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68" w:rsidRPr="00F60BC9" w:rsidRDefault="00A06368" w:rsidP="006A264C">
      <w:pPr>
        <w:widowControl w:val="0"/>
        <w:jc w:val="center"/>
        <w:rPr>
          <w:rFonts w:asciiTheme="majorHAnsi" w:hAnsiTheme="majorHAnsi"/>
          <w:smallCaps/>
          <w:sz w:val="24"/>
          <w:szCs w:val="24"/>
        </w:rPr>
      </w:pPr>
    </w:p>
    <w:p w:rsidR="00A06368" w:rsidRPr="00F60BC9" w:rsidRDefault="00A06368" w:rsidP="006A264C">
      <w:pPr>
        <w:widowControl w:val="0"/>
        <w:jc w:val="center"/>
        <w:rPr>
          <w:rFonts w:asciiTheme="majorHAnsi" w:hAnsiTheme="majorHAnsi"/>
          <w:smallCaps/>
          <w:sz w:val="24"/>
          <w:szCs w:val="24"/>
        </w:rPr>
      </w:pPr>
    </w:p>
    <w:p w:rsidR="00A06368" w:rsidRDefault="000C07BC" w:rsidP="006A264C">
      <w:pPr>
        <w:widowControl w:val="0"/>
        <w:jc w:val="center"/>
        <w:rPr>
          <w:rFonts w:ascii="Times New Roman" w:hAnsi="Times New Roman"/>
          <w:i/>
          <w:smallCaps/>
          <w:sz w:val="40"/>
          <w:szCs w:val="40"/>
        </w:rPr>
      </w:pPr>
      <w:r w:rsidRPr="000C07BC">
        <w:rPr>
          <w:rFonts w:ascii="Times New Roman" w:hAnsi="Times New Roman"/>
          <w:i/>
          <w:smallCaps/>
          <w:sz w:val="40"/>
          <w:szCs w:val="40"/>
        </w:rPr>
        <w:t>National Assessment of Educational Progress</w:t>
      </w:r>
    </w:p>
    <w:p w:rsidR="00435670" w:rsidRPr="00657585" w:rsidRDefault="00435670" w:rsidP="006A264C">
      <w:pPr>
        <w:widowControl w:val="0"/>
        <w:jc w:val="center"/>
        <w:rPr>
          <w:rFonts w:ascii="Times New Roman" w:hAnsi="Times New Roman"/>
          <w:i/>
          <w:smallCaps/>
          <w:sz w:val="40"/>
          <w:szCs w:val="40"/>
        </w:rPr>
      </w:pPr>
      <w:r>
        <w:rPr>
          <w:rFonts w:ascii="Times New Roman" w:hAnsi="Times New Roman"/>
          <w:i/>
          <w:smallCaps/>
          <w:sz w:val="40"/>
          <w:szCs w:val="40"/>
        </w:rPr>
        <w:t>National Center for Education Statistics</w:t>
      </w:r>
    </w:p>
    <w:p w:rsidR="00A06368" w:rsidRPr="00657585" w:rsidRDefault="00A06368" w:rsidP="006A264C">
      <w:pPr>
        <w:widowControl w:val="0"/>
        <w:jc w:val="center"/>
        <w:rPr>
          <w:rFonts w:ascii="Times New Roman" w:hAnsi="Times New Roman"/>
          <w:sz w:val="24"/>
          <w:szCs w:val="24"/>
        </w:rPr>
      </w:pPr>
    </w:p>
    <w:p w:rsidR="00A06368" w:rsidRPr="00657585" w:rsidRDefault="00A06368" w:rsidP="0097720E">
      <w:pPr>
        <w:widowControl w:val="0"/>
        <w:rPr>
          <w:rFonts w:ascii="Times New Roman" w:hAnsi="Times New Roman"/>
          <w:sz w:val="24"/>
          <w:szCs w:val="24"/>
        </w:rPr>
      </w:pPr>
    </w:p>
    <w:p w:rsidR="00A06368" w:rsidRPr="00657585" w:rsidRDefault="00A06368" w:rsidP="0097720E">
      <w:pPr>
        <w:widowControl w:val="0"/>
        <w:rPr>
          <w:rFonts w:ascii="Times New Roman" w:hAnsi="Times New Roman"/>
          <w:sz w:val="24"/>
          <w:szCs w:val="24"/>
        </w:rPr>
      </w:pPr>
    </w:p>
    <w:p w:rsidR="00A06368" w:rsidRPr="00657585" w:rsidRDefault="00A06368" w:rsidP="006A264C">
      <w:pPr>
        <w:widowControl w:val="0"/>
        <w:jc w:val="center"/>
        <w:rPr>
          <w:rFonts w:ascii="Times New Roman" w:hAnsi="Times New Roman"/>
          <w:sz w:val="24"/>
          <w:szCs w:val="24"/>
        </w:rPr>
      </w:pPr>
    </w:p>
    <w:p w:rsidR="00A06368" w:rsidRPr="005257CB" w:rsidRDefault="00BC6D66" w:rsidP="006A264C">
      <w:pPr>
        <w:widowControl w:val="0"/>
        <w:jc w:val="center"/>
        <w:rPr>
          <w:rFonts w:ascii="Times New Roman" w:hAnsi="Times New Roman"/>
          <w:i/>
          <w:sz w:val="40"/>
          <w:szCs w:val="40"/>
        </w:rPr>
      </w:pPr>
      <w:r w:rsidRPr="00BC6D66">
        <w:rPr>
          <w:rFonts w:ascii="Times New Roman" w:hAnsi="Times New Roman"/>
          <w:i/>
          <w:sz w:val="40"/>
          <w:szCs w:val="40"/>
        </w:rPr>
        <w:t>Volume I</w:t>
      </w:r>
    </w:p>
    <w:p w:rsidR="00A06368" w:rsidRPr="005257CB" w:rsidRDefault="00BC6D66" w:rsidP="006A264C">
      <w:pPr>
        <w:widowControl w:val="0"/>
        <w:jc w:val="center"/>
        <w:rPr>
          <w:rFonts w:ascii="Times New Roman" w:hAnsi="Times New Roman"/>
          <w:i/>
          <w:sz w:val="40"/>
          <w:szCs w:val="40"/>
        </w:rPr>
      </w:pPr>
      <w:r w:rsidRPr="00BC6D66">
        <w:rPr>
          <w:rFonts w:ascii="Times New Roman" w:hAnsi="Times New Roman"/>
          <w:i/>
          <w:sz w:val="40"/>
          <w:szCs w:val="40"/>
        </w:rPr>
        <w:t>Supporting Statement</w:t>
      </w:r>
    </w:p>
    <w:p w:rsidR="00A06368" w:rsidRPr="00657585" w:rsidRDefault="00A06368" w:rsidP="00D403EE">
      <w:pPr>
        <w:widowControl w:val="0"/>
        <w:jc w:val="center"/>
        <w:rPr>
          <w:rFonts w:ascii="Times New Roman" w:hAnsi="Times New Roman"/>
          <w:i/>
          <w:sz w:val="36"/>
          <w:szCs w:val="36"/>
        </w:rPr>
      </w:pPr>
    </w:p>
    <w:p w:rsidR="00A06368" w:rsidRPr="00657585" w:rsidRDefault="00A06368" w:rsidP="00D403EE">
      <w:pPr>
        <w:widowControl w:val="0"/>
        <w:jc w:val="center"/>
        <w:rPr>
          <w:rFonts w:ascii="Times New Roman" w:hAnsi="Times New Roman"/>
          <w:i/>
          <w:sz w:val="36"/>
          <w:szCs w:val="36"/>
        </w:rPr>
      </w:pPr>
    </w:p>
    <w:p w:rsidR="00A06368" w:rsidRPr="00657585" w:rsidRDefault="000C07BC" w:rsidP="00505127">
      <w:pPr>
        <w:widowControl w:val="0"/>
        <w:jc w:val="center"/>
        <w:rPr>
          <w:rFonts w:ascii="Times New Roman" w:hAnsi="Times New Roman"/>
          <w:i/>
          <w:sz w:val="36"/>
          <w:szCs w:val="36"/>
        </w:rPr>
      </w:pPr>
      <w:r w:rsidRPr="000C07BC">
        <w:rPr>
          <w:rFonts w:ascii="Times New Roman" w:hAnsi="Times New Roman"/>
          <w:i/>
          <w:sz w:val="36"/>
          <w:szCs w:val="36"/>
        </w:rPr>
        <w:t>Request for Clearance for 2011-2012 Cognitive Interview Studies of NAEP Cognitive Items for the Accessible Booklet Study in Reading</w:t>
      </w:r>
    </w:p>
    <w:p w:rsidR="00A06368" w:rsidRPr="00657585" w:rsidRDefault="00A06368" w:rsidP="00505127">
      <w:pPr>
        <w:widowControl w:val="0"/>
        <w:jc w:val="center"/>
        <w:rPr>
          <w:rFonts w:ascii="Times New Roman" w:hAnsi="Times New Roman"/>
          <w:i/>
          <w:sz w:val="24"/>
          <w:szCs w:val="24"/>
        </w:rPr>
      </w:pPr>
    </w:p>
    <w:p w:rsidR="00A06368" w:rsidRPr="00657585" w:rsidRDefault="00A06368" w:rsidP="00AD14BF">
      <w:pPr>
        <w:widowControl w:val="0"/>
        <w:rPr>
          <w:rFonts w:ascii="Times New Roman" w:hAnsi="Times New Roman"/>
          <w:i/>
          <w:sz w:val="24"/>
          <w:szCs w:val="24"/>
        </w:rPr>
      </w:pPr>
    </w:p>
    <w:p w:rsidR="00A06368" w:rsidRPr="00657585" w:rsidRDefault="000C07BC" w:rsidP="00AD14BF">
      <w:pPr>
        <w:widowControl w:val="0"/>
        <w:jc w:val="center"/>
        <w:rPr>
          <w:rFonts w:ascii="Times New Roman" w:hAnsi="Times New Roman"/>
          <w:i/>
          <w:sz w:val="32"/>
          <w:szCs w:val="32"/>
        </w:rPr>
      </w:pPr>
      <w:r w:rsidRPr="000C07BC">
        <w:rPr>
          <w:rFonts w:ascii="Times New Roman" w:hAnsi="Times New Roman"/>
          <w:i/>
          <w:sz w:val="32"/>
          <w:szCs w:val="32"/>
        </w:rPr>
        <w:t xml:space="preserve">OMB# 1850-0803 </w:t>
      </w:r>
      <w:r w:rsidR="00435670">
        <w:rPr>
          <w:rFonts w:ascii="Times New Roman" w:hAnsi="Times New Roman"/>
          <w:i/>
          <w:sz w:val="32"/>
          <w:szCs w:val="32"/>
        </w:rPr>
        <w:t>v.58</w:t>
      </w:r>
    </w:p>
    <w:p w:rsidR="00A06368" w:rsidRPr="00657585" w:rsidRDefault="000C07BC" w:rsidP="00AD14BF">
      <w:pPr>
        <w:widowControl w:val="0"/>
        <w:jc w:val="center"/>
        <w:rPr>
          <w:rFonts w:ascii="Times New Roman" w:hAnsi="Times New Roman"/>
          <w:i/>
          <w:sz w:val="32"/>
          <w:szCs w:val="32"/>
        </w:rPr>
      </w:pPr>
      <w:r w:rsidRPr="000C07BC">
        <w:rPr>
          <w:rFonts w:ascii="Times New Roman" w:hAnsi="Times New Roman"/>
          <w:i/>
          <w:sz w:val="32"/>
          <w:szCs w:val="32"/>
        </w:rPr>
        <w:t>(</w:t>
      </w:r>
      <w:r w:rsidR="00435670">
        <w:rPr>
          <w:rFonts w:ascii="Times New Roman" w:hAnsi="Times New Roman"/>
          <w:i/>
          <w:sz w:val="32"/>
          <w:szCs w:val="32"/>
        </w:rPr>
        <w:t xml:space="preserve">NCES </w:t>
      </w:r>
      <w:r w:rsidRPr="000C07BC">
        <w:rPr>
          <w:rFonts w:ascii="Times New Roman" w:hAnsi="Times New Roman"/>
          <w:i/>
          <w:sz w:val="32"/>
          <w:szCs w:val="32"/>
        </w:rPr>
        <w:t>Generic Clearance for Cognitive, Pilot and Field Test Studies)</w:t>
      </w:r>
    </w:p>
    <w:p w:rsidR="00A06368" w:rsidRPr="00F60BC9" w:rsidRDefault="00A06368" w:rsidP="006A264C">
      <w:pPr>
        <w:widowControl w:val="0"/>
        <w:jc w:val="center"/>
        <w:rPr>
          <w:rFonts w:asciiTheme="majorHAnsi" w:hAnsiTheme="majorHAnsi"/>
          <w:i/>
          <w:sz w:val="24"/>
          <w:szCs w:val="24"/>
        </w:rPr>
      </w:pPr>
    </w:p>
    <w:p w:rsidR="00A06368" w:rsidRPr="00F60BC9" w:rsidRDefault="00A06368" w:rsidP="006A264C">
      <w:pPr>
        <w:widowControl w:val="0"/>
        <w:jc w:val="center"/>
        <w:rPr>
          <w:rFonts w:asciiTheme="majorHAnsi" w:hAnsiTheme="majorHAnsi"/>
          <w:i/>
          <w:sz w:val="24"/>
          <w:szCs w:val="24"/>
        </w:rPr>
      </w:pPr>
    </w:p>
    <w:p w:rsidR="00A06368" w:rsidRPr="00F60BC9" w:rsidRDefault="00FE03C7" w:rsidP="006A264C">
      <w:pPr>
        <w:widowControl w:val="0"/>
        <w:jc w:val="center"/>
        <w:rPr>
          <w:rFonts w:asciiTheme="majorHAnsi" w:hAnsiTheme="majorHAnsi"/>
          <w:i/>
          <w:sz w:val="24"/>
          <w:szCs w:val="24"/>
        </w:rPr>
      </w:pPr>
      <w:r>
        <w:rPr>
          <w:rFonts w:asciiTheme="majorHAnsi" w:hAnsiTheme="majorHAnsi"/>
          <w:noProof/>
          <w:sz w:val="24"/>
          <w:szCs w:val="24"/>
        </w:rPr>
        <w:drawing>
          <wp:inline distT="0" distB="0" distL="0" distR="0">
            <wp:extent cx="1311910" cy="151384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8"/>
                    <a:srcRect/>
                    <a:stretch>
                      <a:fillRect/>
                    </a:stretch>
                  </pic:blipFill>
                  <pic:spPr bwMode="auto">
                    <a:xfrm>
                      <a:off x="0" y="0"/>
                      <a:ext cx="1311910" cy="1513840"/>
                    </a:xfrm>
                    <a:prstGeom prst="rect">
                      <a:avLst/>
                    </a:prstGeom>
                    <a:noFill/>
                    <a:ln w="9525">
                      <a:noFill/>
                      <a:miter lim="800000"/>
                      <a:headEnd/>
                      <a:tailEnd/>
                    </a:ln>
                  </pic:spPr>
                </pic:pic>
              </a:graphicData>
            </a:graphic>
          </wp:inline>
        </w:drawing>
      </w:r>
    </w:p>
    <w:p w:rsidR="00A06368" w:rsidRPr="00F60BC9" w:rsidRDefault="00A06368" w:rsidP="006A264C">
      <w:pPr>
        <w:widowControl w:val="0"/>
        <w:jc w:val="center"/>
        <w:rPr>
          <w:rFonts w:asciiTheme="majorHAnsi" w:hAnsiTheme="majorHAnsi"/>
          <w:i/>
          <w:sz w:val="24"/>
          <w:szCs w:val="24"/>
        </w:rPr>
      </w:pPr>
    </w:p>
    <w:p w:rsidR="00DB1AC0" w:rsidRDefault="00DB1AC0" w:rsidP="00F005FB">
      <w:pPr>
        <w:pStyle w:val="TOC2"/>
      </w:pPr>
    </w:p>
    <w:p w:rsidR="00DB1AC0" w:rsidRDefault="00DB1AC0" w:rsidP="00F005FB">
      <w:pPr>
        <w:pStyle w:val="TOC2"/>
      </w:pPr>
    </w:p>
    <w:p w:rsidR="00DB1AC0" w:rsidRDefault="00DB1AC0" w:rsidP="00F005FB">
      <w:pPr>
        <w:pStyle w:val="TOC2"/>
      </w:pPr>
    </w:p>
    <w:p w:rsidR="00DB1AC0" w:rsidRDefault="00DB1AC0" w:rsidP="00F005FB">
      <w:pPr>
        <w:pStyle w:val="TOC2"/>
      </w:pPr>
    </w:p>
    <w:p w:rsidR="00DB1AC0" w:rsidRDefault="00DB1AC0" w:rsidP="00F005FB">
      <w:pPr>
        <w:pStyle w:val="TOC2"/>
      </w:pPr>
    </w:p>
    <w:p w:rsidR="00DB1AC0" w:rsidRDefault="00DB1AC0" w:rsidP="00F005FB">
      <w:pPr>
        <w:pStyle w:val="TOC2"/>
      </w:pPr>
    </w:p>
    <w:p w:rsidR="00A06368" w:rsidRPr="00F005FB" w:rsidRDefault="00616EA6" w:rsidP="00F005FB">
      <w:pPr>
        <w:pStyle w:val="TOC2"/>
      </w:pPr>
      <w:r>
        <w:t>November 1</w:t>
      </w:r>
      <w:r w:rsidR="00A06368" w:rsidRPr="00F005FB">
        <w:t xml:space="preserve">, 2011 </w:t>
      </w:r>
    </w:p>
    <w:p w:rsidR="00435670" w:rsidRDefault="00435670" w:rsidP="000C07BC">
      <w:pPr>
        <w:rPr>
          <w:rFonts w:ascii="Times New Roman" w:hAnsi="Times New Roman"/>
        </w:rPr>
      </w:pPr>
    </w:p>
    <w:p w:rsidR="000C07BC" w:rsidRPr="00435670" w:rsidRDefault="00A06368" w:rsidP="000C07BC">
      <w:pPr>
        <w:rPr>
          <w:rFonts w:ascii="Times New Roman" w:hAnsi="Times New Roman"/>
          <w:b/>
        </w:rPr>
      </w:pPr>
      <w:r w:rsidRPr="00435670">
        <w:rPr>
          <w:rFonts w:ascii="Times New Roman" w:hAnsi="Times New Roman"/>
          <w:b/>
        </w:rPr>
        <w:t>Volume I: Supporting Statement</w:t>
      </w:r>
    </w:p>
    <w:p w:rsidR="00A06368" w:rsidRPr="00F005FB" w:rsidRDefault="00A06368" w:rsidP="00034E71">
      <w:pPr>
        <w:rPr>
          <w:rFonts w:ascii="Times New Roman" w:hAnsi="Times New Roman"/>
          <w:sz w:val="24"/>
          <w:szCs w:val="24"/>
        </w:rPr>
      </w:pPr>
    </w:p>
    <w:p w:rsidR="00200143" w:rsidRPr="00F005FB" w:rsidRDefault="007B139E" w:rsidP="00F005FB">
      <w:pPr>
        <w:pStyle w:val="TOC2"/>
        <w:rPr>
          <w:rFonts w:eastAsiaTheme="minorEastAsia"/>
          <w:sz w:val="22"/>
          <w:szCs w:val="22"/>
        </w:rPr>
      </w:pPr>
      <w:r w:rsidRPr="00F005FB">
        <w:fldChar w:fldCharType="begin"/>
      </w:r>
      <w:r w:rsidR="00A06368" w:rsidRPr="00F005FB">
        <w:instrText xml:space="preserve"> TOC \o "1-5" \h \z \u </w:instrText>
      </w:r>
      <w:r w:rsidRPr="00F005FB">
        <w:fldChar w:fldCharType="separate"/>
      </w:r>
      <w:hyperlink w:anchor="_Toc306952858" w:history="1">
        <w:r w:rsidR="00200143" w:rsidRPr="00F005FB">
          <w:rPr>
            <w:rStyle w:val="Hyperlink"/>
          </w:rPr>
          <w:t>1)</w:t>
        </w:r>
        <w:r w:rsidR="00200143" w:rsidRPr="00F005FB">
          <w:rPr>
            <w:rFonts w:eastAsiaTheme="minorEastAsia"/>
            <w:sz w:val="22"/>
            <w:szCs w:val="22"/>
          </w:rPr>
          <w:tab/>
        </w:r>
        <w:r w:rsidR="00200143" w:rsidRPr="00F005FB">
          <w:rPr>
            <w:rStyle w:val="Hyperlink"/>
          </w:rPr>
          <w:t>Submittal-Related Information</w:t>
        </w:r>
        <w:r w:rsidR="00200143" w:rsidRPr="00F005FB">
          <w:rPr>
            <w:webHidden/>
          </w:rPr>
          <w:tab/>
        </w:r>
        <w:r w:rsidRPr="00F005FB">
          <w:rPr>
            <w:webHidden/>
          </w:rPr>
          <w:fldChar w:fldCharType="begin"/>
        </w:r>
        <w:r w:rsidR="00200143" w:rsidRPr="00F005FB">
          <w:rPr>
            <w:webHidden/>
          </w:rPr>
          <w:instrText xml:space="preserve"> PAGEREF _Toc306952858 \h </w:instrText>
        </w:r>
        <w:r w:rsidRPr="00F005FB">
          <w:rPr>
            <w:webHidden/>
          </w:rPr>
        </w:r>
        <w:r w:rsidRPr="00F005FB">
          <w:rPr>
            <w:webHidden/>
          </w:rPr>
          <w:fldChar w:fldCharType="separate"/>
        </w:r>
        <w:r w:rsidR="00F81470">
          <w:rPr>
            <w:webHidden/>
          </w:rPr>
          <w:t>1</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59" w:history="1">
        <w:r w:rsidR="00200143" w:rsidRPr="00F005FB">
          <w:rPr>
            <w:rStyle w:val="Hyperlink"/>
          </w:rPr>
          <w:t>2)</w:t>
        </w:r>
        <w:r w:rsidR="00200143" w:rsidRPr="00F005FB">
          <w:rPr>
            <w:rFonts w:eastAsiaTheme="minorEastAsia"/>
            <w:sz w:val="22"/>
            <w:szCs w:val="22"/>
          </w:rPr>
          <w:tab/>
        </w:r>
        <w:r w:rsidR="00200143" w:rsidRPr="00F005FB">
          <w:rPr>
            <w:rStyle w:val="Hyperlink"/>
          </w:rPr>
          <w:t>Background and Study Rationale</w:t>
        </w:r>
        <w:r w:rsidR="00200143" w:rsidRPr="00F005FB">
          <w:rPr>
            <w:webHidden/>
          </w:rPr>
          <w:tab/>
        </w:r>
        <w:r w:rsidRPr="00F005FB">
          <w:rPr>
            <w:webHidden/>
          </w:rPr>
          <w:fldChar w:fldCharType="begin"/>
        </w:r>
        <w:r w:rsidR="00200143" w:rsidRPr="00F005FB">
          <w:rPr>
            <w:webHidden/>
          </w:rPr>
          <w:instrText xml:space="preserve"> PAGEREF _Toc306952859 \h </w:instrText>
        </w:r>
        <w:r w:rsidRPr="00F005FB">
          <w:rPr>
            <w:webHidden/>
          </w:rPr>
        </w:r>
        <w:r w:rsidRPr="00F005FB">
          <w:rPr>
            <w:webHidden/>
          </w:rPr>
          <w:fldChar w:fldCharType="separate"/>
        </w:r>
        <w:r w:rsidR="00F81470">
          <w:rPr>
            <w:webHidden/>
          </w:rPr>
          <w:t>1</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60" w:history="1">
        <w:r w:rsidR="00200143" w:rsidRPr="00F005FB">
          <w:rPr>
            <w:rStyle w:val="Hyperlink"/>
          </w:rPr>
          <w:t>3)</w:t>
        </w:r>
        <w:r w:rsidR="00200143" w:rsidRPr="00F005FB">
          <w:rPr>
            <w:rFonts w:eastAsiaTheme="minorEastAsia"/>
            <w:sz w:val="22"/>
            <w:szCs w:val="22"/>
          </w:rPr>
          <w:tab/>
        </w:r>
        <w:r w:rsidR="00200143" w:rsidRPr="00F005FB">
          <w:rPr>
            <w:rStyle w:val="Hyperlink"/>
          </w:rPr>
          <w:t>Study Design and Context</w:t>
        </w:r>
        <w:r w:rsidR="00200143" w:rsidRPr="00F005FB">
          <w:rPr>
            <w:webHidden/>
          </w:rPr>
          <w:tab/>
        </w:r>
        <w:r w:rsidRPr="00F005FB">
          <w:rPr>
            <w:webHidden/>
          </w:rPr>
          <w:fldChar w:fldCharType="begin"/>
        </w:r>
        <w:r w:rsidR="00200143" w:rsidRPr="00F005FB">
          <w:rPr>
            <w:webHidden/>
          </w:rPr>
          <w:instrText xml:space="preserve"> PAGEREF _Toc306952860 \h </w:instrText>
        </w:r>
        <w:r w:rsidRPr="00F005FB">
          <w:rPr>
            <w:webHidden/>
          </w:rPr>
        </w:r>
        <w:r w:rsidRPr="00F005FB">
          <w:rPr>
            <w:webHidden/>
          </w:rPr>
          <w:fldChar w:fldCharType="separate"/>
        </w:r>
        <w:r w:rsidR="00F81470">
          <w:rPr>
            <w:webHidden/>
          </w:rPr>
          <w:t>3</w:t>
        </w:r>
        <w:r w:rsidRPr="00F005FB">
          <w:rPr>
            <w:webHidden/>
          </w:rPr>
          <w:fldChar w:fldCharType="end"/>
        </w:r>
      </w:hyperlink>
    </w:p>
    <w:p w:rsidR="00200143" w:rsidRPr="00F005FB" w:rsidRDefault="007B139E">
      <w:pPr>
        <w:pStyle w:val="TOC3"/>
        <w:rPr>
          <w:rFonts w:eastAsiaTheme="minorEastAsia"/>
          <w:szCs w:val="22"/>
        </w:rPr>
      </w:pPr>
      <w:hyperlink w:anchor="_Toc306952861" w:history="1">
        <w:r w:rsidR="00200143" w:rsidRPr="00F005FB">
          <w:rPr>
            <w:rStyle w:val="Hyperlink"/>
          </w:rPr>
          <w:t>Subject-Area Overview</w:t>
        </w:r>
        <w:r w:rsidR="00200143" w:rsidRPr="00F005FB">
          <w:rPr>
            <w:webHidden/>
          </w:rPr>
          <w:tab/>
        </w:r>
        <w:r w:rsidRPr="00F005FB">
          <w:rPr>
            <w:webHidden/>
          </w:rPr>
          <w:fldChar w:fldCharType="begin"/>
        </w:r>
        <w:r w:rsidR="00200143" w:rsidRPr="00F005FB">
          <w:rPr>
            <w:webHidden/>
          </w:rPr>
          <w:instrText xml:space="preserve"> PAGEREF _Toc306952861 \h </w:instrText>
        </w:r>
        <w:r w:rsidRPr="00F005FB">
          <w:rPr>
            <w:webHidden/>
          </w:rPr>
        </w:r>
        <w:r w:rsidRPr="00F005FB">
          <w:rPr>
            <w:webHidden/>
          </w:rPr>
          <w:fldChar w:fldCharType="separate"/>
        </w:r>
        <w:r w:rsidR="00F81470">
          <w:rPr>
            <w:webHidden/>
          </w:rPr>
          <w:t>3</w:t>
        </w:r>
        <w:r w:rsidRPr="00F005FB">
          <w:rPr>
            <w:webHidden/>
          </w:rPr>
          <w:fldChar w:fldCharType="end"/>
        </w:r>
      </w:hyperlink>
    </w:p>
    <w:p w:rsidR="00200143" w:rsidRPr="00F005FB" w:rsidRDefault="007B139E">
      <w:pPr>
        <w:pStyle w:val="TOC3"/>
        <w:rPr>
          <w:rFonts w:eastAsiaTheme="minorEastAsia"/>
          <w:szCs w:val="22"/>
        </w:rPr>
      </w:pPr>
      <w:hyperlink w:anchor="_Toc306952862" w:history="1">
        <w:r w:rsidR="00200143" w:rsidRPr="00F005FB">
          <w:rPr>
            <w:rStyle w:val="Hyperlink"/>
          </w:rPr>
          <w:t>Sampling Plan</w:t>
        </w:r>
        <w:r w:rsidR="00200143" w:rsidRPr="00F005FB">
          <w:rPr>
            <w:webHidden/>
          </w:rPr>
          <w:tab/>
        </w:r>
        <w:r w:rsidRPr="00F005FB">
          <w:rPr>
            <w:webHidden/>
          </w:rPr>
          <w:fldChar w:fldCharType="begin"/>
        </w:r>
        <w:r w:rsidR="00200143" w:rsidRPr="00F005FB">
          <w:rPr>
            <w:webHidden/>
          </w:rPr>
          <w:instrText xml:space="preserve"> PAGEREF _Toc306952862 \h </w:instrText>
        </w:r>
        <w:r w:rsidRPr="00F005FB">
          <w:rPr>
            <w:webHidden/>
          </w:rPr>
        </w:r>
        <w:r w:rsidRPr="00F005FB">
          <w:rPr>
            <w:webHidden/>
          </w:rPr>
          <w:fldChar w:fldCharType="separate"/>
        </w:r>
        <w:r w:rsidR="00F81470">
          <w:rPr>
            <w:webHidden/>
          </w:rPr>
          <w:t>4</w:t>
        </w:r>
        <w:r w:rsidRPr="00F005FB">
          <w:rPr>
            <w:webHidden/>
          </w:rPr>
          <w:fldChar w:fldCharType="end"/>
        </w:r>
      </w:hyperlink>
    </w:p>
    <w:p w:rsidR="00200143" w:rsidRPr="00F005FB" w:rsidRDefault="007B139E">
      <w:pPr>
        <w:pStyle w:val="TOC3"/>
        <w:rPr>
          <w:rFonts w:eastAsiaTheme="minorEastAsia"/>
          <w:szCs w:val="22"/>
        </w:rPr>
      </w:pPr>
      <w:hyperlink w:anchor="_Toc306952863" w:history="1">
        <w:r w:rsidR="00200143" w:rsidRPr="00F005FB">
          <w:rPr>
            <w:rStyle w:val="Hyperlink"/>
          </w:rPr>
          <w:t>Student Recruitment and Sample Characteristics</w:t>
        </w:r>
        <w:r w:rsidR="00200143" w:rsidRPr="00F005FB">
          <w:rPr>
            <w:webHidden/>
          </w:rPr>
          <w:tab/>
        </w:r>
        <w:r w:rsidRPr="00F005FB">
          <w:rPr>
            <w:webHidden/>
          </w:rPr>
          <w:fldChar w:fldCharType="begin"/>
        </w:r>
        <w:r w:rsidR="00200143" w:rsidRPr="00F005FB">
          <w:rPr>
            <w:webHidden/>
          </w:rPr>
          <w:instrText xml:space="preserve"> PAGEREF _Toc306952863 \h </w:instrText>
        </w:r>
        <w:r w:rsidRPr="00F005FB">
          <w:rPr>
            <w:webHidden/>
          </w:rPr>
        </w:r>
        <w:r w:rsidRPr="00F005FB">
          <w:rPr>
            <w:webHidden/>
          </w:rPr>
          <w:fldChar w:fldCharType="separate"/>
        </w:r>
        <w:r w:rsidR="00F81470">
          <w:rPr>
            <w:webHidden/>
          </w:rPr>
          <w:t>4</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64" w:history="1">
        <w:r w:rsidR="00200143" w:rsidRPr="00F005FB">
          <w:rPr>
            <w:rStyle w:val="Hyperlink"/>
          </w:rPr>
          <w:t>4)</w:t>
        </w:r>
        <w:r w:rsidR="00200143" w:rsidRPr="00F005FB">
          <w:rPr>
            <w:rFonts w:eastAsiaTheme="minorEastAsia"/>
            <w:sz w:val="22"/>
            <w:szCs w:val="22"/>
          </w:rPr>
          <w:tab/>
        </w:r>
        <w:r w:rsidR="00200143" w:rsidRPr="00F005FB">
          <w:rPr>
            <w:rStyle w:val="Hyperlink"/>
          </w:rPr>
          <w:t>Data Collection Process</w:t>
        </w:r>
        <w:r w:rsidR="00200143" w:rsidRPr="00F005FB">
          <w:rPr>
            <w:webHidden/>
          </w:rPr>
          <w:tab/>
        </w:r>
        <w:r w:rsidRPr="00F005FB">
          <w:rPr>
            <w:webHidden/>
          </w:rPr>
          <w:fldChar w:fldCharType="begin"/>
        </w:r>
        <w:r w:rsidR="00200143" w:rsidRPr="00F005FB">
          <w:rPr>
            <w:webHidden/>
          </w:rPr>
          <w:instrText xml:space="preserve"> PAGEREF _Toc306952864 \h </w:instrText>
        </w:r>
        <w:r w:rsidRPr="00F005FB">
          <w:rPr>
            <w:webHidden/>
          </w:rPr>
        </w:r>
        <w:r w:rsidRPr="00F005FB">
          <w:rPr>
            <w:webHidden/>
          </w:rPr>
          <w:fldChar w:fldCharType="separate"/>
        </w:r>
        <w:r w:rsidR="00F81470">
          <w:rPr>
            <w:webHidden/>
          </w:rPr>
          <w:t>5</w:t>
        </w:r>
        <w:r w:rsidRPr="00F005FB">
          <w:rPr>
            <w:webHidden/>
          </w:rPr>
          <w:fldChar w:fldCharType="end"/>
        </w:r>
      </w:hyperlink>
    </w:p>
    <w:p w:rsidR="00200143" w:rsidRPr="00F005FB" w:rsidRDefault="007B139E">
      <w:pPr>
        <w:pStyle w:val="TOC3"/>
        <w:rPr>
          <w:rFonts w:eastAsiaTheme="minorEastAsia"/>
          <w:szCs w:val="22"/>
        </w:rPr>
      </w:pPr>
      <w:hyperlink w:anchor="_Toc306952865" w:history="1">
        <w:r w:rsidR="00200143" w:rsidRPr="00F005FB">
          <w:rPr>
            <w:rStyle w:val="Hyperlink"/>
          </w:rPr>
          <w:t>Cognitive Interview Process</w:t>
        </w:r>
        <w:r w:rsidR="00200143" w:rsidRPr="00F005FB">
          <w:rPr>
            <w:webHidden/>
          </w:rPr>
          <w:tab/>
        </w:r>
        <w:r w:rsidRPr="00F005FB">
          <w:rPr>
            <w:webHidden/>
          </w:rPr>
          <w:fldChar w:fldCharType="begin"/>
        </w:r>
        <w:r w:rsidR="00200143" w:rsidRPr="00F005FB">
          <w:rPr>
            <w:webHidden/>
          </w:rPr>
          <w:instrText xml:space="preserve"> PAGEREF _Toc306952865 \h </w:instrText>
        </w:r>
        <w:r w:rsidRPr="00F005FB">
          <w:rPr>
            <w:webHidden/>
          </w:rPr>
        </w:r>
        <w:r w:rsidRPr="00F005FB">
          <w:rPr>
            <w:webHidden/>
          </w:rPr>
          <w:fldChar w:fldCharType="separate"/>
        </w:r>
        <w:r w:rsidR="00F81470">
          <w:rPr>
            <w:webHidden/>
          </w:rPr>
          <w:t>5</w:t>
        </w:r>
        <w:r w:rsidRPr="00F005FB">
          <w:rPr>
            <w:webHidden/>
          </w:rPr>
          <w:fldChar w:fldCharType="end"/>
        </w:r>
      </w:hyperlink>
    </w:p>
    <w:p w:rsidR="00200143" w:rsidRPr="00F005FB" w:rsidRDefault="007B139E">
      <w:pPr>
        <w:pStyle w:val="TOC3"/>
        <w:rPr>
          <w:rFonts w:eastAsiaTheme="minorEastAsia"/>
          <w:szCs w:val="22"/>
        </w:rPr>
      </w:pPr>
      <w:hyperlink w:anchor="_Toc306952866" w:history="1">
        <w:r w:rsidR="00200143" w:rsidRPr="00F005FB">
          <w:rPr>
            <w:rStyle w:val="Hyperlink"/>
          </w:rPr>
          <w:t>Units of Analysis</w:t>
        </w:r>
        <w:r w:rsidR="00200143" w:rsidRPr="00F005FB">
          <w:rPr>
            <w:webHidden/>
          </w:rPr>
          <w:tab/>
        </w:r>
        <w:r w:rsidRPr="00F005FB">
          <w:rPr>
            <w:webHidden/>
          </w:rPr>
          <w:fldChar w:fldCharType="begin"/>
        </w:r>
        <w:r w:rsidR="00200143" w:rsidRPr="00F005FB">
          <w:rPr>
            <w:webHidden/>
          </w:rPr>
          <w:instrText xml:space="preserve"> PAGEREF _Toc306952866 \h </w:instrText>
        </w:r>
        <w:r w:rsidRPr="00F005FB">
          <w:rPr>
            <w:webHidden/>
          </w:rPr>
        </w:r>
        <w:r w:rsidRPr="00F005FB">
          <w:rPr>
            <w:webHidden/>
          </w:rPr>
          <w:fldChar w:fldCharType="separate"/>
        </w:r>
        <w:r w:rsidR="00F81470">
          <w:rPr>
            <w:webHidden/>
          </w:rPr>
          <w:t>6</w:t>
        </w:r>
        <w:r w:rsidRPr="00F005FB">
          <w:rPr>
            <w:webHidden/>
          </w:rPr>
          <w:fldChar w:fldCharType="end"/>
        </w:r>
      </w:hyperlink>
    </w:p>
    <w:p w:rsidR="00200143" w:rsidRPr="00F005FB" w:rsidRDefault="007B139E">
      <w:pPr>
        <w:pStyle w:val="TOC3"/>
        <w:rPr>
          <w:rFonts w:eastAsiaTheme="minorEastAsia"/>
          <w:szCs w:val="22"/>
        </w:rPr>
      </w:pPr>
      <w:hyperlink w:anchor="_Toc306952867" w:history="1">
        <w:r w:rsidR="00200143" w:rsidRPr="00F005FB">
          <w:rPr>
            <w:rStyle w:val="Hyperlink"/>
          </w:rPr>
          <w:t>Analysis Plan</w:t>
        </w:r>
        <w:r w:rsidR="00200143" w:rsidRPr="00F005FB">
          <w:rPr>
            <w:webHidden/>
          </w:rPr>
          <w:tab/>
        </w:r>
        <w:r w:rsidRPr="00F005FB">
          <w:rPr>
            <w:webHidden/>
          </w:rPr>
          <w:fldChar w:fldCharType="begin"/>
        </w:r>
        <w:r w:rsidR="00200143" w:rsidRPr="00F005FB">
          <w:rPr>
            <w:webHidden/>
          </w:rPr>
          <w:instrText xml:space="preserve"> PAGEREF _Toc306952867 \h </w:instrText>
        </w:r>
        <w:r w:rsidRPr="00F005FB">
          <w:rPr>
            <w:webHidden/>
          </w:rPr>
        </w:r>
        <w:r w:rsidRPr="00F005FB">
          <w:rPr>
            <w:webHidden/>
          </w:rPr>
          <w:fldChar w:fldCharType="separate"/>
        </w:r>
        <w:r w:rsidR="00F81470">
          <w:rPr>
            <w:webHidden/>
          </w:rPr>
          <w:t>6</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68" w:history="1">
        <w:r w:rsidR="00200143" w:rsidRPr="00F005FB">
          <w:rPr>
            <w:rStyle w:val="Hyperlink"/>
          </w:rPr>
          <w:t>5)</w:t>
        </w:r>
        <w:r w:rsidR="00200143" w:rsidRPr="00F005FB">
          <w:rPr>
            <w:rFonts w:eastAsiaTheme="minorEastAsia"/>
            <w:sz w:val="22"/>
            <w:szCs w:val="22"/>
          </w:rPr>
          <w:tab/>
        </w:r>
        <w:r w:rsidR="00200143" w:rsidRPr="00F005FB">
          <w:rPr>
            <w:rStyle w:val="Hyperlink"/>
          </w:rPr>
          <w:t>Consultations Outside the Agency</w:t>
        </w:r>
        <w:r w:rsidR="00200143" w:rsidRPr="00F005FB">
          <w:rPr>
            <w:webHidden/>
          </w:rPr>
          <w:tab/>
        </w:r>
        <w:r w:rsidRPr="00F005FB">
          <w:rPr>
            <w:webHidden/>
          </w:rPr>
          <w:fldChar w:fldCharType="begin"/>
        </w:r>
        <w:r w:rsidR="00200143" w:rsidRPr="00F005FB">
          <w:rPr>
            <w:webHidden/>
          </w:rPr>
          <w:instrText xml:space="preserve"> PAGEREF _Toc306952868 \h </w:instrText>
        </w:r>
        <w:r w:rsidRPr="00F005FB">
          <w:rPr>
            <w:webHidden/>
          </w:rPr>
        </w:r>
        <w:r w:rsidRPr="00F005FB">
          <w:rPr>
            <w:webHidden/>
          </w:rPr>
          <w:fldChar w:fldCharType="separate"/>
        </w:r>
        <w:r w:rsidR="00F81470">
          <w:rPr>
            <w:webHidden/>
          </w:rPr>
          <w:t>6</w:t>
        </w:r>
        <w:r w:rsidRPr="00F005FB">
          <w:rPr>
            <w:webHidden/>
          </w:rPr>
          <w:fldChar w:fldCharType="end"/>
        </w:r>
      </w:hyperlink>
    </w:p>
    <w:p w:rsidR="00200143" w:rsidRPr="00F005FB" w:rsidRDefault="007B139E">
      <w:pPr>
        <w:pStyle w:val="TOC3"/>
        <w:rPr>
          <w:rFonts w:eastAsiaTheme="minorEastAsia"/>
          <w:szCs w:val="22"/>
        </w:rPr>
      </w:pPr>
      <w:hyperlink w:anchor="_Toc306952869" w:history="1">
        <w:r w:rsidR="00200143" w:rsidRPr="00F005FB">
          <w:rPr>
            <w:rStyle w:val="Hyperlink"/>
          </w:rPr>
          <w:t>American Institutes for Research (AIR)</w:t>
        </w:r>
        <w:r w:rsidR="00200143" w:rsidRPr="00F005FB">
          <w:rPr>
            <w:webHidden/>
          </w:rPr>
          <w:tab/>
        </w:r>
        <w:r w:rsidRPr="00F005FB">
          <w:rPr>
            <w:webHidden/>
          </w:rPr>
          <w:fldChar w:fldCharType="begin"/>
        </w:r>
        <w:r w:rsidR="00200143" w:rsidRPr="00F005FB">
          <w:rPr>
            <w:webHidden/>
          </w:rPr>
          <w:instrText xml:space="preserve"> PAGEREF _Toc306952869 \h </w:instrText>
        </w:r>
        <w:r w:rsidRPr="00F005FB">
          <w:rPr>
            <w:webHidden/>
          </w:rPr>
        </w:r>
        <w:r w:rsidRPr="00F005FB">
          <w:rPr>
            <w:webHidden/>
          </w:rPr>
          <w:fldChar w:fldCharType="separate"/>
        </w:r>
        <w:r w:rsidR="00F81470">
          <w:rPr>
            <w:webHidden/>
          </w:rPr>
          <w:t>6</w:t>
        </w:r>
        <w:r w:rsidRPr="00F005FB">
          <w:rPr>
            <w:webHidden/>
          </w:rPr>
          <w:fldChar w:fldCharType="end"/>
        </w:r>
      </w:hyperlink>
    </w:p>
    <w:p w:rsidR="00200143" w:rsidRPr="00F005FB" w:rsidRDefault="007B139E">
      <w:pPr>
        <w:pStyle w:val="TOC3"/>
        <w:rPr>
          <w:rFonts w:eastAsiaTheme="minorEastAsia"/>
          <w:szCs w:val="22"/>
        </w:rPr>
      </w:pPr>
      <w:hyperlink w:anchor="_Toc306952870" w:history="1">
        <w:r w:rsidR="00200143" w:rsidRPr="00F005FB">
          <w:rPr>
            <w:rStyle w:val="Hyperlink"/>
          </w:rPr>
          <w:t>University of Illinois at Urbana Champaign(UIUC)</w:t>
        </w:r>
        <w:r w:rsidR="00200143" w:rsidRPr="00F005FB">
          <w:rPr>
            <w:webHidden/>
          </w:rPr>
          <w:tab/>
        </w:r>
        <w:r w:rsidRPr="00F005FB">
          <w:rPr>
            <w:webHidden/>
          </w:rPr>
          <w:fldChar w:fldCharType="begin"/>
        </w:r>
        <w:r w:rsidR="00200143" w:rsidRPr="00F005FB">
          <w:rPr>
            <w:webHidden/>
          </w:rPr>
          <w:instrText xml:space="preserve"> PAGEREF _Toc306952870 \h </w:instrText>
        </w:r>
        <w:r w:rsidRPr="00F005FB">
          <w:rPr>
            <w:webHidden/>
          </w:rPr>
        </w:r>
        <w:r w:rsidRPr="00F005FB">
          <w:rPr>
            <w:webHidden/>
          </w:rPr>
          <w:fldChar w:fldCharType="separate"/>
        </w:r>
        <w:r w:rsidR="00F81470">
          <w:rPr>
            <w:webHidden/>
          </w:rPr>
          <w:t>7</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71" w:history="1">
        <w:r w:rsidR="00200143" w:rsidRPr="00F005FB">
          <w:rPr>
            <w:rStyle w:val="Hyperlink"/>
          </w:rPr>
          <w:t>6)</w:t>
        </w:r>
        <w:r w:rsidR="00200143" w:rsidRPr="00F005FB">
          <w:rPr>
            <w:rFonts w:eastAsiaTheme="minorEastAsia"/>
            <w:sz w:val="22"/>
            <w:szCs w:val="22"/>
          </w:rPr>
          <w:tab/>
        </w:r>
        <w:r w:rsidR="00200143" w:rsidRPr="00F005FB">
          <w:rPr>
            <w:rStyle w:val="Hyperlink"/>
          </w:rPr>
          <w:t>Assurance of Confidentiality</w:t>
        </w:r>
        <w:r w:rsidR="00200143" w:rsidRPr="00F005FB">
          <w:rPr>
            <w:webHidden/>
          </w:rPr>
          <w:tab/>
        </w:r>
        <w:r w:rsidRPr="00F005FB">
          <w:rPr>
            <w:webHidden/>
          </w:rPr>
          <w:fldChar w:fldCharType="begin"/>
        </w:r>
        <w:r w:rsidR="00200143" w:rsidRPr="00F005FB">
          <w:rPr>
            <w:webHidden/>
          </w:rPr>
          <w:instrText xml:space="preserve"> PAGEREF _Toc306952871 \h </w:instrText>
        </w:r>
        <w:r w:rsidRPr="00F005FB">
          <w:rPr>
            <w:webHidden/>
          </w:rPr>
        </w:r>
        <w:r w:rsidRPr="00F005FB">
          <w:rPr>
            <w:webHidden/>
          </w:rPr>
          <w:fldChar w:fldCharType="separate"/>
        </w:r>
        <w:r w:rsidR="00F81470">
          <w:rPr>
            <w:webHidden/>
          </w:rPr>
          <w:t>7</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72" w:history="1">
        <w:r w:rsidR="00200143" w:rsidRPr="00F005FB">
          <w:rPr>
            <w:rStyle w:val="Hyperlink"/>
          </w:rPr>
          <w:t>7)</w:t>
        </w:r>
        <w:r w:rsidR="00200143" w:rsidRPr="00F005FB">
          <w:rPr>
            <w:rFonts w:eastAsiaTheme="minorEastAsia"/>
            <w:sz w:val="22"/>
            <w:szCs w:val="22"/>
          </w:rPr>
          <w:tab/>
        </w:r>
        <w:r w:rsidR="00200143" w:rsidRPr="00F005FB">
          <w:rPr>
            <w:rStyle w:val="Hyperlink"/>
          </w:rPr>
          <w:t>Justification for Sensitive Questions</w:t>
        </w:r>
        <w:r w:rsidR="00200143" w:rsidRPr="00F005FB">
          <w:rPr>
            <w:webHidden/>
          </w:rPr>
          <w:tab/>
        </w:r>
        <w:r w:rsidRPr="00F005FB">
          <w:rPr>
            <w:webHidden/>
          </w:rPr>
          <w:fldChar w:fldCharType="begin"/>
        </w:r>
        <w:r w:rsidR="00200143" w:rsidRPr="00F005FB">
          <w:rPr>
            <w:webHidden/>
          </w:rPr>
          <w:instrText xml:space="preserve"> PAGEREF _Toc306952872 \h </w:instrText>
        </w:r>
        <w:r w:rsidRPr="00F005FB">
          <w:rPr>
            <w:webHidden/>
          </w:rPr>
        </w:r>
        <w:r w:rsidRPr="00F005FB">
          <w:rPr>
            <w:webHidden/>
          </w:rPr>
          <w:fldChar w:fldCharType="separate"/>
        </w:r>
        <w:r w:rsidR="00F81470">
          <w:rPr>
            <w:webHidden/>
          </w:rPr>
          <w:t>7</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73" w:history="1">
        <w:r w:rsidR="00200143" w:rsidRPr="00F005FB">
          <w:rPr>
            <w:rStyle w:val="Hyperlink"/>
          </w:rPr>
          <w:t>8)</w:t>
        </w:r>
        <w:r w:rsidR="00200143" w:rsidRPr="00F005FB">
          <w:rPr>
            <w:rFonts w:eastAsiaTheme="minorEastAsia"/>
            <w:sz w:val="22"/>
            <w:szCs w:val="22"/>
          </w:rPr>
          <w:tab/>
        </w:r>
        <w:r w:rsidR="00200143" w:rsidRPr="00F005FB">
          <w:rPr>
            <w:rStyle w:val="Hyperlink"/>
          </w:rPr>
          <w:t>Estimate of Hourly Burden</w:t>
        </w:r>
        <w:r w:rsidR="00200143" w:rsidRPr="00F005FB">
          <w:rPr>
            <w:webHidden/>
          </w:rPr>
          <w:tab/>
        </w:r>
        <w:r w:rsidRPr="00F005FB">
          <w:rPr>
            <w:webHidden/>
          </w:rPr>
          <w:fldChar w:fldCharType="begin"/>
        </w:r>
        <w:r w:rsidR="00200143" w:rsidRPr="00F005FB">
          <w:rPr>
            <w:webHidden/>
          </w:rPr>
          <w:instrText xml:space="preserve"> PAGEREF _Toc306952873 \h </w:instrText>
        </w:r>
        <w:r w:rsidRPr="00F005FB">
          <w:rPr>
            <w:webHidden/>
          </w:rPr>
        </w:r>
        <w:r w:rsidRPr="00F005FB">
          <w:rPr>
            <w:webHidden/>
          </w:rPr>
          <w:fldChar w:fldCharType="separate"/>
        </w:r>
        <w:r w:rsidR="00F81470">
          <w:rPr>
            <w:webHidden/>
          </w:rPr>
          <w:t>7</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74" w:history="1">
        <w:r w:rsidR="00200143" w:rsidRPr="00F005FB">
          <w:rPr>
            <w:rStyle w:val="Hyperlink"/>
          </w:rPr>
          <w:t>9)</w:t>
        </w:r>
        <w:r w:rsidR="00200143" w:rsidRPr="00F005FB">
          <w:rPr>
            <w:rFonts w:eastAsiaTheme="minorEastAsia"/>
            <w:sz w:val="22"/>
            <w:szCs w:val="22"/>
          </w:rPr>
          <w:tab/>
        </w:r>
        <w:r w:rsidR="00200143" w:rsidRPr="00F005FB">
          <w:rPr>
            <w:rStyle w:val="Hyperlink"/>
          </w:rPr>
          <w:t>Estimate of Costs for Recruiting and Paying Respondents</w:t>
        </w:r>
        <w:r w:rsidR="00200143" w:rsidRPr="00F005FB">
          <w:rPr>
            <w:webHidden/>
          </w:rPr>
          <w:tab/>
        </w:r>
        <w:r w:rsidRPr="00F005FB">
          <w:rPr>
            <w:webHidden/>
          </w:rPr>
          <w:fldChar w:fldCharType="begin"/>
        </w:r>
        <w:r w:rsidR="00200143" w:rsidRPr="00F005FB">
          <w:rPr>
            <w:webHidden/>
          </w:rPr>
          <w:instrText xml:space="preserve"> PAGEREF _Toc306952874 \h </w:instrText>
        </w:r>
        <w:r w:rsidRPr="00F005FB">
          <w:rPr>
            <w:webHidden/>
          </w:rPr>
        </w:r>
        <w:r w:rsidRPr="00F005FB">
          <w:rPr>
            <w:webHidden/>
          </w:rPr>
          <w:fldChar w:fldCharType="separate"/>
        </w:r>
        <w:r w:rsidR="00F81470">
          <w:rPr>
            <w:webHidden/>
          </w:rPr>
          <w:t>9</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75" w:history="1">
        <w:r w:rsidR="00200143" w:rsidRPr="00F005FB">
          <w:rPr>
            <w:rStyle w:val="Hyperlink"/>
          </w:rPr>
          <w:t>10)</w:t>
        </w:r>
        <w:r w:rsidR="00200143" w:rsidRPr="00F005FB">
          <w:rPr>
            <w:rFonts w:eastAsiaTheme="minorEastAsia"/>
            <w:sz w:val="22"/>
            <w:szCs w:val="22"/>
          </w:rPr>
          <w:tab/>
        </w:r>
        <w:r w:rsidR="00200143" w:rsidRPr="00F005FB">
          <w:rPr>
            <w:rStyle w:val="Hyperlink"/>
          </w:rPr>
          <w:t>Cost to Federal Government</w:t>
        </w:r>
        <w:r w:rsidR="00200143" w:rsidRPr="00F005FB">
          <w:rPr>
            <w:webHidden/>
          </w:rPr>
          <w:tab/>
        </w:r>
        <w:r w:rsidRPr="00F005FB">
          <w:rPr>
            <w:webHidden/>
          </w:rPr>
          <w:fldChar w:fldCharType="begin"/>
        </w:r>
        <w:r w:rsidR="00200143" w:rsidRPr="00F005FB">
          <w:rPr>
            <w:webHidden/>
          </w:rPr>
          <w:instrText xml:space="preserve"> PAGEREF _Toc306952875 \h </w:instrText>
        </w:r>
        <w:r w:rsidRPr="00F005FB">
          <w:rPr>
            <w:webHidden/>
          </w:rPr>
        </w:r>
        <w:r w:rsidRPr="00F005FB">
          <w:rPr>
            <w:webHidden/>
          </w:rPr>
          <w:fldChar w:fldCharType="separate"/>
        </w:r>
        <w:r w:rsidR="00F81470">
          <w:rPr>
            <w:webHidden/>
          </w:rPr>
          <w:t>9</w:t>
        </w:r>
        <w:r w:rsidRPr="00F005FB">
          <w:rPr>
            <w:webHidden/>
          </w:rPr>
          <w:fldChar w:fldCharType="end"/>
        </w:r>
      </w:hyperlink>
    </w:p>
    <w:p w:rsidR="00200143" w:rsidRPr="00F005FB" w:rsidRDefault="007B139E" w:rsidP="00F005FB">
      <w:pPr>
        <w:pStyle w:val="TOC2"/>
        <w:rPr>
          <w:rFonts w:eastAsiaTheme="minorEastAsia"/>
          <w:sz w:val="22"/>
          <w:szCs w:val="22"/>
        </w:rPr>
      </w:pPr>
      <w:hyperlink w:anchor="_Toc306952876" w:history="1">
        <w:r w:rsidR="00200143" w:rsidRPr="00F005FB">
          <w:rPr>
            <w:rStyle w:val="Hyperlink"/>
          </w:rPr>
          <w:t>11)</w:t>
        </w:r>
        <w:r w:rsidR="00200143" w:rsidRPr="00F005FB">
          <w:rPr>
            <w:rFonts w:eastAsiaTheme="minorEastAsia"/>
            <w:sz w:val="22"/>
            <w:szCs w:val="22"/>
          </w:rPr>
          <w:tab/>
        </w:r>
        <w:r w:rsidR="00200143" w:rsidRPr="00F005FB">
          <w:rPr>
            <w:rStyle w:val="Hyperlink"/>
          </w:rPr>
          <w:t>Schedule</w:t>
        </w:r>
        <w:r w:rsidR="00200143" w:rsidRPr="00F005FB">
          <w:rPr>
            <w:webHidden/>
          </w:rPr>
          <w:tab/>
        </w:r>
        <w:r w:rsidRPr="00F005FB">
          <w:rPr>
            <w:webHidden/>
          </w:rPr>
          <w:fldChar w:fldCharType="begin"/>
        </w:r>
        <w:r w:rsidR="00200143" w:rsidRPr="00F005FB">
          <w:rPr>
            <w:webHidden/>
          </w:rPr>
          <w:instrText xml:space="preserve"> PAGEREF _Toc306952876 \h </w:instrText>
        </w:r>
        <w:r w:rsidRPr="00F005FB">
          <w:rPr>
            <w:webHidden/>
          </w:rPr>
        </w:r>
        <w:r w:rsidRPr="00F005FB">
          <w:rPr>
            <w:webHidden/>
          </w:rPr>
          <w:fldChar w:fldCharType="separate"/>
        </w:r>
        <w:r w:rsidR="00F81470">
          <w:rPr>
            <w:webHidden/>
          </w:rPr>
          <w:t>9</w:t>
        </w:r>
        <w:r w:rsidRPr="00F005FB">
          <w:rPr>
            <w:webHidden/>
          </w:rPr>
          <w:fldChar w:fldCharType="end"/>
        </w:r>
      </w:hyperlink>
    </w:p>
    <w:p w:rsidR="00A06368" w:rsidRPr="00F60BC9" w:rsidRDefault="007B139E" w:rsidP="00F005FB">
      <w:pPr>
        <w:pStyle w:val="TOC2"/>
      </w:pPr>
      <w:r w:rsidRPr="00F005FB">
        <w:fldChar w:fldCharType="end"/>
      </w:r>
    </w:p>
    <w:p w:rsidR="00A06368" w:rsidRPr="00F60BC9" w:rsidRDefault="00A06368" w:rsidP="00F005FB">
      <w:pPr>
        <w:pStyle w:val="TOC2"/>
      </w:pPr>
    </w:p>
    <w:p w:rsidR="00A06368" w:rsidRPr="00F60BC9" w:rsidRDefault="00A06368" w:rsidP="00606D7A">
      <w:pPr>
        <w:rPr>
          <w:rFonts w:asciiTheme="majorHAnsi" w:hAnsiTheme="majorHAnsi"/>
          <w:sz w:val="24"/>
          <w:szCs w:val="24"/>
        </w:rPr>
      </w:pPr>
    </w:p>
    <w:p w:rsidR="00A06368" w:rsidRPr="00F60BC9" w:rsidRDefault="00A06368" w:rsidP="00606D7A">
      <w:pPr>
        <w:jc w:val="right"/>
        <w:rPr>
          <w:rFonts w:asciiTheme="majorHAnsi" w:hAnsiTheme="majorHAnsi"/>
          <w:sz w:val="24"/>
          <w:szCs w:val="24"/>
        </w:rPr>
      </w:pPr>
    </w:p>
    <w:p w:rsidR="00A06368" w:rsidRPr="00F60BC9" w:rsidRDefault="00A06368" w:rsidP="00267096">
      <w:pPr>
        <w:rPr>
          <w:rFonts w:asciiTheme="majorHAnsi" w:hAnsiTheme="majorHAnsi"/>
          <w:sz w:val="24"/>
          <w:szCs w:val="24"/>
        </w:rPr>
      </w:pPr>
    </w:p>
    <w:p w:rsidR="00A06368" w:rsidRPr="00F60BC9" w:rsidRDefault="00A06368" w:rsidP="00267096">
      <w:pPr>
        <w:rPr>
          <w:rFonts w:asciiTheme="majorHAnsi" w:hAnsiTheme="majorHAnsi"/>
          <w:sz w:val="24"/>
          <w:szCs w:val="24"/>
        </w:rPr>
        <w:sectPr w:rsidR="00A06368" w:rsidRPr="00F60BC9" w:rsidSect="0097290A">
          <w:headerReference w:type="default" r:id="rId9"/>
          <w:footerReference w:type="default" r:id="rId10"/>
          <w:pgSz w:w="12240" w:h="15840"/>
          <w:pgMar w:top="1440" w:right="1440" w:bottom="1440" w:left="1440" w:header="720" w:footer="1440" w:gutter="0"/>
          <w:pgNumType w:fmt="lowerRoman"/>
          <w:cols w:space="720"/>
          <w:titlePg/>
          <w:docGrid w:linePitch="299"/>
        </w:sectPr>
      </w:pPr>
    </w:p>
    <w:p w:rsidR="00A06368" w:rsidRPr="001F79F4" w:rsidRDefault="000C07BC" w:rsidP="00660319">
      <w:pPr>
        <w:pStyle w:val="OMBSectionHeading"/>
        <w:spacing w:before="0"/>
        <w:rPr>
          <w:sz w:val="24"/>
          <w:szCs w:val="24"/>
        </w:rPr>
      </w:pPr>
      <w:bookmarkStart w:id="0" w:name="_Toc223245302"/>
      <w:bookmarkStart w:id="1" w:name="_Toc257374033"/>
      <w:bookmarkStart w:id="2" w:name="_Toc306952858"/>
      <w:bookmarkStart w:id="3" w:name="_Toc258508080"/>
      <w:r w:rsidRPr="000C07BC">
        <w:rPr>
          <w:sz w:val="24"/>
          <w:szCs w:val="24"/>
        </w:rPr>
        <w:lastRenderedPageBreak/>
        <w:t>Submittal-Related Information</w:t>
      </w:r>
      <w:bookmarkEnd w:id="0"/>
      <w:bookmarkEnd w:id="1"/>
      <w:bookmarkEnd w:id="2"/>
    </w:p>
    <w:p w:rsidR="00A06368" w:rsidRPr="001F79F4" w:rsidRDefault="00212CB4" w:rsidP="00F757C6">
      <w:pPr>
        <w:rPr>
          <w:rStyle w:val="StyleTimesNewRoman"/>
          <w:szCs w:val="24"/>
        </w:rPr>
      </w:pPr>
      <w:r w:rsidRPr="00212CB4">
        <w:rPr>
          <w:rStyle w:val="StyleTimesNewRoman"/>
          <w:szCs w:val="24"/>
        </w:rPr>
        <w:t xml:space="preserve">This material is being submitted under the National Center for Education Statistics (NCES) </w:t>
      </w:r>
      <w:r w:rsidR="00435670" w:rsidRPr="00212CB4">
        <w:rPr>
          <w:rStyle w:val="StyleTimesNewRoman"/>
          <w:szCs w:val="24"/>
        </w:rPr>
        <w:t xml:space="preserve">generic </w:t>
      </w:r>
      <w:r w:rsidRPr="00212CB4">
        <w:rPr>
          <w:rStyle w:val="StyleTimesNewRoman"/>
          <w:szCs w:val="24"/>
        </w:rPr>
        <w:t>clearance agreement (OMB #1850-0803). This generic clearance provides for NCES to conduct various procedures (such as field tests and cognitive interviews) to test new methodologies, question types, or delivery methods to improve survey and assessment instruments.</w:t>
      </w:r>
    </w:p>
    <w:p w:rsidR="00A06368" w:rsidRPr="001F79F4" w:rsidRDefault="000C07BC" w:rsidP="00093068">
      <w:pPr>
        <w:pStyle w:val="OMBSectionHeading"/>
        <w:spacing w:before="360"/>
        <w:rPr>
          <w:sz w:val="24"/>
          <w:szCs w:val="24"/>
        </w:rPr>
      </w:pPr>
      <w:bookmarkStart w:id="4" w:name="_Toc286052931"/>
      <w:bookmarkStart w:id="5" w:name="_Toc286052983"/>
      <w:bookmarkStart w:id="6" w:name="_Toc286052932"/>
      <w:bookmarkStart w:id="7" w:name="_Toc286052984"/>
      <w:bookmarkStart w:id="8" w:name="_Toc306952859"/>
      <w:bookmarkEnd w:id="4"/>
      <w:bookmarkEnd w:id="5"/>
      <w:bookmarkEnd w:id="6"/>
      <w:bookmarkEnd w:id="7"/>
      <w:r w:rsidRPr="000C07BC">
        <w:rPr>
          <w:sz w:val="24"/>
          <w:szCs w:val="24"/>
        </w:rPr>
        <w:t>Background and Study Rationale</w:t>
      </w:r>
      <w:bookmarkEnd w:id="3"/>
      <w:bookmarkEnd w:id="8"/>
    </w:p>
    <w:p w:rsidR="00A06368" w:rsidRPr="001F79F4" w:rsidRDefault="000C07BC" w:rsidP="00727367">
      <w:pPr>
        <w:rPr>
          <w:rStyle w:val="StyleTimesNewRoman"/>
          <w:szCs w:val="24"/>
        </w:rPr>
      </w:pPr>
      <w:r w:rsidRPr="000C07BC">
        <w:rPr>
          <w:rStyle w:val="StyleTimesNewRoman"/>
          <w:szCs w:val="24"/>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for Education Sciences, in the U.S. Department of Education. NAEP’s primary purpose is to assess student achievement in the various subject areas and to collect questionnaire data to provide context for the reporting and interpretation of assessment results. </w:t>
      </w:r>
    </w:p>
    <w:p w:rsidR="00F60BC9" w:rsidRPr="001F79F4" w:rsidRDefault="00F60BC9" w:rsidP="00727367">
      <w:pPr>
        <w:rPr>
          <w:rStyle w:val="StyleTimesNewRoman"/>
          <w:szCs w:val="24"/>
        </w:rPr>
      </w:pPr>
    </w:p>
    <w:p w:rsidR="00F60BC9" w:rsidRPr="001F79F4" w:rsidRDefault="000C07BC" w:rsidP="00F60BC9">
      <w:pPr>
        <w:rPr>
          <w:rFonts w:ascii="Times New Roman" w:hAnsi="Times New Roman"/>
          <w:sz w:val="24"/>
          <w:szCs w:val="24"/>
        </w:rPr>
      </w:pPr>
      <w:r w:rsidRPr="000C07BC">
        <w:rPr>
          <w:rFonts w:ascii="Times New Roman" w:hAnsi="Times New Roman"/>
          <w:sz w:val="24"/>
          <w:szCs w:val="24"/>
        </w:rPr>
        <w:t>For several years, NCES has been interested in the use of accessible blocks as a means of increasing inclusion in NAEP as well as improving measurement at the lower levels of the NAEP scale.</w:t>
      </w:r>
      <w:r w:rsidRPr="000C07BC">
        <w:rPr>
          <w:rStyle w:val="FootnoteReference"/>
          <w:rFonts w:ascii="Times New Roman" w:hAnsi="Times New Roman"/>
          <w:sz w:val="24"/>
          <w:szCs w:val="24"/>
        </w:rPr>
        <w:footnoteReference w:id="1"/>
      </w:r>
      <w:r w:rsidRPr="000C07BC">
        <w:rPr>
          <w:rFonts w:ascii="Times New Roman" w:hAnsi="Times New Roman"/>
          <w:sz w:val="24"/>
          <w:szCs w:val="24"/>
        </w:rPr>
        <w:t xml:space="preserve"> </w:t>
      </w:r>
      <w:r w:rsidR="00AC3477">
        <w:rPr>
          <w:rFonts w:ascii="Times New Roman" w:hAnsi="Times New Roman"/>
          <w:sz w:val="24"/>
          <w:szCs w:val="24"/>
        </w:rPr>
        <w:t>A s</w:t>
      </w:r>
      <w:r w:rsidRPr="000C07BC">
        <w:rPr>
          <w:rFonts w:ascii="Times New Roman" w:hAnsi="Times New Roman"/>
          <w:sz w:val="24"/>
          <w:szCs w:val="24"/>
        </w:rPr>
        <w:t xml:space="preserve">ignificant number of students tend to perform below </w:t>
      </w:r>
      <w:r w:rsidR="00B1348F">
        <w:rPr>
          <w:rFonts w:ascii="Times New Roman" w:hAnsi="Times New Roman"/>
          <w:sz w:val="24"/>
          <w:szCs w:val="24"/>
        </w:rPr>
        <w:t xml:space="preserve">the </w:t>
      </w:r>
      <w:r w:rsidRPr="000C07BC">
        <w:rPr>
          <w:rFonts w:ascii="Times New Roman" w:hAnsi="Times New Roman"/>
          <w:sz w:val="24"/>
          <w:szCs w:val="24"/>
        </w:rPr>
        <w:t>basic level on NAEP. For example, on the 2009 assessment, 18% of fourth</w:t>
      </w:r>
      <w:r w:rsidR="00AC3477">
        <w:rPr>
          <w:rFonts w:ascii="Times New Roman" w:hAnsi="Times New Roman"/>
          <w:sz w:val="24"/>
          <w:szCs w:val="24"/>
        </w:rPr>
        <w:t>-</w:t>
      </w:r>
      <w:r w:rsidRPr="000C07BC">
        <w:rPr>
          <w:rFonts w:ascii="Times New Roman" w:hAnsi="Times New Roman"/>
          <w:sz w:val="24"/>
          <w:szCs w:val="24"/>
        </w:rPr>
        <w:t>graders performed below the basic level in mathematics and 33% in reading. Only 39% of fourth</w:t>
      </w:r>
      <w:r w:rsidR="00AC3477">
        <w:rPr>
          <w:rFonts w:ascii="Times New Roman" w:hAnsi="Times New Roman"/>
          <w:sz w:val="24"/>
          <w:szCs w:val="24"/>
        </w:rPr>
        <w:t>-</w:t>
      </w:r>
      <w:r w:rsidRPr="000C07BC">
        <w:rPr>
          <w:rFonts w:ascii="Times New Roman" w:hAnsi="Times New Roman"/>
          <w:sz w:val="24"/>
          <w:szCs w:val="24"/>
        </w:rPr>
        <w:t xml:space="preserve">graders performed at or above the proficient level in mathematics and only 33% </w:t>
      </w:r>
      <w:r w:rsidR="00AC3477">
        <w:rPr>
          <w:rFonts w:ascii="Times New Roman" w:hAnsi="Times New Roman"/>
          <w:sz w:val="24"/>
          <w:szCs w:val="24"/>
        </w:rPr>
        <w:t xml:space="preserve">did so </w:t>
      </w:r>
      <w:r w:rsidRPr="000C07BC">
        <w:rPr>
          <w:rFonts w:ascii="Times New Roman" w:hAnsi="Times New Roman"/>
          <w:sz w:val="24"/>
          <w:szCs w:val="24"/>
        </w:rPr>
        <w:t xml:space="preserve">in reading. Very small percentages reached the advanced level in either subject. Furthermore, the percentages of students performing in the lower part of the distribution </w:t>
      </w:r>
      <w:r w:rsidR="00AC3477">
        <w:rPr>
          <w:rFonts w:ascii="Times New Roman" w:hAnsi="Times New Roman"/>
          <w:sz w:val="24"/>
          <w:szCs w:val="24"/>
        </w:rPr>
        <w:t>are</w:t>
      </w:r>
      <w:r w:rsidR="00AC3477" w:rsidRPr="000C07BC">
        <w:rPr>
          <w:rFonts w:ascii="Times New Roman" w:hAnsi="Times New Roman"/>
          <w:sz w:val="24"/>
          <w:szCs w:val="24"/>
        </w:rPr>
        <w:t xml:space="preserve"> </w:t>
      </w:r>
      <w:r w:rsidRPr="000C07BC">
        <w:rPr>
          <w:rFonts w:ascii="Times New Roman" w:hAnsi="Times New Roman"/>
          <w:sz w:val="24"/>
          <w:szCs w:val="24"/>
        </w:rPr>
        <w:t>much greater for many of the demographic groups that NAEP is required to report by law</w:t>
      </w:r>
      <w:r w:rsidR="00915E98">
        <w:rPr>
          <w:rFonts w:ascii="Times New Roman" w:hAnsi="Times New Roman"/>
          <w:sz w:val="24"/>
          <w:szCs w:val="24"/>
        </w:rPr>
        <w:t xml:space="preserve"> (Public Law 107-110)</w:t>
      </w:r>
      <w:r w:rsidRPr="000C07BC">
        <w:rPr>
          <w:rFonts w:ascii="Times New Roman" w:hAnsi="Times New Roman"/>
          <w:sz w:val="24"/>
          <w:szCs w:val="24"/>
        </w:rPr>
        <w:t xml:space="preserve">. These students are the very groups that our society has in its mind’s eye when it makes a commitment to closing the achievement gap. Hence knowing what these students </w:t>
      </w:r>
      <w:r w:rsidR="00D34E69">
        <w:rPr>
          <w:rFonts w:ascii="Times New Roman" w:hAnsi="Times New Roman"/>
          <w:sz w:val="24"/>
          <w:szCs w:val="24"/>
        </w:rPr>
        <w:t>can</w:t>
      </w:r>
      <w:r w:rsidRPr="000C07BC">
        <w:rPr>
          <w:rFonts w:ascii="Times New Roman" w:hAnsi="Times New Roman"/>
          <w:sz w:val="24"/>
          <w:szCs w:val="24"/>
        </w:rPr>
        <w:t xml:space="preserve"> do is essential to achieving national priorities.</w:t>
      </w:r>
    </w:p>
    <w:p w:rsidR="00F60BC9" w:rsidRPr="001F79F4" w:rsidRDefault="00F60BC9" w:rsidP="00F60BC9">
      <w:pPr>
        <w:ind w:firstLine="720"/>
        <w:rPr>
          <w:rFonts w:ascii="Times New Roman" w:hAnsi="Times New Roman"/>
          <w:sz w:val="24"/>
          <w:szCs w:val="24"/>
        </w:rPr>
      </w:pPr>
    </w:p>
    <w:p w:rsidR="00F60BC9" w:rsidRPr="001F79F4" w:rsidRDefault="000C07BC" w:rsidP="00F60BC9">
      <w:pPr>
        <w:rPr>
          <w:rFonts w:ascii="Times New Roman" w:hAnsi="Times New Roman"/>
          <w:sz w:val="24"/>
          <w:szCs w:val="24"/>
        </w:rPr>
      </w:pPr>
      <w:r w:rsidRPr="000C07BC">
        <w:rPr>
          <w:rFonts w:ascii="Times New Roman" w:hAnsi="Times New Roman"/>
          <w:sz w:val="24"/>
          <w:szCs w:val="24"/>
        </w:rPr>
        <w:t>Yet, given the need for NAEP assessments to measure the full range of content and skills specified in the frameworks</w:t>
      </w:r>
      <w:r w:rsidR="000741D3">
        <w:rPr>
          <w:rFonts w:ascii="Times New Roman" w:hAnsi="Times New Roman"/>
          <w:sz w:val="24"/>
          <w:szCs w:val="24"/>
        </w:rPr>
        <w:t>,</w:t>
      </w:r>
      <w:r w:rsidRPr="000C07BC">
        <w:rPr>
          <w:rFonts w:ascii="Times New Roman" w:hAnsi="Times New Roman"/>
          <w:sz w:val="24"/>
          <w:szCs w:val="24"/>
        </w:rPr>
        <w:t xml:space="preserve"> the reading assessment has tended to include many blocks (defined here as the combination of a passage and its accompanying 8-12 items) that low-achieving (especially below basic) students find difficult. The result is that achievement estimates at the lower extreme of the distribution have relatively large standard errors. The aim of including one or more accessible blocks would not be to make NAEP easier, but to improve the precision (and hence the information value) of measurement at the lower levels. Increased precision at the lower levels represents an important validity issue regarding the use of NAEP as a means of benchmarking and interpreting changes in student assessment results over time. If NAEP scores remain static for some demographic groups or subject areas, it may be due to NAEP’s inability to detect change at lower performance levels.</w:t>
      </w:r>
    </w:p>
    <w:p w:rsidR="00F60BC9" w:rsidRPr="00F60BC9" w:rsidRDefault="00F60BC9" w:rsidP="00F60BC9">
      <w:pPr>
        <w:ind w:firstLine="720"/>
        <w:rPr>
          <w:rFonts w:asciiTheme="majorHAnsi" w:hAnsiTheme="majorHAnsi"/>
          <w:sz w:val="24"/>
          <w:szCs w:val="24"/>
        </w:rPr>
      </w:pPr>
    </w:p>
    <w:p w:rsidR="00F60BC9" w:rsidRPr="001F79F4" w:rsidRDefault="000C07BC" w:rsidP="00F60BC9">
      <w:pPr>
        <w:rPr>
          <w:rFonts w:ascii="Times New Roman" w:hAnsi="Times New Roman"/>
          <w:sz w:val="24"/>
          <w:szCs w:val="24"/>
        </w:rPr>
      </w:pPr>
      <w:r w:rsidRPr="000C07BC">
        <w:rPr>
          <w:rFonts w:ascii="Times New Roman" w:hAnsi="Times New Roman"/>
          <w:sz w:val="24"/>
          <w:szCs w:val="24"/>
        </w:rPr>
        <w:t>Accessible blocks could either be incorporated into the normal spiral or given selectively to students who were previously identified as likely to benefit.</w:t>
      </w:r>
      <w:r w:rsidRPr="000C07BC">
        <w:rPr>
          <w:rStyle w:val="FootnoteReference"/>
          <w:rFonts w:ascii="Times New Roman" w:hAnsi="Times New Roman"/>
          <w:sz w:val="24"/>
          <w:szCs w:val="24"/>
        </w:rPr>
        <w:footnoteReference w:id="2"/>
      </w:r>
      <w:r w:rsidRPr="000C07BC">
        <w:rPr>
          <w:rFonts w:ascii="Times New Roman" w:hAnsi="Times New Roman"/>
          <w:sz w:val="24"/>
          <w:szCs w:val="24"/>
        </w:rPr>
        <w:t xml:space="preserve"> The inclusion of an accessible booklet, consisting of two accessible blocks, holds promise as a means for increasing the participation of students with disabilities </w:t>
      </w:r>
      <w:r w:rsidRPr="000C07BC">
        <w:rPr>
          <w:rFonts w:ascii="Times New Roman" w:hAnsi="Times New Roman"/>
          <w:sz w:val="24"/>
          <w:szCs w:val="24"/>
        </w:rPr>
        <w:lastRenderedPageBreak/>
        <w:t>(SD) and possibly also English Language Learners (ELL), thereby improving the validity of NAEP as a means of representing the performance of those subgroups. Offering an accessible booklet option to SDs and ELLs could also reduce the impact of construct irrelevant variance (readability, language demand, visual distractors, etc.) on test results for these subgroups.</w:t>
      </w:r>
    </w:p>
    <w:p w:rsidR="00F60BC9" w:rsidRPr="001F79F4" w:rsidRDefault="00F60BC9" w:rsidP="00F60BC9">
      <w:pPr>
        <w:ind w:firstLine="720"/>
        <w:rPr>
          <w:rFonts w:ascii="Times New Roman" w:hAnsi="Times New Roman"/>
          <w:sz w:val="24"/>
          <w:szCs w:val="24"/>
        </w:rPr>
      </w:pPr>
    </w:p>
    <w:p w:rsidR="00F60BC9" w:rsidRPr="001F79F4" w:rsidRDefault="000C07BC" w:rsidP="00F60BC9">
      <w:pPr>
        <w:rPr>
          <w:rStyle w:val="StyleTimesNewRoman"/>
          <w:szCs w:val="24"/>
        </w:rPr>
      </w:pPr>
      <w:r w:rsidRPr="000C07BC">
        <w:rPr>
          <w:rFonts w:ascii="Times New Roman" w:hAnsi="Times New Roman"/>
          <w:sz w:val="24"/>
          <w:szCs w:val="24"/>
        </w:rPr>
        <w:t>More research is needed to determine the extent to which incorporation of accessible reading blocks into the regular administration of NAEP increases precision at the lower end of the performance continuum</w:t>
      </w:r>
      <w:r w:rsidR="000A6D4D">
        <w:rPr>
          <w:rFonts w:ascii="Times New Roman" w:hAnsi="Times New Roman"/>
          <w:sz w:val="24"/>
          <w:szCs w:val="24"/>
        </w:rPr>
        <w:t>,</w:t>
      </w:r>
      <w:r w:rsidRPr="000C07BC">
        <w:rPr>
          <w:rFonts w:ascii="Times New Roman" w:hAnsi="Times New Roman"/>
          <w:sz w:val="24"/>
          <w:szCs w:val="24"/>
        </w:rPr>
        <w:t xml:space="preserve"> and to explore the development of item modification guidelines and expert review processes in the area of reading.</w:t>
      </w:r>
    </w:p>
    <w:p w:rsidR="007937A3" w:rsidRPr="001F79F4" w:rsidRDefault="007937A3" w:rsidP="00F60BC9">
      <w:pPr>
        <w:rPr>
          <w:rFonts w:ascii="Times New Roman" w:hAnsi="Times New Roman"/>
          <w:b/>
          <w:sz w:val="24"/>
          <w:szCs w:val="24"/>
          <w:u w:val="single"/>
        </w:rPr>
      </w:pPr>
    </w:p>
    <w:p w:rsidR="00F60BC9" w:rsidRPr="001F79F4" w:rsidRDefault="000C07BC" w:rsidP="002B1F1F">
      <w:pPr>
        <w:rPr>
          <w:rFonts w:ascii="Times New Roman" w:hAnsi="Times New Roman"/>
          <w:sz w:val="24"/>
          <w:szCs w:val="24"/>
        </w:rPr>
      </w:pPr>
      <w:r w:rsidRPr="000C07BC">
        <w:rPr>
          <w:rFonts w:ascii="Times New Roman" w:hAnsi="Times New Roman"/>
          <w:sz w:val="24"/>
          <w:szCs w:val="24"/>
        </w:rPr>
        <w:t>The proposed study is intended to examine the feasibility and effectiveness of accessible blocks that are aligned with the NAEP reading framework. The initial phase involves convening a panel of three</w:t>
      </w:r>
      <w:r w:rsidR="000A6D4D">
        <w:rPr>
          <w:rFonts w:ascii="Times New Roman" w:hAnsi="Times New Roman"/>
          <w:sz w:val="24"/>
          <w:szCs w:val="24"/>
        </w:rPr>
        <w:t xml:space="preserve"> to </w:t>
      </w:r>
      <w:r w:rsidRPr="000C07BC">
        <w:rPr>
          <w:rFonts w:ascii="Times New Roman" w:hAnsi="Times New Roman"/>
          <w:sz w:val="24"/>
          <w:szCs w:val="24"/>
        </w:rPr>
        <w:t>five expert item writers and test development specialists to create accessible blocks for grades 4 and 8</w:t>
      </w:r>
      <w:r w:rsidR="00E655BE">
        <w:rPr>
          <w:rFonts w:ascii="Times New Roman" w:hAnsi="Times New Roman"/>
          <w:sz w:val="24"/>
          <w:szCs w:val="24"/>
        </w:rPr>
        <w:t>, using accessibility guidelines previously created by the investigators</w:t>
      </w:r>
      <w:r w:rsidR="000741D3">
        <w:rPr>
          <w:rFonts w:ascii="Times New Roman" w:hAnsi="Times New Roman"/>
          <w:sz w:val="24"/>
          <w:szCs w:val="24"/>
        </w:rPr>
        <w:t>,</w:t>
      </w:r>
      <w:r w:rsidR="00E655BE">
        <w:rPr>
          <w:rFonts w:ascii="Times New Roman" w:hAnsi="Times New Roman"/>
          <w:sz w:val="24"/>
          <w:szCs w:val="24"/>
        </w:rPr>
        <w:t xml:space="preserve"> and refined during the phase</w:t>
      </w:r>
      <w:r w:rsidR="000741D3">
        <w:rPr>
          <w:rFonts w:ascii="Times New Roman" w:hAnsi="Times New Roman"/>
          <w:sz w:val="24"/>
          <w:szCs w:val="24"/>
        </w:rPr>
        <w:t xml:space="preserve"> </w:t>
      </w:r>
      <w:r w:rsidR="00E655BE">
        <w:rPr>
          <w:rFonts w:ascii="Times New Roman" w:hAnsi="Times New Roman"/>
          <w:sz w:val="24"/>
          <w:szCs w:val="24"/>
        </w:rPr>
        <w:t>1</w:t>
      </w:r>
      <w:r w:rsidR="00616EA6">
        <w:rPr>
          <w:rFonts w:ascii="Times New Roman" w:hAnsi="Times New Roman"/>
          <w:sz w:val="24"/>
          <w:szCs w:val="24"/>
        </w:rPr>
        <w:t xml:space="preserve"> </w:t>
      </w:r>
      <w:bookmarkStart w:id="9" w:name="_GoBack"/>
      <w:bookmarkEnd w:id="9"/>
      <w:r w:rsidR="00E655BE">
        <w:rPr>
          <w:rFonts w:ascii="Times New Roman" w:hAnsi="Times New Roman"/>
          <w:sz w:val="24"/>
          <w:szCs w:val="24"/>
        </w:rPr>
        <w:t>cog labs of standard NAEP reading blocks, as described below</w:t>
      </w:r>
      <w:r w:rsidRPr="000C07BC">
        <w:rPr>
          <w:rFonts w:ascii="Times New Roman" w:hAnsi="Times New Roman"/>
          <w:sz w:val="24"/>
          <w:szCs w:val="24"/>
        </w:rPr>
        <w:t xml:space="preserve">. The draft accessible blocks will then be reviewed by another expert literacy panel that will independently evaluate alignment with the NAEP framework and adherence to </w:t>
      </w:r>
      <w:r w:rsidR="00E655BE">
        <w:rPr>
          <w:rFonts w:ascii="Times New Roman" w:hAnsi="Times New Roman"/>
          <w:sz w:val="24"/>
          <w:szCs w:val="24"/>
        </w:rPr>
        <w:t xml:space="preserve">the accessibility </w:t>
      </w:r>
      <w:r w:rsidRPr="000C07BC">
        <w:rPr>
          <w:rFonts w:ascii="Times New Roman" w:hAnsi="Times New Roman"/>
          <w:sz w:val="24"/>
          <w:szCs w:val="24"/>
        </w:rPr>
        <w:t xml:space="preserve">guidelines.  </w:t>
      </w:r>
    </w:p>
    <w:p w:rsidR="001062F8" w:rsidRPr="001F79F4" w:rsidRDefault="001062F8" w:rsidP="001062F8">
      <w:pPr>
        <w:ind w:firstLine="720"/>
        <w:rPr>
          <w:rFonts w:ascii="Times New Roman" w:hAnsi="Times New Roman"/>
          <w:sz w:val="24"/>
          <w:szCs w:val="24"/>
        </w:rPr>
      </w:pPr>
    </w:p>
    <w:p w:rsidR="00A25EA6" w:rsidRPr="001F79F4" w:rsidRDefault="000C07BC" w:rsidP="002B1F1F">
      <w:pPr>
        <w:rPr>
          <w:rStyle w:val="StyleTimesNewRoman"/>
          <w:szCs w:val="24"/>
        </w:rPr>
      </w:pPr>
      <w:r w:rsidRPr="000C07BC">
        <w:rPr>
          <w:rFonts w:ascii="Times New Roman" w:hAnsi="Times New Roman"/>
          <w:b/>
          <w:sz w:val="24"/>
          <w:szCs w:val="24"/>
        </w:rPr>
        <w:t>Cognitive labs</w:t>
      </w:r>
      <w:r w:rsidRPr="000C07BC">
        <w:rPr>
          <w:rFonts w:ascii="Times New Roman" w:hAnsi="Times New Roman"/>
          <w:sz w:val="24"/>
          <w:szCs w:val="24"/>
        </w:rPr>
        <w:t xml:space="preserve"> (the focus of this submittal) will be conducted with standard and accessible blocks to gain insight into how students interpret and respond to items. </w:t>
      </w:r>
      <w:r w:rsidRPr="000C07BC">
        <w:rPr>
          <w:rStyle w:val="StyleTimesNewRoman"/>
          <w:szCs w:val="24"/>
        </w:rPr>
        <w:t>This method (referred to as cog labs) involves intensive, one-on-one interviews in which the respondent is typically asked to "think</w:t>
      </w:r>
      <w:r w:rsidR="000A0369">
        <w:rPr>
          <w:rStyle w:val="StyleTimesNewRoman"/>
          <w:szCs w:val="24"/>
        </w:rPr>
        <w:t>-</w:t>
      </w:r>
      <w:r w:rsidRPr="000C07BC">
        <w:rPr>
          <w:rStyle w:val="StyleTimesNewRoman"/>
          <w:szCs w:val="24"/>
        </w:rPr>
        <w:t xml:space="preserve"> aloud" as he or she answers cognitive or survey questions. A number of different techniques will be involved, among them asking respondents to paraphrase questions, using probing questions to determine how respondents came up with their answers, and so on. These are outlined in the cognitive interview protocol shown in Volume II. </w:t>
      </w:r>
    </w:p>
    <w:p w:rsidR="00A25EA6" w:rsidRPr="001F79F4" w:rsidRDefault="00A25EA6" w:rsidP="002B1F1F">
      <w:pPr>
        <w:rPr>
          <w:rStyle w:val="StyleTimesNewRoman"/>
          <w:szCs w:val="24"/>
        </w:rPr>
      </w:pPr>
    </w:p>
    <w:p w:rsidR="000818C3" w:rsidRDefault="000C07BC" w:rsidP="00200143">
      <w:pPr>
        <w:autoSpaceDE w:val="0"/>
        <w:autoSpaceDN w:val="0"/>
        <w:adjustRightInd w:val="0"/>
        <w:rPr>
          <w:rStyle w:val="StyleTimesNewRoman"/>
          <w:szCs w:val="24"/>
        </w:rPr>
      </w:pPr>
      <w:bookmarkStart w:id="10" w:name="_Toc306793997"/>
      <w:r w:rsidRPr="000C07BC">
        <w:rPr>
          <w:rStyle w:val="StyleTimesNewRoman"/>
          <w:szCs w:val="24"/>
        </w:rPr>
        <w:t xml:space="preserve">The </w:t>
      </w:r>
      <w:r w:rsidR="00DA2A75" w:rsidRPr="00200143">
        <w:rPr>
          <w:rStyle w:val="StyleTimesNewRoman"/>
          <w:szCs w:val="24"/>
        </w:rPr>
        <w:t>University of Illinois at Urbana Champaign</w:t>
      </w:r>
      <w:r w:rsidR="00634AA9" w:rsidRPr="00200143">
        <w:rPr>
          <w:rStyle w:val="StyleTimesNewRoman"/>
          <w:szCs w:val="24"/>
        </w:rPr>
        <w:t xml:space="preserve"> </w:t>
      </w:r>
      <w:r w:rsidR="00DA2A75" w:rsidRPr="00200143">
        <w:rPr>
          <w:rStyle w:val="StyleTimesNewRoman"/>
          <w:szCs w:val="24"/>
        </w:rPr>
        <w:t>(UIUC)</w:t>
      </w:r>
      <w:r w:rsidR="004B67BF" w:rsidRPr="00200143">
        <w:rPr>
          <w:rStyle w:val="StyleTimesNewRoman"/>
          <w:szCs w:val="24"/>
        </w:rPr>
        <w:t xml:space="preserve"> (see Section 5 for contractor information)</w:t>
      </w:r>
      <w:r w:rsidRPr="000C07BC">
        <w:rPr>
          <w:rStyle w:val="StyleTimesNewRoman"/>
          <w:szCs w:val="24"/>
        </w:rPr>
        <w:t>, on behalf of NCES, plans to conduct two sets of cognitive item cognitive labs in 2011-2012:</w:t>
      </w:r>
      <w:bookmarkEnd w:id="10"/>
    </w:p>
    <w:p w:rsidR="00200143" w:rsidRPr="001F79F4" w:rsidRDefault="00200143" w:rsidP="00200143">
      <w:pPr>
        <w:autoSpaceDE w:val="0"/>
        <w:autoSpaceDN w:val="0"/>
        <w:adjustRightInd w:val="0"/>
        <w:rPr>
          <w:rStyle w:val="StyleTimesNewRoman"/>
          <w:szCs w:val="24"/>
        </w:rPr>
      </w:pPr>
    </w:p>
    <w:p w:rsidR="002B1F1F" w:rsidRPr="001F79F4" w:rsidRDefault="000C07BC" w:rsidP="002B1F1F">
      <w:pPr>
        <w:numPr>
          <w:ilvl w:val="0"/>
          <w:numId w:val="32"/>
        </w:numPr>
        <w:rPr>
          <w:rStyle w:val="StyleTimesNewRoman"/>
          <w:szCs w:val="24"/>
        </w:rPr>
      </w:pPr>
      <w:r w:rsidRPr="000C07BC">
        <w:rPr>
          <w:rStyle w:val="StyleTimesNewRoman"/>
          <w:szCs w:val="24"/>
        </w:rPr>
        <w:t>Phase 1: Prior to the expert panels, UIUC will conduct cog labs with standard NAEP reading blocks and selected items from other assessments to identify aspects of the assessment that limit accessibility and to aid in the selection of blocks for modification; and</w:t>
      </w:r>
    </w:p>
    <w:p w:rsidR="002B1F1F" w:rsidRPr="001F79F4" w:rsidRDefault="000C07BC" w:rsidP="002B1F1F">
      <w:pPr>
        <w:numPr>
          <w:ilvl w:val="0"/>
          <w:numId w:val="32"/>
        </w:numPr>
        <w:rPr>
          <w:rStyle w:val="StyleTimesNewRoman"/>
          <w:szCs w:val="24"/>
        </w:rPr>
      </w:pPr>
      <w:r w:rsidRPr="000C07BC">
        <w:rPr>
          <w:rFonts w:ascii="Times New Roman" w:hAnsi="Times New Roman"/>
          <w:sz w:val="24"/>
          <w:szCs w:val="24"/>
        </w:rPr>
        <w:t xml:space="preserve">Phase 2: When alignment is verified and pilot blocks finalized, </w:t>
      </w:r>
      <w:r w:rsidR="00EB011C">
        <w:rPr>
          <w:rFonts w:ascii="Times New Roman" w:hAnsi="Times New Roman"/>
          <w:sz w:val="24"/>
          <w:szCs w:val="24"/>
        </w:rPr>
        <w:t>UIUC</w:t>
      </w:r>
      <w:r w:rsidR="00EB011C" w:rsidRPr="000C07BC">
        <w:rPr>
          <w:rStyle w:val="StyleTimesNewRoman"/>
          <w:szCs w:val="24"/>
        </w:rPr>
        <w:t xml:space="preserve"> </w:t>
      </w:r>
      <w:r w:rsidRPr="000C07BC">
        <w:rPr>
          <w:rStyle w:val="StyleTimesNewRoman"/>
          <w:szCs w:val="24"/>
        </w:rPr>
        <w:t>will conduct cog labs with both standard and accessible blocks to assess accessibility and inform the selection of blocks for inclusion in the field test.</w:t>
      </w:r>
    </w:p>
    <w:p w:rsidR="000A6D4D" w:rsidRDefault="000A6D4D" w:rsidP="002B1F1F">
      <w:pPr>
        <w:autoSpaceDE w:val="0"/>
        <w:autoSpaceDN w:val="0"/>
        <w:adjustRightInd w:val="0"/>
        <w:rPr>
          <w:rStyle w:val="StyleTimesNewRoman"/>
          <w:szCs w:val="24"/>
        </w:rPr>
      </w:pPr>
    </w:p>
    <w:p w:rsidR="002B1F1F" w:rsidRPr="001F79F4" w:rsidRDefault="000C07BC" w:rsidP="002B1F1F">
      <w:pPr>
        <w:autoSpaceDE w:val="0"/>
        <w:autoSpaceDN w:val="0"/>
        <w:adjustRightInd w:val="0"/>
        <w:rPr>
          <w:rStyle w:val="StyleTimesNewRoman"/>
          <w:szCs w:val="24"/>
        </w:rPr>
      </w:pPr>
      <w:r w:rsidRPr="000C07BC">
        <w:rPr>
          <w:rStyle w:val="StyleTimesNewRoman"/>
          <w:szCs w:val="24"/>
        </w:rPr>
        <w:t>The purpose of the cognitive interview study is to explore how students process items and generate responses. For example, the cog labs might try to determine if students get useful ideas from images and stimuli accompanying items and examine how such components are incorporated into students’ planning and the development of students’ responses. The goal is to identify areas of success and potential problems prior to administering items to a large number of respondents, so as to increase the quality of the items.</w:t>
      </w:r>
    </w:p>
    <w:p w:rsidR="002B1F1F" w:rsidRPr="001F79F4" w:rsidRDefault="002B1F1F" w:rsidP="002B1F1F">
      <w:pPr>
        <w:autoSpaceDE w:val="0"/>
        <w:autoSpaceDN w:val="0"/>
        <w:adjustRightInd w:val="0"/>
        <w:rPr>
          <w:rStyle w:val="StyleTimesNewRoman"/>
          <w:szCs w:val="24"/>
        </w:rPr>
      </w:pPr>
    </w:p>
    <w:p w:rsidR="002B1F1F" w:rsidRPr="001F79F4" w:rsidRDefault="000C07BC" w:rsidP="002B1F1F">
      <w:pPr>
        <w:autoSpaceDE w:val="0"/>
        <w:autoSpaceDN w:val="0"/>
        <w:adjustRightInd w:val="0"/>
        <w:rPr>
          <w:rStyle w:val="StyleTimesNewRoman"/>
          <w:szCs w:val="24"/>
        </w:rPr>
      </w:pPr>
      <w:r w:rsidRPr="000C07BC">
        <w:rPr>
          <w:rStyle w:val="StyleTimesNewRoman"/>
          <w:szCs w:val="24"/>
        </w:rPr>
        <w:t>In the cognitive labs, an interviewer uses a structured protocol in a one-on-one interview using two methods: think-aloud interviewing and verbal probing techniques. With think-aloud interviewing, respondents are explicitly instructed to “think</w:t>
      </w:r>
      <w:r w:rsidR="000A0369">
        <w:rPr>
          <w:rStyle w:val="StyleTimesNewRoman"/>
          <w:szCs w:val="24"/>
        </w:rPr>
        <w:t>-</w:t>
      </w:r>
      <w:r w:rsidRPr="000C07BC">
        <w:rPr>
          <w:rStyle w:val="StyleTimesNewRoman"/>
          <w:szCs w:val="24"/>
        </w:rPr>
        <w:t xml:space="preserve">aloud” (i.e., describe what they are thinking) as they figure out their responses and their strategies for responding to items. The respondent reads each question aloud, and then the interviewer records the cognitive processes that the respondent uses in arriving at a response </w:t>
      </w:r>
      <w:r w:rsidRPr="000C07BC">
        <w:rPr>
          <w:rStyle w:val="StyleTimesNewRoman"/>
          <w:szCs w:val="24"/>
        </w:rPr>
        <w:lastRenderedPageBreak/>
        <w:t>or strategy. With verbal probing techniques, the interviewer asks probing questions, as necessary, to clarify points that are not evident from the “</w:t>
      </w:r>
      <w:r w:rsidR="000A0369">
        <w:rPr>
          <w:rStyle w:val="StyleTimesNewRoman"/>
          <w:szCs w:val="24"/>
        </w:rPr>
        <w:t>think-aloud</w:t>
      </w:r>
      <w:r w:rsidRPr="000C07BC">
        <w:rPr>
          <w:rStyle w:val="StyleTimesNewRoman"/>
          <w:szCs w:val="24"/>
        </w:rPr>
        <w:t xml:space="preserve">” process. These probes might include, for example, asking respondents to rephrase the question in their own words or to assess whether the response categories for selected response items are relevant. </w:t>
      </w:r>
    </w:p>
    <w:p w:rsidR="002B1F1F" w:rsidRPr="001F79F4" w:rsidRDefault="002B1F1F" w:rsidP="002B1F1F">
      <w:pPr>
        <w:rPr>
          <w:rStyle w:val="StyleTimesNewRoman"/>
          <w:szCs w:val="24"/>
        </w:rPr>
      </w:pPr>
    </w:p>
    <w:p w:rsidR="002B1F1F" w:rsidRPr="001F79F4" w:rsidRDefault="000C07BC" w:rsidP="002B1F1F">
      <w:pPr>
        <w:rPr>
          <w:rStyle w:val="StyleTimesNewRoman"/>
          <w:szCs w:val="24"/>
        </w:rPr>
      </w:pPr>
      <w:r w:rsidRPr="000C07BC">
        <w:rPr>
          <w:rStyle w:val="StyleTimesNewRoman"/>
          <w:szCs w:val="24"/>
        </w:rPr>
        <w:t>Cognitive interview studies are largely observational. The largely qualitative data collected consists of mainly verbal reports from think-aloud tasks, in addition to comments volunteered by respondents. As a result of the information learned during the cognitive interviews, items are revised, resulting in a set of items that are clear and meaningful to respondents (and thus less burdensome for them) and that yield accurate and meaningful measures of appropriate knowledge and skills.</w:t>
      </w:r>
    </w:p>
    <w:p w:rsidR="002B1F1F" w:rsidRPr="001F79F4" w:rsidRDefault="002B1F1F" w:rsidP="002B1F1F">
      <w:pPr>
        <w:rPr>
          <w:rStyle w:val="StyleTimesNewRoman"/>
          <w:szCs w:val="24"/>
        </w:rPr>
      </w:pPr>
    </w:p>
    <w:p w:rsidR="001062F8" w:rsidRPr="001F79F4" w:rsidRDefault="000C07BC" w:rsidP="001C3CF2">
      <w:pPr>
        <w:rPr>
          <w:rFonts w:ascii="Times New Roman" w:hAnsi="Times New Roman"/>
          <w:sz w:val="24"/>
          <w:szCs w:val="24"/>
        </w:rPr>
      </w:pPr>
      <w:r w:rsidRPr="000C07BC">
        <w:rPr>
          <w:rFonts w:ascii="Times New Roman" w:hAnsi="Times New Roman"/>
          <w:sz w:val="24"/>
          <w:szCs w:val="24"/>
        </w:rPr>
        <w:t>During the cognitive labs, samples of students will take either two standard blocks (Phase 1) or both an accessible block and a standard block (Phase 2) in a counterbalanced design using a 1:1 administration with a trained observer. The observer will prompt the student to “</w:t>
      </w:r>
      <w:r w:rsidR="000A0369">
        <w:rPr>
          <w:rFonts w:ascii="Times New Roman" w:hAnsi="Times New Roman"/>
          <w:sz w:val="24"/>
          <w:szCs w:val="24"/>
        </w:rPr>
        <w:t>think-aloud</w:t>
      </w:r>
      <w:r w:rsidRPr="000C07BC">
        <w:rPr>
          <w:rFonts w:ascii="Times New Roman" w:hAnsi="Times New Roman"/>
          <w:sz w:val="24"/>
          <w:szCs w:val="24"/>
        </w:rPr>
        <w:t>” as they complete the item blocks and will also debrief the student to gather information on the strategies that the student used. Student work will also be analyzed for further evidence on student strategies and to evaluate performance. Comparisons will be made between strategies, time to completion</w:t>
      </w:r>
      <w:r w:rsidR="00093068">
        <w:rPr>
          <w:rFonts w:ascii="Times New Roman" w:hAnsi="Times New Roman"/>
          <w:sz w:val="24"/>
          <w:szCs w:val="24"/>
        </w:rPr>
        <w:t>,</w:t>
      </w:r>
      <w:r w:rsidRPr="000C07BC">
        <w:rPr>
          <w:rFonts w:ascii="Times New Roman" w:hAnsi="Times New Roman"/>
          <w:sz w:val="24"/>
          <w:szCs w:val="24"/>
        </w:rPr>
        <w:t xml:space="preserve"> and performance across accessible and standard blocks.  </w:t>
      </w:r>
    </w:p>
    <w:p w:rsidR="00392F99" w:rsidRDefault="002B1F1F" w:rsidP="00093068">
      <w:pPr>
        <w:pStyle w:val="OMBSectionHeading"/>
        <w:tabs>
          <w:tab w:val="clear" w:pos="360"/>
          <w:tab w:val="left" w:pos="720"/>
        </w:tabs>
        <w:spacing w:before="360"/>
        <w:rPr>
          <w:sz w:val="24"/>
          <w:szCs w:val="24"/>
        </w:rPr>
      </w:pPr>
      <w:bookmarkStart w:id="11" w:name="_Toc258508081"/>
      <w:bookmarkStart w:id="12" w:name="_Toc306952860"/>
      <w:r w:rsidRPr="001F79F4">
        <w:t>S</w:t>
      </w:r>
      <w:r w:rsidR="000C07BC" w:rsidRPr="000C07BC">
        <w:rPr>
          <w:sz w:val="24"/>
          <w:szCs w:val="24"/>
        </w:rPr>
        <w:t>tudy Design and Context</w:t>
      </w:r>
      <w:bookmarkEnd w:id="11"/>
      <w:bookmarkEnd w:id="12"/>
    </w:p>
    <w:p w:rsidR="00A06368" w:rsidRPr="001F79F4" w:rsidRDefault="000C07BC" w:rsidP="00B10D05">
      <w:pPr>
        <w:pStyle w:val="StyleHeading3TimesNewRoman11ptNotBoldUnderline"/>
        <w:rPr>
          <w:rFonts w:cs="Times New Roman"/>
          <w:szCs w:val="24"/>
        </w:rPr>
      </w:pPr>
      <w:bookmarkStart w:id="13" w:name="_Toc306952861"/>
      <w:r w:rsidRPr="000C07BC">
        <w:rPr>
          <w:rFonts w:cs="Times New Roman"/>
          <w:szCs w:val="24"/>
        </w:rPr>
        <w:t>Subject-Area Overview</w:t>
      </w:r>
      <w:bookmarkEnd w:id="13"/>
    </w:p>
    <w:p w:rsidR="001C3CF2" w:rsidRPr="001F79F4" w:rsidRDefault="000C07BC" w:rsidP="00B10D05">
      <w:pPr>
        <w:rPr>
          <w:rFonts w:ascii="Times New Roman" w:hAnsi="Times New Roman"/>
          <w:sz w:val="24"/>
          <w:szCs w:val="24"/>
        </w:rPr>
      </w:pPr>
      <w:r w:rsidRPr="000C07BC">
        <w:rPr>
          <w:rFonts w:ascii="Times New Roman" w:hAnsi="Times New Roman"/>
          <w:sz w:val="24"/>
          <w:szCs w:val="24"/>
        </w:rPr>
        <w:t>The cognitive lab study includes student interviews about their reactions to and performance on</w:t>
      </w:r>
      <w:r w:rsidR="00F52E80">
        <w:rPr>
          <w:rFonts w:ascii="Times New Roman" w:hAnsi="Times New Roman"/>
          <w:sz w:val="24"/>
          <w:szCs w:val="24"/>
        </w:rPr>
        <w:t xml:space="preserve"> four accessible blocks and</w:t>
      </w:r>
      <w:r w:rsidR="00357B0D">
        <w:rPr>
          <w:rFonts w:ascii="Times New Roman" w:hAnsi="Times New Roman"/>
          <w:sz w:val="24"/>
          <w:szCs w:val="24"/>
        </w:rPr>
        <w:t xml:space="preserve"> up to six</w:t>
      </w:r>
      <w:r w:rsidRPr="000C07BC">
        <w:rPr>
          <w:rFonts w:ascii="Times New Roman" w:hAnsi="Times New Roman"/>
          <w:sz w:val="24"/>
          <w:szCs w:val="24"/>
        </w:rPr>
        <w:t xml:space="preserve"> </w:t>
      </w:r>
      <w:r w:rsidR="00EB011C">
        <w:rPr>
          <w:rFonts w:ascii="Times New Roman" w:hAnsi="Times New Roman"/>
          <w:sz w:val="24"/>
          <w:szCs w:val="24"/>
        </w:rPr>
        <w:t>standard</w:t>
      </w:r>
      <w:r w:rsidR="00964531">
        <w:rPr>
          <w:rFonts w:ascii="Times New Roman" w:hAnsi="Times New Roman"/>
          <w:sz w:val="24"/>
          <w:szCs w:val="24"/>
        </w:rPr>
        <w:t xml:space="preserve"> reading blocks</w:t>
      </w:r>
      <w:r w:rsidR="00357B0D">
        <w:rPr>
          <w:rFonts w:ascii="Times New Roman" w:hAnsi="Times New Roman"/>
          <w:sz w:val="24"/>
          <w:szCs w:val="24"/>
        </w:rPr>
        <w:t xml:space="preserve"> at each of grades 4 and 8</w:t>
      </w:r>
      <w:r w:rsidRPr="000C07BC">
        <w:rPr>
          <w:rFonts w:ascii="Times New Roman" w:hAnsi="Times New Roman"/>
          <w:sz w:val="24"/>
          <w:szCs w:val="24"/>
        </w:rPr>
        <w:t xml:space="preserve">. </w:t>
      </w:r>
      <w:r w:rsidR="00701531" w:rsidRPr="000C07BC">
        <w:rPr>
          <w:rFonts w:ascii="Times New Roman" w:hAnsi="Times New Roman"/>
          <w:sz w:val="24"/>
          <w:szCs w:val="24"/>
        </w:rPr>
        <w:t>The item blocks are designed to measure students’ abilities to read and comprehend texts of various genres for different purposes. Many item blocks will be accompanied by figures and illustrations.</w:t>
      </w:r>
      <w:r w:rsidR="00701531">
        <w:rPr>
          <w:rFonts w:ascii="Times New Roman" w:hAnsi="Times New Roman"/>
          <w:sz w:val="24"/>
          <w:szCs w:val="24"/>
        </w:rPr>
        <w:t xml:space="preserve"> </w:t>
      </w:r>
      <w:r w:rsidRPr="000C07BC">
        <w:rPr>
          <w:rFonts w:ascii="Times New Roman" w:hAnsi="Times New Roman"/>
          <w:sz w:val="24"/>
          <w:szCs w:val="24"/>
        </w:rPr>
        <w:t xml:space="preserve">Based on the NAEP Reading Framework, each item block is intended to take </w:t>
      </w:r>
      <w:r w:rsidR="00701531">
        <w:rPr>
          <w:rFonts w:ascii="Times New Roman" w:hAnsi="Times New Roman"/>
          <w:sz w:val="24"/>
          <w:szCs w:val="24"/>
        </w:rPr>
        <w:t xml:space="preserve">up to </w:t>
      </w:r>
      <w:r w:rsidRPr="000C07BC">
        <w:rPr>
          <w:rFonts w:ascii="Times New Roman" w:hAnsi="Times New Roman"/>
          <w:sz w:val="24"/>
          <w:szCs w:val="24"/>
        </w:rPr>
        <w:t>25 minutes of student time</w:t>
      </w:r>
      <w:r w:rsidR="00701531">
        <w:rPr>
          <w:rFonts w:ascii="Times New Roman" w:hAnsi="Times New Roman"/>
          <w:sz w:val="24"/>
          <w:szCs w:val="24"/>
        </w:rPr>
        <w:t>; however, most students will take less time</w:t>
      </w:r>
      <w:r w:rsidRPr="000C07BC">
        <w:rPr>
          <w:rFonts w:ascii="Times New Roman" w:hAnsi="Times New Roman"/>
          <w:sz w:val="24"/>
          <w:szCs w:val="24"/>
        </w:rPr>
        <w:t>.</w:t>
      </w:r>
      <w:r w:rsidR="00701531">
        <w:rPr>
          <w:rFonts w:ascii="Times New Roman" w:hAnsi="Times New Roman"/>
          <w:sz w:val="24"/>
          <w:szCs w:val="24"/>
        </w:rPr>
        <w:t xml:space="preserve"> In particular, low performing students will take substantially less time with standard NAEP blocks because they are unable to engage with the material in depth.</w:t>
      </w:r>
      <w:r w:rsidRPr="000C07BC">
        <w:rPr>
          <w:rFonts w:ascii="Times New Roman" w:hAnsi="Times New Roman"/>
          <w:sz w:val="24"/>
          <w:szCs w:val="24"/>
        </w:rPr>
        <w:t xml:space="preserve"> </w:t>
      </w:r>
    </w:p>
    <w:p w:rsidR="00A06368" w:rsidRPr="001F79F4" w:rsidRDefault="000C07BC" w:rsidP="00B10D05">
      <w:pPr>
        <w:rPr>
          <w:rFonts w:ascii="Times New Roman" w:hAnsi="Times New Roman"/>
          <w:sz w:val="24"/>
          <w:szCs w:val="24"/>
        </w:rPr>
      </w:pPr>
      <w:r w:rsidRPr="000C07BC">
        <w:rPr>
          <w:rFonts w:ascii="Times New Roman" w:hAnsi="Times New Roman"/>
          <w:sz w:val="24"/>
          <w:szCs w:val="24"/>
        </w:rPr>
        <w:t xml:space="preserve"> </w:t>
      </w:r>
    </w:p>
    <w:p w:rsidR="00A06368" w:rsidRPr="001F79F4" w:rsidRDefault="000C07BC" w:rsidP="00387AAC">
      <w:pPr>
        <w:rPr>
          <w:rStyle w:val="StyleTimesNewRoman"/>
          <w:szCs w:val="24"/>
        </w:rPr>
      </w:pPr>
      <w:r w:rsidRPr="000C07BC">
        <w:rPr>
          <w:rFonts w:ascii="Times New Roman" w:hAnsi="Times New Roman"/>
          <w:sz w:val="24"/>
          <w:szCs w:val="24"/>
        </w:rPr>
        <w:t xml:space="preserve">Given the formative use of the cog lab data, the process for scheduling and conducting cog labs will be iterative. </w:t>
      </w:r>
      <w:r w:rsidRPr="000C07BC">
        <w:rPr>
          <w:rStyle w:val="StyleTimesNewRoman"/>
          <w:szCs w:val="24"/>
        </w:rPr>
        <w:t xml:space="preserve">That is, information gathered from earlier cognitive interview sessions will help to shape the item blocks evaluated in the next series of cognitive interviews. </w:t>
      </w:r>
    </w:p>
    <w:p w:rsidR="00093068" w:rsidRDefault="00093068" w:rsidP="00880790">
      <w:pPr>
        <w:pStyle w:val="StyleHeading3TimesNewRoman11ptNotBoldUnderline"/>
        <w:rPr>
          <w:rFonts w:cs="Times New Roman"/>
          <w:szCs w:val="24"/>
        </w:rPr>
      </w:pPr>
      <w:bookmarkStart w:id="14" w:name="_Toc306952862"/>
    </w:p>
    <w:p w:rsidR="00A06368" w:rsidRPr="001F79F4" w:rsidRDefault="000C07BC" w:rsidP="00880790">
      <w:pPr>
        <w:pStyle w:val="StyleHeading3TimesNewRoman11ptNotBoldUnderline"/>
        <w:rPr>
          <w:rFonts w:cs="Times New Roman"/>
          <w:szCs w:val="24"/>
        </w:rPr>
      </w:pPr>
      <w:r w:rsidRPr="000C07BC">
        <w:rPr>
          <w:rFonts w:cs="Times New Roman"/>
          <w:szCs w:val="24"/>
        </w:rPr>
        <w:t>Sampling Plan</w:t>
      </w:r>
      <w:bookmarkEnd w:id="14"/>
    </w:p>
    <w:p w:rsidR="00A06368" w:rsidRDefault="000C07BC" w:rsidP="003B6909">
      <w:pPr>
        <w:rPr>
          <w:rStyle w:val="StyleTimesNewRoman"/>
          <w:szCs w:val="24"/>
        </w:rPr>
      </w:pPr>
      <w:r w:rsidRPr="000C07BC">
        <w:rPr>
          <w:rStyle w:val="StyleTimesNewRoman"/>
          <w:szCs w:val="24"/>
        </w:rPr>
        <w:t>Although the sample will include a mix of student characteristics, the results will not explicitly measure differences by those characteristics. Existing research and practice have failed to offer a methodological or practical consensus regarding the minimum or optimal sample size necessary to provide valid results for cognitive question development.</w:t>
      </w:r>
      <w:r w:rsidRPr="000C07BC">
        <w:rPr>
          <w:rStyle w:val="FootnoteReference"/>
          <w:rFonts w:ascii="Times New Roman" w:hAnsi="Times New Roman"/>
          <w:sz w:val="24"/>
          <w:szCs w:val="24"/>
        </w:rPr>
        <w:footnoteReference w:id="3"/>
      </w:r>
      <w:r w:rsidRPr="000C07BC">
        <w:rPr>
          <w:rStyle w:val="StyleTimesNewRoman"/>
          <w:szCs w:val="24"/>
        </w:rPr>
        <w:t xml:space="preserve"> Several researchers have confirmed the standard of five as the minimum number of participants per subgroup for analysis (i.e., cell) for the purposes of exploratory cognitive interviewing for question development.</w:t>
      </w:r>
      <w:r w:rsidRPr="000C07BC">
        <w:rPr>
          <w:rStyle w:val="FootnoteReference"/>
          <w:rFonts w:ascii="Times New Roman" w:hAnsi="Times New Roman"/>
          <w:sz w:val="24"/>
          <w:szCs w:val="24"/>
        </w:rPr>
        <w:footnoteReference w:id="4"/>
      </w:r>
      <w:r w:rsidRPr="000C07BC">
        <w:rPr>
          <w:rStyle w:val="StyleTimesNewRoman"/>
          <w:szCs w:val="24"/>
        </w:rPr>
        <w:t xml:space="preserve"> Other researchers have indicated that although a </w:t>
      </w:r>
      <w:r w:rsidRPr="000C07BC">
        <w:rPr>
          <w:rStyle w:val="StyleTimesNewRoman"/>
          <w:szCs w:val="24"/>
        </w:rPr>
        <w:lastRenderedPageBreak/>
        <w:t>sample size of five per cell will likely identify major problems with a question, more is better, up to approximately fifteen per cell.</w:t>
      </w:r>
      <w:r w:rsidRPr="000C07BC">
        <w:rPr>
          <w:rStyle w:val="FootnoteReference"/>
          <w:rFonts w:ascii="Times New Roman" w:hAnsi="Times New Roman"/>
          <w:sz w:val="24"/>
          <w:szCs w:val="24"/>
        </w:rPr>
        <w:footnoteReference w:id="5"/>
      </w:r>
      <w:r w:rsidRPr="000C07BC">
        <w:rPr>
          <w:rStyle w:val="StyleTimesNewRoman"/>
          <w:szCs w:val="24"/>
        </w:rPr>
        <w:t xml:space="preserve"> With this research in mind, we plan to interview five students for each of the item blocks considered in the study.  </w:t>
      </w:r>
    </w:p>
    <w:p w:rsidR="00F52E80" w:rsidRDefault="00F52E80" w:rsidP="003B6909">
      <w:pPr>
        <w:rPr>
          <w:rStyle w:val="StyleTimesNewRoman"/>
          <w:szCs w:val="24"/>
        </w:rPr>
      </w:pPr>
    </w:p>
    <w:p w:rsidR="00812E40" w:rsidRDefault="00392F99">
      <w:pPr>
        <w:spacing w:after="60"/>
        <w:rPr>
          <w:rStyle w:val="StyleTimesNewRoman"/>
          <w:b/>
          <w:szCs w:val="24"/>
        </w:rPr>
      </w:pPr>
      <w:proofErr w:type="gramStart"/>
      <w:r w:rsidRPr="00392F99">
        <w:rPr>
          <w:rStyle w:val="StyleTimesNewRoman"/>
          <w:b/>
          <w:szCs w:val="24"/>
        </w:rPr>
        <w:t>Table 1.</w:t>
      </w:r>
      <w:proofErr w:type="gramEnd"/>
      <w:r w:rsidRPr="00392F99">
        <w:rPr>
          <w:rStyle w:val="StyleTimesNewRoman"/>
          <w:b/>
          <w:szCs w:val="24"/>
        </w:rPr>
        <w:t xml:space="preserve"> Sampling </w:t>
      </w:r>
      <w:r w:rsidR="007A0488">
        <w:rPr>
          <w:rStyle w:val="StyleTimesNewRoman"/>
          <w:b/>
          <w:szCs w:val="24"/>
        </w:rPr>
        <w:t>Information</w:t>
      </w:r>
      <w:r w:rsidRPr="00392F99">
        <w:rPr>
          <w:rStyle w:val="StyleTimesNewRoman"/>
          <w:b/>
          <w:szCs w:val="24"/>
        </w:rPr>
        <w:t xml:space="preserve"> by Study Phase</w:t>
      </w:r>
    </w:p>
    <w:tbl>
      <w:tblPr>
        <w:tblStyle w:val="TableGrid"/>
        <w:tblW w:w="5000" w:type="pct"/>
        <w:tblLook w:val="04A0"/>
      </w:tblPr>
      <w:tblGrid>
        <w:gridCol w:w="1367"/>
        <w:gridCol w:w="1890"/>
        <w:gridCol w:w="1963"/>
        <w:gridCol w:w="1278"/>
        <w:gridCol w:w="1620"/>
        <w:gridCol w:w="2322"/>
      </w:tblGrid>
      <w:tr w:rsidR="00F52E80" w:rsidTr="006B4E38">
        <w:tc>
          <w:tcPr>
            <w:tcW w:w="2500" w:type="pct"/>
            <w:gridSpan w:val="3"/>
          </w:tcPr>
          <w:p w:rsidR="00F52E80" w:rsidRDefault="00F52E80" w:rsidP="008B791F">
            <w:pPr>
              <w:rPr>
                <w:rStyle w:val="StyleTimesNewRoman"/>
                <w:szCs w:val="24"/>
              </w:rPr>
            </w:pPr>
            <w:r>
              <w:rPr>
                <w:rStyle w:val="StyleTimesNewRoman"/>
                <w:szCs w:val="24"/>
              </w:rPr>
              <w:t xml:space="preserve">Phase 1: </w:t>
            </w:r>
            <w:r w:rsidR="008B791F">
              <w:rPr>
                <w:rStyle w:val="StyleTimesNewRoman"/>
                <w:szCs w:val="24"/>
              </w:rPr>
              <w:t>R</w:t>
            </w:r>
            <w:r>
              <w:rPr>
                <w:rStyle w:val="StyleTimesNewRoman"/>
                <w:szCs w:val="24"/>
              </w:rPr>
              <w:t>efine accessibility guidelines</w:t>
            </w:r>
            <w:r w:rsidR="008B791F">
              <w:rPr>
                <w:rStyle w:val="StyleTimesNewRoman"/>
                <w:szCs w:val="24"/>
              </w:rPr>
              <w:t xml:space="preserve"> through review of standard blocks</w:t>
            </w:r>
          </w:p>
        </w:tc>
        <w:tc>
          <w:tcPr>
            <w:tcW w:w="2500" w:type="pct"/>
            <w:gridSpan w:val="3"/>
          </w:tcPr>
          <w:p w:rsidR="00F52E80" w:rsidRDefault="00F52E80" w:rsidP="008B791F">
            <w:pPr>
              <w:rPr>
                <w:rStyle w:val="StyleTimesNewRoman"/>
                <w:szCs w:val="24"/>
              </w:rPr>
            </w:pPr>
            <w:r>
              <w:rPr>
                <w:rStyle w:val="StyleTimesNewRoman"/>
                <w:szCs w:val="24"/>
              </w:rPr>
              <w:t xml:space="preserve">Phase 2: </w:t>
            </w:r>
            <w:r w:rsidR="008B791F">
              <w:rPr>
                <w:rStyle w:val="StyleTimesNewRoman"/>
                <w:szCs w:val="24"/>
              </w:rPr>
              <w:t>E</w:t>
            </w:r>
            <w:r>
              <w:rPr>
                <w:rStyle w:val="StyleTimesNewRoman"/>
                <w:szCs w:val="24"/>
              </w:rPr>
              <w:t xml:space="preserve">valuate accessible blocks </w:t>
            </w:r>
            <w:r w:rsidR="008B791F">
              <w:rPr>
                <w:rStyle w:val="StyleTimesNewRoman"/>
                <w:szCs w:val="24"/>
              </w:rPr>
              <w:t>and compare performance on standard and accessible blocks</w:t>
            </w:r>
          </w:p>
        </w:tc>
      </w:tr>
      <w:tr w:rsidR="008B791F" w:rsidRPr="007A0488" w:rsidTr="006B4E38">
        <w:tc>
          <w:tcPr>
            <w:tcW w:w="655" w:type="pct"/>
            <w:vAlign w:val="center"/>
          </w:tcPr>
          <w:p w:rsidR="00812E40" w:rsidRDefault="00392F99">
            <w:pPr>
              <w:jc w:val="center"/>
              <w:rPr>
                <w:rStyle w:val="StyleTimesNewRoman"/>
                <w:b/>
                <w:szCs w:val="24"/>
              </w:rPr>
            </w:pPr>
            <w:r w:rsidRPr="00392F99">
              <w:rPr>
                <w:rStyle w:val="StyleTimesNewRoman"/>
                <w:b/>
                <w:szCs w:val="24"/>
              </w:rPr>
              <w:t>Grade</w:t>
            </w:r>
          </w:p>
        </w:tc>
        <w:tc>
          <w:tcPr>
            <w:tcW w:w="905" w:type="pct"/>
            <w:vAlign w:val="center"/>
          </w:tcPr>
          <w:p w:rsidR="00812E40" w:rsidRDefault="00392F99">
            <w:pPr>
              <w:jc w:val="center"/>
              <w:rPr>
                <w:rStyle w:val="StyleTimesNewRoman"/>
                <w:b/>
                <w:szCs w:val="24"/>
              </w:rPr>
            </w:pPr>
            <w:r w:rsidRPr="00392F99">
              <w:rPr>
                <w:rStyle w:val="StyleTimesNewRoman"/>
                <w:b/>
                <w:szCs w:val="24"/>
              </w:rPr>
              <w:t># of students</w:t>
            </w:r>
          </w:p>
        </w:tc>
        <w:tc>
          <w:tcPr>
            <w:tcW w:w="940" w:type="pct"/>
            <w:vAlign w:val="center"/>
          </w:tcPr>
          <w:p w:rsidR="00812E40" w:rsidRDefault="00392F99">
            <w:pPr>
              <w:jc w:val="center"/>
              <w:rPr>
                <w:rStyle w:val="StyleTimesNewRoman"/>
                <w:b/>
                <w:szCs w:val="24"/>
              </w:rPr>
            </w:pPr>
            <w:r w:rsidRPr="00392F99">
              <w:rPr>
                <w:rStyle w:val="StyleTimesNewRoman"/>
                <w:b/>
                <w:szCs w:val="24"/>
              </w:rPr>
              <w:t># of blocks</w:t>
            </w:r>
          </w:p>
        </w:tc>
        <w:tc>
          <w:tcPr>
            <w:tcW w:w="612" w:type="pct"/>
            <w:vAlign w:val="center"/>
          </w:tcPr>
          <w:p w:rsidR="00812E40" w:rsidRDefault="00392F99">
            <w:pPr>
              <w:jc w:val="center"/>
              <w:rPr>
                <w:rStyle w:val="StyleTimesNewRoman"/>
                <w:b/>
                <w:szCs w:val="24"/>
              </w:rPr>
            </w:pPr>
            <w:r w:rsidRPr="00392F99">
              <w:rPr>
                <w:rStyle w:val="StyleTimesNewRoman"/>
                <w:b/>
                <w:szCs w:val="24"/>
              </w:rPr>
              <w:t>Grade</w:t>
            </w:r>
          </w:p>
        </w:tc>
        <w:tc>
          <w:tcPr>
            <w:tcW w:w="776" w:type="pct"/>
            <w:vAlign w:val="center"/>
          </w:tcPr>
          <w:p w:rsidR="00812E40" w:rsidRDefault="00392F99">
            <w:pPr>
              <w:jc w:val="center"/>
              <w:rPr>
                <w:rStyle w:val="StyleTimesNewRoman"/>
                <w:b/>
                <w:szCs w:val="24"/>
              </w:rPr>
            </w:pPr>
            <w:r w:rsidRPr="00392F99">
              <w:rPr>
                <w:rStyle w:val="StyleTimesNewRoman"/>
                <w:b/>
                <w:szCs w:val="24"/>
              </w:rPr>
              <w:t># of students</w:t>
            </w:r>
          </w:p>
        </w:tc>
        <w:tc>
          <w:tcPr>
            <w:tcW w:w="1112" w:type="pct"/>
            <w:vAlign w:val="center"/>
          </w:tcPr>
          <w:p w:rsidR="00812E40" w:rsidRDefault="00392F99">
            <w:pPr>
              <w:jc w:val="center"/>
              <w:rPr>
                <w:rStyle w:val="StyleTimesNewRoman"/>
                <w:b/>
                <w:szCs w:val="24"/>
              </w:rPr>
            </w:pPr>
            <w:r w:rsidRPr="00392F99">
              <w:rPr>
                <w:rStyle w:val="StyleTimesNewRoman"/>
                <w:b/>
                <w:szCs w:val="24"/>
              </w:rPr>
              <w:t># of blocks</w:t>
            </w:r>
          </w:p>
        </w:tc>
      </w:tr>
      <w:tr w:rsidR="00F52E80" w:rsidTr="006B4E38">
        <w:tc>
          <w:tcPr>
            <w:tcW w:w="655" w:type="pct"/>
            <w:vAlign w:val="center"/>
          </w:tcPr>
          <w:p w:rsidR="00812E40" w:rsidRDefault="008B791F">
            <w:pPr>
              <w:jc w:val="center"/>
              <w:rPr>
                <w:rStyle w:val="StyleTimesNewRoman"/>
                <w:szCs w:val="24"/>
              </w:rPr>
            </w:pPr>
            <w:r>
              <w:rPr>
                <w:rStyle w:val="StyleTimesNewRoman"/>
                <w:szCs w:val="24"/>
              </w:rPr>
              <w:t>4</w:t>
            </w:r>
          </w:p>
        </w:tc>
        <w:tc>
          <w:tcPr>
            <w:tcW w:w="905" w:type="pct"/>
            <w:vAlign w:val="center"/>
          </w:tcPr>
          <w:p w:rsidR="00812E40" w:rsidRDefault="008B791F">
            <w:pPr>
              <w:jc w:val="center"/>
              <w:rPr>
                <w:rStyle w:val="StyleTimesNewRoman"/>
                <w:szCs w:val="24"/>
              </w:rPr>
            </w:pPr>
            <w:r>
              <w:rPr>
                <w:rStyle w:val="StyleTimesNewRoman"/>
                <w:szCs w:val="24"/>
              </w:rPr>
              <w:t>10</w:t>
            </w:r>
          </w:p>
        </w:tc>
        <w:tc>
          <w:tcPr>
            <w:tcW w:w="940" w:type="pct"/>
            <w:vAlign w:val="center"/>
          </w:tcPr>
          <w:p w:rsidR="00812E40" w:rsidRDefault="008B791F">
            <w:pPr>
              <w:jc w:val="center"/>
              <w:rPr>
                <w:rStyle w:val="StyleTimesNewRoman"/>
                <w:szCs w:val="24"/>
              </w:rPr>
            </w:pPr>
            <w:r>
              <w:rPr>
                <w:rStyle w:val="StyleTimesNewRoman"/>
                <w:szCs w:val="24"/>
              </w:rPr>
              <w:t>4 standard blocks</w:t>
            </w:r>
          </w:p>
        </w:tc>
        <w:tc>
          <w:tcPr>
            <w:tcW w:w="612" w:type="pct"/>
            <w:vAlign w:val="center"/>
          </w:tcPr>
          <w:p w:rsidR="00812E40" w:rsidRDefault="008B791F">
            <w:pPr>
              <w:jc w:val="center"/>
              <w:rPr>
                <w:rStyle w:val="StyleTimesNewRoman"/>
                <w:szCs w:val="24"/>
              </w:rPr>
            </w:pPr>
            <w:r>
              <w:rPr>
                <w:rStyle w:val="StyleTimesNewRoman"/>
                <w:szCs w:val="24"/>
              </w:rPr>
              <w:t>4</w:t>
            </w:r>
          </w:p>
        </w:tc>
        <w:tc>
          <w:tcPr>
            <w:tcW w:w="776" w:type="pct"/>
            <w:vAlign w:val="center"/>
          </w:tcPr>
          <w:p w:rsidR="00812E40" w:rsidRDefault="008B791F">
            <w:pPr>
              <w:jc w:val="center"/>
              <w:rPr>
                <w:rStyle w:val="StyleTimesNewRoman"/>
                <w:szCs w:val="24"/>
              </w:rPr>
            </w:pPr>
            <w:r>
              <w:rPr>
                <w:rStyle w:val="StyleTimesNewRoman"/>
                <w:szCs w:val="24"/>
              </w:rPr>
              <w:t>20</w:t>
            </w:r>
          </w:p>
        </w:tc>
        <w:tc>
          <w:tcPr>
            <w:tcW w:w="1112" w:type="pct"/>
            <w:vAlign w:val="center"/>
          </w:tcPr>
          <w:p w:rsidR="00812E40" w:rsidRDefault="008B791F" w:rsidP="006B4E38">
            <w:pPr>
              <w:jc w:val="center"/>
              <w:rPr>
                <w:rStyle w:val="StyleTimesNewRoman"/>
                <w:szCs w:val="24"/>
              </w:rPr>
            </w:pPr>
            <w:r>
              <w:rPr>
                <w:rStyle w:val="StyleTimesNewRoman"/>
                <w:szCs w:val="24"/>
              </w:rPr>
              <w:t>4 accessible &amp; 4 standard</w:t>
            </w:r>
            <w:r w:rsidR="006B4E38">
              <w:rPr>
                <w:rStyle w:val="StyleTimesNewRoman"/>
                <w:szCs w:val="24"/>
              </w:rPr>
              <w:t xml:space="preserve"> </w:t>
            </w:r>
            <w:r>
              <w:rPr>
                <w:rStyle w:val="StyleTimesNewRoman"/>
                <w:szCs w:val="24"/>
              </w:rPr>
              <w:t>blocks</w:t>
            </w:r>
          </w:p>
        </w:tc>
      </w:tr>
      <w:tr w:rsidR="00F52E80" w:rsidTr="006B4E38">
        <w:tc>
          <w:tcPr>
            <w:tcW w:w="655" w:type="pct"/>
            <w:vAlign w:val="center"/>
          </w:tcPr>
          <w:p w:rsidR="00812E40" w:rsidRDefault="008B791F">
            <w:pPr>
              <w:jc w:val="center"/>
              <w:rPr>
                <w:rStyle w:val="StyleTimesNewRoman"/>
                <w:szCs w:val="24"/>
              </w:rPr>
            </w:pPr>
            <w:r>
              <w:rPr>
                <w:rStyle w:val="StyleTimesNewRoman"/>
                <w:szCs w:val="24"/>
              </w:rPr>
              <w:t>8</w:t>
            </w:r>
          </w:p>
        </w:tc>
        <w:tc>
          <w:tcPr>
            <w:tcW w:w="905" w:type="pct"/>
            <w:vAlign w:val="center"/>
          </w:tcPr>
          <w:p w:rsidR="00812E40" w:rsidRDefault="008B791F">
            <w:pPr>
              <w:jc w:val="center"/>
              <w:rPr>
                <w:rStyle w:val="StyleTimesNewRoman"/>
                <w:szCs w:val="24"/>
              </w:rPr>
            </w:pPr>
            <w:r>
              <w:rPr>
                <w:rStyle w:val="StyleTimesNewRoman"/>
                <w:szCs w:val="24"/>
              </w:rPr>
              <w:t>10</w:t>
            </w:r>
          </w:p>
        </w:tc>
        <w:tc>
          <w:tcPr>
            <w:tcW w:w="940" w:type="pct"/>
            <w:vAlign w:val="center"/>
          </w:tcPr>
          <w:p w:rsidR="00812E40" w:rsidRDefault="008B791F">
            <w:pPr>
              <w:jc w:val="center"/>
              <w:rPr>
                <w:rStyle w:val="StyleTimesNewRoman"/>
                <w:szCs w:val="24"/>
              </w:rPr>
            </w:pPr>
            <w:r>
              <w:rPr>
                <w:rStyle w:val="StyleTimesNewRoman"/>
                <w:szCs w:val="24"/>
              </w:rPr>
              <w:t>4 standard blocks</w:t>
            </w:r>
          </w:p>
        </w:tc>
        <w:tc>
          <w:tcPr>
            <w:tcW w:w="612" w:type="pct"/>
            <w:vAlign w:val="center"/>
          </w:tcPr>
          <w:p w:rsidR="00812E40" w:rsidRDefault="008B791F">
            <w:pPr>
              <w:jc w:val="center"/>
              <w:rPr>
                <w:rStyle w:val="StyleTimesNewRoman"/>
                <w:szCs w:val="24"/>
              </w:rPr>
            </w:pPr>
            <w:r>
              <w:rPr>
                <w:rStyle w:val="StyleTimesNewRoman"/>
                <w:szCs w:val="24"/>
              </w:rPr>
              <w:t>8</w:t>
            </w:r>
          </w:p>
        </w:tc>
        <w:tc>
          <w:tcPr>
            <w:tcW w:w="776" w:type="pct"/>
            <w:vAlign w:val="center"/>
          </w:tcPr>
          <w:p w:rsidR="00812E40" w:rsidRDefault="008B791F">
            <w:pPr>
              <w:jc w:val="center"/>
              <w:rPr>
                <w:rStyle w:val="StyleTimesNewRoman"/>
                <w:szCs w:val="24"/>
              </w:rPr>
            </w:pPr>
            <w:r>
              <w:rPr>
                <w:rStyle w:val="StyleTimesNewRoman"/>
                <w:szCs w:val="24"/>
              </w:rPr>
              <w:t>20</w:t>
            </w:r>
          </w:p>
        </w:tc>
        <w:tc>
          <w:tcPr>
            <w:tcW w:w="1112" w:type="pct"/>
            <w:vAlign w:val="center"/>
          </w:tcPr>
          <w:p w:rsidR="00812E40" w:rsidRDefault="008B791F" w:rsidP="006B4E38">
            <w:pPr>
              <w:jc w:val="center"/>
              <w:rPr>
                <w:rStyle w:val="StyleTimesNewRoman"/>
                <w:szCs w:val="24"/>
              </w:rPr>
            </w:pPr>
            <w:r>
              <w:rPr>
                <w:rStyle w:val="StyleTimesNewRoman"/>
                <w:szCs w:val="24"/>
              </w:rPr>
              <w:t>4 accessible &amp; 4 standard</w:t>
            </w:r>
            <w:r w:rsidR="006B4E38">
              <w:rPr>
                <w:rStyle w:val="StyleTimesNewRoman"/>
                <w:szCs w:val="24"/>
              </w:rPr>
              <w:t xml:space="preserve"> </w:t>
            </w:r>
            <w:r>
              <w:rPr>
                <w:rStyle w:val="StyleTimesNewRoman"/>
                <w:szCs w:val="24"/>
              </w:rPr>
              <w:t>blocks</w:t>
            </w:r>
          </w:p>
        </w:tc>
      </w:tr>
    </w:tbl>
    <w:p w:rsidR="00F52E80" w:rsidRPr="008B791F" w:rsidRDefault="00392F99" w:rsidP="003B6909">
      <w:pPr>
        <w:rPr>
          <w:rStyle w:val="StyleTimesNewRoman"/>
          <w:sz w:val="18"/>
          <w:szCs w:val="18"/>
        </w:rPr>
      </w:pPr>
      <w:r w:rsidRPr="00392F99">
        <w:rPr>
          <w:rStyle w:val="StyleTimesNewRoman"/>
          <w:sz w:val="18"/>
          <w:szCs w:val="18"/>
        </w:rPr>
        <w:t>NOTE: Standard blocks used in phase 2 will overlap standard blocks used in phase 1. Overall, up to 6 standard blocks will be used at each grade level.</w:t>
      </w:r>
    </w:p>
    <w:p w:rsidR="00701531" w:rsidRPr="001F79F4" w:rsidRDefault="00701531" w:rsidP="00880790">
      <w:pPr>
        <w:pStyle w:val="StyleHeading3TimesNewRoman11ptNotBoldUnderline"/>
        <w:rPr>
          <w:rStyle w:val="StyleTimesNewRoman"/>
          <w:szCs w:val="24"/>
        </w:rPr>
      </w:pPr>
    </w:p>
    <w:p w:rsidR="00A06368" w:rsidRPr="001F79F4" w:rsidRDefault="000C07BC" w:rsidP="00880790">
      <w:pPr>
        <w:pStyle w:val="StyleHeading3TimesNewRoman11ptNotBoldUnderline"/>
        <w:rPr>
          <w:rFonts w:cs="Times New Roman"/>
          <w:szCs w:val="24"/>
        </w:rPr>
      </w:pPr>
      <w:bookmarkStart w:id="15" w:name="_Toc306952863"/>
      <w:r w:rsidRPr="000C07BC">
        <w:rPr>
          <w:rFonts w:cs="Times New Roman"/>
          <w:szCs w:val="24"/>
        </w:rPr>
        <w:t>Student Recruitment and Sample Characteristics</w:t>
      </w:r>
      <w:bookmarkEnd w:id="15"/>
    </w:p>
    <w:p w:rsidR="00A06368" w:rsidRPr="001F79F4" w:rsidRDefault="00622B2B" w:rsidP="0056608F">
      <w:pPr>
        <w:rPr>
          <w:rFonts w:ascii="Times New Roman" w:hAnsi="Times New Roman"/>
          <w:sz w:val="24"/>
          <w:szCs w:val="24"/>
        </w:rPr>
      </w:pPr>
      <w:r>
        <w:rPr>
          <w:rFonts w:ascii="Times New Roman" w:hAnsi="Times New Roman"/>
          <w:sz w:val="24"/>
          <w:szCs w:val="24"/>
        </w:rPr>
        <w:t xml:space="preserve">Four schools with which UIUC has an ongoing research relationship will participate in this study. Researchers will work with the school liaisons to obtain class lists, determine dates and times when interviews can be conducted, and arrange for space in which to conduct the interviews. </w:t>
      </w:r>
      <w:r w:rsidR="00320BDD">
        <w:rPr>
          <w:rStyle w:val="StyleTimesNewRoman"/>
          <w:szCs w:val="24"/>
        </w:rPr>
        <w:t>The cog labs will take place outside academic instructional times</w:t>
      </w:r>
      <w:r w:rsidR="00320BDD">
        <w:rPr>
          <w:rFonts w:ascii="Times New Roman" w:hAnsi="Times New Roman"/>
          <w:sz w:val="24"/>
          <w:szCs w:val="24"/>
        </w:rPr>
        <w:t xml:space="preserve">.  </w:t>
      </w:r>
      <w:r w:rsidR="000C07BC" w:rsidRPr="000C07BC">
        <w:rPr>
          <w:rFonts w:ascii="Times New Roman" w:hAnsi="Times New Roman"/>
          <w:sz w:val="24"/>
          <w:szCs w:val="24"/>
        </w:rPr>
        <w:t>Parents and students will be recruited via e</w:t>
      </w:r>
      <w:r w:rsidR="007025FD">
        <w:rPr>
          <w:rFonts w:ascii="Times New Roman" w:hAnsi="Times New Roman"/>
          <w:sz w:val="24"/>
          <w:szCs w:val="24"/>
        </w:rPr>
        <w:t>-</w:t>
      </w:r>
      <w:r w:rsidR="000C07BC" w:rsidRPr="000C07BC">
        <w:rPr>
          <w:rFonts w:ascii="Times New Roman" w:hAnsi="Times New Roman"/>
          <w:sz w:val="24"/>
          <w:szCs w:val="24"/>
        </w:rPr>
        <w:t>mail using class lists provided by the participating schools (see Appendix A for the initial recruitment e</w:t>
      </w:r>
      <w:r w:rsidR="007025FD">
        <w:rPr>
          <w:rFonts w:ascii="Times New Roman" w:hAnsi="Times New Roman"/>
          <w:sz w:val="24"/>
          <w:szCs w:val="24"/>
        </w:rPr>
        <w:t>-</w:t>
      </w:r>
      <w:r w:rsidR="000C07BC" w:rsidRPr="000C07BC">
        <w:rPr>
          <w:rFonts w:ascii="Times New Roman" w:hAnsi="Times New Roman"/>
          <w:sz w:val="24"/>
          <w:szCs w:val="24"/>
        </w:rPr>
        <w:t>mail).  Parents of potential student participants will be screened by telephone, after which assent will be solicited from student participants (see Appendices B and C). The screening process will be designed to yield a sample with the following criteria:</w:t>
      </w:r>
    </w:p>
    <w:p w:rsidR="00A06368" w:rsidRPr="001F79F4" w:rsidRDefault="000C07BC" w:rsidP="00606D7A">
      <w:pPr>
        <w:numPr>
          <w:ilvl w:val="0"/>
          <w:numId w:val="34"/>
        </w:numPr>
        <w:ind w:left="720" w:hanging="360"/>
        <w:rPr>
          <w:rFonts w:ascii="Times New Roman" w:hAnsi="Times New Roman"/>
          <w:sz w:val="24"/>
          <w:szCs w:val="24"/>
        </w:rPr>
      </w:pPr>
      <w:r w:rsidRPr="000C07BC">
        <w:rPr>
          <w:rFonts w:ascii="Times New Roman" w:hAnsi="Times New Roman"/>
          <w:sz w:val="24"/>
          <w:szCs w:val="24"/>
        </w:rPr>
        <w:t>Mix of race (Black, White, Asian)</w:t>
      </w:r>
    </w:p>
    <w:p w:rsidR="00A06368" w:rsidRPr="001F79F4" w:rsidRDefault="000C07BC" w:rsidP="00606D7A">
      <w:pPr>
        <w:numPr>
          <w:ilvl w:val="0"/>
          <w:numId w:val="34"/>
        </w:numPr>
        <w:ind w:left="720" w:hanging="360"/>
        <w:rPr>
          <w:rFonts w:ascii="Times New Roman" w:hAnsi="Times New Roman"/>
          <w:sz w:val="24"/>
          <w:szCs w:val="24"/>
        </w:rPr>
      </w:pPr>
      <w:r w:rsidRPr="000C07BC">
        <w:rPr>
          <w:rFonts w:ascii="Times New Roman" w:hAnsi="Times New Roman"/>
          <w:sz w:val="24"/>
          <w:szCs w:val="24"/>
        </w:rPr>
        <w:t>Mix of Hispanic ethnicity</w:t>
      </w:r>
    </w:p>
    <w:p w:rsidR="00A06368" w:rsidRPr="001F79F4" w:rsidRDefault="000C07BC" w:rsidP="00606D7A">
      <w:pPr>
        <w:numPr>
          <w:ilvl w:val="0"/>
          <w:numId w:val="34"/>
        </w:numPr>
        <w:ind w:left="720" w:hanging="360"/>
        <w:rPr>
          <w:rFonts w:ascii="Times New Roman" w:hAnsi="Times New Roman"/>
          <w:sz w:val="24"/>
          <w:szCs w:val="24"/>
        </w:rPr>
      </w:pPr>
      <w:r w:rsidRPr="000C07BC">
        <w:rPr>
          <w:rFonts w:ascii="Times New Roman" w:hAnsi="Times New Roman"/>
          <w:sz w:val="24"/>
          <w:szCs w:val="24"/>
        </w:rPr>
        <w:t>Mix of socioeconomic background (based on parental education)</w:t>
      </w:r>
    </w:p>
    <w:p w:rsidR="001876B6" w:rsidRPr="001F79F4" w:rsidRDefault="000C07BC" w:rsidP="001876B6">
      <w:pPr>
        <w:numPr>
          <w:ilvl w:val="0"/>
          <w:numId w:val="34"/>
        </w:numPr>
        <w:ind w:left="720" w:hanging="360"/>
        <w:rPr>
          <w:rFonts w:ascii="Times New Roman" w:hAnsi="Times New Roman"/>
          <w:sz w:val="24"/>
          <w:szCs w:val="24"/>
        </w:rPr>
      </w:pPr>
      <w:r w:rsidRPr="000C07BC">
        <w:rPr>
          <w:rFonts w:ascii="Times New Roman" w:hAnsi="Times New Roman"/>
          <w:sz w:val="24"/>
          <w:szCs w:val="24"/>
        </w:rPr>
        <w:t xml:space="preserve">Mix of urban/suburban/rural </w:t>
      </w:r>
    </w:p>
    <w:p w:rsidR="001876B6" w:rsidRPr="001F79F4" w:rsidRDefault="000C07BC">
      <w:pPr>
        <w:numPr>
          <w:ilvl w:val="0"/>
          <w:numId w:val="34"/>
        </w:numPr>
        <w:ind w:left="720" w:hanging="360"/>
        <w:rPr>
          <w:rFonts w:ascii="Times New Roman" w:hAnsi="Times New Roman"/>
          <w:sz w:val="24"/>
          <w:szCs w:val="24"/>
        </w:rPr>
      </w:pPr>
      <w:r w:rsidRPr="000C07BC">
        <w:rPr>
          <w:rFonts w:ascii="Times New Roman" w:hAnsi="Times New Roman"/>
          <w:sz w:val="24"/>
          <w:szCs w:val="24"/>
        </w:rPr>
        <w:t>Mix of regular education and special education students</w:t>
      </w:r>
    </w:p>
    <w:p w:rsidR="00DA6B1C" w:rsidRPr="001F79F4" w:rsidRDefault="00DA6B1C" w:rsidP="001876B6">
      <w:pPr>
        <w:ind w:left="720"/>
        <w:rPr>
          <w:rFonts w:ascii="Times New Roman" w:hAnsi="Times New Roman"/>
          <w:sz w:val="24"/>
          <w:szCs w:val="24"/>
        </w:rPr>
      </w:pPr>
    </w:p>
    <w:p w:rsidR="007D3A88" w:rsidRPr="001F79F4" w:rsidRDefault="000C07BC" w:rsidP="001876B6">
      <w:pPr>
        <w:rPr>
          <w:rFonts w:ascii="Times New Roman" w:hAnsi="Times New Roman"/>
          <w:sz w:val="24"/>
          <w:szCs w:val="24"/>
        </w:rPr>
      </w:pPr>
      <w:r w:rsidRPr="000C07BC">
        <w:rPr>
          <w:rFonts w:ascii="Times New Roman" w:hAnsi="Times New Roman"/>
          <w:sz w:val="24"/>
          <w:szCs w:val="24"/>
        </w:rPr>
        <w:t xml:space="preserve">This stratification is necessary to investigate the possible impact of modifications on the performance of these subgroups and explore the potential utility of the </w:t>
      </w:r>
      <w:r w:rsidR="00E345DE">
        <w:rPr>
          <w:rFonts w:ascii="Times New Roman" w:hAnsi="Times New Roman"/>
          <w:sz w:val="24"/>
          <w:szCs w:val="24"/>
        </w:rPr>
        <w:t>accessible</w:t>
      </w:r>
      <w:r w:rsidRPr="000C07BC">
        <w:rPr>
          <w:rFonts w:ascii="Times New Roman" w:hAnsi="Times New Roman"/>
          <w:sz w:val="24"/>
          <w:szCs w:val="24"/>
        </w:rPr>
        <w:t xml:space="preserve"> blocks for accommodation purposes.  </w:t>
      </w:r>
    </w:p>
    <w:p w:rsidR="00DA6B1C" w:rsidRPr="001F79F4" w:rsidRDefault="00DA6B1C" w:rsidP="00DA6B1C">
      <w:pPr>
        <w:rPr>
          <w:rFonts w:ascii="Times New Roman" w:hAnsi="Times New Roman"/>
          <w:sz w:val="24"/>
          <w:szCs w:val="24"/>
        </w:rPr>
      </w:pPr>
    </w:p>
    <w:p w:rsidR="00A06368" w:rsidRPr="001F79F4" w:rsidRDefault="000C07BC" w:rsidP="00606D7A">
      <w:pPr>
        <w:rPr>
          <w:rFonts w:ascii="Times New Roman" w:hAnsi="Times New Roman"/>
          <w:sz w:val="24"/>
          <w:szCs w:val="24"/>
        </w:rPr>
      </w:pPr>
      <w:r w:rsidRPr="000C07BC">
        <w:rPr>
          <w:rFonts w:ascii="Times New Roman" w:hAnsi="Times New Roman"/>
          <w:sz w:val="24"/>
          <w:szCs w:val="24"/>
        </w:rPr>
        <w:t>Upon receiving agreement from the student and parent to participate in the study, confirmation letters will be sent and a follow-up phone call will be made (see Appendices D, E, and F).  Upon the completion of the interview, thank you letters will be sent to the student and parent (see Appendices G and H).</w:t>
      </w:r>
    </w:p>
    <w:p w:rsidR="00A06368" w:rsidRPr="001F79F4" w:rsidRDefault="000C07BC" w:rsidP="00093068">
      <w:pPr>
        <w:pStyle w:val="OMBSectionHeading"/>
        <w:spacing w:before="360"/>
        <w:rPr>
          <w:sz w:val="24"/>
          <w:szCs w:val="24"/>
        </w:rPr>
      </w:pPr>
      <w:bookmarkStart w:id="16" w:name="_Toc286052939"/>
      <w:bookmarkStart w:id="17" w:name="_Toc286052991"/>
      <w:bookmarkStart w:id="18" w:name="_Toc286052940"/>
      <w:bookmarkStart w:id="19" w:name="_Toc286052992"/>
      <w:bookmarkStart w:id="20" w:name="_Toc286052941"/>
      <w:bookmarkStart w:id="21" w:name="_Toc286052993"/>
      <w:bookmarkStart w:id="22" w:name="_Toc286052942"/>
      <w:bookmarkStart w:id="23" w:name="_Toc286052994"/>
      <w:bookmarkStart w:id="24" w:name="_Toc286052943"/>
      <w:bookmarkStart w:id="25" w:name="_Toc286052995"/>
      <w:bookmarkStart w:id="26" w:name="_Toc286052944"/>
      <w:bookmarkStart w:id="27" w:name="_Toc286052996"/>
      <w:bookmarkStart w:id="28" w:name="_Toc286052945"/>
      <w:bookmarkStart w:id="29" w:name="_Toc286052997"/>
      <w:bookmarkStart w:id="30" w:name="_Toc286052946"/>
      <w:bookmarkStart w:id="31" w:name="_Toc286052998"/>
      <w:bookmarkStart w:id="32" w:name="_Toc286052947"/>
      <w:bookmarkStart w:id="33" w:name="_Toc286052999"/>
      <w:bookmarkStart w:id="34" w:name="_Toc286052948"/>
      <w:bookmarkStart w:id="35" w:name="_Toc286053000"/>
      <w:bookmarkStart w:id="36" w:name="_Toc286052949"/>
      <w:bookmarkStart w:id="37" w:name="_Toc286053001"/>
      <w:bookmarkStart w:id="38" w:name="_Toc286052950"/>
      <w:bookmarkStart w:id="39" w:name="_Toc286053002"/>
      <w:bookmarkStart w:id="40" w:name="_Toc30695286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C07BC">
        <w:rPr>
          <w:sz w:val="24"/>
          <w:szCs w:val="24"/>
        </w:rPr>
        <w:t>Data Collection Process</w:t>
      </w:r>
      <w:bookmarkEnd w:id="40"/>
    </w:p>
    <w:p w:rsidR="00A06368" w:rsidRPr="001F79F4" w:rsidRDefault="000C07BC" w:rsidP="00344A68">
      <w:pPr>
        <w:autoSpaceDE w:val="0"/>
        <w:autoSpaceDN w:val="0"/>
        <w:adjustRightInd w:val="0"/>
        <w:rPr>
          <w:rStyle w:val="StyleTimesNewRoman"/>
          <w:szCs w:val="24"/>
        </w:rPr>
      </w:pPr>
      <w:r w:rsidRPr="000C07BC">
        <w:rPr>
          <w:rStyle w:val="StyleTimesNewRoman"/>
          <w:szCs w:val="24"/>
        </w:rPr>
        <w:t xml:space="preserve">The cog labs will be conducted by research associates at UIUC, who will be screened for suitability for this assignment. They will then be trained on cognitive interviewing techniques and the use of the specific protocols used in the study. </w:t>
      </w:r>
    </w:p>
    <w:p w:rsidR="00A06368" w:rsidRPr="001F79F4" w:rsidRDefault="00A06368" w:rsidP="00344A68">
      <w:pPr>
        <w:autoSpaceDE w:val="0"/>
        <w:autoSpaceDN w:val="0"/>
        <w:adjustRightInd w:val="0"/>
        <w:rPr>
          <w:rStyle w:val="StyleTimesNewRoman"/>
          <w:szCs w:val="24"/>
        </w:rPr>
      </w:pPr>
    </w:p>
    <w:p w:rsidR="00A06368" w:rsidRPr="001F79F4" w:rsidRDefault="000C07BC" w:rsidP="00344A68">
      <w:pPr>
        <w:pStyle w:val="StyleHeading3TimesNewRoman11ptNotBoldUnderline"/>
        <w:rPr>
          <w:rFonts w:cs="Times New Roman"/>
          <w:szCs w:val="24"/>
        </w:rPr>
      </w:pPr>
      <w:bookmarkStart w:id="41" w:name="_Toc306952865"/>
      <w:r w:rsidRPr="000C07BC">
        <w:rPr>
          <w:rFonts w:cs="Times New Roman"/>
          <w:szCs w:val="24"/>
        </w:rPr>
        <w:t>Cognitive Interview Process</w:t>
      </w:r>
      <w:bookmarkEnd w:id="41"/>
    </w:p>
    <w:p w:rsidR="00A06368" w:rsidRDefault="000C07BC" w:rsidP="00FA4275">
      <w:pPr>
        <w:pStyle w:val="Header"/>
        <w:rPr>
          <w:rFonts w:ascii="Times New Roman" w:hAnsi="Times New Roman"/>
          <w:sz w:val="24"/>
          <w:szCs w:val="24"/>
        </w:rPr>
      </w:pPr>
      <w:r w:rsidRPr="000C07BC">
        <w:rPr>
          <w:rFonts w:ascii="Times New Roman" w:hAnsi="Times New Roman"/>
          <w:sz w:val="24"/>
          <w:szCs w:val="24"/>
        </w:rPr>
        <w:t>The script and cognitive interview protocols to be used in this study are included in Volume II of this submission. Participants will first be welcomed, introduced to the interviewer and the observer (if an in-</w:t>
      </w:r>
      <w:r w:rsidRPr="000C07BC">
        <w:rPr>
          <w:rFonts w:ascii="Times New Roman" w:hAnsi="Times New Roman"/>
          <w:sz w:val="24"/>
          <w:szCs w:val="24"/>
        </w:rPr>
        <w:lastRenderedPageBreak/>
        <w:t>room observer is present), and told they are there to help answer questions about how people respond to assessment questions for reading. Participants will be reassured that their participation is voluntary and that their answers may be used only for statistical purposes and may not be disclosed, or used, in identifiable form for any other purpose except as required by law [Education Sciences Reform Act of 2002, 20 U.S.C §9573]. Interviewers will explain the think-aloud process, and administer a practice question. Item blocks will be delivered to students in standard paper-and-pencil format, and participants will answer questions verbally. Interviewers will use several different cognitive interviewing techniques, including general think-aloud and question-specific probes, observation, and debriefing questions</w:t>
      </w:r>
      <w:r w:rsidR="00FC4B61">
        <w:rPr>
          <w:rFonts w:ascii="Times New Roman" w:hAnsi="Times New Roman"/>
          <w:sz w:val="24"/>
          <w:szCs w:val="24"/>
        </w:rPr>
        <w:t>.</w:t>
      </w:r>
    </w:p>
    <w:p w:rsidR="00357B0D" w:rsidRDefault="00357B0D" w:rsidP="00FA4275">
      <w:pPr>
        <w:pStyle w:val="Header"/>
        <w:rPr>
          <w:rFonts w:ascii="Times New Roman" w:hAnsi="Times New Roman"/>
          <w:sz w:val="24"/>
          <w:szCs w:val="24"/>
        </w:rPr>
      </w:pPr>
    </w:p>
    <w:p w:rsidR="00D75D1C" w:rsidRDefault="00357B0D" w:rsidP="00FA4275">
      <w:pPr>
        <w:pStyle w:val="Header"/>
        <w:rPr>
          <w:rFonts w:ascii="Times New Roman" w:hAnsi="Times New Roman"/>
          <w:sz w:val="24"/>
          <w:szCs w:val="24"/>
        </w:rPr>
      </w:pPr>
      <w:r>
        <w:rPr>
          <w:rFonts w:ascii="Times New Roman" w:hAnsi="Times New Roman"/>
          <w:sz w:val="24"/>
          <w:szCs w:val="24"/>
        </w:rPr>
        <w:t>After the student has completed</w:t>
      </w:r>
      <w:r w:rsidR="006F25BE">
        <w:rPr>
          <w:rFonts w:ascii="Times New Roman" w:hAnsi="Times New Roman"/>
          <w:sz w:val="24"/>
          <w:szCs w:val="24"/>
        </w:rPr>
        <w:t xml:space="preserve"> a </w:t>
      </w:r>
      <w:r w:rsidR="000A0369">
        <w:rPr>
          <w:rFonts w:ascii="Times New Roman" w:hAnsi="Times New Roman"/>
          <w:sz w:val="24"/>
          <w:szCs w:val="24"/>
        </w:rPr>
        <w:t>think-aloud</w:t>
      </w:r>
      <w:r w:rsidR="006F25BE">
        <w:rPr>
          <w:rFonts w:ascii="Times New Roman" w:hAnsi="Times New Roman"/>
          <w:sz w:val="24"/>
          <w:szCs w:val="24"/>
        </w:rPr>
        <w:t xml:space="preserve"> and interview for each of</w:t>
      </w:r>
      <w:r>
        <w:rPr>
          <w:rFonts w:ascii="Times New Roman" w:hAnsi="Times New Roman"/>
          <w:sz w:val="24"/>
          <w:szCs w:val="24"/>
        </w:rPr>
        <w:t xml:space="preserve"> two</w:t>
      </w:r>
      <w:r w:rsidR="00915E98">
        <w:rPr>
          <w:rFonts w:ascii="Times New Roman" w:hAnsi="Times New Roman"/>
          <w:sz w:val="24"/>
          <w:szCs w:val="24"/>
        </w:rPr>
        <w:t xml:space="preserve"> </w:t>
      </w:r>
      <w:r>
        <w:rPr>
          <w:rFonts w:ascii="Times New Roman" w:hAnsi="Times New Roman"/>
          <w:sz w:val="24"/>
          <w:szCs w:val="24"/>
        </w:rPr>
        <w:t>item block</w:t>
      </w:r>
      <w:r w:rsidR="00915E98">
        <w:rPr>
          <w:rFonts w:ascii="Times New Roman" w:hAnsi="Times New Roman"/>
          <w:sz w:val="24"/>
          <w:szCs w:val="24"/>
        </w:rPr>
        <w:t>s</w:t>
      </w:r>
      <w:r w:rsidR="006F25BE">
        <w:rPr>
          <w:rFonts w:ascii="Times New Roman" w:hAnsi="Times New Roman"/>
          <w:sz w:val="24"/>
          <w:szCs w:val="24"/>
        </w:rPr>
        <w:t xml:space="preserve"> (as shown in the </w:t>
      </w:r>
      <w:r w:rsidR="000A0369">
        <w:rPr>
          <w:rFonts w:ascii="Times New Roman" w:hAnsi="Times New Roman"/>
          <w:sz w:val="24"/>
          <w:szCs w:val="24"/>
        </w:rPr>
        <w:t>think-aloud</w:t>
      </w:r>
      <w:r w:rsidR="006F25BE">
        <w:rPr>
          <w:rFonts w:ascii="Times New Roman" w:hAnsi="Times New Roman"/>
          <w:sz w:val="24"/>
          <w:szCs w:val="24"/>
        </w:rPr>
        <w:t xml:space="preserve"> portion of the cognitive lab protocol in Volume 2), the interviewer will select</w:t>
      </w:r>
      <w:r w:rsidR="00915E98">
        <w:rPr>
          <w:rFonts w:ascii="Times New Roman" w:hAnsi="Times New Roman"/>
          <w:sz w:val="24"/>
          <w:szCs w:val="24"/>
        </w:rPr>
        <w:t xml:space="preserve"> one of those two </w:t>
      </w:r>
      <w:r w:rsidR="006F25BE">
        <w:rPr>
          <w:rFonts w:ascii="Times New Roman" w:hAnsi="Times New Roman"/>
          <w:sz w:val="24"/>
          <w:szCs w:val="24"/>
        </w:rPr>
        <w:t>item block</w:t>
      </w:r>
      <w:r w:rsidR="00915E98">
        <w:rPr>
          <w:rFonts w:ascii="Times New Roman" w:hAnsi="Times New Roman"/>
          <w:sz w:val="24"/>
          <w:szCs w:val="24"/>
        </w:rPr>
        <w:t>s</w:t>
      </w:r>
      <w:r w:rsidR="006F25BE">
        <w:rPr>
          <w:rFonts w:ascii="Times New Roman" w:hAnsi="Times New Roman"/>
          <w:sz w:val="24"/>
          <w:szCs w:val="24"/>
        </w:rPr>
        <w:t>, based on a specified sampling plan, and have the student read aloud the reading passage and one of the associated questions. The student will also answer additional probes pertaining to this passage and question (as shown in the read aloud portion of the cognitive lab protocol) so as to further assess student understanding.</w:t>
      </w:r>
      <w:r w:rsidR="00622B2B" w:rsidRPr="000C07BC">
        <w:rPr>
          <w:rFonts w:ascii="Times New Roman" w:hAnsi="Times New Roman"/>
          <w:sz w:val="24"/>
          <w:szCs w:val="24"/>
        </w:rPr>
        <w:t xml:space="preserve"> </w:t>
      </w:r>
    </w:p>
    <w:p w:rsidR="00D75D1C" w:rsidRDefault="00D75D1C" w:rsidP="00FA4275">
      <w:pPr>
        <w:pStyle w:val="Header"/>
        <w:rPr>
          <w:rFonts w:ascii="Times New Roman" w:hAnsi="Times New Roman"/>
          <w:sz w:val="24"/>
          <w:szCs w:val="24"/>
        </w:rPr>
      </w:pPr>
    </w:p>
    <w:p w:rsidR="00357B0D" w:rsidRPr="001F79F4" w:rsidRDefault="00622B2B" w:rsidP="00FA4275">
      <w:pPr>
        <w:pStyle w:val="Header"/>
        <w:rPr>
          <w:rFonts w:ascii="Times New Roman" w:hAnsi="Times New Roman"/>
        </w:rPr>
      </w:pPr>
      <w:r>
        <w:rPr>
          <w:rFonts w:ascii="Times New Roman" w:hAnsi="Times New Roman"/>
          <w:sz w:val="24"/>
          <w:szCs w:val="24"/>
        </w:rPr>
        <w:t>The protocol</w:t>
      </w:r>
      <w:r w:rsidRPr="000C07BC">
        <w:rPr>
          <w:rFonts w:ascii="Times New Roman" w:hAnsi="Times New Roman"/>
          <w:sz w:val="24"/>
          <w:szCs w:val="24"/>
        </w:rPr>
        <w:t xml:space="preserve"> contain</w:t>
      </w:r>
      <w:r>
        <w:rPr>
          <w:rFonts w:ascii="Times New Roman" w:hAnsi="Times New Roman"/>
          <w:sz w:val="24"/>
          <w:szCs w:val="24"/>
        </w:rPr>
        <w:t>s</w:t>
      </w:r>
      <w:r w:rsidRPr="000C07BC">
        <w:rPr>
          <w:rFonts w:ascii="Times New Roman" w:hAnsi="Times New Roman"/>
          <w:sz w:val="24"/>
          <w:szCs w:val="24"/>
        </w:rPr>
        <w:t xml:space="preserve"> a majority of generic interview questions that apply to all item</w:t>
      </w:r>
      <w:r>
        <w:rPr>
          <w:rFonts w:ascii="Times New Roman" w:hAnsi="Times New Roman"/>
          <w:sz w:val="24"/>
          <w:szCs w:val="24"/>
        </w:rPr>
        <w:t>s and item</w:t>
      </w:r>
      <w:r w:rsidRPr="000C07BC">
        <w:rPr>
          <w:rFonts w:ascii="Times New Roman" w:hAnsi="Times New Roman"/>
          <w:sz w:val="24"/>
          <w:szCs w:val="24"/>
        </w:rPr>
        <w:t xml:space="preserve"> blocks. However, </w:t>
      </w:r>
      <w:r>
        <w:rPr>
          <w:rFonts w:ascii="Times New Roman" w:hAnsi="Times New Roman"/>
          <w:sz w:val="24"/>
          <w:szCs w:val="24"/>
        </w:rPr>
        <w:t xml:space="preserve">for some items and item blocks, </w:t>
      </w:r>
      <w:r w:rsidRPr="000C07BC">
        <w:rPr>
          <w:rFonts w:ascii="Times New Roman" w:hAnsi="Times New Roman"/>
          <w:sz w:val="24"/>
          <w:szCs w:val="24"/>
        </w:rPr>
        <w:t>the</w:t>
      </w:r>
      <w:r>
        <w:rPr>
          <w:rFonts w:ascii="Times New Roman" w:hAnsi="Times New Roman"/>
          <w:sz w:val="24"/>
          <w:szCs w:val="24"/>
        </w:rPr>
        <w:t xml:space="preserve"> read aloud portion of the protocol may also include probes </w:t>
      </w:r>
      <w:r w:rsidRPr="000C07BC">
        <w:rPr>
          <w:rFonts w:ascii="Times New Roman" w:hAnsi="Times New Roman"/>
          <w:sz w:val="24"/>
          <w:szCs w:val="24"/>
        </w:rPr>
        <w:t xml:space="preserve">that apply to </w:t>
      </w:r>
      <w:r>
        <w:rPr>
          <w:rFonts w:ascii="Times New Roman" w:hAnsi="Times New Roman"/>
          <w:sz w:val="24"/>
          <w:szCs w:val="24"/>
        </w:rPr>
        <w:t>those specific</w:t>
      </w:r>
      <w:r w:rsidRPr="000C07BC">
        <w:rPr>
          <w:rFonts w:ascii="Times New Roman" w:hAnsi="Times New Roman"/>
          <w:sz w:val="24"/>
          <w:szCs w:val="24"/>
        </w:rPr>
        <w:t xml:space="preserve"> items or item blocks</w:t>
      </w:r>
      <w:r w:rsidR="008B791F">
        <w:rPr>
          <w:rFonts w:ascii="Times New Roman" w:hAnsi="Times New Roman"/>
          <w:sz w:val="24"/>
          <w:szCs w:val="24"/>
        </w:rPr>
        <w:t>, for example, the probes may examine how students interact with specific features introduced in the accessible blocks</w:t>
      </w:r>
      <w:r w:rsidRPr="000C07BC">
        <w:rPr>
          <w:rFonts w:ascii="Times New Roman" w:hAnsi="Times New Roman"/>
          <w:sz w:val="24"/>
          <w:szCs w:val="24"/>
        </w:rPr>
        <w:t>.</w:t>
      </w:r>
      <w:r w:rsidR="00E345DE">
        <w:rPr>
          <w:rFonts w:ascii="Times New Roman" w:hAnsi="Times New Roman"/>
          <w:sz w:val="24"/>
          <w:szCs w:val="24"/>
        </w:rPr>
        <w:t xml:space="preserve"> Because these blocks are not yet developed, we have only included placeholders in the protocol shown in Volume II.</w:t>
      </w:r>
      <w:r w:rsidR="008B791F">
        <w:rPr>
          <w:rFonts w:ascii="Times New Roman" w:hAnsi="Times New Roman"/>
          <w:sz w:val="24"/>
          <w:szCs w:val="24"/>
        </w:rPr>
        <w:t xml:space="preserve"> </w:t>
      </w:r>
      <w:r w:rsidR="00D75D1C" w:rsidRPr="001F79F4">
        <w:rPr>
          <w:rFonts w:ascii="Times New Roman" w:hAnsi="Times New Roman"/>
        </w:rPr>
        <w:t xml:space="preserve"> </w:t>
      </w:r>
    </w:p>
    <w:p w:rsidR="00A06368" w:rsidRPr="001F79F4" w:rsidRDefault="00A06368" w:rsidP="00A54970">
      <w:pPr>
        <w:pStyle w:val="Header"/>
        <w:rPr>
          <w:rFonts w:ascii="Times New Roman" w:hAnsi="Times New Roman"/>
          <w:sz w:val="24"/>
          <w:szCs w:val="24"/>
        </w:rPr>
      </w:pPr>
    </w:p>
    <w:p w:rsidR="00A06368" w:rsidRPr="001F79F4" w:rsidRDefault="000C07BC" w:rsidP="00344A68">
      <w:pPr>
        <w:pStyle w:val="StyleHeading3TimesNewRoman11ptNotBoldUnderline"/>
        <w:rPr>
          <w:rFonts w:cs="Times New Roman"/>
          <w:szCs w:val="24"/>
        </w:rPr>
      </w:pPr>
      <w:bookmarkStart w:id="42" w:name="_Toc306952866"/>
      <w:r w:rsidRPr="000C07BC">
        <w:rPr>
          <w:rFonts w:cs="Times New Roman"/>
          <w:szCs w:val="24"/>
        </w:rPr>
        <w:t>Units of Analysis</w:t>
      </w:r>
      <w:bookmarkEnd w:id="42"/>
    </w:p>
    <w:p w:rsidR="00A06368" w:rsidRPr="001F79F4" w:rsidRDefault="000C07BC" w:rsidP="00344A68">
      <w:pPr>
        <w:widowControl w:val="0"/>
        <w:rPr>
          <w:rStyle w:val="StyleTimesNewRoman"/>
          <w:szCs w:val="24"/>
        </w:rPr>
      </w:pPr>
      <w:r w:rsidRPr="000C07BC">
        <w:rPr>
          <w:rStyle w:val="StyleTimesNewRoman"/>
          <w:szCs w:val="24"/>
        </w:rPr>
        <w:t>The key unit of analysis is the item or item block. Items or item blocks will be analyzed across participants.</w:t>
      </w:r>
    </w:p>
    <w:p w:rsidR="00A06368" w:rsidRPr="001F79F4" w:rsidRDefault="00A06368" w:rsidP="00344A68">
      <w:pPr>
        <w:widowControl w:val="0"/>
        <w:rPr>
          <w:rStyle w:val="StyleTimesNewRoman"/>
          <w:szCs w:val="24"/>
        </w:rPr>
      </w:pPr>
    </w:p>
    <w:p w:rsidR="00A06368" w:rsidRPr="001F79F4" w:rsidRDefault="000C07BC" w:rsidP="00344A68">
      <w:pPr>
        <w:widowControl w:val="0"/>
        <w:rPr>
          <w:rStyle w:val="StyleTimesNewRoman"/>
          <w:szCs w:val="24"/>
        </w:rPr>
      </w:pPr>
      <w:r w:rsidRPr="000C07BC">
        <w:rPr>
          <w:rStyle w:val="StyleTimesNewRoman"/>
          <w:szCs w:val="24"/>
        </w:rPr>
        <w:t xml:space="preserve">The types of data collected about the items and item blocks will include </w:t>
      </w:r>
    </w:p>
    <w:p w:rsidR="00A06368" w:rsidRPr="001F79F4" w:rsidRDefault="000C07BC" w:rsidP="00606D7A">
      <w:pPr>
        <w:pStyle w:val="Level1"/>
        <w:numPr>
          <w:ilvl w:val="0"/>
          <w:numId w:val="35"/>
        </w:numPr>
        <w:ind w:left="720" w:hanging="360"/>
        <w:rPr>
          <w:rFonts w:ascii="Times New Roman" w:hAnsi="Times New Roman"/>
          <w:sz w:val="24"/>
          <w:szCs w:val="24"/>
        </w:rPr>
      </w:pPr>
      <w:r w:rsidRPr="000C07BC">
        <w:rPr>
          <w:rFonts w:ascii="Times New Roman" w:hAnsi="Times New Roman"/>
          <w:sz w:val="24"/>
          <w:szCs w:val="24"/>
        </w:rPr>
        <w:t>think-aloud verbal reports;</w:t>
      </w:r>
    </w:p>
    <w:p w:rsidR="00A06368" w:rsidRPr="001F79F4" w:rsidRDefault="000C07BC" w:rsidP="00606D7A">
      <w:pPr>
        <w:pStyle w:val="Level1"/>
        <w:numPr>
          <w:ilvl w:val="0"/>
          <w:numId w:val="35"/>
        </w:numPr>
        <w:ind w:left="720" w:hanging="360"/>
        <w:rPr>
          <w:rFonts w:ascii="Times New Roman" w:hAnsi="Times New Roman"/>
          <w:sz w:val="24"/>
          <w:szCs w:val="24"/>
        </w:rPr>
      </w:pPr>
      <w:r w:rsidRPr="000C07BC">
        <w:rPr>
          <w:rFonts w:ascii="Times New Roman" w:hAnsi="Times New Roman"/>
          <w:sz w:val="24"/>
          <w:szCs w:val="24"/>
        </w:rPr>
        <w:t>behavioral coding (e.g., errors in reading passages or items);</w:t>
      </w:r>
    </w:p>
    <w:p w:rsidR="00A06368" w:rsidRPr="001F79F4" w:rsidRDefault="000C07BC" w:rsidP="00606D7A">
      <w:pPr>
        <w:pStyle w:val="Level1"/>
        <w:numPr>
          <w:ilvl w:val="0"/>
          <w:numId w:val="35"/>
        </w:numPr>
        <w:ind w:left="720" w:hanging="360"/>
        <w:rPr>
          <w:rFonts w:ascii="Times New Roman" w:hAnsi="Times New Roman"/>
          <w:sz w:val="24"/>
          <w:szCs w:val="24"/>
        </w:rPr>
      </w:pPr>
      <w:r w:rsidRPr="000C07BC">
        <w:rPr>
          <w:rFonts w:ascii="Times New Roman" w:hAnsi="Times New Roman"/>
          <w:sz w:val="24"/>
          <w:szCs w:val="24"/>
        </w:rPr>
        <w:t>responses to generic probes;</w:t>
      </w:r>
    </w:p>
    <w:p w:rsidR="00A06368" w:rsidRPr="001F79F4" w:rsidRDefault="000C07BC" w:rsidP="00606D7A">
      <w:pPr>
        <w:pStyle w:val="Level1"/>
        <w:numPr>
          <w:ilvl w:val="0"/>
          <w:numId w:val="35"/>
        </w:numPr>
        <w:ind w:left="720" w:hanging="360"/>
        <w:rPr>
          <w:rFonts w:ascii="Times New Roman" w:hAnsi="Times New Roman"/>
          <w:sz w:val="24"/>
          <w:szCs w:val="24"/>
        </w:rPr>
      </w:pPr>
      <w:r w:rsidRPr="000C07BC">
        <w:rPr>
          <w:rFonts w:ascii="Times New Roman" w:hAnsi="Times New Roman"/>
          <w:sz w:val="24"/>
          <w:szCs w:val="24"/>
        </w:rPr>
        <w:t>responses to item-specific probes;</w:t>
      </w:r>
    </w:p>
    <w:p w:rsidR="00A06368" w:rsidRPr="001F79F4" w:rsidRDefault="000C07BC" w:rsidP="00606D7A">
      <w:pPr>
        <w:pStyle w:val="Level1"/>
        <w:numPr>
          <w:ilvl w:val="0"/>
          <w:numId w:val="35"/>
        </w:numPr>
        <w:ind w:left="720" w:hanging="360"/>
        <w:rPr>
          <w:rFonts w:ascii="Times New Roman" w:hAnsi="Times New Roman"/>
          <w:sz w:val="24"/>
          <w:szCs w:val="24"/>
        </w:rPr>
      </w:pPr>
      <w:r w:rsidRPr="000C07BC">
        <w:rPr>
          <w:rFonts w:ascii="Times New Roman" w:hAnsi="Times New Roman"/>
          <w:sz w:val="24"/>
          <w:szCs w:val="24"/>
        </w:rPr>
        <w:t>additional volunteered participant comments; and</w:t>
      </w:r>
    </w:p>
    <w:p w:rsidR="00A06368" w:rsidRPr="001F79F4" w:rsidRDefault="000C07BC" w:rsidP="00606D7A">
      <w:pPr>
        <w:pStyle w:val="Level1"/>
        <w:numPr>
          <w:ilvl w:val="0"/>
          <w:numId w:val="35"/>
        </w:numPr>
        <w:ind w:left="720" w:hanging="360"/>
        <w:rPr>
          <w:rFonts w:ascii="Times New Roman" w:hAnsi="Times New Roman"/>
          <w:sz w:val="24"/>
          <w:szCs w:val="24"/>
        </w:rPr>
      </w:pPr>
      <w:proofErr w:type="gramStart"/>
      <w:r w:rsidRPr="000C07BC">
        <w:rPr>
          <w:rFonts w:ascii="Times New Roman" w:hAnsi="Times New Roman"/>
          <w:sz w:val="24"/>
          <w:szCs w:val="24"/>
        </w:rPr>
        <w:t>debriefing</w:t>
      </w:r>
      <w:proofErr w:type="gramEnd"/>
      <w:r w:rsidRPr="000C07BC">
        <w:rPr>
          <w:rFonts w:ascii="Times New Roman" w:hAnsi="Times New Roman"/>
          <w:sz w:val="24"/>
          <w:szCs w:val="24"/>
        </w:rPr>
        <w:t xml:space="preserve"> questions.</w:t>
      </w:r>
    </w:p>
    <w:p w:rsidR="00A06368" w:rsidRPr="001F79F4" w:rsidRDefault="00A06368" w:rsidP="00344A68">
      <w:pPr>
        <w:widowControl w:val="0"/>
        <w:ind w:left="720"/>
        <w:rPr>
          <w:rFonts w:ascii="Times New Roman" w:hAnsi="Times New Roman"/>
          <w:sz w:val="24"/>
          <w:szCs w:val="24"/>
        </w:rPr>
      </w:pPr>
    </w:p>
    <w:p w:rsidR="00A06368" w:rsidRPr="001F79F4" w:rsidRDefault="000C07BC" w:rsidP="00344A68">
      <w:pPr>
        <w:widowControl w:val="0"/>
        <w:rPr>
          <w:rStyle w:val="StyleTimesNewRoman"/>
          <w:szCs w:val="24"/>
        </w:rPr>
      </w:pPr>
      <w:r w:rsidRPr="000C07BC">
        <w:rPr>
          <w:rStyle w:val="StyleTimesNewRoman"/>
          <w:szCs w:val="24"/>
        </w:rPr>
        <w:t xml:space="preserve">A coding frame will be developed for the responses to think-aloud questions and other verbal reports. The frame will be designed to identify problems associated with item or passage comprehension, memory retrieval, judgment/estimation processes, and response processes. The draft coding frame will be modified and supplemented based on reviewing the initial cognitive interviews. </w:t>
      </w:r>
    </w:p>
    <w:p w:rsidR="00A06368" w:rsidRPr="001F79F4" w:rsidRDefault="00A06368" w:rsidP="00344A68">
      <w:pPr>
        <w:widowControl w:val="0"/>
        <w:rPr>
          <w:rFonts w:ascii="Times New Roman" w:hAnsi="Times New Roman"/>
          <w:b/>
          <w:bCs/>
          <w:iCs/>
          <w:sz w:val="24"/>
          <w:szCs w:val="24"/>
        </w:rPr>
      </w:pPr>
    </w:p>
    <w:p w:rsidR="00A06368" w:rsidRPr="001F79F4" w:rsidRDefault="000C07BC" w:rsidP="00344A68">
      <w:pPr>
        <w:pStyle w:val="StyleHeading3TimesNewRoman11ptNotBoldUnderline"/>
        <w:rPr>
          <w:rFonts w:cs="Times New Roman"/>
          <w:szCs w:val="24"/>
        </w:rPr>
      </w:pPr>
      <w:bookmarkStart w:id="43" w:name="_Toc306952867"/>
      <w:r w:rsidRPr="000C07BC">
        <w:rPr>
          <w:rFonts w:cs="Times New Roman"/>
          <w:szCs w:val="24"/>
        </w:rPr>
        <w:t>Analysis Plan</w:t>
      </w:r>
      <w:bookmarkEnd w:id="43"/>
    </w:p>
    <w:p w:rsidR="00A06368" w:rsidRPr="001F79F4" w:rsidRDefault="000C07BC" w:rsidP="00344A68">
      <w:pPr>
        <w:widowControl w:val="0"/>
        <w:rPr>
          <w:rStyle w:val="StyleTimesNewRoman"/>
          <w:szCs w:val="24"/>
        </w:rPr>
      </w:pPr>
      <w:r w:rsidRPr="000C07BC">
        <w:rPr>
          <w:rStyle w:val="StyleTimesNewRoman"/>
          <w:szCs w:val="24"/>
        </w:rPr>
        <w:t>The general analysis approach will be to compile the different types of data in spreadsheets and other formats to facilitate identification of patterns of responses for specific items or item blocks, for example, patterns of counts of verbal report codes and of responses to probes or debriefing questions.</w:t>
      </w:r>
    </w:p>
    <w:p w:rsidR="00A06368" w:rsidRPr="001F79F4" w:rsidRDefault="00A06368" w:rsidP="00344A68">
      <w:pPr>
        <w:widowControl w:val="0"/>
        <w:rPr>
          <w:rStyle w:val="StyleTimesNewRoman"/>
          <w:szCs w:val="24"/>
        </w:rPr>
      </w:pPr>
    </w:p>
    <w:p w:rsidR="00A06368" w:rsidRPr="001F79F4" w:rsidRDefault="000C07BC" w:rsidP="00344A68">
      <w:pPr>
        <w:widowControl w:val="0"/>
        <w:rPr>
          <w:rStyle w:val="StyleTimesNewRoman"/>
          <w:szCs w:val="24"/>
        </w:rPr>
      </w:pPr>
      <w:r w:rsidRPr="000C07BC">
        <w:rPr>
          <w:rStyle w:val="StyleTimesNewRoman"/>
          <w:szCs w:val="24"/>
        </w:rPr>
        <w:t xml:space="preserve">Each type of data for an item will be examined both independently and in conjunction with item-specific features (e.g., nature of stimulus, item or passage length or complexity, item type, and number of response choices) in order to determine whether a feature or an effect of an item is observed across multiple </w:t>
      </w:r>
      <w:r w:rsidRPr="000C07BC">
        <w:rPr>
          <w:rStyle w:val="StyleTimesNewRoman"/>
          <w:szCs w:val="24"/>
        </w:rPr>
        <w:lastRenderedPageBreak/>
        <w:t>measures and/or across administrations of the item.</w:t>
      </w:r>
    </w:p>
    <w:p w:rsidR="00A06368" w:rsidRPr="001F79F4" w:rsidRDefault="00A06368" w:rsidP="00344A68">
      <w:pPr>
        <w:widowControl w:val="0"/>
        <w:rPr>
          <w:rStyle w:val="StyleTimesNewRoman"/>
          <w:szCs w:val="24"/>
        </w:rPr>
      </w:pPr>
    </w:p>
    <w:p w:rsidR="00A06368" w:rsidRPr="001F79F4" w:rsidRDefault="000C07BC" w:rsidP="00BC679F">
      <w:pPr>
        <w:widowControl w:val="0"/>
        <w:rPr>
          <w:rStyle w:val="StyleTimesNewRoman"/>
          <w:szCs w:val="24"/>
        </w:rPr>
      </w:pPr>
      <w:r w:rsidRPr="000C07BC">
        <w:rPr>
          <w:rStyle w:val="StyleTimesNewRoman"/>
          <w:szCs w:val="24"/>
        </w:rPr>
        <w:t>This approach will ensure that the data are analyzed in a way that is thorough, systematic, and that will enhance identification of problems with items and provide recommendations for fixing those problems.</w:t>
      </w:r>
    </w:p>
    <w:p w:rsidR="00A06368" w:rsidRPr="001F79F4" w:rsidRDefault="000C07BC" w:rsidP="00093068">
      <w:pPr>
        <w:pStyle w:val="OMBSectionHeading"/>
        <w:spacing w:before="360"/>
        <w:rPr>
          <w:sz w:val="24"/>
          <w:szCs w:val="24"/>
        </w:rPr>
      </w:pPr>
      <w:bookmarkStart w:id="44" w:name="_Toc286052955"/>
      <w:bookmarkStart w:id="45" w:name="_Toc286053007"/>
      <w:bookmarkStart w:id="46" w:name="_Toc286052956"/>
      <w:bookmarkStart w:id="47" w:name="_Toc286053008"/>
      <w:bookmarkStart w:id="48" w:name="_Toc286052957"/>
      <w:bookmarkStart w:id="49" w:name="_Toc286053009"/>
      <w:bookmarkStart w:id="50" w:name="_Toc286052958"/>
      <w:bookmarkStart w:id="51" w:name="_Toc286053010"/>
      <w:bookmarkStart w:id="52" w:name="_Toc306952868"/>
      <w:bookmarkEnd w:id="44"/>
      <w:bookmarkEnd w:id="45"/>
      <w:bookmarkEnd w:id="46"/>
      <w:bookmarkEnd w:id="47"/>
      <w:bookmarkEnd w:id="48"/>
      <w:bookmarkEnd w:id="49"/>
      <w:bookmarkEnd w:id="50"/>
      <w:bookmarkEnd w:id="51"/>
      <w:r w:rsidRPr="000C07BC">
        <w:rPr>
          <w:sz w:val="24"/>
          <w:szCs w:val="24"/>
        </w:rPr>
        <w:t>Consultations Outside the Agency</w:t>
      </w:r>
      <w:bookmarkEnd w:id="52"/>
    </w:p>
    <w:p w:rsidR="00E20660" w:rsidRPr="001F79F4" w:rsidRDefault="0043084E" w:rsidP="00D63660">
      <w:pPr>
        <w:pStyle w:val="StyleHeading3TimesNewRoman11ptNotBoldUnderline"/>
        <w:rPr>
          <w:rFonts w:cs="Times New Roman"/>
        </w:rPr>
      </w:pPr>
      <w:bookmarkStart w:id="53" w:name="_Toc306952869"/>
      <w:r w:rsidRPr="001F79F4">
        <w:rPr>
          <w:rFonts w:cs="Times New Roman"/>
        </w:rPr>
        <w:t>American Institutes for Research (</w:t>
      </w:r>
      <w:r w:rsidR="00E20660" w:rsidRPr="001F79F4">
        <w:rPr>
          <w:rFonts w:cs="Times New Roman"/>
        </w:rPr>
        <w:t>AIR</w:t>
      </w:r>
      <w:r w:rsidRPr="001F79F4">
        <w:rPr>
          <w:rFonts w:cs="Times New Roman"/>
        </w:rPr>
        <w:t>)</w:t>
      </w:r>
      <w:bookmarkEnd w:id="53"/>
    </w:p>
    <w:p w:rsidR="00D63660" w:rsidRPr="001F79F4" w:rsidRDefault="000C07BC" w:rsidP="00956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0C07BC">
        <w:rPr>
          <w:rStyle w:val="StyleTimesNewRoman"/>
          <w:szCs w:val="24"/>
        </w:rPr>
        <w:t>AIR is a not-for-profit research organization that has maintained the NAEP Validity Studies (NVS) panel under contract to NCES since 1995. The cognitive lab study described here was commissioned by the NVS panel on behalf of NCES and will be carried out by NVS panel member Dr. Lizanne DeStefano (UIUC).</w:t>
      </w:r>
      <w:r w:rsidR="00FC4B61">
        <w:rPr>
          <w:rStyle w:val="StyleTimesNewRoman"/>
          <w:szCs w:val="24"/>
        </w:rPr>
        <w:t xml:space="preserve"> </w:t>
      </w:r>
      <w:r w:rsidRPr="000C07BC">
        <w:rPr>
          <w:rStyle w:val="StyleTimesNewRoman"/>
          <w:szCs w:val="24"/>
        </w:rPr>
        <w:t xml:space="preserve"> In addition, the study will be reviewed by the full NVS panel during </w:t>
      </w:r>
      <w:r w:rsidR="007964C4">
        <w:rPr>
          <w:rStyle w:val="StyleTimesNewRoman"/>
          <w:szCs w:val="24"/>
        </w:rPr>
        <w:t>its</w:t>
      </w:r>
      <w:r w:rsidR="007964C4" w:rsidRPr="000C07BC">
        <w:rPr>
          <w:rStyle w:val="StyleTimesNewRoman"/>
          <w:szCs w:val="24"/>
        </w:rPr>
        <w:t xml:space="preserve"> </w:t>
      </w:r>
      <w:r w:rsidRPr="000C07BC">
        <w:rPr>
          <w:rStyle w:val="StyleTimesNewRoman"/>
          <w:szCs w:val="24"/>
        </w:rPr>
        <w:t>tri-annual meetings.</w:t>
      </w:r>
    </w:p>
    <w:p w:rsidR="00D63660" w:rsidRPr="001F79F4" w:rsidRDefault="00D63660" w:rsidP="00956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00E20660" w:rsidRPr="001F79F4" w:rsidRDefault="00E20660" w:rsidP="00D63660">
      <w:pPr>
        <w:pStyle w:val="StyleHeading3TimesNewRoman11ptNotBoldUnderline"/>
        <w:rPr>
          <w:rFonts w:cs="Times New Roman"/>
        </w:rPr>
      </w:pPr>
      <w:bookmarkStart w:id="54" w:name="_Toc306952870"/>
      <w:r w:rsidRPr="001F79F4">
        <w:rPr>
          <w:rFonts w:cs="Times New Roman"/>
        </w:rPr>
        <w:t>University of Illinois at Urbana Champaign</w:t>
      </w:r>
      <w:r w:rsidR="00FC4B61">
        <w:rPr>
          <w:rFonts w:cs="Times New Roman"/>
        </w:rPr>
        <w:t xml:space="preserve"> </w:t>
      </w:r>
      <w:r w:rsidRPr="001F79F4">
        <w:rPr>
          <w:rFonts w:cs="Times New Roman"/>
        </w:rPr>
        <w:t>(UIUC)</w:t>
      </w:r>
      <w:bookmarkEnd w:id="54"/>
    </w:p>
    <w:p w:rsidR="00E20660" w:rsidRPr="001F79F4" w:rsidRDefault="000C07BC" w:rsidP="00956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0C07BC">
        <w:rPr>
          <w:rStyle w:val="StyleTimesNewRoman"/>
          <w:szCs w:val="24"/>
        </w:rPr>
        <w:t xml:space="preserve">UIUC will conduct the study on behalf of NCES. </w:t>
      </w:r>
      <w:r w:rsidR="004F4077">
        <w:rPr>
          <w:rStyle w:val="StyleTimesNewRoman"/>
          <w:szCs w:val="24"/>
        </w:rPr>
        <w:t xml:space="preserve">Dr. </w:t>
      </w:r>
      <w:r w:rsidRPr="000C07BC">
        <w:rPr>
          <w:rStyle w:val="StyleTimesNewRoman"/>
          <w:szCs w:val="24"/>
        </w:rPr>
        <w:t xml:space="preserve">Lizanne DeStefano, Fox Family Professor of Education at the University of Illinois, will direct the study.  Dr. DeStefano serves as a member of the NVS panel and has conducted an accessible booklet study in mathematics. She is an expert in </w:t>
      </w:r>
      <w:r w:rsidR="00FC4B61" w:rsidRPr="000C07BC">
        <w:rPr>
          <w:rStyle w:val="StyleTimesNewRoman"/>
          <w:szCs w:val="24"/>
        </w:rPr>
        <w:t>large-scale</w:t>
      </w:r>
      <w:r w:rsidRPr="000C07BC">
        <w:rPr>
          <w:rStyle w:val="StyleTimesNewRoman"/>
          <w:szCs w:val="24"/>
        </w:rPr>
        <w:t xml:space="preserve"> assessment, accommodations, and special populations. Under Dr. DeStefano’s direction, UIUC will be responsible for recruitment of subjects, preparation of materials, conduct of the cog labs, data analysis</w:t>
      </w:r>
      <w:r w:rsidR="007025FD">
        <w:rPr>
          <w:rStyle w:val="StyleTimesNewRoman"/>
          <w:szCs w:val="24"/>
        </w:rPr>
        <w:t>,</w:t>
      </w:r>
      <w:r w:rsidRPr="000C07BC">
        <w:rPr>
          <w:rStyle w:val="StyleTimesNewRoman"/>
          <w:szCs w:val="24"/>
        </w:rPr>
        <w:t xml:space="preserve"> and reporting. </w:t>
      </w:r>
    </w:p>
    <w:p w:rsidR="00A06368" w:rsidRPr="001F79F4" w:rsidRDefault="00025B4A" w:rsidP="00093068">
      <w:pPr>
        <w:pStyle w:val="OMBSectionHeading"/>
        <w:spacing w:before="360"/>
        <w:rPr>
          <w:sz w:val="24"/>
          <w:szCs w:val="24"/>
        </w:rPr>
      </w:pPr>
      <w:bookmarkStart w:id="55" w:name="_Toc306952871"/>
      <w:r w:rsidRPr="00025B4A">
        <w:rPr>
          <w:sz w:val="24"/>
          <w:szCs w:val="24"/>
        </w:rPr>
        <w:t>Assurance of Confidentiality</w:t>
      </w:r>
      <w:bookmarkEnd w:id="55"/>
    </w:p>
    <w:p w:rsidR="00A06368" w:rsidRPr="001F79F4" w:rsidRDefault="00025B4A" w:rsidP="00B56A8B">
      <w:pPr>
        <w:rPr>
          <w:rStyle w:val="StyleTimesNewRoman"/>
          <w:szCs w:val="24"/>
        </w:rPr>
      </w:pPr>
      <w:r w:rsidRPr="00025B4A">
        <w:rPr>
          <w:rStyle w:val="StyleTimesNewRoman"/>
          <w:szCs w:val="24"/>
        </w:rPr>
        <w:t xml:space="preserve">NCES has policies and procedures that ensure privacy, security, and confidentiality, in compliance with the Education Sciences Reform Act of 2002 (20 U.S.C. §9573). This legislation ensures that security and confidentiality policies and procedures of all NCES studies, including the NAEP project, are in compliance with the Privacy Act of 1974 and its amendments, NCES confidentiality procedures, and the Department of Education ADP Security Manual. </w:t>
      </w:r>
    </w:p>
    <w:p w:rsidR="00A06368" w:rsidRPr="001F79F4" w:rsidRDefault="00A06368" w:rsidP="00F51FFD">
      <w:pPr>
        <w:rPr>
          <w:rStyle w:val="StyleTimesNewRoman"/>
          <w:szCs w:val="24"/>
        </w:rPr>
      </w:pPr>
    </w:p>
    <w:p w:rsidR="00A06368" w:rsidRPr="001F79F4" w:rsidRDefault="000C07BC" w:rsidP="00F51FFD">
      <w:pPr>
        <w:rPr>
          <w:rStyle w:val="StyleTimesNewRoman"/>
          <w:szCs w:val="24"/>
        </w:rPr>
      </w:pPr>
      <w:r w:rsidRPr="000C07BC">
        <w:rPr>
          <w:rStyle w:val="StyleTimesNewRoman"/>
          <w:szCs w:val="24"/>
        </w:rPr>
        <w:t>Participation in the study is voluntary. Written consent will be obtained from legal guardians of minor students before interviews are conducted (see Appendix E for the consent form).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destroyed after the final report is released.</w:t>
      </w:r>
    </w:p>
    <w:p w:rsidR="00A06368" w:rsidRPr="001F79F4" w:rsidRDefault="00A06368" w:rsidP="00F51FFD">
      <w:pPr>
        <w:rPr>
          <w:rStyle w:val="StyleTimesNewRoman"/>
          <w:szCs w:val="24"/>
        </w:rPr>
      </w:pPr>
    </w:p>
    <w:p w:rsidR="00A06368" w:rsidRPr="001F79F4" w:rsidRDefault="000C07BC" w:rsidP="00F51FFD">
      <w:pPr>
        <w:rPr>
          <w:rStyle w:val="StyleTimesNewRoman"/>
          <w:szCs w:val="24"/>
        </w:rPr>
      </w:pPr>
      <w:r w:rsidRPr="000C07BC">
        <w:rPr>
          <w:rStyle w:val="StyleTimesNewRoman"/>
          <w:szCs w:val="24"/>
        </w:rPr>
        <w:t>The interviews will be recorded. The only identification included on the audio files will be the participant ID. The recorded files will be secured for the duration of the study and will be destroyed after the final report is submitted.</w:t>
      </w:r>
    </w:p>
    <w:p w:rsidR="00A06368" w:rsidRPr="001F79F4" w:rsidRDefault="00212CB4" w:rsidP="00093068">
      <w:pPr>
        <w:pStyle w:val="OMBSectionHeading"/>
        <w:spacing w:before="360"/>
        <w:rPr>
          <w:sz w:val="24"/>
          <w:szCs w:val="24"/>
        </w:rPr>
      </w:pPr>
      <w:bookmarkStart w:id="56" w:name="_Toc286052965"/>
      <w:bookmarkStart w:id="57" w:name="_Toc286053016"/>
      <w:bookmarkStart w:id="58" w:name="_Toc286052966"/>
      <w:bookmarkStart w:id="59" w:name="_Toc286053017"/>
      <w:bookmarkStart w:id="60" w:name="_Toc306952872"/>
      <w:bookmarkEnd w:id="56"/>
      <w:bookmarkEnd w:id="57"/>
      <w:bookmarkEnd w:id="58"/>
      <w:bookmarkEnd w:id="59"/>
      <w:r w:rsidRPr="00212CB4">
        <w:rPr>
          <w:sz w:val="24"/>
          <w:szCs w:val="24"/>
        </w:rPr>
        <w:t>Justification for Sensitive Questions</w:t>
      </w:r>
      <w:bookmarkEnd w:id="60"/>
    </w:p>
    <w:p w:rsidR="00A06368" w:rsidRPr="001F79F4" w:rsidRDefault="00212CB4" w:rsidP="00380676">
      <w:pPr>
        <w:rPr>
          <w:rStyle w:val="StyleTimesNewRoman"/>
          <w:szCs w:val="24"/>
        </w:rPr>
      </w:pPr>
      <w:r w:rsidRPr="00212CB4">
        <w:rPr>
          <w:rStyle w:val="StyleTimesNewRoman"/>
          <w:szCs w:val="24"/>
        </w:rPr>
        <w:t>Throughout the interview protocol development process, effort has been made to avoid asking for information that might be considered sensitive or offensive. Item developers and reviewers have identified and eliminated potential bias in questions.</w:t>
      </w:r>
    </w:p>
    <w:p w:rsidR="00A06368" w:rsidRPr="001F79F4" w:rsidRDefault="000C07BC" w:rsidP="00093068">
      <w:pPr>
        <w:pStyle w:val="OMBSectionHeading"/>
        <w:spacing w:before="360"/>
        <w:rPr>
          <w:sz w:val="24"/>
          <w:szCs w:val="24"/>
        </w:rPr>
      </w:pPr>
      <w:bookmarkStart w:id="61" w:name="_Toc286052968"/>
      <w:bookmarkStart w:id="62" w:name="_Toc286053019"/>
      <w:bookmarkStart w:id="63" w:name="_Toc306952873"/>
      <w:bookmarkEnd w:id="61"/>
      <w:bookmarkEnd w:id="62"/>
      <w:r w:rsidRPr="000C07BC">
        <w:rPr>
          <w:sz w:val="24"/>
          <w:szCs w:val="24"/>
        </w:rPr>
        <w:lastRenderedPageBreak/>
        <w:t>Estimate of Hourly Burden</w:t>
      </w:r>
      <w:bookmarkEnd w:id="63"/>
    </w:p>
    <w:p w:rsidR="000C07BC" w:rsidRPr="00200143" w:rsidRDefault="000C07BC" w:rsidP="00200143">
      <w:pPr>
        <w:rPr>
          <w:rStyle w:val="StyleTimesNewRoman"/>
          <w:szCs w:val="24"/>
        </w:rPr>
      </w:pPr>
      <w:r w:rsidRPr="000C07BC">
        <w:rPr>
          <w:rStyle w:val="StyleTimesNewRoman"/>
          <w:szCs w:val="24"/>
        </w:rPr>
        <w:t>Following is a general description of the recruitment process. UIUC has an ongoing research relationship with the</w:t>
      </w:r>
      <w:r w:rsidR="00D75D1C">
        <w:rPr>
          <w:rStyle w:val="StyleTimesNewRoman"/>
          <w:szCs w:val="24"/>
        </w:rPr>
        <w:t xml:space="preserve"> four</w:t>
      </w:r>
      <w:r w:rsidRPr="000C07BC">
        <w:rPr>
          <w:rStyle w:val="StyleTimesNewRoman"/>
          <w:szCs w:val="24"/>
        </w:rPr>
        <w:t xml:space="preserve"> schools to be used in this study and no separate effort is required to recruit schools. Using class lists from these participating schools, UIUC will e-mail a sufficient number of potential participants to obtain the desired sample. Follow-up screening phone calls with interested parents will then be made to gain participation and achieve the mix of sampling criteria desired for this specific study.</w:t>
      </w:r>
      <w:r w:rsidR="0086365D">
        <w:rPr>
          <w:rStyle w:val="StyleTimesNewRoman"/>
          <w:szCs w:val="24"/>
        </w:rPr>
        <w:t xml:space="preserve"> If the parents agree, student assent will be solicited during the same phone call (if the student is available) or at school during the next few days.</w:t>
      </w:r>
      <w:r w:rsidRPr="000C07BC">
        <w:rPr>
          <w:rStyle w:val="StyleTimesNewRoman"/>
          <w:szCs w:val="24"/>
        </w:rPr>
        <w:t xml:space="preserve"> </w:t>
      </w:r>
      <w:r w:rsidR="00786AEE">
        <w:rPr>
          <w:rStyle w:val="StyleTimesNewRoman"/>
          <w:szCs w:val="24"/>
        </w:rPr>
        <w:t xml:space="preserve">Study staff will work with the school liaisons to schedule interviews during non-academic class time. </w:t>
      </w:r>
      <w:r w:rsidRPr="000C07BC">
        <w:rPr>
          <w:rStyle w:val="StyleTimesNewRoman"/>
          <w:szCs w:val="24"/>
        </w:rPr>
        <w:t xml:space="preserve">Confirmation calls will </w:t>
      </w:r>
      <w:r w:rsidR="0086365D">
        <w:rPr>
          <w:rStyle w:val="StyleTimesNewRoman"/>
          <w:szCs w:val="24"/>
        </w:rPr>
        <w:t xml:space="preserve">then </w:t>
      </w:r>
      <w:r w:rsidRPr="000C07BC">
        <w:rPr>
          <w:rStyle w:val="StyleTimesNewRoman"/>
          <w:szCs w:val="24"/>
        </w:rPr>
        <w:t>be made with parents and students prior to the scheduled interview. It is expected that attrition will occur at each step of the process. The number of respondents in each phase is estimated based on similar prior cog lab recrui</w:t>
      </w:r>
      <w:r w:rsidR="00893B7A">
        <w:rPr>
          <w:rStyle w:val="StyleTimesNewRoman"/>
          <w:szCs w:val="24"/>
        </w:rPr>
        <w:t>tments done over the past year.</w:t>
      </w:r>
    </w:p>
    <w:p w:rsidR="000C07BC" w:rsidRPr="00200143" w:rsidRDefault="000C07BC" w:rsidP="00200143">
      <w:pPr>
        <w:rPr>
          <w:rStyle w:val="StyleTimesNewRoman"/>
          <w:szCs w:val="24"/>
        </w:rPr>
      </w:pPr>
    </w:p>
    <w:p w:rsidR="00A06368" w:rsidRPr="001F79F4" w:rsidRDefault="00D75D1C" w:rsidP="00462FE5">
      <w:pPr>
        <w:rPr>
          <w:rStyle w:val="StyleTimesNewRoman"/>
          <w:szCs w:val="24"/>
        </w:rPr>
      </w:pPr>
      <w:r>
        <w:rPr>
          <w:rStyle w:val="StyleTimesNewRoman"/>
          <w:szCs w:val="24"/>
        </w:rPr>
        <w:t xml:space="preserve">Coordination with school liaisons to obtain class lists, confirm dates and times when interviews can be conducted, and arrange for space in which to conduct the interviews is estimated at 45 minutes or .75 hours per school. </w:t>
      </w:r>
      <w:r w:rsidR="000C07BC" w:rsidRPr="000C07BC">
        <w:rPr>
          <w:rStyle w:val="StyleTimesNewRoman"/>
          <w:szCs w:val="24"/>
        </w:rPr>
        <w:t xml:space="preserve">Initial e-mail contact and response is estimated at 3 minutes or 0.05 hours per </w:t>
      </w:r>
      <w:r w:rsidR="00C47D7B">
        <w:rPr>
          <w:rStyle w:val="StyleTimesNewRoman"/>
          <w:szCs w:val="24"/>
        </w:rPr>
        <w:t>parent</w:t>
      </w:r>
      <w:r w:rsidR="000C07BC" w:rsidRPr="000C07BC">
        <w:rPr>
          <w:rStyle w:val="StyleTimesNewRoman"/>
          <w:szCs w:val="24"/>
        </w:rPr>
        <w:t xml:space="preserve">. The follow-up phone calls to screen and recruit student participants are estimated at 9 minutes or 0.15 hours per </w:t>
      </w:r>
      <w:r w:rsidR="00C47D7B">
        <w:rPr>
          <w:rStyle w:val="StyleTimesNewRoman"/>
          <w:szCs w:val="24"/>
        </w:rPr>
        <w:t xml:space="preserve">parent/student respondent. </w:t>
      </w:r>
      <w:r w:rsidR="000C07BC" w:rsidRPr="000C07BC">
        <w:rPr>
          <w:rStyle w:val="StyleTimesNewRoman"/>
          <w:szCs w:val="24"/>
        </w:rPr>
        <w:t xml:space="preserve">The follow-up phone call and letter to confirm participation is estimated at 3 minutes or 0.05 hours </w:t>
      </w:r>
      <w:r w:rsidR="00C47D7B">
        <w:rPr>
          <w:rStyle w:val="StyleTimesNewRoman"/>
          <w:szCs w:val="24"/>
        </w:rPr>
        <w:t>individual</w:t>
      </w:r>
      <w:r w:rsidR="000C07BC" w:rsidRPr="000C07BC">
        <w:rPr>
          <w:rStyle w:val="StyleTimesNewRoman"/>
          <w:szCs w:val="24"/>
        </w:rPr>
        <w:t xml:space="preserve">. To fit with school schedules, student interviews will be limited to 1 hour. However, the students in phase 2 may be invited back for a second session if they are unable to complete </w:t>
      </w:r>
      <w:r w:rsidR="00E345DE">
        <w:rPr>
          <w:rStyle w:val="StyleTimesNewRoman"/>
          <w:szCs w:val="24"/>
        </w:rPr>
        <w:t>an accessible</w:t>
      </w:r>
      <w:r w:rsidR="000C07BC" w:rsidRPr="000C07BC">
        <w:rPr>
          <w:rStyle w:val="StyleTimesNewRoman"/>
          <w:szCs w:val="24"/>
        </w:rPr>
        <w:t xml:space="preserve"> block and a standard block within the </w:t>
      </w:r>
      <w:r w:rsidR="00FC4B61" w:rsidRPr="000C07BC">
        <w:rPr>
          <w:rStyle w:val="StyleTimesNewRoman"/>
          <w:szCs w:val="24"/>
        </w:rPr>
        <w:t>one-hour</w:t>
      </w:r>
      <w:r w:rsidR="000C07BC" w:rsidRPr="000C07BC">
        <w:rPr>
          <w:rStyle w:val="StyleTimesNewRoman"/>
          <w:szCs w:val="24"/>
        </w:rPr>
        <w:t xml:space="preserve"> limit. </w:t>
      </w:r>
      <w:r w:rsidR="00B61AB2">
        <w:rPr>
          <w:rStyle w:val="StyleTimesNewRoman"/>
          <w:szCs w:val="24"/>
        </w:rPr>
        <w:t xml:space="preserve">(During phase 1, we are confident that we will collect sufficient information for purposes of refining the accessibility guidelines within the one-hour limit.) </w:t>
      </w:r>
      <w:r w:rsidR="009B0E03">
        <w:rPr>
          <w:rStyle w:val="StyleTimesNewRoman"/>
          <w:szCs w:val="24"/>
        </w:rPr>
        <w:t xml:space="preserve">We expect to use 10 students for phase 1 and 20 for phase 2. </w:t>
      </w:r>
      <w:r w:rsidR="000C07BC" w:rsidRPr="000C07BC">
        <w:rPr>
          <w:rStyle w:val="StyleTimesNewRoman"/>
          <w:szCs w:val="24"/>
        </w:rPr>
        <w:t xml:space="preserve">For the burden statement, we have estimated that 10 of the </w:t>
      </w:r>
      <w:r w:rsidR="009B0E03">
        <w:rPr>
          <w:rStyle w:val="StyleTimesNewRoman"/>
          <w:szCs w:val="24"/>
        </w:rPr>
        <w:t>2</w:t>
      </w:r>
      <w:r w:rsidR="000C07BC" w:rsidRPr="000C07BC">
        <w:rPr>
          <w:rStyle w:val="StyleTimesNewRoman"/>
          <w:szCs w:val="24"/>
        </w:rPr>
        <w:t>0 students</w:t>
      </w:r>
      <w:r w:rsidR="009B0E03">
        <w:rPr>
          <w:rStyle w:val="StyleTimesNewRoman"/>
          <w:szCs w:val="24"/>
        </w:rPr>
        <w:t xml:space="preserve"> recruited for phase 2</w:t>
      </w:r>
      <w:r w:rsidR="000C07BC" w:rsidRPr="000C07BC">
        <w:rPr>
          <w:rStyle w:val="StyleTimesNewRoman"/>
          <w:szCs w:val="24"/>
        </w:rPr>
        <w:t xml:space="preserve"> will be invited back and will therefore participate for a </w:t>
      </w:r>
      <w:r w:rsidR="00BF08C4">
        <w:rPr>
          <w:rStyle w:val="StyleTimesNewRoman"/>
          <w:szCs w:val="24"/>
        </w:rPr>
        <w:t>second hour</w:t>
      </w:r>
      <w:r w:rsidR="000C07BC" w:rsidRPr="000C07BC">
        <w:rPr>
          <w:rStyle w:val="StyleTimesNewRoman"/>
          <w:szCs w:val="24"/>
        </w:rPr>
        <w:t>.</w:t>
      </w:r>
    </w:p>
    <w:p w:rsidR="00A06368" w:rsidRPr="001F79F4" w:rsidRDefault="00A06368" w:rsidP="00462FE5">
      <w:pPr>
        <w:rPr>
          <w:rStyle w:val="StyleTimesNewRoman"/>
          <w:szCs w:val="24"/>
        </w:rPr>
      </w:pPr>
    </w:p>
    <w:p w:rsidR="00F836BA" w:rsidRPr="00F836BA" w:rsidRDefault="00F836BA" w:rsidP="00F836BA">
      <w:pPr>
        <w:spacing w:after="60"/>
        <w:rPr>
          <w:rStyle w:val="StyleTimesNewRoman"/>
          <w:b/>
          <w:szCs w:val="24"/>
        </w:rPr>
      </w:pPr>
      <w:proofErr w:type="gramStart"/>
      <w:r w:rsidRPr="00F836BA">
        <w:rPr>
          <w:rStyle w:val="StyleTimesNewRoman"/>
          <w:b/>
          <w:szCs w:val="24"/>
        </w:rPr>
        <w:t xml:space="preserve">Table </w:t>
      </w:r>
      <w:r>
        <w:rPr>
          <w:rStyle w:val="StyleTimesNewRoman"/>
          <w:b/>
          <w:szCs w:val="24"/>
        </w:rPr>
        <w:t>2</w:t>
      </w:r>
      <w:r w:rsidRPr="00F836BA">
        <w:rPr>
          <w:rStyle w:val="StyleTimesNewRoman"/>
          <w:b/>
          <w:szCs w:val="24"/>
        </w:rPr>
        <w:t>.</w:t>
      </w:r>
      <w:proofErr w:type="gramEnd"/>
      <w:r w:rsidRPr="00F836BA">
        <w:rPr>
          <w:rStyle w:val="StyleTimesNewRoman"/>
          <w:b/>
          <w:szCs w:val="24"/>
        </w:rPr>
        <w:t xml:space="preserve"> </w:t>
      </w:r>
      <w:r>
        <w:rPr>
          <w:rStyle w:val="StyleTimesNewRoman"/>
          <w:b/>
          <w:szCs w:val="24"/>
        </w:rPr>
        <w:t>Burden Table</w:t>
      </w:r>
    </w:p>
    <w:tbl>
      <w:tblPr>
        <w:tblW w:w="10840" w:type="dxa"/>
        <w:jc w:val="center"/>
        <w:tblInd w:w="-400" w:type="dxa"/>
        <w:tblLook w:val="00A0"/>
      </w:tblPr>
      <w:tblGrid>
        <w:gridCol w:w="6140"/>
        <w:gridCol w:w="1458"/>
        <w:gridCol w:w="1877"/>
        <w:gridCol w:w="1365"/>
      </w:tblGrid>
      <w:tr w:rsidR="00A06368" w:rsidRPr="001F79F4" w:rsidTr="00093068">
        <w:trPr>
          <w:cantSplit/>
          <w:trHeight w:val="300"/>
          <w:jc w:val="center"/>
        </w:trPr>
        <w:tc>
          <w:tcPr>
            <w:tcW w:w="6140" w:type="dxa"/>
            <w:tcBorders>
              <w:top w:val="single" w:sz="4" w:space="0" w:color="auto"/>
              <w:left w:val="single" w:sz="4" w:space="0" w:color="auto"/>
              <w:bottom w:val="nil"/>
              <w:right w:val="single" w:sz="4" w:space="0" w:color="auto"/>
            </w:tcBorders>
            <w:shd w:val="clear" w:color="auto" w:fill="FFFFFF"/>
            <w:noWrap/>
            <w:vAlign w:val="bottom"/>
          </w:tcPr>
          <w:p w:rsidR="00A06368" w:rsidRPr="001F79F4" w:rsidRDefault="0056577F" w:rsidP="002708DB">
            <w:pPr>
              <w:keepNext/>
              <w:rPr>
                <w:rFonts w:ascii="Times New Roman" w:hAnsi="Times New Roman"/>
                <w:b/>
                <w:bCs/>
                <w:sz w:val="24"/>
                <w:szCs w:val="24"/>
              </w:rPr>
            </w:pPr>
            <w:r>
              <w:rPr>
                <w:rFonts w:ascii="Times New Roman" w:hAnsi="Times New Roman"/>
                <w:b/>
                <w:bCs/>
                <w:sz w:val="24"/>
                <w:szCs w:val="24"/>
              </w:rPr>
              <w:t>Activity/</w:t>
            </w:r>
            <w:r w:rsidR="00025B4A" w:rsidRPr="00025B4A">
              <w:rPr>
                <w:rFonts w:ascii="Times New Roman" w:hAnsi="Times New Roman"/>
                <w:b/>
                <w:bCs/>
                <w:sz w:val="24"/>
                <w:szCs w:val="24"/>
              </w:rPr>
              <w:t>Respondent</w:t>
            </w:r>
            <w:r>
              <w:rPr>
                <w:rFonts w:ascii="Times New Roman" w:hAnsi="Times New Roman"/>
                <w:b/>
                <w:bCs/>
                <w:sz w:val="24"/>
                <w:szCs w:val="24"/>
              </w:rPr>
              <w:t>s</w:t>
            </w:r>
          </w:p>
        </w:tc>
        <w:tc>
          <w:tcPr>
            <w:tcW w:w="1458" w:type="dxa"/>
            <w:tcBorders>
              <w:top w:val="single" w:sz="4" w:space="0" w:color="auto"/>
              <w:left w:val="nil"/>
              <w:bottom w:val="nil"/>
              <w:right w:val="single" w:sz="4" w:space="0" w:color="auto"/>
            </w:tcBorders>
            <w:shd w:val="clear" w:color="auto" w:fill="FFFFFF"/>
            <w:noWrap/>
            <w:vAlign w:val="bottom"/>
          </w:tcPr>
          <w:p w:rsidR="00A06368" w:rsidRPr="001F79F4" w:rsidRDefault="00025B4A" w:rsidP="002708DB">
            <w:pPr>
              <w:keepNext/>
              <w:jc w:val="center"/>
              <w:rPr>
                <w:rFonts w:ascii="Times New Roman" w:hAnsi="Times New Roman"/>
                <w:b/>
                <w:bCs/>
                <w:sz w:val="24"/>
                <w:szCs w:val="24"/>
              </w:rPr>
            </w:pPr>
            <w:r w:rsidRPr="00025B4A">
              <w:rPr>
                <w:rFonts w:ascii="Times New Roman" w:hAnsi="Times New Roman"/>
                <w:b/>
                <w:bCs/>
                <w:sz w:val="24"/>
                <w:szCs w:val="24"/>
              </w:rPr>
              <w:t>Hours per respondent</w:t>
            </w:r>
          </w:p>
        </w:tc>
        <w:tc>
          <w:tcPr>
            <w:tcW w:w="1877" w:type="dxa"/>
            <w:tcBorders>
              <w:top w:val="single" w:sz="4" w:space="0" w:color="auto"/>
              <w:left w:val="nil"/>
              <w:bottom w:val="nil"/>
              <w:right w:val="single" w:sz="4" w:space="0" w:color="auto"/>
            </w:tcBorders>
            <w:shd w:val="clear" w:color="auto" w:fill="FFFFFF"/>
            <w:noWrap/>
            <w:vAlign w:val="bottom"/>
          </w:tcPr>
          <w:p w:rsidR="00A06368" w:rsidRPr="001F79F4" w:rsidRDefault="00025B4A" w:rsidP="002708DB">
            <w:pPr>
              <w:keepNext/>
              <w:jc w:val="center"/>
              <w:rPr>
                <w:rFonts w:ascii="Times New Roman" w:hAnsi="Times New Roman"/>
                <w:b/>
                <w:bCs/>
                <w:sz w:val="24"/>
                <w:szCs w:val="24"/>
              </w:rPr>
            </w:pPr>
            <w:r w:rsidRPr="00025B4A">
              <w:rPr>
                <w:rFonts w:ascii="Times New Roman" w:hAnsi="Times New Roman"/>
                <w:b/>
                <w:bCs/>
                <w:sz w:val="24"/>
                <w:szCs w:val="24"/>
              </w:rPr>
              <w:t>Number of respondents</w:t>
            </w:r>
          </w:p>
        </w:tc>
        <w:tc>
          <w:tcPr>
            <w:tcW w:w="1365" w:type="dxa"/>
            <w:tcBorders>
              <w:top w:val="single" w:sz="4" w:space="0" w:color="auto"/>
              <w:left w:val="nil"/>
              <w:bottom w:val="nil"/>
              <w:right w:val="single" w:sz="4" w:space="0" w:color="auto"/>
            </w:tcBorders>
            <w:shd w:val="clear" w:color="auto" w:fill="FFFFFF"/>
            <w:noWrap/>
            <w:vAlign w:val="bottom"/>
          </w:tcPr>
          <w:p w:rsidR="00A06368" w:rsidRPr="001F79F4" w:rsidRDefault="00025B4A" w:rsidP="00E20660">
            <w:pPr>
              <w:keepNext/>
              <w:jc w:val="center"/>
              <w:rPr>
                <w:rFonts w:ascii="Times New Roman" w:hAnsi="Times New Roman"/>
                <w:b/>
                <w:bCs/>
                <w:sz w:val="24"/>
                <w:szCs w:val="24"/>
              </w:rPr>
            </w:pPr>
            <w:r w:rsidRPr="00025B4A">
              <w:rPr>
                <w:rFonts w:ascii="Times New Roman" w:hAnsi="Times New Roman"/>
                <w:b/>
                <w:bCs/>
                <w:sz w:val="24"/>
                <w:szCs w:val="24"/>
              </w:rPr>
              <w:t>Total hours</w:t>
            </w:r>
          </w:p>
        </w:tc>
      </w:tr>
      <w:tr w:rsidR="00D75D1C" w:rsidRPr="001F79F4" w:rsidTr="00BF08C4">
        <w:trPr>
          <w:cantSplit/>
          <w:trHeight w:val="300"/>
          <w:jc w:val="center"/>
        </w:trPr>
        <w:tc>
          <w:tcPr>
            <w:tcW w:w="10840" w:type="dxa"/>
            <w:gridSpan w:val="4"/>
            <w:tcBorders>
              <w:top w:val="single" w:sz="4" w:space="0" w:color="auto"/>
              <w:left w:val="single" w:sz="4" w:space="0" w:color="auto"/>
              <w:bottom w:val="nil"/>
              <w:right w:val="single" w:sz="4" w:space="0" w:color="auto"/>
            </w:tcBorders>
            <w:shd w:val="clear" w:color="auto" w:fill="D9D9D9" w:themeFill="background1" w:themeFillShade="D9"/>
            <w:noWrap/>
            <w:vAlign w:val="bottom"/>
          </w:tcPr>
          <w:p w:rsidR="00D75D1C" w:rsidRPr="00025B4A" w:rsidRDefault="00D75D1C" w:rsidP="00D75D1C">
            <w:pPr>
              <w:keepNext/>
              <w:rPr>
                <w:rFonts w:ascii="Times New Roman" w:hAnsi="Times New Roman"/>
                <w:b/>
                <w:bCs/>
                <w:sz w:val="24"/>
                <w:szCs w:val="24"/>
              </w:rPr>
            </w:pPr>
            <w:r w:rsidRPr="00D75D1C">
              <w:rPr>
                <w:rFonts w:ascii="Times New Roman" w:hAnsi="Times New Roman"/>
                <w:bCs/>
                <w:sz w:val="24"/>
                <w:szCs w:val="24"/>
              </w:rPr>
              <w:t>School</w:t>
            </w:r>
            <w:r>
              <w:rPr>
                <w:rFonts w:ascii="Times New Roman" w:hAnsi="Times New Roman"/>
                <w:bCs/>
                <w:sz w:val="24"/>
                <w:szCs w:val="24"/>
              </w:rPr>
              <w:t xml:space="preserve"> Coordination</w:t>
            </w:r>
          </w:p>
        </w:tc>
      </w:tr>
      <w:tr w:rsidR="00D75D1C" w:rsidRPr="001F79F4" w:rsidTr="00093068">
        <w:trPr>
          <w:cantSplit/>
          <w:trHeight w:val="300"/>
          <w:jc w:val="center"/>
        </w:trPr>
        <w:tc>
          <w:tcPr>
            <w:tcW w:w="6140" w:type="dxa"/>
            <w:tcBorders>
              <w:top w:val="single" w:sz="4" w:space="0" w:color="auto"/>
              <w:left w:val="single" w:sz="4" w:space="0" w:color="auto"/>
              <w:bottom w:val="nil"/>
              <w:right w:val="single" w:sz="4" w:space="0" w:color="auto"/>
            </w:tcBorders>
            <w:shd w:val="clear" w:color="auto" w:fill="FFFFFF"/>
            <w:noWrap/>
            <w:vAlign w:val="bottom"/>
          </w:tcPr>
          <w:p w:rsidR="00BC6D66" w:rsidRPr="00BC6D66" w:rsidRDefault="00BC6D66" w:rsidP="00BC6D66">
            <w:pPr>
              <w:keepNext/>
              <w:ind w:firstLine="222"/>
              <w:rPr>
                <w:rFonts w:ascii="Times New Roman" w:hAnsi="Times New Roman"/>
                <w:bCs/>
                <w:sz w:val="24"/>
                <w:szCs w:val="24"/>
              </w:rPr>
            </w:pPr>
            <w:r w:rsidRPr="00BC6D66">
              <w:rPr>
                <w:rFonts w:ascii="Times New Roman" w:hAnsi="Times New Roman"/>
                <w:bCs/>
                <w:sz w:val="24"/>
                <w:szCs w:val="24"/>
              </w:rPr>
              <w:t>School Liaisons</w:t>
            </w:r>
          </w:p>
        </w:tc>
        <w:tc>
          <w:tcPr>
            <w:tcW w:w="1458" w:type="dxa"/>
            <w:tcBorders>
              <w:top w:val="single" w:sz="4" w:space="0" w:color="auto"/>
              <w:left w:val="nil"/>
              <w:bottom w:val="nil"/>
              <w:right w:val="single" w:sz="4" w:space="0" w:color="auto"/>
            </w:tcBorders>
            <w:shd w:val="clear" w:color="auto" w:fill="FFFFFF"/>
            <w:noWrap/>
            <w:vAlign w:val="bottom"/>
          </w:tcPr>
          <w:p w:rsidR="00D75D1C" w:rsidRPr="00D75D1C" w:rsidRDefault="00D75D1C" w:rsidP="002708DB">
            <w:pPr>
              <w:keepNext/>
              <w:jc w:val="center"/>
              <w:rPr>
                <w:rFonts w:ascii="Times New Roman" w:hAnsi="Times New Roman"/>
                <w:bCs/>
                <w:sz w:val="24"/>
                <w:szCs w:val="24"/>
              </w:rPr>
            </w:pPr>
            <w:r w:rsidRPr="00D75D1C">
              <w:rPr>
                <w:rFonts w:ascii="Times New Roman" w:hAnsi="Times New Roman"/>
                <w:bCs/>
                <w:sz w:val="24"/>
                <w:szCs w:val="24"/>
              </w:rPr>
              <w:t>0.75</w:t>
            </w:r>
          </w:p>
        </w:tc>
        <w:tc>
          <w:tcPr>
            <w:tcW w:w="1877" w:type="dxa"/>
            <w:tcBorders>
              <w:top w:val="single" w:sz="4" w:space="0" w:color="auto"/>
              <w:left w:val="nil"/>
              <w:bottom w:val="nil"/>
              <w:right w:val="single" w:sz="4" w:space="0" w:color="auto"/>
            </w:tcBorders>
            <w:shd w:val="clear" w:color="auto" w:fill="FFFFFF"/>
            <w:noWrap/>
            <w:vAlign w:val="bottom"/>
          </w:tcPr>
          <w:p w:rsidR="00D75D1C" w:rsidRPr="00025B4A" w:rsidRDefault="00D75D1C" w:rsidP="0056577F">
            <w:pPr>
              <w:keepNext/>
              <w:jc w:val="center"/>
              <w:rPr>
                <w:rFonts w:ascii="Times New Roman" w:hAnsi="Times New Roman"/>
                <w:b/>
                <w:bCs/>
                <w:sz w:val="24"/>
                <w:szCs w:val="24"/>
              </w:rPr>
            </w:pPr>
            <w:r>
              <w:rPr>
                <w:rFonts w:ascii="Times New Roman" w:hAnsi="Times New Roman"/>
                <w:bCs/>
                <w:sz w:val="24"/>
                <w:szCs w:val="24"/>
              </w:rPr>
              <w:t xml:space="preserve">4 </w:t>
            </w:r>
          </w:p>
        </w:tc>
        <w:tc>
          <w:tcPr>
            <w:tcW w:w="1365" w:type="dxa"/>
            <w:tcBorders>
              <w:top w:val="single" w:sz="4" w:space="0" w:color="auto"/>
              <w:left w:val="nil"/>
              <w:bottom w:val="nil"/>
              <w:right w:val="single" w:sz="4" w:space="0" w:color="auto"/>
            </w:tcBorders>
            <w:shd w:val="clear" w:color="auto" w:fill="FFFFFF"/>
            <w:noWrap/>
            <w:vAlign w:val="bottom"/>
          </w:tcPr>
          <w:p w:rsidR="00D75D1C" w:rsidRPr="00D75D1C" w:rsidRDefault="00D75D1C" w:rsidP="00E20660">
            <w:pPr>
              <w:keepNext/>
              <w:jc w:val="center"/>
              <w:rPr>
                <w:rFonts w:ascii="Times New Roman" w:hAnsi="Times New Roman"/>
                <w:bCs/>
                <w:sz w:val="24"/>
                <w:szCs w:val="24"/>
              </w:rPr>
            </w:pPr>
            <w:r w:rsidRPr="00D75D1C">
              <w:rPr>
                <w:rFonts w:ascii="Times New Roman" w:hAnsi="Times New Roman"/>
                <w:bCs/>
                <w:sz w:val="24"/>
                <w:szCs w:val="24"/>
              </w:rPr>
              <w:t>3</w:t>
            </w:r>
          </w:p>
        </w:tc>
      </w:tr>
      <w:tr w:rsidR="00A06368" w:rsidRPr="001F79F4" w:rsidTr="00093068">
        <w:trPr>
          <w:cantSplit/>
          <w:trHeight w:val="300"/>
          <w:jc w:val="center"/>
        </w:trPr>
        <w:tc>
          <w:tcPr>
            <w:tcW w:w="7598" w:type="dxa"/>
            <w:gridSpan w:val="2"/>
            <w:tcBorders>
              <w:top w:val="single" w:sz="4" w:space="0" w:color="auto"/>
              <w:left w:val="single" w:sz="4" w:space="0" w:color="auto"/>
              <w:bottom w:val="single" w:sz="4" w:space="0" w:color="auto"/>
              <w:right w:val="nil"/>
            </w:tcBorders>
            <w:shd w:val="clear" w:color="000000" w:fill="D8D8D8"/>
            <w:noWrap/>
            <w:vAlign w:val="bottom"/>
          </w:tcPr>
          <w:p w:rsidR="00A06368" w:rsidRPr="001F79F4" w:rsidRDefault="000C07BC" w:rsidP="002708DB">
            <w:pPr>
              <w:keepNext/>
              <w:rPr>
                <w:rFonts w:ascii="Times New Roman" w:hAnsi="Times New Roman"/>
                <w:color w:val="000000"/>
                <w:sz w:val="24"/>
                <w:szCs w:val="24"/>
              </w:rPr>
            </w:pPr>
            <w:r w:rsidRPr="000C07BC">
              <w:rPr>
                <w:rFonts w:ascii="Times New Roman" w:hAnsi="Times New Roman"/>
                <w:color w:val="000000"/>
                <w:sz w:val="24"/>
                <w:szCs w:val="24"/>
              </w:rPr>
              <w:t>Parent and Student Recruitment</w:t>
            </w:r>
            <w:r w:rsidR="00C47D7B">
              <w:rPr>
                <w:rFonts w:ascii="Times New Roman" w:hAnsi="Times New Roman"/>
                <w:color w:val="000000"/>
                <w:sz w:val="24"/>
                <w:szCs w:val="24"/>
              </w:rPr>
              <w:t>/Confirmation</w:t>
            </w:r>
          </w:p>
        </w:tc>
        <w:tc>
          <w:tcPr>
            <w:tcW w:w="1877" w:type="dxa"/>
            <w:tcBorders>
              <w:top w:val="single" w:sz="4" w:space="0" w:color="auto"/>
              <w:left w:val="nil"/>
              <w:bottom w:val="single" w:sz="4" w:space="0" w:color="auto"/>
              <w:right w:val="nil"/>
            </w:tcBorders>
            <w:shd w:val="clear" w:color="000000" w:fill="D8D8D8"/>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 </w:t>
            </w:r>
          </w:p>
        </w:tc>
        <w:tc>
          <w:tcPr>
            <w:tcW w:w="1365" w:type="dxa"/>
            <w:tcBorders>
              <w:top w:val="single" w:sz="4" w:space="0" w:color="auto"/>
              <w:left w:val="nil"/>
              <w:bottom w:val="single" w:sz="4" w:space="0" w:color="auto"/>
              <w:right w:val="single" w:sz="4" w:space="0" w:color="auto"/>
            </w:tcBorders>
            <w:shd w:val="clear" w:color="000000" w:fill="D8D8D8"/>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 </w:t>
            </w:r>
          </w:p>
        </w:tc>
      </w:tr>
      <w:tr w:rsidR="00A06368"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0C07BC" w:rsidP="00BC6D66">
            <w:pPr>
              <w:keepNext/>
              <w:ind w:firstLine="222"/>
              <w:rPr>
                <w:rFonts w:ascii="Times New Roman" w:hAnsi="Times New Roman"/>
                <w:color w:val="000000"/>
                <w:sz w:val="24"/>
                <w:szCs w:val="24"/>
              </w:rPr>
            </w:pPr>
            <w:r w:rsidRPr="000C07BC">
              <w:rPr>
                <w:rFonts w:ascii="Times New Roman" w:hAnsi="Times New Roman"/>
                <w:color w:val="000000"/>
                <w:sz w:val="24"/>
                <w:szCs w:val="24"/>
              </w:rPr>
              <w:t>Initial e-mail contact</w:t>
            </w:r>
            <w:r w:rsidR="0056577F">
              <w:rPr>
                <w:rFonts w:ascii="Times New Roman" w:hAnsi="Times New Roman"/>
                <w:color w:val="000000"/>
                <w:sz w:val="24"/>
                <w:szCs w:val="24"/>
              </w:rPr>
              <w:t xml:space="preserve"> (parents)</w:t>
            </w:r>
          </w:p>
        </w:tc>
        <w:tc>
          <w:tcPr>
            <w:tcW w:w="1458" w:type="dxa"/>
            <w:tcBorders>
              <w:top w:val="nil"/>
              <w:left w:val="nil"/>
              <w:bottom w:val="single" w:sz="4" w:space="0" w:color="auto"/>
              <w:right w:val="single" w:sz="4" w:space="0" w:color="auto"/>
            </w:tcBorders>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0.05</w:t>
            </w:r>
          </w:p>
        </w:tc>
        <w:tc>
          <w:tcPr>
            <w:tcW w:w="1877" w:type="dxa"/>
            <w:tcBorders>
              <w:top w:val="nil"/>
              <w:left w:val="nil"/>
              <w:bottom w:val="single" w:sz="4" w:space="0" w:color="auto"/>
              <w:right w:val="single" w:sz="4" w:space="0" w:color="auto"/>
            </w:tcBorders>
            <w:noWrap/>
            <w:vAlign w:val="bottom"/>
          </w:tcPr>
          <w:p w:rsidR="00A06368" w:rsidRPr="001F79F4" w:rsidRDefault="000C07BC" w:rsidP="0056577F">
            <w:pPr>
              <w:keepNext/>
              <w:jc w:val="center"/>
              <w:rPr>
                <w:rFonts w:ascii="Times New Roman" w:hAnsi="Times New Roman"/>
                <w:color w:val="000000"/>
                <w:sz w:val="24"/>
                <w:szCs w:val="24"/>
              </w:rPr>
            </w:pPr>
            <w:r w:rsidRPr="000C07BC">
              <w:rPr>
                <w:rFonts w:ascii="Times New Roman" w:hAnsi="Times New Roman"/>
                <w:color w:val="000000"/>
                <w:sz w:val="24"/>
                <w:szCs w:val="24"/>
              </w:rPr>
              <w:t>200</w:t>
            </w:r>
            <w:r w:rsidR="003D16D5">
              <w:rPr>
                <w:rFonts w:ascii="Times New Roman" w:hAnsi="Times New Roman"/>
                <w:color w:val="000000"/>
                <w:sz w:val="24"/>
                <w:szCs w:val="24"/>
              </w:rPr>
              <w:t xml:space="preserve"> </w:t>
            </w:r>
          </w:p>
        </w:tc>
        <w:tc>
          <w:tcPr>
            <w:tcW w:w="1365" w:type="dxa"/>
            <w:tcBorders>
              <w:top w:val="nil"/>
              <w:left w:val="nil"/>
              <w:bottom w:val="single" w:sz="4" w:space="0" w:color="auto"/>
              <w:right w:val="single" w:sz="4" w:space="0" w:color="auto"/>
            </w:tcBorders>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10</w:t>
            </w:r>
          </w:p>
        </w:tc>
      </w:tr>
      <w:tr w:rsidR="00A06368"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0C07BC" w:rsidP="00BC6D66">
            <w:pPr>
              <w:keepNext/>
              <w:ind w:left="576" w:hanging="360"/>
              <w:rPr>
                <w:rFonts w:ascii="Times New Roman" w:hAnsi="Times New Roman"/>
                <w:color w:val="000000"/>
                <w:sz w:val="24"/>
                <w:szCs w:val="24"/>
              </w:rPr>
            </w:pPr>
            <w:r w:rsidRPr="000C07BC">
              <w:rPr>
                <w:rFonts w:ascii="Times New Roman" w:hAnsi="Times New Roman"/>
                <w:color w:val="000000"/>
                <w:sz w:val="24"/>
                <w:szCs w:val="24"/>
              </w:rPr>
              <w:t>Follow-up via phone</w:t>
            </w:r>
            <w:r w:rsidR="00CA157F">
              <w:rPr>
                <w:rFonts w:ascii="Times New Roman" w:hAnsi="Times New Roman"/>
                <w:color w:val="000000"/>
                <w:sz w:val="24"/>
                <w:szCs w:val="24"/>
              </w:rPr>
              <w:t>/at school</w:t>
            </w:r>
            <w:r w:rsidR="0056577F">
              <w:rPr>
                <w:rFonts w:ascii="Times New Roman" w:hAnsi="Times New Roman"/>
                <w:color w:val="000000"/>
                <w:sz w:val="24"/>
                <w:szCs w:val="24"/>
              </w:rPr>
              <w:t xml:space="preserve"> (parents &amp; students)</w:t>
            </w:r>
          </w:p>
        </w:tc>
        <w:tc>
          <w:tcPr>
            <w:tcW w:w="1458" w:type="dxa"/>
            <w:tcBorders>
              <w:top w:val="nil"/>
              <w:left w:val="nil"/>
              <w:bottom w:val="single" w:sz="4" w:space="0" w:color="auto"/>
              <w:right w:val="single" w:sz="4" w:space="0" w:color="auto"/>
            </w:tcBorders>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0.15</w:t>
            </w:r>
          </w:p>
        </w:tc>
        <w:tc>
          <w:tcPr>
            <w:tcW w:w="1877" w:type="dxa"/>
            <w:tcBorders>
              <w:top w:val="nil"/>
              <w:left w:val="nil"/>
              <w:bottom w:val="single" w:sz="4" w:space="0" w:color="auto"/>
              <w:right w:val="single" w:sz="4" w:space="0" w:color="auto"/>
            </w:tcBorders>
            <w:noWrap/>
            <w:vAlign w:val="bottom"/>
          </w:tcPr>
          <w:p w:rsidR="00A06368" w:rsidRPr="001F79F4" w:rsidRDefault="0056577F" w:rsidP="0056577F">
            <w:pPr>
              <w:keepNext/>
              <w:jc w:val="center"/>
              <w:rPr>
                <w:rFonts w:ascii="Times New Roman" w:hAnsi="Times New Roman"/>
                <w:color w:val="000000"/>
                <w:sz w:val="24"/>
                <w:szCs w:val="24"/>
              </w:rPr>
            </w:pPr>
            <w:r>
              <w:rPr>
                <w:rFonts w:ascii="Times New Roman" w:hAnsi="Times New Roman"/>
                <w:color w:val="000000"/>
                <w:sz w:val="24"/>
                <w:szCs w:val="24"/>
              </w:rPr>
              <w:t xml:space="preserve">160 </w:t>
            </w:r>
          </w:p>
        </w:tc>
        <w:tc>
          <w:tcPr>
            <w:tcW w:w="1365" w:type="dxa"/>
            <w:tcBorders>
              <w:top w:val="nil"/>
              <w:left w:val="nil"/>
              <w:bottom w:val="single" w:sz="4" w:space="0" w:color="auto"/>
              <w:right w:val="single" w:sz="4" w:space="0" w:color="auto"/>
            </w:tcBorders>
            <w:noWrap/>
            <w:vAlign w:val="bottom"/>
          </w:tcPr>
          <w:p w:rsidR="00A06368" w:rsidRPr="001F79F4" w:rsidRDefault="0056577F" w:rsidP="00082CC4">
            <w:pPr>
              <w:keepNext/>
              <w:jc w:val="center"/>
              <w:rPr>
                <w:rFonts w:ascii="Times New Roman" w:hAnsi="Times New Roman"/>
                <w:color w:val="000000"/>
                <w:sz w:val="24"/>
                <w:szCs w:val="24"/>
              </w:rPr>
            </w:pPr>
            <w:r>
              <w:rPr>
                <w:rFonts w:ascii="Times New Roman" w:hAnsi="Times New Roman"/>
                <w:color w:val="000000"/>
                <w:sz w:val="24"/>
                <w:szCs w:val="24"/>
              </w:rPr>
              <w:t>24</w:t>
            </w:r>
          </w:p>
        </w:tc>
      </w:tr>
      <w:tr w:rsidR="0056577F" w:rsidRPr="001F79F4" w:rsidTr="00093068">
        <w:trPr>
          <w:cantSplit/>
          <w:trHeight w:val="300"/>
          <w:jc w:val="center"/>
        </w:trPr>
        <w:tc>
          <w:tcPr>
            <w:tcW w:w="6140" w:type="dxa"/>
            <w:tcBorders>
              <w:top w:val="single" w:sz="4" w:space="0" w:color="auto"/>
              <w:left w:val="single" w:sz="4" w:space="0" w:color="auto"/>
              <w:bottom w:val="single" w:sz="4" w:space="0" w:color="auto"/>
              <w:right w:val="single" w:sz="4" w:space="0" w:color="auto"/>
            </w:tcBorders>
            <w:noWrap/>
            <w:vAlign w:val="bottom"/>
          </w:tcPr>
          <w:p w:rsidR="0056577F" w:rsidRPr="000C07BC" w:rsidRDefault="0056577F" w:rsidP="0056577F">
            <w:pPr>
              <w:keepNext/>
              <w:ind w:firstLine="222"/>
              <w:rPr>
                <w:rFonts w:ascii="Times New Roman" w:hAnsi="Times New Roman"/>
                <w:color w:val="000000"/>
                <w:sz w:val="24"/>
                <w:szCs w:val="24"/>
              </w:rPr>
            </w:pPr>
            <w:r>
              <w:rPr>
                <w:rFonts w:ascii="Times New Roman" w:hAnsi="Times New Roman"/>
                <w:color w:val="000000"/>
                <w:sz w:val="24"/>
                <w:szCs w:val="24"/>
              </w:rPr>
              <w:t>Confirmation letters (parents &amp; students)</w:t>
            </w:r>
          </w:p>
        </w:tc>
        <w:tc>
          <w:tcPr>
            <w:tcW w:w="1458" w:type="dxa"/>
            <w:tcBorders>
              <w:top w:val="single" w:sz="4" w:space="0" w:color="auto"/>
              <w:left w:val="nil"/>
              <w:bottom w:val="single" w:sz="4" w:space="0" w:color="auto"/>
              <w:right w:val="single" w:sz="4" w:space="0" w:color="auto"/>
            </w:tcBorders>
            <w:noWrap/>
            <w:vAlign w:val="bottom"/>
          </w:tcPr>
          <w:p w:rsidR="0056577F" w:rsidRPr="000C07BC" w:rsidRDefault="0056577F" w:rsidP="002708DB">
            <w:pPr>
              <w:keepNext/>
              <w:jc w:val="center"/>
              <w:rPr>
                <w:rFonts w:ascii="Times New Roman" w:hAnsi="Times New Roman"/>
                <w:color w:val="000000"/>
                <w:sz w:val="24"/>
                <w:szCs w:val="24"/>
              </w:rPr>
            </w:pPr>
            <w:r>
              <w:rPr>
                <w:rFonts w:ascii="Times New Roman" w:hAnsi="Times New Roman"/>
                <w:color w:val="000000"/>
                <w:sz w:val="24"/>
                <w:szCs w:val="24"/>
              </w:rPr>
              <w:t>0.05</w:t>
            </w:r>
          </w:p>
        </w:tc>
        <w:tc>
          <w:tcPr>
            <w:tcW w:w="1877" w:type="dxa"/>
            <w:tcBorders>
              <w:top w:val="single" w:sz="4" w:space="0" w:color="auto"/>
              <w:left w:val="nil"/>
              <w:bottom w:val="single" w:sz="4" w:space="0" w:color="auto"/>
              <w:right w:val="single" w:sz="4" w:space="0" w:color="auto"/>
            </w:tcBorders>
            <w:noWrap/>
            <w:vAlign w:val="bottom"/>
          </w:tcPr>
          <w:p w:rsidR="0056577F" w:rsidRPr="000C07BC" w:rsidRDefault="0056577F" w:rsidP="0056577F">
            <w:pPr>
              <w:keepNext/>
              <w:jc w:val="center"/>
              <w:rPr>
                <w:rFonts w:ascii="Times New Roman" w:hAnsi="Times New Roman"/>
                <w:color w:val="000000"/>
                <w:sz w:val="24"/>
                <w:szCs w:val="24"/>
              </w:rPr>
            </w:pPr>
            <w:r>
              <w:rPr>
                <w:rFonts w:ascii="Times New Roman" w:hAnsi="Times New Roman"/>
                <w:color w:val="000000"/>
                <w:sz w:val="24"/>
                <w:szCs w:val="24"/>
              </w:rPr>
              <w:t>120</w:t>
            </w:r>
          </w:p>
        </w:tc>
        <w:tc>
          <w:tcPr>
            <w:tcW w:w="1365" w:type="dxa"/>
            <w:tcBorders>
              <w:top w:val="single" w:sz="4" w:space="0" w:color="auto"/>
              <w:left w:val="nil"/>
              <w:bottom w:val="single" w:sz="4" w:space="0" w:color="auto"/>
              <w:right w:val="single" w:sz="4" w:space="0" w:color="auto"/>
            </w:tcBorders>
            <w:noWrap/>
            <w:vAlign w:val="bottom"/>
          </w:tcPr>
          <w:p w:rsidR="0056577F" w:rsidRPr="000C07BC" w:rsidRDefault="0056577F">
            <w:pPr>
              <w:keepNext/>
              <w:jc w:val="center"/>
              <w:rPr>
                <w:rFonts w:ascii="Times New Roman" w:hAnsi="Times New Roman"/>
                <w:color w:val="000000"/>
                <w:sz w:val="24"/>
                <w:szCs w:val="24"/>
              </w:rPr>
            </w:pPr>
            <w:r>
              <w:rPr>
                <w:rFonts w:ascii="Times New Roman" w:hAnsi="Times New Roman"/>
                <w:color w:val="000000"/>
                <w:sz w:val="24"/>
                <w:szCs w:val="24"/>
              </w:rPr>
              <w:t>6</w:t>
            </w:r>
          </w:p>
        </w:tc>
      </w:tr>
      <w:tr w:rsidR="00A06368" w:rsidRPr="001F79F4" w:rsidTr="00093068">
        <w:trPr>
          <w:cantSplit/>
          <w:trHeight w:val="300"/>
          <w:jc w:val="center"/>
        </w:trPr>
        <w:tc>
          <w:tcPr>
            <w:tcW w:w="6140" w:type="dxa"/>
            <w:tcBorders>
              <w:top w:val="single" w:sz="4" w:space="0" w:color="auto"/>
              <w:left w:val="single" w:sz="4" w:space="0" w:color="auto"/>
              <w:bottom w:val="nil"/>
              <w:right w:val="single" w:sz="4" w:space="0" w:color="auto"/>
            </w:tcBorders>
            <w:noWrap/>
            <w:vAlign w:val="bottom"/>
          </w:tcPr>
          <w:p w:rsidR="00BC6D66" w:rsidRDefault="000C07BC" w:rsidP="00BC6D66">
            <w:pPr>
              <w:keepNext/>
              <w:ind w:firstLine="222"/>
              <w:rPr>
                <w:rFonts w:ascii="Times New Roman" w:hAnsi="Times New Roman"/>
                <w:color w:val="000000"/>
                <w:sz w:val="24"/>
                <w:szCs w:val="24"/>
              </w:rPr>
            </w:pPr>
            <w:r w:rsidRPr="000C07BC">
              <w:rPr>
                <w:rFonts w:ascii="Times New Roman" w:hAnsi="Times New Roman"/>
                <w:color w:val="000000"/>
                <w:sz w:val="24"/>
                <w:szCs w:val="24"/>
              </w:rPr>
              <w:t>Confirmation via phone</w:t>
            </w:r>
            <w:r w:rsidR="0056577F">
              <w:rPr>
                <w:rFonts w:ascii="Times New Roman" w:hAnsi="Times New Roman"/>
                <w:color w:val="000000"/>
                <w:sz w:val="24"/>
                <w:szCs w:val="24"/>
              </w:rPr>
              <w:t xml:space="preserve"> (students)</w:t>
            </w:r>
          </w:p>
        </w:tc>
        <w:tc>
          <w:tcPr>
            <w:tcW w:w="1458" w:type="dxa"/>
            <w:tcBorders>
              <w:top w:val="single" w:sz="4" w:space="0" w:color="auto"/>
              <w:left w:val="nil"/>
              <w:bottom w:val="nil"/>
              <w:right w:val="single" w:sz="4" w:space="0" w:color="auto"/>
            </w:tcBorders>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0.05</w:t>
            </w:r>
          </w:p>
        </w:tc>
        <w:tc>
          <w:tcPr>
            <w:tcW w:w="1877" w:type="dxa"/>
            <w:tcBorders>
              <w:top w:val="single" w:sz="4" w:space="0" w:color="auto"/>
              <w:left w:val="nil"/>
              <w:bottom w:val="nil"/>
              <w:right w:val="single" w:sz="4" w:space="0" w:color="auto"/>
            </w:tcBorders>
            <w:noWrap/>
            <w:vAlign w:val="bottom"/>
          </w:tcPr>
          <w:p w:rsidR="00A06368" w:rsidRPr="001F79F4" w:rsidRDefault="000C07BC" w:rsidP="0056577F">
            <w:pPr>
              <w:keepNext/>
              <w:jc w:val="center"/>
              <w:rPr>
                <w:rFonts w:ascii="Times New Roman" w:hAnsi="Times New Roman"/>
                <w:color w:val="000000"/>
                <w:sz w:val="24"/>
                <w:szCs w:val="24"/>
              </w:rPr>
            </w:pPr>
            <w:r w:rsidRPr="000C07BC">
              <w:rPr>
                <w:rFonts w:ascii="Times New Roman" w:hAnsi="Times New Roman"/>
                <w:color w:val="000000"/>
                <w:sz w:val="24"/>
                <w:szCs w:val="24"/>
              </w:rPr>
              <w:t>60</w:t>
            </w:r>
            <w:r w:rsidR="003D16D5">
              <w:rPr>
                <w:rFonts w:ascii="Times New Roman" w:hAnsi="Times New Roman"/>
                <w:color w:val="000000"/>
                <w:sz w:val="24"/>
                <w:szCs w:val="24"/>
              </w:rPr>
              <w:t xml:space="preserve"> </w:t>
            </w:r>
          </w:p>
        </w:tc>
        <w:tc>
          <w:tcPr>
            <w:tcW w:w="1365" w:type="dxa"/>
            <w:tcBorders>
              <w:top w:val="single" w:sz="4" w:space="0" w:color="auto"/>
              <w:left w:val="nil"/>
              <w:bottom w:val="nil"/>
              <w:right w:val="single" w:sz="4" w:space="0" w:color="auto"/>
            </w:tcBorders>
            <w:noWrap/>
            <w:vAlign w:val="bottom"/>
          </w:tcPr>
          <w:p w:rsidR="00A06368" w:rsidRPr="001F79F4" w:rsidRDefault="000C07BC">
            <w:pPr>
              <w:keepNext/>
              <w:jc w:val="center"/>
              <w:rPr>
                <w:rFonts w:ascii="Times New Roman" w:hAnsi="Times New Roman"/>
                <w:color w:val="000000"/>
                <w:sz w:val="24"/>
                <w:szCs w:val="24"/>
              </w:rPr>
            </w:pPr>
            <w:r w:rsidRPr="000C07BC">
              <w:rPr>
                <w:rFonts w:ascii="Times New Roman" w:hAnsi="Times New Roman"/>
                <w:color w:val="000000"/>
                <w:sz w:val="24"/>
                <w:szCs w:val="24"/>
              </w:rPr>
              <w:t>3</w:t>
            </w:r>
          </w:p>
        </w:tc>
      </w:tr>
      <w:tr w:rsidR="00A06368" w:rsidRPr="001F79F4" w:rsidTr="00093068">
        <w:trPr>
          <w:cantSplit/>
          <w:trHeight w:val="300"/>
          <w:jc w:val="center"/>
        </w:trPr>
        <w:tc>
          <w:tcPr>
            <w:tcW w:w="6140" w:type="dxa"/>
            <w:tcBorders>
              <w:top w:val="single" w:sz="4" w:space="0" w:color="auto"/>
              <w:left w:val="single" w:sz="4" w:space="0" w:color="auto"/>
              <w:bottom w:val="single" w:sz="4" w:space="0" w:color="auto"/>
            </w:tcBorders>
            <w:shd w:val="pct20" w:color="auto" w:fill="auto"/>
            <w:noWrap/>
            <w:vAlign w:val="bottom"/>
          </w:tcPr>
          <w:p w:rsidR="00A06368" w:rsidRPr="001F79F4" w:rsidRDefault="000C07BC" w:rsidP="00E20660">
            <w:pPr>
              <w:keepNext/>
              <w:rPr>
                <w:rFonts w:ascii="Times New Roman" w:hAnsi="Times New Roman"/>
                <w:color w:val="000000"/>
                <w:sz w:val="24"/>
                <w:szCs w:val="24"/>
              </w:rPr>
            </w:pPr>
            <w:r w:rsidRPr="000C07BC">
              <w:rPr>
                <w:rFonts w:ascii="Times New Roman" w:hAnsi="Times New Roman"/>
                <w:color w:val="000000"/>
                <w:sz w:val="24"/>
                <w:szCs w:val="24"/>
              </w:rPr>
              <w:t xml:space="preserve">Interviews </w:t>
            </w:r>
            <w:r w:rsidR="008C5CF0">
              <w:rPr>
                <w:rFonts w:ascii="Times New Roman" w:hAnsi="Times New Roman"/>
                <w:color w:val="000000"/>
                <w:sz w:val="24"/>
                <w:szCs w:val="24"/>
              </w:rPr>
              <w:t xml:space="preserve">- </w:t>
            </w:r>
            <w:r w:rsidRPr="000C07BC">
              <w:rPr>
                <w:rFonts w:ascii="Times New Roman" w:hAnsi="Times New Roman"/>
                <w:color w:val="000000"/>
                <w:sz w:val="24"/>
                <w:szCs w:val="24"/>
              </w:rPr>
              <w:t>Grade 4</w:t>
            </w:r>
            <w:r w:rsidR="008C5CF0">
              <w:rPr>
                <w:rFonts w:ascii="Times New Roman" w:hAnsi="Times New Roman"/>
                <w:color w:val="000000"/>
                <w:sz w:val="24"/>
                <w:szCs w:val="24"/>
              </w:rPr>
              <w:t xml:space="preserve"> </w:t>
            </w:r>
            <w:r w:rsidR="0056577F">
              <w:rPr>
                <w:rFonts w:ascii="Times New Roman" w:hAnsi="Times New Roman"/>
                <w:color w:val="000000"/>
                <w:sz w:val="24"/>
                <w:szCs w:val="24"/>
              </w:rPr>
              <w:t>Students</w:t>
            </w:r>
          </w:p>
        </w:tc>
        <w:tc>
          <w:tcPr>
            <w:tcW w:w="1458" w:type="dxa"/>
            <w:tcBorders>
              <w:top w:val="single" w:sz="4" w:space="0" w:color="auto"/>
              <w:bottom w:val="single" w:sz="4" w:space="0" w:color="auto"/>
            </w:tcBorders>
            <w:shd w:val="pct20" w:color="auto" w:fill="auto"/>
            <w:noWrap/>
            <w:vAlign w:val="bottom"/>
          </w:tcPr>
          <w:p w:rsidR="00A06368" w:rsidRPr="001F79F4" w:rsidRDefault="00A06368" w:rsidP="002329DE">
            <w:pPr>
              <w:keepNext/>
              <w:jc w:val="center"/>
              <w:rPr>
                <w:rFonts w:ascii="Times New Roman" w:hAnsi="Times New Roman"/>
                <w:color w:val="000000"/>
                <w:sz w:val="24"/>
                <w:szCs w:val="24"/>
              </w:rPr>
            </w:pPr>
          </w:p>
        </w:tc>
        <w:tc>
          <w:tcPr>
            <w:tcW w:w="1877" w:type="dxa"/>
            <w:tcBorders>
              <w:top w:val="single" w:sz="4" w:space="0" w:color="auto"/>
              <w:bottom w:val="single" w:sz="4" w:space="0" w:color="auto"/>
            </w:tcBorders>
            <w:shd w:val="pct20" w:color="auto" w:fill="auto"/>
            <w:noWrap/>
            <w:vAlign w:val="bottom"/>
          </w:tcPr>
          <w:p w:rsidR="00A06368" w:rsidRPr="001F79F4" w:rsidRDefault="00A06368" w:rsidP="002329DE">
            <w:pPr>
              <w:keepNext/>
              <w:jc w:val="center"/>
              <w:rPr>
                <w:rFonts w:ascii="Times New Roman" w:hAnsi="Times New Roman"/>
                <w:color w:val="000000"/>
                <w:sz w:val="24"/>
                <w:szCs w:val="24"/>
              </w:rPr>
            </w:pPr>
          </w:p>
        </w:tc>
        <w:tc>
          <w:tcPr>
            <w:tcW w:w="1365" w:type="dxa"/>
            <w:tcBorders>
              <w:top w:val="single" w:sz="4" w:space="0" w:color="auto"/>
              <w:bottom w:val="single" w:sz="4" w:space="0" w:color="auto"/>
              <w:right w:val="single" w:sz="4" w:space="0" w:color="auto"/>
            </w:tcBorders>
            <w:shd w:val="pct20" w:color="auto" w:fill="auto"/>
            <w:noWrap/>
            <w:vAlign w:val="bottom"/>
          </w:tcPr>
          <w:p w:rsidR="00A06368" w:rsidRPr="001F79F4" w:rsidRDefault="00A06368" w:rsidP="002329DE">
            <w:pPr>
              <w:keepNext/>
              <w:jc w:val="center"/>
              <w:rPr>
                <w:rFonts w:ascii="Times New Roman" w:hAnsi="Times New Roman"/>
                <w:color w:val="000000"/>
                <w:sz w:val="24"/>
                <w:szCs w:val="24"/>
              </w:rPr>
            </w:pPr>
          </w:p>
        </w:tc>
      </w:tr>
      <w:tr w:rsidR="00A06368"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7B6537" w:rsidP="00BC6D66">
            <w:pPr>
              <w:keepNext/>
              <w:ind w:firstLine="222"/>
              <w:rPr>
                <w:rFonts w:ascii="Times New Roman" w:hAnsi="Times New Roman"/>
                <w:color w:val="000000"/>
                <w:sz w:val="24"/>
                <w:szCs w:val="24"/>
              </w:rPr>
            </w:pPr>
            <w:r>
              <w:rPr>
                <w:rFonts w:ascii="Times New Roman" w:hAnsi="Times New Roman"/>
                <w:color w:val="000000"/>
                <w:sz w:val="24"/>
                <w:szCs w:val="24"/>
              </w:rPr>
              <w:t xml:space="preserve">Phase </w:t>
            </w:r>
            <w:r w:rsidR="003D16D5">
              <w:rPr>
                <w:rFonts w:ascii="Times New Roman" w:hAnsi="Times New Roman"/>
                <w:color w:val="000000"/>
                <w:sz w:val="24"/>
                <w:szCs w:val="24"/>
              </w:rPr>
              <w:t>1</w:t>
            </w:r>
            <w:r>
              <w:rPr>
                <w:rFonts w:ascii="Times New Roman" w:hAnsi="Times New Roman"/>
                <w:color w:val="000000"/>
                <w:sz w:val="24"/>
                <w:szCs w:val="24"/>
              </w:rPr>
              <w:t xml:space="preserve"> </w:t>
            </w:r>
          </w:p>
        </w:tc>
        <w:tc>
          <w:tcPr>
            <w:tcW w:w="1458" w:type="dxa"/>
            <w:tcBorders>
              <w:top w:val="nil"/>
              <w:left w:val="nil"/>
              <w:bottom w:val="single" w:sz="4" w:space="0" w:color="auto"/>
              <w:right w:val="single" w:sz="4" w:space="0" w:color="auto"/>
            </w:tcBorders>
            <w:noWrap/>
            <w:vAlign w:val="bottom"/>
          </w:tcPr>
          <w:p w:rsidR="00A06368" w:rsidRPr="001F79F4" w:rsidRDefault="000C07BC" w:rsidP="002329DE">
            <w:pPr>
              <w:keepNext/>
              <w:jc w:val="center"/>
              <w:rPr>
                <w:rFonts w:ascii="Times New Roman" w:hAnsi="Times New Roman"/>
                <w:color w:val="000000"/>
                <w:sz w:val="24"/>
                <w:szCs w:val="24"/>
              </w:rPr>
            </w:pPr>
            <w:r w:rsidRPr="000C07BC">
              <w:rPr>
                <w:rFonts w:ascii="Times New Roman" w:hAnsi="Times New Roman"/>
                <w:color w:val="000000"/>
                <w:sz w:val="24"/>
                <w:szCs w:val="24"/>
              </w:rPr>
              <w:t>1</w:t>
            </w:r>
          </w:p>
        </w:tc>
        <w:tc>
          <w:tcPr>
            <w:tcW w:w="1877" w:type="dxa"/>
            <w:tcBorders>
              <w:top w:val="nil"/>
              <w:left w:val="nil"/>
              <w:bottom w:val="single" w:sz="4" w:space="0" w:color="auto"/>
              <w:right w:val="single" w:sz="4" w:space="0" w:color="auto"/>
            </w:tcBorders>
            <w:noWrap/>
            <w:vAlign w:val="bottom"/>
          </w:tcPr>
          <w:p w:rsidR="00A06368" w:rsidRPr="001F79F4" w:rsidRDefault="003D16D5" w:rsidP="0056577F">
            <w:pPr>
              <w:keepNext/>
              <w:jc w:val="center"/>
              <w:rPr>
                <w:rFonts w:ascii="Times New Roman" w:hAnsi="Times New Roman"/>
                <w:color w:val="000000"/>
                <w:sz w:val="24"/>
                <w:szCs w:val="24"/>
              </w:rPr>
            </w:pPr>
            <w:r>
              <w:rPr>
                <w:rFonts w:ascii="Times New Roman" w:hAnsi="Times New Roman"/>
                <w:color w:val="000000"/>
                <w:sz w:val="24"/>
                <w:szCs w:val="24"/>
              </w:rPr>
              <w:t>1</w:t>
            </w:r>
            <w:r w:rsidR="000C07BC" w:rsidRPr="000C07BC">
              <w:rPr>
                <w:rFonts w:ascii="Times New Roman" w:hAnsi="Times New Roman"/>
                <w:color w:val="000000"/>
                <w:sz w:val="24"/>
                <w:szCs w:val="24"/>
              </w:rPr>
              <w:t>0</w:t>
            </w:r>
            <w:r>
              <w:rPr>
                <w:rFonts w:ascii="Times New Roman" w:hAnsi="Times New Roman"/>
                <w:color w:val="000000"/>
                <w:sz w:val="24"/>
                <w:szCs w:val="24"/>
              </w:rPr>
              <w:t xml:space="preserve"> </w:t>
            </w:r>
          </w:p>
        </w:tc>
        <w:tc>
          <w:tcPr>
            <w:tcW w:w="1365" w:type="dxa"/>
            <w:tcBorders>
              <w:top w:val="nil"/>
              <w:left w:val="nil"/>
              <w:bottom w:val="single" w:sz="4" w:space="0" w:color="auto"/>
              <w:right w:val="single" w:sz="4" w:space="0" w:color="auto"/>
            </w:tcBorders>
            <w:noWrap/>
            <w:vAlign w:val="bottom"/>
          </w:tcPr>
          <w:p w:rsidR="00A06368" w:rsidRPr="001F79F4" w:rsidRDefault="003D16D5" w:rsidP="002329DE">
            <w:pPr>
              <w:keepNext/>
              <w:jc w:val="center"/>
              <w:rPr>
                <w:rFonts w:ascii="Times New Roman" w:hAnsi="Times New Roman"/>
                <w:color w:val="000000"/>
                <w:sz w:val="24"/>
                <w:szCs w:val="24"/>
              </w:rPr>
            </w:pPr>
            <w:r>
              <w:rPr>
                <w:rFonts w:ascii="Times New Roman" w:hAnsi="Times New Roman"/>
                <w:color w:val="000000"/>
                <w:sz w:val="24"/>
                <w:szCs w:val="24"/>
              </w:rPr>
              <w:t>1</w:t>
            </w:r>
            <w:r w:rsidR="000C07BC" w:rsidRPr="000C07BC">
              <w:rPr>
                <w:rFonts w:ascii="Times New Roman" w:hAnsi="Times New Roman"/>
                <w:color w:val="000000"/>
                <w:sz w:val="24"/>
                <w:szCs w:val="24"/>
              </w:rPr>
              <w:t>0</w:t>
            </w:r>
          </w:p>
        </w:tc>
      </w:tr>
      <w:tr w:rsidR="000818C3"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7B6537" w:rsidP="00BC6D66">
            <w:pPr>
              <w:keepNext/>
              <w:ind w:firstLine="222"/>
              <w:rPr>
                <w:rFonts w:ascii="Times New Roman" w:hAnsi="Times New Roman"/>
                <w:color w:val="000000"/>
                <w:sz w:val="24"/>
                <w:szCs w:val="24"/>
              </w:rPr>
            </w:pPr>
            <w:r>
              <w:rPr>
                <w:rFonts w:ascii="Times New Roman" w:hAnsi="Times New Roman"/>
                <w:color w:val="000000"/>
                <w:sz w:val="24"/>
                <w:szCs w:val="24"/>
              </w:rPr>
              <w:t xml:space="preserve">Phase </w:t>
            </w:r>
            <w:r w:rsidR="003D16D5">
              <w:rPr>
                <w:rFonts w:ascii="Times New Roman" w:hAnsi="Times New Roman"/>
                <w:color w:val="000000"/>
                <w:sz w:val="24"/>
                <w:szCs w:val="24"/>
              </w:rPr>
              <w:t>2</w:t>
            </w:r>
            <w:r>
              <w:rPr>
                <w:rFonts w:ascii="Times New Roman" w:hAnsi="Times New Roman"/>
                <w:color w:val="000000"/>
                <w:sz w:val="24"/>
                <w:szCs w:val="24"/>
              </w:rPr>
              <w:t xml:space="preserve"> </w:t>
            </w:r>
          </w:p>
        </w:tc>
        <w:tc>
          <w:tcPr>
            <w:tcW w:w="1458" w:type="dxa"/>
            <w:tcBorders>
              <w:top w:val="nil"/>
              <w:left w:val="nil"/>
              <w:bottom w:val="single" w:sz="4" w:space="0" w:color="auto"/>
              <w:right w:val="single" w:sz="4" w:space="0" w:color="auto"/>
            </w:tcBorders>
            <w:noWrap/>
            <w:vAlign w:val="bottom"/>
          </w:tcPr>
          <w:p w:rsidR="000818C3" w:rsidRPr="001F79F4" w:rsidRDefault="003D16D5" w:rsidP="002329DE">
            <w:pPr>
              <w:keepNext/>
              <w:jc w:val="center"/>
              <w:rPr>
                <w:rFonts w:ascii="Times New Roman" w:hAnsi="Times New Roman"/>
                <w:color w:val="000000"/>
                <w:sz w:val="24"/>
                <w:szCs w:val="24"/>
              </w:rPr>
            </w:pPr>
            <w:r>
              <w:rPr>
                <w:rFonts w:ascii="Times New Roman" w:hAnsi="Times New Roman"/>
                <w:color w:val="000000"/>
                <w:sz w:val="24"/>
                <w:szCs w:val="24"/>
              </w:rPr>
              <w:t>1</w:t>
            </w:r>
          </w:p>
        </w:tc>
        <w:tc>
          <w:tcPr>
            <w:tcW w:w="1877" w:type="dxa"/>
            <w:tcBorders>
              <w:top w:val="nil"/>
              <w:left w:val="nil"/>
              <w:bottom w:val="single" w:sz="4" w:space="0" w:color="auto"/>
              <w:right w:val="single" w:sz="4" w:space="0" w:color="auto"/>
            </w:tcBorders>
            <w:noWrap/>
            <w:vAlign w:val="bottom"/>
          </w:tcPr>
          <w:p w:rsidR="000818C3" w:rsidRPr="001F79F4" w:rsidRDefault="00BF08C4" w:rsidP="0056577F">
            <w:pPr>
              <w:keepNext/>
              <w:jc w:val="center"/>
              <w:rPr>
                <w:rFonts w:ascii="Times New Roman" w:hAnsi="Times New Roman"/>
                <w:color w:val="000000"/>
                <w:sz w:val="24"/>
                <w:szCs w:val="24"/>
              </w:rPr>
            </w:pPr>
            <w:r>
              <w:rPr>
                <w:rFonts w:ascii="Times New Roman" w:hAnsi="Times New Roman"/>
                <w:color w:val="000000"/>
                <w:sz w:val="24"/>
                <w:szCs w:val="24"/>
              </w:rPr>
              <w:t>2</w:t>
            </w:r>
            <w:r w:rsidRPr="000C07BC">
              <w:rPr>
                <w:rFonts w:ascii="Times New Roman" w:hAnsi="Times New Roman"/>
                <w:color w:val="000000"/>
                <w:sz w:val="24"/>
                <w:szCs w:val="24"/>
              </w:rPr>
              <w:t>0</w:t>
            </w:r>
            <w:r>
              <w:rPr>
                <w:rFonts w:ascii="Times New Roman" w:hAnsi="Times New Roman"/>
                <w:color w:val="000000"/>
                <w:sz w:val="24"/>
                <w:szCs w:val="24"/>
              </w:rPr>
              <w:t xml:space="preserve"> </w:t>
            </w:r>
          </w:p>
        </w:tc>
        <w:tc>
          <w:tcPr>
            <w:tcW w:w="1365" w:type="dxa"/>
            <w:tcBorders>
              <w:top w:val="nil"/>
              <w:left w:val="nil"/>
              <w:bottom w:val="single" w:sz="4" w:space="0" w:color="auto"/>
              <w:right w:val="single" w:sz="4" w:space="0" w:color="auto"/>
            </w:tcBorders>
            <w:noWrap/>
            <w:vAlign w:val="bottom"/>
          </w:tcPr>
          <w:p w:rsidR="000818C3" w:rsidRPr="001F79F4" w:rsidRDefault="00BF08C4" w:rsidP="002329DE">
            <w:pPr>
              <w:keepNext/>
              <w:jc w:val="center"/>
              <w:rPr>
                <w:rFonts w:ascii="Times New Roman" w:hAnsi="Times New Roman"/>
                <w:color w:val="000000"/>
                <w:sz w:val="24"/>
                <w:szCs w:val="24"/>
              </w:rPr>
            </w:pPr>
            <w:r>
              <w:rPr>
                <w:rFonts w:ascii="Times New Roman" w:hAnsi="Times New Roman"/>
                <w:color w:val="000000"/>
                <w:sz w:val="24"/>
                <w:szCs w:val="24"/>
              </w:rPr>
              <w:t>2</w:t>
            </w:r>
            <w:r w:rsidRPr="000C07BC">
              <w:rPr>
                <w:rFonts w:ascii="Times New Roman" w:hAnsi="Times New Roman"/>
                <w:color w:val="000000"/>
                <w:sz w:val="24"/>
                <w:szCs w:val="24"/>
              </w:rPr>
              <w:t>0</w:t>
            </w:r>
          </w:p>
        </w:tc>
      </w:tr>
      <w:tr w:rsidR="003D16D5"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BF08C4" w:rsidP="00BC6D66">
            <w:pPr>
              <w:keepNext/>
              <w:ind w:firstLine="222"/>
              <w:rPr>
                <w:rFonts w:ascii="Times New Roman" w:hAnsi="Times New Roman"/>
                <w:color w:val="000000"/>
                <w:sz w:val="24"/>
                <w:szCs w:val="24"/>
              </w:rPr>
            </w:pPr>
            <w:r>
              <w:rPr>
                <w:rFonts w:ascii="Times New Roman" w:hAnsi="Times New Roman"/>
                <w:color w:val="000000"/>
                <w:sz w:val="24"/>
                <w:szCs w:val="24"/>
              </w:rPr>
              <w:t>Phase 2 – Students invited back</w:t>
            </w:r>
          </w:p>
        </w:tc>
        <w:tc>
          <w:tcPr>
            <w:tcW w:w="1458" w:type="dxa"/>
            <w:tcBorders>
              <w:top w:val="nil"/>
              <w:left w:val="nil"/>
              <w:bottom w:val="single" w:sz="4" w:space="0" w:color="auto"/>
              <w:right w:val="single" w:sz="4" w:space="0" w:color="auto"/>
            </w:tcBorders>
            <w:noWrap/>
            <w:vAlign w:val="bottom"/>
          </w:tcPr>
          <w:p w:rsidR="003D16D5" w:rsidRPr="000C07BC" w:rsidRDefault="00BF08C4" w:rsidP="002329DE">
            <w:pPr>
              <w:keepNext/>
              <w:jc w:val="center"/>
              <w:rPr>
                <w:rFonts w:ascii="Times New Roman" w:hAnsi="Times New Roman"/>
                <w:color w:val="000000"/>
                <w:sz w:val="24"/>
                <w:szCs w:val="24"/>
              </w:rPr>
            </w:pPr>
            <w:r>
              <w:rPr>
                <w:rFonts w:ascii="Times New Roman" w:hAnsi="Times New Roman"/>
                <w:color w:val="000000"/>
                <w:sz w:val="24"/>
                <w:szCs w:val="24"/>
              </w:rPr>
              <w:t>1</w:t>
            </w:r>
          </w:p>
        </w:tc>
        <w:tc>
          <w:tcPr>
            <w:tcW w:w="1877" w:type="dxa"/>
            <w:tcBorders>
              <w:top w:val="nil"/>
              <w:left w:val="nil"/>
              <w:bottom w:val="single" w:sz="4" w:space="0" w:color="auto"/>
              <w:right w:val="single" w:sz="4" w:space="0" w:color="auto"/>
            </w:tcBorders>
            <w:noWrap/>
            <w:vAlign w:val="bottom"/>
          </w:tcPr>
          <w:p w:rsidR="003D16D5" w:rsidRPr="000C07BC" w:rsidRDefault="003D16D5" w:rsidP="0056577F">
            <w:pPr>
              <w:keepNext/>
              <w:jc w:val="center"/>
              <w:rPr>
                <w:rFonts w:ascii="Times New Roman" w:hAnsi="Times New Roman"/>
                <w:color w:val="000000"/>
                <w:sz w:val="24"/>
                <w:szCs w:val="24"/>
              </w:rPr>
            </w:pPr>
            <w:r>
              <w:rPr>
                <w:rFonts w:ascii="Times New Roman" w:hAnsi="Times New Roman"/>
                <w:color w:val="000000"/>
                <w:sz w:val="24"/>
                <w:szCs w:val="24"/>
              </w:rPr>
              <w:t xml:space="preserve">10 </w:t>
            </w:r>
          </w:p>
        </w:tc>
        <w:tc>
          <w:tcPr>
            <w:tcW w:w="1365" w:type="dxa"/>
            <w:tcBorders>
              <w:top w:val="nil"/>
              <w:left w:val="nil"/>
              <w:bottom w:val="single" w:sz="4" w:space="0" w:color="auto"/>
              <w:right w:val="single" w:sz="4" w:space="0" w:color="auto"/>
            </w:tcBorders>
            <w:noWrap/>
            <w:vAlign w:val="bottom"/>
          </w:tcPr>
          <w:p w:rsidR="003D16D5" w:rsidRPr="000C07BC" w:rsidRDefault="00BF08C4" w:rsidP="002329DE">
            <w:pPr>
              <w:keepNext/>
              <w:jc w:val="center"/>
              <w:rPr>
                <w:rFonts w:ascii="Times New Roman" w:hAnsi="Times New Roman"/>
                <w:color w:val="000000"/>
                <w:sz w:val="24"/>
                <w:szCs w:val="24"/>
              </w:rPr>
            </w:pPr>
            <w:r>
              <w:rPr>
                <w:rFonts w:ascii="Times New Roman" w:hAnsi="Times New Roman"/>
                <w:color w:val="000000"/>
                <w:sz w:val="24"/>
                <w:szCs w:val="24"/>
              </w:rPr>
              <w:t>10</w:t>
            </w:r>
          </w:p>
        </w:tc>
      </w:tr>
      <w:tr w:rsidR="00A06368" w:rsidRPr="001F79F4" w:rsidTr="00093068">
        <w:trPr>
          <w:cantSplit/>
          <w:trHeight w:val="300"/>
          <w:jc w:val="center"/>
        </w:trPr>
        <w:tc>
          <w:tcPr>
            <w:tcW w:w="6140" w:type="dxa"/>
            <w:tcBorders>
              <w:top w:val="single" w:sz="4" w:space="0" w:color="auto"/>
              <w:left w:val="single" w:sz="4" w:space="0" w:color="auto"/>
              <w:bottom w:val="single" w:sz="4" w:space="0" w:color="auto"/>
              <w:right w:val="nil"/>
            </w:tcBorders>
            <w:shd w:val="clear" w:color="000000" w:fill="D8D8D8"/>
            <w:noWrap/>
            <w:vAlign w:val="bottom"/>
          </w:tcPr>
          <w:p w:rsidR="00A06368" w:rsidRPr="001F79F4" w:rsidRDefault="000C07BC" w:rsidP="00E20660">
            <w:pPr>
              <w:keepNext/>
              <w:rPr>
                <w:rFonts w:ascii="Times New Roman" w:hAnsi="Times New Roman"/>
                <w:color w:val="000000"/>
                <w:sz w:val="24"/>
                <w:szCs w:val="24"/>
              </w:rPr>
            </w:pPr>
            <w:r w:rsidRPr="000C07BC">
              <w:rPr>
                <w:rFonts w:ascii="Times New Roman" w:hAnsi="Times New Roman"/>
                <w:color w:val="000000"/>
                <w:sz w:val="24"/>
                <w:szCs w:val="24"/>
              </w:rPr>
              <w:t xml:space="preserve">Interviews </w:t>
            </w:r>
            <w:r w:rsidR="008C5CF0">
              <w:rPr>
                <w:rFonts w:ascii="Times New Roman" w:hAnsi="Times New Roman"/>
                <w:color w:val="000000"/>
                <w:sz w:val="24"/>
                <w:szCs w:val="24"/>
              </w:rPr>
              <w:t xml:space="preserve">- </w:t>
            </w:r>
            <w:r w:rsidRPr="000C07BC">
              <w:rPr>
                <w:rFonts w:ascii="Times New Roman" w:hAnsi="Times New Roman"/>
                <w:color w:val="000000"/>
                <w:sz w:val="24"/>
                <w:szCs w:val="24"/>
              </w:rPr>
              <w:t>Grade 8</w:t>
            </w:r>
            <w:r w:rsidR="008C5CF0">
              <w:rPr>
                <w:rFonts w:ascii="Times New Roman" w:hAnsi="Times New Roman"/>
                <w:color w:val="000000"/>
                <w:sz w:val="24"/>
                <w:szCs w:val="24"/>
              </w:rPr>
              <w:t xml:space="preserve"> </w:t>
            </w:r>
            <w:r w:rsidR="0056577F">
              <w:rPr>
                <w:rFonts w:ascii="Times New Roman" w:hAnsi="Times New Roman"/>
                <w:color w:val="000000"/>
                <w:sz w:val="24"/>
                <w:szCs w:val="24"/>
              </w:rPr>
              <w:t>Students</w:t>
            </w:r>
          </w:p>
        </w:tc>
        <w:tc>
          <w:tcPr>
            <w:tcW w:w="1458" w:type="dxa"/>
            <w:tcBorders>
              <w:top w:val="single" w:sz="4" w:space="0" w:color="auto"/>
              <w:left w:val="nil"/>
              <w:bottom w:val="single" w:sz="4" w:space="0" w:color="auto"/>
              <w:right w:val="nil"/>
            </w:tcBorders>
            <w:shd w:val="clear" w:color="000000" w:fill="D8D8D8"/>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 </w:t>
            </w:r>
          </w:p>
        </w:tc>
        <w:tc>
          <w:tcPr>
            <w:tcW w:w="1877" w:type="dxa"/>
            <w:tcBorders>
              <w:top w:val="single" w:sz="4" w:space="0" w:color="auto"/>
              <w:left w:val="nil"/>
              <w:bottom w:val="single" w:sz="4" w:space="0" w:color="auto"/>
              <w:right w:val="nil"/>
            </w:tcBorders>
            <w:shd w:val="clear" w:color="000000" w:fill="D8D8D8"/>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 </w:t>
            </w:r>
          </w:p>
        </w:tc>
        <w:tc>
          <w:tcPr>
            <w:tcW w:w="1365" w:type="dxa"/>
            <w:tcBorders>
              <w:top w:val="single" w:sz="4" w:space="0" w:color="auto"/>
              <w:left w:val="nil"/>
              <w:bottom w:val="single" w:sz="4" w:space="0" w:color="auto"/>
              <w:right w:val="single" w:sz="4" w:space="0" w:color="auto"/>
            </w:tcBorders>
            <w:shd w:val="clear" w:color="000000" w:fill="D8D8D8"/>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 </w:t>
            </w:r>
          </w:p>
        </w:tc>
      </w:tr>
      <w:tr w:rsidR="00A06368"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3D16D5" w:rsidP="00BC6D66">
            <w:pPr>
              <w:keepNext/>
              <w:ind w:firstLine="222"/>
              <w:rPr>
                <w:rFonts w:ascii="Times New Roman" w:hAnsi="Times New Roman"/>
                <w:color w:val="000000"/>
                <w:sz w:val="24"/>
                <w:szCs w:val="24"/>
              </w:rPr>
            </w:pPr>
            <w:r>
              <w:rPr>
                <w:rFonts w:ascii="Times New Roman" w:hAnsi="Times New Roman"/>
                <w:color w:val="000000"/>
                <w:sz w:val="24"/>
                <w:szCs w:val="24"/>
              </w:rPr>
              <w:t xml:space="preserve">Phase 1 </w:t>
            </w:r>
          </w:p>
        </w:tc>
        <w:tc>
          <w:tcPr>
            <w:tcW w:w="1458" w:type="dxa"/>
            <w:tcBorders>
              <w:top w:val="nil"/>
              <w:left w:val="nil"/>
              <w:bottom w:val="single" w:sz="4" w:space="0" w:color="auto"/>
              <w:right w:val="single" w:sz="4" w:space="0" w:color="auto"/>
            </w:tcBorders>
            <w:noWrap/>
            <w:vAlign w:val="bottom"/>
          </w:tcPr>
          <w:p w:rsidR="00A06368" w:rsidRPr="001F79F4" w:rsidRDefault="000C07BC" w:rsidP="002708DB">
            <w:pPr>
              <w:keepNext/>
              <w:jc w:val="center"/>
              <w:rPr>
                <w:rFonts w:ascii="Times New Roman" w:hAnsi="Times New Roman"/>
                <w:color w:val="000000"/>
                <w:sz w:val="24"/>
                <w:szCs w:val="24"/>
              </w:rPr>
            </w:pPr>
            <w:r w:rsidRPr="000C07BC">
              <w:rPr>
                <w:rFonts w:ascii="Times New Roman" w:hAnsi="Times New Roman"/>
                <w:color w:val="000000"/>
                <w:sz w:val="24"/>
                <w:szCs w:val="24"/>
              </w:rPr>
              <w:t>1</w:t>
            </w:r>
          </w:p>
        </w:tc>
        <w:tc>
          <w:tcPr>
            <w:tcW w:w="1877" w:type="dxa"/>
            <w:tcBorders>
              <w:top w:val="nil"/>
              <w:left w:val="nil"/>
              <w:bottom w:val="single" w:sz="4" w:space="0" w:color="auto"/>
              <w:right w:val="single" w:sz="4" w:space="0" w:color="auto"/>
            </w:tcBorders>
            <w:noWrap/>
            <w:vAlign w:val="bottom"/>
          </w:tcPr>
          <w:p w:rsidR="00A06368" w:rsidRPr="001F79F4" w:rsidRDefault="003D16D5" w:rsidP="0056577F">
            <w:pPr>
              <w:keepNext/>
              <w:jc w:val="center"/>
              <w:rPr>
                <w:rFonts w:ascii="Times New Roman" w:hAnsi="Times New Roman"/>
                <w:color w:val="000000"/>
                <w:sz w:val="24"/>
                <w:szCs w:val="24"/>
              </w:rPr>
            </w:pPr>
            <w:r>
              <w:rPr>
                <w:rFonts w:ascii="Times New Roman" w:hAnsi="Times New Roman"/>
                <w:color w:val="000000"/>
                <w:sz w:val="24"/>
                <w:szCs w:val="24"/>
              </w:rPr>
              <w:t>1</w:t>
            </w:r>
            <w:r w:rsidR="000C07BC" w:rsidRPr="000C07BC">
              <w:rPr>
                <w:rFonts w:ascii="Times New Roman" w:hAnsi="Times New Roman"/>
                <w:color w:val="000000"/>
                <w:sz w:val="24"/>
                <w:szCs w:val="24"/>
              </w:rPr>
              <w:t>0</w:t>
            </w:r>
            <w:r>
              <w:rPr>
                <w:rFonts w:ascii="Times New Roman" w:hAnsi="Times New Roman"/>
                <w:color w:val="000000"/>
                <w:sz w:val="24"/>
                <w:szCs w:val="24"/>
              </w:rPr>
              <w:t xml:space="preserve"> </w:t>
            </w:r>
          </w:p>
        </w:tc>
        <w:tc>
          <w:tcPr>
            <w:tcW w:w="1365" w:type="dxa"/>
            <w:tcBorders>
              <w:top w:val="nil"/>
              <w:left w:val="nil"/>
              <w:bottom w:val="single" w:sz="4" w:space="0" w:color="auto"/>
              <w:right w:val="single" w:sz="4" w:space="0" w:color="auto"/>
            </w:tcBorders>
            <w:noWrap/>
            <w:vAlign w:val="bottom"/>
          </w:tcPr>
          <w:p w:rsidR="00A06368" w:rsidRPr="001F79F4" w:rsidRDefault="003D16D5" w:rsidP="003B508C">
            <w:pPr>
              <w:keepNext/>
              <w:jc w:val="center"/>
              <w:rPr>
                <w:rFonts w:ascii="Times New Roman" w:hAnsi="Times New Roman"/>
                <w:color w:val="000000"/>
                <w:sz w:val="24"/>
                <w:szCs w:val="24"/>
              </w:rPr>
            </w:pPr>
            <w:r>
              <w:rPr>
                <w:rFonts w:ascii="Times New Roman" w:hAnsi="Times New Roman"/>
                <w:color w:val="000000"/>
                <w:sz w:val="24"/>
                <w:szCs w:val="24"/>
              </w:rPr>
              <w:t>1</w:t>
            </w:r>
            <w:r w:rsidR="000C07BC" w:rsidRPr="000C07BC">
              <w:rPr>
                <w:rFonts w:ascii="Times New Roman" w:hAnsi="Times New Roman"/>
                <w:color w:val="000000"/>
                <w:sz w:val="24"/>
                <w:szCs w:val="24"/>
              </w:rPr>
              <w:t>0</w:t>
            </w:r>
          </w:p>
        </w:tc>
      </w:tr>
      <w:tr w:rsidR="000818C3"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3D16D5" w:rsidP="00BC6D66">
            <w:pPr>
              <w:keepNext/>
              <w:ind w:firstLine="222"/>
              <w:rPr>
                <w:rFonts w:ascii="Times New Roman" w:hAnsi="Times New Roman"/>
                <w:color w:val="000000"/>
                <w:sz w:val="24"/>
                <w:szCs w:val="24"/>
              </w:rPr>
            </w:pPr>
            <w:r>
              <w:rPr>
                <w:rFonts w:ascii="Times New Roman" w:hAnsi="Times New Roman"/>
                <w:color w:val="000000"/>
                <w:sz w:val="24"/>
                <w:szCs w:val="24"/>
              </w:rPr>
              <w:t xml:space="preserve">Phase 2 </w:t>
            </w:r>
          </w:p>
        </w:tc>
        <w:tc>
          <w:tcPr>
            <w:tcW w:w="1458" w:type="dxa"/>
            <w:tcBorders>
              <w:top w:val="nil"/>
              <w:left w:val="nil"/>
              <w:bottom w:val="single" w:sz="4" w:space="0" w:color="auto"/>
              <w:right w:val="single" w:sz="4" w:space="0" w:color="auto"/>
            </w:tcBorders>
            <w:noWrap/>
            <w:vAlign w:val="bottom"/>
          </w:tcPr>
          <w:p w:rsidR="000818C3" w:rsidRPr="001F79F4" w:rsidRDefault="003D16D5" w:rsidP="002708DB">
            <w:pPr>
              <w:keepNext/>
              <w:jc w:val="center"/>
              <w:rPr>
                <w:rFonts w:ascii="Times New Roman" w:hAnsi="Times New Roman"/>
                <w:color w:val="000000"/>
                <w:sz w:val="24"/>
                <w:szCs w:val="24"/>
              </w:rPr>
            </w:pPr>
            <w:r>
              <w:rPr>
                <w:rFonts w:ascii="Times New Roman" w:hAnsi="Times New Roman"/>
                <w:color w:val="000000"/>
                <w:sz w:val="24"/>
                <w:szCs w:val="24"/>
              </w:rPr>
              <w:t>1</w:t>
            </w:r>
          </w:p>
        </w:tc>
        <w:tc>
          <w:tcPr>
            <w:tcW w:w="1877" w:type="dxa"/>
            <w:tcBorders>
              <w:top w:val="nil"/>
              <w:left w:val="nil"/>
              <w:bottom w:val="single" w:sz="4" w:space="0" w:color="auto"/>
              <w:right w:val="single" w:sz="4" w:space="0" w:color="auto"/>
            </w:tcBorders>
            <w:noWrap/>
            <w:vAlign w:val="bottom"/>
          </w:tcPr>
          <w:p w:rsidR="000818C3" w:rsidRPr="001F79F4" w:rsidRDefault="00BF08C4" w:rsidP="0056577F">
            <w:pPr>
              <w:keepNext/>
              <w:jc w:val="center"/>
              <w:rPr>
                <w:rFonts w:ascii="Times New Roman" w:hAnsi="Times New Roman"/>
                <w:color w:val="000000"/>
                <w:sz w:val="24"/>
                <w:szCs w:val="24"/>
              </w:rPr>
            </w:pPr>
            <w:r>
              <w:rPr>
                <w:rFonts w:ascii="Times New Roman" w:hAnsi="Times New Roman"/>
                <w:color w:val="000000"/>
                <w:sz w:val="24"/>
                <w:szCs w:val="24"/>
              </w:rPr>
              <w:t>2</w:t>
            </w:r>
            <w:r w:rsidRPr="000C07BC">
              <w:rPr>
                <w:rFonts w:ascii="Times New Roman" w:hAnsi="Times New Roman"/>
                <w:color w:val="000000"/>
                <w:sz w:val="24"/>
                <w:szCs w:val="24"/>
              </w:rPr>
              <w:t>0</w:t>
            </w:r>
            <w:r>
              <w:rPr>
                <w:rFonts w:ascii="Times New Roman" w:hAnsi="Times New Roman"/>
                <w:color w:val="000000"/>
                <w:sz w:val="24"/>
                <w:szCs w:val="24"/>
              </w:rPr>
              <w:t xml:space="preserve"> </w:t>
            </w:r>
          </w:p>
        </w:tc>
        <w:tc>
          <w:tcPr>
            <w:tcW w:w="1365" w:type="dxa"/>
            <w:tcBorders>
              <w:top w:val="nil"/>
              <w:left w:val="nil"/>
              <w:bottom w:val="single" w:sz="4" w:space="0" w:color="auto"/>
              <w:right w:val="single" w:sz="4" w:space="0" w:color="auto"/>
            </w:tcBorders>
            <w:noWrap/>
            <w:vAlign w:val="bottom"/>
          </w:tcPr>
          <w:p w:rsidR="000818C3" w:rsidRPr="001F79F4" w:rsidRDefault="00BF08C4" w:rsidP="003B508C">
            <w:pPr>
              <w:keepNext/>
              <w:jc w:val="center"/>
              <w:rPr>
                <w:rFonts w:ascii="Times New Roman" w:hAnsi="Times New Roman"/>
                <w:color w:val="000000"/>
                <w:sz w:val="24"/>
                <w:szCs w:val="24"/>
              </w:rPr>
            </w:pPr>
            <w:r>
              <w:rPr>
                <w:rFonts w:ascii="Times New Roman" w:hAnsi="Times New Roman"/>
                <w:color w:val="000000"/>
                <w:sz w:val="24"/>
                <w:szCs w:val="24"/>
              </w:rPr>
              <w:t>2</w:t>
            </w:r>
            <w:r w:rsidRPr="000C07BC">
              <w:rPr>
                <w:rFonts w:ascii="Times New Roman" w:hAnsi="Times New Roman"/>
                <w:color w:val="000000"/>
                <w:sz w:val="24"/>
                <w:szCs w:val="24"/>
              </w:rPr>
              <w:t>0</w:t>
            </w:r>
          </w:p>
        </w:tc>
      </w:tr>
      <w:tr w:rsidR="003D16D5"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BC6D66" w:rsidRDefault="003D16D5" w:rsidP="00BC6D66">
            <w:pPr>
              <w:keepNext/>
              <w:ind w:firstLine="222"/>
              <w:rPr>
                <w:rFonts w:ascii="Times New Roman" w:hAnsi="Times New Roman"/>
                <w:color w:val="000000"/>
                <w:sz w:val="24"/>
                <w:szCs w:val="24"/>
              </w:rPr>
            </w:pPr>
            <w:r>
              <w:rPr>
                <w:rFonts w:ascii="Times New Roman" w:hAnsi="Times New Roman"/>
                <w:color w:val="000000"/>
                <w:sz w:val="24"/>
                <w:szCs w:val="24"/>
              </w:rPr>
              <w:t xml:space="preserve">Phase 2 – </w:t>
            </w:r>
            <w:r w:rsidR="00BF08C4">
              <w:rPr>
                <w:rFonts w:ascii="Times New Roman" w:hAnsi="Times New Roman"/>
                <w:color w:val="000000"/>
                <w:sz w:val="24"/>
                <w:szCs w:val="24"/>
              </w:rPr>
              <w:t>Students invited back</w:t>
            </w:r>
          </w:p>
        </w:tc>
        <w:tc>
          <w:tcPr>
            <w:tcW w:w="1458" w:type="dxa"/>
            <w:tcBorders>
              <w:top w:val="nil"/>
              <w:left w:val="nil"/>
              <w:bottom w:val="single" w:sz="4" w:space="0" w:color="auto"/>
              <w:right w:val="single" w:sz="4" w:space="0" w:color="auto"/>
            </w:tcBorders>
            <w:noWrap/>
            <w:vAlign w:val="bottom"/>
          </w:tcPr>
          <w:p w:rsidR="003D16D5" w:rsidRPr="000C07BC" w:rsidRDefault="00BF08C4" w:rsidP="002708DB">
            <w:pPr>
              <w:keepNext/>
              <w:jc w:val="center"/>
              <w:rPr>
                <w:rFonts w:ascii="Times New Roman" w:hAnsi="Times New Roman"/>
                <w:color w:val="000000"/>
                <w:sz w:val="24"/>
                <w:szCs w:val="24"/>
              </w:rPr>
            </w:pPr>
            <w:r>
              <w:rPr>
                <w:rFonts w:ascii="Times New Roman" w:hAnsi="Times New Roman"/>
                <w:color w:val="000000"/>
                <w:sz w:val="24"/>
                <w:szCs w:val="24"/>
              </w:rPr>
              <w:t>1</w:t>
            </w:r>
          </w:p>
        </w:tc>
        <w:tc>
          <w:tcPr>
            <w:tcW w:w="1877" w:type="dxa"/>
            <w:tcBorders>
              <w:top w:val="nil"/>
              <w:left w:val="nil"/>
              <w:bottom w:val="single" w:sz="4" w:space="0" w:color="auto"/>
              <w:right w:val="single" w:sz="4" w:space="0" w:color="auto"/>
            </w:tcBorders>
            <w:noWrap/>
            <w:vAlign w:val="bottom"/>
          </w:tcPr>
          <w:p w:rsidR="003D16D5" w:rsidRPr="000C07BC" w:rsidRDefault="003D16D5" w:rsidP="0056577F">
            <w:pPr>
              <w:keepNext/>
              <w:jc w:val="center"/>
              <w:rPr>
                <w:rFonts w:ascii="Times New Roman" w:hAnsi="Times New Roman"/>
                <w:color w:val="000000"/>
                <w:sz w:val="24"/>
                <w:szCs w:val="24"/>
              </w:rPr>
            </w:pPr>
            <w:r>
              <w:rPr>
                <w:rFonts w:ascii="Times New Roman" w:hAnsi="Times New Roman"/>
                <w:color w:val="000000"/>
                <w:sz w:val="24"/>
                <w:szCs w:val="24"/>
              </w:rPr>
              <w:t xml:space="preserve">10 </w:t>
            </w:r>
          </w:p>
        </w:tc>
        <w:tc>
          <w:tcPr>
            <w:tcW w:w="1365" w:type="dxa"/>
            <w:tcBorders>
              <w:top w:val="nil"/>
              <w:left w:val="nil"/>
              <w:bottom w:val="single" w:sz="4" w:space="0" w:color="auto"/>
              <w:right w:val="single" w:sz="4" w:space="0" w:color="auto"/>
            </w:tcBorders>
            <w:noWrap/>
            <w:vAlign w:val="bottom"/>
          </w:tcPr>
          <w:p w:rsidR="003D16D5" w:rsidRPr="000C07BC" w:rsidRDefault="00BF08C4" w:rsidP="003B508C">
            <w:pPr>
              <w:keepNext/>
              <w:jc w:val="center"/>
              <w:rPr>
                <w:rFonts w:ascii="Times New Roman" w:hAnsi="Times New Roman"/>
                <w:color w:val="000000"/>
                <w:sz w:val="24"/>
                <w:szCs w:val="24"/>
              </w:rPr>
            </w:pPr>
            <w:r>
              <w:rPr>
                <w:rFonts w:ascii="Times New Roman" w:hAnsi="Times New Roman"/>
                <w:color w:val="000000"/>
                <w:sz w:val="24"/>
                <w:szCs w:val="24"/>
              </w:rPr>
              <w:t>10</w:t>
            </w:r>
          </w:p>
        </w:tc>
      </w:tr>
      <w:tr w:rsidR="00A06368" w:rsidRPr="001F79F4" w:rsidTr="00093068">
        <w:trPr>
          <w:cantSplit/>
          <w:trHeight w:val="300"/>
          <w:jc w:val="center"/>
        </w:trPr>
        <w:tc>
          <w:tcPr>
            <w:tcW w:w="6140" w:type="dxa"/>
            <w:tcBorders>
              <w:top w:val="nil"/>
              <w:left w:val="single" w:sz="4" w:space="0" w:color="auto"/>
              <w:bottom w:val="single" w:sz="4" w:space="0" w:color="auto"/>
              <w:right w:val="single" w:sz="4" w:space="0" w:color="auto"/>
            </w:tcBorders>
            <w:noWrap/>
            <w:vAlign w:val="bottom"/>
          </w:tcPr>
          <w:p w:rsidR="00A06368" w:rsidRPr="001F79F4" w:rsidRDefault="000C07BC" w:rsidP="0005201F">
            <w:pPr>
              <w:keepNext/>
              <w:rPr>
                <w:rFonts w:ascii="Times New Roman" w:hAnsi="Times New Roman"/>
                <w:b/>
                <w:bCs/>
                <w:color w:val="000000"/>
                <w:sz w:val="24"/>
                <w:szCs w:val="24"/>
              </w:rPr>
            </w:pPr>
            <w:r w:rsidRPr="000C07BC">
              <w:rPr>
                <w:rFonts w:ascii="Times New Roman" w:hAnsi="Times New Roman"/>
                <w:b/>
                <w:bCs/>
                <w:color w:val="000000"/>
                <w:sz w:val="24"/>
                <w:szCs w:val="24"/>
              </w:rPr>
              <w:t xml:space="preserve">Total Burden </w:t>
            </w:r>
          </w:p>
        </w:tc>
        <w:tc>
          <w:tcPr>
            <w:tcW w:w="1458" w:type="dxa"/>
            <w:tcBorders>
              <w:top w:val="nil"/>
              <w:left w:val="nil"/>
              <w:bottom w:val="single" w:sz="4" w:space="0" w:color="auto"/>
              <w:right w:val="single" w:sz="4" w:space="0" w:color="auto"/>
            </w:tcBorders>
            <w:noWrap/>
            <w:vAlign w:val="bottom"/>
          </w:tcPr>
          <w:p w:rsidR="00A06368" w:rsidRPr="001F79F4" w:rsidRDefault="000C07BC" w:rsidP="002708DB">
            <w:pPr>
              <w:keepNext/>
              <w:jc w:val="center"/>
              <w:rPr>
                <w:rFonts w:ascii="Times New Roman" w:hAnsi="Times New Roman"/>
                <w:b/>
                <w:bCs/>
                <w:color w:val="000000"/>
                <w:sz w:val="24"/>
                <w:szCs w:val="24"/>
              </w:rPr>
            </w:pPr>
            <w:r w:rsidRPr="000C07BC">
              <w:rPr>
                <w:rFonts w:ascii="Times New Roman" w:hAnsi="Times New Roman"/>
                <w:b/>
                <w:bCs/>
                <w:color w:val="000000"/>
                <w:sz w:val="24"/>
                <w:szCs w:val="24"/>
              </w:rPr>
              <w:t> </w:t>
            </w:r>
          </w:p>
        </w:tc>
        <w:tc>
          <w:tcPr>
            <w:tcW w:w="1877" w:type="dxa"/>
            <w:tcBorders>
              <w:top w:val="nil"/>
              <w:left w:val="nil"/>
              <w:bottom w:val="single" w:sz="4" w:space="0" w:color="auto"/>
              <w:right w:val="single" w:sz="4" w:space="0" w:color="auto"/>
            </w:tcBorders>
            <w:noWrap/>
            <w:vAlign w:val="bottom"/>
          </w:tcPr>
          <w:p w:rsidR="00A06368" w:rsidRPr="001F79F4" w:rsidRDefault="0056577F" w:rsidP="00915E98">
            <w:pPr>
              <w:keepNext/>
              <w:jc w:val="center"/>
              <w:rPr>
                <w:rFonts w:ascii="Times New Roman" w:hAnsi="Times New Roman"/>
                <w:b/>
                <w:bCs/>
                <w:color w:val="000000"/>
                <w:sz w:val="24"/>
                <w:szCs w:val="24"/>
              </w:rPr>
            </w:pPr>
            <w:r>
              <w:rPr>
                <w:rFonts w:ascii="Times New Roman" w:hAnsi="Times New Roman"/>
                <w:b/>
                <w:bCs/>
                <w:color w:val="000000"/>
                <w:sz w:val="24"/>
                <w:szCs w:val="24"/>
              </w:rPr>
              <w:t>2</w:t>
            </w:r>
            <w:r w:rsidR="0010473F">
              <w:rPr>
                <w:rFonts w:ascii="Times New Roman" w:hAnsi="Times New Roman"/>
                <w:b/>
                <w:bCs/>
                <w:color w:val="000000"/>
                <w:sz w:val="24"/>
                <w:szCs w:val="24"/>
              </w:rPr>
              <w:t>6</w:t>
            </w:r>
            <w:r w:rsidR="00C47D7B">
              <w:rPr>
                <w:rFonts w:ascii="Times New Roman" w:hAnsi="Times New Roman"/>
                <w:b/>
                <w:bCs/>
                <w:color w:val="000000"/>
                <w:sz w:val="24"/>
                <w:szCs w:val="24"/>
              </w:rPr>
              <w:t>4</w:t>
            </w:r>
            <w:r w:rsidR="0010473F">
              <w:rPr>
                <w:rFonts w:ascii="Times New Roman" w:hAnsi="Times New Roman"/>
                <w:b/>
                <w:bCs/>
                <w:color w:val="000000"/>
                <w:sz w:val="24"/>
                <w:szCs w:val="24"/>
              </w:rPr>
              <w:t xml:space="preserve"> </w:t>
            </w:r>
            <w:r>
              <w:rPr>
                <w:rFonts w:ascii="Times New Roman" w:hAnsi="Times New Roman"/>
                <w:b/>
                <w:bCs/>
                <w:color w:val="000000"/>
                <w:sz w:val="24"/>
                <w:szCs w:val="24"/>
              </w:rPr>
              <w:t>(maximum)</w:t>
            </w:r>
          </w:p>
        </w:tc>
        <w:tc>
          <w:tcPr>
            <w:tcW w:w="1365" w:type="dxa"/>
            <w:tcBorders>
              <w:top w:val="nil"/>
              <w:left w:val="nil"/>
              <w:bottom w:val="single" w:sz="4" w:space="0" w:color="auto"/>
              <w:right w:val="single" w:sz="4" w:space="0" w:color="auto"/>
            </w:tcBorders>
            <w:noWrap/>
            <w:vAlign w:val="bottom"/>
          </w:tcPr>
          <w:p w:rsidR="00A06368" w:rsidRPr="001F79F4" w:rsidRDefault="0056577F" w:rsidP="00D75D1C">
            <w:pPr>
              <w:keepNext/>
              <w:jc w:val="center"/>
              <w:rPr>
                <w:rFonts w:ascii="Times New Roman" w:hAnsi="Times New Roman"/>
                <w:b/>
                <w:bCs/>
                <w:color w:val="000000"/>
                <w:sz w:val="24"/>
                <w:szCs w:val="24"/>
              </w:rPr>
            </w:pPr>
            <w:r>
              <w:rPr>
                <w:rFonts w:ascii="Times New Roman" w:hAnsi="Times New Roman"/>
                <w:b/>
                <w:bCs/>
                <w:color w:val="000000"/>
                <w:sz w:val="24"/>
                <w:szCs w:val="24"/>
              </w:rPr>
              <w:t>126</w:t>
            </w:r>
          </w:p>
        </w:tc>
      </w:tr>
    </w:tbl>
    <w:p w:rsidR="007964C4" w:rsidRDefault="007964C4">
      <w:pPr>
        <w:rPr>
          <w:rFonts w:ascii="Times New Roman" w:hAnsi="Times New Roman"/>
          <w:b/>
          <w:bCs/>
          <w:sz w:val="24"/>
          <w:szCs w:val="24"/>
        </w:rPr>
      </w:pPr>
      <w:bookmarkStart w:id="64" w:name="_Toc286052970"/>
      <w:bookmarkStart w:id="65" w:name="_Toc286053021"/>
      <w:bookmarkStart w:id="66" w:name="_Toc286052971"/>
      <w:bookmarkStart w:id="67" w:name="_Toc286053022"/>
      <w:bookmarkStart w:id="68" w:name="_Toc286052972"/>
      <w:bookmarkStart w:id="69" w:name="_Toc286053023"/>
      <w:bookmarkStart w:id="70" w:name="_Toc286052973"/>
      <w:bookmarkStart w:id="71" w:name="_Toc286053024"/>
      <w:bookmarkStart w:id="72" w:name="_Toc286052974"/>
      <w:bookmarkStart w:id="73" w:name="_Toc286053025"/>
      <w:bookmarkStart w:id="74" w:name="_Toc286052975"/>
      <w:bookmarkStart w:id="75" w:name="_Toc286053026"/>
      <w:bookmarkStart w:id="76" w:name="_Toc286052976"/>
      <w:bookmarkStart w:id="77" w:name="_Toc286053027"/>
      <w:bookmarkStart w:id="78" w:name="_Toc227120145"/>
      <w:bookmarkStart w:id="79" w:name="_Toc306952874"/>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A06368" w:rsidRPr="001F79F4" w:rsidRDefault="000C07BC" w:rsidP="00F005FB">
      <w:pPr>
        <w:pStyle w:val="OMBSectionHeading"/>
        <w:spacing w:before="360"/>
        <w:rPr>
          <w:sz w:val="24"/>
          <w:szCs w:val="24"/>
        </w:rPr>
      </w:pPr>
      <w:r w:rsidRPr="000C07BC">
        <w:rPr>
          <w:sz w:val="24"/>
          <w:szCs w:val="24"/>
        </w:rPr>
        <w:lastRenderedPageBreak/>
        <w:t>Estimate of Costs for Recruiting and Paying Respondents</w:t>
      </w:r>
      <w:bookmarkEnd w:id="78"/>
      <w:bookmarkEnd w:id="79"/>
    </w:p>
    <w:p w:rsidR="00A06368" w:rsidRPr="001F79F4" w:rsidRDefault="000C07BC" w:rsidP="00F50BAF">
      <w:pPr>
        <w:rPr>
          <w:rStyle w:val="StyleTimesNewRoman"/>
          <w:szCs w:val="24"/>
        </w:rPr>
      </w:pPr>
      <w:r w:rsidRPr="000C07BC">
        <w:rPr>
          <w:rStyle w:val="StyleTimesNewRoman"/>
          <w:szCs w:val="24"/>
        </w:rPr>
        <w:t xml:space="preserve">Because the study will take place during regular academic school hours, a monetary incentive to individual participants is not necessary.  Schools will be given a selection of children’s books valued at $50 for hosting the study. This practice has proven effective in recruiting respondents to </w:t>
      </w:r>
      <w:r w:rsidR="0010473F">
        <w:rPr>
          <w:rStyle w:val="StyleTimesNewRoman"/>
          <w:szCs w:val="24"/>
        </w:rPr>
        <w:t>participate in similar research</w:t>
      </w:r>
      <w:r w:rsidRPr="000C07BC">
        <w:rPr>
          <w:rStyle w:val="StyleTimesNewRoman"/>
          <w:szCs w:val="24"/>
        </w:rPr>
        <w:t xml:space="preserve">.    </w:t>
      </w:r>
    </w:p>
    <w:p w:rsidR="00A06368" w:rsidRPr="001F79F4" w:rsidRDefault="000C07BC" w:rsidP="00F836BA">
      <w:pPr>
        <w:pStyle w:val="OMBSectionHeading"/>
        <w:spacing w:before="360"/>
        <w:rPr>
          <w:sz w:val="24"/>
          <w:szCs w:val="24"/>
        </w:rPr>
      </w:pPr>
      <w:bookmarkStart w:id="80" w:name="_Toc286052978"/>
      <w:bookmarkStart w:id="81" w:name="_Toc286053029"/>
      <w:bookmarkStart w:id="82" w:name="_Toc286052979"/>
      <w:bookmarkStart w:id="83" w:name="_Toc286053030"/>
      <w:bookmarkStart w:id="84" w:name="_Toc227120146"/>
      <w:bookmarkStart w:id="85" w:name="_Toc306952875"/>
      <w:bookmarkEnd w:id="80"/>
      <w:bookmarkEnd w:id="81"/>
      <w:bookmarkEnd w:id="82"/>
      <w:bookmarkEnd w:id="83"/>
      <w:r w:rsidRPr="000C07BC">
        <w:rPr>
          <w:sz w:val="24"/>
          <w:szCs w:val="24"/>
        </w:rPr>
        <w:t>Cost to Federal Government</w:t>
      </w:r>
      <w:bookmarkEnd w:id="84"/>
      <w:bookmarkEnd w:id="85"/>
    </w:p>
    <w:p w:rsidR="00FE03C7" w:rsidRPr="001F79F4" w:rsidRDefault="000C07BC" w:rsidP="000A7CA1">
      <w:pPr>
        <w:rPr>
          <w:rStyle w:val="StyleTimesNewRoman"/>
          <w:szCs w:val="24"/>
        </w:rPr>
      </w:pPr>
      <w:r w:rsidRPr="000C07BC">
        <w:rPr>
          <w:rStyle w:val="StyleTimesNewRoman"/>
          <w:szCs w:val="24"/>
        </w:rPr>
        <w:t xml:space="preserve">The overall project cost estimate, including design, preparation, conducting of student cognitive interviews (including recruitment, incentive costs, data collection, analysis, and reporting) is </w:t>
      </w:r>
    </w:p>
    <w:p w:rsidR="00FE03C7" w:rsidRPr="0010473F" w:rsidRDefault="000C07BC" w:rsidP="000A7CA1">
      <w:pPr>
        <w:rPr>
          <w:rStyle w:val="StyleTimesNewRoman"/>
          <w:sz w:val="22"/>
        </w:rPr>
      </w:pPr>
      <w:proofErr w:type="gramStart"/>
      <w:r w:rsidRPr="000C07BC">
        <w:rPr>
          <w:rStyle w:val="StyleTimesNewRoman"/>
          <w:szCs w:val="24"/>
        </w:rPr>
        <w:t>$68,000.</w:t>
      </w:r>
      <w:proofErr w:type="gramEnd"/>
    </w:p>
    <w:p w:rsidR="00A06368" w:rsidRPr="001F79F4" w:rsidRDefault="000C07BC" w:rsidP="0041748F">
      <w:pPr>
        <w:pStyle w:val="OMBSectionHeading"/>
        <w:spacing w:before="360"/>
        <w:rPr>
          <w:sz w:val="24"/>
          <w:szCs w:val="24"/>
        </w:rPr>
      </w:pPr>
      <w:bookmarkStart w:id="86" w:name="_Toc306952876"/>
      <w:bookmarkStart w:id="87" w:name="_Toc227120147"/>
      <w:r w:rsidRPr="000C07BC">
        <w:rPr>
          <w:sz w:val="24"/>
          <w:szCs w:val="24"/>
        </w:rPr>
        <w:t>Schedule</w:t>
      </w:r>
      <w:bookmarkEnd w:id="86"/>
    </w:p>
    <w:bookmarkEnd w:id="87"/>
    <w:p w:rsidR="00A06368" w:rsidRPr="001F79F4" w:rsidRDefault="000C07BC">
      <w:pPr>
        <w:keepNext/>
        <w:rPr>
          <w:rStyle w:val="StyleTimesNewRoman"/>
          <w:szCs w:val="24"/>
        </w:rPr>
      </w:pPr>
      <w:r w:rsidRPr="000C07BC">
        <w:rPr>
          <w:rStyle w:val="StyleTimesNewRoman"/>
          <w:szCs w:val="24"/>
        </w:rPr>
        <w:t>The following table provides the schedule of milestones and deliverables:</w:t>
      </w:r>
    </w:p>
    <w:p w:rsidR="00812E40" w:rsidRDefault="00F836BA">
      <w:pPr>
        <w:spacing w:before="60" w:after="60"/>
        <w:rPr>
          <w:rFonts w:ascii="Times New Roman" w:hAnsi="Times New Roman"/>
          <w:sz w:val="24"/>
          <w:szCs w:val="24"/>
        </w:rPr>
      </w:pPr>
      <w:proofErr w:type="gramStart"/>
      <w:r w:rsidRPr="00F836BA">
        <w:rPr>
          <w:rStyle w:val="StyleTimesNewRoman"/>
          <w:b/>
          <w:szCs w:val="24"/>
        </w:rPr>
        <w:t xml:space="preserve">Table </w:t>
      </w:r>
      <w:r w:rsidR="00106A78">
        <w:rPr>
          <w:rStyle w:val="StyleTimesNewRoman"/>
          <w:b/>
          <w:szCs w:val="24"/>
        </w:rPr>
        <w:t>3</w:t>
      </w:r>
      <w:r w:rsidRPr="00F836BA">
        <w:rPr>
          <w:rStyle w:val="StyleTimesNewRoman"/>
          <w:b/>
          <w:szCs w:val="24"/>
        </w:rPr>
        <w:t>.</w:t>
      </w:r>
      <w:proofErr w:type="gramEnd"/>
      <w:r w:rsidRPr="00F836BA">
        <w:rPr>
          <w:rStyle w:val="StyleTimesNewRoman"/>
          <w:b/>
          <w:szCs w:val="24"/>
        </w:rPr>
        <w:t xml:space="preserve"> </w:t>
      </w:r>
      <w:r w:rsidR="00106A78">
        <w:rPr>
          <w:rStyle w:val="StyleTimesNewRoman"/>
          <w:b/>
          <w:szCs w:val="24"/>
        </w:rPr>
        <w:t>Schedule</w:t>
      </w:r>
    </w:p>
    <w:tbl>
      <w:tblPr>
        <w:tblW w:w="3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6"/>
        <w:gridCol w:w="2724"/>
      </w:tblGrid>
      <w:tr w:rsidR="00FE03C7" w:rsidRPr="001F79F4" w:rsidTr="00FE03C7">
        <w:trPr>
          <w:trHeight w:val="300"/>
        </w:trPr>
        <w:tc>
          <w:tcPr>
            <w:tcW w:w="3349" w:type="pct"/>
            <w:noWrap/>
          </w:tcPr>
          <w:p w:rsidR="00FE03C7" w:rsidRPr="001F79F4" w:rsidRDefault="000C07BC">
            <w:pPr>
              <w:keepNext/>
              <w:rPr>
                <w:rFonts w:ascii="Times New Roman" w:hAnsi="Times New Roman"/>
                <w:b/>
                <w:bCs/>
                <w:sz w:val="24"/>
                <w:szCs w:val="24"/>
              </w:rPr>
            </w:pPr>
            <w:r w:rsidRPr="000C07BC">
              <w:rPr>
                <w:rFonts w:ascii="Times New Roman" w:hAnsi="Times New Roman"/>
                <w:b/>
                <w:bCs/>
                <w:sz w:val="24"/>
                <w:szCs w:val="24"/>
              </w:rPr>
              <w:t>Activity</w:t>
            </w:r>
          </w:p>
        </w:tc>
        <w:tc>
          <w:tcPr>
            <w:tcW w:w="1651" w:type="pct"/>
          </w:tcPr>
          <w:p w:rsidR="00FE03C7" w:rsidRPr="001F79F4" w:rsidRDefault="000C07BC" w:rsidP="00606D7A">
            <w:pPr>
              <w:keepNext/>
              <w:jc w:val="center"/>
              <w:rPr>
                <w:rFonts w:ascii="Times New Roman" w:hAnsi="Times New Roman"/>
                <w:b/>
                <w:bCs/>
                <w:sz w:val="24"/>
                <w:szCs w:val="24"/>
              </w:rPr>
            </w:pPr>
            <w:r w:rsidRPr="000C07BC">
              <w:rPr>
                <w:rFonts w:ascii="Times New Roman" w:hAnsi="Times New Roman"/>
                <w:b/>
                <w:bCs/>
                <w:sz w:val="24"/>
                <w:szCs w:val="24"/>
              </w:rPr>
              <w:t>Dates</w:t>
            </w:r>
          </w:p>
        </w:tc>
      </w:tr>
      <w:tr w:rsidR="00FE03C7" w:rsidRPr="001F79F4" w:rsidTr="00FE03C7">
        <w:trPr>
          <w:trHeight w:val="300"/>
        </w:trPr>
        <w:tc>
          <w:tcPr>
            <w:tcW w:w="3349" w:type="pct"/>
            <w:noWrap/>
            <w:vAlign w:val="center"/>
          </w:tcPr>
          <w:p w:rsidR="00FE03C7" w:rsidRPr="001F79F4" w:rsidRDefault="000C07BC" w:rsidP="00EA1A79">
            <w:pPr>
              <w:keepNext/>
              <w:rPr>
                <w:rFonts w:ascii="Times New Roman" w:hAnsi="Times New Roman"/>
                <w:color w:val="000000"/>
                <w:sz w:val="24"/>
                <w:szCs w:val="24"/>
              </w:rPr>
            </w:pPr>
            <w:r w:rsidRPr="000C07BC">
              <w:rPr>
                <w:rFonts w:ascii="Times New Roman" w:hAnsi="Times New Roman"/>
                <w:color w:val="000000"/>
                <w:sz w:val="24"/>
                <w:szCs w:val="24"/>
              </w:rPr>
              <w:t>Submission to OMB</w:t>
            </w:r>
          </w:p>
        </w:tc>
        <w:tc>
          <w:tcPr>
            <w:tcW w:w="1651" w:type="pct"/>
          </w:tcPr>
          <w:p w:rsidR="00FE03C7" w:rsidRPr="001F79F4" w:rsidRDefault="00106A78" w:rsidP="00945502">
            <w:pPr>
              <w:keepNext/>
              <w:jc w:val="center"/>
              <w:rPr>
                <w:rFonts w:ascii="Times New Roman" w:hAnsi="Times New Roman"/>
                <w:color w:val="000000"/>
                <w:sz w:val="24"/>
                <w:szCs w:val="24"/>
              </w:rPr>
            </w:pPr>
            <w:r>
              <w:rPr>
                <w:rFonts w:ascii="Times New Roman" w:hAnsi="Times New Roman"/>
                <w:color w:val="000000"/>
                <w:sz w:val="24"/>
                <w:szCs w:val="24"/>
              </w:rPr>
              <w:t>November</w:t>
            </w:r>
            <w:r w:rsidR="007964C4">
              <w:rPr>
                <w:rFonts w:ascii="Times New Roman" w:hAnsi="Times New Roman"/>
                <w:color w:val="000000"/>
                <w:sz w:val="24"/>
                <w:szCs w:val="24"/>
              </w:rPr>
              <w:t xml:space="preserve"> </w:t>
            </w:r>
            <w:r w:rsidR="000C07BC" w:rsidRPr="000C07BC">
              <w:rPr>
                <w:rFonts w:ascii="Times New Roman" w:hAnsi="Times New Roman"/>
                <w:color w:val="000000"/>
                <w:sz w:val="24"/>
                <w:szCs w:val="24"/>
              </w:rPr>
              <w:t>2011</w:t>
            </w:r>
          </w:p>
        </w:tc>
      </w:tr>
      <w:tr w:rsidR="00FE03C7" w:rsidRPr="001F79F4" w:rsidTr="00FE03C7">
        <w:trPr>
          <w:trHeight w:val="300"/>
        </w:trPr>
        <w:tc>
          <w:tcPr>
            <w:tcW w:w="3349" w:type="pct"/>
            <w:noWrap/>
            <w:vAlign w:val="center"/>
          </w:tcPr>
          <w:p w:rsidR="00FE03C7" w:rsidRPr="001F79F4" w:rsidRDefault="000C07BC" w:rsidP="00EA1A79">
            <w:pPr>
              <w:keepNext/>
              <w:rPr>
                <w:rFonts w:ascii="Times New Roman" w:hAnsi="Times New Roman"/>
                <w:color w:val="000000"/>
                <w:sz w:val="24"/>
                <w:szCs w:val="24"/>
              </w:rPr>
            </w:pPr>
            <w:r w:rsidRPr="000C07BC">
              <w:rPr>
                <w:rFonts w:ascii="Times New Roman" w:hAnsi="Times New Roman"/>
                <w:color w:val="000000"/>
                <w:sz w:val="24"/>
                <w:szCs w:val="24"/>
              </w:rPr>
              <w:t>Recruit participants (subsequent to OMB clearance)</w:t>
            </w:r>
          </w:p>
        </w:tc>
        <w:tc>
          <w:tcPr>
            <w:tcW w:w="1651" w:type="pct"/>
          </w:tcPr>
          <w:p w:rsidR="00FE03C7" w:rsidRPr="001F79F4" w:rsidRDefault="000C07BC" w:rsidP="00945502">
            <w:pPr>
              <w:keepNext/>
              <w:jc w:val="center"/>
              <w:rPr>
                <w:rFonts w:ascii="Times New Roman" w:hAnsi="Times New Roman"/>
                <w:color w:val="000000"/>
                <w:sz w:val="24"/>
                <w:szCs w:val="24"/>
              </w:rPr>
            </w:pPr>
            <w:r w:rsidRPr="000C07BC">
              <w:rPr>
                <w:rFonts w:ascii="Times New Roman" w:hAnsi="Times New Roman"/>
                <w:color w:val="000000"/>
                <w:sz w:val="24"/>
                <w:szCs w:val="24"/>
              </w:rPr>
              <w:t>November</w:t>
            </w:r>
            <w:r w:rsidR="007964C4">
              <w:rPr>
                <w:rFonts w:ascii="Times New Roman" w:hAnsi="Times New Roman"/>
                <w:color w:val="000000"/>
                <w:sz w:val="24"/>
                <w:szCs w:val="24"/>
              </w:rPr>
              <w:t>-December</w:t>
            </w:r>
            <w:r w:rsidRPr="000C07BC">
              <w:rPr>
                <w:rFonts w:ascii="Times New Roman" w:hAnsi="Times New Roman"/>
                <w:color w:val="000000"/>
                <w:sz w:val="24"/>
                <w:szCs w:val="24"/>
              </w:rPr>
              <w:t xml:space="preserve"> 2011</w:t>
            </w:r>
          </w:p>
        </w:tc>
      </w:tr>
      <w:tr w:rsidR="00FE03C7" w:rsidRPr="001F79F4" w:rsidTr="00FE03C7">
        <w:trPr>
          <w:trHeight w:val="300"/>
        </w:trPr>
        <w:tc>
          <w:tcPr>
            <w:tcW w:w="3349" w:type="pct"/>
            <w:noWrap/>
            <w:vAlign w:val="center"/>
          </w:tcPr>
          <w:p w:rsidR="00FE03C7" w:rsidRPr="001F79F4" w:rsidRDefault="000C07BC" w:rsidP="00EA1A79">
            <w:pPr>
              <w:keepNext/>
              <w:rPr>
                <w:rFonts w:ascii="Times New Roman" w:hAnsi="Times New Roman"/>
                <w:color w:val="000000"/>
                <w:sz w:val="24"/>
                <w:szCs w:val="24"/>
              </w:rPr>
            </w:pPr>
            <w:r w:rsidRPr="000C07BC">
              <w:rPr>
                <w:rFonts w:ascii="Times New Roman" w:hAnsi="Times New Roman"/>
                <w:color w:val="000000"/>
                <w:sz w:val="24"/>
                <w:szCs w:val="24"/>
              </w:rPr>
              <w:t xml:space="preserve">Data collection, preparation, and coding </w:t>
            </w:r>
          </w:p>
        </w:tc>
        <w:tc>
          <w:tcPr>
            <w:tcW w:w="1651" w:type="pct"/>
          </w:tcPr>
          <w:p w:rsidR="00FE03C7" w:rsidRPr="001F79F4" w:rsidRDefault="000C07BC">
            <w:pPr>
              <w:keepNext/>
              <w:jc w:val="center"/>
              <w:rPr>
                <w:rFonts w:ascii="Times New Roman" w:hAnsi="Times New Roman"/>
                <w:color w:val="000000"/>
                <w:sz w:val="24"/>
                <w:szCs w:val="24"/>
              </w:rPr>
            </w:pPr>
            <w:r w:rsidRPr="000C07BC">
              <w:rPr>
                <w:rFonts w:ascii="Times New Roman" w:hAnsi="Times New Roman"/>
                <w:color w:val="000000"/>
                <w:sz w:val="24"/>
                <w:szCs w:val="24"/>
              </w:rPr>
              <w:t>December 2011- April 2012</w:t>
            </w:r>
          </w:p>
        </w:tc>
      </w:tr>
      <w:tr w:rsidR="00FE03C7" w:rsidRPr="001F79F4" w:rsidTr="00FE03C7">
        <w:trPr>
          <w:trHeight w:val="300"/>
        </w:trPr>
        <w:tc>
          <w:tcPr>
            <w:tcW w:w="3349" w:type="pct"/>
            <w:noWrap/>
            <w:vAlign w:val="center"/>
          </w:tcPr>
          <w:p w:rsidR="00FE03C7" w:rsidRPr="001F79F4" w:rsidRDefault="000C07BC" w:rsidP="00EA1A79">
            <w:pPr>
              <w:keepNext/>
              <w:rPr>
                <w:rFonts w:ascii="Times New Roman" w:hAnsi="Times New Roman"/>
                <w:color w:val="000000"/>
                <w:sz w:val="24"/>
                <w:szCs w:val="24"/>
              </w:rPr>
            </w:pPr>
            <w:r w:rsidRPr="000C07BC">
              <w:rPr>
                <w:rFonts w:ascii="Times New Roman" w:hAnsi="Times New Roman"/>
                <w:color w:val="000000"/>
                <w:sz w:val="24"/>
                <w:szCs w:val="24"/>
              </w:rPr>
              <w:t>Data analysis</w:t>
            </w:r>
          </w:p>
        </w:tc>
        <w:tc>
          <w:tcPr>
            <w:tcW w:w="1651" w:type="pct"/>
          </w:tcPr>
          <w:p w:rsidR="00FE03C7" w:rsidRPr="001F79F4" w:rsidRDefault="000C07BC">
            <w:pPr>
              <w:keepNext/>
              <w:jc w:val="center"/>
              <w:rPr>
                <w:rFonts w:ascii="Times New Roman" w:hAnsi="Times New Roman"/>
                <w:color w:val="000000"/>
                <w:sz w:val="24"/>
                <w:szCs w:val="24"/>
              </w:rPr>
            </w:pPr>
            <w:r w:rsidRPr="000C07BC">
              <w:rPr>
                <w:rFonts w:ascii="Times New Roman" w:hAnsi="Times New Roman"/>
                <w:color w:val="000000"/>
                <w:sz w:val="24"/>
                <w:szCs w:val="24"/>
              </w:rPr>
              <w:t>January - May 2012</w:t>
            </w:r>
          </w:p>
        </w:tc>
      </w:tr>
      <w:tr w:rsidR="00FE03C7" w:rsidRPr="001F79F4" w:rsidTr="00FE03C7">
        <w:trPr>
          <w:trHeight w:val="300"/>
        </w:trPr>
        <w:tc>
          <w:tcPr>
            <w:tcW w:w="3349" w:type="pct"/>
            <w:noWrap/>
            <w:vAlign w:val="center"/>
          </w:tcPr>
          <w:p w:rsidR="00FE03C7" w:rsidRPr="001F79F4" w:rsidRDefault="000C07BC" w:rsidP="00EA1A79">
            <w:pPr>
              <w:rPr>
                <w:rFonts w:ascii="Times New Roman" w:hAnsi="Times New Roman"/>
                <w:color w:val="000000"/>
                <w:sz w:val="24"/>
                <w:szCs w:val="24"/>
              </w:rPr>
            </w:pPr>
            <w:r w:rsidRPr="000C07BC">
              <w:rPr>
                <w:rFonts w:ascii="Times New Roman" w:hAnsi="Times New Roman"/>
                <w:color w:val="000000"/>
                <w:sz w:val="24"/>
                <w:szCs w:val="24"/>
              </w:rPr>
              <w:t>Final study report</w:t>
            </w:r>
          </w:p>
        </w:tc>
        <w:tc>
          <w:tcPr>
            <w:tcW w:w="1651" w:type="pct"/>
          </w:tcPr>
          <w:p w:rsidR="00FE03C7" w:rsidRPr="001F79F4" w:rsidRDefault="000C07BC">
            <w:pPr>
              <w:jc w:val="center"/>
              <w:rPr>
                <w:rFonts w:ascii="Times New Roman" w:hAnsi="Times New Roman"/>
                <w:color w:val="000000"/>
                <w:sz w:val="24"/>
                <w:szCs w:val="24"/>
              </w:rPr>
            </w:pPr>
            <w:r w:rsidRPr="000C07BC">
              <w:rPr>
                <w:rFonts w:ascii="Times New Roman" w:hAnsi="Times New Roman"/>
                <w:color w:val="000000"/>
                <w:sz w:val="24"/>
                <w:szCs w:val="24"/>
              </w:rPr>
              <w:t>August 2012</w:t>
            </w:r>
          </w:p>
        </w:tc>
      </w:tr>
    </w:tbl>
    <w:p w:rsidR="00A06368" w:rsidRPr="00F60BC9" w:rsidRDefault="00A06368" w:rsidP="00380676">
      <w:pPr>
        <w:widowControl w:val="0"/>
        <w:jc w:val="center"/>
        <w:rPr>
          <w:rStyle w:val="StyleTimesNewRoman"/>
          <w:rFonts w:asciiTheme="majorHAnsi" w:hAnsiTheme="majorHAnsi"/>
          <w:szCs w:val="24"/>
        </w:rPr>
      </w:pPr>
    </w:p>
    <w:sectPr w:rsidR="00A06368" w:rsidRPr="00F60BC9" w:rsidSect="00093068">
      <w:footerReference w:type="default" r:id="rId11"/>
      <w:pgSz w:w="12240" w:h="15840" w:code="1"/>
      <w:pgMar w:top="1008"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068" w:rsidRDefault="00093068">
      <w:r>
        <w:separator/>
      </w:r>
    </w:p>
  </w:endnote>
  <w:endnote w:type="continuationSeparator" w:id="0">
    <w:p w:rsidR="00093068" w:rsidRDefault="00093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487965"/>
      <w:docPartObj>
        <w:docPartGallery w:val="Page Numbers (Bottom of Page)"/>
        <w:docPartUnique/>
      </w:docPartObj>
    </w:sdtPr>
    <w:sdtContent>
      <w:p w:rsidR="00093068" w:rsidRDefault="007B139E">
        <w:pPr>
          <w:pStyle w:val="Footer"/>
          <w:jc w:val="right"/>
        </w:pPr>
        <w:fldSimple w:instr=" PAGE   \* MERGEFORMAT ">
          <w:r w:rsidR="00320BDD">
            <w:rPr>
              <w:noProof/>
            </w:rPr>
            <w:t>ii</w:t>
          </w:r>
        </w:fldSimple>
      </w:p>
    </w:sdtContent>
  </w:sdt>
  <w:p w:rsidR="00093068" w:rsidRDefault="000930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487966"/>
      <w:docPartObj>
        <w:docPartGallery w:val="Page Numbers (Bottom of Page)"/>
        <w:docPartUnique/>
      </w:docPartObj>
    </w:sdtPr>
    <w:sdtContent>
      <w:p w:rsidR="00093068" w:rsidRDefault="007B139E">
        <w:pPr>
          <w:pStyle w:val="Footer"/>
          <w:jc w:val="right"/>
        </w:pPr>
        <w:r w:rsidRPr="00003D34">
          <w:rPr>
            <w:rFonts w:ascii="Times New Roman" w:hAnsi="Times New Roman"/>
            <w:sz w:val="20"/>
          </w:rPr>
          <w:fldChar w:fldCharType="begin"/>
        </w:r>
        <w:r w:rsidR="00093068" w:rsidRPr="00003D34">
          <w:rPr>
            <w:rFonts w:ascii="Times New Roman" w:hAnsi="Times New Roman"/>
            <w:sz w:val="20"/>
          </w:rPr>
          <w:instrText xml:space="preserve"> PAGE   \* MERGEFORMAT </w:instrText>
        </w:r>
        <w:r w:rsidRPr="00003D34">
          <w:rPr>
            <w:rFonts w:ascii="Times New Roman" w:hAnsi="Times New Roman"/>
            <w:sz w:val="20"/>
          </w:rPr>
          <w:fldChar w:fldCharType="separate"/>
        </w:r>
        <w:r w:rsidR="00320BDD">
          <w:rPr>
            <w:rFonts w:ascii="Times New Roman" w:hAnsi="Times New Roman"/>
            <w:noProof/>
            <w:sz w:val="20"/>
          </w:rPr>
          <w:t>3</w:t>
        </w:r>
        <w:r w:rsidRPr="00003D34">
          <w:rPr>
            <w:rFonts w:ascii="Times New Roman" w:hAnsi="Times New Roman"/>
            <w:sz w:val="20"/>
          </w:rPr>
          <w:fldChar w:fldCharType="end"/>
        </w:r>
      </w:p>
    </w:sdtContent>
  </w:sdt>
  <w:p w:rsidR="00093068" w:rsidRPr="0086332C" w:rsidRDefault="00093068" w:rsidP="008743AD">
    <w:pPr>
      <w:tabs>
        <w:tab w:val="right" w:pos="9360"/>
      </w:tabs>
      <w:spacing w:line="240" w:lineRule="atLeast"/>
      <w:rPr>
        <w:rFonts w:ascii="Times New Roman" w:hAnsi="Times New Roman"/>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068" w:rsidRDefault="00093068">
      <w:r>
        <w:separator/>
      </w:r>
    </w:p>
  </w:footnote>
  <w:footnote w:type="continuationSeparator" w:id="0">
    <w:p w:rsidR="00093068" w:rsidRDefault="00093068">
      <w:r>
        <w:continuationSeparator/>
      </w:r>
    </w:p>
  </w:footnote>
  <w:footnote w:id="1">
    <w:p w:rsidR="00093068" w:rsidRPr="009C672E" w:rsidRDefault="00093068" w:rsidP="009C672E">
      <w:pPr>
        <w:rPr>
          <w:rFonts w:ascii="Times New Roman" w:hAnsi="Times New Roman"/>
          <w:sz w:val="20"/>
        </w:rPr>
      </w:pPr>
      <w:r w:rsidRPr="009C672E">
        <w:rPr>
          <w:rStyle w:val="FootnoteReference"/>
          <w:rFonts w:ascii="Times New Roman" w:hAnsi="Times New Roman"/>
          <w:sz w:val="20"/>
        </w:rPr>
        <w:footnoteRef/>
      </w:r>
      <w:r w:rsidRPr="009C672E">
        <w:rPr>
          <w:rFonts w:ascii="Times New Roman" w:hAnsi="Times New Roman"/>
          <w:sz w:val="20"/>
        </w:rPr>
        <w:t xml:space="preserve"> </w:t>
      </w:r>
      <w:r>
        <w:rPr>
          <w:rFonts w:ascii="Times New Roman" w:hAnsi="Times New Roman"/>
          <w:sz w:val="20"/>
        </w:rPr>
        <w:t>NCES, through its</w:t>
      </w:r>
      <w:r w:rsidRPr="009C672E">
        <w:rPr>
          <w:rFonts w:ascii="Times New Roman" w:hAnsi="Times New Roman"/>
          <w:sz w:val="20"/>
        </w:rPr>
        <w:t xml:space="preserve"> NAEP Validity Studies </w:t>
      </w:r>
      <w:r>
        <w:rPr>
          <w:rFonts w:ascii="Times New Roman" w:hAnsi="Times New Roman"/>
          <w:sz w:val="20"/>
        </w:rPr>
        <w:t xml:space="preserve">(NVS) </w:t>
      </w:r>
      <w:r w:rsidRPr="009C672E">
        <w:rPr>
          <w:rFonts w:ascii="Times New Roman" w:hAnsi="Times New Roman"/>
          <w:sz w:val="20"/>
        </w:rPr>
        <w:t>expert panel</w:t>
      </w:r>
      <w:r>
        <w:rPr>
          <w:rFonts w:ascii="Times New Roman" w:hAnsi="Times New Roman"/>
          <w:sz w:val="20"/>
        </w:rPr>
        <w:t>,</w:t>
      </w:r>
      <w:r w:rsidRPr="009C672E">
        <w:rPr>
          <w:rFonts w:ascii="Times New Roman" w:hAnsi="Times New Roman"/>
          <w:sz w:val="20"/>
        </w:rPr>
        <w:t xml:space="preserve"> has carried out promising development work for accessible blocks in mathematics. </w:t>
      </w:r>
      <w:r>
        <w:rPr>
          <w:rFonts w:ascii="Times New Roman" w:hAnsi="Times New Roman"/>
          <w:sz w:val="20"/>
        </w:rPr>
        <w:t xml:space="preserve">See </w:t>
      </w:r>
      <w:r w:rsidRPr="009C672E">
        <w:rPr>
          <w:rFonts w:ascii="Times New Roman" w:hAnsi="Times New Roman"/>
          <w:sz w:val="20"/>
        </w:rPr>
        <w:t xml:space="preserve">DeStefano, L. and Johnson, J. (2011). </w:t>
      </w:r>
      <w:r w:rsidRPr="009C672E">
        <w:rPr>
          <w:rFonts w:ascii="Times New Roman" w:hAnsi="Times New Roman"/>
          <w:i/>
          <w:sz w:val="20"/>
        </w:rPr>
        <w:t xml:space="preserve">Study of the Feasibility of a NAEP Accessible Booklet Alternative: Report on Phase 2. </w:t>
      </w:r>
      <w:proofErr w:type="gramStart"/>
      <w:r w:rsidRPr="009C672E">
        <w:rPr>
          <w:rFonts w:ascii="Times New Roman" w:hAnsi="Times New Roman"/>
          <w:sz w:val="20"/>
        </w:rPr>
        <w:t>Unpublished.</w:t>
      </w:r>
      <w:proofErr w:type="gramEnd"/>
      <w:r w:rsidRPr="009C672E">
        <w:rPr>
          <w:rFonts w:ascii="Times New Roman" w:hAnsi="Times New Roman"/>
          <w:sz w:val="20"/>
        </w:rPr>
        <w:t xml:space="preserve"> </w:t>
      </w:r>
    </w:p>
    <w:p w:rsidR="00093068" w:rsidRPr="009C672E" w:rsidRDefault="00093068" w:rsidP="009C672E">
      <w:pPr>
        <w:pStyle w:val="FootnoteText"/>
        <w:rPr>
          <w:rFonts w:ascii="Times New Roman" w:hAnsi="Times New Roman"/>
        </w:rPr>
      </w:pPr>
    </w:p>
  </w:footnote>
  <w:footnote w:id="2">
    <w:p w:rsidR="00093068" w:rsidRPr="00061662" w:rsidRDefault="00093068" w:rsidP="00061662">
      <w:pPr>
        <w:pStyle w:val="ResPublications"/>
        <w:ind w:left="0" w:firstLine="0"/>
        <w:rPr>
          <w:sz w:val="20"/>
        </w:rPr>
      </w:pPr>
      <w:r w:rsidRPr="00061662">
        <w:rPr>
          <w:rStyle w:val="FootnoteReference"/>
          <w:sz w:val="20"/>
        </w:rPr>
        <w:footnoteRef/>
      </w:r>
      <w:r>
        <w:rPr>
          <w:sz w:val="20"/>
        </w:rPr>
        <w:t xml:space="preserve"> F</w:t>
      </w:r>
      <w:r w:rsidRPr="00061662">
        <w:rPr>
          <w:sz w:val="20"/>
        </w:rPr>
        <w:t>or example,</w:t>
      </w:r>
      <w:r>
        <w:rPr>
          <w:sz w:val="20"/>
        </w:rPr>
        <w:t xml:space="preserve"> see</w:t>
      </w:r>
      <w:r w:rsidRPr="00061662">
        <w:rPr>
          <w:sz w:val="20"/>
        </w:rPr>
        <w:t xml:space="preserve"> a proposal for using state assessment scores to pre-assign booklet</w:t>
      </w:r>
      <w:r>
        <w:rPr>
          <w:sz w:val="20"/>
        </w:rPr>
        <w:t xml:space="preserve">s in </w:t>
      </w:r>
      <w:r w:rsidRPr="00061662">
        <w:rPr>
          <w:sz w:val="20"/>
        </w:rPr>
        <w:t xml:space="preserve">McLaughlin, D.H., </w:t>
      </w:r>
      <w:proofErr w:type="spellStart"/>
      <w:r w:rsidRPr="00061662">
        <w:rPr>
          <w:sz w:val="20"/>
        </w:rPr>
        <w:t>Scarloss</w:t>
      </w:r>
      <w:proofErr w:type="spellEnd"/>
      <w:r w:rsidRPr="00061662">
        <w:rPr>
          <w:sz w:val="20"/>
        </w:rPr>
        <w:t xml:space="preserve">, B.A., </w:t>
      </w:r>
      <w:proofErr w:type="spellStart"/>
      <w:r w:rsidRPr="00061662">
        <w:rPr>
          <w:sz w:val="20"/>
        </w:rPr>
        <w:t>Stancavage</w:t>
      </w:r>
      <w:proofErr w:type="spellEnd"/>
      <w:r w:rsidRPr="00061662">
        <w:rPr>
          <w:sz w:val="20"/>
        </w:rPr>
        <w:t xml:space="preserve">, F.B., Blankenship, C.D. (2005). </w:t>
      </w:r>
      <w:proofErr w:type="gramStart"/>
      <w:r w:rsidRPr="00061662">
        <w:rPr>
          <w:i/>
          <w:sz w:val="20"/>
        </w:rPr>
        <w:t>Using State Assessments to Assign Booklets to NAEP Students to Minimize Measurement Error: An Empirical Study in Four States</w:t>
      </w:r>
      <w:r w:rsidRPr="00061662">
        <w:rPr>
          <w:sz w:val="20"/>
        </w:rPr>
        <w:t>.</w:t>
      </w:r>
      <w:proofErr w:type="gramEnd"/>
      <w:r w:rsidRPr="00061662">
        <w:rPr>
          <w:sz w:val="20"/>
        </w:rPr>
        <w:t xml:space="preserve"> Palo Alto, CA: American Institutes for Research</w:t>
      </w:r>
      <w:r>
        <w:rPr>
          <w:sz w:val="20"/>
        </w:rPr>
        <w:t>.</w:t>
      </w:r>
    </w:p>
  </w:footnote>
  <w:footnote w:id="3">
    <w:p w:rsidR="00093068" w:rsidRDefault="00093068" w:rsidP="000F6FDD">
      <w:pPr>
        <w:pStyle w:val="FootnoteText"/>
      </w:pPr>
      <w:r w:rsidRPr="000F6FDD">
        <w:rPr>
          <w:rStyle w:val="FootnoteReference"/>
          <w:rFonts w:ascii="Times New Roman" w:hAnsi="Times New Roman"/>
        </w:rPr>
        <w:footnoteRef/>
      </w:r>
      <w:r>
        <w:rPr>
          <w:rFonts w:ascii="Times New Roman" w:hAnsi="Times New Roman"/>
        </w:rPr>
        <w:t xml:space="preserve">See </w:t>
      </w:r>
      <w:r w:rsidRPr="000F6FDD">
        <w:rPr>
          <w:rFonts w:ascii="Times New Roman" w:hAnsi="Times New Roman"/>
        </w:rPr>
        <w:t xml:space="preserve">Almond, P. J., </w:t>
      </w:r>
      <w:proofErr w:type="spellStart"/>
      <w:r w:rsidRPr="000F6FDD">
        <w:rPr>
          <w:rFonts w:ascii="Times New Roman" w:hAnsi="Times New Roman"/>
        </w:rPr>
        <w:t>Cameto</w:t>
      </w:r>
      <w:proofErr w:type="spellEnd"/>
      <w:r w:rsidRPr="000F6FDD">
        <w:rPr>
          <w:rFonts w:ascii="Times New Roman" w:hAnsi="Times New Roman"/>
        </w:rPr>
        <w:t xml:space="preserve">, R., </w:t>
      </w:r>
      <w:proofErr w:type="spellStart"/>
      <w:r w:rsidRPr="000F6FDD">
        <w:rPr>
          <w:rFonts w:ascii="Times New Roman" w:hAnsi="Times New Roman"/>
        </w:rPr>
        <w:t>Johnstone</w:t>
      </w:r>
      <w:proofErr w:type="spellEnd"/>
      <w:r w:rsidRPr="000F6FDD">
        <w:rPr>
          <w:rFonts w:ascii="Times New Roman" w:hAnsi="Times New Roman"/>
        </w:rPr>
        <w:t>, C. J., Laitusis, C., Lazarus, S., Nagle, K., Parker, C. E., Roach, A. T., &amp; Sato, E. (2009). White paper: Cognitive interview methods in reading test design and development for alternate assessments based on modified academic achievement standards (AA-MAS). Dover, NH: Measured Progress and Menlo Park, CA: SRI International.</w:t>
      </w:r>
    </w:p>
  </w:footnote>
  <w:footnote w:id="4">
    <w:p w:rsidR="00093068" w:rsidRDefault="00093068" w:rsidP="000F6FDD">
      <w:pPr>
        <w:pStyle w:val="FootnoteText"/>
      </w:pPr>
      <w:r w:rsidRPr="000F6FDD">
        <w:rPr>
          <w:rStyle w:val="FootnoteReference"/>
          <w:rFonts w:ascii="Times New Roman" w:hAnsi="Times New Roman"/>
        </w:rPr>
        <w:footnoteRef/>
      </w:r>
      <w:r>
        <w:rPr>
          <w:rFonts w:ascii="Times New Roman" w:hAnsi="Times New Roman"/>
        </w:rPr>
        <w:t xml:space="preserve">See </w:t>
      </w:r>
      <w:r w:rsidRPr="000F6FDD">
        <w:rPr>
          <w:rFonts w:ascii="Times New Roman" w:hAnsi="Times New Roman"/>
        </w:rPr>
        <w:t xml:space="preserve">Van </w:t>
      </w:r>
      <w:proofErr w:type="spellStart"/>
      <w:r w:rsidRPr="000F6FDD">
        <w:rPr>
          <w:rFonts w:ascii="Times New Roman" w:hAnsi="Times New Roman"/>
        </w:rPr>
        <w:t>Someren</w:t>
      </w:r>
      <w:proofErr w:type="spellEnd"/>
      <w:r w:rsidRPr="000F6FDD">
        <w:rPr>
          <w:rFonts w:ascii="Times New Roman" w:hAnsi="Times New Roman"/>
        </w:rPr>
        <w:t>, M. W., Barnard, Y. F., &amp; Sandberg, J. A. C. (1994). The think-aloud method: A practical guide to modeling cognitive processes. San Diego, CA: Academic Press.</w:t>
      </w:r>
    </w:p>
  </w:footnote>
  <w:footnote w:id="5">
    <w:p w:rsidR="00093068" w:rsidRDefault="00093068" w:rsidP="000F6FDD">
      <w:pPr>
        <w:pStyle w:val="FootnoteText"/>
      </w:pPr>
      <w:r w:rsidRPr="000F6FDD">
        <w:rPr>
          <w:rStyle w:val="FootnoteReference"/>
          <w:rFonts w:ascii="Times New Roman" w:hAnsi="Times New Roman"/>
        </w:rPr>
        <w:footnoteRef/>
      </w:r>
      <w:r>
        <w:rPr>
          <w:rFonts w:ascii="Times New Roman" w:hAnsi="Times New Roman"/>
        </w:rPr>
        <w:t xml:space="preserve">See </w:t>
      </w:r>
      <w:r w:rsidRPr="000F6FDD">
        <w:rPr>
          <w:rFonts w:ascii="Times New Roman" w:hAnsi="Times New Roman"/>
        </w:rPr>
        <w:t>Willis, G. (2005). Cognitive Interviewing: A Tool for Improving Questionnaire Design. Thousand Oaks, CA: Sage.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68" w:rsidRPr="00D820E8" w:rsidRDefault="00093068" w:rsidP="00673397">
    <w:pPr>
      <w:widowControl w:val="0"/>
      <w:ind w:right="-450"/>
      <w:rPr>
        <w:rFonts w:ascii="Times New Roman" w:hAnsi="Times New Roman"/>
        <w:sz w:val="20"/>
      </w:rPr>
    </w:pPr>
    <w:r>
      <w:rPr>
        <w:rFonts w:ascii="Times New Roman" w:hAnsi="Times New Roman"/>
        <w:sz w:val="20"/>
      </w:rPr>
      <w:t>Cognitive Interview Study of NAEP Reading Accessible Items (NVS Study)</w:t>
    </w:r>
  </w:p>
  <w:p w:rsidR="00093068" w:rsidRDefault="007B139E" w:rsidP="002C2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rPr>
      <w:pict>
        <v:line id="Line 1" o:spid="_x0000_s2049" style="position:absolute;flip:x y;z-index:251660288;visibility:visible" from="0,4.25pt" to="472.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"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6524C2"/>
    <w:multiLevelType w:val="hybridMultilevel"/>
    <w:tmpl w:val="BFB4F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D5F45A4"/>
    <w:multiLevelType w:val="hybridMultilevel"/>
    <w:tmpl w:val="66D09478"/>
    <w:lvl w:ilvl="0" w:tplc="00010409">
      <w:start w:val="1"/>
      <w:numFmt w:val="bullet"/>
      <w:lvlText w:val=""/>
      <w:lvlJc w:val="left"/>
      <w:pPr>
        <w:tabs>
          <w:tab w:val="num" w:pos="720"/>
        </w:tabs>
        <w:ind w:left="720" w:hanging="360"/>
      </w:pPr>
      <w:rPr>
        <w:rFonts w:ascii="Symbol" w:hAnsi="Symbol" w:hint="default"/>
      </w:rPr>
    </w:lvl>
    <w:lvl w:ilvl="1" w:tplc="CD885A76">
      <w:start w:val="1"/>
      <w:numFmt w:val="bullet"/>
      <w:lvlText w:val=""/>
      <w:lvlJc w:val="left"/>
      <w:pPr>
        <w:tabs>
          <w:tab w:val="num" w:pos="1440"/>
        </w:tabs>
        <w:ind w:left="1440" w:hanging="360"/>
      </w:pPr>
      <w:rPr>
        <w:rFonts w:ascii="Symbol" w:hAnsi="Symbol"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3BE12FE"/>
    <w:multiLevelType w:val="hybridMultilevel"/>
    <w:tmpl w:val="8204312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E008C8"/>
    <w:multiLevelType w:val="hybridMultilevel"/>
    <w:tmpl w:val="FF3C4FA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0D3E6E"/>
    <w:multiLevelType w:val="hybridMultilevel"/>
    <w:tmpl w:val="7804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8377F"/>
    <w:multiLevelType w:val="hybridMultilevel"/>
    <w:tmpl w:val="97A2A75A"/>
    <w:lvl w:ilvl="0" w:tplc="602872F0">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B440F93"/>
    <w:multiLevelType w:val="hybridMultilevel"/>
    <w:tmpl w:val="6696F718"/>
    <w:lvl w:ilvl="0" w:tplc="07580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C64257A"/>
    <w:multiLevelType w:val="hybridMultilevel"/>
    <w:tmpl w:val="BFB0632C"/>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CE10A2"/>
    <w:multiLevelType w:val="hybridMultilevel"/>
    <w:tmpl w:val="91F86414"/>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8">
    <w:nsid w:val="5D5838DE"/>
    <w:multiLevelType w:val="hybridMultilevel"/>
    <w:tmpl w:val="ADD65BDE"/>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E333A"/>
    <w:multiLevelType w:val="hybridMultilevel"/>
    <w:tmpl w:val="0BE0CC8C"/>
    <w:lvl w:ilvl="0" w:tplc="04090001">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6A35860"/>
    <w:multiLevelType w:val="hybridMultilevel"/>
    <w:tmpl w:val="2C1A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13675"/>
    <w:multiLevelType w:val="hybridMultilevel"/>
    <w:tmpl w:val="B2E478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B1E1DF4"/>
    <w:multiLevelType w:val="hybridMultilevel"/>
    <w:tmpl w:val="ACE445BC"/>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3">
    <w:nsid w:val="6B7C366A"/>
    <w:multiLevelType w:val="hybridMultilevel"/>
    <w:tmpl w:val="7AE4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E6A30"/>
    <w:multiLevelType w:val="hybridMultilevel"/>
    <w:tmpl w:val="0E9CC9CA"/>
    <w:lvl w:ilvl="0" w:tplc="E418F6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1E93A97"/>
    <w:multiLevelType w:val="hybridMultilevel"/>
    <w:tmpl w:val="EEF25210"/>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7">
    <w:nsid w:val="73734380"/>
    <w:multiLevelType w:val="hybridMultilevel"/>
    <w:tmpl w:val="9B8CDC64"/>
    <w:lvl w:ilvl="0" w:tplc="04090003">
      <w:start w:val="1"/>
      <w:numFmt w:val="bullet"/>
      <w:lvlText w:val="o"/>
      <w:lvlJc w:val="left"/>
      <w:pPr>
        <w:tabs>
          <w:tab w:val="num" w:pos="1440"/>
        </w:tabs>
        <w:ind w:left="1440" w:hanging="360"/>
      </w:pPr>
      <w:rPr>
        <w:rFonts w:ascii="Courier New" w:hAnsi="Courier New"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41E7E0F"/>
    <w:multiLevelType w:val="hybridMultilevel"/>
    <w:tmpl w:val="CF34A76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9BB4FEA"/>
    <w:multiLevelType w:val="hybridMultilevel"/>
    <w:tmpl w:val="1DBAA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31"/>
  </w:num>
  <w:num w:numId="3">
    <w:abstractNumId w:val="37"/>
  </w:num>
  <w:num w:numId="4">
    <w:abstractNumId w:val="21"/>
  </w:num>
  <w:num w:numId="5">
    <w:abstractNumId w:val="13"/>
  </w:num>
  <w:num w:numId="6">
    <w:abstractNumId w:val="2"/>
  </w:num>
  <w:num w:numId="7">
    <w:abstractNumId w:val="35"/>
  </w:num>
  <w:num w:numId="8">
    <w:abstractNumId w:val="40"/>
  </w:num>
  <w:num w:numId="9">
    <w:abstractNumId w:val="19"/>
  </w:num>
  <w:num w:numId="10">
    <w:abstractNumId w:val="15"/>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4"/>
  </w:num>
  <w:num w:numId="14">
    <w:abstractNumId w:val="11"/>
  </w:num>
  <w:num w:numId="15">
    <w:abstractNumId w:val="3"/>
  </w:num>
  <w:num w:numId="16">
    <w:abstractNumId w:val="25"/>
  </w:num>
  <w:num w:numId="17">
    <w:abstractNumId w:val="20"/>
  </w:num>
  <w:num w:numId="18">
    <w:abstractNumId w:val="38"/>
  </w:num>
  <w:num w:numId="19">
    <w:abstractNumId w:val="1"/>
  </w:num>
  <w:num w:numId="20">
    <w:abstractNumId w:val="17"/>
  </w:num>
  <w:num w:numId="21">
    <w:abstractNumId w:val="36"/>
  </w:num>
  <w:num w:numId="22">
    <w:abstractNumId w:val="27"/>
  </w:num>
  <w:num w:numId="23">
    <w:abstractNumId w:val="32"/>
  </w:num>
  <w:num w:numId="24">
    <w:abstractNumId w:val="0"/>
  </w:num>
  <w:num w:numId="25">
    <w:abstractNumId w:val="33"/>
  </w:num>
  <w:num w:numId="26">
    <w:abstractNumId w:val="6"/>
  </w:num>
  <w:num w:numId="27">
    <w:abstractNumId w:val="28"/>
  </w:num>
  <w:num w:numId="28">
    <w:abstractNumId w:val="26"/>
  </w:num>
  <w:num w:numId="29">
    <w:abstractNumId w:val="23"/>
  </w:num>
  <w:num w:numId="30">
    <w:abstractNumId w:val="14"/>
  </w:num>
  <w:num w:numId="31">
    <w:abstractNumId w:val="10"/>
  </w:num>
  <w:num w:numId="32">
    <w:abstractNumId w:val="8"/>
  </w:num>
  <w:num w:numId="33">
    <w:abstractNumId w:val="7"/>
  </w:num>
  <w:num w:numId="34">
    <w:abstractNumId w:val="18"/>
  </w:num>
  <w:num w:numId="35">
    <w:abstractNumId w:val="29"/>
  </w:num>
  <w:num w:numId="36">
    <w:abstractNumId w:val="22"/>
  </w:num>
  <w:num w:numId="37">
    <w:abstractNumId w:val="12"/>
  </w:num>
  <w:num w:numId="38">
    <w:abstractNumId w:val="16"/>
  </w:num>
  <w:num w:numId="39">
    <w:abstractNumId w:val="4"/>
  </w:num>
  <w:num w:numId="40">
    <w:abstractNumId w:val="34"/>
  </w:num>
  <w:num w:numId="41">
    <w:abstractNumId w:val="3"/>
  </w:num>
  <w:num w:numId="42">
    <w:abstractNumId w:val="3"/>
  </w:num>
  <w:num w:numId="43">
    <w:abstractNumId w:val="3"/>
  </w:num>
  <w:num w:numId="44">
    <w:abstractNumId w:val="3"/>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grammar="clean"/>
  <w:stylePaneFormatFilter w:val="3F01"/>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E3C69"/>
    <w:rsid w:val="00000C2D"/>
    <w:rsid w:val="0000193F"/>
    <w:rsid w:val="00003D34"/>
    <w:rsid w:val="00011A79"/>
    <w:rsid w:val="00013CA1"/>
    <w:rsid w:val="00013EDB"/>
    <w:rsid w:val="000200B8"/>
    <w:rsid w:val="000216F8"/>
    <w:rsid w:val="000218E7"/>
    <w:rsid w:val="00021FAF"/>
    <w:rsid w:val="0002392C"/>
    <w:rsid w:val="0002401D"/>
    <w:rsid w:val="00024E35"/>
    <w:rsid w:val="00025B4A"/>
    <w:rsid w:val="00026897"/>
    <w:rsid w:val="00030197"/>
    <w:rsid w:val="000325D4"/>
    <w:rsid w:val="00034E71"/>
    <w:rsid w:val="00043C66"/>
    <w:rsid w:val="0005201F"/>
    <w:rsid w:val="0005356B"/>
    <w:rsid w:val="00053B9B"/>
    <w:rsid w:val="00056EF0"/>
    <w:rsid w:val="000574D8"/>
    <w:rsid w:val="00057BCF"/>
    <w:rsid w:val="00061662"/>
    <w:rsid w:val="00061664"/>
    <w:rsid w:val="0006256F"/>
    <w:rsid w:val="00063922"/>
    <w:rsid w:val="00063B55"/>
    <w:rsid w:val="000664D8"/>
    <w:rsid w:val="00072541"/>
    <w:rsid w:val="000741D3"/>
    <w:rsid w:val="00074921"/>
    <w:rsid w:val="000753CD"/>
    <w:rsid w:val="00077408"/>
    <w:rsid w:val="000818C3"/>
    <w:rsid w:val="0008223C"/>
    <w:rsid w:val="00082CC4"/>
    <w:rsid w:val="00086631"/>
    <w:rsid w:val="00090FA0"/>
    <w:rsid w:val="0009175F"/>
    <w:rsid w:val="0009269D"/>
    <w:rsid w:val="00092B64"/>
    <w:rsid w:val="00092EFB"/>
    <w:rsid w:val="00093068"/>
    <w:rsid w:val="00095B46"/>
    <w:rsid w:val="00096064"/>
    <w:rsid w:val="000A00EA"/>
    <w:rsid w:val="000A0369"/>
    <w:rsid w:val="000A062F"/>
    <w:rsid w:val="000A1CC9"/>
    <w:rsid w:val="000A22D8"/>
    <w:rsid w:val="000A3878"/>
    <w:rsid w:val="000A4C64"/>
    <w:rsid w:val="000A6D4D"/>
    <w:rsid w:val="000A7CA1"/>
    <w:rsid w:val="000A7E74"/>
    <w:rsid w:val="000B00FA"/>
    <w:rsid w:val="000B1F86"/>
    <w:rsid w:val="000B4CBE"/>
    <w:rsid w:val="000B543A"/>
    <w:rsid w:val="000B5BF6"/>
    <w:rsid w:val="000B7D5D"/>
    <w:rsid w:val="000C07BC"/>
    <w:rsid w:val="000C48DE"/>
    <w:rsid w:val="000C62E1"/>
    <w:rsid w:val="000C769E"/>
    <w:rsid w:val="000D6E3E"/>
    <w:rsid w:val="000D7C8C"/>
    <w:rsid w:val="000E2346"/>
    <w:rsid w:val="000E319E"/>
    <w:rsid w:val="000E5833"/>
    <w:rsid w:val="000E75E2"/>
    <w:rsid w:val="000E7B3A"/>
    <w:rsid w:val="000F0507"/>
    <w:rsid w:val="000F097E"/>
    <w:rsid w:val="000F1F32"/>
    <w:rsid w:val="000F29AE"/>
    <w:rsid w:val="000F6FDD"/>
    <w:rsid w:val="001005ED"/>
    <w:rsid w:val="001041E7"/>
    <w:rsid w:val="0010473F"/>
    <w:rsid w:val="00105227"/>
    <w:rsid w:val="001062F8"/>
    <w:rsid w:val="00106A78"/>
    <w:rsid w:val="00106BA3"/>
    <w:rsid w:val="00111381"/>
    <w:rsid w:val="00112AD7"/>
    <w:rsid w:val="0011441A"/>
    <w:rsid w:val="00115252"/>
    <w:rsid w:val="00116919"/>
    <w:rsid w:val="00120588"/>
    <w:rsid w:val="00120778"/>
    <w:rsid w:val="001212B9"/>
    <w:rsid w:val="00121F72"/>
    <w:rsid w:val="0012389E"/>
    <w:rsid w:val="00127465"/>
    <w:rsid w:val="00132AE6"/>
    <w:rsid w:val="0013382F"/>
    <w:rsid w:val="00133C9E"/>
    <w:rsid w:val="001354DB"/>
    <w:rsid w:val="00136603"/>
    <w:rsid w:val="001407EE"/>
    <w:rsid w:val="00143DF4"/>
    <w:rsid w:val="001473D9"/>
    <w:rsid w:val="0014755B"/>
    <w:rsid w:val="00150E64"/>
    <w:rsid w:val="001512DB"/>
    <w:rsid w:val="00154767"/>
    <w:rsid w:val="00155E4D"/>
    <w:rsid w:val="00156011"/>
    <w:rsid w:val="001569F0"/>
    <w:rsid w:val="00161EE1"/>
    <w:rsid w:val="00163243"/>
    <w:rsid w:val="00164718"/>
    <w:rsid w:val="00164F17"/>
    <w:rsid w:val="00165975"/>
    <w:rsid w:val="001701EC"/>
    <w:rsid w:val="00172959"/>
    <w:rsid w:val="00174DD5"/>
    <w:rsid w:val="00175E2A"/>
    <w:rsid w:val="00180F24"/>
    <w:rsid w:val="0018483F"/>
    <w:rsid w:val="00186CA5"/>
    <w:rsid w:val="00187666"/>
    <w:rsid w:val="001876B6"/>
    <w:rsid w:val="00194BB5"/>
    <w:rsid w:val="001964C1"/>
    <w:rsid w:val="001A0F1C"/>
    <w:rsid w:val="001A1922"/>
    <w:rsid w:val="001A276E"/>
    <w:rsid w:val="001A4F71"/>
    <w:rsid w:val="001B2872"/>
    <w:rsid w:val="001B498D"/>
    <w:rsid w:val="001B59C8"/>
    <w:rsid w:val="001B7568"/>
    <w:rsid w:val="001C3CF2"/>
    <w:rsid w:val="001C4F65"/>
    <w:rsid w:val="001C707F"/>
    <w:rsid w:val="001D1920"/>
    <w:rsid w:val="001D3845"/>
    <w:rsid w:val="001E170A"/>
    <w:rsid w:val="001E1CD1"/>
    <w:rsid w:val="001E43D5"/>
    <w:rsid w:val="001E4CED"/>
    <w:rsid w:val="001E4D1D"/>
    <w:rsid w:val="001E5602"/>
    <w:rsid w:val="001E7E25"/>
    <w:rsid w:val="001F3B30"/>
    <w:rsid w:val="001F7609"/>
    <w:rsid w:val="001F79F4"/>
    <w:rsid w:val="00200143"/>
    <w:rsid w:val="00201781"/>
    <w:rsid w:val="00202F44"/>
    <w:rsid w:val="00206776"/>
    <w:rsid w:val="0021195C"/>
    <w:rsid w:val="00212CB4"/>
    <w:rsid w:val="002156BA"/>
    <w:rsid w:val="002219B6"/>
    <w:rsid w:val="0022232C"/>
    <w:rsid w:val="00225B6F"/>
    <w:rsid w:val="002274AB"/>
    <w:rsid w:val="00227A28"/>
    <w:rsid w:val="0023117A"/>
    <w:rsid w:val="002329DE"/>
    <w:rsid w:val="00232CD7"/>
    <w:rsid w:val="0023552B"/>
    <w:rsid w:val="002363F2"/>
    <w:rsid w:val="00236463"/>
    <w:rsid w:val="00236EB3"/>
    <w:rsid w:val="00237579"/>
    <w:rsid w:val="00237B34"/>
    <w:rsid w:val="00244DBF"/>
    <w:rsid w:val="00246621"/>
    <w:rsid w:val="00247AE5"/>
    <w:rsid w:val="002528B1"/>
    <w:rsid w:val="00253201"/>
    <w:rsid w:val="002538A0"/>
    <w:rsid w:val="00254258"/>
    <w:rsid w:val="00254F40"/>
    <w:rsid w:val="002558D1"/>
    <w:rsid w:val="002570BE"/>
    <w:rsid w:val="0025717F"/>
    <w:rsid w:val="0026024A"/>
    <w:rsid w:val="00261822"/>
    <w:rsid w:val="002657EF"/>
    <w:rsid w:val="002659A7"/>
    <w:rsid w:val="00265CB8"/>
    <w:rsid w:val="00266D58"/>
    <w:rsid w:val="00267096"/>
    <w:rsid w:val="002708DB"/>
    <w:rsid w:val="00271847"/>
    <w:rsid w:val="00275D55"/>
    <w:rsid w:val="0028169E"/>
    <w:rsid w:val="00284251"/>
    <w:rsid w:val="0028467F"/>
    <w:rsid w:val="00284E28"/>
    <w:rsid w:val="00285C57"/>
    <w:rsid w:val="0029005C"/>
    <w:rsid w:val="002918D5"/>
    <w:rsid w:val="00294232"/>
    <w:rsid w:val="002957AC"/>
    <w:rsid w:val="002959CA"/>
    <w:rsid w:val="002A098C"/>
    <w:rsid w:val="002A1CBC"/>
    <w:rsid w:val="002A330B"/>
    <w:rsid w:val="002A3349"/>
    <w:rsid w:val="002A4821"/>
    <w:rsid w:val="002A4DD4"/>
    <w:rsid w:val="002A56FE"/>
    <w:rsid w:val="002A5A07"/>
    <w:rsid w:val="002A7756"/>
    <w:rsid w:val="002A7A19"/>
    <w:rsid w:val="002B067C"/>
    <w:rsid w:val="002B1F1F"/>
    <w:rsid w:val="002C0649"/>
    <w:rsid w:val="002C150A"/>
    <w:rsid w:val="002C2D8C"/>
    <w:rsid w:val="002C3588"/>
    <w:rsid w:val="002C4BFA"/>
    <w:rsid w:val="002C55A6"/>
    <w:rsid w:val="002C61B3"/>
    <w:rsid w:val="002C7C49"/>
    <w:rsid w:val="002D3157"/>
    <w:rsid w:val="002D6155"/>
    <w:rsid w:val="002D61B6"/>
    <w:rsid w:val="002D6490"/>
    <w:rsid w:val="002D6F9E"/>
    <w:rsid w:val="002D7AE7"/>
    <w:rsid w:val="002D7F0A"/>
    <w:rsid w:val="002E3553"/>
    <w:rsid w:val="002E3875"/>
    <w:rsid w:val="002E3C69"/>
    <w:rsid w:val="002E70E9"/>
    <w:rsid w:val="002F1036"/>
    <w:rsid w:val="002F400D"/>
    <w:rsid w:val="002F4B43"/>
    <w:rsid w:val="002F653F"/>
    <w:rsid w:val="003021E6"/>
    <w:rsid w:val="0030414C"/>
    <w:rsid w:val="0030531C"/>
    <w:rsid w:val="00311700"/>
    <w:rsid w:val="0031590B"/>
    <w:rsid w:val="00317B00"/>
    <w:rsid w:val="00320BDD"/>
    <w:rsid w:val="003233D9"/>
    <w:rsid w:val="003247F4"/>
    <w:rsid w:val="003249D0"/>
    <w:rsid w:val="00327AFC"/>
    <w:rsid w:val="00327C51"/>
    <w:rsid w:val="00331004"/>
    <w:rsid w:val="00331E47"/>
    <w:rsid w:val="00333016"/>
    <w:rsid w:val="0033446F"/>
    <w:rsid w:val="00336CF5"/>
    <w:rsid w:val="00337390"/>
    <w:rsid w:val="003379B2"/>
    <w:rsid w:val="00340E8E"/>
    <w:rsid w:val="003412B2"/>
    <w:rsid w:val="00341318"/>
    <w:rsid w:val="003432F6"/>
    <w:rsid w:val="00344A68"/>
    <w:rsid w:val="0034652E"/>
    <w:rsid w:val="00350C29"/>
    <w:rsid w:val="00351B44"/>
    <w:rsid w:val="00352329"/>
    <w:rsid w:val="00354581"/>
    <w:rsid w:val="00355716"/>
    <w:rsid w:val="00356890"/>
    <w:rsid w:val="003572B2"/>
    <w:rsid w:val="00357B0D"/>
    <w:rsid w:val="0036135D"/>
    <w:rsid w:val="00363E1E"/>
    <w:rsid w:val="00364498"/>
    <w:rsid w:val="003645FD"/>
    <w:rsid w:val="0036593E"/>
    <w:rsid w:val="003672D6"/>
    <w:rsid w:val="0036740E"/>
    <w:rsid w:val="00367F7C"/>
    <w:rsid w:val="003744BC"/>
    <w:rsid w:val="00374A61"/>
    <w:rsid w:val="00375CDF"/>
    <w:rsid w:val="003769D7"/>
    <w:rsid w:val="003770E1"/>
    <w:rsid w:val="00377CFA"/>
    <w:rsid w:val="00380538"/>
    <w:rsid w:val="00380676"/>
    <w:rsid w:val="00380956"/>
    <w:rsid w:val="00382494"/>
    <w:rsid w:val="00382A9D"/>
    <w:rsid w:val="00382E97"/>
    <w:rsid w:val="00384DE6"/>
    <w:rsid w:val="003856A3"/>
    <w:rsid w:val="00387AAC"/>
    <w:rsid w:val="00391DE0"/>
    <w:rsid w:val="00391F27"/>
    <w:rsid w:val="00392014"/>
    <w:rsid w:val="00392B59"/>
    <w:rsid w:val="00392F99"/>
    <w:rsid w:val="0039724E"/>
    <w:rsid w:val="003973AD"/>
    <w:rsid w:val="003A62EF"/>
    <w:rsid w:val="003A6A57"/>
    <w:rsid w:val="003A6C12"/>
    <w:rsid w:val="003B013D"/>
    <w:rsid w:val="003B07DF"/>
    <w:rsid w:val="003B26C5"/>
    <w:rsid w:val="003B508C"/>
    <w:rsid w:val="003B6909"/>
    <w:rsid w:val="003C131B"/>
    <w:rsid w:val="003C1452"/>
    <w:rsid w:val="003C2AED"/>
    <w:rsid w:val="003C2FD2"/>
    <w:rsid w:val="003C374B"/>
    <w:rsid w:val="003C441B"/>
    <w:rsid w:val="003C460B"/>
    <w:rsid w:val="003C71F6"/>
    <w:rsid w:val="003C7E41"/>
    <w:rsid w:val="003D0EF3"/>
    <w:rsid w:val="003D16D5"/>
    <w:rsid w:val="003D3364"/>
    <w:rsid w:val="003D33B0"/>
    <w:rsid w:val="003D3DC6"/>
    <w:rsid w:val="003E002C"/>
    <w:rsid w:val="003E085D"/>
    <w:rsid w:val="003E670D"/>
    <w:rsid w:val="003F042C"/>
    <w:rsid w:val="003F1255"/>
    <w:rsid w:val="003F21EE"/>
    <w:rsid w:val="003F2A0F"/>
    <w:rsid w:val="003F33F1"/>
    <w:rsid w:val="003F3E69"/>
    <w:rsid w:val="003F5B2E"/>
    <w:rsid w:val="003F5C25"/>
    <w:rsid w:val="003F62A4"/>
    <w:rsid w:val="00401795"/>
    <w:rsid w:val="00402422"/>
    <w:rsid w:val="0040268D"/>
    <w:rsid w:val="00402DA7"/>
    <w:rsid w:val="0040359C"/>
    <w:rsid w:val="00404FA0"/>
    <w:rsid w:val="00405198"/>
    <w:rsid w:val="0040582B"/>
    <w:rsid w:val="0040754A"/>
    <w:rsid w:val="00410143"/>
    <w:rsid w:val="00414B8C"/>
    <w:rsid w:val="00414CCE"/>
    <w:rsid w:val="00416485"/>
    <w:rsid w:val="004173A2"/>
    <w:rsid w:val="0041748F"/>
    <w:rsid w:val="00420DBD"/>
    <w:rsid w:val="004239F8"/>
    <w:rsid w:val="00424542"/>
    <w:rsid w:val="0042663D"/>
    <w:rsid w:val="00427717"/>
    <w:rsid w:val="00427A97"/>
    <w:rsid w:val="0043084E"/>
    <w:rsid w:val="00435670"/>
    <w:rsid w:val="00436AA5"/>
    <w:rsid w:val="00441CD7"/>
    <w:rsid w:val="00442C9C"/>
    <w:rsid w:val="004448E8"/>
    <w:rsid w:val="004469E5"/>
    <w:rsid w:val="00447BD0"/>
    <w:rsid w:val="004503D0"/>
    <w:rsid w:val="0045069F"/>
    <w:rsid w:val="004518F3"/>
    <w:rsid w:val="004519E1"/>
    <w:rsid w:val="00453DBE"/>
    <w:rsid w:val="00453E96"/>
    <w:rsid w:val="00454169"/>
    <w:rsid w:val="004545CC"/>
    <w:rsid w:val="004557E0"/>
    <w:rsid w:val="0046028D"/>
    <w:rsid w:val="0046264C"/>
    <w:rsid w:val="00462BF5"/>
    <w:rsid w:val="00462F87"/>
    <w:rsid w:val="00462FE5"/>
    <w:rsid w:val="004717ED"/>
    <w:rsid w:val="00475D5B"/>
    <w:rsid w:val="00477654"/>
    <w:rsid w:val="0048102F"/>
    <w:rsid w:val="00481DF2"/>
    <w:rsid w:val="004829C9"/>
    <w:rsid w:val="00484CD9"/>
    <w:rsid w:val="00485C25"/>
    <w:rsid w:val="004869AF"/>
    <w:rsid w:val="00492E0A"/>
    <w:rsid w:val="0049327C"/>
    <w:rsid w:val="00493318"/>
    <w:rsid w:val="00493678"/>
    <w:rsid w:val="004950FD"/>
    <w:rsid w:val="004A0FF1"/>
    <w:rsid w:val="004A18B2"/>
    <w:rsid w:val="004A71B8"/>
    <w:rsid w:val="004B166B"/>
    <w:rsid w:val="004B2518"/>
    <w:rsid w:val="004B3AB3"/>
    <w:rsid w:val="004B58B5"/>
    <w:rsid w:val="004B67BF"/>
    <w:rsid w:val="004B7848"/>
    <w:rsid w:val="004C02CC"/>
    <w:rsid w:val="004C08B4"/>
    <w:rsid w:val="004C1CE7"/>
    <w:rsid w:val="004C28BF"/>
    <w:rsid w:val="004C5FDA"/>
    <w:rsid w:val="004C769B"/>
    <w:rsid w:val="004D17F1"/>
    <w:rsid w:val="004D2AC1"/>
    <w:rsid w:val="004D332D"/>
    <w:rsid w:val="004D3A1D"/>
    <w:rsid w:val="004E0801"/>
    <w:rsid w:val="004E0989"/>
    <w:rsid w:val="004E0FC7"/>
    <w:rsid w:val="004E541F"/>
    <w:rsid w:val="004E78AF"/>
    <w:rsid w:val="004F09B7"/>
    <w:rsid w:val="004F0B5A"/>
    <w:rsid w:val="004F4077"/>
    <w:rsid w:val="004F6BCD"/>
    <w:rsid w:val="005007B2"/>
    <w:rsid w:val="00500D2B"/>
    <w:rsid w:val="0050160D"/>
    <w:rsid w:val="0050227F"/>
    <w:rsid w:val="00504DB6"/>
    <w:rsid w:val="00505127"/>
    <w:rsid w:val="00510D85"/>
    <w:rsid w:val="0051109D"/>
    <w:rsid w:val="00511996"/>
    <w:rsid w:val="005128EF"/>
    <w:rsid w:val="00512A35"/>
    <w:rsid w:val="00512A45"/>
    <w:rsid w:val="00513F53"/>
    <w:rsid w:val="00517B26"/>
    <w:rsid w:val="00517E78"/>
    <w:rsid w:val="005205A2"/>
    <w:rsid w:val="00521726"/>
    <w:rsid w:val="00523D35"/>
    <w:rsid w:val="005257CB"/>
    <w:rsid w:val="00527274"/>
    <w:rsid w:val="00532E92"/>
    <w:rsid w:val="00533915"/>
    <w:rsid w:val="00535AF9"/>
    <w:rsid w:val="0053610C"/>
    <w:rsid w:val="00536999"/>
    <w:rsid w:val="0053718C"/>
    <w:rsid w:val="005378A6"/>
    <w:rsid w:val="005379E2"/>
    <w:rsid w:val="00540300"/>
    <w:rsid w:val="00540346"/>
    <w:rsid w:val="00541EE0"/>
    <w:rsid w:val="00543607"/>
    <w:rsid w:val="00544C55"/>
    <w:rsid w:val="00544F48"/>
    <w:rsid w:val="0054520A"/>
    <w:rsid w:val="005462A6"/>
    <w:rsid w:val="0054663F"/>
    <w:rsid w:val="00550E09"/>
    <w:rsid w:val="00552DA1"/>
    <w:rsid w:val="0055640A"/>
    <w:rsid w:val="0056577F"/>
    <w:rsid w:val="0056608F"/>
    <w:rsid w:val="005664A7"/>
    <w:rsid w:val="00566633"/>
    <w:rsid w:val="00566795"/>
    <w:rsid w:val="00566AFF"/>
    <w:rsid w:val="00571E24"/>
    <w:rsid w:val="00576D45"/>
    <w:rsid w:val="005772A5"/>
    <w:rsid w:val="0057751B"/>
    <w:rsid w:val="00580456"/>
    <w:rsid w:val="005816A8"/>
    <w:rsid w:val="00581CC1"/>
    <w:rsid w:val="005835A0"/>
    <w:rsid w:val="005918E9"/>
    <w:rsid w:val="00592894"/>
    <w:rsid w:val="00593402"/>
    <w:rsid w:val="00594CBB"/>
    <w:rsid w:val="00597D02"/>
    <w:rsid w:val="005A1D35"/>
    <w:rsid w:val="005A26E5"/>
    <w:rsid w:val="005A3239"/>
    <w:rsid w:val="005A36C5"/>
    <w:rsid w:val="005A447C"/>
    <w:rsid w:val="005A5225"/>
    <w:rsid w:val="005A5405"/>
    <w:rsid w:val="005A5613"/>
    <w:rsid w:val="005A792A"/>
    <w:rsid w:val="005B0FB2"/>
    <w:rsid w:val="005B2F34"/>
    <w:rsid w:val="005B545A"/>
    <w:rsid w:val="005C3B2E"/>
    <w:rsid w:val="005C3FBF"/>
    <w:rsid w:val="005D0715"/>
    <w:rsid w:val="005D0A64"/>
    <w:rsid w:val="005D1D79"/>
    <w:rsid w:val="005D2D92"/>
    <w:rsid w:val="005D3646"/>
    <w:rsid w:val="005D42E1"/>
    <w:rsid w:val="005D5D29"/>
    <w:rsid w:val="005D73A7"/>
    <w:rsid w:val="005D7A80"/>
    <w:rsid w:val="005E0BF5"/>
    <w:rsid w:val="005E0FF7"/>
    <w:rsid w:val="005E3AAD"/>
    <w:rsid w:val="005E51A2"/>
    <w:rsid w:val="005E70CB"/>
    <w:rsid w:val="005F1574"/>
    <w:rsid w:val="005F1D44"/>
    <w:rsid w:val="005F36A0"/>
    <w:rsid w:val="005F47BD"/>
    <w:rsid w:val="005F47F5"/>
    <w:rsid w:val="005F621F"/>
    <w:rsid w:val="005F75F5"/>
    <w:rsid w:val="00600339"/>
    <w:rsid w:val="00601274"/>
    <w:rsid w:val="0060272A"/>
    <w:rsid w:val="00606940"/>
    <w:rsid w:val="00606D7A"/>
    <w:rsid w:val="00615511"/>
    <w:rsid w:val="006168C4"/>
    <w:rsid w:val="00616EA6"/>
    <w:rsid w:val="00617112"/>
    <w:rsid w:val="00617208"/>
    <w:rsid w:val="00622B2B"/>
    <w:rsid w:val="00625092"/>
    <w:rsid w:val="00632D71"/>
    <w:rsid w:val="00633358"/>
    <w:rsid w:val="00633569"/>
    <w:rsid w:val="00634AA9"/>
    <w:rsid w:val="00635CA3"/>
    <w:rsid w:val="00635DAF"/>
    <w:rsid w:val="006361FD"/>
    <w:rsid w:val="00636829"/>
    <w:rsid w:val="006379B6"/>
    <w:rsid w:val="00637C41"/>
    <w:rsid w:val="00641695"/>
    <w:rsid w:val="00641D14"/>
    <w:rsid w:val="0064275B"/>
    <w:rsid w:val="0064277C"/>
    <w:rsid w:val="0064357E"/>
    <w:rsid w:val="00643B0C"/>
    <w:rsid w:val="00643FAF"/>
    <w:rsid w:val="00645BB7"/>
    <w:rsid w:val="00654134"/>
    <w:rsid w:val="00654803"/>
    <w:rsid w:val="0065532E"/>
    <w:rsid w:val="0065562E"/>
    <w:rsid w:val="00657585"/>
    <w:rsid w:val="00660319"/>
    <w:rsid w:val="00661E99"/>
    <w:rsid w:val="00661F8F"/>
    <w:rsid w:val="00663DE5"/>
    <w:rsid w:val="006663B6"/>
    <w:rsid w:val="00667D88"/>
    <w:rsid w:val="006728C8"/>
    <w:rsid w:val="00673397"/>
    <w:rsid w:val="00673865"/>
    <w:rsid w:val="006753F1"/>
    <w:rsid w:val="006810C5"/>
    <w:rsid w:val="00683ED3"/>
    <w:rsid w:val="006856F1"/>
    <w:rsid w:val="006914DB"/>
    <w:rsid w:val="00691C7F"/>
    <w:rsid w:val="00695ED9"/>
    <w:rsid w:val="00696145"/>
    <w:rsid w:val="006976FC"/>
    <w:rsid w:val="006A030C"/>
    <w:rsid w:val="006A0D5F"/>
    <w:rsid w:val="006A11AA"/>
    <w:rsid w:val="006A264C"/>
    <w:rsid w:val="006A324C"/>
    <w:rsid w:val="006B4E38"/>
    <w:rsid w:val="006B51AF"/>
    <w:rsid w:val="006C0CD1"/>
    <w:rsid w:val="006C2F09"/>
    <w:rsid w:val="006C38C9"/>
    <w:rsid w:val="006D0F27"/>
    <w:rsid w:val="006D19E9"/>
    <w:rsid w:val="006D621D"/>
    <w:rsid w:val="006D6D55"/>
    <w:rsid w:val="006E21CA"/>
    <w:rsid w:val="006E2AA4"/>
    <w:rsid w:val="006E2BA8"/>
    <w:rsid w:val="006E3448"/>
    <w:rsid w:val="006E3D9B"/>
    <w:rsid w:val="006F25BE"/>
    <w:rsid w:val="006F2A59"/>
    <w:rsid w:val="006F5D5B"/>
    <w:rsid w:val="00701531"/>
    <w:rsid w:val="00701D6C"/>
    <w:rsid w:val="007025FD"/>
    <w:rsid w:val="00702962"/>
    <w:rsid w:val="00704272"/>
    <w:rsid w:val="00704A27"/>
    <w:rsid w:val="00704FDB"/>
    <w:rsid w:val="007133AD"/>
    <w:rsid w:val="00716C0E"/>
    <w:rsid w:val="00721FC4"/>
    <w:rsid w:val="00726D34"/>
    <w:rsid w:val="00727367"/>
    <w:rsid w:val="00730987"/>
    <w:rsid w:val="00730EFA"/>
    <w:rsid w:val="00732FEB"/>
    <w:rsid w:val="00734D1B"/>
    <w:rsid w:val="007358AB"/>
    <w:rsid w:val="00735CFD"/>
    <w:rsid w:val="00740A52"/>
    <w:rsid w:val="007416FE"/>
    <w:rsid w:val="00742663"/>
    <w:rsid w:val="007429F2"/>
    <w:rsid w:val="007469A3"/>
    <w:rsid w:val="00747763"/>
    <w:rsid w:val="00747DD2"/>
    <w:rsid w:val="007501ED"/>
    <w:rsid w:val="007513E4"/>
    <w:rsid w:val="00751898"/>
    <w:rsid w:val="0075279E"/>
    <w:rsid w:val="00753066"/>
    <w:rsid w:val="00753351"/>
    <w:rsid w:val="00755E7A"/>
    <w:rsid w:val="00756593"/>
    <w:rsid w:val="00756C3C"/>
    <w:rsid w:val="00757702"/>
    <w:rsid w:val="0076636E"/>
    <w:rsid w:val="0076766A"/>
    <w:rsid w:val="00767D18"/>
    <w:rsid w:val="00771AFA"/>
    <w:rsid w:val="00774137"/>
    <w:rsid w:val="00777420"/>
    <w:rsid w:val="00777EF7"/>
    <w:rsid w:val="00780BB7"/>
    <w:rsid w:val="007847A9"/>
    <w:rsid w:val="007855A2"/>
    <w:rsid w:val="00785BFE"/>
    <w:rsid w:val="00786918"/>
    <w:rsid w:val="00786AEE"/>
    <w:rsid w:val="007937A3"/>
    <w:rsid w:val="00794D09"/>
    <w:rsid w:val="007964C4"/>
    <w:rsid w:val="00796B7F"/>
    <w:rsid w:val="007A0488"/>
    <w:rsid w:val="007A0C8C"/>
    <w:rsid w:val="007A7761"/>
    <w:rsid w:val="007A7E44"/>
    <w:rsid w:val="007B139E"/>
    <w:rsid w:val="007B2BAF"/>
    <w:rsid w:val="007B6537"/>
    <w:rsid w:val="007B6CA4"/>
    <w:rsid w:val="007B6F5F"/>
    <w:rsid w:val="007C0A0B"/>
    <w:rsid w:val="007C0F32"/>
    <w:rsid w:val="007C2DFC"/>
    <w:rsid w:val="007C77C4"/>
    <w:rsid w:val="007D13E8"/>
    <w:rsid w:val="007D1B0C"/>
    <w:rsid w:val="007D3A88"/>
    <w:rsid w:val="007D45A4"/>
    <w:rsid w:val="007D594A"/>
    <w:rsid w:val="007D5BCE"/>
    <w:rsid w:val="007D6BFE"/>
    <w:rsid w:val="007D7FC5"/>
    <w:rsid w:val="007E19B3"/>
    <w:rsid w:val="007E5885"/>
    <w:rsid w:val="007E6779"/>
    <w:rsid w:val="00800E41"/>
    <w:rsid w:val="008037DC"/>
    <w:rsid w:val="008044BC"/>
    <w:rsid w:val="00810DFF"/>
    <w:rsid w:val="00812E40"/>
    <w:rsid w:val="0081343A"/>
    <w:rsid w:val="0081580F"/>
    <w:rsid w:val="008206F1"/>
    <w:rsid w:val="00823A13"/>
    <w:rsid w:val="00823E93"/>
    <w:rsid w:val="00824B23"/>
    <w:rsid w:val="0082534B"/>
    <w:rsid w:val="00827BF8"/>
    <w:rsid w:val="00830191"/>
    <w:rsid w:val="00830261"/>
    <w:rsid w:val="00831741"/>
    <w:rsid w:val="0083346F"/>
    <w:rsid w:val="00840E9C"/>
    <w:rsid w:val="0084350B"/>
    <w:rsid w:val="0084420F"/>
    <w:rsid w:val="00850635"/>
    <w:rsid w:val="00850A10"/>
    <w:rsid w:val="0085225B"/>
    <w:rsid w:val="00854C03"/>
    <w:rsid w:val="00861148"/>
    <w:rsid w:val="0086183C"/>
    <w:rsid w:val="0086332C"/>
    <w:rsid w:val="0086365D"/>
    <w:rsid w:val="008674BB"/>
    <w:rsid w:val="00870B8F"/>
    <w:rsid w:val="00871283"/>
    <w:rsid w:val="008716AD"/>
    <w:rsid w:val="008725FE"/>
    <w:rsid w:val="00872A51"/>
    <w:rsid w:val="008741EE"/>
    <w:rsid w:val="008743AD"/>
    <w:rsid w:val="00874CCE"/>
    <w:rsid w:val="00877709"/>
    <w:rsid w:val="00880790"/>
    <w:rsid w:val="0088148B"/>
    <w:rsid w:val="008837D3"/>
    <w:rsid w:val="00885805"/>
    <w:rsid w:val="0089058C"/>
    <w:rsid w:val="00893716"/>
    <w:rsid w:val="00893B7A"/>
    <w:rsid w:val="00893F9A"/>
    <w:rsid w:val="00895118"/>
    <w:rsid w:val="008956C9"/>
    <w:rsid w:val="008A144E"/>
    <w:rsid w:val="008A1566"/>
    <w:rsid w:val="008A2671"/>
    <w:rsid w:val="008A42E2"/>
    <w:rsid w:val="008A7735"/>
    <w:rsid w:val="008A7FB6"/>
    <w:rsid w:val="008B0F97"/>
    <w:rsid w:val="008B19F0"/>
    <w:rsid w:val="008B1C61"/>
    <w:rsid w:val="008B422E"/>
    <w:rsid w:val="008B6180"/>
    <w:rsid w:val="008B791F"/>
    <w:rsid w:val="008C0A01"/>
    <w:rsid w:val="008C3C3C"/>
    <w:rsid w:val="008C522E"/>
    <w:rsid w:val="008C5CF0"/>
    <w:rsid w:val="008C760A"/>
    <w:rsid w:val="008D19C9"/>
    <w:rsid w:val="008D6797"/>
    <w:rsid w:val="008E044D"/>
    <w:rsid w:val="008E07F7"/>
    <w:rsid w:val="008E0FDC"/>
    <w:rsid w:val="008E2668"/>
    <w:rsid w:val="008E2891"/>
    <w:rsid w:val="008E4983"/>
    <w:rsid w:val="008E68B7"/>
    <w:rsid w:val="008E6F7B"/>
    <w:rsid w:val="008E7153"/>
    <w:rsid w:val="008F181D"/>
    <w:rsid w:val="008F44E3"/>
    <w:rsid w:val="008F7747"/>
    <w:rsid w:val="00900D30"/>
    <w:rsid w:val="0090261E"/>
    <w:rsid w:val="00902B8A"/>
    <w:rsid w:val="00903B87"/>
    <w:rsid w:val="00903D0B"/>
    <w:rsid w:val="009050A4"/>
    <w:rsid w:val="0090544B"/>
    <w:rsid w:val="00906779"/>
    <w:rsid w:val="00912248"/>
    <w:rsid w:val="009133E1"/>
    <w:rsid w:val="00914E05"/>
    <w:rsid w:val="00915E98"/>
    <w:rsid w:val="009165B5"/>
    <w:rsid w:val="00917279"/>
    <w:rsid w:val="00920414"/>
    <w:rsid w:val="009244BD"/>
    <w:rsid w:val="00927068"/>
    <w:rsid w:val="00932619"/>
    <w:rsid w:val="0093405C"/>
    <w:rsid w:val="0093604C"/>
    <w:rsid w:val="009360FD"/>
    <w:rsid w:val="00936895"/>
    <w:rsid w:val="00937359"/>
    <w:rsid w:val="009401F4"/>
    <w:rsid w:val="009438F0"/>
    <w:rsid w:val="00945475"/>
    <w:rsid w:val="00945502"/>
    <w:rsid w:val="009455C7"/>
    <w:rsid w:val="00954001"/>
    <w:rsid w:val="00954972"/>
    <w:rsid w:val="00955D3E"/>
    <w:rsid w:val="00956794"/>
    <w:rsid w:val="00956A77"/>
    <w:rsid w:val="009604F7"/>
    <w:rsid w:val="0096098D"/>
    <w:rsid w:val="00962B7F"/>
    <w:rsid w:val="00963CD7"/>
    <w:rsid w:val="00963CDB"/>
    <w:rsid w:val="00964531"/>
    <w:rsid w:val="00964669"/>
    <w:rsid w:val="00965299"/>
    <w:rsid w:val="0097151E"/>
    <w:rsid w:val="00971A1D"/>
    <w:rsid w:val="0097290A"/>
    <w:rsid w:val="0097720E"/>
    <w:rsid w:val="0097725F"/>
    <w:rsid w:val="00980055"/>
    <w:rsid w:val="00982030"/>
    <w:rsid w:val="00984F5D"/>
    <w:rsid w:val="00990772"/>
    <w:rsid w:val="009A0E6B"/>
    <w:rsid w:val="009A2D9E"/>
    <w:rsid w:val="009A4B24"/>
    <w:rsid w:val="009A5C1D"/>
    <w:rsid w:val="009B081B"/>
    <w:rsid w:val="009B0E03"/>
    <w:rsid w:val="009B0F59"/>
    <w:rsid w:val="009B1A3B"/>
    <w:rsid w:val="009B2F16"/>
    <w:rsid w:val="009B39C3"/>
    <w:rsid w:val="009C52AD"/>
    <w:rsid w:val="009C58B4"/>
    <w:rsid w:val="009C672E"/>
    <w:rsid w:val="009D0667"/>
    <w:rsid w:val="009D0C4E"/>
    <w:rsid w:val="009D271A"/>
    <w:rsid w:val="009D35A7"/>
    <w:rsid w:val="009D3DF0"/>
    <w:rsid w:val="009D5A55"/>
    <w:rsid w:val="009D6087"/>
    <w:rsid w:val="009D728D"/>
    <w:rsid w:val="009D7515"/>
    <w:rsid w:val="009E10B5"/>
    <w:rsid w:val="009E1DC3"/>
    <w:rsid w:val="009E7777"/>
    <w:rsid w:val="009F2D58"/>
    <w:rsid w:val="009F3753"/>
    <w:rsid w:val="00A009FA"/>
    <w:rsid w:val="00A01981"/>
    <w:rsid w:val="00A04B92"/>
    <w:rsid w:val="00A06368"/>
    <w:rsid w:val="00A06F3D"/>
    <w:rsid w:val="00A10A4E"/>
    <w:rsid w:val="00A1221A"/>
    <w:rsid w:val="00A136F5"/>
    <w:rsid w:val="00A13EEA"/>
    <w:rsid w:val="00A15DDB"/>
    <w:rsid w:val="00A16B2C"/>
    <w:rsid w:val="00A20121"/>
    <w:rsid w:val="00A22176"/>
    <w:rsid w:val="00A25EA6"/>
    <w:rsid w:val="00A26105"/>
    <w:rsid w:val="00A279F4"/>
    <w:rsid w:val="00A32C04"/>
    <w:rsid w:val="00A330CF"/>
    <w:rsid w:val="00A354A2"/>
    <w:rsid w:val="00A370C8"/>
    <w:rsid w:val="00A37473"/>
    <w:rsid w:val="00A44564"/>
    <w:rsid w:val="00A44A39"/>
    <w:rsid w:val="00A458D1"/>
    <w:rsid w:val="00A46092"/>
    <w:rsid w:val="00A47C55"/>
    <w:rsid w:val="00A52076"/>
    <w:rsid w:val="00A54970"/>
    <w:rsid w:val="00A571A7"/>
    <w:rsid w:val="00A618B0"/>
    <w:rsid w:val="00A61A39"/>
    <w:rsid w:val="00A624D9"/>
    <w:rsid w:val="00A64A9E"/>
    <w:rsid w:val="00A64D67"/>
    <w:rsid w:val="00A669DC"/>
    <w:rsid w:val="00A72CAA"/>
    <w:rsid w:val="00A74246"/>
    <w:rsid w:val="00A827F2"/>
    <w:rsid w:val="00A8434B"/>
    <w:rsid w:val="00A84606"/>
    <w:rsid w:val="00A84E27"/>
    <w:rsid w:val="00A85925"/>
    <w:rsid w:val="00A85DB2"/>
    <w:rsid w:val="00A86E90"/>
    <w:rsid w:val="00A930E9"/>
    <w:rsid w:val="00A958BB"/>
    <w:rsid w:val="00A9637B"/>
    <w:rsid w:val="00A97C31"/>
    <w:rsid w:val="00AA19B0"/>
    <w:rsid w:val="00AA2FFC"/>
    <w:rsid w:val="00AA35AD"/>
    <w:rsid w:val="00AA3B23"/>
    <w:rsid w:val="00AA5EBF"/>
    <w:rsid w:val="00AA64CD"/>
    <w:rsid w:val="00AA65E1"/>
    <w:rsid w:val="00AA7220"/>
    <w:rsid w:val="00AA7D73"/>
    <w:rsid w:val="00AC1E2F"/>
    <w:rsid w:val="00AC2627"/>
    <w:rsid w:val="00AC3477"/>
    <w:rsid w:val="00AC737E"/>
    <w:rsid w:val="00AD14BF"/>
    <w:rsid w:val="00AD2B77"/>
    <w:rsid w:val="00AD5041"/>
    <w:rsid w:val="00AD5274"/>
    <w:rsid w:val="00AD660D"/>
    <w:rsid w:val="00AE09D3"/>
    <w:rsid w:val="00AE15A8"/>
    <w:rsid w:val="00AE18AD"/>
    <w:rsid w:val="00AE1EC1"/>
    <w:rsid w:val="00AE2D48"/>
    <w:rsid w:val="00AF028F"/>
    <w:rsid w:val="00AF1448"/>
    <w:rsid w:val="00AF1F35"/>
    <w:rsid w:val="00AF7115"/>
    <w:rsid w:val="00B001F6"/>
    <w:rsid w:val="00B0309F"/>
    <w:rsid w:val="00B0467F"/>
    <w:rsid w:val="00B06147"/>
    <w:rsid w:val="00B06C65"/>
    <w:rsid w:val="00B10D05"/>
    <w:rsid w:val="00B1348F"/>
    <w:rsid w:val="00B14B7C"/>
    <w:rsid w:val="00B1682F"/>
    <w:rsid w:val="00B1725F"/>
    <w:rsid w:val="00B21324"/>
    <w:rsid w:val="00B21845"/>
    <w:rsid w:val="00B261BC"/>
    <w:rsid w:val="00B27114"/>
    <w:rsid w:val="00B2732D"/>
    <w:rsid w:val="00B31D61"/>
    <w:rsid w:val="00B32E07"/>
    <w:rsid w:val="00B343FB"/>
    <w:rsid w:val="00B366C3"/>
    <w:rsid w:val="00B453E3"/>
    <w:rsid w:val="00B5038F"/>
    <w:rsid w:val="00B50403"/>
    <w:rsid w:val="00B509D7"/>
    <w:rsid w:val="00B56A8B"/>
    <w:rsid w:val="00B61AB2"/>
    <w:rsid w:val="00B62774"/>
    <w:rsid w:val="00B62E6E"/>
    <w:rsid w:val="00B63B85"/>
    <w:rsid w:val="00B656C7"/>
    <w:rsid w:val="00B6736D"/>
    <w:rsid w:val="00B67A4D"/>
    <w:rsid w:val="00B715BD"/>
    <w:rsid w:val="00B74578"/>
    <w:rsid w:val="00B80CE7"/>
    <w:rsid w:val="00B82F76"/>
    <w:rsid w:val="00B9201E"/>
    <w:rsid w:val="00B93130"/>
    <w:rsid w:val="00B93E89"/>
    <w:rsid w:val="00B953E4"/>
    <w:rsid w:val="00BA067D"/>
    <w:rsid w:val="00BA09A7"/>
    <w:rsid w:val="00BA3E91"/>
    <w:rsid w:val="00BA662C"/>
    <w:rsid w:val="00BA6633"/>
    <w:rsid w:val="00BA77D5"/>
    <w:rsid w:val="00BB146D"/>
    <w:rsid w:val="00BB1A6C"/>
    <w:rsid w:val="00BB453B"/>
    <w:rsid w:val="00BB4B4D"/>
    <w:rsid w:val="00BB709C"/>
    <w:rsid w:val="00BB7543"/>
    <w:rsid w:val="00BC4685"/>
    <w:rsid w:val="00BC5D96"/>
    <w:rsid w:val="00BC679F"/>
    <w:rsid w:val="00BC6D66"/>
    <w:rsid w:val="00BD12EA"/>
    <w:rsid w:val="00BD1AB0"/>
    <w:rsid w:val="00BD2397"/>
    <w:rsid w:val="00BD57D4"/>
    <w:rsid w:val="00BE28CA"/>
    <w:rsid w:val="00BE2DCB"/>
    <w:rsid w:val="00BE44E1"/>
    <w:rsid w:val="00BE4DF8"/>
    <w:rsid w:val="00BE7D5D"/>
    <w:rsid w:val="00BE7F6A"/>
    <w:rsid w:val="00BF08C4"/>
    <w:rsid w:val="00BF0B55"/>
    <w:rsid w:val="00BF297C"/>
    <w:rsid w:val="00BF420B"/>
    <w:rsid w:val="00BF4BC5"/>
    <w:rsid w:val="00BF5493"/>
    <w:rsid w:val="00BF5845"/>
    <w:rsid w:val="00C00B33"/>
    <w:rsid w:val="00C01255"/>
    <w:rsid w:val="00C01582"/>
    <w:rsid w:val="00C01804"/>
    <w:rsid w:val="00C02B8A"/>
    <w:rsid w:val="00C03164"/>
    <w:rsid w:val="00C20B26"/>
    <w:rsid w:val="00C21AE6"/>
    <w:rsid w:val="00C264BE"/>
    <w:rsid w:val="00C30AC2"/>
    <w:rsid w:val="00C31E4C"/>
    <w:rsid w:val="00C34B36"/>
    <w:rsid w:val="00C36081"/>
    <w:rsid w:val="00C368C9"/>
    <w:rsid w:val="00C414D1"/>
    <w:rsid w:val="00C41C3F"/>
    <w:rsid w:val="00C46512"/>
    <w:rsid w:val="00C46A2C"/>
    <w:rsid w:val="00C46D88"/>
    <w:rsid w:val="00C47D7B"/>
    <w:rsid w:val="00C51BF3"/>
    <w:rsid w:val="00C52366"/>
    <w:rsid w:val="00C53811"/>
    <w:rsid w:val="00C55986"/>
    <w:rsid w:val="00C64B0A"/>
    <w:rsid w:val="00C6554B"/>
    <w:rsid w:val="00C6569A"/>
    <w:rsid w:val="00C66818"/>
    <w:rsid w:val="00C67EE1"/>
    <w:rsid w:val="00C7328A"/>
    <w:rsid w:val="00C73655"/>
    <w:rsid w:val="00C7520C"/>
    <w:rsid w:val="00C7753C"/>
    <w:rsid w:val="00C84D37"/>
    <w:rsid w:val="00C8551C"/>
    <w:rsid w:val="00C85B13"/>
    <w:rsid w:val="00C87742"/>
    <w:rsid w:val="00C9079D"/>
    <w:rsid w:val="00C909A2"/>
    <w:rsid w:val="00C91683"/>
    <w:rsid w:val="00C931B7"/>
    <w:rsid w:val="00C9367E"/>
    <w:rsid w:val="00C964D7"/>
    <w:rsid w:val="00CA157F"/>
    <w:rsid w:val="00CA453F"/>
    <w:rsid w:val="00CA6FE9"/>
    <w:rsid w:val="00CB1264"/>
    <w:rsid w:val="00CB20E0"/>
    <w:rsid w:val="00CB52AE"/>
    <w:rsid w:val="00CC01FF"/>
    <w:rsid w:val="00CC2056"/>
    <w:rsid w:val="00CC2B59"/>
    <w:rsid w:val="00CC6A73"/>
    <w:rsid w:val="00CC7027"/>
    <w:rsid w:val="00CD201A"/>
    <w:rsid w:val="00CD57F7"/>
    <w:rsid w:val="00CD61EC"/>
    <w:rsid w:val="00CE035F"/>
    <w:rsid w:val="00CE1CE1"/>
    <w:rsid w:val="00CE2427"/>
    <w:rsid w:val="00CE5328"/>
    <w:rsid w:val="00CE567B"/>
    <w:rsid w:val="00CE74C1"/>
    <w:rsid w:val="00CE79C7"/>
    <w:rsid w:val="00CF01CE"/>
    <w:rsid w:val="00CF3313"/>
    <w:rsid w:val="00CF34D0"/>
    <w:rsid w:val="00CF34FB"/>
    <w:rsid w:val="00CF4E81"/>
    <w:rsid w:val="00D00512"/>
    <w:rsid w:val="00D00D16"/>
    <w:rsid w:val="00D01C4F"/>
    <w:rsid w:val="00D036FC"/>
    <w:rsid w:val="00D1025F"/>
    <w:rsid w:val="00D120C5"/>
    <w:rsid w:val="00D15EB9"/>
    <w:rsid w:val="00D171B1"/>
    <w:rsid w:val="00D211DA"/>
    <w:rsid w:val="00D23393"/>
    <w:rsid w:val="00D237AD"/>
    <w:rsid w:val="00D23DE6"/>
    <w:rsid w:val="00D25759"/>
    <w:rsid w:val="00D26FA2"/>
    <w:rsid w:val="00D30473"/>
    <w:rsid w:val="00D30F3C"/>
    <w:rsid w:val="00D34E69"/>
    <w:rsid w:val="00D35594"/>
    <w:rsid w:val="00D403EE"/>
    <w:rsid w:val="00D4066E"/>
    <w:rsid w:val="00D417CF"/>
    <w:rsid w:val="00D43C14"/>
    <w:rsid w:val="00D44A32"/>
    <w:rsid w:val="00D46795"/>
    <w:rsid w:val="00D4762B"/>
    <w:rsid w:val="00D5050C"/>
    <w:rsid w:val="00D50CFF"/>
    <w:rsid w:val="00D53B7C"/>
    <w:rsid w:val="00D54EAA"/>
    <w:rsid w:val="00D57378"/>
    <w:rsid w:val="00D57F14"/>
    <w:rsid w:val="00D62FF2"/>
    <w:rsid w:val="00D63166"/>
    <w:rsid w:val="00D63660"/>
    <w:rsid w:val="00D63CD9"/>
    <w:rsid w:val="00D6438F"/>
    <w:rsid w:val="00D663B2"/>
    <w:rsid w:val="00D66C87"/>
    <w:rsid w:val="00D67D07"/>
    <w:rsid w:val="00D722E4"/>
    <w:rsid w:val="00D75D1C"/>
    <w:rsid w:val="00D76C12"/>
    <w:rsid w:val="00D77619"/>
    <w:rsid w:val="00D7768C"/>
    <w:rsid w:val="00D81AEA"/>
    <w:rsid w:val="00D81E6C"/>
    <w:rsid w:val="00D820E8"/>
    <w:rsid w:val="00D84B59"/>
    <w:rsid w:val="00D85E3C"/>
    <w:rsid w:val="00D85FDA"/>
    <w:rsid w:val="00D876B3"/>
    <w:rsid w:val="00D876E2"/>
    <w:rsid w:val="00D9027C"/>
    <w:rsid w:val="00D91AC7"/>
    <w:rsid w:val="00D97F3C"/>
    <w:rsid w:val="00DA01F4"/>
    <w:rsid w:val="00DA04F6"/>
    <w:rsid w:val="00DA2A75"/>
    <w:rsid w:val="00DA3086"/>
    <w:rsid w:val="00DA361E"/>
    <w:rsid w:val="00DA5A8A"/>
    <w:rsid w:val="00DA6B1C"/>
    <w:rsid w:val="00DB1AC0"/>
    <w:rsid w:val="00DB49E6"/>
    <w:rsid w:val="00DC0A99"/>
    <w:rsid w:val="00DC274E"/>
    <w:rsid w:val="00DC2C87"/>
    <w:rsid w:val="00DC3B3A"/>
    <w:rsid w:val="00DC6AC3"/>
    <w:rsid w:val="00DD0D0F"/>
    <w:rsid w:val="00DD2498"/>
    <w:rsid w:val="00DD24C0"/>
    <w:rsid w:val="00DD38A8"/>
    <w:rsid w:val="00DD57BA"/>
    <w:rsid w:val="00DD7327"/>
    <w:rsid w:val="00DE00F9"/>
    <w:rsid w:val="00DE3A96"/>
    <w:rsid w:val="00DE3F00"/>
    <w:rsid w:val="00DE7757"/>
    <w:rsid w:val="00DF25E4"/>
    <w:rsid w:val="00E003CD"/>
    <w:rsid w:val="00E02AB0"/>
    <w:rsid w:val="00E040D7"/>
    <w:rsid w:val="00E04E49"/>
    <w:rsid w:val="00E110C2"/>
    <w:rsid w:val="00E1278C"/>
    <w:rsid w:val="00E12A93"/>
    <w:rsid w:val="00E20660"/>
    <w:rsid w:val="00E21E09"/>
    <w:rsid w:val="00E22A45"/>
    <w:rsid w:val="00E248CA"/>
    <w:rsid w:val="00E271F1"/>
    <w:rsid w:val="00E321D0"/>
    <w:rsid w:val="00E33C40"/>
    <w:rsid w:val="00E34011"/>
    <w:rsid w:val="00E345DE"/>
    <w:rsid w:val="00E347B0"/>
    <w:rsid w:val="00E3777B"/>
    <w:rsid w:val="00E43B5A"/>
    <w:rsid w:val="00E50460"/>
    <w:rsid w:val="00E525C2"/>
    <w:rsid w:val="00E56515"/>
    <w:rsid w:val="00E57710"/>
    <w:rsid w:val="00E57A03"/>
    <w:rsid w:val="00E62AA3"/>
    <w:rsid w:val="00E655BE"/>
    <w:rsid w:val="00E65C8A"/>
    <w:rsid w:val="00E675E8"/>
    <w:rsid w:val="00E71008"/>
    <w:rsid w:val="00E71104"/>
    <w:rsid w:val="00E7462C"/>
    <w:rsid w:val="00E77B46"/>
    <w:rsid w:val="00E820B6"/>
    <w:rsid w:val="00E830C2"/>
    <w:rsid w:val="00E856D6"/>
    <w:rsid w:val="00E85E0A"/>
    <w:rsid w:val="00E86212"/>
    <w:rsid w:val="00E91147"/>
    <w:rsid w:val="00E93A8A"/>
    <w:rsid w:val="00E955B2"/>
    <w:rsid w:val="00E95EF5"/>
    <w:rsid w:val="00EA1A79"/>
    <w:rsid w:val="00EA2B3A"/>
    <w:rsid w:val="00EA36BE"/>
    <w:rsid w:val="00EA384E"/>
    <w:rsid w:val="00EA3A8E"/>
    <w:rsid w:val="00EA4354"/>
    <w:rsid w:val="00EA4791"/>
    <w:rsid w:val="00EA5F0D"/>
    <w:rsid w:val="00EA6F51"/>
    <w:rsid w:val="00EA7552"/>
    <w:rsid w:val="00EB011C"/>
    <w:rsid w:val="00EB03A1"/>
    <w:rsid w:val="00EB03E5"/>
    <w:rsid w:val="00EB2C3A"/>
    <w:rsid w:val="00EB7458"/>
    <w:rsid w:val="00EC16AD"/>
    <w:rsid w:val="00EC2224"/>
    <w:rsid w:val="00EC41D9"/>
    <w:rsid w:val="00EC487F"/>
    <w:rsid w:val="00EC558B"/>
    <w:rsid w:val="00EC7476"/>
    <w:rsid w:val="00EC776F"/>
    <w:rsid w:val="00EC77D0"/>
    <w:rsid w:val="00ED11F4"/>
    <w:rsid w:val="00ED1E1D"/>
    <w:rsid w:val="00ED2DCF"/>
    <w:rsid w:val="00ED47B0"/>
    <w:rsid w:val="00EE0BD9"/>
    <w:rsid w:val="00EE1B18"/>
    <w:rsid w:val="00EE2F21"/>
    <w:rsid w:val="00EE353B"/>
    <w:rsid w:val="00EF28A1"/>
    <w:rsid w:val="00EF410E"/>
    <w:rsid w:val="00EF7FC2"/>
    <w:rsid w:val="00F005FB"/>
    <w:rsid w:val="00F019C0"/>
    <w:rsid w:val="00F01D49"/>
    <w:rsid w:val="00F0233C"/>
    <w:rsid w:val="00F04B46"/>
    <w:rsid w:val="00F06E48"/>
    <w:rsid w:val="00F07905"/>
    <w:rsid w:val="00F13B94"/>
    <w:rsid w:val="00F15E49"/>
    <w:rsid w:val="00F21394"/>
    <w:rsid w:val="00F22254"/>
    <w:rsid w:val="00F24356"/>
    <w:rsid w:val="00F24543"/>
    <w:rsid w:val="00F24B80"/>
    <w:rsid w:val="00F32734"/>
    <w:rsid w:val="00F3292E"/>
    <w:rsid w:val="00F33E8C"/>
    <w:rsid w:val="00F37867"/>
    <w:rsid w:val="00F40469"/>
    <w:rsid w:val="00F42556"/>
    <w:rsid w:val="00F453E8"/>
    <w:rsid w:val="00F46F42"/>
    <w:rsid w:val="00F471F8"/>
    <w:rsid w:val="00F50BAF"/>
    <w:rsid w:val="00F51FFD"/>
    <w:rsid w:val="00F525E6"/>
    <w:rsid w:val="00F52E80"/>
    <w:rsid w:val="00F566B0"/>
    <w:rsid w:val="00F56C0A"/>
    <w:rsid w:val="00F571FB"/>
    <w:rsid w:val="00F603A4"/>
    <w:rsid w:val="00F60BC9"/>
    <w:rsid w:val="00F62A60"/>
    <w:rsid w:val="00F6358E"/>
    <w:rsid w:val="00F65746"/>
    <w:rsid w:val="00F670F2"/>
    <w:rsid w:val="00F70676"/>
    <w:rsid w:val="00F70E45"/>
    <w:rsid w:val="00F713F1"/>
    <w:rsid w:val="00F71C55"/>
    <w:rsid w:val="00F757C6"/>
    <w:rsid w:val="00F81470"/>
    <w:rsid w:val="00F836BA"/>
    <w:rsid w:val="00F83A93"/>
    <w:rsid w:val="00F85D93"/>
    <w:rsid w:val="00F86979"/>
    <w:rsid w:val="00F87835"/>
    <w:rsid w:val="00F90CEA"/>
    <w:rsid w:val="00F9477D"/>
    <w:rsid w:val="00F948F0"/>
    <w:rsid w:val="00F9582A"/>
    <w:rsid w:val="00FA07F7"/>
    <w:rsid w:val="00FA167F"/>
    <w:rsid w:val="00FA391D"/>
    <w:rsid w:val="00FA4275"/>
    <w:rsid w:val="00FB270A"/>
    <w:rsid w:val="00FB5453"/>
    <w:rsid w:val="00FB673F"/>
    <w:rsid w:val="00FB7DD6"/>
    <w:rsid w:val="00FC0FDE"/>
    <w:rsid w:val="00FC2314"/>
    <w:rsid w:val="00FC2A0E"/>
    <w:rsid w:val="00FC4B61"/>
    <w:rsid w:val="00FD1A46"/>
    <w:rsid w:val="00FD29FA"/>
    <w:rsid w:val="00FD449F"/>
    <w:rsid w:val="00FD5DEA"/>
    <w:rsid w:val="00FD655B"/>
    <w:rsid w:val="00FD65E1"/>
    <w:rsid w:val="00FE03C7"/>
    <w:rsid w:val="00FE3996"/>
    <w:rsid w:val="00FE3A46"/>
    <w:rsid w:val="00FE3E0E"/>
    <w:rsid w:val="00FE5E26"/>
    <w:rsid w:val="00FE66E5"/>
    <w:rsid w:val="00FE7E7E"/>
    <w:rsid w:val="00FF0C5A"/>
    <w:rsid w:val="00FF4029"/>
    <w:rsid w:val="00FF63D2"/>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Cs w:val="20"/>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146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BB146D"/>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46D"/>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B146D"/>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B146D"/>
    <w:rPr>
      <w:rFonts w:ascii="Arial" w:hAnsi="Arial" w:cs="Times New Roman"/>
      <w:b/>
      <w:bCs/>
      <w:sz w:val="20"/>
      <w:szCs w:val="20"/>
    </w:rPr>
  </w:style>
  <w:style w:type="paragraph" w:styleId="TOC2">
    <w:name w:val="toc 2"/>
    <w:basedOn w:val="Normal"/>
    <w:next w:val="Normal"/>
    <w:autoRedefine/>
    <w:uiPriority w:val="39"/>
    <w:rsid w:val="00F005FB"/>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99"/>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Cs w:val="20"/>
    </w:rPr>
  </w:style>
  <w:style w:type="paragraph" w:styleId="FootnoteText">
    <w:name w:val="footnote text"/>
    <w:basedOn w:val="Normal"/>
    <w:link w:val="FootnoteTextChar"/>
    <w:rsid w:val="00C7520C"/>
    <w:rPr>
      <w:sz w:val="20"/>
    </w:rPr>
  </w:style>
  <w:style w:type="character" w:customStyle="1" w:styleId="FootnoteTextChar">
    <w:name w:val="Footnote Text Char"/>
    <w:basedOn w:val="DefaultParagraphFont"/>
    <w:link w:val="FootnoteText"/>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iCs/>
      <w:sz w:val="28"/>
      <w:szCs w:val="20"/>
      <w:lang w:val="en-US" w:eastAsia="en-US" w:bidi="ar-SA"/>
    </w:rPr>
  </w:style>
  <w:style w:type="paragraph" w:customStyle="1" w:styleId="ResPublications">
    <w:name w:val="Res Publications"/>
    <w:link w:val="ResPublicationsChar"/>
    <w:rsid w:val="00F60BC9"/>
    <w:pPr>
      <w:spacing w:after="240"/>
      <w:ind w:left="720" w:hanging="720"/>
    </w:pPr>
    <w:rPr>
      <w:sz w:val="24"/>
      <w:szCs w:val="20"/>
    </w:rPr>
  </w:style>
  <w:style w:type="character" w:customStyle="1" w:styleId="ResPublicationsChar">
    <w:name w:val="Res Publications Char"/>
    <w:basedOn w:val="DefaultParagraphFont"/>
    <w:link w:val="ResPublications"/>
    <w:rsid w:val="00F60BC9"/>
    <w:rPr>
      <w:sz w:val="24"/>
      <w:szCs w:val="20"/>
    </w:rPr>
  </w:style>
  <w:style w:type="table" w:styleId="TableGrid">
    <w:name w:val="Table Grid"/>
    <w:basedOn w:val="TableNormal"/>
    <w:locked/>
    <w:rsid w:val="00701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347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C909-7087-4FD5-8884-D052D546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3760</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Authorised User</cp:lastModifiedBy>
  <cp:revision>10</cp:revision>
  <cp:lastPrinted>2011-10-31T21:05:00Z</cp:lastPrinted>
  <dcterms:created xsi:type="dcterms:W3CDTF">2011-11-01T14:32:00Z</dcterms:created>
  <dcterms:modified xsi:type="dcterms:W3CDTF">2011-11-15T23:01:00Z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