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1AC" w:rsidRPr="00717892" w:rsidRDefault="000A5BA6" w:rsidP="00E731AC">
      <w:r>
        <w:t>April 20</w:t>
      </w:r>
      <w:r w:rsidR="00685374">
        <w:t>, 2011</w:t>
      </w:r>
    </w:p>
    <w:p w:rsidR="00E731AC" w:rsidRPr="00717892" w:rsidRDefault="00E731AC" w:rsidP="00E731AC"/>
    <w:p w:rsidR="00E731AC" w:rsidRPr="00717892" w:rsidRDefault="00E731AC" w:rsidP="00E731AC"/>
    <w:p w:rsidR="00E731AC" w:rsidRPr="00717892" w:rsidRDefault="00E731AC" w:rsidP="00E731AC"/>
    <w:tbl>
      <w:tblPr>
        <w:tblW w:w="0" w:type="auto"/>
        <w:tblLook w:val="0000"/>
      </w:tblPr>
      <w:tblGrid>
        <w:gridCol w:w="3888"/>
        <w:gridCol w:w="4428"/>
      </w:tblGrid>
      <w:tr w:rsidR="00E731AC" w:rsidRPr="00717892">
        <w:tc>
          <w:tcPr>
            <w:tcW w:w="3888" w:type="dxa"/>
          </w:tcPr>
          <w:p w:rsidR="00E731AC" w:rsidRPr="00717892" w:rsidRDefault="00E731AC" w:rsidP="005C3FDD">
            <w:r w:rsidRPr="00717892">
              <w:t xml:space="preserve">NOTE TO THE </w:t>
            </w:r>
          </w:p>
          <w:p w:rsidR="00E731AC" w:rsidRPr="00717892" w:rsidRDefault="00E731AC" w:rsidP="005C3FDD">
            <w:r w:rsidRPr="00717892">
              <w:t>REVIEWER OF:</w:t>
            </w:r>
          </w:p>
        </w:tc>
        <w:tc>
          <w:tcPr>
            <w:tcW w:w="4428" w:type="dxa"/>
          </w:tcPr>
          <w:p w:rsidR="00E731AC" w:rsidRPr="00717892" w:rsidRDefault="00E731AC" w:rsidP="005C3FDD">
            <w:r w:rsidRPr="00717892">
              <w:t>OMB CLEARANCE #1220-0141</w:t>
            </w:r>
          </w:p>
          <w:p w:rsidR="00E731AC" w:rsidRPr="00717892" w:rsidRDefault="00E731AC" w:rsidP="005C3FDD">
            <w:r w:rsidRPr="00717892">
              <w:t>“Cognitive and Psychological Research”</w:t>
            </w:r>
          </w:p>
          <w:p w:rsidR="00E731AC" w:rsidRPr="00717892" w:rsidRDefault="00E731AC" w:rsidP="005C3FDD"/>
        </w:tc>
      </w:tr>
      <w:tr w:rsidR="00E731AC" w:rsidRPr="00717892">
        <w:tc>
          <w:tcPr>
            <w:tcW w:w="3888" w:type="dxa"/>
          </w:tcPr>
          <w:p w:rsidR="00E731AC" w:rsidRPr="00717892" w:rsidRDefault="00E731AC" w:rsidP="005C3FDD">
            <w:r w:rsidRPr="00717892">
              <w:t>FROM:</w:t>
            </w:r>
          </w:p>
        </w:tc>
        <w:tc>
          <w:tcPr>
            <w:tcW w:w="4428" w:type="dxa"/>
          </w:tcPr>
          <w:p w:rsidR="00E731AC" w:rsidRPr="00717892" w:rsidRDefault="00E731AC" w:rsidP="005C3FDD">
            <w:r>
              <w:t>Scott Fricker</w:t>
            </w:r>
          </w:p>
          <w:p w:rsidR="00E731AC" w:rsidRPr="00717892" w:rsidRDefault="00E731AC" w:rsidP="005C3FDD">
            <w:r w:rsidRPr="00717892">
              <w:t>Research Psychologist</w:t>
            </w:r>
          </w:p>
          <w:p w:rsidR="00E731AC" w:rsidRPr="00717892" w:rsidRDefault="00E731AC" w:rsidP="005C3FDD">
            <w:r w:rsidRPr="00717892">
              <w:t>Office of Survey Methods Research</w:t>
            </w:r>
          </w:p>
          <w:p w:rsidR="00E731AC" w:rsidRPr="00717892" w:rsidRDefault="00E731AC" w:rsidP="005C3FDD"/>
        </w:tc>
      </w:tr>
      <w:tr w:rsidR="00E731AC" w:rsidRPr="00717892">
        <w:tc>
          <w:tcPr>
            <w:tcW w:w="3888" w:type="dxa"/>
          </w:tcPr>
          <w:p w:rsidR="00E731AC" w:rsidRPr="00717892" w:rsidRDefault="00E731AC" w:rsidP="005C3FDD">
            <w:r w:rsidRPr="00717892">
              <w:t>SUBJECT:</w:t>
            </w:r>
          </w:p>
        </w:tc>
        <w:tc>
          <w:tcPr>
            <w:tcW w:w="4428" w:type="dxa"/>
          </w:tcPr>
          <w:p w:rsidR="00E731AC" w:rsidRPr="00717892" w:rsidRDefault="00E731AC" w:rsidP="005C58F6">
            <w:r w:rsidRPr="00717892">
              <w:t xml:space="preserve">Submission of Materials for the </w:t>
            </w:r>
            <w:r w:rsidR="005C58F6">
              <w:rPr>
                <w:i/>
                <w:iCs/>
              </w:rPr>
              <w:t>CE Balance Edit Study</w:t>
            </w:r>
          </w:p>
        </w:tc>
      </w:tr>
    </w:tbl>
    <w:p w:rsidR="00E731AC" w:rsidRPr="00717892" w:rsidRDefault="00E731AC" w:rsidP="00E731AC"/>
    <w:p w:rsidR="00E731AC" w:rsidRPr="00717892" w:rsidRDefault="00E731AC" w:rsidP="00E731AC"/>
    <w:p w:rsidR="00E731AC" w:rsidRPr="00717892" w:rsidRDefault="00E731AC" w:rsidP="00E731AC">
      <w:pPr>
        <w:spacing w:line="360" w:lineRule="auto"/>
      </w:pPr>
    </w:p>
    <w:p w:rsidR="00E731AC" w:rsidRPr="00717892" w:rsidRDefault="00E731AC" w:rsidP="00E731AC">
      <w:pPr>
        <w:spacing w:line="360" w:lineRule="auto"/>
      </w:pPr>
      <w:r w:rsidRPr="00717892">
        <w:t>Please accept the enclosed materials for approval under the OMB clearance package #1220-0141 “Cognitive and Psychological Research.”</w:t>
      </w:r>
      <w:r>
        <w:t xml:space="preserve"> </w:t>
      </w:r>
      <w:r w:rsidRPr="00717892">
        <w:t xml:space="preserve"> In accordance with our agreement with OMB, I am submitting a brief description of the study.</w:t>
      </w:r>
    </w:p>
    <w:p w:rsidR="00E731AC" w:rsidRPr="00717892" w:rsidRDefault="00E731AC" w:rsidP="00E731AC">
      <w:pPr>
        <w:pStyle w:val="FigureHeading"/>
        <w:spacing w:before="0" w:beforeAutospacing="0" w:after="0" w:afterAutospacing="0" w:line="360" w:lineRule="auto"/>
      </w:pPr>
    </w:p>
    <w:p w:rsidR="00E731AC" w:rsidRPr="00717892" w:rsidRDefault="00E731AC" w:rsidP="00E731AC">
      <w:pPr>
        <w:spacing w:line="360" w:lineRule="auto"/>
      </w:pPr>
      <w:r w:rsidRPr="00717892">
        <w:t>The total estimated respondent burden hours for th</w:t>
      </w:r>
      <w:r w:rsidR="00101C4F">
        <w:t>is</w:t>
      </w:r>
      <w:r w:rsidRPr="00717892">
        <w:t xml:space="preserve"> study </w:t>
      </w:r>
      <w:r w:rsidR="005C58F6">
        <w:t>are 2</w:t>
      </w:r>
      <w:r w:rsidR="00303F87">
        <w:t>5</w:t>
      </w:r>
      <w:r w:rsidR="00685374">
        <w:t xml:space="preserve"> </w:t>
      </w:r>
      <w:r w:rsidRPr="00717892">
        <w:t>hours.</w:t>
      </w:r>
    </w:p>
    <w:p w:rsidR="00E731AC" w:rsidRPr="00717892" w:rsidRDefault="00E731AC" w:rsidP="00E731AC">
      <w:pPr>
        <w:spacing w:line="360" w:lineRule="auto"/>
      </w:pPr>
    </w:p>
    <w:p w:rsidR="00E731AC" w:rsidRPr="00717892" w:rsidRDefault="00E731AC" w:rsidP="00E731AC">
      <w:pPr>
        <w:spacing w:line="360" w:lineRule="auto"/>
      </w:pPr>
      <w:r w:rsidRPr="00717892">
        <w:t>If there are any questions regarding this</w:t>
      </w:r>
      <w:r w:rsidR="00685374">
        <w:t xml:space="preserve"> project, please direct them to </w:t>
      </w:r>
      <w:r w:rsidR="000A50D8">
        <w:t>Scott Fricker (202-691-7390)</w:t>
      </w:r>
      <w:r w:rsidRPr="00717892">
        <w:t>.</w:t>
      </w:r>
    </w:p>
    <w:p w:rsidR="00E731AC" w:rsidRDefault="00E731AC" w:rsidP="008361EE">
      <w:pPr>
        <w:pStyle w:val="BodyText"/>
        <w:numPr>
          <w:ilvl w:val="0"/>
          <w:numId w:val="2"/>
        </w:numPr>
        <w:tabs>
          <w:tab w:val="clear" w:pos="720"/>
        </w:tabs>
        <w:spacing w:line="360" w:lineRule="auto"/>
        <w:ind w:left="360"/>
        <w:jc w:val="both"/>
        <w:rPr>
          <w:b/>
          <w:sz w:val="24"/>
          <w:szCs w:val="24"/>
        </w:rPr>
      </w:pPr>
      <w:r>
        <w:br w:type="page"/>
      </w:r>
      <w:r w:rsidRPr="00BA6AAF">
        <w:rPr>
          <w:b/>
          <w:sz w:val="24"/>
          <w:szCs w:val="24"/>
        </w:rPr>
        <w:lastRenderedPageBreak/>
        <w:t>Introduction and Purpose</w:t>
      </w:r>
    </w:p>
    <w:p w:rsidR="008A57A0" w:rsidRPr="008A57A0" w:rsidRDefault="005C58F6" w:rsidP="008A57A0">
      <w:pPr>
        <w:spacing w:line="360" w:lineRule="auto"/>
        <w:rPr>
          <w:sz w:val="22"/>
          <w:szCs w:val="22"/>
        </w:rPr>
      </w:pPr>
      <w:r w:rsidRPr="008A57A0">
        <w:rPr>
          <w:sz w:val="22"/>
          <w:szCs w:val="22"/>
        </w:rPr>
        <w:t xml:space="preserve">The current Consumer Expenditure Quarterly Interview Survey (CEQ) asks an extensive battery of expenditure questions that takes 65 minutes to administer on average.  The length of the interview is thought to increase respondents’ perceptions of burden, and to reduce response rates and survey data quality.  One alternative design that has been suggested for the CEQ is to collect detailed expenditure information for only a subset of the CEQ categories, and to supplement data for the remaining categories by asking respondents to report their total expenditures for the those categories.  </w:t>
      </w:r>
      <w:r w:rsidR="008A57A0" w:rsidRPr="008A57A0">
        <w:rPr>
          <w:sz w:val="22"/>
          <w:szCs w:val="22"/>
        </w:rPr>
        <w:t xml:space="preserve">This approach would take less time </w:t>
      </w:r>
      <w:r w:rsidR="008E1103">
        <w:rPr>
          <w:sz w:val="22"/>
          <w:szCs w:val="22"/>
        </w:rPr>
        <w:t xml:space="preserve">and be less expensive </w:t>
      </w:r>
      <w:r w:rsidR="008A57A0" w:rsidRPr="008A57A0">
        <w:rPr>
          <w:sz w:val="22"/>
          <w:szCs w:val="22"/>
        </w:rPr>
        <w:t>to administer</w:t>
      </w:r>
      <w:r w:rsidR="008A57A0">
        <w:rPr>
          <w:sz w:val="22"/>
          <w:szCs w:val="22"/>
        </w:rPr>
        <w:t xml:space="preserve">, </w:t>
      </w:r>
      <w:r w:rsidR="008A57A0" w:rsidRPr="008A57A0">
        <w:rPr>
          <w:sz w:val="22"/>
          <w:szCs w:val="22"/>
        </w:rPr>
        <w:t>and respondents may perceive it as less intrusive and burdensome</w:t>
      </w:r>
      <w:r w:rsidR="003B62B7">
        <w:rPr>
          <w:sz w:val="22"/>
          <w:szCs w:val="22"/>
        </w:rPr>
        <w:t xml:space="preserve"> than the current design</w:t>
      </w:r>
      <w:r w:rsidR="008A57A0" w:rsidRPr="008A57A0">
        <w:rPr>
          <w:sz w:val="22"/>
          <w:szCs w:val="22"/>
        </w:rPr>
        <w:t>.  There is evidence in the survey research literature, however, that global question</w:t>
      </w:r>
      <w:r w:rsidR="008A57A0">
        <w:rPr>
          <w:sz w:val="22"/>
          <w:szCs w:val="22"/>
        </w:rPr>
        <w:t>s</w:t>
      </w:r>
      <w:r w:rsidR="008A57A0" w:rsidRPr="008A57A0">
        <w:rPr>
          <w:sz w:val="22"/>
          <w:szCs w:val="22"/>
        </w:rPr>
        <w:t xml:space="preserve"> may lack the definitional clarity and detailed retrieval cues offered by a more exhausti</w:t>
      </w:r>
      <w:r w:rsidR="003B62B7">
        <w:rPr>
          <w:sz w:val="22"/>
          <w:szCs w:val="22"/>
        </w:rPr>
        <w:t xml:space="preserve">ve, decomposed set of questions, and that this </w:t>
      </w:r>
      <w:r w:rsidR="00124325">
        <w:rPr>
          <w:sz w:val="22"/>
          <w:szCs w:val="22"/>
        </w:rPr>
        <w:t xml:space="preserve">can </w:t>
      </w:r>
      <w:r w:rsidR="003B62B7">
        <w:rPr>
          <w:sz w:val="22"/>
          <w:szCs w:val="22"/>
        </w:rPr>
        <w:t xml:space="preserve">result in accidental omissions or memory lapses that </w:t>
      </w:r>
      <w:r w:rsidR="00124325">
        <w:rPr>
          <w:sz w:val="22"/>
          <w:szCs w:val="22"/>
        </w:rPr>
        <w:t>reduce expenditure reporting (e.g., Jolliffe, 2001</w:t>
      </w:r>
      <w:r w:rsidR="008D40EF">
        <w:rPr>
          <w:sz w:val="22"/>
          <w:szCs w:val="22"/>
        </w:rPr>
        <w:t>; Pradhan, 2009).</w:t>
      </w:r>
      <w:r w:rsidR="003B62B7">
        <w:rPr>
          <w:sz w:val="22"/>
          <w:szCs w:val="22"/>
        </w:rPr>
        <w:t xml:space="preserve"> </w:t>
      </w:r>
    </w:p>
    <w:p w:rsidR="008A57A0" w:rsidRDefault="008A57A0" w:rsidP="005C58F6">
      <w:pPr>
        <w:spacing w:line="360" w:lineRule="auto"/>
        <w:rPr>
          <w:sz w:val="20"/>
          <w:szCs w:val="20"/>
        </w:rPr>
      </w:pPr>
    </w:p>
    <w:p w:rsidR="005C58F6" w:rsidRPr="005C58F6" w:rsidRDefault="005C58F6" w:rsidP="005C58F6">
      <w:pPr>
        <w:spacing w:line="360" w:lineRule="auto"/>
        <w:rPr>
          <w:sz w:val="22"/>
          <w:szCs w:val="22"/>
        </w:rPr>
      </w:pPr>
      <w:r w:rsidRPr="005C58F6">
        <w:rPr>
          <w:sz w:val="22"/>
          <w:szCs w:val="22"/>
        </w:rPr>
        <w:t xml:space="preserve">To address concerns about the potential for poor quality in such </w:t>
      </w:r>
      <w:r w:rsidRPr="008D40EF">
        <w:rPr>
          <w:sz w:val="22"/>
          <w:szCs w:val="22"/>
        </w:rPr>
        <w:t>global</w:t>
      </w:r>
      <w:r w:rsidRPr="005C58F6">
        <w:rPr>
          <w:sz w:val="22"/>
          <w:szCs w:val="22"/>
        </w:rPr>
        <w:t xml:space="preserve"> expenditure reports, some surveys have implemented a ‘balance edit’ </w:t>
      </w:r>
      <w:r w:rsidR="008D40EF">
        <w:rPr>
          <w:sz w:val="22"/>
          <w:szCs w:val="22"/>
        </w:rPr>
        <w:t xml:space="preserve">process in </w:t>
      </w:r>
      <w:r w:rsidRPr="005C58F6">
        <w:rPr>
          <w:sz w:val="22"/>
          <w:szCs w:val="22"/>
        </w:rPr>
        <w:t xml:space="preserve">which reported expenditures, income, and changes in assets are </w:t>
      </w:r>
      <w:r w:rsidR="009A1E06">
        <w:rPr>
          <w:sz w:val="22"/>
          <w:szCs w:val="22"/>
        </w:rPr>
        <w:t>reconciled in the field (e.g., t</w:t>
      </w:r>
      <w:r w:rsidRPr="005C58F6">
        <w:rPr>
          <w:sz w:val="22"/>
          <w:szCs w:val="22"/>
        </w:rPr>
        <w:t>he</w:t>
      </w:r>
      <w:r w:rsidR="009A1E06">
        <w:rPr>
          <w:sz w:val="22"/>
          <w:szCs w:val="22"/>
        </w:rPr>
        <w:t xml:space="preserve"> Family Expenditure Survey and t</w:t>
      </w:r>
      <w:r w:rsidRPr="005C58F6">
        <w:rPr>
          <w:sz w:val="22"/>
          <w:szCs w:val="22"/>
        </w:rPr>
        <w:t xml:space="preserve">he Survey of Household Spending, conducted by Statistics Canada; the American Life Panel survey, conducted by RAND).  Households that have expenditures that are out of balance with the reported cash flow (income and assets) are probed to identify and reconcile possible sources of error.  Several studies have found the resulting data to be of higher quality than the alternative methods of collection (see, e.g., Bosworth </w:t>
      </w:r>
      <w:r w:rsidRPr="005C58F6">
        <w:rPr>
          <w:i/>
          <w:sz w:val="22"/>
          <w:szCs w:val="22"/>
        </w:rPr>
        <w:t>et al</w:t>
      </w:r>
      <w:r w:rsidRPr="005C58F6">
        <w:rPr>
          <w:sz w:val="22"/>
          <w:szCs w:val="22"/>
        </w:rPr>
        <w:t xml:space="preserve">., 1991; Brzozowski &amp; Crossley, 2010; Hurd &amp; Rohwedder, 2010).  The purpose of the proposed study is to explore whether the CEQ might be able to adopt greater use of global expenditure questions and a balance edit/cash flow reconciliation approach.  </w:t>
      </w:r>
    </w:p>
    <w:p w:rsidR="005C58F6" w:rsidRPr="005C58F6" w:rsidRDefault="005C58F6" w:rsidP="005C58F6">
      <w:pPr>
        <w:rPr>
          <w:b/>
          <w:sz w:val="20"/>
          <w:szCs w:val="20"/>
        </w:rPr>
      </w:pPr>
    </w:p>
    <w:p w:rsidR="00E731AC" w:rsidRPr="00A723E7" w:rsidRDefault="00E731AC" w:rsidP="00E731AC">
      <w:pPr>
        <w:pStyle w:val="BodyText"/>
        <w:spacing w:line="360" w:lineRule="auto"/>
        <w:ind w:left="360"/>
        <w:rPr>
          <w:szCs w:val="22"/>
        </w:rPr>
      </w:pPr>
    </w:p>
    <w:p w:rsidR="00E731AC" w:rsidRPr="00A723E7" w:rsidRDefault="00E731AC" w:rsidP="008361EE">
      <w:pPr>
        <w:pStyle w:val="FigureHeading"/>
        <w:numPr>
          <w:ilvl w:val="0"/>
          <w:numId w:val="2"/>
        </w:numPr>
        <w:tabs>
          <w:tab w:val="clear" w:pos="720"/>
        </w:tabs>
        <w:spacing w:before="0" w:beforeAutospacing="0" w:after="0" w:afterAutospacing="0" w:line="360" w:lineRule="auto"/>
        <w:ind w:left="360"/>
        <w:rPr>
          <w:b/>
          <w:bCs/>
          <w:sz w:val="22"/>
          <w:szCs w:val="22"/>
        </w:rPr>
      </w:pPr>
      <w:r w:rsidRPr="00A723E7">
        <w:rPr>
          <w:b/>
          <w:bCs/>
          <w:sz w:val="22"/>
          <w:szCs w:val="22"/>
        </w:rPr>
        <w:t>Research Design</w:t>
      </w:r>
      <w:r w:rsidR="0036051C">
        <w:rPr>
          <w:b/>
          <w:bCs/>
          <w:sz w:val="22"/>
          <w:szCs w:val="22"/>
        </w:rPr>
        <w:t xml:space="preserve"> </w:t>
      </w:r>
      <w:r w:rsidR="00F62B67">
        <w:rPr>
          <w:b/>
          <w:bCs/>
          <w:sz w:val="22"/>
          <w:szCs w:val="22"/>
        </w:rPr>
        <w:t>and Procedures</w:t>
      </w:r>
    </w:p>
    <w:p w:rsidR="009008A3" w:rsidRDefault="009A1E06" w:rsidP="00EF1009">
      <w:pPr>
        <w:pStyle w:val="FigureHeading"/>
        <w:spacing w:before="0" w:beforeAutospacing="0" w:after="0" w:afterAutospacing="0" w:line="360" w:lineRule="auto"/>
        <w:rPr>
          <w:sz w:val="22"/>
          <w:szCs w:val="22"/>
        </w:rPr>
      </w:pPr>
      <w:r>
        <w:rPr>
          <w:sz w:val="22"/>
          <w:szCs w:val="22"/>
        </w:rPr>
        <w:t>The proposed study will be a small-scale, lab-based test that presents participants with a modified version of the CEQ survey that asks global expenditure, income, and asset questions and includes a balance edit procedure for reconciling expendi</w:t>
      </w:r>
      <w:r w:rsidR="00A42679">
        <w:rPr>
          <w:sz w:val="22"/>
          <w:szCs w:val="22"/>
        </w:rPr>
        <w:t xml:space="preserve">ture-income/asset disparities.  </w:t>
      </w:r>
      <w:r w:rsidR="00F62B67" w:rsidRPr="00655F37">
        <w:rPr>
          <w:sz w:val="22"/>
          <w:szCs w:val="22"/>
        </w:rPr>
        <w:t xml:space="preserve">The test sessions will be conducted in the Office of Survey Methods Research (OSMR) laboratory.  At the start of each session, </w:t>
      </w:r>
      <w:r w:rsidR="00F62B67">
        <w:rPr>
          <w:sz w:val="22"/>
          <w:szCs w:val="22"/>
        </w:rPr>
        <w:t>a</w:t>
      </w:r>
      <w:r w:rsidR="00F62B67" w:rsidRPr="00655F37">
        <w:rPr>
          <w:sz w:val="22"/>
          <w:szCs w:val="22"/>
        </w:rPr>
        <w:t xml:space="preserve"> researcher will explain the study’s purpose and procedures and obtain informed consent from the participant</w:t>
      </w:r>
      <w:r w:rsidR="00F62B67">
        <w:rPr>
          <w:sz w:val="22"/>
          <w:szCs w:val="22"/>
        </w:rPr>
        <w:t>s (Attachment I</w:t>
      </w:r>
      <w:r w:rsidR="00F62B67" w:rsidRPr="00655F37">
        <w:rPr>
          <w:sz w:val="22"/>
          <w:szCs w:val="22"/>
        </w:rPr>
        <w:t xml:space="preserve">).  </w:t>
      </w:r>
      <w:r w:rsidR="00A42679">
        <w:rPr>
          <w:sz w:val="22"/>
          <w:szCs w:val="22"/>
        </w:rPr>
        <w:t xml:space="preserve">Study </w:t>
      </w:r>
      <w:r w:rsidR="00A42679" w:rsidRPr="00A723E7">
        <w:rPr>
          <w:sz w:val="22"/>
          <w:szCs w:val="22"/>
        </w:rPr>
        <w:t xml:space="preserve">participants </w:t>
      </w:r>
      <w:r w:rsidR="00F62B67">
        <w:rPr>
          <w:sz w:val="22"/>
          <w:szCs w:val="22"/>
        </w:rPr>
        <w:t xml:space="preserve">then </w:t>
      </w:r>
      <w:r w:rsidR="00A42679" w:rsidRPr="00A723E7">
        <w:rPr>
          <w:sz w:val="22"/>
          <w:szCs w:val="22"/>
        </w:rPr>
        <w:t xml:space="preserve">will </w:t>
      </w:r>
      <w:r w:rsidR="00A42679">
        <w:rPr>
          <w:sz w:val="22"/>
          <w:szCs w:val="22"/>
        </w:rPr>
        <w:t>be given a face-to-face interview in which they will be asked a brief set of demographic questions about the HH, global expenditure questions for 3</w:t>
      </w:r>
      <w:r w:rsidR="00303F87">
        <w:rPr>
          <w:sz w:val="22"/>
          <w:szCs w:val="22"/>
        </w:rPr>
        <w:t>4</w:t>
      </w:r>
      <w:r w:rsidR="00A42679">
        <w:rPr>
          <w:sz w:val="22"/>
          <w:szCs w:val="22"/>
        </w:rPr>
        <w:t xml:space="preserve"> categories (covering all of the CEQ section topics), </w:t>
      </w:r>
      <w:r w:rsidR="00567048">
        <w:rPr>
          <w:sz w:val="22"/>
          <w:szCs w:val="22"/>
        </w:rPr>
        <w:t>detailed expenditure questions about</w:t>
      </w:r>
      <w:r w:rsidR="00F62B67">
        <w:rPr>
          <w:sz w:val="22"/>
          <w:szCs w:val="22"/>
        </w:rPr>
        <w:t xml:space="preserve"> clothing (for comparisons </w:t>
      </w:r>
      <w:r w:rsidR="00F62B67">
        <w:rPr>
          <w:sz w:val="22"/>
          <w:szCs w:val="22"/>
        </w:rPr>
        <w:lastRenderedPageBreak/>
        <w:t>to the global clothing expenditure report)</w:t>
      </w:r>
      <w:r w:rsidR="00567048">
        <w:rPr>
          <w:sz w:val="22"/>
          <w:szCs w:val="22"/>
        </w:rPr>
        <w:t xml:space="preserve">, </w:t>
      </w:r>
      <w:r w:rsidR="00A42679">
        <w:rPr>
          <w:sz w:val="22"/>
          <w:szCs w:val="22"/>
        </w:rPr>
        <w:t>and questions about their HH income and assets</w:t>
      </w:r>
      <w:r w:rsidR="00061F5C">
        <w:rPr>
          <w:sz w:val="22"/>
          <w:szCs w:val="22"/>
        </w:rPr>
        <w:t xml:space="preserve"> (see Attachment I</w:t>
      </w:r>
      <w:r w:rsidR="00F411D1">
        <w:rPr>
          <w:sz w:val="22"/>
          <w:szCs w:val="22"/>
        </w:rPr>
        <w:t>I</w:t>
      </w:r>
      <w:r w:rsidR="00061F5C">
        <w:rPr>
          <w:sz w:val="22"/>
          <w:szCs w:val="22"/>
        </w:rPr>
        <w:t>)</w:t>
      </w:r>
      <w:r w:rsidR="00A42679">
        <w:rPr>
          <w:sz w:val="22"/>
          <w:szCs w:val="22"/>
        </w:rPr>
        <w:t xml:space="preserve">.  </w:t>
      </w:r>
      <w:r w:rsidR="00F62B67">
        <w:rPr>
          <w:sz w:val="22"/>
          <w:szCs w:val="22"/>
        </w:rPr>
        <w:t xml:space="preserve">Expenditures and assets will be collected for the </w:t>
      </w:r>
      <w:r w:rsidR="00F411D1">
        <w:rPr>
          <w:sz w:val="22"/>
          <w:szCs w:val="22"/>
        </w:rPr>
        <w:t xml:space="preserve">preceding </w:t>
      </w:r>
      <w:r w:rsidR="00F62B67">
        <w:rPr>
          <w:sz w:val="22"/>
          <w:szCs w:val="22"/>
        </w:rPr>
        <w:t xml:space="preserve">month </w:t>
      </w:r>
      <w:r w:rsidR="00F411D1">
        <w:rPr>
          <w:sz w:val="22"/>
          <w:szCs w:val="22"/>
        </w:rPr>
        <w:t xml:space="preserve">(1-month recall period), and </w:t>
      </w:r>
      <w:r w:rsidR="00F62B67">
        <w:rPr>
          <w:sz w:val="22"/>
          <w:szCs w:val="22"/>
        </w:rPr>
        <w:t>participants will be asked for HH income using a flexible reference period (weekly, by-weekly, monthly, or annual</w:t>
      </w:r>
      <w:r w:rsidR="00303F87">
        <w:rPr>
          <w:sz w:val="22"/>
          <w:szCs w:val="22"/>
        </w:rPr>
        <w:t>)</w:t>
      </w:r>
      <w:r w:rsidR="00F62B67">
        <w:rPr>
          <w:sz w:val="22"/>
          <w:szCs w:val="22"/>
        </w:rPr>
        <w:t xml:space="preserve">.  </w:t>
      </w:r>
      <w:r w:rsidR="00567048">
        <w:rPr>
          <w:sz w:val="22"/>
          <w:szCs w:val="22"/>
        </w:rPr>
        <w:t xml:space="preserve">All data will be recorded in an Excel spreadsheet that will enable researchers to calculate the ratio of participants’ expenditure-to-income/assets over the reference period.  When the ratio deviates by 20 percent or more from 1.0, a balance edit reconciliation procedure will be implemented.  During reconciliation, participants will be given the opportunity to review their reported expenditures, income and assets, and to make changes to their earlier reports in order to bring their expenditure-income/asset ratio closer to 1.0.  </w:t>
      </w:r>
      <w:r w:rsidR="00061F5C">
        <w:rPr>
          <w:sz w:val="22"/>
          <w:szCs w:val="22"/>
        </w:rPr>
        <w:t xml:space="preserve">Researchers will record any changes made by respondents.  </w:t>
      </w:r>
      <w:r w:rsidR="00567048">
        <w:rPr>
          <w:sz w:val="22"/>
          <w:szCs w:val="22"/>
        </w:rPr>
        <w:t xml:space="preserve">Reconciliation will terminate when expenditures are within 10 percent of reported income/assets, </w:t>
      </w:r>
      <w:r w:rsidR="00061F5C">
        <w:rPr>
          <w:sz w:val="22"/>
          <w:szCs w:val="22"/>
        </w:rPr>
        <w:t xml:space="preserve">or when respondents are unable or unwilling to continue the process.  </w:t>
      </w:r>
      <w:r w:rsidR="00567048">
        <w:rPr>
          <w:sz w:val="22"/>
          <w:szCs w:val="22"/>
        </w:rPr>
        <w:t>Following data collection and any reconcil</w:t>
      </w:r>
      <w:r w:rsidR="00061F5C">
        <w:rPr>
          <w:sz w:val="22"/>
          <w:szCs w:val="22"/>
        </w:rPr>
        <w:t>iation</w:t>
      </w:r>
      <w:r w:rsidR="00061F5C" w:rsidRPr="00A723E7">
        <w:rPr>
          <w:sz w:val="22"/>
          <w:szCs w:val="22"/>
        </w:rPr>
        <w:t xml:space="preserve">, participants will be administered a short set of debriefing questions to explore their </w:t>
      </w:r>
      <w:r w:rsidR="00061F5C">
        <w:rPr>
          <w:sz w:val="22"/>
          <w:szCs w:val="22"/>
        </w:rPr>
        <w:t>reactions to the survey (e.g., recall/reporting difficulties, reactions to the survey and reconciliation; see Attachment I</w:t>
      </w:r>
      <w:r w:rsidR="00F411D1">
        <w:rPr>
          <w:sz w:val="22"/>
          <w:szCs w:val="22"/>
        </w:rPr>
        <w:t>I</w:t>
      </w:r>
      <w:r w:rsidR="00061F5C">
        <w:rPr>
          <w:sz w:val="22"/>
          <w:szCs w:val="22"/>
        </w:rPr>
        <w:t xml:space="preserve">I for debriefing items).  </w:t>
      </w:r>
    </w:p>
    <w:p w:rsidR="0036051C" w:rsidRDefault="0036051C" w:rsidP="00EF1009">
      <w:pPr>
        <w:pStyle w:val="FigureHeading"/>
        <w:spacing w:before="0" w:beforeAutospacing="0" w:after="0" w:afterAutospacing="0" w:line="360" w:lineRule="auto"/>
        <w:rPr>
          <w:sz w:val="22"/>
          <w:szCs w:val="22"/>
        </w:rPr>
      </w:pPr>
    </w:p>
    <w:p w:rsidR="0036051C" w:rsidRDefault="0036051C" w:rsidP="008361EE">
      <w:pPr>
        <w:pStyle w:val="FigureHeading"/>
        <w:keepNext/>
        <w:keepLines/>
        <w:numPr>
          <w:ilvl w:val="0"/>
          <w:numId w:val="2"/>
        </w:numPr>
        <w:tabs>
          <w:tab w:val="clear" w:pos="720"/>
          <w:tab w:val="num" w:pos="-2160"/>
        </w:tabs>
        <w:spacing w:before="0" w:beforeAutospacing="0" w:after="0" w:afterAutospacing="0" w:line="360" w:lineRule="auto"/>
        <w:ind w:left="360"/>
        <w:rPr>
          <w:b/>
          <w:bCs/>
          <w:sz w:val="22"/>
          <w:szCs w:val="22"/>
        </w:rPr>
      </w:pPr>
      <w:r>
        <w:rPr>
          <w:b/>
          <w:bCs/>
          <w:sz w:val="22"/>
          <w:szCs w:val="22"/>
        </w:rPr>
        <w:t>Study Objectives</w:t>
      </w:r>
    </w:p>
    <w:p w:rsidR="0036051C" w:rsidRDefault="0036051C" w:rsidP="0036051C">
      <w:pPr>
        <w:pStyle w:val="FigureHeading"/>
        <w:spacing w:before="0" w:beforeAutospacing="0" w:after="0" w:afterAutospacing="0" w:line="360" w:lineRule="auto"/>
        <w:rPr>
          <w:sz w:val="22"/>
          <w:szCs w:val="22"/>
        </w:rPr>
      </w:pPr>
      <w:r>
        <w:rPr>
          <w:sz w:val="22"/>
          <w:szCs w:val="22"/>
        </w:rPr>
        <w:t xml:space="preserve">The purpose of the proposed study is to examine the feasibility of implementing global expenditure questions and a reconciliation procedure in a modified CEQ survey.  </w:t>
      </w:r>
      <w:r w:rsidR="00F62B67">
        <w:rPr>
          <w:sz w:val="22"/>
          <w:szCs w:val="22"/>
        </w:rPr>
        <w:t xml:space="preserve">In particular, we will assess whether participants </w:t>
      </w:r>
      <w:r w:rsidR="00491211">
        <w:rPr>
          <w:sz w:val="22"/>
          <w:szCs w:val="22"/>
        </w:rPr>
        <w:t xml:space="preserve">are willing and/or able to </w:t>
      </w:r>
      <w:r w:rsidR="00F62B67">
        <w:rPr>
          <w:sz w:val="22"/>
          <w:szCs w:val="22"/>
        </w:rPr>
        <w:t>provide global expenditure reports across all of the CEQ section categories, as well as HH income and assets</w:t>
      </w:r>
      <w:r w:rsidR="00491211">
        <w:rPr>
          <w:sz w:val="22"/>
          <w:szCs w:val="22"/>
        </w:rPr>
        <w:t xml:space="preserve"> – and attempt to determine any mediating factors (e.g., frequency of purchase; topic sensitivity; knowledge; conceptual clarity; cognitive difficulty; etc.)</w:t>
      </w:r>
      <w:r w:rsidR="00F62B67">
        <w:rPr>
          <w:sz w:val="22"/>
          <w:szCs w:val="22"/>
        </w:rPr>
        <w:t xml:space="preserve">.  </w:t>
      </w:r>
      <w:r w:rsidR="00491211">
        <w:rPr>
          <w:sz w:val="22"/>
          <w:szCs w:val="22"/>
        </w:rPr>
        <w:t>The main focus of this study is on the reconciliation process.  We will attempt to measure how long this process takes, its effectiveness in identifying and correcting errors of commission and omission, and respondent</w:t>
      </w:r>
      <w:r w:rsidR="00B60540">
        <w:rPr>
          <w:sz w:val="22"/>
          <w:szCs w:val="22"/>
        </w:rPr>
        <w:t>s’ reactions.  In addition, the</w:t>
      </w:r>
      <w:r w:rsidR="00491211">
        <w:rPr>
          <w:sz w:val="22"/>
          <w:szCs w:val="22"/>
        </w:rPr>
        <w:t xml:space="preserve"> study design will enable us to examine several factors that may affect the efficacy of the reconciliation process.  In particular, we are interest</w:t>
      </w:r>
      <w:r w:rsidR="00342CD0">
        <w:rPr>
          <w:sz w:val="22"/>
          <w:szCs w:val="22"/>
        </w:rPr>
        <w:t>ed</w:t>
      </w:r>
      <w:r w:rsidR="00491211">
        <w:rPr>
          <w:sz w:val="22"/>
          <w:szCs w:val="22"/>
        </w:rPr>
        <w:t xml:space="preserve"> in</w:t>
      </w:r>
      <w:r w:rsidR="00816452">
        <w:rPr>
          <w:sz w:val="22"/>
          <w:szCs w:val="22"/>
        </w:rPr>
        <w:t xml:space="preserve"> exploring whether </w:t>
      </w:r>
      <w:r w:rsidR="00491211">
        <w:rPr>
          <w:sz w:val="22"/>
          <w:szCs w:val="22"/>
        </w:rPr>
        <w:t xml:space="preserve">participants </w:t>
      </w:r>
      <w:r w:rsidR="00816452">
        <w:rPr>
          <w:sz w:val="22"/>
          <w:szCs w:val="22"/>
        </w:rPr>
        <w:t xml:space="preserve">have difficulty answering </w:t>
      </w:r>
      <w:r w:rsidR="00491211">
        <w:rPr>
          <w:sz w:val="22"/>
          <w:szCs w:val="22"/>
        </w:rPr>
        <w:t>asset</w:t>
      </w:r>
      <w:r w:rsidR="00816452">
        <w:rPr>
          <w:sz w:val="22"/>
          <w:szCs w:val="22"/>
        </w:rPr>
        <w:t xml:space="preserve">-related </w:t>
      </w:r>
      <w:r w:rsidR="00491211">
        <w:rPr>
          <w:sz w:val="22"/>
          <w:szCs w:val="22"/>
        </w:rPr>
        <w:t xml:space="preserve">questions </w:t>
      </w:r>
      <w:r w:rsidR="00816452">
        <w:rPr>
          <w:sz w:val="22"/>
          <w:szCs w:val="22"/>
        </w:rPr>
        <w:t xml:space="preserve">(e.g., changes in loan or saving account balances) </w:t>
      </w:r>
      <w:r w:rsidR="00F411D1">
        <w:rPr>
          <w:sz w:val="22"/>
          <w:szCs w:val="22"/>
        </w:rPr>
        <w:t xml:space="preserve">for </w:t>
      </w:r>
      <w:r w:rsidR="00816452">
        <w:rPr>
          <w:sz w:val="22"/>
          <w:szCs w:val="22"/>
        </w:rPr>
        <w:t xml:space="preserve">the </w:t>
      </w:r>
      <w:r w:rsidR="00F411D1">
        <w:rPr>
          <w:sz w:val="22"/>
          <w:szCs w:val="22"/>
        </w:rPr>
        <w:t>one</w:t>
      </w:r>
      <w:r w:rsidR="00816452">
        <w:rPr>
          <w:sz w:val="22"/>
          <w:szCs w:val="22"/>
        </w:rPr>
        <w:t xml:space="preserve">-month reference period, and the extent to which certain features of the reconciliation procedure </w:t>
      </w:r>
      <w:r w:rsidR="002054A8">
        <w:rPr>
          <w:sz w:val="22"/>
          <w:szCs w:val="22"/>
        </w:rPr>
        <w:t xml:space="preserve">– assumptions necessary for triggering reconciliation </w:t>
      </w:r>
      <w:r w:rsidR="00816452">
        <w:rPr>
          <w:sz w:val="22"/>
          <w:szCs w:val="22"/>
        </w:rPr>
        <w:t xml:space="preserve">(e.g., deriving </w:t>
      </w:r>
      <w:r w:rsidR="00F411D1">
        <w:rPr>
          <w:sz w:val="22"/>
          <w:szCs w:val="22"/>
        </w:rPr>
        <w:t xml:space="preserve">monthly </w:t>
      </w:r>
      <w:r w:rsidR="00816452">
        <w:rPr>
          <w:sz w:val="22"/>
          <w:szCs w:val="22"/>
        </w:rPr>
        <w:t xml:space="preserve">income values for participants who only can provide weekly or annual income; estimating after-tax income) </w:t>
      </w:r>
      <w:r w:rsidR="002054A8">
        <w:rPr>
          <w:sz w:val="22"/>
          <w:szCs w:val="22"/>
        </w:rPr>
        <w:t xml:space="preserve">- </w:t>
      </w:r>
      <w:r w:rsidR="00816452">
        <w:rPr>
          <w:sz w:val="22"/>
          <w:szCs w:val="22"/>
        </w:rPr>
        <w:t xml:space="preserve">impact </w:t>
      </w:r>
      <w:r w:rsidR="002054A8">
        <w:rPr>
          <w:sz w:val="22"/>
          <w:szCs w:val="22"/>
        </w:rPr>
        <w:t>participants’ reactions or the quality of their reports.</w:t>
      </w:r>
    </w:p>
    <w:p w:rsidR="00DA5648" w:rsidRDefault="00DA5648" w:rsidP="00DA5648">
      <w:pPr>
        <w:spacing w:line="360" w:lineRule="auto"/>
        <w:rPr>
          <w:bCs/>
          <w:sz w:val="22"/>
          <w:szCs w:val="22"/>
        </w:rPr>
      </w:pPr>
    </w:p>
    <w:p w:rsidR="00DA5648" w:rsidRPr="00DA5648" w:rsidRDefault="00DA5648" w:rsidP="00DA5648">
      <w:pPr>
        <w:spacing w:line="360" w:lineRule="auto"/>
        <w:rPr>
          <w:sz w:val="22"/>
          <w:szCs w:val="22"/>
        </w:rPr>
      </w:pPr>
      <w:r>
        <w:rPr>
          <w:bCs/>
          <w:sz w:val="22"/>
          <w:szCs w:val="22"/>
        </w:rPr>
        <w:t xml:space="preserve">NOTE:  </w:t>
      </w:r>
      <w:r w:rsidRPr="00DA5648">
        <w:rPr>
          <w:bCs/>
          <w:sz w:val="22"/>
          <w:szCs w:val="22"/>
        </w:rPr>
        <w:t xml:space="preserve">study participants </w:t>
      </w:r>
      <w:r>
        <w:rPr>
          <w:bCs/>
          <w:sz w:val="22"/>
          <w:szCs w:val="22"/>
        </w:rPr>
        <w:t xml:space="preserve">will not be asked </w:t>
      </w:r>
      <w:r w:rsidRPr="00DA5648">
        <w:rPr>
          <w:bCs/>
          <w:sz w:val="22"/>
          <w:szCs w:val="22"/>
        </w:rPr>
        <w:t xml:space="preserve">to bring in </w:t>
      </w:r>
      <w:r>
        <w:rPr>
          <w:bCs/>
          <w:sz w:val="22"/>
          <w:szCs w:val="22"/>
        </w:rPr>
        <w:t xml:space="preserve">their </w:t>
      </w:r>
      <w:r w:rsidRPr="00DA5648">
        <w:rPr>
          <w:bCs/>
          <w:sz w:val="22"/>
          <w:szCs w:val="22"/>
        </w:rPr>
        <w:t>records</w:t>
      </w:r>
      <w:r>
        <w:rPr>
          <w:bCs/>
          <w:sz w:val="22"/>
          <w:szCs w:val="22"/>
        </w:rPr>
        <w:t xml:space="preserve"> for this study</w:t>
      </w:r>
      <w:r w:rsidRPr="00DA5648">
        <w:rPr>
          <w:bCs/>
          <w:sz w:val="22"/>
          <w:szCs w:val="22"/>
        </w:rPr>
        <w:t xml:space="preserve">.  </w:t>
      </w:r>
      <w:r>
        <w:rPr>
          <w:bCs/>
          <w:sz w:val="22"/>
          <w:szCs w:val="22"/>
        </w:rPr>
        <w:t xml:space="preserve">Although </w:t>
      </w:r>
      <w:r w:rsidR="005649E1">
        <w:rPr>
          <w:bCs/>
          <w:sz w:val="22"/>
          <w:szCs w:val="22"/>
        </w:rPr>
        <w:t xml:space="preserve">some participants may find </w:t>
      </w:r>
      <w:r>
        <w:rPr>
          <w:bCs/>
          <w:sz w:val="22"/>
          <w:szCs w:val="22"/>
        </w:rPr>
        <w:t>the reconciliation process difficult without the ability to consult records, w</w:t>
      </w:r>
      <w:r w:rsidRPr="00DA5648">
        <w:rPr>
          <w:bCs/>
          <w:sz w:val="22"/>
          <w:szCs w:val="22"/>
        </w:rPr>
        <w:t xml:space="preserve">e decided </w:t>
      </w:r>
      <w:r w:rsidRPr="00DA5648">
        <w:rPr>
          <w:bCs/>
          <w:sz w:val="22"/>
          <w:szCs w:val="22"/>
        </w:rPr>
        <w:lastRenderedPageBreak/>
        <w:t xml:space="preserve">against </w:t>
      </w:r>
      <w:r w:rsidR="005649E1">
        <w:rPr>
          <w:bCs/>
          <w:sz w:val="22"/>
          <w:szCs w:val="22"/>
        </w:rPr>
        <w:t xml:space="preserve">requiring records </w:t>
      </w:r>
      <w:r w:rsidRPr="00DA5648">
        <w:rPr>
          <w:bCs/>
          <w:sz w:val="22"/>
          <w:szCs w:val="22"/>
        </w:rPr>
        <w:t xml:space="preserve">for three reasons.  First, </w:t>
      </w:r>
      <w:r w:rsidR="005649E1">
        <w:rPr>
          <w:bCs/>
          <w:sz w:val="22"/>
          <w:szCs w:val="22"/>
        </w:rPr>
        <w:t xml:space="preserve">the present study is a </w:t>
      </w:r>
      <w:r w:rsidRPr="00DA5648">
        <w:rPr>
          <w:bCs/>
          <w:sz w:val="22"/>
          <w:szCs w:val="22"/>
        </w:rPr>
        <w:t>first test of a basic reconciliation procedure</w:t>
      </w:r>
      <w:r w:rsidR="005649E1">
        <w:rPr>
          <w:bCs/>
          <w:sz w:val="22"/>
          <w:szCs w:val="22"/>
        </w:rPr>
        <w:t xml:space="preserve">.  It </w:t>
      </w:r>
      <w:r w:rsidR="003E4BC5">
        <w:rPr>
          <w:bCs/>
          <w:sz w:val="22"/>
          <w:szCs w:val="22"/>
        </w:rPr>
        <w:t xml:space="preserve">is designed to </w:t>
      </w:r>
      <w:r w:rsidR="005649E1">
        <w:rPr>
          <w:bCs/>
          <w:sz w:val="22"/>
          <w:szCs w:val="22"/>
        </w:rPr>
        <w:t xml:space="preserve">assess whether participants understand what is being asked of them and </w:t>
      </w:r>
      <w:r w:rsidR="003E4BC5">
        <w:rPr>
          <w:bCs/>
          <w:sz w:val="22"/>
          <w:szCs w:val="22"/>
        </w:rPr>
        <w:t xml:space="preserve">the extent to which </w:t>
      </w:r>
      <w:r w:rsidR="005649E1">
        <w:rPr>
          <w:bCs/>
          <w:sz w:val="22"/>
          <w:szCs w:val="22"/>
        </w:rPr>
        <w:t>they engage in an effortful manner; we will capture respondent reactions to the process</w:t>
      </w:r>
      <w:r w:rsidRPr="00DA5648">
        <w:rPr>
          <w:bCs/>
          <w:sz w:val="22"/>
          <w:szCs w:val="22"/>
        </w:rPr>
        <w:t xml:space="preserve"> </w:t>
      </w:r>
      <w:r w:rsidR="003E4BC5">
        <w:rPr>
          <w:bCs/>
          <w:sz w:val="22"/>
          <w:szCs w:val="22"/>
        </w:rPr>
        <w:t xml:space="preserve">as well as indirect measures of </w:t>
      </w:r>
      <w:r w:rsidR="005649E1">
        <w:rPr>
          <w:bCs/>
          <w:sz w:val="22"/>
          <w:szCs w:val="22"/>
        </w:rPr>
        <w:t>data quality</w:t>
      </w:r>
      <w:r w:rsidR="003E4BC5">
        <w:rPr>
          <w:bCs/>
          <w:sz w:val="22"/>
          <w:szCs w:val="22"/>
        </w:rPr>
        <w:t xml:space="preserve"> (e.g., additional reports elicited during reconciliation, indicators of </w:t>
      </w:r>
      <w:proofErr w:type="spellStart"/>
      <w:r w:rsidR="003E4BC5">
        <w:rPr>
          <w:bCs/>
          <w:sz w:val="22"/>
          <w:szCs w:val="22"/>
        </w:rPr>
        <w:t>satisficing</w:t>
      </w:r>
      <w:proofErr w:type="spellEnd"/>
      <w:r w:rsidR="003E4BC5">
        <w:rPr>
          <w:bCs/>
          <w:sz w:val="22"/>
          <w:szCs w:val="22"/>
        </w:rPr>
        <w:t xml:space="preserve"> or effortful responding, respondents’ assessment of accuracy, etc.)</w:t>
      </w:r>
      <w:r w:rsidRPr="00DA5648">
        <w:rPr>
          <w:bCs/>
          <w:sz w:val="22"/>
          <w:szCs w:val="22"/>
        </w:rPr>
        <w:t>.  Second, people differ in the amount of records they maintain, the format/portability/organization of those records, and in their willingness/ability to bring those records to a lab and use them.  That dif</w:t>
      </w:r>
      <w:r w:rsidR="00193EAA">
        <w:rPr>
          <w:bCs/>
          <w:sz w:val="22"/>
          <w:szCs w:val="22"/>
        </w:rPr>
        <w:t>ferential availability and use c</w:t>
      </w:r>
      <w:r w:rsidRPr="00DA5648">
        <w:rPr>
          <w:bCs/>
          <w:sz w:val="22"/>
          <w:szCs w:val="22"/>
        </w:rPr>
        <w:t xml:space="preserve">ould complicate </w:t>
      </w:r>
      <w:r w:rsidR="00193EAA">
        <w:rPr>
          <w:bCs/>
          <w:sz w:val="22"/>
          <w:szCs w:val="22"/>
        </w:rPr>
        <w:t xml:space="preserve">the interpretability </w:t>
      </w:r>
      <w:r w:rsidRPr="00DA5648">
        <w:rPr>
          <w:bCs/>
          <w:sz w:val="22"/>
          <w:szCs w:val="22"/>
        </w:rPr>
        <w:t xml:space="preserve">of the </w:t>
      </w:r>
      <w:r w:rsidR="00193EAA">
        <w:rPr>
          <w:bCs/>
          <w:sz w:val="22"/>
          <w:szCs w:val="22"/>
        </w:rPr>
        <w:t xml:space="preserve">study </w:t>
      </w:r>
      <w:r w:rsidRPr="00DA5648">
        <w:rPr>
          <w:bCs/>
          <w:sz w:val="22"/>
          <w:szCs w:val="22"/>
        </w:rPr>
        <w:t xml:space="preserve">results, </w:t>
      </w:r>
      <w:r w:rsidR="00193EAA">
        <w:rPr>
          <w:bCs/>
          <w:sz w:val="22"/>
          <w:szCs w:val="22"/>
        </w:rPr>
        <w:t xml:space="preserve">and </w:t>
      </w:r>
      <w:r w:rsidRPr="00DA5648">
        <w:rPr>
          <w:bCs/>
          <w:sz w:val="22"/>
          <w:szCs w:val="22"/>
        </w:rPr>
        <w:t xml:space="preserve">would require </w:t>
      </w:r>
      <w:r w:rsidR="00193EAA">
        <w:rPr>
          <w:bCs/>
          <w:sz w:val="22"/>
          <w:szCs w:val="22"/>
        </w:rPr>
        <w:t xml:space="preserve">a larger study that </w:t>
      </w:r>
      <w:r w:rsidRPr="00DA5648">
        <w:rPr>
          <w:bCs/>
          <w:sz w:val="22"/>
          <w:szCs w:val="22"/>
        </w:rPr>
        <w:t>systematic</w:t>
      </w:r>
      <w:r w:rsidR="00193EAA">
        <w:rPr>
          <w:bCs/>
          <w:sz w:val="22"/>
          <w:szCs w:val="22"/>
        </w:rPr>
        <w:t>ally examined the effects of record usage</w:t>
      </w:r>
      <w:r w:rsidRPr="00DA5648">
        <w:rPr>
          <w:bCs/>
          <w:sz w:val="22"/>
          <w:szCs w:val="22"/>
        </w:rPr>
        <w:t xml:space="preserve"> </w:t>
      </w:r>
      <w:r w:rsidR="00193EAA">
        <w:rPr>
          <w:bCs/>
          <w:sz w:val="22"/>
          <w:szCs w:val="22"/>
        </w:rPr>
        <w:t xml:space="preserve">on </w:t>
      </w:r>
      <w:r w:rsidRPr="00DA5648">
        <w:rPr>
          <w:bCs/>
          <w:sz w:val="22"/>
          <w:szCs w:val="22"/>
        </w:rPr>
        <w:t xml:space="preserve">reconciliation.  Finally, </w:t>
      </w:r>
      <w:r w:rsidR="00193EAA">
        <w:rPr>
          <w:bCs/>
          <w:sz w:val="22"/>
          <w:szCs w:val="22"/>
        </w:rPr>
        <w:t xml:space="preserve">we </w:t>
      </w:r>
      <w:r w:rsidRPr="00DA5648">
        <w:rPr>
          <w:bCs/>
          <w:sz w:val="22"/>
          <w:szCs w:val="22"/>
        </w:rPr>
        <w:t xml:space="preserve">were </w:t>
      </w:r>
      <w:r w:rsidR="00193EAA">
        <w:rPr>
          <w:bCs/>
          <w:sz w:val="22"/>
          <w:szCs w:val="22"/>
        </w:rPr>
        <w:t xml:space="preserve">concerned that asking </w:t>
      </w:r>
      <w:r w:rsidRPr="00DA5648">
        <w:rPr>
          <w:bCs/>
          <w:sz w:val="22"/>
          <w:szCs w:val="22"/>
        </w:rPr>
        <w:t xml:space="preserve">participants to bring in </w:t>
      </w:r>
      <w:r w:rsidR="00193EAA">
        <w:rPr>
          <w:bCs/>
          <w:sz w:val="22"/>
          <w:szCs w:val="22"/>
        </w:rPr>
        <w:t xml:space="preserve">sensitive </w:t>
      </w:r>
      <w:r w:rsidRPr="00DA5648">
        <w:rPr>
          <w:bCs/>
          <w:sz w:val="22"/>
          <w:szCs w:val="22"/>
        </w:rPr>
        <w:t xml:space="preserve">records </w:t>
      </w:r>
      <w:r w:rsidR="00193EAA">
        <w:rPr>
          <w:bCs/>
          <w:sz w:val="22"/>
          <w:szCs w:val="22"/>
        </w:rPr>
        <w:t xml:space="preserve">that </w:t>
      </w:r>
      <w:r w:rsidR="001C508F" w:rsidRPr="00DA5648">
        <w:rPr>
          <w:bCs/>
          <w:sz w:val="22"/>
          <w:szCs w:val="22"/>
        </w:rPr>
        <w:t>potential</w:t>
      </w:r>
      <w:r w:rsidR="001C508F">
        <w:rPr>
          <w:bCs/>
          <w:sz w:val="22"/>
          <w:szCs w:val="22"/>
        </w:rPr>
        <w:t>ly</w:t>
      </w:r>
      <w:r w:rsidR="001C508F" w:rsidRPr="00DA5648">
        <w:rPr>
          <w:bCs/>
          <w:sz w:val="22"/>
          <w:szCs w:val="22"/>
        </w:rPr>
        <w:t xml:space="preserve"> </w:t>
      </w:r>
      <w:r w:rsidRPr="00DA5648">
        <w:rPr>
          <w:bCs/>
          <w:sz w:val="22"/>
          <w:szCs w:val="22"/>
        </w:rPr>
        <w:t xml:space="preserve">could </w:t>
      </w:r>
      <w:r w:rsidR="001C508F">
        <w:rPr>
          <w:bCs/>
          <w:sz w:val="22"/>
          <w:szCs w:val="22"/>
        </w:rPr>
        <w:t xml:space="preserve">be </w:t>
      </w:r>
      <w:r w:rsidRPr="00DA5648">
        <w:rPr>
          <w:bCs/>
          <w:sz w:val="22"/>
          <w:szCs w:val="22"/>
        </w:rPr>
        <w:t>lost</w:t>
      </w:r>
      <w:r w:rsidR="001C508F">
        <w:rPr>
          <w:bCs/>
          <w:sz w:val="22"/>
          <w:szCs w:val="22"/>
        </w:rPr>
        <w:t xml:space="preserve"> or </w:t>
      </w:r>
      <w:r w:rsidRPr="00DA5648">
        <w:rPr>
          <w:bCs/>
          <w:sz w:val="22"/>
          <w:szCs w:val="22"/>
        </w:rPr>
        <w:t xml:space="preserve">disclosed in transit.  </w:t>
      </w:r>
      <w:r w:rsidR="001C508F">
        <w:rPr>
          <w:bCs/>
          <w:sz w:val="22"/>
          <w:szCs w:val="22"/>
        </w:rPr>
        <w:t xml:space="preserve">However, </w:t>
      </w:r>
      <w:r w:rsidR="00193EAA">
        <w:rPr>
          <w:bCs/>
          <w:sz w:val="22"/>
          <w:szCs w:val="22"/>
        </w:rPr>
        <w:t xml:space="preserve">spontaneously use </w:t>
      </w:r>
      <w:r w:rsidR="001C508F">
        <w:rPr>
          <w:bCs/>
          <w:sz w:val="22"/>
          <w:szCs w:val="22"/>
        </w:rPr>
        <w:t xml:space="preserve">of </w:t>
      </w:r>
      <w:r w:rsidRPr="00DA5648">
        <w:rPr>
          <w:bCs/>
          <w:sz w:val="22"/>
          <w:szCs w:val="22"/>
        </w:rPr>
        <w:t xml:space="preserve">records during the test session (e.g., </w:t>
      </w:r>
      <w:r w:rsidR="001C508F">
        <w:rPr>
          <w:bCs/>
          <w:sz w:val="22"/>
          <w:szCs w:val="22"/>
        </w:rPr>
        <w:t xml:space="preserve">by </w:t>
      </w:r>
      <w:r w:rsidR="00193EAA">
        <w:rPr>
          <w:bCs/>
          <w:sz w:val="22"/>
          <w:szCs w:val="22"/>
        </w:rPr>
        <w:t xml:space="preserve">those who bring in </w:t>
      </w:r>
      <w:r w:rsidRPr="00DA5648">
        <w:rPr>
          <w:bCs/>
          <w:sz w:val="22"/>
          <w:szCs w:val="22"/>
        </w:rPr>
        <w:t xml:space="preserve">checkbooks, </w:t>
      </w:r>
      <w:r w:rsidR="00193EAA">
        <w:rPr>
          <w:bCs/>
          <w:sz w:val="22"/>
          <w:szCs w:val="22"/>
        </w:rPr>
        <w:t xml:space="preserve">who have </w:t>
      </w:r>
      <w:r w:rsidRPr="001C508F">
        <w:rPr>
          <w:bCs/>
          <w:i/>
          <w:sz w:val="22"/>
          <w:szCs w:val="22"/>
        </w:rPr>
        <w:t>smart</w:t>
      </w:r>
      <w:r w:rsidR="001C508F">
        <w:rPr>
          <w:bCs/>
          <w:i/>
          <w:sz w:val="22"/>
          <w:szCs w:val="22"/>
        </w:rPr>
        <w:t>-</w:t>
      </w:r>
      <w:r w:rsidRPr="001C508F">
        <w:rPr>
          <w:bCs/>
          <w:i/>
          <w:sz w:val="22"/>
          <w:szCs w:val="22"/>
        </w:rPr>
        <w:t>phone</w:t>
      </w:r>
      <w:r w:rsidR="00193EAA" w:rsidRPr="001C508F">
        <w:rPr>
          <w:bCs/>
          <w:i/>
          <w:sz w:val="22"/>
          <w:szCs w:val="22"/>
        </w:rPr>
        <w:t>s</w:t>
      </w:r>
      <w:r w:rsidRPr="00DA5648">
        <w:rPr>
          <w:bCs/>
          <w:sz w:val="22"/>
          <w:szCs w:val="22"/>
        </w:rPr>
        <w:t xml:space="preserve"> </w:t>
      </w:r>
      <w:r w:rsidR="00193EAA">
        <w:rPr>
          <w:bCs/>
          <w:sz w:val="22"/>
          <w:szCs w:val="22"/>
        </w:rPr>
        <w:t xml:space="preserve">with </w:t>
      </w:r>
      <w:r w:rsidRPr="00DA5648">
        <w:rPr>
          <w:bCs/>
          <w:sz w:val="22"/>
          <w:szCs w:val="22"/>
        </w:rPr>
        <w:t>access to accounts</w:t>
      </w:r>
      <w:r w:rsidR="001C508F">
        <w:rPr>
          <w:bCs/>
          <w:sz w:val="22"/>
          <w:szCs w:val="22"/>
        </w:rPr>
        <w:t>,</w:t>
      </w:r>
      <w:r w:rsidRPr="00DA5648">
        <w:rPr>
          <w:bCs/>
          <w:sz w:val="22"/>
          <w:szCs w:val="22"/>
        </w:rPr>
        <w:t xml:space="preserve"> etc.)</w:t>
      </w:r>
      <w:r w:rsidR="001C508F">
        <w:rPr>
          <w:bCs/>
          <w:sz w:val="22"/>
          <w:szCs w:val="22"/>
        </w:rPr>
        <w:t xml:space="preserve"> will be noted</w:t>
      </w:r>
      <w:r w:rsidRPr="00DA5648">
        <w:rPr>
          <w:bCs/>
          <w:sz w:val="22"/>
          <w:szCs w:val="22"/>
        </w:rPr>
        <w:t xml:space="preserve">.  In addition, if during recruitment people ask whether they need to bring in records, </w:t>
      </w:r>
      <w:r w:rsidR="001C508F">
        <w:rPr>
          <w:bCs/>
          <w:sz w:val="22"/>
          <w:szCs w:val="22"/>
        </w:rPr>
        <w:t xml:space="preserve">we will </w:t>
      </w:r>
      <w:r w:rsidRPr="00DA5648">
        <w:rPr>
          <w:bCs/>
          <w:sz w:val="22"/>
          <w:szCs w:val="22"/>
        </w:rPr>
        <w:t xml:space="preserve">tell them that they do not need to bring them, but can if they would like to do so.  </w:t>
      </w:r>
    </w:p>
    <w:p w:rsidR="0036051C" w:rsidRDefault="0036051C" w:rsidP="0036051C">
      <w:pPr>
        <w:pStyle w:val="FigureHeading"/>
        <w:keepNext/>
        <w:keepLines/>
        <w:spacing w:before="0" w:beforeAutospacing="0" w:after="0" w:afterAutospacing="0" w:line="360" w:lineRule="auto"/>
        <w:ind w:left="360"/>
        <w:rPr>
          <w:b/>
          <w:bCs/>
          <w:sz w:val="22"/>
          <w:szCs w:val="22"/>
        </w:rPr>
      </w:pPr>
    </w:p>
    <w:p w:rsidR="00721577" w:rsidRPr="008361EE" w:rsidRDefault="00721577" w:rsidP="008361EE">
      <w:pPr>
        <w:pStyle w:val="FigureHeading"/>
        <w:keepNext/>
        <w:keepLines/>
        <w:numPr>
          <w:ilvl w:val="0"/>
          <w:numId w:val="2"/>
        </w:numPr>
        <w:tabs>
          <w:tab w:val="clear" w:pos="720"/>
          <w:tab w:val="num" w:pos="-2160"/>
        </w:tabs>
        <w:spacing w:before="0" w:beforeAutospacing="0" w:after="0" w:afterAutospacing="0" w:line="360" w:lineRule="auto"/>
        <w:ind w:left="360"/>
        <w:rPr>
          <w:b/>
          <w:bCs/>
          <w:sz w:val="22"/>
          <w:szCs w:val="22"/>
        </w:rPr>
      </w:pPr>
      <w:r>
        <w:rPr>
          <w:b/>
          <w:bCs/>
          <w:sz w:val="22"/>
          <w:szCs w:val="22"/>
        </w:rPr>
        <w:t>Participants</w:t>
      </w:r>
    </w:p>
    <w:p w:rsidR="00721577" w:rsidRPr="00721577" w:rsidRDefault="00B60540" w:rsidP="00721577">
      <w:pPr>
        <w:pStyle w:val="FigureHeading"/>
        <w:spacing w:before="0" w:beforeAutospacing="0" w:after="0" w:afterAutospacing="0" w:line="360" w:lineRule="auto"/>
        <w:rPr>
          <w:sz w:val="22"/>
          <w:szCs w:val="22"/>
        </w:rPr>
      </w:pPr>
      <w:r>
        <w:rPr>
          <w:sz w:val="22"/>
          <w:szCs w:val="22"/>
        </w:rPr>
        <w:t xml:space="preserve">Twenty </w:t>
      </w:r>
      <w:r w:rsidR="008138A2" w:rsidRPr="00721577">
        <w:rPr>
          <w:sz w:val="22"/>
          <w:szCs w:val="22"/>
        </w:rPr>
        <w:t xml:space="preserve">participants will be recruited from the OSMR participant database.  </w:t>
      </w:r>
      <w:r>
        <w:rPr>
          <w:sz w:val="22"/>
          <w:szCs w:val="22"/>
        </w:rPr>
        <w:t xml:space="preserve">We will </w:t>
      </w:r>
      <w:r w:rsidR="00721577" w:rsidRPr="00721577">
        <w:rPr>
          <w:sz w:val="22"/>
          <w:szCs w:val="22"/>
        </w:rPr>
        <w:t xml:space="preserve">select participants </w:t>
      </w:r>
      <w:r>
        <w:rPr>
          <w:sz w:val="22"/>
          <w:szCs w:val="22"/>
        </w:rPr>
        <w:t xml:space="preserve">who vary in their </w:t>
      </w:r>
      <w:r w:rsidR="00721577" w:rsidRPr="00721577">
        <w:rPr>
          <w:sz w:val="22"/>
          <w:szCs w:val="22"/>
        </w:rPr>
        <w:t xml:space="preserve">income, </w:t>
      </w:r>
      <w:r>
        <w:rPr>
          <w:sz w:val="22"/>
          <w:szCs w:val="22"/>
        </w:rPr>
        <w:t>family size, education, and employment status</w:t>
      </w:r>
      <w:r w:rsidR="00721577" w:rsidRPr="00721577">
        <w:rPr>
          <w:sz w:val="22"/>
          <w:szCs w:val="22"/>
        </w:rPr>
        <w:t xml:space="preserve">.  </w:t>
      </w:r>
    </w:p>
    <w:p w:rsidR="00721577" w:rsidRDefault="00721577">
      <w:pPr>
        <w:rPr>
          <w:b/>
          <w:bCs/>
          <w:sz w:val="22"/>
          <w:szCs w:val="22"/>
        </w:rPr>
      </w:pPr>
    </w:p>
    <w:p w:rsidR="00E731AC" w:rsidRPr="008361EE" w:rsidRDefault="00E731AC" w:rsidP="008361EE">
      <w:pPr>
        <w:pStyle w:val="FigureHeading"/>
        <w:numPr>
          <w:ilvl w:val="0"/>
          <w:numId w:val="2"/>
        </w:numPr>
        <w:tabs>
          <w:tab w:val="clear" w:pos="720"/>
        </w:tabs>
        <w:spacing w:before="0" w:beforeAutospacing="0" w:after="0" w:afterAutospacing="0" w:line="360" w:lineRule="auto"/>
        <w:ind w:left="360"/>
        <w:rPr>
          <w:b/>
          <w:bCs/>
          <w:sz w:val="22"/>
          <w:szCs w:val="22"/>
        </w:rPr>
      </w:pPr>
      <w:r w:rsidRPr="008361EE">
        <w:rPr>
          <w:b/>
          <w:bCs/>
          <w:sz w:val="22"/>
          <w:szCs w:val="22"/>
        </w:rPr>
        <w:t>Burden Hours</w:t>
      </w:r>
    </w:p>
    <w:p w:rsidR="00F5569A" w:rsidRPr="008361EE" w:rsidRDefault="009E6729" w:rsidP="00F5569A">
      <w:pPr>
        <w:spacing w:line="360" w:lineRule="auto"/>
        <w:rPr>
          <w:sz w:val="22"/>
          <w:szCs w:val="22"/>
        </w:rPr>
      </w:pPr>
      <w:r>
        <w:rPr>
          <w:bCs/>
          <w:sz w:val="22"/>
          <w:szCs w:val="22"/>
        </w:rPr>
        <w:t>We anticipate that each test session wi</w:t>
      </w:r>
      <w:r w:rsidR="00F411D1">
        <w:rPr>
          <w:bCs/>
          <w:sz w:val="22"/>
          <w:szCs w:val="22"/>
        </w:rPr>
        <w:t>ll last 1.25 hour</w:t>
      </w:r>
      <w:r w:rsidR="00342CD0">
        <w:rPr>
          <w:bCs/>
          <w:sz w:val="22"/>
          <w:szCs w:val="22"/>
        </w:rPr>
        <w:t>s</w:t>
      </w:r>
      <w:r w:rsidR="00F411D1">
        <w:rPr>
          <w:bCs/>
          <w:sz w:val="22"/>
          <w:szCs w:val="22"/>
        </w:rPr>
        <w:t xml:space="preserve"> on average (i.e., 10</w:t>
      </w:r>
      <w:r>
        <w:rPr>
          <w:bCs/>
          <w:sz w:val="22"/>
          <w:szCs w:val="22"/>
        </w:rPr>
        <w:t xml:space="preserve"> minutes for front matter, </w:t>
      </w:r>
      <w:r w:rsidR="00F411D1">
        <w:rPr>
          <w:bCs/>
          <w:sz w:val="22"/>
          <w:szCs w:val="22"/>
        </w:rPr>
        <w:t>35</w:t>
      </w:r>
      <w:r>
        <w:rPr>
          <w:bCs/>
          <w:sz w:val="22"/>
          <w:szCs w:val="22"/>
        </w:rPr>
        <w:t xml:space="preserve"> minutes for administration </w:t>
      </w:r>
      <w:r w:rsidR="00B60540">
        <w:rPr>
          <w:bCs/>
          <w:sz w:val="22"/>
          <w:szCs w:val="22"/>
        </w:rPr>
        <w:t>of the modified CEQ survey and reconciliation items</w:t>
      </w:r>
      <w:r>
        <w:rPr>
          <w:bCs/>
          <w:sz w:val="22"/>
          <w:szCs w:val="22"/>
        </w:rPr>
        <w:t xml:space="preserve">, and </w:t>
      </w:r>
      <w:r w:rsidR="00F411D1">
        <w:rPr>
          <w:bCs/>
          <w:sz w:val="22"/>
          <w:szCs w:val="22"/>
        </w:rPr>
        <w:t>30</w:t>
      </w:r>
      <w:r>
        <w:rPr>
          <w:bCs/>
          <w:sz w:val="22"/>
          <w:szCs w:val="22"/>
        </w:rPr>
        <w:t xml:space="preserve"> minutes for </w:t>
      </w:r>
      <w:r w:rsidR="00F5569A" w:rsidRPr="008361EE">
        <w:rPr>
          <w:bCs/>
          <w:sz w:val="22"/>
          <w:szCs w:val="22"/>
        </w:rPr>
        <w:t>debriefing</w:t>
      </w:r>
      <w:r>
        <w:rPr>
          <w:bCs/>
          <w:sz w:val="22"/>
          <w:szCs w:val="22"/>
        </w:rPr>
        <w:t>.)</w:t>
      </w:r>
      <w:r w:rsidR="00F5569A" w:rsidRPr="008361EE">
        <w:rPr>
          <w:bCs/>
          <w:sz w:val="22"/>
          <w:szCs w:val="22"/>
        </w:rPr>
        <w:t xml:space="preserve">. </w:t>
      </w:r>
      <w:r w:rsidR="00F5569A" w:rsidRPr="008361EE">
        <w:rPr>
          <w:sz w:val="22"/>
          <w:szCs w:val="22"/>
        </w:rPr>
        <w:t xml:space="preserve">Therefore, we estimate </w:t>
      </w:r>
      <w:r w:rsidR="00B60540">
        <w:rPr>
          <w:sz w:val="22"/>
          <w:szCs w:val="22"/>
        </w:rPr>
        <w:t>that t</w:t>
      </w:r>
      <w:r w:rsidR="00F411D1">
        <w:rPr>
          <w:sz w:val="22"/>
          <w:szCs w:val="22"/>
        </w:rPr>
        <w:t>his study will use a total of 25</w:t>
      </w:r>
      <w:r w:rsidR="00B60540">
        <w:rPr>
          <w:sz w:val="22"/>
          <w:szCs w:val="22"/>
        </w:rPr>
        <w:t xml:space="preserve"> burden hours</w:t>
      </w:r>
      <w:r w:rsidR="00F5569A" w:rsidRPr="008361EE">
        <w:rPr>
          <w:sz w:val="22"/>
          <w:szCs w:val="22"/>
        </w:rPr>
        <w:t xml:space="preserve">. </w:t>
      </w:r>
    </w:p>
    <w:p w:rsidR="00F5569A" w:rsidRPr="008361EE" w:rsidRDefault="00F5569A" w:rsidP="00F5569A">
      <w:pPr>
        <w:pStyle w:val="FigureHeading"/>
        <w:spacing w:before="0" w:beforeAutospacing="0" w:after="0" w:afterAutospacing="0" w:line="360" w:lineRule="auto"/>
        <w:rPr>
          <w:bCs/>
          <w:sz w:val="22"/>
          <w:szCs w:val="22"/>
        </w:rPr>
      </w:pPr>
    </w:p>
    <w:p w:rsidR="00B31680" w:rsidRPr="008361EE" w:rsidRDefault="00B31680" w:rsidP="008361EE">
      <w:pPr>
        <w:pStyle w:val="FigureHeading"/>
        <w:numPr>
          <w:ilvl w:val="0"/>
          <w:numId w:val="2"/>
        </w:numPr>
        <w:tabs>
          <w:tab w:val="clear" w:pos="720"/>
        </w:tabs>
        <w:spacing w:before="0" w:beforeAutospacing="0" w:after="0" w:afterAutospacing="0" w:line="360" w:lineRule="auto"/>
        <w:ind w:left="360"/>
        <w:rPr>
          <w:b/>
          <w:bCs/>
          <w:sz w:val="22"/>
          <w:szCs w:val="22"/>
        </w:rPr>
      </w:pPr>
      <w:r w:rsidRPr="008361EE">
        <w:rPr>
          <w:b/>
          <w:bCs/>
          <w:sz w:val="22"/>
          <w:szCs w:val="22"/>
        </w:rPr>
        <w:t>Payment</w:t>
      </w:r>
    </w:p>
    <w:p w:rsidR="00B31680" w:rsidRDefault="00077585" w:rsidP="009E6729">
      <w:pPr>
        <w:autoSpaceDE w:val="0"/>
        <w:autoSpaceDN w:val="0"/>
        <w:adjustRightInd w:val="0"/>
        <w:spacing w:line="360" w:lineRule="auto"/>
        <w:rPr>
          <w:sz w:val="22"/>
          <w:szCs w:val="22"/>
        </w:rPr>
      </w:pPr>
      <w:r w:rsidRPr="008361EE">
        <w:rPr>
          <w:sz w:val="22"/>
          <w:szCs w:val="22"/>
        </w:rPr>
        <w:t>For this study we will be paying participants the standard $40</w:t>
      </w:r>
      <w:r w:rsidR="009E6729">
        <w:rPr>
          <w:sz w:val="22"/>
          <w:szCs w:val="22"/>
        </w:rPr>
        <w:t>.</w:t>
      </w:r>
    </w:p>
    <w:p w:rsidR="009E6729" w:rsidRPr="008361EE" w:rsidRDefault="009E6729" w:rsidP="009E6729">
      <w:pPr>
        <w:autoSpaceDE w:val="0"/>
        <w:autoSpaceDN w:val="0"/>
        <w:adjustRightInd w:val="0"/>
        <w:spacing w:line="360" w:lineRule="auto"/>
        <w:rPr>
          <w:b/>
          <w:bCs/>
          <w:sz w:val="22"/>
          <w:szCs w:val="22"/>
        </w:rPr>
      </w:pPr>
    </w:p>
    <w:p w:rsidR="00E731AC" w:rsidRPr="008361EE" w:rsidRDefault="00E731AC" w:rsidP="008361EE">
      <w:pPr>
        <w:pStyle w:val="FigureHeading"/>
        <w:numPr>
          <w:ilvl w:val="0"/>
          <w:numId w:val="2"/>
        </w:numPr>
        <w:tabs>
          <w:tab w:val="clear" w:pos="720"/>
        </w:tabs>
        <w:spacing w:before="0" w:beforeAutospacing="0" w:after="0" w:afterAutospacing="0" w:line="360" w:lineRule="auto"/>
        <w:ind w:left="360"/>
        <w:rPr>
          <w:b/>
          <w:bCs/>
          <w:sz w:val="22"/>
          <w:szCs w:val="22"/>
        </w:rPr>
      </w:pPr>
      <w:r w:rsidRPr="008361EE">
        <w:rPr>
          <w:b/>
          <w:bCs/>
          <w:sz w:val="22"/>
          <w:szCs w:val="22"/>
        </w:rPr>
        <w:t>Data Confidentiality</w:t>
      </w:r>
    </w:p>
    <w:p w:rsidR="00F5569A" w:rsidRPr="008361EE" w:rsidRDefault="00F5569A" w:rsidP="00F5569A">
      <w:pPr>
        <w:pStyle w:val="FigureHeading"/>
        <w:spacing w:before="0" w:beforeAutospacing="0" w:after="0" w:afterAutospacing="0" w:line="360" w:lineRule="auto"/>
        <w:rPr>
          <w:sz w:val="22"/>
          <w:szCs w:val="22"/>
        </w:rPr>
      </w:pPr>
      <w:r w:rsidRPr="008361EE">
        <w:rPr>
          <w:sz w:val="22"/>
          <w:szCs w:val="22"/>
        </w:rPr>
        <w:t xml:space="preserve">Participants will be informed </w:t>
      </w:r>
      <w:r w:rsidR="00811B75" w:rsidRPr="008361EE">
        <w:rPr>
          <w:sz w:val="22"/>
          <w:szCs w:val="22"/>
        </w:rPr>
        <w:t>of</w:t>
      </w:r>
      <w:r w:rsidRPr="008361EE">
        <w:rPr>
          <w:sz w:val="22"/>
          <w:szCs w:val="22"/>
        </w:rPr>
        <w:t xml:space="preserve"> the voluntary nature of the study.</w:t>
      </w:r>
      <w:r w:rsidR="00101C4F" w:rsidRPr="008361EE">
        <w:rPr>
          <w:sz w:val="22"/>
          <w:szCs w:val="22"/>
        </w:rPr>
        <w:t xml:space="preserve"> </w:t>
      </w:r>
      <w:r w:rsidRPr="008361EE">
        <w:rPr>
          <w:sz w:val="22"/>
          <w:szCs w:val="22"/>
        </w:rPr>
        <w:t xml:space="preserve"> Participants </w:t>
      </w:r>
      <w:r w:rsidR="009E6729" w:rsidRPr="008361EE">
        <w:rPr>
          <w:sz w:val="22"/>
          <w:szCs w:val="22"/>
        </w:rPr>
        <w:t xml:space="preserve">also </w:t>
      </w:r>
      <w:r w:rsidRPr="008361EE">
        <w:rPr>
          <w:sz w:val="22"/>
          <w:szCs w:val="22"/>
        </w:rPr>
        <w:t xml:space="preserve">will be informed that the study will be used for internal purposes to improve the design </w:t>
      </w:r>
      <w:r w:rsidR="008D2640" w:rsidRPr="008361EE">
        <w:rPr>
          <w:sz w:val="22"/>
          <w:szCs w:val="22"/>
        </w:rPr>
        <w:t xml:space="preserve">of </w:t>
      </w:r>
      <w:r w:rsidR="008D2640">
        <w:rPr>
          <w:sz w:val="22"/>
          <w:szCs w:val="22"/>
        </w:rPr>
        <w:t>the</w:t>
      </w:r>
      <w:r w:rsidR="00342CD0">
        <w:rPr>
          <w:sz w:val="22"/>
          <w:szCs w:val="22"/>
        </w:rPr>
        <w:t xml:space="preserve"> Consumer Expenditure Quarterly Interview survey</w:t>
      </w:r>
      <w:r w:rsidRPr="008361EE">
        <w:rPr>
          <w:sz w:val="22"/>
          <w:szCs w:val="22"/>
        </w:rPr>
        <w:t>.</w:t>
      </w:r>
      <w:r w:rsidR="00101C4F" w:rsidRPr="008361EE">
        <w:rPr>
          <w:sz w:val="22"/>
          <w:szCs w:val="22"/>
        </w:rPr>
        <w:t xml:space="preserve"> </w:t>
      </w:r>
      <w:r w:rsidRPr="008361EE">
        <w:rPr>
          <w:sz w:val="22"/>
          <w:szCs w:val="22"/>
        </w:rPr>
        <w:t xml:space="preserve"> Participants will be given a consent f</w:t>
      </w:r>
      <w:r w:rsidR="009E6729">
        <w:rPr>
          <w:sz w:val="22"/>
          <w:szCs w:val="22"/>
        </w:rPr>
        <w:t>orm to read and sign (</w:t>
      </w:r>
      <w:r w:rsidR="00F411D1">
        <w:rPr>
          <w:sz w:val="22"/>
          <w:szCs w:val="22"/>
        </w:rPr>
        <w:t xml:space="preserve">Attachment </w:t>
      </w:r>
      <w:r w:rsidR="00B60540">
        <w:rPr>
          <w:sz w:val="22"/>
          <w:szCs w:val="22"/>
        </w:rPr>
        <w:t>I</w:t>
      </w:r>
      <w:r w:rsidRPr="008361EE">
        <w:rPr>
          <w:sz w:val="22"/>
          <w:szCs w:val="22"/>
        </w:rPr>
        <w:t>)</w:t>
      </w:r>
      <w:r w:rsidR="009E6729">
        <w:rPr>
          <w:sz w:val="22"/>
          <w:szCs w:val="22"/>
        </w:rPr>
        <w:t xml:space="preserve"> </w:t>
      </w:r>
      <w:r w:rsidR="00651332" w:rsidRPr="008361EE">
        <w:rPr>
          <w:sz w:val="22"/>
          <w:szCs w:val="22"/>
        </w:rPr>
        <w:t xml:space="preserve">prior to beginning the </w:t>
      </w:r>
      <w:r w:rsidR="009E6729">
        <w:rPr>
          <w:sz w:val="22"/>
          <w:szCs w:val="22"/>
        </w:rPr>
        <w:t>test session</w:t>
      </w:r>
      <w:r w:rsidRPr="008361EE">
        <w:rPr>
          <w:sz w:val="22"/>
          <w:szCs w:val="22"/>
        </w:rPr>
        <w:t xml:space="preserve">. </w:t>
      </w:r>
      <w:r w:rsidR="00101C4F" w:rsidRPr="008361EE">
        <w:rPr>
          <w:sz w:val="22"/>
          <w:szCs w:val="22"/>
        </w:rPr>
        <w:t xml:space="preserve"> </w:t>
      </w:r>
      <w:r w:rsidRPr="008361EE">
        <w:rPr>
          <w:sz w:val="22"/>
          <w:szCs w:val="22"/>
        </w:rPr>
        <w:t>Information related to this study will not be released to the public in any way that would allow identification of individuals except as prescribed under the conditions of the Privacy Act Notice.</w:t>
      </w:r>
    </w:p>
    <w:p w:rsidR="009E6729" w:rsidRDefault="009E6729">
      <w:pPr>
        <w:rPr>
          <w:b/>
          <w:bCs/>
          <w:sz w:val="22"/>
          <w:szCs w:val="22"/>
        </w:rPr>
      </w:pPr>
      <w:r>
        <w:rPr>
          <w:b/>
          <w:bCs/>
          <w:sz w:val="22"/>
          <w:szCs w:val="22"/>
        </w:rPr>
        <w:lastRenderedPageBreak/>
        <w:br w:type="page"/>
      </w:r>
    </w:p>
    <w:p w:rsidR="00F5569A" w:rsidRPr="008361EE" w:rsidRDefault="00F5569A" w:rsidP="00F5569A">
      <w:pPr>
        <w:pStyle w:val="FigureHeading"/>
        <w:spacing w:before="0" w:beforeAutospacing="0" w:after="0" w:afterAutospacing="0" w:line="360" w:lineRule="auto"/>
        <w:ind w:left="360"/>
        <w:rPr>
          <w:b/>
          <w:bCs/>
          <w:sz w:val="22"/>
          <w:szCs w:val="22"/>
        </w:rPr>
      </w:pPr>
    </w:p>
    <w:p w:rsidR="00E731AC" w:rsidRPr="008361EE" w:rsidRDefault="00E731AC" w:rsidP="008361EE">
      <w:pPr>
        <w:numPr>
          <w:ilvl w:val="0"/>
          <w:numId w:val="2"/>
        </w:numPr>
        <w:tabs>
          <w:tab w:val="clear" w:pos="720"/>
        </w:tabs>
        <w:spacing w:line="360" w:lineRule="auto"/>
        <w:ind w:left="360"/>
        <w:rPr>
          <w:b/>
          <w:sz w:val="22"/>
          <w:szCs w:val="22"/>
        </w:rPr>
      </w:pPr>
      <w:r w:rsidRPr="008361EE">
        <w:rPr>
          <w:b/>
          <w:sz w:val="22"/>
          <w:szCs w:val="22"/>
        </w:rPr>
        <w:t>Attachments</w:t>
      </w:r>
    </w:p>
    <w:tbl>
      <w:tblPr>
        <w:tblW w:w="0" w:type="auto"/>
        <w:tblInd w:w="1188" w:type="dxa"/>
        <w:tblLayout w:type="fixed"/>
        <w:tblLook w:val="0000"/>
      </w:tblPr>
      <w:tblGrid>
        <w:gridCol w:w="1980"/>
        <w:gridCol w:w="5580"/>
      </w:tblGrid>
      <w:tr w:rsidR="00B60540" w:rsidRPr="008361EE">
        <w:tc>
          <w:tcPr>
            <w:tcW w:w="1980" w:type="dxa"/>
          </w:tcPr>
          <w:p w:rsidR="00B60540" w:rsidRPr="008361EE" w:rsidRDefault="00B60540" w:rsidP="005C3FDD">
            <w:pPr>
              <w:pStyle w:val="BodyText"/>
              <w:spacing w:line="360" w:lineRule="auto"/>
              <w:jc w:val="both"/>
              <w:rPr>
                <w:szCs w:val="22"/>
                <w:u w:val="single"/>
              </w:rPr>
            </w:pPr>
            <w:r w:rsidRPr="008361EE">
              <w:rPr>
                <w:szCs w:val="22"/>
                <w:u w:val="single"/>
              </w:rPr>
              <w:t xml:space="preserve">Attachment </w:t>
            </w:r>
            <w:r>
              <w:rPr>
                <w:szCs w:val="22"/>
                <w:u w:val="single"/>
              </w:rPr>
              <w:t>I</w:t>
            </w:r>
            <w:r w:rsidRPr="008361EE">
              <w:rPr>
                <w:szCs w:val="22"/>
                <w:u w:val="single"/>
              </w:rPr>
              <w:t>:</w:t>
            </w:r>
          </w:p>
        </w:tc>
        <w:tc>
          <w:tcPr>
            <w:tcW w:w="5580" w:type="dxa"/>
          </w:tcPr>
          <w:p w:rsidR="00B60540" w:rsidRPr="008361EE" w:rsidRDefault="00F411D1" w:rsidP="00F411D1">
            <w:pPr>
              <w:pStyle w:val="BodyText"/>
              <w:spacing w:line="360" w:lineRule="auto"/>
              <w:jc w:val="both"/>
              <w:rPr>
                <w:szCs w:val="22"/>
              </w:rPr>
            </w:pPr>
            <w:r w:rsidRPr="008361EE">
              <w:rPr>
                <w:szCs w:val="22"/>
              </w:rPr>
              <w:t>Cons</w:t>
            </w:r>
            <w:r>
              <w:rPr>
                <w:szCs w:val="22"/>
              </w:rPr>
              <w:t>ent agreement form and Privacy A</w:t>
            </w:r>
            <w:r w:rsidRPr="008361EE">
              <w:rPr>
                <w:szCs w:val="22"/>
              </w:rPr>
              <w:t>ct statement</w:t>
            </w:r>
          </w:p>
        </w:tc>
      </w:tr>
      <w:tr w:rsidR="00B60540" w:rsidRPr="008361EE">
        <w:tc>
          <w:tcPr>
            <w:tcW w:w="1980" w:type="dxa"/>
          </w:tcPr>
          <w:p w:rsidR="00B60540" w:rsidRPr="008361EE" w:rsidRDefault="00B60540" w:rsidP="005C3FDD">
            <w:pPr>
              <w:pStyle w:val="BodyText"/>
              <w:spacing w:line="360" w:lineRule="auto"/>
              <w:jc w:val="both"/>
              <w:rPr>
                <w:szCs w:val="22"/>
                <w:u w:val="single"/>
              </w:rPr>
            </w:pPr>
            <w:r>
              <w:rPr>
                <w:szCs w:val="22"/>
                <w:u w:val="single"/>
              </w:rPr>
              <w:t>Attachment II</w:t>
            </w:r>
            <w:r w:rsidRPr="008361EE">
              <w:rPr>
                <w:szCs w:val="22"/>
                <w:u w:val="single"/>
              </w:rPr>
              <w:t>:</w:t>
            </w:r>
          </w:p>
        </w:tc>
        <w:tc>
          <w:tcPr>
            <w:tcW w:w="5580" w:type="dxa"/>
          </w:tcPr>
          <w:p w:rsidR="00B60540" w:rsidRPr="008361EE" w:rsidRDefault="00F411D1" w:rsidP="00F411D1">
            <w:pPr>
              <w:pStyle w:val="BodyText"/>
              <w:spacing w:line="360" w:lineRule="auto"/>
              <w:jc w:val="both"/>
              <w:rPr>
                <w:szCs w:val="22"/>
              </w:rPr>
            </w:pPr>
            <w:r w:rsidRPr="008361EE">
              <w:rPr>
                <w:szCs w:val="22"/>
              </w:rPr>
              <w:t>Respondent Questionnaire</w:t>
            </w:r>
            <w:r>
              <w:rPr>
                <w:szCs w:val="22"/>
              </w:rPr>
              <w:t xml:space="preserve"> </w:t>
            </w:r>
          </w:p>
        </w:tc>
      </w:tr>
      <w:tr w:rsidR="00B60540" w:rsidRPr="008361EE">
        <w:tc>
          <w:tcPr>
            <w:tcW w:w="1980" w:type="dxa"/>
          </w:tcPr>
          <w:p w:rsidR="00B60540" w:rsidRPr="008361EE" w:rsidRDefault="00B60540" w:rsidP="005C3FDD">
            <w:pPr>
              <w:pStyle w:val="BodyText"/>
              <w:spacing w:line="360" w:lineRule="auto"/>
              <w:jc w:val="both"/>
              <w:rPr>
                <w:szCs w:val="22"/>
                <w:u w:val="single"/>
              </w:rPr>
            </w:pPr>
            <w:r>
              <w:rPr>
                <w:szCs w:val="22"/>
                <w:u w:val="single"/>
              </w:rPr>
              <w:t>Attachment III</w:t>
            </w:r>
            <w:r w:rsidRPr="008361EE">
              <w:rPr>
                <w:szCs w:val="22"/>
                <w:u w:val="single"/>
              </w:rPr>
              <w:t>:</w:t>
            </w:r>
          </w:p>
        </w:tc>
        <w:tc>
          <w:tcPr>
            <w:tcW w:w="5580" w:type="dxa"/>
          </w:tcPr>
          <w:p w:rsidR="00B60540" w:rsidRPr="008361EE" w:rsidRDefault="00F411D1" w:rsidP="00F55D62">
            <w:pPr>
              <w:pStyle w:val="BodyText"/>
              <w:spacing w:line="360" w:lineRule="auto"/>
              <w:jc w:val="both"/>
              <w:rPr>
                <w:szCs w:val="22"/>
              </w:rPr>
            </w:pPr>
            <w:r w:rsidRPr="008361EE">
              <w:rPr>
                <w:bCs/>
                <w:szCs w:val="22"/>
              </w:rPr>
              <w:t xml:space="preserve">Debriefing </w:t>
            </w:r>
            <w:r>
              <w:rPr>
                <w:bCs/>
                <w:szCs w:val="22"/>
              </w:rPr>
              <w:t>Items</w:t>
            </w:r>
          </w:p>
        </w:tc>
      </w:tr>
      <w:tr w:rsidR="00B60540" w:rsidRPr="008361EE">
        <w:tc>
          <w:tcPr>
            <w:tcW w:w="1980" w:type="dxa"/>
          </w:tcPr>
          <w:p w:rsidR="00B60540" w:rsidRPr="008361EE" w:rsidRDefault="00B60540" w:rsidP="005C3FDD">
            <w:pPr>
              <w:pStyle w:val="BodyText"/>
              <w:spacing w:line="360" w:lineRule="auto"/>
              <w:jc w:val="both"/>
              <w:rPr>
                <w:szCs w:val="22"/>
                <w:u w:val="single"/>
              </w:rPr>
            </w:pPr>
          </w:p>
        </w:tc>
        <w:tc>
          <w:tcPr>
            <w:tcW w:w="5580" w:type="dxa"/>
          </w:tcPr>
          <w:p w:rsidR="00B60540" w:rsidRPr="008361EE" w:rsidRDefault="00B60540" w:rsidP="005C3FDD">
            <w:pPr>
              <w:pStyle w:val="BodyText"/>
              <w:spacing w:line="360" w:lineRule="auto"/>
              <w:jc w:val="both"/>
              <w:rPr>
                <w:szCs w:val="22"/>
              </w:rPr>
            </w:pPr>
          </w:p>
        </w:tc>
      </w:tr>
    </w:tbl>
    <w:p w:rsidR="00802AC0" w:rsidRPr="008361EE" w:rsidRDefault="00802AC0" w:rsidP="00802AC0">
      <w:pPr>
        <w:spacing w:line="360" w:lineRule="auto"/>
        <w:ind w:left="360"/>
        <w:rPr>
          <w:b/>
          <w:sz w:val="22"/>
          <w:szCs w:val="22"/>
        </w:rPr>
      </w:pPr>
    </w:p>
    <w:p w:rsidR="00E731AC" w:rsidRPr="008361EE" w:rsidRDefault="00E731AC" w:rsidP="009E6729">
      <w:pPr>
        <w:numPr>
          <w:ilvl w:val="0"/>
          <w:numId w:val="2"/>
        </w:numPr>
        <w:tabs>
          <w:tab w:val="clear" w:pos="720"/>
        </w:tabs>
        <w:spacing w:line="360" w:lineRule="auto"/>
        <w:ind w:left="360"/>
        <w:rPr>
          <w:b/>
          <w:sz w:val="22"/>
          <w:szCs w:val="22"/>
        </w:rPr>
      </w:pPr>
      <w:r w:rsidRPr="008361EE">
        <w:rPr>
          <w:b/>
          <w:sz w:val="22"/>
          <w:szCs w:val="22"/>
        </w:rPr>
        <w:t>References</w:t>
      </w:r>
    </w:p>
    <w:p w:rsidR="00C73A17" w:rsidRDefault="008E1103" w:rsidP="008E1103">
      <w:pPr>
        <w:spacing w:line="360" w:lineRule="auto"/>
        <w:ind w:left="360" w:hanging="360"/>
        <w:rPr>
          <w:sz w:val="22"/>
          <w:szCs w:val="22"/>
        </w:rPr>
      </w:pPr>
      <w:r w:rsidRPr="008E1103">
        <w:rPr>
          <w:sz w:val="22"/>
          <w:szCs w:val="22"/>
        </w:rPr>
        <w:t xml:space="preserve">Jolliffe, D. (2001).  Measuring Absolute and Relative Poverty:  The Sensitivity of Estimated Household Consumption to Survey Design.  </w:t>
      </w:r>
      <w:r w:rsidRPr="008E1103">
        <w:rPr>
          <w:sz w:val="22"/>
          <w:szCs w:val="22"/>
          <w:u w:val="single"/>
        </w:rPr>
        <w:t>Journal of Economic and Social Measurement</w:t>
      </w:r>
      <w:r w:rsidRPr="008E1103">
        <w:rPr>
          <w:sz w:val="22"/>
          <w:szCs w:val="22"/>
        </w:rPr>
        <w:t xml:space="preserve">, </w:t>
      </w:r>
      <w:r w:rsidRPr="008E1103">
        <w:rPr>
          <w:sz w:val="22"/>
          <w:szCs w:val="22"/>
          <w:u w:val="single"/>
        </w:rPr>
        <w:t>27(1)</w:t>
      </w:r>
      <w:r w:rsidRPr="008E1103">
        <w:rPr>
          <w:sz w:val="22"/>
          <w:szCs w:val="22"/>
        </w:rPr>
        <w:t>, 1-23.</w:t>
      </w:r>
    </w:p>
    <w:p w:rsidR="00C73A17" w:rsidRPr="00C73A17" w:rsidRDefault="00C73A17" w:rsidP="00C73A17">
      <w:pPr>
        <w:pStyle w:val="Heading1"/>
        <w:shd w:val="clear" w:color="auto" w:fill="FFFFFF"/>
        <w:spacing w:line="360" w:lineRule="auto"/>
        <w:ind w:left="360" w:hanging="360"/>
        <w:rPr>
          <w:rFonts w:ascii="Times New Roman" w:hAnsi="Times New Roman" w:cs="Times New Roman"/>
          <w:b w:val="0"/>
          <w:sz w:val="22"/>
          <w:szCs w:val="22"/>
        </w:rPr>
      </w:pPr>
      <w:proofErr w:type="gramStart"/>
      <w:r>
        <w:rPr>
          <w:rFonts w:ascii="Times New Roman" w:hAnsi="Times New Roman" w:cs="Times New Roman"/>
          <w:b w:val="0"/>
          <w:sz w:val="22"/>
          <w:szCs w:val="22"/>
        </w:rPr>
        <w:t>Pradhan, M. (2009).</w:t>
      </w:r>
      <w:proofErr w:type="gramEnd"/>
      <w:r>
        <w:rPr>
          <w:rFonts w:ascii="Times New Roman" w:hAnsi="Times New Roman" w:cs="Times New Roman"/>
          <w:b w:val="0"/>
          <w:sz w:val="22"/>
          <w:szCs w:val="22"/>
        </w:rPr>
        <w:t xml:space="preserve">  </w:t>
      </w:r>
      <w:r w:rsidRPr="00C73A17">
        <w:rPr>
          <w:rFonts w:ascii="Times New Roman" w:hAnsi="Times New Roman" w:cs="Times New Roman"/>
          <w:b w:val="0"/>
          <w:sz w:val="22"/>
          <w:szCs w:val="22"/>
        </w:rPr>
        <w:t>Welfare Analysis with a Proxy Consumption Measure: Evidence from a Repeated Experiment in Indonesia</w:t>
      </w:r>
      <w:r>
        <w:rPr>
          <w:rFonts w:ascii="Times New Roman" w:hAnsi="Times New Roman" w:cs="Times New Roman"/>
          <w:b w:val="0"/>
          <w:sz w:val="22"/>
          <w:szCs w:val="22"/>
        </w:rPr>
        <w:t xml:space="preserve">. </w:t>
      </w:r>
      <w:r w:rsidRPr="00C73A17">
        <w:rPr>
          <w:rFonts w:ascii="Times New Roman" w:hAnsi="Times New Roman" w:cs="Times New Roman"/>
          <w:b w:val="0"/>
          <w:iCs/>
          <w:sz w:val="22"/>
          <w:szCs w:val="22"/>
          <w:u w:val="single"/>
        </w:rPr>
        <w:t>Fiscal Studies</w:t>
      </w:r>
      <w:r w:rsidRPr="00C73A17">
        <w:rPr>
          <w:rFonts w:ascii="Times New Roman" w:hAnsi="Times New Roman" w:cs="Times New Roman"/>
          <w:b w:val="0"/>
          <w:iCs/>
          <w:sz w:val="22"/>
          <w:szCs w:val="22"/>
        </w:rPr>
        <w:t>,</w:t>
      </w:r>
      <w:r w:rsidRPr="00C73A17">
        <w:rPr>
          <w:rFonts w:ascii="Times New Roman" w:hAnsi="Times New Roman" w:cs="Times New Roman"/>
          <w:b w:val="0"/>
          <w:sz w:val="22"/>
          <w:szCs w:val="22"/>
        </w:rPr>
        <w:t xml:space="preserve"> </w:t>
      </w:r>
      <w:r w:rsidRPr="00C73A17">
        <w:rPr>
          <w:rFonts w:ascii="Times New Roman" w:hAnsi="Times New Roman" w:cs="Times New Roman"/>
          <w:b w:val="0"/>
          <w:sz w:val="22"/>
          <w:szCs w:val="22"/>
          <w:u w:val="single"/>
        </w:rPr>
        <w:t>30</w:t>
      </w:r>
      <w:r w:rsidRPr="00C73A17">
        <w:rPr>
          <w:rFonts w:ascii="Times New Roman" w:hAnsi="Times New Roman" w:cs="Times New Roman"/>
          <w:b w:val="0"/>
          <w:sz w:val="22"/>
          <w:szCs w:val="22"/>
        </w:rPr>
        <w:t xml:space="preserve">, 391-417. </w:t>
      </w:r>
    </w:p>
    <w:p w:rsidR="00F411D1" w:rsidRDefault="00077585" w:rsidP="00F411D1">
      <w:pPr>
        <w:spacing w:line="360" w:lineRule="auto"/>
        <w:rPr>
          <w:sz w:val="22"/>
          <w:szCs w:val="22"/>
          <w:u w:val="single"/>
        </w:rPr>
      </w:pPr>
      <w:r w:rsidRPr="008361EE">
        <w:rPr>
          <w:bCs/>
          <w:sz w:val="22"/>
          <w:szCs w:val="22"/>
        </w:rPr>
        <w:br w:type="page"/>
      </w:r>
    </w:p>
    <w:p w:rsidR="00303F87" w:rsidRPr="00303F87" w:rsidRDefault="006E4ABF" w:rsidP="00077585">
      <w:pPr>
        <w:jc w:val="center"/>
        <w:rPr>
          <w:b/>
          <w:sz w:val="22"/>
          <w:szCs w:val="22"/>
        </w:rPr>
      </w:pPr>
      <w:r w:rsidRPr="00303F87">
        <w:rPr>
          <w:b/>
          <w:sz w:val="22"/>
          <w:szCs w:val="22"/>
        </w:rPr>
        <w:lastRenderedPageBreak/>
        <w:t>Attachment I</w:t>
      </w:r>
    </w:p>
    <w:p w:rsidR="00077585" w:rsidRPr="00303F87" w:rsidRDefault="00077585" w:rsidP="00077585">
      <w:pPr>
        <w:jc w:val="center"/>
        <w:rPr>
          <w:b/>
          <w:sz w:val="22"/>
          <w:szCs w:val="22"/>
        </w:rPr>
      </w:pPr>
      <w:r w:rsidRPr="00303F87">
        <w:rPr>
          <w:b/>
          <w:sz w:val="22"/>
          <w:szCs w:val="22"/>
        </w:rPr>
        <w:t>Cons</w:t>
      </w:r>
      <w:r w:rsidR="006E4ABF" w:rsidRPr="00303F87">
        <w:rPr>
          <w:b/>
          <w:sz w:val="22"/>
          <w:szCs w:val="22"/>
        </w:rPr>
        <w:t xml:space="preserve">ent </w:t>
      </w:r>
      <w:r w:rsidR="00303F87" w:rsidRPr="00303F87">
        <w:rPr>
          <w:b/>
          <w:sz w:val="22"/>
          <w:szCs w:val="22"/>
        </w:rPr>
        <w:t>A</w:t>
      </w:r>
      <w:r w:rsidR="006E4ABF" w:rsidRPr="00303F87">
        <w:rPr>
          <w:b/>
          <w:sz w:val="22"/>
          <w:szCs w:val="22"/>
        </w:rPr>
        <w:t xml:space="preserve">greement </w:t>
      </w:r>
      <w:r w:rsidR="00303F87" w:rsidRPr="00303F87">
        <w:rPr>
          <w:b/>
          <w:sz w:val="22"/>
          <w:szCs w:val="22"/>
        </w:rPr>
        <w:t>F</w:t>
      </w:r>
      <w:r w:rsidR="006E4ABF" w:rsidRPr="00303F87">
        <w:rPr>
          <w:b/>
          <w:sz w:val="22"/>
          <w:szCs w:val="22"/>
        </w:rPr>
        <w:t>orm and Privacy A</w:t>
      </w:r>
      <w:r w:rsidRPr="00303F87">
        <w:rPr>
          <w:b/>
          <w:sz w:val="22"/>
          <w:szCs w:val="22"/>
        </w:rPr>
        <w:t>ct statement</w:t>
      </w:r>
    </w:p>
    <w:p w:rsidR="00077585" w:rsidRPr="008361EE" w:rsidRDefault="00077585" w:rsidP="00077585">
      <w:pPr>
        <w:jc w:val="center"/>
        <w:rPr>
          <w:sz w:val="22"/>
          <w:szCs w:val="22"/>
          <w:u w:val="single"/>
        </w:rPr>
      </w:pPr>
    </w:p>
    <w:p w:rsidR="00077585" w:rsidRPr="008361EE" w:rsidRDefault="00077585" w:rsidP="00077585">
      <w:pPr>
        <w:pStyle w:val="Heading1"/>
        <w:rPr>
          <w:rFonts w:ascii="Times New Roman" w:hAnsi="Times New Roman" w:cs="Times New Roman"/>
          <w:sz w:val="22"/>
          <w:szCs w:val="22"/>
        </w:rPr>
      </w:pPr>
      <w:r w:rsidRPr="008361EE">
        <w:rPr>
          <w:rFonts w:ascii="Times New Roman" w:hAnsi="Times New Roman" w:cs="Times New Roman"/>
          <w:sz w:val="22"/>
          <w:szCs w:val="22"/>
        </w:rPr>
        <w:t>Consent Form</w:t>
      </w:r>
    </w:p>
    <w:p w:rsidR="00077585" w:rsidRPr="008361EE" w:rsidRDefault="00077585" w:rsidP="00077585">
      <w:pPr>
        <w:rPr>
          <w:sz w:val="22"/>
          <w:szCs w:val="22"/>
        </w:rPr>
      </w:pPr>
    </w:p>
    <w:p w:rsidR="00077585" w:rsidRPr="008361EE" w:rsidRDefault="00077585" w:rsidP="00077585">
      <w:pPr>
        <w:rPr>
          <w:sz w:val="22"/>
          <w:szCs w:val="22"/>
        </w:rPr>
      </w:pPr>
      <w:r w:rsidRPr="008361EE">
        <w:rPr>
          <w:sz w:val="22"/>
          <w:szCs w:val="22"/>
        </w:rPr>
        <w:t xml:space="preserve">The Bureau of Labor Statistics (BLS) is conducting research to </w:t>
      </w:r>
      <w:r w:rsidR="0009738B" w:rsidRPr="008361EE">
        <w:rPr>
          <w:sz w:val="22"/>
          <w:szCs w:val="22"/>
        </w:rPr>
        <w:t xml:space="preserve">improve </w:t>
      </w:r>
      <w:r w:rsidRPr="008361EE">
        <w:rPr>
          <w:sz w:val="22"/>
          <w:szCs w:val="22"/>
        </w:rPr>
        <w:t xml:space="preserve">the quality of BLS surveys.  This study is intended to suggest ways to improve the procedures the BLS uses to collect survey data.  </w:t>
      </w:r>
    </w:p>
    <w:p w:rsidR="00077585" w:rsidRPr="008361EE" w:rsidRDefault="00077585" w:rsidP="00077585">
      <w:pPr>
        <w:rPr>
          <w:sz w:val="22"/>
          <w:szCs w:val="22"/>
        </w:rPr>
      </w:pPr>
    </w:p>
    <w:p w:rsidR="00077585" w:rsidRPr="008361EE" w:rsidRDefault="00077585" w:rsidP="00077585">
      <w:pPr>
        <w:rPr>
          <w:sz w:val="22"/>
          <w:szCs w:val="22"/>
        </w:rPr>
      </w:pPr>
      <w:r w:rsidRPr="008361EE">
        <w:rPr>
          <w:sz w:val="22"/>
          <w:szCs w:val="22"/>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8361EE">
        <w:rPr>
          <w:snapToGrid w:val="0"/>
          <w:sz w:val="22"/>
          <w:szCs w:val="22"/>
        </w:rPr>
        <w:t>The Privacy Act notice on the back of this form describes the conditions under which information related to this study will be used by BLS employees and agents.</w:t>
      </w:r>
    </w:p>
    <w:p w:rsidR="00077585" w:rsidRPr="008361EE" w:rsidRDefault="00077585" w:rsidP="00077585">
      <w:pPr>
        <w:rPr>
          <w:sz w:val="22"/>
          <w:szCs w:val="22"/>
        </w:rPr>
      </w:pPr>
    </w:p>
    <w:p w:rsidR="00077585" w:rsidRPr="008361EE" w:rsidRDefault="00077585" w:rsidP="00077585">
      <w:pPr>
        <w:rPr>
          <w:sz w:val="22"/>
          <w:szCs w:val="22"/>
        </w:rPr>
      </w:pPr>
      <w:r w:rsidRPr="008361EE">
        <w:rPr>
          <w:sz w:val="22"/>
          <w:szCs w:val="22"/>
        </w:rPr>
        <w:t>During this research you may be audio and/or videotaped, or you may be observed.  If you do not wish to be taped, you still may participate in this research.</w:t>
      </w:r>
    </w:p>
    <w:p w:rsidR="00077585" w:rsidRPr="008361EE" w:rsidRDefault="00077585" w:rsidP="00077585">
      <w:pPr>
        <w:rPr>
          <w:sz w:val="22"/>
          <w:szCs w:val="22"/>
        </w:rPr>
      </w:pPr>
    </w:p>
    <w:p w:rsidR="00077585" w:rsidRPr="008361EE" w:rsidRDefault="00077585" w:rsidP="00077585">
      <w:pPr>
        <w:rPr>
          <w:sz w:val="22"/>
          <w:szCs w:val="22"/>
        </w:rPr>
      </w:pPr>
      <w:r w:rsidRPr="008361EE">
        <w:rPr>
          <w:sz w:val="22"/>
          <w:szCs w:val="22"/>
        </w:rPr>
        <w:t xml:space="preserve">We estimate it will take you an average of </w:t>
      </w:r>
      <w:r w:rsidR="006E4ABF">
        <w:rPr>
          <w:sz w:val="22"/>
          <w:szCs w:val="22"/>
        </w:rPr>
        <w:t xml:space="preserve">one </w:t>
      </w:r>
      <w:r w:rsidR="00342CD0">
        <w:rPr>
          <w:sz w:val="22"/>
          <w:szCs w:val="22"/>
        </w:rPr>
        <w:t xml:space="preserve">and </w:t>
      </w:r>
      <w:proofErr w:type="gramStart"/>
      <w:r w:rsidR="00342CD0">
        <w:rPr>
          <w:sz w:val="22"/>
          <w:szCs w:val="22"/>
        </w:rPr>
        <w:t>a quarter</w:t>
      </w:r>
      <w:proofErr w:type="gramEnd"/>
      <w:r w:rsidR="00342CD0">
        <w:rPr>
          <w:sz w:val="22"/>
          <w:szCs w:val="22"/>
        </w:rPr>
        <w:t xml:space="preserve"> </w:t>
      </w:r>
      <w:r w:rsidR="006E4ABF">
        <w:rPr>
          <w:sz w:val="22"/>
          <w:szCs w:val="22"/>
        </w:rPr>
        <w:t>hour</w:t>
      </w:r>
      <w:r w:rsidR="00342CD0">
        <w:rPr>
          <w:sz w:val="22"/>
          <w:szCs w:val="22"/>
        </w:rPr>
        <w:t>s</w:t>
      </w:r>
      <w:r w:rsidRPr="008361EE">
        <w:rPr>
          <w:sz w:val="22"/>
          <w:szCs w:val="22"/>
        </w:rPr>
        <w:t xml:space="preserve"> to participate in this research.</w:t>
      </w:r>
    </w:p>
    <w:p w:rsidR="00077585" w:rsidRPr="008361EE" w:rsidRDefault="00077585" w:rsidP="00077585">
      <w:pPr>
        <w:rPr>
          <w:sz w:val="22"/>
          <w:szCs w:val="22"/>
        </w:rPr>
      </w:pPr>
    </w:p>
    <w:p w:rsidR="00077585" w:rsidRPr="008361EE" w:rsidRDefault="00077585" w:rsidP="00077585">
      <w:pPr>
        <w:rPr>
          <w:sz w:val="22"/>
          <w:szCs w:val="22"/>
        </w:rPr>
      </w:pPr>
      <w:r w:rsidRPr="008361EE">
        <w:rPr>
          <w:sz w:val="22"/>
          <w:szCs w:val="22"/>
        </w:rPr>
        <w:t>Your participation in this research project is voluntary, and you have the right to stop at any time.  If you agree to participate, please sign below.</w:t>
      </w:r>
    </w:p>
    <w:p w:rsidR="00077585" w:rsidRPr="008361EE" w:rsidRDefault="00077585" w:rsidP="00077585">
      <w:pPr>
        <w:rPr>
          <w:sz w:val="22"/>
          <w:szCs w:val="22"/>
        </w:rPr>
      </w:pPr>
    </w:p>
    <w:p w:rsidR="00077585" w:rsidRPr="008361EE" w:rsidRDefault="00077585" w:rsidP="00077585">
      <w:pPr>
        <w:rPr>
          <w:sz w:val="22"/>
          <w:szCs w:val="22"/>
        </w:rPr>
      </w:pPr>
      <w:r w:rsidRPr="008361EE">
        <w:rPr>
          <w:sz w:val="22"/>
          <w:szCs w:val="22"/>
        </w:rPr>
        <w:t xml:space="preserve">Persons are not required to respond to the collection of information unless it displays a currently valid OMB control number.  </w:t>
      </w:r>
      <w:r w:rsidR="00342CD0">
        <w:rPr>
          <w:sz w:val="22"/>
          <w:szCs w:val="22"/>
        </w:rPr>
        <w:t xml:space="preserve">The </w:t>
      </w:r>
      <w:r w:rsidRPr="008361EE">
        <w:rPr>
          <w:sz w:val="22"/>
          <w:szCs w:val="22"/>
        </w:rPr>
        <w:t>OMB control number is 1220-014</w:t>
      </w:r>
      <w:r w:rsidR="006E4ABF">
        <w:rPr>
          <w:sz w:val="22"/>
          <w:szCs w:val="22"/>
        </w:rPr>
        <w:t>1 and expires February 29, 2012</w:t>
      </w:r>
      <w:r w:rsidRPr="008361EE">
        <w:rPr>
          <w:sz w:val="22"/>
          <w:szCs w:val="22"/>
        </w:rPr>
        <w:t>.</w:t>
      </w:r>
    </w:p>
    <w:p w:rsidR="00077585" w:rsidRPr="008361EE" w:rsidRDefault="00077585" w:rsidP="00077585">
      <w:pPr>
        <w:rPr>
          <w:sz w:val="22"/>
          <w:szCs w:val="22"/>
        </w:rPr>
      </w:pPr>
    </w:p>
    <w:p w:rsidR="00077585" w:rsidRPr="008361EE" w:rsidRDefault="00077585" w:rsidP="00077585">
      <w:pPr>
        <w:rPr>
          <w:sz w:val="22"/>
          <w:szCs w:val="22"/>
        </w:rPr>
      </w:pPr>
      <w:r w:rsidRPr="008361EE">
        <w:rPr>
          <w:sz w:val="22"/>
          <w:szCs w:val="22"/>
        </w:rPr>
        <w:t>------------------------------------------------------------------------------------------------------------</w:t>
      </w:r>
    </w:p>
    <w:p w:rsidR="00077585" w:rsidRPr="008361EE" w:rsidRDefault="00077585" w:rsidP="00077585">
      <w:pPr>
        <w:rPr>
          <w:sz w:val="22"/>
          <w:szCs w:val="22"/>
        </w:rPr>
      </w:pPr>
      <w:r w:rsidRPr="008361EE">
        <w:rPr>
          <w:sz w:val="22"/>
          <w:szCs w:val="22"/>
        </w:rPr>
        <w:t xml:space="preserve">I have read and understand the statements above.  I consent to participate in this study.  </w:t>
      </w:r>
    </w:p>
    <w:p w:rsidR="00077585" w:rsidRPr="008361EE" w:rsidRDefault="00077585" w:rsidP="00077585">
      <w:pPr>
        <w:rPr>
          <w:sz w:val="22"/>
          <w:szCs w:val="22"/>
        </w:rPr>
      </w:pPr>
    </w:p>
    <w:p w:rsidR="00077585" w:rsidRPr="008361EE" w:rsidRDefault="00077585" w:rsidP="00077585">
      <w:pPr>
        <w:rPr>
          <w:sz w:val="22"/>
          <w:szCs w:val="22"/>
        </w:rPr>
      </w:pPr>
    </w:p>
    <w:p w:rsidR="00077585" w:rsidRPr="008361EE" w:rsidRDefault="00077585" w:rsidP="00077585">
      <w:pPr>
        <w:rPr>
          <w:sz w:val="22"/>
          <w:szCs w:val="22"/>
        </w:rPr>
      </w:pPr>
      <w:r w:rsidRPr="008361EE">
        <w:rPr>
          <w:sz w:val="22"/>
          <w:szCs w:val="22"/>
        </w:rPr>
        <w:t>___________________________________</w:t>
      </w:r>
      <w:r w:rsidRPr="008361EE">
        <w:rPr>
          <w:sz w:val="22"/>
          <w:szCs w:val="22"/>
        </w:rPr>
        <w:tab/>
      </w:r>
      <w:r w:rsidRPr="008361EE">
        <w:rPr>
          <w:sz w:val="22"/>
          <w:szCs w:val="22"/>
        </w:rPr>
        <w:tab/>
        <w:t>___________________________</w:t>
      </w:r>
    </w:p>
    <w:p w:rsidR="00077585" w:rsidRPr="008361EE" w:rsidRDefault="00077585" w:rsidP="00077585">
      <w:pPr>
        <w:rPr>
          <w:sz w:val="22"/>
          <w:szCs w:val="22"/>
        </w:rPr>
      </w:pPr>
      <w:r w:rsidRPr="008361EE">
        <w:rPr>
          <w:sz w:val="22"/>
          <w:szCs w:val="22"/>
        </w:rPr>
        <w:t>Participant's signature</w:t>
      </w:r>
      <w:r w:rsidRPr="008361EE">
        <w:rPr>
          <w:sz w:val="22"/>
          <w:szCs w:val="22"/>
        </w:rPr>
        <w:tab/>
      </w:r>
      <w:r w:rsidRPr="008361EE">
        <w:rPr>
          <w:sz w:val="22"/>
          <w:szCs w:val="22"/>
        </w:rPr>
        <w:tab/>
      </w:r>
      <w:r w:rsidRPr="008361EE">
        <w:rPr>
          <w:sz w:val="22"/>
          <w:szCs w:val="22"/>
        </w:rPr>
        <w:tab/>
      </w:r>
      <w:r w:rsidRPr="008361EE">
        <w:rPr>
          <w:sz w:val="22"/>
          <w:szCs w:val="22"/>
        </w:rPr>
        <w:tab/>
      </w:r>
      <w:r w:rsidRPr="008361EE">
        <w:rPr>
          <w:sz w:val="22"/>
          <w:szCs w:val="22"/>
        </w:rPr>
        <w:tab/>
        <w:t>Date</w:t>
      </w:r>
    </w:p>
    <w:p w:rsidR="00077585" w:rsidRPr="008361EE" w:rsidRDefault="00077585" w:rsidP="00077585">
      <w:pPr>
        <w:rPr>
          <w:sz w:val="22"/>
          <w:szCs w:val="22"/>
        </w:rPr>
      </w:pPr>
    </w:p>
    <w:p w:rsidR="00077585" w:rsidRPr="008361EE" w:rsidRDefault="00077585" w:rsidP="00077585">
      <w:pPr>
        <w:rPr>
          <w:sz w:val="22"/>
          <w:szCs w:val="22"/>
        </w:rPr>
      </w:pPr>
    </w:p>
    <w:p w:rsidR="00077585" w:rsidRPr="008361EE" w:rsidRDefault="00077585" w:rsidP="00077585">
      <w:pPr>
        <w:rPr>
          <w:sz w:val="22"/>
          <w:szCs w:val="22"/>
        </w:rPr>
      </w:pPr>
      <w:r w:rsidRPr="008361EE">
        <w:rPr>
          <w:sz w:val="22"/>
          <w:szCs w:val="22"/>
        </w:rPr>
        <w:t>___________________________________</w:t>
      </w:r>
    </w:p>
    <w:p w:rsidR="00077585" w:rsidRPr="008361EE" w:rsidRDefault="00077585" w:rsidP="00077585">
      <w:pPr>
        <w:rPr>
          <w:sz w:val="22"/>
          <w:szCs w:val="22"/>
        </w:rPr>
      </w:pPr>
      <w:r w:rsidRPr="008361EE">
        <w:rPr>
          <w:sz w:val="22"/>
          <w:szCs w:val="22"/>
        </w:rPr>
        <w:t>Participant's printed name</w:t>
      </w:r>
    </w:p>
    <w:p w:rsidR="00077585" w:rsidRPr="008361EE" w:rsidRDefault="00077585" w:rsidP="00077585">
      <w:pPr>
        <w:rPr>
          <w:sz w:val="22"/>
          <w:szCs w:val="22"/>
        </w:rPr>
      </w:pPr>
    </w:p>
    <w:p w:rsidR="00077585" w:rsidRPr="008361EE" w:rsidRDefault="00077585" w:rsidP="00077585">
      <w:pPr>
        <w:rPr>
          <w:sz w:val="22"/>
          <w:szCs w:val="22"/>
        </w:rPr>
      </w:pPr>
    </w:p>
    <w:p w:rsidR="00077585" w:rsidRPr="008361EE" w:rsidRDefault="00077585" w:rsidP="00077585">
      <w:pPr>
        <w:rPr>
          <w:sz w:val="22"/>
          <w:szCs w:val="22"/>
        </w:rPr>
      </w:pPr>
      <w:r w:rsidRPr="008361EE">
        <w:rPr>
          <w:sz w:val="22"/>
          <w:szCs w:val="22"/>
        </w:rPr>
        <w:t>___________________________________</w:t>
      </w:r>
    </w:p>
    <w:p w:rsidR="00077585" w:rsidRPr="008361EE" w:rsidRDefault="00077585" w:rsidP="00077585">
      <w:pPr>
        <w:rPr>
          <w:sz w:val="22"/>
          <w:szCs w:val="22"/>
        </w:rPr>
      </w:pPr>
      <w:r w:rsidRPr="008361EE">
        <w:rPr>
          <w:sz w:val="22"/>
          <w:szCs w:val="22"/>
        </w:rPr>
        <w:t>Researcher's signature</w:t>
      </w:r>
    </w:p>
    <w:p w:rsidR="00077585" w:rsidRPr="008361EE" w:rsidRDefault="00077585" w:rsidP="00077585">
      <w:pPr>
        <w:rPr>
          <w:sz w:val="22"/>
          <w:szCs w:val="22"/>
        </w:rPr>
      </w:pPr>
    </w:p>
    <w:p w:rsidR="00077585" w:rsidRPr="008361EE" w:rsidRDefault="00077585" w:rsidP="00077585">
      <w:pPr>
        <w:rPr>
          <w:sz w:val="22"/>
          <w:szCs w:val="22"/>
        </w:rPr>
      </w:pPr>
    </w:p>
    <w:p w:rsidR="00077585" w:rsidRPr="008361EE" w:rsidRDefault="00077585" w:rsidP="00077585">
      <w:pPr>
        <w:rPr>
          <w:sz w:val="22"/>
          <w:szCs w:val="22"/>
        </w:rPr>
      </w:pPr>
      <w:r w:rsidRPr="008361EE">
        <w:rPr>
          <w:sz w:val="22"/>
          <w:szCs w:val="22"/>
        </w:rPr>
        <w:t>OMB Control Number: 1220-0141</w:t>
      </w:r>
    </w:p>
    <w:p w:rsidR="00077585" w:rsidRPr="008361EE" w:rsidRDefault="006E4ABF" w:rsidP="00077585">
      <w:pPr>
        <w:rPr>
          <w:sz w:val="22"/>
          <w:szCs w:val="22"/>
        </w:rPr>
      </w:pPr>
      <w:r>
        <w:rPr>
          <w:sz w:val="22"/>
          <w:szCs w:val="22"/>
        </w:rPr>
        <w:t>Expiration Date: 2/29/12</w:t>
      </w:r>
    </w:p>
    <w:p w:rsidR="00077585" w:rsidRPr="008361EE" w:rsidRDefault="00077585" w:rsidP="00077585">
      <w:pPr>
        <w:rPr>
          <w:sz w:val="22"/>
          <w:szCs w:val="22"/>
        </w:rPr>
      </w:pPr>
      <w:r w:rsidRPr="008361EE">
        <w:rPr>
          <w:sz w:val="22"/>
          <w:szCs w:val="22"/>
        </w:rPr>
        <w:br w:type="page"/>
      </w:r>
    </w:p>
    <w:p w:rsidR="00077585" w:rsidRPr="008361EE" w:rsidRDefault="00077585" w:rsidP="00077585">
      <w:pPr>
        <w:rPr>
          <w:sz w:val="22"/>
          <w:szCs w:val="22"/>
        </w:rPr>
      </w:pPr>
    </w:p>
    <w:p w:rsidR="006E4ABF" w:rsidRDefault="006E4ABF" w:rsidP="006E4ABF"/>
    <w:p w:rsidR="006E4ABF" w:rsidRPr="00BC68FB" w:rsidRDefault="006E4ABF" w:rsidP="006E4ABF">
      <w:pPr>
        <w:pStyle w:val="Heading1"/>
        <w:rPr>
          <w:sz w:val="22"/>
          <w:szCs w:val="22"/>
        </w:rPr>
      </w:pPr>
      <w:r w:rsidRPr="00BC68FB">
        <w:rPr>
          <w:sz w:val="22"/>
          <w:szCs w:val="22"/>
        </w:rPr>
        <w:t>PRIVACY ACT STATEMENT</w:t>
      </w:r>
    </w:p>
    <w:p w:rsidR="006E4ABF" w:rsidRPr="00BC68FB" w:rsidRDefault="006E4ABF" w:rsidP="006E4ABF">
      <w:pPr>
        <w:autoSpaceDE w:val="0"/>
        <w:autoSpaceDN w:val="0"/>
        <w:adjustRightInd w:val="0"/>
        <w:spacing w:before="100" w:after="100"/>
        <w:rPr>
          <w:sz w:val="20"/>
          <w:szCs w:val="20"/>
        </w:rPr>
      </w:pPr>
      <w:r w:rsidRPr="00BC68FB">
        <w:rPr>
          <w:sz w:val="20"/>
          <w:szCs w:val="20"/>
        </w:rPr>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077585" w:rsidRPr="008361EE" w:rsidRDefault="00077585" w:rsidP="00077585">
      <w:pPr>
        <w:rPr>
          <w:sz w:val="22"/>
          <w:szCs w:val="22"/>
        </w:rPr>
      </w:pPr>
    </w:p>
    <w:sectPr w:rsidR="00077585" w:rsidRPr="008361EE" w:rsidSect="007104C3">
      <w:footerReference w:type="default" r:id="rId8"/>
      <w:pgSz w:w="12240" w:h="15840" w:code="1"/>
      <w:pgMar w:top="1141" w:right="1440" w:bottom="815" w:left="1440" w:header="144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BC5" w:rsidRDefault="003E4BC5" w:rsidP="008F2B2A">
      <w:r>
        <w:separator/>
      </w:r>
    </w:p>
  </w:endnote>
  <w:endnote w:type="continuationSeparator" w:id="0">
    <w:p w:rsidR="003E4BC5" w:rsidRDefault="003E4BC5" w:rsidP="008F2B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86344"/>
      <w:docPartObj>
        <w:docPartGallery w:val="Page Numbers (Bottom of Page)"/>
        <w:docPartUnique/>
      </w:docPartObj>
    </w:sdtPr>
    <w:sdtContent>
      <w:p w:rsidR="003E4BC5" w:rsidRDefault="00D36B6D">
        <w:pPr>
          <w:pStyle w:val="Footer"/>
          <w:jc w:val="right"/>
        </w:pPr>
        <w:fldSimple w:instr=" PAGE   \* MERGEFORMAT ">
          <w:r w:rsidR="00C82C79">
            <w:rPr>
              <w:noProof/>
            </w:rPr>
            <w:t>1</w:t>
          </w:r>
        </w:fldSimple>
      </w:p>
    </w:sdtContent>
  </w:sdt>
  <w:p w:rsidR="003E4BC5" w:rsidRDefault="003E4B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BC5" w:rsidRDefault="003E4BC5" w:rsidP="008F2B2A">
      <w:r>
        <w:separator/>
      </w:r>
    </w:p>
  </w:footnote>
  <w:footnote w:type="continuationSeparator" w:id="0">
    <w:p w:rsidR="003E4BC5" w:rsidRDefault="003E4BC5" w:rsidP="008F2B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C1A"/>
    <w:multiLevelType w:val="hybridMultilevel"/>
    <w:tmpl w:val="1AEC3FC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CA77EB"/>
    <w:multiLevelType w:val="hybridMultilevel"/>
    <w:tmpl w:val="C6100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843617"/>
    <w:multiLevelType w:val="hybridMultilevel"/>
    <w:tmpl w:val="82DE208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2E545E"/>
    <w:multiLevelType w:val="hybridMultilevel"/>
    <w:tmpl w:val="B130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202F5C"/>
    <w:multiLevelType w:val="multilevel"/>
    <w:tmpl w:val="9B9056D0"/>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6715393"/>
    <w:multiLevelType w:val="hybridMultilevel"/>
    <w:tmpl w:val="545CA932"/>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9827588"/>
    <w:multiLevelType w:val="hybridMultilevel"/>
    <w:tmpl w:val="5F70E66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A823E63"/>
    <w:multiLevelType w:val="hybridMultilevel"/>
    <w:tmpl w:val="1C2036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B697AA2"/>
    <w:multiLevelType w:val="hybridMultilevel"/>
    <w:tmpl w:val="3872FF86"/>
    <w:lvl w:ilvl="0" w:tplc="984E864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0DF77A5E"/>
    <w:multiLevelType w:val="hybridMultilevel"/>
    <w:tmpl w:val="9B9EA8E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1BC0FD4"/>
    <w:multiLevelType w:val="hybridMultilevel"/>
    <w:tmpl w:val="FAB22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883A8D"/>
    <w:multiLevelType w:val="hybridMultilevel"/>
    <w:tmpl w:val="E856BD0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1C1044E7"/>
    <w:multiLevelType w:val="hybridMultilevel"/>
    <w:tmpl w:val="5BB49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D4405F"/>
    <w:multiLevelType w:val="hybridMultilevel"/>
    <w:tmpl w:val="911C6A5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56F563A"/>
    <w:multiLevelType w:val="hybridMultilevel"/>
    <w:tmpl w:val="0702598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6900A82"/>
    <w:multiLevelType w:val="hybridMultilevel"/>
    <w:tmpl w:val="0A827006"/>
    <w:lvl w:ilvl="0" w:tplc="0409000F">
      <w:start w:val="1"/>
      <w:numFmt w:val="decimal"/>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nsid w:val="2B726770"/>
    <w:multiLevelType w:val="hybridMultilevel"/>
    <w:tmpl w:val="858834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BE518E3"/>
    <w:multiLevelType w:val="hybridMultilevel"/>
    <w:tmpl w:val="4CB64A72"/>
    <w:lvl w:ilvl="0" w:tplc="9E48D906">
      <w:start w:val="1"/>
      <w:numFmt w:val="bullet"/>
      <w:lvlText w:val=""/>
      <w:lvlJc w:val="left"/>
      <w:pPr>
        <w:tabs>
          <w:tab w:val="num" w:pos="-1080"/>
        </w:tabs>
        <w:ind w:left="-1080" w:hanging="360"/>
      </w:pPr>
      <w:rPr>
        <w:rFonts w:ascii="Symbol" w:hAnsi="Symbol" w:hint="default"/>
        <w:sz w:val="16"/>
        <w:szCs w:val="16"/>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18">
    <w:nsid w:val="2D1B1CA4"/>
    <w:multiLevelType w:val="hybridMultilevel"/>
    <w:tmpl w:val="166EF0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4CD5B83"/>
    <w:multiLevelType w:val="hybridMultilevel"/>
    <w:tmpl w:val="B93A80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004CB4"/>
    <w:multiLevelType w:val="hybridMultilevel"/>
    <w:tmpl w:val="51405884"/>
    <w:lvl w:ilvl="0" w:tplc="C9DEC6CA">
      <w:start w:val="1"/>
      <w:numFmt w:val="upperRoman"/>
      <w:lvlText w:val="%1."/>
      <w:lvlJc w:val="left"/>
      <w:pPr>
        <w:tabs>
          <w:tab w:val="num" w:pos="432"/>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9750A20"/>
    <w:multiLevelType w:val="hybridMultilevel"/>
    <w:tmpl w:val="212266F4"/>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BC1113C"/>
    <w:multiLevelType w:val="hybridMultilevel"/>
    <w:tmpl w:val="CC9C2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C4615E6"/>
    <w:multiLevelType w:val="hybridMultilevel"/>
    <w:tmpl w:val="76EA8DD4"/>
    <w:lvl w:ilvl="0" w:tplc="04090017">
      <w:start w:val="1"/>
      <w:numFmt w:val="lowerLetter"/>
      <w:lvlText w:val="%1)"/>
      <w:lvlJc w:val="left"/>
      <w:pPr>
        <w:ind w:left="2520" w:hanging="360"/>
      </w:pPr>
    </w:lvl>
    <w:lvl w:ilvl="1" w:tplc="0409001B">
      <w:start w:val="1"/>
      <w:numFmt w:val="lowerRoman"/>
      <w:lvlText w:val="%2."/>
      <w:lvlJc w:val="right"/>
      <w:pPr>
        <w:ind w:left="3330" w:hanging="360"/>
      </w:pPr>
    </w:lvl>
    <w:lvl w:ilvl="2" w:tplc="0409000F">
      <w:start w:val="1"/>
      <w:numFmt w:val="decimal"/>
      <w:lvlText w:val="%3."/>
      <w:lvlJc w:val="lef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3D1F110B"/>
    <w:multiLevelType w:val="hybridMultilevel"/>
    <w:tmpl w:val="C5EA3E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D2F7D8A"/>
    <w:multiLevelType w:val="hybridMultilevel"/>
    <w:tmpl w:val="6FEE7822"/>
    <w:lvl w:ilvl="0" w:tplc="0409000F">
      <w:start w:val="1"/>
      <w:numFmt w:val="decimal"/>
      <w:lvlText w:val="%1."/>
      <w:lvlJc w:val="left"/>
      <w:pPr>
        <w:tabs>
          <w:tab w:val="num" w:pos="720"/>
        </w:tabs>
        <w:ind w:left="720" w:hanging="360"/>
      </w:pPr>
      <w:rPr>
        <w:rFonts w:hint="default"/>
      </w:rPr>
    </w:lvl>
    <w:lvl w:ilvl="1" w:tplc="6342692E">
      <w:start w:val="1"/>
      <w:numFmt w:val="bullet"/>
      <w:lvlText w:val=""/>
      <w:lvlJc w:val="left"/>
      <w:pPr>
        <w:tabs>
          <w:tab w:val="num" w:pos="1296"/>
        </w:tabs>
        <w:ind w:left="1296" w:hanging="216"/>
      </w:pPr>
      <w:rPr>
        <w:rFonts w:ascii="Symbol" w:hAnsi="Symbol" w:hint="default"/>
        <w:color w:val="auto"/>
        <w:sz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3CE08C7"/>
    <w:multiLevelType w:val="hybridMultilevel"/>
    <w:tmpl w:val="EEB8B27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4B47E19"/>
    <w:multiLevelType w:val="hybridMultilevel"/>
    <w:tmpl w:val="CDDACFC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4CA34F8B"/>
    <w:multiLevelType w:val="multilevel"/>
    <w:tmpl w:val="403A73FA"/>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9">
    <w:nsid w:val="55D5199A"/>
    <w:multiLevelType w:val="hybridMultilevel"/>
    <w:tmpl w:val="ACA027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A4F541A"/>
    <w:multiLevelType w:val="hybridMultilevel"/>
    <w:tmpl w:val="6A9C4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1F23C2"/>
    <w:multiLevelType w:val="hybridMultilevel"/>
    <w:tmpl w:val="F0C0AD6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0B432A0"/>
    <w:multiLevelType w:val="hybridMultilevel"/>
    <w:tmpl w:val="EC668806"/>
    <w:lvl w:ilvl="0" w:tplc="09EE5AA4">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2994A9B"/>
    <w:multiLevelType w:val="hybridMultilevel"/>
    <w:tmpl w:val="5DF64218"/>
    <w:lvl w:ilvl="0" w:tplc="06DA29CA">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C905CB"/>
    <w:multiLevelType w:val="hybridMultilevel"/>
    <w:tmpl w:val="7EE4543E"/>
    <w:lvl w:ilvl="0" w:tplc="53E282B4">
      <w:start w:val="1"/>
      <w:numFmt w:val="lowerLetter"/>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762240"/>
    <w:multiLevelType w:val="hybridMultilevel"/>
    <w:tmpl w:val="569404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D830F01"/>
    <w:multiLevelType w:val="hybridMultilevel"/>
    <w:tmpl w:val="4CBAE6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2048E0"/>
    <w:multiLevelType w:val="hybridMultilevel"/>
    <w:tmpl w:val="344A48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8442780"/>
    <w:multiLevelType w:val="hybridMultilevel"/>
    <w:tmpl w:val="5D5C2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DC4B36"/>
    <w:multiLevelType w:val="hybridMultilevel"/>
    <w:tmpl w:val="403A73F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
  </w:num>
  <w:num w:numId="2">
    <w:abstractNumId w:val="16"/>
  </w:num>
  <w:num w:numId="3">
    <w:abstractNumId w:val="32"/>
  </w:num>
  <w:num w:numId="4">
    <w:abstractNumId w:val="39"/>
  </w:num>
  <w:num w:numId="5">
    <w:abstractNumId w:val="28"/>
  </w:num>
  <w:num w:numId="6">
    <w:abstractNumId w:val="27"/>
  </w:num>
  <w:num w:numId="7">
    <w:abstractNumId w:val="5"/>
  </w:num>
  <w:num w:numId="8">
    <w:abstractNumId w:val="25"/>
  </w:num>
  <w:num w:numId="9">
    <w:abstractNumId w:val="14"/>
  </w:num>
  <w:num w:numId="10">
    <w:abstractNumId w:val="22"/>
  </w:num>
  <w:num w:numId="11">
    <w:abstractNumId w:val="24"/>
  </w:num>
  <w:num w:numId="12">
    <w:abstractNumId w:val="37"/>
  </w:num>
  <w:num w:numId="13">
    <w:abstractNumId w:val="35"/>
  </w:num>
  <w:num w:numId="14">
    <w:abstractNumId w:val="26"/>
  </w:num>
  <w:num w:numId="15">
    <w:abstractNumId w:val="7"/>
  </w:num>
  <w:num w:numId="16">
    <w:abstractNumId w:val="0"/>
  </w:num>
  <w:num w:numId="17">
    <w:abstractNumId w:val="13"/>
  </w:num>
  <w:num w:numId="18">
    <w:abstractNumId w:val="31"/>
  </w:num>
  <w:num w:numId="19">
    <w:abstractNumId w:val="2"/>
  </w:num>
  <w:num w:numId="20">
    <w:abstractNumId w:val="9"/>
  </w:num>
  <w:num w:numId="21">
    <w:abstractNumId w:val="18"/>
  </w:num>
  <w:num w:numId="22">
    <w:abstractNumId w:val="29"/>
  </w:num>
  <w:num w:numId="23">
    <w:abstractNumId w:val="11"/>
  </w:num>
  <w:num w:numId="24">
    <w:abstractNumId w:val="20"/>
  </w:num>
  <w:num w:numId="25">
    <w:abstractNumId w:val="3"/>
  </w:num>
  <w:num w:numId="26">
    <w:abstractNumId w:val="12"/>
  </w:num>
  <w:num w:numId="27">
    <w:abstractNumId w:val="10"/>
  </w:num>
  <w:num w:numId="28">
    <w:abstractNumId w:val="8"/>
  </w:num>
  <w:num w:numId="29">
    <w:abstractNumId w:val="1"/>
  </w:num>
  <w:num w:numId="30">
    <w:abstractNumId w:val="17"/>
  </w:num>
  <w:num w:numId="31">
    <w:abstractNumId w:val="19"/>
  </w:num>
  <w:num w:numId="32">
    <w:abstractNumId w:val="30"/>
  </w:num>
  <w:num w:numId="33">
    <w:abstractNumId w:val="38"/>
  </w:num>
  <w:num w:numId="34">
    <w:abstractNumId w:val="33"/>
  </w:num>
  <w:num w:numId="35">
    <w:abstractNumId w:val="34"/>
  </w:num>
  <w:num w:numId="36">
    <w:abstractNumId w:val="6"/>
  </w:num>
  <w:num w:numId="37">
    <w:abstractNumId w:val="23"/>
  </w:num>
  <w:num w:numId="38">
    <w:abstractNumId w:val="15"/>
  </w:num>
  <w:num w:numId="39">
    <w:abstractNumId w:val="36"/>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E731AC"/>
    <w:rsid w:val="00061F5C"/>
    <w:rsid w:val="000717A8"/>
    <w:rsid w:val="00077585"/>
    <w:rsid w:val="00086261"/>
    <w:rsid w:val="0009738B"/>
    <w:rsid w:val="000A50D8"/>
    <w:rsid w:val="000A5BA6"/>
    <w:rsid w:val="00101C4F"/>
    <w:rsid w:val="001106C2"/>
    <w:rsid w:val="0011704F"/>
    <w:rsid w:val="00124325"/>
    <w:rsid w:val="00193EAA"/>
    <w:rsid w:val="001C508F"/>
    <w:rsid w:val="002054A8"/>
    <w:rsid w:val="00236529"/>
    <w:rsid w:val="00242207"/>
    <w:rsid w:val="00275F13"/>
    <w:rsid w:val="002C0417"/>
    <w:rsid w:val="002D19B3"/>
    <w:rsid w:val="002D68E7"/>
    <w:rsid w:val="002F014A"/>
    <w:rsid w:val="002F2FD7"/>
    <w:rsid w:val="002F455D"/>
    <w:rsid w:val="00303F87"/>
    <w:rsid w:val="003102FE"/>
    <w:rsid w:val="00311920"/>
    <w:rsid w:val="00342CD0"/>
    <w:rsid w:val="00355CC0"/>
    <w:rsid w:val="0036051C"/>
    <w:rsid w:val="00362BE6"/>
    <w:rsid w:val="003B62B7"/>
    <w:rsid w:val="003C02F8"/>
    <w:rsid w:val="003C2388"/>
    <w:rsid w:val="003E4BC5"/>
    <w:rsid w:val="0040796E"/>
    <w:rsid w:val="00407F43"/>
    <w:rsid w:val="00416C86"/>
    <w:rsid w:val="00420498"/>
    <w:rsid w:val="00467C13"/>
    <w:rsid w:val="00476ECD"/>
    <w:rsid w:val="00491211"/>
    <w:rsid w:val="004B0CDC"/>
    <w:rsid w:val="004C1765"/>
    <w:rsid w:val="005649E1"/>
    <w:rsid w:val="00567048"/>
    <w:rsid w:val="00592C18"/>
    <w:rsid w:val="005A14AF"/>
    <w:rsid w:val="005B3B8E"/>
    <w:rsid w:val="005B61A5"/>
    <w:rsid w:val="005C3FDD"/>
    <w:rsid w:val="005C58F6"/>
    <w:rsid w:val="005D3CE2"/>
    <w:rsid w:val="00651332"/>
    <w:rsid w:val="00655F37"/>
    <w:rsid w:val="0066710C"/>
    <w:rsid w:val="00685374"/>
    <w:rsid w:val="006C6680"/>
    <w:rsid w:val="006E15AD"/>
    <w:rsid w:val="006E4ABF"/>
    <w:rsid w:val="007020EA"/>
    <w:rsid w:val="007104C3"/>
    <w:rsid w:val="00721577"/>
    <w:rsid w:val="00754FFC"/>
    <w:rsid w:val="00763CF6"/>
    <w:rsid w:val="00777A36"/>
    <w:rsid w:val="00802AC0"/>
    <w:rsid w:val="00811B75"/>
    <w:rsid w:val="008138A2"/>
    <w:rsid w:val="00816452"/>
    <w:rsid w:val="00827366"/>
    <w:rsid w:val="008361EE"/>
    <w:rsid w:val="00852421"/>
    <w:rsid w:val="008753ED"/>
    <w:rsid w:val="008774C5"/>
    <w:rsid w:val="00883951"/>
    <w:rsid w:val="008A1C08"/>
    <w:rsid w:val="008A57A0"/>
    <w:rsid w:val="008D2640"/>
    <w:rsid w:val="008D40EF"/>
    <w:rsid w:val="008D5188"/>
    <w:rsid w:val="008E1103"/>
    <w:rsid w:val="008E6A9B"/>
    <w:rsid w:val="008F2B2A"/>
    <w:rsid w:val="008F3A4C"/>
    <w:rsid w:val="009008A3"/>
    <w:rsid w:val="00905D2E"/>
    <w:rsid w:val="0092188E"/>
    <w:rsid w:val="00953E45"/>
    <w:rsid w:val="00991E7F"/>
    <w:rsid w:val="009A1E06"/>
    <w:rsid w:val="009E6729"/>
    <w:rsid w:val="009F2026"/>
    <w:rsid w:val="009F3EAA"/>
    <w:rsid w:val="00A22877"/>
    <w:rsid w:val="00A23881"/>
    <w:rsid w:val="00A42679"/>
    <w:rsid w:val="00A65471"/>
    <w:rsid w:val="00A7169C"/>
    <w:rsid w:val="00A723E7"/>
    <w:rsid w:val="00A92993"/>
    <w:rsid w:val="00AA04FF"/>
    <w:rsid w:val="00AD3DA1"/>
    <w:rsid w:val="00B00336"/>
    <w:rsid w:val="00B031F7"/>
    <w:rsid w:val="00B27DAF"/>
    <w:rsid w:val="00B31680"/>
    <w:rsid w:val="00B36583"/>
    <w:rsid w:val="00B40DD5"/>
    <w:rsid w:val="00B47BFC"/>
    <w:rsid w:val="00B5686D"/>
    <w:rsid w:val="00B60540"/>
    <w:rsid w:val="00B71606"/>
    <w:rsid w:val="00BB6262"/>
    <w:rsid w:val="00BD5E54"/>
    <w:rsid w:val="00BF2704"/>
    <w:rsid w:val="00C73A17"/>
    <w:rsid w:val="00C74797"/>
    <w:rsid w:val="00C82C79"/>
    <w:rsid w:val="00C87806"/>
    <w:rsid w:val="00CB0EBA"/>
    <w:rsid w:val="00D36B6D"/>
    <w:rsid w:val="00D76F3B"/>
    <w:rsid w:val="00DA3229"/>
    <w:rsid w:val="00DA5648"/>
    <w:rsid w:val="00DD462E"/>
    <w:rsid w:val="00DD5B06"/>
    <w:rsid w:val="00DD6817"/>
    <w:rsid w:val="00DF44DC"/>
    <w:rsid w:val="00DF4E4D"/>
    <w:rsid w:val="00E218A8"/>
    <w:rsid w:val="00E35611"/>
    <w:rsid w:val="00E56A0F"/>
    <w:rsid w:val="00E731AC"/>
    <w:rsid w:val="00EA4B04"/>
    <w:rsid w:val="00EE7E9A"/>
    <w:rsid w:val="00EF1009"/>
    <w:rsid w:val="00F31355"/>
    <w:rsid w:val="00F411D1"/>
    <w:rsid w:val="00F5569A"/>
    <w:rsid w:val="00F55D62"/>
    <w:rsid w:val="00F62B67"/>
    <w:rsid w:val="00F63377"/>
    <w:rsid w:val="00FB2ADA"/>
    <w:rsid w:val="00FB6E2B"/>
    <w:rsid w:val="00FB780E"/>
    <w:rsid w:val="00FF5A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31AC"/>
    <w:rPr>
      <w:sz w:val="24"/>
      <w:szCs w:val="24"/>
    </w:rPr>
  </w:style>
  <w:style w:type="paragraph" w:styleId="Heading1">
    <w:name w:val="heading 1"/>
    <w:basedOn w:val="Normal"/>
    <w:next w:val="Normal"/>
    <w:link w:val="Heading1Char"/>
    <w:qFormat/>
    <w:rsid w:val="0007758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E6A9B"/>
    <w:pPr>
      <w:keepNext/>
      <w:spacing w:before="240" w:after="60"/>
      <w:outlineLvl w:val="1"/>
    </w:pPr>
    <w:rPr>
      <w:rFonts w:ascii="Times" w:hAnsi="Times" w:cs="Arial"/>
      <w:bCs/>
      <w:iCs/>
      <w:szCs w:val="20"/>
      <w:u w:val="single"/>
    </w:rPr>
  </w:style>
  <w:style w:type="paragraph" w:styleId="Heading4">
    <w:name w:val="heading 4"/>
    <w:basedOn w:val="Normal"/>
    <w:next w:val="Normal"/>
    <w:qFormat/>
    <w:rsid w:val="00E731AC"/>
    <w:pPr>
      <w:keepNext/>
      <w:spacing w:before="240" w:after="60"/>
      <w:outlineLvl w:val="3"/>
    </w:pPr>
    <w:rPr>
      <w:rFonts w:eastAsia="Batang"/>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Heading">
    <w:name w:val="Figure Heading"/>
    <w:basedOn w:val="Normal"/>
    <w:rsid w:val="00E731AC"/>
    <w:pPr>
      <w:spacing w:before="100" w:beforeAutospacing="1" w:after="100" w:afterAutospacing="1" w:line="480" w:lineRule="auto"/>
    </w:pPr>
  </w:style>
  <w:style w:type="paragraph" w:styleId="BodyText">
    <w:name w:val="Body Text"/>
    <w:basedOn w:val="Normal"/>
    <w:link w:val="BodyTextChar"/>
    <w:rsid w:val="00E731AC"/>
    <w:rPr>
      <w:sz w:val="22"/>
      <w:szCs w:val="20"/>
    </w:rPr>
  </w:style>
  <w:style w:type="paragraph" w:styleId="BalloonText">
    <w:name w:val="Balloon Text"/>
    <w:basedOn w:val="Normal"/>
    <w:semiHidden/>
    <w:rsid w:val="00E731AC"/>
    <w:rPr>
      <w:rFonts w:ascii="Tahoma" w:hAnsi="Tahoma" w:cs="Tahoma"/>
      <w:sz w:val="16"/>
      <w:szCs w:val="16"/>
    </w:rPr>
  </w:style>
  <w:style w:type="character" w:styleId="Hyperlink">
    <w:name w:val="Hyperlink"/>
    <w:basedOn w:val="DefaultParagraphFont"/>
    <w:uiPriority w:val="99"/>
    <w:rsid w:val="00F5569A"/>
    <w:rPr>
      <w:color w:val="000099"/>
      <w:u w:val="single"/>
    </w:rPr>
  </w:style>
  <w:style w:type="table" w:styleId="TableGrid">
    <w:name w:val="Table Grid"/>
    <w:basedOn w:val="TableNormal"/>
    <w:rsid w:val="000775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0A50D8"/>
    <w:rPr>
      <w:sz w:val="16"/>
      <w:szCs w:val="16"/>
    </w:rPr>
  </w:style>
  <w:style w:type="paragraph" w:styleId="CommentText">
    <w:name w:val="annotation text"/>
    <w:basedOn w:val="Normal"/>
    <w:link w:val="CommentTextChar"/>
    <w:uiPriority w:val="99"/>
    <w:rsid w:val="000A50D8"/>
    <w:rPr>
      <w:sz w:val="20"/>
      <w:szCs w:val="20"/>
    </w:rPr>
  </w:style>
  <w:style w:type="paragraph" w:styleId="CommentSubject">
    <w:name w:val="annotation subject"/>
    <w:basedOn w:val="CommentText"/>
    <w:next w:val="CommentText"/>
    <w:semiHidden/>
    <w:rsid w:val="000A50D8"/>
    <w:rPr>
      <w:b/>
      <w:bCs/>
    </w:rPr>
  </w:style>
  <w:style w:type="paragraph" w:styleId="NormalWeb">
    <w:name w:val="Normal (Web)"/>
    <w:basedOn w:val="Normal"/>
    <w:uiPriority w:val="99"/>
    <w:rsid w:val="008F2B2A"/>
    <w:pPr>
      <w:spacing w:before="100" w:beforeAutospacing="1" w:after="100" w:afterAutospacing="1"/>
    </w:pPr>
  </w:style>
  <w:style w:type="character" w:styleId="HTMLTypewriter">
    <w:name w:val="HTML Typewriter"/>
    <w:basedOn w:val="DefaultParagraphFont"/>
    <w:rsid w:val="008F2B2A"/>
    <w:rPr>
      <w:rFonts w:ascii="Courier New" w:eastAsia="Times New Roman" w:hAnsi="Courier New" w:cs="Courier New"/>
      <w:sz w:val="20"/>
      <w:szCs w:val="20"/>
    </w:rPr>
  </w:style>
  <w:style w:type="paragraph" w:styleId="FootnoteText">
    <w:name w:val="footnote text"/>
    <w:basedOn w:val="Normal"/>
    <w:link w:val="FootnoteTextChar"/>
    <w:uiPriority w:val="99"/>
    <w:rsid w:val="008F2B2A"/>
    <w:rPr>
      <w:sz w:val="20"/>
      <w:szCs w:val="20"/>
    </w:rPr>
  </w:style>
  <w:style w:type="character" w:customStyle="1" w:styleId="FootnoteTextChar">
    <w:name w:val="Footnote Text Char"/>
    <w:basedOn w:val="DefaultParagraphFont"/>
    <w:link w:val="FootnoteText"/>
    <w:uiPriority w:val="99"/>
    <w:rsid w:val="008F2B2A"/>
  </w:style>
  <w:style w:type="character" w:styleId="FootnoteReference">
    <w:name w:val="footnote reference"/>
    <w:basedOn w:val="DefaultParagraphFont"/>
    <w:uiPriority w:val="99"/>
    <w:rsid w:val="008F2B2A"/>
    <w:rPr>
      <w:vertAlign w:val="superscript"/>
    </w:rPr>
  </w:style>
  <w:style w:type="paragraph" w:styleId="Header">
    <w:name w:val="header"/>
    <w:basedOn w:val="Normal"/>
    <w:link w:val="HeaderChar"/>
    <w:rsid w:val="00275F13"/>
    <w:pPr>
      <w:tabs>
        <w:tab w:val="center" w:pos="4680"/>
        <w:tab w:val="right" w:pos="9360"/>
      </w:tabs>
    </w:pPr>
  </w:style>
  <w:style w:type="character" w:customStyle="1" w:styleId="HeaderChar">
    <w:name w:val="Header Char"/>
    <w:basedOn w:val="DefaultParagraphFont"/>
    <w:link w:val="Header"/>
    <w:rsid w:val="00275F13"/>
    <w:rPr>
      <w:sz w:val="24"/>
      <w:szCs w:val="24"/>
    </w:rPr>
  </w:style>
  <w:style w:type="paragraph" w:styleId="Footer">
    <w:name w:val="footer"/>
    <w:basedOn w:val="Normal"/>
    <w:link w:val="FooterChar"/>
    <w:uiPriority w:val="99"/>
    <w:rsid w:val="00275F13"/>
    <w:pPr>
      <w:tabs>
        <w:tab w:val="center" w:pos="4680"/>
        <w:tab w:val="right" w:pos="9360"/>
      </w:tabs>
    </w:pPr>
  </w:style>
  <w:style w:type="character" w:customStyle="1" w:styleId="FooterChar">
    <w:name w:val="Footer Char"/>
    <w:basedOn w:val="DefaultParagraphFont"/>
    <w:link w:val="Footer"/>
    <w:uiPriority w:val="99"/>
    <w:rsid w:val="00275F13"/>
    <w:rPr>
      <w:sz w:val="24"/>
      <w:szCs w:val="24"/>
    </w:rPr>
  </w:style>
  <w:style w:type="character" w:customStyle="1" w:styleId="BodyTextChar">
    <w:name w:val="Body Text Char"/>
    <w:basedOn w:val="DefaultParagraphFont"/>
    <w:link w:val="BodyText"/>
    <w:rsid w:val="00DA3229"/>
    <w:rPr>
      <w:sz w:val="22"/>
    </w:rPr>
  </w:style>
  <w:style w:type="paragraph" w:styleId="ListParagraph">
    <w:name w:val="List Paragraph"/>
    <w:basedOn w:val="Normal"/>
    <w:uiPriority w:val="34"/>
    <w:qFormat/>
    <w:rsid w:val="005B3B8E"/>
    <w:pPr>
      <w:ind w:left="720"/>
    </w:pPr>
    <w:rPr>
      <w:rFonts w:ascii="Calibri" w:eastAsia="Calibri" w:hAnsi="Calibri"/>
      <w:sz w:val="22"/>
      <w:szCs w:val="22"/>
    </w:rPr>
  </w:style>
  <w:style w:type="character" w:customStyle="1" w:styleId="Heading1Char">
    <w:name w:val="Heading 1 Char"/>
    <w:basedOn w:val="DefaultParagraphFont"/>
    <w:link w:val="Heading1"/>
    <w:uiPriority w:val="9"/>
    <w:rsid w:val="006E4ABF"/>
    <w:rPr>
      <w:rFonts w:ascii="Arial" w:hAnsi="Arial" w:cs="Arial"/>
      <w:b/>
      <w:bCs/>
      <w:kern w:val="32"/>
      <w:sz w:val="32"/>
      <w:szCs w:val="32"/>
    </w:rPr>
  </w:style>
  <w:style w:type="character" w:customStyle="1" w:styleId="Heading2Char">
    <w:name w:val="Heading 2 Char"/>
    <w:basedOn w:val="DefaultParagraphFont"/>
    <w:link w:val="Heading2"/>
    <w:rsid w:val="008E6A9B"/>
    <w:rPr>
      <w:rFonts w:ascii="Times" w:hAnsi="Times" w:cs="Arial"/>
      <w:bCs/>
      <w:iCs/>
      <w:sz w:val="24"/>
      <w:u w:val="single"/>
    </w:rPr>
  </w:style>
  <w:style w:type="paragraph" w:styleId="TOCHeading">
    <w:name w:val="TOC Heading"/>
    <w:basedOn w:val="Heading1"/>
    <w:next w:val="Normal"/>
    <w:uiPriority w:val="39"/>
    <w:semiHidden/>
    <w:unhideWhenUsed/>
    <w:qFormat/>
    <w:rsid w:val="008E6A9B"/>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rsid w:val="008E6A9B"/>
    <w:pPr>
      <w:tabs>
        <w:tab w:val="left" w:pos="630"/>
        <w:tab w:val="left" w:pos="720"/>
        <w:tab w:val="right" w:leader="dot" w:pos="8630"/>
      </w:tabs>
      <w:spacing w:after="100"/>
      <w:ind w:left="180"/>
    </w:pPr>
    <w:rPr>
      <w:szCs w:val="20"/>
    </w:rPr>
  </w:style>
  <w:style w:type="paragraph" w:styleId="TOC2">
    <w:name w:val="toc 2"/>
    <w:basedOn w:val="Normal"/>
    <w:next w:val="Normal"/>
    <w:autoRedefine/>
    <w:uiPriority w:val="39"/>
    <w:unhideWhenUsed/>
    <w:rsid w:val="008E6A9B"/>
    <w:pPr>
      <w:tabs>
        <w:tab w:val="left" w:pos="660"/>
        <w:tab w:val="right" w:leader="dot" w:pos="8640"/>
      </w:tabs>
      <w:spacing w:after="100"/>
      <w:ind w:left="200"/>
    </w:pPr>
    <w:rPr>
      <w:szCs w:val="20"/>
    </w:rPr>
  </w:style>
  <w:style w:type="character" w:customStyle="1" w:styleId="CommentTextChar">
    <w:name w:val="Comment Text Char"/>
    <w:basedOn w:val="DefaultParagraphFont"/>
    <w:link w:val="CommentText"/>
    <w:uiPriority w:val="99"/>
    <w:rsid w:val="008E6A9B"/>
  </w:style>
</w:styles>
</file>

<file path=word/webSettings.xml><?xml version="1.0" encoding="utf-8"?>
<w:webSettings xmlns:r="http://schemas.openxmlformats.org/officeDocument/2006/relationships" xmlns:w="http://schemas.openxmlformats.org/wordprocessingml/2006/main">
  <w:divs>
    <w:div w:id="359091725">
      <w:bodyDiv w:val="1"/>
      <w:marLeft w:val="0"/>
      <w:marRight w:val="0"/>
      <w:marTop w:val="0"/>
      <w:marBottom w:val="0"/>
      <w:divBdr>
        <w:top w:val="none" w:sz="0" w:space="0" w:color="auto"/>
        <w:left w:val="none" w:sz="0" w:space="0" w:color="auto"/>
        <w:bottom w:val="none" w:sz="0" w:space="0" w:color="auto"/>
        <w:right w:val="none" w:sz="0" w:space="0" w:color="auto"/>
      </w:divBdr>
    </w:div>
    <w:div w:id="1035156592">
      <w:bodyDiv w:val="1"/>
      <w:marLeft w:val="0"/>
      <w:marRight w:val="0"/>
      <w:marTop w:val="0"/>
      <w:marBottom w:val="0"/>
      <w:divBdr>
        <w:top w:val="none" w:sz="0" w:space="0" w:color="auto"/>
        <w:left w:val="none" w:sz="0" w:space="0" w:color="auto"/>
        <w:bottom w:val="none" w:sz="0" w:space="0" w:color="auto"/>
        <w:right w:val="none" w:sz="0" w:space="0" w:color="auto"/>
      </w:divBdr>
      <w:divsChild>
        <w:div w:id="1611006961">
          <w:marLeft w:val="300"/>
          <w:marRight w:val="300"/>
          <w:marTop w:val="300"/>
          <w:marBottom w:val="300"/>
          <w:divBdr>
            <w:top w:val="none" w:sz="0" w:space="0" w:color="auto"/>
            <w:left w:val="none" w:sz="0" w:space="0" w:color="auto"/>
            <w:bottom w:val="none" w:sz="0" w:space="0" w:color="auto"/>
            <w:right w:val="none" w:sz="0" w:space="0" w:color="auto"/>
          </w:divBdr>
        </w:div>
      </w:divsChild>
    </w:div>
    <w:div w:id="1237089407">
      <w:bodyDiv w:val="1"/>
      <w:marLeft w:val="0"/>
      <w:marRight w:val="0"/>
      <w:marTop w:val="0"/>
      <w:marBottom w:val="0"/>
      <w:divBdr>
        <w:top w:val="none" w:sz="0" w:space="0" w:color="auto"/>
        <w:left w:val="none" w:sz="0" w:space="0" w:color="auto"/>
        <w:bottom w:val="none" w:sz="0" w:space="0" w:color="auto"/>
        <w:right w:val="none" w:sz="0" w:space="0" w:color="auto"/>
      </w:divBdr>
      <w:divsChild>
        <w:div w:id="598294271">
          <w:marLeft w:val="300"/>
          <w:marRight w:val="300"/>
          <w:marTop w:val="30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B74B0-4B43-4A6D-ACDD-78F0BA0F4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1869</Words>
  <Characters>10774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December 1, 2008</vt:lpstr>
    </vt:vector>
  </TitlesOfParts>
  <Company>Bureau of Labor Statistics</Company>
  <LinksUpToDate>false</LinksUpToDate>
  <CharactersWithSpaces>12618</CharactersWithSpaces>
  <SharedDoc>false</SharedDoc>
  <HLinks>
    <vt:vector size="12" baseType="variant">
      <vt:variant>
        <vt:i4>5963845</vt:i4>
      </vt:variant>
      <vt:variant>
        <vt:i4>3</vt:i4>
      </vt:variant>
      <vt:variant>
        <vt:i4>0</vt:i4>
      </vt:variant>
      <vt:variant>
        <vt:i4>5</vt:i4>
      </vt:variant>
      <vt:variant>
        <vt:lpwstr>http://ceweb/CE_Library/CE_Library_Results.asp</vt:lpwstr>
      </vt:variant>
      <vt:variant>
        <vt:lpwstr>#</vt:lpwstr>
      </vt:variant>
      <vt:variant>
        <vt:i4>5963845</vt:i4>
      </vt:variant>
      <vt:variant>
        <vt:i4>0</vt:i4>
      </vt:variant>
      <vt:variant>
        <vt:i4>0</vt:i4>
      </vt:variant>
      <vt:variant>
        <vt:i4>5</vt:i4>
      </vt:variant>
      <vt:variant>
        <vt:lpwstr>http://ceweb/CE_Library/CE_Library_Results.asp</vt:lpwstr>
      </vt:variant>
      <vt:variant>
        <vt:lpwstr>#</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1, 2008</dc:title>
  <dc:subject/>
  <dc:creator>LAN User Support</dc:creator>
  <cp:keywords/>
  <dc:description/>
  <cp:lastModifiedBy>KINCAID_N</cp:lastModifiedBy>
  <cp:revision>2</cp:revision>
  <cp:lastPrinted>2008-12-11T16:20:00Z</cp:lastPrinted>
  <dcterms:created xsi:type="dcterms:W3CDTF">2011-05-04T11:34:00Z</dcterms:created>
  <dcterms:modified xsi:type="dcterms:W3CDTF">2011-05-04T11:34:00Z</dcterms:modified>
</cp:coreProperties>
</file>