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ABA" w:rsidRPr="00891591" w:rsidRDefault="00855ABA" w:rsidP="002A2A88">
      <w:pPr>
        <w:tabs>
          <w:tab w:val="left" w:pos="5220"/>
        </w:tabs>
        <w:jc w:val="center"/>
        <w:rPr>
          <w:b/>
          <w:sz w:val="22"/>
          <w:szCs w:val="28"/>
        </w:rPr>
      </w:pPr>
      <w:bookmarkStart w:id="0" w:name="_GoBack"/>
      <w:bookmarkEnd w:id="0"/>
    </w:p>
    <w:p w:rsidR="00855ABA" w:rsidRPr="00891591" w:rsidRDefault="00855ABA" w:rsidP="00855ABA">
      <w:pPr>
        <w:jc w:val="center"/>
        <w:rPr>
          <w:b/>
          <w:sz w:val="22"/>
        </w:rPr>
      </w:pPr>
      <w:r w:rsidRPr="00891591">
        <w:rPr>
          <w:b/>
          <w:bCs/>
          <w:sz w:val="22"/>
          <w:szCs w:val="32"/>
        </w:rPr>
        <w:t xml:space="preserve">Supporting Statement for </w:t>
      </w:r>
      <w:r w:rsidRPr="00891591">
        <w:rPr>
          <w:b/>
          <w:sz w:val="22"/>
        </w:rPr>
        <w:t xml:space="preserve">Wellness Program Study: </w:t>
      </w:r>
    </w:p>
    <w:p w:rsidR="00855ABA" w:rsidRPr="00891591" w:rsidRDefault="00855ABA" w:rsidP="00855ABA">
      <w:pPr>
        <w:jc w:val="center"/>
        <w:rPr>
          <w:b/>
          <w:sz w:val="22"/>
          <w:szCs w:val="40"/>
        </w:rPr>
      </w:pPr>
      <w:r w:rsidRPr="00891591">
        <w:rPr>
          <w:b/>
          <w:sz w:val="22"/>
          <w:szCs w:val="40"/>
        </w:rPr>
        <w:t>Assessing the Impact of Workplace Health and Wellness Programs</w:t>
      </w:r>
      <w:r w:rsidRPr="00891591">
        <w:rPr>
          <w:b/>
          <w:sz w:val="22"/>
        </w:rPr>
        <w:t xml:space="preserve"> </w:t>
      </w:r>
    </w:p>
    <w:p w:rsidR="00855ABA" w:rsidRPr="00891591" w:rsidRDefault="00855ABA" w:rsidP="00855ABA">
      <w:pPr>
        <w:jc w:val="center"/>
        <w:rPr>
          <w:sz w:val="22"/>
          <w:szCs w:val="28"/>
        </w:rPr>
      </w:pPr>
    </w:p>
    <w:p w:rsidR="00855ABA" w:rsidRPr="00891591" w:rsidRDefault="00855ABA" w:rsidP="00855ABA">
      <w:pPr>
        <w:jc w:val="center"/>
        <w:rPr>
          <w:sz w:val="22"/>
          <w:szCs w:val="28"/>
        </w:rPr>
      </w:pPr>
      <w:r w:rsidRPr="00891591">
        <w:rPr>
          <w:sz w:val="22"/>
          <w:szCs w:val="28"/>
        </w:rPr>
        <w:t xml:space="preserve"> </w:t>
      </w:r>
    </w:p>
    <w:p w:rsidR="00855ABA" w:rsidRPr="00891591" w:rsidRDefault="00855ABA" w:rsidP="00855ABA">
      <w:pPr>
        <w:jc w:val="center"/>
        <w:rPr>
          <w:sz w:val="22"/>
          <w:szCs w:val="28"/>
        </w:rPr>
      </w:pPr>
    </w:p>
    <w:p w:rsidR="00855ABA" w:rsidRPr="00891591" w:rsidRDefault="00855ABA" w:rsidP="00855ABA">
      <w:pPr>
        <w:jc w:val="center"/>
        <w:rPr>
          <w:sz w:val="22"/>
          <w:szCs w:val="28"/>
        </w:rPr>
      </w:pPr>
    </w:p>
    <w:p w:rsidR="00855ABA" w:rsidRPr="00891591" w:rsidRDefault="00855ABA" w:rsidP="00855ABA">
      <w:pPr>
        <w:jc w:val="center"/>
        <w:rPr>
          <w:sz w:val="22"/>
          <w:szCs w:val="28"/>
        </w:rPr>
      </w:pPr>
    </w:p>
    <w:p w:rsidR="00855ABA" w:rsidRPr="00891591" w:rsidRDefault="00855ABA" w:rsidP="00855ABA">
      <w:pPr>
        <w:jc w:val="center"/>
        <w:rPr>
          <w:sz w:val="22"/>
          <w:szCs w:val="28"/>
        </w:rPr>
      </w:pPr>
    </w:p>
    <w:p w:rsidR="00855ABA" w:rsidRPr="00891591" w:rsidRDefault="00855ABA" w:rsidP="00855ABA">
      <w:pPr>
        <w:jc w:val="center"/>
        <w:rPr>
          <w:i/>
          <w:sz w:val="22"/>
          <w:szCs w:val="28"/>
        </w:rPr>
      </w:pPr>
    </w:p>
    <w:p w:rsidR="00855ABA" w:rsidRPr="00891591" w:rsidRDefault="00855ABA" w:rsidP="00855ABA">
      <w:pPr>
        <w:jc w:val="center"/>
        <w:rPr>
          <w:sz w:val="22"/>
          <w:szCs w:val="28"/>
        </w:rPr>
      </w:pPr>
    </w:p>
    <w:p w:rsidR="00855ABA" w:rsidRPr="00891591" w:rsidRDefault="00855ABA" w:rsidP="00855ABA">
      <w:pPr>
        <w:jc w:val="center"/>
        <w:rPr>
          <w:sz w:val="22"/>
          <w:szCs w:val="28"/>
        </w:rPr>
      </w:pPr>
    </w:p>
    <w:p w:rsidR="00855ABA" w:rsidRPr="00891591" w:rsidRDefault="00855ABA" w:rsidP="00855ABA">
      <w:pPr>
        <w:jc w:val="center"/>
        <w:rPr>
          <w:sz w:val="22"/>
          <w:szCs w:val="28"/>
        </w:rPr>
      </w:pPr>
    </w:p>
    <w:p w:rsidR="00855ABA" w:rsidRPr="00891591" w:rsidRDefault="00855ABA" w:rsidP="00855ABA">
      <w:pPr>
        <w:jc w:val="center"/>
        <w:rPr>
          <w:i/>
          <w:sz w:val="22"/>
          <w:szCs w:val="28"/>
        </w:rPr>
      </w:pPr>
      <w:r w:rsidRPr="00891591">
        <w:rPr>
          <w:b/>
          <w:sz w:val="22"/>
          <w:szCs w:val="28"/>
        </w:rPr>
        <w:t xml:space="preserve">Version: </w:t>
      </w:r>
      <w:r w:rsidR="005F4179">
        <w:rPr>
          <w:b/>
          <w:sz w:val="22"/>
          <w:szCs w:val="28"/>
        </w:rPr>
        <w:t xml:space="preserve">December </w:t>
      </w:r>
      <w:r w:rsidR="00520284">
        <w:rPr>
          <w:b/>
          <w:sz w:val="22"/>
          <w:szCs w:val="28"/>
        </w:rPr>
        <w:t>20</w:t>
      </w:r>
      <w:r w:rsidR="005F4179">
        <w:rPr>
          <w:b/>
          <w:sz w:val="22"/>
          <w:szCs w:val="28"/>
        </w:rPr>
        <w:t>, 2011</w:t>
      </w:r>
    </w:p>
    <w:p w:rsidR="00855ABA" w:rsidRPr="00891591" w:rsidRDefault="00855ABA" w:rsidP="00855ABA">
      <w:pPr>
        <w:jc w:val="center"/>
        <w:rPr>
          <w:i/>
          <w:sz w:val="22"/>
          <w:szCs w:val="28"/>
        </w:rPr>
      </w:pPr>
    </w:p>
    <w:p w:rsidR="00855ABA" w:rsidRPr="00891591" w:rsidRDefault="00855ABA" w:rsidP="00855ABA">
      <w:pPr>
        <w:jc w:val="center"/>
        <w:rPr>
          <w:sz w:val="22"/>
          <w:szCs w:val="28"/>
        </w:rPr>
      </w:pPr>
    </w:p>
    <w:p w:rsidR="00855ABA" w:rsidRPr="00891591" w:rsidRDefault="00855ABA" w:rsidP="00855ABA">
      <w:pPr>
        <w:jc w:val="center"/>
        <w:rPr>
          <w:sz w:val="22"/>
          <w:szCs w:val="28"/>
        </w:rPr>
      </w:pPr>
    </w:p>
    <w:p w:rsidR="00855ABA" w:rsidRPr="00891591" w:rsidRDefault="00855ABA" w:rsidP="00855ABA">
      <w:pPr>
        <w:jc w:val="center"/>
        <w:rPr>
          <w:sz w:val="22"/>
          <w:szCs w:val="28"/>
        </w:rPr>
      </w:pPr>
    </w:p>
    <w:p w:rsidR="00855ABA" w:rsidRPr="00891591" w:rsidRDefault="00855ABA" w:rsidP="00855ABA">
      <w:pPr>
        <w:jc w:val="center"/>
        <w:rPr>
          <w:b/>
          <w:sz w:val="22"/>
        </w:rPr>
        <w:sectPr w:rsidR="00855ABA" w:rsidRPr="00891591" w:rsidSect="00855ABA">
          <w:headerReference w:type="default" r:id="rId11"/>
          <w:footerReference w:type="even" r:id="rId12"/>
          <w:footerReference w:type="default" r:id="rId13"/>
          <w:endnotePr>
            <w:numFmt w:val="decimal"/>
          </w:endnotePr>
          <w:type w:val="continuous"/>
          <w:pgSz w:w="12240" w:h="15840"/>
          <w:pgMar w:top="1440" w:right="1440" w:bottom="1440" w:left="1440" w:header="1440" w:footer="1440" w:gutter="0"/>
          <w:cols w:space="720"/>
          <w:noEndnote/>
          <w:titlePg/>
        </w:sectPr>
      </w:pPr>
    </w:p>
    <w:p w:rsidR="00855ABA" w:rsidRPr="00891591" w:rsidRDefault="00855ABA" w:rsidP="00855ABA">
      <w:pPr>
        <w:rPr>
          <w:b/>
          <w:sz w:val="22"/>
        </w:rPr>
      </w:pPr>
      <w:r w:rsidRPr="00891591">
        <w:rPr>
          <w:b/>
          <w:sz w:val="22"/>
        </w:rPr>
        <w:lastRenderedPageBreak/>
        <w:t>Table of contents</w:t>
      </w:r>
    </w:p>
    <w:p w:rsidR="00855ABA" w:rsidRPr="00891591" w:rsidRDefault="00855ABA" w:rsidP="00855ABA">
      <w:pPr>
        <w:rPr>
          <w:sz w:val="22"/>
        </w:rPr>
      </w:pPr>
    </w:p>
    <w:p w:rsidR="00855ABA" w:rsidRPr="00891591" w:rsidRDefault="00C42C38" w:rsidP="00855ABA">
      <w:pPr>
        <w:pStyle w:val="TOC1"/>
        <w:rPr>
          <w:sz w:val="22"/>
          <w:szCs w:val="22"/>
        </w:rPr>
      </w:pPr>
      <w:r w:rsidRPr="00C42C38">
        <w:fldChar w:fldCharType="begin"/>
      </w:r>
      <w:r w:rsidR="00855ABA" w:rsidRPr="00891591">
        <w:instrText xml:space="preserve"> TOC \o "1-3" \h \z \u </w:instrText>
      </w:r>
      <w:r w:rsidRPr="00C42C38">
        <w:fldChar w:fldCharType="separate"/>
      </w:r>
      <w:hyperlink w:anchor="_Toc285800717" w:history="1">
        <w:r w:rsidR="00855ABA" w:rsidRPr="00891591">
          <w:rPr>
            <w:rStyle w:val="Hyperlink"/>
          </w:rPr>
          <w:t>A.</w:t>
        </w:r>
        <w:r w:rsidR="00855ABA" w:rsidRPr="00891591">
          <w:rPr>
            <w:sz w:val="22"/>
            <w:szCs w:val="22"/>
          </w:rPr>
          <w:tab/>
        </w:r>
        <w:r w:rsidR="00855ABA" w:rsidRPr="00891591">
          <w:rPr>
            <w:rStyle w:val="Hyperlink"/>
          </w:rPr>
          <w:t>Justification</w:t>
        </w:r>
        <w:r w:rsidR="00855ABA" w:rsidRPr="00891591">
          <w:rPr>
            <w:webHidden/>
          </w:rPr>
          <w:tab/>
        </w:r>
        <w:r w:rsidRPr="00891591">
          <w:rPr>
            <w:webHidden/>
          </w:rPr>
          <w:fldChar w:fldCharType="begin"/>
        </w:r>
        <w:r w:rsidR="00855ABA" w:rsidRPr="00891591">
          <w:rPr>
            <w:webHidden/>
          </w:rPr>
          <w:instrText xml:space="preserve"> PAGEREF _Toc285800717 \h </w:instrText>
        </w:r>
        <w:r w:rsidRPr="00891591">
          <w:rPr>
            <w:webHidden/>
          </w:rPr>
        </w:r>
        <w:r w:rsidRPr="00891591">
          <w:rPr>
            <w:webHidden/>
          </w:rPr>
          <w:fldChar w:fldCharType="separate"/>
        </w:r>
        <w:r w:rsidR="00520284">
          <w:rPr>
            <w:webHidden/>
          </w:rPr>
          <w:t>2</w:t>
        </w:r>
        <w:r w:rsidRPr="00891591">
          <w:rPr>
            <w:webHidden/>
          </w:rPr>
          <w:fldChar w:fldCharType="end"/>
        </w:r>
      </w:hyperlink>
    </w:p>
    <w:p w:rsidR="00855ABA" w:rsidRPr="00891591" w:rsidRDefault="00C42C38" w:rsidP="00855ABA">
      <w:pPr>
        <w:pStyle w:val="TOC2"/>
        <w:tabs>
          <w:tab w:val="left" w:pos="880"/>
          <w:tab w:val="right" w:leader="dot" w:pos="9350"/>
        </w:tabs>
        <w:spacing w:line="360" w:lineRule="auto"/>
        <w:rPr>
          <w:noProof/>
        </w:rPr>
      </w:pPr>
      <w:hyperlink w:anchor="_Toc285800718" w:history="1">
        <w:r w:rsidR="00855ABA" w:rsidRPr="00891591">
          <w:rPr>
            <w:rStyle w:val="Hyperlink"/>
            <w:noProof/>
          </w:rPr>
          <w:t>A.1.</w:t>
        </w:r>
        <w:r w:rsidR="00855ABA" w:rsidRPr="00891591">
          <w:rPr>
            <w:noProof/>
          </w:rPr>
          <w:tab/>
        </w:r>
        <w:r w:rsidR="00855ABA" w:rsidRPr="00891591">
          <w:rPr>
            <w:rStyle w:val="Hyperlink"/>
            <w:noProof/>
          </w:rPr>
          <w:t>Circumstances Making the Collection of Information Necessary</w:t>
        </w:r>
        <w:r w:rsidR="00855ABA" w:rsidRPr="00891591">
          <w:rPr>
            <w:noProof/>
            <w:webHidden/>
          </w:rPr>
          <w:tab/>
        </w:r>
        <w:r w:rsidRPr="00891591">
          <w:rPr>
            <w:noProof/>
            <w:webHidden/>
          </w:rPr>
          <w:fldChar w:fldCharType="begin"/>
        </w:r>
        <w:r w:rsidR="00855ABA" w:rsidRPr="00891591">
          <w:rPr>
            <w:noProof/>
            <w:webHidden/>
          </w:rPr>
          <w:instrText xml:space="preserve"> PAGEREF _Toc285800718 \h </w:instrText>
        </w:r>
        <w:r w:rsidRPr="00891591">
          <w:rPr>
            <w:noProof/>
            <w:webHidden/>
          </w:rPr>
        </w:r>
        <w:r w:rsidRPr="00891591">
          <w:rPr>
            <w:noProof/>
            <w:webHidden/>
          </w:rPr>
          <w:fldChar w:fldCharType="separate"/>
        </w:r>
        <w:r w:rsidR="00520284">
          <w:rPr>
            <w:noProof/>
            <w:webHidden/>
          </w:rPr>
          <w:t>2</w:t>
        </w:r>
        <w:r w:rsidRPr="00891591">
          <w:rPr>
            <w:noProof/>
            <w:webHidden/>
          </w:rPr>
          <w:fldChar w:fldCharType="end"/>
        </w:r>
      </w:hyperlink>
    </w:p>
    <w:p w:rsidR="00855ABA" w:rsidRPr="00891591" w:rsidRDefault="00C42C38" w:rsidP="00855ABA">
      <w:pPr>
        <w:pStyle w:val="TOC2"/>
        <w:tabs>
          <w:tab w:val="left" w:pos="880"/>
          <w:tab w:val="right" w:leader="dot" w:pos="9350"/>
        </w:tabs>
        <w:spacing w:line="360" w:lineRule="auto"/>
        <w:rPr>
          <w:noProof/>
        </w:rPr>
      </w:pPr>
      <w:hyperlink w:anchor="_Toc285800719" w:history="1">
        <w:r w:rsidR="00855ABA" w:rsidRPr="00891591">
          <w:rPr>
            <w:rStyle w:val="Hyperlink"/>
            <w:noProof/>
          </w:rPr>
          <w:t>A.2.</w:t>
        </w:r>
        <w:r w:rsidR="00855ABA" w:rsidRPr="00891591">
          <w:rPr>
            <w:noProof/>
          </w:rPr>
          <w:tab/>
        </w:r>
        <w:r w:rsidR="00855ABA" w:rsidRPr="00891591">
          <w:rPr>
            <w:rStyle w:val="Hyperlink"/>
            <w:noProof/>
          </w:rPr>
          <w:t>Purpose and Use of Information Collection</w:t>
        </w:r>
        <w:r w:rsidR="00855ABA" w:rsidRPr="00891591">
          <w:rPr>
            <w:noProof/>
            <w:webHidden/>
          </w:rPr>
          <w:tab/>
        </w:r>
        <w:r w:rsidRPr="00891591">
          <w:rPr>
            <w:noProof/>
            <w:webHidden/>
          </w:rPr>
          <w:fldChar w:fldCharType="begin"/>
        </w:r>
        <w:r w:rsidR="00855ABA" w:rsidRPr="00891591">
          <w:rPr>
            <w:noProof/>
            <w:webHidden/>
          </w:rPr>
          <w:instrText xml:space="preserve"> PAGEREF _Toc285800719 \h </w:instrText>
        </w:r>
        <w:r w:rsidRPr="00891591">
          <w:rPr>
            <w:noProof/>
            <w:webHidden/>
          </w:rPr>
        </w:r>
        <w:r w:rsidRPr="00891591">
          <w:rPr>
            <w:noProof/>
            <w:webHidden/>
          </w:rPr>
          <w:fldChar w:fldCharType="separate"/>
        </w:r>
        <w:r w:rsidR="00520284">
          <w:rPr>
            <w:noProof/>
            <w:webHidden/>
          </w:rPr>
          <w:t>3</w:t>
        </w:r>
        <w:r w:rsidRPr="00891591">
          <w:rPr>
            <w:noProof/>
            <w:webHidden/>
          </w:rPr>
          <w:fldChar w:fldCharType="end"/>
        </w:r>
      </w:hyperlink>
    </w:p>
    <w:p w:rsidR="00855ABA" w:rsidRPr="00891591" w:rsidRDefault="00C42C38" w:rsidP="00855ABA">
      <w:pPr>
        <w:pStyle w:val="TOC2"/>
        <w:tabs>
          <w:tab w:val="left" w:pos="880"/>
          <w:tab w:val="right" w:leader="dot" w:pos="9350"/>
        </w:tabs>
        <w:spacing w:line="360" w:lineRule="auto"/>
        <w:rPr>
          <w:noProof/>
        </w:rPr>
      </w:pPr>
      <w:hyperlink w:anchor="_Toc285800720" w:history="1">
        <w:r w:rsidR="00855ABA" w:rsidRPr="00891591">
          <w:rPr>
            <w:rStyle w:val="Hyperlink"/>
            <w:noProof/>
          </w:rPr>
          <w:t>A.3.</w:t>
        </w:r>
        <w:r w:rsidR="00855ABA" w:rsidRPr="00891591">
          <w:rPr>
            <w:noProof/>
          </w:rPr>
          <w:tab/>
        </w:r>
        <w:r w:rsidR="00855ABA" w:rsidRPr="00891591">
          <w:rPr>
            <w:rStyle w:val="Hyperlink"/>
            <w:noProof/>
          </w:rPr>
          <w:t>Use of Improved Information Technology and Burden Reduction</w:t>
        </w:r>
        <w:r w:rsidR="00855ABA" w:rsidRPr="00891591">
          <w:rPr>
            <w:noProof/>
            <w:webHidden/>
          </w:rPr>
          <w:tab/>
        </w:r>
        <w:r w:rsidRPr="00891591">
          <w:rPr>
            <w:noProof/>
            <w:webHidden/>
          </w:rPr>
          <w:fldChar w:fldCharType="begin"/>
        </w:r>
        <w:r w:rsidR="00855ABA" w:rsidRPr="00891591">
          <w:rPr>
            <w:noProof/>
            <w:webHidden/>
          </w:rPr>
          <w:instrText xml:space="preserve"> PAGEREF _Toc285800720 \h </w:instrText>
        </w:r>
        <w:r w:rsidRPr="00891591">
          <w:rPr>
            <w:noProof/>
            <w:webHidden/>
          </w:rPr>
        </w:r>
        <w:r w:rsidRPr="00891591">
          <w:rPr>
            <w:noProof/>
            <w:webHidden/>
          </w:rPr>
          <w:fldChar w:fldCharType="separate"/>
        </w:r>
        <w:r w:rsidR="00520284">
          <w:rPr>
            <w:noProof/>
            <w:webHidden/>
          </w:rPr>
          <w:t>4</w:t>
        </w:r>
        <w:r w:rsidRPr="00891591">
          <w:rPr>
            <w:noProof/>
            <w:webHidden/>
          </w:rPr>
          <w:fldChar w:fldCharType="end"/>
        </w:r>
      </w:hyperlink>
    </w:p>
    <w:p w:rsidR="00855ABA" w:rsidRPr="00891591" w:rsidRDefault="00C42C38" w:rsidP="00855ABA">
      <w:pPr>
        <w:pStyle w:val="TOC2"/>
        <w:tabs>
          <w:tab w:val="left" w:pos="880"/>
          <w:tab w:val="right" w:leader="dot" w:pos="9350"/>
        </w:tabs>
        <w:spacing w:line="360" w:lineRule="auto"/>
        <w:rPr>
          <w:noProof/>
        </w:rPr>
      </w:pPr>
      <w:hyperlink w:anchor="_Toc285800721" w:history="1">
        <w:r w:rsidR="00855ABA" w:rsidRPr="00891591">
          <w:rPr>
            <w:rStyle w:val="Hyperlink"/>
            <w:noProof/>
          </w:rPr>
          <w:t>A.4.</w:t>
        </w:r>
        <w:r w:rsidR="00855ABA" w:rsidRPr="00891591">
          <w:rPr>
            <w:noProof/>
          </w:rPr>
          <w:tab/>
        </w:r>
        <w:r w:rsidR="00855ABA" w:rsidRPr="00891591">
          <w:rPr>
            <w:rStyle w:val="Hyperlink"/>
            <w:noProof/>
          </w:rPr>
          <w:t>Efforts to Identify Duplication and Use of Similar Information</w:t>
        </w:r>
        <w:r w:rsidR="00855ABA" w:rsidRPr="00891591">
          <w:rPr>
            <w:noProof/>
            <w:webHidden/>
          </w:rPr>
          <w:tab/>
        </w:r>
        <w:r w:rsidRPr="00891591">
          <w:rPr>
            <w:noProof/>
            <w:webHidden/>
          </w:rPr>
          <w:fldChar w:fldCharType="begin"/>
        </w:r>
        <w:r w:rsidR="00855ABA" w:rsidRPr="00891591">
          <w:rPr>
            <w:noProof/>
            <w:webHidden/>
          </w:rPr>
          <w:instrText xml:space="preserve"> PAGEREF _Toc285800721 \h </w:instrText>
        </w:r>
        <w:r w:rsidRPr="00891591">
          <w:rPr>
            <w:noProof/>
            <w:webHidden/>
          </w:rPr>
        </w:r>
        <w:r w:rsidRPr="00891591">
          <w:rPr>
            <w:noProof/>
            <w:webHidden/>
          </w:rPr>
          <w:fldChar w:fldCharType="separate"/>
        </w:r>
        <w:r w:rsidR="00520284">
          <w:rPr>
            <w:noProof/>
            <w:webHidden/>
          </w:rPr>
          <w:t>4</w:t>
        </w:r>
        <w:r w:rsidRPr="00891591">
          <w:rPr>
            <w:noProof/>
            <w:webHidden/>
          </w:rPr>
          <w:fldChar w:fldCharType="end"/>
        </w:r>
      </w:hyperlink>
    </w:p>
    <w:p w:rsidR="00855ABA" w:rsidRPr="00891591" w:rsidRDefault="00C42C38" w:rsidP="00855ABA">
      <w:pPr>
        <w:pStyle w:val="TOC2"/>
        <w:tabs>
          <w:tab w:val="left" w:pos="880"/>
          <w:tab w:val="right" w:leader="dot" w:pos="9350"/>
        </w:tabs>
        <w:spacing w:line="360" w:lineRule="auto"/>
        <w:rPr>
          <w:noProof/>
        </w:rPr>
      </w:pPr>
      <w:hyperlink w:anchor="_Toc285800722" w:history="1">
        <w:r w:rsidR="00855ABA" w:rsidRPr="00891591">
          <w:rPr>
            <w:rStyle w:val="Hyperlink"/>
            <w:noProof/>
          </w:rPr>
          <w:t>A.5.</w:t>
        </w:r>
        <w:r w:rsidR="00855ABA" w:rsidRPr="00891591">
          <w:rPr>
            <w:noProof/>
          </w:rPr>
          <w:tab/>
        </w:r>
        <w:r w:rsidR="00855ABA" w:rsidRPr="00891591">
          <w:rPr>
            <w:rStyle w:val="Hyperlink"/>
            <w:noProof/>
          </w:rPr>
          <w:t>Impact on Small Businesses or Other Small Entities</w:t>
        </w:r>
        <w:r w:rsidR="00855ABA" w:rsidRPr="00891591">
          <w:rPr>
            <w:noProof/>
            <w:webHidden/>
          </w:rPr>
          <w:tab/>
        </w:r>
        <w:r w:rsidRPr="00891591">
          <w:rPr>
            <w:noProof/>
            <w:webHidden/>
          </w:rPr>
          <w:fldChar w:fldCharType="begin"/>
        </w:r>
        <w:r w:rsidR="00855ABA" w:rsidRPr="00891591">
          <w:rPr>
            <w:noProof/>
            <w:webHidden/>
          </w:rPr>
          <w:instrText xml:space="preserve"> PAGEREF _Toc285800722 \h </w:instrText>
        </w:r>
        <w:r w:rsidRPr="00891591">
          <w:rPr>
            <w:noProof/>
            <w:webHidden/>
          </w:rPr>
        </w:r>
        <w:r w:rsidRPr="00891591">
          <w:rPr>
            <w:noProof/>
            <w:webHidden/>
          </w:rPr>
          <w:fldChar w:fldCharType="separate"/>
        </w:r>
        <w:r w:rsidR="00520284">
          <w:rPr>
            <w:noProof/>
            <w:webHidden/>
          </w:rPr>
          <w:t>5</w:t>
        </w:r>
        <w:r w:rsidRPr="00891591">
          <w:rPr>
            <w:noProof/>
            <w:webHidden/>
          </w:rPr>
          <w:fldChar w:fldCharType="end"/>
        </w:r>
      </w:hyperlink>
    </w:p>
    <w:p w:rsidR="00855ABA" w:rsidRPr="00891591" w:rsidRDefault="00C42C38" w:rsidP="00855ABA">
      <w:pPr>
        <w:pStyle w:val="TOC2"/>
        <w:tabs>
          <w:tab w:val="left" w:pos="880"/>
          <w:tab w:val="right" w:leader="dot" w:pos="9350"/>
        </w:tabs>
        <w:spacing w:line="360" w:lineRule="auto"/>
        <w:rPr>
          <w:noProof/>
        </w:rPr>
      </w:pPr>
      <w:hyperlink w:anchor="_Toc285800723" w:history="1">
        <w:r w:rsidR="00855ABA" w:rsidRPr="00891591">
          <w:rPr>
            <w:rStyle w:val="Hyperlink"/>
            <w:noProof/>
          </w:rPr>
          <w:t>A.6.</w:t>
        </w:r>
        <w:r w:rsidR="00855ABA" w:rsidRPr="00891591">
          <w:rPr>
            <w:noProof/>
          </w:rPr>
          <w:tab/>
        </w:r>
        <w:r w:rsidR="00855ABA" w:rsidRPr="00891591">
          <w:rPr>
            <w:rStyle w:val="Hyperlink"/>
            <w:noProof/>
          </w:rPr>
          <w:t>Consequences of Collecting the Information Less Frequent Collection</w:t>
        </w:r>
        <w:r w:rsidR="00855ABA" w:rsidRPr="00891591">
          <w:rPr>
            <w:noProof/>
            <w:webHidden/>
          </w:rPr>
          <w:tab/>
        </w:r>
        <w:r w:rsidRPr="00891591">
          <w:rPr>
            <w:noProof/>
            <w:webHidden/>
          </w:rPr>
          <w:fldChar w:fldCharType="begin"/>
        </w:r>
        <w:r w:rsidR="00855ABA" w:rsidRPr="00891591">
          <w:rPr>
            <w:noProof/>
            <w:webHidden/>
          </w:rPr>
          <w:instrText xml:space="preserve"> PAGEREF _Toc285800723 \h </w:instrText>
        </w:r>
        <w:r w:rsidRPr="00891591">
          <w:rPr>
            <w:noProof/>
            <w:webHidden/>
          </w:rPr>
        </w:r>
        <w:r w:rsidRPr="00891591">
          <w:rPr>
            <w:noProof/>
            <w:webHidden/>
          </w:rPr>
          <w:fldChar w:fldCharType="separate"/>
        </w:r>
        <w:r w:rsidR="00520284">
          <w:rPr>
            <w:noProof/>
            <w:webHidden/>
          </w:rPr>
          <w:t>5</w:t>
        </w:r>
        <w:r w:rsidRPr="00891591">
          <w:rPr>
            <w:noProof/>
            <w:webHidden/>
          </w:rPr>
          <w:fldChar w:fldCharType="end"/>
        </w:r>
      </w:hyperlink>
    </w:p>
    <w:p w:rsidR="00855ABA" w:rsidRPr="00891591" w:rsidRDefault="00C42C38" w:rsidP="00855ABA">
      <w:pPr>
        <w:pStyle w:val="TOC2"/>
        <w:tabs>
          <w:tab w:val="left" w:pos="880"/>
          <w:tab w:val="right" w:leader="dot" w:pos="9350"/>
        </w:tabs>
        <w:spacing w:line="360" w:lineRule="auto"/>
        <w:rPr>
          <w:noProof/>
        </w:rPr>
      </w:pPr>
      <w:hyperlink w:anchor="_Toc285800724" w:history="1">
        <w:r w:rsidR="00855ABA" w:rsidRPr="00891591">
          <w:rPr>
            <w:rStyle w:val="Hyperlink"/>
            <w:noProof/>
          </w:rPr>
          <w:t>A.7.</w:t>
        </w:r>
        <w:r w:rsidR="00855ABA" w:rsidRPr="00891591">
          <w:rPr>
            <w:noProof/>
          </w:rPr>
          <w:tab/>
        </w:r>
        <w:r w:rsidR="00855ABA" w:rsidRPr="00891591">
          <w:rPr>
            <w:rStyle w:val="Hyperlink"/>
            <w:noProof/>
          </w:rPr>
          <w:t>Special Circumstances Relating to the Guidelines of 5 CFR 1320.5</w:t>
        </w:r>
        <w:r w:rsidR="00855ABA" w:rsidRPr="00891591">
          <w:rPr>
            <w:noProof/>
            <w:webHidden/>
          </w:rPr>
          <w:tab/>
        </w:r>
        <w:r w:rsidRPr="00891591">
          <w:rPr>
            <w:noProof/>
            <w:webHidden/>
          </w:rPr>
          <w:fldChar w:fldCharType="begin"/>
        </w:r>
        <w:r w:rsidR="00855ABA" w:rsidRPr="00891591">
          <w:rPr>
            <w:noProof/>
            <w:webHidden/>
          </w:rPr>
          <w:instrText xml:space="preserve"> PAGEREF _Toc285800724 \h </w:instrText>
        </w:r>
        <w:r w:rsidRPr="00891591">
          <w:rPr>
            <w:noProof/>
            <w:webHidden/>
          </w:rPr>
        </w:r>
        <w:r w:rsidRPr="00891591">
          <w:rPr>
            <w:noProof/>
            <w:webHidden/>
          </w:rPr>
          <w:fldChar w:fldCharType="separate"/>
        </w:r>
        <w:r w:rsidR="00520284">
          <w:rPr>
            <w:noProof/>
            <w:webHidden/>
          </w:rPr>
          <w:t>5</w:t>
        </w:r>
        <w:r w:rsidRPr="00891591">
          <w:rPr>
            <w:noProof/>
            <w:webHidden/>
          </w:rPr>
          <w:fldChar w:fldCharType="end"/>
        </w:r>
      </w:hyperlink>
    </w:p>
    <w:p w:rsidR="00855ABA" w:rsidRPr="00891591" w:rsidRDefault="00C42C38" w:rsidP="00855ABA">
      <w:pPr>
        <w:pStyle w:val="TOC2"/>
        <w:tabs>
          <w:tab w:val="left" w:pos="880"/>
          <w:tab w:val="right" w:leader="dot" w:pos="9350"/>
        </w:tabs>
        <w:spacing w:line="360" w:lineRule="auto"/>
        <w:rPr>
          <w:noProof/>
        </w:rPr>
      </w:pPr>
      <w:hyperlink w:anchor="_Toc285800725" w:history="1">
        <w:r w:rsidR="00855ABA" w:rsidRPr="00891591">
          <w:rPr>
            <w:rStyle w:val="Hyperlink"/>
            <w:noProof/>
          </w:rPr>
          <w:t>A.8.</w:t>
        </w:r>
        <w:r w:rsidR="00855ABA" w:rsidRPr="00891591">
          <w:rPr>
            <w:noProof/>
          </w:rPr>
          <w:tab/>
        </w:r>
        <w:r w:rsidR="00855ABA" w:rsidRPr="00891591">
          <w:rPr>
            <w:rStyle w:val="Hyperlink"/>
            <w:noProof/>
          </w:rPr>
          <w:t>Comments in Response to the Federal Register Notice/Outside Consultation</w:t>
        </w:r>
        <w:r w:rsidR="00855ABA" w:rsidRPr="00891591">
          <w:rPr>
            <w:noProof/>
            <w:webHidden/>
          </w:rPr>
          <w:tab/>
        </w:r>
        <w:r w:rsidRPr="00891591">
          <w:rPr>
            <w:noProof/>
            <w:webHidden/>
          </w:rPr>
          <w:fldChar w:fldCharType="begin"/>
        </w:r>
        <w:r w:rsidR="00855ABA" w:rsidRPr="00891591">
          <w:rPr>
            <w:noProof/>
            <w:webHidden/>
          </w:rPr>
          <w:instrText xml:space="preserve"> PAGEREF _Toc285800725 \h </w:instrText>
        </w:r>
        <w:r w:rsidRPr="00891591">
          <w:rPr>
            <w:noProof/>
            <w:webHidden/>
          </w:rPr>
        </w:r>
        <w:r w:rsidRPr="00891591">
          <w:rPr>
            <w:noProof/>
            <w:webHidden/>
          </w:rPr>
          <w:fldChar w:fldCharType="separate"/>
        </w:r>
        <w:r w:rsidR="00520284">
          <w:rPr>
            <w:noProof/>
            <w:webHidden/>
          </w:rPr>
          <w:t>5</w:t>
        </w:r>
        <w:r w:rsidRPr="00891591">
          <w:rPr>
            <w:noProof/>
            <w:webHidden/>
          </w:rPr>
          <w:fldChar w:fldCharType="end"/>
        </w:r>
      </w:hyperlink>
    </w:p>
    <w:p w:rsidR="00855ABA" w:rsidRPr="00891591" w:rsidRDefault="00C42C38" w:rsidP="00855ABA">
      <w:pPr>
        <w:pStyle w:val="TOC2"/>
        <w:tabs>
          <w:tab w:val="left" w:pos="880"/>
          <w:tab w:val="right" w:leader="dot" w:pos="9350"/>
        </w:tabs>
        <w:spacing w:line="360" w:lineRule="auto"/>
        <w:rPr>
          <w:noProof/>
        </w:rPr>
      </w:pPr>
      <w:hyperlink w:anchor="_Toc285800726" w:history="1">
        <w:r w:rsidR="00855ABA" w:rsidRPr="00891591">
          <w:rPr>
            <w:rStyle w:val="Hyperlink"/>
            <w:noProof/>
          </w:rPr>
          <w:t>A.9.</w:t>
        </w:r>
        <w:r w:rsidR="00855ABA" w:rsidRPr="00891591">
          <w:rPr>
            <w:noProof/>
          </w:rPr>
          <w:tab/>
        </w:r>
        <w:r w:rsidR="00855ABA" w:rsidRPr="00891591">
          <w:rPr>
            <w:rStyle w:val="Hyperlink"/>
            <w:noProof/>
          </w:rPr>
          <w:t>Explanation of any Payment/Gift to Respondents</w:t>
        </w:r>
        <w:r w:rsidR="00855ABA" w:rsidRPr="00891591">
          <w:rPr>
            <w:noProof/>
            <w:webHidden/>
          </w:rPr>
          <w:tab/>
        </w:r>
        <w:r w:rsidRPr="00891591">
          <w:rPr>
            <w:noProof/>
            <w:webHidden/>
          </w:rPr>
          <w:fldChar w:fldCharType="begin"/>
        </w:r>
        <w:r w:rsidR="00855ABA" w:rsidRPr="00891591">
          <w:rPr>
            <w:noProof/>
            <w:webHidden/>
          </w:rPr>
          <w:instrText xml:space="preserve"> PAGEREF _Toc285800726 \h </w:instrText>
        </w:r>
        <w:r w:rsidRPr="00891591">
          <w:rPr>
            <w:noProof/>
            <w:webHidden/>
          </w:rPr>
        </w:r>
        <w:r w:rsidRPr="00891591">
          <w:rPr>
            <w:noProof/>
            <w:webHidden/>
          </w:rPr>
          <w:fldChar w:fldCharType="separate"/>
        </w:r>
        <w:r w:rsidR="00520284">
          <w:rPr>
            <w:noProof/>
            <w:webHidden/>
          </w:rPr>
          <w:t>6</w:t>
        </w:r>
        <w:r w:rsidRPr="00891591">
          <w:rPr>
            <w:noProof/>
            <w:webHidden/>
          </w:rPr>
          <w:fldChar w:fldCharType="end"/>
        </w:r>
      </w:hyperlink>
    </w:p>
    <w:p w:rsidR="00855ABA" w:rsidRPr="00891591" w:rsidRDefault="00C42C38" w:rsidP="00855ABA">
      <w:pPr>
        <w:pStyle w:val="TOC2"/>
        <w:tabs>
          <w:tab w:val="left" w:pos="1100"/>
          <w:tab w:val="right" w:leader="dot" w:pos="9350"/>
        </w:tabs>
        <w:spacing w:line="360" w:lineRule="auto"/>
        <w:rPr>
          <w:noProof/>
        </w:rPr>
      </w:pPr>
      <w:hyperlink w:anchor="_Toc285800727" w:history="1">
        <w:r w:rsidR="00855ABA" w:rsidRPr="00891591">
          <w:rPr>
            <w:rStyle w:val="Hyperlink"/>
            <w:noProof/>
          </w:rPr>
          <w:t>A.10.</w:t>
        </w:r>
        <w:r w:rsidR="00855ABA" w:rsidRPr="00891591">
          <w:rPr>
            <w:noProof/>
          </w:rPr>
          <w:tab/>
        </w:r>
        <w:r w:rsidR="00855ABA" w:rsidRPr="00891591">
          <w:rPr>
            <w:rStyle w:val="Hyperlink"/>
            <w:noProof/>
          </w:rPr>
          <w:t>Assurance of Confidentiality Provided to Respondents</w:t>
        </w:r>
        <w:r w:rsidR="00855ABA" w:rsidRPr="00891591">
          <w:rPr>
            <w:noProof/>
            <w:webHidden/>
          </w:rPr>
          <w:tab/>
        </w:r>
        <w:r w:rsidRPr="00891591">
          <w:rPr>
            <w:noProof/>
            <w:webHidden/>
          </w:rPr>
          <w:fldChar w:fldCharType="begin"/>
        </w:r>
        <w:r w:rsidR="00855ABA" w:rsidRPr="00891591">
          <w:rPr>
            <w:noProof/>
            <w:webHidden/>
          </w:rPr>
          <w:instrText xml:space="preserve"> PAGEREF _Toc285800727 \h </w:instrText>
        </w:r>
        <w:r w:rsidRPr="00891591">
          <w:rPr>
            <w:noProof/>
            <w:webHidden/>
          </w:rPr>
        </w:r>
        <w:r w:rsidRPr="00891591">
          <w:rPr>
            <w:noProof/>
            <w:webHidden/>
          </w:rPr>
          <w:fldChar w:fldCharType="separate"/>
        </w:r>
        <w:r w:rsidR="00520284">
          <w:rPr>
            <w:noProof/>
            <w:webHidden/>
          </w:rPr>
          <w:t>6</w:t>
        </w:r>
        <w:r w:rsidRPr="00891591">
          <w:rPr>
            <w:noProof/>
            <w:webHidden/>
          </w:rPr>
          <w:fldChar w:fldCharType="end"/>
        </w:r>
      </w:hyperlink>
    </w:p>
    <w:p w:rsidR="00855ABA" w:rsidRPr="00891591" w:rsidRDefault="00C42C38" w:rsidP="00855ABA">
      <w:pPr>
        <w:pStyle w:val="TOC2"/>
        <w:tabs>
          <w:tab w:val="left" w:pos="1100"/>
          <w:tab w:val="right" w:leader="dot" w:pos="9350"/>
        </w:tabs>
        <w:spacing w:line="360" w:lineRule="auto"/>
        <w:rPr>
          <w:noProof/>
        </w:rPr>
      </w:pPr>
      <w:hyperlink w:anchor="_Toc285800728" w:history="1">
        <w:r w:rsidR="00855ABA" w:rsidRPr="00891591">
          <w:rPr>
            <w:rStyle w:val="Hyperlink"/>
            <w:noProof/>
          </w:rPr>
          <w:t>A.11.</w:t>
        </w:r>
        <w:r w:rsidR="00855ABA" w:rsidRPr="00891591">
          <w:rPr>
            <w:noProof/>
          </w:rPr>
          <w:tab/>
        </w:r>
        <w:r w:rsidR="00855ABA" w:rsidRPr="00891591">
          <w:rPr>
            <w:rStyle w:val="Hyperlink"/>
            <w:noProof/>
          </w:rPr>
          <w:t>Justification for Sensitive Questions</w:t>
        </w:r>
        <w:r w:rsidR="00855ABA" w:rsidRPr="00891591">
          <w:rPr>
            <w:noProof/>
            <w:webHidden/>
          </w:rPr>
          <w:tab/>
        </w:r>
        <w:r w:rsidRPr="00891591">
          <w:rPr>
            <w:noProof/>
            <w:webHidden/>
          </w:rPr>
          <w:fldChar w:fldCharType="begin"/>
        </w:r>
        <w:r w:rsidR="00855ABA" w:rsidRPr="00891591">
          <w:rPr>
            <w:noProof/>
            <w:webHidden/>
          </w:rPr>
          <w:instrText xml:space="preserve"> PAGEREF _Toc285800728 \h </w:instrText>
        </w:r>
        <w:r w:rsidRPr="00891591">
          <w:rPr>
            <w:noProof/>
            <w:webHidden/>
          </w:rPr>
        </w:r>
        <w:r w:rsidRPr="00891591">
          <w:rPr>
            <w:noProof/>
            <w:webHidden/>
          </w:rPr>
          <w:fldChar w:fldCharType="separate"/>
        </w:r>
        <w:r w:rsidR="00520284">
          <w:rPr>
            <w:noProof/>
            <w:webHidden/>
          </w:rPr>
          <w:t>7</w:t>
        </w:r>
        <w:r w:rsidRPr="00891591">
          <w:rPr>
            <w:noProof/>
            <w:webHidden/>
          </w:rPr>
          <w:fldChar w:fldCharType="end"/>
        </w:r>
      </w:hyperlink>
    </w:p>
    <w:p w:rsidR="00855ABA" w:rsidRPr="00891591" w:rsidRDefault="00C42C38" w:rsidP="00855ABA">
      <w:pPr>
        <w:pStyle w:val="TOC2"/>
        <w:tabs>
          <w:tab w:val="left" w:pos="1100"/>
          <w:tab w:val="right" w:leader="dot" w:pos="9350"/>
        </w:tabs>
        <w:spacing w:line="360" w:lineRule="auto"/>
        <w:rPr>
          <w:noProof/>
        </w:rPr>
      </w:pPr>
      <w:hyperlink w:anchor="_Toc285800729" w:history="1">
        <w:r w:rsidR="00855ABA" w:rsidRPr="00891591">
          <w:rPr>
            <w:rStyle w:val="Hyperlink"/>
            <w:noProof/>
          </w:rPr>
          <w:t>A.12.</w:t>
        </w:r>
        <w:r w:rsidR="00855ABA" w:rsidRPr="00891591">
          <w:rPr>
            <w:noProof/>
          </w:rPr>
          <w:tab/>
        </w:r>
        <w:r w:rsidR="00855ABA" w:rsidRPr="00891591">
          <w:rPr>
            <w:rStyle w:val="Hyperlink"/>
            <w:noProof/>
          </w:rPr>
          <w:t>Estimates of Annualized Hour and Cost Burden</w:t>
        </w:r>
        <w:r w:rsidR="00855ABA" w:rsidRPr="00891591">
          <w:rPr>
            <w:noProof/>
            <w:webHidden/>
          </w:rPr>
          <w:tab/>
        </w:r>
        <w:r w:rsidRPr="00891591">
          <w:rPr>
            <w:noProof/>
            <w:webHidden/>
          </w:rPr>
          <w:fldChar w:fldCharType="begin"/>
        </w:r>
        <w:r w:rsidR="00855ABA" w:rsidRPr="00891591">
          <w:rPr>
            <w:noProof/>
            <w:webHidden/>
          </w:rPr>
          <w:instrText xml:space="preserve"> PAGEREF _Toc285800729 \h </w:instrText>
        </w:r>
        <w:r w:rsidRPr="00891591">
          <w:rPr>
            <w:noProof/>
            <w:webHidden/>
          </w:rPr>
        </w:r>
        <w:r w:rsidRPr="00891591">
          <w:rPr>
            <w:noProof/>
            <w:webHidden/>
          </w:rPr>
          <w:fldChar w:fldCharType="separate"/>
        </w:r>
        <w:r w:rsidR="00520284">
          <w:rPr>
            <w:noProof/>
            <w:webHidden/>
          </w:rPr>
          <w:t>7</w:t>
        </w:r>
        <w:r w:rsidRPr="00891591">
          <w:rPr>
            <w:noProof/>
            <w:webHidden/>
          </w:rPr>
          <w:fldChar w:fldCharType="end"/>
        </w:r>
      </w:hyperlink>
    </w:p>
    <w:p w:rsidR="00855ABA" w:rsidRPr="00891591" w:rsidRDefault="00C42C38" w:rsidP="00855ABA">
      <w:pPr>
        <w:pStyle w:val="TOC2"/>
        <w:tabs>
          <w:tab w:val="left" w:pos="1100"/>
          <w:tab w:val="right" w:leader="dot" w:pos="9350"/>
        </w:tabs>
        <w:spacing w:line="360" w:lineRule="auto"/>
        <w:rPr>
          <w:noProof/>
        </w:rPr>
      </w:pPr>
      <w:hyperlink w:anchor="_Toc285800730" w:history="1">
        <w:r w:rsidR="00855ABA" w:rsidRPr="00891591">
          <w:rPr>
            <w:rStyle w:val="Hyperlink"/>
            <w:noProof/>
          </w:rPr>
          <w:t>A.13.</w:t>
        </w:r>
        <w:r w:rsidR="00855ABA" w:rsidRPr="00891591">
          <w:rPr>
            <w:noProof/>
          </w:rPr>
          <w:tab/>
        </w:r>
        <w:r w:rsidR="00855ABA" w:rsidRPr="00891591">
          <w:rPr>
            <w:rStyle w:val="Hyperlink"/>
            <w:noProof/>
          </w:rPr>
          <w:t>Estimates of other Total Annual Cost Burden to Respondents or Recordkeepers/Capital Costs</w:t>
        </w:r>
        <w:r w:rsidR="00855ABA" w:rsidRPr="00891591">
          <w:rPr>
            <w:noProof/>
            <w:webHidden/>
          </w:rPr>
          <w:tab/>
        </w:r>
        <w:r w:rsidRPr="00891591">
          <w:rPr>
            <w:noProof/>
            <w:webHidden/>
          </w:rPr>
          <w:fldChar w:fldCharType="begin"/>
        </w:r>
        <w:r w:rsidR="00855ABA" w:rsidRPr="00891591">
          <w:rPr>
            <w:noProof/>
            <w:webHidden/>
          </w:rPr>
          <w:instrText xml:space="preserve"> PAGEREF _Toc285800730 \h </w:instrText>
        </w:r>
        <w:r w:rsidRPr="00891591">
          <w:rPr>
            <w:noProof/>
            <w:webHidden/>
          </w:rPr>
        </w:r>
        <w:r w:rsidRPr="00891591">
          <w:rPr>
            <w:noProof/>
            <w:webHidden/>
          </w:rPr>
          <w:fldChar w:fldCharType="separate"/>
        </w:r>
        <w:r w:rsidR="00520284">
          <w:rPr>
            <w:noProof/>
            <w:webHidden/>
          </w:rPr>
          <w:t>8</w:t>
        </w:r>
        <w:r w:rsidRPr="00891591">
          <w:rPr>
            <w:noProof/>
            <w:webHidden/>
          </w:rPr>
          <w:fldChar w:fldCharType="end"/>
        </w:r>
      </w:hyperlink>
    </w:p>
    <w:p w:rsidR="00855ABA" w:rsidRPr="00891591" w:rsidRDefault="00C42C38" w:rsidP="00855ABA">
      <w:pPr>
        <w:pStyle w:val="TOC2"/>
        <w:tabs>
          <w:tab w:val="left" w:pos="1100"/>
          <w:tab w:val="right" w:leader="dot" w:pos="9350"/>
        </w:tabs>
        <w:spacing w:line="360" w:lineRule="auto"/>
        <w:rPr>
          <w:noProof/>
        </w:rPr>
      </w:pPr>
      <w:hyperlink w:anchor="_Toc285800731" w:history="1">
        <w:r w:rsidR="00855ABA" w:rsidRPr="00891591">
          <w:rPr>
            <w:rStyle w:val="Hyperlink"/>
            <w:noProof/>
          </w:rPr>
          <w:t>A.14.</w:t>
        </w:r>
        <w:r w:rsidR="00855ABA" w:rsidRPr="00891591">
          <w:rPr>
            <w:noProof/>
          </w:rPr>
          <w:tab/>
        </w:r>
        <w:r w:rsidR="00855ABA" w:rsidRPr="00891591">
          <w:rPr>
            <w:rStyle w:val="Hyperlink"/>
            <w:noProof/>
          </w:rPr>
          <w:t>Annualized Cost to Federal Government</w:t>
        </w:r>
        <w:r w:rsidR="00855ABA" w:rsidRPr="00891591">
          <w:rPr>
            <w:noProof/>
            <w:webHidden/>
          </w:rPr>
          <w:tab/>
        </w:r>
        <w:r w:rsidRPr="00891591">
          <w:rPr>
            <w:noProof/>
            <w:webHidden/>
          </w:rPr>
          <w:fldChar w:fldCharType="begin"/>
        </w:r>
        <w:r w:rsidR="00855ABA" w:rsidRPr="00891591">
          <w:rPr>
            <w:noProof/>
            <w:webHidden/>
          </w:rPr>
          <w:instrText xml:space="preserve"> PAGEREF _Toc285800731 \h </w:instrText>
        </w:r>
        <w:r w:rsidRPr="00891591">
          <w:rPr>
            <w:noProof/>
            <w:webHidden/>
          </w:rPr>
        </w:r>
        <w:r w:rsidRPr="00891591">
          <w:rPr>
            <w:noProof/>
            <w:webHidden/>
          </w:rPr>
          <w:fldChar w:fldCharType="separate"/>
        </w:r>
        <w:r w:rsidR="00520284">
          <w:rPr>
            <w:noProof/>
            <w:webHidden/>
          </w:rPr>
          <w:t>8</w:t>
        </w:r>
        <w:r w:rsidRPr="00891591">
          <w:rPr>
            <w:noProof/>
            <w:webHidden/>
          </w:rPr>
          <w:fldChar w:fldCharType="end"/>
        </w:r>
      </w:hyperlink>
    </w:p>
    <w:p w:rsidR="00855ABA" w:rsidRPr="00891591" w:rsidRDefault="00C42C38" w:rsidP="00855ABA">
      <w:pPr>
        <w:pStyle w:val="TOC2"/>
        <w:tabs>
          <w:tab w:val="left" w:pos="1100"/>
          <w:tab w:val="right" w:leader="dot" w:pos="9350"/>
        </w:tabs>
        <w:spacing w:line="360" w:lineRule="auto"/>
        <w:rPr>
          <w:noProof/>
        </w:rPr>
      </w:pPr>
      <w:hyperlink w:anchor="_Toc285800732" w:history="1">
        <w:r w:rsidR="00855ABA" w:rsidRPr="00891591">
          <w:rPr>
            <w:rStyle w:val="Hyperlink"/>
            <w:noProof/>
          </w:rPr>
          <w:t>A.15.</w:t>
        </w:r>
        <w:r w:rsidR="00855ABA" w:rsidRPr="00891591">
          <w:rPr>
            <w:noProof/>
          </w:rPr>
          <w:tab/>
        </w:r>
        <w:r w:rsidR="00855ABA" w:rsidRPr="00891591">
          <w:rPr>
            <w:rStyle w:val="Hyperlink"/>
            <w:noProof/>
          </w:rPr>
          <w:t>Explanation for Program Changes or Adjustments</w:t>
        </w:r>
        <w:r w:rsidR="00855ABA" w:rsidRPr="00891591">
          <w:rPr>
            <w:noProof/>
            <w:webHidden/>
          </w:rPr>
          <w:tab/>
        </w:r>
        <w:r w:rsidRPr="00891591">
          <w:rPr>
            <w:noProof/>
            <w:webHidden/>
          </w:rPr>
          <w:fldChar w:fldCharType="begin"/>
        </w:r>
        <w:r w:rsidR="00855ABA" w:rsidRPr="00891591">
          <w:rPr>
            <w:noProof/>
            <w:webHidden/>
          </w:rPr>
          <w:instrText xml:space="preserve"> PAGEREF _Toc285800732 \h </w:instrText>
        </w:r>
        <w:r w:rsidRPr="00891591">
          <w:rPr>
            <w:noProof/>
            <w:webHidden/>
          </w:rPr>
        </w:r>
        <w:r w:rsidRPr="00891591">
          <w:rPr>
            <w:noProof/>
            <w:webHidden/>
          </w:rPr>
          <w:fldChar w:fldCharType="separate"/>
        </w:r>
        <w:r w:rsidR="00520284">
          <w:rPr>
            <w:noProof/>
            <w:webHidden/>
          </w:rPr>
          <w:t>8</w:t>
        </w:r>
        <w:r w:rsidRPr="00891591">
          <w:rPr>
            <w:noProof/>
            <w:webHidden/>
          </w:rPr>
          <w:fldChar w:fldCharType="end"/>
        </w:r>
      </w:hyperlink>
    </w:p>
    <w:p w:rsidR="00855ABA" w:rsidRPr="00891591" w:rsidRDefault="00C42C38" w:rsidP="00855ABA">
      <w:pPr>
        <w:pStyle w:val="TOC2"/>
        <w:tabs>
          <w:tab w:val="left" w:pos="1100"/>
          <w:tab w:val="right" w:leader="dot" w:pos="9350"/>
        </w:tabs>
        <w:spacing w:line="360" w:lineRule="auto"/>
        <w:rPr>
          <w:noProof/>
        </w:rPr>
      </w:pPr>
      <w:hyperlink w:anchor="_Toc285800733" w:history="1">
        <w:r w:rsidR="00855ABA" w:rsidRPr="00891591">
          <w:rPr>
            <w:rStyle w:val="Hyperlink"/>
            <w:noProof/>
          </w:rPr>
          <w:t>A.16.</w:t>
        </w:r>
        <w:r w:rsidR="00855ABA" w:rsidRPr="00891591">
          <w:rPr>
            <w:noProof/>
          </w:rPr>
          <w:tab/>
        </w:r>
        <w:r w:rsidR="00855ABA" w:rsidRPr="00891591">
          <w:rPr>
            <w:rStyle w:val="Hyperlink"/>
            <w:noProof/>
          </w:rPr>
          <w:t>Plans for Tabulation and Publication and Project Time Schedule</w:t>
        </w:r>
        <w:r w:rsidR="00855ABA" w:rsidRPr="00891591">
          <w:rPr>
            <w:noProof/>
            <w:webHidden/>
          </w:rPr>
          <w:tab/>
        </w:r>
        <w:r w:rsidRPr="00891591">
          <w:rPr>
            <w:noProof/>
            <w:webHidden/>
          </w:rPr>
          <w:fldChar w:fldCharType="begin"/>
        </w:r>
        <w:r w:rsidR="00855ABA" w:rsidRPr="00891591">
          <w:rPr>
            <w:noProof/>
            <w:webHidden/>
          </w:rPr>
          <w:instrText xml:space="preserve"> PAGEREF _Toc285800733 \h </w:instrText>
        </w:r>
        <w:r w:rsidRPr="00891591">
          <w:rPr>
            <w:noProof/>
            <w:webHidden/>
          </w:rPr>
        </w:r>
        <w:r w:rsidRPr="00891591">
          <w:rPr>
            <w:noProof/>
            <w:webHidden/>
          </w:rPr>
          <w:fldChar w:fldCharType="separate"/>
        </w:r>
        <w:r w:rsidR="00520284">
          <w:rPr>
            <w:noProof/>
            <w:webHidden/>
          </w:rPr>
          <w:t>8</w:t>
        </w:r>
        <w:r w:rsidRPr="00891591">
          <w:rPr>
            <w:noProof/>
            <w:webHidden/>
          </w:rPr>
          <w:fldChar w:fldCharType="end"/>
        </w:r>
      </w:hyperlink>
    </w:p>
    <w:p w:rsidR="00855ABA" w:rsidRPr="00891591" w:rsidRDefault="00C42C38" w:rsidP="00855ABA">
      <w:pPr>
        <w:pStyle w:val="TOC2"/>
        <w:tabs>
          <w:tab w:val="left" w:pos="1100"/>
          <w:tab w:val="right" w:leader="dot" w:pos="9350"/>
        </w:tabs>
        <w:spacing w:line="360" w:lineRule="auto"/>
        <w:rPr>
          <w:noProof/>
        </w:rPr>
      </w:pPr>
      <w:hyperlink w:anchor="_Toc285800734" w:history="1">
        <w:r w:rsidR="00855ABA" w:rsidRPr="00891591">
          <w:rPr>
            <w:rStyle w:val="Hyperlink"/>
            <w:noProof/>
          </w:rPr>
          <w:t>A.17.</w:t>
        </w:r>
        <w:r w:rsidR="00855ABA" w:rsidRPr="00891591">
          <w:rPr>
            <w:noProof/>
          </w:rPr>
          <w:tab/>
        </w:r>
        <w:r w:rsidR="00855ABA" w:rsidRPr="00891591">
          <w:rPr>
            <w:rStyle w:val="Hyperlink"/>
            <w:noProof/>
          </w:rPr>
          <w:t>Reason(s) Display of OMB Expiration Date is Inappropriate</w:t>
        </w:r>
        <w:r w:rsidR="00855ABA" w:rsidRPr="00891591">
          <w:rPr>
            <w:noProof/>
            <w:webHidden/>
          </w:rPr>
          <w:tab/>
        </w:r>
        <w:r w:rsidRPr="00891591">
          <w:rPr>
            <w:noProof/>
            <w:webHidden/>
          </w:rPr>
          <w:fldChar w:fldCharType="begin"/>
        </w:r>
        <w:r w:rsidR="00855ABA" w:rsidRPr="00891591">
          <w:rPr>
            <w:noProof/>
            <w:webHidden/>
          </w:rPr>
          <w:instrText xml:space="preserve"> PAGEREF _Toc285800734 \h </w:instrText>
        </w:r>
        <w:r w:rsidRPr="00891591">
          <w:rPr>
            <w:noProof/>
            <w:webHidden/>
          </w:rPr>
        </w:r>
        <w:r w:rsidRPr="00891591">
          <w:rPr>
            <w:noProof/>
            <w:webHidden/>
          </w:rPr>
          <w:fldChar w:fldCharType="separate"/>
        </w:r>
        <w:r w:rsidR="00520284">
          <w:rPr>
            <w:noProof/>
            <w:webHidden/>
          </w:rPr>
          <w:t>9</w:t>
        </w:r>
        <w:r w:rsidRPr="00891591">
          <w:rPr>
            <w:noProof/>
            <w:webHidden/>
          </w:rPr>
          <w:fldChar w:fldCharType="end"/>
        </w:r>
      </w:hyperlink>
    </w:p>
    <w:p w:rsidR="00855ABA" w:rsidRPr="00891591" w:rsidRDefault="00C42C38" w:rsidP="00855ABA">
      <w:pPr>
        <w:pStyle w:val="TOC2"/>
        <w:tabs>
          <w:tab w:val="left" w:pos="1100"/>
          <w:tab w:val="right" w:leader="dot" w:pos="9350"/>
        </w:tabs>
        <w:spacing w:line="360" w:lineRule="auto"/>
        <w:rPr>
          <w:noProof/>
        </w:rPr>
      </w:pPr>
      <w:hyperlink w:anchor="_Toc285800735" w:history="1">
        <w:r w:rsidR="00855ABA" w:rsidRPr="00891591">
          <w:rPr>
            <w:rStyle w:val="Hyperlink"/>
            <w:noProof/>
          </w:rPr>
          <w:t>A.18.</w:t>
        </w:r>
        <w:r w:rsidR="00855ABA" w:rsidRPr="00891591">
          <w:rPr>
            <w:noProof/>
          </w:rPr>
          <w:tab/>
        </w:r>
        <w:r w:rsidR="00855ABA" w:rsidRPr="00891591">
          <w:rPr>
            <w:rStyle w:val="Hyperlink"/>
            <w:noProof/>
          </w:rPr>
          <w:t>Exceptions to Certification for Paperwork Reduction Act Submissions</w:t>
        </w:r>
        <w:r w:rsidR="00855ABA" w:rsidRPr="00891591">
          <w:rPr>
            <w:noProof/>
            <w:webHidden/>
          </w:rPr>
          <w:tab/>
        </w:r>
        <w:r w:rsidRPr="00891591">
          <w:rPr>
            <w:noProof/>
            <w:webHidden/>
          </w:rPr>
          <w:fldChar w:fldCharType="begin"/>
        </w:r>
        <w:r w:rsidR="00855ABA" w:rsidRPr="00891591">
          <w:rPr>
            <w:noProof/>
            <w:webHidden/>
          </w:rPr>
          <w:instrText xml:space="preserve"> PAGEREF _Toc285800735 \h </w:instrText>
        </w:r>
        <w:r w:rsidRPr="00891591">
          <w:rPr>
            <w:noProof/>
            <w:webHidden/>
          </w:rPr>
        </w:r>
        <w:r w:rsidRPr="00891591">
          <w:rPr>
            <w:noProof/>
            <w:webHidden/>
          </w:rPr>
          <w:fldChar w:fldCharType="separate"/>
        </w:r>
        <w:r w:rsidR="00520284">
          <w:rPr>
            <w:noProof/>
            <w:webHidden/>
          </w:rPr>
          <w:t>10</w:t>
        </w:r>
        <w:r w:rsidRPr="00891591">
          <w:rPr>
            <w:noProof/>
            <w:webHidden/>
          </w:rPr>
          <w:fldChar w:fldCharType="end"/>
        </w:r>
      </w:hyperlink>
    </w:p>
    <w:p w:rsidR="00855ABA" w:rsidRPr="00891591" w:rsidRDefault="00C42C38" w:rsidP="00855ABA">
      <w:pPr>
        <w:pStyle w:val="TOC1"/>
        <w:rPr>
          <w:caps/>
          <w:sz w:val="22"/>
          <w:szCs w:val="22"/>
        </w:rPr>
      </w:pPr>
      <w:hyperlink w:anchor="_Toc285800736" w:history="1">
        <w:r w:rsidR="00855ABA" w:rsidRPr="00891591">
          <w:rPr>
            <w:rStyle w:val="Hyperlink"/>
          </w:rPr>
          <w:t>B.</w:t>
        </w:r>
        <w:r w:rsidR="00855ABA" w:rsidRPr="00891591">
          <w:rPr>
            <w:caps/>
            <w:sz w:val="22"/>
            <w:szCs w:val="22"/>
          </w:rPr>
          <w:tab/>
        </w:r>
        <w:r w:rsidR="00855ABA" w:rsidRPr="00891591">
          <w:rPr>
            <w:rStyle w:val="Hyperlink"/>
          </w:rPr>
          <w:t>Collection of Information Employing Statistical Methods</w:t>
        </w:r>
        <w:r w:rsidR="00855ABA" w:rsidRPr="00891591">
          <w:rPr>
            <w:webHidden/>
          </w:rPr>
          <w:tab/>
        </w:r>
        <w:r w:rsidRPr="00891591">
          <w:rPr>
            <w:webHidden/>
          </w:rPr>
          <w:fldChar w:fldCharType="begin"/>
        </w:r>
        <w:r w:rsidR="00855ABA" w:rsidRPr="00891591">
          <w:rPr>
            <w:webHidden/>
          </w:rPr>
          <w:instrText xml:space="preserve"> PAGEREF _Toc285800736 \h </w:instrText>
        </w:r>
        <w:r w:rsidRPr="00891591">
          <w:rPr>
            <w:webHidden/>
          </w:rPr>
        </w:r>
        <w:r w:rsidRPr="00891591">
          <w:rPr>
            <w:webHidden/>
          </w:rPr>
          <w:fldChar w:fldCharType="separate"/>
        </w:r>
        <w:r w:rsidR="00520284">
          <w:rPr>
            <w:webHidden/>
          </w:rPr>
          <w:t>11</w:t>
        </w:r>
        <w:r w:rsidRPr="00891591">
          <w:rPr>
            <w:webHidden/>
          </w:rPr>
          <w:fldChar w:fldCharType="end"/>
        </w:r>
      </w:hyperlink>
    </w:p>
    <w:p w:rsidR="00855ABA" w:rsidRPr="00891591" w:rsidRDefault="00C42C38" w:rsidP="00855ABA">
      <w:pPr>
        <w:pStyle w:val="TOC2"/>
        <w:tabs>
          <w:tab w:val="left" w:pos="880"/>
          <w:tab w:val="right" w:leader="dot" w:pos="9350"/>
        </w:tabs>
        <w:spacing w:line="360" w:lineRule="auto"/>
        <w:rPr>
          <w:noProof/>
        </w:rPr>
      </w:pPr>
      <w:hyperlink w:anchor="_Toc285800737" w:history="1">
        <w:r w:rsidR="00855ABA" w:rsidRPr="00891591">
          <w:rPr>
            <w:rStyle w:val="Hyperlink"/>
            <w:bCs/>
            <w:noProof/>
          </w:rPr>
          <w:t>B.1.</w:t>
        </w:r>
        <w:r w:rsidR="00855ABA" w:rsidRPr="00891591">
          <w:rPr>
            <w:noProof/>
          </w:rPr>
          <w:tab/>
        </w:r>
        <w:r w:rsidR="00855ABA" w:rsidRPr="00891591">
          <w:rPr>
            <w:rStyle w:val="Hyperlink"/>
            <w:bCs/>
            <w:noProof/>
          </w:rPr>
          <w:t>Respondent universe and sampling methods</w:t>
        </w:r>
        <w:r w:rsidR="00855ABA" w:rsidRPr="00891591">
          <w:rPr>
            <w:noProof/>
            <w:webHidden/>
          </w:rPr>
          <w:tab/>
        </w:r>
        <w:r w:rsidRPr="00891591">
          <w:rPr>
            <w:noProof/>
            <w:webHidden/>
          </w:rPr>
          <w:fldChar w:fldCharType="begin"/>
        </w:r>
        <w:r w:rsidR="00855ABA" w:rsidRPr="00891591">
          <w:rPr>
            <w:noProof/>
            <w:webHidden/>
          </w:rPr>
          <w:instrText xml:space="preserve"> PAGEREF _Toc285800737 \h </w:instrText>
        </w:r>
        <w:r w:rsidRPr="00891591">
          <w:rPr>
            <w:noProof/>
            <w:webHidden/>
          </w:rPr>
        </w:r>
        <w:r w:rsidRPr="00891591">
          <w:rPr>
            <w:noProof/>
            <w:webHidden/>
          </w:rPr>
          <w:fldChar w:fldCharType="separate"/>
        </w:r>
        <w:r w:rsidR="00520284">
          <w:rPr>
            <w:noProof/>
            <w:webHidden/>
          </w:rPr>
          <w:t>11</w:t>
        </w:r>
        <w:r w:rsidRPr="00891591">
          <w:rPr>
            <w:noProof/>
            <w:webHidden/>
          </w:rPr>
          <w:fldChar w:fldCharType="end"/>
        </w:r>
      </w:hyperlink>
    </w:p>
    <w:p w:rsidR="00855ABA" w:rsidRPr="00891591" w:rsidRDefault="00C42C38" w:rsidP="00855ABA">
      <w:pPr>
        <w:pStyle w:val="TOC2"/>
        <w:tabs>
          <w:tab w:val="left" w:pos="880"/>
          <w:tab w:val="right" w:leader="dot" w:pos="9350"/>
        </w:tabs>
        <w:spacing w:line="360" w:lineRule="auto"/>
        <w:rPr>
          <w:noProof/>
        </w:rPr>
      </w:pPr>
      <w:hyperlink w:anchor="_Toc285800738" w:history="1">
        <w:r w:rsidR="00855ABA" w:rsidRPr="00891591">
          <w:rPr>
            <w:rStyle w:val="Hyperlink"/>
            <w:bCs/>
            <w:noProof/>
          </w:rPr>
          <w:t>B.2.</w:t>
        </w:r>
        <w:r w:rsidR="00855ABA" w:rsidRPr="00891591">
          <w:rPr>
            <w:noProof/>
          </w:rPr>
          <w:tab/>
        </w:r>
        <w:r w:rsidR="00855ABA" w:rsidRPr="00891591">
          <w:rPr>
            <w:rStyle w:val="Hyperlink"/>
            <w:bCs/>
            <w:noProof/>
          </w:rPr>
          <w:t>Procedures for the Collection of Information</w:t>
        </w:r>
        <w:r w:rsidR="00855ABA" w:rsidRPr="00891591">
          <w:rPr>
            <w:noProof/>
            <w:webHidden/>
          </w:rPr>
          <w:tab/>
        </w:r>
        <w:r w:rsidRPr="00891591">
          <w:rPr>
            <w:noProof/>
            <w:webHidden/>
          </w:rPr>
          <w:fldChar w:fldCharType="begin"/>
        </w:r>
        <w:r w:rsidR="00855ABA" w:rsidRPr="00891591">
          <w:rPr>
            <w:noProof/>
            <w:webHidden/>
          </w:rPr>
          <w:instrText xml:space="preserve"> PAGEREF _Toc285800738 \h </w:instrText>
        </w:r>
        <w:r w:rsidRPr="00891591">
          <w:rPr>
            <w:noProof/>
            <w:webHidden/>
          </w:rPr>
        </w:r>
        <w:r w:rsidRPr="00891591">
          <w:rPr>
            <w:noProof/>
            <w:webHidden/>
          </w:rPr>
          <w:fldChar w:fldCharType="separate"/>
        </w:r>
        <w:r w:rsidR="00520284">
          <w:rPr>
            <w:noProof/>
            <w:webHidden/>
          </w:rPr>
          <w:t>13</w:t>
        </w:r>
        <w:r w:rsidRPr="00891591">
          <w:rPr>
            <w:noProof/>
            <w:webHidden/>
          </w:rPr>
          <w:fldChar w:fldCharType="end"/>
        </w:r>
      </w:hyperlink>
    </w:p>
    <w:p w:rsidR="00855ABA" w:rsidRPr="00891591" w:rsidRDefault="00C42C38" w:rsidP="00855ABA">
      <w:pPr>
        <w:pStyle w:val="TOC2"/>
        <w:tabs>
          <w:tab w:val="left" w:pos="880"/>
          <w:tab w:val="right" w:leader="dot" w:pos="9350"/>
        </w:tabs>
        <w:spacing w:line="360" w:lineRule="auto"/>
        <w:rPr>
          <w:noProof/>
        </w:rPr>
      </w:pPr>
      <w:hyperlink w:anchor="_Toc285800739" w:history="1">
        <w:r w:rsidR="00855ABA" w:rsidRPr="00891591">
          <w:rPr>
            <w:rStyle w:val="Hyperlink"/>
            <w:bCs/>
            <w:noProof/>
          </w:rPr>
          <w:t>B.3.</w:t>
        </w:r>
        <w:r w:rsidR="00855ABA" w:rsidRPr="00891591">
          <w:rPr>
            <w:noProof/>
          </w:rPr>
          <w:tab/>
        </w:r>
        <w:r w:rsidR="00855ABA" w:rsidRPr="00891591">
          <w:rPr>
            <w:rStyle w:val="Hyperlink"/>
            <w:bCs/>
            <w:noProof/>
          </w:rPr>
          <w:t>Methods to Maximize Response Rates and Deal with Nonresponse</w:t>
        </w:r>
        <w:r w:rsidR="00855ABA" w:rsidRPr="00891591">
          <w:rPr>
            <w:noProof/>
            <w:webHidden/>
          </w:rPr>
          <w:tab/>
        </w:r>
        <w:r w:rsidRPr="00891591">
          <w:rPr>
            <w:noProof/>
            <w:webHidden/>
          </w:rPr>
          <w:fldChar w:fldCharType="begin"/>
        </w:r>
        <w:r w:rsidR="00855ABA" w:rsidRPr="00891591">
          <w:rPr>
            <w:noProof/>
            <w:webHidden/>
          </w:rPr>
          <w:instrText xml:space="preserve"> PAGEREF _Toc285800739 \h </w:instrText>
        </w:r>
        <w:r w:rsidRPr="00891591">
          <w:rPr>
            <w:noProof/>
            <w:webHidden/>
          </w:rPr>
        </w:r>
        <w:r w:rsidRPr="00891591">
          <w:rPr>
            <w:noProof/>
            <w:webHidden/>
          </w:rPr>
          <w:fldChar w:fldCharType="separate"/>
        </w:r>
        <w:r w:rsidR="00520284">
          <w:rPr>
            <w:noProof/>
            <w:webHidden/>
          </w:rPr>
          <w:t>14</w:t>
        </w:r>
        <w:r w:rsidRPr="00891591">
          <w:rPr>
            <w:noProof/>
            <w:webHidden/>
          </w:rPr>
          <w:fldChar w:fldCharType="end"/>
        </w:r>
      </w:hyperlink>
    </w:p>
    <w:p w:rsidR="00855ABA" w:rsidRPr="00891591" w:rsidRDefault="00C42C38" w:rsidP="00855ABA">
      <w:pPr>
        <w:pStyle w:val="TOC2"/>
        <w:tabs>
          <w:tab w:val="left" w:pos="880"/>
          <w:tab w:val="right" w:leader="dot" w:pos="9350"/>
        </w:tabs>
        <w:spacing w:line="360" w:lineRule="auto"/>
        <w:rPr>
          <w:noProof/>
        </w:rPr>
      </w:pPr>
      <w:hyperlink w:anchor="_Toc285800740" w:history="1">
        <w:r w:rsidR="00855ABA" w:rsidRPr="00891591">
          <w:rPr>
            <w:rStyle w:val="Hyperlink"/>
            <w:bCs/>
            <w:noProof/>
          </w:rPr>
          <w:t>B.4.</w:t>
        </w:r>
        <w:r w:rsidR="00855ABA" w:rsidRPr="00891591">
          <w:rPr>
            <w:noProof/>
          </w:rPr>
          <w:tab/>
        </w:r>
        <w:r w:rsidR="00855ABA" w:rsidRPr="00891591">
          <w:rPr>
            <w:rStyle w:val="Hyperlink"/>
            <w:bCs/>
            <w:noProof/>
          </w:rPr>
          <w:t>Tests of Procedures or Methods to be undertaken</w:t>
        </w:r>
        <w:r w:rsidR="00855ABA" w:rsidRPr="00891591">
          <w:rPr>
            <w:noProof/>
            <w:webHidden/>
          </w:rPr>
          <w:tab/>
        </w:r>
        <w:r w:rsidRPr="00891591">
          <w:rPr>
            <w:noProof/>
            <w:webHidden/>
          </w:rPr>
          <w:fldChar w:fldCharType="begin"/>
        </w:r>
        <w:r w:rsidR="00855ABA" w:rsidRPr="00891591">
          <w:rPr>
            <w:noProof/>
            <w:webHidden/>
          </w:rPr>
          <w:instrText xml:space="preserve"> PAGEREF _Toc285800740 \h </w:instrText>
        </w:r>
        <w:r w:rsidRPr="00891591">
          <w:rPr>
            <w:noProof/>
            <w:webHidden/>
          </w:rPr>
        </w:r>
        <w:r w:rsidRPr="00891591">
          <w:rPr>
            <w:noProof/>
            <w:webHidden/>
          </w:rPr>
          <w:fldChar w:fldCharType="separate"/>
        </w:r>
        <w:r w:rsidR="00520284">
          <w:rPr>
            <w:noProof/>
            <w:webHidden/>
          </w:rPr>
          <w:t>15</w:t>
        </w:r>
        <w:r w:rsidRPr="00891591">
          <w:rPr>
            <w:noProof/>
            <w:webHidden/>
          </w:rPr>
          <w:fldChar w:fldCharType="end"/>
        </w:r>
      </w:hyperlink>
    </w:p>
    <w:p w:rsidR="00855ABA" w:rsidRPr="00891591" w:rsidRDefault="00C42C38" w:rsidP="00855ABA">
      <w:pPr>
        <w:pStyle w:val="TOC2"/>
        <w:tabs>
          <w:tab w:val="left" w:pos="880"/>
          <w:tab w:val="right" w:leader="dot" w:pos="9350"/>
        </w:tabs>
        <w:spacing w:line="360" w:lineRule="auto"/>
        <w:rPr>
          <w:rStyle w:val="Hyperlink"/>
          <w:noProof/>
        </w:rPr>
      </w:pPr>
      <w:hyperlink w:anchor="_Toc285800741" w:history="1">
        <w:r w:rsidR="00855ABA" w:rsidRPr="00891591">
          <w:rPr>
            <w:rStyle w:val="Hyperlink"/>
            <w:bCs/>
            <w:noProof/>
          </w:rPr>
          <w:t>B.5.</w:t>
        </w:r>
        <w:r w:rsidR="00855ABA" w:rsidRPr="00891591">
          <w:rPr>
            <w:noProof/>
          </w:rPr>
          <w:tab/>
        </w:r>
        <w:r w:rsidR="00855ABA" w:rsidRPr="00891591">
          <w:rPr>
            <w:rStyle w:val="Hyperlink"/>
            <w:bCs/>
            <w:noProof/>
          </w:rPr>
          <w:t>Individuals Consulted on Statistical Aspects and Individuals Collecting and/or Analyzing Data</w:t>
        </w:r>
        <w:r w:rsidR="00855ABA" w:rsidRPr="00891591">
          <w:rPr>
            <w:noProof/>
            <w:webHidden/>
          </w:rPr>
          <w:tab/>
        </w:r>
        <w:r w:rsidRPr="00891591">
          <w:rPr>
            <w:noProof/>
            <w:webHidden/>
          </w:rPr>
          <w:fldChar w:fldCharType="begin"/>
        </w:r>
        <w:r w:rsidR="00855ABA" w:rsidRPr="00891591">
          <w:rPr>
            <w:noProof/>
            <w:webHidden/>
          </w:rPr>
          <w:instrText xml:space="preserve"> PAGEREF _Toc285800741 \h </w:instrText>
        </w:r>
        <w:r w:rsidRPr="00891591">
          <w:rPr>
            <w:noProof/>
            <w:webHidden/>
          </w:rPr>
        </w:r>
        <w:r w:rsidRPr="00891591">
          <w:rPr>
            <w:noProof/>
            <w:webHidden/>
          </w:rPr>
          <w:fldChar w:fldCharType="separate"/>
        </w:r>
        <w:r w:rsidR="00520284">
          <w:rPr>
            <w:noProof/>
            <w:webHidden/>
          </w:rPr>
          <w:t>15</w:t>
        </w:r>
        <w:r w:rsidRPr="00891591">
          <w:rPr>
            <w:noProof/>
            <w:webHidden/>
          </w:rPr>
          <w:fldChar w:fldCharType="end"/>
        </w:r>
      </w:hyperlink>
    </w:p>
    <w:p w:rsidR="00855ABA" w:rsidRPr="00711E0B" w:rsidRDefault="00855ABA" w:rsidP="00855ABA">
      <w:pPr>
        <w:pStyle w:val="TOC1"/>
        <w:rPr>
          <w:rStyle w:val="Hyperlink"/>
          <w:color w:val="auto"/>
          <w:u w:val="none"/>
        </w:rPr>
      </w:pPr>
      <w:r w:rsidRPr="00711E0B">
        <w:rPr>
          <w:rStyle w:val="Hyperlink"/>
          <w:color w:val="auto"/>
          <w:u w:val="none"/>
        </w:rPr>
        <w:t>Attachment I.        Supporting Legislation</w:t>
      </w:r>
    </w:p>
    <w:p w:rsidR="00855ABA" w:rsidRPr="00711E0B" w:rsidRDefault="00855ABA" w:rsidP="00855ABA">
      <w:pPr>
        <w:pStyle w:val="TOC1"/>
        <w:rPr>
          <w:rStyle w:val="Hyperlink"/>
          <w:color w:val="auto"/>
          <w:u w:val="none"/>
        </w:rPr>
      </w:pPr>
      <w:r w:rsidRPr="00711E0B">
        <w:rPr>
          <w:rStyle w:val="Hyperlink"/>
          <w:color w:val="auto"/>
          <w:u w:val="none"/>
        </w:rPr>
        <w:t>Attachment II.      60-day Notice</w:t>
      </w:r>
    </w:p>
    <w:p w:rsidR="00855ABA" w:rsidRPr="00711E0B" w:rsidRDefault="00855ABA" w:rsidP="00855ABA">
      <w:pPr>
        <w:pStyle w:val="TOC1"/>
        <w:rPr>
          <w:rStyle w:val="Hyperlink"/>
          <w:color w:val="auto"/>
          <w:u w:val="none"/>
        </w:rPr>
      </w:pPr>
      <w:r w:rsidRPr="00711E0B">
        <w:rPr>
          <w:rStyle w:val="Hyperlink"/>
          <w:color w:val="auto"/>
          <w:u w:val="none"/>
        </w:rPr>
        <w:t>Attachment III.    Employee Focus Group Protocol</w:t>
      </w:r>
    </w:p>
    <w:p w:rsidR="00855ABA" w:rsidRPr="00711E0B" w:rsidRDefault="00855ABA" w:rsidP="00855ABA">
      <w:pPr>
        <w:pStyle w:val="TOC1"/>
        <w:rPr>
          <w:rStyle w:val="Hyperlink"/>
          <w:color w:val="auto"/>
          <w:u w:val="none"/>
        </w:rPr>
      </w:pPr>
      <w:r w:rsidRPr="00711E0B">
        <w:rPr>
          <w:rStyle w:val="Hyperlink"/>
          <w:color w:val="auto"/>
          <w:u w:val="none"/>
        </w:rPr>
        <w:t>Attachment IV.     Key Informant Semi-structured Interview Protocol</w:t>
      </w:r>
    </w:p>
    <w:p w:rsidR="00855ABA" w:rsidRPr="00711E0B" w:rsidRDefault="00855ABA" w:rsidP="00855ABA">
      <w:pPr>
        <w:pStyle w:val="TOC1"/>
        <w:rPr>
          <w:rStyle w:val="Hyperlink"/>
          <w:color w:val="auto"/>
          <w:u w:val="none"/>
        </w:rPr>
      </w:pPr>
      <w:r w:rsidRPr="00711E0B">
        <w:rPr>
          <w:rStyle w:val="Hyperlink"/>
          <w:color w:val="auto"/>
          <w:u w:val="none"/>
        </w:rPr>
        <w:t>Attachment V.      Employer Survey Instrument</w:t>
      </w:r>
    </w:p>
    <w:p w:rsidR="00855ABA" w:rsidRPr="00891591" w:rsidRDefault="00855ABA" w:rsidP="00855ABA">
      <w:pPr>
        <w:rPr>
          <w:noProof/>
        </w:rPr>
      </w:pPr>
    </w:p>
    <w:p w:rsidR="00855ABA" w:rsidRPr="00891591" w:rsidRDefault="00C42C38">
      <w:r w:rsidRPr="00891591">
        <w:fldChar w:fldCharType="end"/>
      </w:r>
    </w:p>
    <w:p w:rsidR="00855ABA" w:rsidRPr="00891591" w:rsidRDefault="00855ABA">
      <w:pPr>
        <w:tabs>
          <w:tab w:val="center" w:pos="4680"/>
        </w:tabs>
        <w:jc w:val="center"/>
        <w:rPr>
          <w:b/>
          <w:bCs/>
          <w:sz w:val="22"/>
          <w:szCs w:val="32"/>
        </w:rPr>
      </w:pPr>
      <w:r w:rsidRPr="00891591">
        <w:rPr>
          <w:b/>
          <w:bCs/>
          <w:sz w:val="22"/>
          <w:szCs w:val="32"/>
        </w:rPr>
        <w:br w:type="page"/>
      </w:r>
    </w:p>
    <w:p w:rsidR="00855ABA" w:rsidRPr="00891591" w:rsidRDefault="00855ABA" w:rsidP="00855ABA">
      <w:pPr>
        <w:tabs>
          <w:tab w:val="center" w:pos="4680"/>
        </w:tabs>
        <w:rPr>
          <w:b/>
          <w:bCs/>
          <w:sz w:val="22"/>
          <w:szCs w:val="32"/>
        </w:rPr>
      </w:pPr>
    </w:p>
    <w:p w:rsidR="00855ABA" w:rsidRPr="00891591" w:rsidRDefault="00855ABA" w:rsidP="00855ABA">
      <w:pPr>
        <w:outlineLvl w:val="0"/>
        <w:rPr>
          <w:b/>
          <w:bCs/>
          <w:sz w:val="22"/>
        </w:rPr>
      </w:pPr>
      <w:bookmarkStart w:id="1" w:name="_Toc285800717"/>
      <w:r w:rsidRPr="00891591">
        <w:rPr>
          <w:b/>
          <w:bCs/>
          <w:sz w:val="22"/>
        </w:rPr>
        <w:t>A.</w:t>
      </w:r>
      <w:r w:rsidRPr="00891591">
        <w:rPr>
          <w:b/>
          <w:bCs/>
          <w:sz w:val="22"/>
        </w:rPr>
        <w:tab/>
        <w:t>Justification</w:t>
      </w:r>
      <w:bookmarkEnd w:id="1"/>
    </w:p>
    <w:p w:rsidR="00855ABA" w:rsidRPr="00891591" w:rsidRDefault="00855ABA">
      <w:pPr>
        <w:rPr>
          <w:sz w:val="22"/>
        </w:rPr>
      </w:pPr>
    </w:p>
    <w:p w:rsidR="00855ABA" w:rsidRPr="00891591" w:rsidRDefault="00855ABA" w:rsidP="00855ABA">
      <w:pPr>
        <w:numPr>
          <w:ilvl w:val="0"/>
          <w:numId w:val="1"/>
        </w:numPr>
        <w:tabs>
          <w:tab w:val="clear" w:pos="1080"/>
          <w:tab w:val="num" w:pos="360"/>
        </w:tabs>
        <w:ind w:left="360"/>
        <w:outlineLvl w:val="1"/>
        <w:rPr>
          <w:b/>
          <w:sz w:val="22"/>
        </w:rPr>
      </w:pPr>
      <w:bookmarkStart w:id="2" w:name="_Toc285800718"/>
      <w:r w:rsidRPr="00891591">
        <w:rPr>
          <w:b/>
          <w:sz w:val="22"/>
        </w:rPr>
        <w:t>Circumstances Making the Collection of Information Necessary</w:t>
      </w:r>
      <w:bookmarkEnd w:id="2"/>
    </w:p>
    <w:p w:rsidR="00855ABA" w:rsidRDefault="00855ABA" w:rsidP="00520284">
      <w:pPr>
        <w:rPr>
          <w:sz w:val="22"/>
        </w:rPr>
      </w:pPr>
      <w:r w:rsidRPr="00891591">
        <w:rPr>
          <w:sz w:val="22"/>
          <w:szCs w:val="22"/>
        </w:rPr>
        <w:t xml:space="preserve">The Office of the Assistant Secretary for Planning and Evaluation (ASPE) is requesting approval </w:t>
      </w:r>
      <w:r w:rsidRPr="005B6EF1">
        <w:rPr>
          <w:sz w:val="22"/>
          <w:szCs w:val="22"/>
        </w:rPr>
        <w:t xml:space="preserve">from the Office of Management and Budget (OMB) to conduct a survey of employers </w:t>
      </w:r>
      <w:r w:rsidR="004A723F">
        <w:rPr>
          <w:sz w:val="22"/>
          <w:szCs w:val="22"/>
        </w:rPr>
        <w:t xml:space="preserve">at the national level and a series of </w:t>
      </w:r>
      <w:r w:rsidR="005F4179">
        <w:rPr>
          <w:sz w:val="22"/>
          <w:szCs w:val="22"/>
        </w:rPr>
        <w:t xml:space="preserve">four </w:t>
      </w:r>
      <w:r w:rsidR="004A723F">
        <w:rPr>
          <w:sz w:val="22"/>
          <w:szCs w:val="22"/>
        </w:rPr>
        <w:t xml:space="preserve">descriptive case studies of organizations </w:t>
      </w:r>
      <w:r w:rsidRPr="005B6EF1">
        <w:rPr>
          <w:sz w:val="22"/>
          <w:szCs w:val="22"/>
        </w:rPr>
        <w:t>to learn about health and wellness programs provided to employees</w:t>
      </w:r>
      <w:r w:rsidR="004A723F">
        <w:rPr>
          <w:sz w:val="22"/>
          <w:szCs w:val="22"/>
        </w:rPr>
        <w:t xml:space="preserve"> in a range of organizations</w:t>
      </w:r>
      <w:r w:rsidRPr="005B6EF1">
        <w:rPr>
          <w:sz w:val="22"/>
          <w:szCs w:val="22"/>
        </w:rPr>
        <w:t>.  This project provides an opportunity to gather information from employers about the prevalence</w:t>
      </w:r>
      <w:r w:rsidR="00495789">
        <w:rPr>
          <w:sz w:val="22"/>
          <w:szCs w:val="22"/>
        </w:rPr>
        <w:t xml:space="preserve">, </w:t>
      </w:r>
      <w:r w:rsidRPr="005B6EF1">
        <w:rPr>
          <w:sz w:val="22"/>
          <w:szCs w:val="22"/>
        </w:rPr>
        <w:t>type</w:t>
      </w:r>
      <w:r w:rsidR="00495789">
        <w:rPr>
          <w:sz w:val="22"/>
          <w:szCs w:val="22"/>
        </w:rPr>
        <w:t>, and effectiveness</w:t>
      </w:r>
      <w:r w:rsidRPr="005B6EF1">
        <w:rPr>
          <w:sz w:val="22"/>
          <w:szCs w:val="22"/>
        </w:rPr>
        <w:t xml:space="preserve"> of wellness programs, </w:t>
      </w:r>
      <w:r w:rsidR="00495789">
        <w:rPr>
          <w:sz w:val="22"/>
          <w:szCs w:val="22"/>
        </w:rPr>
        <w:t xml:space="preserve">as well as </w:t>
      </w:r>
      <w:r w:rsidRPr="005B6EF1">
        <w:rPr>
          <w:sz w:val="22"/>
          <w:szCs w:val="22"/>
        </w:rPr>
        <w:t>the use</w:t>
      </w:r>
      <w:r w:rsidR="00495789">
        <w:rPr>
          <w:sz w:val="22"/>
          <w:szCs w:val="22"/>
        </w:rPr>
        <w:t xml:space="preserve"> and impact</w:t>
      </w:r>
      <w:r w:rsidRPr="005B6EF1">
        <w:rPr>
          <w:sz w:val="22"/>
          <w:szCs w:val="22"/>
        </w:rPr>
        <w:t xml:space="preserve"> of </w:t>
      </w:r>
      <w:r w:rsidR="00A07615">
        <w:rPr>
          <w:sz w:val="22"/>
          <w:szCs w:val="22"/>
        </w:rPr>
        <w:t xml:space="preserve">wellness-program-related </w:t>
      </w:r>
      <w:r w:rsidRPr="005B6EF1">
        <w:rPr>
          <w:sz w:val="22"/>
          <w:szCs w:val="22"/>
        </w:rPr>
        <w:t>incentives.  This project has been jointly funded by ASPE and the Department of Labor (</w:t>
      </w:r>
      <w:r w:rsidR="00BA4145">
        <w:rPr>
          <w:sz w:val="22"/>
          <w:szCs w:val="22"/>
        </w:rPr>
        <w:t>DOL</w:t>
      </w:r>
      <w:r w:rsidRPr="005B6EF1">
        <w:rPr>
          <w:sz w:val="22"/>
          <w:szCs w:val="22"/>
        </w:rPr>
        <w:t xml:space="preserve">). </w:t>
      </w:r>
      <w:r w:rsidR="00BA4145">
        <w:rPr>
          <w:sz w:val="22"/>
          <w:szCs w:val="22"/>
        </w:rPr>
        <w:t>DOL</w:t>
      </w:r>
      <w:r w:rsidRPr="005B6EF1">
        <w:rPr>
          <w:sz w:val="22"/>
          <w:szCs w:val="22"/>
        </w:rPr>
        <w:t xml:space="preserve"> has contracted with the RAND Corporation, a non-profit research institute, to conduct a study of work place wellness. The information gathered from this study will be used to develop a  report to Congress</w:t>
      </w:r>
      <w:r w:rsidR="005F4179">
        <w:rPr>
          <w:sz w:val="22"/>
          <w:szCs w:val="22"/>
        </w:rPr>
        <w:t xml:space="preserve">. </w:t>
      </w:r>
      <w:r w:rsidRPr="005B6EF1">
        <w:rPr>
          <w:sz w:val="22"/>
          <w:szCs w:val="22"/>
        </w:rPr>
        <w:t xml:space="preserve">  </w:t>
      </w:r>
      <w:r w:rsidR="005F4179">
        <w:rPr>
          <w:sz w:val="22"/>
          <w:szCs w:val="22"/>
        </w:rPr>
        <w:t xml:space="preserve">The report will </w:t>
      </w:r>
      <w:r w:rsidR="0020017B">
        <w:rPr>
          <w:sz w:val="22"/>
          <w:szCs w:val="22"/>
        </w:rPr>
        <w:t>provide insights into</w:t>
      </w:r>
      <w:r w:rsidR="005F4179">
        <w:rPr>
          <w:sz w:val="22"/>
          <w:szCs w:val="22"/>
        </w:rPr>
        <w:t xml:space="preserve">  </w:t>
      </w:r>
      <w:r w:rsidRPr="005B6EF1">
        <w:rPr>
          <w:sz w:val="22"/>
        </w:rPr>
        <w:t>the</w:t>
      </w:r>
      <w:r w:rsidR="0020017B">
        <w:rPr>
          <w:sz w:val="22"/>
        </w:rPr>
        <w:t xml:space="preserve"> potential</w:t>
      </w:r>
      <w:r w:rsidRPr="005B6EF1">
        <w:rPr>
          <w:sz w:val="22"/>
        </w:rPr>
        <w:t xml:space="preserve"> impact </w:t>
      </w:r>
      <w:r w:rsidR="00A04AF0">
        <w:rPr>
          <w:sz w:val="22"/>
        </w:rPr>
        <w:t xml:space="preserve">of workplace wellness programs on health-related behaviors (such as smoking and exercise) and health risk factors (such as obesity and high cholesterol) </w:t>
      </w:r>
      <w:r w:rsidRPr="005B6EF1">
        <w:rPr>
          <w:sz w:val="22"/>
        </w:rPr>
        <w:t xml:space="preserve">and </w:t>
      </w:r>
      <w:r w:rsidR="00520254">
        <w:rPr>
          <w:sz w:val="22"/>
        </w:rPr>
        <w:t xml:space="preserve"> employer perceived</w:t>
      </w:r>
      <w:r w:rsidR="00A04AF0">
        <w:rPr>
          <w:sz w:val="22"/>
        </w:rPr>
        <w:t xml:space="preserve"> </w:t>
      </w:r>
      <w:r w:rsidRPr="005B6EF1">
        <w:rPr>
          <w:sz w:val="22"/>
        </w:rPr>
        <w:t xml:space="preserve">effectiveness </w:t>
      </w:r>
      <w:r w:rsidR="00A04AF0">
        <w:rPr>
          <w:sz w:val="22"/>
        </w:rPr>
        <w:t>to reduce cost of medical care and cost of health coverage,</w:t>
      </w:r>
      <w:r>
        <w:rPr>
          <w:sz w:val="22"/>
        </w:rPr>
        <w:t xml:space="preserve"> as </w:t>
      </w:r>
      <w:r w:rsidR="0020017B">
        <w:rPr>
          <w:sz w:val="22"/>
        </w:rPr>
        <w:t xml:space="preserve">a step toward meeting the requirements </w:t>
      </w:r>
      <w:r>
        <w:rPr>
          <w:sz w:val="22"/>
        </w:rPr>
        <w:t>specified in S</w:t>
      </w:r>
      <w:r w:rsidRPr="005B6EF1">
        <w:rPr>
          <w:sz w:val="22"/>
        </w:rPr>
        <w:t>ection 1201 of the Patient Protection and Affordable Care Act (Affordable Care Act).</w:t>
      </w:r>
      <w:r w:rsidR="00DC5FEC">
        <w:rPr>
          <w:sz w:val="22"/>
        </w:rPr>
        <w:t xml:space="preserve"> </w:t>
      </w:r>
      <w:r w:rsidR="00520254">
        <w:rPr>
          <w:sz w:val="22"/>
        </w:rPr>
        <w:t xml:space="preserve">The report </w:t>
      </w:r>
      <w:r w:rsidR="00DC5FEC">
        <w:rPr>
          <w:sz w:val="22"/>
        </w:rPr>
        <w:t xml:space="preserve"> will also </w:t>
      </w:r>
      <w:r w:rsidR="00BB42FE">
        <w:rPr>
          <w:sz w:val="22"/>
        </w:rPr>
        <w:t xml:space="preserve">summarize  </w:t>
      </w:r>
      <w:r w:rsidR="00A46067">
        <w:rPr>
          <w:sz w:val="22"/>
        </w:rPr>
        <w:t xml:space="preserve">available knowledge regarding </w:t>
      </w:r>
      <w:r w:rsidR="00DC5FEC">
        <w:rPr>
          <w:sz w:val="22"/>
        </w:rPr>
        <w:t xml:space="preserve"> the impact of incentives on program participation and health risk factors</w:t>
      </w:r>
      <w:r w:rsidR="00520254">
        <w:rPr>
          <w:sz w:val="22"/>
        </w:rPr>
        <w:t>, based on the following four activities:</w:t>
      </w:r>
    </w:p>
    <w:p w:rsidR="005F4179" w:rsidRPr="005B7B0E" w:rsidRDefault="005F4179" w:rsidP="005F4179">
      <w:pPr>
        <w:widowControl/>
        <w:numPr>
          <w:ilvl w:val="0"/>
          <w:numId w:val="18"/>
        </w:numPr>
        <w:autoSpaceDE/>
        <w:autoSpaceDN/>
        <w:adjustRightInd/>
        <w:rPr>
          <w:sz w:val="22"/>
        </w:rPr>
      </w:pPr>
      <w:r w:rsidRPr="005B7B0E">
        <w:rPr>
          <w:b/>
          <w:sz w:val="22"/>
        </w:rPr>
        <w:t>Review the literature</w:t>
      </w:r>
      <w:r w:rsidRPr="005B7B0E">
        <w:rPr>
          <w:sz w:val="22"/>
        </w:rPr>
        <w:t xml:space="preserve"> to identify the prevalence and key components of wellness programs, the use of employee incentives, the effectiveness of wellness programs, and return on investment</w:t>
      </w:r>
    </w:p>
    <w:p w:rsidR="005F4179" w:rsidRPr="005B7B0E" w:rsidRDefault="005F4179" w:rsidP="005F4179">
      <w:pPr>
        <w:widowControl/>
        <w:numPr>
          <w:ilvl w:val="0"/>
          <w:numId w:val="18"/>
        </w:numPr>
        <w:autoSpaceDE/>
        <w:autoSpaceDN/>
        <w:adjustRightInd/>
        <w:rPr>
          <w:sz w:val="22"/>
        </w:rPr>
      </w:pPr>
      <w:r w:rsidRPr="005B7B0E">
        <w:rPr>
          <w:sz w:val="22"/>
        </w:rPr>
        <w:t xml:space="preserve">Conduct a </w:t>
      </w:r>
      <w:r w:rsidRPr="005B7B0E">
        <w:rPr>
          <w:b/>
          <w:sz w:val="22"/>
        </w:rPr>
        <w:t xml:space="preserve">survey of </w:t>
      </w:r>
      <w:r>
        <w:rPr>
          <w:b/>
          <w:sz w:val="22"/>
        </w:rPr>
        <w:t xml:space="preserve">3000 </w:t>
      </w:r>
      <w:r w:rsidRPr="005B7B0E">
        <w:rPr>
          <w:b/>
          <w:sz w:val="22"/>
        </w:rPr>
        <w:t>employers</w:t>
      </w:r>
      <w:r w:rsidRPr="005B7B0E">
        <w:rPr>
          <w:sz w:val="22"/>
        </w:rPr>
        <w:t xml:space="preserve"> from the public and private sectors, including federal and state agencies to assess prevalence and type of wellness programs as well as information on </w:t>
      </w:r>
      <w:r>
        <w:rPr>
          <w:sz w:val="22"/>
        </w:rPr>
        <w:t xml:space="preserve">use and perceived effect of </w:t>
      </w:r>
      <w:r w:rsidRPr="005B7B0E">
        <w:rPr>
          <w:sz w:val="22"/>
        </w:rPr>
        <w:t>incentives</w:t>
      </w:r>
    </w:p>
    <w:p w:rsidR="005F4179" w:rsidRPr="005B7B0E" w:rsidRDefault="005F4179" w:rsidP="005F4179">
      <w:pPr>
        <w:widowControl/>
        <w:numPr>
          <w:ilvl w:val="0"/>
          <w:numId w:val="18"/>
        </w:numPr>
        <w:autoSpaceDE/>
        <w:autoSpaceDN/>
        <w:adjustRightInd/>
        <w:rPr>
          <w:sz w:val="22"/>
        </w:rPr>
      </w:pPr>
      <w:r w:rsidRPr="005B7B0E">
        <w:rPr>
          <w:sz w:val="22"/>
        </w:rPr>
        <w:t xml:space="preserve">Perform </w:t>
      </w:r>
      <w:r w:rsidRPr="005B7B0E">
        <w:rPr>
          <w:b/>
          <w:sz w:val="22"/>
        </w:rPr>
        <w:t>secondary data analysis</w:t>
      </w:r>
      <w:r w:rsidRPr="005B7B0E">
        <w:rPr>
          <w:sz w:val="22"/>
        </w:rPr>
        <w:t xml:space="preserve"> of medical claims data and wellness program data from a sample of employers to assess the effects of wellness programs</w:t>
      </w:r>
      <w:r w:rsidR="00DC5FEC">
        <w:rPr>
          <w:sz w:val="22"/>
        </w:rPr>
        <w:t>. Those data will be provided to RAND through an ongoing collaboration with the Care Continuum Alliance (CCA), the trade organization of the health and wellness management industry</w:t>
      </w:r>
    </w:p>
    <w:p w:rsidR="005F4179" w:rsidRPr="005B7B0E" w:rsidRDefault="005F4179" w:rsidP="005F4179">
      <w:pPr>
        <w:widowControl/>
        <w:numPr>
          <w:ilvl w:val="0"/>
          <w:numId w:val="18"/>
        </w:numPr>
        <w:autoSpaceDE/>
        <w:autoSpaceDN/>
        <w:adjustRightInd/>
        <w:rPr>
          <w:sz w:val="22"/>
        </w:rPr>
      </w:pPr>
      <w:r w:rsidRPr="005B7B0E">
        <w:rPr>
          <w:sz w:val="22"/>
        </w:rPr>
        <w:t xml:space="preserve">Carry out four </w:t>
      </w:r>
      <w:r w:rsidRPr="005B7B0E">
        <w:rPr>
          <w:b/>
          <w:sz w:val="22"/>
        </w:rPr>
        <w:t>case studies</w:t>
      </w:r>
      <w:r w:rsidRPr="00891591">
        <w:rPr>
          <w:sz w:val="22"/>
        </w:rPr>
        <w:t>, during which RAND will conduct key informant interviews and employee focus groups to assess impact and effectiveness of their wellness programs</w:t>
      </w:r>
      <w:r w:rsidRPr="005B7B0E">
        <w:rPr>
          <w:sz w:val="22"/>
        </w:rPr>
        <w:t xml:space="preserve"> through explicit examples and personal experiences</w:t>
      </w:r>
    </w:p>
    <w:p w:rsidR="005F4179" w:rsidRPr="00891591" w:rsidRDefault="005F4179" w:rsidP="00855ABA">
      <w:pPr>
        <w:tabs>
          <w:tab w:val="num" w:pos="1080"/>
        </w:tabs>
        <w:rPr>
          <w:sz w:val="22"/>
        </w:rPr>
      </w:pPr>
    </w:p>
    <w:p w:rsidR="00855ABA" w:rsidRPr="00891591" w:rsidRDefault="00855ABA" w:rsidP="00855ABA">
      <w:pPr>
        <w:rPr>
          <w:sz w:val="22"/>
        </w:rPr>
      </w:pPr>
      <w:r w:rsidRPr="00891591">
        <w:rPr>
          <w:sz w:val="22"/>
        </w:rPr>
        <w:t>As a part of this study</w:t>
      </w:r>
      <w:r w:rsidR="004A723F">
        <w:rPr>
          <w:sz w:val="22"/>
        </w:rPr>
        <w:t>,</w:t>
      </w:r>
      <w:r w:rsidRPr="00891591">
        <w:rPr>
          <w:sz w:val="22"/>
        </w:rPr>
        <w:t xml:space="preserve"> </w:t>
      </w:r>
      <w:r w:rsidR="0020017B">
        <w:rPr>
          <w:sz w:val="22"/>
        </w:rPr>
        <w:t>HHS</w:t>
      </w:r>
      <w:r w:rsidRPr="00891591">
        <w:rPr>
          <w:sz w:val="22"/>
        </w:rPr>
        <w:t xml:space="preserve"> </w:t>
      </w:r>
      <w:r w:rsidR="005F4179">
        <w:rPr>
          <w:sz w:val="22"/>
        </w:rPr>
        <w:t xml:space="preserve">seeks authorization </w:t>
      </w:r>
      <w:r w:rsidRPr="00891591">
        <w:rPr>
          <w:sz w:val="22"/>
        </w:rPr>
        <w:t xml:space="preserve">to collect primary data </w:t>
      </w:r>
      <w:r w:rsidR="005F4179">
        <w:rPr>
          <w:sz w:val="22"/>
        </w:rPr>
        <w:t xml:space="preserve">through a </w:t>
      </w:r>
      <w:r w:rsidRPr="00891591">
        <w:rPr>
          <w:sz w:val="22"/>
        </w:rPr>
        <w:t xml:space="preserve">national </w:t>
      </w:r>
      <w:r w:rsidR="005F4179">
        <w:rPr>
          <w:sz w:val="22"/>
        </w:rPr>
        <w:t xml:space="preserve">survey </w:t>
      </w:r>
      <w:r w:rsidRPr="00891591">
        <w:rPr>
          <w:sz w:val="22"/>
        </w:rPr>
        <w:t xml:space="preserve">on employee wellness program offerings </w:t>
      </w:r>
      <w:r w:rsidR="004A723F">
        <w:rPr>
          <w:sz w:val="22"/>
        </w:rPr>
        <w:t>and</w:t>
      </w:r>
      <w:r w:rsidRPr="00891591">
        <w:rPr>
          <w:sz w:val="22"/>
        </w:rPr>
        <w:t xml:space="preserve"> the use of employee incentives</w:t>
      </w:r>
      <w:r w:rsidR="005F4179">
        <w:rPr>
          <w:sz w:val="22"/>
        </w:rPr>
        <w:t>;</w:t>
      </w:r>
      <w:r w:rsidRPr="00891591">
        <w:rPr>
          <w:sz w:val="22"/>
        </w:rPr>
        <w:t xml:space="preserve"> and </w:t>
      </w:r>
      <w:r w:rsidR="005F4179">
        <w:rPr>
          <w:sz w:val="22"/>
        </w:rPr>
        <w:t>through four case studies</w:t>
      </w:r>
      <w:r w:rsidR="004A723F">
        <w:rPr>
          <w:sz w:val="22"/>
        </w:rPr>
        <w:t xml:space="preserve"> to describe </w:t>
      </w:r>
      <w:r w:rsidRPr="00891591">
        <w:rPr>
          <w:sz w:val="22"/>
        </w:rPr>
        <w:t>lessons learned from explicit examples and personal experiences</w:t>
      </w:r>
      <w:r w:rsidR="005F4179">
        <w:rPr>
          <w:sz w:val="22"/>
        </w:rPr>
        <w:t>. Primary data collection is necessary</w:t>
      </w:r>
      <w:r w:rsidRPr="00891591">
        <w:rPr>
          <w:sz w:val="22"/>
        </w:rPr>
        <w:t xml:space="preserve">, because sufficiently detailed data reflecting the current state of employer wellness programs are not readily available. </w:t>
      </w:r>
    </w:p>
    <w:p w:rsidR="00855ABA" w:rsidRPr="00891591" w:rsidRDefault="00855ABA" w:rsidP="00855ABA">
      <w:pPr>
        <w:rPr>
          <w:sz w:val="22"/>
          <w:highlight w:val="cyan"/>
        </w:rPr>
      </w:pPr>
    </w:p>
    <w:p w:rsidR="00855ABA" w:rsidRPr="005B6EF1" w:rsidRDefault="00855ABA" w:rsidP="00855ABA">
      <w:pPr>
        <w:pStyle w:val="CommentText"/>
      </w:pPr>
      <w:r w:rsidRPr="00891591">
        <w:rPr>
          <w:sz w:val="22"/>
          <w:szCs w:val="22"/>
        </w:rPr>
        <w:t>This collection of data is authorized by Sectio</w:t>
      </w:r>
      <w:r w:rsidRPr="00B51B33">
        <w:rPr>
          <w:sz w:val="22"/>
          <w:szCs w:val="22"/>
        </w:rPr>
        <w:t xml:space="preserve">n 1201 of the Patient Protection and Affordable Care Act (42 U.S.C. 18001). A </w:t>
      </w:r>
      <w:r w:rsidRPr="00891591">
        <w:rPr>
          <w:sz w:val="22"/>
          <w:szCs w:val="22"/>
        </w:rPr>
        <w:t xml:space="preserve">copy of this legislation can be found in </w:t>
      </w:r>
      <w:r w:rsidRPr="005B6EF1">
        <w:rPr>
          <w:sz w:val="22"/>
          <w:szCs w:val="22"/>
        </w:rPr>
        <w:t xml:space="preserve">Attachment I. </w:t>
      </w:r>
    </w:p>
    <w:p w:rsidR="00855ABA" w:rsidRPr="00891591" w:rsidRDefault="00855ABA" w:rsidP="00855ABA">
      <w:pPr>
        <w:rPr>
          <w:sz w:val="22"/>
        </w:rPr>
      </w:pPr>
    </w:p>
    <w:p w:rsidR="006C7075" w:rsidRDefault="00DC5FEC" w:rsidP="00855ABA">
      <w:pPr>
        <w:rPr>
          <w:sz w:val="22"/>
        </w:rPr>
      </w:pPr>
      <w:r>
        <w:rPr>
          <w:sz w:val="22"/>
        </w:rPr>
        <w:t xml:space="preserve">Table 1 illustrates how the different data sources will be combined to answer the research questions put forward in this project. </w:t>
      </w:r>
    </w:p>
    <w:p w:rsidR="00DC5FEC" w:rsidRDefault="00DC5FEC" w:rsidP="00855ABA">
      <w:pPr>
        <w:rPr>
          <w:sz w:val="22"/>
        </w:rPr>
      </w:pPr>
    </w:p>
    <w:p w:rsidR="00DC5FEC" w:rsidRPr="005B7B0E" w:rsidRDefault="00DC5FEC" w:rsidP="00DC5FEC">
      <w:pPr>
        <w:spacing w:after="120"/>
        <w:rPr>
          <w:b/>
          <w:sz w:val="22"/>
          <w:szCs w:val="22"/>
        </w:rPr>
      </w:pPr>
      <w:r w:rsidRPr="005B7B0E">
        <w:rPr>
          <w:b/>
          <w:sz w:val="22"/>
          <w:szCs w:val="22"/>
        </w:rPr>
        <w:t>Table 1. Data Sources for Addressing Research Questions</w:t>
      </w:r>
    </w:p>
    <w:tbl>
      <w:tblPr>
        <w:tblW w:w="4746"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290"/>
        <w:gridCol w:w="1800"/>
      </w:tblGrid>
      <w:tr w:rsidR="000C07C2" w:rsidRPr="00DC5FEC" w:rsidTr="005B7B0E">
        <w:trPr>
          <w:trHeight w:val="395"/>
        </w:trPr>
        <w:tc>
          <w:tcPr>
            <w:tcW w:w="4010" w:type="pct"/>
            <w:tcBorders>
              <w:bottom w:val="single" w:sz="6" w:space="0" w:color="000000"/>
            </w:tcBorders>
            <w:vAlign w:val="center"/>
          </w:tcPr>
          <w:p w:rsidR="00DC5FEC" w:rsidRPr="005B7B0E" w:rsidRDefault="00DC5FEC" w:rsidP="00BC3770">
            <w:pPr>
              <w:rPr>
                <w:b/>
                <w:szCs w:val="22"/>
              </w:rPr>
            </w:pPr>
            <w:r w:rsidRPr="005B7B0E">
              <w:rPr>
                <w:b/>
                <w:szCs w:val="22"/>
              </w:rPr>
              <w:t>RESEARCH QUESTION</w:t>
            </w:r>
          </w:p>
        </w:tc>
        <w:tc>
          <w:tcPr>
            <w:tcW w:w="990" w:type="pct"/>
            <w:vAlign w:val="center"/>
          </w:tcPr>
          <w:p w:rsidR="00DC5FEC" w:rsidRPr="005B7B0E" w:rsidRDefault="00DC5FEC" w:rsidP="00BC3770">
            <w:pPr>
              <w:rPr>
                <w:b/>
                <w:szCs w:val="22"/>
              </w:rPr>
            </w:pPr>
            <w:r w:rsidRPr="005B7B0E">
              <w:rPr>
                <w:b/>
                <w:szCs w:val="22"/>
              </w:rPr>
              <w:t>DATA SOURCE</w:t>
            </w:r>
          </w:p>
        </w:tc>
      </w:tr>
      <w:tr w:rsidR="000C07C2" w:rsidRPr="00DC5FEC" w:rsidTr="005B7B0E">
        <w:tc>
          <w:tcPr>
            <w:tcW w:w="4010" w:type="pct"/>
            <w:tcBorders>
              <w:top w:val="single" w:sz="6" w:space="0" w:color="000000"/>
              <w:bottom w:val="single" w:sz="6" w:space="0" w:color="000000"/>
            </w:tcBorders>
            <w:vAlign w:val="center"/>
          </w:tcPr>
          <w:p w:rsidR="00DC5FEC" w:rsidRPr="00895DD3" w:rsidRDefault="00DC5FEC" w:rsidP="00DC5FEC">
            <w:pPr>
              <w:widowControl/>
              <w:numPr>
                <w:ilvl w:val="0"/>
                <w:numId w:val="18"/>
              </w:numPr>
              <w:autoSpaceDE/>
              <w:autoSpaceDN/>
              <w:adjustRightInd/>
              <w:rPr>
                <w:szCs w:val="20"/>
              </w:rPr>
            </w:pPr>
            <w:r w:rsidRPr="00DC5FEC">
              <w:rPr>
                <w:szCs w:val="20"/>
              </w:rPr>
              <w:t>What types of wellness programs are currently offered</w:t>
            </w:r>
            <w:r w:rsidRPr="00895DD3">
              <w:rPr>
                <w:szCs w:val="20"/>
              </w:rPr>
              <w:t>?</w:t>
            </w:r>
          </w:p>
          <w:p w:rsidR="00DC5FEC" w:rsidRPr="000C07C2" w:rsidRDefault="00DC5FEC" w:rsidP="00DC5FEC">
            <w:pPr>
              <w:widowControl/>
              <w:numPr>
                <w:ilvl w:val="1"/>
                <w:numId w:val="18"/>
              </w:numPr>
              <w:autoSpaceDE/>
              <w:autoSpaceDN/>
              <w:adjustRightInd/>
              <w:rPr>
                <w:szCs w:val="20"/>
              </w:rPr>
            </w:pPr>
            <w:r w:rsidRPr="000C07C2">
              <w:rPr>
                <w:szCs w:val="20"/>
              </w:rPr>
              <w:t xml:space="preserve">What is the prevalence of any program use? </w:t>
            </w:r>
          </w:p>
          <w:p w:rsidR="00DC5FEC" w:rsidRPr="00BC3770" w:rsidRDefault="00DC5FEC" w:rsidP="00DC5FEC">
            <w:pPr>
              <w:widowControl/>
              <w:numPr>
                <w:ilvl w:val="1"/>
                <w:numId w:val="18"/>
              </w:numPr>
              <w:autoSpaceDE/>
              <w:autoSpaceDN/>
              <w:adjustRightInd/>
              <w:rPr>
                <w:szCs w:val="20"/>
              </w:rPr>
            </w:pPr>
            <w:r w:rsidRPr="000C07C2">
              <w:rPr>
                <w:szCs w:val="20"/>
              </w:rPr>
              <w:lastRenderedPageBreak/>
              <w:t>How are programs configured, i.e., how commo</w:t>
            </w:r>
            <w:r w:rsidRPr="005B7B0E">
              <w:rPr>
                <w:szCs w:val="20"/>
              </w:rPr>
              <w:t>n are different types of interventions (e.g., personal coaching) and targets</w:t>
            </w:r>
            <w:r w:rsidRPr="00BC3770">
              <w:rPr>
                <w:szCs w:val="20"/>
              </w:rPr>
              <w:t xml:space="preserve"> (e.g., smoking, exercise) of programs?</w:t>
            </w:r>
          </w:p>
          <w:p w:rsidR="00DC5FEC" w:rsidRPr="005B7B0E" w:rsidRDefault="00DC5FEC" w:rsidP="00DC5FEC">
            <w:pPr>
              <w:widowControl/>
              <w:numPr>
                <w:ilvl w:val="1"/>
                <w:numId w:val="18"/>
              </w:numPr>
              <w:autoSpaceDE/>
              <w:autoSpaceDN/>
              <w:adjustRightInd/>
              <w:rPr>
                <w:szCs w:val="20"/>
              </w:rPr>
            </w:pPr>
            <w:r w:rsidRPr="00BC3770">
              <w:rPr>
                <w:szCs w:val="20"/>
              </w:rPr>
              <w:t xml:space="preserve">What are the main foci of </w:t>
            </w:r>
            <w:r w:rsidRPr="00520254">
              <w:rPr>
                <w:szCs w:val="20"/>
              </w:rPr>
              <w:t>wellness programs?</w:t>
            </w:r>
          </w:p>
          <w:p w:rsidR="00DC5FEC" w:rsidRPr="005B7B0E" w:rsidRDefault="00DC5FEC" w:rsidP="00DC5FEC">
            <w:pPr>
              <w:widowControl/>
              <w:numPr>
                <w:ilvl w:val="1"/>
                <w:numId w:val="18"/>
              </w:numPr>
              <w:autoSpaceDE/>
              <w:autoSpaceDN/>
              <w:adjustRightInd/>
              <w:rPr>
                <w:szCs w:val="20"/>
              </w:rPr>
            </w:pPr>
            <w:r w:rsidRPr="00DC5FEC">
              <w:rPr>
                <w:szCs w:val="20"/>
              </w:rPr>
              <w:t>How do program offerings vary by sector, industry, employer size, workforce, region and type of</w:t>
            </w:r>
            <w:r w:rsidRPr="00895DD3">
              <w:rPr>
                <w:szCs w:val="20"/>
              </w:rPr>
              <w:t xml:space="preserve"> insurance coverage</w:t>
            </w:r>
            <w:r w:rsidRPr="00BB42FE">
              <w:rPr>
                <w:szCs w:val="20"/>
              </w:rPr>
              <w:t>?</w:t>
            </w:r>
          </w:p>
        </w:tc>
        <w:tc>
          <w:tcPr>
            <w:tcW w:w="990" w:type="pct"/>
            <w:vAlign w:val="center"/>
          </w:tcPr>
          <w:p w:rsidR="00DC5FEC" w:rsidRPr="00DC5FEC" w:rsidRDefault="00DC5FEC" w:rsidP="00BC3770">
            <w:pPr>
              <w:rPr>
                <w:sz w:val="22"/>
                <w:szCs w:val="22"/>
              </w:rPr>
            </w:pPr>
            <w:r w:rsidRPr="00DC5FEC">
              <w:rPr>
                <w:sz w:val="22"/>
                <w:szCs w:val="22"/>
              </w:rPr>
              <w:lastRenderedPageBreak/>
              <w:t>Literature review</w:t>
            </w:r>
          </w:p>
          <w:p w:rsidR="00DC5FEC" w:rsidRPr="000C07C2" w:rsidRDefault="00DC5FEC" w:rsidP="00BC3770">
            <w:pPr>
              <w:rPr>
                <w:sz w:val="22"/>
                <w:szCs w:val="22"/>
              </w:rPr>
            </w:pPr>
            <w:r w:rsidRPr="000C07C2">
              <w:rPr>
                <w:sz w:val="22"/>
                <w:szCs w:val="22"/>
              </w:rPr>
              <w:lastRenderedPageBreak/>
              <w:t>Employer survey</w:t>
            </w:r>
          </w:p>
        </w:tc>
      </w:tr>
      <w:tr w:rsidR="000C07C2" w:rsidRPr="00DC5FEC" w:rsidTr="005B7B0E">
        <w:tc>
          <w:tcPr>
            <w:tcW w:w="4010" w:type="pct"/>
            <w:tcBorders>
              <w:top w:val="single" w:sz="6" w:space="0" w:color="000000"/>
              <w:bottom w:val="single" w:sz="6" w:space="0" w:color="000000"/>
            </w:tcBorders>
            <w:vAlign w:val="center"/>
          </w:tcPr>
          <w:p w:rsidR="00DC5FEC" w:rsidRPr="00DC5FEC" w:rsidRDefault="00DC5FEC" w:rsidP="00DC5FEC">
            <w:pPr>
              <w:widowControl/>
              <w:numPr>
                <w:ilvl w:val="0"/>
                <w:numId w:val="18"/>
              </w:numPr>
              <w:autoSpaceDE/>
              <w:autoSpaceDN/>
              <w:adjustRightInd/>
              <w:rPr>
                <w:szCs w:val="20"/>
              </w:rPr>
            </w:pPr>
            <w:r w:rsidRPr="00DC5FEC">
              <w:rPr>
                <w:szCs w:val="20"/>
              </w:rPr>
              <w:lastRenderedPageBreak/>
              <w:t>What are commonly accepted components of a wellness program?</w:t>
            </w:r>
          </w:p>
          <w:p w:rsidR="00DC5FEC" w:rsidRPr="000C07C2" w:rsidRDefault="00DC5FEC" w:rsidP="00DC5FEC">
            <w:pPr>
              <w:widowControl/>
              <w:numPr>
                <w:ilvl w:val="1"/>
                <w:numId w:val="18"/>
              </w:numPr>
              <w:autoSpaceDE/>
              <w:autoSpaceDN/>
              <w:adjustRightInd/>
              <w:rPr>
                <w:szCs w:val="20"/>
              </w:rPr>
            </w:pPr>
            <w:r w:rsidRPr="000C07C2">
              <w:rPr>
                <w:szCs w:val="20"/>
              </w:rPr>
              <w:t>What are the boundaries of a wellness program, i.e., is it confined to health promotion and primary prevention or would it extend to secondary prevention activities?</w:t>
            </w:r>
          </w:p>
          <w:p w:rsidR="00DC5FEC" w:rsidRPr="005B7B0E" w:rsidRDefault="00DC5FEC" w:rsidP="00DC5FEC">
            <w:pPr>
              <w:widowControl/>
              <w:numPr>
                <w:ilvl w:val="1"/>
                <w:numId w:val="18"/>
              </w:numPr>
              <w:autoSpaceDE/>
              <w:autoSpaceDN/>
              <w:adjustRightInd/>
              <w:rPr>
                <w:szCs w:val="20"/>
              </w:rPr>
            </w:pPr>
            <w:r w:rsidRPr="000C07C2">
              <w:rPr>
                <w:szCs w:val="20"/>
              </w:rPr>
              <w:t xml:space="preserve">Should occupational medicine or employee assistance </w:t>
            </w:r>
            <w:r w:rsidRPr="005B7B0E">
              <w:rPr>
                <w:szCs w:val="20"/>
              </w:rPr>
              <w:t>programs be excluded?</w:t>
            </w:r>
          </w:p>
          <w:p w:rsidR="00DC5FEC" w:rsidRPr="005B7B0E" w:rsidRDefault="00DC5FEC" w:rsidP="000C07C2">
            <w:pPr>
              <w:widowControl/>
              <w:numPr>
                <w:ilvl w:val="1"/>
                <w:numId w:val="18"/>
              </w:numPr>
              <w:autoSpaceDE/>
              <w:autoSpaceDN/>
              <w:adjustRightInd/>
              <w:rPr>
                <w:szCs w:val="20"/>
              </w:rPr>
            </w:pPr>
            <w:r w:rsidRPr="005B7B0E">
              <w:rPr>
                <w:szCs w:val="20"/>
              </w:rPr>
              <w:t>What is the type and size of incentives offered for participation in wellness programs? How are incentives used?</w:t>
            </w:r>
          </w:p>
        </w:tc>
        <w:tc>
          <w:tcPr>
            <w:tcW w:w="990" w:type="pct"/>
            <w:vAlign w:val="center"/>
          </w:tcPr>
          <w:p w:rsidR="00DC5FEC" w:rsidRPr="00DC5FEC" w:rsidRDefault="00DC5FEC" w:rsidP="00BC3770">
            <w:pPr>
              <w:rPr>
                <w:sz w:val="22"/>
                <w:szCs w:val="22"/>
              </w:rPr>
            </w:pPr>
            <w:r w:rsidRPr="00DC5FEC">
              <w:rPr>
                <w:sz w:val="22"/>
                <w:szCs w:val="22"/>
              </w:rPr>
              <w:t>Literature review</w:t>
            </w:r>
          </w:p>
          <w:p w:rsidR="00DC5FEC" w:rsidRPr="000C07C2" w:rsidRDefault="00DC5FEC" w:rsidP="00BC3770">
            <w:pPr>
              <w:rPr>
                <w:sz w:val="22"/>
                <w:szCs w:val="22"/>
              </w:rPr>
            </w:pPr>
            <w:r w:rsidRPr="000C07C2">
              <w:rPr>
                <w:sz w:val="22"/>
                <w:szCs w:val="22"/>
              </w:rPr>
              <w:t xml:space="preserve">Employer survey </w:t>
            </w:r>
          </w:p>
        </w:tc>
      </w:tr>
      <w:tr w:rsidR="000C07C2" w:rsidRPr="00DC5FEC" w:rsidTr="005B7B0E">
        <w:tc>
          <w:tcPr>
            <w:tcW w:w="4010" w:type="pct"/>
            <w:tcBorders>
              <w:top w:val="single" w:sz="6" w:space="0" w:color="000000"/>
              <w:bottom w:val="single" w:sz="6" w:space="0" w:color="000000"/>
            </w:tcBorders>
            <w:vAlign w:val="center"/>
          </w:tcPr>
          <w:p w:rsidR="00DC5FEC" w:rsidRPr="00DC5FEC" w:rsidRDefault="00DC5FEC" w:rsidP="00DC5FEC">
            <w:pPr>
              <w:widowControl/>
              <w:numPr>
                <w:ilvl w:val="0"/>
                <w:numId w:val="18"/>
              </w:numPr>
              <w:autoSpaceDE/>
              <w:autoSpaceDN/>
              <w:adjustRightInd/>
              <w:rPr>
                <w:szCs w:val="20"/>
              </w:rPr>
            </w:pPr>
            <w:r w:rsidRPr="00DC5FEC">
              <w:rPr>
                <w:szCs w:val="20"/>
              </w:rPr>
              <w:t xml:space="preserve">What </w:t>
            </w:r>
            <w:r w:rsidR="0020017B">
              <w:rPr>
                <w:szCs w:val="20"/>
              </w:rPr>
              <w:t xml:space="preserve">evidence is available regarding  </w:t>
            </w:r>
            <w:r w:rsidRPr="00DC5FEC">
              <w:rPr>
                <w:szCs w:val="20"/>
              </w:rPr>
              <w:t>effectiveness</w:t>
            </w:r>
            <w:r w:rsidR="0020017B">
              <w:rPr>
                <w:szCs w:val="20"/>
              </w:rPr>
              <w:t xml:space="preserve"> (perceived or actual)</w:t>
            </w:r>
            <w:r w:rsidRPr="00DC5FEC">
              <w:rPr>
                <w:szCs w:val="20"/>
              </w:rPr>
              <w:t xml:space="preserve"> of wellness programs in promoting health and preventing disease?</w:t>
            </w:r>
          </w:p>
          <w:p w:rsidR="00DC5FEC" w:rsidRPr="000C07C2" w:rsidRDefault="00DC5FEC" w:rsidP="00DC5FEC">
            <w:pPr>
              <w:widowControl/>
              <w:numPr>
                <w:ilvl w:val="0"/>
                <w:numId w:val="19"/>
              </w:numPr>
              <w:autoSpaceDE/>
              <w:autoSpaceDN/>
              <w:adjustRightInd/>
              <w:ind w:left="1440"/>
              <w:rPr>
                <w:szCs w:val="20"/>
              </w:rPr>
            </w:pPr>
            <w:r w:rsidRPr="000C07C2">
              <w:rPr>
                <w:szCs w:val="20"/>
              </w:rPr>
              <w:t>What impact do wellness programs have on participant health behavior and health outcomes?</w:t>
            </w:r>
          </w:p>
          <w:p w:rsidR="00DC5FEC" w:rsidRPr="005B7B0E" w:rsidRDefault="00DC5FEC" w:rsidP="00DC5FEC">
            <w:pPr>
              <w:widowControl/>
              <w:numPr>
                <w:ilvl w:val="0"/>
                <w:numId w:val="19"/>
              </w:numPr>
              <w:autoSpaceDE/>
              <w:autoSpaceDN/>
              <w:adjustRightInd/>
              <w:ind w:left="1440"/>
              <w:rPr>
                <w:szCs w:val="20"/>
              </w:rPr>
            </w:pPr>
            <w:r w:rsidRPr="000C07C2">
              <w:rPr>
                <w:szCs w:val="20"/>
              </w:rPr>
              <w:t>How do program effects</w:t>
            </w:r>
            <w:r w:rsidRPr="005B7B0E">
              <w:rPr>
                <w:szCs w:val="20"/>
              </w:rPr>
              <w:t xml:space="preserve"> vary by industry, region, employer size, and workforce characteristics?</w:t>
            </w:r>
          </w:p>
          <w:p w:rsidR="00DC5FEC" w:rsidRPr="005B7B0E" w:rsidRDefault="00DC5FEC" w:rsidP="00DC5FEC">
            <w:pPr>
              <w:widowControl/>
              <w:numPr>
                <w:ilvl w:val="1"/>
                <w:numId w:val="18"/>
              </w:numPr>
              <w:autoSpaceDE/>
              <w:autoSpaceDN/>
              <w:adjustRightInd/>
              <w:rPr>
                <w:szCs w:val="20"/>
              </w:rPr>
            </w:pPr>
            <w:r w:rsidRPr="005B7B0E">
              <w:rPr>
                <w:szCs w:val="20"/>
              </w:rPr>
              <w:t>How long does it take for program effects to materialize?</w:t>
            </w:r>
          </w:p>
        </w:tc>
        <w:tc>
          <w:tcPr>
            <w:tcW w:w="990" w:type="pct"/>
            <w:vAlign w:val="center"/>
          </w:tcPr>
          <w:p w:rsidR="00DC5FEC" w:rsidRPr="00DC5FEC" w:rsidRDefault="00DC5FEC" w:rsidP="00BC3770">
            <w:pPr>
              <w:rPr>
                <w:sz w:val="22"/>
                <w:szCs w:val="22"/>
              </w:rPr>
            </w:pPr>
            <w:r w:rsidRPr="00DC5FEC">
              <w:rPr>
                <w:sz w:val="22"/>
                <w:szCs w:val="22"/>
              </w:rPr>
              <w:t>Literature review</w:t>
            </w:r>
          </w:p>
          <w:p w:rsidR="00DC5FEC" w:rsidRPr="000C07C2" w:rsidRDefault="00DC5FEC" w:rsidP="00BC3770">
            <w:pPr>
              <w:rPr>
                <w:sz w:val="22"/>
                <w:szCs w:val="22"/>
              </w:rPr>
            </w:pPr>
            <w:r w:rsidRPr="000C07C2">
              <w:rPr>
                <w:sz w:val="22"/>
                <w:szCs w:val="22"/>
              </w:rPr>
              <w:t xml:space="preserve">CCA </w:t>
            </w:r>
            <w:r w:rsidR="000C07C2">
              <w:rPr>
                <w:sz w:val="22"/>
                <w:szCs w:val="22"/>
              </w:rPr>
              <w:t>d</w:t>
            </w:r>
            <w:r w:rsidRPr="000C07C2">
              <w:rPr>
                <w:sz w:val="22"/>
                <w:szCs w:val="22"/>
              </w:rPr>
              <w:t>atabase</w:t>
            </w:r>
          </w:p>
          <w:p w:rsidR="00DC5FEC" w:rsidRPr="000C07C2" w:rsidRDefault="00DC5FEC" w:rsidP="00BC3770">
            <w:pPr>
              <w:rPr>
                <w:sz w:val="22"/>
                <w:szCs w:val="22"/>
              </w:rPr>
            </w:pPr>
            <w:r w:rsidRPr="000C07C2">
              <w:rPr>
                <w:sz w:val="22"/>
                <w:szCs w:val="22"/>
              </w:rPr>
              <w:t>Case studies</w:t>
            </w:r>
          </w:p>
        </w:tc>
      </w:tr>
      <w:tr w:rsidR="000C07C2" w:rsidRPr="00DC5FEC" w:rsidTr="005B7B0E">
        <w:tc>
          <w:tcPr>
            <w:tcW w:w="4010" w:type="pct"/>
            <w:tcBorders>
              <w:top w:val="single" w:sz="6" w:space="0" w:color="000000"/>
              <w:bottom w:val="single" w:sz="6" w:space="0" w:color="000000"/>
            </w:tcBorders>
            <w:vAlign w:val="center"/>
          </w:tcPr>
          <w:p w:rsidR="00DC5FEC" w:rsidRPr="000C07C2" w:rsidRDefault="00DC5FEC" w:rsidP="00DC5FEC">
            <w:pPr>
              <w:widowControl/>
              <w:numPr>
                <w:ilvl w:val="0"/>
                <w:numId w:val="18"/>
              </w:numPr>
              <w:autoSpaceDE/>
              <w:autoSpaceDN/>
              <w:adjustRightInd/>
              <w:rPr>
                <w:szCs w:val="20"/>
              </w:rPr>
            </w:pPr>
            <w:r w:rsidRPr="00DC5FEC">
              <w:rPr>
                <w:szCs w:val="20"/>
              </w:rPr>
              <w:t xml:space="preserve">What </w:t>
            </w:r>
            <w:r w:rsidR="0020017B">
              <w:rPr>
                <w:szCs w:val="20"/>
              </w:rPr>
              <w:t xml:space="preserve">evidence </w:t>
            </w:r>
            <w:r w:rsidRPr="00DC5FEC">
              <w:rPr>
                <w:szCs w:val="20"/>
              </w:rPr>
              <w:t>is</w:t>
            </w:r>
            <w:r w:rsidR="0020017B">
              <w:rPr>
                <w:szCs w:val="20"/>
              </w:rPr>
              <w:t xml:space="preserve"> available on</w:t>
            </w:r>
            <w:r w:rsidRPr="00DC5FEC">
              <w:rPr>
                <w:szCs w:val="20"/>
              </w:rPr>
              <w:t xml:space="preserve"> the impact of wellness programs on affordability of coverage and </w:t>
            </w:r>
            <w:r w:rsidRPr="000C07C2">
              <w:rPr>
                <w:szCs w:val="20"/>
              </w:rPr>
              <w:t>access to care for participants versus non-participants in wellness programs?</w:t>
            </w:r>
          </w:p>
          <w:p w:rsidR="00DC5FEC" w:rsidRPr="000C07C2" w:rsidRDefault="00DC5FEC" w:rsidP="00DC5FEC">
            <w:pPr>
              <w:widowControl/>
              <w:numPr>
                <w:ilvl w:val="1"/>
                <w:numId w:val="18"/>
              </w:numPr>
              <w:autoSpaceDE/>
              <w:autoSpaceDN/>
              <w:adjustRightInd/>
              <w:rPr>
                <w:szCs w:val="20"/>
              </w:rPr>
            </w:pPr>
            <w:r w:rsidRPr="000C07C2">
              <w:rPr>
                <w:szCs w:val="20"/>
              </w:rPr>
              <w:t>What is the impact of wellness programs on affordability of coverage?</w:t>
            </w:r>
          </w:p>
          <w:p w:rsidR="00DC5FEC" w:rsidRPr="005B7B0E" w:rsidRDefault="00DC5FEC" w:rsidP="00DC5FEC">
            <w:pPr>
              <w:widowControl/>
              <w:numPr>
                <w:ilvl w:val="0"/>
                <w:numId w:val="18"/>
              </w:numPr>
              <w:autoSpaceDE/>
              <w:autoSpaceDN/>
              <w:adjustRightInd/>
              <w:rPr>
                <w:szCs w:val="20"/>
              </w:rPr>
            </w:pPr>
            <w:r w:rsidRPr="000C07C2">
              <w:rPr>
                <w:szCs w:val="20"/>
              </w:rPr>
              <w:t xml:space="preserve">What is the effect of wellness programs on </w:t>
            </w:r>
            <w:r w:rsidRPr="005B7B0E">
              <w:rPr>
                <w:szCs w:val="20"/>
              </w:rPr>
              <w:t>medical costs and utilization and how much variation in effect is observed across industry and workforce?</w:t>
            </w:r>
          </w:p>
        </w:tc>
        <w:tc>
          <w:tcPr>
            <w:tcW w:w="990" w:type="pct"/>
            <w:vAlign w:val="center"/>
          </w:tcPr>
          <w:p w:rsidR="00DC5FEC" w:rsidRPr="005B7B0E" w:rsidRDefault="00DC5FEC" w:rsidP="00BC3770">
            <w:pPr>
              <w:rPr>
                <w:sz w:val="22"/>
                <w:szCs w:val="22"/>
              </w:rPr>
            </w:pPr>
            <w:r w:rsidRPr="00DC5FEC">
              <w:rPr>
                <w:sz w:val="22"/>
                <w:szCs w:val="22"/>
              </w:rPr>
              <w:t>Literature review</w:t>
            </w:r>
            <w:r w:rsidRPr="00895DD3">
              <w:rPr>
                <w:sz w:val="22"/>
                <w:szCs w:val="22"/>
              </w:rPr>
              <w:t xml:space="preserve"> </w:t>
            </w:r>
          </w:p>
          <w:p w:rsidR="00DC5FEC" w:rsidRPr="00895DD3" w:rsidRDefault="00DC5FEC" w:rsidP="00BC3770">
            <w:pPr>
              <w:rPr>
                <w:sz w:val="22"/>
                <w:szCs w:val="22"/>
              </w:rPr>
            </w:pPr>
            <w:r w:rsidRPr="00DC5FEC">
              <w:rPr>
                <w:sz w:val="22"/>
                <w:szCs w:val="22"/>
              </w:rPr>
              <w:t xml:space="preserve">CCA </w:t>
            </w:r>
            <w:r w:rsidR="000C07C2">
              <w:rPr>
                <w:sz w:val="22"/>
                <w:szCs w:val="22"/>
              </w:rPr>
              <w:t>d</w:t>
            </w:r>
            <w:r w:rsidRPr="00DC5FEC">
              <w:rPr>
                <w:sz w:val="22"/>
                <w:szCs w:val="22"/>
              </w:rPr>
              <w:t>a</w:t>
            </w:r>
            <w:r w:rsidRPr="00895DD3">
              <w:rPr>
                <w:sz w:val="22"/>
                <w:szCs w:val="22"/>
              </w:rPr>
              <w:t>tabase</w:t>
            </w:r>
          </w:p>
          <w:p w:rsidR="00DC5FEC" w:rsidRPr="000C07C2" w:rsidRDefault="00DC5FEC" w:rsidP="00BC3770">
            <w:pPr>
              <w:rPr>
                <w:sz w:val="22"/>
                <w:szCs w:val="22"/>
              </w:rPr>
            </w:pPr>
            <w:r w:rsidRPr="000C07C2">
              <w:rPr>
                <w:sz w:val="22"/>
                <w:szCs w:val="22"/>
              </w:rPr>
              <w:t>Case studies</w:t>
            </w:r>
          </w:p>
        </w:tc>
      </w:tr>
      <w:tr w:rsidR="000C07C2" w:rsidRPr="00DC5FEC" w:rsidTr="005B7B0E">
        <w:tc>
          <w:tcPr>
            <w:tcW w:w="4010" w:type="pct"/>
            <w:tcBorders>
              <w:top w:val="single" w:sz="6" w:space="0" w:color="000000"/>
              <w:bottom w:val="single" w:sz="6" w:space="0" w:color="000000"/>
            </w:tcBorders>
            <w:vAlign w:val="center"/>
          </w:tcPr>
          <w:p w:rsidR="00DC5FEC" w:rsidRPr="005B7B0E" w:rsidRDefault="00DC5FEC" w:rsidP="00DC5FEC">
            <w:pPr>
              <w:widowControl/>
              <w:numPr>
                <w:ilvl w:val="0"/>
                <w:numId w:val="18"/>
              </w:numPr>
              <w:autoSpaceDE/>
              <w:autoSpaceDN/>
              <w:adjustRightInd/>
              <w:rPr>
                <w:szCs w:val="20"/>
              </w:rPr>
            </w:pPr>
            <w:r w:rsidRPr="005B7B0E">
              <w:rPr>
                <w:szCs w:val="20"/>
              </w:rPr>
              <w:t xml:space="preserve">What </w:t>
            </w:r>
            <w:r w:rsidR="0020017B">
              <w:rPr>
                <w:szCs w:val="20"/>
              </w:rPr>
              <w:t xml:space="preserve">evidence is available on the </w:t>
            </w:r>
            <w:r w:rsidRPr="005B7B0E">
              <w:rPr>
                <w:szCs w:val="20"/>
              </w:rPr>
              <w:t>impact do different types of employee rewards or incentives, premium-based and cost-sharing incentives in particular, have on program participation and health behavior?</w:t>
            </w:r>
          </w:p>
          <w:p w:rsidR="00DC5FEC" w:rsidRPr="005B7B0E" w:rsidRDefault="00DC5FEC" w:rsidP="00DC5FEC">
            <w:pPr>
              <w:widowControl/>
              <w:numPr>
                <w:ilvl w:val="1"/>
                <w:numId w:val="18"/>
              </w:numPr>
              <w:autoSpaceDE/>
              <w:autoSpaceDN/>
              <w:adjustRightInd/>
              <w:rPr>
                <w:szCs w:val="20"/>
              </w:rPr>
            </w:pPr>
            <w:r w:rsidRPr="005B7B0E">
              <w:rPr>
                <w:szCs w:val="20"/>
              </w:rPr>
              <w:t>Are employees more or less likely to participate in wellness programs because of incentives?</w:t>
            </w:r>
          </w:p>
          <w:p w:rsidR="00DC5FEC" w:rsidRPr="005B7B0E" w:rsidRDefault="00DC5FEC" w:rsidP="00DC5FEC">
            <w:pPr>
              <w:widowControl/>
              <w:numPr>
                <w:ilvl w:val="1"/>
                <w:numId w:val="18"/>
              </w:numPr>
              <w:autoSpaceDE/>
              <w:autoSpaceDN/>
              <w:adjustRightInd/>
              <w:rPr>
                <w:szCs w:val="20"/>
              </w:rPr>
            </w:pPr>
            <w:r w:rsidRPr="005B7B0E">
              <w:rPr>
                <w:szCs w:val="20"/>
              </w:rPr>
              <w:t>Do incentives affect participant health behavior?</w:t>
            </w:r>
          </w:p>
          <w:p w:rsidR="00DC5FEC" w:rsidRPr="005B7B0E" w:rsidRDefault="00DC5FEC" w:rsidP="00DC5FEC">
            <w:pPr>
              <w:widowControl/>
              <w:numPr>
                <w:ilvl w:val="1"/>
                <w:numId w:val="18"/>
              </w:numPr>
              <w:autoSpaceDE/>
              <w:autoSpaceDN/>
              <w:adjustRightInd/>
              <w:rPr>
                <w:szCs w:val="20"/>
              </w:rPr>
            </w:pPr>
            <w:r w:rsidRPr="005B7B0E">
              <w:rPr>
                <w:szCs w:val="20"/>
              </w:rPr>
              <w:t>Do these effects differ by sector, industry, employer size, workforce, and region?</w:t>
            </w:r>
          </w:p>
          <w:p w:rsidR="00DC5FEC" w:rsidRPr="005B7B0E" w:rsidRDefault="00DC5FEC" w:rsidP="00DC5FEC">
            <w:pPr>
              <w:widowControl/>
              <w:numPr>
                <w:ilvl w:val="1"/>
                <w:numId w:val="18"/>
              </w:numPr>
              <w:autoSpaceDE/>
              <w:autoSpaceDN/>
              <w:adjustRightInd/>
              <w:rPr>
                <w:szCs w:val="20"/>
              </w:rPr>
            </w:pPr>
            <w:r w:rsidRPr="005B7B0E">
              <w:rPr>
                <w:szCs w:val="20"/>
              </w:rPr>
              <w:t>What is the role of such programs in changing behavior?</w:t>
            </w:r>
          </w:p>
        </w:tc>
        <w:tc>
          <w:tcPr>
            <w:tcW w:w="990" w:type="pct"/>
            <w:vAlign w:val="center"/>
          </w:tcPr>
          <w:p w:rsidR="00DC5FEC" w:rsidRPr="00DC5FEC" w:rsidRDefault="00DC5FEC" w:rsidP="00BC3770">
            <w:pPr>
              <w:rPr>
                <w:sz w:val="22"/>
                <w:szCs w:val="22"/>
              </w:rPr>
            </w:pPr>
            <w:r w:rsidRPr="00DC5FEC">
              <w:rPr>
                <w:sz w:val="22"/>
                <w:szCs w:val="22"/>
              </w:rPr>
              <w:t>Literature review</w:t>
            </w:r>
          </w:p>
          <w:p w:rsidR="00DC5FEC" w:rsidRPr="000C07C2" w:rsidRDefault="00DC5FEC" w:rsidP="00BC3770">
            <w:pPr>
              <w:rPr>
                <w:sz w:val="22"/>
                <w:szCs w:val="22"/>
              </w:rPr>
            </w:pPr>
            <w:r w:rsidRPr="000C07C2">
              <w:rPr>
                <w:sz w:val="22"/>
                <w:szCs w:val="22"/>
              </w:rPr>
              <w:t>Employer survey</w:t>
            </w:r>
          </w:p>
          <w:p w:rsidR="00DC5FEC" w:rsidRPr="000C07C2" w:rsidRDefault="00DC5FEC" w:rsidP="00BC3770">
            <w:pPr>
              <w:rPr>
                <w:sz w:val="22"/>
                <w:szCs w:val="22"/>
              </w:rPr>
            </w:pPr>
            <w:r w:rsidRPr="000C07C2">
              <w:rPr>
                <w:sz w:val="22"/>
                <w:szCs w:val="22"/>
              </w:rPr>
              <w:t xml:space="preserve">CCA </w:t>
            </w:r>
            <w:r w:rsidR="000C07C2">
              <w:rPr>
                <w:sz w:val="22"/>
                <w:szCs w:val="22"/>
              </w:rPr>
              <w:t>d</w:t>
            </w:r>
            <w:r w:rsidRPr="000C07C2">
              <w:rPr>
                <w:sz w:val="22"/>
                <w:szCs w:val="22"/>
              </w:rPr>
              <w:t>atabase</w:t>
            </w:r>
          </w:p>
          <w:p w:rsidR="00DC5FEC" w:rsidRPr="000C07C2" w:rsidRDefault="00DC5FEC" w:rsidP="00BC3770">
            <w:pPr>
              <w:rPr>
                <w:sz w:val="22"/>
                <w:szCs w:val="22"/>
              </w:rPr>
            </w:pPr>
            <w:r w:rsidRPr="000C07C2">
              <w:rPr>
                <w:sz w:val="22"/>
                <w:szCs w:val="22"/>
              </w:rPr>
              <w:t>Case studies</w:t>
            </w:r>
          </w:p>
        </w:tc>
      </w:tr>
      <w:tr w:rsidR="000C07C2" w:rsidRPr="00DC5FEC" w:rsidTr="005B7B0E">
        <w:tc>
          <w:tcPr>
            <w:tcW w:w="4010" w:type="pct"/>
            <w:tcBorders>
              <w:top w:val="single" w:sz="6" w:space="0" w:color="000000"/>
              <w:bottom w:val="single" w:sz="6" w:space="0" w:color="000000"/>
            </w:tcBorders>
            <w:vAlign w:val="center"/>
          </w:tcPr>
          <w:p w:rsidR="00DC5FEC" w:rsidRPr="005B7B0E" w:rsidRDefault="00DC5FEC" w:rsidP="00DC5FEC">
            <w:pPr>
              <w:widowControl/>
              <w:numPr>
                <w:ilvl w:val="0"/>
                <w:numId w:val="18"/>
              </w:numPr>
              <w:autoSpaceDE/>
              <w:autoSpaceDN/>
              <w:adjustRightInd/>
              <w:rPr>
                <w:szCs w:val="20"/>
              </w:rPr>
            </w:pPr>
            <w:r w:rsidRPr="005B7B0E">
              <w:rPr>
                <w:szCs w:val="20"/>
              </w:rPr>
              <w:t xml:space="preserve">What, if any, adverse effects do employee incentives have? </w:t>
            </w:r>
          </w:p>
          <w:p w:rsidR="00DC5FEC" w:rsidRPr="005B7B0E" w:rsidRDefault="00DC5FEC" w:rsidP="00DC5FEC">
            <w:pPr>
              <w:widowControl/>
              <w:numPr>
                <w:ilvl w:val="1"/>
                <w:numId w:val="18"/>
              </w:numPr>
              <w:autoSpaceDE/>
              <w:autoSpaceDN/>
              <w:adjustRightInd/>
              <w:rPr>
                <w:szCs w:val="20"/>
              </w:rPr>
            </w:pPr>
            <w:r w:rsidRPr="005B7B0E">
              <w:rPr>
                <w:szCs w:val="20"/>
              </w:rPr>
              <w:t>Do employee incentives associated with healthcare benefits have any unintended effects?</w:t>
            </w:r>
          </w:p>
          <w:p w:rsidR="00DC5FEC" w:rsidRPr="005B7B0E" w:rsidRDefault="00DC5FEC" w:rsidP="00DC5FEC">
            <w:pPr>
              <w:widowControl/>
              <w:numPr>
                <w:ilvl w:val="1"/>
                <w:numId w:val="18"/>
              </w:numPr>
              <w:autoSpaceDE/>
              <w:autoSpaceDN/>
              <w:adjustRightInd/>
              <w:rPr>
                <w:szCs w:val="20"/>
              </w:rPr>
            </w:pPr>
            <w:r w:rsidRPr="005B7B0E">
              <w:rPr>
                <w:szCs w:val="20"/>
              </w:rPr>
              <w:t>Are there any unintended consequences negatively affecting particularly vulnerable groups of employees?</w:t>
            </w:r>
          </w:p>
        </w:tc>
        <w:tc>
          <w:tcPr>
            <w:tcW w:w="990" w:type="pct"/>
            <w:vAlign w:val="center"/>
          </w:tcPr>
          <w:p w:rsidR="00DC5FEC" w:rsidRPr="00DC5FEC" w:rsidRDefault="00DC5FEC" w:rsidP="00BC3770">
            <w:pPr>
              <w:rPr>
                <w:sz w:val="22"/>
                <w:szCs w:val="22"/>
              </w:rPr>
            </w:pPr>
            <w:r w:rsidRPr="00DC5FEC">
              <w:rPr>
                <w:sz w:val="22"/>
                <w:szCs w:val="22"/>
              </w:rPr>
              <w:t>Literature review</w:t>
            </w:r>
          </w:p>
          <w:p w:rsidR="00DC5FEC" w:rsidRPr="000C07C2" w:rsidRDefault="00DC5FEC" w:rsidP="00BC3770">
            <w:pPr>
              <w:rPr>
                <w:sz w:val="22"/>
                <w:szCs w:val="22"/>
              </w:rPr>
            </w:pPr>
            <w:r w:rsidRPr="000C07C2">
              <w:rPr>
                <w:sz w:val="22"/>
                <w:szCs w:val="22"/>
              </w:rPr>
              <w:t>Case studies</w:t>
            </w:r>
          </w:p>
        </w:tc>
      </w:tr>
    </w:tbl>
    <w:p w:rsidR="00DC5FEC" w:rsidRPr="005B7B0E" w:rsidRDefault="00DC5FEC" w:rsidP="00855ABA"/>
    <w:p w:rsidR="00855ABA" w:rsidRPr="00891591" w:rsidRDefault="00855ABA" w:rsidP="00855ABA">
      <w:pPr>
        <w:rPr>
          <w:sz w:val="22"/>
        </w:rPr>
      </w:pPr>
    </w:p>
    <w:p w:rsidR="00855ABA" w:rsidRPr="00891591" w:rsidRDefault="00855ABA" w:rsidP="00855ABA">
      <w:pPr>
        <w:numPr>
          <w:ilvl w:val="0"/>
          <w:numId w:val="1"/>
        </w:numPr>
        <w:tabs>
          <w:tab w:val="clear" w:pos="1080"/>
          <w:tab w:val="num" w:pos="360"/>
        </w:tabs>
        <w:ind w:left="360"/>
        <w:outlineLvl w:val="1"/>
        <w:rPr>
          <w:b/>
          <w:sz w:val="22"/>
        </w:rPr>
      </w:pPr>
      <w:bookmarkStart w:id="3" w:name="_Toc285800719"/>
      <w:r w:rsidRPr="00891591">
        <w:rPr>
          <w:b/>
          <w:sz w:val="22"/>
        </w:rPr>
        <w:t>Purpose and Use of Information Collection</w:t>
      </w:r>
      <w:bookmarkEnd w:id="3"/>
    </w:p>
    <w:p w:rsidR="005D0E79" w:rsidRDefault="00855ABA" w:rsidP="00855ABA">
      <w:pPr>
        <w:rPr>
          <w:sz w:val="22"/>
        </w:rPr>
      </w:pPr>
      <w:r w:rsidRPr="00891591">
        <w:rPr>
          <w:sz w:val="22"/>
        </w:rPr>
        <w:t>This data collection will be used to describe the existing use of wellness programs</w:t>
      </w:r>
      <w:r w:rsidR="00A07615">
        <w:rPr>
          <w:sz w:val="22"/>
        </w:rPr>
        <w:t xml:space="preserve">, including incentives provided to </w:t>
      </w:r>
      <w:r w:rsidRPr="00891591">
        <w:rPr>
          <w:sz w:val="22"/>
        </w:rPr>
        <w:t>employee</w:t>
      </w:r>
      <w:r w:rsidR="00A07615">
        <w:rPr>
          <w:sz w:val="22"/>
        </w:rPr>
        <w:t>s</w:t>
      </w:r>
      <w:r w:rsidR="000E6B26">
        <w:rPr>
          <w:sz w:val="22"/>
        </w:rPr>
        <w:t xml:space="preserve">, perceived impact of the programs </w:t>
      </w:r>
      <w:r w:rsidR="00A54CE2">
        <w:rPr>
          <w:sz w:val="22"/>
        </w:rPr>
        <w:t xml:space="preserve">on health-related behaviors (such as smoking and exercise) and health risk factors (such as obesity and high cholesterol) </w:t>
      </w:r>
      <w:r w:rsidR="00A54CE2" w:rsidRPr="005B6EF1">
        <w:rPr>
          <w:sz w:val="22"/>
        </w:rPr>
        <w:t xml:space="preserve">and </w:t>
      </w:r>
      <w:r w:rsidR="00A54CE2">
        <w:rPr>
          <w:sz w:val="22"/>
        </w:rPr>
        <w:t xml:space="preserve">their </w:t>
      </w:r>
      <w:r w:rsidR="00A54CE2" w:rsidRPr="005B6EF1">
        <w:rPr>
          <w:sz w:val="22"/>
        </w:rPr>
        <w:t xml:space="preserve">effectiveness </w:t>
      </w:r>
      <w:r w:rsidR="00A54CE2">
        <w:rPr>
          <w:sz w:val="22"/>
        </w:rPr>
        <w:t xml:space="preserve">to reduce cost of medical care and cost of health coverage; the use and impact of </w:t>
      </w:r>
      <w:r w:rsidR="000E6B26">
        <w:rPr>
          <w:sz w:val="22"/>
        </w:rPr>
        <w:t>incentives</w:t>
      </w:r>
      <w:r w:rsidR="00A54CE2">
        <w:rPr>
          <w:sz w:val="22"/>
        </w:rPr>
        <w:t xml:space="preserve"> on program uptake and program impact;</w:t>
      </w:r>
      <w:r w:rsidR="000E6B26">
        <w:rPr>
          <w:sz w:val="22"/>
        </w:rPr>
        <w:t xml:space="preserve"> and to understand operational considerations for programs in a variety of workplace settings. </w:t>
      </w:r>
    </w:p>
    <w:p w:rsidR="005D0E79" w:rsidRDefault="005D0E79" w:rsidP="00855ABA">
      <w:pPr>
        <w:rPr>
          <w:sz w:val="22"/>
        </w:rPr>
      </w:pPr>
    </w:p>
    <w:p w:rsidR="006A0708" w:rsidRPr="00891591" w:rsidRDefault="00F83A35" w:rsidP="00F91A9E">
      <w:pPr>
        <w:rPr>
          <w:sz w:val="22"/>
        </w:rPr>
      </w:pPr>
      <w:r>
        <w:rPr>
          <w:sz w:val="22"/>
        </w:rPr>
        <w:lastRenderedPageBreak/>
        <w:t>Specifically, t</w:t>
      </w:r>
      <w:r w:rsidR="006A0708">
        <w:rPr>
          <w:sz w:val="22"/>
        </w:rPr>
        <w:t xml:space="preserve">he </w:t>
      </w:r>
      <w:r w:rsidR="005D0E79">
        <w:rPr>
          <w:sz w:val="22"/>
        </w:rPr>
        <w:t>employer</w:t>
      </w:r>
      <w:r w:rsidR="00855ABA" w:rsidRPr="00891591">
        <w:rPr>
          <w:sz w:val="22"/>
        </w:rPr>
        <w:t xml:space="preserve"> </w:t>
      </w:r>
      <w:r w:rsidR="005D0E79">
        <w:rPr>
          <w:sz w:val="22"/>
        </w:rPr>
        <w:t>survey</w:t>
      </w:r>
      <w:r w:rsidR="00855ABA" w:rsidRPr="00891591">
        <w:rPr>
          <w:sz w:val="22"/>
        </w:rPr>
        <w:t xml:space="preserve"> </w:t>
      </w:r>
      <w:r w:rsidR="006A0708">
        <w:rPr>
          <w:sz w:val="22"/>
        </w:rPr>
        <w:t xml:space="preserve">will </w:t>
      </w:r>
      <w:r w:rsidR="002102FE">
        <w:rPr>
          <w:sz w:val="22"/>
        </w:rPr>
        <w:t>contribute to the overall project in several ways</w:t>
      </w:r>
      <w:r>
        <w:rPr>
          <w:sz w:val="22"/>
        </w:rPr>
        <w:t>.</w:t>
      </w:r>
      <w:r w:rsidR="006A0708">
        <w:rPr>
          <w:sz w:val="22"/>
        </w:rPr>
        <w:t xml:space="preserve"> </w:t>
      </w:r>
      <w:r w:rsidR="005D0E79">
        <w:rPr>
          <w:sz w:val="22"/>
        </w:rPr>
        <w:t xml:space="preserve">First, it will </w:t>
      </w:r>
      <w:r w:rsidR="002102FE">
        <w:rPr>
          <w:sz w:val="22"/>
        </w:rPr>
        <w:t>identify the types of wellness programs that are currently offered</w:t>
      </w:r>
      <w:r w:rsidR="004E55C2">
        <w:rPr>
          <w:sz w:val="22"/>
        </w:rPr>
        <w:t xml:space="preserve"> (</w:t>
      </w:r>
      <w:r w:rsidR="00293F76">
        <w:rPr>
          <w:sz w:val="22"/>
        </w:rPr>
        <w:t xml:space="preserve">Attachment V </w:t>
      </w:r>
      <w:r w:rsidR="004E55C2">
        <w:rPr>
          <w:sz w:val="22"/>
        </w:rPr>
        <w:t>questions A1-A6) and to what degree the programs are using incentives for engagement (</w:t>
      </w:r>
      <w:r w:rsidR="00293F76">
        <w:rPr>
          <w:sz w:val="22"/>
        </w:rPr>
        <w:t xml:space="preserve">Attachment V </w:t>
      </w:r>
      <w:r w:rsidR="004E55C2">
        <w:rPr>
          <w:sz w:val="22"/>
        </w:rPr>
        <w:t>questions A7-A9, sections D and E)</w:t>
      </w:r>
      <w:r w:rsidR="002102FE">
        <w:rPr>
          <w:sz w:val="22"/>
        </w:rPr>
        <w:t xml:space="preserve"> by employers</w:t>
      </w:r>
      <w:r w:rsidR="005D0E79">
        <w:rPr>
          <w:sz w:val="22"/>
        </w:rPr>
        <w:t xml:space="preserve">. Second, </w:t>
      </w:r>
      <w:r w:rsidR="00F32CAE">
        <w:rPr>
          <w:sz w:val="22"/>
        </w:rPr>
        <w:t>combined with the literature review, the survey results will be used to define commonly accepted components of a wellness program</w:t>
      </w:r>
      <w:r w:rsidR="004E55C2">
        <w:rPr>
          <w:sz w:val="22"/>
        </w:rPr>
        <w:t xml:space="preserve"> (</w:t>
      </w:r>
      <w:r w:rsidR="00293F76">
        <w:rPr>
          <w:sz w:val="22"/>
        </w:rPr>
        <w:t xml:space="preserve">Attachment V </w:t>
      </w:r>
      <w:r w:rsidR="004E55C2">
        <w:rPr>
          <w:sz w:val="22"/>
        </w:rPr>
        <w:t>sections B , C, F and G)</w:t>
      </w:r>
      <w:r w:rsidR="00F32CAE">
        <w:rPr>
          <w:sz w:val="22"/>
        </w:rPr>
        <w:t xml:space="preserve">. </w:t>
      </w:r>
      <w:r w:rsidR="009D25B0">
        <w:rPr>
          <w:sz w:val="22"/>
        </w:rPr>
        <w:t xml:space="preserve"> In addition, the employer survey will be used to </w:t>
      </w:r>
      <w:r w:rsidR="004E55C2">
        <w:rPr>
          <w:sz w:val="22"/>
        </w:rPr>
        <w:t xml:space="preserve">obtain employer-reported data on </w:t>
      </w:r>
      <w:r w:rsidR="005D0E79">
        <w:rPr>
          <w:sz w:val="22"/>
        </w:rPr>
        <w:t xml:space="preserve">the impact of wellness programs </w:t>
      </w:r>
      <w:r w:rsidR="004E55C2">
        <w:rPr>
          <w:sz w:val="22"/>
        </w:rPr>
        <w:t xml:space="preserve">on cost of healthcare coverage (estimated costs and savings in </w:t>
      </w:r>
      <w:r w:rsidR="00293F76">
        <w:rPr>
          <w:sz w:val="22"/>
        </w:rPr>
        <w:t xml:space="preserve">Attachment V </w:t>
      </w:r>
      <w:r w:rsidR="004E55C2">
        <w:rPr>
          <w:sz w:val="22"/>
        </w:rPr>
        <w:t xml:space="preserve">questions H3-H6). </w:t>
      </w:r>
    </w:p>
    <w:p w:rsidR="00F91A9E" w:rsidRDefault="00F91A9E">
      <w:pPr>
        <w:rPr>
          <w:sz w:val="22"/>
        </w:rPr>
      </w:pPr>
    </w:p>
    <w:p w:rsidR="00DF533C" w:rsidRDefault="007424CA">
      <w:pPr>
        <w:rPr>
          <w:sz w:val="22"/>
        </w:rPr>
      </w:pPr>
      <w:r>
        <w:rPr>
          <w:sz w:val="22"/>
        </w:rPr>
        <w:t xml:space="preserve">The case studies </w:t>
      </w:r>
      <w:r w:rsidR="006A4E3F">
        <w:rPr>
          <w:sz w:val="22"/>
        </w:rPr>
        <w:t>will</w:t>
      </w:r>
      <w:r w:rsidR="00064C00">
        <w:rPr>
          <w:sz w:val="22"/>
        </w:rPr>
        <w:t xml:space="preserve"> collect information that can be used t</w:t>
      </w:r>
      <w:r w:rsidR="004A723F">
        <w:rPr>
          <w:sz w:val="22"/>
        </w:rPr>
        <w:t>o better explain the impact and effectiveness of wellness programs by using the example</w:t>
      </w:r>
      <w:r w:rsidR="00064C00">
        <w:rPr>
          <w:sz w:val="22"/>
        </w:rPr>
        <w:t>s</w:t>
      </w:r>
      <w:r w:rsidR="004A723F">
        <w:rPr>
          <w:sz w:val="22"/>
        </w:rPr>
        <w:t xml:space="preserve"> from organizations who have instituted a wellness program</w:t>
      </w:r>
      <w:r w:rsidR="00064C00">
        <w:rPr>
          <w:sz w:val="22"/>
        </w:rPr>
        <w:t xml:space="preserve">. </w:t>
      </w:r>
      <w:r w:rsidR="00CF26DF">
        <w:rPr>
          <w:sz w:val="22"/>
        </w:rPr>
        <w:t>The</w:t>
      </w:r>
      <w:r w:rsidR="004A723F">
        <w:rPr>
          <w:sz w:val="22"/>
        </w:rPr>
        <w:t xml:space="preserve"> case studies will illustrate personal experiences of people who </w:t>
      </w:r>
      <w:r w:rsidR="00315960">
        <w:rPr>
          <w:sz w:val="22"/>
        </w:rPr>
        <w:t>operate</w:t>
      </w:r>
      <w:r w:rsidR="004A723F">
        <w:rPr>
          <w:sz w:val="22"/>
        </w:rPr>
        <w:t xml:space="preserve"> or participate in these programs</w:t>
      </w:r>
      <w:r w:rsidR="00CF26DF">
        <w:rPr>
          <w:sz w:val="22"/>
        </w:rPr>
        <w:t xml:space="preserve">, which will help us answer the </w:t>
      </w:r>
      <w:r w:rsidR="00DF533C">
        <w:rPr>
          <w:sz w:val="22"/>
        </w:rPr>
        <w:t>following research questions.</w:t>
      </w:r>
    </w:p>
    <w:p w:rsidR="004A723F" w:rsidRDefault="00E37849" w:rsidP="00F91A9E">
      <w:pPr>
        <w:widowControl/>
        <w:numPr>
          <w:ilvl w:val="0"/>
          <w:numId w:val="27"/>
        </w:numPr>
        <w:tabs>
          <w:tab w:val="clear" w:pos="1728"/>
          <w:tab w:val="num" w:pos="1008"/>
          <w:tab w:val="num" w:pos="2520"/>
        </w:tabs>
        <w:autoSpaceDE/>
        <w:autoSpaceDN/>
        <w:adjustRightInd/>
        <w:ind w:left="1008"/>
        <w:rPr>
          <w:sz w:val="22"/>
          <w:szCs w:val="22"/>
        </w:rPr>
      </w:pPr>
      <w:r>
        <w:rPr>
          <w:sz w:val="22"/>
          <w:szCs w:val="22"/>
        </w:rPr>
        <w:t>What is the perceived impact of different types of employee incentives, premium-based and cost-sharing incentives in particular, on program participation and health-related behavior?</w:t>
      </w:r>
      <w:r w:rsidR="000E12DD">
        <w:rPr>
          <w:sz w:val="22"/>
          <w:szCs w:val="22"/>
        </w:rPr>
        <w:t xml:space="preserve"> </w:t>
      </w:r>
    </w:p>
    <w:p w:rsidR="00E37849" w:rsidRDefault="00E37849" w:rsidP="00200E51">
      <w:pPr>
        <w:widowControl/>
        <w:numPr>
          <w:ilvl w:val="0"/>
          <w:numId w:val="27"/>
        </w:numPr>
        <w:tabs>
          <w:tab w:val="clear" w:pos="1728"/>
          <w:tab w:val="num" w:pos="1008"/>
          <w:tab w:val="num" w:pos="2520"/>
        </w:tabs>
        <w:autoSpaceDE/>
        <w:autoSpaceDN/>
        <w:adjustRightInd/>
        <w:ind w:left="1008"/>
        <w:rPr>
          <w:sz w:val="22"/>
          <w:szCs w:val="22"/>
        </w:rPr>
      </w:pPr>
      <w:r>
        <w:rPr>
          <w:sz w:val="22"/>
          <w:szCs w:val="22"/>
        </w:rPr>
        <w:t>What is the perceived impact of wellness programs on affordability of coverage and access to care for program participants versus non-participants?</w:t>
      </w:r>
    </w:p>
    <w:p w:rsidR="009A3B2D" w:rsidRDefault="009A3B2D" w:rsidP="005B7B0E">
      <w:pPr>
        <w:pStyle w:val="ListParagraph"/>
        <w:rPr>
          <w:sz w:val="22"/>
          <w:szCs w:val="22"/>
        </w:rPr>
      </w:pPr>
    </w:p>
    <w:p w:rsidR="004E55C2" w:rsidRDefault="004E55C2" w:rsidP="004E55C2">
      <w:pPr>
        <w:widowControl/>
        <w:numPr>
          <w:ilvl w:val="0"/>
          <w:numId w:val="27"/>
        </w:numPr>
        <w:tabs>
          <w:tab w:val="clear" w:pos="1728"/>
          <w:tab w:val="num" w:pos="1008"/>
          <w:tab w:val="num" w:pos="2520"/>
        </w:tabs>
        <w:autoSpaceDE/>
        <w:autoSpaceDN/>
        <w:adjustRightInd/>
        <w:ind w:left="1008"/>
        <w:rPr>
          <w:sz w:val="22"/>
          <w:szCs w:val="22"/>
        </w:rPr>
      </w:pPr>
      <w:r>
        <w:rPr>
          <w:sz w:val="22"/>
          <w:szCs w:val="22"/>
        </w:rPr>
        <w:t xml:space="preserve">What is the perceived impact of wellness programs on </w:t>
      </w:r>
      <w:r>
        <w:rPr>
          <w:sz w:val="22"/>
        </w:rPr>
        <w:t>health-related behaviors (such as smoking and exercise) and health risk factors (such as obesity and high cholesterol</w:t>
      </w:r>
      <w:r>
        <w:rPr>
          <w:sz w:val="22"/>
          <w:szCs w:val="22"/>
        </w:rPr>
        <w:t>?</w:t>
      </w:r>
    </w:p>
    <w:p w:rsidR="009A3B2D" w:rsidRDefault="009A3B2D" w:rsidP="005B7B0E">
      <w:pPr>
        <w:widowControl/>
        <w:tabs>
          <w:tab w:val="num" w:pos="2520"/>
        </w:tabs>
        <w:autoSpaceDE/>
        <w:autoSpaceDN/>
        <w:adjustRightInd/>
        <w:ind w:left="1008"/>
        <w:rPr>
          <w:sz w:val="22"/>
          <w:szCs w:val="22"/>
        </w:rPr>
      </w:pPr>
    </w:p>
    <w:p w:rsidR="004A723F" w:rsidRDefault="004A723F" w:rsidP="00855ABA">
      <w:pPr>
        <w:rPr>
          <w:sz w:val="22"/>
        </w:rPr>
      </w:pPr>
    </w:p>
    <w:p w:rsidR="00855ABA" w:rsidRPr="00891591" w:rsidRDefault="00855ABA" w:rsidP="00855ABA">
      <w:pPr>
        <w:rPr>
          <w:sz w:val="22"/>
        </w:rPr>
      </w:pPr>
      <w:r w:rsidRPr="00891591">
        <w:rPr>
          <w:sz w:val="22"/>
        </w:rPr>
        <w:t xml:space="preserve">The </w:t>
      </w:r>
      <w:r w:rsidR="00036CD6">
        <w:rPr>
          <w:sz w:val="22"/>
        </w:rPr>
        <w:t xml:space="preserve">employer survey and the case study </w:t>
      </w:r>
      <w:r w:rsidRPr="00891591">
        <w:rPr>
          <w:sz w:val="22"/>
        </w:rPr>
        <w:t xml:space="preserve">results, combined with findings from </w:t>
      </w:r>
      <w:r w:rsidR="00895DD3">
        <w:rPr>
          <w:sz w:val="22"/>
        </w:rPr>
        <w:t>the</w:t>
      </w:r>
      <w:r w:rsidRPr="00891591">
        <w:rPr>
          <w:sz w:val="22"/>
        </w:rPr>
        <w:t xml:space="preserve"> literature review and analysis of </w:t>
      </w:r>
      <w:r w:rsidR="00895DD3">
        <w:rPr>
          <w:sz w:val="22"/>
        </w:rPr>
        <w:t>the CCA</w:t>
      </w:r>
      <w:r w:rsidRPr="00891591">
        <w:rPr>
          <w:sz w:val="22"/>
        </w:rPr>
        <w:t xml:space="preserve"> data, will be used to develop a final report to Congress on the effectiveness and impact of wellness programs as specified in section 1201 of the Patient Pro</w:t>
      </w:r>
      <w:r>
        <w:rPr>
          <w:sz w:val="22"/>
        </w:rPr>
        <w:t>tection and Affordable Care Act.</w:t>
      </w:r>
    </w:p>
    <w:p w:rsidR="00855ABA" w:rsidRPr="00891591" w:rsidRDefault="00855ABA" w:rsidP="00855ABA">
      <w:pPr>
        <w:rPr>
          <w:sz w:val="22"/>
        </w:rPr>
      </w:pPr>
    </w:p>
    <w:p w:rsidR="00855ABA" w:rsidRPr="00891591" w:rsidRDefault="00855ABA" w:rsidP="00855ABA">
      <w:pPr>
        <w:numPr>
          <w:ilvl w:val="0"/>
          <w:numId w:val="1"/>
        </w:numPr>
        <w:tabs>
          <w:tab w:val="clear" w:pos="1080"/>
          <w:tab w:val="num" w:pos="360"/>
        </w:tabs>
        <w:ind w:left="360"/>
        <w:outlineLvl w:val="1"/>
        <w:rPr>
          <w:b/>
          <w:sz w:val="22"/>
        </w:rPr>
      </w:pPr>
      <w:bookmarkStart w:id="4" w:name="_Toc285800720"/>
      <w:r w:rsidRPr="00891591">
        <w:rPr>
          <w:b/>
          <w:sz w:val="22"/>
        </w:rPr>
        <w:t>Use of Improved Information Technology and Burden Reduction</w:t>
      </w:r>
      <w:bookmarkEnd w:id="4"/>
    </w:p>
    <w:p w:rsidR="00855ABA" w:rsidRPr="00891591" w:rsidRDefault="00855ABA" w:rsidP="00855ABA">
      <w:pPr>
        <w:rPr>
          <w:sz w:val="22"/>
        </w:rPr>
      </w:pPr>
      <w:r w:rsidRPr="00891591">
        <w:rPr>
          <w:sz w:val="22"/>
        </w:rPr>
        <w:t xml:space="preserve">The employer survey will utilize a web-based instrument for data collection.  The web-survey will be formatted to be easy to read and navigate.  The web-based system will also include an option to print a PDF version of the survey so that respondents may complete the survey where and when it is most convenient.  Completed PDF versions of the survey can then be returned by mail or fax. The web-based survey is estimated to take no more </w:t>
      </w:r>
      <w:r w:rsidR="00184C73" w:rsidRPr="00891591">
        <w:rPr>
          <w:sz w:val="22"/>
        </w:rPr>
        <w:t>tha</w:t>
      </w:r>
      <w:r w:rsidR="00184C73">
        <w:rPr>
          <w:sz w:val="22"/>
        </w:rPr>
        <w:t>n</w:t>
      </w:r>
      <w:r w:rsidR="00184C73" w:rsidRPr="00891591">
        <w:rPr>
          <w:sz w:val="22"/>
        </w:rPr>
        <w:t xml:space="preserve"> </w:t>
      </w:r>
      <w:r w:rsidRPr="00891591" w:rsidDel="004426C3">
        <w:rPr>
          <w:sz w:val="22"/>
        </w:rPr>
        <w:t>30</w:t>
      </w:r>
      <w:r w:rsidRPr="00891591">
        <w:rPr>
          <w:sz w:val="22"/>
        </w:rPr>
        <w:t xml:space="preserve"> minutes to complete, including the time it may take respondents to look-up and retrieve needed information. </w:t>
      </w:r>
    </w:p>
    <w:p w:rsidR="00855ABA" w:rsidRPr="00891591" w:rsidRDefault="00855ABA" w:rsidP="00855ABA">
      <w:pPr>
        <w:rPr>
          <w:sz w:val="22"/>
        </w:rPr>
      </w:pPr>
    </w:p>
    <w:p w:rsidR="00855ABA" w:rsidRPr="00891591" w:rsidRDefault="00855ABA" w:rsidP="00855ABA">
      <w:pPr>
        <w:rPr>
          <w:sz w:val="22"/>
        </w:rPr>
      </w:pPr>
      <w:r w:rsidRPr="00891591">
        <w:rPr>
          <w:sz w:val="22"/>
        </w:rPr>
        <w:t xml:space="preserve">A Computer Assisted Telephone Interviewing (CATI) system will be used for pre-calls and prompting calls.  The CATI will include a call management and case delivery program that allows for multiple phone numbers.  The case delivery programs employ study specific prioritization algorithms to route cases to individual interviewers throughout data collection to assure that cases are contacted efficiently.  </w:t>
      </w:r>
    </w:p>
    <w:p w:rsidR="00855ABA" w:rsidRPr="00891591" w:rsidRDefault="00855ABA" w:rsidP="00855ABA">
      <w:pPr>
        <w:rPr>
          <w:sz w:val="22"/>
        </w:rPr>
      </w:pPr>
    </w:p>
    <w:p w:rsidR="00855ABA" w:rsidRPr="00891591" w:rsidRDefault="00855ABA" w:rsidP="00855ABA">
      <w:pPr>
        <w:rPr>
          <w:sz w:val="22"/>
        </w:rPr>
      </w:pPr>
      <w:r w:rsidRPr="00891591">
        <w:rPr>
          <w:sz w:val="22"/>
        </w:rPr>
        <w:t xml:space="preserve">In addition, a Records Management System (RMS) will be used to manage the survey sample, document interim and final case status codes, and generate progress reports.  The RMS will track case status in all modes and will document the actions and outcomes for each and every case in the sample, for all phases of activity.  The centralization of record management across survey modes provides for integrated reporting and control over production. </w:t>
      </w:r>
    </w:p>
    <w:p w:rsidR="00855ABA" w:rsidRPr="00891591" w:rsidRDefault="00855ABA" w:rsidP="00855ABA">
      <w:pPr>
        <w:rPr>
          <w:sz w:val="22"/>
          <w:highlight w:val="cyan"/>
        </w:rPr>
      </w:pPr>
    </w:p>
    <w:p w:rsidR="00855ABA" w:rsidRPr="00891591" w:rsidRDefault="00855ABA" w:rsidP="00855ABA">
      <w:pPr>
        <w:numPr>
          <w:ilvl w:val="0"/>
          <w:numId w:val="1"/>
        </w:numPr>
        <w:tabs>
          <w:tab w:val="clear" w:pos="1080"/>
          <w:tab w:val="num" w:pos="360"/>
        </w:tabs>
        <w:ind w:left="360"/>
        <w:outlineLvl w:val="1"/>
        <w:rPr>
          <w:b/>
          <w:sz w:val="22"/>
        </w:rPr>
      </w:pPr>
      <w:bookmarkStart w:id="5" w:name="_Toc285800721"/>
      <w:r w:rsidRPr="00891591">
        <w:rPr>
          <w:b/>
          <w:sz w:val="22"/>
        </w:rPr>
        <w:t>Efforts to Identify Duplication and Use of Similar Information</w:t>
      </w:r>
      <w:bookmarkEnd w:id="5"/>
    </w:p>
    <w:p w:rsidR="00855ABA" w:rsidRPr="00891591" w:rsidRDefault="00855ABA" w:rsidP="00855ABA">
      <w:pPr>
        <w:rPr>
          <w:sz w:val="22"/>
          <w:highlight w:val="cyan"/>
        </w:rPr>
      </w:pPr>
      <w:r w:rsidRPr="00891591">
        <w:rPr>
          <w:sz w:val="22"/>
        </w:rPr>
        <w:t xml:space="preserve">No recent suitable national data are available and no ongoing similar data collection is being conducted, according to the knowledge of the project team. </w:t>
      </w:r>
      <w:smartTag w:uri="urn:schemas-microsoft-com:office:smarttags" w:element="place">
        <w:r w:rsidRPr="00891591">
          <w:rPr>
            <w:sz w:val="22"/>
          </w:rPr>
          <w:t>RAND</w:t>
        </w:r>
      </w:smartTag>
      <w:r w:rsidRPr="00891591">
        <w:rPr>
          <w:sz w:val="22"/>
        </w:rPr>
        <w:t xml:space="preserve"> has done an extensive literature search, including peer-reviewed publications as well as the grey literature such as trade publications, reports or analyses </w:t>
      </w:r>
      <w:r w:rsidRPr="00891591">
        <w:rPr>
          <w:sz w:val="22"/>
        </w:rPr>
        <w:lastRenderedPageBreak/>
        <w:t xml:space="preserve">from academic institutions, private companies, private foundations, and government agencies. The search did find a 2004 National Worksite Health Promotion Survey among employers. The data are not appropriate for the project because they are outdated, given the rapid development in employer wellness programs in recent years. In addition, the survey has a narrower focus on worksite health promotion activities. The 2010 Kaiser/HRET Employer Health Benefits Survey provides more recent data, but it mainly focuses on health insurance coverage, with only </w:t>
      </w:r>
      <w:r w:rsidR="00B51B33">
        <w:rPr>
          <w:sz w:val="22"/>
        </w:rPr>
        <w:t>a handful of</w:t>
      </w:r>
      <w:r w:rsidRPr="00891591">
        <w:rPr>
          <w:sz w:val="22"/>
        </w:rPr>
        <w:t xml:space="preserve"> questions about wellness programs. Thus the information from the Kaiser/HRET survey on wellness programs is rather limited. The project team found a number of reports or analyses from private consulting companies and membership organizations. These reports, however, may provide in</w:t>
      </w:r>
      <w:r w:rsidR="00B51B33">
        <w:rPr>
          <w:sz w:val="22"/>
        </w:rPr>
        <w:t>accurate</w:t>
      </w:r>
      <w:r w:rsidRPr="00891591">
        <w:rPr>
          <w:sz w:val="22"/>
        </w:rPr>
        <w:t xml:space="preserve"> or no</w:t>
      </w:r>
      <w:r w:rsidR="00B51B33">
        <w:rPr>
          <w:sz w:val="22"/>
        </w:rPr>
        <w:t>n-</w:t>
      </w:r>
      <w:r w:rsidRPr="00891591">
        <w:rPr>
          <w:sz w:val="22"/>
        </w:rPr>
        <w:t>generalizable conclusions, because of the use of convenience sample</w:t>
      </w:r>
      <w:r w:rsidR="00B51B33">
        <w:rPr>
          <w:sz w:val="22"/>
        </w:rPr>
        <w:t>s</w:t>
      </w:r>
      <w:r w:rsidRPr="00891591">
        <w:rPr>
          <w:sz w:val="22"/>
        </w:rPr>
        <w:t xml:space="preserve"> of current and/or prospective clients and members rather than a nationally representative sample</w:t>
      </w:r>
      <w:r>
        <w:rPr>
          <w:sz w:val="22"/>
        </w:rPr>
        <w:t>. In addition</w:t>
      </w:r>
      <w:r w:rsidRPr="00891591">
        <w:rPr>
          <w:sz w:val="22"/>
        </w:rPr>
        <w:t>, no rigorously designed case studies on employer wellness programs have been published since the Affordable Care Act was enacted. The project team</w:t>
      </w:r>
      <w:r>
        <w:rPr>
          <w:sz w:val="22"/>
        </w:rPr>
        <w:t xml:space="preserve"> also</w:t>
      </w:r>
      <w:r w:rsidRPr="00891591">
        <w:rPr>
          <w:sz w:val="22"/>
        </w:rPr>
        <w:t xml:space="preserve"> consulted several experts in other DHHS agencies and did not find any ongoing duplicate data collection efforts.</w:t>
      </w:r>
    </w:p>
    <w:p w:rsidR="00855ABA" w:rsidRPr="00891591" w:rsidRDefault="00855ABA" w:rsidP="00855ABA">
      <w:pPr>
        <w:ind w:left="288"/>
        <w:rPr>
          <w:sz w:val="22"/>
          <w:highlight w:val="cyan"/>
        </w:rPr>
      </w:pPr>
    </w:p>
    <w:p w:rsidR="00855ABA" w:rsidRPr="00891591" w:rsidRDefault="00855ABA" w:rsidP="00855ABA">
      <w:pPr>
        <w:numPr>
          <w:ilvl w:val="0"/>
          <w:numId w:val="1"/>
        </w:numPr>
        <w:tabs>
          <w:tab w:val="clear" w:pos="1080"/>
          <w:tab w:val="num" w:pos="360"/>
        </w:tabs>
        <w:ind w:left="360"/>
        <w:outlineLvl w:val="1"/>
        <w:rPr>
          <w:b/>
          <w:sz w:val="22"/>
        </w:rPr>
      </w:pPr>
      <w:bookmarkStart w:id="6" w:name="_Toc285800722"/>
      <w:r w:rsidRPr="00891591">
        <w:rPr>
          <w:b/>
          <w:sz w:val="22"/>
        </w:rPr>
        <w:t>Impact on Small Businesses or Other Small Entities</w:t>
      </w:r>
      <w:bookmarkEnd w:id="6"/>
    </w:p>
    <w:p w:rsidR="00855ABA" w:rsidRPr="00891591" w:rsidRDefault="00855ABA" w:rsidP="00855ABA">
      <w:pPr>
        <w:rPr>
          <w:sz w:val="22"/>
        </w:rPr>
      </w:pPr>
      <w:r w:rsidRPr="00891591">
        <w:rPr>
          <w:sz w:val="22"/>
          <w:szCs w:val="22"/>
        </w:rPr>
        <w:t>The surveys will have minimal impact on small entities, as only one individual per organization will be asked to complete the survey</w:t>
      </w:r>
      <w:r w:rsidRPr="00891591">
        <w:rPr>
          <w:sz w:val="22"/>
        </w:rPr>
        <w:t xml:space="preserve">.  </w:t>
      </w:r>
      <w:r w:rsidRPr="00891591">
        <w:rPr>
          <w:sz w:val="22"/>
          <w:szCs w:val="22"/>
        </w:rPr>
        <w:t xml:space="preserve">Further, completion of the survey will require minimal time out of respondents’ work days to complete (approximately </w:t>
      </w:r>
      <w:r w:rsidRPr="00891591" w:rsidDel="00F86E54">
        <w:rPr>
          <w:sz w:val="22"/>
        </w:rPr>
        <w:t>30</w:t>
      </w:r>
      <w:r w:rsidRPr="00891591">
        <w:rPr>
          <w:sz w:val="22"/>
        </w:rPr>
        <w:t xml:space="preserve"> minutes to complete</w:t>
      </w:r>
      <w:r w:rsidR="00B51B33">
        <w:rPr>
          <w:sz w:val="22"/>
        </w:rPr>
        <w:t>,</w:t>
      </w:r>
      <w:r w:rsidRPr="00891591">
        <w:rPr>
          <w:sz w:val="22"/>
        </w:rPr>
        <w:t xml:space="preserve"> including the time it may take respondents to look-up and retrieve needed information)</w:t>
      </w:r>
      <w:r w:rsidR="00B51B33">
        <w:rPr>
          <w:sz w:val="22"/>
        </w:rPr>
        <w:t>.</w:t>
      </w:r>
    </w:p>
    <w:p w:rsidR="00855ABA" w:rsidRPr="00891591" w:rsidRDefault="00855ABA" w:rsidP="00855ABA">
      <w:pPr>
        <w:rPr>
          <w:sz w:val="22"/>
          <w:highlight w:val="cyan"/>
        </w:rPr>
      </w:pPr>
    </w:p>
    <w:p w:rsidR="00855ABA" w:rsidRPr="00891591" w:rsidRDefault="00855ABA" w:rsidP="00855ABA">
      <w:pPr>
        <w:numPr>
          <w:ilvl w:val="0"/>
          <w:numId w:val="1"/>
        </w:numPr>
        <w:tabs>
          <w:tab w:val="clear" w:pos="1080"/>
          <w:tab w:val="num" w:pos="360"/>
        </w:tabs>
        <w:ind w:left="360"/>
        <w:outlineLvl w:val="1"/>
        <w:rPr>
          <w:b/>
          <w:sz w:val="22"/>
        </w:rPr>
      </w:pPr>
      <w:bookmarkStart w:id="7" w:name="_Toc285800723"/>
      <w:r w:rsidRPr="00891591">
        <w:rPr>
          <w:b/>
          <w:sz w:val="22"/>
        </w:rPr>
        <w:t xml:space="preserve">Consequences of </w:t>
      </w:r>
      <w:r w:rsidR="005400D0">
        <w:rPr>
          <w:b/>
          <w:sz w:val="22"/>
        </w:rPr>
        <w:t xml:space="preserve">Not </w:t>
      </w:r>
      <w:r w:rsidRPr="00891591">
        <w:rPr>
          <w:b/>
          <w:sz w:val="22"/>
        </w:rPr>
        <w:t xml:space="preserve">Collecting the Information </w:t>
      </w:r>
      <w:r w:rsidR="005400D0">
        <w:rPr>
          <w:b/>
          <w:sz w:val="22"/>
        </w:rPr>
        <w:t xml:space="preserve">or </w:t>
      </w:r>
      <w:r w:rsidRPr="00891591">
        <w:rPr>
          <w:b/>
          <w:sz w:val="22"/>
        </w:rPr>
        <w:t>Less Frequent Collection</w:t>
      </w:r>
      <w:bookmarkEnd w:id="7"/>
    </w:p>
    <w:p w:rsidR="00855ABA" w:rsidRPr="00891591" w:rsidRDefault="00855ABA" w:rsidP="00855ABA">
      <w:pPr>
        <w:rPr>
          <w:sz w:val="22"/>
        </w:rPr>
      </w:pPr>
      <w:r w:rsidRPr="00891591">
        <w:rPr>
          <w:sz w:val="22"/>
        </w:rPr>
        <w:t>The Employer Survey and Case Studies will be a one-time data collection effort.  In the absence of this data collection, we will not be able to assess the effectiveness and impact of workplace wellness programs for the report to Congress as specified in Section 1201 of the Patient Protection and Affordable Care Act.</w:t>
      </w:r>
    </w:p>
    <w:p w:rsidR="00855ABA" w:rsidRPr="00891591" w:rsidRDefault="00855ABA" w:rsidP="00855ABA">
      <w:pPr>
        <w:rPr>
          <w:sz w:val="22"/>
        </w:rPr>
      </w:pPr>
    </w:p>
    <w:p w:rsidR="00855ABA" w:rsidRPr="00891591" w:rsidRDefault="00855ABA" w:rsidP="00855ABA">
      <w:pPr>
        <w:numPr>
          <w:ilvl w:val="0"/>
          <w:numId w:val="1"/>
        </w:numPr>
        <w:tabs>
          <w:tab w:val="clear" w:pos="1080"/>
          <w:tab w:val="num" w:pos="360"/>
        </w:tabs>
        <w:ind w:left="360"/>
        <w:outlineLvl w:val="1"/>
        <w:rPr>
          <w:b/>
          <w:sz w:val="22"/>
        </w:rPr>
      </w:pPr>
      <w:bookmarkStart w:id="8" w:name="_Toc285800724"/>
      <w:r w:rsidRPr="00891591">
        <w:rPr>
          <w:b/>
          <w:sz w:val="22"/>
        </w:rPr>
        <w:t>Special Circumstances Relating to the Guidelines of 5 CFR 1320.5</w:t>
      </w:r>
      <w:bookmarkEnd w:id="8"/>
    </w:p>
    <w:p w:rsidR="00855ABA" w:rsidRPr="00891591" w:rsidRDefault="00855ABA" w:rsidP="00855ABA">
      <w:pPr>
        <w:rPr>
          <w:sz w:val="22"/>
        </w:rPr>
      </w:pPr>
      <w:r w:rsidRPr="00891591">
        <w:rPr>
          <w:sz w:val="22"/>
        </w:rPr>
        <w:t>This request is consistent with the general information collection guidelines of 5 CFR 1320.5(d)(2).  No special circumstances apply.</w:t>
      </w:r>
    </w:p>
    <w:p w:rsidR="00855ABA" w:rsidRPr="00891591" w:rsidRDefault="00855ABA" w:rsidP="00855ABA">
      <w:pPr>
        <w:rPr>
          <w:sz w:val="22"/>
        </w:rPr>
      </w:pPr>
    </w:p>
    <w:p w:rsidR="00855ABA" w:rsidRPr="00891591" w:rsidRDefault="00855ABA" w:rsidP="00855ABA">
      <w:pPr>
        <w:numPr>
          <w:ilvl w:val="0"/>
          <w:numId w:val="1"/>
        </w:numPr>
        <w:tabs>
          <w:tab w:val="clear" w:pos="1080"/>
          <w:tab w:val="num" w:pos="360"/>
        </w:tabs>
        <w:ind w:left="360"/>
        <w:outlineLvl w:val="1"/>
        <w:rPr>
          <w:b/>
          <w:sz w:val="22"/>
        </w:rPr>
      </w:pPr>
      <w:bookmarkStart w:id="9" w:name="_Toc285800725"/>
      <w:r w:rsidRPr="00891591">
        <w:rPr>
          <w:b/>
          <w:sz w:val="22"/>
        </w:rPr>
        <w:t>Comments in Response to the Federal Register Notice/Outside Consultation</w:t>
      </w:r>
      <w:bookmarkEnd w:id="9"/>
    </w:p>
    <w:p w:rsidR="00855ABA" w:rsidRPr="00891591" w:rsidRDefault="00855ABA" w:rsidP="00855ABA">
      <w:pPr>
        <w:rPr>
          <w:color w:val="FF0000"/>
          <w:sz w:val="22"/>
        </w:rPr>
      </w:pPr>
    </w:p>
    <w:p w:rsidR="00855ABA" w:rsidRDefault="00855ABA" w:rsidP="00855ABA">
      <w:pPr>
        <w:rPr>
          <w:sz w:val="22"/>
          <w:szCs w:val="22"/>
        </w:rPr>
      </w:pPr>
      <w:r w:rsidRPr="00891591">
        <w:rPr>
          <w:sz w:val="22"/>
          <w:szCs w:val="22"/>
        </w:rPr>
        <w:t xml:space="preserve">The notice required in 5 CFR 1320.8(d) was published in the Federal Register on </w:t>
      </w:r>
      <w:r w:rsidR="00BA4145">
        <w:rPr>
          <w:sz w:val="22"/>
          <w:szCs w:val="22"/>
        </w:rPr>
        <w:t>March 28,</w:t>
      </w:r>
      <w:r w:rsidR="00BA4145" w:rsidRPr="00891591">
        <w:rPr>
          <w:sz w:val="22"/>
          <w:szCs w:val="22"/>
        </w:rPr>
        <w:t xml:space="preserve"> </w:t>
      </w:r>
      <w:r w:rsidRPr="00891591">
        <w:rPr>
          <w:sz w:val="22"/>
          <w:szCs w:val="22"/>
        </w:rPr>
        <w:t xml:space="preserve">2011, page </w:t>
      </w:r>
      <w:r w:rsidR="00BA4145">
        <w:rPr>
          <w:sz w:val="22"/>
          <w:szCs w:val="22"/>
        </w:rPr>
        <w:t>17130</w:t>
      </w:r>
      <w:r w:rsidR="00BA4145" w:rsidRPr="00891591">
        <w:rPr>
          <w:sz w:val="22"/>
          <w:szCs w:val="22"/>
        </w:rPr>
        <w:t xml:space="preserve"> </w:t>
      </w:r>
      <w:r w:rsidRPr="00891591">
        <w:rPr>
          <w:sz w:val="22"/>
          <w:szCs w:val="22"/>
        </w:rPr>
        <w:t xml:space="preserve">(Attachment </w:t>
      </w:r>
      <w:r>
        <w:rPr>
          <w:sz w:val="22"/>
          <w:szCs w:val="22"/>
        </w:rPr>
        <w:t>II</w:t>
      </w:r>
      <w:r w:rsidRPr="00891591">
        <w:rPr>
          <w:sz w:val="22"/>
          <w:szCs w:val="22"/>
        </w:rPr>
        <w:t xml:space="preserve">).  The required notice of OMB review will be published in the Federal Register concurrently with the submission of this document.  For Federal Register information, see the Office of the Secretary Certification Form.  </w:t>
      </w:r>
    </w:p>
    <w:p w:rsidR="00855ABA" w:rsidRPr="00891591" w:rsidRDefault="00855ABA" w:rsidP="00855ABA">
      <w:pPr>
        <w:rPr>
          <w:sz w:val="22"/>
          <w:szCs w:val="22"/>
        </w:rPr>
      </w:pPr>
    </w:p>
    <w:p w:rsidR="00855ABA" w:rsidRDefault="00855ABA" w:rsidP="00855ABA">
      <w:pPr>
        <w:rPr>
          <w:sz w:val="22"/>
          <w:szCs w:val="22"/>
        </w:rPr>
      </w:pPr>
      <w:r w:rsidRPr="00891591">
        <w:rPr>
          <w:sz w:val="22"/>
          <w:szCs w:val="22"/>
        </w:rPr>
        <w:t xml:space="preserve">The RAND Corporation </w:t>
      </w:r>
      <w:r w:rsidR="00E235A1">
        <w:rPr>
          <w:sz w:val="22"/>
          <w:szCs w:val="22"/>
        </w:rPr>
        <w:t xml:space="preserve">project team </w:t>
      </w:r>
      <w:r w:rsidRPr="00891591">
        <w:rPr>
          <w:sz w:val="22"/>
          <w:szCs w:val="22"/>
        </w:rPr>
        <w:t>and advisors</w:t>
      </w:r>
      <w:r>
        <w:rPr>
          <w:sz w:val="22"/>
          <w:szCs w:val="22"/>
        </w:rPr>
        <w:t xml:space="preserve"> were</w:t>
      </w:r>
      <w:r w:rsidRPr="00891591">
        <w:rPr>
          <w:sz w:val="22"/>
          <w:szCs w:val="22"/>
        </w:rPr>
        <w:t xml:space="preserve"> consulted on this project</w:t>
      </w:r>
      <w:r>
        <w:rPr>
          <w:sz w:val="22"/>
          <w:szCs w:val="22"/>
        </w:rPr>
        <w:t>.</w:t>
      </w:r>
      <w:r w:rsidRPr="00891591">
        <w:rPr>
          <w:sz w:val="22"/>
          <w:szCs w:val="22"/>
        </w:rPr>
        <w:t xml:space="preserve"> </w:t>
      </w:r>
      <w:r>
        <w:rPr>
          <w:sz w:val="22"/>
          <w:szCs w:val="22"/>
        </w:rPr>
        <w:t xml:space="preserve">A list of these persons is </w:t>
      </w:r>
      <w:r w:rsidRPr="00891591">
        <w:rPr>
          <w:sz w:val="22"/>
          <w:szCs w:val="22"/>
        </w:rPr>
        <w:t>provided below (full contact details for these individuals can be found in Section B.5 of</w:t>
      </w:r>
      <w:r>
        <w:rPr>
          <w:sz w:val="22"/>
          <w:szCs w:val="22"/>
        </w:rPr>
        <w:t xml:space="preserve"> this document):</w:t>
      </w:r>
    </w:p>
    <w:p w:rsidR="00855ABA" w:rsidRDefault="00855ABA" w:rsidP="00855ABA">
      <w:pPr>
        <w:rPr>
          <w:sz w:val="22"/>
          <w:szCs w:val="22"/>
        </w:rPr>
      </w:pPr>
    </w:p>
    <w:p w:rsidR="00855ABA" w:rsidRDefault="00855ABA" w:rsidP="00855ABA">
      <w:pPr>
        <w:ind w:firstLine="360"/>
        <w:rPr>
          <w:sz w:val="22"/>
          <w:szCs w:val="22"/>
        </w:rPr>
      </w:pPr>
      <w:r>
        <w:rPr>
          <w:sz w:val="22"/>
          <w:szCs w:val="22"/>
        </w:rPr>
        <w:t>RAND Corporation:</w:t>
      </w:r>
    </w:p>
    <w:p w:rsidR="00855ABA" w:rsidRDefault="00855ABA" w:rsidP="00855ABA">
      <w:pPr>
        <w:ind w:firstLine="720"/>
        <w:rPr>
          <w:sz w:val="22"/>
          <w:szCs w:val="22"/>
        </w:rPr>
      </w:pPr>
      <w:r>
        <w:rPr>
          <w:sz w:val="22"/>
          <w:szCs w:val="22"/>
        </w:rPr>
        <w:t xml:space="preserve">Soeren Mattke, MD </w:t>
      </w:r>
      <w:r w:rsidR="00C952EF">
        <w:rPr>
          <w:sz w:val="22"/>
          <w:szCs w:val="22"/>
        </w:rPr>
        <w:t>DSc</w:t>
      </w:r>
    </w:p>
    <w:p w:rsidR="00855ABA" w:rsidRPr="00D87743" w:rsidRDefault="00855ABA" w:rsidP="00855ABA">
      <w:pPr>
        <w:ind w:firstLine="720"/>
        <w:rPr>
          <w:sz w:val="22"/>
          <w:szCs w:val="22"/>
          <w:lang w:val="de-DE"/>
        </w:rPr>
      </w:pPr>
      <w:r w:rsidRPr="00D87743">
        <w:rPr>
          <w:sz w:val="22"/>
          <w:szCs w:val="22"/>
          <w:lang w:val="de-DE"/>
        </w:rPr>
        <w:t>Christine Eibner, PhD</w:t>
      </w:r>
    </w:p>
    <w:p w:rsidR="00855ABA" w:rsidRPr="00D87743" w:rsidRDefault="00855ABA" w:rsidP="00855ABA">
      <w:pPr>
        <w:ind w:firstLine="720"/>
        <w:rPr>
          <w:sz w:val="22"/>
          <w:szCs w:val="22"/>
          <w:lang w:val="de-DE"/>
        </w:rPr>
      </w:pPr>
      <w:r w:rsidRPr="00D87743">
        <w:rPr>
          <w:sz w:val="22"/>
          <w:szCs w:val="22"/>
          <w:lang w:val="de-DE"/>
        </w:rPr>
        <w:t>Hangsheng Liu, PhD</w:t>
      </w:r>
    </w:p>
    <w:p w:rsidR="00855ABA" w:rsidRPr="00D87743" w:rsidRDefault="00855ABA" w:rsidP="00855ABA">
      <w:pPr>
        <w:ind w:firstLine="720"/>
        <w:rPr>
          <w:sz w:val="22"/>
          <w:szCs w:val="22"/>
          <w:lang w:val="de-DE"/>
        </w:rPr>
      </w:pPr>
    </w:p>
    <w:p w:rsidR="00855ABA" w:rsidRDefault="00855ABA" w:rsidP="00855ABA">
      <w:pPr>
        <w:ind w:firstLine="360"/>
        <w:rPr>
          <w:sz w:val="22"/>
          <w:szCs w:val="22"/>
        </w:rPr>
      </w:pPr>
      <w:r>
        <w:rPr>
          <w:sz w:val="22"/>
          <w:szCs w:val="22"/>
        </w:rPr>
        <w:t>Department of Health and Human Services, ASPE:</w:t>
      </w:r>
    </w:p>
    <w:p w:rsidR="00855ABA" w:rsidRDefault="00855ABA" w:rsidP="00855ABA">
      <w:pPr>
        <w:rPr>
          <w:sz w:val="22"/>
          <w:szCs w:val="22"/>
        </w:rPr>
      </w:pPr>
      <w:r>
        <w:rPr>
          <w:sz w:val="22"/>
          <w:szCs w:val="22"/>
        </w:rPr>
        <w:tab/>
        <w:t>Wilma M. Tilson, PhD MPH</w:t>
      </w:r>
    </w:p>
    <w:p w:rsidR="00855ABA" w:rsidRDefault="00855ABA" w:rsidP="00855ABA">
      <w:pPr>
        <w:rPr>
          <w:sz w:val="22"/>
          <w:szCs w:val="22"/>
        </w:rPr>
      </w:pPr>
    </w:p>
    <w:p w:rsidR="00855ABA" w:rsidRDefault="00855ABA" w:rsidP="00855ABA">
      <w:pPr>
        <w:ind w:firstLine="360"/>
        <w:rPr>
          <w:sz w:val="22"/>
          <w:szCs w:val="22"/>
        </w:rPr>
      </w:pPr>
      <w:r w:rsidRPr="002A2A88">
        <w:rPr>
          <w:sz w:val="22"/>
          <w:szCs w:val="22"/>
        </w:rPr>
        <w:t>Department of Labor</w:t>
      </w:r>
    </w:p>
    <w:p w:rsidR="00855ABA" w:rsidRPr="00D87743" w:rsidRDefault="00855ABA" w:rsidP="00855ABA">
      <w:pPr>
        <w:ind w:firstLine="720"/>
        <w:rPr>
          <w:sz w:val="22"/>
          <w:szCs w:val="22"/>
          <w:lang w:val="de-DE"/>
        </w:rPr>
      </w:pPr>
      <w:r>
        <w:rPr>
          <w:sz w:val="22"/>
          <w:szCs w:val="22"/>
          <w:lang w:val="de-DE"/>
        </w:rPr>
        <w:lastRenderedPageBreak/>
        <w:t>Anja Decressin, PhD</w:t>
      </w:r>
    </w:p>
    <w:p w:rsidR="00855ABA" w:rsidRPr="00D87743" w:rsidRDefault="00855ABA" w:rsidP="00855ABA">
      <w:pPr>
        <w:ind w:firstLine="720"/>
        <w:rPr>
          <w:sz w:val="22"/>
          <w:szCs w:val="22"/>
          <w:lang w:val="de-DE"/>
        </w:rPr>
      </w:pPr>
      <w:r>
        <w:rPr>
          <w:sz w:val="22"/>
          <w:szCs w:val="22"/>
          <w:lang w:val="de-DE"/>
        </w:rPr>
        <w:t>Keith Bergstresser, PhD</w:t>
      </w:r>
    </w:p>
    <w:p w:rsidR="00855ABA" w:rsidRPr="00D87743" w:rsidRDefault="00855ABA" w:rsidP="00855ABA">
      <w:pPr>
        <w:ind w:firstLine="720"/>
        <w:rPr>
          <w:sz w:val="22"/>
          <w:szCs w:val="22"/>
          <w:lang w:val="de-DE"/>
        </w:rPr>
      </w:pPr>
      <w:r>
        <w:rPr>
          <w:sz w:val="22"/>
          <w:szCs w:val="22"/>
          <w:lang w:val="de-DE"/>
        </w:rPr>
        <w:t>Elaine Zimmerman, Ph</w:t>
      </w:r>
      <w:r w:rsidRPr="00D87743">
        <w:rPr>
          <w:sz w:val="22"/>
          <w:szCs w:val="22"/>
          <w:lang w:val="de-DE"/>
        </w:rPr>
        <w:t>D</w:t>
      </w:r>
    </w:p>
    <w:p w:rsidR="00855ABA" w:rsidRDefault="00855ABA" w:rsidP="00855ABA">
      <w:pPr>
        <w:rPr>
          <w:sz w:val="22"/>
          <w:lang w:val="de-DE"/>
        </w:rPr>
      </w:pPr>
    </w:p>
    <w:p w:rsidR="00495789" w:rsidRPr="00495789" w:rsidRDefault="00495789" w:rsidP="00495789">
      <w:pPr>
        <w:rPr>
          <w:sz w:val="22"/>
        </w:rPr>
      </w:pPr>
      <w:r w:rsidRPr="00495789">
        <w:rPr>
          <w:sz w:val="22"/>
        </w:rPr>
        <w:t xml:space="preserve">Two sets of comments were received by OMB during the 60-day notice period: from the ERISA Industry Committee (ERIC) and the American Heart Association (AHA).  Our responses to public comments as well as other changes are summarized as below. </w:t>
      </w:r>
    </w:p>
    <w:p w:rsidR="00495789" w:rsidRPr="00495789" w:rsidRDefault="00495789" w:rsidP="00495789">
      <w:pPr>
        <w:rPr>
          <w:sz w:val="22"/>
        </w:rPr>
      </w:pPr>
    </w:p>
    <w:p w:rsidR="00971DA9" w:rsidRPr="00495789" w:rsidRDefault="00971DA9" w:rsidP="00971DA9">
      <w:pPr>
        <w:rPr>
          <w:sz w:val="22"/>
        </w:rPr>
      </w:pPr>
      <w:r>
        <w:rPr>
          <w:b/>
          <w:i/>
          <w:sz w:val="22"/>
        </w:rPr>
        <w:t>Changes</w:t>
      </w:r>
      <w:r w:rsidRPr="001F71E1">
        <w:rPr>
          <w:b/>
          <w:i/>
          <w:sz w:val="22"/>
        </w:rPr>
        <w:t xml:space="preserve"> </w:t>
      </w:r>
      <w:r>
        <w:rPr>
          <w:b/>
          <w:i/>
          <w:sz w:val="22"/>
        </w:rPr>
        <w:t>to the</w:t>
      </w:r>
      <w:r w:rsidRPr="00495789">
        <w:rPr>
          <w:b/>
          <w:i/>
          <w:sz w:val="22"/>
        </w:rPr>
        <w:t xml:space="preserve"> employer survey instrument</w:t>
      </w:r>
      <w:r>
        <w:rPr>
          <w:b/>
          <w:i/>
          <w:sz w:val="22"/>
        </w:rPr>
        <w:t xml:space="preserve"> made in response to</w:t>
      </w:r>
      <w:r w:rsidRPr="00495789">
        <w:rPr>
          <w:b/>
          <w:i/>
          <w:sz w:val="22"/>
        </w:rPr>
        <w:t xml:space="preserve"> comments</w:t>
      </w:r>
      <w:r>
        <w:rPr>
          <w:b/>
          <w:i/>
          <w:sz w:val="22"/>
        </w:rPr>
        <w:t xml:space="preserve"> received</w:t>
      </w:r>
      <w:r w:rsidRPr="00495789">
        <w:rPr>
          <w:b/>
          <w:i/>
          <w:sz w:val="22"/>
        </w:rPr>
        <w:t xml:space="preserve">. </w:t>
      </w:r>
      <w:r w:rsidRPr="00495789">
        <w:rPr>
          <w:sz w:val="22"/>
        </w:rPr>
        <w:t xml:space="preserve"> </w:t>
      </w:r>
    </w:p>
    <w:p w:rsidR="00971DA9" w:rsidRDefault="00971DA9" w:rsidP="00971DA9">
      <w:pPr>
        <w:rPr>
          <w:sz w:val="22"/>
        </w:rPr>
      </w:pPr>
      <w:r w:rsidRPr="00495789">
        <w:rPr>
          <w:sz w:val="22"/>
        </w:rPr>
        <w:t xml:space="preserve">Per AHA’s suggestion, we have revised the instrument by distinguishing incentives for participation from those for achieving health outcomes, especially for programs related to lifestyle and risk factors.  In addition, we removed the distinction between incentives offered by an employer from those offered through a health plans in all sections except Section D, which will address the specific question on outcome-based incentives under group health </w:t>
      </w:r>
      <w:r>
        <w:rPr>
          <w:sz w:val="22"/>
        </w:rPr>
        <w:t>coverage</w:t>
      </w:r>
      <w:r w:rsidRPr="00495789">
        <w:rPr>
          <w:sz w:val="22"/>
        </w:rPr>
        <w:t xml:space="preserve">.  In doing so, we have significantly simplified the survey and the respondent burden will be greatly reduced.  Finally, we have made a number of minor changes based on the comments from ERIC and AHA.  For example, we added “other” </w:t>
      </w:r>
      <w:r>
        <w:rPr>
          <w:sz w:val="22"/>
        </w:rPr>
        <w:t xml:space="preserve">as a response </w:t>
      </w:r>
      <w:r w:rsidRPr="00495789">
        <w:rPr>
          <w:sz w:val="22"/>
        </w:rPr>
        <w:t xml:space="preserve">option for Questions A4, C2, H2, and H6.  </w:t>
      </w:r>
      <w:r>
        <w:rPr>
          <w:sz w:val="22"/>
        </w:rPr>
        <w:t>In addition, w</w:t>
      </w:r>
      <w:r w:rsidRPr="00495789">
        <w:rPr>
          <w:sz w:val="22"/>
        </w:rPr>
        <w:t>e now explicitly exclude dental or vision plans in Question D7; we have rephrased program “uptake” as program “participation”; and we have simplified Question D4.</w:t>
      </w:r>
    </w:p>
    <w:p w:rsidR="00971DA9" w:rsidRPr="00495789" w:rsidRDefault="00971DA9" w:rsidP="00971DA9">
      <w:pPr>
        <w:rPr>
          <w:sz w:val="22"/>
        </w:rPr>
      </w:pPr>
      <w:r>
        <w:rPr>
          <w:sz w:val="22"/>
        </w:rPr>
        <w:t>Based on</w:t>
      </w:r>
      <w:r w:rsidRPr="00495789">
        <w:rPr>
          <w:sz w:val="22"/>
        </w:rPr>
        <w:t xml:space="preserve"> the cognitive testing of the survey instrument, the previous version of the employer survey took longer than the anticipated 30 minutes to complete.  We therefore removed several questions and streamlined the question flow to make sure the instrument complies with the pre-specified respondent burden in the 60-day notice.  </w:t>
      </w:r>
    </w:p>
    <w:p w:rsidR="00971DA9" w:rsidRPr="00495789" w:rsidRDefault="00971DA9" w:rsidP="00971DA9">
      <w:pPr>
        <w:rPr>
          <w:sz w:val="22"/>
        </w:rPr>
      </w:pPr>
    </w:p>
    <w:p w:rsidR="00971DA9" w:rsidRPr="00495789" w:rsidRDefault="00971DA9" w:rsidP="00971DA9">
      <w:pPr>
        <w:rPr>
          <w:sz w:val="22"/>
        </w:rPr>
      </w:pPr>
    </w:p>
    <w:p w:rsidR="00971DA9" w:rsidRDefault="00971DA9" w:rsidP="00971DA9">
      <w:pPr>
        <w:rPr>
          <w:sz w:val="22"/>
        </w:rPr>
      </w:pPr>
      <w:r>
        <w:rPr>
          <w:b/>
          <w:i/>
          <w:sz w:val="22"/>
        </w:rPr>
        <w:t>C</w:t>
      </w:r>
      <w:r w:rsidRPr="00495789">
        <w:rPr>
          <w:b/>
          <w:i/>
          <w:sz w:val="22"/>
        </w:rPr>
        <w:t xml:space="preserve">omments </w:t>
      </w:r>
      <w:r>
        <w:rPr>
          <w:b/>
          <w:i/>
          <w:sz w:val="22"/>
        </w:rPr>
        <w:t>received that we were unable to accommodate through changes to the</w:t>
      </w:r>
      <w:r w:rsidRPr="00495789">
        <w:rPr>
          <w:b/>
          <w:i/>
          <w:sz w:val="22"/>
        </w:rPr>
        <w:t xml:space="preserve"> employer survey instrument. </w:t>
      </w:r>
      <w:r w:rsidRPr="00495789">
        <w:rPr>
          <w:sz w:val="22"/>
        </w:rPr>
        <w:t xml:space="preserve"> </w:t>
      </w:r>
    </w:p>
    <w:p w:rsidR="00971DA9" w:rsidRPr="00495789" w:rsidRDefault="00971DA9" w:rsidP="00971DA9">
      <w:pPr>
        <w:rPr>
          <w:sz w:val="22"/>
        </w:rPr>
      </w:pPr>
      <w:r w:rsidRPr="00495789">
        <w:rPr>
          <w:sz w:val="22"/>
        </w:rPr>
        <w:t>Both ERIC and AHA voiced concerns about addressing potential unintended consequences of incentives in the survey.  ERIC suggested that mentioning unintended consequences used in wellness programs in the supporting statement may introduce bias into the study, and we have removed this reference accordingly. AHA recommended an employee survey to measure possible unintended consequences. We agree that the potential of unintended effects of incentives for wellness programs is an important issue</w:t>
      </w:r>
      <w:r>
        <w:rPr>
          <w:sz w:val="22"/>
        </w:rPr>
        <w:t>, however this activity is beyond the scope of the project</w:t>
      </w:r>
      <w:r w:rsidRPr="00495789">
        <w:rPr>
          <w:sz w:val="22"/>
        </w:rPr>
        <w:t xml:space="preserve">. </w:t>
      </w:r>
    </w:p>
    <w:p w:rsidR="00495789" w:rsidRPr="00495789" w:rsidRDefault="00971DA9" w:rsidP="00495789">
      <w:pPr>
        <w:rPr>
          <w:sz w:val="22"/>
        </w:rPr>
      </w:pPr>
      <w:r w:rsidRPr="00495789">
        <w:rPr>
          <w:sz w:val="22"/>
        </w:rPr>
        <w:t xml:space="preserve">In addition, both organizations raised concerns about the case study approach, because it would not include a representative sample of employers. We recommend no changes to the case study approach, because the purpose of the case studies is to provide in-depth information about wellness programs and incentives used and it does not necessarily represent a random sample of the employer population.  Furthermore, AHA suggested that we use “cost differential” rather than separate incentives from penalties.  We will, however, continue to make this distinction between incentives and penalties, because the impact of incentives may be different from that of penalties, as people may perceive a loss differently from a gain even for the same amounts.  While AHA recommended inquiring about programs or incentives for family members, we </w:t>
      </w:r>
      <w:r w:rsidR="00C952EF">
        <w:rPr>
          <w:sz w:val="22"/>
        </w:rPr>
        <w:t xml:space="preserve">do ask about access to programs for dependent but </w:t>
      </w:r>
      <w:r w:rsidRPr="00495789">
        <w:rPr>
          <w:sz w:val="22"/>
        </w:rPr>
        <w:t xml:space="preserve">could not add </w:t>
      </w:r>
      <w:r w:rsidR="00C952EF">
        <w:rPr>
          <w:sz w:val="22"/>
        </w:rPr>
        <w:t>detailed questions on rewards</w:t>
      </w:r>
      <w:r w:rsidRPr="00495789">
        <w:rPr>
          <w:sz w:val="22"/>
        </w:rPr>
        <w:t xml:space="preserve"> since th</w:t>
      </w:r>
      <w:r w:rsidR="00C952EF">
        <w:rPr>
          <w:sz w:val="22"/>
        </w:rPr>
        <w:t>is</w:t>
      </w:r>
      <w:r w:rsidRPr="00495789">
        <w:rPr>
          <w:sz w:val="22"/>
        </w:rPr>
        <w:t xml:space="preserve"> would significantly increase the survey length and respondent burden.  </w:t>
      </w:r>
      <w:r w:rsidR="00495789" w:rsidRPr="00495789">
        <w:rPr>
          <w:sz w:val="22"/>
        </w:rPr>
        <w:t xml:space="preserve"> </w:t>
      </w:r>
    </w:p>
    <w:p w:rsidR="003349C6" w:rsidRPr="003349C6" w:rsidRDefault="003349C6" w:rsidP="003349C6">
      <w:pPr>
        <w:rPr>
          <w:sz w:val="22"/>
        </w:rPr>
      </w:pPr>
    </w:p>
    <w:p w:rsidR="00855ABA" w:rsidRPr="00891591" w:rsidRDefault="00855ABA" w:rsidP="00855ABA">
      <w:pPr>
        <w:numPr>
          <w:ilvl w:val="0"/>
          <w:numId w:val="1"/>
        </w:numPr>
        <w:tabs>
          <w:tab w:val="clear" w:pos="1080"/>
          <w:tab w:val="num" w:pos="360"/>
        </w:tabs>
        <w:ind w:left="360"/>
        <w:outlineLvl w:val="1"/>
        <w:rPr>
          <w:b/>
          <w:sz w:val="22"/>
        </w:rPr>
      </w:pPr>
      <w:bookmarkStart w:id="10" w:name="_Toc285800726"/>
      <w:r w:rsidRPr="00891591">
        <w:rPr>
          <w:b/>
          <w:sz w:val="22"/>
        </w:rPr>
        <w:t>Explanation of any Payment/Gift to Respondents</w:t>
      </w:r>
      <w:bookmarkEnd w:id="10"/>
    </w:p>
    <w:p w:rsidR="00855ABA" w:rsidRPr="00891591" w:rsidRDefault="00855ABA" w:rsidP="00855ABA">
      <w:pPr>
        <w:rPr>
          <w:color w:val="000000"/>
          <w:sz w:val="22"/>
          <w:szCs w:val="22"/>
        </w:rPr>
      </w:pPr>
      <w:r w:rsidRPr="00891591">
        <w:rPr>
          <w:color w:val="000000"/>
          <w:sz w:val="22"/>
          <w:szCs w:val="22"/>
        </w:rPr>
        <w:t>There will be no payments or gifts to respondents of this survey.</w:t>
      </w:r>
    </w:p>
    <w:p w:rsidR="00855ABA" w:rsidRPr="00891591" w:rsidRDefault="00855ABA" w:rsidP="00855ABA">
      <w:pPr>
        <w:rPr>
          <w:sz w:val="22"/>
        </w:rPr>
      </w:pPr>
    </w:p>
    <w:p w:rsidR="00855ABA" w:rsidRPr="00891591" w:rsidRDefault="00855ABA" w:rsidP="00855ABA">
      <w:pPr>
        <w:numPr>
          <w:ilvl w:val="0"/>
          <w:numId w:val="1"/>
        </w:numPr>
        <w:tabs>
          <w:tab w:val="clear" w:pos="1080"/>
          <w:tab w:val="num" w:pos="360"/>
        </w:tabs>
        <w:ind w:left="360"/>
        <w:outlineLvl w:val="1"/>
        <w:rPr>
          <w:b/>
          <w:sz w:val="22"/>
        </w:rPr>
      </w:pPr>
      <w:bookmarkStart w:id="11" w:name="_Toc285800727"/>
      <w:r w:rsidRPr="00891591">
        <w:rPr>
          <w:b/>
          <w:sz w:val="22"/>
        </w:rPr>
        <w:t>Assurance of Confidentiality Provided to Respondents</w:t>
      </w:r>
      <w:bookmarkEnd w:id="11"/>
    </w:p>
    <w:p w:rsidR="00855ABA" w:rsidRPr="00891591" w:rsidRDefault="00855ABA" w:rsidP="00855ABA">
      <w:pPr>
        <w:rPr>
          <w:sz w:val="22"/>
          <w:szCs w:val="22"/>
        </w:rPr>
      </w:pPr>
      <w:r w:rsidRPr="00891591">
        <w:rPr>
          <w:sz w:val="22"/>
          <w:szCs w:val="22"/>
        </w:rPr>
        <w:lastRenderedPageBreak/>
        <w:t xml:space="preserve">Data will be treated in a confidential manner, unless otherwise compelled by law. Personal identification information (i.e., respondent names) will not be collected in the survey instrument and the unit of sampling is the organization, not the individual.   Although the individual will be asked to report his/her position and organization name, this information will be used solely by </w:t>
      </w:r>
      <w:smartTag w:uri="urn:schemas-microsoft-com:office:smarttags" w:element="place">
        <w:r w:rsidRPr="00891591">
          <w:rPr>
            <w:sz w:val="22"/>
            <w:szCs w:val="22"/>
          </w:rPr>
          <w:t>RAND</w:t>
        </w:r>
      </w:smartTag>
      <w:r w:rsidRPr="00891591">
        <w:rPr>
          <w:sz w:val="22"/>
          <w:szCs w:val="22"/>
        </w:rPr>
        <w:t xml:space="preserve"> to categorize and summarize types of respondents for comparison purposes during the analysis phase of the project.  Specific information linking organization name and the respondent’s job title to particular survey responses will not be included in any information viewed by ASPE, </w:t>
      </w:r>
      <w:r w:rsidR="00BA4145">
        <w:rPr>
          <w:sz w:val="22"/>
          <w:szCs w:val="22"/>
        </w:rPr>
        <w:t>DOL</w:t>
      </w:r>
      <w:r w:rsidRPr="00891591">
        <w:rPr>
          <w:sz w:val="22"/>
          <w:szCs w:val="22"/>
        </w:rPr>
        <w:t xml:space="preserve"> or any other Federal officials.  Further, the study’s briefs and report will not identify any specific organizations.  Respondents will be informed in the survey’s cover letter that members of the federal government will not view specific information on respondents.  All potentially identifying information will be carefully secured so that there can be no breach of confidentiality.</w:t>
      </w:r>
    </w:p>
    <w:p w:rsidR="00855ABA" w:rsidRPr="00891591" w:rsidRDefault="00855ABA" w:rsidP="00855ABA">
      <w:pPr>
        <w:rPr>
          <w:sz w:val="22"/>
          <w:highlight w:val="cyan"/>
        </w:rPr>
      </w:pPr>
    </w:p>
    <w:p w:rsidR="00855ABA" w:rsidRPr="00891591" w:rsidRDefault="00855ABA" w:rsidP="00855ABA">
      <w:pPr>
        <w:numPr>
          <w:ilvl w:val="0"/>
          <w:numId w:val="1"/>
        </w:numPr>
        <w:tabs>
          <w:tab w:val="clear" w:pos="1080"/>
          <w:tab w:val="num" w:pos="360"/>
        </w:tabs>
        <w:ind w:left="360"/>
        <w:outlineLvl w:val="1"/>
        <w:rPr>
          <w:b/>
          <w:sz w:val="22"/>
        </w:rPr>
      </w:pPr>
      <w:bookmarkStart w:id="12" w:name="_Toc285800728"/>
      <w:r w:rsidRPr="00891591">
        <w:rPr>
          <w:b/>
          <w:sz w:val="22"/>
        </w:rPr>
        <w:t>Justification for Sensitive Questions</w:t>
      </w:r>
      <w:bookmarkEnd w:id="12"/>
    </w:p>
    <w:p w:rsidR="00855ABA" w:rsidRDefault="00855ABA" w:rsidP="00855ABA">
      <w:pPr>
        <w:rPr>
          <w:sz w:val="22"/>
          <w:szCs w:val="22"/>
        </w:rPr>
      </w:pPr>
      <w:r w:rsidRPr="00891591">
        <w:rPr>
          <w:sz w:val="22"/>
          <w:szCs w:val="22"/>
        </w:rPr>
        <w:t xml:space="preserve">Neither the </w:t>
      </w:r>
      <w:r>
        <w:rPr>
          <w:sz w:val="22"/>
          <w:szCs w:val="22"/>
        </w:rPr>
        <w:t xml:space="preserve">employer </w:t>
      </w:r>
      <w:r w:rsidRPr="00891591">
        <w:rPr>
          <w:sz w:val="22"/>
          <w:szCs w:val="22"/>
        </w:rPr>
        <w:t xml:space="preserve">survey nor </w:t>
      </w:r>
      <w:r>
        <w:rPr>
          <w:sz w:val="22"/>
          <w:szCs w:val="22"/>
        </w:rPr>
        <w:t>focus groups or</w:t>
      </w:r>
      <w:r w:rsidRPr="00891591">
        <w:rPr>
          <w:sz w:val="22"/>
          <w:szCs w:val="22"/>
        </w:rPr>
        <w:t xml:space="preserve"> key informant interviews include any questions of a sensitive or personal nature.  Respondents to the</w:t>
      </w:r>
      <w:r>
        <w:rPr>
          <w:sz w:val="22"/>
          <w:szCs w:val="22"/>
        </w:rPr>
        <w:t xml:space="preserve"> employer</w:t>
      </w:r>
      <w:r w:rsidRPr="00891591">
        <w:rPr>
          <w:sz w:val="22"/>
          <w:szCs w:val="22"/>
        </w:rPr>
        <w:t xml:space="preserve"> survey</w:t>
      </w:r>
      <w:r>
        <w:rPr>
          <w:sz w:val="22"/>
          <w:szCs w:val="22"/>
        </w:rPr>
        <w:t xml:space="preserve">, focus groups, or semi-structured interviews will be asked to provide information on employer background, </w:t>
      </w:r>
      <w:r w:rsidRPr="00891591">
        <w:rPr>
          <w:sz w:val="22"/>
        </w:rPr>
        <w:t>health insurance offered</w:t>
      </w:r>
      <w:r>
        <w:rPr>
          <w:sz w:val="22"/>
        </w:rPr>
        <w:t>, w</w:t>
      </w:r>
      <w:r>
        <w:rPr>
          <w:sz w:val="22"/>
          <w:szCs w:val="22"/>
        </w:rPr>
        <w:t>ellness program offerings, employee incentives used to encourage program participation, perceived benefits, program effectiveness, program costs, challenges encountered, and suggestions for program improvement. T</w:t>
      </w:r>
      <w:r w:rsidRPr="00891591">
        <w:rPr>
          <w:sz w:val="22"/>
          <w:szCs w:val="22"/>
        </w:rPr>
        <w:t>he questions are not designed to solicit personal information from the respondent other than their role in the organization</w:t>
      </w:r>
    </w:p>
    <w:p w:rsidR="00855ABA" w:rsidRPr="00891591" w:rsidRDefault="00855ABA" w:rsidP="00855ABA">
      <w:pPr>
        <w:rPr>
          <w:sz w:val="22"/>
          <w:highlight w:val="cyan"/>
        </w:rPr>
      </w:pPr>
    </w:p>
    <w:p w:rsidR="00855ABA" w:rsidRPr="00891591" w:rsidRDefault="00855ABA" w:rsidP="00855ABA">
      <w:pPr>
        <w:numPr>
          <w:ilvl w:val="0"/>
          <w:numId w:val="1"/>
        </w:numPr>
        <w:tabs>
          <w:tab w:val="clear" w:pos="1080"/>
          <w:tab w:val="num" w:pos="360"/>
        </w:tabs>
        <w:ind w:left="360"/>
        <w:outlineLvl w:val="1"/>
        <w:rPr>
          <w:b/>
          <w:sz w:val="22"/>
        </w:rPr>
      </w:pPr>
      <w:bookmarkStart w:id="13" w:name="_Toc285800729"/>
      <w:r w:rsidRPr="00891591">
        <w:rPr>
          <w:b/>
          <w:sz w:val="22"/>
        </w:rPr>
        <w:t>Estimates of Annualized Hour and Cost Burden</w:t>
      </w:r>
      <w:bookmarkEnd w:id="13"/>
      <w:r w:rsidRPr="00891591">
        <w:rPr>
          <w:b/>
          <w:sz w:val="22"/>
        </w:rPr>
        <w:t xml:space="preserve">  </w:t>
      </w:r>
    </w:p>
    <w:p w:rsidR="00855ABA" w:rsidRPr="00891591" w:rsidRDefault="00855ABA" w:rsidP="00855ABA">
      <w:pPr>
        <w:rPr>
          <w:sz w:val="22"/>
        </w:rPr>
      </w:pPr>
    </w:p>
    <w:p w:rsidR="00855ABA" w:rsidRPr="00891591" w:rsidRDefault="00855ABA" w:rsidP="00855ABA">
      <w:pPr>
        <w:widowControl/>
        <w:ind w:left="720"/>
        <w:rPr>
          <w:sz w:val="22"/>
        </w:rPr>
      </w:pPr>
      <w:r w:rsidRPr="00891591">
        <w:rPr>
          <w:b/>
          <w:sz w:val="22"/>
        </w:rPr>
        <w:t>A.12.a.</w:t>
      </w:r>
      <w:r w:rsidRPr="00891591">
        <w:rPr>
          <w:sz w:val="22"/>
        </w:rPr>
        <w:t xml:space="preserve"> </w:t>
      </w:r>
      <w:r w:rsidRPr="00891591">
        <w:rPr>
          <w:b/>
          <w:sz w:val="22"/>
        </w:rPr>
        <w:t>Estimated Annualized Burden Hours</w:t>
      </w:r>
    </w:p>
    <w:p w:rsidR="00855ABA" w:rsidRDefault="00855ABA" w:rsidP="00855ABA">
      <w:pPr>
        <w:rPr>
          <w:sz w:val="22"/>
          <w:szCs w:val="22"/>
        </w:rPr>
      </w:pPr>
      <w:r w:rsidRPr="00891591">
        <w:rPr>
          <w:sz w:val="22"/>
          <w:szCs w:val="22"/>
        </w:rPr>
        <w:t xml:space="preserve">In Exhibit 1 and 2, we provide estimates of the collection burden on study participants. Survey participants will participate in data collection one time only, responding via a web-based survey. </w:t>
      </w:r>
      <w:r w:rsidRPr="00891591">
        <w:rPr>
          <w:sz w:val="22"/>
          <w:szCs w:val="18"/>
        </w:rPr>
        <w:t xml:space="preserve"> Four site visits will be conducted and study participants </w:t>
      </w:r>
      <w:r w:rsidRPr="00891591">
        <w:rPr>
          <w:sz w:val="22"/>
          <w:szCs w:val="22"/>
        </w:rPr>
        <w:t>will participate in a one</w:t>
      </w:r>
      <w:r w:rsidR="00E235A1">
        <w:rPr>
          <w:sz w:val="22"/>
          <w:szCs w:val="22"/>
        </w:rPr>
        <w:t>-</w:t>
      </w:r>
      <w:r w:rsidRPr="00891591">
        <w:rPr>
          <w:sz w:val="22"/>
          <w:szCs w:val="22"/>
        </w:rPr>
        <w:t>time key informant interview (5</w:t>
      </w:r>
      <w:r>
        <w:rPr>
          <w:sz w:val="22"/>
          <w:szCs w:val="22"/>
        </w:rPr>
        <w:t xml:space="preserve"> participants</w:t>
      </w:r>
      <w:r w:rsidRPr="00891591">
        <w:rPr>
          <w:sz w:val="22"/>
          <w:szCs w:val="22"/>
        </w:rPr>
        <w:t xml:space="preserve"> at each site) </w:t>
      </w:r>
      <w:r w:rsidR="00E235A1">
        <w:rPr>
          <w:sz w:val="22"/>
          <w:szCs w:val="22"/>
        </w:rPr>
        <w:t>or</w:t>
      </w:r>
      <w:r w:rsidRPr="00891591">
        <w:rPr>
          <w:sz w:val="22"/>
          <w:szCs w:val="22"/>
        </w:rPr>
        <w:t xml:space="preserve"> focus group (12</w:t>
      </w:r>
      <w:r>
        <w:rPr>
          <w:sz w:val="22"/>
          <w:szCs w:val="22"/>
        </w:rPr>
        <w:t xml:space="preserve"> participants</w:t>
      </w:r>
      <w:r w:rsidRPr="00891591">
        <w:rPr>
          <w:sz w:val="22"/>
          <w:szCs w:val="22"/>
        </w:rPr>
        <w:t xml:space="preserve"> at each site) conducted in person by </w:t>
      </w:r>
      <w:smartTag w:uri="urn:schemas-microsoft-com:office:smarttags" w:element="place">
        <w:r w:rsidRPr="00891591">
          <w:rPr>
            <w:sz w:val="22"/>
            <w:szCs w:val="22"/>
          </w:rPr>
          <w:t>RAND</w:t>
        </w:r>
      </w:smartTag>
      <w:r w:rsidRPr="00891591">
        <w:rPr>
          <w:sz w:val="22"/>
          <w:szCs w:val="22"/>
        </w:rPr>
        <w:t xml:space="preserve">. Hour burden estimates have been verified during the pilot/pretesting of the instrument protocol. </w:t>
      </w:r>
    </w:p>
    <w:p w:rsidR="00855ABA" w:rsidRPr="00891591" w:rsidRDefault="00855ABA" w:rsidP="00855ABA">
      <w:pPr>
        <w:rPr>
          <w:sz w:val="22"/>
          <w:szCs w:val="22"/>
        </w:rPr>
      </w:pPr>
    </w:p>
    <w:p w:rsidR="00855ABA" w:rsidRPr="00891591" w:rsidRDefault="00855ABA" w:rsidP="00855ABA">
      <w:pPr>
        <w:pStyle w:val="ExhibitTitle"/>
        <w:ind w:left="1325" w:hanging="1325"/>
        <w:jc w:val="left"/>
        <w:rPr>
          <w:bCs/>
          <w:sz w:val="22"/>
          <w:szCs w:val="22"/>
        </w:rPr>
      </w:pPr>
      <w:r w:rsidRPr="00891591">
        <w:rPr>
          <w:bCs/>
          <w:sz w:val="22"/>
          <w:szCs w:val="22"/>
        </w:rPr>
        <w:t xml:space="preserve">Exhibit 1.  Estimate of Annualized Time Burden to Respondents </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440"/>
        <w:gridCol w:w="1710"/>
        <w:gridCol w:w="1260"/>
        <w:gridCol w:w="1440"/>
        <w:gridCol w:w="990"/>
      </w:tblGrid>
      <w:tr w:rsidR="00855ABA" w:rsidRPr="00891591">
        <w:tc>
          <w:tcPr>
            <w:tcW w:w="1800" w:type="dxa"/>
            <w:vAlign w:val="center"/>
          </w:tcPr>
          <w:p w:rsidR="00855ABA" w:rsidRPr="006157D1" w:rsidRDefault="00855ABA" w:rsidP="00855ABA">
            <w:pPr>
              <w:widowControl/>
              <w:rPr>
                <w:bCs/>
                <w:sz w:val="22"/>
              </w:rPr>
            </w:pPr>
            <w:r w:rsidRPr="006157D1">
              <w:rPr>
                <w:bCs/>
                <w:sz w:val="22"/>
              </w:rPr>
              <w:t>Type of</w:t>
            </w:r>
          </w:p>
          <w:p w:rsidR="00855ABA" w:rsidRPr="006157D1" w:rsidRDefault="00855ABA" w:rsidP="00855ABA">
            <w:pPr>
              <w:widowControl/>
              <w:rPr>
                <w:bCs/>
                <w:sz w:val="22"/>
              </w:rPr>
            </w:pPr>
            <w:r w:rsidRPr="006157D1">
              <w:rPr>
                <w:bCs/>
                <w:sz w:val="22"/>
              </w:rPr>
              <w:t>Respondent</w:t>
            </w:r>
          </w:p>
          <w:p w:rsidR="00855ABA" w:rsidRPr="006157D1" w:rsidRDefault="00855ABA" w:rsidP="00855ABA">
            <w:pPr>
              <w:widowControl/>
              <w:rPr>
                <w:bCs/>
                <w:sz w:val="22"/>
              </w:rPr>
            </w:pPr>
          </w:p>
        </w:tc>
        <w:tc>
          <w:tcPr>
            <w:tcW w:w="1440" w:type="dxa"/>
            <w:vAlign w:val="center"/>
          </w:tcPr>
          <w:p w:rsidR="00855ABA" w:rsidRPr="006157D1" w:rsidRDefault="00855ABA" w:rsidP="006157D1">
            <w:pPr>
              <w:widowControl/>
              <w:jc w:val="center"/>
              <w:rPr>
                <w:bCs/>
                <w:sz w:val="22"/>
              </w:rPr>
            </w:pPr>
            <w:r w:rsidRPr="006157D1">
              <w:rPr>
                <w:bCs/>
                <w:sz w:val="22"/>
              </w:rPr>
              <w:t>Number of</w:t>
            </w:r>
          </w:p>
          <w:p w:rsidR="00855ABA" w:rsidRPr="006157D1" w:rsidRDefault="00855ABA" w:rsidP="006157D1">
            <w:pPr>
              <w:widowControl/>
              <w:jc w:val="center"/>
              <w:rPr>
                <w:bCs/>
                <w:sz w:val="22"/>
              </w:rPr>
            </w:pPr>
            <w:r w:rsidRPr="006157D1">
              <w:rPr>
                <w:bCs/>
                <w:sz w:val="22"/>
              </w:rPr>
              <w:t>Respondents</w:t>
            </w:r>
          </w:p>
        </w:tc>
        <w:tc>
          <w:tcPr>
            <w:tcW w:w="1710" w:type="dxa"/>
            <w:vAlign w:val="center"/>
          </w:tcPr>
          <w:p w:rsidR="00855ABA" w:rsidRPr="006157D1" w:rsidRDefault="00855ABA" w:rsidP="006157D1">
            <w:pPr>
              <w:widowControl/>
              <w:jc w:val="center"/>
              <w:rPr>
                <w:bCs/>
                <w:sz w:val="22"/>
              </w:rPr>
            </w:pPr>
            <w:r w:rsidRPr="006157D1">
              <w:rPr>
                <w:bCs/>
                <w:sz w:val="22"/>
              </w:rPr>
              <w:t>Number of Responses</w:t>
            </w:r>
          </w:p>
          <w:p w:rsidR="00855ABA" w:rsidRPr="006157D1" w:rsidRDefault="00855ABA" w:rsidP="006157D1">
            <w:pPr>
              <w:widowControl/>
              <w:jc w:val="center"/>
              <w:rPr>
                <w:bCs/>
                <w:sz w:val="22"/>
              </w:rPr>
            </w:pPr>
            <w:r w:rsidRPr="006157D1">
              <w:rPr>
                <w:bCs/>
                <w:sz w:val="22"/>
              </w:rPr>
              <w:t>Per Respondent</w:t>
            </w:r>
          </w:p>
        </w:tc>
        <w:tc>
          <w:tcPr>
            <w:tcW w:w="1260" w:type="dxa"/>
            <w:vAlign w:val="center"/>
          </w:tcPr>
          <w:p w:rsidR="00855ABA" w:rsidRPr="006157D1" w:rsidRDefault="00855ABA" w:rsidP="006157D1">
            <w:pPr>
              <w:widowControl/>
              <w:jc w:val="center"/>
              <w:rPr>
                <w:bCs/>
                <w:sz w:val="22"/>
              </w:rPr>
            </w:pPr>
            <w:r w:rsidRPr="006157D1">
              <w:rPr>
                <w:bCs/>
                <w:sz w:val="22"/>
              </w:rPr>
              <w:t>Total Responses</w:t>
            </w:r>
          </w:p>
        </w:tc>
        <w:tc>
          <w:tcPr>
            <w:tcW w:w="1440" w:type="dxa"/>
            <w:vAlign w:val="center"/>
          </w:tcPr>
          <w:p w:rsidR="00855ABA" w:rsidRPr="006157D1" w:rsidRDefault="00855ABA" w:rsidP="006157D1">
            <w:pPr>
              <w:widowControl/>
              <w:jc w:val="center"/>
              <w:rPr>
                <w:bCs/>
                <w:sz w:val="22"/>
              </w:rPr>
            </w:pPr>
            <w:r w:rsidRPr="006157D1">
              <w:rPr>
                <w:bCs/>
                <w:sz w:val="22"/>
              </w:rPr>
              <w:t>Average</w:t>
            </w:r>
          </w:p>
          <w:p w:rsidR="00855ABA" w:rsidRPr="006157D1" w:rsidRDefault="00855ABA" w:rsidP="006157D1">
            <w:pPr>
              <w:widowControl/>
              <w:jc w:val="center"/>
              <w:rPr>
                <w:bCs/>
                <w:sz w:val="22"/>
              </w:rPr>
            </w:pPr>
            <w:r w:rsidRPr="006157D1">
              <w:rPr>
                <w:bCs/>
                <w:sz w:val="22"/>
              </w:rPr>
              <w:t>Burden per</w:t>
            </w:r>
          </w:p>
          <w:p w:rsidR="00855ABA" w:rsidRPr="006157D1" w:rsidRDefault="00855ABA" w:rsidP="006157D1">
            <w:pPr>
              <w:widowControl/>
              <w:jc w:val="center"/>
              <w:rPr>
                <w:bCs/>
                <w:sz w:val="22"/>
              </w:rPr>
            </w:pPr>
            <w:r w:rsidRPr="006157D1">
              <w:rPr>
                <w:bCs/>
                <w:sz w:val="22"/>
              </w:rPr>
              <w:t>Response</w:t>
            </w:r>
          </w:p>
          <w:p w:rsidR="00855ABA" w:rsidRPr="006157D1" w:rsidRDefault="00855ABA" w:rsidP="006157D1">
            <w:pPr>
              <w:widowControl/>
              <w:jc w:val="center"/>
              <w:rPr>
                <w:bCs/>
                <w:sz w:val="22"/>
              </w:rPr>
            </w:pPr>
            <w:r w:rsidRPr="006157D1">
              <w:rPr>
                <w:bCs/>
                <w:sz w:val="22"/>
              </w:rPr>
              <w:t>(in hours)</w:t>
            </w:r>
          </w:p>
        </w:tc>
        <w:tc>
          <w:tcPr>
            <w:tcW w:w="990" w:type="dxa"/>
            <w:vAlign w:val="center"/>
          </w:tcPr>
          <w:p w:rsidR="00855ABA" w:rsidRPr="006157D1" w:rsidRDefault="00855ABA" w:rsidP="006157D1">
            <w:pPr>
              <w:widowControl/>
              <w:jc w:val="center"/>
              <w:rPr>
                <w:bCs/>
                <w:sz w:val="22"/>
              </w:rPr>
            </w:pPr>
            <w:r w:rsidRPr="006157D1">
              <w:rPr>
                <w:bCs/>
                <w:sz w:val="22"/>
              </w:rPr>
              <w:t>Total Burden Hours</w:t>
            </w:r>
          </w:p>
        </w:tc>
      </w:tr>
      <w:tr w:rsidR="00855ABA" w:rsidRPr="00891591">
        <w:trPr>
          <w:trHeight w:val="386"/>
        </w:trPr>
        <w:tc>
          <w:tcPr>
            <w:tcW w:w="1800" w:type="dxa"/>
            <w:vAlign w:val="center"/>
          </w:tcPr>
          <w:p w:rsidR="00855ABA" w:rsidRPr="00891591" w:rsidRDefault="00855ABA" w:rsidP="00855ABA">
            <w:pPr>
              <w:widowControl/>
              <w:rPr>
                <w:bCs/>
                <w:sz w:val="22"/>
              </w:rPr>
            </w:pPr>
            <w:r w:rsidRPr="00891591">
              <w:rPr>
                <w:bCs/>
                <w:sz w:val="22"/>
              </w:rPr>
              <w:t>Human Resource Manager (Survey)</w:t>
            </w:r>
          </w:p>
        </w:tc>
        <w:tc>
          <w:tcPr>
            <w:tcW w:w="1440" w:type="dxa"/>
            <w:vAlign w:val="center"/>
          </w:tcPr>
          <w:p w:rsidR="00855ABA" w:rsidRPr="00891591" w:rsidRDefault="00855ABA" w:rsidP="006157D1">
            <w:pPr>
              <w:ind w:left="-18"/>
              <w:jc w:val="center"/>
              <w:rPr>
                <w:sz w:val="22"/>
              </w:rPr>
            </w:pPr>
            <w:r w:rsidRPr="00891591">
              <w:rPr>
                <w:sz w:val="22"/>
              </w:rPr>
              <w:t>3,000</w:t>
            </w:r>
          </w:p>
        </w:tc>
        <w:tc>
          <w:tcPr>
            <w:tcW w:w="1710" w:type="dxa"/>
            <w:vAlign w:val="center"/>
          </w:tcPr>
          <w:p w:rsidR="00855ABA" w:rsidRPr="00891591" w:rsidRDefault="00855ABA" w:rsidP="006157D1">
            <w:pPr>
              <w:ind w:left="-18"/>
              <w:jc w:val="center"/>
              <w:rPr>
                <w:sz w:val="22"/>
              </w:rPr>
            </w:pPr>
            <w:r w:rsidRPr="00891591">
              <w:rPr>
                <w:sz w:val="22"/>
              </w:rPr>
              <w:t>1</w:t>
            </w:r>
          </w:p>
        </w:tc>
        <w:tc>
          <w:tcPr>
            <w:tcW w:w="1260" w:type="dxa"/>
            <w:vAlign w:val="center"/>
          </w:tcPr>
          <w:p w:rsidR="00855ABA" w:rsidRPr="00891591" w:rsidRDefault="00855ABA" w:rsidP="006157D1">
            <w:pPr>
              <w:ind w:left="-18"/>
              <w:jc w:val="center"/>
              <w:rPr>
                <w:sz w:val="22"/>
                <w:szCs w:val="16"/>
              </w:rPr>
            </w:pPr>
            <w:r w:rsidRPr="00891591">
              <w:rPr>
                <w:sz w:val="22"/>
                <w:szCs w:val="22"/>
              </w:rPr>
              <w:t>3000</w:t>
            </w:r>
          </w:p>
        </w:tc>
        <w:tc>
          <w:tcPr>
            <w:tcW w:w="1440" w:type="dxa"/>
            <w:vAlign w:val="center"/>
          </w:tcPr>
          <w:p w:rsidR="00855ABA" w:rsidRPr="00891591" w:rsidRDefault="00855ABA" w:rsidP="006157D1">
            <w:pPr>
              <w:ind w:left="-18"/>
              <w:jc w:val="center"/>
              <w:rPr>
                <w:sz w:val="22"/>
              </w:rPr>
            </w:pPr>
            <w:r w:rsidRPr="00891591">
              <w:rPr>
                <w:sz w:val="22"/>
                <w:szCs w:val="16"/>
              </w:rPr>
              <w:t>0.5</w:t>
            </w:r>
          </w:p>
        </w:tc>
        <w:tc>
          <w:tcPr>
            <w:tcW w:w="990" w:type="dxa"/>
            <w:vAlign w:val="center"/>
          </w:tcPr>
          <w:p w:rsidR="00855ABA" w:rsidRPr="00891591" w:rsidRDefault="00855ABA" w:rsidP="006157D1">
            <w:pPr>
              <w:ind w:left="-18"/>
              <w:jc w:val="center"/>
              <w:rPr>
                <w:sz w:val="22"/>
              </w:rPr>
            </w:pPr>
            <w:r w:rsidRPr="00891591">
              <w:rPr>
                <w:sz w:val="22"/>
              </w:rPr>
              <w:t>1,500</w:t>
            </w:r>
          </w:p>
        </w:tc>
      </w:tr>
      <w:tr w:rsidR="00855ABA" w:rsidRPr="00891591">
        <w:tc>
          <w:tcPr>
            <w:tcW w:w="1800" w:type="dxa"/>
            <w:vAlign w:val="center"/>
          </w:tcPr>
          <w:p w:rsidR="00855ABA" w:rsidRPr="00891591" w:rsidRDefault="00855ABA" w:rsidP="00855ABA">
            <w:pPr>
              <w:widowControl/>
              <w:rPr>
                <w:bCs/>
                <w:sz w:val="22"/>
              </w:rPr>
            </w:pPr>
            <w:r w:rsidRPr="00891591">
              <w:rPr>
                <w:bCs/>
                <w:sz w:val="22"/>
              </w:rPr>
              <w:t>Employees in All Occupations  (Focus Groups)</w:t>
            </w:r>
          </w:p>
        </w:tc>
        <w:tc>
          <w:tcPr>
            <w:tcW w:w="1440" w:type="dxa"/>
            <w:vAlign w:val="center"/>
          </w:tcPr>
          <w:p w:rsidR="00855ABA" w:rsidRPr="00891591" w:rsidRDefault="00855ABA" w:rsidP="006157D1">
            <w:pPr>
              <w:ind w:left="-18"/>
              <w:jc w:val="center"/>
              <w:rPr>
                <w:sz w:val="22"/>
              </w:rPr>
            </w:pPr>
            <w:r w:rsidRPr="00891591">
              <w:rPr>
                <w:sz w:val="22"/>
              </w:rPr>
              <w:t>48</w:t>
            </w:r>
          </w:p>
        </w:tc>
        <w:tc>
          <w:tcPr>
            <w:tcW w:w="1710" w:type="dxa"/>
            <w:vAlign w:val="center"/>
          </w:tcPr>
          <w:p w:rsidR="00855ABA" w:rsidRPr="00891591" w:rsidRDefault="00855ABA" w:rsidP="006157D1">
            <w:pPr>
              <w:ind w:left="-18"/>
              <w:jc w:val="center"/>
              <w:rPr>
                <w:sz w:val="22"/>
              </w:rPr>
            </w:pPr>
            <w:r w:rsidRPr="00891591">
              <w:rPr>
                <w:sz w:val="22"/>
              </w:rPr>
              <w:t>1</w:t>
            </w:r>
          </w:p>
        </w:tc>
        <w:tc>
          <w:tcPr>
            <w:tcW w:w="1260" w:type="dxa"/>
            <w:vAlign w:val="center"/>
          </w:tcPr>
          <w:p w:rsidR="00855ABA" w:rsidRPr="00891591" w:rsidRDefault="00855ABA" w:rsidP="006157D1">
            <w:pPr>
              <w:ind w:left="-18"/>
              <w:jc w:val="center"/>
              <w:rPr>
                <w:sz w:val="22"/>
              </w:rPr>
            </w:pPr>
            <w:r w:rsidRPr="00891591">
              <w:rPr>
                <w:sz w:val="22"/>
                <w:szCs w:val="22"/>
              </w:rPr>
              <w:t>48</w:t>
            </w:r>
          </w:p>
        </w:tc>
        <w:tc>
          <w:tcPr>
            <w:tcW w:w="1440" w:type="dxa"/>
            <w:vAlign w:val="center"/>
          </w:tcPr>
          <w:p w:rsidR="00855ABA" w:rsidRPr="00891591" w:rsidRDefault="00855ABA" w:rsidP="006157D1">
            <w:pPr>
              <w:ind w:left="-18"/>
              <w:jc w:val="center"/>
              <w:rPr>
                <w:sz w:val="22"/>
              </w:rPr>
            </w:pPr>
            <w:r w:rsidRPr="00891591">
              <w:rPr>
                <w:sz w:val="22"/>
              </w:rPr>
              <w:t>1.5</w:t>
            </w:r>
          </w:p>
        </w:tc>
        <w:tc>
          <w:tcPr>
            <w:tcW w:w="990" w:type="dxa"/>
            <w:vAlign w:val="center"/>
          </w:tcPr>
          <w:p w:rsidR="00855ABA" w:rsidRPr="00891591" w:rsidRDefault="00855ABA" w:rsidP="006157D1">
            <w:pPr>
              <w:ind w:left="-18"/>
              <w:jc w:val="center"/>
              <w:rPr>
                <w:sz w:val="22"/>
              </w:rPr>
            </w:pPr>
            <w:r w:rsidRPr="00891591">
              <w:rPr>
                <w:sz w:val="22"/>
              </w:rPr>
              <w:t>72</w:t>
            </w:r>
          </w:p>
        </w:tc>
      </w:tr>
      <w:tr w:rsidR="00855ABA" w:rsidRPr="00891591">
        <w:tc>
          <w:tcPr>
            <w:tcW w:w="1800" w:type="dxa"/>
            <w:vAlign w:val="center"/>
          </w:tcPr>
          <w:p w:rsidR="00855ABA" w:rsidRPr="00891591" w:rsidRDefault="00855ABA" w:rsidP="00855ABA">
            <w:pPr>
              <w:widowControl/>
              <w:rPr>
                <w:bCs/>
                <w:sz w:val="22"/>
              </w:rPr>
            </w:pPr>
            <w:r w:rsidRPr="00891591">
              <w:rPr>
                <w:bCs/>
                <w:sz w:val="22"/>
              </w:rPr>
              <w:t>Human Resource Manager (Key Informant Interviews)</w:t>
            </w:r>
          </w:p>
        </w:tc>
        <w:tc>
          <w:tcPr>
            <w:tcW w:w="1440" w:type="dxa"/>
            <w:vAlign w:val="center"/>
          </w:tcPr>
          <w:p w:rsidR="00855ABA" w:rsidRPr="00891591" w:rsidRDefault="00855ABA" w:rsidP="006157D1">
            <w:pPr>
              <w:ind w:left="-18"/>
              <w:jc w:val="center"/>
              <w:rPr>
                <w:sz w:val="22"/>
              </w:rPr>
            </w:pPr>
            <w:r w:rsidRPr="00891591">
              <w:rPr>
                <w:sz w:val="22"/>
              </w:rPr>
              <w:t>20</w:t>
            </w:r>
          </w:p>
        </w:tc>
        <w:tc>
          <w:tcPr>
            <w:tcW w:w="1710" w:type="dxa"/>
            <w:vAlign w:val="center"/>
          </w:tcPr>
          <w:p w:rsidR="00855ABA" w:rsidRPr="00891591" w:rsidRDefault="00855ABA" w:rsidP="006157D1">
            <w:pPr>
              <w:ind w:left="-18"/>
              <w:jc w:val="center"/>
              <w:rPr>
                <w:sz w:val="22"/>
              </w:rPr>
            </w:pPr>
            <w:r w:rsidRPr="00891591">
              <w:rPr>
                <w:sz w:val="22"/>
              </w:rPr>
              <w:t>1</w:t>
            </w:r>
          </w:p>
        </w:tc>
        <w:tc>
          <w:tcPr>
            <w:tcW w:w="1260" w:type="dxa"/>
            <w:vAlign w:val="center"/>
          </w:tcPr>
          <w:p w:rsidR="00855ABA" w:rsidRPr="00891591" w:rsidRDefault="00855ABA" w:rsidP="006157D1">
            <w:pPr>
              <w:ind w:left="-18"/>
              <w:jc w:val="center"/>
              <w:rPr>
                <w:sz w:val="22"/>
              </w:rPr>
            </w:pPr>
            <w:r w:rsidRPr="00891591">
              <w:rPr>
                <w:sz w:val="22"/>
              </w:rPr>
              <w:t>20</w:t>
            </w:r>
          </w:p>
        </w:tc>
        <w:tc>
          <w:tcPr>
            <w:tcW w:w="1440" w:type="dxa"/>
            <w:vAlign w:val="center"/>
          </w:tcPr>
          <w:p w:rsidR="00855ABA" w:rsidRPr="00891591" w:rsidRDefault="00855ABA" w:rsidP="006157D1">
            <w:pPr>
              <w:ind w:left="-18"/>
              <w:jc w:val="center"/>
              <w:rPr>
                <w:sz w:val="22"/>
              </w:rPr>
            </w:pPr>
            <w:r w:rsidRPr="00891591">
              <w:rPr>
                <w:sz w:val="22"/>
              </w:rPr>
              <w:t>0.75</w:t>
            </w:r>
          </w:p>
        </w:tc>
        <w:tc>
          <w:tcPr>
            <w:tcW w:w="990" w:type="dxa"/>
            <w:vAlign w:val="center"/>
          </w:tcPr>
          <w:p w:rsidR="00855ABA" w:rsidRPr="00891591" w:rsidRDefault="00855ABA" w:rsidP="006157D1">
            <w:pPr>
              <w:ind w:left="-18"/>
              <w:jc w:val="center"/>
              <w:rPr>
                <w:sz w:val="22"/>
              </w:rPr>
            </w:pPr>
            <w:r w:rsidRPr="00891591">
              <w:rPr>
                <w:sz w:val="22"/>
              </w:rPr>
              <w:t>15</w:t>
            </w:r>
          </w:p>
        </w:tc>
      </w:tr>
      <w:tr w:rsidR="00855ABA" w:rsidRPr="00891591">
        <w:trPr>
          <w:trHeight w:val="350"/>
        </w:trPr>
        <w:tc>
          <w:tcPr>
            <w:tcW w:w="1800" w:type="dxa"/>
            <w:vAlign w:val="center"/>
          </w:tcPr>
          <w:p w:rsidR="00855ABA" w:rsidRPr="00891591" w:rsidRDefault="00855ABA" w:rsidP="00855ABA">
            <w:pPr>
              <w:widowControl/>
              <w:rPr>
                <w:bCs/>
                <w:sz w:val="22"/>
              </w:rPr>
            </w:pPr>
            <w:r w:rsidRPr="00891591">
              <w:rPr>
                <w:bCs/>
                <w:sz w:val="22"/>
              </w:rPr>
              <w:t>Total</w:t>
            </w:r>
          </w:p>
        </w:tc>
        <w:tc>
          <w:tcPr>
            <w:tcW w:w="1440" w:type="dxa"/>
            <w:vAlign w:val="center"/>
          </w:tcPr>
          <w:p w:rsidR="00855ABA" w:rsidRPr="00891591" w:rsidRDefault="00855ABA" w:rsidP="006157D1">
            <w:pPr>
              <w:ind w:left="-18"/>
              <w:jc w:val="center"/>
              <w:rPr>
                <w:sz w:val="22"/>
              </w:rPr>
            </w:pPr>
          </w:p>
        </w:tc>
        <w:tc>
          <w:tcPr>
            <w:tcW w:w="1710" w:type="dxa"/>
            <w:vAlign w:val="center"/>
          </w:tcPr>
          <w:p w:rsidR="00855ABA" w:rsidRPr="00891591" w:rsidRDefault="00855ABA" w:rsidP="006157D1">
            <w:pPr>
              <w:ind w:left="-18"/>
              <w:jc w:val="center"/>
              <w:rPr>
                <w:sz w:val="22"/>
              </w:rPr>
            </w:pPr>
          </w:p>
        </w:tc>
        <w:tc>
          <w:tcPr>
            <w:tcW w:w="1260" w:type="dxa"/>
            <w:vAlign w:val="center"/>
          </w:tcPr>
          <w:p w:rsidR="00855ABA" w:rsidRPr="00891591" w:rsidRDefault="00855ABA" w:rsidP="006157D1">
            <w:pPr>
              <w:ind w:left="-18"/>
              <w:jc w:val="center"/>
              <w:rPr>
                <w:sz w:val="22"/>
              </w:rPr>
            </w:pPr>
          </w:p>
        </w:tc>
        <w:tc>
          <w:tcPr>
            <w:tcW w:w="1440" w:type="dxa"/>
            <w:vAlign w:val="center"/>
          </w:tcPr>
          <w:p w:rsidR="00855ABA" w:rsidRPr="00891591" w:rsidRDefault="00855ABA" w:rsidP="006157D1">
            <w:pPr>
              <w:ind w:left="-18"/>
              <w:jc w:val="center"/>
              <w:rPr>
                <w:sz w:val="22"/>
              </w:rPr>
            </w:pPr>
          </w:p>
        </w:tc>
        <w:tc>
          <w:tcPr>
            <w:tcW w:w="990" w:type="dxa"/>
            <w:vAlign w:val="center"/>
          </w:tcPr>
          <w:p w:rsidR="00855ABA" w:rsidRPr="00891591" w:rsidRDefault="00855ABA" w:rsidP="006157D1">
            <w:pPr>
              <w:ind w:left="-18"/>
              <w:jc w:val="center"/>
              <w:rPr>
                <w:sz w:val="22"/>
              </w:rPr>
            </w:pPr>
            <w:r w:rsidRPr="00891591">
              <w:rPr>
                <w:sz w:val="22"/>
              </w:rPr>
              <w:t>1,587</w:t>
            </w:r>
          </w:p>
        </w:tc>
      </w:tr>
    </w:tbl>
    <w:p w:rsidR="00855ABA" w:rsidRDefault="00855ABA" w:rsidP="00855ABA">
      <w:pPr>
        <w:ind w:left="720"/>
        <w:rPr>
          <w:sz w:val="22"/>
        </w:rPr>
      </w:pPr>
    </w:p>
    <w:p w:rsidR="00855ABA" w:rsidRPr="00891591" w:rsidRDefault="00855ABA" w:rsidP="00855ABA">
      <w:pPr>
        <w:pStyle w:val="ExhibitTitle"/>
        <w:ind w:left="1325" w:hanging="1325"/>
        <w:jc w:val="left"/>
        <w:rPr>
          <w:bCs/>
          <w:sz w:val="22"/>
          <w:szCs w:val="22"/>
        </w:rPr>
      </w:pPr>
      <w:r w:rsidRPr="00891591">
        <w:rPr>
          <w:bCs/>
          <w:sz w:val="22"/>
          <w:szCs w:val="22"/>
        </w:rPr>
        <w:lastRenderedPageBreak/>
        <w:t xml:space="preserve">Exhibit 2.  Estimate of Annualized Cost Burden to Respondents </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1620"/>
        <w:gridCol w:w="1620"/>
        <w:gridCol w:w="1620"/>
        <w:gridCol w:w="1620"/>
      </w:tblGrid>
      <w:tr w:rsidR="00855ABA" w:rsidRPr="00891591" w:rsidTr="00F91A9E">
        <w:tc>
          <w:tcPr>
            <w:tcW w:w="2160" w:type="dxa"/>
            <w:vAlign w:val="center"/>
          </w:tcPr>
          <w:p w:rsidR="00855ABA" w:rsidRPr="005B3541" w:rsidRDefault="00855ABA" w:rsidP="005B3541">
            <w:pPr>
              <w:ind w:left="-108"/>
              <w:rPr>
                <w:sz w:val="22"/>
              </w:rPr>
            </w:pPr>
            <w:r w:rsidRPr="005B3541">
              <w:rPr>
                <w:sz w:val="22"/>
                <w:szCs w:val="16"/>
              </w:rPr>
              <w:t>Type of Respondents</w:t>
            </w:r>
          </w:p>
        </w:tc>
        <w:tc>
          <w:tcPr>
            <w:tcW w:w="1620" w:type="dxa"/>
            <w:vAlign w:val="center"/>
          </w:tcPr>
          <w:p w:rsidR="00855ABA" w:rsidRPr="005B3541" w:rsidRDefault="00855ABA" w:rsidP="005B3541">
            <w:pPr>
              <w:ind w:left="-108"/>
              <w:jc w:val="center"/>
              <w:rPr>
                <w:sz w:val="22"/>
                <w:szCs w:val="16"/>
              </w:rPr>
            </w:pPr>
            <w:r w:rsidRPr="005B3541">
              <w:rPr>
                <w:sz w:val="22"/>
                <w:szCs w:val="16"/>
              </w:rPr>
              <w:t>Number of</w:t>
            </w:r>
          </w:p>
          <w:p w:rsidR="00855ABA" w:rsidRPr="005B3541" w:rsidRDefault="00855ABA" w:rsidP="005B3541">
            <w:pPr>
              <w:ind w:left="-108"/>
              <w:jc w:val="center"/>
              <w:rPr>
                <w:sz w:val="22"/>
              </w:rPr>
            </w:pPr>
            <w:r w:rsidRPr="005B3541">
              <w:rPr>
                <w:sz w:val="22"/>
                <w:szCs w:val="16"/>
              </w:rPr>
              <w:t>respondents</w:t>
            </w:r>
          </w:p>
        </w:tc>
        <w:tc>
          <w:tcPr>
            <w:tcW w:w="1620" w:type="dxa"/>
            <w:vAlign w:val="center"/>
          </w:tcPr>
          <w:p w:rsidR="00855ABA" w:rsidRPr="005B3541" w:rsidRDefault="00855ABA" w:rsidP="005B3541">
            <w:pPr>
              <w:ind w:left="-108"/>
              <w:jc w:val="center"/>
              <w:rPr>
                <w:sz w:val="22"/>
                <w:szCs w:val="16"/>
              </w:rPr>
            </w:pPr>
            <w:r w:rsidRPr="005B3541">
              <w:rPr>
                <w:sz w:val="22"/>
                <w:szCs w:val="16"/>
              </w:rPr>
              <w:t>Total burden</w:t>
            </w:r>
          </w:p>
          <w:p w:rsidR="00855ABA" w:rsidRPr="005B3541" w:rsidRDefault="00855ABA" w:rsidP="005B3541">
            <w:pPr>
              <w:ind w:left="-108"/>
              <w:jc w:val="center"/>
              <w:rPr>
                <w:sz w:val="22"/>
              </w:rPr>
            </w:pPr>
            <w:r w:rsidRPr="005B3541">
              <w:rPr>
                <w:sz w:val="22"/>
                <w:szCs w:val="16"/>
              </w:rPr>
              <w:t>hours</w:t>
            </w:r>
          </w:p>
        </w:tc>
        <w:tc>
          <w:tcPr>
            <w:tcW w:w="1620" w:type="dxa"/>
            <w:vAlign w:val="center"/>
          </w:tcPr>
          <w:p w:rsidR="00855ABA" w:rsidRPr="005B3541" w:rsidRDefault="00855ABA" w:rsidP="005B3541">
            <w:pPr>
              <w:ind w:left="-108"/>
              <w:jc w:val="center"/>
              <w:rPr>
                <w:sz w:val="22"/>
                <w:szCs w:val="16"/>
              </w:rPr>
            </w:pPr>
            <w:r w:rsidRPr="005B3541">
              <w:rPr>
                <w:sz w:val="22"/>
                <w:szCs w:val="16"/>
              </w:rPr>
              <w:t>Average hourly</w:t>
            </w:r>
          </w:p>
          <w:p w:rsidR="00855ABA" w:rsidRPr="005B3541" w:rsidRDefault="00855ABA" w:rsidP="005B3541">
            <w:pPr>
              <w:ind w:left="-108"/>
              <w:jc w:val="center"/>
              <w:rPr>
                <w:sz w:val="22"/>
              </w:rPr>
            </w:pPr>
            <w:r w:rsidRPr="005B3541">
              <w:rPr>
                <w:sz w:val="22"/>
                <w:szCs w:val="16"/>
              </w:rPr>
              <w:t>wage rate</w:t>
            </w:r>
            <w:r w:rsidRPr="005B3541">
              <w:rPr>
                <w:sz w:val="22"/>
                <w:szCs w:val="16"/>
                <w:vertAlign w:val="superscript"/>
              </w:rPr>
              <w:t>(1)</w:t>
            </w:r>
          </w:p>
        </w:tc>
        <w:tc>
          <w:tcPr>
            <w:tcW w:w="1620" w:type="dxa"/>
            <w:vAlign w:val="center"/>
          </w:tcPr>
          <w:p w:rsidR="00855ABA" w:rsidRPr="005B3541" w:rsidRDefault="00855ABA" w:rsidP="005B3541">
            <w:pPr>
              <w:ind w:left="-108"/>
              <w:jc w:val="center"/>
              <w:rPr>
                <w:sz w:val="22"/>
                <w:szCs w:val="16"/>
              </w:rPr>
            </w:pPr>
            <w:r w:rsidRPr="005B3541">
              <w:rPr>
                <w:sz w:val="22"/>
                <w:szCs w:val="16"/>
              </w:rPr>
              <w:t>Total cost</w:t>
            </w:r>
          </w:p>
          <w:p w:rsidR="00855ABA" w:rsidRPr="005B3541" w:rsidRDefault="00855ABA" w:rsidP="005B3541">
            <w:pPr>
              <w:ind w:left="-108"/>
              <w:jc w:val="center"/>
              <w:rPr>
                <w:sz w:val="22"/>
              </w:rPr>
            </w:pPr>
            <w:r w:rsidRPr="005B3541">
              <w:rPr>
                <w:sz w:val="22"/>
                <w:szCs w:val="16"/>
              </w:rPr>
              <w:t>burden</w:t>
            </w:r>
          </w:p>
        </w:tc>
      </w:tr>
      <w:tr w:rsidR="00855ABA" w:rsidRPr="00891591" w:rsidTr="00F91A9E">
        <w:trPr>
          <w:trHeight w:val="593"/>
        </w:trPr>
        <w:tc>
          <w:tcPr>
            <w:tcW w:w="2160" w:type="dxa"/>
            <w:vAlign w:val="center"/>
          </w:tcPr>
          <w:p w:rsidR="00855ABA" w:rsidRPr="00891591" w:rsidRDefault="00855ABA" w:rsidP="005B3541">
            <w:pPr>
              <w:ind w:left="-108"/>
              <w:rPr>
                <w:sz w:val="22"/>
              </w:rPr>
            </w:pPr>
            <w:r>
              <w:rPr>
                <w:sz w:val="22"/>
              </w:rPr>
              <w:t>Human Resource Manager (</w:t>
            </w:r>
            <w:r w:rsidRPr="00891591">
              <w:rPr>
                <w:sz w:val="22"/>
              </w:rPr>
              <w:t>Survey</w:t>
            </w:r>
            <w:r>
              <w:rPr>
                <w:sz w:val="22"/>
              </w:rPr>
              <w:t>)</w:t>
            </w:r>
          </w:p>
        </w:tc>
        <w:tc>
          <w:tcPr>
            <w:tcW w:w="1620" w:type="dxa"/>
            <w:vAlign w:val="center"/>
          </w:tcPr>
          <w:p w:rsidR="00855ABA" w:rsidRPr="00891591" w:rsidRDefault="00855ABA" w:rsidP="005B3541">
            <w:pPr>
              <w:ind w:left="-108"/>
              <w:jc w:val="center"/>
              <w:rPr>
                <w:sz w:val="22"/>
              </w:rPr>
            </w:pPr>
            <w:r w:rsidRPr="00891591">
              <w:rPr>
                <w:sz w:val="22"/>
              </w:rPr>
              <w:t>3,000</w:t>
            </w:r>
          </w:p>
        </w:tc>
        <w:tc>
          <w:tcPr>
            <w:tcW w:w="1620" w:type="dxa"/>
            <w:vAlign w:val="center"/>
          </w:tcPr>
          <w:p w:rsidR="00855ABA" w:rsidRPr="00891591" w:rsidRDefault="00855ABA" w:rsidP="005B3541">
            <w:pPr>
              <w:ind w:left="-108"/>
              <w:jc w:val="center"/>
              <w:rPr>
                <w:sz w:val="22"/>
              </w:rPr>
            </w:pPr>
            <w:r w:rsidRPr="00891591">
              <w:rPr>
                <w:sz w:val="22"/>
              </w:rPr>
              <w:t>1,500</w:t>
            </w:r>
          </w:p>
        </w:tc>
        <w:tc>
          <w:tcPr>
            <w:tcW w:w="1620" w:type="dxa"/>
            <w:vAlign w:val="center"/>
          </w:tcPr>
          <w:p w:rsidR="00855ABA" w:rsidRPr="00891591" w:rsidRDefault="00855ABA" w:rsidP="005B3541">
            <w:pPr>
              <w:ind w:left="-108"/>
              <w:jc w:val="center"/>
              <w:rPr>
                <w:sz w:val="22"/>
              </w:rPr>
            </w:pPr>
            <w:r w:rsidRPr="00891591">
              <w:rPr>
                <w:sz w:val="22"/>
              </w:rPr>
              <w:t>$48.94</w:t>
            </w:r>
          </w:p>
        </w:tc>
        <w:tc>
          <w:tcPr>
            <w:tcW w:w="1620" w:type="dxa"/>
            <w:vAlign w:val="center"/>
          </w:tcPr>
          <w:p w:rsidR="00855ABA" w:rsidRPr="00891591" w:rsidRDefault="00855ABA" w:rsidP="005B3541">
            <w:pPr>
              <w:ind w:left="-108"/>
              <w:jc w:val="center"/>
              <w:rPr>
                <w:sz w:val="22"/>
              </w:rPr>
            </w:pPr>
            <w:r w:rsidRPr="00891591">
              <w:rPr>
                <w:sz w:val="22"/>
              </w:rPr>
              <w:t>$73,410</w:t>
            </w:r>
          </w:p>
        </w:tc>
      </w:tr>
      <w:tr w:rsidR="00855ABA" w:rsidRPr="00891591" w:rsidTr="00F91A9E">
        <w:tc>
          <w:tcPr>
            <w:tcW w:w="2160" w:type="dxa"/>
            <w:vAlign w:val="center"/>
          </w:tcPr>
          <w:p w:rsidR="00855ABA" w:rsidRPr="00891591" w:rsidRDefault="00855ABA" w:rsidP="005B3541">
            <w:pPr>
              <w:ind w:left="-108"/>
              <w:rPr>
                <w:sz w:val="22"/>
              </w:rPr>
            </w:pPr>
            <w:r w:rsidRPr="00891591">
              <w:rPr>
                <w:bCs/>
                <w:sz w:val="22"/>
              </w:rPr>
              <w:t>Employees in All Occupations  (Focus Groups)</w:t>
            </w:r>
          </w:p>
        </w:tc>
        <w:tc>
          <w:tcPr>
            <w:tcW w:w="1620" w:type="dxa"/>
            <w:vAlign w:val="center"/>
          </w:tcPr>
          <w:p w:rsidR="00855ABA" w:rsidRPr="00891591" w:rsidRDefault="00855ABA" w:rsidP="005B3541">
            <w:pPr>
              <w:ind w:left="-108"/>
              <w:jc w:val="center"/>
              <w:rPr>
                <w:sz w:val="22"/>
              </w:rPr>
            </w:pPr>
            <w:r>
              <w:rPr>
                <w:sz w:val="22"/>
              </w:rPr>
              <w:t>4</w:t>
            </w:r>
            <w:r w:rsidRPr="00891591">
              <w:rPr>
                <w:sz w:val="22"/>
              </w:rPr>
              <w:t>8</w:t>
            </w:r>
          </w:p>
        </w:tc>
        <w:tc>
          <w:tcPr>
            <w:tcW w:w="1620" w:type="dxa"/>
            <w:vAlign w:val="center"/>
          </w:tcPr>
          <w:p w:rsidR="00855ABA" w:rsidRPr="00891591" w:rsidRDefault="00855ABA" w:rsidP="005B3541">
            <w:pPr>
              <w:ind w:left="-108"/>
              <w:jc w:val="center"/>
              <w:rPr>
                <w:sz w:val="22"/>
              </w:rPr>
            </w:pPr>
            <w:r w:rsidRPr="00891591">
              <w:rPr>
                <w:sz w:val="22"/>
              </w:rPr>
              <w:t>72</w:t>
            </w:r>
          </w:p>
        </w:tc>
        <w:tc>
          <w:tcPr>
            <w:tcW w:w="1620" w:type="dxa"/>
            <w:vAlign w:val="center"/>
          </w:tcPr>
          <w:p w:rsidR="00855ABA" w:rsidRPr="00891591" w:rsidRDefault="00855ABA" w:rsidP="005B3541">
            <w:pPr>
              <w:ind w:left="-108"/>
              <w:jc w:val="center"/>
              <w:rPr>
                <w:sz w:val="22"/>
              </w:rPr>
            </w:pPr>
            <w:r w:rsidRPr="00891591">
              <w:rPr>
                <w:sz w:val="22"/>
              </w:rPr>
              <w:t>$20.90</w:t>
            </w:r>
          </w:p>
        </w:tc>
        <w:tc>
          <w:tcPr>
            <w:tcW w:w="1620" w:type="dxa"/>
            <w:vAlign w:val="center"/>
          </w:tcPr>
          <w:p w:rsidR="00855ABA" w:rsidRPr="00891591" w:rsidRDefault="00855ABA" w:rsidP="005B3541">
            <w:pPr>
              <w:ind w:left="-108"/>
              <w:jc w:val="center"/>
              <w:rPr>
                <w:sz w:val="22"/>
              </w:rPr>
            </w:pPr>
            <w:r w:rsidRPr="00891591">
              <w:rPr>
                <w:sz w:val="22"/>
              </w:rPr>
              <w:t>$1,505</w:t>
            </w:r>
          </w:p>
        </w:tc>
      </w:tr>
      <w:tr w:rsidR="00855ABA" w:rsidRPr="00891591" w:rsidTr="00F91A9E">
        <w:tc>
          <w:tcPr>
            <w:tcW w:w="2160" w:type="dxa"/>
            <w:vAlign w:val="center"/>
          </w:tcPr>
          <w:p w:rsidR="00855ABA" w:rsidRPr="00891591" w:rsidRDefault="00855ABA" w:rsidP="005B3541">
            <w:pPr>
              <w:ind w:left="-108"/>
              <w:rPr>
                <w:sz w:val="22"/>
              </w:rPr>
            </w:pPr>
            <w:r w:rsidRPr="00891591">
              <w:rPr>
                <w:bCs/>
                <w:sz w:val="22"/>
              </w:rPr>
              <w:t>Human Resource Manager (Key Informant Interviews)</w:t>
            </w:r>
          </w:p>
        </w:tc>
        <w:tc>
          <w:tcPr>
            <w:tcW w:w="1620" w:type="dxa"/>
            <w:vAlign w:val="center"/>
          </w:tcPr>
          <w:p w:rsidR="00855ABA" w:rsidRPr="00891591" w:rsidRDefault="00855ABA" w:rsidP="005B3541">
            <w:pPr>
              <w:ind w:left="-108"/>
              <w:jc w:val="center"/>
              <w:rPr>
                <w:sz w:val="22"/>
              </w:rPr>
            </w:pPr>
            <w:r w:rsidRPr="00891591">
              <w:rPr>
                <w:sz w:val="22"/>
              </w:rPr>
              <w:t>20</w:t>
            </w:r>
          </w:p>
        </w:tc>
        <w:tc>
          <w:tcPr>
            <w:tcW w:w="1620" w:type="dxa"/>
            <w:vAlign w:val="center"/>
          </w:tcPr>
          <w:p w:rsidR="00855ABA" w:rsidRPr="00891591" w:rsidRDefault="00855ABA" w:rsidP="005B3541">
            <w:pPr>
              <w:ind w:left="-108"/>
              <w:jc w:val="center"/>
              <w:rPr>
                <w:sz w:val="22"/>
              </w:rPr>
            </w:pPr>
            <w:r w:rsidRPr="00891591">
              <w:rPr>
                <w:sz w:val="22"/>
              </w:rPr>
              <w:t>15</w:t>
            </w:r>
          </w:p>
        </w:tc>
        <w:tc>
          <w:tcPr>
            <w:tcW w:w="1620" w:type="dxa"/>
            <w:vAlign w:val="center"/>
          </w:tcPr>
          <w:p w:rsidR="00855ABA" w:rsidRPr="00891591" w:rsidRDefault="00855ABA" w:rsidP="005B3541">
            <w:pPr>
              <w:ind w:left="-108"/>
              <w:jc w:val="center"/>
              <w:rPr>
                <w:sz w:val="22"/>
              </w:rPr>
            </w:pPr>
            <w:r w:rsidRPr="00891591">
              <w:rPr>
                <w:sz w:val="22"/>
              </w:rPr>
              <w:t>$48.94</w:t>
            </w:r>
          </w:p>
        </w:tc>
        <w:tc>
          <w:tcPr>
            <w:tcW w:w="1620" w:type="dxa"/>
            <w:vAlign w:val="center"/>
          </w:tcPr>
          <w:p w:rsidR="00855ABA" w:rsidRPr="00891591" w:rsidRDefault="00855ABA" w:rsidP="005B3541">
            <w:pPr>
              <w:ind w:left="-108"/>
              <w:jc w:val="center"/>
              <w:rPr>
                <w:sz w:val="22"/>
              </w:rPr>
            </w:pPr>
            <w:r w:rsidRPr="00891591">
              <w:rPr>
                <w:sz w:val="22"/>
              </w:rPr>
              <w:t>$734</w:t>
            </w:r>
          </w:p>
        </w:tc>
      </w:tr>
      <w:tr w:rsidR="00855ABA" w:rsidRPr="00891591" w:rsidTr="00F91A9E">
        <w:tc>
          <w:tcPr>
            <w:tcW w:w="2160" w:type="dxa"/>
            <w:vAlign w:val="center"/>
          </w:tcPr>
          <w:p w:rsidR="00855ABA" w:rsidRPr="00891591" w:rsidRDefault="00855ABA" w:rsidP="005B3541">
            <w:pPr>
              <w:ind w:left="-108"/>
              <w:rPr>
                <w:sz w:val="22"/>
              </w:rPr>
            </w:pPr>
            <w:r w:rsidRPr="00891591">
              <w:rPr>
                <w:sz w:val="22"/>
              </w:rPr>
              <w:t>Total</w:t>
            </w:r>
          </w:p>
        </w:tc>
        <w:tc>
          <w:tcPr>
            <w:tcW w:w="1620" w:type="dxa"/>
            <w:vAlign w:val="center"/>
          </w:tcPr>
          <w:p w:rsidR="00855ABA" w:rsidRPr="00891591" w:rsidRDefault="00855ABA" w:rsidP="005B3541">
            <w:pPr>
              <w:ind w:left="-108"/>
              <w:jc w:val="center"/>
              <w:rPr>
                <w:sz w:val="22"/>
              </w:rPr>
            </w:pPr>
          </w:p>
        </w:tc>
        <w:tc>
          <w:tcPr>
            <w:tcW w:w="1620" w:type="dxa"/>
            <w:vAlign w:val="center"/>
          </w:tcPr>
          <w:p w:rsidR="00855ABA" w:rsidRPr="00891591" w:rsidRDefault="00855ABA" w:rsidP="005B3541">
            <w:pPr>
              <w:ind w:left="-108"/>
              <w:jc w:val="center"/>
              <w:rPr>
                <w:sz w:val="22"/>
              </w:rPr>
            </w:pPr>
            <w:r w:rsidRPr="00891591">
              <w:rPr>
                <w:sz w:val="22"/>
              </w:rPr>
              <w:t>1,587</w:t>
            </w:r>
          </w:p>
        </w:tc>
        <w:tc>
          <w:tcPr>
            <w:tcW w:w="1620" w:type="dxa"/>
            <w:vAlign w:val="center"/>
          </w:tcPr>
          <w:p w:rsidR="00855ABA" w:rsidRPr="00891591" w:rsidRDefault="00855ABA" w:rsidP="005B3541">
            <w:pPr>
              <w:ind w:left="-108"/>
              <w:jc w:val="center"/>
              <w:rPr>
                <w:sz w:val="22"/>
              </w:rPr>
            </w:pPr>
          </w:p>
        </w:tc>
        <w:tc>
          <w:tcPr>
            <w:tcW w:w="1620" w:type="dxa"/>
            <w:vAlign w:val="center"/>
          </w:tcPr>
          <w:p w:rsidR="00855ABA" w:rsidRPr="00891591" w:rsidRDefault="00855ABA" w:rsidP="005B3541">
            <w:pPr>
              <w:tabs>
                <w:tab w:val="center" w:pos="663"/>
              </w:tabs>
              <w:ind w:left="-108"/>
              <w:jc w:val="center"/>
              <w:rPr>
                <w:sz w:val="22"/>
              </w:rPr>
            </w:pPr>
            <w:r w:rsidRPr="00891591">
              <w:rPr>
                <w:sz w:val="22"/>
              </w:rPr>
              <w:t>$75,649</w:t>
            </w:r>
          </w:p>
        </w:tc>
      </w:tr>
    </w:tbl>
    <w:p w:rsidR="00855ABA" w:rsidRPr="00891591" w:rsidRDefault="00855ABA" w:rsidP="00855ABA">
      <w:pPr>
        <w:numPr>
          <w:ilvl w:val="0"/>
          <w:numId w:val="32"/>
        </w:numPr>
        <w:rPr>
          <w:sz w:val="18"/>
          <w:szCs w:val="18"/>
        </w:rPr>
      </w:pPr>
      <w:r w:rsidRPr="001C5892">
        <w:rPr>
          <w:sz w:val="18"/>
          <w:szCs w:val="18"/>
        </w:rPr>
        <w:t xml:space="preserve">Average hourly wage was derived from the Bureau of Labor and Statistics </w:t>
      </w:r>
      <w:r w:rsidRPr="001C5892">
        <w:rPr>
          <w:color w:val="000000"/>
          <w:sz w:val="18"/>
        </w:rPr>
        <w:t>Occupational Employment Statistics (OES) survey</w:t>
      </w:r>
      <w:r w:rsidRPr="001C5892">
        <w:rPr>
          <w:sz w:val="18"/>
          <w:szCs w:val="18"/>
        </w:rPr>
        <w:t xml:space="preserve"> for May 2009.  </w:t>
      </w:r>
      <w:r w:rsidRPr="001C5892">
        <w:rPr>
          <w:sz w:val="18"/>
        </w:rPr>
        <w:t xml:space="preserve">The </w:t>
      </w:r>
      <w:r w:rsidR="004979C9">
        <w:rPr>
          <w:sz w:val="18"/>
        </w:rPr>
        <w:t xml:space="preserve">employer </w:t>
      </w:r>
      <w:r w:rsidRPr="001C5892">
        <w:rPr>
          <w:sz w:val="18"/>
        </w:rPr>
        <w:t xml:space="preserve">survey and key informant interviews will be conducted with company representatives who are likely to be able to provide information on the company’s wellness programs. </w:t>
      </w:r>
      <w:r w:rsidRPr="001C5892">
        <w:rPr>
          <w:sz w:val="18"/>
          <w:szCs w:val="18"/>
        </w:rPr>
        <w:t xml:space="preserve">Therefore, the average hourly rate for </w:t>
      </w:r>
      <w:r w:rsidR="004979C9">
        <w:rPr>
          <w:sz w:val="18"/>
          <w:szCs w:val="18"/>
        </w:rPr>
        <w:t xml:space="preserve">employer </w:t>
      </w:r>
      <w:r w:rsidRPr="001C5892">
        <w:rPr>
          <w:sz w:val="18"/>
          <w:szCs w:val="18"/>
        </w:rPr>
        <w:t xml:space="preserve">survey respondents and key informants is derived from the mean hourly wages of </w:t>
      </w:r>
      <w:r w:rsidRPr="001C5892">
        <w:rPr>
          <w:color w:val="000000"/>
          <w:sz w:val="18"/>
        </w:rPr>
        <w:t>Compensation and Benefits Managers</w:t>
      </w:r>
      <w:r w:rsidRPr="001C5892">
        <w:rPr>
          <w:sz w:val="18"/>
          <w:szCs w:val="18"/>
        </w:rPr>
        <w:t xml:space="preserve"> (</w:t>
      </w:r>
      <w:r w:rsidR="00E77087">
        <w:rPr>
          <w:sz w:val="18"/>
          <w:szCs w:val="18"/>
        </w:rPr>
        <w:t xml:space="preserve">Occupation Group </w:t>
      </w:r>
      <w:r w:rsidRPr="001C5892">
        <w:rPr>
          <w:color w:val="000000"/>
          <w:sz w:val="18"/>
        </w:rPr>
        <w:t>11-3041</w:t>
      </w:r>
      <w:r w:rsidRPr="001C5892">
        <w:rPr>
          <w:sz w:val="18"/>
          <w:szCs w:val="18"/>
        </w:rPr>
        <w:t xml:space="preserve">) and </w:t>
      </w:r>
      <w:r w:rsidRPr="001C5892">
        <w:rPr>
          <w:color w:val="000000"/>
          <w:sz w:val="18"/>
        </w:rPr>
        <w:t>Human Resources Managers (</w:t>
      </w:r>
      <w:r w:rsidR="00E77087">
        <w:rPr>
          <w:color w:val="000000"/>
          <w:sz w:val="18"/>
        </w:rPr>
        <w:t xml:space="preserve">Occupation Group </w:t>
      </w:r>
      <w:r w:rsidRPr="001C5892">
        <w:rPr>
          <w:color w:val="000000"/>
          <w:sz w:val="18"/>
        </w:rPr>
        <w:t>11-3049)</w:t>
      </w:r>
      <w:r w:rsidRPr="001C5892">
        <w:rPr>
          <w:sz w:val="18"/>
          <w:szCs w:val="18"/>
        </w:rPr>
        <w:t xml:space="preserve">.  The focus groups </w:t>
      </w:r>
      <w:r w:rsidRPr="001C5892">
        <w:rPr>
          <w:sz w:val="18"/>
        </w:rPr>
        <w:t xml:space="preserve">will include a balanced representation of employee types, including representation by job classification. </w:t>
      </w:r>
      <w:r w:rsidRPr="001C5892">
        <w:rPr>
          <w:sz w:val="18"/>
          <w:szCs w:val="18"/>
        </w:rPr>
        <w:t xml:space="preserve"> Therefore, the mean hourly rate for all occupations (00–0000) estimates the cost of time for the employees for the focus groups. (</w:t>
      </w:r>
      <w:r w:rsidR="00C1594A">
        <w:rPr>
          <w:sz w:val="18"/>
          <w:szCs w:val="18"/>
        </w:rPr>
        <w:t xml:space="preserve">Average hourly rates </w:t>
      </w:r>
      <w:r w:rsidR="00DF4F83">
        <w:rPr>
          <w:sz w:val="18"/>
          <w:szCs w:val="18"/>
        </w:rPr>
        <w:t>available</w:t>
      </w:r>
      <w:r w:rsidR="00C1594A">
        <w:rPr>
          <w:sz w:val="18"/>
          <w:szCs w:val="18"/>
        </w:rPr>
        <w:t xml:space="preserve"> at </w:t>
      </w:r>
      <w:hyperlink r:id="rId14" w:history="1">
        <w:r w:rsidR="00C1594A" w:rsidRPr="00145407">
          <w:rPr>
            <w:rStyle w:val="Hyperlink"/>
            <w:sz w:val="18"/>
          </w:rPr>
          <w:t>http://www.bls.gov/oes/current/oes_nat.htm</w:t>
        </w:r>
      </w:hyperlink>
      <w:r w:rsidR="00DF4F83">
        <w:rPr>
          <w:color w:val="000000"/>
          <w:sz w:val="18"/>
        </w:rPr>
        <w:t>; Accessed</w:t>
      </w:r>
      <w:r w:rsidR="00C1594A">
        <w:rPr>
          <w:color w:val="000000"/>
          <w:sz w:val="18"/>
        </w:rPr>
        <w:t xml:space="preserve"> as of March 9th, 2011</w:t>
      </w:r>
      <w:r w:rsidRPr="001C5892">
        <w:rPr>
          <w:color w:val="000000"/>
          <w:sz w:val="18"/>
        </w:rPr>
        <w:t>)</w:t>
      </w:r>
    </w:p>
    <w:p w:rsidR="00855ABA" w:rsidRDefault="00855ABA" w:rsidP="00855ABA">
      <w:pPr>
        <w:rPr>
          <w:sz w:val="22"/>
          <w:highlight w:val="cyan"/>
        </w:rPr>
      </w:pPr>
    </w:p>
    <w:p w:rsidR="00855ABA" w:rsidRPr="00891591" w:rsidRDefault="00855ABA" w:rsidP="00855ABA">
      <w:pPr>
        <w:rPr>
          <w:sz w:val="22"/>
          <w:highlight w:val="cyan"/>
        </w:rPr>
      </w:pPr>
    </w:p>
    <w:p w:rsidR="00855ABA" w:rsidRPr="00891591" w:rsidRDefault="00855ABA" w:rsidP="00855ABA">
      <w:pPr>
        <w:numPr>
          <w:ilvl w:val="0"/>
          <w:numId w:val="1"/>
        </w:numPr>
        <w:tabs>
          <w:tab w:val="clear" w:pos="1080"/>
          <w:tab w:val="num" w:pos="360"/>
        </w:tabs>
        <w:ind w:left="360"/>
        <w:outlineLvl w:val="1"/>
        <w:rPr>
          <w:b/>
          <w:sz w:val="22"/>
        </w:rPr>
      </w:pPr>
      <w:bookmarkStart w:id="14" w:name="_Toc285800730"/>
      <w:r w:rsidRPr="00891591">
        <w:rPr>
          <w:b/>
          <w:sz w:val="22"/>
        </w:rPr>
        <w:t>Estimates of other Total Annual Cost Burden to Respondents or Recordkeepers/Capital Costs</w:t>
      </w:r>
      <w:bookmarkEnd w:id="14"/>
    </w:p>
    <w:p w:rsidR="00855ABA" w:rsidRPr="00891591" w:rsidRDefault="00855ABA" w:rsidP="00855ABA">
      <w:pPr>
        <w:rPr>
          <w:sz w:val="22"/>
          <w:szCs w:val="22"/>
        </w:rPr>
      </w:pPr>
      <w:r w:rsidRPr="00891591">
        <w:rPr>
          <w:sz w:val="22"/>
          <w:szCs w:val="22"/>
        </w:rPr>
        <w:t>Data collection for this study will not result in any additional capital, start-up, maintenance, or purchase costs to respondents or record keepers</w:t>
      </w:r>
      <w:r w:rsidRPr="00891591">
        <w:rPr>
          <w:sz w:val="22"/>
        </w:rPr>
        <w:t>.</w:t>
      </w:r>
    </w:p>
    <w:p w:rsidR="00855ABA" w:rsidRPr="00891591" w:rsidRDefault="00855ABA" w:rsidP="00855ABA">
      <w:pPr>
        <w:rPr>
          <w:sz w:val="22"/>
          <w:highlight w:val="cyan"/>
        </w:rPr>
      </w:pPr>
    </w:p>
    <w:p w:rsidR="00855ABA" w:rsidRPr="00891591" w:rsidRDefault="00855ABA" w:rsidP="00855ABA">
      <w:pPr>
        <w:numPr>
          <w:ilvl w:val="0"/>
          <w:numId w:val="1"/>
        </w:numPr>
        <w:tabs>
          <w:tab w:val="clear" w:pos="1080"/>
          <w:tab w:val="num" w:pos="360"/>
        </w:tabs>
        <w:ind w:left="360"/>
        <w:outlineLvl w:val="1"/>
        <w:rPr>
          <w:b/>
          <w:sz w:val="22"/>
        </w:rPr>
      </w:pPr>
      <w:bookmarkStart w:id="15" w:name="_Toc285800731"/>
      <w:r w:rsidRPr="00891591">
        <w:rPr>
          <w:b/>
          <w:sz w:val="22"/>
        </w:rPr>
        <w:t>Annualized Cost to Federal Government</w:t>
      </w:r>
      <w:bookmarkEnd w:id="15"/>
    </w:p>
    <w:p w:rsidR="00855ABA" w:rsidRPr="004C4980" w:rsidRDefault="00855ABA" w:rsidP="00855ABA">
      <w:pPr>
        <w:rPr>
          <w:sz w:val="22"/>
          <w:szCs w:val="22"/>
        </w:rPr>
      </w:pPr>
      <w:r w:rsidRPr="00891591">
        <w:rPr>
          <w:sz w:val="22"/>
        </w:rPr>
        <w:t xml:space="preserve">ASPE and </w:t>
      </w:r>
      <w:r w:rsidR="00BA4145">
        <w:rPr>
          <w:sz w:val="22"/>
        </w:rPr>
        <w:t>DOL</w:t>
      </w:r>
      <w:r>
        <w:rPr>
          <w:sz w:val="22"/>
        </w:rPr>
        <w:t xml:space="preserve"> </w:t>
      </w:r>
      <w:r w:rsidRPr="00891591">
        <w:rPr>
          <w:sz w:val="22"/>
        </w:rPr>
        <w:t>are supporting the conduct of this data collection and analysis of data as part of the contract with the RAND Corporation. The estimated cost for this work</w:t>
      </w:r>
      <w:r w:rsidRPr="00891591">
        <w:rPr>
          <w:sz w:val="22"/>
          <w:szCs w:val="22"/>
        </w:rPr>
        <w:t xml:space="preserve"> including design, fieldwork, and analysis will be</w:t>
      </w:r>
      <w:r w:rsidRPr="00891591">
        <w:rPr>
          <w:sz w:val="22"/>
        </w:rPr>
        <w:t xml:space="preserve"> $400,000 over 18 months ($266,667 per year).  </w:t>
      </w:r>
      <w:r w:rsidRPr="00891591">
        <w:rPr>
          <w:sz w:val="22"/>
          <w:szCs w:val="22"/>
        </w:rPr>
        <w:t>In addition, a portion of the costs are for personnel costs of several Federal employees involved in the oversight and analysis of information collection, amounting to an annualized cost of $11,700 for Federal labor. The total annualized cost for the assessment is therefore the sum of the annual contracted data collection cost ($266,667) and the annual Federal labor cost ($11,700), or a total of $278,367.</w:t>
      </w:r>
    </w:p>
    <w:p w:rsidR="00855ABA" w:rsidRPr="00891591" w:rsidRDefault="00855ABA">
      <w:pPr>
        <w:ind w:left="360"/>
        <w:rPr>
          <w:sz w:val="22"/>
          <w:highlight w:val="cyan"/>
        </w:rPr>
      </w:pPr>
    </w:p>
    <w:p w:rsidR="00855ABA" w:rsidRPr="00891591" w:rsidRDefault="00855ABA" w:rsidP="00855ABA">
      <w:pPr>
        <w:numPr>
          <w:ilvl w:val="0"/>
          <w:numId w:val="1"/>
        </w:numPr>
        <w:tabs>
          <w:tab w:val="clear" w:pos="1080"/>
          <w:tab w:val="num" w:pos="360"/>
        </w:tabs>
        <w:ind w:left="360"/>
        <w:outlineLvl w:val="1"/>
        <w:rPr>
          <w:b/>
          <w:sz w:val="22"/>
        </w:rPr>
      </w:pPr>
      <w:bookmarkStart w:id="16" w:name="_Toc285800732"/>
      <w:r w:rsidRPr="00891591">
        <w:rPr>
          <w:b/>
          <w:sz w:val="22"/>
        </w:rPr>
        <w:t>Explanation for Program Changes or Adjustments</w:t>
      </w:r>
      <w:bookmarkEnd w:id="16"/>
    </w:p>
    <w:p w:rsidR="00855ABA" w:rsidRPr="00891591" w:rsidRDefault="00855ABA" w:rsidP="00855ABA">
      <w:pPr>
        <w:pStyle w:val="BodyTextIndent"/>
        <w:ind w:left="0"/>
        <w:rPr>
          <w:rFonts w:ascii="Times New Roman" w:hAnsi="Times New Roman"/>
          <w:sz w:val="22"/>
        </w:rPr>
      </w:pPr>
      <w:r w:rsidRPr="00891591">
        <w:rPr>
          <w:rFonts w:ascii="Times New Roman" w:hAnsi="Times New Roman"/>
          <w:sz w:val="22"/>
        </w:rPr>
        <w:t>This is a new data collection.</w:t>
      </w:r>
    </w:p>
    <w:p w:rsidR="00855ABA" w:rsidRPr="00891591" w:rsidRDefault="00855ABA" w:rsidP="00855ABA">
      <w:pPr>
        <w:rPr>
          <w:sz w:val="22"/>
          <w:highlight w:val="cyan"/>
        </w:rPr>
      </w:pPr>
    </w:p>
    <w:p w:rsidR="00855ABA" w:rsidRPr="00891591" w:rsidRDefault="00855ABA" w:rsidP="00855ABA">
      <w:pPr>
        <w:numPr>
          <w:ilvl w:val="0"/>
          <w:numId w:val="1"/>
        </w:numPr>
        <w:tabs>
          <w:tab w:val="clear" w:pos="1080"/>
          <w:tab w:val="num" w:pos="360"/>
        </w:tabs>
        <w:ind w:left="360"/>
        <w:outlineLvl w:val="1"/>
        <w:rPr>
          <w:b/>
          <w:sz w:val="22"/>
        </w:rPr>
      </w:pPr>
      <w:bookmarkStart w:id="17" w:name="_Toc285800733"/>
      <w:r w:rsidRPr="00891591">
        <w:rPr>
          <w:b/>
          <w:sz w:val="22"/>
        </w:rPr>
        <w:t>Plans for Tabulation and Publication and Project Time Schedule</w:t>
      </w:r>
      <w:bookmarkEnd w:id="17"/>
    </w:p>
    <w:p w:rsidR="00855ABA" w:rsidRPr="00891591" w:rsidRDefault="00855ABA">
      <w:pPr>
        <w:ind w:left="1080"/>
        <w:rPr>
          <w:sz w:val="22"/>
        </w:rPr>
      </w:pPr>
    </w:p>
    <w:p w:rsidR="00855ABA" w:rsidRPr="00891591" w:rsidRDefault="00855ABA" w:rsidP="00855ABA">
      <w:pPr>
        <w:ind w:left="720"/>
        <w:rPr>
          <w:b/>
          <w:sz w:val="22"/>
        </w:rPr>
      </w:pPr>
      <w:r w:rsidRPr="00891591">
        <w:rPr>
          <w:b/>
          <w:sz w:val="22"/>
        </w:rPr>
        <w:t>A.16.a. Tabulation Plans</w:t>
      </w:r>
    </w:p>
    <w:p w:rsidR="00855ABA" w:rsidRPr="00891591" w:rsidRDefault="00855ABA" w:rsidP="00855ABA">
      <w:pPr>
        <w:rPr>
          <w:bCs/>
          <w:sz w:val="22"/>
        </w:rPr>
      </w:pPr>
      <w:r w:rsidRPr="00891591">
        <w:rPr>
          <w:bCs/>
          <w:sz w:val="22"/>
        </w:rPr>
        <w:t xml:space="preserve">The survey will provide a snapshot of the current state of employer-based wellness programs, and thus the analysis will be cross-sectional. For the analysis, </w:t>
      </w:r>
      <w:smartTag w:uri="urn:schemas-microsoft-com:office:smarttags" w:element="place">
        <w:r w:rsidRPr="00891591">
          <w:rPr>
            <w:bCs/>
            <w:sz w:val="22"/>
          </w:rPr>
          <w:t>RAND</w:t>
        </w:r>
      </w:smartTag>
      <w:r w:rsidRPr="00891591">
        <w:rPr>
          <w:bCs/>
          <w:sz w:val="22"/>
        </w:rPr>
        <w:t xml:space="preserve"> will first describe the survey sample, response rate, and type of employers by sector, industry, size, and region. Then, </w:t>
      </w:r>
      <w:smartTag w:uri="urn:schemas-microsoft-com:office:smarttags" w:element="place">
        <w:r w:rsidRPr="00891591">
          <w:rPr>
            <w:bCs/>
            <w:sz w:val="22"/>
          </w:rPr>
          <w:t>RAND</w:t>
        </w:r>
      </w:smartTag>
      <w:r w:rsidRPr="00891591">
        <w:rPr>
          <w:bCs/>
          <w:sz w:val="22"/>
        </w:rPr>
        <w:t xml:space="preserve"> will describe program offer rate, program components, type and size of incentives, insurance coverage patterns, program participation, program costs, and employer perceived program or incentive effectiveness. All descriptive analyses will be stratified by sector, industry, employment size, and region. Figures for key variables will </w:t>
      </w:r>
      <w:r w:rsidRPr="00891591">
        <w:rPr>
          <w:bCs/>
          <w:sz w:val="22"/>
        </w:rPr>
        <w:lastRenderedPageBreak/>
        <w:t>be generated as needed.</w:t>
      </w:r>
    </w:p>
    <w:p w:rsidR="00855ABA" w:rsidRPr="00891591" w:rsidRDefault="00855ABA" w:rsidP="00855ABA">
      <w:pPr>
        <w:rPr>
          <w:bCs/>
          <w:sz w:val="22"/>
        </w:rPr>
      </w:pPr>
    </w:p>
    <w:p w:rsidR="00855ABA" w:rsidRPr="00891591" w:rsidRDefault="00855ABA" w:rsidP="00855ABA">
      <w:pPr>
        <w:rPr>
          <w:bCs/>
          <w:sz w:val="22"/>
        </w:rPr>
      </w:pPr>
      <w:r w:rsidRPr="00891591">
        <w:rPr>
          <w:bCs/>
          <w:sz w:val="22"/>
        </w:rPr>
        <w:t xml:space="preserve">Based on the range and frequency of program offerings and whether programs are associated with incentives, </w:t>
      </w:r>
      <w:smartTag w:uri="urn:schemas-microsoft-com:office:smarttags" w:element="place">
        <w:r w:rsidRPr="00891591">
          <w:rPr>
            <w:bCs/>
            <w:sz w:val="22"/>
          </w:rPr>
          <w:t>RAND</w:t>
        </w:r>
      </w:smartTag>
      <w:r w:rsidRPr="00891591">
        <w:rPr>
          <w:bCs/>
          <w:sz w:val="22"/>
        </w:rPr>
        <w:t xml:space="preserve"> will define the scope of a wellness program for the purposes of the study. This definition will also be used for the quantitative and qualitative analysis of this project. If resources available, different definitions may be used to check the robustness of the key effectiveness measures such as the impacts of wellness program on health-related behavior change and health outcomes.</w:t>
      </w:r>
    </w:p>
    <w:p w:rsidR="00855ABA" w:rsidRPr="00891591" w:rsidRDefault="00855ABA" w:rsidP="00855ABA">
      <w:pPr>
        <w:rPr>
          <w:bCs/>
          <w:sz w:val="22"/>
        </w:rPr>
      </w:pPr>
    </w:p>
    <w:p w:rsidR="00855ABA" w:rsidRPr="00891591" w:rsidRDefault="00855ABA" w:rsidP="00855ABA">
      <w:pPr>
        <w:rPr>
          <w:sz w:val="22"/>
        </w:rPr>
      </w:pPr>
      <w:r w:rsidRPr="00891591">
        <w:rPr>
          <w:bCs/>
          <w:sz w:val="22"/>
        </w:rPr>
        <w:t xml:space="preserve">Multivariate analysis will be performed to explore the employee and employer factors that predict the probability of an employer offering a program. </w:t>
      </w:r>
      <w:r w:rsidRPr="00891591">
        <w:rPr>
          <w:sz w:val="22"/>
        </w:rPr>
        <w:t>The models will also be used to assess the perceived impact of incentives, provided that a sufficiently large number of firms in the sample offer incentives.</w:t>
      </w:r>
    </w:p>
    <w:p w:rsidR="00855ABA" w:rsidRPr="00891591" w:rsidRDefault="00855ABA" w:rsidP="00855ABA">
      <w:pPr>
        <w:rPr>
          <w:b/>
          <w:sz w:val="22"/>
          <w:highlight w:val="cyan"/>
        </w:rPr>
      </w:pPr>
    </w:p>
    <w:p w:rsidR="00855ABA" w:rsidRPr="00891591" w:rsidRDefault="00855ABA" w:rsidP="00855ABA">
      <w:pPr>
        <w:rPr>
          <w:sz w:val="22"/>
        </w:rPr>
      </w:pPr>
      <w:r w:rsidRPr="00891591">
        <w:rPr>
          <w:sz w:val="22"/>
        </w:rPr>
        <w:t xml:space="preserve">The contractor does not anticipate doing quantitative analysis with the information gleaned from the case study visits.  Rather, this information will be summarized in </w:t>
      </w:r>
      <w:r w:rsidR="00E235A1">
        <w:rPr>
          <w:sz w:val="22"/>
        </w:rPr>
        <w:t>narrative</w:t>
      </w:r>
      <w:r w:rsidRPr="00891591">
        <w:rPr>
          <w:sz w:val="22"/>
        </w:rPr>
        <w:t xml:space="preserve"> form, and used to supplement the quantitative information derived from the employer surveys. </w:t>
      </w:r>
    </w:p>
    <w:p w:rsidR="00855ABA" w:rsidRDefault="00855ABA" w:rsidP="00855ABA">
      <w:pPr>
        <w:ind w:left="720"/>
        <w:rPr>
          <w:sz w:val="22"/>
        </w:rPr>
      </w:pPr>
    </w:p>
    <w:p w:rsidR="00F1668F" w:rsidRPr="00891591" w:rsidRDefault="00F1668F" w:rsidP="00855ABA">
      <w:pPr>
        <w:ind w:left="720"/>
        <w:rPr>
          <w:sz w:val="22"/>
        </w:rPr>
      </w:pPr>
    </w:p>
    <w:p w:rsidR="00855ABA" w:rsidRPr="00891591" w:rsidRDefault="00855ABA" w:rsidP="00855ABA">
      <w:pPr>
        <w:ind w:left="720"/>
        <w:rPr>
          <w:b/>
          <w:sz w:val="22"/>
        </w:rPr>
      </w:pPr>
      <w:r w:rsidRPr="00891591">
        <w:rPr>
          <w:b/>
          <w:sz w:val="22"/>
        </w:rPr>
        <w:t>A.16.b. Publication Plans</w:t>
      </w:r>
    </w:p>
    <w:p w:rsidR="00855ABA" w:rsidRPr="00891591" w:rsidRDefault="00855ABA" w:rsidP="00855ABA">
      <w:pPr>
        <w:rPr>
          <w:sz w:val="22"/>
        </w:rPr>
      </w:pPr>
      <w:r w:rsidRPr="00891591">
        <w:rPr>
          <w:sz w:val="22"/>
        </w:rPr>
        <w:t>The analysis of data from this assessment will be used to develop a final report to Congress on the effectiveness and impact of wellness programs as specified in section 1201 of the Patient Pro</w:t>
      </w:r>
      <w:r>
        <w:rPr>
          <w:sz w:val="22"/>
        </w:rPr>
        <w:t>tection and Affordable Care Act</w:t>
      </w:r>
      <w:r w:rsidRPr="00891591">
        <w:rPr>
          <w:sz w:val="22"/>
        </w:rPr>
        <w:t xml:space="preserve">.  A draft report will be completed by 12/6/2012, and the final report will be completed by 12/27/2012.  A more detailed technical report to ASPE and EBSA will be drafted by 10/25/2012 and completed by 11/15/2012.  In addition, the results of the study may be submitted for publication in research journals and other types of reports.  </w:t>
      </w:r>
    </w:p>
    <w:p w:rsidR="00855ABA" w:rsidRPr="00891591" w:rsidRDefault="00855ABA" w:rsidP="00855ABA">
      <w:pPr>
        <w:rPr>
          <w:b/>
          <w:sz w:val="22"/>
        </w:rPr>
      </w:pPr>
    </w:p>
    <w:p w:rsidR="00855ABA" w:rsidRPr="00891591" w:rsidRDefault="00855ABA" w:rsidP="00855ABA">
      <w:pPr>
        <w:ind w:left="720"/>
        <w:rPr>
          <w:sz w:val="22"/>
        </w:rPr>
      </w:pPr>
      <w:r w:rsidRPr="00891591">
        <w:rPr>
          <w:b/>
          <w:sz w:val="22"/>
        </w:rPr>
        <w:t>A.16.c. Project Time Schedule</w:t>
      </w:r>
    </w:p>
    <w:p w:rsidR="00855ABA" w:rsidRPr="00891591" w:rsidRDefault="00855ABA" w:rsidP="00855ABA">
      <w:pPr>
        <w:pStyle w:val="ParagraphSSLAST"/>
        <w:tabs>
          <w:tab w:val="clear" w:pos="432"/>
        </w:tabs>
        <w:spacing w:after="0"/>
        <w:ind w:firstLine="0"/>
        <w:rPr>
          <w:sz w:val="22"/>
        </w:rPr>
      </w:pPr>
      <w:r w:rsidRPr="00891591">
        <w:rPr>
          <w:sz w:val="22"/>
        </w:rPr>
        <w:t xml:space="preserve">The timeline for the project, including the data collection detailed in this request for OMB approval is shown below.  The timeline calls for design and planning activities in fall 2010 through spring 2011, data collection between summer and fall 2011, and analysis and report writing in 2012. </w:t>
      </w:r>
    </w:p>
    <w:p w:rsidR="00855ABA" w:rsidRPr="00891591" w:rsidRDefault="00855ABA" w:rsidP="00855ABA">
      <w:pPr>
        <w:pStyle w:val="Footer"/>
        <w:tabs>
          <w:tab w:val="clear" w:pos="4320"/>
          <w:tab w:val="clear" w:pos="8640"/>
        </w:tabs>
        <w:rPr>
          <w:b/>
          <w:sz w:val="22"/>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0"/>
        <w:gridCol w:w="2250"/>
        <w:gridCol w:w="4320"/>
      </w:tblGrid>
      <w:tr w:rsidR="00855ABA" w:rsidRPr="00891591">
        <w:trPr>
          <w:jc w:val="center"/>
        </w:trPr>
        <w:tc>
          <w:tcPr>
            <w:tcW w:w="2190" w:type="dxa"/>
            <w:tcBorders>
              <w:top w:val="single" w:sz="4" w:space="0" w:color="auto"/>
              <w:left w:val="single" w:sz="4" w:space="0" w:color="auto"/>
              <w:bottom w:val="single" w:sz="4" w:space="0" w:color="auto"/>
              <w:right w:val="single" w:sz="4" w:space="0" w:color="auto"/>
            </w:tcBorders>
            <w:vAlign w:val="center"/>
          </w:tcPr>
          <w:p w:rsidR="00855ABA" w:rsidRPr="00891591" w:rsidRDefault="00855ABA" w:rsidP="00855ABA">
            <w:pPr>
              <w:rPr>
                <w:b/>
                <w:bCs/>
                <w:sz w:val="22"/>
              </w:rPr>
            </w:pPr>
            <w:bookmarkStart w:id="18" w:name="OLE_LINK5"/>
            <w:bookmarkStart w:id="19" w:name="OLE_LINK6"/>
            <w:r w:rsidRPr="00891591">
              <w:rPr>
                <w:b/>
                <w:bCs/>
                <w:sz w:val="22"/>
              </w:rPr>
              <w:t>Task/Activity</w:t>
            </w:r>
          </w:p>
        </w:tc>
        <w:tc>
          <w:tcPr>
            <w:tcW w:w="2250" w:type="dxa"/>
            <w:tcBorders>
              <w:top w:val="single" w:sz="4" w:space="0" w:color="auto"/>
              <w:left w:val="single" w:sz="4" w:space="0" w:color="auto"/>
              <w:bottom w:val="single" w:sz="4" w:space="0" w:color="auto"/>
              <w:right w:val="single" w:sz="4" w:space="0" w:color="auto"/>
            </w:tcBorders>
            <w:vAlign w:val="center"/>
          </w:tcPr>
          <w:p w:rsidR="00855ABA" w:rsidRPr="00891591" w:rsidRDefault="00855ABA" w:rsidP="00855ABA">
            <w:pPr>
              <w:rPr>
                <w:b/>
                <w:bCs/>
                <w:sz w:val="22"/>
              </w:rPr>
            </w:pPr>
            <w:r w:rsidRPr="00891591">
              <w:rPr>
                <w:b/>
                <w:bCs/>
                <w:sz w:val="22"/>
              </w:rPr>
              <w:t>Deliverable</w:t>
            </w:r>
          </w:p>
        </w:tc>
        <w:tc>
          <w:tcPr>
            <w:tcW w:w="4320" w:type="dxa"/>
            <w:tcBorders>
              <w:top w:val="single" w:sz="4" w:space="0" w:color="auto"/>
              <w:left w:val="single" w:sz="4" w:space="0" w:color="auto"/>
              <w:bottom w:val="single" w:sz="4" w:space="0" w:color="auto"/>
              <w:right w:val="single" w:sz="4" w:space="0" w:color="auto"/>
            </w:tcBorders>
            <w:vAlign w:val="center"/>
          </w:tcPr>
          <w:p w:rsidR="00855ABA" w:rsidRPr="00891591" w:rsidRDefault="00855ABA" w:rsidP="00855ABA">
            <w:pPr>
              <w:rPr>
                <w:b/>
                <w:bCs/>
                <w:sz w:val="22"/>
              </w:rPr>
            </w:pPr>
            <w:r w:rsidRPr="00891591">
              <w:rPr>
                <w:b/>
                <w:bCs/>
                <w:sz w:val="22"/>
              </w:rPr>
              <w:t>Due Date</w:t>
            </w:r>
          </w:p>
        </w:tc>
      </w:tr>
      <w:tr w:rsidR="00855ABA" w:rsidRPr="00891591">
        <w:trPr>
          <w:trHeight w:val="520"/>
          <w:jc w:val="center"/>
        </w:trPr>
        <w:tc>
          <w:tcPr>
            <w:tcW w:w="2190" w:type="dxa"/>
            <w:tcBorders>
              <w:top w:val="single" w:sz="4" w:space="0" w:color="auto"/>
              <w:left w:val="single" w:sz="4" w:space="0" w:color="auto"/>
              <w:bottom w:val="single" w:sz="4" w:space="0" w:color="auto"/>
              <w:right w:val="single" w:sz="4" w:space="0" w:color="auto"/>
            </w:tcBorders>
            <w:vAlign w:val="center"/>
          </w:tcPr>
          <w:p w:rsidR="00855ABA" w:rsidRPr="00891591" w:rsidRDefault="00855ABA" w:rsidP="00855ABA">
            <w:pPr>
              <w:rPr>
                <w:sz w:val="22"/>
              </w:rPr>
            </w:pPr>
            <w:r w:rsidRPr="00891591">
              <w:rPr>
                <w:sz w:val="22"/>
              </w:rPr>
              <w:t>OMB Clearance</w:t>
            </w:r>
          </w:p>
        </w:tc>
        <w:tc>
          <w:tcPr>
            <w:tcW w:w="2250" w:type="dxa"/>
            <w:tcBorders>
              <w:top w:val="single" w:sz="4" w:space="0" w:color="auto"/>
              <w:left w:val="single" w:sz="4" w:space="0" w:color="auto"/>
              <w:bottom w:val="single" w:sz="4" w:space="0" w:color="auto"/>
              <w:right w:val="single" w:sz="4" w:space="0" w:color="auto"/>
            </w:tcBorders>
            <w:vAlign w:val="center"/>
          </w:tcPr>
          <w:p w:rsidR="00855ABA" w:rsidRPr="00891591" w:rsidRDefault="00855ABA" w:rsidP="00855ABA">
            <w:pPr>
              <w:rPr>
                <w:sz w:val="22"/>
              </w:rPr>
            </w:pPr>
            <w:r w:rsidRPr="00891591">
              <w:rPr>
                <w:sz w:val="22"/>
              </w:rPr>
              <w:t>Submit OMB Package</w:t>
            </w:r>
          </w:p>
        </w:tc>
        <w:tc>
          <w:tcPr>
            <w:tcW w:w="4320" w:type="dxa"/>
            <w:tcBorders>
              <w:top w:val="single" w:sz="4" w:space="0" w:color="auto"/>
              <w:left w:val="single" w:sz="4" w:space="0" w:color="auto"/>
              <w:bottom w:val="single" w:sz="4" w:space="0" w:color="auto"/>
              <w:right w:val="single" w:sz="4" w:space="0" w:color="auto"/>
            </w:tcBorders>
            <w:vAlign w:val="center"/>
          </w:tcPr>
          <w:p w:rsidR="00855ABA" w:rsidRPr="00891591" w:rsidRDefault="00855ABA" w:rsidP="00855ABA">
            <w:pPr>
              <w:rPr>
                <w:sz w:val="22"/>
              </w:rPr>
            </w:pPr>
            <w:r w:rsidRPr="00891591">
              <w:rPr>
                <w:sz w:val="22"/>
              </w:rPr>
              <w:t>April 2011</w:t>
            </w:r>
          </w:p>
        </w:tc>
      </w:tr>
      <w:tr w:rsidR="00855ABA" w:rsidRPr="00891591">
        <w:trPr>
          <w:trHeight w:val="520"/>
          <w:jc w:val="center"/>
        </w:trPr>
        <w:tc>
          <w:tcPr>
            <w:tcW w:w="2190" w:type="dxa"/>
            <w:tcBorders>
              <w:top w:val="single" w:sz="4" w:space="0" w:color="auto"/>
              <w:left w:val="single" w:sz="4" w:space="0" w:color="auto"/>
              <w:bottom w:val="single" w:sz="4" w:space="0" w:color="auto"/>
              <w:right w:val="single" w:sz="4" w:space="0" w:color="auto"/>
            </w:tcBorders>
            <w:vAlign w:val="center"/>
          </w:tcPr>
          <w:p w:rsidR="00855ABA" w:rsidRPr="00891591" w:rsidRDefault="00855ABA" w:rsidP="00855ABA">
            <w:pPr>
              <w:rPr>
                <w:sz w:val="22"/>
              </w:rPr>
            </w:pPr>
            <w:r w:rsidRPr="00891591">
              <w:rPr>
                <w:sz w:val="22"/>
              </w:rPr>
              <w:t>Survey Data Collection</w:t>
            </w:r>
          </w:p>
        </w:tc>
        <w:tc>
          <w:tcPr>
            <w:tcW w:w="2250" w:type="dxa"/>
            <w:tcBorders>
              <w:top w:val="single" w:sz="4" w:space="0" w:color="auto"/>
              <w:left w:val="single" w:sz="4" w:space="0" w:color="auto"/>
              <w:bottom w:val="single" w:sz="4" w:space="0" w:color="auto"/>
              <w:right w:val="single" w:sz="4" w:space="0" w:color="auto"/>
            </w:tcBorders>
            <w:vAlign w:val="center"/>
          </w:tcPr>
          <w:p w:rsidR="00855ABA" w:rsidRPr="00891591" w:rsidRDefault="00855ABA" w:rsidP="00855ABA">
            <w:pPr>
              <w:rPr>
                <w:sz w:val="22"/>
              </w:rPr>
            </w:pPr>
            <w:r w:rsidRPr="00891591">
              <w:rPr>
                <w:sz w:val="22"/>
              </w:rPr>
              <w:t>Survey</w:t>
            </w:r>
          </w:p>
        </w:tc>
        <w:tc>
          <w:tcPr>
            <w:tcW w:w="4320" w:type="dxa"/>
            <w:tcBorders>
              <w:top w:val="single" w:sz="4" w:space="0" w:color="auto"/>
              <w:left w:val="single" w:sz="4" w:space="0" w:color="auto"/>
              <w:bottom w:val="single" w:sz="4" w:space="0" w:color="auto"/>
              <w:right w:val="single" w:sz="4" w:space="0" w:color="auto"/>
            </w:tcBorders>
            <w:vAlign w:val="center"/>
          </w:tcPr>
          <w:p w:rsidR="00855ABA" w:rsidRPr="00891591" w:rsidRDefault="00855ABA" w:rsidP="00855ABA">
            <w:pPr>
              <w:rPr>
                <w:sz w:val="22"/>
              </w:rPr>
            </w:pPr>
            <w:r w:rsidRPr="00891591">
              <w:rPr>
                <w:sz w:val="22"/>
              </w:rPr>
              <w:t xml:space="preserve">Starts 2 months after OMB approval </w:t>
            </w:r>
          </w:p>
          <w:p w:rsidR="00855ABA" w:rsidRPr="00891591" w:rsidDel="00786FC0" w:rsidRDefault="00855ABA" w:rsidP="00855ABA">
            <w:pPr>
              <w:rPr>
                <w:sz w:val="22"/>
              </w:rPr>
            </w:pPr>
            <w:r w:rsidRPr="00891591">
              <w:rPr>
                <w:sz w:val="22"/>
              </w:rPr>
              <w:t>Ends 6 months after approval</w:t>
            </w:r>
          </w:p>
        </w:tc>
      </w:tr>
      <w:tr w:rsidR="00855ABA" w:rsidRPr="00891591">
        <w:trPr>
          <w:trHeight w:val="520"/>
          <w:jc w:val="center"/>
        </w:trPr>
        <w:tc>
          <w:tcPr>
            <w:tcW w:w="2190" w:type="dxa"/>
            <w:tcBorders>
              <w:top w:val="single" w:sz="4" w:space="0" w:color="auto"/>
              <w:left w:val="single" w:sz="4" w:space="0" w:color="auto"/>
              <w:bottom w:val="single" w:sz="4" w:space="0" w:color="auto"/>
              <w:right w:val="single" w:sz="4" w:space="0" w:color="auto"/>
            </w:tcBorders>
            <w:vAlign w:val="center"/>
          </w:tcPr>
          <w:p w:rsidR="00855ABA" w:rsidRPr="00891591" w:rsidRDefault="00855ABA" w:rsidP="00855ABA">
            <w:pPr>
              <w:rPr>
                <w:sz w:val="22"/>
              </w:rPr>
            </w:pPr>
            <w:r w:rsidRPr="00891591">
              <w:rPr>
                <w:sz w:val="22"/>
              </w:rPr>
              <w:t xml:space="preserve">Case Study Data Collection </w:t>
            </w:r>
          </w:p>
        </w:tc>
        <w:tc>
          <w:tcPr>
            <w:tcW w:w="2250" w:type="dxa"/>
            <w:tcBorders>
              <w:top w:val="single" w:sz="4" w:space="0" w:color="auto"/>
              <w:left w:val="single" w:sz="4" w:space="0" w:color="auto"/>
              <w:bottom w:val="single" w:sz="4" w:space="0" w:color="auto"/>
              <w:right w:val="single" w:sz="4" w:space="0" w:color="auto"/>
            </w:tcBorders>
            <w:vAlign w:val="center"/>
          </w:tcPr>
          <w:p w:rsidR="00855ABA" w:rsidRPr="00891591" w:rsidRDefault="00855ABA" w:rsidP="00855ABA">
            <w:pPr>
              <w:rPr>
                <w:sz w:val="22"/>
              </w:rPr>
            </w:pPr>
            <w:r w:rsidRPr="00891591">
              <w:rPr>
                <w:sz w:val="22"/>
              </w:rPr>
              <w:t>Case Studies</w:t>
            </w:r>
          </w:p>
        </w:tc>
        <w:tc>
          <w:tcPr>
            <w:tcW w:w="4320" w:type="dxa"/>
            <w:tcBorders>
              <w:top w:val="single" w:sz="4" w:space="0" w:color="auto"/>
              <w:left w:val="single" w:sz="4" w:space="0" w:color="auto"/>
              <w:bottom w:val="single" w:sz="4" w:space="0" w:color="auto"/>
              <w:right w:val="single" w:sz="4" w:space="0" w:color="auto"/>
            </w:tcBorders>
            <w:vAlign w:val="center"/>
          </w:tcPr>
          <w:p w:rsidR="00855ABA" w:rsidRPr="00891591" w:rsidRDefault="00855ABA" w:rsidP="00855ABA">
            <w:pPr>
              <w:rPr>
                <w:sz w:val="22"/>
              </w:rPr>
            </w:pPr>
          </w:p>
          <w:p w:rsidR="00855ABA" w:rsidRPr="00891591" w:rsidRDefault="00855ABA" w:rsidP="00855ABA">
            <w:pPr>
              <w:rPr>
                <w:sz w:val="22"/>
              </w:rPr>
            </w:pPr>
            <w:r w:rsidRPr="00891591">
              <w:rPr>
                <w:sz w:val="22"/>
              </w:rPr>
              <w:t xml:space="preserve">Starts 1 months after OMB approval </w:t>
            </w:r>
          </w:p>
          <w:p w:rsidR="00855ABA" w:rsidRPr="00891591" w:rsidRDefault="00855ABA" w:rsidP="00855ABA">
            <w:pPr>
              <w:rPr>
                <w:sz w:val="22"/>
              </w:rPr>
            </w:pPr>
            <w:r w:rsidRPr="00891591">
              <w:rPr>
                <w:sz w:val="22"/>
              </w:rPr>
              <w:t xml:space="preserve">Ends 6 months after approval </w:t>
            </w:r>
          </w:p>
        </w:tc>
      </w:tr>
      <w:tr w:rsidR="00855ABA" w:rsidRPr="00891591">
        <w:trPr>
          <w:trHeight w:val="520"/>
          <w:jc w:val="center"/>
        </w:trPr>
        <w:tc>
          <w:tcPr>
            <w:tcW w:w="2190" w:type="dxa"/>
            <w:tcBorders>
              <w:top w:val="single" w:sz="4" w:space="0" w:color="auto"/>
              <w:left w:val="single" w:sz="4" w:space="0" w:color="auto"/>
              <w:bottom w:val="single" w:sz="4" w:space="0" w:color="auto"/>
              <w:right w:val="single" w:sz="4" w:space="0" w:color="auto"/>
            </w:tcBorders>
            <w:vAlign w:val="center"/>
          </w:tcPr>
          <w:p w:rsidR="00855ABA" w:rsidRPr="00891591" w:rsidRDefault="00855ABA" w:rsidP="00855ABA">
            <w:pPr>
              <w:rPr>
                <w:sz w:val="22"/>
              </w:rPr>
            </w:pPr>
            <w:r w:rsidRPr="00891591">
              <w:rPr>
                <w:sz w:val="22"/>
              </w:rPr>
              <w:t>Analysis</w:t>
            </w:r>
          </w:p>
        </w:tc>
        <w:tc>
          <w:tcPr>
            <w:tcW w:w="2250" w:type="dxa"/>
            <w:tcBorders>
              <w:top w:val="single" w:sz="4" w:space="0" w:color="auto"/>
              <w:left w:val="single" w:sz="4" w:space="0" w:color="auto"/>
              <w:bottom w:val="single" w:sz="4" w:space="0" w:color="auto"/>
              <w:right w:val="single" w:sz="4" w:space="0" w:color="auto"/>
            </w:tcBorders>
            <w:vAlign w:val="center"/>
          </w:tcPr>
          <w:p w:rsidR="00855ABA" w:rsidRPr="00891591" w:rsidRDefault="00855ABA" w:rsidP="00855ABA">
            <w:pPr>
              <w:rPr>
                <w:sz w:val="22"/>
              </w:rPr>
            </w:pPr>
            <w:r w:rsidRPr="00891591">
              <w:rPr>
                <w:sz w:val="22"/>
              </w:rPr>
              <w:t>Survey Analysis</w:t>
            </w:r>
          </w:p>
          <w:p w:rsidR="00855ABA" w:rsidRPr="00891591" w:rsidRDefault="00855ABA" w:rsidP="00855ABA">
            <w:pPr>
              <w:rPr>
                <w:sz w:val="22"/>
              </w:rPr>
            </w:pPr>
            <w:r w:rsidRPr="00891591">
              <w:rPr>
                <w:sz w:val="22"/>
              </w:rPr>
              <w:t>Case Studies Analysis</w:t>
            </w:r>
          </w:p>
          <w:p w:rsidR="00855ABA" w:rsidRPr="00891591" w:rsidRDefault="00855ABA" w:rsidP="00855ABA">
            <w:pPr>
              <w:rPr>
                <w:sz w:val="22"/>
              </w:rPr>
            </w:pPr>
            <w:r w:rsidRPr="00891591">
              <w:rPr>
                <w:sz w:val="22"/>
              </w:rPr>
              <w:t>Site Visit Reports</w:t>
            </w:r>
          </w:p>
        </w:tc>
        <w:tc>
          <w:tcPr>
            <w:tcW w:w="4320" w:type="dxa"/>
            <w:tcBorders>
              <w:top w:val="single" w:sz="4" w:space="0" w:color="auto"/>
              <w:left w:val="single" w:sz="4" w:space="0" w:color="auto"/>
              <w:bottom w:val="single" w:sz="4" w:space="0" w:color="auto"/>
              <w:right w:val="single" w:sz="4" w:space="0" w:color="auto"/>
            </w:tcBorders>
            <w:vAlign w:val="center"/>
          </w:tcPr>
          <w:p w:rsidR="00855ABA" w:rsidRPr="00891591" w:rsidRDefault="00855ABA" w:rsidP="00855ABA">
            <w:pPr>
              <w:rPr>
                <w:sz w:val="22"/>
              </w:rPr>
            </w:pPr>
            <w:r w:rsidRPr="00891591">
              <w:rPr>
                <w:sz w:val="22"/>
              </w:rPr>
              <w:t>Starts 5 months after OMB approval</w:t>
            </w:r>
          </w:p>
          <w:p w:rsidR="00855ABA" w:rsidRPr="00891591" w:rsidRDefault="00855ABA" w:rsidP="00855ABA">
            <w:pPr>
              <w:rPr>
                <w:sz w:val="22"/>
              </w:rPr>
            </w:pPr>
            <w:r w:rsidRPr="00891591">
              <w:rPr>
                <w:sz w:val="22"/>
              </w:rPr>
              <w:t>Starts 6 months after OMB approval</w:t>
            </w:r>
          </w:p>
          <w:p w:rsidR="00855ABA" w:rsidRPr="00891591" w:rsidRDefault="00855ABA" w:rsidP="00855ABA">
            <w:pPr>
              <w:rPr>
                <w:sz w:val="22"/>
              </w:rPr>
            </w:pPr>
            <w:r w:rsidRPr="00891591">
              <w:rPr>
                <w:sz w:val="22"/>
              </w:rPr>
              <w:t>Starts 6 months after OMB approval</w:t>
            </w:r>
          </w:p>
        </w:tc>
      </w:tr>
      <w:tr w:rsidR="00855ABA" w:rsidRPr="00891591">
        <w:trPr>
          <w:jc w:val="center"/>
        </w:trPr>
        <w:tc>
          <w:tcPr>
            <w:tcW w:w="2190" w:type="dxa"/>
            <w:tcBorders>
              <w:top w:val="single" w:sz="4" w:space="0" w:color="auto"/>
              <w:left w:val="single" w:sz="4" w:space="0" w:color="auto"/>
              <w:bottom w:val="single" w:sz="4" w:space="0" w:color="auto"/>
              <w:right w:val="single" w:sz="4" w:space="0" w:color="auto"/>
            </w:tcBorders>
            <w:vAlign w:val="center"/>
          </w:tcPr>
          <w:p w:rsidR="00855ABA" w:rsidRPr="00891591" w:rsidRDefault="00855ABA" w:rsidP="00855ABA">
            <w:pPr>
              <w:rPr>
                <w:sz w:val="22"/>
              </w:rPr>
            </w:pPr>
            <w:r w:rsidRPr="00891591">
              <w:rPr>
                <w:sz w:val="22"/>
              </w:rPr>
              <w:t>Final Report and Report to Congress</w:t>
            </w:r>
          </w:p>
        </w:tc>
        <w:tc>
          <w:tcPr>
            <w:tcW w:w="2250" w:type="dxa"/>
            <w:tcBorders>
              <w:top w:val="single" w:sz="4" w:space="0" w:color="auto"/>
              <w:left w:val="single" w:sz="4" w:space="0" w:color="auto"/>
              <w:bottom w:val="single" w:sz="4" w:space="0" w:color="auto"/>
              <w:right w:val="single" w:sz="4" w:space="0" w:color="auto"/>
            </w:tcBorders>
            <w:vAlign w:val="center"/>
          </w:tcPr>
          <w:p w:rsidR="00855ABA" w:rsidRPr="00891591" w:rsidRDefault="00855ABA" w:rsidP="00855ABA">
            <w:pPr>
              <w:rPr>
                <w:sz w:val="22"/>
              </w:rPr>
            </w:pPr>
            <w:r w:rsidRPr="00891591">
              <w:rPr>
                <w:sz w:val="22"/>
              </w:rPr>
              <w:t>Final Report</w:t>
            </w:r>
          </w:p>
          <w:p w:rsidR="00855ABA" w:rsidRPr="00891591" w:rsidRDefault="00855ABA" w:rsidP="00855ABA">
            <w:pPr>
              <w:rPr>
                <w:sz w:val="22"/>
              </w:rPr>
            </w:pPr>
            <w:r w:rsidRPr="00891591">
              <w:rPr>
                <w:sz w:val="22"/>
              </w:rPr>
              <w:t xml:space="preserve">             Draft Report</w:t>
            </w:r>
          </w:p>
          <w:p w:rsidR="00855ABA" w:rsidRPr="00891591" w:rsidRDefault="00855ABA" w:rsidP="00855ABA">
            <w:pPr>
              <w:rPr>
                <w:sz w:val="22"/>
              </w:rPr>
            </w:pPr>
            <w:r w:rsidRPr="00891591">
              <w:rPr>
                <w:sz w:val="22"/>
              </w:rPr>
              <w:t xml:space="preserve">             Final Report</w:t>
            </w:r>
          </w:p>
          <w:p w:rsidR="00855ABA" w:rsidRPr="00891591" w:rsidRDefault="00855ABA" w:rsidP="00855ABA">
            <w:pPr>
              <w:rPr>
                <w:sz w:val="22"/>
              </w:rPr>
            </w:pPr>
            <w:r w:rsidRPr="00891591">
              <w:rPr>
                <w:sz w:val="22"/>
              </w:rPr>
              <w:t>Report To Congress</w:t>
            </w:r>
          </w:p>
          <w:p w:rsidR="00855ABA" w:rsidRPr="00891591" w:rsidRDefault="00855ABA" w:rsidP="00855ABA">
            <w:pPr>
              <w:rPr>
                <w:sz w:val="22"/>
              </w:rPr>
            </w:pPr>
            <w:r w:rsidRPr="00891591">
              <w:rPr>
                <w:sz w:val="22"/>
              </w:rPr>
              <w:t xml:space="preserve">            Draft Report</w:t>
            </w:r>
          </w:p>
          <w:p w:rsidR="00855ABA" w:rsidRPr="00891591" w:rsidRDefault="00855ABA" w:rsidP="00855ABA">
            <w:pPr>
              <w:rPr>
                <w:sz w:val="22"/>
              </w:rPr>
            </w:pPr>
            <w:r w:rsidRPr="00891591">
              <w:rPr>
                <w:sz w:val="22"/>
              </w:rPr>
              <w:t xml:space="preserve">            Final Report</w:t>
            </w:r>
          </w:p>
        </w:tc>
        <w:tc>
          <w:tcPr>
            <w:tcW w:w="4320" w:type="dxa"/>
            <w:tcBorders>
              <w:top w:val="single" w:sz="4" w:space="0" w:color="auto"/>
              <w:left w:val="single" w:sz="4" w:space="0" w:color="auto"/>
              <w:bottom w:val="single" w:sz="4" w:space="0" w:color="auto"/>
              <w:right w:val="single" w:sz="4" w:space="0" w:color="auto"/>
            </w:tcBorders>
            <w:vAlign w:val="center"/>
          </w:tcPr>
          <w:p w:rsidR="00855ABA" w:rsidRPr="00891591" w:rsidRDefault="00855ABA" w:rsidP="00855ABA">
            <w:pPr>
              <w:rPr>
                <w:sz w:val="22"/>
              </w:rPr>
            </w:pPr>
            <w:r w:rsidRPr="00891591">
              <w:rPr>
                <w:sz w:val="22"/>
              </w:rPr>
              <w:t>Completed 15 months after OMB approval</w:t>
            </w:r>
          </w:p>
          <w:p w:rsidR="00855ABA" w:rsidRPr="00891591" w:rsidRDefault="00855ABA" w:rsidP="00855ABA">
            <w:pPr>
              <w:rPr>
                <w:sz w:val="22"/>
              </w:rPr>
            </w:pPr>
            <w:r w:rsidRPr="00891591">
              <w:rPr>
                <w:sz w:val="22"/>
              </w:rPr>
              <w:t>Completed16 months after OMB approval</w:t>
            </w:r>
          </w:p>
          <w:p w:rsidR="00855ABA" w:rsidRPr="00891591" w:rsidRDefault="00855ABA" w:rsidP="00855ABA">
            <w:pPr>
              <w:rPr>
                <w:sz w:val="22"/>
              </w:rPr>
            </w:pPr>
          </w:p>
          <w:p w:rsidR="00855ABA" w:rsidRPr="00891591" w:rsidRDefault="00855ABA" w:rsidP="00855ABA">
            <w:pPr>
              <w:rPr>
                <w:sz w:val="22"/>
              </w:rPr>
            </w:pPr>
            <w:r w:rsidRPr="00891591">
              <w:rPr>
                <w:sz w:val="22"/>
              </w:rPr>
              <w:t>Completed 16 months after OMB approval</w:t>
            </w:r>
          </w:p>
          <w:p w:rsidR="00855ABA" w:rsidRPr="00891591" w:rsidRDefault="00855ABA" w:rsidP="00855ABA">
            <w:pPr>
              <w:rPr>
                <w:sz w:val="22"/>
              </w:rPr>
            </w:pPr>
            <w:r w:rsidRPr="00891591">
              <w:rPr>
                <w:sz w:val="22"/>
              </w:rPr>
              <w:t>Completed 17 months after OMB approval</w:t>
            </w:r>
          </w:p>
        </w:tc>
      </w:tr>
      <w:bookmarkEnd w:id="18"/>
      <w:bookmarkEnd w:id="19"/>
    </w:tbl>
    <w:p w:rsidR="00855ABA" w:rsidRPr="00891591" w:rsidRDefault="00855ABA" w:rsidP="00855ABA">
      <w:pPr>
        <w:rPr>
          <w:sz w:val="22"/>
          <w:highlight w:val="cyan"/>
        </w:rPr>
      </w:pPr>
    </w:p>
    <w:p w:rsidR="00855ABA" w:rsidRPr="00891591" w:rsidRDefault="00855ABA" w:rsidP="00855ABA">
      <w:pPr>
        <w:numPr>
          <w:ilvl w:val="0"/>
          <w:numId w:val="1"/>
        </w:numPr>
        <w:outlineLvl w:val="1"/>
        <w:rPr>
          <w:b/>
          <w:sz w:val="22"/>
        </w:rPr>
      </w:pPr>
      <w:bookmarkStart w:id="20" w:name="_Toc285800734"/>
      <w:r w:rsidRPr="00891591">
        <w:rPr>
          <w:b/>
          <w:sz w:val="22"/>
        </w:rPr>
        <w:t>Reason(s) Display of OMB Expiration Date is Inappropriate</w:t>
      </w:r>
      <w:bookmarkEnd w:id="20"/>
    </w:p>
    <w:p w:rsidR="00855ABA" w:rsidRPr="00891591" w:rsidRDefault="00855ABA" w:rsidP="00855ABA">
      <w:pPr>
        <w:ind w:left="360" w:firstLine="720"/>
        <w:rPr>
          <w:sz w:val="22"/>
        </w:rPr>
      </w:pPr>
      <w:r w:rsidRPr="00891591">
        <w:rPr>
          <w:sz w:val="22"/>
        </w:rPr>
        <w:lastRenderedPageBreak/>
        <w:t>ASPE and EBSA do not seek this exemption.</w:t>
      </w:r>
    </w:p>
    <w:p w:rsidR="00855ABA" w:rsidRPr="00891591" w:rsidRDefault="00855ABA">
      <w:pPr>
        <w:ind w:left="360"/>
        <w:rPr>
          <w:sz w:val="22"/>
          <w:highlight w:val="cyan"/>
        </w:rPr>
      </w:pPr>
    </w:p>
    <w:p w:rsidR="00855ABA" w:rsidRPr="00891591" w:rsidRDefault="00855ABA" w:rsidP="00855ABA">
      <w:pPr>
        <w:numPr>
          <w:ilvl w:val="0"/>
          <w:numId w:val="1"/>
        </w:numPr>
        <w:outlineLvl w:val="1"/>
        <w:rPr>
          <w:b/>
          <w:sz w:val="22"/>
        </w:rPr>
      </w:pPr>
      <w:bookmarkStart w:id="21" w:name="_Toc285800735"/>
      <w:r w:rsidRPr="00891591">
        <w:rPr>
          <w:b/>
          <w:sz w:val="22"/>
        </w:rPr>
        <w:t>Exceptions to Certification for Paperwork Reduction Act Submissions</w:t>
      </w:r>
      <w:bookmarkEnd w:id="21"/>
    </w:p>
    <w:p w:rsidR="00855ABA" w:rsidRPr="00891591" w:rsidRDefault="00855ABA">
      <w:pPr>
        <w:pStyle w:val="BodyTextIndent"/>
        <w:ind w:left="1080"/>
        <w:rPr>
          <w:rFonts w:ascii="Times New Roman" w:hAnsi="Times New Roman"/>
          <w:sz w:val="22"/>
        </w:rPr>
      </w:pPr>
      <w:r w:rsidRPr="00891591">
        <w:rPr>
          <w:rFonts w:ascii="Times New Roman" w:hAnsi="Times New Roman"/>
          <w:sz w:val="22"/>
        </w:rPr>
        <w:t>There are no exceptions to the certification.</w:t>
      </w:r>
    </w:p>
    <w:p w:rsidR="00855ABA" w:rsidRPr="00891591" w:rsidRDefault="00855ABA" w:rsidP="00855ABA">
      <w:pPr>
        <w:outlineLvl w:val="0"/>
        <w:rPr>
          <w:b/>
          <w:bCs/>
          <w:sz w:val="22"/>
        </w:rPr>
      </w:pPr>
      <w:r w:rsidRPr="00891591">
        <w:rPr>
          <w:sz w:val="22"/>
        </w:rPr>
        <w:br w:type="page"/>
      </w:r>
      <w:bookmarkStart w:id="22" w:name="_Toc285800736"/>
      <w:r w:rsidRPr="00891591">
        <w:rPr>
          <w:b/>
          <w:bCs/>
          <w:sz w:val="22"/>
        </w:rPr>
        <w:lastRenderedPageBreak/>
        <w:t>B.</w:t>
      </w:r>
      <w:r w:rsidRPr="00891591">
        <w:rPr>
          <w:b/>
          <w:bCs/>
          <w:sz w:val="22"/>
        </w:rPr>
        <w:tab/>
        <w:t>Collection of Information Employing Statistical Methods</w:t>
      </w:r>
      <w:bookmarkEnd w:id="22"/>
      <w:r w:rsidRPr="00891591">
        <w:rPr>
          <w:b/>
          <w:bCs/>
          <w:sz w:val="22"/>
        </w:rPr>
        <w:t xml:space="preserve"> </w:t>
      </w:r>
    </w:p>
    <w:p w:rsidR="00855ABA" w:rsidRPr="00891591" w:rsidRDefault="00855ABA" w:rsidP="00855ABA">
      <w:pPr>
        <w:pStyle w:val="Heading1"/>
        <w:rPr>
          <w:sz w:val="22"/>
        </w:rPr>
      </w:pPr>
    </w:p>
    <w:p w:rsidR="00855ABA" w:rsidRPr="00891591" w:rsidRDefault="00855ABA" w:rsidP="00855ABA">
      <w:pPr>
        <w:numPr>
          <w:ilvl w:val="0"/>
          <w:numId w:val="29"/>
        </w:numPr>
        <w:outlineLvl w:val="1"/>
        <w:rPr>
          <w:b/>
          <w:bCs/>
          <w:sz w:val="22"/>
        </w:rPr>
      </w:pPr>
      <w:bookmarkStart w:id="23" w:name="_Toc285800737"/>
      <w:r w:rsidRPr="00891591">
        <w:rPr>
          <w:b/>
          <w:bCs/>
          <w:sz w:val="22"/>
        </w:rPr>
        <w:t>Respondent universe and sampling methods</w:t>
      </w:r>
      <w:bookmarkEnd w:id="23"/>
    </w:p>
    <w:p w:rsidR="00855ABA" w:rsidRPr="00891591" w:rsidRDefault="00855ABA" w:rsidP="00855ABA">
      <w:pPr>
        <w:rPr>
          <w:sz w:val="22"/>
        </w:rPr>
      </w:pPr>
      <w:bookmarkStart w:id="24" w:name="_Toc282521289"/>
      <w:r w:rsidRPr="00891591">
        <w:rPr>
          <w:sz w:val="22"/>
        </w:rPr>
        <w:t>This study will collect information through case studies and an employer survey. The respondent universe and sampling methods are described below.</w:t>
      </w:r>
    </w:p>
    <w:p w:rsidR="00855ABA" w:rsidRPr="00891591" w:rsidRDefault="00855ABA" w:rsidP="00855ABA">
      <w:pPr>
        <w:ind w:left="720"/>
        <w:rPr>
          <w:b/>
          <w:sz w:val="22"/>
        </w:rPr>
      </w:pPr>
    </w:p>
    <w:p w:rsidR="00855ABA" w:rsidRPr="00891591" w:rsidRDefault="00855ABA" w:rsidP="00855ABA">
      <w:pPr>
        <w:ind w:left="720"/>
        <w:rPr>
          <w:sz w:val="22"/>
        </w:rPr>
      </w:pPr>
      <w:r w:rsidRPr="00891591">
        <w:rPr>
          <w:b/>
          <w:sz w:val="22"/>
        </w:rPr>
        <w:t xml:space="preserve">B.1.a Case study </w:t>
      </w:r>
      <w:bookmarkEnd w:id="24"/>
      <w:r w:rsidRPr="00891591">
        <w:rPr>
          <w:b/>
          <w:sz w:val="22"/>
        </w:rPr>
        <w:t>sampling approach</w:t>
      </w:r>
    </w:p>
    <w:p w:rsidR="00855ABA" w:rsidRPr="00891591" w:rsidRDefault="00855ABA" w:rsidP="00855ABA">
      <w:pPr>
        <w:rPr>
          <w:sz w:val="22"/>
        </w:rPr>
      </w:pPr>
      <w:r w:rsidRPr="00891591">
        <w:rPr>
          <w:sz w:val="22"/>
        </w:rPr>
        <w:t xml:space="preserve">Because there is no nationally representative database of employer wellness programs, case study candidates will be identified based on published information and expert referral. The experts will include academics, benefit consultants, managers of wellness program vendors, and government officials. The case study will focus attention on companies with at least 100 workers but fewer than 50,000 workers, as substantial information on wellness programs implemented by large, Fortune 500 companies has already been published. It is also of limited use to interview firms with fewer than 100 workers, since our assessment shows that few of these firms offer comprehensive wellness programs. </w:t>
      </w:r>
    </w:p>
    <w:p w:rsidR="00855ABA" w:rsidRDefault="00855ABA" w:rsidP="00855ABA">
      <w:pPr>
        <w:rPr>
          <w:b/>
          <w:bCs/>
          <w:sz w:val="22"/>
          <w:highlight w:val="yellow"/>
        </w:rPr>
      </w:pPr>
      <w:bookmarkStart w:id="25" w:name="_Toc282511366"/>
      <w:bookmarkStart w:id="26" w:name="_Toc282521290"/>
    </w:p>
    <w:p w:rsidR="008C6E9A" w:rsidRPr="00891591" w:rsidRDefault="008C6E9A" w:rsidP="008C6E9A">
      <w:pPr>
        <w:rPr>
          <w:sz w:val="22"/>
          <w:szCs w:val="22"/>
        </w:rPr>
      </w:pPr>
      <w:r w:rsidRPr="00891591">
        <w:rPr>
          <w:sz w:val="22"/>
          <w:szCs w:val="22"/>
        </w:rPr>
        <w:t xml:space="preserve">The contractor will select the four cases to maximize the informational yield of this study component by focusing on employers that are so far underrepresented in the published literature. The contractor will </w:t>
      </w:r>
      <w:r w:rsidR="003E018E">
        <w:rPr>
          <w:sz w:val="22"/>
          <w:szCs w:val="22"/>
        </w:rPr>
        <w:t xml:space="preserve">use </w:t>
      </w:r>
      <w:r w:rsidRPr="00891591">
        <w:rPr>
          <w:sz w:val="22"/>
          <w:szCs w:val="22"/>
        </w:rPr>
        <w:t xml:space="preserve">the following </w:t>
      </w:r>
      <w:r w:rsidR="003E018E">
        <w:rPr>
          <w:sz w:val="22"/>
          <w:szCs w:val="22"/>
        </w:rPr>
        <w:t xml:space="preserve">primary selection criteria to identify </w:t>
      </w:r>
      <w:r w:rsidRPr="00891591">
        <w:rPr>
          <w:sz w:val="22"/>
          <w:szCs w:val="22"/>
        </w:rPr>
        <w:t xml:space="preserve">four organizations: </w:t>
      </w:r>
    </w:p>
    <w:p w:rsidR="008C6E9A" w:rsidRPr="00891591" w:rsidRDefault="00B84308" w:rsidP="008C6E9A">
      <w:pPr>
        <w:widowControl/>
        <w:numPr>
          <w:ilvl w:val="0"/>
          <w:numId w:val="27"/>
        </w:numPr>
        <w:tabs>
          <w:tab w:val="clear" w:pos="1728"/>
          <w:tab w:val="num" w:pos="1008"/>
        </w:tabs>
        <w:autoSpaceDE/>
        <w:autoSpaceDN/>
        <w:adjustRightInd/>
        <w:ind w:left="1008"/>
        <w:rPr>
          <w:sz w:val="22"/>
          <w:szCs w:val="22"/>
        </w:rPr>
      </w:pPr>
      <w:r>
        <w:rPr>
          <w:sz w:val="22"/>
          <w:szCs w:val="22"/>
        </w:rPr>
        <w:t>At least o</w:t>
      </w:r>
      <w:r w:rsidRPr="00891591">
        <w:rPr>
          <w:sz w:val="22"/>
          <w:szCs w:val="22"/>
        </w:rPr>
        <w:t xml:space="preserve">ne </w:t>
      </w:r>
      <w:r w:rsidR="008C6E9A" w:rsidRPr="00891591">
        <w:rPr>
          <w:sz w:val="22"/>
          <w:szCs w:val="22"/>
        </w:rPr>
        <w:t>smaller employer, i.e., between 100 and 1000 employees</w:t>
      </w:r>
    </w:p>
    <w:p w:rsidR="008C6E9A" w:rsidRPr="00891591" w:rsidRDefault="00B84308" w:rsidP="008C6E9A">
      <w:pPr>
        <w:widowControl/>
        <w:numPr>
          <w:ilvl w:val="0"/>
          <w:numId w:val="27"/>
        </w:numPr>
        <w:tabs>
          <w:tab w:val="clear" w:pos="1728"/>
          <w:tab w:val="num" w:pos="1008"/>
        </w:tabs>
        <w:autoSpaceDE/>
        <w:autoSpaceDN/>
        <w:adjustRightInd/>
        <w:ind w:left="1008"/>
        <w:rPr>
          <w:sz w:val="22"/>
          <w:szCs w:val="22"/>
        </w:rPr>
      </w:pPr>
      <w:r>
        <w:rPr>
          <w:sz w:val="22"/>
          <w:szCs w:val="22"/>
        </w:rPr>
        <w:t>At least one</w:t>
      </w:r>
      <w:r w:rsidRPr="00891591">
        <w:rPr>
          <w:sz w:val="22"/>
          <w:szCs w:val="22"/>
        </w:rPr>
        <w:t xml:space="preserve"> </w:t>
      </w:r>
      <w:r w:rsidR="008C6E9A" w:rsidRPr="00891591">
        <w:rPr>
          <w:sz w:val="22"/>
          <w:szCs w:val="22"/>
        </w:rPr>
        <w:t xml:space="preserve">employer that relies strongly on incentives to promote wellness program participation and behavior change. If possible, the contractor will select an organization that uses rewards tied to achievement of health-related standards that are close to the currently allowed limit. </w:t>
      </w:r>
    </w:p>
    <w:p w:rsidR="008C6E9A" w:rsidRPr="00891591" w:rsidRDefault="00B84308" w:rsidP="008C6E9A">
      <w:pPr>
        <w:widowControl/>
        <w:numPr>
          <w:ilvl w:val="0"/>
          <w:numId w:val="27"/>
        </w:numPr>
        <w:tabs>
          <w:tab w:val="clear" w:pos="1728"/>
          <w:tab w:val="num" w:pos="1008"/>
        </w:tabs>
        <w:autoSpaceDE/>
        <w:autoSpaceDN/>
        <w:adjustRightInd/>
        <w:ind w:left="1008"/>
        <w:rPr>
          <w:sz w:val="22"/>
          <w:szCs w:val="22"/>
        </w:rPr>
      </w:pPr>
      <w:r>
        <w:rPr>
          <w:sz w:val="22"/>
          <w:szCs w:val="22"/>
        </w:rPr>
        <w:t>At least one</w:t>
      </w:r>
      <w:r w:rsidRPr="00891591">
        <w:rPr>
          <w:sz w:val="22"/>
          <w:szCs w:val="22"/>
        </w:rPr>
        <w:t xml:space="preserve"> </w:t>
      </w:r>
      <w:r w:rsidR="008C6E9A" w:rsidRPr="00891591">
        <w:rPr>
          <w:sz w:val="22"/>
          <w:szCs w:val="22"/>
        </w:rPr>
        <w:t>state or local government employer</w:t>
      </w:r>
      <w:r>
        <w:rPr>
          <w:sz w:val="22"/>
          <w:szCs w:val="22"/>
        </w:rPr>
        <w:t>; and</w:t>
      </w:r>
    </w:p>
    <w:p w:rsidR="008C6E9A" w:rsidRPr="00891591" w:rsidRDefault="00B84308" w:rsidP="008C6E9A">
      <w:pPr>
        <w:widowControl/>
        <w:numPr>
          <w:ilvl w:val="0"/>
          <w:numId w:val="27"/>
        </w:numPr>
        <w:tabs>
          <w:tab w:val="clear" w:pos="1728"/>
          <w:tab w:val="num" w:pos="1008"/>
        </w:tabs>
        <w:autoSpaceDE/>
        <w:autoSpaceDN/>
        <w:adjustRightInd/>
        <w:ind w:left="1008"/>
        <w:rPr>
          <w:sz w:val="22"/>
          <w:szCs w:val="22"/>
        </w:rPr>
      </w:pPr>
      <w:r>
        <w:rPr>
          <w:sz w:val="22"/>
          <w:szCs w:val="22"/>
        </w:rPr>
        <w:t>At least one</w:t>
      </w:r>
      <w:r w:rsidRPr="00891591">
        <w:rPr>
          <w:sz w:val="22"/>
          <w:szCs w:val="22"/>
        </w:rPr>
        <w:t xml:space="preserve"> </w:t>
      </w:r>
      <w:r w:rsidR="008C6E9A" w:rsidRPr="00891591">
        <w:rPr>
          <w:sz w:val="22"/>
          <w:szCs w:val="22"/>
        </w:rPr>
        <w:t>employer that built its own wellness program (as opposed to purchasing a program</w:t>
      </w:r>
      <w:r w:rsidR="008C6E9A">
        <w:rPr>
          <w:sz w:val="22"/>
          <w:szCs w:val="22"/>
        </w:rPr>
        <w:t xml:space="preserve"> from a vendor</w:t>
      </w:r>
      <w:r w:rsidR="008C6E9A" w:rsidRPr="00891591">
        <w:rPr>
          <w:sz w:val="22"/>
          <w:szCs w:val="22"/>
        </w:rPr>
        <w:t>)</w:t>
      </w:r>
    </w:p>
    <w:p w:rsidR="008C6E9A" w:rsidRPr="00891591" w:rsidRDefault="008C6E9A" w:rsidP="008C6E9A">
      <w:pPr>
        <w:outlineLvl w:val="1"/>
        <w:rPr>
          <w:sz w:val="22"/>
        </w:rPr>
      </w:pPr>
      <w:r w:rsidRPr="00891591">
        <w:rPr>
          <w:sz w:val="22"/>
        </w:rPr>
        <w:t xml:space="preserve">The four characteristics listed above will be considered </w:t>
      </w:r>
      <w:r w:rsidR="003E018E">
        <w:rPr>
          <w:sz w:val="22"/>
        </w:rPr>
        <w:t>primary</w:t>
      </w:r>
      <w:r w:rsidRPr="00891591">
        <w:rPr>
          <w:sz w:val="22"/>
        </w:rPr>
        <w:t xml:space="preserve"> selection criteria for the case study selection process.  In addition, an attempt will be made to include organizations representing different industries, geographic regions, and worker risk profiles, and wellness programs that have had varying degrees of success. </w:t>
      </w:r>
      <w:r w:rsidR="003E018E">
        <w:rPr>
          <w:sz w:val="22"/>
        </w:rPr>
        <w:t xml:space="preserve">These characteristics will be considered secondary selection criteria. </w:t>
      </w:r>
      <w:r w:rsidRPr="00891591">
        <w:rPr>
          <w:sz w:val="22"/>
        </w:rPr>
        <w:t>In total, eight case study candidates will be selected; four preferred sites and four</w:t>
      </w:r>
      <w:r>
        <w:rPr>
          <w:sz w:val="22"/>
        </w:rPr>
        <w:t xml:space="preserve"> “back-up”</w:t>
      </w:r>
      <w:r w:rsidRPr="00891591">
        <w:rPr>
          <w:sz w:val="22"/>
        </w:rPr>
        <w:t xml:space="preserve"> sites.</w:t>
      </w:r>
    </w:p>
    <w:p w:rsidR="003E018E" w:rsidRPr="00520254" w:rsidRDefault="003E018E" w:rsidP="008C6E9A">
      <w:pPr>
        <w:outlineLvl w:val="1"/>
        <w:rPr>
          <w:sz w:val="22"/>
        </w:rPr>
      </w:pPr>
    </w:p>
    <w:p w:rsidR="003E018E" w:rsidRPr="000E6B26" w:rsidRDefault="003E018E" w:rsidP="003E018E">
      <w:pPr>
        <w:rPr>
          <w:sz w:val="22"/>
        </w:rPr>
      </w:pPr>
      <w:r w:rsidRPr="000E6B26">
        <w:rPr>
          <w:sz w:val="22"/>
        </w:rPr>
        <w:t xml:space="preserve">To select case study sites and identify back-up cases, we will use the following multi-step process.  </w:t>
      </w:r>
    </w:p>
    <w:p w:rsidR="003E018E" w:rsidRPr="000E6B26" w:rsidRDefault="003E018E" w:rsidP="003E018E">
      <w:pPr>
        <w:rPr>
          <w:sz w:val="22"/>
        </w:rPr>
      </w:pPr>
    </w:p>
    <w:p w:rsidR="003E018E" w:rsidRPr="000E6B26" w:rsidRDefault="003E018E" w:rsidP="003E018E">
      <w:pPr>
        <w:rPr>
          <w:sz w:val="22"/>
        </w:rPr>
      </w:pPr>
      <w:r w:rsidRPr="005070CA">
        <w:rPr>
          <w:sz w:val="22"/>
          <w:szCs w:val="22"/>
        </w:rPr>
        <w:t>First, we will randomly select sites that fulfill the two primary selection criteria that are the least common (</w:t>
      </w:r>
      <w:r>
        <w:rPr>
          <w:sz w:val="22"/>
          <w:szCs w:val="22"/>
        </w:rPr>
        <w:t>an organization with its own wellness</w:t>
      </w:r>
      <w:r w:rsidRPr="000E6B26">
        <w:rPr>
          <w:sz w:val="22"/>
        </w:rPr>
        <w:t xml:space="preserve"> program and </w:t>
      </w:r>
      <w:r>
        <w:rPr>
          <w:sz w:val="22"/>
          <w:szCs w:val="22"/>
        </w:rPr>
        <w:t xml:space="preserve">an organization with a wellness </w:t>
      </w:r>
      <w:r w:rsidRPr="003E018E">
        <w:rPr>
          <w:sz w:val="22"/>
          <w:szCs w:val="22"/>
        </w:rPr>
        <w:t>program</w:t>
      </w:r>
      <w:r w:rsidRPr="000E6B26">
        <w:rPr>
          <w:sz w:val="22"/>
        </w:rPr>
        <w:t xml:space="preserve"> that use</w:t>
      </w:r>
      <w:r>
        <w:rPr>
          <w:sz w:val="22"/>
          <w:szCs w:val="22"/>
        </w:rPr>
        <w:t>s</w:t>
      </w:r>
      <w:r w:rsidRPr="000E6B26">
        <w:rPr>
          <w:sz w:val="22"/>
        </w:rPr>
        <w:t xml:space="preserve"> incentives for health status attainment).  </w:t>
      </w:r>
    </w:p>
    <w:p w:rsidR="003E018E" w:rsidRPr="000E6B26" w:rsidRDefault="003E018E" w:rsidP="003E018E">
      <w:pPr>
        <w:rPr>
          <w:sz w:val="22"/>
        </w:rPr>
      </w:pPr>
    </w:p>
    <w:p w:rsidR="003E018E" w:rsidRPr="000E6B26" w:rsidRDefault="003E018E" w:rsidP="003E018E">
      <w:pPr>
        <w:rPr>
          <w:sz w:val="22"/>
        </w:rPr>
      </w:pPr>
      <w:r w:rsidRPr="005070CA">
        <w:rPr>
          <w:sz w:val="22"/>
          <w:szCs w:val="22"/>
        </w:rPr>
        <w:t>Then, in selecting sites that fulfill the remaining primary criteria (s</w:t>
      </w:r>
      <w:r>
        <w:rPr>
          <w:sz w:val="22"/>
          <w:szCs w:val="22"/>
        </w:rPr>
        <w:t>mall organization</w:t>
      </w:r>
      <w:r w:rsidRPr="000E6B26">
        <w:rPr>
          <w:sz w:val="22"/>
        </w:rPr>
        <w:t xml:space="preserve"> and state/local government employer), we will ensure that only 1 government/state employer is selected and prioritize sites that help us achieve representativeness on the secondary selection criteria (e.g. geographic diversity, representativeness across industry).  </w:t>
      </w:r>
    </w:p>
    <w:p w:rsidR="008C6E9A" w:rsidRPr="00891591" w:rsidRDefault="008C6E9A" w:rsidP="00855ABA">
      <w:pPr>
        <w:rPr>
          <w:b/>
          <w:bCs/>
          <w:sz w:val="22"/>
          <w:highlight w:val="yellow"/>
        </w:rPr>
      </w:pPr>
    </w:p>
    <w:p w:rsidR="00855ABA" w:rsidRPr="00891591" w:rsidRDefault="00855ABA" w:rsidP="00855ABA">
      <w:pPr>
        <w:ind w:left="720"/>
        <w:rPr>
          <w:sz w:val="22"/>
        </w:rPr>
      </w:pPr>
      <w:r w:rsidRPr="00891591">
        <w:rPr>
          <w:b/>
          <w:sz w:val="22"/>
        </w:rPr>
        <w:t xml:space="preserve">B.1.b Employer survey </w:t>
      </w:r>
      <w:bookmarkEnd w:id="25"/>
      <w:bookmarkEnd w:id="26"/>
      <w:r w:rsidRPr="00891591">
        <w:rPr>
          <w:b/>
          <w:sz w:val="22"/>
        </w:rPr>
        <w:t>universe and sampling methods</w:t>
      </w:r>
      <w:bookmarkStart w:id="27" w:name="_Toc282511376"/>
    </w:p>
    <w:p w:rsidR="00855ABA" w:rsidRPr="00520254" w:rsidRDefault="00855ABA" w:rsidP="00855ABA">
      <w:pPr>
        <w:rPr>
          <w:sz w:val="22"/>
        </w:rPr>
      </w:pPr>
      <w:r w:rsidRPr="00891591">
        <w:rPr>
          <w:sz w:val="22"/>
        </w:rPr>
        <w:t xml:space="preserve">The Dun and Bradstreet data (D&amp;B), considered as the universe of government agencies and private companies, will be used to draw a stratified random sample of employers. </w:t>
      </w:r>
      <w:bookmarkStart w:id="28" w:name="_Toc282511377"/>
      <w:bookmarkEnd w:id="27"/>
      <w:r w:rsidRPr="00891591">
        <w:rPr>
          <w:sz w:val="22"/>
          <w:szCs w:val="22"/>
        </w:rPr>
        <w:t>Currently, the D&amp;B database has records on 72.4 million businesses</w:t>
      </w:r>
      <w:r w:rsidR="00E235A1">
        <w:rPr>
          <w:sz w:val="22"/>
          <w:szCs w:val="22"/>
        </w:rPr>
        <w:t xml:space="preserve"> and </w:t>
      </w:r>
      <w:r w:rsidRPr="00891591">
        <w:rPr>
          <w:sz w:val="22"/>
          <w:szCs w:val="22"/>
        </w:rPr>
        <w:t>government</w:t>
      </w:r>
      <w:r w:rsidR="00E235A1">
        <w:rPr>
          <w:sz w:val="22"/>
          <w:szCs w:val="22"/>
        </w:rPr>
        <w:t xml:space="preserve"> agencies</w:t>
      </w:r>
      <w:r w:rsidRPr="00891591">
        <w:rPr>
          <w:sz w:val="22"/>
          <w:szCs w:val="22"/>
        </w:rPr>
        <w:t>.</w:t>
      </w:r>
      <w:bookmarkStart w:id="29" w:name="_Toc282511378"/>
      <w:bookmarkStart w:id="30" w:name="_Toc282521292"/>
      <w:bookmarkEnd w:id="28"/>
      <w:r w:rsidRPr="00891591">
        <w:rPr>
          <w:sz w:val="22"/>
        </w:rPr>
        <w:t xml:space="preserve"> The contractor will draw a nationally representative sample of employers, stratified by industry and employe</w:t>
      </w:r>
      <w:r w:rsidR="00E235A1">
        <w:rPr>
          <w:sz w:val="22"/>
        </w:rPr>
        <w:t>r</w:t>
      </w:r>
      <w:r w:rsidRPr="00891591">
        <w:rPr>
          <w:sz w:val="22"/>
        </w:rPr>
        <w:t xml:space="preserve"> size</w:t>
      </w:r>
      <w:r w:rsidR="00E235A1">
        <w:rPr>
          <w:sz w:val="22"/>
        </w:rPr>
        <w:t xml:space="preserve"> (i.e. number of employees)</w:t>
      </w:r>
      <w:r w:rsidRPr="00891591">
        <w:rPr>
          <w:sz w:val="22"/>
        </w:rPr>
        <w:t xml:space="preserve">, which are the two key factors that drive the variation in offering a wellness program. </w:t>
      </w:r>
    </w:p>
    <w:p w:rsidR="009A3B2D" w:rsidRPr="00520254" w:rsidRDefault="009A3B2D" w:rsidP="00520254">
      <w:pPr>
        <w:rPr>
          <w:b/>
          <w:sz w:val="22"/>
          <w:highlight w:val="yellow"/>
        </w:rPr>
      </w:pPr>
    </w:p>
    <w:bookmarkEnd w:id="29"/>
    <w:bookmarkEnd w:id="30"/>
    <w:p w:rsidR="008C6E9A" w:rsidRPr="00891591" w:rsidRDefault="008C6E9A" w:rsidP="008C6E9A">
      <w:pPr>
        <w:ind w:left="720"/>
        <w:rPr>
          <w:b/>
          <w:sz w:val="22"/>
        </w:rPr>
      </w:pPr>
      <w:r w:rsidRPr="00891591">
        <w:rPr>
          <w:b/>
          <w:sz w:val="22"/>
        </w:rPr>
        <w:t>B.</w:t>
      </w:r>
      <w:r>
        <w:rPr>
          <w:b/>
          <w:sz w:val="22"/>
        </w:rPr>
        <w:t>1</w:t>
      </w:r>
      <w:r w:rsidRPr="00891591">
        <w:rPr>
          <w:b/>
          <w:sz w:val="22"/>
        </w:rPr>
        <w:t>.</w:t>
      </w:r>
      <w:r>
        <w:rPr>
          <w:b/>
          <w:sz w:val="22"/>
        </w:rPr>
        <w:t>c</w:t>
      </w:r>
      <w:r w:rsidRPr="00891591">
        <w:rPr>
          <w:b/>
          <w:sz w:val="22"/>
        </w:rPr>
        <w:t>. Statistical methodology for</w:t>
      </w:r>
      <w:r>
        <w:rPr>
          <w:b/>
          <w:sz w:val="22"/>
        </w:rPr>
        <w:t xml:space="preserve"> emp</w:t>
      </w:r>
      <w:r w:rsidR="00425F7A">
        <w:rPr>
          <w:b/>
          <w:sz w:val="22"/>
        </w:rPr>
        <w:t>l</w:t>
      </w:r>
      <w:r>
        <w:rPr>
          <w:b/>
          <w:sz w:val="22"/>
        </w:rPr>
        <w:t>oyer survey</w:t>
      </w:r>
      <w:r w:rsidRPr="00891591">
        <w:rPr>
          <w:b/>
          <w:sz w:val="22"/>
        </w:rPr>
        <w:t xml:space="preserve"> stratification and sample selection</w:t>
      </w:r>
    </w:p>
    <w:p w:rsidR="00C07225" w:rsidRDefault="008C6E9A" w:rsidP="008C6E9A">
      <w:pPr>
        <w:rPr>
          <w:sz w:val="22"/>
          <w:szCs w:val="22"/>
        </w:rPr>
      </w:pPr>
      <w:r w:rsidRPr="00891591">
        <w:rPr>
          <w:i/>
          <w:sz w:val="22"/>
        </w:rPr>
        <w:t>Stratification</w:t>
      </w:r>
      <w:bookmarkStart w:id="31" w:name="_Toc282511395"/>
      <w:r w:rsidRPr="00891591">
        <w:rPr>
          <w:i/>
          <w:sz w:val="22"/>
        </w:rPr>
        <w:t>.</w:t>
      </w:r>
      <w:r w:rsidRPr="00891591">
        <w:rPr>
          <w:b/>
          <w:sz w:val="22"/>
        </w:rPr>
        <w:t xml:space="preserve"> </w:t>
      </w:r>
      <w:bookmarkEnd w:id="31"/>
      <w:r w:rsidR="003C2C3D">
        <w:rPr>
          <w:sz w:val="22"/>
        </w:rPr>
        <w:t>We conducted several</w:t>
      </w:r>
      <w:r w:rsidR="00C07225">
        <w:rPr>
          <w:sz w:val="22"/>
        </w:rPr>
        <w:t xml:space="preserve"> interviews with several experts, representing government officials, academic and non-academic researchers, benefits consultants and program operators, to inform survey design and sampling strategy</w:t>
      </w:r>
      <w:r w:rsidR="003C2C3D">
        <w:rPr>
          <w:sz w:val="22"/>
        </w:rPr>
        <w:t xml:space="preserve">. </w:t>
      </w:r>
      <w:bookmarkStart w:id="32" w:name="_Toc282511396"/>
      <w:r w:rsidR="003C2C3D">
        <w:rPr>
          <w:sz w:val="22"/>
          <w:szCs w:val="22"/>
        </w:rPr>
        <w:t>According to those experts,</w:t>
      </w:r>
      <w:r w:rsidRPr="00891591">
        <w:rPr>
          <w:sz w:val="22"/>
          <w:szCs w:val="22"/>
        </w:rPr>
        <w:t xml:space="preserve"> industry and employ</w:t>
      </w:r>
      <w:r>
        <w:rPr>
          <w:sz w:val="22"/>
          <w:szCs w:val="22"/>
        </w:rPr>
        <w:t>er</w:t>
      </w:r>
      <w:r w:rsidRPr="00891591">
        <w:rPr>
          <w:sz w:val="22"/>
          <w:szCs w:val="22"/>
        </w:rPr>
        <w:t xml:space="preserve"> size </w:t>
      </w:r>
      <w:r w:rsidR="003C2C3D">
        <w:rPr>
          <w:sz w:val="22"/>
          <w:szCs w:val="22"/>
        </w:rPr>
        <w:t>are</w:t>
      </w:r>
      <w:r w:rsidRPr="00891591">
        <w:rPr>
          <w:sz w:val="22"/>
          <w:szCs w:val="22"/>
        </w:rPr>
        <w:t xml:space="preserve"> the key company characteristics that determine the type and scope of wellness program offerings.</w:t>
      </w:r>
      <w:bookmarkEnd w:id="32"/>
      <w:r w:rsidR="00AB675C">
        <w:rPr>
          <w:sz w:val="22"/>
          <w:szCs w:val="22"/>
        </w:rPr>
        <w:t xml:space="preserve"> </w:t>
      </w:r>
      <w:bookmarkStart w:id="33" w:name="_Toc282511399"/>
    </w:p>
    <w:p w:rsidR="009A6468" w:rsidRDefault="009A6468" w:rsidP="008C6E9A">
      <w:pPr>
        <w:rPr>
          <w:sz w:val="22"/>
          <w:szCs w:val="22"/>
        </w:rPr>
      </w:pPr>
    </w:p>
    <w:p w:rsidR="008C6E9A" w:rsidRPr="00EA44BE" w:rsidRDefault="003C2C3D" w:rsidP="008C6E9A">
      <w:pPr>
        <w:rPr>
          <w:sz w:val="22"/>
          <w:szCs w:val="22"/>
        </w:rPr>
      </w:pPr>
      <w:r>
        <w:rPr>
          <w:sz w:val="22"/>
          <w:szCs w:val="22"/>
        </w:rPr>
        <w:t xml:space="preserve">We use the four </w:t>
      </w:r>
      <w:r w:rsidRPr="003C2C3D">
        <w:rPr>
          <w:sz w:val="22"/>
          <w:szCs w:val="22"/>
        </w:rPr>
        <w:t>North American Industry Classification System (NAICS)</w:t>
      </w:r>
      <w:r>
        <w:rPr>
          <w:sz w:val="22"/>
          <w:szCs w:val="22"/>
        </w:rPr>
        <w:t xml:space="preserve"> industry categories, as a standard categorization scheme, to classify organizations </w:t>
      </w:r>
      <w:r w:rsidR="008C6E9A" w:rsidRPr="00891591">
        <w:rPr>
          <w:sz w:val="22"/>
        </w:rPr>
        <w:t>into four</w:t>
      </w:r>
      <w:r w:rsidR="008C6E9A">
        <w:rPr>
          <w:sz w:val="22"/>
        </w:rPr>
        <w:t xml:space="preserve"> industry</w:t>
      </w:r>
      <w:r w:rsidR="008C6E9A" w:rsidRPr="00891591">
        <w:rPr>
          <w:sz w:val="22"/>
        </w:rPr>
        <w:t xml:space="preserve"> groups</w:t>
      </w:r>
      <w:r w:rsidR="008C6E9A">
        <w:rPr>
          <w:sz w:val="22"/>
        </w:rPr>
        <w:t>.</w:t>
      </w:r>
      <w:r w:rsidR="008C6E9A" w:rsidRPr="00891591">
        <w:rPr>
          <w:sz w:val="22"/>
        </w:rPr>
        <w:t xml:space="preserve"> Category 1 (agriculture, mining, utilities, construction, </w:t>
      </w:r>
      <w:r w:rsidR="008C6E9A">
        <w:rPr>
          <w:sz w:val="22"/>
        </w:rPr>
        <w:t xml:space="preserve">and </w:t>
      </w:r>
      <w:r w:rsidR="008C6E9A" w:rsidRPr="00891591">
        <w:rPr>
          <w:sz w:val="22"/>
        </w:rPr>
        <w:t>manufacturing) and Category 2 (wholesale trade, retail trade, transportation and warehousing) both include blue-collar industries, but Category 1 is characterized by strenuous manual labor</w:t>
      </w:r>
      <w:r w:rsidR="008C6E9A">
        <w:rPr>
          <w:sz w:val="22"/>
        </w:rPr>
        <w:t xml:space="preserve"> to a greater extent than Category 2</w:t>
      </w:r>
      <w:r w:rsidR="008C6E9A" w:rsidRPr="00891591">
        <w:rPr>
          <w:sz w:val="22"/>
        </w:rPr>
        <w:t xml:space="preserve">, implying a different workforce composition and different health risks. Category 3 (information and services) and Category 4 (governments) predominantly consist of white-collar workers, but the constraints and opportunities to offer wellness programs differ in the public </w:t>
      </w:r>
      <w:r>
        <w:rPr>
          <w:sz w:val="22"/>
        </w:rPr>
        <w:t xml:space="preserve">and private </w:t>
      </w:r>
      <w:r w:rsidR="008C6E9A">
        <w:rPr>
          <w:sz w:val="22"/>
        </w:rPr>
        <w:t>sector</w:t>
      </w:r>
      <w:r>
        <w:rPr>
          <w:sz w:val="22"/>
        </w:rPr>
        <w:t>s</w:t>
      </w:r>
      <w:r w:rsidR="00372791">
        <w:rPr>
          <w:sz w:val="22"/>
        </w:rPr>
        <w:t xml:space="preserve">, as private sector companies tend to </w:t>
      </w:r>
      <w:bookmarkEnd w:id="33"/>
      <w:r w:rsidR="00372791">
        <w:rPr>
          <w:sz w:val="22"/>
        </w:rPr>
        <w:t xml:space="preserve">have greater flexibility in what benefits </w:t>
      </w:r>
      <w:r w:rsidR="00200E51">
        <w:rPr>
          <w:sz w:val="22"/>
        </w:rPr>
        <w:t>they can</w:t>
      </w:r>
      <w:r w:rsidR="00372791">
        <w:rPr>
          <w:sz w:val="22"/>
        </w:rPr>
        <w:t xml:space="preserve"> offer</w:t>
      </w:r>
      <w:r w:rsidR="00200E51">
        <w:rPr>
          <w:sz w:val="22"/>
        </w:rPr>
        <w:t>.</w:t>
      </w:r>
      <w:r w:rsidR="00372791">
        <w:rPr>
          <w:sz w:val="22"/>
        </w:rPr>
        <w:t xml:space="preserve"> </w:t>
      </w:r>
      <w:r w:rsidR="008C6E9A" w:rsidRPr="00891591">
        <w:rPr>
          <w:sz w:val="22"/>
        </w:rPr>
        <w:t xml:space="preserve">  </w:t>
      </w:r>
    </w:p>
    <w:p w:rsidR="008C6E9A" w:rsidRPr="00891591" w:rsidRDefault="008C6E9A" w:rsidP="008C6E9A">
      <w:pPr>
        <w:rPr>
          <w:sz w:val="22"/>
          <w:highlight w:val="yellow"/>
        </w:rPr>
      </w:pPr>
      <w:bookmarkStart w:id="34" w:name="_Toc282511402"/>
    </w:p>
    <w:p w:rsidR="008C6E9A" w:rsidRPr="00891591" w:rsidRDefault="00A04AF0" w:rsidP="008C6E9A">
      <w:pPr>
        <w:rPr>
          <w:sz w:val="22"/>
        </w:rPr>
      </w:pPr>
      <w:r>
        <w:rPr>
          <w:sz w:val="22"/>
        </w:rPr>
        <w:t xml:space="preserve">We will </w:t>
      </w:r>
      <w:r w:rsidR="008C6E9A" w:rsidRPr="00891591">
        <w:rPr>
          <w:sz w:val="22"/>
        </w:rPr>
        <w:t>categorize firm size by number of employees and form five categories</w:t>
      </w:r>
      <w:r w:rsidR="00C07225">
        <w:rPr>
          <w:sz w:val="22"/>
        </w:rPr>
        <w:t xml:space="preserve"> that our experts stated would reflect differences in how organizations will approach workplace wellness</w:t>
      </w:r>
      <w:r w:rsidR="008C6E9A" w:rsidRPr="00891591">
        <w:rPr>
          <w:sz w:val="22"/>
        </w:rPr>
        <w:t>:</w:t>
      </w:r>
      <w:bookmarkEnd w:id="34"/>
    </w:p>
    <w:p w:rsidR="008C6E9A" w:rsidRPr="00891591" w:rsidRDefault="008C6E9A" w:rsidP="008C6E9A">
      <w:pPr>
        <w:widowControl/>
        <w:numPr>
          <w:ilvl w:val="0"/>
          <w:numId w:val="27"/>
        </w:numPr>
        <w:tabs>
          <w:tab w:val="clear" w:pos="1728"/>
          <w:tab w:val="num" w:pos="1008"/>
          <w:tab w:val="num" w:pos="2520"/>
        </w:tabs>
        <w:autoSpaceDE/>
        <w:autoSpaceDN/>
        <w:adjustRightInd/>
        <w:ind w:left="1008"/>
        <w:rPr>
          <w:sz w:val="22"/>
          <w:szCs w:val="22"/>
        </w:rPr>
      </w:pPr>
      <w:bookmarkStart w:id="35" w:name="_Toc282511403"/>
      <w:r w:rsidRPr="00891591">
        <w:rPr>
          <w:sz w:val="22"/>
          <w:szCs w:val="22"/>
        </w:rPr>
        <w:t>&gt;=50 and &lt;=100 workers</w:t>
      </w:r>
      <w:bookmarkEnd w:id="35"/>
    </w:p>
    <w:p w:rsidR="008C6E9A" w:rsidRPr="00891591" w:rsidRDefault="008C6E9A" w:rsidP="008C6E9A">
      <w:pPr>
        <w:widowControl/>
        <w:numPr>
          <w:ilvl w:val="0"/>
          <w:numId w:val="27"/>
        </w:numPr>
        <w:tabs>
          <w:tab w:val="clear" w:pos="1728"/>
          <w:tab w:val="num" w:pos="1008"/>
          <w:tab w:val="num" w:pos="2520"/>
        </w:tabs>
        <w:autoSpaceDE/>
        <w:autoSpaceDN/>
        <w:adjustRightInd/>
        <w:ind w:left="1008"/>
        <w:rPr>
          <w:sz w:val="22"/>
          <w:szCs w:val="22"/>
        </w:rPr>
      </w:pPr>
      <w:bookmarkStart w:id="36" w:name="_Toc282511404"/>
      <w:r w:rsidRPr="00891591">
        <w:rPr>
          <w:sz w:val="22"/>
          <w:szCs w:val="22"/>
        </w:rPr>
        <w:t>&gt;100 and &lt;=1000 workers</w:t>
      </w:r>
      <w:bookmarkEnd w:id="36"/>
    </w:p>
    <w:p w:rsidR="008C6E9A" w:rsidRPr="00891591" w:rsidRDefault="008C6E9A" w:rsidP="008C6E9A">
      <w:pPr>
        <w:widowControl/>
        <w:numPr>
          <w:ilvl w:val="0"/>
          <w:numId w:val="27"/>
        </w:numPr>
        <w:tabs>
          <w:tab w:val="clear" w:pos="1728"/>
          <w:tab w:val="num" w:pos="1008"/>
          <w:tab w:val="num" w:pos="2520"/>
        </w:tabs>
        <w:autoSpaceDE/>
        <w:autoSpaceDN/>
        <w:adjustRightInd/>
        <w:ind w:left="1008"/>
        <w:rPr>
          <w:sz w:val="22"/>
          <w:szCs w:val="22"/>
        </w:rPr>
      </w:pPr>
      <w:bookmarkStart w:id="37" w:name="_Toc282511405"/>
      <w:r w:rsidRPr="00891591">
        <w:rPr>
          <w:sz w:val="22"/>
          <w:szCs w:val="22"/>
        </w:rPr>
        <w:t>&gt;1000 and &lt;=10,000 workers</w:t>
      </w:r>
      <w:bookmarkEnd w:id="37"/>
    </w:p>
    <w:p w:rsidR="008C6E9A" w:rsidRPr="00891591" w:rsidRDefault="008C6E9A" w:rsidP="008C6E9A">
      <w:pPr>
        <w:widowControl/>
        <w:numPr>
          <w:ilvl w:val="0"/>
          <w:numId w:val="27"/>
        </w:numPr>
        <w:tabs>
          <w:tab w:val="clear" w:pos="1728"/>
          <w:tab w:val="num" w:pos="1008"/>
          <w:tab w:val="num" w:pos="2520"/>
        </w:tabs>
        <w:autoSpaceDE/>
        <w:autoSpaceDN/>
        <w:adjustRightInd/>
        <w:ind w:left="1008"/>
        <w:rPr>
          <w:sz w:val="22"/>
          <w:szCs w:val="22"/>
        </w:rPr>
      </w:pPr>
      <w:bookmarkStart w:id="38" w:name="_Toc282511406"/>
      <w:r w:rsidRPr="00891591">
        <w:rPr>
          <w:sz w:val="22"/>
          <w:szCs w:val="22"/>
        </w:rPr>
        <w:t>&gt;10,000 and &lt;50,000 workers</w:t>
      </w:r>
      <w:bookmarkEnd w:id="38"/>
    </w:p>
    <w:p w:rsidR="008C6E9A" w:rsidRPr="00891591" w:rsidRDefault="008C6E9A" w:rsidP="008C6E9A">
      <w:pPr>
        <w:widowControl/>
        <w:numPr>
          <w:ilvl w:val="0"/>
          <w:numId w:val="27"/>
        </w:numPr>
        <w:tabs>
          <w:tab w:val="clear" w:pos="1728"/>
          <w:tab w:val="num" w:pos="1008"/>
          <w:tab w:val="num" w:pos="2520"/>
        </w:tabs>
        <w:autoSpaceDE/>
        <w:autoSpaceDN/>
        <w:adjustRightInd/>
        <w:ind w:left="1008"/>
        <w:rPr>
          <w:sz w:val="22"/>
          <w:szCs w:val="22"/>
        </w:rPr>
      </w:pPr>
      <w:bookmarkStart w:id="39" w:name="_Toc282511407"/>
      <w:r w:rsidRPr="00891591">
        <w:rPr>
          <w:sz w:val="22"/>
          <w:szCs w:val="22"/>
        </w:rPr>
        <w:t>&gt;50,000 workers</w:t>
      </w:r>
      <w:bookmarkEnd w:id="39"/>
    </w:p>
    <w:p w:rsidR="008C6E9A" w:rsidRPr="00891591" w:rsidRDefault="008C6E9A" w:rsidP="008C6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rPr>
      </w:pPr>
    </w:p>
    <w:p w:rsidR="008C6E9A" w:rsidRPr="00891591" w:rsidRDefault="00C07225" w:rsidP="008C6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rPr>
      </w:pPr>
      <w:r>
        <w:rPr>
          <w:sz w:val="22"/>
        </w:rPr>
        <w:t>Based on expert interviews</w:t>
      </w:r>
      <w:r w:rsidR="008C6E9A" w:rsidRPr="00891591">
        <w:rPr>
          <w:sz w:val="22"/>
        </w:rPr>
        <w:t xml:space="preserve">, </w:t>
      </w:r>
      <w:r>
        <w:rPr>
          <w:sz w:val="22"/>
        </w:rPr>
        <w:t>we</w:t>
      </w:r>
      <w:r w:rsidR="008C6E9A" w:rsidRPr="00891591">
        <w:rPr>
          <w:sz w:val="22"/>
        </w:rPr>
        <w:t xml:space="preserve"> excluded employers with 50 or fewer workers, because the Affordable Care Act exempts them from penalties if they do not offer health insurance coverage and most states consider them part of the small group market. </w:t>
      </w:r>
      <w:r w:rsidR="008C6E9A">
        <w:rPr>
          <w:sz w:val="22"/>
        </w:rPr>
        <w:t>Moreover, u</w:t>
      </w:r>
      <w:r w:rsidR="008C6E9A" w:rsidRPr="00891591">
        <w:rPr>
          <w:sz w:val="22"/>
        </w:rPr>
        <w:t>se of wellness programs tends to be lower and customization of programs rare</w:t>
      </w:r>
      <w:r w:rsidR="008C6E9A">
        <w:rPr>
          <w:sz w:val="22"/>
        </w:rPr>
        <w:t xml:space="preserve"> among these employers</w:t>
      </w:r>
      <w:r w:rsidR="008C6E9A" w:rsidRPr="00891591">
        <w:rPr>
          <w:sz w:val="22"/>
        </w:rPr>
        <w:t xml:space="preserve">. While the same holds true for firms with 50-100 employees, they are subject to different regulations, as they are guaranteed to be able to offer health insurance coverage on the newly created health insurance exchanges by 2016. Firms with 100-1,000 staff begin to offer wellness programs to a greater extent, but typically rely on solutions offered by their health insurance carriers. Firms between 1,000 and 10,000 have the scale to customize wellness programs with respect to program scope, content and strategies to increase enrollment. Above 1,000 staff, companies also begin to self-insure. Very large employers with more than 10,000 workers are in a position to develop their own programs and participation strategies, with the most sophisticated and mature programs seen in firms with more than 50,000 staff. </w:t>
      </w:r>
    </w:p>
    <w:p w:rsidR="009A3B2D" w:rsidRPr="00520254" w:rsidRDefault="009A3B2D" w:rsidP="00520254">
      <w:pPr>
        <w:rPr>
          <w:sz w:val="22"/>
        </w:rPr>
      </w:pPr>
      <w:bookmarkStart w:id="40" w:name="_Toc282511408"/>
    </w:p>
    <w:p w:rsidR="00AB675C" w:rsidRPr="000E6B26" w:rsidRDefault="00AB675C" w:rsidP="00AB675C">
      <w:pPr>
        <w:rPr>
          <w:sz w:val="22"/>
        </w:rPr>
      </w:pPr>
      <w:r>
        <w:rPr>
          <w:sz w:val="22"/>
          <w:szCs w:val="22"/>
        </w:rPr>
        <w:t>Based on our stratification strategies, there are</w:t>
      </w:r>
      <w:r w:rsidRPr="000E6B26">
        <w:rPr>
          <w:sz w:val="22"/>
        </w:rPr>
        <w:t xml:space="preserve"> four industry categories </w:t>
      </w:r>
      <w:r>
        <w:rPr>
          <w:sz w:val="22"/>
          <w:szCs w:val="22"/>
        </w:rPr>
        <w:t>and</w:t>
      </w:r>
      <w:r w:rsidRPr="00AB675C">
        <w:rPr>
          <w:sz w:val="22"/>
          <w:szCs w:val="22"/>
        </w:rPr>
        <w:t xml:space="preserve"> five categories for firm size</w:t>
      </w:r>
      <w:r>
        <w:rPr>
          <w:sz w:val="22"/>
          <w:szCs w:val="22"/>
        </w:rPr>
        <w:t xml:space="preserve">, </w:t>
      </w:r>
      <w:r w:rsidRPr="000E6B26">
        <w:rPr>
          <w:sz w:val="22"/>
        </w:rPr>
        <w:t>yield</w:t>
      </w:r>
      <w:r>
        <w:rPr>
          <w:sz w:val="22"/>
          <w:szCs w:val="22"/>
        </w:rPr>
        <w:t>ing a total of</w:t>
      </w:r>
      <w:r w:rsidRPr="000E6B26">
        <w:rPr>
          <w:sz w:val="22"/>
        </w:rPr>
        <w:t xml:space="preserve"> 20 sampling strata.</w:t>
      </w:r>
      <w:bookmarkEnd w:id="40"/>
      <w:r w:rsidRPr="000E6B26">
        <w:rPr>
          <w:sz w:val="22"/>
        </w:rPr>
        <w:t xml:space="preserve"> </w:t>
      </w:r>
      <w:r w:rsidR="00723DD5">
        <w:rPr>
          <w:sz w:val="22"/>
          <w:szCs w:val="22"/>
        </w:rPr>
        <w:t xml:space="preserve">For the final presentation of the results, we will show both the aggregate results (e.g., national level results) and those by strata. </w:t>
      </w:r>
      <w:r w:rsidR="002A1679">
        <w:rPr>
          <w:sz w:val="22"/>
          <w:szCs w:val="22"/>
        </w:rPr>
        <w:t>All the results will be weighted by the sampling weights</w:t>
      </w:r>
      <w:r w:rsidR="00200E51">
        <w:rPr>
          <w:sz w:val="22"/>
          <w:szCs w:val="22"/>
        </w:rPr>
        <w:t xml:space="preserve"> described below (see Section B.3)</w:t>
      </w:r>
      <w:r w:rsidR="002A1679">
        <w:rPr>
          <w:sz w:val="22"/>
          <w:szCs w:val="22"/>
        </w:rPr>
        <w:t>.</w:t>
      </w:r>
    </w:p>
    <w:p w:rsidR="00AB675C" w:rsidRDefault="00AB675C" w:rsidP="000E6B26">
      <w:pPr>
        <w:rPr>
          <w:sz w:val="22"/>
          <w:highlight w:val="yellow"/>
        </w:rPr>
      </w:pPr>
    </w:p>
    <w:p w:rsidR="009A6468" w:rsidRPr="00891591" w:rsidRDefault="009A6468" w:rsidP="009A6468">
      <w:pPr>
        <w:rPr>
          <w:sz w:val="22"/>
          <w:szCs w:val="22"/>
        </w:rPr>
      </w:pPr>
      <w:r>
        <w:rPr>
          <w:i/>
          <w:sz w:val="22"/>
        </w:rPr>
        <w:t>S</w:t>
      </w:r>
      <w:r w:rsidRPr="00891591">
        <w:rPr>
          <w:i/>
          <w:sz w:val="22"/>
        </w:rPr>
        <w:t>ample size</w:t>
      </w:r>
      <w:r>
        <w:rPr>
          <w:i/>
          <w:sz w:val="22"/>
        </w:rPr>
        <w:t xml:space="preserve"> calculation</w:t>
      </w:r>
      <w:r w:rsidRPr="00891591">
        <w:rPr>
          <w:i/>
          <w:sz w:val="22"/>
        </w:rPr>
        <w:t xml:space="preserve">. </w:t>
      </w:r>
      <w:r w:rsidR="00C66EA2">
        <w:rPr>
          <w:sz w:val="22"/>
        </w:rPr>
        <w:t xml:space="preserve">We conducted a sample size calculation to ensure that we measure the prevalence of wellness program offering accurately. </w:t>
      </w:r>
      <w:r w:rsidR="00EC12B6">
        <w:rPr>
          <w:sz w:val="22"/>
        </w:rPr>
        <w:t>Our target is</w:t>
      </w:r>
      <w:r w:rsidR="002C63A3">
        <w:rPr>
          <w:sz w:val="22"/>
        </w:rPr>
        <w:t xml:space="preserve"> to measure the prevalence with a margin of error less than 5 percentage points. </w:t>
      </w:r>
      <w:r w:rsidR="00C66EA2">
        <w:rPr>
          <w:sz w:val="22"/>
        </w:rPr>
        <w:t xml:space="preserve">Our </w:t>
      </w:r>
      <w:r w:rsidR="00440B3F">
        <w:rPr>
          <w:sz w:val="22"/>
        </w:rPr>
        <w:t>calculation show</w:t>
      </w:r>
      <w:r w:rsidR="00957FE9">
        <w:rPr>
          <w:sz w:val="22"/>
        </w:rPr>
        <w:t>s</w:t>
      </w:r>
      <w:r w:rsidR="00440B3F">
        <w:rPr>
          <w:sz w:val="22"/>
        </w:rPr>
        <w:t xml:space="preserve"> that a sample of 3,000 employers</w:t>
      </w:r>
      <w:r w:rsidR="00957FE9">
        <w:rPr>
          <w:sz w:val="22"/>
        </w:rPr>
        <w:t xml:space="preserve"> will enable us to estimate the national prevalence of wellness program offering </w:t>
      </w:r>
      <w:r w:rsidR="00957FE9" w:rsidRPr="00891591">
        <w:rPr>
          <w:sz w:val="22"/>
          <w:szCs w:val="22"/>
        </w:rPr>
        <w:t>with a margin of error of 5 percentage points</w:t>
      </w:r>
      <w:r w:rsidR="00957FE9">
        <w:rPr>
          <w:sz w:val="22"/>
          <w:szCs w:val="22"/>
        </w:rPr>
        <w:t xml:space="preserve">. </w:t>
      </w:r>
      <w:r w:rsidR="004C7EC6">
        <w:rPr>
          <w:sz w:val="22"/>
          <w:szCs w:val="22"/>
        </w:rPr>
        <w:t xml:space="preserve">In addition, our </w:t>
      </w:r>
      <w:r w:rsidR="008D0B4D">
        <w:rPr>
          <w:sz w:val="22"/>
          <w:szCs w:val="22"/>
        </w:rPr>
        <w:t xml:space="preserve">sample size calculation </w:t>
      </w:r>
      <w:r w:rsidR="004C7EC6">
        <w:rPr>
          <w:sz w:val="22"/>
          <w:szCs w:val="22"/>
        </w:rPr>
        <w:t>was based on</w:t>
      </w:r>
      <w:r w:rsidR="008D0B4D">
        <w:rPr>
          <w:sz w:val="22"/>
          <w:szCs w:val="22"/>
        </w:rPr>
        <w:t xml:space="preserve"> </w:t>
      </w:r>
      <w:r w:rsidR="004C7EC6">
        <w:rPr>
          <w:sz w:val="22"/>
          <w:szCs w:val="22"/>
        </w:rPr>
        <w:t xml:space="preserve">a </w:t>
      </w:r>
      <w:r>
        <w:rPr>
          <w:sz w:val="22"/>
          <w:szCs w:val="22"/>
        </w:rPr>
        <w:t>conservative</w:t>
      </w:r>
      <w:r w:rsidRPr="00891591">
        <w:rPr>
          <w:sz w:val="22"/>
          <w:szCs w:val="22"/>
        </w:rPr>
        <w:t xml:space="preserve"> response rate of</w:t>
      </w:r>
      <w:r>
        <w:rPr>
          <w:sz w:val="22"/>
          <w:szCs w:val="22"/>
        </w:rPr>
        <w:t xml:space="preserve"> 35%</w:t>
      </w:r>
      <w:r w:rsidR="003E5BBC">
        <w:rPr>
          <w:sz w:val="22"/>
          <w:szCs w:val="22"/>
        </w:rPr>
        <w:t>, but we will try to achieve as high a survey response rate as possible</w:t>
      </w:r>
      <w:r w:rsidRPr="00891591">
        <w:rPr>
          <w:sz w:val="22"/>
          <w:szCs w:val="22"/>
        </w:rPr>
        <w:t>.</w:t>
      </w:r>
      <w:r w:rsidR="008D0B4D">
        <w:rPr>
          <w:sz w:val="22"/>
          <w:szCs w:val="22"/>
        </w:rPr>
        <w:t xml:space="preserve"> </w:t>
      </w:r>
    </w:p>
    <w:p w:rsidR="009A6468" w:rsidRPr="00891591" w:rsidRDefault="009A6468" w:rsidP="008C6E9A">
      <w:pPr>
        <w:ind w:left="720"/>
        <w:rPr>
          <w:sz w:val="22"/>
          <w:highlight w:val="yellow"/>
        </w:rPr>
      </w:pPr>
    </w:p>
    <w:p w:rsidR="00855ABA" w:rsidRPr="00891591" w:rsidRDefault="00855ABA" w:rsidP="00855ABA">
      <w:pPr>
        <w:ind w:left="720"/>
        <w:rPr>
          <w:sz w:val="22"/>
        </w:rPr>
      </w:pPr>
    </w:p>
    <w:p w:rsidR="00855ABA" w:rsidRPr="00891591" w:rsidRDefault="00855ABA" w:rsidP="00855ABA">
      <w:pPr>
        <w:numPr>
          <w:ilvl w:val="0"/>
          <w:numId w:val="29"/>
        </w:numPr>
        <w:outlineLvl w:val="1"/>
        <w:rPr>
          <w:b/>
          <w:bCs/>
          <w:sz w:val="22"/>
        </w:rPr>
      </w:pPr>
      <w:bookmarkStart w:id="41" w:name="_Toc285800738"/>
      <w:r w:rsidRPr="00891591">
        <w:rPr>
          <w:b/>
          <w:bCs/>
          <w:sz w:val="22"/>
        </w:rPr>
        <w:t>Procedures for the Collection of Information</w:t>
      </w:r>
      <w:bookmarkEnd w:id="41"/>
    </w:p>
    <w:p w:rsidR="0003657A" w:rsidRDefault="00855ABA" w:rsidP="005070CA">
      <w:pPr>
        <w:ind w:firstLine="720"/>
        <w:rPr>
          <w:b/>
          <w:bCs/>
          <w:sz w:val="22"/>
        </w:rPr>
      </w:pPr>
      <w:r w:rsidRPr="00891591">
        <w:rPr>
          <w:b/>
          <w:bCs/>
          <w:sz w:val="22"/>
        </w:rPr>
        <w:t>B.2.</w:t>
      </w:r>
      <w:r w:rsidR="008C6E9A">
        <w:rPr>
          <w:b/>
          <w:bCs/>
          <w:sz w:val="22"/>
        </w:rPr>
        <w:t>a</w:t>
      </w:r>
      <w:r w:rsidRPr="00891591">
        <w:rPr>
          <w:b/>
          <w:bCs/>
          <w:sz w:val="22"/>
        </w:rPr>
        <w:t xml:space="preserve">. </w:t>
      </w:r>
      <w:r w:rsidR="0003657A">
        <w:rPr>
          <w:b/>
          <w:bCs/>
          <w:sz w:val="22"/>
        </w:rPr>
        <w:t>P</w:t>
      </w:r>
      <w:r w:rsidRPr="00891591">
        <w:rPr>
          <w:b/>
          <w:bCs/>
          <w:sz w:val="22"/>
        </w:rPr>
        <w:t>rocedures</w:t>
      </w:r>
      <w:r w:rsidR="0003657A">
        <w:rPr>
          <w:b/>
          <w:bCs/>
          <w:sz w:val="22"/>
        </w:rPr>
        <w:t xml:space="preserve"> for</w:t>
      </w:r>
      <w:r w:rsidR="0003657A" w:rsidRPr="007A7953">
        <w:rPr>
          <w:b/>
          <w:bCs/>
          <w:sz w:val="22"/>
        </w:rPr>
        <w:t xml:space="preserve"> </w:t>
      </w:r>
      <w:r w:rsidR="00755B22" w:rsidRPr="005070CA">
        <w:rPr>
          <w:b/>
          <w:sz w:val="22"/>
        </w:rPr>
        <w:t xml:space="preserve">Employer </w:t>
      </w:r>
      <w:r w:rsidR="00D54383" w:rsidRPr="005070CA">
        <w:rPr>
          <w:b/>
          <w:sz w:val="22"/>
        </w:rPr>
        <w:t>Case Studies (</w:t>
      </w:r>
      <w:r w:rsidR="00112786" w:rsidRPr="00520254">
        <w:rPr>
          <w:b/>
          <w:sz w:val="22"/>
        </w:rPr>
        <w:t xml:space="preserve">Employee Focus Groups and Key Informant Semi-structured </w:t>
      </w:r>
      <w:r w:rsidR="009F1C19">
        <w:rPr>
          <w:b/>
          <w:sz w:val="22"/>
        </w:rPr>
        <w:t>I</w:t>
      </w:r>
      <w:r w:rsidRPr="009F1C19">
        <w:rPr>
          <w:b/>
          <w:sz w:val="22"/>
        </w:rPr>
        <w:t>nterviews</w:t>
      </w:r>
      <w:r w:rsidR="00D54383" w:rsidRPr="005070CA">
        <w:rPr>
          <w:b/>
          <w:sz w:val="22"/>
        </w:rPr>
        <w:t>)</w:t>
      </w:r>
    </w:p>
    <w:p w:rsidR="004E55C2" w:rsidRDefault="00855ABA" w:rsidP="00855ABA">
      <w:pPr>
        <w:rPr>
          <w:sz w:val="22"/>
        </w:rPr>
      </w:pPr>
      <w:r w:rsidRPr="00891591">
        <w:rPr>
          <w:sz w:val="22"/>
        </w:rPr>
        <w:t xml:space="preserve">The contractor will initially contact </w:t>
      </w:r>
      <w:r w:rsidRPr="00891591">
        <w:rPr>
          <w:bCs/>
          <w:sz w:val="22"/>
        </w:rPr>
        <w:t>c</w:t>
      </w:r>
      <w:r w:rsidRPr="00891591">
        <w:rPr>
          <w:sz w:val="22"/>
        </w:rPr>
        <w:t xml:space="preserve">andidate companies by telephone and/or email.  Once sites are recruited, a primary contact at each site will be identified. </w:t>
      </w:r>
      <w:r>
        <w:rPr>
          <w:sz w:val="22"/>
        </w:rPr>
        <w:t>T</w:t>
      </w:r>
      <w:r w:rsidRPr="00891591">
        <w:rPr>
          <w:sz w:val="22"/>
        </w:rPr>
        <w:t>he organi</w:t>
      </w:r>
      <w:r>
        <w:rPr>
          <w:sz w:val="22"/>
        </w:rPr>
        <w:t xml:space="preserve">zational representative will be asked to help with </w:t>
      </w:r>
      <w:r w:rsidR="005918B8">
        <w:rPr>
          <w:sz w:val="22"/>
        </w:rPr>
        <w:t xml:space="preserve">key </w:t>
      </w:r>
      <w:r>
        <w:rPr>
          <w:sz w:val="22"/>
        </w:rPr>
        <w:t xml:space="preserve">informant and focus group recruitment. </w:t>
      </w:r>
      <w:r w:rsidR="004E55C2">
        <w:rPr>
          <w:sz w:val="22"/>
        </w:rPr>
        <w:t xml:space="preserve">The key informants will be a convenience sample that represents the different functions that are involved in decisions about program strategy, implementation, operation and evaluation at a given case study site. As the types of individuals involved in those decisions will differ by company, we have to select key informants case-by-case based on the input of our primary contact. We expect to </w:t>
      </w:r>
      <w:r w:rsidR="004E55C2" w:rsidRPr="004E55C2">
        <w:rPr>
          <w:sz w:val="22"/>
        </w:rPr>
        <w:t>includ</w:t>
      </w:r>
      <w:r w:rsidR="004E55C2">
        <w:rPr>
          <w:sz w:val="22"/>
        </w:rPr>
        <w:t>e</w:t>
      </w:r>
      <w:r w:rsidR="004E55C2" w:rsidRPr="004E55C2">
        <w:rPr>
          <w:sz w:val="22"/>
        </w:rPr>
        <w:t xml:space="preserve"> benefits managers, human resource representatives, </w:t>
      </w:r>
      <w:r w:rsidR="004E55C2">
        <w:rPr>
          <w:sz w:val="22"/>
        </w:rPr>
        <w:t xml:space="preserve">program staff, </w:t>
      </w:r>
      <w:r w:rsidR="004E55C2" w:rsidRPr="004E55C2">
        <w:rPr>
          <w:sz w:val="22"/>
        </w:rPr>
        <w:t>accountants, worker representatives and senior executives. We will ask whether benefits consultants or program vendor representatives could be made available for interviews</w:t>
      </w:r>
      <w:r w:rsidR="004E55C2">
        <w:rPr>
          <w:sz w:val="22"/>
        </w:rPr>
        <w:t>, if applicable</w:t>
      </w:r>
      <w:r w:rsidR="004E55C2" w:rsidRPr="004E55C2">
        <w:rPr>
          <w:sz w:val="22"/>
        </w:rPr>
        <w:t xml:space="preserve">. </w:t>
      </w:r>
      <w:r w:rsidR="004E55C2">
        <w:rPr>
          <w:sz w:val="22"/>
        </w:rPr>
        <w:t xml:space="preserve"> </w:t>
      </w:r>
    </w:p>
    <w:p w:rsidR="00855ABA" w:rsidRDefault="00855ABA" w:rsidP="00855ABA">
      <w:pPr>
        <w:rPr>
          <w:sz w:val="22"/>
        </w:rPr>
      </w:pPr>
      <w:r w:rsidRPr="00891591">
        <w:rPr>
          <w:sz w:val="22"/>
        </w:rPr>
        <w:t>The contractor will provide the text for the recruitment emails</w:t>
      </w:r>
      <w:r>
        <w:rPr>
          <w:sz w:val="22"/>
        </w:rPr>
        <w:t>, which will</w:t>
      </w:r>
      <w:r w:rsidRPr="00891591">
        <w:rPr>
          <w:sz w:val="22"/>
        </w:rPr>
        <w:t xml:space="preserve"> </w:t>
      </w:r>
      <w:r>
        <w:rPr>
          <w:sz w:val="22"/>
        </w:rPr>
        <w:t>give</w:t>
      </w:r>
      <w:r w:rsidRPr="00891591">
        <w:rPr>
          <w:sz w:val="22"/>
        </w:rPr>
        <w:t xml:space="preserve"> an explanation of the project and the </w:t>
      </w:r>
      <w:r w:rsidR="00315960">
        <w:rPr>
          <w:sz w:val="22"/>
        </w:rPr>
        <w:t xml:space="preserve">expected </w:t>
      </w:r>
      <w:r w:rsidRPr="00891591">
        <w:rPr>
          <w:sz w:val="22"/>
        </w:rPr>
        <w:t>commitment for participants, emphasize that participation is voluntary</w:t>
      </w:r>
      <w:r w:rsidR="00315960">
        <w:rPr>
          <w:sz w:val="22"/>
        </w:rPr>
        <w:t xml:space="preserve"> and that data will be treated confidentially</w:t>
      </w:r>
      <w:r w:rsidRPr="00891591">
        <w:rPr>
          <w:sz w:val="22"/>
        </w:rPr>
        <w:t xml:space="preserve">.  </w:t>
      </w:r>
      <w:r>
        <w:rPr>
          <w:sz w:val="22"/>
        </w:rPr>
        <w:t>T</w:t>
      </w:r>
      <w:r w:rsidRPr="00891591">
        <w:rPr>
          <w:sz w:val="22"/>
        </w:rPr>
        <w:t xml:space="preserve">he contractor will ask the organizational contact to send emails </w:t>
      </w:r>
      <w:r>
        <w:rPr>
          <w:sz w:val="22"/>
        </w:rPr>
        <w:t>to</w:t>
      </w:r>
      <w:r w:rsidRPr="00891591">
        <w:rPr>
          <w:sz w:val="22"/>
        </w:rPr>
        <w:t xml:space="preserve"> </w:t>
      </w:r>
      <w:r w:rsidR="005918B8">
        <w:rPr>
          <w:sz w:val="22"/>
        </w:rPr>
        <w:t xml:space="preserve">those </w:t>
      </w:r>
      <w:r w:rsidRPr="00891591">
        <w:rPr>
          <w:sz w:val="22"/>
        </w:rPr>
        <w:t xml:space="preserve">employees </w:t>
      </w:r>
      <w:r w:rsidR="005918B8">
        <w:rPr>
          <w:sz w:val="22"/>
        </w:rPr>
        <w:t xml:space="preserve">who they think would </w:t>
      </w:r>
      <w:r w:rsidR="00366CBE">
        <w:rPr>
          <w:sz w:val="22"/>
        </w:rPr>
        <w:t xml:space="preserve">provide valuable input and </w:t>
      </w:r>
      <w:r w:rsidR="005918B8">
        <w:rPr>
          <w:sz w:val="22"/>
        </w:rPr>
        <w:t xml:space="preserve">be interested in participating in this study. We anticipate that individuals responsible for managing the workplace wellness program and HR representatives will be invited to participate </w:t>
      </w:r>
      <w:r w:rsidR="00366CBE">
        <w:rPr>
          <w:sz w:val="22"/>
        </w:rPr>
        <w:t>as</w:t>
      </w:r>
      <w:r w:rsidR="005918B8">
        <w:rPr>
          <w:sz w:val="22"/>
        </w:rPr>
        <w:t xml:space="preserve"> key informant</w:t>
      </w:r>
      <w:r w:rsidR="00366CBE">
        <w:rPr>
          <w:sz w:val="22"/>
        </w:rPr>
        <w:t>s</w:t>
      </w:r>
      <w:r w:rsidR="005918B8">
        <w:rPr>
          <w:sz w:val="22"/>
        </w:rPr>
        <w:t xml:space="preserve">, whereas employees who are participating in </w:t>
      </w:r>
      <w:r w:rsidR="00366CBE">
        <w:rPr>
          <w:sz w:val="22"/>
        </w:rPr>
        <w:t>a wellness program</w:t>
      </w:r>
      <w:r w:rsidR="005918B8">
        <w:rPr>
          <w:sz w:val="22"/>
        </w:rPr>
        <w:t xml:space="preserve"> </w:t>
      </w:r>
      <w:r w:rsidR="00366CBE">
        <w:rPr>
          <w:sz w:val="22"/>
        </w:rPr>
        <w:t>will be invited to participate in a focus group</w:t>
      </w:r>
      <w:r w:rsidRPr="00891591">
        <w:rPr>
          <w:sz w:val="22"/>
        </w:rPr>
        <w:t xml:space="preserve">. </w:t>
      </w:r>
      <w:r w:rsidR="007A7953">
        <w:rPr>
          <w:sz w:val="22"/>
        </w:rPr>
        <w:t xml:space="preserve">We will conduct interviews with </w:t>
      </w:r>
      <w:r w:rsidR="00315960">
        <w:rPr>
          <w:sz w:val="22"/>
        </w:rPr>
        <w:t xml:space="preserve"> </w:t>
      </w:r>
      <w:r w:rsidR="007A7953">
        <w:rPr>
          <w:sz w:val="22"/>
        </w:rPr>
        <w:t xml:space="preserve">5 key informants per employer, and we will conduct focus groups with 12 participants per employer.  </w:t>
      </w:r>
      <w:r w:rsidR="005918B8">
        <w:rPr>
          <w:sz w:val="22"/>
        </w:rPr>
        <w:t xml:space="preserve">The contractor will work closely with the organizational contact to </w:t>
      </w:r>
      <w:r w:rsidR="00366CBE">
        <w:rPr>
          <w:sz w:val="22"/>
        </w:rPr>
        <w:t>ens</w:t>
      </w:r>
      <w:r w:rsidR="005918B8">
        <w:rPr>
          <w:sz w:val="22"/>
        </w:rPr>
        <w:t>ure diversity among focus group participants</w:t>
      </w:r>
      <w:r w:rsidR="00366CBE">
        <w:rPr>
          <w:sz w:val="22"/>
        </w:rPr>
        <w:t xml:space="preserve"> in terms of their sex, age, and job classification.</w:t>
      </w:r>
      <w:r w:rsidR="005918B8">
        <w:rPr>
          <w:sz w:val="22"/>
        </w:rPr>
        <w:t xml:space="preserve"> </w:t>
      </w:r>
      <w:r w:rsidRPr="00891591">
        <w:rPr>
          <w:sz w:val="22"/>
        </w:rPr>
        <w:t>If the organizational representa</w:t>
      </w:r>
      <w:r>
        <w:rPr>
          <w:sz w:val="22"/>
        </w:rPr>
        <w:t>tive prefers not to help with the</w:t>
      </w:r>
      <w:r w:rsidRPr="00891591">
        <w:rPr>
          <w:sz w:val="22"/>
        </w:rPr>
        <w:t xml:space="preserve"> recruitment, the contractor will request employee rosters with data on sex, age, and job classification so that they can email employees directly. </w:t>
      </w:r>
    </w:p>
    <w:p w:rsidR="00855ABA" w:rsidRDefault="00855ABA" w:rsidP="00855ABA">
      <w:pPr>
        <w:rPr>
          <w:sz w:val="22"/>
        </w:rPr>
      </w:pPr>
    </w:p>
    <w:p w:rsidR="00855ABA" w:rsidRDefault="00855ABA" w:rsidP="00855ABA">
      <w:pPr>
        <w:rPr>
          <w:sz w:val="22"/>
        </w:rPr>
      </w:pPr>
      <w:r>
        <w:rPr>
          <w:bCs/>
          <w:sz w:val="22"/>
        </w:rPr>
        <w:t xml:space="preserve">Once the participants </w:t>
      </w:r>
      <w:r w:rsidR="00786FF5">
        <w:rPr>
          <w:bCs/>
          <w:sz w:val="22"/>
        </w:rPr>
        <w:t>for</w:t>
      </w:r>
      <w:r>
        <w:rPr>
          <w:bCs/>
          <w:sz w:val="22"/>
        </w:rPr>
        <w:t xml:space="preserve"> interviews and focus groups are identified, t</w:t>
      </w:r>
      <w:r w:rsidRPr="00891591">
        <w:rPr>
          <w:bCs/>
          <w:sz w:val="22"/>
        </w:rPr>
        <w:t xml:space="preserve">he contractor will </w:t>
      </w:r>
      <w:r>
        <w:rPr>
          <w:bCs/>
          <w:sz w:val="22"/>
        </w:rPr>
        <w:t xml:space="preserve">schedule and </w:t>
      </w:r>
      <w:r w:rsidRPr="00891591">
        <w:rPr>
          <w:bCs/>
          <w:sz w:val="22"/>
        </w:rPr>
        <w:t xml:space="preserve">conduct 2-day visits to </w:t>
      </w:r>
      <w:r w:rsidR="007A7953">
        <w:rPr>
          <w:bCs/>
          <w:sz w:val="22"/>
        </w:rPr>
        <w:t xml:space="preserve">the employer sites to </w:t>
      </w:r>
      <w:r w:rsidRPr="00891591">
        <w:rPr>
          <w:bCs/>
          <w:sz w:val="22"/>
        </w:rPr>
        <w:t>complete the employee focus groups and key informant interviews.</w:t>
      </w:r>
      <w:r>
        <w:rPr>
          <w:bCs/>
          <w:sz w:val="22"/>
        </w:rPr>
        <w:t xml:space="preserve"> Focus groups will be conducted during </w:t>
      </w:r>
      <w:r w:rsidR="00786FF5">
        <w:rPr>
          <w:bCs/>
          <w:sz w:val="22"/>
        </w:rPr>
        <w:t>the</w:t>
      </w:r>
      <w:r>
        <w:rPr>
          <w:bCs/>
          <w:sz w:val="22"/>
        </w:rPr>
        <w:t xml:space="preserve"> site visit. For key informant interviews, f</w:t>
      </w:r>
      <w:r w:rsidRPr="00891591">
        <w:rPr>
          <w:sz w:val="22"/>
        </w:rPr>
        <w:t>ollow-up phone interviews may</w:t>
      </w:r>
      <w:r w:rsidR="00786FF5">
        <w:rPr>
          <w:sz w:val="22"/>
        </w:rPr>
        <w:t xml:space="preserve"> </w:t>
      </w:r>
      <w:r w:rsidRPr="00891591">
        <w:rPr>
          <w:sz w:val="22"/>
        </w:rPr>
        <w:t xml:space="preserve">be </w:t>
      </w:r>
      <w:r>
        <w:rPr>
          <w:sz w:val="22"/>
        </w:rPr>
        <w:t>conducted with informants who a</w:t>
      </w:r>
      <w:r w:rsidRPr="00891591">
        <w:rPr>
          <w:sz w:val="22"/>
        </w:rPr>
        <w:t>re not available during the visit.</w:t>
      </w:r>
    </w:p>
    <w:p w:rsidR="00855ABA" w:rsidRPr="00891591" w:rsidRDefault="00855ABA" w:rsidP="00855ABA">
      <w:pPr>
        <w:rPr>
          <w:sz w:val="22"/>
        </w:rPr>
      </w:pPr>
    </w:p>
    <w:p w:rsidR="0003657A" w:rsidRPr="005070CA" w:rsidRDefault="0003657A" w:rsidP="005070CA">
      <w:pPr>
        <w:ind w:firstLine="720"/>
        <w:rPr>
          <w:b/>
          <w:sz w:val="22"/>
          <w:szCs w:val="22"/>
        </w:rPr>
      </w:pPr>
      <w:r w:rsidRPr="005070CA">
        <w:rPr>
          <w:b/>
          <w:sz w:val="22"/>
        </w:rPr>
        <w:t xml:space="preserve">B.2.b. Procedures for </w:t>
      </w:r>
      <w:r w:rsidR="00112786" w:rsidRPr="00520254">
        <w:rPr>
          <w:b/>
          <w:sz w:val="22"/>
        </w:rPr>
        <w:t>Employer Survey</w:t>
      </w:r>
      <w:r w:rsidR="00855ABA" w:rsidRPr="005070CA">
        <w:rPr>
          <w:b/>
          <w:sz w:val="22"/>
        </w:rPr>
        <w:t xml:space="preserve">  </w:t>
      </w:r>
    </w:p>
    <w:p w:rsidR="00855ABA" w:rsidRDefault="00855ABA" w:rsidP="00855ABA">
      <w:pPr>
        <w:rPr>
          <w:sz w:val="22"/>
          <w:szCs w:val="22"/>
        </w:rPr>
      </w:pPr>
      <w:r w:rsidRPr="00891591">
        <w:rPr>
          <w:sz w:val="22"/>
        </w:rPr>
        <w:t xml:space="preserve">The mode of data collection will </w:t>
      </w:r>
      <w:r w:rsidR="00786FF5">
        <w:rPr>
          <w:sz w:val="22"/>
        </w:rPr>
        <w:t>primarily</w:t>
      </w:r>
      <w:r w:rsidRPr="00891591">
        <w:rPr>
          <w:sz w:val="22"/>
        </w:rPr>
        <w:t xml:space="preserve"> be </w:t>
      </w:r>
      <w:r w:rsidR="00786FF5">
        <w:rPr>
          <w:sz w:val="22"/>
        </w:rPr>
        <w:t xml:space="preserve">a </w:t>
      </w:r>
      <w:r w:rsidRPr="00891591">
        <w:rPr>
          <w:sz w:val="22"/>
        </w:rPr>
        <w:t>web-based survey, but the contractor will mail paper versions upon request.</w:t>
      </w:r>
      <w:r>
        <w:rPr>
          <w:sz w:val="22"/>
        </w:rPr>
        <w:t xml:space="preserve"> The contractor will also make a</w:t>
      </w:r>
      <w:r w:rsidRPr="00891591">
        <w:rPr>
          <w:sz w:val="22"/>
        </w:rPr>
        <w:t xml:space="preserve"> paper-based questionnaire in PDF </w:t>
      </w:r>
      <w:r w:rsidR="00786FF5">
        <w:rPr>
          <w:sz w:val="22"/>
        </w:rPr>
        <w:t xml:space="preserve">form </w:t>
      </w:r>
      <w:r>
        <w:rPr>
          <w:sz w:val="22"/>
        </w:rPr>
        <w:t>available</w:t>
      </w:r>
      <w:r w:rsidRPr="00891591">
        <w:rPr>
          <w:sz w:val="22"/>
        </w:rPr>
        <w:t xml:space="preserve"> for download on the website</w:t>
      </w:r>
      <w:r>
        <w:rPr>
          <w:sz w:val="22"/>
        </w:rPr>
        <w:t xml:space="preserve">, and </w:t>
      </w:r>
      <w:r w:rsidRPr="00891591">
        <w:rPr>
          <w:sz w:val="22"/>
        </w:rPr>
        <w:t>conduct one mailing of a pa</w:t>
      </w:r>
      <w:r>
        <w:rPr>
          <w:sz w:val="22"/>
        </w:rPr>
        <w:t xml:space="preserve">per survey to non-responders. </w:t>
      </w:r>
      <w:r w:rsidRPr="00891591">
        <w:rPr>
          <w:sz w:val="22"/>
          <w:szCs w:val="22"/>
        </w:rPr>
        <w:t>The survey questions were revised based on cognitive interviews and a pilot survey.</w:t>
      </w:r>
    </w:p>
    <w:p w:rsidR="00855ABA" w:rsidRDefault="00855ABA" w:rsidP="00855ABA">
      <w:pPr>
        <w:rPr>
          <w:sz w:val="22"/>
          <w:szCs w:val="22"/>
        </w:rPr>
      </w:pPr>
    </w:p>
    <w:p w:rsidR="00855ABA" w:rsidRPr="00891591" w:rsidRDefault="00855ABA" w:rsidP="00855ABA">
      <w:pPr>
        <w:rPr>
          <w:b/>
          <w:sz w:val="22"/>
        </w:rPr>
      </w:pPr>
      <w:r w:rsidRPr="00891591">
        <w:rPr>
          <w:sz w:val="22"/>
        </w:rPr>
        <w:t>The contractor will</w:t>
      </w:r>
      <w:r>
        <w:rPr>
          <w:sz w:val="22"/>
        </w:rPr>
        <w:t xml:space="preserve"> first</w:t>
      </w:r>
      <w:r w:rsidRPr="00891591">
        <w:rPr>
          <w:sz w:val="22"/>
        </w:rPr>
        <w:t xml:space="preserve"> use the Dunn &amp; Bradstreet database to identify a company representative who is likely to be able to respond to the</w:t>
      </w:r>
      <w:r>
        <w:rPr>
          <w:sz w:val="22"/>
        </w:rPr>
        <w:t xml:space="preserve"> web-based</w:t>
      </w:r>
      <w:r w:rsidRPr="00891591">
        <w:rPr>
          <w:sz w:val="22"/>
        </w:rPr>
        <w:t xml:space="preserve"> survey</w:t>
      </w:r>
      <w:r w:rsidR="00786FF5">
        <w:rPr>
          <w:sz w:val="22"/>
        </w:rPr>
        <w:t xml:space="preserve"> (</w:t>
      </w:r>
      <w:r w:rsidRPr="00891591">
        <w:rPr>
          <w:sz w:val="22"/>
        </w:rPr>
        <w:t>e.g., benefits manager or human resource representative</w:t>
      </w:r>
      <w:r w:rsidR="00786FF5">
        <w:rPr>
          <w:sz w:val="22"/>
        </w:rPr>
        <w:t>)</w:t>
      </w:r>
      <w:r w:rsidRPr="00891591">
        <w:rPr>
          <w:sz w:val="22"/>
        </w:rPr>
        <w:t xml:space="preserve">.  The contractor will make pre-calls to the sampled employers without such listings.  </w:t>
      </w:r>
      <w:r w:rsidRPr="00891591">
        <w:rPr>
          <w:sz w:val="22"/>
          <w:szCs w:val="22"/>
        </w:rPr>
        <w:t xml:space="preserve">Pre-calls will be made by telephone interviewers utilizing a Computer Assisted Telephone Interviewing (CATI) system. </w:t>
      </w:r>
      <w:r>
        <w:rPr>
          <w:sz w:val="22"/>
        </w:rPr>
        <w:t>During</w:t>
      </w:r>
      <w:r w:rsidRPr="00891591">
        <w:rPr>
          <w:sz w:val="22"/>
        </w:rPr>
        <w:t xml:space="preserve"> pre-calls, if possible, the contractor will check if an employer has health insurance and/or a wellness program. </w:t>
      </w:r>
      <w:r w:rsidRPr="00891591">
        <w:rPr>
          <w:sz w:val="22"/>
          <w:szCs w:val="22"/>
        </w:rPr>
        <w:t xml:space="preserve">Both the CATI system and web-based survey will be tested to ensure that the logical flow is correct and that the data are being recorded correctly.  </w:t>
      </w:r>
    </w:p>
    <w:p w:rsidR="00855ABA" w:rsidRPr="00891591" w:rsidRDefault="00855ABA" w:rsidP="00855ABA">
      <w:pPr>
        <w:rPr>
          <w:sz w:val="22"/>
        </w:rPr>
      </w:pPr>
    </w:p>
    <w:p w:rsidR="00855ABA" w:rsidRPr="00891591" w:rsidRDefault="00855ABA" w:rsidP="00855ABA">
      <w:pPr>
        <w:widowControl/>
        <w:autoSpaceDE/>
        <w:autoSpaceDN/>
        <w:adjustRightInd/>
        <w:rPr>
          <w:sz w:val="22"/>
        </w:rPr>
      </w:pPr>
      <w:r w:rsidRPr="00891591">
        <w:rPr>
          <w:sz w:val="22"/>
        </w:rPr>
        <w:t xml:space="preserve">Once </w:t>
      </w:r>
      <w:r>
        <w:rPr>
          <w:sz w:val="22"/>
        </w:rPr>
        <w:t>an</w:t>
      </w:r>
      <w:r w:rsidRPr="00891591">
        <w:rPr>
          <w:sz w:val="22"/>
        </w:rPr>
        <w:t xml:space="preserve"> employer contact is identified, the contractor will send that contact an initial invitation by email</w:t>
      </w:r>
      <w:r w:rsidR="00786FF5">
        <w:rPr>
          <w:sz w:val="22"/>
        </w:rPr>
        <w:t>.</w:t>
      </w:r>
      <w:r w:rsidRPr="00891591">
        <w:rPr>
          <w:sz w:val="22"/>
        </w:rPr>
        <w:t xml:space="preserve"> </w:t>
      </w:r>
      <w:r w:rsidR="00786FF5">
        <w:rPr>
          <w:sz w:val="22"/>
        </w:rPr>
        <w:t>I</w:t>
      </w:r>
      <w:r w:rsidRPr="00891591">
        <w:rPr>
          <w:sz w:val="22"/>
        </w:rPr>
        <w:t>f no email address is available, a letter</w:t>
      </w:r>
      <w:r w:rsidR="00786FF5">
        <w:rPr>
          <w:sz w:val="22"/>
        </w:rPr>
        <w:t xml:space="preserve"> will be sent</w:t>
      </w:r>
      <w:r w:rsidRPr="00891591">
        <w:rPr>
          <w:sz w:val="22"/>
        </w:rPr>
        <w:t xml:space="preserve"> with the link and password for completing the web-based survey.  A reminder letter/email will be sent to non-responders three weeks after </w:t>
      </w:r>
      <w:r>
        <w:rPr>
          <w:sz w:val="22"/>
        </w:rPr>
        <w:t xml:space="preserve">the initial </w:t>
      </w:r>
      <w:r>
        <w:rPr>
          <w:sz w:val="22"/>
        </w:rPr>
        <w:lastRenderedPageBreak/>
        <w:t xml:space="preserve">invitation. </w:t>
      </w:r>
      <w:r w:rsidRPr="00891591">
        <w:rPr>
          <w:sz w:val="22"/>
        </w:rPr>
        <w:t xml:space="preserve">Approximately three weeks after the reminder letter/email is sent, if the employer has not completed the web-based sample and has not already been removed from the sample (e.g. refusal), a paper survey will be sent to the contact. For those employers </w:t>
      </w:r>
      <w:r w:rsidR="00786FF5">
        <w:rPr>
          <w:sz w:val="22"/>
        </w:rPr>
        <w:t>that</w:t>
      </w:r>
      <w:r w:rsidRPr="00891591">
        <w:rPr>
          <w:sz w:val="22"/>
        </w:rPr>
        <w:t xml:space="preserve"> have been identified as </w:t>
      </w:r>
      <w:r w:rsidR="00786FF5">
        <w:rPr>
          <w:sz w:val="22"/>
        </w:rPr>
        <w:t>not having</w:t>
      </w:r>
      <w:r w:rsidRPr="00891591">
        <w:rPr>
          <w:sz w:val="22"/>
        </w:rPr>
        <w:t xml:space="preserve"> a program, the contractor will send them an abridged survey instrument instead of a complete questionnaire. Telephone prompting calls will be made to selected employers who have not completed the survey, with a special focus on the strata that have a relatively large proportion of non-respondents.</w:t>
      </w:r>
    </w:p>
    <w:p w:rsidR="00855ABA" w:rsidRPr="00891591" w:rsidRDefault="00855ABA" w:rsidP="00855ABA">
      <w:pPr>
        <w:ind w:left="720"/>
        <w:rPr>
          <w:b/>
          <w:bCs/>
          <w:sz w:val="22"/>
          <w:highlight w:val="cyan"/>
        </w:rPr>
      </w:pPr>
      <w:r w:rsidRPr="00891591" w:rsidDel="00395F7F">
        <w:rPr>
          <w:sz w:val="22"/>
        </w:rPr>
        <w:t xml:space="preserve"> </w:t>
      </w:r>
    </w:p>
    <w:p w:rsidR="00855ABA" w:rsidRPr="00891591" w:rsidRDefault="00855ABA" w:rsidP="00855ABA">
      <w:pPr>
        <w:numPr>
          <w:ilvl w:val="0"/>
          <w:numId w:val="29"/>
        </w:numPr>
        <w:outlineLvl w:val="1"/>
        <w:rPr>
          <w:b/>
          <w:bCs/>
          <w:sz w:val="22"/>
        </w:rPr>
      </w:pPr>
      <w:bookmarkStart w:id="42" w:name="_Toc285800739"/>
      <w:r w:rsidRPr="00891591">
        <w:rPr>
          <w:b/>
          <w:bCs/>
          <w:sz w:val="22"/>
        </w:rPr>
        <w:t>Methods to Maximize Response Rates and Deal with Nonresponse</w:t>
      </w:r>
      <w:bookmarkEnd w:id="42"/>
    </w:p>
    <w:p w:rsidR="00855ABA" w:rsidRPr="00891591" w:rsidRDefault="00855ABA" w:rsidP="00855ABA">
      <w:pPr>
        <w:rPr>
          <w:sz w:val="22"/>
        </w:rPr>
      </w:pPr>
      <w:bookmarkStart w:id="43" w:name="_Toc282511434"/>
      <w:r w:rsidRPr="00891591">
        <w:rPr>
          <w:sz w:val="22"/>
        </w:rPr>
        <w:t>The contractor will employ various proven methods to improve response rate. The contractor will draw the sample close to the actual fielding of the survey to ensure that the posted contact information is current.  In addition, the employers’ website will be searched to confirm or update contact information whenever possible.  For employers who receive pre-calls, the contractor will inquire whether they offer health insurance and a wellness program or not. For those employers identified as being without a program, the contractor will send an abridged survey instrument instead of a complete questionnaire.</w:t>
      </w:r>
    </w:p>
    <w:p w:rsidR="00855ABA" w:rsidRPr="00891591" w:rsidRDefault="00855ABA" w:rsidP="00855ABA">
      <w:pPr>
        <w:rPr>
          <w:sz w:val="22"/>
        </w:rPr>
      </w:pPr>
    </w:p>
    <w:p w:rsidR="00855ABA" w:rsidRPr="00891591" w:rsidRDefault="00855ABA" w:rsidP="00855ABA">
      <w:pPr>
        <w:rPr>
          <w:sz w:val="22"/>
          <w:szCs w:val="22"/>
        </w:rPr>
      </w:pPr>
      <w:r w:rsidRPr="00891591">
        <w:rPr>
          <w:sz w:val="22"/>
        </w:rPr>
        <w:t xml:space="preserve">The contractor </w:t>
      </w:r>
      <w:r w:rsidR="00D54383">
        <w:rPr>
          <w:sz w:val="22"/>
        </w:rPr>
        <w:t>has taken steps to</w:t>
      </w:r>
      <w:r w:rsidRPr="00891591">
        <w:rPr>
          <w:sz w:val="22"/>
        </w:rPr>
        <w:t xml:space="preserve"> make the instrument user-friendly and simplify questions.  The web-based survey includes only items that are critical to the analysis and request information that should be readily available to the respondent. The web-based instrument is estimated to take no more than 30 minutes to complete, including the time it may take respondents to look-up and retrieve needed information. Experience has shown that limiting respondent burden reduces non-response.  A paper-based questionnaire in PDF will be provided for download on the website, should the respondent prefer this mode. </w:t>
      </w:r>
      <w:r w:rsidRPr="00891591">
        <w:rPr>
          <w:sz w:val="22"/>
          <w:szCs w:val="22"/>
        </w:rPr>
        <w:t xml:space="preserve">The survey methodology includes follow-up with non-respondents to maximize response rates.  </w:t>
      </w:r>
      <w:r w:rsidRPr="00891591">
        <w:rPr>
          <w:sz w:val="22"/>
        </w:rPr>
        <w:t>For instance, the contractor will send prompting letters and/or emails, a paper-based questionnaire to employers who do not respond to requests to complete the survey, and conduct telephone follow-ups for selected employers who have not responded to requests, with a special focus on the strata that have a relatively large proportion of non-respondents.</w:t>
      </w:r>
      <w:bookmarkEnd w:id="43"/>
      <w:r w:rsidRPr="00891591">
        <w:rPr>
          <w:sz w:val="22"/>
        </w:rPr>
        <w:t xml:space="preserve">  </w:t>
      </w:r>
      <w:r w:rsidRPr="00891591">
        <w:rPr>
          <w:sz w:val="22"/>
          <w:szCs w:val="22"/>
        </w:rPr>
        <w:t xml:space="preserve">The methods proposed for data collection should yield fairly high response rates.  </w:t>
      </w:r>
    </w:p>
    <w:p w:rsidR="00855ABA" w:rsidRPr="00891591" w:rsidRDefault="00855ABA" w:rsidP="00855ABA">
      <w:pPr>
        <w:rPr>
          <w:sz w:val="22"/>
        </w:rPr>
      </w:pPr>
    </w:p>
    <w:p w:rsidR="00855ABA" w:rsidRPr="00891591" w:rsidRDefault="00855ABA" w:rsidP="00855ABA">
      <w:pPr>
        <w:rPr>
          <w:sz w:val="22"/>
        </w:rPr>
      </w:pPr>
      <w:bookmarkStart w:id="44" w:name="_Toc282511435"/>
      <w:r w:rsidRPr="00891591">
        <w:rPr>
          <w:sz w:val="22"/>
        </w:rPr>
        <w:t>The contractor will use mathematical approaches to correct for missing responses and increase the validity of the estimates:</w:t>
      </w:r>
      <w:bookmarkEnd w:id="44"/>
    </w:p>
    <w:p w:rsidR="00855ABA" w:rsidRPr="00891591" w:rsidRDefault="00855ABA" w:rsidP="00855ABA">
      <w:pPr>
        <w:widowControl/>
        <w:numPr>
          <w:ilvl w:val="0"/>
          <w:numId w:val="24"/>
        </w:numPr>
        <w:tabs>
          <w:tab w:val="clear" w:pos="720"/>
          <w:tab w:val="num" w:pos="360"/>
        </w:tabs>
        <w:autoSpaceDE/>
        <w:autoSpaceDN/>
        <w:adjustRightInd/>
        <w:ind w:left="360"/>
        <w:rPr>
          <w:sz w:val="22"/>
        </w:rPr>
      </w:pPr>
      <w:bookmarkStart w:id="45" w:name="_Toc282511436"/>
      <w:r w:rsidRPr="00891591">
        <w:rPr>
          <w:sz w:val="22"/>
        </w:rPr>
        <w:t>For total non-response, they will first use the reserve sample within the same stratum as replacements. Second, they will account for total non-response by constructing appropriate sampling weights, the product of initial sampling weight and the reciprocal of weighted response rate within each stratum.</w:t>
      </w:r>
      <w:bookmarkEnd w:id="45"/>
      <w:r w:rsidRPr="00891591">
        <w:rPr>
          <w:sz w:val="22"/>
        </w:rPr>
        <w:t xml:space="preserve"> </w:t>
      </w:r>
    </w:p>
    <w:p w:rsidR="00855ABA" w:rsidRPr="00891591" w:rsidRDefault="00855ABA" w:rsidP="00855ABA">
      <w:pPr>
        <w:widowControl/>
        <w:numPr>
          <w:ilvl w:val="0"/>
          <w:numId w:val="24"/>
        </w:numPr>
        <w:tabs>
          <w:tab w:val="clear" w:pos="720"/>
          <w:tab w:val="num" w:pos="360"/>
        </w:tabs>
        <w:autoSpaceDE/>
        <w:autoSpaceDN/>
        <w:adjustRightInd/>
        <w:ind w:left="0" w:firstLine="0"/>
        <w:rPr>
          <w:sz w:val="22"/>
        </w:rPr>
      </w:pPr>
      <w:bookmarkStart w:id="46" w:name="_Toc282511437"/>
      <w:r w:rsidRPr="00891591">
        <w:rPr>
          <w:sz w:val="22"/>
        </w:rPr>
        <w:t>For item non-response, they will use imputation methods to impute missing values.</w:t>
      </w:r>
      <w:bookmarkEnd w:id="46"/>
    </w:p>
    <w:p w:rsidR="00855ABA" w:rsidRPr="00891591" w:rsidRDefault="00855ABA" w:rsidP="00855ABA">
      <w:pPr>
        <w:rPr>
          <w:sz w:val="22"/>
        </w:rPr>
      </w:pPr>
    </w:p>
    <w:p w:rsidR="00634E04" w:rsidRDefault="00855ABA" w:rsidP="00855ABA">
      <w:pPr>
        <w:rPr>
          <w:sz w:val="22"/>
        </w:rPr>
      </w:pPr>
      <w:bookmarkStart w:id="47" w:name="_Toc282511438"/>
      <w:r w:rsidRPr="00891591">
        <w:rPr>
          <w:i/>
          <w:sz w:val="22"/>
        </w:rPr>
        <w:t>Final sampling weights</w:t>
      </w:r>
      <w:bookmarkStart w:id="48" w:name="_Toc282511439"/>
      <w:bookmarkEnd w:id="47"/>
      <w:r w:rsidRPr="00891591">
        <w:rPr>
          <w:i/>
          <w:sz w:val="22"/>
        </w:rPr>
        <w:t xml:space="preserve">.  </w:t>
      </w:r>
      <w:r w:rsidRPr="00891591">
        <w:rPr>
          <w:sz w:val="22"/>
        </w:rPr>
        <w:t xml:space="preserve">Final sampling weights will be constructed based on the population in each sampling stratum, non-response, and other considerations. </w:t>
      </w:r>
      <w:r w:rsidR="00347118">
        <w:rPr>
          <w:sz w:val="22"/>
        </w:rPr>
        <w:t xml:space="preserve">We will use the following formula to compute the final sampling weights that are essentially the inverse of the inclusion probabilities, adjusted for non-response. </w:t>
      </w:r>
    </w:p>
    <w:p w:rsidR="00634E04" w:rsidRDefault="00634E04" w:rsidP="00855ABA">
      <w:pPr>
        <w:rPr>
          <w:sz w:val="22"/>
        </w:rPr>
      </w:pPr>
    </w:p>
    <w:p w:rsidR="00634E04" w:rsidRDefault="00634E04" w:rsidP="00855ABA">
      <w:pPr>
        <w:rPr>
          <w:sz w:val="22"/>
        </w:rPr>
      </w:pPr>
      <w:r>
        <w:rPr>
          <w:sz w:val="22"/>
        </w:rPr>
        <w:tab/>
      </w:r>
      <w:r w:rsidR="00125F65">
        <w:rPr>
          <w:sz w:val="22"/>
        </w:rPr>
        <w:t>FW</w:t>
      </w:r>
      <w:r w:rsidR="00125F65" w:rsidRPr="00200E51">
        <w:rPr>
          <w:i/>
          <w:sz w:val="22"/>
          <w:vertAlign w:val="subscript"/>
        </w:rPr>
        <w:t>i</w:t>
      </w:r>
      <w:r w:rsidR="00125F65">
        <w:rPr>
          <w:sz w:val="22"/>
        </w:rPr>
        <w:t xml:space="preserve"> = SW</w:t>
      </w:r>
      <w:r w:rsidR="00125F65" w:rsidRPr="00200E51">
        <w:rPr>
          <w:i/>
          <w:sz w:val="22"/>
          <w:vertAlign w:val="subscript"/>
        </w:rPr>
        <w:t>i</w:t>
      </w:r>
      <w:r w:rsidR="00125F65">
        <w:rPr>
          <w:sz w:val="22"/>
        </w:rPr>
        <w:t xml:space="preserve"> x RW</w:t>
      </w:r>
      <w:r w:rsidR="00125F65" w:rsidRPr="00200E51">
        <w:rPr>
          <w:i/>
          <w:sz w:val="22"/>
          <w:vertAlign w:val="subscript"/>
        </w:rPr>
        <w:t>i</w:t>
      </w:r>
      <w:r w:rsidR="00125F65">
        <w:rPr>
          <w:sz w:val="22"/>
        </w:rPr>
        <w:t xml:space="preserve"> = 1/SP</w:t>
      </w:r>
      <w:r w:rsidR="00125F65" w:rsidRPr="00200E51">
        <w:rPr>
          <w:i/>
          <w:sz w:val="22"/>
          <w:vertAlign w:val="subscript"/>
        </w:rPr>
        <w:t>i</w:t>
      </w:r>
      <w:r w:rsidR="00125F65">
        <w:rPr>
          <w:sz w:val="22"/>
        </w:rPr>
        <w:t xml:space="preserve"> x 1/RP</w:t>
      </w:r>
      <w:r w:rsidR="00125F65" w:rsidRPr="00200E51">
        <w:rPr>
          <w:i/>
          <w:sz w:val="22"/>
          <w:vertAlign w:val="subscript"/>
        </w:rPr>
        <w:t>i</w:t>
      </w:r>
    </w:p>
    <w:p w:rsidR="00125F65" w:rsidRDefault="00125F65" w:rsidP="00855ABA">
      <w:pPr>
        <w:rPr>
          <w:sz w:val="22"/>
        </w:rPr>
      </w:pPr>
      <w:r>
        <w:rPr>
          <w:sz w:val="22"/>
        </w:rPr>
        <w:tab/>
        <w:t xml:space="preserve">Where, </w:t>
      </w:r>
      <w:r w:rsidRPr="00200E51">
        <w:rPr>
          <w:i/>
          <w:sz w:val="22"/>
        </w:rPr>
        <w:t>i</w:t>
      </w:r>
      <w:r>
        <w:rPr>
          <w:sz w:val="22"/>
        </w:rPr>
        <w:t xml:space="preserve"> indicates each stratum, ranging from 1 to 20; </w:t>
      </w:r>
    </w:p>
    <w:p w:rsidR="00125F65" w:rsidRPr="00A21A4E" w:rsidRDefault="00125F65" w:rsidP="00855ABA">
      <w:pPr>
        <w:rPr>
          <w:sz w:val="22"/>
        </w:rPr>
      </w:pPr>
      <w:r>
        <w:rPr>
          <w:sz w:val="22"/>
        </w:rPr>
        <w:tab/>
      </w:r>
      <w:r>
        <w:rPr>
          <w:sz w:val="22"/>
        </w:rPr>
        <w:tab/>
        <w:t>FW</w:t>
      </w:r>
      <w:r w:rsidRPr="00200E51">
        <w:rPr>
          <w:i/>
          <w:sz w:val="22"/>
        </w:rPr>
        <w:t>i</w:t>
      </w:r>
      <w:r w:rsidR="00A21A4E">
        <w:rPr>
          <w:sz w:val="22"/>
        </w:rPr>
        <w:t xml:space="preserve"> – final weight for stratum </w:t>
      </w:r>
      <w:r w:rsidR="00A21A4E" w:rsidRPr="00200E51">
        <w:rPr>
          <w:i/>
          <w:sz w:val="22"/>
        </w:rPr>
        <w:t>i</w:t>
      </w:r>
    </w:p>
    <w:p w:rsidR="00125F65" w:rsidRPr="00A21A4E" w:rsidRDefault="00125F65" w:rsidP="00855ABA">
      <w:pPr>
        <w:rPr>
          <w:sz w:val="22"/>
        </w:rPr>
      </w:pPr>
      <w:r>
        <w:rPr>
          <w:sz w:val="22"/>
        </w:rPr>
        <w:tab/>
      </w:r>
      <w:r>
        <w:rPr>
          <w:sz w:val="22"/>
        </w:rPr>
        <w:tab/>
        <w:t>SW</w:t>
      </w:r>
      <w:r w:rsidRPr="00200E51">
        <w:rPr>
          <w:i/>
          <w:sz w:val="22"/>
        </w:rPr>
        <w:t>i</w:t>
      </w:r>
      <w:r w:rsidR="00A21A4E">
        <w:rPr>
          <w:sz w:val="22"/>
        </w:rPr>
        <w:t xml:space="preserve"> – sampling weight for stratum </w:t>
      </w:r>
      <w:r w:rsidR="00A21A4E" w:rsidRPr="006115D5">
        <w:rPr>
          <w:i/>
          <w:sz w:val="22"/>
        </w:rPr>
        <w:t>i</w:t>
      </w:r>
    </w:p>
    <w:p w:rsidR="00125F65" w:rsidRPr="00A21A4E" w:rsidRDefault="00125F65" w:rsidP="00855ABA">
      <w:pPr>
        <w:rPr>
          <w:sz w:val="22"/>
        </w:rPr>
      </w:pPr>
      <w:r>
        <w:rPr>
          <w:sz w:val="22"/>
        </w:rPr>
        <w:tab/>
      </w:r>
      <w:r>
        <w:rPr>
          <w:sz w:val="22"/>
        </w:rPr>
        <w:tab/>
        <w:t>RW</w:t>
      </w:r>
      <w:r w:rsidRPr="00200E51">
        <w:rPr>
          <w:i/>
          <w:sz w:val="22"/>
        </w:rPr>
        <w:t>i</w:t>
      </w:r>
      <w:r w:rsidR="00A21A4E">
        <w:rPr>
          <w:sz w:val="22"/>
        </w:rPr>
        <w:t xml:space="preserve"> – response weight for stratum </w:t>
      </w:r>
      <w:r w:rsidR="00A21A4E" w:rsidRPr="006115D5">
        <w:rPr>
          <w:i/>
          <w:sz w:val="22"/>
        </w:rPr>
        <w:t>i</w:t>
      </w:r>
    </w:p>
    <w:p w:rsidR="00125F65" w:rsidRPr="00A21A4E" w:rsidRDefault="00125F65" w:rsidP="00855ABA">
      <w:pPr>
        <w:rPr>
          <w:sz w:val="22"/>
        </w:rPr>
      </w:pPr>
      <w:r>
        <w:rPr>
          <w:sz w:val="22"/>
        </w:rPr>
        <w:tab/>
      </w:r>
      <w:r>
        <w:rPr>
          <w:sz w:val="22"/>
        </w:rPr>
        <w:tab/>
        <w:t>SP</w:t>
      </w:r>
      <w:r w:rsidRPr="00200E51">
        <w:rPr>
          <w:i/>
          <w:sz w:val="22"/>
        </w:rPr>
        <w:t>i</w:t>
      </w:r>
      <w:r w:rsidR="00A21A4E">
        <w:rPr>
          <w:sz w:val="22"/>
        </w:rPr>
        <w:t xml:space="preserve"> – sampling probability for stratum </w:t>
      </w:r>
      <w:r w:rsidR="00A21A4E" w:rsidRPr="006115D5">
        <w:rPr>
          <w:i/>
          <w:sz w:val="22"/>
        </w:rPr>
        <w:t>i</w:t>
      </w:r>
    </w:p>
    <w:p w:rsidR="00125F65" w:rsidRDefault="00125F65" w:rsidP="00855ABA">
      <w:pPr>
        <w:rPr>
          <w:sz w:val="22"/>
        </w:rPr>
      </w:pPr>
      <w:r>
        <w:rPr>
          <w:sz w:val="22"/>
        </w:rPr>
        <w:tab/>
      </w:r>
      <w:r>
        <w:rPr>
          <w:sz w:val="22"/>
        </w:rPr>
        <w:tab/>
        <w:t>RP</w:t>
      </w:r>
      <w:r w:rsidRPr="00200E51">
        <w:rPr>
          <w:i/>
          <w:sz w:val="22"/>
        </w:rPr>
        <w:t>i</w:t>
      </w:r>
      <w:r w:rsidR="00A21A4E">
        <w:rPr>
          <w:i/>
          <w:sz w:val="22"/>
        </w:rPr>
        <w:t xml:space="preserve"> </w:t>
      </w:r>
      <w:r w:rsidR="00A21A4E">
        <w:rPr>
          <w:sz w:val="22"/>
        </w:rPr>
        <w:t xml:space="preserve">– response probability for stratum </w:t>
      </w:r>
      <w:r w:rsidR="00A21A4E" w:rsidRPr="006115D5">
        <w:rPr>
          <w:i/>
          <w:sz w:val="22"/>
        </w:rPr>
        <w:t>i</w:t>
      </w:r>
    </w:p>
    <w:p w:rsidR="00125F65" w:rsidRDefault="00125F65" w:rsidP="00855ABA">
      <w:pPr>
        <w:rPr>
          <w:sz w:val="22"/>
        </w:rPr>
      </w:pPr>
    </w:p>
    <w:p w:rsidR="00855ABA" w:rsidRDefault="00A21A4E" w:rsidP="00855ABA">
      <w:pPr>
        <w:rPr>
          <w:sz w:val="22"/>
        </w:rPr>
      </w:pPr>
      <w:r>
        <w:rPr>
          <w:sz w:val="22"/>
        </w:rPr>
        <w:t>If, for example</w:t>
      </w:r>
      <w:r w:rsidR="00855ABA" w:rsidRPr="00891591">
        <w:rPr>
          <w:sz w:val="22"/>
        </w:rPr>
        <w:t xml:space="preserve">, </w:t>
      </w:r>
      <w:r w:rsidRPr="00891591">
        <w:rPr>
          <w:sz w:val="22"/>
        </w:rPr>
        <w:t>an employer turns out to be in a different stratum than the one originally assigned</w:t>
      </w:r>
      <w:r>
        <w:rPr>
          <w:sz w:val="22"/>
        </w:rPr>
        <w:t>,</w:t>
      </w:r>
      <w:r w:rsidRPr="00891591">
        <w:rPr>
          <w:sz w:val="22"/>
        </w:rPr>
        <w:t xml:space="preserve"> </w:t>
      </w:r>
      <w:r w:rsidR="00855ABA" w:rsidRPr="00891591">
        <w:rPr>
          <w:sz w:val="22"/>
        </w:rPr>
        <w:lastRenderedPageBreak/>
        <w:t xml:space="preserve">sampling weight adjustments will also be conducted. In this case, </w:t>
      </w:r>
      <w:r w:rsidR="00C66918">
        <w:rPr>
          <w:sz w:val="22"/>
        </w:rPr>
        <w:t>we</w:t>
      </w:r>
      <w:r w:rsidR="00855ABA" w:rsidRPr="00891591">
        <w:rPr>
          <w:sz w:val="22"/>
        </w:rPr>
        <w:t xml:space="preserve"> will adjust the weight of this employer to match the weights of the other employers in the new stratum</w:t>
      </w:r>
      <w:r w:rsidR="00B85455">
        <w:rPr>
          <w:sz w:val="22"/>
        </w:rPr>
        <w:t xml:space="preserve"> and normalize the final weights so that they sum up to the total number of employers in the sampling frame</w:t>
      </w:r>
      <w:r w:rsidR="00855ABA" w:rsidRPr="00891591">
        <w:rPr>
          <w:sz w:val="22"/>
        </w:rPr>
        <w:t>.</w:t>
      </w:r>
      <w:bookmarkEnd w:id="48"/>
      <w:r w:rsidR="00B85455">
        <w:rPr>
          <w:sz w:val="22"/>
        </w:rPr>
        <w:t xml:space="preserve"> </w:t>
      </w:r>
    </w:p>
    <w:p w:rsidR="0025289B" w:rsidRDefault="0025289B" w:rsidP="00855ABA">
      <w:pPr>
        <w:rPr>
          <w:sz w:val="22"/>
        </w:rPr>
      </w:pPr>
    </w:p>
    <w:p w:rsidR="00CD0631" w:rsidRDefault="00CD0631" w:rsidP="00855ABA">
      <w:pPr>
        <w:rPr>
          <w:sz w:val="22"/>
        </w:rPr>
      </w:pPr>
      <w:r>
        <w:rPr>
          <w:sz w:val="22"/>
        </w:rPr>
        <w:tab/>
        <w:t>Adjusted-FW</w:t>
      </w:r>
      <w:r w:rsidRPr="006115D5">
        <w:rPr>
          <w:i/>
          <w:sz w:val="22"/>
          <w:vertAlign w:val="subscript"/>
        </w:rPr>
        <w:t>i</w:t>
      </w:r>
      <w:r>
        <w:rPr>
          <w:sz w:val="22"/>
        </w:rPr>
        <w:t xml:space="preserve">  = FW</w:t>
      </w:r>
      <w:r w:rsidRPr="006115D5">
        <w:rPr>
          <w:i/>
          <w:sz w:val="22"/>
          <w:vertAlign w:val="subscript"/>
        </w:rPr>
        <w:t>i</w:t>
      </w:r>
      <w:r>
        <w:rPr>
          <w:sz w:val="22"/>
        </w:rPr>
        <w:t xml:space="preserve">  x Post-W</w:t>
      </w:r>
      <w:r w:rsidRPr="00200E51">
        <w:rPr>
          <w:i/>
          <w:sz w:val="22"/>
          <w:vertAlign w:val="subscript"/>
        </w:rPr>
        <w:t>i</w:t>
      </w:r>
      <w:r>
        <w:rPr>
          <w:sz w:val="22"/>
        </w:rPr>
        <w:t xml:space="preserve"> = FW</w:t>
      </w:r>
      <w:r w:rsidRPr="006115D5">
        <w:rPr>
          <w:i/>
          <w:sz w:val="22"/>
          <w:vertAlign w:val="subscript"/>
        </w:rPr>
        <w:t>i</w:t>
      </w:r>
      <w:r>
        <w:rPr>
          <w:sz w:val="22"/>
        </w:rPr>
        <w:t xml:space="preserve">  x </w:t>
      </w:r>
      <w:r w:rsidR="00097531">
        <w:rPr>
          <w:sz w:val="22"/>
        </w:rPr>
        <w:t>(PCT</w:t>
      </w:r>
      <w:r w:rsidR="00097531" w:rsidRPr="00200E51">
        <w:rPr>
          <w:i/>
          <w:sz w:val="22"/>
          <w:vertAlign w:val="subscript"/>
        </w:rPr>
        <w:t>i</w:t>
      </w:r>
      <w:r w:rsidR="00097531">
        <w:rPr>
          <w:sz w:val="22"/>
        </w:rPr>
        <w:t>/W-PCT</w:t>
      </w:r>
      <w:r w:rsidR="00097531" w:rsidRPr="00200E51">
        <w:rPr>
          <w:i/>
          <w:sz w:val="22"/>
          <w:vertAlign w:val="subscript"/>
        </w:rPr>
        <w:t>i</w:t>
      </w:r>
      <w:r w:rsidR="00097531">
        <w:rPr>
          <w:sz w:val="22"/>
        </w:rPr>
        <w:t>)</w:t>
      </w:r>
    </w:p>
    <w:p w:rsidR="00CD0631" w:rsidRDefault="00CD0631" w:rsidP="00CD0631">
      <w:pPr>
        <w:rPr>
          <w:sz w:val="22"/>
        </w:rPr>
      </w:pPr>
      <w:r>
        <w:rPr>
          <w:sz w:val="22"/>
        </w:rPr>
        <w:tab/>
        <w:t xml:space="preserve">Where, </w:t>
      </w:r>
      <w:r w:rsidRPr="006115D5">
        <w:rPr>
          <w:i/>
          <w:sz w:val="22"/>
        </w:rPr>
        <w:t>i</w:t>
      </w:r>
      <w:r>
        <w:rPr>
          <w:sz w:val="22"/>
        </w:rPr>
        <w:t xml:space="preserve"> indicates each stratum, ranging from 1 to 20; </w:t>
      </w:r>
    </w:p>
    <w:p w:rsidR="00CD0631" w:rsidRPr="00A21A4E" w:rsidRDefault="00CD0631" w:rsidP="00CD0631">
      <w:pPr>
        <w:rPr>
          <w:sz w:val="22"/>
        </w:rPr>
      </w:pPr>
      <w:r>
        <w:rPr>
          <w:sz w:val="22"/>
        </w:rPr>
        <w:tab/>
      </w:r>
      <w:r>
        <w:rPr>
          <w:sz w:val="22"/>
        </w:rPr>
        <w:tab/>
        <w:t>FW</w:t>
      </w:r>
      <w:r w:rsidRPr="006115D5">
        <w:rPr>
          <w:i/>
          <w:sz w:val="22"/>
        </w:rPr>
        <w:t>i</w:t>
      </w:r>
      <w:r>
        <w:rPr>
          <w:sz w:val="22"/>
        </w:rPr>
        <w:t xml:space="preserve"> – final weight for stratum </w:t>
      </w:r>
      <w:r w:rsidRPr="006115D5">
        <w:rPr>
          <w:i/>
          <w:sz w:val="22"/>
        </w:rPr>
        <w:t>i</w:t>
      </w:r>
    </w:p>
    <w:p w:rsidR="00CD0631" w:rsidRPr="00A21A4E" w:rsidRDefault="00CD0631" w:rsidP="00CD0631">
      <w:pPr>
        <w:rPr>
          <w:sz w:val="22"/>
        </w:rPr>
      </w:pPr>
      <w:r>
        <w:rPr>
          <w:sz w:val="22"/>
        </w:rPr>
        <w:tab/>
      </w:r>
      <w:r>
        <w:rPr>
          <w:sz w:val="22"/>
        </w:rPr>
        <w:tab/>
        <w:t>Post-W</w:t>
      </w:r>
      <w:r w:rsidRPr="006115D5">
        <w:rPr>
          <w:i/>
          <w:sz w:val="22"/>
        </w:rPr>
        <w:t>i</w:t>
      </w:r>
      <w:r>
        <w:rPr>
          <w:sz w:val="22"/>
        </w:rPr>
        <w:t xml:space="preserve"> – post-stratification weight for stratum </w:t>
      </w:r>
      <w:r w:rsidRPr="006115D5">
        <w:rPr>
          <w:i/>
          <w:sz w:val="22"/>
        </w:rPr>
        <w:t>i</w:t>
      </w:r>
    </w:p>
    <w:p w:rsidR="00900735" w:rsidRDefault="00CD0631" w:rsidP="00855ABA">
      <w:pPr>
        <w:rPr>
          <w:sz w:val="22"/>
        </w:rPr>
      </w:pPr>
      <w:r>
        <w:rPr>
          <w:sz w:val="22"/>
        </w:rPr>
        <w:tab/>
      </w:r>
      <w:r>
        <w:rPr>
          <w:sz w:val="22"/>
        </w:rPr>
        <w:tab/>
        <w:t>P</w:t>
      </w:r>
      <w:r w:rsidR="003B167B">
        <w:rPr>
          <w:sz w:val="22"/>
        </w:rPr>
        <w:t>CT</w:t>
      </w:r>
      <w:r w:rsidRPr="00200E51">
        <w:rPr>
          <w:i/>
          <w:sz w:val="22"/>
          <w:vertAlign w:val="subscript"/>
        </w:rPr>
        <w:t>i</w:t>
      </w:r>
      <w:r w:rsidR="003B167B">
        <w:rPr>
          <w:sz w:val="22"/>
        </w:rPr>
        <w:t xml:space="preserve"> – percent of the final</w:t>
      </w:r>
      <w:r w:rsidR="00D83DB7">
        <w:rPr>
          <w:sz w:val="22"/>
        </w:rPr>
        <w:t xml:space="preserve"> </w:t>
      </w:r>
      <w:r w:rsidR="003B167B">
        <w:rPr>
          <w:sz w:val="22"/>
        </w:rPr>
        <w:t xml:space="preserve">employers of the total population </w:t>
      </w:r>
      <w:r w:rsidR="00D83DB7">
        <w:rPr>
          <w:sz w:val="22"/>
        </w:rPr>
        <w:t>for</w:t>
      </w:r>
      <w:r w:rsidR="003B167B">
        <w:rPr>
          <w:sz w:val="22"/>
        </w:rPr>
        <w:t xml:space="preserve"> stratum </w:t>
      </w:r>
      <w:r w:rsidR="003B167B" w:rsidRPr="00200E51">
        <w:rPr>
          <w:i/>
          <w:sz w:val="22"/>
        </w:rPr>
        <w:t>i</w:t>
      </w:r>
    </w:p>
    <w:p w:rsidR="00855ABA" w:rsidRDefault="003B167B" w:rsidP="00900735">
      <w:pPr>
        <w:ind w:left="720" w:firstLine="720"/>
        <w:rPr>
          <w:i/>
          <w:sz w:val="22"/>
        </w:rPr>
      </w:pPr>
      <w:r>
        <w:rPr>
          <w:sz w:val="22"/>
        </w:rPr>
        <w:t>W-PCT</w:t>
      </w:r>
      <w:r w:rsidRPr="00200E51">
        <w:rPr>
          <w:i/>
          <w:sz w:val="22"/>
          <w:vertAlign w:val="subscript"/>
        </w:rPr>
        <w:t>i</w:t>
      </w:r>
      <w:r>
        <w:rPr>
          <w:sz w:val="22"/>
        </w:rPr>
        <w:t xml:space="preserve"> – percent of the weighted (FW</w:t>
      </w:r>
      <w:r w:rsidRPr="00200E51">
        <w:rPr>
          <w:i/>
          <w:sz w:val="22"/>
          <w:vertAlign w:val="subscript"/>
        </w:rPr>
        <w:t>i</w:t>
      </w:r>
      <w:r>
        <w:rPr>
          <w:sz w:val="22"/>
        </w:rPr>
        <w:t xml:space="preserve">) employers of the total population </w:t>
      </w:r>
      <w:r w:rsidR="00D83DB7">
        <w:rPr>
          <w:sz w:val="22"/>
        </w:rPr>
        <w:t>for</w:t>
      </w:r>
      <w:r>
        <w:rPr>
          <w:sz w:val="22"/>
        </w:rPr>
        <w:t xml:space="preserve"> stratum </w:t>
      </w:r>
      <w:r w:rsidRPr="006115D5">
        <w:rPr>
          <w:i/>
          <w:sz w:val="22"/>
        </w:rPr>
        <w:t>i</w:t>
      </w:r>
    </w:p>
    <w:p w:rsidR="003B167B" w:rsidRPr="00891591" w:rsidRDefault="003B167B" w:rsidP="00855ABA">
      <w:pPr>
        <w:rPr>
          <w:b/>
          <w:bCs/>
          <w:sz w:val="22"/>
        </w:rPr>
      </w:pPr>
    </w:p>
    <w:p w:rsidR="00855ABA" w:rsidRPr="00891591" w:rsidRDefault="00855ABA" w:rsidP="00855ABA">
      <w:pPr>
        <w:numPr>
          <w:ilvl w:val="0"/>
          <w:numId w:val="29"/>
        </w:numPr>
        <w:outlineLvl w:val="1"/>
        <w:rPr>
          <w:b/>
          <w:bCs/>
          <w:sz w:val="22"/>
        </w:rPr>
      </w:pPr>
      <w:bookmarkStart w:id="49" w:name="_Toc285800740"/>
      <w:r w:rsidRPr="00891591">
        <w:rPr>
          <w:b/>
          <w:bCs/>
          <w:sz w:val="22"/>
        </w:rPr>
        <w:t>Tests of Procedures or Methods to be undertaken</w:t>
      </w:r>
      <w:bookmarkEnd w:id="49"/>
    </w:p>
    <w:p w:rsidR="00855ABA" w:rsidRPr="00891591" w:rsidRDefault="00855ABA" w:rsidP="00855ABA">
      <w:pPr>
        <w:rPr>
          <w:sz w:val="22"/>
        </w:rPr>
      </w:pPr>
      <w:r w:rsidRPr="00891591">
        <w:rPr>
          <w:sz w:val="22"/>
        </w:rPr>
        <w:t xml:space="preserve">The employer survey instrument was cognitively tested with 8 respondents and questions were revised based on findings from the cognitive interviews.  The contractor will be employing essentially the same procedures and survey during the proposed data collection.  </w:t>
      </w:r>
    </w:p>
    <w:p w:rsidR="00855ABA" w:rsidRPr="00891591" w:rsidRDefault="00855ABA" w:rsidP="00855ABA">
      <w:pPr>
        <w:rPr>
          <w:b/>
          <w:bCs/>
          <w:sz w:val="22"/>
        </w:rPr>
      </w:pPr>
    </w:p>
    <w:p w:rsidR="00855ABA" w:rsidRPr="00891591" w:rsidRDefault="00855ABA" w:rsidP="00855ABA">
      <w:pPr>
        <w:numPr>
          <w:ilvl w:val="0"/>
          <w:numId w:val="29"/>
        </w:numPr>
        <w:outlineLvl w:val="1"/>
        <w:rPr>
          <w:b/>
          <w:bCs/>
          <w:sz w:val="22"/>
        </w:rPr>
      </w:pPr>
      <w:bookmarkStart w:id="50" w:name="_Toc285800741"/>
      <w:r w:rsidRPr="00891591">
        <w:rPr>
          <w:b/>
          <w:bCs/>
          <w:sz w:val="22"/>
        </w:rPr>
        <w:t>Individuals Consulted on Statistical Aspects and Individuals Collecting and/or Analyzing Data</w:t>
      </w:r>
      <w:bookmarkEnd w:id="50"/>
    </w:p>
    <w:p w:rsidR="00855ABA" w:rsidRPr="00891591" w:rsidRDefault="00855ABA" w:rsidP="00855ABA">
      <w:pPr>
        <w:rPr>
          <w:sz w:val="22"/>
        </w:rPr>
      </w:pPr>
      <w:r w:rsidRPr="00891591">
        <w:rPr>
          <w:sz w:val="22"/>
        </w:rPr>
        <w:t xml:space="preserve">This study is being conducted by </w:t>
      </w:r>
      <w:r w:rsidR="00786FF5">
        <w:rPr>
          <w:sz w:val="22"/>
        </w:rPr>
        <w:t xml:space="preserve">the </w:t>
      </w:r>
      <w:r w:rsidRPr="00891591">
        <w:rPr>
          <w:sz w:val="22"/>
        </w:rPr>
        <w:t xml:space="preserve">contractor, The RAND Corporation, under contract to the U.S. Department of Health and Human Services and Department of Labor.  The RAND Principal Investigator is Dr. Soeren Mattke.  Dr. Christine Eibner will oversee the design and analysis of the Case Studies and Dr. Hangsheng Liu will oversee the design and analysis of the Employer Survey. </w:t>
      </w:r>
      <w:r w:rsidRPr="00891591">
        <w:rPr>
          <w:sz w:val="22"/>
          <w:szCs w:val="22"/>
        </w:rPr>
        <w:t xml:space="preserve">Q Burkhart at </w:t>
      </w:r>
      <w:smartTag w:uri="urn:schemas-microsoft-com:office:smarttags" w:element="place">
        <w:r w:rsidRPr="00891591">
          <w:rPr>
            <w:sz w:val="22"/>
            <w:szCs w:val="22"/>
          </w:rPr>
          <w:t>RAND</w:t>
        </w:r>
      </w:smartTag>
      <w:r w:rsidRPr="00891591">
        <w:rPr>
          <w:sz w:val="22"/>
          <w:szCs w:val="22"/>
        </w:rPr>
        <w:t xml:space="preserve"> was consulted on the statistical aspects of the design for the employer survey.</w:t>
      </w:r>
    </w:p>
    <w:p w:rsidR="00855ABA" w:rsidRPr="00891591" w:rsidRDefault="00855ABA" w:rsidP="00855ABA">
      <w:pPr>
        <w:ind w:left="720"/>
        <w:rPr>
          <w:sz w:val="22"/>
        </w:rPr>
      </w:pPr>
    </w:p>
    <w:p w:rsidR="00855ABA" w:rsidRDefault="00855ABA" w:rsidP="00855ABA">
      <w:pPr>
        <w:rPr>
          <w:sz w:val="22"/>
        </w:rPr>
      </w:pPr>
      <w:r w:rsidRPr="00891591">
        <w:rPr>
          <w:b/>
          <w:sz w:val="22"/>
        </w:rPr>
        <w:t>Contact information:</w:t>
      </w:r>
      <w:r w:rsidRPr="00891591">
        <w:rPr>
          <w:sz w:val="22"/>
        </w:rPr>
        <w:t xml:space="preserve"> </w:t>
      </w:r>
    </w:p>
    <w:p w:rsidR="00855ABA" w:rsidRPr="00F1668F" w:rsidRDefault="00855ABA" w:rsidP="00855ABA">
      <w:pPr>
        <w:rPr>
          <w:sz w:val="24"/>
        </w:rPr>
      </w:pPr>
    </w:p>
    <w:p w:rsidR="00855ABA" w:rsidRPr="00F1668F" w:rsidRDefault="00855ABA" w:rsidP="00855ABA">
      <w:pPr>
        <w:rPr>
          <w:sz w:val="24"/>
          <w:u w:val="single"/>
        </w:rPr>
      </w:pPr>
      <w:r w:rsidRPr="00F1668F">
        <w:rPr>
          <w:sz w:val="24"/>
          <w:u w:val="single"/>
        </w:rPr>
        <w:t>The RAND Corporation:</w:t>
      </w:r>
    </w:p>
    <w:p w:rsidR="00855ABA" w:rsidRPr="00F1668F" w:rsidRDefault="00855ABA" w:rsidP="00855ABA">
      <w:pPr>
        <w:rPr>
          <w:sz w:val="24"/>
        </w:rPr>
      </w:pPr>
    </w:p>
    <w:p w:rsidR="00855ABA" w:rsidRPr="00F1668F" w:rsidRDefault="00855ABA" w:rsidP="00855ABA">
      <w:pPr>
        <w:rPr>
          <w:sz w:val="24"/>
        </w:rPr>
      </w:pPr>
      <w:r w:rsidRPr="00F1668F">
        <w:rPr>
          <w:sz w:val="24"/>
        </w:rPr>
        <w:t>Principal Investigator: Soeren Mattke, M.D., D.Sc.</w:t>
      </w:r>
    </w:p>
    <w:p w:rsidR="00855ABA" w:rsidRPr="00F1668F" w:rsidRDefault="00855ABA" w:rsidP="00855ABA">
      <w:pPr>
        <w:rPr>
          <w:sz w:val="24"/>
        </w:rPr>
      </w:pPr>
      <w:r w:rsidRPr="00F1668F">
        <w:rPr>
          <w:sz w:val="24"/>
        </w:rPr>
        <w:t>Senior Scientist and Managing Director, RAND Health Advisory</w:t>
      </w:r>
    </w:p>
    <w:p w:rsidR="00855ABA" w:rsidRPr="00F1668F" w:rsidRDefault="00855ABA" w:rsidP="00855ABA">
      <w:pPr>
        <w:rPr>
          <w:sz w:val="24"/>
        </w:rPr>
      </w:pPr>
      <w:r w:rsidRPr="00F1668F">
        <w:rPr>
          <w:sz w:val="24"/>
        </w:rPr>
        <w:t>RAND Corporation</w:t>
      </w:r>
    </w:p>
    <w:p w:rsidR="00855ABA" w:rsidRPr="00F1668F" w:rsidRDefault="00855ABA" w:rsidP="00855ABA">
      <w:pPr>
        <w:rPr>
          <w:sz w:val="24"/>
        </w:rPr>
      </w:pPr>
      <w:r w:rsidRPr="00F1668F">
        <w:rPr>
          <w:sz w:val="24"/>
        </w:rPr>
        <w:t>20 Park Plaza, #720</w:t>
      </w:r>
    </w:p>
    <w:p w:rsidR="00855ABA" w:rsidRPr="00F1668F" w:rsidRDefault="00855ABA" w:rsidP="00855ABA">
      <w:pPr>
        <w:rPr>
          <w:sz w:val="24"/>
        </w:rPr>
      </w:pPr>
      <w:smartTag w:uri="urn:schemas-microsoft-com:office:smarttags" w:element="place">
        <w:smartTag w:uri="urn:schemas-microsoft-com:office:smarttags" w:element="City">
          <w:r w:rsidRPr="00F1668F">
            <w:rPr>
              <w:sz w:val="24"/>
            </w:rPr>
            <w:t>Boston</w:t>
          </w:r>
        </w:smartTag>
        <w:r w:rsidRPr="00F1668F">
          <w:rPr>
            <w:sz w:val="24"/>
          </w:rPr>
          <w:t xml:space="preserve">, </w:t>
        </w:r>
        <w:smartTag w:uri="urn:schemas-microsoft-com:office:smarttags" w:element="State">
          <w:r w:rsidRPr="00F1668F">
            <w:rPr>
              <w:sz w:val="24"/>
            </w:rPr>
            <w:t>MA</w:t>
          </w:r>
        </w:smartTag>
        <w:r w:rsidRPr="00F1668F">
          <w:rPr>
            <w:sz w:val="24"/>
          </w:rPr>
          <w:t xml:space="preserve"> </w:t>
        </w:r>
        <w:smartTag w:uri="urn:schemas-microsoft-com:office:smarttags" w:element="PostalCode">
          <w:r w:rsidRPr="00F1668F">
            <w:rPr>
              <w:sz w:val="24"/>
            </w:rPr>
            <w:t>02116</w:t>
          </w:r>
        </w:smartTag>
      </w:smartTag>
    </w:p>
    <w:p w:rsidR="00855ABA" w:rsidRPr="00F1668F" w:rsidRDefault="00855ABA" w:rsidP="00855ABA">
      <w:pPr>
        <w:rPr>
          <w:sz w:val="24"/>
        </w:rPr>
      </w:pPr>
      <w:r w:rsidRPr="00F1668F">
        <w:rPr>
          <w:sz w:val="24"/>
        </w:rPr>
        <w:t>Office: 617-338-2059 x4222</w:t>
      </w:r>
    </w:p>
    <w:p w:rsidR="00855ABA" w:rsidRPr="00F1668F" w:rsidRDefault="00855ABA" w:rsidP="00855ABA">
      <w:pPr>
        <w:rPr>
          <w:sz w:val="24"/>
        </w:rPr>
      </w:pPr>
      <w:r w:rsidRPr="00F1668F">
        <w:rPr>
          <w:sz w:val="24"/>
        </w:rPr>
        <w:t>Fax: 617-357-7470</w:t>
      </w:r>
    </w:p>
    <w:p w:rsidR="00855ABA" w:rsidRPr="00F1668F" w:rsidRDefault="00855ABA" w:rsidP="00855ABA">
      <w:pPr>
        <w:rPr>
          <w:sz w:val="24"/>
        </w:rPr>
      </w:pPr>
      <w:r w:rsidRPr="00F1668F">
        <w:rPr>
          <w:sz w:val="24"/>
        </w:rPr>
        <w:t xml:space="preserve">Email: </w:t>
      </w:r>
      <w:hyperlink r:id="rId15" w:history="1">
        <w:r w:rsidRPr="00F1668F">
          <w:rPr>
            <w:rStyle w:val="Hyperlink"/>
            <w:sz w:val="24"/>
          </w:rPr>
          <w:t>mattke@rand.org</w:t>
        </w:r>
      </w:hyperlink>
    </w:p>
    <w:p w:rsidR="00855ABA" w:rsidRPr="00F1668F" w:rsidRDefault="00855ABA" w:rsidP="00855ABA">
      <w:pPr>
        <w:rPr>
          <w:sz w:val="24"/>
        </w:rPr>
      </w:pPr>
    </w:p>
    <w:p w:rsidR="00855ABA" w:rsidRPr="00F1668F" w:rsidRDefault="00855ABA" w:rsidP="00855ABA">
      <w:pPr>
        <w:rPr>
          <w:sz w:val="24"/>
        </w:rPr>
      </w:pPr>
      <w:r w:rsidRPr="00F1668F">
        <w:rPr>
          <w:sz w:val="24"/>
        </w:rPr>
        <w:t>Case Study Contact: Christine Eibner, Ph.D.</w:t>
      </w:r>
    </w:p>
    <w:p w:rsidR="00855ABA" w:rsidRPr="00F1668F" w:rsidRDefault="00855ABA" w:rsidP="00855ABA">
      <w:pPr>
        <w:rPr>
          <w:sz w:val="24"/>
        </w:rPr>
      </w:pPr>
      <w:r w:rsidRPr="00F1668F">
        <w:rPr>
          <w:sz w:val="24"/>
        </w:rPr>
        <w:t>Economist</w:t>
      </w:r>
    </w:p>
    <w:p w:rsidR="00855ABA" w:rsidRPr="00F1668F" w:rsidRDefault="00855ABA" w:rsidP="00855ABA">
      <w:pPr>
        <w:rPr>
          <w:sz w:val="24"/>
        </w:rPr>
      </w:pPr>
      <w:r w:rsidRPr="00F1668F">
        <w:rPr>
          <w:sz w:val="24"/>
        </w:rPr>
        <w:t>RAND Corporation</w:t>
      </w:r>
    </w:p>
    <w:p w:rsidR="00855ABA" w:rsidRPr="00F1668F" w:rsidRDefault="00855ABA" w:rsidP="00855ABA">
      <w:pPr>
        <w:rPr>
          <w:sz w:val="24"/>
        </w:rPr>
      </w:pPr>
      <w:smartTag w:uri="urn:schemas-microsoft-com:office:smarttags" w:element="Street">
        <w:smartTag w:uri="urn:schemas-microsoft-com:office:smarttags" w:element="address">
          <w:r w:rsidRPr="00F1668F">
            <w:rPr>
              <w:sz w:val="24"/>
            </w:rPr>
            <w:t>1200 South Hayes Street</w:t>
          </w:r>
        </w:smartTag>
      </w:smartTag>
    </w:p>
    <w:p w:rsidR="00855ABA" w:rsidRPr="00F1668F" w:rsidRDefault="00855ABA" w:rsidP="00855ABA">
      <w:pPr>
        <w:rPr>
          <w:sz w:val="24"/>
        </w:rPr>
      </w:pPr>
      <w:smartTag w:uri="urn:schemas-microsoft-com:office:smarttags" w:element="place">
        <w:smartTag w:uri="urn:schemas-microsoft-com:office:smarttags" w:element="City">
          <w:r w:rsidRPr="00F1668F">
            <w:rPr>
              <w:sz w:val="24"/>
            </w:rPr>
            <w:t>Arlington</w:t>
          </w:r>
        </w:smartTag>
        <w:r w:rsidRPr="00F1668F">
          <w:rPr>
            <w:sz w:val="24"/>
          </w:rPr>
          <w:t xml:space="preserve">, </w:t>
        </w:r>
        <w:smartTag w:uri="urn:schemas-microsoft-com:office:smarttags" w:element="State">
          <w:r w:rsidRPr="00F1668F">
            <w:rPr>
              <w:sz w:val="24"/>
            </w:rPr>
            <w:t>VA</w:t>
          </w:r>
        </w:smartTag>
        <w:r w:rsidRPr="00F1668F">
          <w:rPr>
            <w:sz w:val="24"/>
          </w:rPr>
          <w:t xml:space="preserve"> </w:t>
        </w:r>
        <w:smartTag w:uri="urn:schemas-microsoft-com:office:smarttags" w:element="PostalCode">
          <w:r w:rsidRPr="00F1668F">
            <w:rPr>
              <w:sz w:val="24"/>
            </w:rPr>
            <w:t>22202</w:t>
          </w:r>
        </w:smartTag>
      </w:smartTag>
    </w:p>
    <w:p w:rsidR="00855ABA" w:rsidRPr="00F1668F" w:rsidRDefault="00855ABA" w:rsidP="00855ABA">
      <w:pPr>
        <w:rPr>
          <w:sz w:val="24"/>
        </w:rPr>
      </w:pPr>
      <w:r w:rsidRPr="00F1668F">
        <w:rPr>
          <w:sz w:val="24"/>
        </w:rPr>
        <w:t>Office: 703-413-1100 x5913</w:t>
      </w:r>
    </w:p>
    <w:p w:rsidR="00855ABA" w:rsidRPr="00F1668F" w:rsidRDefault="00855ABA" w:rsidP="00855ABA">
      <w:pPr>
        <w:rPr>
          <w:sz w:val="24"/>
        </w:rPr>
      </w:pPr>
      <w:r w:rsidRPr="00F1668F">
        <w:rPr>
          <w:sz w:val="24"/>
        </w:rPr>
        <w:t>Fax: 703-413-8111</w:t>
      </w:r>
    </w:p>
    <w:p w:rsidR="00855ABA" w:rsidRPr="00F1668F" w:rsidRDefault="00855ABA" w:rsidP="00855ABA">
      <w:pPr>
        <w:rPr>
          <w:sz w:val="24"/>
        </w:rPr>
      </w:pPr>
      <w:r w:rsidRPr="00F1668F">
        <w:rPr>
          <w:sz w:val="24"/>
        </w:rPr>
        <w:t xml:space="preserve">Email: </w:t>
      </w:r>
      <w:hyperlink r:id="rId16" w:history="1">
        <w:r w:rsidRPr="00F1668F">
          <w:rPr>
            <w:rStyle w:val="Hyperlink"/>
            <w:sz w:val="24"/>
          </w:rPr>
          <w:t>eibner@rand.org</w:t>
        </w:r>
      </w:hyperlink>
    </w:p>
    <w:p w:rsidR="00855ABA" w:rsidRPr="00F1668F" w:rsidRDefault="00855ABA" w:rsidP="00855ABA">
      <w:pPr>
        <w:rPr>
          <w:sz w:val="24"/>
        </w:rPr>
      </w:pPr>
    </w:p>
    <w:p w:rsidR="00855ABA" w:rsidRPr="00F1668F" w:rsidRDefault="00855ABA" w:rsidP="00855ABA">
      <w:pPr>
        <w:rPr>
          <w:sz w:val="24"/>
        </w:rPr>
      </w:pPr>
      <w:r w:rsidRPr="00F1668F">
        <w:rPr>
          <w:sz w:val="24"/>
        </w:rPr>
        <w:t>Employer Survey Contact: Hangsheng Liu, Ph.D.</w:t>
      </w:r>
    </w:p>
    <w:p w:rsidR="00855ABA" w:rsidRPr="00F1668F" w:rsidRDefault="00855ABA" w:rsidP="00855ABA">
      <w:pPr>
        <w:rPr>
          <w:sz w:val="24"/>
        </w:rPr>
      </w:pPr>
      <w:r w:rsidRPr="00F1668F">
        <w:rPr>
          <w:sz w:val="24"/>
        </w:rPr>
        <w:lastRenderedPageBreak/>
        <w:t>Associate Policy Researcher</w:t>
      </w:r>
    </w:p>
    <w:p w:rsidR="00855ABA" w:rsidRPr="00F1668F" w:rsidRDefault="00855ABA" w:rsidP="00855ABA">
      <w:pPr>
        <w:rPr>
          <w:sz w:val="24"/>
        </w:rPr>
      </w:pPr>
      <w:r w:rsidRPr="00F1668F">
        <w:rPr>
          <w:sz w:val="24"/>
        </w:rPr>
        <w:t>RAND Corporation</w:t>
      </w:r>
    </w:p>
    <w:p w:rsidR="00855ABA" w:rsidRPr="00F1668F" w:rsidRDefault="00855ABA" w:rsidP="00855ABA">
      <w:pPr>
        <w:rPr>
          <w:sz w:val="24"/>
        </w:rPr>
      </w:pPr>
      <w:r w:rsidRPr="00F1668F">
        <w:rPr>
          <w:sz w:val="24"/>
        </w:rPr>
        <w:t xml:space="preserve">20 Park Plaza, </w:t>
      </w:r>
      <w:smartTag w:uri="urn:schemas-microsoft-com:office:smarttags" w:element="address">
        <w:smartTag w:uri="urn:schemas-microsoft-com:office:smarttags" w:element="Street">
          <w:r w:rsidRPr="00F1668F">
            <w:rPr>
              <w:sz w:val="24"/>
            </w:rPr>
            <w:t>Suite</w:t>
          </w:r>
        </w:smartTag>
        <w:r w:rsidRPr="00F1668F">
          <w:rPr>
            <w:sz w:val="24"/>
          </w:rPr>
          <w:t xml:space="preserve"> 720</w:t>
        </w:r>
      </w:smartTag>
    </w:p>
    <w:p w:rsidR="00855ABA" w:rsidRPr="00F1668F" w:rsidRDefault="00855ABA" w:rsidP="00855ABA">
      <w:pPr>
        <w:rPr>
          <w:sz w:val="24"/>
        </w:rPr>
      </w:pPr>
      <w:smartTag w:uri="urn:schemas-microsoft-com:office:smarttags" w:element="place">
        <w:smartTag w:uri="urn:schemas-microsoft-com:office:smarttags" w:element="City">
          <w:r w:rsidRPr="00F1668F">
            <w:rPr>
              <w:sz w:val="24"/>
            </w:rPr>
            <w:t>Boston</w:t>
          </w:r>
        </w:smartTag>
        <w:r w:rsidRPr="00F1668F">
          <w:rPr>
            <w:sz w:val="24"/>
          </w:rPr>
          <w:t xml:space="preserve">, </w:t>
        </w:r>
        <w:smartTag w:uri="urn:schemas-microsoft-com:office:smarttags" w:element="State">
          <w:r w:rsidRPr="00F1668F">
            <w:rPr>
              <w:sz w:val="24"/>
            </w:rPr>
            <w:t>MA</w:t>
          </w:r>
        </w:smartTag>
        <w:r w:rsidRPr="00F1668F">
          <w:rPr>
            <w:sz w:val="24"/>
          </w:rPr>
          <w:t xml:space="preserve">  </w:t>
        </w:r>
        <w:smartTag w:uri="urn:schemas-microsoft-com:office:smarttags" w:element="PostalCode">
          <w:r w:rsidRPr="00F1668F">
            <w:rPr>
              <w:sz w:val="24"/>
            </w:rPr>
            <w:t>02116</w:t>
          </w:r>
        </w:smartTag>
      </w:smartTag>
    </w:p>
    <w:p w:rsidR="00855ABA" w:rsidRPr="00F1668F" w:rsidRDefault="00855ABA" w:rsidP="00855ABA">
      <w:pPr>
        <w:rPr>
          <w:sz w:val="24"/>
        </w:rPr>
      </w:pPr>
      <w:r w:rsidRPr="00F1668F">
        <w:rPr>
          <w:sz w:val="24"/>
        </w:rPr>
        <w:t>Office: 617-338-2059 x4238</w:t>
      </w:r>
    </w:p>
    <w:p w:rsidR="00855ABA" w:rsidRPr="00F1668F" w:rsidRDefault="00855ABA" w:rsidP="00855ABA">
      <w:pPr>
        <w:rPr>
          <w:sz w:val="24"/>
        </w:rPr>
      </w:pPr>
      <w:r w:rsidRPr="00F1668F">
        <w:rPr>
          <w:sz w:val="24"/>
        </w:rPr>
        <w:t>Fax: 617-357-7470</w:t>
      </w:r>
    </w:p>
    <w:p w:rsidR="00855ABA" w:rsidRPr="00F1668F" w:rsidRDefault="00855ABA" w:rsidP="00855ABA">
      <w:pPr>
        <w:rPr>
          <w:sz w:val="24"/>
        </w:rPr>
      </w:pPr>
      <w:r w:rsidRPr="00F1668F">
        <w:rPr>
          <w:sz w:val="24"/>
        </w:rPr>
        <w:t xml:space="preserve">Email: </w:t>
      </w:r>
      <w:hyperlink r:id="rId17" w:history="1">
        <w:r w:rsidRPr="00F1668F">
          <w:rPr>
            <w:rStyle w:val="Hyperlink"/>
            <w:sz w:val="24"/>
          </w:rPr>
          <w:t>hliu@rand.org</w:t>
        </w:r>
      </w:hyperlink>
      <w:r w:rsidRPr="00F1668F">
        <w:rPr>
          <w:sz w:val="24"/>
        </w:rPr>
        <w:t xml:space="preserve"> </w:t>
      </w:r>
    </w:p>
    <w:p w:rsidR="00855ABA" w:rsidRPr="00F1668F" w:rsidRDefault="00855ABA" w:rsidP="00855ABA">
      <w:pPr>
        <w:rPr>
          <w:sz w:val="24"/>
        </w:rPr>
      </w:pPr>
    </w:p>
    <w:p w:rsidR="00855ABA" w:rsidRPr="00F1668F" w:rsidRDefault="00855ABA" w:rsidP="00855ABA">
      <w:pPr>
        <w:rPr>
          <w:sz w:val="24"/>
        </w:rPr>
      </w:pPr>
      <w:r w:rsidRPr="00F1668F">
        <w:rPr>
          <w:sz w:val="24"/>
        </w:rPr>
        <w:t>Statistical Consult</w:t>
      </w:r>
      <w:r w:rsidR="00F1668F">
        <w:rPr>
          <w:sz w:val="24"/>
        </w:rPr>
        <w:t>ant</w:t>
      </w:r>
      <w:r w:rsidRPr="00F1668F">
        <w:rPr>
          <w:sz w:val="24"/>
        </w:rPr>
        <w:t xml:space="preserve">: Q </w:t>
      </w:r>
      <w:smartTag w:uri="urn:schemas-microsoft-com:office:smarttags" w:element="place">
        <w:smartTag w:uri="urn:schemas-microsoft-com:office:smarttags" w:element="City">
          <w:r w:rsidRPr="00F1668F">
            <w:rPr>
              <w:sz w:val="24"/>
            </w:rPr>
            <w:t>Burkhart</w:t>
          </w:r>
        </w:smartTag>
        <w:r w:rsidRPr="00F1668F">
          <w:rPr>
            <w:sz w:val="24"/>
          </w:rPr>
          <w:t xml:space="preserve">, </w:t>
        </w:r>
        <w:smartTag w:uri="urn:schemas-microsoft-com:office:smarttags" w:element="State">
          <w:r w:rsidRPr="00F1668F">
            <w:rPr>
              <w:sz w:val="24"/>
            </w:rPr>
            <w:t>MS</w:t>
          </w:r>
        </w:smartTag>
      </w:smartTag>
    </w:p>
    <w:p w:rsidR="00855ABA" w:rsidRPr="00F1668F" w:rsidRDefault="00855ABA" w:rsidP="00855ABA">
      <w:pPr>
        <w:rPr>
          <w:sz w:val="24"/>
        </w:rPr>
      </w:pPr>
      <w:r w:rsidRPr="00F1668F">
        <w:rPr>
          <w:sz w:val="24"/>
        </w:rPr>
        <w:t>Project Associate</w:t>
      </w:r>
    </w:p>
    <w:p w:rsidR="00855ABA" w:rsidRPr="00F1668F" w:rsidRDefault="00855ABA" w:rsidP="00855ABA">
      <w:pPr>
        <w:rPr>
          <w:sz w:val="24"/>
        </w:rPr>
      </w:pPr>
      <w:r w:rsidRPr="00F1668F">
        <w:rPr>
          <w:sz w:val="24"/>
        </w:rPr>
        <w:t>RAND Corporation</w:t>
      </w:r>
    </w:p>
    <w:p w:rsidR="00855ABA" w:rsidRPr="00F1668F" w:rsidRDefault="00855ABA" w:rsidP="00855ABA">
      <w:pPr>
        <w:rPr>
          <w:sz w:val="24"/>
        </w:rPr>
      </w:pPr>
      <w:smartTag w:uri="urn:schemas-microsoft-com:office:smarttags" w:element="Street">
        <w:smartTag w:uri="urn:schemas-microsoft-com:office:smarttags" w:element="address">
          <w:r w:rsidRPr="00F1668F">
            <w:rPr>
              <w:sz w:val="24"/>
            </w:rPr>
            <w:t>1776 Main Street</w:t>
          </w:r>
        </w:smartTag>
      </w:smartTag>
    </w:p>
    <w:p w:rsidR="00855ABA" w:rsidRPr="00F1668F" w:rsidRDefault="00855ABA" w:rsidP="00855ABA">
      <w:pPr>
        <w:rPr>
          <w:sz w:val="24"/>
        </w:rPr>
      </w:pPr>
      <w:smartTag w:uri="urn:schemas-microsoft-com:office:smarttags" w:element="place">
        <w:smartTag w:uri="urn:schemas-microsoft-com:office:smarttags" w:element="City">
          <w:r w:rsidRPr="00F1668F">
            <w:rPr>
              <w:sz w:val="24"/>
            </w:rPr>
            <w:t>Santa Monica</w:t>
          </w:r>
        </w:smartTag>
        <w:r w:rsidRPr="00F1668F">
          <w:rPr>
            <w:sz w:val="24"/>
          </w:rPr>
          <w:t xml:space="preserve">, </w:t>
        </w:r>
        <w:smartTag w:uri="urn:schemas-microsoft-com:office:smarttags" w:element="State">
          <w:r w:rsidRPr="00F1668F">
            <w:rPr>
              <w:sz w:val="24"/>
            </w:rPr>
            <w:t>CA</w:t>
          </w:r>
        </w:smartTag>
        <w:r w:rsidRPr="00F1668F">
          <w:rPr>
            <w:sz w:val="24"/>
          </w:rPr>
          <w:t xml:space="preserve"> </w:t>
        </w:r>
        <w:smartTag w:uri="urn:schemas-microsoft-com:office:smarttags" w:element="PostalCode">
          <w:r w:rsidRPr="00F1668F">
            <w:rPr>
              <w:sz w:val="24"/>
            </w:rPr>
            <w:t>90407</w:t>
          </w:r>
        </w:smartTag>
      </w:smartTag>
    </w:p>
    <w:p w:rsidR="00855ABA" w:rsidRPr="00F1668F" w:rsidRDefault="00855ABA" w:rsidP="00855ABA">
      <w:pPr>
        <w:rPr>
          <w:sz w:val="24"/>
        </w:rPr>
      </w:pPr>
      <w:r w:rsidRPr="00F1668F">
        <w:rPr>
          <w:sz w:val="24"/>
        </w:rPr>
        <w:t>Office: 310-393-0411 x6281</w:t>
      </w:r>
    </w:p>
    <w:p w:rsidR="00855ABA" w:rsidRPr="00F1668F" w:rsidRDefault="00855ABA" w:rsidP="00855ABA">
      <w:pPr>
        <w:rPr>
          <w:sz w:val="24"/>
        </w:rPr>
      </w:pPr>
      <w:r w:rsidRPr="00F1668F">
        <w:rPr>
          <w:sz w:val="24"/>
        </w:rPr>
        <w:t>Fax: 310-393-4818</w:t>
      </w:r>
    </w:p>
    <w:p w:rsidR="00855ABA" w:rsidRPr="00F1668F" w:rsidRDefault="00855ABA" w:rsidP="00855ABA">
      <w:pPr>
        <w:rPr>
          <w:sz w:val="24"/>
        </w:rPr>
      </w:pPr>
      <w:r w:rsidRPr="00F1668F">
        <w:rPr>
          <w:sz w:val="24"/>
        </w:rPr>
        <w:t xml:space="preserve">Email: </w:t>
      </w:r>
      <w:hyperlink r:id="rId18" w:history="1">
        <w:r w:rsidRPr="00F1668F">
          <w:rPr>
            <w:rStyle w:val="Hyperlink"/>
            <w:sz w:val="24"/>
          </w:rPr>
          <w:t>qburkhar@rand.org</w:t>
        </w:r>
      </w:hyperlink>
    </w:p>
    <w:p w:rsidR="00855ABA" w:rsidRPr="00F1668F" w:rsidRDefault="00855ABA" w:rsidP="00855ABA">
      <w:pPr>
        <w:rPr>
          <w:sz w:val="24"/>
        </w:rPr>
      </w:pPr>
    </w:p>
    <w:p w:rsidR="00855ABA" w:rsidRPr="00F1668F" w:rsidRDefault="00855ABA" w:rsidP="00855ABA">
      <w:pPr>
        <w:rPr>
          <w:sz w:val="24"/>
          <w:u w:val="single"/>
        </w:rPr>
      </w:pPr>
      <w:r w:rsidRPr="00F1668F">
        <w:rPr>
          <w:sz w:val="24"/>
          <w:u w:val="single"/>
        </w:rPr>
        <w:t>Department of Labor:</w:t>
      </w:r>
    </w:p>
    <w:p w:rsidR="00855ABA" w:rsidRPr="00F1668F" w:rsidRDefault="00855ABA" w:rsidP="00855ABA">
      <w:pPr>
        <w:rPr>
          <w:sz w:val="24"/>
        </w:rPr>
      </w:pPr>
      <w:r w:rsidRPr="00F1668F">
        <w:rPr>
          <w:sz w:val="24"/>
        </w:rPr>
        <w:t>Anja Decressin, Ph.D.</w:t>
      </w:r>
    </w:p>
    <w:p w:rsidR="00855ABA" w:rsidRPr="00F1668F" w:rsidRDefault="00855ABA" w:rsidP="00855ABA">
      <w:pPr>
        <w:rPr>
          <w:sz w:val="24"/>
        </w:rPr>
      </w:pPr>
      <w:r w:rsidRPr="00F1668F">
        <w:rPr>
          <w:sz w:val="24"/>
        </w:rPr>
        <w:t>Department of Labor</w:t>
      </w:r>
    </w:p>
    <w:p w:rsidR="00855ABA" w:rsidRPr="00F1668F" w:rsidRDefault="00855ABA" w:rsidP="00855ABA">
      <w:pPr>
        <w:rPr>
          <w:sz w:val="24"/>
        </w:rPr>
      </w:pPr>
      <w:r w:rsidRPr="00F1668F">
        <w:rPr>
          <w:sz w:val="24"/>
        </w:rPr>
        <w:t>Employee Benefits Security Administration, N5718</w:t>
      </w:r>
    </w:p>
    <w:p w:rsidR="00855ABA" w:rsidRPr="00F1668F" w:rsidRDefault="00855ABA" w:rsidP="00855ABA">
      <w:pPr>
        <w:rPr>
          <w:sz w:val="24"/>
        </w:rPr>
      </w:pPr>
      <w:smartTag w:uri="urn:schemas-microsoft-com:office:smarttags" w:element="Street">
        <w:smartTag w:uri="urn:schemas-microsoft-com:office:smarttags" w:element="address">
          <w:r w:rsidRPr="00F1668F">
            <w:rPr>
              <w:sz w:val="24"/>
            </w:rPr>
            <w:t>200 Constitution Ave., NW</w:t>
          </w:r>
        </w:smartTag>
      </w:smartTag>
    </w:p>
    <w:p w:rsidR="00855ABA" w:rsidRPr="00F1668F" w:rsidRDefault="00855ABA" w:rsidP="00855ABA">
      <w:pPr>
        <w:rPr>
          <w:sz w:val="24"/>
        </w:rPr>
      </w:pPr>
      <w:smartTag w:uri="urn:schemas-microsoft-com:office:smarttags" w:element="place">
        <w:smartTag w:uri="urn:schemas-microsoft-com:office:smarttags" w:element="City">
          <w:r w:rsidRPr="00F1668F">
            <w:rPr>
              <w:sz w:val="24"/>
            </w:rPr>
            <w:t>Washington</w:t>
          </w:r>
        </w:smartTag>
        <w:r w:rsidRPr="00F1668F">
          <w:rPr>
            <w:sz w:val="24"/>
          </w:rPr>
          <w:t xml:space="preserve">, </w:t>
        </w:r>
        <w:smartTag w:uri="urn:schemas-microsoft-com:office:smarttags" w:element="State">
          <w:r w:rsidRPr="00F1668F">
            <w:rPr>
              <w:sz w:val="24"/>
            </w:rPr>
            <w:t>DC</w:t>
          </w:r>
        </w:smartTag>
        <w:r w:rsidRPr="00F1668F">
          <w:rPr>
            <w:sz w:val="24"/>
          </w:rPr>
          <w:t xml:space="preserve"> </w:t>
        </w:r>
        <w:smartTag w:uri="urn:schemas-microsoft-com:office:smarttags" w:element="PostalCode">
          <w:r w:rsidRPr="00F1668F">
            <w:rPr>
              <w:sz w:val="24"/>
            </w:rPr>
            <w:t>20210</w:t>
          </w:r>
        </w:smartTag>
      </w:smartTag>
    </w:p>
    <w:p w:rsidR="00855ABA" w:rsidRPr="00F1668F" w:rsidRDefault="00855ABA" w:rsidP="00855ABA">
      <w:pPr>
        <w:rPr>
          <w:sz w:val="24"/>
        </w:rPr>
      </w:pPr>
      <w:r w:rsidRPr="00F1668F">
        <w:rPr>
          <w:sz w:val="24"/>
        </w:rPr>
        <w:t>Phone: (202) 693-8417</w:t>
      </w:r>
    </w:p>
    <w:p w:rsidR="00855ABA" w:rsidRPr="00F1668F" w:rsidRDefault="00C42C38" w:rsidP="00855ABA">
      <w:pPr>
        <w:rPr>
          <w:sz w:val="24"/>
        </w:rPr>
      </w:pPr>
      <w:hyperlink r:id="rId19" w:history="1">
        <w:r w:rsidR="00855ABA" w:rsidRPr="00F1668F">
          <w:rPr>
            <w:rStyle w:val="Hyperlink"/>
            <w:sz w:val="24"/>
          </w:rPr>
          <w:t>Decressin.Anja@dol.gov</w:t>
        </w:r>
      </w:hyperlink>
    </w:p>
    <w:p w:rsidR="00855ABA" w:rsidRPr="00F1668F" w:rsidRDefault="00855ABA" w:rsidP="00855ABA">
      <w:pPr>
        <w:rPr>
          <w:sz w:val="24"/>
        </w:rPr>
      </w:pPr>
    </w:p>
    <w:p w:rsidR="00855ABA" w:rsidRPr="00F1668F" w:rsidRDefault="00855ABA" w:rsidP="00855ABA">
      <w:pPr>
        <w:rPr>
          <w:sz w:val="24"/>
          <w:u w:val="single"/>
        </w:rPr>
      </w:pPr>
      <w:r w:rsidRPr="00F1668F">
        <w:rPr>
          <w:sz w:val="24"/>
          <w:u w:val="single"/>
        </w:rPr>
        <w:t>Department of Health and Human Services:</w:t>
      </w:r>
    </w:p>
    <w:p w:rsidR="00855ABA" w:rsidRPr="00F1668F" w:rsidRDefault="00855ABA" w:rsidP="00855ABA">
      <w:pPr>
        <w:rPr>
          <w:sz w:val="24"/>
        </w:rPr>
      </w:pPr>
      <w:r w:rsidRPr="00F1668F">
        <w:rPr>
          <w:sz w:val="24"/>
        </w:rPr>
        <w:t>Wilma M. Tilson, PhD, MPH</w:t>
      </w:r>
    </w:p>
    <w:p w:rsidR="00855ABA" w:rsidRPr="00F1668F" w:rsidRDefault="00855ABA" w:rsidP="00855ABA">
      <w:pPr>
        <w:rPr>
          <w:sz w:val="24"/>
        </w:rPr>
      </w:pPr>
      <w:r w:rsidRPr="00F1668F">
        <w:rPr>
          <w:sz w:val="24"/>
        </w:rPr>
        <w:t>Senior Health Policy Analyst</w:t>
      </w:r>
    </w:p>
    <w:p w:rsidR="00855ABA" w:rsidRPr="00F1668F" w:rsidRDefault="00855ABA" w:rsidP="00855ABA">
      <w:pPr>
        <w:rPr>
          <w:sz w:val="24"/>
        </w:rPr>
      </w:pPr>
      <w:r w:rsidRPr="00F1668F">
        <w:rPr>
          <w:sz w:val="24"/>
        </w:rPr>
        <w:t>Assistant Secretary for Planning and Evaluation</w:t>
      </w:r>
    </w:p>
    <w:p w:rsidR="00855ABA" w:rsidRPr="00F1668F" w:rsidRDefault="00855ABA" w:rsidP="00855ABA">
      <w:pPr>
        <w:rPr>
          <w:sz w:val="24"/>
        </w:rPr>
      </w:pPr>
      <w:r w:rsidRPr="00F1668F">
        <w:rPr>
          <w:sz w:val="24"/>
        </w:rPr>
        <w:t>Office of Health Policy</w:t>
      </w:r>
    </w:p>
    <w:p w:rsidR="00855ABA" w:rsidRPr="00F1668F" w:rsidRDefault="00855ABA" w:rsidP="00855ABA">
      <w:pPr>
        <w:rPr>
          <w:sz w:val="24"/>
        </w:rPr>
      </w:pPr>
      <w:r w:rsidRPr="00F1668F">
        <w:rPr>
          <w:sz w:val="24"/>
        </w:rPr>
        <w:t>US Department of Health and Human Services</w:t>
      </w:r>
    </w:p>
    <w:p w:rsidR="00855ABA" w:rsidRPr="00F1668F" w:rsidRDefault="00855ABA" w:rsidP="00855ABA">
      <w:pPr>
        <w:rPr>
          <w:sz w:val="24"/>
        </w:rPr>
      </w:pPr>
      <w:r w:rsidRPr="00F1668F">
        <w:rPr>
          <w:sz w:val="24"/>
        </w:rPr>
        <w:t xml:space="preserve">200 </w:t>
      </w:r>
      <w:smartTag w:uri="urn:schemas-microsoft-com:office:smarttags" w:element="place">
        <w:smartTag w:uri="urn:schemas-microsoft-com:office:smarttags" w:element="City">
          <w:r w:rsidRPr="00F1668F">
            <w:rPr>
              <w:sz w:val="24"/>
            </w:rPr>
            <w:t>Independence</w:t>
          </w:r>
        </w:smartTag>
      </w:smartTag>
      <w:r w:rsidRPr="00F1668F">
        <w:rPr>
          <w:sz w:val="24"/>
        </w:rPr>
        <w:t xml:space="preserve"> Avenue SW, Room 447D</w:t>
      </w:r>
    </w:p>
    <w:p w:rsidR="00855ABA" w:rsidRPr="00F1668F" w:rsidRDefault="00855ABA" w:rsidP="00855ABA">
      <w:pPr>
        <w:rPr>
          <w:sz w:val="24"/>
        </w:rPr>
      </w:pPr>
      <w:smartTag w:uri="urn:schemas-microsoft-com:office:smarttags" w:element="place">
        <w:smartTag w:uri="urn:schemas-microsoft-com:office:smarttags" w:element="City">
          <w:r w:rsidRPr="00F1668F">
            <w:rPr>
              <w:sz w:val="24"/>
            </w:rPr>
            <w:t>Washington</w:t>
          </w:r>
        </w:smartTag>
        <w:r w:rsidRPr="00F1668F">
          <w:rPr>
            <w:sz w:val="24"/>
          </w:rPr>
          <w:t xml:space="preserve">, </w:t>
        </w:r>
        <w:smartTag w:uri="urn:schemas-microsoft-com:office:smarttags" w:element="State">
          <w:r w:rsidRPr="00F1668F">
            <w:rPr>
              <w:sz w:val="24"/>
            </w:rPr>
            <w:t>DC</w:t>
          </w:r>
        </w:smartTag>
        <w:r w:rsidRPr="00F1668F">
          <w:rPr>
            <w:sz w:val="24"/>
          </w:rPr>
          <w:t xml:space="preserve"> </w:t>
        </w:r>
        <w:smartTag w:uri="urn:schemas-microsoft-com:office:smarttags" w:element="PostalCode">
          <w:r w:rsidRPr="00F1668F">
            <w:rPr>
              <w:sz w:val="24"/>
            </w:rPr>
            <w:t>20201</w:t>
          </w:r>
        </w:smartTag>
      </w:smartTag>
    </w:p>
    <w:p w:rsidR="00855ABA" w:rsidRPr="00F1668F" w:rsidRDefault="00855ABA" w:rsidP="00855ABA">
      <w:pPr>
        <w:rPr>
          <w:sz w:val="24"/>
        </w:rPr>
      </w:pPr>
      <w:r w:rsidRPr="00F1668F">
        <w:rPr>
          <w:sz w:val="24"/>
        </w:rPr>
        <w:t>Phone: 202-205-8841</w:t>
      </w:r>
    </w:p>
    <w:p w:rsidR="00855ABA" w:rsidRPr="00F1668F" w:rsidRDefault="00855ABA" w:rsidP="00855ABA">
      <w:pPr>
        <w:rPr>
          <w:sz w:val="24"/>
        </w:rPr>
      </w:pPr>
      <w:r w:rsidRPr="00F1668F">
        <w:rPr>
          <w:sz w:val="24"/>
        </w:rPr>
        <w:t>Fax: 202-401-7321</w:t>
      </w:r>
    </w:p>
    <w:p w:rsidR="00855ABA" w:rsidRPr="00F1668F" w:rsidRDefault="00C42C38" w:rsidP="00855ABA">
      <w:pPr>
        <w:rPr>
          <w:sz w:val="24"/>
        </w:rPr>
      </w:pPr>
      <w:hyperlink r:id="rId20" w:history="1">
        <w:r w:rsidR="00855ABA" w:rsidRPr="00F1668F">
          <w:rPr>
            <w:rStyle w:val="Hyperlink"/>
            <w:sz w:val="24"/>
          </w:rPr>
          <w:t>Wilma.Tilson@hhs.gov</w:t>
        </w:r>
      </w:hyperlink>
      <w:r w:rsidR="00855ABA" w:rsidRPr="00F1668F">
        <w:rPr>
          <w:sz w:val="24"/>
        </w:rPr>
        <w:t xml:space="preserve"> </w:t>
      </w:r>
    </w:p>
    <w:p w:rsidR="00855ABA" w:rsidRPr="00F1668F" w:rsidRDefault="00855ABA" w:rsidP="00855ABA">
      <w:pPr>
        <w:rPr>
          <w:sz w:val="24"/>
        </w:rPr>
      </w:pPr>
    </w:p>
    <w:sectPr w:rsidR="00855ABA" w:rsidRPr="00F1668F" w:rsidSect="00855ABA">
      <w:endnotePr>
        <w:numFmt w:val="decimal"/>
      </w:endnotePr>
      <w:pgSz w:w="12240" w:h="15840"/>
      <w:pgMar w:top="1440" w:right="1440" w:bottom="1260" w:left="1440" w:header="1440" w:footer="110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C8C" w:rsidRDefault="005F1C8C">
      <w:r>
        <w:separator/>
      </w:r>
    </w:p>
  </w:endnote>
  <w:endnote w:type="continuationSeparator" w:id="0">
    <w:p w:rsidR="005F1C8C" w:rsidRDefault="005F1C8C">
      <w:r>
        <w:continuationSeparator/>
      </w:r>
    </w:p>
  </w:endnote>
  <w:endnote w:type="continuationNotice" w:id="1">
    <w:p w:rsidR="005F1C8C" w:rsidRDefault="005F1C8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Futura-Book">
    <w:altName w:val="Cambria"/>
    <w:panose1 w:val="00000000000000000000"/>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70" w:rsidRDefault="00C42C38" w:rsidP="00855ABA">
    <w:pPr>
      <w:pStyle w:val="Footer"/>
      <w:framePr w:wrap="around" w:vAnchor="text" w:hAnchor="margin" w:xAlign="center" w:y="1"/>
      <w:rPr>
        <w:rStyle w:val="PageNumber"/>
      </w:rPr>
    </w:pPr>
    <w:r>
      <w:rPr>
        <w:rStyle w:val="PageNumber"/>
      </w:rPr>
      <w:fldChar w:fldCharType="begin"/>
    </w:r>
    <w:r w:rsidR="00BC3770">
      <w:rPr>
        <w:rStyle w:val="PageNumber"/>
      </w:rPr>
      <w:instrText xml:space="preserve">PAGE  </w:instrText>
    </w:r>
    <w:r>
      <w:rPr>
        <w:rStyle w:val="PageNumber"/>
      </w:rPr>
      <w:fldChar w:fldCharType="end"/>
    </w:r>
  </w:p>
  <w:p w:rsidR="00BC3770" w:rsidRDefault="00BC37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70" w:rsidRDefault="00C42C38" w:rsidP="00855ABA">
    <w:pPr>
      <w:pStyle w:val="Footer"/>
      <w:framePr w:wrap="around" w:vAnchor="text" w:hAnchor="margin" w:xAlign="center" w:y="1"/>
      <w:rPr>
        <w:rStyle w:val="PageNumber"/>
      </w:rPr>
    </w:pPr>
    <w:r>
      <w:rPr>
        <w:rStyle w:val="PageNumber"/>
      </w:rPr>
      <w:fldChar w:fldCharType="begin"/>
    </w:r>
    <w:r w:rsidR="00BC3770">
      <w:rPr>
        <w:rStyle w:val="PageNumber"/>
      </w:rPr>
      <w:instrText xml:space="preserve">PAGE  </w:instrText>
    </w:r>
    <w:r>
      <w:rPr>
        <w:rStyle w:val="PageNumber"/>
      </w:rPr>
      <w:fldChar w:fldCharType="separate"/>
    </w:r>
    <w:r w:rsidR="00B6389B">
      <w:rPr>
        <w:rStyle w:val="PageNumber"/>
        <w:noProof/>
      </w:rPr>
      <w:t>16</w:t>
    </w:r>
    <w:r>
      <w:rPr>
        <w:rStyle w:val="PageNumber"/>
      </w:rPr>
      <w:fldChar w:fldCharType="end"/>
    </w:r>
  </w:p>
  <w:p w:rsidR="00BC3770" w:rsidRDefault="00BC3770">
    <w:pPr>
      <w:spacing w:line="240" w:lineRule="exact"/>
    </w:pPr>
  </w:p>
  <w:p w:rsidR="00BC3770" w:rsidRDefault="00BC3770">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C8C" w:rsidRDefault="005F1C8C">
      <w:r>
        <w:separator/>
      </w:r>
    </w:p>
  </w:footnote>
  <w:footnote w:type="continuationSeparator" w:id="0">
    <w:p w:rsidR="005F1C8C" w:rsidRDefault="005F1C8C">
      <w:r>
        <w:continuationSeparator/>
      </w:r>
    </w:p>
  </w:footnote>
  <w:footnote w:type="continuationNotice" w:id="1">
    <w:p w:rsidR="005F1C8C" w:rsidRDefault="005F1C8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70" w:rsidRDefault="00BC37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04A49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6DF4ABB"/>
    <w:multiLevelType w:val="hybridMultilevel"/>
    <w:tmpl w:val="31282CCC"/>
    <w:lvl w:ilvl="0" w:tplc="04090001">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0157970"/>
    <w:multiLevelType w:val="hybridMultilevel"/>
    <w:tmpl w:val="110A24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F2341D"/>
    <w:multiLevelType w:val="hybridMultilevel"/>
    <w:tmpl w:val="165048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AEA07DC"/>
    <w:multiLevelType w:val="hybridMultilevel"/>
    <w:tmpl w:val="79BA46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7F645A"/>
    <w:multiLevelType w:val="hybridMultilevel"/>
    <w:tmpl w:val="5A2A6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806072"/>
    <w:multiLevelType w:val="hybridMultilevel"/>
    <w:tmpl w:val="946EDACC"/>
    <w:lvl w:ilvl="0" w:tplc="3124E36C">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30CF38BF"/>
    <w:multiLevelType w:val="hybridMultilevel"/>
    <w:tmpl w:val="6F6CFEB6"/>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Arial"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Arial"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Arial"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2">
    <w:nsid w:val="327A40ED"/>
    <w:multiLevelType w:val="hybridMultilevel"/>
    <w:tmpl w:val="132A9382"/>
    <w:lvl w:ilvl="0" w:tplc="230C02D0">
      <w:start w:val="1"/>
      <w:numFmt w:val="decimal"/>
      <w:lvlText w:val="B.%1."/>
      <w:lvlJc w:val="left"/>
      <w:pPr>
        <w:tabs>
          <w:tab w:val="num" w:pos="360"/>
        </w:tabs>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3E520749"/>
    <w:multiLevelType w:val="hybridMultilevel"/>
    <w:tmpl w:val="5914E49E"/>
    <w:lvl w:ilvl="0" w:tplc="9D5E8A02">
      <w:start w:val="1"/>
      <w:numFmt w:val="decimal"/>
      <w:lvlText w:val="(%1)"/>
      <w:lvlJc w:val="left"/>
      <w:pPr>
        <w:tabs>
          <w:tab w:val="num" w:pos="1080"/>
        </w:tabs>
        <w:ind w:left="1080" w:hanging="360"/>
      </w:pPr>
      <w:rPr>
        <w:rFonts w:hint="default"/>
        <w:b w:val="0"/>
        <w:i w:val="0"/>
        <w:color w:val="auto"/>
        <w:sz w:val="24"/>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1D7109"/>
    <w:multiLevelType w:val="hybridMultilevel"/>
    <w:tmpl w:val="7DC42674"/>
    <w:lvl w:ilvl="0" w:tplc="6E565238">
      <w:start w:val="1"/>
      <w:numFmt w:val="decimal"/>
      <w:lvlText w:val="A.%1."/>
      <w:lvlJc w:val="left"/>
      <w:pPr>
        <w:tabs>
          <w:tab w:val="num" w:pos="1080"/>
        </w:tabs>
        <w:ind w:left="108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588125EC"/>
    <w:multiLevelType w:val="hybridMultilevel"/>
    <w:tmpl w:val="5914E49E"/>
    <w:lvl w:ilvl="0" w:tplc="9D5E8A02">
      <w:start w:val="1"/>
      <w:numFmt w:val="decimal"/>
      <w:lvlText w:val="(%1)"/>
      <w:lvlJc w:val="left"/>
      <w:pPr>
        <w:tabs>
          <w:tab w:val="num" w:pos="1080"/>
        </w:tabs>
        <w:ind w:left="1080" w:hanging="360"/>
      </w:pPr>
      <w:rPr>
        <w:rFonts w:hint="default"/>
        <w:b w:val="0"/>
        <w:i w:val="0"/>
        <w:color w:val="auto"/>
        <w:sz w:val="24"/>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5DF1290E"/>
    <w:multiLevelType w:val="hybridMultilevel"/>
    <w:tmpl w:val="7E5AD6AA"/>
    <w:lvl w:ilvl="0" w:tplc="04090003">
      <w:start w:val="1"/>
      <w:numFmt w:val="bullet"/>
      <w:lvlText w:val="o"/>
      <w:lvlJc w:val="left"/>
      <w:pPr>
        <w:tabs>
          <w:tab w:val="num" w:pos="720"/>
        </w:tabs>
        <w:ind w:left="720" w:hanging="360"/>
      </w:pPr>
      <w:rPr>
        <w:rFonts w:ascii="Courier New" w:hAnsi="Courier New"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0C15D3"/>
    <w:multiLevelType w:val="hybridMultilevel"/>
    <w:tmpl w:val="CEF2BD4C"/>
    <w:lvl w:ilvl="0" w:tplc="9C7E18B8">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5F70268D"/>
    <w:multiLevelType w:val="hybridMultilevel"/>
    <w:tmpl w:val="8B0CC900"/>
    <w:lvl w:ilvl="0" w:tplc="04090003">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cs="Wingdings"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cs="Wingdings"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25">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69233997"/>
    <w:multiLevelType w:val="hybridMultilevel"/>
    <w:tmpl w:val="EC5075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AB9036B"/>
    <w:multiLevelType w:val="hybridMultilevel"/>
    <w:tmpl w:val="BC5CBF94"/>
    <w:lvl w:ilvl="0" w:tplc="BB5C3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72C124C3"/>
    <w:multiLevelType w:val="hybridMultilevel"/>
    <w:tmpl w:val="2BC6C3E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79B974A1"/>
    <w:multiLevelType w:val="hybridMultilevel"/>
    <w:tmpl w:val="BE96FD58"/>
    <w:lvl w:ilvl="0" w:tplc="8A4C17FE">
      <w:start w:val="1"/>
      <w:numFmt w:val="bullet"/>
      <w:lvlText w:val=""/>
      <w:lvlJc w:val="left"/>
      <w:pPr>
        <w:tabs>
          <w:tab w:val="num" w:pos="2160"/>
        </w:tabs>
        <w:ind w:left="2160" w:hanging="360"/>
      </w:pPr>
      <w:rPr>
        <w:rFonts w:ascii="Symbol" w:hAnsi="Symbol" w:hint="default"/>
      </w:rPr>
    </w:lvl>
    <w:lvl w:ilvl="1" w:tplc="D294FE5C">
      <w:start w:val="1"/>
      <w:numFmt w:val="decimal"/>
      <w:lvlText w:val="%2."/>
      <w:lvlJc w:val="left"/>
      <w:pPr>
        <w:tabs>
          <w:tab w:val="num" w:pos="2880"/>
        </w:tabs>
        <w:ind w:left="2880" w:hanging="360"/>
      </w:pPr>
      <w:rPr>
        <w:rFonts w:hint="default"/>
        <w:b w:val="0"/>
      </w:rPr>
    </w:lvl>
    <w:lvl w:ilvl="2" w:tplc="9A903106">
      <w:start w:val="1"/>
      <w:numFmt w:val="bullet"/>
      <w:lvlText w:val=""/>
      <w:lvlJc w:val="left"/>
      <w:pPr>
        <w:tabs>
          <w:tab w:val="num" w:pos="3600"/>
        </w:tabs>
        <w:ind w:left="3600" w:hanging="360"/>
      </w:pPr>
      <w:rPr>
        <w:rFonts w:ascii="Symbol" w:hAnsi="Symbol" w:hint="default"/>
      </w:rPr>
    </w:lvl>
    <w:lvl w:ilvl="3" w:tplc="2EC218F4" w:tentative="1">
      <w:start w:val="1"/>
      <w:numFmt w:val="bullet"/>
      <w:lvlText w:val=""/>
      <w:lvlJc w:val="left"/>
      <w:pPr>
        <w:tabs>
          <w:tab w:val="num" w:pos="4320"/>
        </w:tabs>
        <w:ind w:left="4320" w:hanging="360"/>
      </w:pPr>
      <w:rPr>
        <w:rFonts w:ascii="Symbol" w:hAnsi="Symbol" w:hint="default"/>
      </w:rPr>
    </w:lvl>
    <w:lvl w:ilvl="4" w:tplc="C156A218" w:tentative="1">
      <w:start w:val="1"/>
      <w:numFmt w:val="bullet"/>
      <w:lvlText w:val="o"/>
      <w:lvlJc w:val="left"/>
      <w:pPr>
        <w:tabs>
          <w:tab w:val="num" w:pos="5040"/>
        </w:tabs>
        <w:ind w:left="5040" w:hanging="360"/>
      </w:pPr>
      <w:rPr>
        <w:rFonts w:ascii="Courier New" w:hAnsi="Courier New" w:cs="Wingdings" w:hint="default"/>
      </w:rPr>
    </w:lvl>
    <w:lvl w:ilvl="5" w:tplc="DCF8C034" w:tentative="1">
      <w:start w:val="1"/>
      <w:numFmt w:val="bullet"/>
      <w:lvlText w:val=""/>
      <w:lvlJc w:val="left"/>
      <w:pPr>
        <w:tabs>
          <w:tab w:val="num" w:pos="5760"/>
        </w:tabs>
        <w:ind w:left="5760" w:hanging="360"/>
      </w:pPr>
      <w:rPr>
        <w:rFonts w:ascii="Wingdings" w:hAnsi="Wingdings" w:hint="default"/>
      </w:rPr>
    </w:lvl>
    <w:lvl w:ilvl="6" w:tplc="3C76C688" w:tentative="1">
      <w:start w:val="1"/>
      <w:numFmt w:val="bullet"/>
      <w:lvlText w:val=""/>
      <w:lvlJc w:val="left"/>
      <w:pPr>
        <w:tabs>
          <w:tab w:val="num" w:pos="6480"/>
        </w:tabs>
        <w:ind w:left="6480" w:hanging="360"/>
      </w:pPr>
      <w:rPr>
        <w:rFonts w:ascii="Symbol" w:hAnsi="Symbol" w:hint="default"/>
      </w:rPr>
    </w:lvl>
    <w:lvl w:ilvl="7" w:tplc="0B96E72C" w:tentative="1">
      <w:start w:val="1"/>
      <w:numFmt w:val="bullet"/>
      <w:lvlText w:val="o"/>
      <w:lvlJc w:val="left"/>
      <w:pPr>
        <w:tabs>
          <w:tab w:val="num" w:pos="7200"/>
        </w:tabs>
        <w:ind w:left="7200" w:hanging="360"/>
      </w:pPr>
      <w:rPr>
        <w:rFonts w:ascii="Courier New" w:hAnsi="Courier New" w:cs="Wingdings" w:hint="default"/>
      </w:rPr>
    </w:lvl>
    <w:lvl w:ilvl="8" w:tplc="458C5C9C" w:tentative="1">
      <w:start w:val="1"/>
      <w:numFmt w:val="bullet"/>
      <w:lvlText w:val=""/>
      <w:lvlJc w:val="left"/>
      <w:pPr>
        <w:tabs>
          <w:tab w:val="num" w:pos="7920"/>
        </w:tabs>
        <w:ind w:left="7920" w:hanging="360"/>
      </w:pPr>
      <w:rPr>
        <w:rFonts w:ascii="Wingdings" w:hAnsi="Wingdings" w:hint="default"/>
      </w:rPr>
    </w:lvl>
  </w:abstractNum>
  <w:num w:numId="1">
    <w:abstractNumId w:val="15"/>
  </w:num>
  <w:num w:numId="2">
    <w:abstractNumId w:val="16"/>
  </w:num>
  <w:num w:numId="3">
    <w:abstractNumId w:val="4"/>
  </w:num>
  <w:num w:numId="4">
    <w:abstractNumId w:val="1"/>
  </w:num>
  <w:num w:numId="5">
    <w:abstractNumId w:val="24"/>
  </w:num>
  <w:num w:numId="6">
    <w:abstractNumId w:val="21"/>
  </w:num>
  <w:num w:numId="7">
    <w:abstractNumId w:val="23"/>
  </w:num>
  <w:num w:numId="8">
    <w:abstractNumId w:val="31"/>
  </w:num>
  <w:num w:numId="9">
    <w:abstractNumId w:val="30"/>
  </w:num>
  <w:num w:numId="10">
    <w:abstractNumId w:val="3"/>
  </w:num>
  <w:num w:numId="11">
    <w:abstractNumId w:val="13"/>
  </w:num>
  <w:num w:numId="12">
    <w:abstractNumId w:val="28"/>
  </w:num>
  <w:num w:numId="13">
    <w:abstractNumId w:val="25"/>
  </w:num>
  <w:num w:numId="14">
    <w:abstractNumId w:val="19"/>
  </w:num>
  <w:num w:numId="15">
    <w:abstractNumId w:val="5"/>
  </w:num>
  <w:num w:numId="16">
    <w:abstractNumId w:val="20"/>
  </w:num>
  <w:num w:numId="17">
    <w:abstractNumId w:val="17"/>
  </w:num>
  <w:num w:numId="18">
    <w:abstractNumId w:val="6"/>
  </w:num>
  <w:num w:numId="19">
    <w:abstractNumId w:val="2"/>
  </w:num>
  <w:num w:numId="20">
    <w:abstractNumId w:val="0"/>
  </w:num>
  <w:num w:numId="21">
    <w:abstractNumId w:val="26"/>
  </w:num>
  <w:num w:numId="22">
    <w:abstractNumId w:val="22"/>
  </w:num>
  <w:num w:numId="23">
    <w:abstractNumId w:val="9"/>
  </w:num>
  <w:num w:numId="24">
    <w:abstractNumId w:val="8"/>
  </w:num>
  <w:num w:numId="25">
    <w:abstractNumId w:val="7"/>
  </w:num>
  <w:num w:numId="26">
    <w:abstractNumId w:val="27"/>
  </w:num>
  <w:num w:numId="27">
    <w:abstractNumId w:val="11"/>
  </w:num>
  <w:num w:numId="28">
    <w:abstractNumId w:val="29"/>
  </w:num>
  <w:num w:numId="29">
    <w:abstractNumId w:val="12"/>
  </w:num>
  <w:num w:numId="30">
    <w:abstractNumId w:val="14"/>
  </w:num>
  <w:num w:numId="31">
    <w:abstractNumId w:val="18"/>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rsids>
    <w:rsidRoot w:val="00C65F86"/>
    <w:rsid w:val="00035104"/>
    <w:rsid w:val="0003657A"/>
    <w:rsid w:val="00036CD6"/>
    <w:rsid w:val="00056C80"/>
    <w:rsid w:val="00064C00"/>
    <w:rsid w:val="00076E7D"/>
    <w:rsid w:val="000834C8"/>
    <w:rsid w:val="00097531"/>
    <w:rsid w:val="000A3728"/>
    <w:rsid w:val="000B1DF6"/>
    <w:rsid w:val="000C07C2"/>
    <w:rsid w:val="000C5ED9"/>
    <w:rsid w:val="000D7C7B"/>
    <w:rsid w:val="000E12DD"/>
    <w:rsid w:val="000E6B26"/>
    <w:rsid w:val="000F09C6"/>
    <w:rsid w:val="00112786"/>
    <w:rsid w:val="00113C1E"/>
    <w:rsid w:val="001168E9"/>
    <w:rsid w:val="00125F65"/>
    <w:rsid w:val="00184C73"/>
    <w:rsid w:val="00186A75"/>
    <w:rsid w:val="001A28FB"/>
    <w:rsid w:val="001D02E7"/>
    <w:rsid w:val="001E0235"/>
    <w:rsid w:val="001E36CC"/>
    <w:rsid w:val="001E7D4B"/>
    <w:rsid w:val="001F7258"/>
    <w:rsid w:val="0020017B"/>
    <w:rsid w:val="00200DA9"/>
    <w:rsid w:val="00200E51"/>
    <w:rsid w:val="002102FE"/>
    <w:rsid w:val="0021410B"/>
    <w:rsid w:val="002307A2"/>
    <w:rsid w:val="00242931"/>
    <w:rsid w:val="0025289B"/>
    <w:rsid w:val="00256C5B"/>
    <w:rsid w:val="00287B82"/>
    <w:rsid w:val="00293F76"/>
    <w:rsid w:val="002A1679"/>
    <w:rsid w:val="002A1836"/>
    <w:rsid w:val="002A2A88"/>
    <w:rsid w:val="002A2CAB"/>
    <w:rsid w:val="002A4230"/>
    <w:rsid w:val="002A54D3"/>
    <w:rsid w:val="002A6FA8"/>
    <w:rsid w:val="002C63A3"/>
    <w:rsid w:val="00303D8B"/>
    <w:rsid w:val="003065A2"/>
    <w:rsid w:val="00311C69"/>
    <w:rsid w:val="00315960"/>
    <w:rsid w:val="003349C6"/>
    <w:rsid w:val="00334B37"/>
    <w:rsid w:val="003410E6"/>
    <w:rsid w:val="00341180"/>
    <w:rsid w:val="00343B29"/>
    <w:rsid w:val="00347118"/>
    <w:rsid w:val="0036694B"/>
    <w:rsid w:val="00366CBE"/>
    <w:rsid w:val="00372791"/>
    <w:rsid w:val="00396EA3"/>
    <w:rsid w:val="003B167B"/>
    <w:rsid w:val="003C0928"/>
    <w:rsid w:val="003C2C3D"/>
    <w:rsid w:val="003E018E"/>
    <w:rsid w:val="003E5BBC"/>
    <w:rsid w:val="003E7279"/>
    <w:rsid w:val="003F5225"/>
    <w:rsid w:val="00425F7A"/>
    <w:rsid w:val="004265A5"/>
    <w:rsid w:val="0043752D"/>
    <w:rsid w:val="00440B3F"/>
    <w:rsid w:val="00493AEC"/>
    <w:rsid w:val="00495789"/>
    <w:rsid w:val="004979C9"/>
    <w:rsid w:val="004A723F"/>
    <w:rsid w:val="004C7EC6"/>
    <w:rsid w:val="004E55C2"/>
    <w:rsid w:val="004E5A1F"/>
    <w:rsid w:val="004F038A"/>
    <w:rsid w:val="00500AAE"/>
    <w:rsid w:val="00503E4B"/>
    <w:rsid w:val="005070CA"/>
    <w:rsid w:val="00520254"/>
    <w:rsid w:val="00520284"/>
    <w:rsid w:val="00527DD4"/>
    <w:rsid w:val="005400D0"/>
    <w:rsid w:val="00565C61"/>
    <w:rsid w:val="0057369E"/>
    <w:rsid w:val="0058013B"/>
    <w:rsid w:val="005918B8"/>
    <w:rsid w:val="00595A58"/>
    <w:rsid w:val="00596EB7"/>
    <w:rsid w:val="005A2BDB"/>
    <w:rsid w:val="005A35A8"/>
    <w:rsid w:val="005B1577"/>
    <w:rsid w:val="005B3541"/>
    <w:rsid w:val="005B6534"/>
    <w:rsid w:val="005B7B0E"/>
    <w:rsid w:val="005D0E79"/>
    <w:rsid w:val="005D2CBF"/>
    <w:rsid w:val="005F1C8C"/>
    <w:rsid w:val="005F4179"/>
    <w:rsid w:val="006157D1"/>
    <w:rsid w:val="00633D62"/>
    <w:rsid w:val="00634E04"/>
    <w:rsid w:val="00637A31"/>
    <w:rsid w:val="00651CF6"/>
    <w:rsid w:val="00684EAB"/>
    <w:rsid w:val="006A0708"/>
    <w:rsid w:val="006A0C80"/>
    <w:rsid w:val="006A4E3F"/>
    <w:rsid w:val="006C2F3C"/>
    <w:rsid w:val="006C7075"/>
    <w:rsid w:val="006E593E"/>
    <w:rsid w:val="00707295"/>
    <w:rsid w:val="0071310B"/>
    <w:rsid w:val="00723DD5"/>
    <w:rsid w:val="00741A16"/>
    <w:rsid w:val="00742439"/>
    <w:rsid w:val="007424CA"/>
    <w:rsid w:val="00755B22"/>
    <w:rsid w:val="00786FF5"/>
    <w:rsid w:val="007A7953"/>
    <w:rsid w:val="007B18FE"/>
    <w:rsid w:val="007B375B"/>
    <w:rsid w:val="007B619D"/>
    <w:rsid w:val="007C45C0"/>
    <w:rsid w:val="007C619E"/>
    <w:rsid w:val="007C6EC6"/>
    <w:rsid w:val="008049FD"/>
    <w:rsid w:val="00814D8C"/>
    <w:rsid w:val="00820FD4"/>
    <w:rsid w:val="0082197E"/>
    <w:rsid w:val="00837DF5"/>
    <w:rsid w:val="0084186A"/>
    <w:rsid w:val="008446E2"/>
    <w:rsid w:val="008448DF"/>
    <w:rsid w:val="00855ABA"/>
    <w:rsid w:val="00862938"/>
    <w:rsid w:val="00866A84"/>
    <w:rsid w:val="00874ED7"/>
    <w:rsid w:val="00881C2B"/>
    <w:rsid w:val="00891AB7"/>
    <w:rsid w:val="00895DD3"/>
    <w:rsid w:val="00897AC5"/>
    <w:rsid w:val="008B099A"/>
    <w:rsid w:val="008C2AC0"/>
    <w:rsid w:val="008C6E9A"/>
    <w:rsid w:val="008D0B4D"/>
    <w:rsid w:val="008D2DA7"/>
    <w:rsid w:val="008E0ABA"/>
    <w:rsid w:val="00900735"/>
    <w:rsid w:val="00922816"/>
    <w:rsid w:val="00926BB9"/>
    <w:rsid w:val="0093505F"/>
    <w:rsid w:val="00952E27"/>
    <w:rsid w:val="00957FE9"/>
    <w:rsid w:val="009619BA"/>
    <w:rsid w:val="00971DA9"/>
    <w:rsid w:val="00974E9F"/>
    <w:rsid w:val="009853D4"/>
    <w:rsid w:val="00987D8A"/>
    <w:rsid w:val="009A3B2D"/>
    <w:rsid w:val="009A539E"/>
    <w:rsid w:val="009A6468"/>
    <w:rsid w:val="009B152C"/>
    <w:rsid w:val="009B3F54"/>
    <w:rsid w:val="009C01E8"/>
    <w:rsid w:val="009C67A8"/>
    <w:rsid w:val="009D25B0"/>
    <w:rsid w:val="009D34E2"/>
    <w:rsid w:val="009E6D29"/>
    <w:rsid w:val="009F1C19"/>
    <w:rsid w:val="00A04AF0"/>
    <w:rsid w:val="00A07615"/>
    <w:rsid w:val="00A21A4E"/>
    <w:rsid w:val="00A305A5"/>
    <w:rsid w:val="00A312F1"/>
    <w:rsid w:val="00A46067"/>
    <w:rsid w:val="00A511A3"/>
    <w:rsid w:val="00A54CE2"/>
    <w:rsid w:val="00A83E72"/>
    <w:rsid w:val="00AB675C"/>
    <w:rsid w:val="00AD63C6"/>
    <w:rsid w:val="00B20584"/>
    <w:rsid w:val="00B51B33"/>
    <w:rsid w:val="00B6389B"/>
    <w:rsid w:val="00B77EB7"/>
    <w:rsid w:val="00B84308"/>
    <w:rsid w:val="00B85455"/>
    <w:rsid w:val="00B86928"/>
    <w:rsid w:val="00B87160"/>
    <w:rsid w:val="00BA3CA0"/>
    <w:rsid w:val="00BA4145"/>
    <w:rsid w:val="00BB381E"/>
    <w:rsid w:val="00BB42FE"/>
    <w:rsid w:val="00BC3770"/>
    <w:rsid w:val="00BC6FC0"/>
    <w:rsid w:val="00BD304F"/>
    <w:rsid w:val="00BF13D1"/>
    <w:rsid w:val="00C07225"/>
    <w:rsid w:val="00C1002C"/>
    <w:rsid w:val="00C152E2"/>
    <w:rsid w:val="00C1594A"/>
    <w:rsid w:val="00C20AE1"/>
    <w:rsid w:val="00C251D9"/>
    <w:rsid w:val="00C27503"/>
    <w:rsid w:val="00C42C38"/>
    <w:rsid w:val="00C65F86"/>
    <w:rsid w:val="00C66918"/>
    <w:rsid w:val="00C66EA2"/>
    <w:rsid w:val="00C85049"/>
    <w:rsid w:val="00C952EF"/>
    <w:rsid w:val="00CD0631"/>
    <w:rsid w:val="00CE2E47"/>
    <w:rsid w:val="00CF0D15"/>
    <w:rsid w:val="00CF26DF"/>
    <w:rsid w:val="00CF2EA4"/>
    <w:rsid w:val="00CF4FC8"/>
    <w:rsid w:val="00D05EF6"/>
    <w:rsid w:val="00D21D82"/>
    <w:rsid w:val="00D46B53"/>
    <w:rsid w:val="00D54383"/>
    <w:rsid w:val="00D80786"/>
    <w:rsid w:val="00D83DB7"/>
    <w:rsid w:val="00DC5FEC"/>
    <w:rsid w:val="00DF4F83"/>
    <w:rsid w:val="00DF533C"/>
    <w:rsid w:val="00E20F22"/>
    <w:rsid w:val="00E235A1"/>
    <w:rsid w:val="00E2540F"/>
    <w:rsid w:val="00E37849"/>
    <w:rsid w:val="00E47760"/>
    <w:rsid w:val="00E75655"/>
    <w:rsid w:val="00E77087"/>
    <w:rsid w:val="00EB3A38"/>
    <w:rsid w:val="00EB65D8"/>
    <w:rsid w:val="00EC12B6"/>
    <w:rsid w:val="00F04183"/>
    <w:rsid w:val="00F1668F"/>
    <w:rsid w:val="00F32CAE"/>
    <w:rsid w:val="00F54575"/>
    <w:rsid w:val="00F83A35"/>
    <w:rsid w:val="00F83DAD"/>
    <w:rsid w:val="00F87A2B"/>
    <w:rsid w:val="00F91A9E"/>
    <w:rsid w:val="00FA4326"/>
    <w:rsid w:val="00FC12FB"/>
    <w:rsid w:val="00FF42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8013B"/>
    <w:pPr>
      <w:widowControl w:val="0"/>
      <w:autoSpaceDE w:val="0"/>
      <w:autoSpaceDN w:val="0"/>
      <w:adjustRightInd w:val="0"/>
    </w:pPr>
    <w:rPr>
      <w:szCs w:val="24"/>
    </w:rPr>
  </w:style>
  <w:style w:type="paragraph" w:styleId="Heading1">
    <w:name w:val="heading 1"/>
    <w:basedOn w:val="Normal"/>
    <w:next w:val="Normal"/>
    <w:qFormat/>
    <w:rsid w:val="0058013B"/>
    <w:pPr>
      <w:keepNext/>
      <w:outlineLvl w:val="0"/>
    </w:pPr>
    <w:rPr>
      <w:b/>
      <w:bCs/>
      <w:sz w:val="24"/>
    </w:rPr>
  </w:style>
  <w:style w:type="paragraph" w:styleId="Heading2">
    <w:name w:val="heading 2"/>
    <w:basedOn w:val="Normal"/>
    <w:next w:val="Normal"/>
    <w:qFormat/>
    <w:rsid w:val="00DB40C1"/>
    <w:pPr>
      <w:keepNext/>
      <w:spacing w:before="240" w:after="60"/>
      <w:outlineLvl w:val="1"/>
    </w:pPr>
    <w:rPr>
      <w:rFonts w:ascii="Arial" w:hAnsi="Arial"/>
      <w:b/>
      <w:i/>
      <w:sz w:val="28"/>
      <w:szCs w:val="28"/>
    </w:rPr>
  </w:style>
  <w:style w:type="paragraph" w:styleId="Heading3">
    <w:name w:val="heading 3"/>
    <w:basedOn w:val="Normal"/>
    <w:next w:val="Normal"/>
    <w:qFormat/>
    <w:rsid w:val="00DB40C1"/>
    <w:pPr>
      <w:keepNext/>
      <w:spacing w:before="240" w:after="60"/>
      <w:outlineLvl w:val="2"/>
    </w:pPr>
    <w:rPr>
      <w:rFonts w:ascii="Arial" w:hAnsi="Arial"/>
      <w:b/>
      <w:sz w:val="26"/>
      <w:szCs w:val="26"/>
    </w:rPr>
  </w:style>
  <w:style w:type="paragraph" w:styleId="Heading4">
    <w:name w:val="heading 4"/>
    <w:basedOn w:val="Normal"/>
    <w:next w:val="Normal"/>
    <w:qFormat/>
    <w:rsid w:val="003D0646"/>
    <w:pPr>
      <w:keepNext/>
      <w:widowControl/>
      <w:tabs>
        <w:tab w:val="num" w:pos="864"/>
      </w:tabs>
      <w:autoSpaceDE/>
      <w:autoSpaceDN/>
      <w:adjustRightInd/>
      <w:spacing w:before="240" w:after="60"/>
      <w:ind w:left="864" w:hanging="864"/>
      <w:outlineLvl w:val="3"/>
    </w:pPr>
    <w:rPr>
      <w:b/>
      <w:bCs/>
      <w:sz w:val="28"/>
      <w:szCs w:val="28"/>
    </w:rPr>
  </w:style>
  <w:style w:type="paragraph" w:styleId="Heading5">
    <w:name w:val="heading 5"/>
    <w:basedOn w:val="Normal"/>
    <w:next w:val="Normal"/>
    <w:qFormat/>
    <w:rsid w:val="003D0646"/>
    <w:pPr>
      <w:widowControl/>
      <w:tabs>
        <w:tab w:val="num" w:pos="1008"/>
      </w:tabs>
      <w:autoSpaceDE/>
      <w:autoSpaceDN/>
      <w:adjustRightInd/>
      <w:spacing w:before="240" w:after="60"/>
      <w:ind w:left="1008" w:hanging="1008"/>
      <w:outlineLvl w:val="4"/>
    </w:pPr>
    <w:rPr>
      <w:b/>
      <w:bCs/>
      <w:i/>
      <w:iCs/>
      <w:sz w:val="26"/>
      <w:szCs w:val="26"/>
    </w:rPr>
  </w:style>
  <w:style w:type="paragraph" w:styleId="Heading6">
    <w:name w:val="heading 6"/>
    <w:basedOn w:val="Normal"/>
    <w:next w:val="Normal"/>
    <w:qFormat/>
    <w:rsid w:val="003D0646"/>
    <w:pPr>
      <w:widowControl/>
      <w:tabs>
        <w:tab w:val="num" w:pos="1152"/>
      </w:tabs>
      <w:autoSpaceDE/>
      <w:autoSpaceDN/>
      <w:adjustRightInd/>
      <w:spacing w:before="240" w:after="60"/>
      <w:ind w:left="1152" w:hanging="1152"/>
      <w:outlineLvl w:val="5"/>
    </w:pPr>
    <w:rPr>
      <w:b/>
      <w:bCs/>
      <w:sz w:val="22"/>
      <w:szCs w:val="22"/>
    </w:rPr>
  </w:style>
  <w:style w:type="paragraph" w:styleId="Heading7">
    <w:name w:val="heading 7"/>
    <w:basedOn w:val="Normal"/>
    <w:next w:val="Normal"/>
    <w:qFormat/>
    <w:rsid w:val="003D0646"/>
    <w:pPr>
      <w:widowControl/>
      <w:tabs>
        <w:tab w:val="num" w:pos="1296"/>
      </w:tabs>
      <w:autoSpaceDE/>
      <w:autoSpaceDN/>
      <w:adjustRightInd/>
      <w:spacing w:before="240" w:after="60"/>
      <w:ind w:left="1296" w:hanging="1296"/>
      <w:outlineLvl w:val="6"/>
    </w:pPr>
    <w:rPr>
      <w:sz w:val="24"/>
    </w:rPr>
  </w:style>
  <w:style w:type="paragraph" w:styleId="Heading8">
    <w:name w:val="heading 8"/>
    <w:basedOn w:val="Normal"/>
    <w:next w:val="Normal"/>
    <w:qFormat/>
    <w:rsid w:val="003D0646"/>
    <w:pPr>
      <w:widowControl/>
      <w:tabs>
        <w:tab w:val="num" w:pos="1440"/>
      </w:tabs>
      <w:autoSpaceDE/>
      <w:autoSpaceDN/>
      <w:adjustRightInd/>
      <w:spacing w:before="240" w:after="60"/>
      <w:ind w:left="1440" w:hanging="1440"/>
      <w:outlineLvl w:val="7"/>
    </w:pPr>
    <w:rPr>
      <w:i/>
      <w:iCs/>
      <w:sz w:val="24"/>
    </w:rPr>
  </w:style>
  <w:style w:type="paragraph" w:styleId="Heading9">
    <w:name w:val="heading 9"/>
    <w:basedOn w:val="Normal"/>
    <w:next w:val="Normal"/>
    <w:qFormat/>
    <w:rsid w:val="003D0646"/>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8013B"/>
  </w:style>
  <w:style w:type="paragraph" w:styleId="BodyTextIndent">
    <w:name w:val="Body Text Indent"/>
    <w:basedOn w:val="Normal"/>
    <w:rsid w:val="0058013B"/>
    <w:pPr>
      <w:ind w:left="720"/>
    </w:pPr>
    <w:rPr>
      <w:rFonts w:ascii="Baskerville Old Face" w:hAnsi="Baskerville Old Face"/>
      <w:sz w:val="24"/>
    </w:rPr>
  </w:style>
  <w:style w:type="table" w:styleId="TableGrid">
    <w:name w:val="Table Grid"/>
    <w:basedOn w:val="TableNormal"/>
    <w:rsid w:val="0058013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FlLftSgl">
    <w:name w:val="SL-Fl Lft Sgl"/>
    <w:rsid w:val="00DB40C1"/>
    <w:pPr>
      <w:spacing w:line="240" w:lineRule="atLeast"/>
      <w:jc w:val="both"/>
    </w:pPr>
    <w:rPr>
      <w:sz w:val="22"/>
    </w:rPr>
  </w:style>
  <w:style w:type="paragraph" w:styleId="FootnoteText">
    <w:name w:val="footnote text"/>
    <w:basedOn w:val="Normal"/>
    <w:link w:val="FootnoteTextChar"/>
    <w:rsid w:val="00DB40C1"/>
    <w:pPr>
      <w:widowControl/>
      <w:autoSpaceDE/>
      <w:autoSpaceDN/>
      <w:adjustRightInd/>
    </w:pPr>
    <w:rPr>
      <w:szCs w:val="20"/>
    </w:rPr>
  </w:style>
  <w:style w:type="character" w:styleId="Hyperlink">
    <w:name w:val="Hyperlink"/>
    <w:uiPriority w:val="99"/>
    <w:rsid w:val="003D0646"/>
    <w:rPr>
      <w:color w:val="0000FF"/>
      <w:u w:val="single"/>
    </w:rPr>
  </w:style>
  <w:style w:type="paragraph" w:customStyle="1" w:styleId="ParagraphSSLAST">
    <w:name w:val="ParagraphSS (LAST)"/>
    <w:basedOn w:val="Normal"/>
    <w:next w:val="Normal"/>
    <w:rsid w:val="003D0646"/>
    <w:pPr>
      <w:widowControl/>
      <w:tabs>
        <w:tab w:val="left" w:pos="432"/>
      </w:tabs>
      <w:autoSpaceDE/>
      <w:autoSpaceDN/>
      <w:adjustRightInd/>
      <w:spacing w:after="360"/>
      <w:ind w:firstLine="432"/>
      <w:jc w:val="both"/>
    </w:pPr>
    <w:rPr>
      <w:sz w:val="24"/>
      <w:szCs w:val="20"/>
    </w:rPr>
  </w:style>
  <w:style w:type="paragraph" w:customStyle="1" w:styleId="Title1">
    <w:name w:val="Title1"/>
    <w:basedOn w:val="Normal"/>
    <w:rsid w:val="003D0646"/>
    <w:pPr>
      <w:widowControl/>
      <w:autoSpaceDE/>
      <w:autoSpaceDN/>
      <w:adjustRightInd/>
      <w:spacing w:line="600" w:lineRule="exact"/>
    </w:pPr>
    <w:rPr>
      <w:rFonts w:ascii="Futura-Book" w:hAnsi="Futura-Book"/>
      <w:color w:val="000000"/>
      <w:sz w:val="48"/>
      <w:szCs w:val="20"/>
    </w:rPr>
  </w:style>
  <w:style w:type="paragraph" w:customStyle="1" w:styleId="INFO">
    <w:name w:val="INFO"/>
    <w:basedOn w:val="Title1"/>
    <w:rsid w:val="003D0646"/>
    <w:pPr>
      <w:spacing w:after="120" w:line="240" w:lineRule="exact"/>
    </w:pPr>
    <w:rPr>
      <w:rFonts w:ascii="Futura Std Book" w:hAnsi="Futura Std Book"/>
      <w:sz w:val="16"/>
    </w:rPr>
  </w:style>
  <w:style w:type="paragraph" w:customStyle="1" w:styleId="AUTHOR">
    <w:name w:val="AUTHOR"/>
    <w:basedOn w:val="Title1"/>
    <w:next w:val="INFO"/>
    <w:rsid w:val="003D0646"/>
    <w:pPr>
      <w:spacing w:line="300" w:lineRule="exact"/>
    </w:pPr>
    <w:rPr>
      <w:caps/>
      <w:sz w:val="24"/>
    </w:rPr>
  </w:style>
  <w:style w:type="paragraph" w:customStyle="1" w:styleId="SUB-TITLE">
    <w:name w:val="SUB-TITLE"/>
    <w:basedOn w:val="Title1"/>
    <w:next w:val="AUTHOR"/>
    <w:rsid w:val="003D0646"/>
    <w:pPr>
      <w:spacing w:before="360" w:line="480" w:lineRule="exact"/>
    </w:pPr>
    <w:rPr>
      <w:sz w:val="36"/>
    </w:rPr>
  </w:style>
  <w:style w:type="paragraph" w:styleId="TOC1">
    <w:name w:val="toc 1"/>
    <w:basedOn w:val="Normal"/>
    <w:next w:val="Normal"/>
    <w:autoRedefine/>
    <w:uiPriority w:val="39"/>
    <w:rsid w:val="001844AA"/>
    <w:pPr>
      <w:widowControl/>
      <w:tabs>
        <w:tab w:val="left" w:pos="440"/>
        <w:tab w:val="right" w:leader="dot" w:pos="9350"/>
      </w:tabs>
      <w:autoSpaceDE/>
      <w:autoSpaceDN/>
      <w:adjustRightInd/>
      <w:spacing w:before="120" w:after="120"/>
    </w:pPr>
    <w:rPr>
      <w:b/>
      <w:bCs/>
      <w:noProof/>
      <w:szCs w:val="20"/>
    </w:rPr>
  </w:style>
  <w:style w:type="paragraph" w:styleId="ListParagraph">
    <w:name w:val="List Paragraph"/>
    <w:basedOn w:val="Normal"/>
    <w:qFormat/>
    <w:rsid w:val="003D0646"/>
    <w:pPr>
      <w:widowControl/>
      <w:autoSpaceDE/>
      <w:autoSpaceDN/>
      <w:adjustRightInd/>
      <w:ind w:left="720"/>
      <w:contextualSpacing/>
    </w:pPr>
    <w:rPr>
      <w:sz w:val="24"/>
    </w:rPr>
  </w:style>
  <w:style w:type="paragraph" w:styleId="Footer">
    <w:name w:val="footer"/>
    <w:basedOn w:val="Normal"/>
    <w:rsid w:val="003D0646"/>
    <w:pPr>
      <w:widowControl/>
      <w:tabs>
        <w:tab w:val="center" w:pos="4320"/>
        <w:tab w:val="right" w:pos="8640"/>
      </w:tabs>
      <w:autoSpaceDE/>
      <w:autoSpaceDN/>
      <w:adjustRightInd/>
    </w:pPr>
    <w:rPr>
      <w:sz w:val="24"/>
    </w:rPr>
  </w:style>
  <w:style w:type="character" w:styleId="PageNumber">
    <w:name w:val="page number"/>
    <w:basedOn w:val="DefaultParagraphFont"/>
    <w:rsid w:val="003D0646"/>
  </w:style>
  <w:style w:type="paragraph" w:styleId="Header">
    <w:name w:val="header"/>
    <w:basedOn w:val="Normal"/>
    <w:rsid w:val="003D0646"/>
    <w:pPr>
      <w:widowControl/>
      <w:tabs>
        <w:tab w:val="center" w:pos="4320"/>
        <w:tab w:val="right" w:pos="8640"/>
      </w:tabs>
      <w:autoSpaceDE/>
      <w:autoSpaceDN/>
      <w:adjustRightInd/>
    </w:pPr>
    <w:rPr>
      <w:sz w:val="24"/>
    </w:rPr>
  </w:style>
  <w:style w:type="paragraph" w:styleId="ListBullet">
    <w:name w:val="List Bullet"/>
    <w:basedOn w:val="Normal"/>
    <w:rsid w:val="003D0646"/>
    <w:pPr>
      <w:widowControl/>
      <w:numPr>
        <w:numId w:val="20"/>
      </w:numPr>
      <w:autoSpaceDE/>
      <w:autoSpaceDN/>
      <w:adjustRightInd/>
    </w:pPr>
    <w:rPr>
      <w:sz w:val="24"/>
    </w:rPr>
  </w:style>
  <w:style w:type="paragraph" w:customStyle="1" w:styleId="Style1">
    <w:name w:val="Style 1"/>
    <w:basedOn w:val="Normal"/>
    <w:rsid w:val="003D0646"/>
    <w:pPr>
      <w:adjustRightInd/>
      <w:jc w:val="both"/>
    </w:pPr>
    <w:rPr>
      <w:sz w:val="24"/>
      <w:lang w:eastAsia="en-GB"/>
    </w:rPr>
  </w:style>
  <w:style w:type="paragraph" w:styleId="BodyTextIndent3">
    <w:name w:val="Body Text Indent 3"/>
    <w:basedOn w:val="Normal"/>
    <w:rsid w:val="003D0646"/>
    <w:pPr>
      <w:widowControl/>
      <w:autoSpaceDE/>
      <w:autoSpaceDN/>
      <w:adjustRightInd/>
      <w:spacing w:after="120"/>
      <w:ind w:left="360"/>
    </w:pPr>
    <w:rPr>
      <w:sz w:val="16"/>
      <w:szCs w:val="16"/>
    </w:rPr>
  </w:style>
  <w:style w:type="paragraph" w:customStyle="1" w:styleId="Subheading2">
    <w:name w:val="Subheading 2"/>
    <w:basedOn w:val="Normal"/>
    <w:next w:val="BodyText"/>
    <w:rsid w:val="003D0646"/>
    <w:pPr>
      <w:widowControl/>
      <w:autoSpaceDE/>
      <w:autoSpaceDN/>
      <w:adjustRightInd/>
      <w:spacing w:before="120"/>
    </w:pPr>
    <w:rPr>
      <w:b/>
      <w:sz w:val="24"/>
      <w:szCs w:val="20"/>
    </w:rPr>
  </w:style>
  <w:style w:type="paragraph" w:styleId="BodyText">
    <w:name w:val="Body Text"/>
    <w:basedOn w:val="Normal"/>
    <w:rsid w:val="003D0646"/>
    <w:pPr>
      <w:widowControl/>
      <w:autoSpaceDE/>
      <w:autoSpaceDN/>
      <w:adjustRightInd/>
      <w:spacing w:after="120"/>
    </w:pPr>
    <w:rPr>
      <w:sz w:val="24"/>
    </w:rPr>
  </w:style>
  <w:style w:type="paragraph" w:customStyle="1" w:styleId="Level1">
    <w:name w:val="Level 1"/>
    <w:rsid w:val="003D0646"/>
    <w:pPr>
      <w:autoSpaceDE w:val="0"/>
      <w:autoSpaceDN w:val="0"/>
      <w:adjustRightInd w:val="0"/>
      <w:ind w:left="720"/>
    </w:pPr>
    <w:rPr>
      <w:szCs w:val="24"/>
    </w:rPr>
  </w:style>
  <w:style w:type="paragraph" w:styleId="BalloonText">
    <w:name w:val="Balloon Text"/>
    <w:basedOn w:val="Normal"/>
    <w:link w:val="BalloonTextChar"/>
    <w:uiPriority w:val="99"/>
    <w:semiHidden/>
    <w:unhideWhenUsed/>
    <w:rsid w:val="00317BD2"/>
    <w:rPr>
      <w:rFonts w:ascii="Tahoma" w:hAnsi="Tahoma"/>
      <w:sz w:val="16"/>
      <w:szCs w:val="16"/>
    </w:rPr>
  </w:style>
  <w:style w:type="character" w:customStyle="1" w:styleId="BalloonTextChar">
    <w:name w:val="Balloon Text Char"/>
    <w:link w:val="BalloonText"/>
    <w:uiPriority w:val="99"/>
    <w:semiHidden/>
    <w:rsid w:val="00317BD2"/>
    <w:rPr>
      <w:rFonts w:ascii="Tahoma" w:hAnsi="Tahoma" w:cs="Tahoma"/>
      <w:sz w:val="16"/>
      <w:szCs w:val="16"/>
    </w:rPr>
  </w:style>
  <w:style w:type="character" w:styleId="CommentReference">
    <w:name w:val="annotation reference"/>
    <w:uiPriority w:val="99"/>
    <w:semiHidden/>
    <w:unhideWhenUsed/>
    <w:rsid w:val="005C22A4"/>
    <w:rPr>
      <w:sz w:val="16"/>
      <w:szCs w:val="16"/>
    </w:rPr>
  </w:style>
  <w:style w:type="paragraph" w:styleId="CommentText">
    <w:name w:val="annotation text"/>
    <w:basedOn w:val="Normal"/>
    <w:link w:val="CommentTextChar"/>
    <w:uiPriority w:val="99"/>
    <w:unhideWhenUsed/>
    <w:rsid w:val="005C22A4"/>
    <w:rPr>
      <w:szCs w:val="20"/>
    </w:rPr>
  </w:style>
  <w:style w:type="character" w:customStyle="1" w:styleId="CommentTextChar">
    <w:name w:val="Comment Text Char"/>
    <w:basedOn w:val="DefaultParagraphFont"/>
    <w:link w:val="CommentText"/>
    <w:uiPriority w:val="99"/>
    <w:rsid w:val="005C22A4"/>
  </w:style>
  <w:style w:type="paragraph" w:styleId="CommentSubject">
    <w:name w:val="annotation subject"/>
    <w:basedOn w:val="CommentText"/>
    <w:next w:val="CommentText"/>
    <w:link w:val="CommentSubjectChar"/>
    <w:uiPriority w:val="99"/>
    <w:semiHidden/>
    <w:unhideWhenUsed/>
    <w:rsid w:val="005C22A4"/>
    <w:rPr>
      <w:b/>
      <w:bCs/>
    </w:rPr>
  </w:style>
  <w:style w:type="character" w:customStyle="1" w:styleId="CommentSubjectChar">
    <w:name w:val="Comment Subject Char"/>
    <w:link w:val="CommentSubject"/>
    <w:uiPriority w:val="99"/>
    <w:semiHidden/>
    <w:rsid w:val="005C22A4"/>
    <w:rPr>
      <w:b/>
      <w:bCs/>
    </w:rPr>
  </w:style>
  <w:style w:type="paragraph" w:customStyle="1" w:styleId="NormalSS">
    <w:name w:val="NormalSS"/>
    <w:basedOn w:val="Normal"/>
    <w:qFormat/>
    <w:rsid w:val="00986A51"/>
    <w:pPr>
      <w:widowControl/>
      <w:tabs>
        <w:tab w:val="left" w:pos="432"/>
      </w:tabs>
      <w:autoSpaceDE/>
      <w:autoSpaceDN/>
      <w:adjustRightInd/>
      <w:ind w:firstLine="432"/>
      <w:jc w:val="both"/>
    </w:pPr>
    <w:rPr>
      <w:sz w:val="24"/>
    </w:rPr>
  </w:style>
  <w:style w:type="character" w:customStyle="1" w:styleId="FootnoteTextChar">
    <w:name w:val="Footnote Text Char"/>
    <w:basedOn w:val="DefaultParagraphFont"/>
    <w:link w:val="FootnoteText"/>
    <w:rsid w:val="00986A51"/>
  </w:style>
  <w:style w:type="paragraph" w:styleId="TOCHeading">
    <w:name w:val="TOC Heading"/>
    <w:basedOn w:val="Heading1"/>
    <w:next w:val="Normal"/>
    <w:uiPriority w:val="39"/>
    <w:qFormat/>
    <w:rsid w:val="00EC4851"/>
    <w:pPr>
      <w:keepLines/>
      <w:widowControl/>
      <w:autoSpaceDE/>
      <w:autoSpaceDN/>
      <w:adjustRightInd/>
      <w:spacing w:before="480" w:line="276" w:lineRule="auto"/>
      <w:outlineLvl w:val="9"/>
    </w:pPr>
    <w:rPr>
      <w:rFonts w:ascii="Cambria" w:hAnsi="Cambria"/>
      <w:color w:val="365F91"/>
      <w:sz w:val="28"/>
      <w:szCs w:val="28"/>
    </w:rPr>
  </w:style>
  <w:style w:type="paragraph" w:styleId="TOC2">
    <w:name w:val="toc 2"/>
    <w:basedOn w:val="Normal"/>
    <w:next w:val="Normal"/>
    <w:autoRedefine/>
    <w:uiPriority w:val="39"/>
    <w:rsid w:val="00EC4851"/>
    <w:pPr>
      <w:ind w:left="200"/>
    </w:pPr>
  </w:style>
  <w:style w:type="paragraph" w:customStyle="1" w:styleId="ExhibitTitle">
    <w:name w:val="Exhibit Title"/>
    <w:basedOn w:val="Normal"/>
    <w:rsid w:val="0038174B"/>
    <w:pPr>
      <w:widowControl/>
      <w:pBdr>
        <w:bottom w:val="single" w:sz="4" w:space="1" w:color="auto"/>
      </w:pBdr>
      <w:autoSpaceDE/>
      <w:autoSpaceDN/>
      <w:adjustRightInd/>
      <w:spacing w:before="120" w:after="120"/>
      <w:jc w:val="both"/>
    </w:pPr>
    <w:rPr>
      <w:b/>
      <w:small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8013B"/>
    <w:pPr>
      <w:widowControl w:val="0"/>
      <w:autoSpaceDE w:val="0"/>
      <w:autoSpaceDN w:val="0"/>
      <w:adjustRightInd w:val="0"/>
    </w:pPr>
    <w:rPr>
      <w:szCs w:val="24"/>
    </w:rPr>
  </w:style>
  <w:style w:type="paragraph" w:styleId="Heading1">
    <w:name w:val="heading 1"/>
    <w:basedOn w:val="Normal"/>
    <w:next w:val="Normal"/>
    <w:qFormat/>
    <w:rsid w:val="0058013B"/>
    <w:pPr>
      <w:keepNext/>
      <w:outlineLvl w:val="0"/>
    </w:pPr>
    <w:rPr>
      <w:b/>
      <w:bCs/>
      <w:sz w:val="24"/>
    </w:rPr>
  </w:style>
  <w:style w:type="paragraph" w:styleId="Heading2">
    <w:name w:val="heading 2"/>
    <w:basedOn w:val="Normal"/>
    <w:next w:val="Normal"/>
    <w:qFormat/>
    <w:rsid w:val="00DB40C1"/>
    <w:pPr>
      <w:keepNext/>
      <w:spacing w:before="240" w:after="60"/>
      <w:outlineLvl w:val="1"/>
    </w:pPr>
    <w:rPr>
      <w:rFonts w:ascii="Arial" w:hAnsi="Arial"/>
      <w:b/>
      <w:i/>
      <w:sz w:val="28"/>
      <w:szCs w:val="28"/>
    </w:rPr>
  </w:style>
  <w:style w:type="paragraph" w:styleId="Heading3">
    <w:name w:val="heading 3"/>
    <w:basedOn w:val="Normal"/>
    <w:next w:val="Normal"/>
    <w:qFormat/>
    <w:rsid w:val="00DB40C1"/>
    <w:pPr>
      <w:keepNext/>
      <w:spacing w:before="240" w:after="60"/>
      <w:outlineLvl w:val="2"/>
    </w:pPr>
    <w:rPr>
      <w:rFonts w:ascii="Arial" w:hAnsi="Arial"/>
      <w:b/>
      <w:sz w:val="26"/>
      <w:szCs w:val="26"/>
    </w:rPr>
  </w:style>
  <w:style w:type="paragraph" w:styleId="Heading4">
    <w:name w:val="heading 4"/>
    <w:basedOn w:val="Normal"/>
    <w:next w:val="Normal"/>
    <w:qFormat/>
    <w:rsid w:val="003D0646"/>
    <w:pPr>
      <w:keepNext/>
      <w:widowControl/>
      <w:tabs>
        <w:tab w:val="num" w:pos="864"/>
      </w:tabs>
      <w:autoSpaceDE/>
      <w:autoSpaceDN/>
      <w:adjustRightInd/>
      <w:spacing w:before="240" w:after="60"/>
      <w:ind w:left="864" w:hanging="864"/>
      <w:outlineLvl w:val="3"/>
    </w:pPr>
    <w:rPr>
      <w:b/>
      <w:bCs/>
      <w:sz w:val="28"/>
      <w:szCs w:val="28"/>
    </w:rPr>
  </w:style>
  <w:style w:type="paragraph" w:styleId="Heading5">
    <w:name w:val="heading 5"/>
    <w:basedOn w:val="Normal"/>
    <w:next w:val="Normal"/>
    <w:qFormat/>
    <w:rsid w:val="003D0646"/>
    <w:pPr>
      <w:widowControl/>
      <w:tabs>
        <w:tab w:val="num" w:pos="1008"/>
      </w:tabs>
      <w:autoSpaceDE/>
      <w:autoSpaceDN/>
      <w:adjustRightInd/>
      <w:spacing w:before="240" w:after="60"/>
      <w:ind w:left="1008" w:hanging="1008"/>
      <w:outlineLvl w:val="4"/>
    </w:pPr>
    <w:rPr>
      <w:b/>
      <w:bCs/>
      <w:i/>
      <w:iCs/>
      <w:sz w:val="26"/>
      <w:szCs w:val="26"/>
    </w:rPr>
  </w:style>
  <w:style w:type="paragraph" w:styleId="Heading6">
    <w:name w:val="heading 6"/>
    <w:basedOn w:val="Normal"/>
    <w:next w:val="Normal"/>
    <w:qFormat/>
    <w:rsid w:val="003D0646"/>
    <w:pPr>
      <w:widowControl/>
      <w:tabs>
        <w:tab w:val="num" w:pos="1152"/>
      </w:tabs>
      <w:autoSpaceDE/>
      <w:autoSpaceDN/>
      <w:adjustRightInd/>
      <w:spacing w:before="240" w:after="60"/>
      <w:ind w:left="1152" w:hanging="1152"/>
      <w:outlineLvl w:val="5"/>
    </w:pPr>
    <w:rPr>
      <w:b/>
      <w:bCs/>
      <w:sz w:val="22"/>
      <w:szCs w:val="22"/>
    </w:rPr>
  </w:style>
  <w:style w:type="paragraph" w:styleId="Heading7">
    <w:name w:val="heading 7"/>
    <w:basedOn w:val="Normal"/>
    <w:next w:val="Normal"/>
    <w:qFormat/>
    <w:rsid w:val="003D0646"/>
    <w:pPr>
      <w:widowControl/>
      <w:tabs>
        <w:tab w:val="num" w:pos="1296"/>
      </w:tabs>
      <w:autoSpaceDE/>
      <w:autoSpaceDN/>
      <w:adjustRightInd/>
      <w:spacing w:before="240" w:after="60"/>
      <w:ind w:left="1296" w:hanging="1296"/>
      <w:outlineLvl w:val="6"/>
    </w:pPr>
    <w:rPr>
      <w:sz w:val="24"/>
    </w:rPr>
  </w:style>
  <w:style w:type="paragraph" w:styleId="Heading8">
    <w:name w:val="heading 8"/>
    <w:basedOn w:val="Normal"/>
    <w:next w:val="Normal"/>
    <w:qFormat/>
    <w:rsid w:val="003D0646"/>
    <w:pPr>
      <w:widowControl/>
      <w:tabs>
        <w:tab w:val="num" w:pos="1440"/>
      </w:tabs>
      <w:autoSpaceDE/>
      <w:autoSpaceDN/>
      <w:adjustRightInd/>
      <w:spacing w:before="240" w:after="60"/>
      <w:ind w:left="1440" w:hanging="1440"/>
      <w:outlineLvl w:val="7"/>
    </w:pPr>
    <w:rPr>
      <w:i/>
      <w:iCs/>
      <w:sz w:val="24"/>
    </w:rPr>
  </w:style>
  <w:style w:type="paragraph" w:styleId="Heading9">
    <w:name w:val="heading 9"/>
    <w:basedOn w:val="Normal"/>
    <w:next w:val="Normal"/>
    <w:qFormat/>
    <w:rsid w:val="003D0646"/>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8013B"/>
  </w:style>
  <w:style w:type="paragraph" w:styleId="BodyTextIndent">
    <w:name w:val="Body Text Indent"/>
    <w:basedOn w:val="Normal"/>
    <w:rsid w:val="0058013B"/>
    <w:pPr>
      <w:ind w:left="720"/>
    </w:pPr>
    <w:rPr>
      <w:rFonts w:ascii="Baskerville Old Face" w:hAnsi="Baskerville Old Face"/>
      <w:sz w:val="24"/>
    </w:rPr>
  </w:style>
  <w:style w:type="table" w:styleId="TableGrid">
    <w:name w:val="Table Grid"/>
    <w:basedOn w:val="TableNormal"/>
    <w:rsid w:val="0058013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FlLftSgl">
    <w:name w:val="SL-Fl Lft Sgl"/>
    <w:rsid w:val="00DB40C1"/>
    <w:pPr>
      <w:spacing w:line="240" w:lineRule="atLeast"/>
      <w:jc w:val="both"/>
    </w:pPr>
    <w:rPr>
      <w:sz w:val="22"/>
    </w:rPr>
  </w:style>
  <w:style w:type="paragraph" w:styleId="FootnoteText">
    <w:name w:val="footnote text"/>
    <w:basedOn w:val="Normal"/>
    <w:link w:val="FootnoteTextChar"/>
    <w:rsid w:val="00DB40C1"/>
    <w:pPr>
      <w:widowControl/>
      <w:autoSpaceDE/>
      <w:autoSpaceDN/>
      <w:adjustRightInd/>
    </w:pPr>
    <w:rPr>
      <w:szCs w:val="20"/>
    </w:rPr>
  </w:style>
  <w:style w:type="character" w:styleId="Hyperlink">
    <w:name w:val="Hyperlink"/>
    <w:uiPriority w:val="99"/>
    <w:rsid w:val="003D0646"/>
    <w:rPr>
      <w:color w:val="0000FF"/>
      <w:u w:val="single"/>
    </w:rPr>
  </w:style>
  <w:style w:type="paragraph" w:customStyle="1" w:styleId="ParagraphSSLAST">
    <w:name w:val="ParagraphSS (LAST)"/>
    <w:basedOn w:val="Normal"/>
    <w:next w:val="Normal"/>
    <w:rsid w:val="003D0646"/>
    <w:pPr>
      <w:widowControl/>
      <w:tabs>
        <w:tab w:val="left" w:pos="432"/>
      </w:tabs>
      <w:autoSpaceDE/>
      <w:autoSpaceDN/>
      <w:adjustRightInd/>
      <w:spacing w:after="360"/>
      <w:ind w:firstLine="432"/>
      <w:jc w:val="both"/>
    </w:pPr>
    <w:rPr>
      <w:sz w:val="24"/>
      <w:szCs w:val="20"/>
    </w:rPr>
  </w:style>
  <w:style w:type="paragraph" w:customStyle="1" w:styleId="Title1">
    <w:name w:val="Title1"/>
    <w:basedOn w:val="Normal"/>
    <w:rsid w:val="003D0646"/>
    <w:pPr>
      <w:widowControl/>
      <w:autoSpaceDE/>
      <w:autoSpaceDN/>
      <w:adjustRightInd/>
      <w:spacing w:line="600" w:lineRule="exact"/>
    </w:pPr>
    <w:rPr>
      <w:rFonts w:ascii="Futura-Book" w:hAnsi="Futura-Book"/>
      <w:color w:val="000000"/>
      <w:sz w:val="48"/>
      <w:szCs w:val="20"/>
    </w:rPr>
  </w:style>
  <w:style w:type="paragraph" w:customStyle="1" w:styleId="INFO">
    <w:name w:val="INFO"/>
    <w:basedOn w:val="Title1"/>
    <w:rsid w:val="003D0646"/>
    <w:pPr>
      <w:spacing w:after="120" w:line="240" w:lineRule="exact"/>
    </w:pPr>
    <w:rPr>
      <w:rFonts w:ascii="Futura Std Book" w:hAnsi="Futura Std Book"/>
      <w:sz w:val="16"/>
    </w:rPr>
  </w:style>
  <w:style w:type="paragraph" w:customStyle="1" w:styleId="AUTHOR">
    <w:name w:val="AUTHOR"/>
    <w:basedOn w:val="Title1"/>
    <w:next w:val="INFO"/>
    <w:rsid w:val="003D0646"/>
    <w:pPr>
      <w:spacing w:line="300" w:lineRule="exact"/>
    </w:pPr>
    <w:rPr>
      <w:caps/>
      <w:sz w:val="24"/>
    </w:rPr>
  </w:style>
  <w:style w:type="paragraph" w:customStyle="1" w:styleId="SUB-TITLE">
    <w:name w:val="SUB-TITLE"/>
    <w:basedOn w:val="Title1"/>
    <w:next w:val="AUTHOR"/>
    <w:rsid w:val="003D0646"/>
    <w:pPr>
      <w:spacing w:before="360" w:line="480" w:lineRule="exact"/>
    </w:pPr>
    <w:rPr>
      <w:sz w:val="36"/>
    </w:rPr>
  </w:style>
  <w:style w:type="paragraph" w:styleId="TOC1">
    <w:name w:val="toc 1"/>
    <w:basedOn w:val="Normal"/>
    <w:next w:val="Normal"/>
    <w:autoRedefine/>
    <w:uiPriority w:val="39"/>
    <w:rsid w:val="001844AA"/>
    <w:pPr>
      <w:widowControl/>
      <w:tabs>
        <w:tab w:val="left" w:pos="440"/>
        <w:tab w:val="right" w:leader="dot" w:pos="9350"/>
      </w:tabs>
      <w:autoSpaceDE/>
      <w:autoSpaceDN/>
      <w:adjustRightInd/>
      <w:spacing w:before="120" w:after="120"/>
    </w:pPr>
    <w:rPr>
      <w:b/>
      <w:bCs/>
      <w:noProof/>
      <w:szCs w:val="20"/>
    </w:rPr>
  </w:style>
  <w:style w:type="paragraph" w:styleId="ListParagraph">
    <w:name w:val="List Paragraph"/>
    <w:basedOn w:val="Normal"/>
    <w:qFormat/>
    <w:rsid w:val="003D0646"/>
    <w:pPr>
      <w:widowControl/>
      <w:autoSpaceDE/>
      <w:autoSpaceDN/>
      <w:adjustRightInd/>
      <w:ind w:left="720"/>
      <w:contextualSpacing/>
    </w:pPr>
    <w:rPr>
      <w:sz w:val="24"/>
    </w:rPr>
  </w:style>
  <w:style w:type="paragraph" w:styleId="Footer">
    <w:name w:val="footer"/>
    <w:basedOn w:val="Normal"/>
    <w:rsid w:val="003D0646"/>
    <w:pPr>
      <w:widowControl/>
      <w:tabs>
        <w:tab w:val="center" w:pos="4320"/>
        <w:tab w:val="right" w:pos="8640"/>
      </w:tabs>
      <w:autoSpaceDE/>
      <w:autoSpaceDN/>
      <w:adjustRightInd/>
    </w:pPr>
    <w:rPr>
      <w:sz w:val="24"/>
    </w:rPr>
  </w:style>
  <w:style w:type="character" w:styleId="PageNumber">
    <w:name w:val="page number"/>
    <w:basedOn w:val="DefaultParagraphFont"/>
    <w:rsid w:val="003D0646"/>
  </w:style>
  <w:style w:type="paragraph" w:styleId="Header">
    <w:name w:val="header"/>
    <w:basedOn w:val="Normal"/>
    <w:rsid w:val="003D0646"/>
    <w:pPr>
      <w:widowControl/>
      <w:tabs>
        <w:tab w:val="center" w:pos="4320"/>
        <w:tab w:val="right" w:pos="8640"/>
      </w:tabs>
      <w:autoSpaceDE/>
      <w:autoSpaceDN/>
      <w:adjustRightInd/>
    </w:pPr>
    <w:rPr>
      <w:sz w:val="24"/>
    </w:rPr>
  </w:style>
  <w:style w:type="paragraph" w:styleId="ListBullet">
    <w:name w:val="List Bullet"/>
    <w:basedOn w:val="Normal"/>
    <w:rsid w:val="003D0646"/>
    <w:pPr>
      <w:widowControl/>
      <w:numPr>
        <w:numId w:val="20"/>
      </w:numPr>
      <w:autoSpaceDE/>
      <w:autoSpaceDN/>
      <w:adjustRightInd/>
    </w:pPr>
    <w:rPr>
      <w:sz w:val="24"/>
    </w:rPr>
  </w:style>
  <w:style w:type="paragraph" w:customStyle="1" w:styleId="Style1">
    <w:name w:val="Style 1"/>
    <w:basedOn w:val="Normal"/>
    <w:rsid w:val="003D0646"/>
    <w:pPr>
      <w:adjustRightInd/>
      <w:jc w:val="both"/>
    </w:pPr>
    <w:rPr>
      <w:sz w:val="24"/>
      <w:lang w:eastAsia="en-GB"/>
    </w:rPr>
  </w:style>
  <w:style w:type="paragraph" w:styleId="BodyTextIndent3">
    <w:name w:val="Body Text Indent 3"/>
    <w:basedOn w:val="Normal"/>
    <w:rsid w:val="003D0646"/>
    <w:pPr>
      <w:widowControl/>
      <w:autoSpaceDE/>
      <w:autoSpaceDN/>
      <w:adjustRightInd/>
      <w:spacing w:after="120"/>
      <w:ind w:left="360"/>
    </w:pPr>
    <w:rPr>
      <w:sz w:val="16"/>
      <w:szCs w:val="16"/>
    </w:rPr>
  </w:style>
  <w:style w:type="paragraph" w:customStyle="1" w:styleId="Subheading2">
    <w:name w:val="Subheading 2"/>
    <w:basedOn w:val="Normal"/>
    <w:next w:val="BodyText"/>
    <w:rsid w:val="003D0646"/>
    <w:pPr>
      <w:widowControl/>
      <w:autoSpaceDE/>
      <w:autoSpaceDN/>
      <w:adjustRightInd/>
      <w:spacing w:before="120"/>
    </w:pPr>
    <w:rPr>
      <w:b/>
      <w:sz w:val="24"/>
      <w:szCs w:val="20"/>
    </w:rPr>
  </w:style>
  <w:style w:type="paragraph" w:styleId="BodyText">
    <w:name w:val="Body Text"/>
    <w:basedOn w:val="Normal"/>
    <w:rsid w:val="003D0646"/>
    <w:pPr>
      <w:widowControl/>
      <w:autoSpaceDE/>
      <w:autoSpaceDN/>
      <w:adjustRightInd/>
      <w:spacing w:after="120"/>
    </w:pPr>
    <w:rPr>
      <w:sz w:val="24"/>
    </w:rPr>
  </w:style>
  <w:style w:type="paragraph" w:customStyle="1" w:styleId="Level1">
    <w:name w:val="Level 1"/>
    <w:rsid w:val="003D0646"/>
    <w:pPr>
      <w:autoSpaceDE w:val="0"/>
      <w:autoSpaceDN w:val="0"/>
      <w:adjustRightInd w:val="0"/>
      <w:ind w:left="720"/>
    </w:pPr>
    <w:rPr>
      <w:szCs w:val="24"/>
    </w:rPr>
  </w:style>
  <w:style w:type="paragraph" w:styleId="BalloonText">
    <w:name w:val="Balloon Text"/>
    <w:basedOn w:val="Normal"/>
    <w:link w:val="BalloonTextChar"/>
    <w:uiPriority w:val="99"/>
    <w:semiHidden/>
    <w:unhideWhenUsed/>
    <w:rsid w:val="00317BD2"/>
    <w:rPr>
      <w:rFonts w:ascii="Tahoma" w:hAnsi="Tahoma"/>
      <w:sz w:val="16"/>
      <w:szCs w:val="16"/>
    </w:rPr>
  </w:style>
  <w:style w:type="character" w:customStyle="1" w:styleId="BalloonTextChar">
    <w:name w:val="Balloon Text Char"/>
    <w:link w:val="BalloonText"/>
    <w:uiPriority w:val="99"/>
    <w:semiHidden/>
    <w:rsid w:val="00317BD2"/>
    <w:rPr>
      <w:rFonts w:ascii="Tahoma" w:hAnsi="Tahoma" w:cs="Tahoma"/>
      <w:sz w:val="16"/>
      <w:szCs w:val="16"/>
    </w:rPr>
  </w:style>
  <w:style w:type="character" w:styleId="CommentReference">
    <w:name w:val="annotation reference"/>
    <w:uiPriority w:val="99"/>
    <w:semiHidden/>
    <w:unhideWhenUsed/>
    <w:rsid w:val="005C22A4"/>
    <w:rPr>
      <w:sz w:val="16"/>
      <w:szCs w:val="16"/>
    </w:rPr>
  </w:style>
  <w:style w:type="paragraph" w:styleId="CommentText">
    <w:name w:val="annotation text"/>
    <w:basedOn w:val="Normal"/>
    <w:link w:val="CommentTextChar"/>
    <w:uiPriority w:val="99"/>
    <w:unhideWhenUsed/>
    <w:rsid w:val="005C22A4"/>
    <w:rPr>
      <w:szCs w:val="20"/>
    </w:rPr>
  </w:style>
  <w:style w:type="character" w:customStyle="1" w:styleId="CommentTextChar">
    <w:name w:val="Comment Text Char"/>
    <w:basedOn w:val="DefaultParagraphFont"/>
    <w:link w:val="CommentText"/>
    <w:uiPriority w:val="99"/>
    <w:rsid w:val="005C22A4"/>
  </w:style>
  <w:style w:type="paragraph" w:styleId="CommentSubject">
    <w:name w:val="annotation subject"/>
    <w:basedOn w:val="CommentText"/>
    <w:next w:val="CommentText"/>
    <w:link w:val="CommentSubjectChar"/>
    <w:uiPriority w:val="99"/>
    <w:semiHidden/>
    <w:unhideWhenUsed/>
    <w:rsid w:val="005C22A4"/>
    <w:rPr>
      <w:b/>
      <w:bCs/>
    </w:rPr>
  </w:style>
  <w:style w:type="character" w:customStyle="1" w:styleId="CommentSubjectChar">
    <w:name w:val="Comment Subject Char"/>
    <w:link w:val="CommentSubject"/>
    <w:uiPriority w:val="99"/>
    <w:semiHidden/>
    <w:rsid w:val="005C22A4"/>
    <w:rPr>
      <w:b/>
      <w:bCs/>
    </w:rPr>
  </w:style>
  <w:style w:type="paragraph" w:customStyle="1" w:styleId="NormalSS">
    <w:name w:val="NormalSS"/>
    <w:basedOn w:val="Normal"/>
    <w:qFormat/>
    <w:rsid w:val="00986A51"/>
    <w:pPr>
      <w:widowControl/>
      <w:tabs>
        <w:tab w:val="left" w:pos="432"/>
      </w:tabs>
      <w:autoSpaceDE/>
      <w:autoSpaceDN/>
      <w:adjustRightInd/>
      <w:ind w:firstLine="432"/>
      <w:jc w:val="both"/>
    </w:pPr>
    <w:rPr>
      <w:sz w:val="24"/>
    </w:rPr>
  </w:style>
  <w:style w:type="character" w:customStyle="1" w:styleId="FootnoteTextChar">
    <w:name w:val="Footnote Text Char"/>
    <w:basedOn w:val="DefaultParagraphFont"/>
    <w:link w:val="FootnoteText"/>
    <w:rsid w:val="00986A51"/>
  </w:style>
  <w:style w:type="paragraph" w:styleId="TOCHeading">
    <w:name w:val="TOC Heading"/>
    <w:basedOn w:val="Heading1"/>
    <w:next w:val="Normal"/>
    <w:uiPriority w:val="39"/>
    <w:qFormat/>
    <w:rsid w:val="00EC4851"/>
    <w:pPr>
      <w:keepLines/>
      <w:widowControl/>
      <w:autoSpaceDE/>
      <w:autoSpaceDN/>
      <w:adjustRightInd/>
      <w:spacing w:before="480" w:line="276" w:lineRule="auto"/>
      <w:outlineLvl w:val="9"/>
    </w:pPr>
    <w:rPr>
      <w:rFonts w:ascii="Cambria" w:hAnsi="Cambria"/>
      <w:color w:val="365F91"/>
      <w:sz w:val="28"/>
      <w:szCs w:val="28"/>
    </w:rPr>
  </w:style>
  <w:style w:type="paragraph" w:styleId="TOC2">
    <w:name w:val="toc 2"/>
    <w:basedOn w:val="Normal"/>
    <w:next w:val="Normal"/>
    <w:autoRedefine/>
    <w:uiPriority w:val="39"/>
    <w:rsid w:val="00EC4851"/>
    <w:pPr>
      <w:ind w:left="200"/>
    </w:pPr>
  </w:style>
  <w:style w:type="paragraph" w:customStyle="1" w:styleId="ExhibitTitle">
    <w:name w:val="Exhibit Title"/>
    <w:basedOn w:val="Normal"/>
    <w:rsid w:val="0038174B"/>
    <w:pPr>
      <w:widowControl/>
      <w:pBdr>
        <w:bottom w:val="single" w:sz="4" w:space="1" w:color="auto"/>
      </w:pBdr>
      <w:autoSpaceDE/>
      <w:autoSpaceDN/>
      <w:adjustRightInd/>
      <w:spacing w:before="120" w:after="120"/>
      <w:jc w:val="both"/>
    </w:pPr>
    <w:rPr>
      <w:b/>
      <w:smallCaps/>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qburkhar@rand.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hliu@rand.org" TargetMode="External"/><Relationship Id="rId2" Type="http://schemas.openxmlformats.org/officeDocument/2006/relationships/customXml" Target="../customXml/item2.xml"/><Relationship Id="rId16" Type="http://schemas.openxmlformats.org/officeDocument/2006/relationships/hyperlink" Target="mailto:eibner@rand.org" TargetMode="External"/><Relationship Id="rId20" Type="http://schemas.openxmlformats.org/officeDocument/2006/relationships/hyperlink" Target="mailto:Wilma.Tilson@hh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attke@rand.org" TargetMode="Externa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mailto:Decressin.Anja@dol.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oes/current/oes_nat.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6A91C49AF4248A00CBE4D54D958F1" ma:contentTypeVersion="0" ma:contentTypeDescription="Create a new document." ma:contentTypeScope="" ma:versionID="36e454cf44a7118349c5c3e692555b2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84353-78C6-45AA-9FB4-C93C9E210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62FC55-D9F2-4C6A-BAD0-D44D4E8DEF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20FB87-14B6-4603-BB7B-0DE5B5D16C00}">
  <ds:schemaRefs>
    <ds:schemaRef ds:uri="http://schemas.microsoft.com/sharepoint/v3/contenttype/forms"/>
  </ds:schemaRefs>
</ds:datastoreItem>
</file>

<file path=customXml/itemProps4.xml><?xml version="1.0" encoding="utf-8"?>
<ds:datastoreItem xmlns:ds="http://schemas.openxmlformats.org/officeDocument/2006/customXml" ds:itemID="{776FA484-8C15-4AC2-82EA-50CB4C26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7112</Words>
  <Characters>40543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47560</CharactersWithSpaces>
  <SharedDoc>false</SharedDoc>
  <HLinks>
    <vt:vector size="192" baseType="variant">
      <vt:variant>
        <vt:i4>393320</vt:i4>
      </vt:variant>
      <vt:variant>
        <vt:i4>171</vt:i4>
      </vt:variant>
      <vt:variant>
        <vt:i4>0</vt:i4>
      </vt:variant>
      <vt:variant>
        <vt:i4>5</vt:i4>
      </vt:variant>
      <vt:variant>
        <vt:lpwstr>mailto:Wilma.Tilson@hhs.gov</vt:lpwstr>
      </vt:variant>
      <vt:variant>
        <vt:lpwstr/>
      </vt:variant>
      <vt:variant>
        <vt:i4>7864329</vt:i4>
      </vt:variant>
      <vt:variant>
        <vt:i4>168</vt:i4>
      </vt:variant>
      <vt:variant>
        <vt:i4>0</vt:i4>
      </vt:variant>
      <vt:variant>
        <vt:i4>5</vt:i4>
      </vt:variant>
      <vt:variant>
        <vt:lpwstr>mailto:Decressin.Anja@dol.gov</vt:lpwstr>
      </vt:variant>
      <vt:variant>
        <vt:lpwstr/>
      </vt:variant>
      <vt:variant>
        <vt:i4>2162688</vt:i4>
      </vt:variant>
      <vt:variant>
        <vt:i4>165</vt:i4>
      </vt:variant>
      <vt:variant>
        <vt:i4>0</vt:i4>
      </vt:variant>
      <vt:variant>
        <vt:i4>5</vt:i4>
      </vt:variant>
      <vt:variant>
        <vt:lpwstr>mailto:qburkhar@rand.org</vt:lpwstr>
      </vt:variant>
      <vt:variant>
        <vt:lpwstr/>
      </vt:variant>
      <vt:variant>
        <vt:i4>3014675</vt:i4>
      </vt:variant>
      <vt:variant>
        <vt:i4>162</vt:i4>
      </vt:variant>
      <vt:variant>
        <vt:i4>0</vt:i4>
      </vt:variant>
      <vt:variant>
        <vt:i4>5</vt:i4>
      </vt:variant>
      <vt:variant>
        <vt:lpwstr>mailto:hliu@rand.org</vt:lpwstr>
      </vt:variant>
      <vt:variant>
        <vt:lpwstr/>
      </vt:variant>
      <vt:variant>
        <vt:i4>5046399</vt:i4>
      </vt:variant>
      <vt:variant>
        <vt:i4>159</vt:i4>
      </vt:variant>
      <vt:variant>
        <vt:i4>0</vt:i4>
      </vt:variant>
      <vt:variant>
        <vt:i4>5</vt:i4>
      </vt:variant>
      <vt:variant>
        <vt:lpwstr>mailto:eibner@rand.org</vt:lpwstr>
      </vt:variant>
      <vt:variant>
        <vt:lpwstr/>
      </vt:variant>
      <vt:variant>
        <vt:i4>6094970</vt:i4>
      </vt:variant>
      <vt:variant>
        <vt:i4>156</vt:i4>
      </vt:variant>
      <vt:variant>
        <vt:i4>0</vt:i4>
      </vt:variant>
      <vt:variant>
        <vt:i4>5</vt:i4>
      </vt:variant>
      <vt:variant>
        <vt:lpwstr>mailto:mattke@rand.org</vt:lpwstr>
      </vt:variant>
      <vt:variant>
        <vt:lpwstr/>
      </vt:variant>
      <vt:variant>
        <vt:i4>3407967</vt:i4>
      </vt:variant>
      <vt:variant>
        <vt:i4>153</vt:i4>
      </vt:variant>
      <vt:variant>
        <vt:i4>0</vt:i4>
      </vt:variant>
      <vt:variant>
        <vt:i4>5</vt:i4>
      </vt:variant>
      <vt:variant>
        <vt:lpwstr>http://www.bls.gov/oes/current/oes_nat.htm</vt:lpwstr>
      </vt:variant>
      <vt:variant>
        <vt:lpwstr/>
      </vt:variant>
      <vt:variant>
        <vt:i4>1245232</vt:i4>
      </vt:variant>
      <vt:variant>
        <vt:i4>146</vt:i4>
      </vt:variant>
      <vt:variant>
        <vt:i4>0</vt:i4>
      </vt:variant>
      <vt:variant>
        <vt:i4>5</vt:i4>
      </vt:variant>
      <vt:variant>
        <vt:lpwstr/>
      </vt:variant>
      <vt:variant>
        <vt:lpwstr>_Toc285800741</vt:lpwstr>
      </vt:variant>
      <vt:variant>
        <vt:i4>1245232</vt:i4>
      </vt:variant>
      <vt:variant>
        <vt:i4>140</vt:i4>
      </vt:variant>
      <vt:variant>
        <vt:i4>0</vt:i4>
      </vt:variant>
      <vt:variant>
        <vt:i4>5</vt:i4>
      </vt:variant>
      <vt:variant>
        <vt:lpwstr/>
      </vt:variant>
      <vt:variant>
        <vt:lpwstr>_Toc285800740</vt:lpwstr>
      </vt:variant>
      <vt:variant>
        <vt:i4>1310768</vt:i4>
      </vt:variant>
      <vt:variant>
        <vt:i4>134</vt:i4>
      </vt:variant>
      <vt:variant>
        <vt:i4>0</vt:i4>
      </vt:variant>
      <vt:variant>
        <vt:i4>5</vt:i4>
      </vt:variant>
      <vt:variant>
        <vt:lpwstr/>
      </vt:variant>
      <vt:variant>
        <vt:lpwstr>_Toc285800739</vt:lpwstr>
      </vt:variant>
      <vt:variant>
        <vt:i4>1310768</vt:i4>
      </vt:variant>
      <vt:variant>
        <vt:i4>128</vt:i4>
      </vt:variant>
      <vt:variant>
        <vt:i4>0</vt:i4>
      </vt:variant>
      <vt:variant>
        <vt:i4>5</vt:i4>
      </vt:variant>
      <vt:variant>
        <vt:lpwstr/>
      </vt:variant>
      <vt:variant>
        <vt:lpwstr>_Toc285800738</vt:lpwstr>
      </vt:variant>
      <vt:variant>
        <vt:i4>1310768</vt:i4>
      </vt:variant>
      <vt:variant>
        <vt:i4>122</vt:i4>
      </vt:variant>
      <vt:variant>
        <vt:i4>0</vt:i4>
      </vt:variant>
      <vt:variant>
        <vt:i4>5</vt:i4>
      </vt:variant>
      <vt:variant>
        <vt:lpwstr/>
      </vt:variant>
      <vt:variant>
        <vt:lpwstr>_Toc285800737</vt:lpwstr>
      </vt:variant>
      <vt:variant>
        <vt:i4>1310768</vt:i4>
      </vt:variant>
      <vt:variant>
        <vt:i4>116</vt:i4>
      </vt:variant>
      <vt:variant>
        <vt:i4>0</vt:i4>
      </vt:variant>
      <vt:variant>
        <vt:i4>5</vt:i4>
      </vt:variant>
      <vt:variant>
        <vt:lpwstr/>
      </vt:variant>
      <vt:variant>
        <vt:lpwstr>_Toc285800736</vt:lpwstr>
      </vt:variant>
      <vt:variant>
        <vt:i4>1310768</vt:i4>
      </vt:variant>
      <vt:variant>
        <vt:i4>110</vt:i4>
      </vt:variant>
      <vt:variant>
        <vt:i4>0</vt:i4>
      </vt:variant>
      <vt:variant>
        <vt:i4>5</vt:i4>
      </vt:variant>
      <vt:variant>
        <vt:lpwstr/>
      </vt:variant>
      <vt:variant>
        <vt:lpwstr>_Toc285800735</vt:lpwstr>
      </vt:variant>
      <vt:variant>
        <vt:i4>1310768</vt:i4>
      </vt:variant>
      <vt:variant>
        <vt:i4>104</vt:i4>
      </vt:variant>
      <vt:variant>
        <vt:i4>0</vt:i4>
      </vt:variant>
      <vt:variant>
        <vt:i4>5</vt:i4>
      </vt:variant>
      <vt:variant>
        <vt:lpwstr/>
      </vt:variant>
      <vt:variant>
        <vt:lpwstr>_Toc285800734</vt:lpwstr>
      </vt:variant>
      <vt:variant>
        <vt:i4>1310768</vt:i4>
      </vt:variant>
      <vt:variant>
        <vt:i4>98</vt:i4>
      </vt:variant>
      <vt:variant>
        <vt:i4>0</vt:i4>
      </vt:variant>
      <vt:variant>
        <vt:i4>5</vt:i4>
      </vt:variant>
      <vt:variant>
        <vt:lpwstr/>
      </vt:variant>
      <vt:variant>
        <vt:lpwstr>_Toc285800733</vt:lpwstr>
      </vt:variant>
      <vt:variant>
        <vt:i4>1310768</vt:i4>
      </vt:variant>
      <vt:variant>
        <vt:i4>92</vt:i4>
      </vt:variant>
      <vt:variant>
        <vt:i4>0</vt:i4>
      </vt:variant>
      <vt:variant>
        <vt:i4>5</vt:i4>
      </vt:variant>
      <vt:variant>
        <vt:lpwstr/>
      </vt:variant>
      <vt:variant>
        <vt:lpwstr>_Toc285800732</vt:lpwstr>
      </vt:variant>
      <vt:variant>
        <vt:i4>1310768</vt:i4>
      </vt:variant>
      <vt:variant>
        <vt:i4>86</vt:i4>
      </vt:variant>
      <vt:variant>
        <vt:i4>0</vt:i4>
      </vt:variant>
      <vt:variant>
        <vt:i4>5</vt:i4>
      </vt:variant>
      <vt:variant>
        <vt:lpwstr/>
      </vt:variant>
      <vt:variant>
        <vt:lpwstr>_Toc285800731</vt:lpwstr>
      </vt:variant>
      <vt:variant>
        <vt:i4>1310768</vt:i4>
      </vt:variant>
      <vt:variant>
        <vt:i4>80</vt:i4>
      </vt:variant>
      <vt:variant>
        <vt:i4>0</vt:i4>
      </vt:variant>
      <vt:variant>
        <vt:i4>5</vt:i4>
      </vt:variant>
      <vt:variant>
        <vt:lpwstr/>
      </vt:variant>
      <vt:variant>
        <vt:lpwstr>_Toc285800730</vt:lpwstr>
      </vt:variant>
      <vt:variant>
        <vt:i4>1376304</vt:i4>
      </vt:variant>
      <vt:variant>
        <vt:i4>74</vt:i4>
      </vt:variant>
      <vt:variant>
        <vt:i4>0</vt:i4>
      </vt:variant>
      <vt:variant>
        <vt:i4>5</vt:i4>
      </vt:variant>
      <vt:variant>
        <vt:lpwstr/>
      </vt:variant>
      <vt:variant>
        <vt:lpwstr>_Toc285800729</vt:lpwstr>
      </vt:variant>
      <vt:variant>
        <vt:i4>1376304</vt:i4>
      </vt:variant>
      <vt:variant>
        <vt:i4>68</vt:i4>
      </vt:variant>
      <vt:variant>
        <vt:i4>0</vt:i4>
      </vt:variant>
      <vt:variant>
        <vt:i4>5</vt:i4>
      </vt:variant>
      <vt:variant>
        <vt:lpwstr/>
      </vt:variant>
      <vt:variant>
        <vt:lpwstr>_Toc285800728</vt:lpwstr>
      </vt:variant>
      <vt:variant>
        <vt:i4>1376304</vt:i4>
      </vt:variant>
      <vt:variant>
        <vt:i4>62</vt:i4>
      </vt:variant>
      <vt:variant>
        <vt:i4>0</vt:i4>
      </vt:variant>
      <vt:variant>
        <vt:i4>5</vt:i4>
      </vt:variant>
      <vt:variant>
        <vt:lpwstr/>
      </vt:variant>
      <vt:variant>
        <vt:lpwstr>_Toc285800727</vt:lpwstr>
      </vt:variant>
      <vt:variant>
        <vt:i4>1376304</vt:i4>
      </vt:variant>
      <vt:variant>
        <vt:i4>56</vt:i4>
      </vt:variant>
      <vt:variant>
        <vt:i4>0</vt:i4>
      </vt:variant>
      <vt:variant>
        <vt:i4>5</vt:i4>
      </vt:variant>
      <vt:variant>
        <vt:lpwstr/>
      </vt:variant>
      <vt:variant>
        <vt:lpwstr>_Toc285800726</vt:lpwstr>
      </vt:variant>
      <vt:variant>
        <vt:i4>1376304</vt:i4>
      </vt:variant>
      <vt:variant>
        <vt:i4>50</vt:i4>
      </vt:variant>
      <vt:variant>
        <vt:i4>0</vt:i4>
      </vt:variant>
      <vt:variant>
        <vt:i4>5</vt:i4>
      </vt:variant>
      <vt:variant>
        <vt:lpwstr/>
      </vt:variant>
      <vt:variant>
        <vt:lpwstr>_Toc285800725</vt:lpwstr>
      </vt:variant>
      <vt:variant>
        <vt:i4>1376304</vt:i4>
      </vt:variant>
      <vt:variant>
        <vt:i4>44</vt:i4>
      </vt:variant>
      <vt:variant>
        <vt:i4>0</vt:i4>
      </vt:variant>
      <vt:variant>
        <vt:i4>5</vt:i4>
      </vt:variant>
      <vt:variant>
        <vt:lpwstr/>
      </vt:variant>
      <vt:variant>
        <vt:lpwstr>_Toc285800724</vt:lpwstr>
      </vt:variant>
      <vt:variant>
        <vt:i4>1376304</vt:i4>
      </vt:variant>
      <vt:variant>
        <vt:i4>38</vt:i4>
      </vt:variant>
      <vt:variant>
        <vt:i4>0</vt:i4>
      </vt:variant>
      <vt:variant>
        <vt:i4>5</vt:i4>
      </vt:variant>
      <vt:variant>
        <vt:lpwstr/>
      </vt:variant>
      <vt:variant>
        <vt:lpwstr>_Toc285800723</vt:lpwstr>
      </vt:variant>
      <vt:variant>
        <vt:i4>1376304</vt:i4>
      </vt:variant>
      <vt:variant>
        <vt:i4>32</vt:i4>
      </vt:variant>
      <vt:variant>
        <vt:i4>0</vt:i4>
      </vt:variant>
      <vt:variant>
        <vt:i4>5</vt:i4>
      </vt:variant>
      <vt:variant>
        <vt:lpwstr/>
      </vt:variant>
      <vt:variant>
        <vt:lpwstr>_Toc285800722</vt:lpwstr>
      </vt:variant>
      <vt:variant>
        <vt:i4>1376304</vt:i4>
      </vt:variant>
      <vt:variant>
        <vt:i4>26</vt:i4>
      </vt:variant>
      <vt:variant>
        <vt:i4>0</vt:i4>
      </vt:variant>
      <vt:variant>
        <vt:i4>5</vt:i4>
      </vt:variant>
      <vt:variant>
        <vt:lpwstr/>
      </vt:variant>
      <vt:variant>
        <vt:lpwstr>_Toc285800721</vt:lpwstr>
      </vt:variant>
      <vt:variant>
        <vt:i4>1376304</vt:i4>
      </vt:variant>
      <vt:variant>
        <vt:i4>20</vt:i4>
      </vt:variant>
      <vt:variant>
        <vt:i4>0</vt:i4>
      </vt:variant>
      <vt:variant>
        <vt:i4>5</vt:i4>
      </vt:variant>
      <vt:variant>
        <vt:lpwstr/>
      </vt:variant>
      <vt:variant>
        <vt:lpwstr>_Toc285800720</vt:lpwstr>
      </vt:variant>
      <vt:variant>
        <vt:i4>1441840</vt:i4>
      </vt:variant>
      <vt:variant>
        <vt:i4>14</vt:i4>
      </vt:variant>
      <vt:variant>
        <vt:i4>0</vt:i4>
      </vt:variant>
      <vt:variant>
        <vt:i4>5</vt:i4>
      </vt:variant>
      <vt:variant>
        <vt:lpwstr/>
      </vt:variant>
      <vt:variant>
        <vt:lpwstr>_Toc285800719</vt:lpwstr>
      </vt:variant>
      <vt:variant>
        <vt:i4>1441840</vt:i4>
      </vt:variant>
      <vt:variant>
        <vt:i4>8</vt:i4>
      </vt:variant>
      <vt:variant>
        <vt:i4>0</vt:i4>
      </vt:variant>
      <vt:variant>
        <vt:i4>5</vt:i4>
      </vt:variant>
      <vt:variant>
        <vt:lpwstr/>
      </vt:variant>
      <vt:variant>
        <vt:lpwstr>_Toc285800718</vt:lpwstr>
      </vt:variant>
      <vt:variant>
        <vt:i4>1441840</vt:i4>
      </vt:variant>
      <vt:variant>
        <vt:i4>2</vt:i4>
      </vt:variant>
      <vt:variant>
        <vt:i4>0</vt:i4>
      </vt:variant>
      <vt:variant>
        <vt:i4>5</vt:i4>
      </vt:variant>
      <vt:variant>
        <vt:lpwstr/>
      </vt:variant>
      <vt:variant>
        <vt:lpwstr>_Toc285800717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bbarker</cp:lastModifiedBy>
  <cp:revision>2</cp:revision>
  <cp:lastPrinted>2011-03-07T18:20:00Z</cp:lastPrinted>
  <dcterms:created xsi:type="dcterms:W3CDTF">2011-12-22T16:06:00Z</dcterms:created>
  <dcterms:modified xsi:type="dcterms:W3CDTF">2011-12-22T16:06:00Z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0x0101007C86A91C49AF4248A00CBE4D54D958F1</vt:lpwstr>
  </property>
</Properties>
</file>