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0B3B" w:rsidRDefault="009B0B3B" w:rsidP="00E03A14">
      <w:pPr>
        <w:rPr>
          <w:szCs w:val="22"/>
        </w:rPr>
      </w:pPr>
      <w:r>
        <w:rPr>
          <w:szCs w:val="22"/>
        </w:rPr>
        <w:t>Date:</w:t>
      </w:r>
      <w:r>
        <w:rPr>
          <w:szCs w:val="22"/>
        </w:rPr>
        <w:tab/>
      </w:r>
      <w:r>
        <w:rPr>
          <w:szCs w:val="22"/>
        </w:rPr>
        <w:tab/>
        <w:t>August 1, 2011</w:t>
      </w:r>
    </w:p>
    <w:p w:rsidR="00E71393" w:rsidRDefault="00E71393" w:rsidP="00E03A14">
      <w:pPr>
        <w:rPr>
          <w:szCs w:val="22"/>
        </w:rPr>
      </w:pPr>
    </w:p>
    <w:p w:rsidR="00E71393" w:rsidRDefault="00E71393" w:rsidP="00E03A14">
      <w:r>
        <w:rPr>
          <w:szCs w:val="22"/>
        </w:rPr>
        <w:t xml:space="preserve">To: </w:t>
      </w:r>
      <w:r>
        <w:rPr>
          <w:szCs w:val="22"/>
        </w:rPr>
        <w:tab/>
      </w:r>
      <w:r>
        <w:rPr>
          <w:szCs w:val="22"/>
        </w:rPr>
        <w:tab/>
      </w:r>
      <w:r>
        <w:rPr>
          <w:szCs w:val="22"/>
        </w:rPr>
        <w:tab/>
      </w:r>
      <w:r w:rsidR="00D2056B">
        <w:t>Office of Management and Budget (OMB)</w:t>
      </w:r>
    </w:p>
    <w:p w:rsidR="00D2056B" w:rsidRDefault="00D2056B" w:rsidP="00E03A14"/>
    <w:p w:rsidR="00D2056B" w:rsidRPr="00D2056B" w:rsidRDefault="00D2056B" w:rsidP="00D2056B">
      <w:pPr>
        <w:pStyle w:val="PlainText"/>
        <w:rPr>
          <w:rFonts w:ascii="Arial" w:hAnsi="Arial" w:cs="Arial"/>
          <w:sz w:val="22"/>
          <w:szCs w:val="22"/>
        </w:rPr>
      </w:pPr>
      <w:r w:rsidRPr="00D2056B">
        <w:rPr>
          <w:rFonts w:ascii="Arial" w:hAnsi="Arial" w:cs="Arial"/>
          <w:sz w:val="22"/>
          <w:szCs w:val="22"/>
        </w:rPr>
        <w:t>Through:</w:t>
      </w:r>
      <w:r w:rsidRPr="00D2056B">
        <w:rPr>
          <w:rFonts w:ascii="Arial" w:hAnsi="Arial" w:cs="Arial"/>
          <w:sz w:val="22"/>
          <w:szCs w:val="22"/>
        </w:rPr>
        <w:tab/>
      </w:r>
      <w:r>
        <w:rPr>
          <w:rFonts w:ascii="Arial" w:hAnsi="Arial" w:cs="Arial"/>
          <w:sz w:val="22"/>
          <w:szCs w:val="22"/>
        </w:rPr>
        <w:tab/>
      </w:r>
      <w:r w:rsidRPr="00D2056B">
        <w:rPr>
          <w:rFonts w:ascii="Arial" w:hAnsi="Arial" w:cs="Arial"/>
          <w:sz w:val="22"/>
          <w:szCs w:val="22"/>
        </w:rPr>
        <w:t xml:space="preserve">Reports Clearance Officer, DHHS </w:t>
      </w:r>
    </w:p>
    <w:p w:rsidR="00D2056B" w:rsidRPr="00D2056B" w:rsidRDefault="00D2056B" w:rsidP="00D2056B">
      <w:pPr>
        <w:pStyle w:val="PlainText"/>
        <w:rPr>
          <w:rFonts w:ascii="Arial" w:hAnsi="Arial" w:cs="Arial"/>
          <w:sz w:val="22"/>
          <w:szCs w:val="22"/>
        </w:rPr>
      </w:pPr>
      <w:r w:rsidRPr="00D2056B">
        <w:rPr>
          <w:rFonts w:ascii="Arial" w:hAnsi="Arial" w:cs="Arial"/>
          <w:sz w:val="22"/>
          <w:szCs w:val="22"/>
        </w:rPr>
        <w:tab/>
      </w:r>
      <w:r w:rsidRPr="00D2056B">
        <w:rPr>
          <w:rFonts w:ascii="Arial" w:hAnsi="Arial" w:cs="Arial"/>
          <w:sz w:val="22"/>
          <w:szCs w:val="22"/>
        </w:rPr>
        <w:tab/>
      </w:r>
      <w:r w:rsidRPr="00D2056B">
        <w:rPr>
          <w:rFonts w:ascii="Arial" w:hAnsi="Arial" w:cs="Arial"/>
          <w:sz w:val="22"/>
          <w:szCs w:val="22"/>
        </w:rPr>
        <w:tab/>
        <w:t xml:space="preserve">Project Clearance Chief, NIH       </w:t>
      </w:r>
    </w:p>
    <w:p w:rsidR="00D2056B" w:rsidRPr="00D2056B" w:rsidRDefault="00D2056B" w:rsidP="00D2056B">
      <w:pPr>
        <w:rPr>
          <w:rFonts w:cs="Arial"/>
          <w:szCs w:val="22"/>
        </w:rPr>
      </w:pPr>
      <w:r w:rsidRPr="00D2056B">
        <w:rPr>
          <w:rFonts w:cs="Arial"/>
          <w:szCs w:val="22"/>
        </w:rPr>
        <w:tab/>
      </w:r>
      <w:r w:rsidRPr="00D2056B">
        <w:rPr>
          <w:rFonts w:cs="Arial"/>
          <w:szCs w:val="22"/>
        </w:rPr>
        <w:tab/>
      </w:r>
      <w:r w:rsidRPr="00D2056B">
        <w:rPr>
          <w:rFonts w:cs="Arial"/>
          <w:szCs w:val="22"/>
        </w:rPr>
        <w:tab/>
        <w:t>Project Clearance Liaison, (</w:t>
      </w:r>
      <w:r>
        <w:rPr>
          <w:rFonts w:cs="Arial"/>
          <w:szCs w:val="22"/>
        </w:rPr>
        <w:t>NHLBI</w:t>
      </w:r>
      <w:r w:rsidRPr="00D2056B">
        <w:rPr>
          <w:rFonts w:cs="Arial"/>
          <w:szCs w:val="22"/>
        </w:rPr>
        <w:t>)</w:t>
      </w:r>
    </w:p>
    <w:p w:rsidR="00E71393" w:rsidRPr="00D2056B" w:rsidRDefault="00E71393" w:rsidP="00E03A14">
      <w:pPr>
        <w:rPr>
          <w:rFonts w:cs="Arial"/>
          <w:szCs w:val="22"/>
        </w:rPr>
      </w:pPr>
    </w:p>
    <w:p w:rsidR="00E71393" w:rsidRDefault="00A57053" w:rsidP="00E03A14">
      <w:pPr>
        <w:rPr>
          <w:szCs w:val="22"/>
        </w:rPr>
      </w:pPr>
      <w:r>
        <w:rPr>
          <w:szCs w:val="22"/>
        </w:rPr>
        <w:t xml:space="preserve">From: </w:t>
      </w:r>
      <w:r>
        <w:rPr>
          <w:szCs w:val="22"/>
        </w:rPr>
        <w:tab/>
      </w:r>
      <w:r>
        <w:rPr>
          <w:szCs w:val="22"/>
        </w:rPr>
        <w:tab/>
        <w:t>Simon</w:t>
      </w:r>
      <w:r w:rsidR="00E71393">
        <w:rPr>
          <w:szCs w:val="22"/>
        </w:rPr>
        <w:t>e Glynn, MD</w:t>
      </w:r>
      <w:r w:rsidR="00227DFC">
        <w:rPr>
          <w:szCs w:val="22"/>
        </w:rPr>
        <w:t xml:space="preserve">, MSC, </w:t>
      </w:r>
      <w:proofErr w:type="gramStart"/>
      <w:r w:rsidR="00227DFC">
        <w:rPr>
          <w:szCs w:val="22"/>
        </w:rPr>
        <w:t>MPH</w:t>
      </w:r>
      <w:proofErr w:type="gramEnd"/>
    </w:p>
    <w:p w:rsidR="00E71393" w:rsidRDefault="00E71393" w:rsidP="00E03A14">
      <w:pPr>
        <w:rPr>
          <w:szCs w:val="22"/>
        </w:rPr>
      </w:pPr>
    </w:p>
    <w:p w:rsidR="00E71393" w:rsidRPr="00E71393" w:rsidRDefault="00E71393" w:rsidP="00E71393">
      <w:pPr>
        <w:ind w:left="1380" w:hanging="1380"/>
        <w:rPr>
          <w:szCs w:val="22"/>
        </w:rPr>
      </w:pPr>
      <w:r>
        <w:rPr>
          <w:szCs w:val="22"/>
        </w:rPr>
        <w:t xml:space="preserve">Subject: </w:t>
      </w:r>
      <w:r>
        <w:rPr>
          <w:szCs w:val="22"/>
        </w:rPr>
        <w:tab/>
      </w:r>
      <w:r>
        <w:rPr>
          <w:szCs w:val="22"/>
        </w:rPr>
        <w:tab/>
        <w:t xml:space="preserve">Request for amendment to </w:t>
      </w:r>
      <w:r w:rsidRPr="00EB3231">
        <w:rPr>
          <w:b/>
          <w:szCs w:val="22"/>
          <w:u w:val="single"/>
        </w:rPr>
        <w:t>0925-0630</w:t>
      </w:r>
      <w:r w:rsidR="00EB3231" w:rsidRPr="00EB3231">
        <w:rPr>
          <w:b/>
          <w:szCs w:val="22"/>
        </w:rPr>
        <w:t xml:space="preserve"> (</w:t>
      </w:r>
      <w:r w:rsidR="00EB3231">
        <w:rPr>
          <w:b/>
          <w:szCs w:val="22"/>
        </w:rPr>
        <w:t xml:space="preserve">Expiration date: </w:t>
      </w:r>
      <w:r w:rsidR="00EB3231" w:rsidRPr="00EB3231">
        <w:rPr>
          <w:rFonts w:cs="Arial"/>
          <w:b/>
          <w:szCs w:val="22"/>
        </w:rPr>
        <w:t>04/30/2014)</w:t>
      </w:r>
      <w:r>
        <w:rPr>
          <w:szCs w:val="22"/>
        </w:rPr>
        <w:t xml:space="preserve"> Transfusion-transmitted retrovirus and hepatitis virus rates and risk factors:  Improving the safety of the US blood supply through </w:t>
      </w:r>
      <w:proofErr w:type="spellStart"/>
      <w:r>
        <w:rPr>
          <w:szCs w:val="22"/>
        </w:rPr>
        <w:t>hemovigilance</w:t>
      </w:r>
      <w:proofErr w:type="spellEnd"/>
      <w:r>
        <w:rPr>
          <w:szCs w:val="22"/>
        </w:rPr>
        <w:t xml:space="preserve"> (NHLBI)</w:t>
      </w:r>
    </w:p>
    <w:p w:rsidR="009A1BD8" w:rsidRPr="006A7EF4" w:rsidRDefault="009A1BD8" w:rsidP="00E03A14">
      <w:pPr>
        <w:rPr>
          <w:szCs w:val="22"/>
        </w:rPr>
      </w:pPr>
    </w:p>
    <w:p w:rsidR="00E71393" w:rsidRPr="00E71393" w:rsidRDefault="00E71393" w:rsidP="00E71393">
      <w:pPr>
        <w:rPr>
          <w:szCs w:val="22"/>
        </w:rPr>
      </w:pPr>
      <w:proofErr w:type="gramStart"/>
      <w:r w:rsidRPr="00E71393">
        <w:rPr>
          <w:b/>
          <w:szCs w:val="22"/>
          <w:u w:val="single"/>
        </w:rPr>
        <w:t>Approved Incentive Scheme:</w:t>
      </w:r>
      <w:r w:rsidRPr="00E71393">
        <w:rPr>
          <w:b/>
          <w:szCs w:val="22"/>
        </w:rPr>
        <w:t xml:space="preserve">  </w:t>
      </w:r>
      <w:r w:rsidRPr="00E71393">
        <w:rPr>
          <w:szCs w:val="22"/>
        </w:rPr>
        <w:t>Incentive of $75 for each case and $35 for each control for completing an interview has been approved by the OMB.</w:t>
      </w:r>
      <w:proofErr w:type="gramEnd"/>
      <w:r w:rsidRPr="00E71393">
        <w:rPr>
          <w:szCs w:val="22"/>
        </w:rPr>
        <w:t xml:space="preserve"> The incentives are intended to recognize and thank each subject for taking the time to answer the questions as honestly as possible. </w:t>
      </w:r>
    </w:p>
    <w:p w:rsidR="00E71393" w:rsidRPr="00E71393" w:rsidRDefault="00E71393" w:rsidP="00E71393">
      <w:pPr>
        <w:rPr>
          <w:szCs w:val="22"/>
        </w:rPr>
      </w:pPr>
    </w:p>
    <w:p w:rsidR="00E71393" w:rsidRPr="00E71393" w:rsidRDefault="00E71393" w:rsidP="00E71393">
      <w:pPr>
        <w:rPr>
          <w:szCs w:val="22"/>
        </w:rPr>
      </w:pPr>
      <w:r w:rsidRPr="00E71393">
        <w:rPr>
          <w:b/>
          <w:szCs w:val="22"/>
          <w:u w:val="single"/>
        </w:rPr>
        <w:t>Requested change to the incentive scheme:</w:t>
      </w:r>
      <w:r w:rsidRPr="00E71393">
        <w:rPr>
          <w:b/>
          <w:szCs w:val="22"/>
        </w:rPr>
        <w:t xml:space="preserve"> </w:t>
      </w:r>
      <w:r w:rsidRPr="00E71393">
        <w:rPr>
          <w:szCs w:val="22"/>
        </w:rPr>
        <w:t xml:space="preserve">Provide incentive of $50 to both cases and controls recruited </w:t>
      </w:r>
      <w:r w:rsidRPr="00E71393">
        <w:rPr>
          <w:szCs w:val="22"/>
          <w:u w:val="single"/>
        </w:rPr>
        <w:t>only at the American Red Cross</w:t>
      </w:r>
      <w:r w:rsidRPr="00E71393">
        <w:rPr>
          <w:szCs w:val="22"/>
        </w:rPr>
        <w:t>.</w:t>
      </w:r>
    </w:p>
    <w:p w:rsidR="00E71393" w:rsidRPr="00E71393" w:rsidRDefault="00E71393" w:rsidP="00E71393">
      <w:pPr>
        <w:rPr>
          <w:szCs w:val="22"/>
        </w:rPr>
      </w:pPr>
    </w:p>
    <w:p w:rsidR="00E71393" w:rsidRPr="00E71393" w:rsidRDefault="00E71393" w:rsidP="00E71393">
      <w:pPr>
        <w:rPr>
          <w:b/>
          <w:szCs w:val="22"/>
          <w:u w:val="single"/>
        </w:rPr>
      </w:pPr>
      <w:r w:rsidRPr="00E71393">
        <w:rPr>
          <w:b/>
          <w:szCs w:val="22"/>
          <w:u w:val="single"/>
        </w:rPr>
        <w:t>Reason for Request:</w:t>
      </w:r>
      <w:r w:rsidRPr="00E71393">
        <w:rPr>
          <w:b/>
          <w:szCs w:val="22"/>
        </w:rPr>
        <w:t xml:space="preserve"> </w:t>
      </w:r>
      <w:r w:rsidRPr="00E71393">
        <w:rPr>
          <w:szCs w:val="22"/>
        </w:rPr>
        <w:t xml:space="preserve">We are requesting approval for a modification in the incentive scheme to accommodate the standard procedures at the American Red Cross that allows payments in denominations of $50 increments only. In our response to OMB (submitted on April 4), we have provided an explanation for two-tiered incentive plan for cases and controls because of the expected time difference to complete the interview. However, we are now proposing to use a flat $50 payment for both cases and controls at the American Red Cross to keep the procedures as simple as possible. We will continue the previously approved incentive scheme for the other participating centers (New York Blood Center and Blood Systems, Inc.). Please note that the American Red Cross has not started the study whereas New York Blood Center and </w:t>
      </w:r>
      <w:bookmarkStart w:id="0" w:name="_GoBack"/>
      <w:bookmarkEnd w:id="0"/>
      <w:r w:rsidRPr="00E71393">
        <w:rPr>
          <w:szCs w:val="22"/>
        </w:rPr>
        <w:t>Blood Systems, Inc. have started the study.</w:t>
      </w:r>
    </w:p>
    <w:p w:rsidR="00E71393" w:rsidRPr="00E71393" w:rsidRDefault="00E71393" w:rsidP="00E71393">
      <w:pPr>
        <w:rPr>
          <w:szCs w:val="22"/>
        </w:rPr>
      </w:pPr>
    </w:p>
    <w:p w:rsidR="002359AE" w:rsidRPr="006A7EF4" w:rsidRDefault="002359AE" w:rsidP="00E03A14">
      <w:pPr>
        <w:rPr>
          <w:szCs w:val="22"/>
        </w:rPr>
      </w:pPr>
    </w:p>
    <w:p w:rsidR="009A1BD8" w:rsidRPr="009A1BD8" w:rsidRDefault="00E71393" w:rsidP="009A1BD8">
      <w:pPr>
        <w:rPr>
          <w:b/>
          <w:szCs w:val="22"/>
        </w:rPr>
      </w:pPr>
      <w:r>
        <w:rPr>
          <w:b/>
          <w:szCs w:val="22"/>
        </w:rPr>
        <w:t>Simone Glynn, MD</w:t>
      </w:r>
      <w:r w:rsidR="009A1BD8" w:rsidRPr="009A1BD8">
        <w:rPr>
          <w:b/>
          <w:szCs w:val="22"/>
        </w:rPr>
        <w:t xml:space="preserve">, </w:t>
      </w:r>
      <w:r>
        <w:rPr>
          <w:b/>
          <w:szCs w:val="22"/>
        </w:rPr>
        <w:t>MSC, MPH</w:t>
      </w:r>
    </w:p>
    <w:p w:rsidR="009A1BD8" w:rsidRPr="009A1BD8" w:rsidRDefault="009A1BD8" w:rsidP="009A1BD8">
      <w:pPr>
        <w:rPr>
          <w:szCs w:val="22"/>
        </w:rPr>
      </w:pPr>
      <w:r w:rsidRPr="009A1BD8">
        <w:rPr>
          <w:szCs w:val="22"/>
        </w:rPr>
        <w:t>Branch Chief</w:t>
      </w:r>
    </w:p>
    <w:p w:rsidR="009A1BD8" w:rsidRPr="009A1BD8" w:rsidRDefault="009A1BD8" w:rsidP="009A1BD8">
      <w:pPr>
        <w:rPr>
          <w:szCs w:val="22"/>
        </w:rPr>
      </w:pPr>
      <w:r w:rsidRPr="009A1BD8">
        <w:rPr>
          <w:szCs w:val="22"/>
        </w:rPr>
        <w:t>Transfusion Medicine and Cellular</w:t>
      </w:r>
    </w:p>
    <w:p w:rsidR="009A1BD8" w:rsidRPr="009A1BD8" w:rsidRDefault="009A1BD8" w:rsidP="009A1BD8">
      <w:pPr>
        <w:rPr>
          <w:szCs w:val="22"/>
        </w:rPr>
      </w:pPr>
      <w:r w:rsidRPr="009A1BD8">
        <w:rPr>
          <w:szCs w:val="22"/>
        </w:rPr>
        <w:t xml:space="preserve">Therapeutics Branch </w:t>
      </w:r>
    </w:p>
    <w:p w:rsidR="009A1BD8" w:rsidRPr="009A1BD8" w:rsidRDefault="009A1BD8" w:rsidP="009A1BD8">
      <w:pPr>
        <w:rPr>
          <w:szCs w:val="22"/>
        </w:rPr>
      </w:pPr>
      <w:r w:rsidRPr="009A1BD8">
        <w:rPr>
          <w:szCs w:val="22"/>
        </w:rPr>
        <w:t>Division of Blood Diseases and Resources</w:t>
      </w:r>
    </w:p>
    <w:p w:rsidR="009A1BD8" w:rsidRPr="009A1BD8" w:rsidRDefault="009A1BD8" w:rsidP="009A1BD8">
      <w:pPr>
        <w:rPr>
          <w:szCs w:val="22"/>
        </w:rPr>
      </w:pPr>
      <w:r w:rsidRPr="009A1BD8">
        <w:rPr>
          <w:szCs w:val="22"/>
        </w:rPr>
        <w:t>NHLBI, NIH, MSC 7950</w:t>
      </w:r>
    </w:p>
    <w:p w:rsidR="009A1BD8" w:rsidRPr="009A1BD8" w:rsidRDefault="009A1BD8" w:rsidP="009A1BD8">
      <w:pPr>
        <w:rPr>
          <w:szCs w:val="22"/>
        </w:rPr>
      </w:pPr>
      <w:smartTag w:uri="urn:schemas-microsoft-com:office:smarttags" w:element="address">
        <w:smartTag w:uri="urn:schemas-microsoft-com:office:smarttags" w:element="Street">
          <w:r w:rsidRPr="009A1BD8">
            <w:rPr>
              <w:szCs w:val="22"/>
            </w:rPr>
            <w:t>6701 Rockledge Dr.</w:t>
          </w:r>
        </w:smartTag>
      </w:smartTag>
      <w:r w:rsidRPr="009A1BD8">
        <w:rPr>
          <w:szCs w:val="22"/>
        </w:rPr>
        <w:t>, Room 9142</w:t>
      </w:r>
    </w:p>
    <w:p w:rsidR="009A1BD8" w:rsidRPr="009A1BD8" w:rsidRDefault="009A1BD8" w:rsidP="009A1BD8">
      <w:pPr>
        <w:rPr>
          <w:szCs w:val="22"/>
        </w:rPr>
      </w:pPr>
      <w:smartTag w:uri="urn:schemas-microsoft-com:office:smarttags" w:element="place">
        <w:smartTag w:uri="urn:schemas-microsoft-com:office:smarttags" w:element="City">
          <w:r w:rsidRPr="009A1BD8">
            <w:rPr>
              <w:szCs w:val="22"/>
            </w:rPr>
            <w:t>Bethesda</w:t>
          </w:r>
        </w:smartTag>
        <w:r w:rsidRPr="009A1BD8">
          <w:rPr>
            <w:szCs w:val="22"/>
          </w:rPr>
          <w:t xml:space="preserve">, </w:t>
        </w:r>
        <w:smartTag w:uri="urn:schemas-microsoft-com:office:smarttags" w:element="State">
          <w:r w:rsidRPr="009A1BD8">
            <w:rPr>
              <w:szCs w:val="22"/>
            </w:rPr>
            <w:t>MD</w:t>
          </w:r>
        </w:smartTag>
        <w:r w:rsidRPr="009A1BD8">
          <w:rPr>
            <w:szCs w:val="22"/>
          </w:rPr>
          <w:t xml:space="preserve"> </w:t>
        </w:r>
        <w:smartTag w:uri="urn:schemas-microsoft-com:office:smarttags" w:element="PostalCode">
          <w:r w:rsidRPr="009A1BD8">
            <w:rPr>
              <w:szCs w:val="22"/>
            </w:rPr>
            <w:t>20892-7950</w:t>
          </w:r>
        </w:smartTag>
      </w:smartTag>
    </w:p>
    <w:p w:rsidR="009A1BD8" w:rsidRPr="009A1BD8" w:rsidRDefault="009A1BD8" w:rsidP="009A1BD8">
      <w:pPr>
        <w:rPr>
          <w:szCs w:val="22"/>
        </w:rPr>
      </w:pPr>
      <w:r w:rsidRPr="009A1BD8">
        <w:rPr>
          <w:szCs w:val="22"/>
        </w:rPr>
        <w:t>Tel: 301-435-0065</w:t>
      </w:r>
    </w:p>
    <w:p w:rsidR="009A1BD8" w:rsidRPr="009A1BD8" w:rsidRDefault="009A1BD8" w:rsidP="009A1BD8">
      <w:pPr>
        <w:rPr>
          <w:szCs w:val="22"/>
        </w:rPr>
      </w:pPr>
      <w:r w:rsidRPr="009A1BD8">
        <w:rPr>
          <w:szCs w:val="22"/>
        </w:rPr>
        <w:t>Fax: 301-435-0867</w:t>
      </w:r>
    </w:p>
    <w:p w:rsidR="00E03A14" w:rsidRPr="006A7EF4" w:rsidRDefault="009A1BD8" w:rsidP="00E03A14">
      <w:pPr>
        <w:rPr>
          <w:szCs w:val="22"/>
        </w:rPr>
      </w:pPr>
      <w:r w:rsidRPr="009A1BD8">
        <w:rPr>
          <w:szCs w:val="22"/>
        </w:rPr>
        <w:t xml:space="preserve">Email: </w:t>
      </w:r>
      <w:hyperlink r:id="rId6" w:history="1">
        <w:r w:rsidRPr="009A1BD8">
          <w:rPr>
            <w:rStyle w:val="Hyperlink"/>
            <w:szCs w:val="22"/>
          </w:rPr>
          <w:t>glynnsa@nhlbi.nih.gov</w:t>
        </w:r>
      </w:hyperlink>
    </w:p>
    <w:sectPr w:rsidR="00E03A14" w:rsidRPr="006A7EF4" w:rsidSect="00225982">
      <w:headerReference w:type="first" r:id="rId7"/>
      <w:pgSz w:w="12240" w:h="15840"/>
      <w:pgMar w:top="1440" w:right="1440" w:bottom="72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09B7" w:rsidRDefault="001509B7">
      <w:r>
        <w:separator/>
      </w:r>
    </w:p>
  </w:endnote>
  <w:endnote w:type="continuationSeparator" w:id="0">
    <w:p w:rsidR="001509B7" w:rsidRDefault="001509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D82993-5435-4A9F-9F03-A5ABD091ABFE}"/>
    <w:embedBold r:id="rId2" w:fontKey="{BBD7BCD3-9A48-435F-A65A-901A8756BF34}"/>
  </w:font>
  <w:font w:name="Arial">
    <w:panose1 w:val="020B0604020202020204"/>
    <w:charset w:val="00"/>
    <w:family w:val="swiss"/>
    <w:pitch w:val="variable"/>
    <w:sig w:usb0="20002A87" w:usb1="80000000" w:usb2="00000008" w:usb3="00000000" w:csb0="000001FF" w:csb1="00000000"/>
    <w:embedRegular r:id="rId3" w:fontKey="{57DBC2B7-4323-47F6-851B-5EA3C60F4842}"/>
    <w:embedBold r:id="rId4" w:fontKey="{8C192BEE-20AF-4E11-A865-9AA4804D7B43}"/>
  </w:font>
  <w:font w:name="Consolas">
    <w:panose1 w:val="020B0609020204030204"/>
    <w:charset w:val="00"/>
    <w:family w:val="modern"/>
    <w:pitch w:val="fixed"/>
    <w:sig w:usb0="A00002EF" w:usb1="4000204B" w:usb2="00000000" w:usb3="00000000" w:csb0="0000009F" w:csb1="00000000"/>
    <w:embedRegular r:id="rId5" w:fontKey="{11BFAB40-03F9-464D-A4AF-EBA0612F535F}"/>
  </w:font>
  <w:font w:name="Calibri">
    <w:panose1 w:val="020F0502020204030204"/>
    <w:charset w:val="00"/>
    <w:family w:val="swiss"/>
    <w:pitch w:val="variable"/>
    <w:sig w:usb0="A00002EF" w:usb1="4000207B" w:usb2="00000000" w:usb3="00000000" w:csb0="0000009F" w:csb1="00000000"/>
    <w:embedRegular r:id="rId6" w:fontKey="{65B96713-360A-4834-8B2A-7D674BB1A99A}"/>
  </w:font>
  <w:font w:name="Cambria">
    <w:panose1 w:val="02040503050406030204"/>
    <w:charset w:val="00"/>
    <w:family w:val="roman"/>
    <w:pitch w:val="variable"/>
    <w:sig w:usb0="A00002EF" w:usb1="4000004B" w:usb2="00000000" w:usb3="00000000" w:csb0="0000009F" w:csb1="00000000"/>
    <w:embedRegular r:id="rId7" w:fontKey="{2DFD448F-E12E-4355-80A0-EB2238C6A5A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09B7" w:rsidRDefault="001509B7">
      <w:r>
        <w:separator/>
      </w:r>
    </w:p>
  </w:footnote>
  <w:footnote w:type="continuationSeparator" w:id="0">
    <w:p w:rsidR="001509B7" w:rsidRDefault="001509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FF9" w:rsidRDefault="00842ECC">
    <w:pPr>
      <w:pStyle w:val="Header"/>
      <w:tabs>
        <w:tab w:val="clear" w:pos="4320"/>
      </w:tabs>
      <w:ind w:right="-720"/>
      <w:rPr>
        <w:sz w:val="30"/>
        <w:szCs w:val="22"/>
      </w:rPr>
    </w:pPr>
    <w:r>
      <w:rPr>
        <w:noProof/>
        <w:sz w:val="20"/>
      </w:rPr>
      <w:drawing>
        <wp:anchor distT="0" distB="0" distL="114300" distR="114300" simplePos="0" relativeHeight="251658240" behindDoc="0" locked="0" layoutInCell="1" allowOverlap="1">
          <wp:simplePos x="0" y="0"/>
          <wp:positionH relativeFrom="column">
            <wp:posOffset>212090</wp:posOffset>
          </wp:positionH>
          <wp:positionV relativeFrom="paragraph">
            <wp:posOffset>54610</wp:posOffset>
          </wp:positionV>
          <wp:extent cx="3200400" cy="440690"/>
          <wp:effectExtent l="19050" t="0" r="0" b="0"/>
          <wp:wrapSquare wrapText="bothSides"/>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a:srcRect l="-1111" t="-112810" r="-1111" b="-112810"/>
                  <a:stretch>
                    <a:fillRect/>
                  </a:stretch>
                </pic:blipFill>
                <pic:spPr bwMode="auto">
                  <a:xfrm>
                    <a:off x="0" y="0"/>
                    <a:ext cx="3200400" cy="440690"/>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1657216" behindDoc="0" locked="0" layoutInCell="1" allowOverlap="1">
          <wp:simplePos x="0" y="0"/>
          <wp:positionH relativeFrom="column">
            <wp:posOffset>-685800</wp:posOffset>
          </wp:positionH>
          <wp:positionV relativeFrom="paragraph">
            <wp:posOffset>0</wp:posOffset>
          </wp:positionV>
          <wp:extent cx="751205" cy="79438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751205" cy="794385"/>
                  </a:xfrm>
                  <a:prstGeom prst="rect">
                    <a:avLst/>
                  </a:prstGeom>
                  <a:noFill/>
                  <a:ln w="9525">
                    <a:noFill/>
                    <a:miter lim="800000"/>
                    <a:headEnd/>
                    <a:tailEnd/>
                  </a:ln>
                </pic:spPr>
              </pic:pic>
            </a:graphicData>
          </a:graphic>
        </wp:anchor>
      </w:drawing>
    </w:r>
  </w:p>
  <w:p w:rsidR="006E0FF9" w:rsidRDefault="006E0FF9">
    <w:pPr>
      <w:pStyle w:val="Header"/>
      <w:tabs>
        <w:tab w:val="clear" w:pos="4320"/>
        <w:tab w:val="clear" w:pos="8640"/>
        <w:tab w:val="left" w:pos="6840"/>
      </w:tabs>
      <w:ind w:right="-900"/>
      <w:rPr>
        <w:sz w:val="18"/>
      </w:rPr>
    </w:pPr>
    <w:r>
      <w:rPr>
        <w:sz w:val="18"/>
      </w:rPr>
      <w:tab/>
      <w:t>Public Health Service</w:t>
    </w:r>
  </w:p>
  <w:p w:rsidR="006E0FF9" w:rsidRDefault="006E0FF9">
    <w:pPr>
      <w:tabs>
        <w:tab w:val="left" w:pos="7920"/>
      </w:tabs>
      <w:spacing w:line="214" w:lineRule="auto"/>
      <w:ind w:right="-900"/>
      <w:jc w:val="right"/>
      <w:rPr>
        <w:rFonts w:cs="Arial"/>
        <w:sz w:val="18"/>
        <w:szCs w:val="18"/>
      </w:rPr>
    </w:pPr>
  </w:p>
  <w:p w:rsidR="006E0FF9" w:rsidRDefault="000B74C2">
    <w:pPr>
      <w:tabs>
        <w:tab w:val="left" w:pos="7920"/>
      </w:tabs>
      <w:spacing w:line="214" w:lineRule="auto"/>
      <w:ind w:right="-1260"/>
      <w:jc w:val="right"/>
      <w:rPr>
        <w:rFonts w:cs="Arial"/>
        <w:sz w:val="18"/>
        <w:szCs w:val="18"/>
      </w:rPr>
    </w:pPr>
    <w:r>
      <w:pict>
        <v:rect id="_x0000_i1025" style="width:512.4pt;height:1.15pt" o:hrpct="965" o:hralign="right" o:hrstd="t" o:hrnoshade="t" o:hr="t" fillcolor="black" stroked="f"/>
      </w:pict>
    </w:r>
  </w:p>
  <w:p w:rsidR="006E0FF9" w:rsidRDefault="006E0FF9">
    <w:pPr>
      <w:tabs>
        <w:tab w:val="left" w:pos="6840"/>
      </w:tabs>
      <w:spacing w:before="20"/>
      <w:ind w:right="-900"/>
      <w:rPr>
        <w:sz w:val="18"/>
      </w:rPr>
    </w:pPr>
    <w:r>
      <w:tab/>
    </w:r>
    <w:r>
      <w:rPr>
        <w:sz w:val="18"/>
      </w:rPr>
      <w:t>National Institutes of Health</w:t>
    </w:r>
  </w:p>
  <w:p w:rsidR="006E0FF9" w:rsidRDefault="006E0FF9">
    <w:pPr>
      <w:tabs>
        <w:tab w:val="left" w:pos="6840"/>
      </w:tabs>
      <w:spacing w:before="20"/>
      <w:ind w:right="-900"/>
      <w:rPr>
        <w:sz w:val="18"/>
      </w:rPr>
    </w:pPr>
    <w:r>
      <w:rPr>
        <w:sz w:val="18"/>
      </w:rPr>
      <w:tab/>
      <w:t>National Heart, Lung, and Blood Institute</w:t>
    </w:r>
  </w:p>
  <w:p w:rsidR="006E0FF9" w:rsidRDefault="006E0FF9">
    <w:pPr>
      <w:tabs>
        <w:tab w:val="left" w:pos="6840"/>
      </w:tabs>
      <w:spacing w:before="20"/>
      <w:ind w:right="-900"/>
      <w:rPr>
        <w:sz w:val="18"/>
      </w:rPr>
    </w:pPr>
    <w:r>
      <w:rPr>
        <w:sz w:val="18"/>
      </w:rPr>
      <w:tab/>
    </w:r>
    <w:smartTag w:uri="urn:schemas-microsoft-com:office:smarttags" w:element="place">
      <w:smartTag w:uri="urn:schemas-microsoft-com:office:smarttags" w:element="City">
        <w:r>
          <w:rPr>
            <w:sz w:val="18"/>
          </w:rPr>
          <w:t>Bethesda</w:t>
        </w:r>
      </w:smartTag>
      <w:r>
        <w:rPr>
          <w:sz w:val="18"/>
        </w:rPr>
        <w:t xml:space="preserve">, </w:t>
      </w:r>
      <w:smartTag w:uri="urn:schemas-microsoft-com:office:smarttags" w:element="State">
        <w:r>
          <w:rPr>
            <w:sz w:val="18"/>
          </w:rPr>
          <w:t>Maryland</w:t>
        </w:r>
      </w:smartTag>
      <w:r>
        <w:rPr>
          <w:sz w:val="18"/>
        </w:rPr>
        <w:t xml:space="preserve"> </w:t>
      </w:r>
      <w:smartTag w:uri="urn:schemas-microsoft-com:office:smarttags" w:element="PostalCode">
        <w:r>
          <w:rPr>
            <w:sz w:val="18"/>
          </w:rPr>
          <w:t>20892</w:t>
        </w:r>
      </w:smartTag>
    </w:smartTag>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removePersonalInformation/>
  <w:removeDateAndTime/>
  <w:embedTrueTypeFonts/>
  <w:embedSystemFonts/>
  <w:proofState w:spelling="clean" w:grammar="clean"/>
  <w:stylePaneFormatFilter w:val="3F01"/>
  <w:defaultTabStop w:val="461"/>
  <w:noPunctuationKerning/>
  <w:characterSpacingControl w:val="doNotCompress"/>
  <w:hdrShapeDefaults>
    <o:shapedefaults v:ext="edit" spidmax="4098"/>
  </w:hdrShapeDefaults>
  <w:footnotePr>
    <w:footnote w:id="-1"/>
    <w:footnote w:id="0"/>
  </w:footnotePr>
  <w:endnotePr>
    <w:endnote w:id="-1"/>
    <w:endnote w:id="0"/>
  </w:endnotePr>
  <w:compat/>
  <w:rsids>
    <w:rsidRoot w:val="00E03A14"/>
    <w:rsid w:val="00091A85"/>
    <w:rsid w:val="000B74C2"/>
    <w:rsid w:val="001509B7"/>
    <w:rsid w:val="00225982"/>
    <w:rsid w:val="00227DFC"/>
    <w:rsid w:val="002359AE"/>
    <w:rsid w:val="003573C9"/>
    <w:rsid w:val="00372707"/>
    <w:rsid w:val="005A5AB9"/>
    <w:rsid w:val="00687261"/>
    <w:rsid w:val="006A7EF4"/>
    <w:rsid w:val="006E0FF9"/>
    <w:rsid w:val="00747D01"/>
    <w:rsid w:val="007B56CF"/>
    <w:rsid w:val="00820312"/>
    <w:rsid w:val="00842ECC"/>
    <w:rsid w:val="00846D0E"/>
    <w:rsid w:val="0085087A"/>
    <w:rsid w:val="00871956"/>
    <w:rsid w:val="008E6867"/>
    <w:rsid w:val="0093286A"/>
    <w:rsid w:val="00982B79"/>
    <w:rsid w:val="009A1BD8"/>
    <w:rsid w:val="009B0B3B"/>
    <w:rsid w:val="00A5417C"/>
    <w:rsid w:val="00A57053"/>
    <w:rsid w:val="00B76B9F"/>
    <w:rsid w:val="00BD511A"/>
    <w:rsid w:val="00BF6182"/>
    <w:rsid w:val="00C50D24"/>
    <w:rsid w:val="00CC19BF"/>
    <w:rsid w:val="00D2056B"/>
    <w:rsid w:val="00D76DEB"/>
    <w:rsid w:val="00E03A14"/>
    <w:rsid w:val="00E13C6B"/>
    <w:rsid w:val="00E71393"/>
    <w:rsid w:val="00EB32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5982"/>
    <w:rPr>
      <w:rFonts w:ascii="Arial" w:hAnsi="Arial"/>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25982"/>
    <w:pPr>
      <w:tabs>
        <w:tab w:val="center" w:pos="4320"/>
        <w:tab w:val="right" w:pos="8640"/>
      </w:tabs>
    </w:pPr>
  </w:style>
  <w:style w:type="paragraph" w:styleId="Footer">
    <w:name w:val="footer"/>
    <w:basedOn w:val="Normal"/>
    <w:rsid w:val="00225982"/>
    <w:pPr>
      <w:tabs>
        <w:tab w:val="center" w:pos="4320"/>
        <w:tab w:val="right" w:pos="8640"/>
      </w:tabs>
    </w:pPr>
  </w:style>
  <w:style w:type="paragraph" w:styleId="BodyText">
    <w:name w:val="Body Text"/>
    <w:basedOn w:val="Normal"/>
    <w:rsid w:val="00225982"/>
    <w:pPr>
      <w:tabs>
        <w:tab w:val="left" w:pos="6480"/>
      </w:tabs>
      <w:spacing w:line="214" w:lineRule="auto"/>
    </w:pPr>
    <w:rPr>
      <w:rFonts w:cs="Arial"/>
      <w:sz w:val="18"/>
      <w:szCs w:val="18"/>
    </w:rPr>
  </w:style>
  <w:style w:type="character" w:styleId="Hyperlink">
    <w:name w:val="Hyperlink"/>
    <w:basedOn w:val="DefaultParagraphFont"/>
    <w:rsid w:val="002359AE"/>
    <w:rPr>
      <w:color w:val="0000FF"/>
      <w:u w:val="single"/>
    </w:rPr>
  </w:style>
  <w:style w:type="paragraph" w:styleId="PlainText">
    <w:name w:val="Plain Text"/>
    <w:basedOn w:val="Normal"/>
    <w:link w:val="PlainTextChar"/>
    <w:uiPriority w:val="99"/>
    <w:unhideWhenUsed/>
    <w:rsid w:val="00D2056B"/>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D2056B"/>
    <w:rPr>
      <w:rFonts w:ascii="Consolas" w:eastAsiaTheme="minorHAnsi" w:hAnsi="Consolas" w:cstheme="minorBidi"/>
      <w:sz w:val="21"/>
      <w:szCs w:val="21"/>
    </w:rPr>
  </w:style>
</w:styles>
</file>

<file path=word/webSettings.xml><?xml version="1.0" encoding="utf-8"?>
<w:webSettings xmlns:r="http://schemas.openxmlformats.org/officeDocument/2006/relationships" xmlns:w="http://schemas.openxmlformats.org/wordprocessingml/2006/main">
  <w:divs>
    <w:div w:id="741097104">
      <w:bodyDiv w:val="1"/>
      <w:marLeft w:val="0"/>
      <w:marRight w:val="0"/>
      <w:marTop w:val="0"/>
      <w:marBottom w:val="0"/>
      <w:divBdr>
        <w:top w:val="none" w:sz="0" w:space="0" w:color="auto"/>
        <w:left w:val="none" w:sz="0" w:space="0" w:color="auto"/>
        <w:bottom w:val="none" w:sz="0" w:space="0" w:color="auto"/>
        <w:right w:val="none" w:sz="0" w:space="0" w:color="auto"/>
      </w:divBdr>
    </w:div>
    <w:div w:id="1275206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glynnsa@nhlbi.nih.gov"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306</Words>
  <Characters>1745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Letterhead Template</vt:lpstr>
    </vt:vector>
  </TitlesOfParts>
  <Company/>
  <LinksUpToDate>false</LinksUpToDate>
  <CharactersWithSpaces>2047</CharactersWithSpaces>
  <SharedDoc>false</SharedDoc>
  <HLinks>
    <vt:vector size="6" baseType="variant">
      <vt:variant>
        <vt:i4>983159</vt:i4>
      </vt:variant>
      <vt:variant>
        <vt:i4>0</vt:i4>
      </vt:variant>
      <vt:variant>
        <vt:i4>0</vt:i4>
      </vt:variant>
      <vt:variant>
        <vt:i4>5</vt:i4>
      </vt:variant>
      <vt:variant>
        <vt:lpwstr>mailto:glynnsa@nhlbi.nih.gov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Template</dc:title>
  <dc:subject>Letterhead Template</dc:subject>
  <dc:creator/>
  <cp:keywords>nhlbi, heart, lung, blood, oa, acquisition, acquisitions, cob, contract, contracts, letter, letterhead, template</cp:keywords>
  <dc:description/>
  <cp:lastModifiedBy/>
  <cp:revision>1</cp:revision>
  <cp:lastPrinted>2000-08-25T15:30:00Z</cp:lastPrinted>
  <dcterms:created xsi:type="dcterms:W3CDTF">2011-08-26T14:31:00Z</dcterms:created>
  <dcterms:modified xsi:type="dcterms:W3CDTF">2011-08-26T14:31:00Z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en-US</vt:lpwstr>
  </property>
  <property fmtid="{D5CDD505-2E9C-101B-9397-08002B2CF9AE}" pid="3" name="Author">
    <vt:lpwstr>DHHS:PHS:NIH:NHLBI:OA</vt:lpwstr>
  </property>
  <property fmtid="{D5CDD505-2E9C-101B-9397-08002B2CF9AE}" pid="4" name="_NewReviewCycle">
    <vt:lpwstr/>
  </property>
</Properties>
</file>