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CA" w:rsidRDefault="00D54FCA" w:rsidP="00D54FCA">
      <w:pPr>
        <w:jc w:val="center"/>
        <w:rPr>
          <w:b/>
        </w:rPr>
      </w:pPr>
      <w:bookmarkStart w:id="0" w:name="_Toc67387400"/>
    </w:p>
    <w:p w:rsidR="00D54FCA" w:rsidRDefault="00D54FCA" w:rsidP="00D54FCA">
      <w:pPr>
        <w:jc w:val="center"/>
        <w:rPr>
          <w:b/>
        </w:rPr>
      </w:pPr>
    </w:p>
    <w:p w:rsidR="00D54FCA" w:rsidRDefault="00D54FCA" w:rsidP="00D54FCA">
      <w:pPr>
        <w:jc w:val="center"/>
        <w:rPr>
          <w:b/>
        </w:rPr>
      </w:pPr>
    </w:p>
    <w:p w:rsidR="00ED11C7" w:rsidRPr="00CB2320" w:rsidRDefault="00ED11C7" w:rsidP="00D54FCA">
      <w:pPr>
        <w:jc w:val="center"/>
        <w:rPr>
          <w:b/>
        </w:rPr>
      </w:pPr>
    </w:p>
    <w:p w:rsidR="001A0B52" w:rsidRPr="00C0566A" w:rsidRDefault="00F95636" w:rsidP="001A0B52">
      <w:pPr>
        <w:jc w:val="center"/>
        <w:rPr>
          <w:b/>
          <w:color w:val="000000"/>
        </w:rPr>
      </w:pPr>
      <w:r>
        <w:rPr>
          <w:b/>
        </w:rPr>
        <w:t>Study of</w:t>
      </w:r>
      <w:r w:rsidR="001A0B52">
        <w:rPr>
          <w:b/>
        </w:rPr>
        <w:t xml:space="preserve"> Comprehensive Cancer Control </w:t>
      </w:r>
      <w:r>
        <w:rPr>
          <w:b/>
        </w:rPr>
        <w:t xml:space="preserve">and Tobacco Control </w:t>
      </w:r>
      <w:r w:rsidR="001A0B52">
        <w:rPr>
          <w:b/>
        </w:rPr>
        <w:t>Program Partnership</w:t>
      </w:r>
      <w:r>
        <w:rPr>
          <w:b/>
        </w:rPr>
        <w:t>s</w:t>
      </w:r>
      <w:r w:rsidR="001A0B52">
        <w:rPr>
          <w:b/>
        </w:rPr>
        <w:t xml:space="preserve"> </w:t>
      </w:r>
    </w:p>
    <w:p w:rsidR="006A18D3" w:rsidRPr="00CB2320" w:rsidRDefault="006A18D3" w:rsidP="00220209">
      <w:pPr>
        <w:jc w:val="center"/>
        <w:rPr>
          <w:b/>
        </w:rPr>
      </w:pPr>
    </w:p>
    <w:p w:rsidR="001A0B52" w:rsidRPr="001A0B52" w:rsidRDefault="00F95636" w:rsidP="00F41B39">
      <w:pPr>
        <w:jc w:val="center"/>
      </w:pPr>
      <w:r>
        <w:t>New</w:t>
      </w:r>
    </w:p>
    <w:p w:rsidR="001A0B52" w:rsidRPr="001A0B52" w:rsidRDefault="001A0B52" w:rsidP="00F41B39">
      <w:pPr>
        <w:jc w:val="center"/>
      </w:pPr>
    </w:p>
    <w:p w:rsidR="001A0B52" w:rsidRPr="001A0B52" w:rsidRDefault="00C814C7" w:rsidP="00F41B39">
      <w:pPr>
        <w:jc w:val="center"/>
      </w:pPr>
      <w:r w:rsidRPr="00C814C7">
        <w:t>SUPPORTING STATEMENT</w:t>
      </w:r>
    </w:p>
    <w:p w:rsidR="001A0B52" w:rsidRPr="001A0B52" w:rsidRDefault="00C814C7" w:rsidP="001A0B52">
      <w:pPr>
        <w:jc w:val="center"/>
      </w:pPr>
      <w:r w:rsidRPr="00C814C7">
        <w:t>PART A: JUSTIFICATION</w:t>
      </w:r>
    </w:p>
    <w:p w:rsidR="00AB745B" w:rsidRDefault="00AB745B">
      <w:pPr>
        <w:jc w:val="center"/>
      </w:pPr>
    </w:p>
    <w:p w:rsidR="00AB745B" w:rsidRDefault="00AB745B">
      <w:pPr>
        <w:jc w:val="center"/>
      </w:pPr>
    </w:p>
    <w:p w:rsidR="00AB745B" w:rsidRDefault="00AB745B">
      <w:pPr>
        <w:jc w:val="center"/>
      </w:pPr>
    </w:p>
    <w:p w:rsidR="00AB745B" w:rsidRDefault="00531BE6">
      <w:pPr>
        <w:jc w:val="center"/>
      </w:pPr>
      <w:r>
        <w:t>August 8</w:t>
      </w:r>
      <w:r w:rsidR="00F95636">
        <w:t xml:space="preserve">, </w:t>
      </w:r>
      <w:r w:rsidR="00C814C7" w:rsidRPr="00C814C7">
        <w:t>2011</w:t>
      </w:r>
    </w:p>
    <w:p w:rsidR="00F41B39" w:rsidRPr="001A0B52" w:rsidRDefault="00F41B39" w:rsidP="00F41B39">
      <w:pPr>
        <w:jc w:val="center"/>
      </w:pPr>
    </w:p>
    <w:p w:rsidR="006A18D3" w:rsidRPr="00CB2320" w:rsidRDefault="006A18D3" w:rsidP="00220209">
      <w:pPr>
        <w:jc w:val="center"/>
      </w:pPr>
      <w:r w:rsidRPr="00CB2320">
        <w:t>Contact Person</w:t>
      </w:r>
      <w:r w:rsidR="001A0B52">
        <w:t>s</w:t>
      </w:r>
      <w:r w:rsidRPr="00CB2320">
        <w:t>:</w:t>
      </w:r>
    </w:p>
    <w:p w:rsidR="006A18D3" w:rsidRPr="00CB2320" w:rsidRDefault="006A18D3" w:rsidP="00220209">
      <w:pPr>
        <w:pStyle w:val="Cov-Address"/>
        <w:jc w:val="center"/>
        <w:rPr>
          <w:rFonts w:ascii="Times New Roman" w:hAnsi="Times New Roman"/>
          <w:szCs w:val="24"/>
        </w:rPr>
      </w:pPr>
    </w:p>
    <w:p w:rsidR="006A18D3" w:rsidRPr="00CB2320" w:rsidRDefault="006A18D3" w:rsidP="00220209">
      <w:pPr>
        <w:pStyle w:val="Cov-Address"/>
        <w:jc w:val="center"/>
        <w:rPr>
          <w:rFonts w:ascii="Times New Roman" w:hAnsi="Times New Roman"/>
          <w:szCs w:val="24"/>
        </w:rPr>
      </w:pPr>
      <w:r w:rsidRPr="00CB2320">
        <w:rPr>
          <w:rFonts w:ascii="Times New Roman" w:hAnsi="Times New Roman"/>
          <w:szCs w:val="24"/>
        </w:rPr>
        <w:t>Susan Henderson, MD, MPH, Technical Monitor</w:t>
      </w:r>
    </w:p>
    <w:p w:rsidR="006A18D3" w:rsidRPr="00CB2320" w:rsidRDefault="006A18D3" w:rsidP="00220209">
      <w:pPr>
        <w:pStyle w:val="Cov-Address"/>
        <w:jc w:val="center"/>
        <w:rPr>
          <w:rFonts w:ascii="Times New Roman" w:hAnsi="Times New Roman"/>
          <w:szCs w:val="24"/>
        </w:rPr>
      </w:pPr>
      <w:r w:rsidRPr="00CB2320">
        <w:rPr>
          <w:rFonts w:ascii="Times New Roman" w:hAnsi="Times New Roman"/>
          <w:szCs w:val="24"/>
        </w:rPr>
        <w:t>Centers for Disease Control and Prevention</w:t>
      </w:r>
    </w:p>
    <w:p w:rsidR="006A18D3" w:rsidRPr="00CB2320" w:rsidRDefault="006A18D3" w:rsidP="00220209">
      <w:pPr>
        <w:pStyle w:val="Cov-Address"/>
        <w:jc w:val="center"/>
        <w:rPr>
          <w:rFonts w:ascii="Times New Roman" w:hAnsi="Times New Roman"/>
          <w:szCs w:val="24"/>
        </w:rPr>
      </w:pPr>
      <w:r w:rsidRPr="00CB2320">
        <w:rPr>
          <w:rFonts w:ascii="Times New Roman" w:hAnsi="Times New Roman"/>
          <w:szCs w:val="24"/>
        </w:rPr>
        <w:t>Division of Cancer Prevention and Control</w:t>
      </w:r>
    </w:p>
    <w:p w:rsidR="006A18D3" w:rsidRPr="00CB2320" w:rsidRDefault="006A18D3" w:rsidP="00220209">
      <w:pPr>
        <w:pStyle w:val="Cov-Address"/>
        <w:jc w:val="center"/>
        <w:rPr>
          <w:rFonts w:ascii="Times New Roman" w:hAnsi="Times New Roman"/>
          <w:szCs w:val="24"/>
        </w:rPr>
      </w:pPr>
      <w:r w:rsidRPr="00CB2320">
        <w:rPr>
          <w:rFonts w:ascii="Times New Roman" w:hAnsi="Times New Roman"/>
          <w:szCs w:val="24"/>
        </w:rPr>
        <w:t>4770 Buford Highway, NE, MS K-57</w:t>
      </w:r>
    </w:p>
    <w:p w:rsidR="006A18D3" w:rsidRPr="00CB2320" w:rsidRDefault="006A18D3" w:rsidP="00220209">
      <w:pPr>
        <w:pStyle w:val="Cov-Address"/>
        <w:jc w:val="center"/>
        <w:rPr>
          <w:rFonts w:ascii="Times New Roman" w:hAnsi="Times New Roman"/>
          <w:szCs w:val="24"/>
        </w:rPr>
      </w:pPr>
      <w:r w:rsidRPr="00CB2320">
        <w:rPr>
          <w:rFonts w:ascii="Times New Roman" w:hAnsi="Times New Roman"/>
          <w:szCs w:val="24"/>
        </w:rPr>
        <w:t>Atlanta, GA 30341-3717</w:t>
      </w:r>
    </w:p>
    <w:p w:rsidR="006A18D3" w:rsidRPr="00CB2320" w:rsidRDefault="006A18D3" w:rsidP="00220209">
      <w:pPr>
        <w:pStyle w:val="Cov-Address"/>
        <w:jc w:val="center"/>
        <w:rPr>
          <w:rFonts w:ascii="Times New Roman" w:hAnsi="Times New Roman"/>
          <w:szCs w:val="24"/>
        </w:rPr>
      </w:pPr>
      <w:r w:rsidRPr="00CB2320">
        <w:rPr>
          <w:rFonts w:ascii="Times New Roman" w:hAnsi="Times New Roman"/>
          <w:szCs w:val="24"/>
        </w:rPr>
        <w:t>Phone: (770) 488-3111</w:t>
      </w:r>
    </w:p>
    <w:p w:rsidR="006A18D3" w:rsidRPr="00CB2320" w:rsidRDefault="006A18D3" w:rsidP="00220209">
      <w:pPr>
        <w:pStyle w:val="Cov-Address"/>
        <w:jc w:val="center"/>
        <w:rPr>
          <w:rFonts w:ascii="Times New Roman" w:hAnsi="Times New Roman"/>
          <w:szCs w:val="24"/>
        </w:rPr>
      </w:pPr>
      <w:r w:rsidRPr="00CB2320">
        <w:rPr>
          <w:rFonts w:ascii="Times New Roman" w:hAnsi="Times New Roman"/>
          <w:szCs w:val="24"/>
        </w:rPr>
        <w:t>Fax: (770) 488-4335</w:t>
      </w:r>
    </w:p>
    <w:p w:rsidR="006A18D3" w:rsidRDefault="006A18D3" w:rsidP="00220209">
      <w:pPr>
        <w:pStyle w:val="Cov-Address"/>
        <w:jc w:val="center"/>
        <w:rPr>
          <w:rFonts w:ascii="Times New Roman" w:hAnsi="Times New Roman"/>
          <w:szCs w:val="24"/>
        </w:rPr>
      </w:pPr>
      <w:r w:rsidRPr="00CB2320">
        <w:rPr>
          <w:rFonts w:ascii="Times New Roman" w:hAnsi="Times New Roman"/>
          <w:szCs w:val="24"/>
        </w:rPr>
        <w:t xml:space="preserve">E-mail: </w:t>
      </w:r>
      <w:hyperlink r:id="rId8" w:history="1">
        <w:r w:rsidR="00690981" w:rsidRPr="00FF57E9">
          <w:rPr>
            <w:rStyle w:val="Hyperlink"/>
            <w:rFonts w:ascii="Times New Roman" w:hAnsi="Times New Roman"/>
            <w:szCs w:val="24"/>
          </w:rPr>
          <w:t>IRV5@cdc.gov</w:t>
        </w:r>
      </w:hyperlink>
    </w:p>
    <w:p w:rsidR="00690981" w:rsidRDefault="00690981" w:rsidP="00220209">
      <w:pPr>
        <w:pStyle w:val="Cov-Address"/>
        <w:jc w:val="center"/>
        <w:rPr>
          <w:rFonts w:ascii="Times New Roman" w:hAnsi="Times New Roman"/>
          <w:szCs w:val="24"/>
        </w:rPr>
      </w:pPr>
    </w:p>
    <w:p w:rsidR="00690981" w:rsidRDefault="00690981" w:rsidP="00690981">
      <w:pPr>
        <w:pStyle w:val="Cov-Address"/>
        <w:jc w:val="center"/>
        <w:rPr>
          <w:rFonts w:ascii="Times New Roman" w:hAnsi="Times New Roman"/>
          <w:szCs w:val="24"/>
        </w:rPr>
      </w:pPr>
      <w:r>
        <w:rPr>
          <w:rFonts w:ascii="Times New Roman" w:hAnsi="Times New Roman"/>
          <w:szCs w:val="24"/>
        </w:rPr>
        <w:t>Behnoosh Momin, MS, MPH, Technical Monitor</w:t>
      </w:r>
    </w:p>
    <w:p w:rsidR="00690981" w:rsidRPr="00CB2320" w:rsidRDefault="00690981" w:rsidP="00690981">
      <w:pPr>
        <w:pStyle w:val="Cov-Address"/>
        <w:jc w:val="center"/>
        <w:rPr>
          <w:rFonts w:ascii="Times New Roman" w:hAnsi="Times New Roman"/>
          <w:szCs w:val="24"/>
        </w:rPr>
      </w:pPr>
      <w:r w:rsidRPr="00CB2320">
        <w:rPr>
          <w:rFonts w:ascii="Times New Roman" w:hAnsi="Times New Roman"/>
          <w:szCs w:val="24"/>
        </w:rPr>
        <w:t>Centers for Disease Control and Prevention</w:t>
      </w:r>
    </w:p>
    <w:p w:rsidR="00690981" w:rsidRPr="00CB2320" w:rsidRDefault="00690981" w:rsidP="00690981">
      <w:pPr>
        <w:pStyle w:val="Cov-Address"/>
        <w:jc w:val="center"/>
        <w:rPr>
          <w:rFonts w:ascii="Times New Roman" w:hAnsi="Times New Roman"/>
          <w:szCs w:val="24"/>
        </w:rPr>
      </w:pPr>
      <w:r w:rsidRPr="00CB2320">
        <w:rPr>
          <w:rFonts w:ascii="Times New Roman" w:hAnsi="Times New Roman"/>
          <w:szCs w:val="24"/>
        </w:rPr>
        <w:t>Division of Cancer Prevention and Control</w:t>
      </w:r>
    </w:p>
    <w:p w:rsidR="00690981" w:rsidRPr="00CB2320" w:rsidRDefault="00690981" w:rsidP="00690981">
      <w:pPr>
        <w:pStyle w:val="Cov-Address"/>
        <w:jc w:val="center"/>
        <w:rPr>
          <w:rFonts w:ascii="Times New Roman" w:hAnsi="Times New Roman"/>
          <w:szCs w:val="24"/>
        </w:rPr>
      </w:pPr>
      <w:r w:rsidRPr="00CB2320">
        <w:rPr>
          <w:rFonts w:ascii="Times New Roman" w:hAnsi="Times New Roman"/>
          <w:szCs w:val="24"/>
        </w:rPr>
        <w:t>4770 Buford Highway, NE, MS K-57</w:t>
      </w:r>
    </w:p>
    <w:p w:rsidR="00690981" w:rsidRPr="00CB2320" w:rsidRDefault="00690981" w:rsidP="00690981">
      <w:pPr>
        <w:pStyle w:val="Cov-Address"/>
        <w:jc w:val="center"/>
        <w:rPr>
          <w:rFonts w:ascii="Times New Roman" w:hAnsi="Times New Roman"/>
          <w:szCs w:val="24"/>
        </w:rPr>
      </w:pPr>
      <w:r w:rsidRPr="00CB2320">
        <w:rPr>
          <w:rFonts w:ascii="Times New Roman" w:hAnsi="Times New Roman"/>
          <w:szCs w:val="24"/>
        </w:rPr>
        <w:t>Atlanta, GA 30341-3717</w:t>
      </w:r>
    </w:p>
    <w:p w:rsidR="00690981" w:rsidRPr="00CB2320" w:rsidRDefault="00690981" w:rsidP="00690981">
      <w:pPr>
        <w:pStyle w:val="Cov-Address"/>
        <w:jc w:val="center"/>
        <w:rPr>
          <w:rFonts w:ascii="Times New Roman" w:hAnsi="Times New Roman"/>
          <w:szCs w:val="24"/>
        </w:rPr>
      </w:pPr>
      <w:r>
        <w:rPr>
          <w:rFonts w:ascii="Times New Roman" w:hAnsi="Times New Roman"/>
          <w:szCs w:val="24"/>
        </w:rPr>
        <w:t>Phone: (770) 488-3112</w:t>
      </w:r>
    </w:p>
    <w:p w:rsidR="00690981" w:rsidRPr="00CB2320" w:rsidRDefault="00690981" w:rsidP="00690981">
      <w:pPr>
        <w:pStyle w:val="Cov-Address"/>
        <w:jc w:val="center"/>
        <w:rPr>
          <w:rFonts w:ascii="Times New Roman" w:hAnsi="Times New Roman"/>
          <w:szCs w:val="24"/>
        </w:rPr>
      </w:pPr>
      <w:r w:rsidRPr="00CB2320">
        <w:rPr>
          <w:rFonts w:ascii="Times New Roman" w:hAnsi="Times New Roman"/>
          <w:szCs w:val="24"/>
        </w:rPr>
        <w:t>Fax: (770) 488-4335</w:t>
      </w:r>
    </w:p>
    <w:p w:rsidR="00AE1635" w:rsidRDefault="00690981" w:rsidP="00AE1635">
      <w:pPr>
        <w:jc w:val="center"/>
      </w:pPr>
      <w:r w:rsidRPr="00CB2320">
        <w:t xml:space="preserve">E-mail: </w:t>
      </w:r>
      <w:hyperlink r:id="rId9" w:history="1">
        <w:r w:rsidRPr="00FF57E9">
          <w:rPr>
            <w:rStyle w:val="Hyperlink"/>
          </w:rPr>
          <w:t>FRQ6@cdc.gov</w:t>
        </w:r>
      </w:hyperlink>
    </w:p>
    <w:p w:rsidR="006A18D3" w:rsidRPr="00CB2320" w:rsidRDefault="006A18D3" w:rsidP="00220209">
      <w:pPr>
        <w:pStyle w:val="Cov-Date"/>
        <w:rPr>
          <w:rFonts w:ascii="Times New Roman" w:hAnsi="Times New Roman"/>
          <w:sz w:val="24"/>
          <w:szCs w:val="24"/>
        </w:rPr>
      </w:pPr>
    </w:p>
    <w:p w:rsidR="006A18D3" w:rsidRPr="00CB2320" w:rsidRDefault="006A18D3" w:rsidP="00220209">
      <w:pPr>
        <w:pStyle w:val="Cov-Date"/>
        <w:rPr>
          <w:rFonts w:ascii="Times New Roman" w:hAnsi="Times New Roman"/>
          <w:sz w:val="24"/>
          <w:szCs w:val="24"/>
        </w:rPr>
      </w:pPr>
    </w:p>
    <w:p w:rsidR="00101B11" w:rsidRPr="00CB2320" w:rsidRDefault="00101B11" w:rsidP="00220209">
      <w:pPr>
        <w:rPr>
          <w:b/>
        </w:rPr>
      </w:pPr>
    </w:p>
    <w:p w:rsidR="00101B11" w:rsidRPr="00CB2320" w:rsidRDefault="00101B11" w:rsidP="00220209">
      <w:pPr>
        <w:rPr>
          <w:b/>
        </w:rPr>
      </w:pPr>
    </w:p>
    <w:p w:rsidR="00101B11" w:rsidRPr="00CB2320" w:rsidRDefault="00101B11" w:rsidP="00220209">
      <w:pPr>
        <w:rPr>
          <w:b/>
        </w:rPr>
      </w:pPr>
    </w:p>
    <w:p w:rsidR="00101B11" w:rsidRPr="00CB2320" w:rsidRDefault="00101B11" w:rsidP="00220209">
      <w:pPr>
        <w:rPr>
          <w:b/>
        </w:rPr>
      </w:pPr>
    </w:p>
    <w:p w:rsidR="00101B11" w:rsidRPr="00CB2320" w:rsidRDefault="00101B11" w:rsidP="00220209">
      <w:pPr>
        <w:rPr>
          <w:b/>
        </w:rPr>
      </w:pPr>
    </w:p>
    <w:p w:rsidR="00690981" w:rsidRDefault="00690981" w:rsidP="00220209">
      <w:pPr>
        <w:rPr>
          <w:b/>
        </w:rPr>
      </w:pPr>
    </w:p>
    <w:p w:rsidR="00690981" w:rsidRDefault="00690981" w:rsidP="00220209">
      <w:pPr>
        <w:rPr>
          <w:b/>
        </w:rPr>
      </w:pPr>
    </w:p>
    <w:p w:rsidR="00690981" w:rsidRDefault="00690981" w:rsidP="00220209">
      <w:pPr>
        <w:rPr>
          <w:b/>
        </w:rPr>
      </w:pPr>
    </w:p>
    <w:bookmarkEnd w:id="0"/>
    <w:p w:rsidR="00D43F13" w:rsidRPr="00CB2320" w:rsidRDefault="00D43F13" w:rsidP="00220209"/>
    <w:p w:rsidR="009B28D3" w:rsidRDefault="009B28D3">
      <w:r>
        <w:br w:type="page"/>
      </w:r>
    </w:p>
    <w:p w:rsidR="00AB745B" w:rsidRDefault="00C65FD6">
      <w:pPr>
        <w:jc w:val="center"/>
      </w:pPr>
      <w:r w:rsidRPr="00CB2320">
        <w:lastRenderedPageBreak/>
        <w:t>TABLE OF CONTENTS</w:t>
      </w:r>
    </w:p>
    <w:p w:rsidR="00C65FD6" w:rsidRPr="00CB2320" w:rsidRDefault="00AC6ACE" w:rsidP="00220209">
      <w:pPr>
        <w:tabs>
          <w:tab w:val="right" w:pos="9360"/>
        </w:tabs>
      </w:pPr>
      <w:r w:rsidRPr="00CB2320">
        <w:tab/>
      </w:r>
    </w:p>
    <w:bookmarkStart w:id="1" w:name="_Toc79980788"/>
    <w:p w:rsidR="00523179" w:rsidRDefault="000A7B57">
      <w:pPr>
        <w:pStyle w:val="TOC1"/>
        <w:tabs>
          <w:tab w:val="left" w:pos="1350"/>
        </w:tabs>
        <w:rPr>
          <w:rFonts w:asciiTheme="minorHAnsi" w:eastAsiaTheme="minorEastAsia" w:hAnsiTheme="minorHAnsi" w:cstheme="minorBidi"/>
          <w:sz w:val="22"/>
          <w:szCs w:val="22"/>
        </w:rPr>
      </w:pPr>
      <w:r w:rsidRPr="000A7B57">
        <w:rPr>
          <w:b/>
          <w:bCs/>
          <w:caps/>
        </w:rPr>
        <w:fldChar w:fldCharType="begin"/>
      </w:r>
      <w:r w:rsidR="00BA4967" w:rsidRPr="00CB2320">
        <w:rPr>
          <w:b/>
          <w:bCs/>
          <w:caps/>
        </w:rPr>
        <w:instrText xml:space="preserve"> TOC \o "2-2" \h \z \t "Heading 1,1,Heading 3,3" </w:instrText>
      </w:r>
      <w:r w:rsidRPr="000A7B57">
        <w:rPr>
          <w:b/>
          <w:bCs/>
          <w:caps/>
        </w:rPr>
        <w:fldChar w:fldCharType="separate"/>
      </w:r>
      <w:hyperlink w:anchor="_Toc292890245" w:history="1">
        <w:r w:rsidR="00523179" w:rsidRPr="001A386B">
          <w:rPr>
            <w:rStyle w:val="Hyperlink"/>
          </w:rPr>
          <w:t>A.</w:t>
        </w:r>
        <w:r w:rsidR="00523179">
          <w:rPr>
            <w:rFonts w:asciiTheme="minorHAnsi" w:eastAsiaTheme="minorEastAsia" w:hAnsiTheme="minorHAnsi" w:cstheme="minorBidi"/>
            <w:sz w:val="22"/>
            <w:szCs w:val="22"/>
          </w:rPr>
          <w:tab/>
        </w:r>
        <w:r w:rsidR="00523179" w:rsidRPr="001A386B">
          <w:rPr>
            <w:rStyle w:val="Hyperlink"/>
          </w:rPr>
          <w:t>Justification</w:t>
        </w:r>
        <w:r w:rsidR="00523179">
          <w:rPr>
            <w:webHidden/>
          </w:rPr>
          <w:tab/>
        </w:r>
        <w:r>
          <w:rPr>
            <w:webHidden/>
          </w:rPr>
          <w:fldChar w:fldCharType="begin"/>
        </w:r>
        <w:r w:rsidR="00523179">
          <w:rPr>
            <w:webHidden/>
          </w:rPr>
          <w:instrText xml:space="preserve"> PAGEREF _Toc292890245 \h </w:instrText>
        </w:r>
        <w:r>
          <w:rPr>
            <w:webHidden/>
          </w:rPr>
        </w:r>
        <w:r>
          <w:rPr>
            <w:webHidden/>
          </w:rPr>
          <w:fldChar w:fldCharType="separate"/>
        </w:r>
        <w:r w:rsidR="009C490F">
          <w:rPr>
            <w:webHidden/>
          </w:rPr>
          <w:t>1</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46" w:history="1">
        <w:r w:rsidR="00523179" w:rsidRPr="001A386B">
          <w:rPr>
            <w:rStyle w:val="Hyperlink"/>
          </w:rPr>
          <w:t>A.1</w:t>
        </w:r>
        <w:r w:rsidR="00523179">
          <w:rPr>
            <w:rFonts w:asciiTheme="minorHAnsi" w:eastAsiaTheme="minorEastAsia" w:hAnsiTheme="minorHAnsi" w:cstheme="minorBidi"/>
            <w:sz w:val="22"/>
            <w:szCs w:val="22"/>
          </w:rPr>
          <w:tab/>
        </w:r>
        <w:r w:rsidR="00523179" w:rsidRPr="001A386B">
          <w:rPr>
            <w:rStyle w:val="Hyperlink"/>
          </w:rPr>
          <w:t>Circumstances Making the Collection of Information Necessary</w:t>
        </w:r>
        <w:r w:rsidR="00523179">
          <w:rPr>
            <w:webHidden/>
          </w:rPr>
          <w:tab/>
        </w:r>
        <w:r>
          <w:rPr>
            <w:webHidden/>
          </w:rPr>
          <w:fldChar w:fldCharType="begin"/>
        </w:r>
        <w:r w:rsidR="00523179">
          <w:rPr>
            <w:webHidden/>
          </w:rPr>
          <w:instrText xml:space="preserve"> PAGEREF _Toc292890246 \h </w:instrText>
        </w:r>
        <w:r>
          <w:rPr>
            <w:webHidden/>
          </w:rPr>
        </w:r>
        <w:r>
          <w:rPr>
            <w:webHidden/>
          </w:rPr>
          <w:fldChar w:fldCharType="separate"/>
        </w:r>
        <w:r w:rsidR="009C490F">
          <w:rPr>
            <w:webHidden/>
          </w:rPr>
          <w:t>1</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47" w:history="1">
        <w:r w:rsidR="00523179" w:rsidRPr="001A386B">
          <w:rPr>
            <w:rStyle w:val="Hyperlink"/>
            <w:rFonts w:eastAsia="Batang"/>
          </w:rPr>
          <w:t>Background</w:t>
        </w:r>
        <w:r w:rsidR="00523179">
          <w:rPr>
            <w:webHidden/>
          </w:rPr>
          <w:tab/>
        </w:r>
        <w:r>
          <w:rPr>
            <w:webHidden/>
          </w:rPr>
          <w:fldChar w:fldCharType="begin"/>
        </w:r>
        <w:r w:rsidR="00523179">
          <w:rPr>
            <w:webHidden/>
          </w:rPr>
          <w:instrText xml:space="preserve"> PAGEREF _Toc292890247 \h </w:instrText>
        </w:r>
        <w:r>
          <w:rPr>
            <w:webHidden/>
          </w:rPr>
        </w:r>
        <w:r>
          <w:rPr>
            <w:webHidden/>
          </w:rPr>
          <w:fldChar w:fldCharType="separate"/>
        </w:r>
        <w:r w:rsidR="009C490F">
          <w:rPr>
            <w:webHidden/>
          </w:rPr>
          <w:t>1</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48" w:history="1">
        <w:r w:rsidR="00523179" w:rsidRPr="001A386B">
          <w:rPr>
            <w:rStyle w:val="Hyperlink"/>
          </w:rPr>
          <w:t>Privacy Impact Assessment</w:t>
        </w:r>
        <w:r w:rsidR="00523179">
          <w:rPr>
            <w:webHidden/>
          </w:rPr>
          <w:tab/>
        </w:r>
        <w:r>
          <w:rPr>
            <w:webHidden/>
          </w:rPr>
          <w:fldChar w:fldCharType="begin"/>
        </w:r>
        <w:r w:rsidR="00523179">
          <w:rPr>
            <w:webHidden/>
          </w:rPr>
          <w:instrText xml:space="preserve"> PAGEREF _Toc292890248 \h </w:instrText>
        </w:r>
        <w:r>
          <w:rPr>
            <w:webHidden/>
          </w:rPr>
        </w:r>
        <w:r>
          <w:rPr>
            <w:webHidden/>
          </w:rPr>
          <w:fldChar w:fldCharType="separate"/>
        </w:r>
        <w:r w:rsidR="009C490F">
          <w:rPr>
            <w:webHidden/>
          </w:rPr>
          <w:t>3</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49" w:history="1">
        <w:r w:rsidR="00523179" w:rsidRPr="001A386B">
          <w:rPr>
            <w:rStyle w:val="Hyperlink"/>
          </w:rPr>
          <w:t>Overview of the Data Collection System</w:t>
        </w:r>
        <w:r w:rsidR="00523179">
          <w:rPr>
            <w:webHidden/>
          </w:rPr>
          <w:tab/>
        </w:r>
        <w:r>
          <w:rPr>
            <w:webHidden/>
          </w:rPr>
          <w:fldChar w:fldCharType="begin"/>
        </w:r>
        <w:r w:rsidR="00523179">
          <w:rPr>
            <w:webHidden/>
          </w:rPr>
          <w:instrText xml:space="preserve"> PAGEREF _Toc292890249 \h </w:instrText>
        </w:r>
        <w:r>
          <w:rPr>
            <w:webHidden/>
          </w:rPr>
        </w:r>
        <w:r>
          <w:rPr>
            <w:webHidden/>
          </w:rPr>
          <w:fldChar w:fldCharType="separate"/>
        </w:r>
        <w:r w:rsidR="009C490F">
          <w:rPr>
            <w:webHidden/>
          </w:rPr>
          <w:t>3</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50" w:history="1">
        <w:r w:rsidR="00523179" w:rsidRPr="001A386B">
          <w:rPr>
            <w:rStyle w:val="Hyperlink"/>
          </w:rPr>
          <w:t>Items of Information to be Collected</w:t>
        </w:r>
        <w:r w:rsidR="00523179">
          <w:rPr>
            <w:webHidden/>
          </w:rPr>
          <w:tab/>
        </w:r>
        <w:r>
          <w:rPr>
            <w:webHidden/>
          </w:rPr>
          <w:fldChar w:fldCharType="begin"/>
        </w:r>
        <w:r w:rsidR="00523179">
          <w:rPr>
            <w:webHidden/>
          </w:rPr>
          <w:instrText xml:space="preserve"> PAGEREF _Toc292890250 \h </w:instrText>
        </w:r>
        <w:r>
          <w:rPr>
            <w:webHidden/>
          </w:rPr>
        </w:r>
        <w:r>
          <w:rPr>
            <w:webHidden/>
          </w:rPr>
          <w:fldChar w:fldCharType="separate"/>
        </w:r>
        <w:r w:rsidR="009C490F">
          <w:rPr>
            <w:webHidden/>
          </w:rPr>
          <w:t>4</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51" w:history="1">
        <w:r w:rsidR="00523179" w:rsidRPr="001A386B">
          <w:rPr>
            <w:rStyle w:val="Hyperlink"/>
          </w:rPr>
          <w:t>Identification of Web Site(s) and Web Site Content Directed at Children Under 13 Years of Age</w:t>
        </w:r>
        <w:r w:rsidR="00523179">
          <w:rPr>
            <w:webHidden/>
          </w:rPr>
          <w:tab/>
        </w:r>
        <w:r>
          <w:rPr>
            <w:webHidden/>
          </w:rPr>
          <w:fldChar w:fldCharType="begin"/>
        </w:r>
        <w:r w:rsidR="00523179">
          <w:rPr>
            <w:webHidden/>
          </w:rPr>
          <w:instrText xml:space="preserve"> PAGEREF _Toc292890251 \h </w:instrText>
        </w:r>
        <w:r>
          <w:rPr>
            <w:webHidden/>
          </w:rPr>
        </w:r>
        <w:r>
          <w:rPr>
            <w:webHidden/>
          </w:rPr>
          <w:fldChar w:fldCharType="separate"/>
        </w:r>
        <w:r w:rsidR="009C490F">
          <w:rPr>
            <w:webHidden/>
          </w:rPr>
          <w:t>5</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52" w:history="1">
        <w:r w:rsidR="00523179" w:rsidRPr="001A386B">
          <w:rPr>
            <w:rStyle w:val="Hyperlink"/>
          </w:rPr>
          <w:t>A.2</w:t>
        </w:r>
        <w:r w:rsidR="00523179">
          <w:rPr>
            <w:rFonts w:asciiTheme="minorHAnsi" w:eastAsiaTheme="minorEastAsia" w:hAnsiTheme="minorHAnsi" w:cstheme="minorBidi"/>
            <w:sz w:val="22"/>
            <w:szCs w:val="22"/>
          </w:rPr>
          <w:tab/>
        </w:r>
        <w:r w:rsidR="00523179" w:rsidRPr="001A386B">
          <w:rPr>
            <w:rStyle w:val="Hyperlink"/>
          </w:rPr>
          <w:t>Purpose and Use of the Information Collection</w:t>
        </w:r>
        <w:r w:rsidR="00523179">
          <w:rPr>
            <w:webHidden/>
          </w:rPr>
          <w:tab/>
        </w:r>
        <w:r>
          <w:rPr>
            <w:webHidden/>
          </w:rPr>
          <w:fldChar w:fldCharType="begin"/>
        </w:r>
        <w:r w:rsidR="00523179">
          <w:rPr>
            <w:webHidden/>
          </w:rPr>
          <w:instrText xml:space="preserve"> PAGEREF _Toc292890252 \h </w:instrText>
        </w:r>
        <w:r>
          <w:rPr>
            <w:webHidden/>
          </w:rPr>
        </w:r>
        <w:r>
          <w:rPr>
            <w:webHidden/>
          </w:rPr>
          <w:fldChar w:fldCharType="separate"/>
        </w:r>
        <w:r w:rsidR="009C490F">
          <w:rPr>
            <w:webHidden/>
          </w:rPr>
          <w:t>5</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53" w:history="1">
        <w:r w:rsidR="00523179" w:rsidRPr="001A386B">
          <w:rPr>
            <w:rStyle w:val="Hyperlink"/>
          </w:rPr>
          <w:t>A.3</w:t>
        </w:r>
        <w:r w:rsidR="00523179">
          <w:rPr>
            <w:rFonts w:asciiTheme="minorHAnsi" w:eastAsiaTheme="minorEastAsia" w:hAnsiTheme="minorHAnsi" w:cstheme="minorBidi"/>
            <w:sz w:val="22"/>
            <w:szCs w:val="22"/>
          </w:rPr>
          <w:tab/>
        </w:r>
        <w:r w:rsidR="00523179" w:rsidRPr="001A386B">
          <w:rPr>
            <w:rStyle w:val="Hyperlink"/>
          </w:rPr>
          <w:t>Use of Improved Information Technology and Burden Reduction</w:t>
        </w:r>
        <w:r w:rsidR="00523179">
          <w:rPr>
            <w:webHidden/>
          </w:rPr>
          <w:tab/>
        </w:r>
        <w:r>
          <w:rPr>
            <w:webHidden/>
          </w:rPr>
          <w:fldChar w:fldCharType="begin"/>
        </w:r>
        <w:r w:rsidR="00523179">
          <w:rPr>
            <w:webHidden/>
          </w:rPr>
          <w:instrText xml:space="preserve"> PAGEREF _Toc292890253 \h </w:instrText>
        </w:r>
        <w:r>
          <w:rPr>
            <w:webHidden/>
          </w:rPr>
        </w:r>
        <w:r>
          <w:rPr>
            <w:webHidden/>
          </w:rPr>
          <w:fldChar w:fldCharType="separate"/>
        </w:r>
        <w:r w:rsidR="009C490F">
          <w:rPr>
            <w:webHidden/>
          </w:rPr>
          <w:t>7</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54" w:history="1">
        <w:r w:rsidR="00523179" w:rsidRPr="001A386B">
          <w:rPr>
            <w:rStyle w:val="Hyperlink"/>
          </w:rPr>
          <w:t>A.4</w:t>
        </w:r>
        <w:r w:rsidR="00523179">
          <w:rPr>
            <w:rFonts w:asciiTheme="minorHAnsi" w:eastAsiaTheme="minorEastAsia" w:hAnsiTheme="minorHAnsi" w:cstheme="minorBidi"/>
            <w:sz w:val="22"/>
            <w:szCs w:val="22"/>
          </w:rPr>
          <w:tab/>
        </w:r>
        <w:r w:rsidR="00523179" w:rsidRPr="001A386B">
          <w:rPr>
            <w:rStyle w:val="Hyperlink"/>
          </w:rPr>
          <w:t>Efforts to Identify Duplication and Use of Similar Information</w:t>
        </w:r>
        <w:r w:rsidR="00523179">
          <w:rPr>
            <w:webHidden/>
          </w:rPr>
          <w:tab/>
        </w:r>
        <w:r>
          <w:rPr>
            <w:webHidden/>
          </w:rPr>
          <w:fldChar w:fldCharType="begin"/>
        </w:r>
        <w:r w:rsidR="00523179">
          <w:rPr>
            <w:webHidden/>
          </w:rPr>
          <w:instrText xml:space="preserve"> PAGEREF _Toc292890254 \h </w:instrText>
        </w:r>
        <w:r>
          <w:rPr>
            <w:webHidden/>
          </w:rPr>
        </w:r>
        <w:r>
          <w:rPr>
            <w:webHidden/>
          </w:rPr>
          <w:fldChar w:fldCharType="separate"/>
        </w:r>
        <w:r w:rsidR="009C490F">
          <w:rPr>
            <w:webHidden/>
          </w:rPr>
          <w:t>7</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55" w:history="1">
        <w:r w:rsidR="00523179" w:rsidRPr="001A386B">
          <w:rPr>
            <w:rStyle w:val="Hyperlink"/>
          </w:rPr>
          <w:t>A.5</w:t>
        </w:r>
        <w:r w:rsidR="00523179">
          <w:rPr>
            <w:rFonts w:asciiTheme="minorHAnsi" w:eastAsiaTheme="minorEastAsia" w:hAnsiTheme="minorHAnsi" w:cstheme="minorBidi"/>
            <w:sz w:val="22"/>
            <w:szCs w:val="22"/>
          </w:rPr>
          <w:tab/>
        </w:r>
        <w:r w:rsidR="00523179" w:rsidRPr="001A386B">
          <w:rPr>
            <w:rStyle w:val="Hyperlink"/>
          </w:rPr>
          <w:t>Impact on Small Businesses or Other Small Entities</w:t>
        </w:r>
        <w:r w:rsidR="00523179">
          <w:rPr>
            <w:webHidden/>
          </w:rPr>
          <w:tab/>
        </w:r>
        <w:r>
          <w:rPr>
            <w:webHidden/>
          </w:rPr>
          <w:fldChar w:fldCharType="begin"/>
        </w:r>
        <w:r w:rsidR="00523179">
          <w:rPr>
            <w:webHidden/>
          </w:rPr>
          <w:instrText xml:space="preserve"> PAGEREF _Toc292890255 \h </w:instrText>
        </w:r>
        <w:r>
          <w:rPr>
            <w:webHidden/>
          </w:rPr>
        </w:r>
        <w:r>
          <w:rPr>
            <w:webHidden/>
          </w:rPr>
          <w:fldChar w:fldCharType="separate"/>
        </w:r>
        <w:r w:rsidR="009C490F">
          <w:rPr>
            <w:webHidden/>
          </w:rPr>
          <w:t>7</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56" w:history="1">
        <w:r w:rsidR="00523179" w:rsidRPr="001A386B">
          <w:rPr>
            <w:rStyle w:val="Hyperlink"/>
          </w:rPr>
          <w:t>A.6</w:t>
        </w:r>
        <w:r w:rsidR="00523179">
          <w:rPr>
            <w:rFonts w:asciiTheme="minorHAnsi" w:eastAsiaTheme="minorEastAsia" w:hAnsiTheme="minorHAnsi" w:cstheme="minorBidi"/>
            <w:sz w:val="22"/>
            <w:szCs w:val="22"/>
          </w:rPr>
          <w:tab/>
        </w:r>
        <w:r w:rsidR="00523179" w:rsidRPr="001A386B">
          <w:rPr>
            <w:rStyle w:val="Hyperlink"/>
          </w:rPr>
          <w:t>Consequences of Collecting the Information Less Frequently</w:t>
        </w:r>
        <w:r w:rsidR="00523179">
          <w:rPr>
            <w:webHidden/>
          </w:rPr>
          <w:tab/>
        </w:r>
        <w:r>
          <w:rPr>
            <w:webHidden/>
          </w:rPr>
          <w:fldChar w:fldCharType="begin"/>
        </w:r>
        <w:r w:rsidR="00523179">
          <w:rPr>
            <w:webHidden/>
          </w:rPr>
          <w:instrText xml:space="preserve"> PAGEREF _Toc292890256 \h </w:instrText>
        </w:r>
        <w:r>
          <w:rPr>
            <w:webHidden/>
          </w:rPr>
        </w:r>
        <w:r>
          <w:rPr>
            <w:webHidden/>
          </w:rPr>
          <w:fldChar w:fldCharType="separate"/>
        </w:r>
        <w:r w:rsidR="009C490F">
          <w:rPr>
            <w:webHidden/>
          </w:rPr>
          <w:t>8</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57" w:history="1">
        <w:r w:rsidR="00523179" w:rsidRPr="001A386B">
          <w:rPr>
            <w:rStyle w:val="Hyperlink"/>
          </w:rPr>
          <w:t>A.7</w:t>
        </w:r>
        <w:r w:rsidR="00523179">
          <w:rPr>
            <w:rFonts w:asciiTheme="minorHAnsi" w:eastAsiaTheme="minorEastAsia" w:hAnsiTheme="minorHAnsi" w:cstheme="minorBidi"/>
            <w:sz w:val="22"/>
            <w:szCs w:val="22"/>
          </w:rPr>
          <w:tab/>
        </w:r>
        <w:r w:rsidR="00523179" w:rsidRPr="001A386B">
          <w:rPr>
            <w:rStyle w:val="Hyperlink"/>
          </w:rPr>
          <w:t>Special Circumstances Relating to the Guidelines of 5 CFR 1320.5</w:t>
        </w:r>
        <w:r w:rsidR="00523179">
          <w:rPr>
            <w:webHidden/>
          </w:rPr>
          <w:tab/>
        </w:r>
        <w:r>
          <w:rPr>
            <w:webHidden/>
          </w:rPr>
          <w:fldChar w:fldCharType="begin"/>
        </w:r>
        <w:r w:rsidR="00523179">
          <w:rPr>
            <w:webHidden/>
          </w:rPr>
          <w:instrText xml:space="preserve"> PAGEREF _Toc292890257 \h </w:instrText>
        </w:r>
        <w:r>
          <w:rPr>
            <w:webHidden/>
          </w:rPr>
        </w:r>
        <w:r>
          <w:rPr>
            <w:webHidden/>
          </w:rPr>
          <w:fldChar w:fldCharType="separate"/>
        </w:r>
        <w:r w:rsidR="009C490F">
          <w:rPr>
            <w:webHidden/>
          </w:rPr>
          <w:t>8</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58" w:history="1">
        <w:r w:rsidR="00523179" w:rsidRPr="001A386B">
          <w:rPr>
            <w:rStyle w:val="Hyperlink"/>
          </w:rPr>
          <w:t>A.8</w:t>
        </w:r>
        <w:r w:rsidR="00523179">
          <w:rPr>
            <w:rFonts w:asciiTheme="minorHAnsi" w:eastAsiaTheme="minorEastAsia" w:hAnsiTheme="minorHAnsi" w:cstheme="minorBidi"/>
            <w:sz w:val="22"/>
            <w:szCs w:val="22"/>
          </w:rPr>
          <w:tab/>
        </w:r>
        <w:r w:rsidR="00523179" w:rsidRPr="001A386B">
          <w:rPr>
            <w:rStyle w:val="Hyperlink"/>
          </w:rPr>
          <w:t xml:space="preserve">Comments in Response to the </w:t>
        </w:r>
        <w:r w:rsidR="00523179" w:rsidRPr="001A386B">
          <w:rPr>
            <w:rStyle w:val="Hyperlink"/>
            <w:i/>
          </w:rPr>
          <w:t>Federal Register</w:t>
        </w:r>
        <w:r w:rsidR="00523179" w:rsidRPr="001A386B">
          <w:rPr>
            <w:rStyle w:val="Hyperlink"/>
          </w:rPr>
          <w:t xml:space="preserve"> Notice and Efforts to Consult Outside the Agency</w:t>
        </w:r>
        <w:r w:rsidR="00523179">
          <w:rPr>
            <w:webHidden/>
          </w:rPr>
          <w:tab/>
        </w:r>
        <w:r>
          <w:rPr>
            <w:webHidden/>
          </w:rPr>
          <w:fldChar w:fldCharType="begin"/>
        </w:r>
        <w:r w:rsidR="00523179">
          <w:rPr>
            <w:webHidden/>
          </w:rPr>
          <w:instrText xml:space="preserve"> PAGEREF _Toc292890258 \h </w:instrText>
        </w:r>
        <w:r>
          <w:rPr>
            <w:webHidden/>
          </w:rPr>
        </w:r>
        <w:r>
          <w:rPr>
            <w:webHidden/>
          </w:rPr>
          <w:fldChar w:fldCharType="separate"/>
        </w:r>
        <w:r w:rsidR="009C490F">
          <w:rPr>
            <w:webHidden/>
          </w:rPr>
          <w:t>8</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59" w:history="1">
        <w:r w:rsidR="00523179" w:rsidRPr="001A386B">
          <w:rPr>
            <w:rStyle w:val="Hyperlink"/>
          </w:rPr>
          <w:t>Federal Register Announcement</w:t>
        </w:r>
        <w:r w:rsidR="00523179">
          <w:rPr>
            <w:webHidden/>
          </w:rPr>
          <w:tab/>
        </w:r>
        <w:r>
          <w:rPr>
            <w:webHidden/>
          </w:rPr>
          <w:fldChar w:fldCharType="begin"/>
        </w:r>
        <w:r w:rsidR="00523179">
          <w:rPr>
            <w:webHidden/>
          </w:rPr>
          <w:instrText xml:space="preserve"> PAGEREF _Toc292890259 \h </w:instrText>
        </w:r>
        <w:r>
          <w:rPr>
            <w:webHidden/>
          </w:rPr>
        </w:r>
        <w:r>
          <w:rPr>
            <w:webHidden/>
          </w:rPr>
          <w:fldChar w:fldCharType="separate"/>
        </w:r>
        <w:r w:rsidR="009C490F">
          <w:rPr>
            <w:webHidden/>
          </w:rPr>
          <w:t>8</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60" w:history="1">
        <w:r w:rsidR="00523179" w:rsidRPr="001A386B">
          <w:rPr>
            <w:rStyle w:val="Hyperlink"/>
          </w:rPr>
          <w:t>Consultants</w:t>
        </w:r>
        <w:r w:rsidR="00523179">
          <w:rPr>
            <w:webHidden/>
          </w:rPr>
          <w:tab/>
        </w:r>
        <w:r>
          <w:rPr>
            <w:webHidden/>
          </w:rPr>
          <w:fldChar w:fldCharType="begin"/>
        </w:r>
        <w:r w:rsidR="00523179">
          <w:rPr>
            <w:webHidden/>
          </w:rPr>
          <w:instrText xml:space="preserve"> PAGEREF _Toc292890260 \h </w:instrText>
        </w:r>
        <w:r>
          <w:rPr>
            <w:webHidden/>
          </w:rPr>
        </w:r>
        <w:r>
          <w:rPr>
            <w:webHidden/>
          </w:rPr>
          <w:fldChar w:fldCharType="separate"/>
        </w:r>
        <w:r w:rsidR="009C490F">
          <w:rPr>
            <w:webHidden/>
          </w:rPr>
          <w:t>8</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61" w:history="1">
        <w:r w:rsidR="00523179" w:rsidRPr="001A386B">
          <w:rPr>
            <w:rStyle w:val="Hyperlink"/>
          </w:rPr>
          <w:t>A.9</w:t>
        </w:r>
        <w:r w:rsidR="00523179">
          <w:rPr>
            <w:rFonts w:asciiTheme="minorHAnsi" w:eastAsiaTheme="minorEastAsia" w:hAnsiTheme="minorHAnsi" w:cstheme="minorBidi"/>
            <w:sz w:val="22"/>
            <w:szCs w:val="22"/>
          </w:rPr>
          <w:tab/>
        </w:r>
        <w:r w:rsidR="00523179" w:rsidRPr="001A386B">
          <w:rPr>
            <w:rStyle w:val="Hyperlink"/>
          </w:rPr>
          <w:t>Explanation of Any Payment or Gift to Respondents</w:t>
        </w:r>
        <w:r w:rsidR="00523179">
          <w:rPr>
            <w:webHidden/>
          </w:rPr>
          <w:tab/>
        </w:r>
        <w:r>
          <w:rPr>
            <w:webHidden/>
          </w:rPr>
          <w:fldChar w:fldCharType="begin"/>
        </w:r>
        <w:r w:rsidR="00523179">
          <w:rPr>
            <w:webHidden/>
          </w:rPr>
          <w:instrText xml:space="preserve"> PAGEREF _Toc292890261 \h </w:instrText>
        </w:r>
        <w:r>
          <w:rPr>
            <w:webHidden/>
          </w:rPr>
        </w:r>
        <w:r>
          <w:rPr>
            <w:webHidden/>
          </w:rPr>
          <w:fldChar w:fldCharType="separate"/>
        </w:r>
        <w:r w:rsidR="009C490F">
          <w:rPr>
            <w:webHidden/>
          </w:rPr>
          <w:t>10</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62" w:history="1">
        <w:r w:rsidR="00523179" w:rsidRPr="001A386B">
          <w:rPr>
            <w:rStyle w:val="Hyperlink"/>
          </w:rPr>
          <w:t>A.10</w:t>
        </w:r>
        <w:r w:rsidR="00523179">
          <w:rPr>
            <w:rFonts w:asciiTheme="minorHAnsi" w:eastAsiaTheme="minorEastAsia" w:hAnsiTheme="minorHAnsi" w:cstheme="minorBidi"/>
            <w:sz w:val="22"/>
            <w:szCs w:val="22"/>
          </w:rPr>
          <w:tab/>
        </w:r>
        <w:r w:rsidR="00523179" w:rsidRPr="001A386B">
          <w:rPr>
            <w:rStyle w:val="Hyperlink"/>
          </w:rPr>
          <w:t>Assurance of Confidentiality Provided to Respondents</w:t>
        </w:r>
        <w:r w:rsidR="00523179">
          <w:rPr>
            <w:webHidden/>
          </w:rPr>
          <w:tab/>
        </w:r>
        <w:r>
          <w:rPr>
            <w:webHidden/>
          </w:rPr>
          <w:fldChar w:fldCharType="begin"/>
        </w:r>
        <w:r w:rsidR="00523179">
          <w:rPr>
            <w:webHidden/>
          </w:rPr>
          <w:instrText xml:space="preserve"> PAGEREF _Toc292890262 \h </w:instrText>
        </w:r>
        <w:r>
          <w:rPr>
            <w:webHidden/>
          </w:rPr>
        </w:r>
        <w:r>
          <w:rPr>
            <w:webHidden/>
          </w:rPr>
          <w:fldChar w:fldCharType="separate"/>
        </w:r>
        <w:r w:rsidR="009C490F">
          <w:rPr>
            <w:webHidden/>
          </w:rPr>
          <w:t>10</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63" w:history="1">
        <w:r w:rsidR="00523179" w:rsidRPr="001A386B">
          <w:rPr>
            <w:rStyle w:val="Hyperlink"/>
          </w:rPr>
          <w:t>A.11</w:t>
        </w:r>
        <w:r w:rsidR="00523179">
          <w:rPr>
            <w:rFonts w:asciiTheme="minorHAnsi" w:eastAsiaTheme="minorEastAsia" w:hAnsiTheme="minorHAnsi" w:cstheme="minorBidi"/>
            <w:sz w:val="22"/>
            <w:szCs w:val="22"/>
          </w:rPr>
          <w:tab/>
        </w:r>
        <w:r w:rsidR="00523179" w:rsidRPr="001A386B">
          <w:rPr>
            <w:rStyle w:val="Hyperlink"/>
          </w:rPr>
          <w:t>Justification for Sensitive Questions</w:t>
        </w:r>
        <w:r w:rsidR="00523179">
          <w:rPr>
            <w:webHidden/>
          </w:rPr>
          <w:tab/>
        </w:r>
        <w:r>
          <w:rPr>
            <w:webHidden/>
          </w:rPr>
          <w:fldChar w:fldCharType="begin"/>
        </w:r>
        <w:r w:rsidR="00523179">
          <w:rPr>
            <w:webHidden/>
          </w:rPr>
          <w:instrText xml:space="preserve"> PAGEREF _Toc292890263 \h </w:instrText>
        </w:r>
        <w:r>
          <w:rPr>
            <w:webHidden/>
          </w:rPr>
        </w:r>
        <w:r>
          <w:rPr>
            <w:webHidden/>
          </w:rPr>
          <w:fldChar w:fldCharType="separate"/>
        </w:r>
        <w:r w:rsidR="009C490F">
          <w:rPr>
            <w:webHidden/>
          </w:rPr>
          <w:t>11</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64" w:history="1">
        <w:r w:rsidR="00523179" w:rsidRPr="001A386B">
          <w:rPr>
            <w:rStyle w:val="Hyperlink"/>
          </w:rPr>
          <w:t>A.12</w:t>
        </w:r>
        <w:r w:rsidR="00523179">
          <w:rPr>
            <w:rFonts w:asciiTheme="minorHAnsi" w:eastAsiaTheme="minorEastAsia" w:hAnsiTheme="minorHAnsi" w:cstheme="minorBidi"/>
            <w:sz w:val="22"/>
            <w:szCs w:val="22"/>
          </w:rPr>
          <w:tab/>
        </w:r>
        <w:r w:rsidR="00523179" w:rsidRPr="001A386B">
          <w:rPr>
            <w:rStyle w:val="Hyperlink"/>
          </w:rPr>
          <w:t>Estimates of Annualized Burden Hours and Cost to Respondents</w:t>
        </w:r>
        <w:r w:rsidR="00523179">
          <w:rPr>
            <w:webHidden/>
          </w:rPr>
          <w:tab/>
        </w:r>
        <w:r>
          <w:rPr>
            <w:webHidden/>
          </w:rPr>
          <w:fldChar w:fldCharType="begin"/>
        </w:r>
        <w:r w:rsidR="00523179">
          <w:rPr>
            <w:webHidden/>
          </w:rPr>
          <w:instrText xml:space="preserve"> PAGEREF _Toc292890264 \h </w:instrText>
        </w:r>
        <w:r>
          <w:rPr>
            <w:webHidden/>
          </w:rPr>
        </w:r>
        <w:r>
          <w:rPr>
            <w:webHidden/>
          </w:rPr>
          <w:fldChar w:fldCharType="separate"/>
        </w:r>
        <w:r w:rsidR="009C490F">
          <w:rPr>
            <w:webHidden/>
          </w:rPr>
          <w:t>12</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65" w:history="1">
        <w:r w:rsidR="00523179" w:rsidRPr="001A386B">
          <w:rPr>
            <w:rStyle w:val="Hyperlink"/>
          </w:rPr>
          <w:t>Estimated Annualized Burden Hours</w:t>
        </w:r>
        <w:r w:rsidR="00523179">
          <w:rPr>
            <w:webHidden/>
          </w:rPr>
          <w:tab/>
        </w:r>
        <w:r>
          <w:rPr>
            <w:webHidden/>
          </w:rPr>
          <w:fldChar w:fldCharType="begin"/>
        </w:r>
        <w:r w:rsidR="00523179">
          <w:rPr>
            <w:webHidden/>
          </w:rPr>
          <w:instrText xml:space="preserve"> PAGEREF _Toc292890265 \h </w:instrText>
        </w:r>
        <w:r>
          <w:rPr>
            <w:webHidden/>
          </w:rPr>
        </w:r>
        <w:r>
          <w:rPr>
            <w:webHidden/>
          </w:rPr>
          <w:fldChar w:fldCharType="separate"/>
        </w:r>
        <w:r w:rsidR="009C490F">
          <w:rPr>
            <w:webHidden/>
          </w:rPr>
          <w:t>12</w:t>
        </w:r>
        <w:r>
          <w:rPr>
            <w:webHidden/>
          </w:rPr>
          <w:fldChar w:fldCharType="end"/>
        </w:r>
      </w:hyperlink>
    </w:p>
    <w:p w:rsidR="00523179" w:rsidRDefault="000A7B57">
      <w:pPr>
        <w:pStyle w:val="TOC3"/>
        <w:rPr>
          <w:rFonts w:asciiTheme="minorHAnsi" w:eastAsiaTheme="minorEastAsia" w:hAnsiTheme="minorHAnsi" w:cstheme="minorBidi"/>
          <w:sz w:val="22"/>
          <w:szCs w:val="22"/>
        </w:rPr>
      </w:pPr>
      <w:hyperlink w:anchor="_Toc292890266" w:history="1">
        <w:r w:rsidR="00523179" w:rsidRPr="001A386B">
          <w:rPr>
            <w:rStyle w:val="Hyperlink"/>
          </w:rPr>
          <w:t>A.12 Estimated Annualized Cost to Respondents</w:t>
        </w:r>
        <w:r w:rsidR="00523179">
          <w:rPr>
            <w:webHidden/>
          </w:rPr>
          <w:tab/>
        </w:r>
        <w:r>
          <w:rPr>
            <w:webHidden/>
          </w:rPr>
          <w:fldChar w:fldCharType="begin"/>
        </w:r>
        <w:r w:rsidR="00523179">
          <w:rPr>
            <w:webHidden/>
          </w:rPr>
          <w:instrText xml:space="preserve"> PAGEREF _Toc292890266 \h </w:instrText>
        </w:r>
        <w:r>
          <w:rPr>
            <w:webHidden/>
          </w:rPr>
        </w:r>
        <w:r>
          <w:rPr>
            <w:webHidden/>
          </w:rPr>
          <w:fldChar w:fldCharType="separate"/>
        </w:r>
        <w:r w:rsidR="009C490F">
          <w:rPr>
            <w:webHidden/>
          </w:rPr>
          <w:t>13</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67" w:history="1">
        <w:r w:rsidR="00523179" w:rsidRPr="001A386B">
          <w:rPr>
            <w:rStyle w:val="Hyperlink"/>
          </w:rPr>
          <w:t>A.13</w:t>
        </w:r>
        <w:r w:rsidR="00523179">
          <w:rPr>
            <w:rFonts w:asciiTheme="minorHAnsi" w:eastAsiaTheme="minorEastAsia" w:hAnsiTheme="minorHAnsi" w:cstheme="minorBidi"/>
            <w:sz w:val="22"/>
            <w:szCs w:val="22"/>
          </w:rPr>
          <w:tab/>
        </w:r>
        <w:r w:rsidR="00523179" w:rsidRPr="001A386B">
          <w:rPr>
            <w:rStyle w:val="Hyperlink"/>
          </w:rPr>
          <w:t>Estimates of Total Annual Cost Burden to Respondents and Record Keepers</w:t>
        </w:r>
        <w:r w:rsidR="00523179">
          <w:rPr>
            <w:webHidden/>
          </w:rPr>
          <w:tab/>
        </w:r>
        <w:r>
          <w:rPr>
            <w:webHidden/>
          </w:rPr>
          <w:fldChar w:fldCharType="begin"/>
        </w:r>
        <w:r w:rsidR="00523179">
          <w:rPr>
            <w:webHidden/>
          </w:rPr>
          <w:instrText xml:space="preserve"> PAGEREF _Toc292890267 \h </w:instrText>
        </w:r>
        <w:r>
          <w:rPr>
            <w:webHidden/>
          </w:rPr>
        </w:r>
        <w:r>
          <w:rPr>
            <w:webHidden/>
          </w:rPr>
          <w:fldChar w:fldCharType="separate"/>
        </w:r>
        <w:r w:rsidR="009C490F">
          <w:rPr>
            <w:webHidden/>
          </w:rPr>
          <w:t>14</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68" w:history="1">
        <w:r w:rsidR="00523179" w:rsidRPr="001A386B">
          <w:rPr>
            <w:rStyle w:val="Hyperlink"/>
          </w:rPr>
          <w:t>A.14</w:t>
        </w:r>
        <w:r w:rsidR="00523179">
          <w:rPr>
            <w:rFonts w:asciiTheme="minorHAnsi" w:eastAsiaTheme="minorEastAsia" w:hAnsiTheme="minorHAnsi" w:cstheme="minorBidi"/>
            <w:sz w:val="22"/>
            <w:szCs w:val="22"/>
          </w:rPr>
          <w:tab/>
        </w:r>
        <w:r w:rsidR="00523179" w:rsidRPr="001A386B">
          <w:rPr>
            <w:rStyle w:val="Hyperlink"/>
          </w:rPr>
          <w:t>Annualized Cost to the Federal Government</w:t>
        </w:r>
        <w:r w:rsidR="00523179">
          <w:rPr>
            <w:webHidden/>
          </w:rPr>
          <w:tab/>
        </w:r>
        <w:r>
          <w:rPr>
            <w:webHidden/>
          </w:rPr>
          <w:fldChar w:fldCharType="begin"/>
        </w:r>
        <w:r w:rsidR="00523179">
          <w:rPr>
            <w:webHidden/>
          </w:rPr>
          <w:instrText xml:space="preserve"> PAGEREF _Toc292890268 \h </w:instrText>
        </w:r>
        <w:r>
          <w:rPr>
            <w:webHidden/>
          </w:rPr>
        </w:r>
        <w:r>
          <w:rPr>
            <w:webHidden/>
          </w:rPr>
          <w:fldChar w:fldCharType="separate"/>
        </w:r>
        <w:r w:rsidR="009C490F">
          <w:rPr>
            <w:webHidden/>
          </w:rPr>
          <w:t>14</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69" w:history="1">
        <w:r w:rsidR="00523179" w:rsidRPr="001A386B">
          <w:rPr>
            <w:rStyle w:val="Hyperlink"/>
          </w:rPr>
          <w:t>A.15</w:t>
        </w:r>
        <w:r w:rsidR="00523179">
          <w:rPr>
            <w:rFonts w:asciiTheme="minorHAnsi" w:eastAsiaTheme="minorEastAsia" w:hAnsiTheme="minorHAnsi" w:cstheme="minorBidi"/>
            <w:sz w:val="22"/>
            <w:szCs w:val="22"/>
          </w:rPr>
          <w:tab/>
        </w:r>
        <w:r w:rsidR="00523179" w:rsidRPr="001A386B">
          <w:rPr>
            <w:rStyle w:val="Hyperlink"/>
          </w:rPr>
          <w:t>Explanation for Program Changes or Adjustments</w:t>
        </w:r>
        <w:r w:rsidR="00523179">
          <w:rPr>
            <w:webHidden/>
          </w:rPr>
          <w:tab/>
        </w:r>
        <w:r>
          <w:rPr>
            <w:webHidden/>
          </w:rPr>
          <w:fldChar w:fldCharType="begin"/>
        </w:r>
        <w:r w:rsidR="00523179">
          <w:rPr>
            <w:webHidden/>
          </w:rPr>
          <w:instrText xml:space="preserve"> PAGEREF _Toc292890269 \h </w:instrText>
        </w:r>
        <w:r>
          <w:rPr>
            <w:webHidden/>
          </w:rPr>
        </w:r>
        <w:r>
          <w:rPr>
            <w:webHidden/>
          </w:rPr>
          <w:fldChar w:fldCharType="separate"/>
        </w:r>
        <w:r w:rsidR="009C490F">
          <w:rPr>
            <w:webHidden/>
          </w:rPr>
          <w:t>15</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70" w:history="1">
        <w:r w:rsidR="00523179" w:rsidRPr="001A386B">
          <w:rPr>
            <w:rStyle w:val="Hyperlink"/>
          </w:rPr>
          <w:t>A.16</w:t>
        </w:r>
        <w:r w:rsidR="00523179">
          <w:rPr>
            <w:rFonts w:asciiTheme="minorHAnsi" w:eastAsiaTheme="minorEastAsia" w:hAnsiTheme="minorHAnsi" w:cstheme="minorBidi"/>
            <w:sz w:val="22"/>
            <w:szCs w:val="22"/>
          </w:rPr>
          <w:tab/>
        </w:r>
        <w:r w:rsidR="00523179" w:rsidRPr="001A386B">
          <w:rPr>
            <w:rStyle w:val="Hyperlink"/>
          </w:rPr>
          <w:t>Plans for Tabulation and Publication and Project Time Schedule</w:t>
        </w:r>
        <w:r w:rsidR="00523179">
          <w:rPr>
            <w:webHidden/>
          </w:rPr>
          <w:tab/>
        </w:r>
        <w:r>
          <w:rPr>
            <w:webHidden/>
          </w:rPr>
          <w:fldChar w:fldCharType="begin"/>
        </w:r>
        <w:r w:rsidR="00523179">
          <w:rPr>
            <w:webHidden/>
          </w:rPr>
          <w:instrText xml:space="preserve"> PAGEREF _Toc292890270 \h </w:instrText>
        </w:r>
        <w:r>
          <w:rPr>
            <w:webHidden/>
          </w:rPr>
        </w:r>
        <w:r>
          <w:rPr>
            <w:webHidden/>
          </w:rPr>
          <w:fldChar w:fldCharType="separate"/>
        </w:r>
        <w:r w:rsidR="009C490F">
          <w:rPr>
            <w:webHidden/>
          </w:rPr>
          <w:t>15</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71" w:history="1">
        <w:r w:rsidR="00523179" w:rsidRPr="001A386B">
          <w:rPr>
            <w:rStyle w:val="Hyperlink"/>
          </w:rPr>
          <w:t>A.17</w:t>
        </w:r>
        <w:r w:rsidR="00523179">
          <w:rPr>
            <w:rFonts w:asciiTheme="minorHAnsi" w:eastAsiaTheme="minorEastAsia" w:hAnsiTheme="minorHAnsi" w:cstheme="minorBidi"/>
            <w:sz w:val="22"/>
            <w:szCs w:val="22"/>
          </w:rPr>
          <w:tab/>
        </w:r>
        <w:r w:rsidR="00523179" w:rsidRPr="001A386B">
          <w:rPr>
            <w:rStyle w:val="Hyperlink"/>
          </w:rPr>
          <w:t>Reason(s) Display of OMB Expiration Date is Inappropriate</w:t>
        </w:r>
        <w:r w:rsidR="00523179">
          <w:rPr>
            <w:webHidden/>
          </w:rPr>
          <w:tab/>
        </w:r>
        <w:r>
          <w:rPr>
            <w:webHidden/>
          </w:rPr>
          <w:fldChar w:fldCharType="begin"/>
        </w:r>
        <w:r w:rsidR="00523179">
          <w:rPr>
            <w:webHidden/>
          </w:rPr>
          <w:instrText xml:space="preserve"> PAGEREF _Toc292890271 \h </w:instrText>
        </w:r>
        <w:r>
          <w:rPr>
            <w:webHidden/>
          </w:rPr>
        </w:r>
        <w:r>
          <w:rPr>
            <w:webHidden/>
          </w:rPr>
          <w:fldChar w:fldCharType="separate"/>
        </w:r>
        <w:r w:rsidR="009C490F">
          <w:rPr>
            <w:webHidden/>
          </w:rPr>
          <w:t>16</w:t>
        </w:r>
        <w:r>
          <w:rPr>
            <w:webHidden/>
          </w:rPr>
          <w:fldChar w:fldCharType="end"/>
        </w:r>
      </w:hyperlink>
    </w:p>
    <w:p w:rsidR="00523179" w:rsidRDefault="000A7B57">
      <w:pPr>
        <w:pStyle w:val="TOC2"/>
        <w:rPr>
          <w:rFonts w:asciiTheme="minorHAnsi" w:eastAsiaTheme="minorEastAsia" w:hAnsiTheme="minorHAnsi" w:cstheme="minorBidi"/>
          <w:sz w:val="22"/>
          <w:szCs w:val="22"/>
        </w:rPr>
      </w:pPr>
      <w:hyperlink w:anchor="_Toc292890272" w:history="1">
        <w:r w:rsidR="00523179" w:rsidRPr="001A386B">
          <w:rPr>
            <w:rStyle w:val="Hyperlink"/>
          </w:rPr>
          <w:t>A.18</w:t>
        </w:r>
        <w:r w:rsidR="00523179">
          <w:rPr>
            <w:rFonts w:asciiTheme="minorHAnsi" w:eastAsiaTheme="minorEastAsia" w:hAnsiTheme="minorHAnsi" w:cstheme="minorBidi"/>
            <w:sz w:val="22"/>
            <w:szCs w:val="22"/>
          </w:rPr>
          <w:tab/>
        </w:r>
        <w:r w:rsidR="00523179" w:rsidRPr="001A386B">
          <w:rPr>
            <w:rStyle w:val="Hyperlink"/>
          </w:rPr>
          <w:t>Exceptions to Certification for Paperwork Reduction Act Submissions</w:t>
        </w:r>
        <w:r w:rsidR="00523179">
          <w:rPr>
            <w:webHidden/>
          </w:rPr>
          <w:tab/>
        </w:r>
        <w:r>
          <w:rPr>
            <w:webHidden/>
          </w:rPr>
          <w:fldChar w:fldCharType="begin"/>
        </w:r>
        <w:r w:rsidR="00523179">
          <w:rPr>
            <w:webHidden/>
          </w:rPr>
          <w:instrText xml:space="preserve"> PAGEREF _Toc292890272 \h </w:instrText>
        </w:r>
        <w:r>
          <w:rPr>
            <w:webHidden/>
          </w:rPr>
        </w:r>
        <w:r>
          <w:rPr>
            <w:webHidden/>
          </w:rPr>
          <w:fldChar w:fldCharType="separate"/>
        </w:r>
        <w:r w:rsidR="009C490F">
          <w:rPr>
            <w:webHidden/>
          </w:rPr>
          <w:t>16</w:t>
        </w:r>
        <w:r>
          <w:rPr>
            <w:webHidden/>
          </w:rPr>
          <w:fldChar w:fldCharType="end"/>
        </w:r>
      </w:hyperlink>
    </w:p>
    <w:p w:rsidR="001A0B52" w:rsidRDefault="000A7B57" w:rsidP="00690981">
      <w:pPr>
        <w:pStyle w:val="TOC0"/>
        <w:rPr>
          <w:b w:val="0"/>
          <w:bCs/>
          <w:caps w:val="0"/>
          <w:noProof/>
        </w:rPr>
      </w:pPr>
      <w:r w:rsidRPr="00CB2320">
        <w:rPr>
          <w:b w:val="0"/>
          <w:bCs/>
          <w:caps w:val="0"/>
          <w:noProof/>
        </w:rPr>
        <w:fldChar w:fldCharType="end"/>
      </w:r>
    </w:p>
    <w:p w:rsidR="00F72F56" w:rsidRPr="00CB2320" w:rsidRDefault="00690981" w:rsidP="00690981">
      <w:pPr>
        <w:pStyle w:val="TOC0"/>
        <w:rPr>
          <w:noProof/>
          <w:sz w:val="24"/>
          <w:szCs w:val="24"/>
        </w:rPr>
      </w:pPr>
      <w:r>
        <w:rPr>
          <w:noProof/>
        </w:rPr>
        <w:lastRenderedPageBreak/>
        <w:t>List of Tables</w:t>
      </w:r>
    </w:p>
    <w:p w:rsidR="008505B5" w:rsidRDefault="000A7B57">
      <w:pPr>
        <w:pStyle w:val="TOC5"/>
        <w:rPr>
          <w:rFonts w:asciiTheme="minorHAnsi" w:eastAsiaTheme="minorEastAsia" w:hAnsiTheme="minorHAnsi" w:cstheme="minorBidi"/>
          <w:sz w:val="22"/>
          <w:szCs w:val="22"/>
        </w:rPr>
      </w:pPr>
      <w:r w:rsidRPr="00CB2320">
        <w:rPr>
          <w:szCs w:val="24"/>
        </w:rPr>
        <w:fldChar w:fldCharType="begin"/>
      </w:r>
      <w:r w:rsidR="0002204E" w:rsidRPr="00CB2320">
        <w:rPr>
          <w:szCs w:val="24"/>
        </w:rPr>
        <w:instrText xml:space="preserve"> TOC \t "Exhibit Title,5" </w:instrText>
      </w:r>
      <w:r w:rsidRPr="00CB2320">
        <w:rPr>
          <w:szCs w:val="24"/>
        </w:rPr>
        <w:fldChar w:fldCharType="separate"/>
      </w:r>
      <w:r w:rsidR="008505B5">
        <w:t>Exhibit 1.</w:t>
      </w:r>
      <w:r w:rsidR="008505B5">
        <w:rPr>
          <w:rFonts w:asciiTheme="minorHAnsi" w:eastAsiaTheme="minorEastAsia" w:hAnsiTheme="minorHAnsi" w:cstheme="minorBidi"/>
          <w:sz w:val="22"/>
          <w:szCs w:val="22"/>
        </w:rPr>
        <w:tab/>
      </w:r>
      <w:r w:rsidR="008505B5">
        <w:t>Study Consultants</w:t>
      </w:r>
      <w:r w:rsidR="00690981">
        <w:t xml:space="preserve"> </w:t>
      </w:r>
    </w:p>
    <w:p w:rsidR="008505B5" w:rsidRDefault="008505B5">
      <w:pPr>
        <w:pStyle w:val="TOC5"/>
        <w:rPr>
          <w:rFonts w:asciiTheme="minorHAnsi" w:eastAsiaTheme="minorEastAsia" w:hAnsiTheme="minorHAnsi" w:cstheme="minorBidi"/>
          <w:sz w:val="22"/>
          <w:szCs w:val="22"/>
        </w:rPr>
      </w:pPr>
      <w:r>
        <w:t>Exhibit 2.</w:t>
      </w:r>
      <w:r>
        <w:rPr>
          <w:rFonts w:asciiTheme="minorHAnsi" w:eastAsiaTheme="minorEastAsia" w:hAnsiTheme="minorHAnsi" w:cstheme="minorBidi"/>
          <w:sz w:val="22"/>
          <w:szCs w:val="22"/>
        </w:rPr>
        <w:tab/>
      </w:r>
      <w:r>
        <w:t>Estimated Annualized Burden Hours</w:t>
      </w:r>
      <w:r w:rsidR="00690981">
        <w:t xml:space="preserve"> </w:t>
      </w:r>
    </w:p>
    <w:p w:rsidR="008505B5" w:rsidRDefault="008505B5">
      <w:pPr>
        <w:pStyle w:val="TOC5"/>
        <w:rPr>
          <w:rFonts w:asciiTheme="minorHAnsi" w:eastAsiaTheme="minorEastAsia" w:hAnsiTheme="minorHAnsi" w:cstheme="minorBidi"/>
          <w:sz w:val="22"/>
          <w:szCs w:val="22"/>
        </w:rPr>
      </w:pPr>
      <w:r>
        <w:t>Exhibit 3.</w:t>
      </w:r>
      <w:r>
        <w:rPr>
          <w:rFonts w:asciiTheme="minorHAnsi" w:eastAsiaTheme="minorEastAsia" w:hAnsiTheme="minorHAnsi" w:cstheme="minorBidi"/>
          <w:sz w:val="22"/>
          <w:szCs w:val="22"/>
        </w:rPr>
        <w:tab/>
      </w:r>
      <w:r>
        <w:t>Estimated Annualized Cost to Respondents</w:t>
      </w:r>
      <w:r w:rsidR="00690981">
        <w:t xml:space="preserve"> </w:t>
      </w:r>
    </w:p>
    <w:p w:rsidR="008505B5" w:rsidRDefault="008505B5">
      <w:pPr>
        <w:pStyle w:val="TOC5"/>
        <w:rPr>
          <w:rFonts w:asciiTheme="minorHAnsi" w:eastAsiaTheme="minorEastAsia" w:hAnsiTheme="minorHAnsi" w:cstheme="minorBidi"/>
          <w:sz w:val="22"/>
          <w:szCs w:val="22"/>
        </w:rPr>
      </w:pPr>
      <w:r>
        <w:t>Exhibit 4.</w:t>
      </w:r>
      <w:r>
        <w:rPr>
          <w:rFonts w:asciiTheme="minorHAnsi" w:eastAsiaTheme="minorEastAsia" w:hAnsiTheme="minorHAnsi" w:cstheme="minorBidi"/>
          <w:sz w:val="22"/>
          <w:szCs w:val="22"/>
        </w:rPr>
        <w:tab/>
      </w:r>
      <w:r>
        <w:t>Estimated Annualized Cost to the Federal Government</w:t>
      </w:r>
      <w:r w:rsidR="00690981">
        <w:t xml:space="preserve"> </w:t>
      </w:r>
    </w:p>
    <w:p w:rsidR="00F72F56" w:rsidRDefault="000A7B57" w:rsidP="00220209">
      <w:pPr>
        <w:rPr>
          <w:noProof/>
        </w:rPr>
      </w:pPr>
      <w:r w:rsidRPr="00CB2320">
        <w:rPr>
          <w:noProof/>
        </w:rPr>
        <w:fldChar w:fldCharType="end"/>
      </w:r>
    </w:p>
    <w:p w:rsidR="00F95636" w:rsidRPr="00CB2320" w:rsidRDefault="00F95636" w:rsidP="00220209">
      <w:pPr>
        <w:rPr>
          <w:noProof/>
        </w:rPr>
      </w:pPr>
    </w:p>
    <w:p w:rsidR="00451757" w:rsidRPr="00CB2320" w:rsidRDefault="00451757" w:rsidP="00220209">
      <w:pPr>
        <w:pStyle w:val="TOC0"/>
        <w:rPr>
          <w:sz w:val="24"/>
          <w:szCs w:val="24"/>
        </w:rPr>
      </w:pPr>
      <w:r w:rsidRPr="00CB2320">
        <w:rPr>
          <w:sz w:val="24"/>
          <w:szCs w:val="24"/>
        </w:rPr>
        <w:t xml:space="preserve">LIST OF </w:t>
      </w:r>
      <w:r w:rsidR="00FB60C1">
        <w:rPr>
          <w:sz w:val="24"/>
          <w:szCs w:val="24"/>
        </w:rPr>
        <w:t>APPENDIces</w:t>
      </w:r>
    </w:p>
    <w:p w:rsidR="000446A6" w:rsidRDefault="00FB60C1" w:rsidP="00640448">
      <w:pPr>
        <w:pStyle w:val="TOC5"/>
        <w:rPr>
          <w:szCs w:val="24"/>
        </w:rPr>
      </w:pPr>
      <w:r>
        <w:rPr>
          <w:szCs w:val="24"/>
        </w:rPr>
        <w:t>Appendix 1</w:t>
      </w:r>
      <w:r w:rsidR="000446A6">
        <w:rPr>
          <w:szCs w:val="24"/>
        </w:rPr>
        <w:t>a</w:t>
      </w:r>
      <w:r>
        <w:rPr>
          <w:szCs w:val="24"/>
        </w:rPr>
        <w:t>.</w:t>
      </w:r>
      <w:r w:rsidR="00640448" w:rsidRPr="00640448">
        <w:rPr>
          <w:szCs w:val="24"/>
        </w:rPr>
        <w:t xml:space="preserve"> </w:t>
      </w:r>
      <w:r w:rsidR="00640448" w:rsidRPr="00CB2320">
        <w:rPr>
          <w:szCs w:val="24"/>
        </w:rPr>
        <w:t>Authorizing Legislation</w:t>
      </w:r>
      <w:r w:rsidR="000446A6">
        <w:rPr>
          <w:szCs w:val="24"/>
        </w:rPr>
        <w:t>: PHSA</w:t>
      </w:r>
    </w:p>
    <w:p w:rsidR="00640448" w:rsidRPr="00CB2320" w:rsidRDefault="000446A6" w:rsidP="00A31F68">
      <w:proofErr w:type="gramStart"/>
      <w:r>
        <w:t>Appendix 1b</w:t>
      </w:r>
      <w:r w:rsidR="00531BE6">
        <w:t>.</w:t>
      </w:r>
      <w:proofErr w:type="gramEnd"/>
      <w:r>
        <w:t xml:space="preserve"> American Recovery and Reinvestment Act of 2009</w:t>
      </w:r>
    </w:p>
    <w:p w:rsidR="00640448" w:rsidRDefault="00FB60C1" w:rsidP="00640448">
      <w:pPr>
        <w:pStyle w:val="TOC5"/>
        <w:rPr>
          <w:szCs w:val="24"/>
        </w:rPr>
      </w:pPr>
      <w:r>
        <w:rPr>
          <w:szCs w:val="24"/>
        </w:rPr>
        <w:t>Appendix 2</w:t>
      </w:r>
      <w:r w:rsidR="00531BE6">
        <w:rPr>
          <w:szCs w:val="24"/>
        </w:rPr>
        <w:t>a</w:t>
      </w:r>
      <w:r w:rsidR="007F0B28" w:rsidRPr="00CB2320">
        <w:rPr>
          <w:szCs w:val="24"/>
        </w:rPr>
        <w:t xml:space="preserve">. </w:t>
      </w:r>
      <w:r w:rsidR="00531BE6">
        <w:rPr>
          <w:szCs w:val="24"/>
        </w:rPr>
        <w:t xml:space="preserve">PDF of 60 day </w:t>
      </w:r>
      <w:r w:rsidR="00640448" w:rsidRPr="00CB2320">
        <w:rPr>
          <w:i/>
          <w:szCs w:val="24"/>
        </w:rPr>
        <w:t>Federal Register</w:t>
      </w:r>
      <w:r w:rsidR="00640448" w:rsidRPr="00CB2320">
        <w:rPr>
          <w:szCs w:val="24"/>
        </w:rPr>
        <w:t xml:space="preserve"> Notice</w:t>
      </w:r>
    </w:p>
    <w:p w:rsidR="00531BE6" w:rsidRPr="00531BE6" w:rsidRDefault="00531BE6" w:rsidP="00531BE6">
      <w:proofErr w:type="gramStart"/>
      <w:r>
        <w:t>Appendix 2b.</w:t>
      </w:r>
      <w:proofErr w:type="gramEnd"/>
      <w:r>
        <w:t xml:space="preserve"> Summary of public comment</w:t>
      </w:r>
      <w:r w:rsidR="00603BF8">
        <w:t>s</w:t>
      </w:r>
    </w:p>
    <w:p w:rsidR="00DE783F" w:rsidRDefault="00640448" w:rsidP="00DE783F">
      <w:proofErr w:type="gramStart"/>
      <w:r>
        <w:t>Appendix 3.</w:t>
      </w:r>
      <w:proofErr w:type="gramEnd"/>
      <w:r>
        <w:t xml:space="preserve"> Overall Study Flowchart</w:t>
      </w:r>
    </w:p>
    <w:p w:rsidR="000706EA" w:rsidRPr="00CB2320" w:rsidRDefault="00FB60C1" w:rsidP="00640448">
      <w:pPr>
        <w:pStyle w:val="TOC5"/>
        <w:rPr>
          <w:szCs w:val="24"/>
        </w:rPr>
      </w:pPr>
      <w:r>
        <w:rPr>
          <w:szCs w:val="24"/>
        </w:rPr>
        <w:t xml:space="preserve">Appendix </w:t>
      </w:r>
      <w:r w:rsidR="00640448">
        <w:rPr>
          <w:szCs w:val="24"/>
        </w:rPr>
        <w:t>4</w:t>
      </w:r>
      <w:r w:rsidR="000706EA" w:rsidRPr="00CB2320">
        <w:rPr>
          <w:szCs w:val="24"/>
        </w:rPr>
        <w:t>. Introductory E-mail to Schedule Site Visit Preparatory Call</w:t>
      </w:r>
    </w:p>
    <w:p w:rsidR="000706EA" w:rsidRPr="00CB2320" w:rsidRDefault="00FB60C1" w:rsidP="00220209">
      <w:pPr>
        <w:pStyle w:val="TOC5"/>
        <w:rPr>
          <w:szCs w:val="24"/>
        </w:rPr>
      </w:pPr>
      <w:r>
        <w:rPr>
          <w:szCs w:val="24"/>
        </w:rPr>
        <w:t xml:space="preserve">Appendix </w:t>
      </w:r>
      <w:r w:rsidR="00640448">
        <w:rPr>
          <w:szCs w:val="24"/>
        </w:rPr>
        <w:t>5</w:t>
      </w:r>
      <w:r w:rsidR="000706EA" w:rsidRPr="00CB2320">
        <w:rPr>
          <w:szCs w:val="24"/>
        </w:rPr>
        <w:t xml:space="preserve">. </w:t>
      </w:r>
      <w:r w:rsidR="00523179">
        <w:rPr>
          <w:szCs w:val="24"/>
        </w:rPr>
        <w:t>Site Visit Preparation</w:t>
      </w:r>
      <w:r w:rsidR="00F95636">
        <w:rPr>
          <w:szCs w:val="24"/>
        </w:rPr>
        <w:t>: Guidance and Worksheets</w:t>
      </w:r>
    </w:p>
    <w:p w:rsidR="00DB0CF3" w:rsidRPr="00CB2320" w:rsidRDefault="00FB60C1" w:rsidP="00220209">
      <w:pPr>
        <w:pStyle w:val="TOC5"/>
        <w:rPr>
          <w:szCs w:val="24"/>
        </w:rPr>
      </w:pPr>
      <w:r>
        <w:rPr>
          <w:szCs w:val="24"/>
        </w:rPr>
        <w:t xml:space="preserve">Appendix </w:t>
      </w:r>
      <w:r w:rsidR="00523179">
        <w:rPr>
          <w:szCs w:val="24"/>
        </w:rPr>
        <w:t>6</w:t>
      </w:r>
      <w:r w:rsidR="00DB0CF3" w:rsidRPr="00CB2320">
        <w:rPr>
          <w:szCs w:val="24"/>
        </w:rPr>
        <w:t>. Interview Guide: Health Department Leadership</w:t>
      </w:r>
    </w:p>
    <w:p w:rsidR="00DB0CF3" w:rsidRPr="00CB2320" w:rsidRDefault="00FB60C1" w:rsidP="00220209">
      <w:pPr>
        <w:pStyle w:val="TOC5"/>
        <w:rPr>
          <w:szCs w:val="24"/>
        </w:rPr>
      </w:pPr>
      <w:r>
        <w:rPr>
          <w:szCs w:val="24"/>
        </w:rPr>
        <w:t xml:space="preserve">Appendix </w:t>
      </w:r>
      <w:r w:rsidR="00523179">
        <w:rPr>
          <w:szCs w:val="24"/>
        </w:rPr>
        <w:t>7</w:t>
      </w:r>
      <w:r w:rsidR="00DB0CF3" w:rsidRPr="00CB2320">
        <w:rPr>
          <w:szCs w:val="24"/>
        </w:rPr>
        <w:t>. Interview Guide: CCC Leadership/Program Staff</w:t>
      </w:r>
    </w:p>
    <w:p w:rsidR="00DB0CF3" w:rsidRPr="00CB2320" w:rsidRDefault="00FB60C1" w:rsidP="00220209">
      <w:pPr>
        <w:pStyle w:val="TOC5"/>
        <w:rPr>
          <w:szCs w:val="24"/>
        </w:rPr>
      </w:pPr>
      <w:r>
        <w:rPr>
          <w:szCs w:val="24"/>
        </w:rPr>
        <w:t xml:space="preserve">Appendix </w:t>
      </w:r>
      <w:r w:rsidR="00523179">
        <w:rPr>
          <w:szCs w:val="24"/>
        </w:rPr>
        <w:t>8</w:t>
      </w:r>
      <w:r w:rsidR="00DB0CF3" w:rsidRPr="00CB2320">
        <w:rPr>
          <w:szCs w:val="24"/>
        </w:rPr>
        <w:t>. Interview Guide: TCP</w:t>
      </w:r>
      <w:r w:rsidR="00345C2A" w:rsidRPr="00CB2320">
        <w:rPr>
          <w:szCs w:val="24"/>
        </w:rPr>
        <w:t>/QL</w:t>
      </w:r>
      <w:r w:rsidR="00DB0CF3" w:rsidRPr="00CB2320">
        <w:rPr>
          <w:szCs w:val="24"/>
        </w:rPr>
        <w:t xml:space="preserve"> Leadership/Program Staff</w:t>
      </w:r>
    </w:p>
    <w:p w:rsidR="00826FC1" w:rsidRPr="00CB2320" w:rsidRDefault="00523179" w:rsidP="00220209">
      <w:pPr>
        <w:pStyle w:val="TOC5"/>
        <w:rPr>
          <w:szCs w:val="24"/>
        </w:rPr>
      </w:pPr>
      <w:r>
        <w:rPr>
          <w:szCs w:val="24"/>
        </w:rPr>
        <w:t>Appendix 9</w:t>
      </w:r>
      <w:r w:rsidR="00826FC1" w:rsidRPr="00CB2320">
        <w:rPr>
          <w:szCs w:val="24"/>
        </w:rPr>
        <w:t>. Nondisclosure Agreement</w:t>
      </w:r>
    </w:p>
    <w:p w:rsidR="00826FC1" w:rsidRPr="00CB2320" w:rsidRDefault="00523179" w:rsidP="00220209">
      <w:pPr>
        <w:pStyle w:val="TOC5"/>
        <w:rPr>
          <w:szCs w:val="24"/>
        </w:rPr>
      </w:pPr>
      <w:r>
        <w:rPr>
          <w:szCs w:val="24"/>
        </w:rPr>
        <w:t>Appendix 10</w:t>
      </w:r>
      <w:r w:rsidR="00826FC1" w:rsidRPr="00CB2320">
        <w:rPr>
          <w:szCs w:val="24"/>
        </w:rPr>
        <w:t xml:space="preserve">. </w:t>
      </w:r>
      <w:r w:rsidR="00640448">
        <w:rPr>
          <w:szCs w:val="24"/>
        </w:rPr>
        <w:t xml:space="preserve">Oral </w:t>
      </w:r>
      <w:r w:rsidR="00826FC1" w:rsidRPr="00CB2320">
        <w:rPr>
          <w:szCs w:val="24"/>
        </w:rPr>
        <w:t xml:space="preserve">Consent </w:t>
      </w:r>
      <w:r w:rsidR="00640448">
        <w:rPr>
          <w:szCs w:val="24"/>
        </w:rPr>
        <w:t>Script</w:t>
      </w:r>
    </w:p>
    <w:p w:rsidR="00826FC1" w:rsidRDefault="00523179" w:rsidP="00220209">
      <w:pPr>
        <w:pStyle w:val="TOC5"/>
        <w:rPr>
          <w:szCs w:val="24"/>
        </w:rPr>
      </w:pPr>
      <w:r>
        <w:rPr>
          <w:szCs w:val="24"/>
        </w:rPr>
        <w:t>Appendix 11</w:t>
      </w:r>
      <w:r w:rsidR="00826FC1" w:rsidRPr="00CB2320">
        <w:rPr>
          <w:szCs w:val="24"/>
        </w:rPr>
        <w:t xml:space="preserve">. </w:t>
      </w:r>
      <w:r w:rsidR="00640448">
        <w:rPr>
          <w:szCs w:val="24"/>
        </w:rPr>
        <w:t>References</w:t>
      </w:r>
    </w:p>
    <w:p w:rsidR="00826FC1" w:rsidRPr="00CB2320" w:rsidRDefault="00826FC1" w:rsidP="00220209">
      <w:pPr>
        <w:sectPr w:rsidR="00826FC1" w:rsidRPr="00CB2320" w:rsidSect="00C74206">
          <w:footerReference w:type="default" r:id="rId10"/>
          <w:pgSz w:w="12240" w:h="15840"/>
          <w:pgMar w:top="1440" w:right="1440" w:bottom="1440" w:left="1440" w:header="720" w:footer="720" w:gutter="0"/>
          <w:pgNumType w:fmt="lowerRoman" w:start="1"/>
          <w:cols w:space="720"/>
        </w:sectPr>
      </w:pPr>
    </w:p>
    <w:p w:rsidR="00101B11" w:rsidRPr="00CB2320" w:rsidRDefault="00101B11" w:rsidP="00220209">
      <w:pPr>
        <w:rPr>
          <w:b/>
        </w:rPr>
      </w:pPr>
      <w:bookmarkStart w:id="2" w:name="_Toc99430975"/>
      <w:bookmarkStart w:id="3" w:name="_Toc143058435"/>
      <w:bookmarkStart w:id="4" w:name="_Toc146088433"/>
      <w:bookmarkStart w:id="5" w:name="_Toc260215283"/>
      <w:bookmarkEnd w:id="1"/>
      <w:r w:rsidRPr="00CB2320">
        <w:rPr>
          <w:b/>
        </w:rPr>
        <w:lastRenderedPageBreak/>
        <w:t>Abstract</w:t>
      </w:r>
    </w:p>
    <w:p w:rsidR="00101B11" w:rsidRPr="00CB2320" w:rsidRDefault="00101B11" w:rsidP="00220209">
      <w:pPr>
        <w:rPr>
          <w:b/>
        </w:rPr>
      </w:pPr>
    </w:p>
    <w:p w:rsidR="00101B11" w:rsidRPr="00CB2320" w:rsidRDefault="00101B11" w:rsidP="00220209">
      <w:proofErr w:type="gramStart"/>
      <w:r w:rsidRPr="00CB2320">
        <w:t xml:space="preserve">The Centers for Disease Control and Prevention (CDC) requests </w:t>
      </w:r>
      <w:r w:rsidR="00D76E22" w:rsidRPr="00CB2320">
        <w:t xml:space="preserve">OMB </w:t>
      </w:r>
      <w:r w:rsidR="00690981">
        <w:t>approval to collect information</w:t>
      </w:r>
      <w:r w:rsidRPr="00CB2320">
        <w:t xml:space="preserve"> for </w:t>
      </w:r>
      <w:r w:rsidR="00F95636">
        <w:t>the Study of</w:t>
      </w:r>
      <w:r w:rsidR="00AE1635" w:rsidRPr="00AE1635">
        <w:t xml:space="preserve"> Comprehensive Cancer Control </w:t>
      </w:r>
      <w:r w:rsidR="00F95636">
        <w:t>and Tobacco Control Program</w:t>
      </w:r>
      <w:r w:rsidR="00AE1635" w:rsidRPr="00AE1635">
        <w:t xml:space="preserve"> Partnership</w:t>
      </w:r>
      <w:r w:rsidR="00F95636">
        <w:t>s</w:t>
      </w:r>
      <w:r w:rsidRPr="00CB2320">
        <w:t>.</w:t>
      </w:r>
      <w:proofErr w:type="gramEnd"/>
      <w:r w:rsidR="00690981">
        <w:t xml:space="preserve"> This is a new I</w:t>
      </w:r>
      <w:r w:rsidR="00F95636">
        <w:t xml:space="preserve">nformation </w:t>
      </w:r>
      <w:r w:rsidR="00690981">
        <w:t>C</w:t>
      </w:r>
      <w:r w:rsidR="00F95636">
        <w:t xml:space="preserve">ollection </w:t>
      </w:r>
      <w:r w:rsidR="00690981">
        <w:t>R</w:t>
      </w:r>
      <w:r w:rsidR="00F95636">
        <w:t>equest</w:t>
      </w:r>
      <w:r w:rsidR="00690981">
        <w:t>.</w:t>
      </w:r>
      <w:r w:rsidRPr="00CB2320">
        <w:t xml:space="preserve">  </w:t>
      </w:r>
      <w:r w:rsidR="00F95636">
        <w:t xml:space="preserve">This </w:t>
      </w:r>
      <w:r w:rsidR="00F95636" w:rsidRPr="00CB2320">
        <w:t xml:space="preserve">qualitative project will allow CDC to obtain </w:t>
      </w:r>
      <w:r w:rsidR="00F95636">
        <w:t xml:space="preserve">and disseminate </w:t>
      </w:r>
      <w:r w:rsidR="00F95636" w:rsidRPr="00CB2320">
        <w:t xml:space="preserve">information </w:t>
      </w:r>
      <w:r w:rsidR="00D5082E">
        <w:t>a</w:t>
      </w:r>
      <w:r w:rsidR="00F95636">
        <w:t>bout</w:t>
      </w:r>
      <w:r w:rsidR="00F95636" w:rsidRPr="00CB2320">
        <w:t xml:space="preserve"> the current level of communication and collaboration between Comprehensive Cancer Control programs and Tobacco Control Programs in selected states. Approval is requested for </w:t>
      </w:r>
      <w:r w:rsidR="00F95636">
        <w:t>one</w:t>
      </w:r>
      <w:r w:rsidR="00F95636" w:rsidRPr="00CB2320">
        <w:t xml:space="preserve"> year.</w:t>
      </w:r>
    </w:p>
    <w:p w:rsidR="00101B11" w:rsidRPr="00CB2320" w:rsidRDefault="00101B11" w:rsidP="00220209"/>
    <w:p w:rsidR="00101B11" w:rsidRPr="00CB2320" w:rsidRDefault="004D7837" w:rsidP="00220209">
      <w:r w:rsidRPr="00CB2320">
        <w:t xml:space="preserve">The partnership </w:t>
      </w:r>
      <w:r w:rsidR="00F95636">
        <w:t>study</w:t>
      </w:r>
      <w:r w:rsidR="00F95636" w:rsidRPr="00CB2320">
        <w:t xml:space="preserve"> </w:t>
      </w:r>
      <w:r w:rsidRPr="00CB2320">
        <w:t xml:space="preserve">is one </w:t>
      </w:r>
      <w:r w:rsidR="00F95636">
        <w:t>component of a</w:t>
      </w:r>
      <w:r w:rsidRPr="00CB2320">
        <w:t xml:space="preserve"> larger Comparative Effectiveness Research (CER) study</w:t>
      </w:r>
      <w:r w:rsidR="00F60990">
        <w:t xml:space="preserve"> that</w:t>
      </w:r>
      <w:r w:rsidR="00D5082E">
        <w:t xml:space="preserve"> also</w:t>
      </w:r>
      <w:r w:rsidR="003C3239">
        <w:t xml:space="preserve"> </w:t>
      </w:r>
      <w:r w:rsidR="007678EE">
        <w:t>includes</w:t>
      </w:r>
      <w:r w:rsidR="00F95636">
        <w:t xml:space="preserve"> a</w:t>
      </w:r>
      <w:r w:rsidR="003C3239">
        <w:t xml:space="preserve"> promotion/cessation</w:t>
      </w:r>
      <w:r w:rsidR="007678EE">
        <w:t xml:space="preserve"> component</w:t>
      </w:r>
      <w:r w:rsidR="003C3239">
        <w:t>.</w:t>
      </w:r>
      <w:r w:rsidR="003C3239" w:rsidRPr="00CB2320">
        <w:t xml:space="preserve">  </w:t>
      </w:r>
      <w:r w:rsidR="007678EE">
        <w:t xml:space="preserve">The </w:t>
      </w:r>
      <w:r w:rsidR="00F95636">
        <w:t>promotion/cessation study</w:t>
      </w:r>
      <w:r w:rsidR="00F95636" w:rsidRPr="00F95636">
        <w:t xml:space="preserve"> </w:t>
      </w:r>
      <w:r w:rsidR="007678EE">
        <w:t>will be described</w:t>
      </w:r>
      <w:r w:rsidR="00F95636">
        <w:t xml:space="preserve"> in a separate Information Collection Request.</w:t>
      </w:r>
    </w:p>
    <w:p w:rsidR="00101B11" w:rsidRPr="00CB2320" w:rsidRDefault="00101B11" w:rsidP="00220209">
      <w:pPr>
        <w:pStyle w:val="Heading1"/>
        <w:rPr>
          <w:rFonts w:ascii="Times New Roman" w:hAnsi="Times New Roman"/>
        </w:rPr>
      </w:pPr>
    </w:p>
    <w:p w:rsidR="007F0B28" w:rsidRPr="00CB2320" w:rsidRDefault="007F0B28" w:rsidP="00220209">
      <w:pPr>
        <w:pStyle w:val="Heading1"/>
        <w:rPr>
          <w:rFonts w:ascii="Times New Roman" w:hAnsi="Times New Roman"/>
        </w:rPr>
      </w:pPr>
      <w:bookmarkStart w:id="6" w:name="_Toc292796058"/>
      <w:bookmarkStart w:id="7" w:name="_Toc292890245"/>
      <w:r w:rsidRPr="00CB2320">
        <w:rPr>
          <w:rFonts w:ascii="Times New Roman" w:hAnsi="Times New Roman"/>
        </w:rPr>
        <w:t>A.</w:t>
      </w:r>
      <w:r w:rsidRPr="00CB2320">
        <w:rPr>
          <w:rFonts w:ascii="Times New Roman" w:hAnsi="Times New Roman"/>
        </w:rPr>
        <w:tab/>
        <w:t>Justification</w:t>
      </w:r>
      <w:bookmarkEnd w:id="2"/>
      <w:bookmarkEnd w:id="3"/>
      <w:bookmarkEnd w:id="4"/>
      <w:bookmarkEnd w:id="5"/>
      <w:bookmarkEnd w:id="6"/>
      <w:bookmarkEnd w:id="7"/>
    </w:p>
    <w:p w:rsidR="007F0B28" w:rsidRPr="00CB2320" w:rsidRDefault="007F0B28" w:rsidP="00220209">
      <w:pPr>
        <w:pStyle w:val="Heading2"/>
        <w:rPr>
          <w:rFonts w:cs="Times New Roman"/>
          <w:szCs w:val="24"/>
        </w:rPr>
      </w:pPr>
      <w:bookmarkStart w:id="8" w:name="_Toc99430976"/>
      <w:bookmarkStart w:id="9" w:name="_Toc143058436"/>
      <w:bookmarkStart w:id="10" w:name="_Toc146088434"/>
      <w:bookmarkStart w:id="11" w:name="_Toc260215284"/>
      <w:bookmarkStart w:id="12" w:name="_Toc292890246"/>
      <w:r w:rsidRPr="00CB2320">
        <w:rPr>
          <w:rFonts w:cs="Times New Roman"/>
          <w:szCs w:val="24"/>
        </w:rPr>
        <w:t>A.1</w:t>
      </w:r>
      <w:r w:rsidRPr="00CB2320">
        <w:rPr>
          <w:rFonts w:cs="Times New Roman"/>
          <w:szCs w:val="24"/>
        </w:rPr>
        <w:tab/>
        <w:t>Circumstances Making the Collection of Information Necessary</w:t>
      </w:r>
      <w:bookmarkEnd w:id="8"/>
      <w:bookmarkEnd w:id="9"/>
      <w:bookmarkEnd w:id="10"/>
      <w:bookmarkEnd w:id="11"/>
      <w:bookmarkEnd w:id="12"/>
      <w:r w:rsidRPr="00CB2320">
        <w:rPr>
          <w:rFonts w:cs="Times New Roman"/>
          <w:szCs w:val="24"/>
        </w:rPr>
        <w:t xml:space="preserve"> </w:t>
      </w:r>
    </w:p>
    <w:p w:rsidR="003E267A" w:rsidRPr="00CB2320" w:rsidRDefault="003E267A" w:rsidP="00220209">
      <w:pPr>
        <w:pStyle w:val="Heading3"/>
        <w:rPr>
          <w:rFonts w:eastAsia="Batang" w:cs="Times New Roman"/>
          <w:szCs w:val="24"/>
        </w:rPr>
      </w:pPr>
      <w:bookmarkStart w:id="13" w:name="_Toc292890247"/>
      <w:r w:rsidRPr="00CB2320">
        <w:rPr>
          <w:rFonts w:eastAsia="Batang" w:cs="Times New Roman"/>
          <w:szCs w:val="24"/>
        </w:rPr>
        <w:t>Background</w:t>
      </w:r>
      <w:bookmarkEnd w:id="13"/>
    </w:p>
    <w:p w:rsidR="004538F3" w:rsidRPr="00CB2320" w:rsidRDefault="004538F3" w:rsidP="00220209">
      <w:r w:rsidRPr="00CB2320">
        <w:t>This is a new Information Collection Request. The Center</w:t>
      </w:r>
      <w:r w:rsidR="009224F4">
        <w:t>s</w:t>
      </w:r>
      <w:r w:rsidRPr="00CB2320">
        <w:t xml:space="preserve"> for Chronic Disease Prevention and Health Promotion (NCCDPHP), Center</w:t>
      </w:r>
      <w:r w:rsidR="00D76E22">
        <w:t>s</w:t>
      </w:r>
      <w:r w:rsidRPr="00CB2320">
        <w:t xml:space="preserve"> for Disease Control and Prevention (CDC), requests </w:t>
      </w:r>
      <w:r w:rsidR="00690981">
        <w:t>approval</w:t>
      </w:r>
      <w:r w:rsidRPr="00CB2320">
        <w:t xml:space="preserve"> from the Office of Management and Budget (OMB) to collect information associated with a study to </w:t>
      </w:r>
      <w:r w:rsidR="00B504DB" w:rsidRPr="00CB2320">
        <w:rPr>
          <w:rFonts w:eastAsia="Batang"/>
        </w:rPr>
        <w:t xml:space="preserve">qualitatively document an exemplar of strategies conducted by seven state </w:t>
      </w:r>
      <w:r w:rsidR="00B504DB" w:rsidRPr="00CB2320">
        <w:t>Comprehensive Cancer Control (CCC) Programs and Tobacco Control Programs (TCP) that promote cross-collaboration/networking and cross-promotion of services and programs.</w:t>
      </w:r>
      <w:r w:rsidRPr="00CB2320">
        <w:t xml:space="preserve"> The outcomes of th</w:t>
      </w:r>
      <w:r w:rsidR="003B2E7A">
        <w:t>e partnerships</w:t>
      </w:r>
      <w:r w:rsidRPr="00CB2320">
        <w:t xml:space="preserve"> study will be used</w:t>
      </w:r>
      <w:r w:rsidR="00B504DB" w:rsidRPr="00CB2320">
        <w:t xml:space="preserve"> internally</w:t>
      </w:r>
      <w:r w:rsidRPr="00CB2320">
        <w:t xml:space="preserve"> </w:t>
      </w:r>
      <w:r w:rsidR="00806691">
        <w:t xml:space="preserve">by CDC </w:t>
      </w:r>
      <w:r w:rsidRPr="00CB2320">
        <w:t>to inform policies</w:t>
      </w:r>
      <w:r w:rsidR="00B504DB" w:rsidRPr="00CB2320">
        <w:t xml:space="preserve"> and externally to disseminate information about collaboration practices of state agencies. </w:t>
      </w:r>
      <w:r w:rsidR="003815EE">
        <w:t>Information will be collected over a one-year period</w:t>
      </w:r>
      <w:r w:rsidR="00B504DB" w:rsidRPr="00CB2320">
        <w:t>.</w:t>
      </w:r>
      <w:r w:rsidR="003815EE">
        <w:t xml:space="preserve">  CDC’s authority to conduct the study is established by Section 301 of the Public Health Service</w:t>
      </w:r>
      <w:r w:rsidR="00D5082E">
        <w:t xml:space="preserve"> Act (see </w:t>
      </w:r>
      <w:r w:rsidR="0090009D" w:rsidRPr="0090009D">
        <w:rPr>
          <w:b/>
        </w:rPr>
        <w:t>Appendix 1</w:t>
      </w:r>
      <w:r w:rsidR="00BF185D">
        <w:rPr>
          <w:b/>
        </w:rPr>
        <w:t>a</w:t>
      </w:r>
      <w:r w:rsidR="00D5082E">
        <w:t>).</w:t>
      </w:r>
      <w:r w:rsidR="003B2E7A">
        <w:t xml:space="preserve">  </w:t>
      </w:r>
      <w:r w:rsidR="003B2E7A" w:rsidRPr="00CB2320">
        <w:t xml:space="preserve">The partnership </w:t>
      </w:r>
      <w:r w:rsidR="003B2E7A">
        <w:t>study</w:t>
      </w:r>
      <w:r w:rsidR="003B2E7A" w:rsidRPr="00CB2320">
        <w:t xml:space="preserve"> is one </w:t>
      </w:r>
      <w:r w:rsidR="003B2E7A">
        <w:t>component of a</w:t>
      </w:r>
      <w:r w:rsidR="003B2E7A" w:rsidRPr="00CB2320">
        <w:t xml:space="preserve"> larger Comparative Effectiveness Research (CER) study</w:t>
      </w:r>
      <w:r w:rsidR="003B2E7A">
        <w:t xml:space="preserve"> that also includes a promotion/cessation component.</w:t>
      </w:r>
      <w:r w:rsidR="003B2E7A" w:rsidRPr="00CB2320">
        <w:t xml:space="preserve">  </w:t>
      </w:r>
      <w:r w:rsidR="00BF185D">
        <w:t xml:space="preserve">These activities are funded by the American Recovery and Reinvestment Act of 2009 (see </w:t>
      </w:r>
      <w:r w:rsidR="0090009D" w:rsidRPr="0090009D">
        <w:rPr>
          <w:b/>
        </w:rPr>
        <w:t>Appendix 1b</w:t>
      </w:r>
      <w:r w:rsidR="00BF185D">
        <w:t xml:space="preserve">).  </w:t>
      </w:r>
      <w:r w:rsidR="003B2E7A">
        <w:t xml:space="preserve">An overview of both studies is provided in </w:t>
      </w:r>
      <w:r w:rsidR="0090009D" w:rsidRPr="0090009D">
        <w:rPr>
          <w:b/>
        </w:rPr>
        <w:t>Appendix 3</w:t>
      </w:r>
      <w:r w:rsidR="003B2E7A">
        <w:t>.</w:t>
      </w:r>
    </w:p>
    <w:p w:rsidR="00B504DB" w:rsidRPr="00CB2320" w:rsidRDefault="00B504DB" w:rsidP="00220209">
      <w:pPr>
        <w:rPr>
          <w:caps/>
          <w:u w:val="double"/>
        </w:rPr>
      </w:pPr>
    </w:p>
    <w:p w:rsidR="003E267A" w:rsidRPr="00CB2320" w:rsidRDefault="00D76E22" w:rsidP="00220209">
      <w:pPr>
        <w:pStyle w:val="bodytext0"/>
        <w:spacing w:line="240" w:lineRule="auto"/>
        <w:ind w:firstLine="0"/>
        <w:rPr>
          <w:szCs w:val="24"/>
        </w:rPr>
      </w:pPr>
      <w:r>
        <w:rPr>
          <w:rFonts w:eastAsia="Batang"/>
          <w:szCs w:val="24"/>
        </w:rPr>
        <w:t xml:space="preserve">The </w:t>
      </w:r>
      <w:r w:rsidR="003E267A" w:rsidRPr="00CB2320">
        <w:rPr>
          <w:szCs w:val="24"/>
        </w:rPr>
        <w:t>CD</w:t>
      </w:r>
      <w:r>
        <w:rPr>
          <w:szCs w:val="24"/>
        </w:rPr>
        <w:t>C</w:t>
      </w:r>
      <w:r w:rsidR="003E267A" w:rsidRPr="00CB2320">
        <w:rPr>
          <w:szCs w:val="24"/>
        </w:rPr>
        <w:t xml:space="preserve"> Division of Cancer Prevention and Control defines </w:t>
      </w:r>
      <w:r w:rsidR="00A0182C" w:rsidRPr="00CB2320">
        <w:rPr>
          <w:szCs w:val="24"/>
        </w:rPr>
        <w:t>c</w:t>
      </w:r>
      <w:r w:rsidR="003E267A" w:rsidRPr="00CB2320">
        <w:rPr>
          <w:szCs w:val="24"/>
        </w:rPr>
        <w:t xml:space="preserve">omprehensive </w:t>
      </w:r>
      <w:r w:rsidR="00A0182C" w:rsidRPr="00CB2320">
        <w:rPr>
          <w:szCs w:val="24"/>
        </w:rPr>
        <w:t>c</w:t>
      </w:r>
      <w:r w:rsidR="003E267A" w:rsidRPr="00CB2320">
        <w:rPr>
          <w:szCs w:val="24"/>
        </w:rPr>
        <w:t xml:space="preserve">ancer </w:t>
      </w:r>
      <w:r w:rsidR="00A0182C" w:rsidRPr="00CB2320">
        <w:rPr>
          <w:szCs w:val="24"/>
        </w:rPr>
        <w:t>c</w:t>
      </w:r>
      <w:r w:rsidR="003E267A" w:rsidRPr="00CB2320">
        <w:rPr>
          <w:szCs w:val="24"/>
        </w:rPr>
        <w:t>ontrol as “an integrated and coordinated approach to reducing cancer incidence, morbidity, and mortality through prevention (primary prevention), early detection (secondary prevention), treatment, rehabilitation, and palliation” (</w:t>
      </w:r>
      <w:hyperlink r:id="rId11" w:history="1">
        <w:r w:rsidRPr="00DB4E51">
          <w:rPr>
            <w:rStyle w:val="Hyperlink"/>
            <w:szCs w:val="24"/>
          </w:rPr>
          <w:t>http://www.cdc.gov/chronicdisease/resources/publications/aag/dcpc.htm</w:t>
        </w:r>
      </w:hyperlink>
      <w:r w:rsidR="003E267A" w:rsidRPr="00CB2320">
        <w:rPr>
          <w:szCs w:val="24"/>
        </w:rPr>
        <w:t xml:space="preserve">). In 1998 CDC established the </w:t>
      </w:r>
      <w:r w:rsidR="000706EA" w:rsidRPr="00CB2320">
        <w:rPr>
          <w:szCs w:val="24"/>
        </w:rPr>
        <w:t>National Comprehensive Cancer Control Program</w:t>
      </w:r>
      <w:r>
        <w:rPr>
          <w:szCs w:val="24"/>
        </w:rPr>
        <w:t xml:space="preserve"> (NCCCP)</w:t>
      </w:r>
      <w:r w:rsidR="003E267A" w:rsidRPr="00CB2320">
        <w:rPr>
          <w:szCs w:val="24"/>
        </w:rPr>
        <w:t xml:space="preserve"> which provides funding and </w:t>
      </w:r>
      <w:r w:rsidR="003E267A" w:rsidRPr="00F90976">
        <w:rPr>
          <w:szCs w:val="24"/>
        </w:rPr>
        <w:t xml:space="preserve">technical support for the development and implementation of </w:t>
      </w:r>
      <w:r w:rsidR="000706EA" w:rsidRPr="00F90976">
        <w:rPr>
          <w:szCs w:val="24"/>
        </w:rPr>
        <w:t>CCC</w:t>
      </w:r>
      <w:r w:rsidR="003E267A" w:rsidRPr="00F90976">
        <w:rPr>
          <w:szCs w:val="24"/>
        </w:rPr>
        <w:t xml:space="preserve"> plans</w:t>
      </w:r>
      <w:r w:rsidRPr="00F90976">
        <w:rPr>
          <w:szCs w:val="24"/>
        </w:rPr>
        <w:t xml:space="preserve"> in states, tribes, and territories</w:t>
      </w:r>
      <w:r w:rsidR="003E267A" w:rsidRPr="00F90976">
        <w:rPr>
          <w:szCs w:val="24"/>
        </w:rPr>
        <w:t xml:space="preserve">. </w:t>
      </w:r>
      <w:r w:rsidR="007C5CFA" w:rsidRPr="00F90976">
        <w:rPr>
          <w:szCs w:val="24"/>
        </w:rPr>
        <w:t>Currently 50 states, the District of Columbia, seven</w:t>
      </w:r>
      <w:r w:rsidR="00151639" w:rsidRPr="00151639">
        <w:rPr>
          <w:szCs w:val="24"/>
        </w:rPr>
        <w:t xml:space="preserve"> tribes/tribal organizations, and seven U.S. territories/Pacific Island Jurisdictions receive funding to develop and implement plans addressing cancer interventions across the cancer continuum</w:t>
      </w:r>
      <w:r w:rsidR="003E267A" w:rsidRPr="00F90976">
        <w:rPr>
          <w:szCs w:val="24"/>
        </w:rPr>
        <w:t>.</w:t>
      </w:r>
      <w:r w:rsidR="00E423D7">
        <w:rPr>
          <w:szCs w:val="24"/>
        </w:rPr>
        <w:t xml:space="preserve"> This comprehensive view is further</w:t>
      </w:r>
      <w:r w:rsidR="003E267A" w:rsidRPr="007D4B8A">
        <w:rPr>
          <w:szCs w:val="24"/>
        </w:rPr>
        <w:t xml:space="preserve"> characterized by the need for coordination of efforts among </w:t>
      </w:r>
      <w:r w:rsidR="003E267A" w:rsidRPr="007D4B8A">
        <w:rPr>
          <w:szCs w:val="24"/>
        </w:rPr>
        <w:lastRenderedPageBreak/>
        <w:t>diverse groups of stakeholders that involve information sharing, research collaborations, and partnerships with community agencies (Richard et al., 2004</w:t>
      </w:r>
      <w:r w:rsidR="003E267A" w:rsidRPr="00750743">
        <w:rPr>
          <w:szCs w:val="24"/>
        </w:rPr>
        <w:t>).</w:t>
      </w:r>
    </w:p>
    <w:p w:rsidR="003E267A" w:rsidRPr="00CB2320" w:rsidRDefault="003E267A" w:rsidP="00220209">
      <w:pPr>
        <w:pStyle w:val="bodytext0"/>
        <w:spacing w:line="240" w:lineRule="auto"/>
        <w:ind w:firstLine="0"/>
        <w:rPr>
          <w:szCs w:val="24"/>
        </w:rPr>
      </w:pPr>
      <w:r w:rsidRPr="00CB2320">
        <w:rPr>
          <w:szCs w:val="24"/>
        </w:rPr>
        <w:t xml:space="preserve">Among its primary prevention areas, all federally funded CCCs identify tobacco control as one of their top priorities. In 1999, CDC’s Office on Smoking and Health developed </w:t>
      </w:r>
      <w:r w:rsidRPr="00F90976">
        <w:rPr>
          <w:szCs w:val="24"/>
        </w:rPr>
        <w:t xml:space="preserve">the </w:t>
      </w:r>
      <w:r w:rsidR="00151639" w:rsidRPr="00151639">
        <w:rPr>
          <w:szCs w:val="24"/>
        </w:rPr>
        <w:t>National Tobacco Control Program (NTCP) to encourage coordinated, national efforts to reduce tobacco-related diseases and deaths through comprehensive programs.</w:t>
      </w:r>
      <w:r w:rsidRPr="00F90976">
        <w:rPr>
          <w:szCs w:val="24"/>
        </w:rPr>
        <w:t xml:space="preserve"> The program provides funding and </w:t>
      </w:r>
      <w:r w:rsidR="00151639" w:rsidRPr="00151639">
        <w:rPr>
          <w:szCs w:val="24"/>
        </w:rPr>
        <w:t>technical support to all 50 states, the District of Columbia, seven tribal support centers, eight U.S. territories/jurisdictions</w:t>
      </w:r>
      <w:r w:rsidRPr="00F90976">
        <w:rPr>
          <w:szCs w:val="24"/>
        </w:rPr>
        <w:t xml:space="preserve">, and </w:t>
      </w:r>
      <w:r w:rsidR="00E423D7">
        <w:rPr>
          <w:szCs w:val="24"/>
        </w:rPr>
        <w:t>six national networks to offer evidence-based cessation interventions that increase successful quit attempts, such as telephone quitlines (QLs</w:t>
      </w:r>
      <w:r w:rsidR="007B0226" w:rsidRPr="00CB2320">
        <w:rPr>
          <w:szCs w:val="24"/>
        </w:rPr>
        <w:t>)</w:t>
      </w:r>
      <w:r w:rsidRPr="00CB2320">
        <w:rPr>
          <w:szCs w:val="24"/>
        </w:rPr>
        <w:t>.</w:t>
      </w:r>
      <w:r w:rsidR="001300F3" w:rsidRPr="00CB2320">
        <w:rPr>
          <w:szCs w:val="24"/>
        </w:rPr>
        <w:t xml:space="preserve"> </w:t>
      </w:r>
      <w:r w:rsidR="00491339">
        <w:rPr>
          <w:szCs w:val="24"/>
        </w:rPr>
        <w:t>After soliciting applications from all CCCs and TCPs</w:t>
      </w:r>
      <w:r w:rsidR="00806691">
        <w:rPr>
          <w:szCs w:val="24"/>
        </w:rPr>
        <w:t xml:space="preserve">, CDC </w:t>
      </w:r>
      <w:r w:rsidR="00491339">
        <w:rPr>
          <w:szCs w:val="24"/>
        </w:rPr>
        <w:t>ha</w:t>
      </w:r>
      <w:r w:rsidR="00806691">
        <w:rPr>
          <w:szCs w:val="24"/>
        </w:rPr>
        <w:t>s</w:t>
      </w:r>
      <w:r w:rsidR="00491339">
        <w:rPr>
          <w:szCs w:val="24"/>
        </w:rPr>
        <w:t xml:space="preserve"> selected the following </w:t>
      </w:r>
      <w:r w:rsidR="00750743">
        <w:rPr>
          <w:szCs w:val="24"/>
        </w:rPr>
        <w:t>CCC/TCP states</w:t>
      </w:r>
      <w:r w:rsidR="00806691">
        <w:rPr>
          <w:szCs w:val="24"/>
        </w:rPr>
        <w:t xml:space="preserve"> for participation in the partnerships study</w:t>
      </w:r>
      <w:r w:rsidR="00491339">
        <w:rPr>
          <w:szCs w:val="24"/>
        </w:rPr>
        <w:t>:</w:t>
      </w:r>
      <w:r w:rsidR="00750743">
        <w:rPr>
          <w:szCs w:val="24"/>
        </w:rPr>
        <w:t xml:space="preserve"> </w:t>
      </w:r>
      <w:r w:rsidR="001300F3" w:rsidRPr="00CB2320">
        <w:rPr>
          <w:szCs w:val="24"/>
        </w:rPr>
        <w:t>Alabama, Arkansas, Colorado, Delaware, Florida, Nebraska</w:t>
      </w:r>
      <w:r w:rsidR="0099371F">
        <w:rPr>
          <w:szCs w:val="24"/>
        </w:rPr>
        <w:t>,</w:t>
      </w:r>
      <w:r w:rsidR="001300F3" w:rsidRPr="00CB2320">
        <w:rPr>
          <w:szCs w:val="24"/>
        </w:rPr>
        <w:t xml:space="preserve"> and Vermont.</w:t>
      </w:r>
      <w:r w:rsidR="001300F3" w:rsidRPr="00CB2320">
        <w:rPr>
          <w:rFonts w:eastAsia="Batang"/>
          <w:szCs w:val="24"/>
        </w:rPr>
        <w:t xml:space="preserve">  </w:t>
      </w:r>
    </w:p>
    <w:p w:rsidR="003E267A" w:rsidRPr="00CB2320" w:rsidRDefault="003E267A" w:rsidP="00220209">
      <w:pPr>
        <w:pStyle w:val="bodytext0"/>
        <w:spacing w:line="240" w:lineRule="auto"/>
        <w:ind w:firstLine="0"/>
        <w:rPr>
          <w:iCs/>
          <w:szCs w:val="24"/>
        </w:rPr>
      </w:pPr>
      <w:r w:rsidRPr="00CB2320">
        <w:rPr>
          <w:szCs w:val="24"/>
        </w:rPr>
        <w:t>Although tobacco control is a key primary pre</w:t>
      </w:r>
      <w:r w:rsidR="00491339">
        <w:rPr>
          <w:szCs w:val="24"/>
        </w:rPr>
        <w:t>vention intervention for cancer</w:t>
      </w:r>
      <w:r w:rsidRPr="00CB2320">
        <w:rPr>
          <w:szCs w:val="24"/>
        </w:rPr>
        <w:t xml:space="preserve"> CCCs do not consistently integrate tobacco control into their planning. Beyond the fundamental notion that “tobacco control is cancer control,” there is broad</w:t>
      </w:r>
      <w:r w:rsidRPr="00CB2320">
        <w:rPr>
          <w:iCs/>
          <w:szCs w:val="24"/>
        </w:rPr>
        <w:t xml:space="preserve"> </w:t>
      </w:r>
      <w:r w:rsidRPr="00CB2320">
        <w:rPr>
          <w:szCs w:val="24"/>
        </w:rPr>
        <w:t>agreement that both the cancer control community and the tobacco control community</w:t>
      </w:r>
      <w:r w:rsidRPr="00CB2320">
        <w:rPr>
          <w:iCs/>
          <w:szCs w:val="24"/>
        </w:rPr>
        <w:t xml:space="preserve"> </w:t>
      </w:r>
      <w:r w:rsidRPr="00CB2320">
        <w:rPr>
          <w:szCs w:val="24"/>
        </w:rPr>
        <w:t>can benefit from closer collaboration (C-Change, 2003).</w:t>
      </w:r>
    </w:p>
    <w:p w:rsidR="003E267A" w:rsidRPr="00CB2320" w:rsidRDefault="00D14361" w:rsidP="00220209">
      <w:pPr>
        <w:pStyle w:val="bodytext0"/>
        <w:spacing w:line="240" w:lineRule="auto"/>
        <w:ind w:firstLine="0"/>
        <w:rPr>
          <w:szCs w:val="24"/>
        </w:rPr>
      </w:pPr>
      <w:r>
        <w:rPr>
          <w:szCs w:val="24"/>
        </w:rPr>
        <w:t>NCCDPHP</w:t>
      </w:r>
      <w:r w:rsidR="003E267A" w:rsidRPr="00CB2320">
        <w:rPr>
          <w:szCs w:val="24"/>
        </w:rPr>
        <w:t xml:space="preserve"> is strongly invested in enhancing the relationship between </w:t>
      </w:r>
      <w:r>
        <w:rPr>
          <w:szCs w:val="24"/>
        </w:rPr>
        <w:t>two</w:t>
      </w:r>
      <w:r w:rsidR="003E267A" w:rsidRPr="00CB2320">
        <w:rPr>
          <w:szCs w:val="24"/>
        </w:rPr>
        <w:t xml:space="preserve"> key programs: CCC and TCP. Examining these efforts within the context of the larger </w:t>
      </w:r>
      <w:r w:rsidR="00A0182C" w:rsidRPr="00CB2320">
        <w:rPr>
          <w:szCs w:val="24"/>
        </w:rPr>
        <w:t>q</w:t>
      </w:r>
      <w:r w:rsidR="003E267A" w:rsidRPr="00CB2320">
        <w:rPr>
          <w:szCs w:val="24"/>
        </w:rPr>
        <w:t xml:space="preserve">uitline </w:t>
      </w:r>
      <w:r w:rsidR="00A0182C" w:rsidRPr="00CB2320">
        <w:rPr>
          <w:szCs w:val="24"/>
        </w:rPr>
        <w:t>comparative effectiveness research (</w:t>
      </w:r>
      <w:r w:rsidR="003E267A" w:rsidRPr="00CB2320">
        <w:rPr>
          <w:szCs w:val="24"/>
        </w:rPr>
        <w:t>CER</w:t>
      </w:r>
      <w:r w:rsidR="00A0182C" w:rsidRPr="00CB2320">
        <w:rPr>
          <w:szCs w:val="24"/>
        </w:rPr>
        <w:t>)</w:t>
      </w:r>
      <w:r w:rsidR="003E267A" w:rsidRPr="00CB2320">
        <w:rPr>
          <w:szCs w:val="24"/>
        </w:rPr>
        <w:t xml:space="preserve"> study provides a unique opportunity for CDC to better understand how CCCs and TCPs currently work together to address cancer control and</w:t>
      </w:r>
      <w:r w:rsidR="00A0182C" w:rsidRPr="00CB2320">
        <w:rPr>
          <w:szCs w:val="24"/>
        </w:rPr>
        <w:t>,</w:t>
      </w:r>
      <w:r w:rsidR="003E267A" w:rsidRPr="00CB2320">
        <w:rPr>
          <w:szCs w:val="24"/>
        </w:rPr>
        <w:t xml:space="preserve"> more specifically, how each program </w:t>
      </w:r>
      <w:r w:rsidR="000706EA" w:rsidRPr="00CB2320">
        <w:rPr>
          <w:szCs w:val="24"/>
        </w:rPr>
        <w:t xml:space="preserve">uses </w:t>
      </w:r>
      <w:r w:rsidR="003E267A" w:rsidRPr="00CB2320">
        <w:rPr>
          <w:szCs w:val="24"/>
        </w:rPr>
        <w:t xml:space="preserve">its network of resources to cross-promote the other’s activities. </w:t>
      </w:r>
      <w:r w:rsidR="007E1D59">
        <w:rPr>
          <w:szCs w:val="24"/>
        </w:rPr>
        <w:t xml:space="preserve"> </w:t>
      </w:r>
      <w:r w:rsidR="003E267A" w:rsidRPr="00CB2320">
        <w:rPr>
          <w:szCs w:val="24"/>
        </w:rPr>
        <w:t>Findings from this study will add to the evidence base for activities conducted by communities and/or states selected for Recovery Act State Quitline Supplemental Funding under the American Recovery and Reinvestment Act announcement “Communities Putting Prevention to Work</w:t>
      </w:r>
      <w:r w:rsidR="000706EA" w:rsidRPr="00CB2320">
        <w:rPr>
          <w:szCs w:val="24"/>
        </w:rPr>
        <w:t>.</w:t>
      </w:r>
      <w:r w:rsidR="003E267A" w:rsidRPr="00CB2320">
        <w:rPr>
          <w:szCs w:val="24"/>
        </w:rPr>
        <w:t>”</w:t>
      </w:r>
      <w:r w:rsidR="000E551C" w:rsidRPr="00CB2320">
        <w:rPr>
          <w:szCs w:val="24"/>
        </w:rPr>
        <w:t xml:space="preserve"> </w:t>
      </w:r>
    </w:p>
    <w:p w:rsidR="003E267A" w:rsidRPr="00CB2320" w:rsidRDefault="00B504DB" w:rsidP="00220209">
      <w:pPr>
        <w:pStyle w:val="bodytext0"/>
        <w:spacing w:line="240" w:lineRule="auto"/>
        <w:ind w:firstLine="0"/>
        <w:rPr>
          <w:rFonts w:eastAsia="Batang"/>
          <w:szCs w:val="24"/>
        </w:rPr>
      </w:pPr>
      <w:r w:rsidRPr="00CB2320">
        <w:rPr>
          <w:rFonts w:eastAsia="Batang"/>
          <w:szCs w:val="24"/>
        </w:rPr>
        <w:t>Through a case study approach using semi</w:t>
      </w:r>
      <w:r w:rsidR="005813C5">
        <w:rPr>
          <w:rFonts w:eastAsia="Batang"/>
          <w:szCs w:val="24"/>
        </w:rPr>
        <w:t>-</w:t>
      </w:r>
      <w:r w:rsidRPr="00CB2320">
        <w:rPr>
          <w:rFonts w:eastAsia="Batang"/>
          <w:szCs w:val="24"/>
        </w:rPr>
        <w:t>structured key stakeholder interviews, th</w:t>
      </w:r>
      <w:r w:rsidR="00172063">
        <w:rPr>
          <w:rFonts w:eastAsia="Batang"/>
          <w:szCs w:val="24"/>
        </w:rPr>
        <w:t>e partnership study</w:t>
      </w:r>
      <w:r w:rsidRPr="00CB2320">
        <w:rPr>
          <w:rFonts w:eastAsia="Batang"/>
          <w:szCs w:val="24"/>
        </w:rPr>
        <w:t xml:space="preserve"> will collect narrative information on the organizational context, infrastructure, and partnership efforts between </w:t>
      </w:r>
      <w:r w:rsidR="00172063">
        <w:rPr>
          <w:rFonts w:eastAsia="Batang"/>
          <w:szCs w:val="24"/>
        </w:rPr>
        <w:t>CCC and TCP in seven</w:t>
      </w:r>
      <w:r w:rsidRPr="00CB2320">
        <w:rPr>
          <w:rFonts w:eastAsia="Batang"/>
          <w:szCs w:val="24"/>
        </w:rPr>
        <w:t xml:space="preserve"> states.  Specifically, the focus will be on how each state has implemented its strategies for collaboration, challenges encountered and addressed, </w:t>
      </w:r>
      <w:r w:rsidRPr="00CB2320">
        <w:rPr>
          <w:szCs w:val="24"/>
        </w:rPr>
        <w:t xml:space="preserve">key factors that facilitate collaboration, cross-utilization of networks, and lessons learned along the way. </w:t>
      </w:r>
      <w:r w:rsidRPr="00CB2320">
        <w:rPr>
          <w:rFonts w:eastAsia="Batang"/>
          <w:szCs w:val="24"/>
        </w:rPr>
        <w:t xml:space="preserve">Findings will be used to identify </w:t>
      </w:r>
      <w:r w:rsidRPr="00CB2320">
        <w:rPr>
          <w:szCs w:val="24"/>
        </w:rPr>
        <w:t xml:space="preserve">collaborative efforts being conducted or planned </w:t>
      </w:r>
      <w:r w:rsidR="00172063">
        <w:rPr>
          <w:szCs w:val="24"/>
        </w:rPr>
        <w:t>in participating</w:t>
      </w:r>
      <w:r w:rsidRPr="00CB2320">
        <w:rPr>
          <w:szCs w:val="24"/>
        </w:rPr>
        <w:t xml:space="preserve"> states</w:t>
      </w:r>
      <w:r w:rsidRPr="00CB2320">
        <w:rPr>
          <w:rFonts w:eastAsia="Batang"/>
          <w:szCs w:val="24"/>
        </w:rPr>
        <w:t xml:space="preserve"> and help states to identify collaboration gaps or missed opportunities for enhanced collaboration. The findings will also enumerate recommendations in which this knowledge can be appropriately applied to the broader cancer control and tobacco control communities. </w:t>
      </w:r>
      <w:r w:rsidR="003E267A" w:rsidRPr="00CB2320">
        <w:rPr>
          <w:szCs w:val="24"/>
        </w:rPr>
        <w:t>Through in-person stakeholder interviews CDC proposes to collect information from key CCC, TCP</w:t>
      </w:r>
      <w:r w:rsidR="000706EA" w:rsidRPr="00CB2320">
        <w:rPr>
          <w:szCs w:val="24"/>
        </w:rPr>
        <w:t>,</w:t>
      </w:r>
      <w:r w:rsidR="003E267A" w:rsidRPr="00CB2320">
        <w:rPr>
          <w:szCs w:val="24"/>
        </w:rPr>
        <w:t xml:space="preserve"> and </w:t>
      </w:r>
      <w:r w:rsidR="006E31CC" w:rsidRPr="00CB2320">
        <w:rPr>
          <w:szCs w:val="24"/>
        </w:rPr>
        <w:t>quitline</w:t>
      </w:r>
      <w:r w:rsidR="003E267A" w:rsidRPr="00CB2320">
        <w:rPr>
          <w:szCs w:val="24"/>
        </w:rPr>
        <w:t xml:space="preserve"> program staff/stakeholders from each of the seven states</w:t>
      </w:r>
      <w:r w:rsidR="000E551C" w:rsidRPr="00CB2320">
        <w:rPr>
          <w:szCs w:val="24"/>
        </w:rPr>
        <w:t xml:space="preserve">. </w:t>
      </w:r>
      <w:r w:rsidR="003E267A" w:rsidRPr="00CB2320">
        <w:rPr>
          <w:szCs w:val="24"/>
        </w:rPr>
        <w:t>The purpose of the interviews will be to obtain in-depth information about each program’s infrastructure and level of integration within a state-level structure, past/current partnership efforts</w:t>
      </w:r>
      <w:r w:rsidR="000706EA" w:rsidRPr="00CB2320">
        <w:rPr>
          <w:szCs w:val="24"/>
        </w:rPr>
        <w:t>,</w:t>
      </w:r>
      <w:r w:rsidR="000E1D72" w:rsidRPr="00CB2320">
        <w:rPr>
          <w:szCs w:val="24"/>
        </w:rPr>
        <w:t xml:space="preserve"> </w:t>
      </w:r>
      <w:r w:rsidR="00750743">
        <w:rPr>
          <w:szCs w:val="24"/>
        </w:rPr>
        <w:t xml:space="preserve">as well as </w:t>
      </w:r>
      <w:r w:rsidR="000E1D72" w:rsidRPr="00CB2320">
        <w:rPr>
          <w:szCs w:val="24"/>
        </w:rPr>
        <w:t xml:space="preserve">factors and </w:t>
      </w:r>
      <w:r w:rsidR="003E267A" w:rsidRPr="00CB2320">
        <w:rPr>
          <w:szCs w:val="24"/>
        </w:rPr>
        <w:t xml:space="preserve">barriers influencing </w:t>
      </w:r>
      <w:r w:rsidR="00D70DAD" w:rsidRPr="00CB2320">
        <w:rPr>
          <w:szCs w:val="24"/>
        </w:rPr>
        <w:t>CCC/TCP</w:t>
      </w:r>
      <w:r w:rsidR="003E267A" w:rsidRPr="00CB2320">
        <w:rPr>
          <w:szCs w:val="24"/>
        </w:rPr>
        <w:t xml:space="preserve"> collaborations</w:t>
      </w:r>
      <w:r w:rsidR="000E551C" w:rsidRPr="00CB2320">
        <w:rPr>
          <w:szCs w:val="24"/>
        </w:rPr>
        <w:t xml:space="preserve">. </w:t>
      </w:r>
      <w:r w:rsidR="003E267A" w:rsidRPr="00CB2320">
        <w:rPr>
          <w:szCs w:val="24"/>
        </w:rPr>
        <w:t>The information will be used to develop examples of strategies used by selected CCCs and TCPs to cross-collaborate and cross-promote programs/</w:t>
      </w:r>
      <w:r w:rsidR="00A0182C" w:rsidRPr="00CB2320">
        <w:rPr>
          <w:szCs w:val="24"/>
        </w:rPr>
        <w:t xml:space="preserve"> </w:t>
      </w:r>
      <w:r w:rsidR="003E267A" w:rsidRPr="00CB2320">
        <w:rPr>
          <w:szCs w:val="24"/>
        </w:rPr>
        <w:t>services and identify new areas of potential collaboration that may be shared with other CCC and TCP states.</w:t>
      </w:r>
    </w:p>
    <w:p w:rsidR="003E267A" w:rsidRPr="00CB2320" w:rsidRDefault="003E267A" w:rsidP="00220209">
      <w:pPr>
        <w:pStyle w:val="bodytext0"/>
        <w:spacing w:line="240" w:lineRule="auto"/>
        <w:ind w:firstLine="0"/>
        <w:rPr>
          <w:szCs w:val="24"/>
        </w:rPr>
      </w:pPr>
      <w:r w:rsidRPr="00CB2320">
        <w:rPr>
          <w:szCs w:val="24"/>
        </w:rPr>
        <w:lastRenderedPageBreak/>
        <w:t xml:space="preserve">The insights to be gained from this data collection will be critical to improving partnership efforts in achieving the goals of </w:t>
      </w:r>
      <w:r w:rsidR="000E1D72" w:rsidRPr="00CB2320">
        <w:rPr>
          <w:szCs w:val="24"/>
        </w:rPr>
        <w:t xml:space="preserve">disseminating </w:t>
      </w:r>
      <w:r w:rsidRPr="00CB2320">
        <w:rPr>
          <w:szCs w:val="24"/>
        </w:rPr>
        <w:t>and replicating community-based strategies for promoting health and preventing chronic disease through reductions in tobacco use.</w:t>
      </w:r>
    </w:p>
    <w:p w:rsidR="00A30A20" w:rsidRPr="00CB2320" w:rsidRDefault="00A30A20" w:rsidP="00220209">
      <w:pPr>
        <w:pStyle w:val="bodytext0"/>
        <w:spacing w:line="240" w:lineRule="auto"/>
        <w:ind w:firstLine="0"/>
        <w:rPr>
          <w:b/>
          <w:bCs/>
          <w:szCs w:val="24"/>
        </w:rPr>
      </w:pPr>
    </w:p>
    <w:p w:rsidR="003E267A" w:rsidRPr="00CB2320" w:rsidRDefault="003E267A" w:rsidP="00220209">
      <w:pPr>
        <w:pStyle w:val="Heading3"/>
        <w:rPr>
          <w:rFonts w:cs="Times New Roman"/>
          <w:szCs w:val="24"/>
        </w:rPr>
      </w:pPr>
      <w:bookmarkStart w:id="14" w:name="_Toc292890248"/>
      <w:r w:rsidRPr="00CB2320">
        <w:rPr>
          <w:rFonts w:cs="Times New Roman"/>
          <w:szCs w:val="24"/>
        </w:rPr>
        <w:t>Privacy Impact Assessment</w:t>
      </w:r>
      <w:bookmarkEnd w:id="14"/>
    </w:p>
    <w:p w:rsidR="00071D21" w:rsidRDefault="00151639">
      <w:pPr>
        <w:pStyle w:val="Heading3"/>
        <w:ind w:left="0" w:firstLine="0"/>
        <w:rPr>
          <w:b w:val="0"/>
          <w:i w:val="0"/>
          <w:szCs w:val="24"/>
        </w:rPr>
      </w:pPr>
      <w:r w:rsidRPr="00151639">
        <w:rPr>
          <w:b w:val="0"/>
          <w:i w:val="0"/>
          <w:szCs w:val="24"/>
        </w:rPr>
        <w:t xml:space="preserve">The proposed study involves a minimum amount of information in identifiable form (IIF).  Respondents will be recruited from the </w:t>
      </w:r>
      <w:r w:rsidR="00F90976">
        <w:rPr>
          <w:b w:val="0"/>
          <w:i w:val="0"/>
          <w:szCs w:val="24"/>
        </w:rPr>
        <w:t>seven</w:t>
      </w:r>
      <w:r w:rsidRPr="00151639">
        <w:rPr>
          <w:b w:val="0"/>
          <w:i w:val="0"/>
          <w:szCs w:val="24"/>
        </w:rPr>
        <w:t xml:space="preserve"> states for participation.  The data collection contractor, RTI International (RTI), will hav</w:t>
      </w:r>
      <w:r w:rsidR="00E423D7">
        <w:rPr>
          <w:b w:val="0"/>
          <w:i w:val="0"/>
          <w:szCs w:val="24"/>
        </w:rPr>
        <w:t>e access to respondents’ names</w:t>
      </w:r>
      <w:r w:rsidRPr="00151639">
        <w:rPr>
          <w:b w:val="0"/>
          <w:i w:val="0"/>
          <w:szCs w:val="24"/>
        </w:rPr>
        <w:t xml:space="preserve">, telephone numbers, and e-mail addresses, in order to schedule their participation in the </w:t>
      </w:r>
      <w:r w:rsidR="00F90976">
        <w:rPr>
          <w:b w:val="0"/>
          <w:i w:val="0"/>
          <w:szCs w:val="24"/>
        </w:rPr>
        <w:t>in-person</w:t>
      </w:r>
      <w:r w:rsidRPr="00151639">
        <w:rPr>
          <w:b w:val="0"/>
          <w:i w:val="0"/>
          <w:szCs w:val="24"/>
        </w:rPr>
        <w:t xml:space="preserve"> interview.  </w:t>
      </w:r>
    </w:p>
    <w:p w:rsidR="00F90976" w:rsidRPr="00CB2320" w:rsidRDefault="00F90976" w:rsidP="00F90976">
      <w:pPr>
        <w:pStyle w:val="bodytext0"/>
        <w:spacing w:line="240" w:lineRule="auto"/>
        <w:ind w:firstLine="0"/>
        <w:rPr>
          <w:szCs w:val="24"/>
        </w:rPr>
      </w:pPr>
      <w:r w:rsidRPr="00CB2320">
        <w:rPr>
          <w:szCs w:val="24"/>
        </w:rPr>
        <w:t xml:space="preserve">Case study site visit interviews will be conducted with key CCC/TCP staff in each of the seven </w:t>
      </w:r>
      <w:r>
        <w:rPr>
          <w:szCs w:val="24"/>
        </w:rPr>
        <w:t xml:space="preserve">participating </w:t>
      </w:r>
      <w:r w:rsidRPr="00CB2320">
        <w:rPr>
          <w:szCs w:val="24"/>
        </w:rPr>
        <w:t xml:space="preserve">states to better understand aspects of each program’s organizational structure, activities, and collaborative efforts around cancer and tobacco control. Upon OMB approval, each site will be notified by e-mail to discuss </w:t>
      </w:r>
      <w:r>
        <w:rPr>
          <w:szCs w:val="24"/>
        </w:rPr>
        <w:t>the</w:t>
      </w:r>
      <w:r w:rsidRPr="00CB2320">
        <w:rPr>
          <w:szCs w:val="24"/>
        </w:rPr>
        <w:t xml:space="preserve"> process and timeline for the site visits.  </w:t>
      </w:r>
    </w:p>
    <w:p w:rsidR="00071D21" w:rsidRDefault="00071D21">
      <w:pPr>
        <w:pStyle w:val="bodytext0"/>
        <w:spacing w:line="240" w:lineRule="auto"/>
        <w:ind w:firstLine="0"/>
      </w:pPr>
    </w:p>
    <w:p w:rsidR="00446820" w:rsidRPr="00CB2320" w:rsidRDefault="00446820" w:rsidP="00220209">
      <w:pPr>
        <w:pStyle w:val="Heading3"/>
        <w:rPr>
          <w:rFonts w:cs="Times New Roman"/>
          <w:szCs w:val="24"/>
        </w:rPr>
      </w:pPr>
      <w:bookmarkStart w:id="15" w:name="_Toc292890249"/>
      <w:r w:rsidRPr="00CB2320">
        <w:rPr>
          <w:rFonts w:cs="Times New Roman"/>
          <w:szCs w:val="24"/>
        </w:rPr>
        <w:t>Overview of the Data Collection System</w:t>
      </w:r>
      <w:bookmarkEnd w:id="15"/>
    </w:p>
    <w:p w:rsidR="003E267A" w:rsidRPr="00CB2320" w:rsidRDefault="003E267A" w:rsidP="0007629E">
      <w:pPr>
        <w:pStyle w:val="bodytext0"/>
        <w:spacing w:line="240" w:lineRule="auto"/>
        <w:ind w:firstLine="0"/>
        <w:rPr>
          <w:szCs w:val="24"/>
        </w:rPr>
      </w:pPr>
      <w:r w:rsidRPr="00CB2320">
        <w:rPr>
          <w:szCs w:val="24"/>
        </w:rPr>
        <w:t xml:space="preserve">At least </w:t>
      </w:r>
      <w:r w:rsidR="00011655">
        <w:rPr>
          <w:szCs w:val="24"/>
        </w:rPr>
        <w:t>one</w:t>
      </w:r>
      <w:r w:rsidRPr="00CB2320">
        <w:rPr>
          <w:szCs w:val="24"/>
        </w:rPr>
        <w:t xml:space="preserve"> month </w:t>
      </w:r>
      <w:r w:rsidR="00A0182C" w:rsidRPr="00CB2320">
        <w:rPr>
          <w:szCs w:val="24"/>
        </w:rPr>
        <w:t>before</w:t>
      </w:r>
      <w:r w:rsidRPr="00CB2320">
        <w:rPr>
          <w:szCs w:val="24"/>
        </w:rPr>
        <w:t xml:space="preserve"> a </w:t>
      </w:r>
      <w:r w:rsidR="00A0182C" w:rsidRPr="00CB2320">
        <w:rPr>
          <w:szCs w:val="24"/>
        </w:rPr>
        <w:t xml:space="preserve">site </w:t>
      </w:r>
      <w:r w:rsidRPr="00CB2320">
        <w:rPr>
          <w:szCs w:val="24"/>
        </w:rPr>
        <w:t>visit</w:t>
      </w:r>
      <w:r w:rsidR="00011655">
        <w:rPr>
          <w:szCs w:val="24"/>
        </w:rPr>
        <w:t>,</w:t>
      </w:r>
      <w:r w:rsidRPr="00CB2320">
        <w:rPr>
          <w:szCs w:val="24"/>
        </w:rPr>
        <w:t xml:space="preserve"> RTI will schedule a preparatory call with the CCC and TCP Directors at each site</w:t>
      </w:r>
      <w:r w:rsidR="00011655">
        <w:rPr>
          <w:szCs w:val="24"/>
        </w:rPr>
        <w:t xml:space="preserve"> (</w:t>
      </w:r>
      <w:r w:rsidR="00FB60C1">
        <w:rPr>
          <w:b/>
          <w:bCs/>
          <w:szCs w:val="24"/>
        </w:rPr>
        <w:t>Appendix</w:t>
      </w:r>
      <w:r w:rsidRPr="00CB2320">
        <w:rPr>
          <w:b/>
          <w:bCs/>
          <w:szCs w:val="24"/>
        </w:rPr>
        <w:t xml:space="preserve"> </w:t>
      </w:r>
      <w:r w:rsidR="00640448">
        <w:rPr>
          <w:b/>
          <w:bCs/>
          <w:szCs w:val="24"/>
        </w:rPr>
        <w:t>4</w:t>
      </w:r>
      <w:r w:rsidRPr="00CB2320">
        <w:rPr>
          <w:b/>
          <w:bCs/>
          <w:szCs w:val="24"/>
        </w:rPr>
        <w:t>: Introductory E</w:t>
      </w:r>
      <w:r w:rsidR="000706EA" w:rsidRPr="00CB2320">
        <w:rPr>
          <w:b/>
          <w:bCs/>
          <w:szCs w:val="24"/>
        </w:rPr>
        <w:t>-</w:t>
      </w:r>
      <w:r w:rsidRPr="00CB2320">
        <w:rPr>
          <w:b/>
          <w:bCs/>
          <w:szCs w:val="24"/>
        </w:rPr>
        <w:t>mail to Schedule Site Visit Preparatory Call</w:t>
      </w:r>
      <w:r w:rsidRPr="00CB2320">
        <w:rPr>
          <w:szCs w:val="24"/>
        </w:rPr>
        <w:t>)</w:t>
      </w:r>
      <w:r w:rsidR="00011655">
        <w:rPr>
          <w:szCs w:val="24"/>
        </w:rPr>
        <w:t>.</w:t>
      </w:r>
      <w:r w:rsidRPr="00CB2320">
        <w:rPr>
          <w:b/>
          <w:bCs/>
          <w:szCs w:val="24"/>
        </w:rPr>
        <w:t xml:space="preserve"> </w:t>
      </w:r>
      <w:r w:rsidRPr="00CB2320">
        <w:rPr>
          <w:szCs w:val="24"/>
        </w:rPr>
        <w:t xml:space="preserve">The purpose of these calls will be to explain the purpose of the visit, introduce the RTI staff, </w:t>
      </w:r>
      <w:r w:rsidR="00DB0CF3" w:rsidRPr="00CB2320">
        <w:rPr>
          <w:szCs w:val="24"/>
        </w:rPr>
        <w:t xml:space="preserve">and </w:t>
      </w:r>
      <w:r w:rsidRPr="00CB2320">
        <w:rPr>
          <w:szCs w:val="24"/>
        </w:rPr>
        <w:t xml:space="preserve">discuss the roles of the individuals to be interviewed so that the site can begin to </w:t>
      </w:r>
      <w:r w:rsidR="00534917" w:rsidRPr="00534917">
        <w:rPr>
          <w:szCs w:val="24"/>
        </w:rPr>
        <w:t xml:space="preserve">identify </w:t>
      </w:r>
      <w:r w:rsidR="00534917">
        <w:rPr>
          <w:szCs w:val="24"/>
        </w:rPr>
        <w:t xml:space="preserve">and address </w:t>
      </w:r>
      <w:r w:rsidR="00534917" w:rsidRPr="00534917">
        <w:rPr>
          <w:szCs w:val="24"/>
        </w:rPr>
        <w:t>any key logistical issues prior to the visit</w:t>
      </w:r>
      <w:r w:rsidRPr="00CB2320">
        <w:rPr>
          <w:szCs w:val="24"/>
        </w:rPr>
        <w:t>. The information collection process will be discussed during the introductory phone call with each site and then completed by the RTI project staff</w:t>
      </w:r>
      <w:r w:rsidR="000E551C" w:rsidRPr="00CB2320">
        <w:rPr>
          <w:szCs w:val="24"/>
        </w:rPr>
        <w:t xml:space="preserve">. </w:t>
      </w:r>
      <w:r w:rsidRPr="00CB2320">
        <w:rPr>
          <w:szCs w:val="24"/>
        </w:rPr>
        <w:t xml:space="preserve">Approximately </w:t>
      </w:r>
      <w:r w:rsidR="00011655">
        <w:rPr>
          <w:szCs w:val="24"/>
        </w:rPr>
        <w:t>two</w:t>
      </w:r>
      <w:r w:rsidR="00DB0CF3" w:rsidRPr="00CB2320">
        <w:rPr>
          <w:szCs w:val="24"/>
        </w:rPr>
        <w:t xml:space="preserve"> </w:t>
      </w:r>
      <w:r w:rsidRPr="00CB2320">
        <w:rPr>
          <w:szCs w:val="24"/>
        </w:rPr>
        <w:t xml:space="preserve">weeks before the call, the site will receive </w:t>
      </w:r>
      <w:r w:rsidR="00523179">
        <w:rPr>
          <w:b/>
          <w:bCs/>
          <w:szCs w:val="24"/>
        </w:rPr>
        <w:t>Site Visit Preparation</w:t>
      </w:r>
      <w:r w:rsidR="00011655">
        <w:rPr>
          <w:b/>
          <w:bCs/>
          <w:szCs w:val="24"/>
        </w:rPr>
        <w:t>: Guidance and Worksheets</w:t>
      </w:r>
      <w:r w:rsidRPr="00CB2320">
        <w:rPr>
          <w:b/>
          <w:bCs/>
          <w:szCs w:val="24"/>
        </w:rPr>
        <w:t xml:space="preserve"> </w:t>
      </w:r>
      <w:r w:rsidRPr="00CB2320">
        <w:rPr>
          <w:szCs w:val="24"/>
        </w:rPr>
        <w:t>(</w:t>
      </w:r>
      <w:r w:rsidR="00FB60C1">
        <w:rPr>
          <w:b/>
          <w:bCs/>
          <w:szCs w:val="24"/>
        </w:rPr>
        <w:t>Appendix</w:t>
      </w:r>
      <w:r w:rsidRPr="00CB2320">
        <w:rPr>
          <w:b/>
          <w:bCs/>
          <w:szCs w:val="24"/>
        </w:rPr>
        <w:t xml:space="preserve"> </w:t>
      </w:r>
      <w:r w:rsidR="00640448">
        <w:rPr>
          <w:b/>
          <w:bCs/>
          <w:szCs w:val="24"/>
        </w:rPr>
        <w:t>5</w:t>
      </w:r>
      <w:r w:rsidRPr="00CB2320">
        <w:rPr>
          <w:szCs w:val="24"/>
        </w:rPr>
        <w:t>) to assist in identifying appropriate individuals for the interviews.</w:t>
      </w:r>
    </w:p>
    <w:p w:rsidR="003E267A" w:rsidRPr="00CB2320" w:rsidRDefault="003E267A" w:rsidP="0007629E">
      <w:pPr>
        <w:pStyle w:val="bodytext0"/>
        <w:spacing w:line="240" w:lineRule="auto"/>
        <w:ind w:firstLine="0"/>
        <w:rPr>
          <w:szCs w:val="24"/>
        </w:rPr>
      </w:pPr>
      <w:r w:rsidRPr="00CB2320">
        <w:rPr>
          <w:szCs w:val="24"/>
        </w:rPr>
        <w:t>After the planning call</w:t>
      </w:r>
      <w:r w:rsidR="00313C5A">
        <w:rPr>
          <w:szCs w:val="24"/>
        </w:rPr>
        <w:t>,</w:t>
      </w:r>
      <w:r w:rsidRPr="00CB2320">
        <w:rPr>
          <w:szCs w:val="24"/>
        </w:rPr>
        <w:t xml:space="preserve"> a site visit coordinator on the RTI staff will ensure that the schedules are set up adequately and provide for </w:t>
      </w:r>
      <w:r w:rsidR="00534917">
        <w:rPr>
          <w:szCs w:val="24"/>
        </w:rPr>
        <w:t>the</w:t>
      </w:r>
      <w:r w:rsidR="00534917" w:rsidRPr="00CB2320">
        <w:rPr>
          <w:szCs w:val="24"/>
        </w:rPr>
        <w:t xml:space="preserve"> </w:t>
      </w:r>
      <w:r w:rsidRPr="00CB2320">
        <w:rPr>
          <w:szCs w:val="24"/>
        </w:rPr>
        <w:t>team to meet with the maximum number of appropriate people as time allows. Th</w:t>
      </w:r>
      <w:r w:rsidR="00523179">
        <w:rPr>
          <w:szCs w:val="24"/>
        </w:rPr>
        <w:t xml:space="preserve">ese instructions </w:t>
      </w:r>
      <w:r w:rsidRPr="00CB2320">
        <w:rPr>
          <w:szCs w:val="24"/>
        </w:rPr>
        <w:t>will be reviewed with the program leadership to help guide the site visit pla</w:t>
      </w:r>
      <w:r w:rsidR="00A016C3" w:rsidRPr="00CB2320">
        <w:rPr>
          <w:szCs w:val="24"/>
        </w:rPr>
        <w:t xml:space="preserve">nning process. The coordinator </w:t>
      </w:r>
      <w:r w:rsidRPr="00CB2320">
        <w:rPr>
          <w:szCs w:val="24"/>
        </w:rPr>
        <w:t xml:space="preserve">will also work with the site to obtain other relevant documents (e.g., organizational charts) that may be useful in planning for the site visit. The dates of the site visit will be finalized at least </w:t>
      </w:r>
      <w:r w:rsidR="00313C5A">
        <w:rPr>
          <w:szCs w:val="24"/>
        </w:rPr>
        <w:t>four</w:t>
      </w:r>
      <w:r w:rsidRPr="00CB2320">
        <w:rPr>
          <w:szCs w:val="24"/>
        </w:rPr>
        <w:t xml:space="preserve"> weeks </w:t>
      </w:r>
      <w:r w:rsidR="009D7D2E" w:rsidRPr="00CB2320">
        <w:rPr>
          <w:szCs w:val="24"/>
        </w:rPr>
        <w:t>before</w:t>
      </w:r>
      <w:r w:rsidRPr="00CB2320">
        <w:rPr>
          <w:szCs w:val="24"/>
        </w:rPr>
        <w:t xml:space="preserve"> the site visit. Two weeks </w:t>
      </w:r>
      <w:r w:rsidR="00DB0CF3" w:rsidRPr="00CB2320">
        <w:rPr>
          <w:szCs w:val="24"/>
        </w:rPr>
        <w:t>before</w:t>
      </w:r>
      <w:r w:rsidRPr="00CB2320">
        <w:rPr>
          <w:szCs w:val="24"/>
        </w:rPr>
        <w:t xml:space="preserve"> the site visit the sites will provide a schedule of interviewees and their roles and any travel logistics will be finalized.</w:t>
      </w:r>
    </w:p>
    <w:p w:rsidR="00EF5839" w:rsidRPr="00CB2320" w:rsidRDefault="003E267A" w:rsidP="0007629E">
      <w:pPr>
        <w:pStyle w:val="bodytext0"/>
        <w:spacing w:line="240" w:lineRule="auto"/>
        <w:ind w:firstLine="0"/>
        <w:rPr>
          <w:szCs w:val="24"/>
        </w:rPr>
      </w:pPr>
      <w:r w:rsidRPr="00CB2320">
        <w:rPr>
          <w:szCs w:val="24"/>
        </w:rPr>
        <w:t>Semi</w:t>
      </w:r>
      <w:r w:rsidR="00534917">
        <w:rPr>
          <w:szCs w:val="24"/>
        </w:rPr>
        <w:t>-</w:t>
      </w:r>
      <w:r w:rsidRPr="00CB2320">
        <w:rPr>
          <w:szCs w:val="24"/>
        </w:rPr>
        <w:t xml:space="preserve">structured individual interviews will be </w:t>
      </w:r>
      <w:r w:rsidR="007B0226" w:rsidRPr="00CB2320">
        <w:rPr>
          <w:szCs w:val="24"/>
        </w:rPr>
        <w:t>conducted w</w:t>
      </w:r>
      <w:r w:rsidR="00523179">
        <w:rPr>
          <w:szCs w:val="24"/>
        </w:rPr>
        <w:t>ith approximately 15</w:t>
      </w:r>
      <w:r w:rsidR="007B0226" w:rsidRPr="00CB2320">
        <w:rPr>
          <w:szCs w:val="24"/>
        </w:rPr>
        <w:t xml:space="preserve"> </w:t>
      </w:r>
      <w:r w:rsidRPr="00CB2320">
        <w:rPr>
          <w:szCs w:val="24"/>
        </w:rPr>
        <w:t>key informants at each site selected for th</w:t>
      </w:r>
      <w:r w:rsidR="00313C5A">
        <w:rPr>
          <w:szCs w:val="24"/>
        </w:rPr>
        <w:t>e</w:t>
      </w:r>
      <w:r w:rsidRPr="00CB2320">
        <w:rPr>
          <w:szCs w:val="24"/>
        </w:rPr>
        <w:t xml:space="preserve"> study</w:t>
      </w:r>
      <w:r w:rsidR="000E551C" w:rsidRPr="00CB2320">
        <w:rPr>
          <w:szCs w:val="24"/>
        </w:rPr>
        <w:t xml:space="preserve">. </w:t>
      </w:r>
      <w:r w:rsidRPr="00CB2320">
        <w:rPr>
          <w:szCs w:val="24"/>
        </w:rPr>
        <w:t>Respondents at each site will typically include state health department leadership and CCC and TCP</w:t>
      </w:r>
      <w:r w:rsidR="007B0226" w:rsidRPr="00CB2320">
        <w:rPr>
          <w:szCs w:val="24"/>
        </w:rPr>
        <w:t>/QL</w:t>
      </w:r>
      <w:r w:rsidRPr="00CB2320">
        <w:rPr>
          <w:szCs w:val="24"/>
        </w:rPr>
        <w:t xml:space="preserve"> leadership and project staff</w:t>
      </w:r>
      <w:r w:rsidR="000E551C" w:rsidRPr="00CB2320">
        <w:rPr>
          <w:szCs w:val="24"/>
        </w:rPr>
        <w:t xml:space="preserve">. </w:t>
      </w:r>
      <w:r w:rsidR="00EF5839" w:rsidRPr="00CB2320">
        <w:rPr>
          <w:szCs w:val="24"/>
        </w:rPr>
        <w:t>With input from the participating states CDC and RTI will determine the most appropriate individuals/groups of individuals to ask the related interview questions.</w:t>
      </w:r>
    </w:p>
    <w:p w:rsidR="003E267A" w:rsidRPr="00CB2320" w:rsidRDefault="003E267A" w:rsidP="0007629E">
      <w:pPr>
        <w:pStyle w:val="bodytext0"/>
        <w:spacing w:line="240" w:lineRule="auto"/>
        <w:ind w:firstLine="0"/>
        <w:rPr>
          <w:szCs w:val="24"/>
        </w:rPr>
      </w:pPr>
      <w:r w:rsidRPr="00CB2320">
        <w:rPr>
          <w:szCs w:val="24"/>
        </w:rPr>
        <w:t xml:space="preserve">To reduce burden and ensure that questions are tailored to each respondent type separate interview guides have been created for </w:t>
      </w:r>
      <w:r w:rsidR="00AE1635" w:rsidRPr="00AE1635">
        <w:rPr>
          <w:b/>
          <w:szCs w:val="24"/>
        </w:rPr>
        <w:t>Health Department Leadership</w:t>
      </w:r>
      <w:r w:rsidRPr="00CB2320">
        <w:rPr>
          <w:szCs w:val="24"/>
        </w:rPr>
        <w:t xml:space="preserve"> (</w:t>
      </w:r>
      <w:r w:rsidR="00FB60C1">
        <w:rPr>
          <w:b/>
          <w:bCs/>
          <w:szCs w:val="24"/>
        </w:rPr>
        <w:t>Appendix</w:t>
      </w:r>
      <w:r w:rsidRPr="00CB2320">
        <w:rPr>
          <w:b/>
          <w:bCs/>
          <w:szCs w:val="24"/>
        </w:rPr>
        <w:t xml:space="preserve"> </w:t>
      </w:r>
      <w:r w:rsidR="00523179">
        <w:rPr>
          <w:b/>
          <w:bCs/>
          <w:szCs w:val="24"/>
        </w:rPr>
        <w:t>6</w:t>
      </w:r>
      <w:r w:rsidRPr="00CB2320">
        <w:rPr>
          <w:szCs w:val="24"/>
        </w:rPr>
        <w:t>)</w:t>
      </w:r>
      <w:r w:rsidR="00DB0CF3" w:rsidRPr="00CB2320">
        <w:rPr>
          <w:szCs w:val="24"/>
        </w:rPr>
        <w:t>,</w:t>
      </w:r>
      <w:r w:rsidRPr="00CB2320">
        <w:rPr>
          <w:szCs w:val="24"/>
        </w:rPr>
        <w:t xml:space="preserve"> </w:t>
      </w:r>
      <w:r w:rsidR="00AE1635" w:rsidRPr="00AE1635">
        <w:rPr>
          <w:b/>
          <w:szCs w:val="24"/>
        </w:rPr>
        <w:t>CCC Leadership/Program Staff</w:t>
      </w:r>
      <w:r w:rsidRPr="00CB2320">
        <w:rPr>
          <w:szCs w:val="24"/>
        </w:rPr>
        <w:t xml:space="preserve"> (</w:t>
      </w:r>
      <w:r w:rsidR="00FB60C1">
        <w:rPr>
          <w:b/>
          <w:bCs/>
          <w:szCs w:val="24"/>
        </w:rPr>
        <w:t>Appendix</w:t>
      </w:r>
      <w:r w:rsidRPr="00CB2320">
        <w:rPr>
          <w:b/>
          <w:bCs/>
          <w:szCs w:val="24"/>
        </w:rPr>
        <w:t xml:space="preserve"> </w:t>
      </w:r>
      <w:r w:rsidR="00523179">
        <w:rPr>
          <w:b/>
          <w:bCs/>
          <w:szCs w:val="24"/>
        </w:rPr>
        <w:t>7</w:t>
      </w:r>
      <w:r w:rsidRPr="00CB2320">
        <w:rPr>
          <w:szCs w:val="24"/>
        </w:rPr>
        <w:t>)</w:t>
      </w:r>
      <w:r w:rsidR="00DB0CF3" w:rsidRPr="00CB2320">
        <w:rPr>
          <w:szCs w:val="24"/>
        </w:rPr>
        <w:t>,</w:t>
      </w:r>
      <w:r w:rsidRPr="00CB2320">
        <w:rPr>
          <w:szCs w:val="24"/>
        </w:rPr>
        <w:t xml:space="preserve"> and </w:t>
      </w:r>
      <w:r w:rsidR="00AE1635" w:rsidRPr="00AE1635">
        <w:rPr>
          <w:b/>
          <w:szCs w:val="24"/>
        </w:rPr>
        <w:t>TCP Leadership/Program Staff</w:t>
      </w:r>
      <w:r w:rsidRPr="00CB2320">
        <w:rPr>
          <w:szCs w:val="24"/>
        </w:rPr>
        <w:t xml:space="preserve"> </w:t>
      </w:r>
      <w:r w:rsidRPr="00CB2320">
        <w:rPr>
          <w:b/>
          <w:bCs/>
          <w:szCs w:val="24"/>
        </w:rPr>
        <w:t>(</w:t>
      </w:r>
      <w:r w:rsidR="00FB60C1">
        <w:rPr>
          <w:b/>
          <w:bCs/>
          <w:szCs w:val="24"/>
        </w:rPr>
        <w:t>Appendix</w:t>
      </w:r>
      <w:r w:rsidRPr="00CB2320">
        <w:rPr>
          <w:b/>
          <w:bCs/>
          <w:szCs w:val="24"/>
        </w:rPr>
        <w:t xml:space="preserve"> </w:t>
      </w:r>
      <w:r w:rsidR="00523179">
        <w:rPr>
          <w:b/>
          <w:bCs/>
          <w:szCs w:val="24"/>
        </w:rPr>
        <w:t>8</w:t>
      </w:r>
      <w:r w:rsidRPr="00CB2320">
        <w:rPr>
          <w:szCs w:val="24"/>
        </w:rPr>
        <w:t>)</w:t>
      </w:r>
      <w:r w:rsidR="000E551C" w:rsidRPr="00CB2320">
        <w:rPr>
          <w:szCs w:val="24"/>
        </w:rPr>
        <w:t>.</w:t>
      </w:r>
      <w:r w:rsidR="000E551C" w:rsidRPr="00CB2320">
        <w:rPr>
          <w:b/>
          <w:bCs/>
          <w:szCs w:val="24"/>
        </w:rPr>
        <w:t xml:space="preserve"> </w:t>
      </w:r>
      <w:r w:rsidRPr="00CB2320">
        <w:rPr>
          <w:szCs w:val="24"/>
        </w:rPr>
        <w:t>Site visits</w:t>
      </w:r>
      <w:r w:rsidR="00A016C3" w:rsidRPr="00CB2320">
        <w:rPr>
          <w:szCs w:val="24"/>
        </w:rPr>
        <w:t xml:space="preserve"> will be conducted by teams of </w:t>
      </w:r>
      <w:r w:rsidR="00313C5A">
        <w:rPr>
          <w:szCs w:val="24"/>
        </w:rPr>
        <w:t>two</w:t>
      </w:r>
      <w:r w:rsidRPr="00CB2320">
        <w:rPr>
          <w:szCs w:val="24"/>
        </w:rPr>
        <w:t xml:space="preserve"> RTI staff</w:t>
      </w:r>
      <w:r w:rsidR="00F90976">
        <w:rPr>
          <w:szCs w:val="24"/>
        </w:rPr>
        <w:t xml:space="preserve"> </w:t>
      </w:r>
      <w:r w:rsidR="00A93226">
        <w:rPr>
          <w:szCs w:val="24"/>
        </w:rPr>
        <w:t>(</w:t>
      </w:r>
      <w:r w:rsidRPr="00CB2320">
        <w:rPr>
          <w:szCs w:val="24"/>
        </w:rPr>
        <w:t>a lead interviewer and notetaker</w:t>
      </w:r>
      <w:r w:rsidR="00A93226">
        <w:rPr>
          <w:szCs w:val="24"/>
        </w:rPr>
        <w:t>)</w:t>
      </w:r>
      <w:r w:rsidR="00F90976">
        <w:rPr>
          <w:szCs w:val="24"/>
        </w:rPr>
        <w:t xml:space="preserve"> </w:t>
      </w:r>
      <w:r w:rsidR="00A93226">
        <w:rPr>
          <w:szCs w:val="24"/>
        </w:rPr>
        <w:t xml:space="preserve">and a </w:t>
      </w:r>
      <w:r w:rsidR="00A93226">
        <w:rPr>
          <w:szCs w:val="24"/>
        </w:rPr>
        <w:lastRenderedPageBreak/>
        <w:t>CDC observer,</w:t>
      </w:r>
      <w:r w:rsidRPr="00CB2320">
        <w:rPr>
          <w:szCs w:val="24"/>
        </w:rPr>
        <w:t xml:space="preserve"> and </w:t>
      </w:r>
      <w:r w:rsidR="00DB0CF3" w:rsidRPr="00CB2320">
        <w:rPr>
          <w:szCs w:val="24"/>
        </w:rPr>
        <w:t xml:space="preserve">will </w:t>
      </w:r>
      <w:r w:rsidRPr="00CB2320">
        <w:rPr>
          <w:szCs w:val="24"/>
        </w:rPr>
        <w:t xml:space="preserve">average </w:t>
      </w:r>
      <w:r w:rsidR="00313C5A">
        <w:rPr>
          <w:szCs w:val="24"/>
        </w:rPr>
        <w:t>two</w:t>
      </w:r>
      <w:r w:rsidR="00DB0CF3" w:rsidRPr="00CB2320">
        <w:rPr>
          <w:szCs w:val="24"/>
        </w:rPr>
        <w:t xml:space="preserve"> to </w:t>
      </w:r>
      <w:r w:rsidR="00313C5A">
        <w:rPr>
          <w:szCs w:val="24"/>
        </w:rPr>
        <w:t>three</w:t>
      </w:r>
      <w:r w:rsidRPr="00CB2320">
        <w:rPr>
          <w:szCs w:val="24"/>
        </w:rPr>
        <w:t xml:space="preserve"> days in length, enabling the case study team to meet with a range of key informants.</w:t>
      </w:r>
    </w:p>
    <w:p w:rsidR="00A016C3" w:rsidRPr="00CB2320" w:rsidRDefault="00A016C3" w:rsidP="00220209">
      <w:pPr>
        <w:pStyle w:val="Heading3"/>
        <w:contextualSpacing/>
        <w:rPr>
          <w:rFonts w:cs="Times New Roman"/>
          <w:szCs w:val="24"/>
        </w:rPr>
      </w:pPr>
      <w:bookmarkStart w:id="16" w:name="_Toc292890250"/>
      <w:r w:rsidRPr="00CB2320">
        <w:rPr>
          <w:rFonts w:cs="Times New Roman"/>
          <w:szCs w:val="24"/>
        </w:rPr>
        <w:t>Items of Information to be Collected</w:t>
      </w:r>
      <w:bookmarkEnd w:id="16"/>
    </w:p>
    <w:p w:rsidR="003E267A" w:rsidRPr="00CB2320" w:rsidRDefault="003E267A" w:rsidP="00220209">
      <w:pPr>
        <w:pStyle w:val="bodytext0"/>
        <w:spacing w:line="240" w:lineRule="auto"/>
        <w:contextualSpacing/>
        <w:rPr>
          <w:szCs w:val="24"/>
        </w:rPr>
      </w:pPr>
      <w:r w:rsidRPr="00CB2320">
        <w:rPr>
          <w:szCs w:val="24"/>
        </w:rPr>
        <w:t xml:space="preserve">The </w:t>
      </w:r>
      <w:r w:rsidR="00DB0CF3" w:rsidRPr="00CB2320">
        <w:rPr>
          <w:szCs w:val="24"/>
        </w:rPr>
        <w:t xml:space="preserve">following </w:t>
      </w:r>
      <w:r w:rsidRPr="00CB2320">
        <w:rPr>
          <w:szCs w:val="24"/>
        </w:rPr>
        <w:t xml:space="preserve">topics </w:t>
      </w:r>
      <w:r w:rsidR="00DB0CF3" w:rsidRPr="00CB2320">
        <w:rPr>
          <w:szCs w:val="24"/>
        </w:rPr>
        <w:t xml:space="preserve">will </w:t>
      </w:r>
      <w:r w:rsidRPr="00CB2320">
        <w:rPr>
          <w:szCs w:val="24"/>
        </w:rPr>
        <w:t>be addressed during the site visit interviews:</w:t>
      </w:r>
    </w:p>
    <w:p w:rsidR="003E267A" w:rsidRPr="00CB2320" w:rsidRDefault="003E267A" w:rsidP="00220209">
      <w:pPr>
        <w:pStyle w:val="bullets"/>
        <w:spacing w:line="240" w:lineRule="auto"/>
        <w:contextualSpacing/>
        <w:rPr>
          <w:color w:val="auto"/>
        </w:rPr>
      </w:pPr>
      <w:r w:rsidRPr="00CB2320">
        <w:rPr>
          <w:color w:val="auto"/>
        </w:rPr>
        <w:t>Infrastructure</w:t>
      </w:r>
    </w:p>
    <w:p w:rsidR="003E267A" w:rsidRPr="00CB2320" w:rsidRDefault="00DB0CF3" w:rsidP="00220209">
      <w:pPr>
        <w:pStyle w:val="bullets-2ndlevel"/>
        <w:spacing w:line="240" w:lineRule="auto"/>
        <w:contextualSpacing/>
        <w:rPr>
          <w:szCs w:val="24"/>
        </w:rPr>
      </w:pPr>
      <w:r w:rsidRPr="00CB2320">
        <w:rPr>
          <w:szCs w:val="24"/>
        </w:rPr>
        <w:t>Organizational s</w:t>
      </w:r>
      <w:r w:rsidR="003E267A" w:rsidRPr="00CB2320">
        <w:rPr>
          <w:szCs w:val="24"/>
        </w:rPr>
        <w:t>tructure</w:t>
      </w:r>
    </w:p>
    <w:p w:rsidR="003E267A" w:rsidRPr="00CB2320" w:rsidRDefault="003E267A" w:rsidP="00220209">
      <w:pPr>
        <w:pStyle w:val="bullets-2ndlevel"/>
        <w:spacing w:line="240" w:lineRule="auto"/>
        <w:contextualSpacing/>
        <w:rPr>
          <w:szCs w:val="24"/>
        </w:rPr>
      </w:pPr>
      <w:r w:rsidRPr="00CB2320">
        <w:rPr>
          <w:szCs w:val="24"/>
        </w:rPr>
        <w:t>Integration of CCC and TCP</w:t>
      </w:r>
    </w:p>
    <w:p w:rsidR="003E267A" w:rsidRPr="00CB2320" w:rsidRDefault="00DB0CF3" w:rsidP="00220209">
      <w:pPr>
        <w:pStyle w:val="bullets-2ndlevel"/>
        <w:spacing w:line="240" w:lineRule="auto"/>
        <w:contextualSpacing/>
        <w:rPr>
          <w:szCs w:val="24"/>
        </w:rPr>
      </w:pPr>
      <w:r w:rsidRPr="00CB2320">
        <w:rPr>
          <w:szCs w:val="24"/>
        </w:rPr>
        <w:t>State and federal f</w:t>
      </w:r>
      <w:r w:rsidR="003E267A" w:rsidRPr="00CB2320">
        <w:rPr>
          <w:szCs w:val="24"/>
        </w:rPr>
        <w:t>unding</w:t>
      </w:r>
    </w:p>
    <w:p w:rsidR="003E267A" w:rsidRPr="00CB2320" w:rsidRDefault="003E267A" w:rsidP="00220209">
      <w:pPr>
        <w:pStyle w:val="bullets"/>
        <w:spacing w:line="240" w:lineRule="auto"/>
        <w:contextualSpacing/>
        <w:rPr>
          <w:color w:val="auto"/>
        </w:rPr>
      </w:pPr>
      <w:r w:rsidRPr="00CB2320">
        <w:rPr>
          <w:color w:val="auto"/>
        </w:rPr>
        <w:t>Leadership</w:t>
      </w:r>
    </w:p>
    <w:p w:rsidR="003E267A" w:rsidRPr="00CB2320" w:rsidRDefault="00DB0CF3" w:rsidP="00220209">
      <w:pPr>
        <w:pStyle w:val="bullets-2ndlevel"/>
        <w:spacing w:line="240" w:lineRule="auto"/>
        <w:contextualSpacing/>
        <w:rPr>
          <w:szCs w:val="24"/>
        </w:rPr>
      </w:pPr>
      <w:r w:rsidRPr="00CB2320">
        <w:rPr>
          <w:szCs w:val="24"/>
        </w:rPr>
        <w:t>Perceived s</w:t>
      </w:r>
      <w:r w:rsidR="003E267A" w:rsidRPr="00CB2320">
        <w:rPr>
          <w:szCs w:val="24"/>
        </w:rPr>
        <w:t>upport</w:t>
      </w:r>
      <w:r w:rsidR="003E267A" w:rsidRPr="00CB2320">
        <w:rPr>
          <w:szCs w:val="24"/>
        </w:rPr>
        <w:tab/>
      </w:r>
    </w:p>
    <w:p w:rsidR="003E267A" w:rsidRPr="00CB2320" w:rsidRDefault="003E267A" w:rsidP="00220209">
      <w:pPr>
        <w:pStyle w:val="bullets"/>
        <w:spacing w:line="240" w:lineRule="auto"/>
        <w:contextualSpacing/>
        <w:rPr>
          <w:color w:val="auto"/>
        </w:rPr>
      </w:pPr>
      <w:r w:rsidRPr="00CB2320">
        <w:rPr>
          <w:color w:val="auto"/>
        </w:rPr>
        <w:t xml:space="preserve">Priority of </w:t>
      </w:r>
      <w:r w:rsidR="00DB0CF3" w:rsidRPr="00CB2320">
        <w:rPr>
          <w:color w:val="auto"/>
        </w:rPr>
        <w:t>c</w:t>
      </w:r>
      <w:r w:rsidRPr="00CB2320">
        <w:rPr>
          <w:color w:val="auto"/>
        </w:rPr>
        <w:t xml:space="preserve">ancer </w:t>
      </w:r>
      <w:r w:rsidR="00DB0CF3" w:rsidRPr="00CB2320">
        <w:rPr>
          <w:color w:val="auto"/>
        </w:rPr>
        <w:t>c</w:t>
      </w:r>
      <w:r w:rsidRPr="00CB2320">
        <w:rPr>
          <w:color w:val="auto"/>
        </w:rPr>
        <w:t>ontrol/</w:t>
      </w:r>
      <w:r w:rsidR="00DB0CF3" w:rsidRPr="00CB2320">
        <w:rPr>
          <w:color w:val="auto"/>
        </w:rPr>
        <w:t>t</w:t>
      </w:r>
      <w:r w:rsidRPr="00CB2320">
        <w:rPr>
          <w:color w:val="auto"/>
        </w:rPr>
        <w:t xml:space="preserve">obacco </w:t>
      </w:r>
      <w:r w:rsidR="00DB0CF3" w:rsidRPr="00CB2320">
        <w:rPr>
          <w:color w:val="auto"/>
        </w:rPr>
        <w:t>c</w:t>
      </w:r>
      <w:r w:rsidRPr="00CB2320">
        <w:rPr>
          <w:color w:val="auto"/>
        </w:rPr>
        <w:t xml:space="preserve">ontrol </w:t>
      </w:r>
      <w:r w:rsidR="00DB0CF3" w:rsidRPr="00CB2320">
        <w:rPr>
          <w:color w:val="auto"/>
        </w:rPr>
        <w:t>a</w:t>
      </w:r>
      <w:r w:rsidRPr="00CB2320">
        <w:rPr>
          <w:color w:val="auto"/>
        </w:rPr>
        <w:t>ctivities</w:t>
      </w:r>
    </w:p>
    <w:p w:rsidR="003E267A" w:rsidRPr="00CB2320" w:rsidRDefault="00DB0CF3" w:rsidP="00220209">
      <w:pPr>
        <w:pStyle w:val="bullets-2ndlevel"/>
        <w:spacing w:line="240" w:lineRule="auto"/>
        <w:contextualSpacing/>
        <w:rPr>
          <w:szCs w:val="24"/>
        </w:rPr>
      </w:pPr>
      <w:r w:rsidRPr="00CB2320">
        <w:rPr>
          <w:szCs w:val="24"/>
        </w:rPr>
        <w:t>Overlap in p</w:t>
      </w:r>
      <w:r w:rsidR="003E267A" w:rsidRPr="00CB2320">
        <w:rPr>
          <w:szCs w:val="24"/>
        </w:rPr>
        <w:t xml:space="preserve">riorities and </w:t>
      </w:r>
      <w:r w:rsidRPr="00CB2320">
        <w:rPr>
          <w:szCs w:val="24"/>
        </w:rPr>
        <w:t>p</w:t>
      </w:r>
      <w:r w:rsidR="003E267A" w:rsidRPr="00CB2320">
        <w:rPr>
          <w:szCs w:val="24"/>
        </w:rPr>
        <w:t>rograms</w:t>
      </w:r>
    </w:p>
    <w:p w:rsidR="003E267A" w:rsidRPr="00CB2320" w:rsidRDefault="00D70DAD" w:rsidP="00220209">
      <w:pPr>
        <w:pStyle w:val="bullets"/>
        <w:spacing w:line="240" w:lineRule="auto"/>
        <w:contextualSpacing/>
        <w:rPr>
          <w:color w:val="auto"/>
        </w:rPr>
      </w:pPr>
      <w:r w:rsidRPr="00CB2320">
        <w:rPr>
          <w:color w:val="auto"/>
        </w:rPr>
        <w:t>CCC/TCP</w:t>
      </w:r>
      <w:r w:rsidR="003E267A" w:rsidRPr="00CB2320">
        <w:rPr>
          <w:color w:val="auto"/>
        </w:rPr>
        <w:t xml:space="preserve"> Collaborative Efforts</w:t>
      </w:r>
    </w:p>
    <w:p w:rsidR="003E267A" w:rsidRPr="00CB2320" w:rsidRDefault="003E267A" w:rsidP="00220209">
      <w:pPr>
        <w:pStyle w:val="bullets-2ndlevel"/>
        <w:spacing w:line="240" w:lineRule="auto"/>
        <w:contextualSpacing/>
        <w:rPr>
          <w:szCs w:val="24"/>
        </w:rPr>
      </w:pPr>
      <w:r w:rsidRPr="00CB2320">
        <w:rPr>
          <w:szCs w:val="24"/>
        </w:rPr>
        <w:t xml:space="preserve">Joint </w:t>
      </w:r>
      <w:r w:rsidR="00DB0CF3" w:rsidRPr="00CB2320">
        <w:rPr>
          <w:szCs w:val="24"/>
        </w:rPr>
        <w:t>a</w:t>
      </w:r>
      <w:r w:rsidRPr="00CB2320">
        <w:rPr>
          <w:szCs w:val="24"/>
        </w:rPr>
        <w:t>ctivities</w:t>
      </w:r>
    </w:p>
    <w:p w:rsidR="003E267A" w:rsidRPr="00CB2320" w:rsidRDefault="003E267A" w:rsidP="00220209">
      <w:pPr>
        <w:pStyle w:val="bullets-2ndlevel"/>
        <w:spacing w:line="240" w:lineRule="auto"/>
        <w:contextualSpacing/>
        <w:rPr>
          <w:szCs w:val="24"/>
        </w:rPr>
      </w:pPr>
      <w:r w:rsidRPr="00CB2320">
        <w:rPr>
          <w:szCs w:val="24"/>
        </w:rPr>
        <w:t xml:space="preserve">Pooling of </w:t>
      </w:r>
      <w:r w:rsidR="00DB0CF3" w:rsidRPr="00CB2320">
        <w:rPr>
          <w:szCs w:val="24"/>
        </w:rPr>
        <w:t>r</w:t>
      </w:r>
      <w:r w:rsidRPr="00CB2320">
        <w:rPr>
          <w:szCs w:val="24"/>
        </w:rPr>
        <w:t>esources</w:t>
      </w:r>
    </w:p>
    <w:p w:rsidR="003E267A" w:rsidRPr="00CB2320" w:rsidRDefault="003E267A" w:rsidP="00220209">
      <w:pPr>
        <w:pStyle w:val="bullets"/>
        <w:spacing w:line="240" w:lineRule="auto"/>
        <w:contextualSpacing/>
        <w:rPr>
          <w:color w:val="auto"/>
        </w:rPr>
      </w:pPr>
      <w:r w:rsidRPr="00CB2320">
        <w:rPr>
          <w:color w:val="auto"/>
        </w:rPr>
        <w:t>Cross-Promotion of Programs/Services</w:t>
      </w:r>
      <w:r w:rsidRPr="00CB2320">
        <w:rPr>
          <w:color w:val="auto"/>
        </w:rPr>
        <w:tab/>
      </w:r>
    </w:p>
    <w:p w:rsidR="003E267A" w:rsidRPr="00CB2320" w:rsidRDefault="003E267A" w:rsidP="00220209">
      <w:pPr>
        <w:pStyle w:val="bullets-2ndlevel"/>
        <w:spacing w:line="240" w:lineRule="auto"/>
        <w:contextualSpacing/>
        <w:rPr>
          <w:szCs w:val="24"/>
        </w:rPr>
      </w:pPr>
      <w:r w:rsidRPr="00CB2320">
        <w:rPr>
          <w:szCs w:val="24"/>
        </w:rPr>
        <w:t xml:space="preserve">Utilization of </w:t>
      </w:r>
      <w:r w:rsidR="00DB0CF3" w:rsidRPr="00CB2320">
        <w:rPr>
          <w:szCs w:val="24"/>
        </w:rPr>
        <w:t>n</w:t>
      </w:r>
      <w:r w:rsidRPr="00CB2320">
        <w:rPr>
          <w:szCs w:val="24"/>
        </w:rPr>
        <w:t>etworks</w:t>
      </w:r>
    </w:p>
    <w:p w:rsidR="003E267A" w:rsidRPr="00CB2320" w:rsidRDefault="003E267A" w:rsidP="00220209">
      <w:pPr>
        <w:pStyle w:val="bullets"/>
        <w:spacing w:line="240" w:lineRule="auto"/>
        <w:contextualSpacing/>
        <w:rPr>
          <w:color w:val="auto"/>
        </w:rPr>
      </w:pPr>
      <w:r w:rsidRPr="00CB2320">
        <w:rPr>
          <w:color w:val="auto"/>
        </w:rPr>
        <w:t>Perceived Barriers to Collaboration</w:t>
      </w:r>
    </w:p>
    <w:p w:rsidR="003E267A" w:rsidRPr="00CB2320" w:rsidRDefault="003E267A" w:rsidP="00220209">
      <w:pPr>
        <w:pStyle w:val="bullets"/>
        <w:spacing w:line="240" w:lineRule="auto"/>
        <w:contextualSpacing/>
        <w:rPr>
          <w:color w:val="auto"/>
        </w:rPr>
      </w:pPr>
      <w:r w:rsidRPr="00CB2320">
        <w:rPr>
          <w:color w:val="auto"/>
        </w:rPr>
        <w:t>Perceived Facilitators to Collaboration</w:t>
      </w:r>
    </w:p>
    <w:p w:rsidR="003E267A" w:rsidRPr="00CB2320" w:rsidRDefault="003E267A" w:rsidP="00864D0F">
      <w:pPr>
        <w:pStyle w:val="bodytext0"/>
        <w:spacing w:line="240" w:lineRule="auto"/>
        <w:ind w:firstLine="0"/>
        <w:contextualSpacing/>
        <w:rPr>
          <w:szCs w:val="24"/>
        </w:rPr>
      </w:pPr>
      <w:r w:rsidRPr="00CB2320">
        <w:rPr>
          <w:szCs w:val="24"/>
        </w:rPr>
        <w:t>The unit of analysis is the site and/or organizations that are participating in th</w:t>
      </w:r>
      <w:r w:rsidR="00A016C3" w:rsidRPr="00CB2320">
        <w:rPr>
          <w:szCs w:val="24"/>
        </w:rPr>
        <w:t xml:space="preserve">e effort at each </w:t>
      </w:r>
      <w:r w:rsidR="00D70DAD" w:rsidRPr="00CB2320">
        <w:rPr>
          <w:szCs w:val="24"/>
        </w:rPr>
        <w:t>CCC/TCP</w:t>
      </w:r>
      <w:r w:rsidRPr="00CB2320">
        <w:rPr>
          <w:szCs w:val="24"/>
        </w:rPr>
        <w:t xml:space="preserve"> state</w:t>
      </w:r>
      <w:r w:rsidR="000E551C" w:rsidRPr="00CB2320">
        <w:rPr>
          <w:szCs w:val="24"/>
        </w:rPr>
        <w:t xml:space="preserve">. </w:t>
      </w:r>
      <w:r w:rsidRPr="00CB2320">
        <w:rPr>
          <w:szCs w:val="24"/>
        </w:rPr>
        <w:t xml:space="preserve">The information collected will be analyzed and the results </w:t>
      </w:r>
      <w:r w:rsidR="00A016C3" w:rsidRPr="00CB2320">
        <w:rPr>
          <w:szCs w:val="24"/>
        </w:rPr>
        <w:t xml:space="preserve">will be </w:t>
      </w:r>
      <w:r w:rsidRPr="00CB2320">
        <w:rPr>
          <w:szCs w:val="24"/>
        </w:rPr>
        <w:t>used to develop a cross-site report</w:t>
      </w:r>
      <w:r w:rsidR="000E551C" w:rsidRPr="00CB2320">
        <w:rPr>
          <w:szCs w:val="24"/>
        </w:rPr>
        <w:t xml:space="preserve">. </w:t>
      </w:r>
    </w:p>
    <w:p w:rsidR="00A016C3" w:rsidRPr="00CB2320" w:rsidRDefault="00A016C3" w:rsidP="001300F3">
      <w:pPr>
        <w:pStyle w:val="Heading3"/>
        <w:ind w:left="0" w:firstLine="0"/>
        <w:rPr>
          <w:rFonts w:cs="Times New Roman"/>
          <w:szCs w:val="24"/>
        </w:rPr>
      </w:pPr>
      <w:bookmarkStart w:id="17" w:name="_Toc260215287"/>
      <w:bookmarkStart w:id="18" w:name="_Toc292890251"/>
      <w:r w:rsidRPr="00CB2320">
        <w:rPr>
          <w:rFonts w:cs="Times New Roman"/>
          <w:szCs w:val="24"/>
        </w:rPr>
        <w:t>Identification of Web Site(s) and Web Site Content Directe</w:t>
      </w:r>
      <w:r w:rsidR="001300F3" w:rsidRPr="00CB2320">
        <w:rPr>
          <w:rFonts w:cs="Times New Roman"/>
          <w:szCs w:val="24"/>
        </w:rPr>
        <w:t xml:space="preserve">d at Children Under 13 Years of </w:t>
      </w:r>
      <w:r w:rsidRPr="00CB2320">
        <w:rPr>
          <w:rFonts w:cs="Times New Roman"/>
          <w:szCs w:val="24"/>
        </w:rPr>
        <w:t>Age</w:t>
      </w:r>
      <w:bookmarkEnd w:id="17"/>
      <w:bookmarkEnd w:id="18"/>
      <w:r w:rsidRPr="00CB2320">
        <w:rPr>
          <w:rFonts w:cs="Times New Roman"/>
          <w:szCs w:val="24"/>
        </w:rPr>
        <w:t xml:space="preserve"> </w:t>
      </w:r>
    </w:p>
    <w:p w:rsidR="003E267A" w:rsidRDefault="003E267A" w:rsidP="0007629E">
      <w:pPr>
        <w:pStyle w:val="bodytext0"/>
        <w:spacing w:line="240" w:lineRule="auto"/>
        <w:ind w:firstLine="0"/>
        <w:rPr>
          <w:szCs w:val="24"/>
        </w:rPr>
      </w:pPr>
      <w:r w:rsidRPr="00CB2320">
        <w:rPr>
          <w:szCs w:val="24"/>
        </w:rPr>
        <w:t xml:space="preserve">This </w:t>
      </w:r>
      <w:r w:rsidR="00DB0CF3" w:rsidRPr="00CB2320">
        <w:rPr>
          <w:szCs w:val="24"/>
        </w:rPr>
        <w:t xml:space="preserve">information collection </w:t>
      </w:r>
      <w:r w:rsidRPr="00CB2320">
        <w:rPr>
          <w:szCs w:val="24"/>
        </w:rPr>
        <w:t xml:space="preserve">does not involve </w:t>
      </w:r>
      <w:r w:rsidR="00DB0CF3" w:rsidRPr="00CB2320">
        <w:rPr>
          <w:szCs w:val="24"/>
        </w:rPr>
        <w:t>W</w:t>
      </w:r>
      <w:r w:rsidRPr="00CB2320">
        <w:rPr>
          <w:szCs w:val="24"/>
        </w:rPr>
        <w:t xml:space="preserve">eb-based data collection methods or refer respondents to </w:t>
      </w:r>
      <w:r w:rsidR="00DB0CF3" w:rsidRPr="00CB2320">
        <w:rPr>
          <w:szCs w:val="24"/>
        </w:rPr>
        <w:t>W</w:t>
      </w:r>
      <w:r w:rsidRPr="00CB2320">
        <w:rPr>
          <w:szCs w:val="24"/>
        </w:rPr>
        <w:t>eb</w:t>
      </w:r>
      <w:r w:rsidR="00DB0CF3" w:rsidRPr="00CB2320">
        <w:rPr>
          <w:szCs w:val="24"/>
        </w:rPr>
        <w:t xml:space="preserve"> </w:t>
      </w:r>
      <w:r w:rsidRPr="00CB2320">
        <w:rPr>
          <w:szCs w:val="24"/>
        </w:rPr>
        <w:t>sites</w:t>
      </w:r>
      <w:r w:rsidR="000E551C" w:rsidRPr="00CB2320">
        <w:rPr>
          <w:szCs w:val="24"/>
        </w:rPr>
        <w:t xml:space="preserve">. </w:t>
      </w:r>
      <w:r w:rsidRPr="00CB2320">
        <w:rPr>
          <w:szCs w:val="24"/>
        </w:rPr>
        <w:t xml:space="preserve">There are no </w:t>
      </w:r>
      <w:r w:rsidR="00DB0CF3" w:rsidRPr="00CB2320">
        <w:rPr>
          <w:szCs w:val="24"/>
        </w:rPr>
        <w:t>W</w:t>
      </w:r>
      <w:r w:rsidRPr="00CB2320">
        <w:rPr>
          <w:szCs w:val="24"/>
        </w:rPr>
        <w:t>eb</w:t>
      </w:r>
      <w:r w:rsidR="00DB0CF3" w:rsidRPr="00CB2320">
        <w:rPr>
          <w:szCs w:val="24"/>
        </w:rPr>
        <w:t xml:space="preserve"> </w:t>
      </w:r>
      <w:r w:rsidRPr="00CB2320">
        <w:rPr>
          <w:szCs w:val="24"/>
        </w:rPr>
        <w:t xml:space="preserve">sites with content directed at children </w:t>
      </w:r>
      <w:r w:rsidR="00DB0CF3" w:rsidRPr="00CB2320">
        <w:rPr>
          <w:szCs w:val="24"/>
        </w:rPr>
        <w:t xml:space="preserve">younger than </w:t>
      </w:r>
      <w:r w:rsidRPr="00CB2320">
        <w:rPr>
          <w:szCs w:val="24"/>
        </w:rPr>
        <w:t xml:space="preserve">13 years of age, and there are no issues of privacy related to </w:t>
      </w:r>
      <w:r w:rsidR="00DB0CF3" w:rsidRPr="00CB2320">
        <w:rPr>
          <w:szCs w:val="24"/>
        </w:rPr>
        <w:t>W</w:t>
      </w:r>
      <w:r w:rsidRPr="00CB2320">
        <w:rPr>
          <w:szCs w:val="24"/>
        </w:rPr>
        <w:t xml:space="preserve">eb-based data collection for this </w:t>
      </w:r>
      <w:r w:rsidR="00DB0CF3" w:rsidRPr="00CB2320">
        <w:rPr>
          <w:szCs w:val="24"/>
        </w:rPr>
        <w:t>information collection</w:t>
      </w:r>
      <w:r w:rsidRPr="00CB2320">
        <w:rPr>
          <w:szCs w:val="24"/>
        </w:rPr>
        <w:t>.</w:t>
      </w:r>
    </w:p>
    <w:p w:rsidR="007F0B28" w:rsidRPr="00CB2320" w:rsidRDefault="007F0B28" w:rsidP="00220209">
      <w:pPr>
        <w:pStyle w:val="Heading2"/>
        <w:rPr>
          <w:rFonts w:cs="Times New Roman"/>
          <w:szCs w:val="24"/>
        </w:rPr>
      </w:pPr>
      <w:bookmarkStart w:id="19" w:name="_Toc143058437"/>
      <w:bookmarkStart w:id="20" w:name="_Toc146088435"/>
      <w:bookmarkStart w:id="21" w:name="_Toc260215288"/>
      <w:bookmarkStart w:id="22" w:name="_Toc292890252"/>
      <w:r w:rsidRPr="00CB2320">
        <w:rPr>
          <w:rFonts w:cs="Times New Roman"/>
          <w:szCs w:val="24"/>
        </w:rPr>
        <w:t>A.2</w:t>
      </w:r>
      <w:r w:rsidRPr="00CB2320">
        <w:rPr>
          <w:rFonts w:cs="Times New Roman"/>
          <w:szCs w:val="24"/>
        </w:rPr>
        <w:tab/>
        <w:t>Purpose and Use of the Information Collection</w:t>
      </w:r>
      <w:bookmarkEnd w:id="19"/>
      <w:bookmarkEnd w:id="20"/>
      <w:bookmarkEnd w:id="21"/>
      <w:bookmarkEnd w:id="22"/>
      <w:r w:rsidRPr="00CB2320">
        <w:rPr>
          <w:rFonts w:cs="Times New Roman"/>
          <w:szCs w:val="24"/>
        </w:rPr>
        <w:t xml:space="preserve"> </w:t>
      </w:r>
    </w:p>
    <w:p w:rsidR="003E267A" w:rsidRPr="00CB2320" w:rsidRDefault="003E267A" w:rsidP="0007629E">
      <w:pPr>
        <w:pStyle w:val="bodytext0"/>
        <w:spacing w:line="240" w:lineRule="auto"/>
        <w:ind w:firstLine="0"/>
        <w:rPr>
          <w:szCs w:val="24"/>
        </w:rPr>
      </w:pPr>
      <w:r w:rsidRPr="00CB2320">
        <w:rPr>
          <w:szCs w:val="24"/>
        </w:rPr>
        <w:t>The key stakeholder interviews will provide critical information about the extent of collaboration between CCC and TCP state programs.</w:t>
      </w:r>
    </w:p>
    <w:p w:rsidR="003E267A" w:rsidRPr="00CB2320" w:rsidRDefault="003E267A" w:rsidP="00220209">
      <w:pPr>
        <w:pStyle w:val="bodytextCharCharChar"/>
        <w:spacing w:line="240" w:lineRule="auto"/>
      </w:pPr>
      <w:r w:rsidRPr="00CB2320">
        <w:t xml:space="preserve">Information collected in this study will be used to </w:t>
      </w:r>
    </w:p>
    <w:p w:rsidR="00071D21" w:rsidRDefault="00D94478">
      <w:pPr>
        <w:pStyle w:val="Bulletblank"/>
        <w:numPr>
          <w:ilvl w:val="0"/>
          <w:numId w:val="35"/>
        </w:numPr>
        <w:spacing w:line="240" w:lineRule="auto"/>
        <w:rPr>
          <w:color w:val="auto"/>
        </w:rPr>
      </w:pPr>
      <w:r>
        <w:rPr>
          <w:color w:val="auto"/>
        </w:rPr>
        <w:t>D</w:t>
      </w:r>
      <w:r w:rsidR="003E267A" w:rsidRPr="00CB2320">
        <w:rPr>
          <w:color w:val="auto"/>
        </w:rPr>
        <w:t xml:space="preserve">escribe the current organizational structure of each CCC </w:t>
      </w:r>
      <w:r w:rsidR="00DB0CF3" w:rsidRPr="00CB2320">
        <w:rPr>
          <w:color w:val="auto"/>
        </w:rPr>
        <w:t xml:space="preserve">and </w:t>
      </w:r>
      <w:r w:rsidR="003E267A" w:rsidRPr="00CB2320">
        <w:rPr>
          <w:color w:val="auto"/>
        </w:rPr>
        <w:t>TCP; probe for level of integration within the state health department and other organizational factors that may influence collaboration;</w:t>
      </w:r>
    </w:p>
    <w:p w:rsidR="00071D21" w:rsidRDefault="00D94478">
      <w:pPr>
        <w:pStyle w:val="Bulletblank"/>
        <w:numPr>
          <w:ilvl w:val="0"/>
          <w:numId w:val="35"/>
        </w:numPr>
        <w:spacing w:line="240" w:lineRule="auto"/>
        <w:rPr>
          <w:color w:val="auto"/>
        </w:rPr>
      </w:pPr>
      <w:r>
        <w:rPr>
          <w:color w:val="auto"/>
        </w:rPr>
        <w:lastRenderedPageBreak/>
        <w:t>I</w:t>
      </w:r>
      <w:r w:rsidR="003E267A" w:rsidRPr="00CB2320">
        <w:rPr>
          <w:color w:val="auto"/>
        </w:rPr>
        <w:t xml:space="preserve">dentify and characterize the factors associated with each </w:t>
      </w:r>
      <w:r w:rsidR="00D70DAD" w:rsidRPr="00CB2320">
        <w:rPr>
          <w:color w:val="auto"/>
        </w:rPr>
        <w:t>CCC/TCP</w:t>
      </w:r>
      <w:r w:rsidR="003E267A" w:rsidRPr="00CB2320">
        <w:rPr>
          <w:color w:val="auto"/>
        </w:rPr>
        <w:t xml:space="preserve"> level of collaboration;</w:t>
      </w:r>
    </w:p>
    <w:p w:rsidR="00071D21" w:rsidRDefault="00D94478">
      <w:pPr>
        <w:pStyle w:val="Bulletblank"/>
        <w:numPr>
          <w:ilvl w:val="0"/>
          <w:numId w:val="35"/>
        </w:numPr>
        <w:spacing w:line="240" w:lineRule="auto"/>
        <w:rPr>
          <w:color w:val="auto"/>
        </w:rPr>
      </w:pPr>
      <w:r>
        <w:rPr>
          <w:color w:val="auto"/>
        </w:rPr>
        <w:t>D</w:t>
      </w:r>
      <w:r w:rsidR="003E267A" w:rsidRPr="00CB2320">
        <w:rPr>
          <w:color w:val="auto"/>
        </w:rPr>
        <w:t>escribe the current partnership efforts between each CCC</w:t>
      </w:r>
      <w:r w:rsidR="00DB0CF3" w:rsidRPr="00CB2320">
        <w:rPr>
          <w:color w:val="auto"/>
        </w:rPr>
        <w:t xml:space="preserve"> and </w:t>
      </w:r>
      <w:r w:rsidR="003E267A" w:rsidRPr="00CB2320">
        <w:rPr>
          <w:color w:val="auto"/>
        </w:rPr>
        <w:t>TCP;</w:t>
      </w:r>
      <w:r>
        <w:rPr>
          <w:color w:val="auto"/>
        </w:rPr>
        <w:t xml:space="preserve"> and</w:t>
      </w:r>
    </w:p>
    <w:p w:rsidR="00071D21" w:rsidRDefault="00D94478">
      <w:pPr>
        <w:pStyle w:val="Bulletblank"/>
        <w:numPr>
          <w:ilvl w:val="0"/>
          <w:numId w:val="35"/>
        </w:numPr>
        <w:spacing w:line="240" w:lineRule="auto"/>
        <w:rPr>
          <w:color w:val="auto"/>
        </w:rPr>
      </w:pPr>
      <w:r>
        <w:rPr>
          <w:color w:val="auto"/>
        </w:rPr>
        <w:t>I</w:t>
      </w:r>
      <w:r w:rsidR="003E267A" w:rsidRPr="00CB2320">
        <w:rPr>
          <w:color w:val="auto"/>
        </w:rPr>
        <w:t>dentify the key factors that facilitate (</w:t>
      </w:r>
      <w:r w:rsidR="009B7C93">
        <w:rPr>
          <w:color w:val="auto"/>
        </w:rPr>
        <w:t>or</w:t>
      </w:r>
      <w:r w:rsidR="003E267A" w:rsidRPr="00CB2320">
        <w:rPr>
          <w:color w:val="auto"/>
        </w:rPr>
        <w:t xml:space="preserve"> hinder) collaboration between CCCs and TCPs</w:t>
      </w:r>
      <w:r>
        <w:rPr>
          <w:color w:val="auto"/>
        </w:rPr>
        <w:t>.</w:t>
      </w:r>
    </w:p>
    <w:p w:rsidR="00534917" w:rsidRDefault="003E267A" w:rsidP="0007629E">
      <w:pPr>
        <w:pStyle w:val="bodytext0"/>
        <w:spacing w:line="240" w:lineRule="auto"/>
        <w:ind w:firstLine="0"/>
        <w:rPr>
          <w:szCs w:val="24"/>
        </w:rPr>
      </w:pPr>
      <w:r w:rsidRPr="00CB2320">
        <w:rPr>
          <w:szCs w:val="24"/>
        </w:rPr>
        <w:t>With input from CDC</w:t>
      </w:r>
      <w:r w:rsidR="009B7C93">
        <w:rPr>
          <w:szCs w:val="24"/>
        </w:rPr>
        <w:t>,</w:t>
      </w:r>
      <w:r w:rsidRPr="00CB2320">
        <w:rPr>
          <w:szCs w:val="24"/>
        </w:rPr>
        <w:t xml:space="preserve"> RTI will develop a cross-site report, </w:t>
      </w:r>
      <w:r w:rsidR="00672EF7" w:rsidRPr="00CB2320">
        <w:rPr>
          <w:szCs w:val="24"/>
        </w:rPr>
        <w:t>“</w:t>
      </w:r>
      <w:r w:rsidRPr="00CB2320">
        <w:rPr>
          <w:szCs w:val="24"/>
        </w:rPr>
        <w:t>Program Profiles</w:t>
      </w:r>
      <w:r w:rsidR="009B7C93">
        <w:rPr>
          <w:szCs w:val="24"/>
        </w:rPr>
        <w:t>,</w:t>
      </w:r>
      <w:r w:rsidR="00672EF7" w:rsidRPr="00CB2320">
        <w:rPr>
          <w:szCs w:val="24"/>
        </w:rPr>
        <w:t>”</w:t>
      </w:r>
      <w:r w:rsidRPr="00CB2320">
        <w:rPr>
          <w:szCs w:val="24"/>
        </w:rPr>
        <w:t xml:space="preserve"> </w:t>
      </w:r>
      <w:r w:rsidR="009B7C93">
        <w:rPr>
          <w:szCs w:val="24"/>
        </w:rPr>
        <w:t>for</w:t>
      </w:r>
      <w:r w:rsidRPr="00CB2320">
        <w:rPr>
          <w:szCs w:val="24"/>
        </w:rPr>
        <w:t xml:space="preserve"> each participating </w:t>
      </w:r>
      <w:r w:rsidR="00D70DAD" w:rsidRPr="00CB2320">
        <w:rPr>
          <w:szCs w:val="24"/>
        </w:rPr>
        <w:t>CCC/TCP</w:t>
      </w:r>
      <w:r w:rsidRPr="00CB2320">
        <w:rPr>
          <w:szCs w:val="24"/>
        </w:rPr>
        <w:t xml:space="preserve"> state, and </w:t>
      </w:r>
      <w:r w:rsidR="009B7C93">
        <w:rPr>
          <w:szCs w:val="24"/>
        </w:rPr>
        <w:t>one</w:t>
      </w:r>
      <w:r w:rsidR="00DB0CF3" w:rsidRPr="00CB2320">
        <w:rPr>
          <w:szCs w:val="24"/>
        </w:rPr>
        <w:t xml:space="preserve"> to </w:t>
      </w:r>
      <w:r w:rsidR="009B7C93">
        <w:rPr>
          <w:szCs w:val="24"/>
        </w:rPr>
        <w:t>two</w:t>
      </w:r>
      <w:r w:rsidRPr="00CB2320">
        <w:rPr>
          <w:szCs w:val="24"/>
        </w:rPr>
        <w:t xml:space="preserve"> publications to ensure dissemination of the case study findings to the sites and other key stakeholders</w:t>
      </w:r>
      <w:r w:rsidR="000E551C" w:rsidRPr="00CB2320">
        <w:rPr>
          <w:szCs w:val="24"/>
        </w:rPr>
        <w:t xml:space="preserve">. </w:t>
      </w:r>
    </w:p>
    <w:p w:rsidR="003E267A" w:rsidRPr="00CB2320" w:rsidRDefault="003E267A" w:rsidP="0007629E">
      <w:pPr>
        <w:pStyle w:val="bodytext0"/>
        <w:spacing w:line="240" w:lineRule="auto"/>
        <w:ind w:firstLine="0"/>
        <w:rPr>
          <w:szCs w:val="24"/>
        </w:rPr>
      </w:pPr>
      <w:r w:rsidRPr="00CB2320">
        <w:rPr>
          <w:szCs w:val="24"/>
        </w:rPr>
        <w:t xml:space="preserve">The cross-site report will be a synthesis of information about </w:t>
      </w:r>
      <w:r w:rsidR="009B7C93">
        <w:rPr>
          <w:szCs w:val="24"/>
        </w:rPr>
        <w:t>each state’s</w:t>
      </w:r>
      <w:r w:rsidRPr="00CB2320">
        <w:rPr>
          <w:szCs w:val="24"/>
        </w:rPr>
        <w:t xml:space="preserve"> </w:t>
      </w:r>
      <w:r w:rsidR="00D70DAD" w:rsidRPr="00CB2320">
        <w:rPr>
          <w:szCs w:val="24"/>
        </w:rPr>
        <w:t>CCC/TCP</w:t>
      </w:r>
      <w:r w:rsidRPr="00CB2320">
        <w:rPr>
          <w:szCs w:val="24"/>
        </w:rPr>
        <w:t xml:space="preserve"> and provide an overarching perspective on the breadth of collaborative efforts being conducted or planned by each state. Additionally, </w:t>
      </w:r>
      <w:r w:rsidR="00BF01BC">
        <w:rPr>
          <w:szCs w:val="24"/>
        </w:rPr>
        <w:t>the cross-site report</w:t>
      </w:r>
      <w:r w:rsidRPr="00CB2320">
        <w:rPr>
          <w:szCs w:val="24"/>
        </w:rPr>
        <w:t xml:space="preserve"> will enumerate recommendations for various stakeholders in a way that will be suitable for multiple audiences. </w:t>
      </w:r>
    </w:p>
    <w:p w:rsidR="009C490F" w:rsidRDefault="003E267A">
      <w:pPr>
        <w:pStyle w:val="bodytext0"/>
        <w:spacing w:line="240" w:lineRule="auto"/>
        <w:ind w:firstLine="0"/>
        <w:rPr>
          <w:szCs w:val="24"/>
        </w:rPr>
      </w:pPr>
      <w:r w:rsidRPr="00CB2320">
        <w:rPr>
          <w:szCs w:val="24"/>
        </w:rPr>
        <w:t xml:space="preserve">The </w:t>
      </w:r>
      <w:r w:rsidR="00AD7C83" w:rsidRPr="00CB2320">
        <w:rPr>
          <w:szCs w:val="24"/>
        </w:rPr>
        <w:t>“</w:t>
      </w:r>
      <w:r w:rsidRPr="00CB2320">
        <w:rPr>
          <w:szCs w:val="24"/>
        </w:rPr>
        <w:t>Program Profiles</w:t>
      </w:r>
      <w:r w:rsidR="00AD7C83" w:rsidRPr="00CB2320">
        <w:rPr>
          <w:szCs w:val="24"/>
        </w:rPr>
        <w:t>”</w:t>
      </w:r>
      <w:r w:rsidRPr="00CB2320">
        <w:rPr>
          <w:szCs w:val="24"/>
        </w:rPr>
        <w:t xml:space="preserve"> will provide a concise overview of key elements of each program and highlight unique strategies used by CCC and TCP states that promote collaboration that can be shared with other states. They will be designed to be graphically appealing and ready to be used for dissemination </w:t>
      </w:r>
      <w:r w:rsidR="0007629E" w:rsidRPr="00CB2320">
        <w:rPr>
          <w:szCs w:val="24"/>
        </w:rPr>
        <w:t xml:space="preserve">for other CDC </w:t>
      </w:r>
      <w:r w:rsidRPr="00CB2320">
        <w:rPr>
          <w:szCs w:val="24"/>
        </w:rPr>
        <w:t>purposes. The text of the Profiles will be prepared in such a way that it can be easily transferred to Web sites or used in other dissemination venues.</w:t>
      </w:r>
      <w:r w:rsidR="00162765">
        <w:rPr>
          <w:szCs w:val="24"/>
        </w:rPr>
        <w:t xml:space="preserve"> </w:t>
      </w:r>
    </w:p>
    <w:p w:rsidR="00071D21" w:rsidRDefault="00151639">
      <w:pPr>
        <w:pStyle w:val="Bulletblank"/>
        <w:numPr>
          <w:ilvl w:val="0"/>
          <w:numId w:val="0"/>
        </w:numPr>
        <w:spacing w:line="240" w:lineRule="auto"/>
      </w:pPr>
      <w:r w:rsidRPr="00151639">
        <w:t xml:space="preserve">The proposed study will collect data needed to inform the level of communication and collaboration between the CCCs and the TCPs. Specifically, this pilot study will enroll health department, CCC, and TCP staff. Goals of the study are to: </w:t>
      </w:r>
    </w:p>
    <w:p w:rsidR="00071D21" w:rsidRDefault="00151639">
      <w:pPr>
        <w:pStyle w:val="Bulletblank"/>
        <w:numPr>
          <w:ilvl w:val="0"/>
          <w:numId w:val="0"/>
        </w:numPr>
        <w:spacing w:line="240" w:lineRule="auto"/>
        <w:ind w:left="1440"/>
        <w:rPr>
          <w:color w:val="auto"/>
        </w:rPr>
      </w:pPr>
      <w:r w:rsidRPr="00151639">
        <w:t xml:space="preserve">1) </w:t>
      </w:r>
      <w:r w:rsidR="00D94478">
        <w:rPr>
          <w:color w:val="auto"/>
        </w:rPr>
        <w:t>D</w:t>
      </w:r>
      <w:r w:rsidR="00835464" w:rsidRPr="00CE01E2">
        <w:rPr>
          <w:color w:val="auto"/>
        </w:rPr>
        <w:t>evelop an exemplar of strategies used by the selected CCCs and TCPs to cross-collaborate</w:t>
      </w:r>
      <w:r w:rsidR="00835464" w:rsidRPr="00CB2320">
        <w:rPr>
          <w:color w:val="auto"/>
        </w:rPr>
        <w:t xml:space="preserve"> and cross-promote programs/services</w:t>
      </w:r>
      <w:r w:rsidR="00A14D13">
        <w:rPr>
          <w:color w:val="auto"/>
        </w:rPr>
        <w:t>,</w:t>
      </w:r>
    </w:p>
    <w:p w:rsidR="00071D21" w:rsidRDefault="00835464">
      <w:pPr>
        <w:pStyle w:val="Bulletblank"/>
        <w:numPr>
          <w:ilvl w:val="0"/>
          <w:numId w:val="0"/>
        </w:numPr>
        <w:spacing w:line="240" w:lineRule="auto"/>
        <w:ind w:left="1440"/>
        <w:rPr>
          <w:color w:val="auto"/>
        </w:rPr>
      </w:pPr>
      <w:r>
        <w:rPr>
          <w:color w:val="auto"/>
        </w:rPr>
        <w:t xml:space="preserve">2) </w:t>
      </w:r>
      <w:r w:rsidR="00D94478">
        <w:rPr>
          <w:color w:val="auto"/>
        </w:rPr>
        <w:t>D</w:t>
      </w:r>
      <w:r w:rsidRPr="00CB2320">
        <w:rPr>
          <w:color w:val="auto"/>
        </w:rPr>
        <w:t>isseminate these strategies as models of collaboration to other CCC and TCP states by the Comprehensive Cancer Control (CCC) Program and the Office of Smoking and Health (OSH) at CDC</w:t>
      </w:r>
      <w:r>
        <w:rPr>
          <w:color w:val="auto"/>
        </w:rPr>
        <w:t>; and</w:t>
      </w:r>
    </w:p>
    <w:p w:rsidR="00071D21" w:rsidRDefault="00835464">
      <w:pPr>
        <w:pStyle w:val="Bulletblank"/>
        <w:numPr>
          <w:ilvl w:val="0"/>
          <w:numId w:val="0"/>
        </w:numPr>
        <w:tabs>
          <w:tab w:val="left" w:pos="360"/>
        </w:tabs>
        <w:spacing w:line="240" w:lineRule="auto"/>
        <w:ind w:left="1440"/>
        <w:rPr>
          <w:color w:val="auto"/>
        </w:rPr>
      </w:pPr>
      <w:r>
        <w:rPr>
          <w:color w:val="auto"/>
        </w:rPr>
        <w:t>3</w:t>
      </w:r>
      <w:r w:rsidR="00A14D13">
        <w:rPr>
          <w:color w:val="auto"/>
        </w:rPr>
        <w:t>)</w:t>
      </w:r>
      <w:r w:rsidR="00D94478">
        <w:rPr>
          <w:color w:val="auto"/>
        </w:rPr>
        <w:t xml:space="preserve"> I</w:t>
      </w:r>
      <w:r>
        <w:rPr>
          <w:color w:val="auto"/>
        </w:rPr>
        <w:t>nform administrative, policy, and funding decisions made by CDC and HHS regarding the most efficient and effective use of funds to address tobacco cessation.</w:t>
      </w:r>
    </w:p>
    <w:p w:rsidR="00420EFB" w:rsidRPr="00D81CC1" w:rsidRDefault="00420EFB" w:rsidP="00D94478">
      <w:pPr>
        <w:pStyle w:val="Head1"/>
        <w:spacing w:before="0" w:beforeAutospacing="0" w:after="0" w:afterAutospacing="0" w:line="240" w:lineRule="auto"/>
        <w:rPr>
          <w:b w:val="0"/>
        </w:rPr>
      </w:pPr>
    </w:p>
    <w:p w:rsidR="00420EFB" w:rsidRDefault="00420EFB" w:rsidP="00D94478">
      <w:pPr>
        <w:pStyle w:val="Head1"/>
        <w:spacing w:before="0" w:beforeAutospacing="0" w:after="0" w:afterAutospacing="0" w:line="240" w:lineRule="auto"/>
        <w:rPr>
          <w:b w:val="0"/>
        </w:rPr>
      </w:pPr>
      <w:r w:rsidRPr="00132645">
        <w:rPr>
          <w:b w:val="0"/>
        </w:rPr>
        <w:t xml:space="preserve">To meet these study objectives </w:t>
      </w:r>
      <w:r w:rsidR="00835464">
        <w:rPr>
          <w:b w:val="0"/>
        </w:rPr>
        <w:t xml:space="preserve">qualitative </w:t>
      </w:r>
      <w:r w:rsidRPr="00132645">
        <w:rPr>
          <w:b w:val="0"/>
        </w:rPr>
        <w:t xml:space="preserve">data will be collected from </w:t>
      </w:r>
      <w:r w:rsidR="00835464">
        <w:rPr>
          <w:b w:val="0"/>
        </w:rPr>
        <w:t>staff members of the health department, CCC, and TCP by in-person interviews</w:t>
      </w:r>
      <w:r w:rsidRPr="00132645">
        <w:rPr>
          <w:b w:val="0"/>
        </w:rPr>
        <w:t xml:space="preserve">. </w:t>
      </w:r>
      <w:r w:rsidR="00835464">
        <w:rPr>
          <w:b w:val="0"/>
        </w:rPr>
        <w:t xml:space="preserve">For </w:t>
      </w:r>
      <w:proofErr w:type="gramStart"/>
      <w:r w:rsidR="00835464">
        <w:rPr>
          <w:b w:val="0"/>
        </w:rPr>
        <w:t>those staff who are</w:t>
      </w:r>
      <w:proofErr w:type="gramEnd"/>
      <w:r w:rsidR="00835464">
        <w:rPr>
          <w:b w:val="0"/>
        </w:rPr>
        <w:t xml:space="preserve"> not available for in-person interviews, telephone calls will be conducted with them. </w:t>
      </w:r>
      <w:r w:rsidRPr="00132645">
        <w:rPr>
          <w:b w:val="0"/>
        </w:rPr>
        <w:t xml:space="preserve">Responses will be </w:t>
      </w:r>
      <w:r w:rsidR="00835464">
        <w:rPr>
          <w:b w:val="0"/>
        </w:rPr>
        <w:t>collected for</w:t>
      </w:r>
      <w:r w:rsidRPr="00132645">
        <w:rPr>
          <w:b w:val="0"/>
        </w:rPr>
        <w:t xml:space="preserve"> </w:t>
      </w:r>
      <w:r w:rsidR="00835464">
        <w:rPr>
          <w:b w:val="0"/>
        </w:rPr>
        <w:t xml:space="preserve">RTI’s </w:t>
      </w:r>
      <w:r w:rsidRPr="00132645">
        <w:rPr>
          <w:b w:val="0"/>
        </w:rPr>
        <w:t>data entry</w:t>
      </w:r>
      <w:r w:rsidR="00835464">
        <w:rPr>
          <w:b w:val="0"/>
        </w:rPr>
        <w:t xml:space="preserve"> process</w:t>
      </w:r>
      <w:r w:rsidRPr="00132645">
        <w:rPr>
          <w:b w:val="0"/>
        </w:rPr>
        <w:t xml:space="preserve">. </w:t>
      </w:r>
      <w:r w:rsidR="00835464">
        <w:rPr>
          <w:b w:val="0"/>
        </w:rPr>
        <w:t>Other CCC or TCP</w:t>
      </w:r>
      <w:r w:rsidRPr="00132645">
        <w:rPr>
          <w:b w:val="0"/>
        </w:rPr>
        <w:t xml:space="preserve"> staff will not have access to the </w:t>
      </w:r>
      <w:r w:rsidR="00835464">
        <w:rPr>
          <w:b w:val="0"/>
        </w:rPr>
        <w:t>interviews</w:t>
      </w:r>
      <w:r w:rsidRPr="00132645">
        <w:rPr>
          <w:b w:val="0"/>
        </w:rPr>
        <w:t xml:space="preserve"> or to the database containing </w:t>
      </w:r>
      <w:r w:rsidR="00835464">
        <w:rPr>
          <w:b w:val="0"/>
        </w:rPr>
        <w:t>data</w:t>
      </w:r>
      <w:r w:rsidRPr="00132645">
        <w:rPr>
          <w:b w:val="0"/>
        </w:rPr>
        <w:t xml:space="preserve">. </w:t>
      </w:r>
    </w:p>
    <w:p w:rsidR="00A31BF8" w:rsidRDefault="00A31BF8" w:rsidP="00420EFB">
      <w:pPr>
        <w:pStyle w:val="Head1"/>
        <w:spacing w:before="0" w:beforeAutospacing="0" w:after="0" w:afterAutospacing="0" w:line="240" w:lineRule="auto"/>
        <w:rPr>
          <w:b w:val="0"/>
        </w:rPr>
      </w:pPr>
    </w:p>
    <w:p w:rsidR="00A31BF8" w:rsidRPr="00D94478" w:rsidRDefault="00151639" w:rsidP="00420EFB">
      <w:pPr>
        <w:pStyle w:val="Head1"/>
        <w:spacing w:before="0" w:beforeAutospacing="0" w:after="0" w:afterAutospacing="0" w:line="240" w:lineRule="auto"/>
      </w:pPr>
      <w:r w:rsidRPr="00151639">
        <w:t>Privacy Impact Assessment Information</w:t>
      </w:r>
    </w:p>
    <w:p w:rsidR="00D94478" w:rsidRDefault="00D94478" w:rsidP="00D94478">
      <w:pPr>
        <w:pStyle w:val="bodytext0"/>
        <w:spacing w:line="240" w:lineRule="auto"/>
        <w:ind w:firstLine="0"/>
        <w:rPr>
          <w:szCs w:val="24"/>
        </w:rPr>
      </w:pPr>
      <w:r>
        <w:rPr>
          <w:szCs w:val="24"/>
        </w:rPr>
        <w:t>As noted earlier, t</w:t>
      </w:r>
      <w:r w:rsidRPr="00CB2320">
        <w:rPr>
          <w:szCs w:val="24"/>
        </w:rPr>
        <w:t>he proposed study involves a minimum amount of information in identifiable form (IIF)</w:t>
      </w:r>
      <w:r>
        <w:rPr>
          <w:szCs w:val="24"/>
        </w:rPr>
        <w:t xml:space="preserve"> solely for the purposes of contacting people in their role as staff of an organization</w:t>
      </w:r>
      <w:r w:rsidRPr="00CB2320">
        <w:rPr>
          <w:szCs w:val="24"/>
        </w:rPr>
        <w:t xml:space="preserve">. The data collection contractor, RTI International, will have access to respondents’ names, agency role, and contact information in order to schedule their participation in the interviews. The information to be obtained through interviews concerns organizational activities and priorities </w:t>
      </w:r>
      <w:r>
        <w:rPr>
          <w:szCs w:val="24"/>
        </w:rPr>
        <w:t xml:space="preserve">and is </w:t>
      </w:r>
      <w:r w:rsidRPr="00CB2320">
        <w:rPr>
          <w:szCs w:val="24"/>
        </w:rPr>
        <w:t xml:space="preserve">not considered highly sensitive. </w:t>
      </w:r>
    </w:p>
    <w:p w:rsidR="00A31BF8" w:rsidRDefault="009C490F" w:rsidP="00A31BF8">
      <w:pPr>
        <w:pStyle w:val="bodytext0"/>
        <w:spacing w:line="240" w:lineRule="auto"/>
        <w:ind w:firstLine="0"/>
        <w:rPr>
          <w:szCs w:val="24"/>
        </w:rPr>
      </w:pPr>
      <w:r>
        <w:rPr>
          <w:szCs w:val="24"/>
        </w:rPr>
        <w:lastRenderedPageBreak/>
        <w:t xml:space="preserve">This information </w:t>
      </w:r>
      <w:r w:rsidR="00A31BF8" w:rsidRPr="00CB2320">
        <w:rPr>
          <w:szCs w:val="24"/>
        </w:rPr>
        <w:t xml:space="preserve">will be stored separately from response data. A linking file will be created and available only to senior project management at the data collection contractor, RTI. This information will only be used to ensure completeness of the data files. The linking file will include the role of the respondent and the respondent’s organization (it will not include the individual’s name or contact information), the community or state name, the date of interview, and the code assigned to the data file. This will ensure that no personally identifiable information, outside of the individual’s role and organization, is re-linkable. The linking file will be an administrative file used by the RTI project management team and will not be available to CDC staff. The IIF used for recruitment and scheduling purposes will not be linkable to the response data collected subsequently. </w:t>
      </w:r>
    </w:p>
    <w:p w:rsidR="00F90976" w:rsidRPr="00CB2320" w:rsidRDefault="00F90976" w:rsidP="00F90976">
      <w:pPr>
        <w:pStyle w:val="bodytext0"/>
        <w:spacing w:line="240" w:lineRule="auto"/>
        <w:ind w:firstLine="0"/>
        <w:rPr>
          <w:szCs w:val="24"/>
        </w:rPr>
      </w:pPr>
      <w:r w:rsidRPr="00CB2320">
        <w:rPr>
          <w:szCs w:val="24"/>
        </w:rPr>
        <w:t>All of the questions will be largely descriptive</w:t>
      </w:r>
      <w:r>
        <w:rPr>
          <w:szCs w:val="24"/>
        </w:rPr>
        <w:t xml:space="preserve">; there will be no questions regarding </w:t>
      </w:r>
      <w:r w:rsidRPr="00CB2320">
        <w:rPr>
          <w:szCs w:val="24"/>
        </w:rPr>
        <w:t>controversial, sensitive, or personal information. Some interviewees may be asked about the state quitline, including questions about the types of resources provided to callers and the level of support from the CCC. In the final report descriptive information for each program will be presented such that specific data, including quotes, will not be linked to or attributed to a particular individual.</w:t>
      </w:r>
    </w:p>
    <w:p w:rsidR="00F90976" w:rsidRPr="00CB2320" w:rsidRDefault="00F90976" w:rsidP="00A31BF8">
      <w:pPr>
        <w:pStyle w:val="bodytext0"/>
        <w:spacing w:line="240" w:lineRule="auto"/>
        <w:ind w:firstLine="0"/>
        <w:rPr>
          <w:szCs w:val="24"/>
        </w:rPr>
      </w:pPr>
    </w:p>
    <w:p w:rsidR="00071D21" w:rsidRDefault="007F0B28">
      <w:pPr>
        <w:pStyle w:val="Heading2"/>
        <w:ind w:left="0" w:firstLine="0"/>
        <w:rPr>
          <w:rFonts w:cs="Times New Roman"/>
          <w:szCs w:val="24"/>
        </w:rPr>
      </w:pPr>
      <w:bookmarkStart w:id="23" w:name="_Toc143058438"/>
      <w:bookmarkStart w:id="24" w:name="_Toc146088436"/>
      <w:bookmarkStart w:id="25" w:name="_Toc260215290"/>
      <w:bookmarkStart w:id="26" w:name="_Toc292890253"/>
      <w:r w:rsidRPr="00CB2320">
        <w:rPr>
          <w:rFonts w:cs="Times New Roman"/>
          <w:szCs w:val="24"/>
        </w:rPr>
        <w:t>A.3</w:t>
      </w:r>
      <w:r w:rsidRPr="00CB2320">
        <w:rPr>
          <w:rFonts w:cs="Times New Roman"/>
          <w:szCs w:val="24"/>
        </w:rPr>
        <w:tab/>
        <w:t>Use of Improved Information Technology and Burden Reduction</w:t>
      </w:r>
      <w:bookmarkEnd w:id="23"/>
      <w:bookmarkEnd w:id="24"/>
      <w:bookmarkEnd w:id="25"/>
      <w:bookmarkEnd w:id="26"/>
      <w:r w:rsidRPr="00CB2320">
        <w:rPr>
          <w:rFonts w:cs="Times New Roman"/>
          <w:szCs w:val="24"/>
        </w:rPr>
        <w:t xml:space="preserve"> </w:t>
      </w:r>
    </w:p>
    <w:p w:rsidR="003E267A" w:rsidRPr="00CB2320" w:rsidRDefault="003E267A" w:rsidP="0007629E">
      <w:pPr>
        <w:pStyle w:val="bodytextCharCharChar"/>
        <w:spacing w:line="240" w:lineRule="auto"/>
        <w:ind w:firstLine="0"/>
      </w:pPr>
      <w:r w:rsidRPr="00CB2320">
        <w:t xml:space="preserve">The proposed </w:t>
      </w:r>
      <w:r w:rsidR="00D642CE" w:rsidRPr="00CB2320">
        <w:t xml:space="preserve">information collection </w:t>
      </w:r>
      <w:r w:rsidRPr="00CB2320">
        <w:t xml:space="preserve">is based on qualitative methods, primarily </w:t>
      </w:r>
      <w:r w:rsidR="00A016C3" w:rsidRPr="00CB2320">
        <w:t>semi</w:t>
      </w:r>
      <w:r w:rsidR="00534917">
        <w:t>-</w:t>
      </w:r>
      <w:r w:rsidR="00A016C3" w:rsidRPr="00CB2320">
        <w:t>structured</w:t>
      </w:r>
      <w:r w:rsidRPr="00CB2320">
        <w:t xml:space="preserve"> individual interviews</w:t>
      </w:r>
      <w:r w:rsidR="000E551C" w:rsidRPr="00CB2320">
        <w:t xml:space="preserve">. </w:t>
      </w:r>
      <w:r w:rsidRPr="00CB2320">
        <w:t>While several efforts are being made to reduce burden on respondents, electronic information collection methods have limited utility for these case studies</w:t>
      </w:r>
      <w:r w:rsidR="000E551C" w:rsidRPr="00CB2320">
        <w:t xml:space="preserve">. </w:t>
      </w:r>
    </w:p>
    <w:p w:rsidR="003E267A" w:rsidRPr="00CB2320" w:rsidRDefault="003E267A" w:rsidP="0007629E">
      <w:pPr>
        <w:pStyle w:val="bodytextCharCharChar"/>
        <w:spacing w:line="240" w:lineRule="auto"/>
        <w:ind w:firstLine="0"/>
      </w:pPr>
      <w:r w:rsidRPr="00CB2320">
        <w:t>Because the intent is to understand the collaborations between CCC</w:t>
      </w:r>
      <w:r w:rsidR="009D7D2E" w:rsidRPr="00CB2320">
        <w:t xml:space="preserve"> and </w:t>
      </w:r>
      <w:r w:rsidRPr="00CB2320">
        <w:t>TCP states all data will be collected during on-site, personal interviews involving key informants at each site</w:t>
      </w:r>
      <w:r w:rsidR="000E551C" w:rsidRPr="00CB2320">
        <w:t xml:space="preserve">. </w:t>
      </w:r>
      <w:r w:rsidRPr="00CB2320">
        <w:t>Interviews will be facilitated by an interview guide that will be customized based on the organization type (i.e.</w:t>
      </w:r>
      <w:r w:rsidR="00D642CE" w:rsidRPr="00CB2320">
        <w:t>,</w:t>
      </w:r>
      <w:r w:rsidRPr="00CB2320">
        <w:t xml:space="preserve"> health department, CCC, </w:t>
      </w:r>
      <w:r w:rsidR="00D642CE" w:rsidRPr="00CB2320">
        <w:t xml:space="preserve">and </w:t>
      </w:r>
      <w:r w:rsidRPr="00CB2320">
        <w:t>TCP)</w:t>
      </w:r>
      <w:r w:rsidR="000E551C" w:rsidRPr="00CB2320">
        <w:t xml:space="preserve">. </w:t>
      </w:r>
    </w:p>
    <w:p w:rsidR="00AE1635" w:rsidRDefault="003E267A" w:rsidP="00AE1635">
      <w:pPr>
        <w:pStyle w:val="bodytextCharCharChar"/>
        <w:spacing w:line="240" w:lineRule="auto"/>
        <w:ind w:firstLine="0"/>
      </w:pPr>
      <w:r w:rsidRPr="00CB2320">
        <w:t>To facilitate and streamline the on-site interviews, CDC will prepare interviewers by providing the contractor with existing documentation of the strategies and intended outcomes relevant to this study</w:t>
      </w:r>
      <w:r w:rsidR="000E551C" w:rsidRPr="00CB2320">
        <w:t xml:space="preserve">. </w:t>
      </w:r>
      <w:r w:rsidRPr="00CB2320">
        <w:t>These documents may include organizational charts, progress reports</w:t>
      </w:r>
      <w:r w:rsidR="00D642CE" w:rsidRPr="00CB2320">
        <w:t>,</w:t>
      </w:r>
      <w:r w:rsidRPr="00CB2320">
        <w:t xml:space="preserve"> and site-specific work plans.</w:t>
      </w:r>
      <w:r w:rsidR="00BF01BC">
        <w:t xml:space="preserve"> </w:t>
      </w:r>
      <w:r w:rsidRPr="00CB2320">
        <w:t>Only the minimum information necessary for the purposes of this project will be collected</w:t>
      </w:r>
      <w:r w:rsidR="000E551C" w:rsidRPr="00CB2320">
        <w:t xml:space="preserve">. </w:t>
      </w:r>
    </w:p>
    <w:p w:rsidR="007F0B28" w:rsidRPr="00CB2320" w:rsidRDefault="007F0B28" w:rsidP="00220209">
      <w:pPr>
        <w:pStyle w:val="Heading2"/>
        <w:rPr>
          <w:rFonts w:cs="Times New Roman"/>
          <w:szCs w:val="24"/>
        </w:rPr>
      </w:pPr>
      <w:bookmarkStart w:id="27" w:name="_Toc143058439"/>
      <w:bookmarkStart w:id="28" w:name="_Toc146088437"/>
      <w:bookmarkStart w:id="29" w:name="_Toc260215291"/>
      <w:bookmarkStart w:id="30" w:name="_Toc292890254"/>
      <w:r w:rsidRPr="00CB2320">
        <w:rPr>
          <w:rFonts w:cs="Times New Roman"/>
          <w:szCs w:val="24"/>
        </w:rPr>
        <w:t>A.4</w:t>
      </w:r>
      <w:r w:rsidRPr="00CB2320">
        <w:rPr>
          <w:rFonts w:cs="Times New Roman"/>
          <w:szCs w:val="24"/>
        </w:rPr>
        <w:tab/>
        <w:t>Efforts to Identify Duplication and Use of Similar Information</w:t>
      </w:r>
      <w:bookmarkEnd w:id="27"/>
      <w:bookmarkEnd w:id="28"/>
      <w:bookmarkEnd w:id="29"/>
      <w:bookmarkEnd w:id="30"/>
      <w:r w:rsidRPr="00CB2320">
        <w:rPr>
          <w:rFonts w:cs="Times New Roman"/>
          <w:szCs w:val="24"/>
        </w:rPr>
        <w:t xml:space="preserve"> </w:t>
      </w:r>
    </w:p>
    <w:p w:rsidR="007F0B28" w:rsidRPr="00CB2320" w:rsidRDefault="003E267A" w:rsidP="0007629E">
      <w:pPr>
        <w:pStyle w:val="bodytext0"/>
        <w:spacing w:line="240" w:lineRule="auto"/>
        <w:ind w:firstLine="0"/>
        <w:rPr>
          <w:szCs w:val="24"/>
        </w:rPr>
      </w:pPr>
      <w:r w:rsidRPr="00CB2320">
        <w:rPr>
          <w:szCs w:val="24"/>
        </w:rPr>
        <w:t xml:space="preserve">This </w:t>
      </w:r>
      <w:r w:rsidR="008D0DE9">
        <w:rPr>
          <w:szCs w:val="24"/>
        </w:rPr>
        <w:t>research</w:t>
      </w:r>
      <w:r w:rsidRPr="00CB2320">
        <w:rPr>
          <w:szCs w:val="24"/>
        </w:rPr>
        <w:t xml:space="preserve"> is part of a larger comparative effectiveness initiative</w:t>
      </w:r>
      <w:r w:rsidR="008D0DE9">
        <w:rPr>
          <w:szCs w:val="24"/>
        </w:rPr>
        <w:t xml:space="preserve"> as described above</w:t>
      </w:r>
      <w:r w:rsidR="000E551C" w:rsidRPr="00CB2320">
        <w:rPr>
          <w:szCs w:val="24"/>
        </w:rPr>
        <w:t xml:space="preserve">. </w:t>
      </w:r>
      <w:r w:rsidRPr="00CB2320">
        <w:rPr>
          <w:szCs w:val="24"/>
        </w:rPr>
        <w:t>No current instruments exist to collect data at the level</w:t>
      </w:r>
      <w:r w:rsidR="008D0DE9">
        <w:rPr>
          <w:szCs w:val="24"/>
        </w:rPr>
        <w:t xml:space="preserve">s described </w:t>
      </w:r>
      <w:r w:rsidR="00491339">
        <w:rPr>
          <w:szCs w:val="24"/>
        </w:rPr>
        <w:t>herein</w:t>
      </w:r>
      <w:r w:rsidR="000E551C" w:rsidRPr="00CB2320">
        <w:rPr>
          <w:szCs w:val="24"/>
        </w:rPr>
        <w:t xml:space="preserve">. </w:t>
      </w:r>
      <w:r w:rsidRPr="00CB2320">
        <w:rPr>
          <w:bCs/>
          <w:szCs w:val="24"/>
        </w:rPr>
        <w:t xml:space="preserve">CDC </w:t>
      </w:r>
      <w:r w:rsidR="0007629E" w:rsidRPr="00CB2320">
        <w:rPr>
          <w:bCs/>
          <w:szCs w:val="24"/>
        </w:rPr>
        <w:t xml:space="preserve">program consultants and </w:t>
      </w:r>
      <w:r w:rsidRPr="00CB2320">
        <w:rPr>
          <w:bCs/>
          <w:szCs w:val="24"/>
        </w:rPr>
        <w:t xml:space="preserve">project officers </w:t>
      </w:r>
      <w:r w:rsidR="008D0DE9">
        <w:rPr>
          <w:bCs/>
          <w:szCs w:val="24"/>
        </w:rPr>
        <w:t xml:space="preserve">from separate </w:t>
      </w:r>
      <w:r w:rsidR="00D75B9D">
        <w:rPr>
          <w:bCs/>
          <w:szCs w:val="24"/>
        </w:rPr>
        <w:t xml:space="preserve">units within CDC </w:t>
      </w:r>
      <w:r w:rsidRPr="00CB2320">
        <w:rPr>
          <w:bCs/>
          <w:szCs w:val="24"/>
        </w:rPr>
        <w:t xml:space="preserve">communicate with </w:t>
      </w:r>
      <w:r w:rsidR="008D0DE9">
        <w:rPr>
          <w:bCs/>
          <w:szCs w:val="24"/>
        </w:rPr>
        <w:t xml:space="preserve">individual </w:t>
      </w:r>
      <w:r w:rsidRPr="00CB2320">
        <w:rPr>
          <w:bCs/>
          <w:szCs w:val="24"/>
        </w:rPr>
        <w:t>CCC and TCP states on an ongoing basis, including monthly conference calls</w:t>
      </w:r>
      <w:r w:rsidR="000E551C" w:rsidRPr="00CB2320">
        <w:rPr>
          <w:bCs/>
          <w:szCs w:val="24"/>
        </w:rPr>
        <w:t xml:space="preserve">. </w:t>
      </w:r>
      <w:r w:rsidRPr="00CB2320">
        <w:rPr>
          <w:bCs/>
          <w:szCs w:val="24"/>
        </w:rPr>
        <w:t xml:space="preserve">However, </w:t>
      </w:r>
      <w:r w:rsidR="008D0DE9">
        <w:rPr>
          <w:bCs/>
          <w:szCs w:val="24"/>
        </w:rPr>
        <w:t xml:space="preserve">these </w:t>
      </w:r>
      <w:r w:rsidRPr="00CB2320">
        <w:rPr>
          <w:bCs/>
          <w:szCs w:val="24"/>
        </w:rPr>
        <w:t>routine calls and progress reports do not provide a systematic overview of larger context and key issues that seem to hinder or facilitate cross-collaboration.</w:t>
      </w:r>
    </w:p>
    <w:p w:rsidR="007F0B28" w:rsidRPr="00CB2320" w:rsidRDefault="007F0B28" w:rsidP="00220209">
      <w:pPr>
        <w:pStyle w:val="Heading2"/>
        <w:rPr>
          <w:rFonts w:cs="Times New Roman"/>
          <w:szCs w:val="24"/>
        </w:rPr>
      </w:pPr>
      <w:bookmarkStart w:id="31" w:name="_Toc143058440"/>
      <w:bookmarkStart w:id="32" w:name="_Toc146088438"/>
      <w:bookmarkStart w:id="33" w:name="_Toc260215292"/>
      <w:bookmarkStart w:id="34" w:name="_Toc292890255"/>
      <w:r w:rsidRPr="00CB2320">
        <w:rPr>
          <w:rFonts w:cs="Times New Roman"/>
          <w:szCs w:val="24"/>
        </w:rPr>
        <w:t>A.5</w:t>
      </w:r>
      <w:r w:rsidRPr="00CB2320">
        <w:rPr>
          <w:rFonts w:cs="Times New Roman"/>
          <w:szCs w:val="24"/>
        </w:rPr>
        <w:tab/>
        <w:t>Impact on Small Businesses or Other Small Entities</w:t>
      </w:r>
      <w:bookmarkEnd w:id="31"/>
      <w:bookmarkEnd w:id="32"/>
      <w:bookmarkEnd w:id="33"/>
      <w:bookmarkEnd w:id="34"/>
      <w:r w:rsidRPr="00CB2320">
        <w:rPr>
          <w:rFonts w:cs="Times New Roman"/>
          <w:szCs w:val="24"/>
        </w:rPr>
        <w:t xml:space="preserve"> </w:t>
      </w:r>
    </w:p>
    <w:p w:rsidR="007F0B28" w:rsidRPr="00CB2320" w:rsidRDefault="003E267A" w:rsidP="0007629E">
      <w:pPr>
        <w:pStyle w:val="bodytextCharCharChar"/>
        <w:spacing w:line="240" w:lineRule="auto"/>
        <w:ind w:firstLine="0"/>
      </w:pPr>
      <w:r w:rsidRPr="00CB2320">
        <w:t>Our data collection efforts will not impact any small businesses or other small entities.</w:t>
      </w:r>
    </w:p>
    <w:p w:rsidR="007F0B28" w:rsidRPr="00CB2320" w:rsidRDefault="007F0B28" w:rsidP="00220209">
      <w:pPr>
        <w:pStyle w:val="Heading2"/>
        <w:rPr>
          <w:rFonts w:cs="Times New Roman"/>
          <w:szCs w:val="24"/>
        </w:rPr>
      </w:pPr>
      <w:bookmarkStart w:id="35" w:name="_Toc143058441"/>
      <w:bookmarkStart w:id="36" w:name="_Toc146088439"/>
      <w:bookmarkStart w:id="37" w:name="_Toc260215293"/>
      <w:bookmarkStart w:id="38" w:name="_Toc292890256"/>
      <w:r w:rsidRPr="00CB2320">
        <w:rPr>
          <w:rFonts w:cs="Times New Roman"/>
          <w:szCs w:val="24"/>
        </w:rPr>
        <w:lastRenderedPageBreak/>
        <w:t>A.6</w:t>
      </w:r>
      <w:r w:rsidRPr="00CB2320">
        <w:rPr>
          <w:rFonts w:cs="Times New Roman"/>
          <w:szCs w:val="24"/>
        </w:rPr>
        <w:tab/>
        <w:t>Consequences of Collecting the Information Less Frequently</w:t>
      </w:r>
      <w:bookmarkEnd w:id="35"/>
      <w:bookmarkEnd w:id="36"/>
      <w:bookmarkEnd w:id="37"/>
      <w:bookmarkEnd w:id="38"/>
      <w:r w:rsidRPr="00CB2320">
        <w:rPr>
          <w:rFonts w:cs="Times New Roman"/>
          <w:szCs w:val="24"/>
        </w:rPr>
        <w:t xml:space="preserve"> </w:t>
      </w:r>
    </w:p>
    <w:p w:rsidR="007F0B28" w:rsidRPr="00CB2320" w:rsidRDefault="003E267A" w:rsidP="0007629E">
      <w:pPr>
        <w:autoSpaceDE w:val="0"/>
        <w:autoSpaceDN w:val="0"/>
        <w:adjustRightInd w:val="0"/>
        <w:spacing w:after="120"/>
      </w:pPr>
      <w:r w:rsidRPr="00CB2320">
        <w:t xml:space="preserve">This is a one-time data collection effort to describe the level of collaboration between </w:t>
      </w:r>
      <w:r w:rsidR="0034282C">
        <w:t xml:space="preserve">the </w:t>
      </w:r>
      <w:r w:rsidR="00D75B9D">
        <w:t xml:space="preserve">state-based </w:t>
      </w:r>
      <w:r w:rsidRPr="00CB2320">
        <w:t>CCC</w:t>
      </w:r>
      <w:r w:rsidR="00D642CE" w:rsidRPr="00CB2320">
        <w:t xml:space="preserve"> and </w:t>
      </w:r>
      <w:r w:rsidRPr="00CB2320">
        <w:t>TCP</w:t>
      </w:r>
      <w:r w:rsidR="00A31BF8">
        <w:t xml:space="preserve"> </w:t>
      </w:r>
      <w:r w:rsidRPr="00CB2320">
        <w:t>in reducing tobacco-related cancer incidence</w:t>
      </w:r>
      <w:r w:rsidR="000E551C" w:rsidRPr="00CB2320">
        <w:t xml:space="preserve">. </w:t>
      </w:r>
    </w:p>
    <w:p w:rsidR="007F0B28" w:rsidRPr="00CB2320" w:rsidRDefault="007F0B28" w:rsidP="00220209">
      <w:pPr>
        <w:pStyle w:val="Heading2"/>
        <w:rPr>
          <w:rFonts w:cs="Times New Roman"/>
          <w:szCs w:val="24"/>
        </w:rPr>
      </w:pPr>
      <w:bookmarkStart w:id="39" w:name="_Toc143058442"/>
      <w:bookmarkStart w:id="40" w:name="_Toc146088440"/>
      <w:bookmarkStart w:id="41" w:name="_Toc260215294"/>
      <w:bookmarkStart w:id="42" w:name="_Toc292890257"/>
      <w:r w:rsidRPr="00CB2320">
        <w:rPr>
          <w:rFonts w:cs="Times New Roman"/>
          <w:szCs w:val="24"/>
        </w:rPr>
        <w:t>A.7</w:t>
      </w:r>
      <w:r w:rsidRPr="00CB2320">
        <w:rPr>
          <w:rFonts w:cs="Times New Roman"/>
          <w:szCs w:val="24"/>
        </w:rPr>
        <w:tab/>
        <w:t>Special Circumstances Relating to the Guidelines of 5 CFR 1320.5</w:t>
      </w:r>
      <w:bookmarkEnd w:id="39"/>
      <w:bookmarkEnd w:id="40"/>
      <w:bookmarkEnd w:id="41"/>
      <w:bookmarkEnd w:id="42"/>
      <w:r w:rsidRPr="00CB2320">
        <w:rPr>
          <w:rFonts w:cs="Times New Roman"/>
          <w:szCs w:val="24"/>
        </w:rPr>
        <w:t xml:space="preserve"> </w:t>
      </w:r>
    </w:p>
    <w:p w:rsidR="007F0B28" w:rsidRPr="00CB2320" w:rsidRDefault="00FB3D21" w:rsidP="0007629E">
      <w:pPr>
        <w:pStyle w:val="bodytext0"/>
        <w:spacing w:line="240" w:lineRule="auto"/>
        <w:ind w:firstLine="0"/>
        <w:rPr>
          <w:szCs w:val="24"/>
        </w:rPr>
      </w:pPr>
      <w:r w:rsidRPr="00CB2320">
        <w:rPr>
          <w:szCs w:val="24"/>
        </w:rPr>
        <w:t>There are no other special circumstances that require the data collection to be conducted in a manner inconsistent with 5 CRF 1320.5(d</w:t>
      </w:r>
      <w:proofErr w:type="gramStart"/>
      <w:r w:rsidRPr="00CB2320">
        <w:rPr>
          <w:szCs w:val="24"/>
        </w:rPr>
        <w:t>)(</w:t>
      </w:r>
      <w:proofErr w:type="gramEnd"/>
      <w:r w:rsidRPr="00CB2320">
        <w:rPr>
          <w:szCs w:val="24"/>
        </w:rPr>
        <w:t>2). This data collection request fully complies with the regulation.</w:t>
      </w:r>
    </w:p>
    <w:p w:rsidR="007F0B28" w:rsidRPr="00CB2320" w:rsidRDefault="007F0B28" w:rsidP="00220209">
      <w:pPr>
        <w:pStyle w:val="Heading2"/>
        <w:rPr>
          <w:rFonts w:cs="Times New Roman"/>
          <w:szCs w:val="24"/>
        </w:rPr>
      </w:pPr>
      <w:bookmarkStart w:id="43" w:name="_Toc143058443"/>
      <w:bookmarkStart w:id="44" w:name="_Toc146088441"/>
      <w:bookmarkStart w:id="45" w:name="_Toc260215295"/>
      <w:bookmarkStart w:id="46" w:name="_Toc292890258"/>
      <w:r w:rsidRPr="00CB2320">
        <w:rPr>
          <w:rFonts w:cs="Times New Roman"/>
          <w:szCs w:val="24"/>
        </w:rPr>
        <w:t>A.8</w:t>
      </w:r>
      <w:r w:rsidRPr="00CB2320">
        <w:rPr>
          <w:rFonts w:cs="Times New Roman"/>
          <w:szCs w:val="24"/>
        </w:rPr>
        <w:tab/>
        <w:t xml:space="preserve">Comments in Response to the </w:t>
      </w:r>
      <w:r w:rsidRPr="00CB2320">
        <w:rPr>
          <w:rFonts w:cs="Times New Roman"/>
          <w:i/>
          <w:szCs w:val="24"/>
        </w:rPr>
        <w:t>Federal Register</w:t>
      </w:r>
      <w:r w:rsidRPr="00CB2320">
        <w:rPr>
          <w:rFonts w:cs="Times New Roman"/>
          <w:szCs w:val="24"/>
        </w:rPr>
        <w:t xml:space="preserve"> Notice and Efforts to Consult Outside the Agency</w:t>
      </w:r>
      <w:bookmarkEnd w:id="43"/>
      <w:bookmarkEnd w:id="44"/>
      <w:bookmarkEnd w:id="45"/>
      <w:bookmarkEnd w:id="46"/>
      <w:r w:rsidRPr="00CB2320">
        <w:rPr>
          <w:rFonts w:cs="Times New Roman"/>
          <w:szCs w:val="24"/>
        </w:rPr>
        <w:t xml:space="preserve"> </w:t>
      </w:r>
    </w:p>
    <w:p w:rsidR="00FB3D21" w:rsidRPr="00603BF8" w:rsidRDefault="00FB3D21" w:rsidP="00220209">
      <w:pPr>
        <w:pStyle w:val="Heading3"/>
        <w:rPr>
          <w:rFonts w:cs="Times New Roman"/>
          <w:szCs w:val="24"/>
        </w:rPr>
      </w:pPr>
      <w:bookmarkStart w:id="47" w:name="_Toc292890259"/>
      <w:r w:rsidRPr="00CB2320">
        <w:rPr>
          <w:rFonts w:cs="Times New Roman"/>
          <w:szCs w:val="24"/>
        </w:rPr>
        <w:t xml:space="preserve">Federal Register </w:t>
      </w:r>
      <w:r w:rsidRPr="00603BF8">
        <w:rPr>
          <w:rFonts w:cs="Times New Roman"/>
          <w:szCs w:val="24"/>
        </w:rPr>
        <w:t>Announcement</w:t>
      </w:r>
      <w:bookmarkEnd w:id="47"/>
    </w:p>
    <w:p w:rsidR="00FB3D21" w:rsidRPr="00603BF8" w:rsidRDefault="001965B1" w:rsidP="0007629E">
      <w:pPr>
        <w:pStyle w:val="bodytextCharCharChar"/>
        <w:spacing w:line="240" w:lineRule="auto"/>
        <w:ind w:firstLine="0"/>
      </w:pPr>
      <w:r w:rsidRPr="00603BF8">
        <w:t>A Notice was published in the</w:t>
      </w:r>
      <w:r w:rsidR="00FB3D21" w:rsidRPr="00603BF8">
        <w:t xml:space="preserve"> </w:t>
      </w:r>
      <w:r w:rsidR="00FB3D21" w:rsidRPr="00603BF8">
        <w:rPr>
          <w:i/>
          <w:iCs/>
        </w:rPr>
        <w:t>Federal Register</w:t>
      </w:r>
      <w:r w:rsidR="00FB3D21" w:rsidRPr="00603BF8">
        <w:t xml:space="preserve"> on</w:t>
      </w:r>
      <w:r w:rsidR="00531BE6" w:rsidRPr="00603BF8">
        <w:t xml:space="preserve"> June 8, 2011</w:t>
      </w:r>
      <w:r w:rsidR="00FB3D21" w:rsidRPr="00603BF8">
        <w:t xml:space="preserve"> (Volume </w:t>
      </w:r>
      <w:r w:rsidR="00603BF8" w:rsidRPr="00603BF8">
        <w:t>76</w:t>
      </w:r>
      <w:r w:rsidR="00FB3D21" w:rsidRPr="00603BF8">
        <w:t xml:space="preserve">, Number </w:t>
      </w:r>
      <w:r w:rsidR="00603BF8" w:rsidRPr="00603BF8">
        <w:t>110</w:t>
      </w:r>
      <w:r w:rsidR="00FB3D21" w:rsidRPr="00603BF8">
        <w:t>, pages</w:t>
      </w:r>
      <w:r w:rsidR="00603BF8" w:rsidRPr="00603BF8">
        <w:t xml:space="preserve"> 33302-33303</w:t>
      </w:r>
      <w:r w:rsidR="00FB3D21" w:rsidRPr="00603BF8">
        <w:t>)</w:t>
      </w:r>
      <w:r w:rsidR="00D14361" w:rsidRPr="00603BF8">
        <w:t xml:space="preserve">.  </w:t>
      </w:r>
      <w:r w:rsidR="00FB3D21" w:rsidRPr="00603BF8">
        <w:t>A copy of the</w:t>
      </w:r>
      <w:r w:rsidR="00324F65" w:rsidRPr="00603BF8">
        <w:t xml:space="preserve"> Notice</w:t>
      </w:r>
      <w:r w:rsidR="00FB3D21" w:rsidRPr="00603BF8">
        <w:t xml:space="preserve"> is provided in </w:t>
      </w:r>
      <w:r w:rsidR="00FB60C1" w:rsidRPr="00603BF8">
        <w:rPr>
          <w:b/>
          <w:bCs/>
          <w:iCs/>
        </w:rPr>
        <w:t>Appendix</w:t>
      </w:r>
      <w:r w:rsidR="00FB3D21" w:rsidRPr="00603BF8">
        <w:rPr>
          <w:b/>
          <w:bCs/>
          <w:iCs/>
        </w:rPr>
        <w:t xml:space="preserve"> </w:t>
      </w:r>
      <w:r w:rsidR="00640448" w:rsidRPr="00603BF8">
        <w:rPr>
          <w:b/>
          <w:bCs/>
          <w:iCs/>
        </w:rPr>
        <w:t>2</w:t>
      </w:r>
      <w:r w:rsidR="00FA1F2D">
        <w:rPr>
          <w:b/>
          <w:bCs/>
          <w:iCs/>
        </w:rPr>
        <w:t>a</w:t>
      </w:r>
      <w:r w:rsidR="00FB3D21" w:rsidRPr="00603BF8">
        <w:t xml:space="preserve">. </w:t>
      </w:r>
      <w:r w:rsidR="00D75B9D" w:rsidRPr="00603BF8">
        <w:t xml:space="preserve"> </w:t>
      </w:r>
      <w:r w:rsidR="00603BF8" w:rsidRPr="00603BF8">
        <w:t>One</w:t>
      </w:r>
      <w:r w:rsidR="00D75B9D" w:rsidRPr="00603BF8">
        <w:t xml:space="preserve"> </w:t>
      </w:r>
      <w:r w:rsidR="005F5268" w:rsidRPr="00603BF8">
        <w:t xml:space="preserve">public </w:t>
      </w:r>
      <w:r w:rsidR="00D75B9D" w:rsidRPr="00603BF8">
        <w:t xml:space="preserve">comment </w:t>
      </w:r>
      <w:r w:rsidR="00603BF8" w:rsidRPr="00603BF8">
        <w:t>was</w:t>
      </w:r>
      <w:r w:rsidR="00D75B9D" w:rsidRPr="00603BF8">
        <w:t xml:space="preserve"> received</w:t>
      </w:r>
      <w:r w:rsidR="00603BF8" w:rsidRPr="00603BF8">
        <w:t xml:space="preserve"> and </w:t>
      </w:r>
      <w:r w:rsidR="00FA1F2D">
        <w:t>acknowledged (</w:t>
      </w:r>
      <w:r w:rsidR="00FA1F2D" w:rsidRPr="00FA1F2D">
        <w:rPr>
          <w:b/>
        </w:rPr>
        <w:t>Appendix 2b</w:t>
      </w:r>
      <w:r w:rsidR="00FA1F2D">
        <w:t>)</w:t>
      </w:r>
      <w:r w:rsidR="00D75B9D" w:rsidRPr="00603BF8">
        <w:t>.</w:t>
      </w:r>
    </w:p>
    <w:p w:rsidR="00FB3D21" w:rsidRPr="00CB2320" w:rsidRDefault="00FB3D21" w:rsidP="00220209">
      <w:pPr>
        <w:pStyle w:val="Heading3"/>
        <w:rPr>
          <w:rFonts w:cs="Times New Roman"/>
          <w:szCs w:val="24"/>
        </w:rPr>
      </w:pPr>
      <w:bookmarkStart w:id="48" w:name="_Toc292890260"/>
      <w:r w:rsidRPr="00603BF8">
        <w:rPr>
          <w:rFonts w:cs="Times New Roman"/>
          <w:szCs w:val="24"/>
        </w:rPr>
        <w:t>Consulta</w:t>
      </w:r>
      <w:r w:rsidR="001300F3" w:rsidRPr="00603BF8">
        <w:rPr>
          <w:rFonts w:cs="Times New Roman"/>
          <w:szCs w:val="24"/>
        </w:rPr>
        <w:t>n</w:t>
      </w:r>
      <w:r w:rsidRPr="00603BF8">
        <w:rPr>
          <w:rFonts w:cs="Times New Roman"/>
          <w:szCs w:val="24"/>
        </w:rPr>
        <w:t>t</w:t>
      </w:r>
      <w:r w:rsidR="004302C5" w:rsidRPr="00603BF8">
        <w:rPr>
          <w:rFonts w:cs="Times New Roman"/>
          <w:szCs w:val="24"/>
        </w:rPr>
        <w:t>s</w:t>
      </w:r>
      <w:bookmarkEnd w:id="48"/>
    </w:p>
    <w:p w:rsidR="00FB3D21" w:rsidRPr="00CB2320" w:rsidRDefault="00FB3D21" w:rsidP="0007629E">
      <w:pPr>
        <w:pStyle w:val="bodytextCharCharChar"/>
        <w:spacing w:line="240" w:lineRule="auto"/>
        <w:ind w:firstLine="0"/>
      </w:pPr>
      <w:r w:rsidRPr="00CB2320">
        <w:t xml:space="preserve">A list </w:t>
      </w:r>
      <w:r w:rsidR="00EF2A0E" w:rsidRPr="00CB2320">
        <w:t xml:space="preserve">of key study </w:t>
      </w:r>
      <w:r w:rsidRPr="00CB2320">
        <w:t xml:space="preserve">consultants for this project is provided in </w:t>
      </w:r>
      <w:r w:rsidRPr="00CB2320">
        <w:rPr>
          <w:b/>
          <w:i/>
        </w:rPr>
        <w:t xml:space="preserve">Exhibit </w:t>
      </w:r>
      <w:r w:rsidR="00D642CE" w:rsidRPr="00CB2320">
        <w:rPr>
          <w:b/>
          <w:i/>
        </w:rPr>
        <w:t>1</w:t>
      </w:r>
      <w:r w:rsidR="00D642CE" w:rsidRPr="00CB2320">
        <w:t xml:space="preserve">. </w:t>
      </w:r>
      <w:r w:rsidRPr="00CB2320">
        <w:t>RTI staff consulted with CDC staff on the study design and key research questions</w:t>
      </w:r>
      <w:r w:rsidR="000E551C" w:rsidRPr="00CB2320">
        <w:t xml:space="preserve">. </w:t>
      </w:r>
      <w:r w:rsidRPr="00CB2320">
        <w:t>In addition, RTI has worked closely with CDC throughout the development of the interview protocols and the identification/</w:t>
      </w:r>
      <w:r w:rsidR="0007629E" w:rsidRPr="00CB2320">
        <w:t xml:space="preserve"> </w:t>
      </w:r>
      <w:r w:rsidRPr="00CB2320">
        <w:t>recruitment of appropriate CCC/TCP stakeholders</w:t>
      </w:r>
      <w:r w:rsidR="000E551C" w:rsidRPr="00CB2320">
        <w:t>.</w:t>
      </w:r>
      <w:r w:rsidR="00D642CE" w:rsidRPr="00CB2320">
        <w:t xml:space="preserve"> In addition, we will consult with representatives from CCC</w:t>
      </w:r>
      <w:r w:rsidR="009D7D2E" w:rsidRPr="00CB2320">
        <w:t>s</w:t>
      </w:r>
      <w:r w:rsidR="00EF2A0E" w:rsidRPr="00CB2320">
        <w:t xml:space="preserve"> </w:t>
      </w:r>
      <w:r w:rsidR="005F5268">
        <w:t>and</w:t>
      </w:r>
      <w:r w:rsidR="00EF2A0E" w:rsidRPr="00CB2320">
        <w:t xml:space="preserve"> </w:t>
      </w:r>
      <w:r w:rsidR="00D642CE" w:rsidRPr="00CB2320">
        <w:t>TCP</w:t>
      </w:r>
      <w:r w:rsidR="009D7D2E" w:rsidRPr="00CB2320">
        <w:t>s</w:t>
      </w:r>
      <w:r w:rsidR="00D642CE" w:rsidRPr="00CB2320">
        <w:t xml:space="preserve"> as needed throughout the site visit planning process.</w:t>
      </w:r>
      <w:r w:rsidR="000E551C" w:rsidRPr="00CB2320">
        <w:t xml:space="preserve"> </w:t>
      </w:r>
    </w:p>
    <w:p w:rsidR="00FB3D21" w:rsidRPr="00CB2320" w:rsidRDefault="00FB3D21" w:rsidP="00220209">
      <w:pPr>
        <w:pStyle w:val="ExhibitTitle"/>
        <w:rPr>
          <w:szCs w:val="24"/>
        </w:rPr>
      </w:pPr>
      <w:bookmarkStart w:id="49" w:name="_Toc287874418"/>
      <w:bookmarkStart w:id="50" w:name="_Toc288741394"/>
      <w:proofErr w:type="gramStart"/>
      <w:r w:rsidRPr="00CB2320">
        <w:rPr>
          <w:szCs w:val="24"/>
        </w:rPr>
        <w:t xml:space="preserve">Exhibit </w:t>
      </w:r>
      <w:r w:rsidR="00D642CE" w:rsidRPr="00CB2320">
        <w:rPr>
          <w:szCs w:val="24"/>
        </w:rPr>
        <w:t>1</w:t>
      </w:r>
      <w:r w:rsidR="0032457A" w:rsidRPr="00CB2320">
        <w:rPr>
          <w:szCs w:val="24"/>
        </w:rPr>
        <w:t>.</w:t>
      </w:r>
      <w:proofErr w:type="gramEnd"/>
      <w:r w:rsidR="0032457A" w:rsidRPr="00CB2320">
        <w:rPr>
          <w:szCs w:val="24"/>
        </w:rPr>
        <w:tab/>
      </w:r>
      <w:r w:rsidRPr="00CB2320">
        <w:rPr>
          <w:szCs w:val="24"/>
        </w:rPr>
        <w:t>Study Consultants</w:t>
      </w:r>
      <w:bookmarkEnd w:id="49"/>
      <w:bookmarkEnd w:id="50"/>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3510"/>
        <w:gridCol w:w="5958"/>
      </w:tblGrid>
      <w:tr w:rsidR="007A5C20" w:rsidRPr="00CB2320" w:rsidTr="00652083">
        <w:tc>
          <w:tcPr>
            <w:tcW w:w="3510" w:type="dxa"/>
            <w:shd w:val="clear" w:color="auto" w:fill="auto"/>
          </w:tcPr>
          <w:p w:rsidR="007A5C20" w:rsidRPr="00CB2320" w:rsidRDefault="007A5C20" w:rsidP="004302C5">
            <w:pPr>
              <w:pStyle w:val="Tabletext"/>
              <w:spacing w:before="0" w:after="0"/>
              <w:rPr>
                <w:b/>
                <w:sz w:val="24"/>
                <w:szCs w:val="24"/>
                <w:lang w:val="pt-BR"/>
              </w:rPr>
            </w:pPr>
            <w:r w:rsidRPr="00CB2320">
              <w:rPr>
                <w:b/>
                <w:sz w:val="24"/>
                <w:szCs w:val="24"/>
                <w:lang w:val="pt-BR"/>
              </w:rPr>
              <w:t>CDC Staff</w:t>
            </w:r>
          </w:p>
        </w:tc>
        <w:tc>
          <w:tcPr>
            <w:tcW w:w="5958" w:type="dxa"/>
            <w:shd w:val="clear" w:color="auto" w:fill="auto"/>
          </w:tcPr>
          <w:p w:rsidR="007A5C20" w:rsidRPr="00CB2320" w:rsidRDefault="007A5C20" w:rsidP="004302C5">
            <w:pPr>
              <w:pStyle w:val="Tabletext"/>
              <w:spacing w:before="0" w:after="0"/>
              <w:rPr>
                <w:rStyle w:val="Strong"/>
                <w:bCs/>
                <w:sz w:val="24"/>
                <w:szCs w:val="24"/>
                <w:lang w:val="pt-BR"/>
              </w:rPr>
            </w:pPr>
          </w:p>
        </w:tc>
      </w:tr>
      <w:tr w:rsidR="007A5C20" w:rsidRPr="00CB2320" w:rsidTr="00603BF8">
        <w:trPr>
          <w:trHeight w:val="897"/>
        </w:trPr>
        <w:tc>
          <w:tcPr>
            <w:tcW w:w="3510" w:type="dxa"/>
          </w:tcPr>
          <w:p w:rsidR="007A5C20" w:rsidRPr="00CB2320" w:rsidRDefault="007A5C20" w:rsidP="004302C5">
            <w:pPr>
              <w:pStyle w:val="Tabletext"/>
              <w:spacing w:before="0" w:after="0"/>
              <w:rPr>
                <w:b/>
                <w:bCs w:val="0"/>
                <w:i/>
                <w:iCs/>
                <w:sz w:val="24"/>
                <w:szCs w:val="24"/>
                <w:u w:val="single"/>
              </w:rPr>
            </w:pPr>
            <w:r w:rsidRPr="00CB2320">
              <w:rPr>
                <w:b/>
                <w:bCs w:val="0"/>
                <w:i/>
                <w:iCs/>
                <w:sz w:val="24"/>
                <w:szCs w:val="24"/>
                <w:u w:val="single"/>
              </w:rPr>
              <w:t>CDC Division of Cancer Prevention and Control</w:t>
            </w:r>
          </w:p>
        </w:tc>
        <w:tc>
          <w:tcPr>
            <w:tcW w:w="5958" w:type="dxa"/>
          </w:tcPr>
          <w:p w:rsidR="007A5C20" w:rsidRPr="00CB2320" w:rsidRDefault="007A5C20" w:rsidP="004302C5">
            <w:pPr>
              <w:pStyle w:val="Tabletext"/>
              <w:spacing w:before="0" w:after="0"/>
              <w:rPr>
                <w:sz w:val="24"/>
                <w:szCs w:val="24"/>
                <w:lang w:val="pt-BR"/>
              </w:rPr>
            </w:pPr>
          </w:p>
        </w:tc>
      </w:tr>
      <w:tr w:rsidR="00E3494E" w:rsidRPr="00AE1489" w:rsidTr="00652083">
        <w:tc>
          <w:tcPr>
            <w:tcW w:w="3510" w:type="dxa"/>
          </w:tcPr>
          <w:p w:rsidR="00E3494E" w:rsidRPr="00CB2320" w:rsidRDefault="00E3494E" w:rsidP="004302C5">
            <w:pPr>
              <w:pStyle w:val="Tabletext"/>
              <w:spacing w:before="0" w:after="0"/>
              <w:rPr>
                <w:sz w:val="24"/>
                <w:szCs w:val="24"/>
              </w:rPr>
            </w:pPr>
          </w:p>
        </w:tc>
        <w:tc>
          <w:tcPr>
            <w:tcW w:w="5958" w:type="dxa"/>
          </w:tcPr>
          <w:p w:rsidR="00E3494E" w:rsidRPr="00CB2320" w:rsidRDefault="00E3494E" w:rsidP="004302C5">
            <w:pPr>
              <w:pStyle w:val="Tabletext"/>
              <w:spacing w:before="0" w:after="0"/>
              <w:rPr>
                <w:sz w:val="24"/>
                <w:szCs w:val="24"/>
                <w:lang w:val="pt-BR"/>
              </w:rPr>
            </w:pPr>
          </w:p>
        </w:tc>
      </w:tr>
      <w:tr w:rsidR="004302C5" w:rsidRPr="00AE1489" w:rsidTr="00652083">
        <w:tc>
          <w:tcPr>
            <w:tcW w:w="3510" w:type="dxa"/>
          </w:tcPr>
          <w:p w:rsidR="004302C5" w:rsidRPr="00CB2320" w:rsidRDefault="004302C5" w:rsidP="004302C5">
            <w:pPr>
              <w:pStyle w:val="Tabletext"/>
              <w:spacing w:before="0" w:after="0"/>
              <w:rPr>
                <w:sz w:val="24"/>
                <w:szCs w:val="24"/>
              </w:rPr>
            </w:pPr>
            <w:r w:rsidRPr="00CB2320">
              <w:rPr>
                <w:sz w:val="24"/>
                <w:szCs w:val="24"/>
              </w:rPr>
              <w:t>Susan Henderson, MD, MPH</w:t>
            </w:r>
          </w:p>
        </w:tc>
        <w:tc>
          <w:tcPr>
            <w:tcW w:w="5958" w:type="dxa"/>
          </w:tcPr>
          <w:p w:rsidR="004302C5" w:rsidRDefault="004302C5" w:rsidP="004302C5">
            <w:pPr>
              <w:pStyle w:val="Tabletext"/>
              <w:spacing w:before="0" w:after="0"/>
              <w:rPr>
                <w:sz w:val="24"/>
                <w:szCs w:val="24"/>
                <w:lang w:val="pt-BR"/>
              </w:rPr>
            </w:pPr>
            <w:r w:rsidRPr="00CB2320">
              <w:rPr>
                <w:sz w:val="24"/>
                <w:szCs w:val="24"/>
                <w:lang w:val="pt-BR"/>
              </w:rPr>
              <w:t>Technical Monitor</w:t>
            </w:r>
          </w:p>
          <w:p w:rsidR="00603BF8" w:rsidRPr="00CB2320" w:rsidRDefault="00603BF8" w:rsidP="004302C5">
            <w:pPr>
              <w:pStyle w:val="Tabletext"/>
              <w:spacing w:before="0" w:after="0"/>
              <w:rPr>
                <w:sz w:val="24"/>
                <w:szCs w:val="24"/>
                <w:lang w:val="pt-BR"/>
              </w:rPr>
            </w:pPr>
            <w:r>
              <w:rPr>
                <w:sz w:val="24"/>
                <w:szCs w:val="24"/>
                <w:lang w:val="pt-BR"/>
              </w:rPr>
              <w:t>Medical Officer</w:t>
            </w:r>
          </w:p>
          <w:p w:rsidR="004302C5" w:rsidRPr="00CB2320" w:rsidRDefault="004302C5" w:rsidP="005F5268">
            <w:pPr>
              <w:pStyle w:val="Tabletext"/>
              <w:spacing w:before="0" w:after="0"/>
              <w:rPr>
                <w:sz w:val="24"/>
                <w:szCs w:val="24"/>
                <w:lang w:val="es-PE"/>
              </w:rPr>
            </w:pPr>
            <w:r w:rsidRPr="00CB2320">
              <w:rPr>
                <w:sz w:val="24"/>
                <w:szCs w:val="24"/>
                <w:lang w:val="pt-BR"/>
              </w:rPr>
              <w:t>Divison of Cancer Prevention and Control</w:t>
            </w:r>
            <w:r w:rsidRPr="00CB2320">
              <w:rPr>
                <w:sz w:val="24"/>
                <w:szCs w:val="24"/>
                <w:lang w:val="pt-BR"/>
              </w:rPr>
              <w:br/>
            </w:r>
            <w:r w:rsidRPr="00CB2320">
              <w:rPr>
                <w:sz w:val="24"/>
                <w:szCs w:val="24"/>
              </w:rPr>
              <w:t>Comprehensive Cancer Control Branch</w:t>
            </w:r>
            <w:r w:rsidRPr="00CB2320">
              <w:rPr>
                <w:sz w:val="24"/>
                <w:szCs w:val="24"/>
              </w:rPr>
              <w:br/>
            </w:r>
            <w:r w:rsidRPr="00CB2320">
              <w:rPr>
                <w:sz w:val="24"/>
                <w:szCs w:val="24"/>
                <w:lang w:val="es-PE"/>
              </w:rPr>
              <w:br/>
              <w:t>770-488-3111</w:t>
            </w:r>
          </w:p>
          <w:p w:rsidR="00E3494E" w:rsidRPr="00FE7232" w:rsidRDefault="000A7B57" w:rsidP="004302C5">
            <w:pPr>
              <w:pStyle w:val="Tabletext"/>
              <w:spacing w:before="0" w:after="0"/>
              <w:rPr>
                <w:sz w:val="24"/>
                <w:szCs w:val="24"/>
                <w:lang w:val="es-PE"/>
              </w:rPr>
            </w:pPr>
            <w:hyperlink r:id="rId12" w:history="1">
              <w:r w:rsidR="004302C5" w:rsidRPr="00CB2320">
                <w:rPr>
                  <w:rStyle w:val="Hyperlink"/>
                  <w:color w:val="auto"/>
                  <w:sz w:val="24"/>
                  <w:szCs w:val="24"/>
                  <w:lang w:val="es-PE"/>
                </w:rPr>
                <w:t>irv5@cdc.gov</w:t>
              </w:r>
            </w:hyperlink>
          </w:p>
        </w:tc>
      </w:tr>
      <w:tr w:rsidR="00E3494E" w:rsidRPr="00CB2320" w:rsidTr="00652083">
        <w:tc>
          <w:tcPr>
            <w:tcW w:w="3510" w:type="dxa"/>
          </w:tcPr>
          <w:p w:rsidR="00E3494E" w:rsidRPr="00CB2320" w:rsidRDefault="00E3494E" w:rsidP="00E3494E">
            <w:pPr>
              <w:pStyle w:val="Tabletext"/>
              <w:spacing w:before="0" w:after="0"/>
              <w:rPr>
                <w:sz w:val="24"/>
                <w:szCs w:val="24"/>
              </w:rPr>
            </w:pPr>
            <w:r w:rsidRPr="00CB2320">
              <w:rPr>
                <w:sz w:val="24"/>
                <w:szCs w:val="24"/>
              </w:rPr>
              <w:t>Behnoosh  Momin, MS, MPH</w:t>
            </w:r>
          </w:p>
          <w:p w:rsidR="00E3494E" w:rsidRPr="00CB2320" w:rsidRDefault="00E3494E" w:rsidP="004302C5">
            <w:pPr>
              <w:pStyle w:val="Tabletext"/>
              <w:spacing w:before="0" w:after="0"/>
              <w:rPr>
                <w:sz w:val="24"/>
                <w:szCs w:val="24"/>
              </w:rPr>
            </w:pPr>
          </w:p>
        </w:tc>
        <w:tc>
          <w:tcPr>
            <w:tcW w:w="5958" w:type="dxa"/>
          </w:tcPr>
          <w:p w:rsidR="00E3494E" w:rsidRPr="00CB2320" w:rsidRDefault="00E3494E" w:rsidP="00E3494E">
            <w:pPr>
              <w:pStyle w:val="Tabletext"/>
              <w:spacing w:before="0" w:after="0"/>
              <w:rPr>
                <w:sz w:val="24"/>
                <w:szCs w:val="24"/>
              </w:rPr>
            </w:pPr>
            <w:r w:rsidRPr="00CB2320">
              <w:rPr>
                <w:sz w:val="24"/>
                <w:szCs w:val="24"/>
                <w:lang w:val="pt-BR"/>
              </w:rPr>
              <w:t>Technical Monitor</w:t>
            </w:r>
            <w:r>
              <w:rPr>
                <w:sz w:val="24"/>
                <w:szCs w:val="24"/>
              </w:rPr>
              <w:t xml:space="preserve"> and </w:t>
            </w:r>
            <w:r w:rsidRPr="00CB2320">
              <w:rPr>
                <w:sz w:val="24"/>
                <w:szCs w:val="24"/>
              </w:rPr>
              <w:t>Health Scientist</w:t>
            </w:r>
          </w:p>
          <w:p w:rsidR="00E3494E" w:rsidRPr="00CB2320" w:rsidRDefault="00E3494E" w:rsidP="00E3494E">
            <w:pPr>
              <w:pStyle w:val="Tabletext"/>
              <w:spacing w:before="0" w:after="0"/>
              <w:rPr>
                <w:sz w:val="24"/>
                <w:szCs w:val="24"/>
              </w:rPr>
            </w:pPr>
            <w:r w:rsidRPr="00CB2320">
              <w:rPr>
                <w:sz w:val="24"/>
                <w:szCs w:val="24"/>
              </w:rPr>
              <w:t>Division of Cancer Prevention and Control</w:t>
            </w:r>
            <w:r w:rsidRPr="00CB2320">
              <w:rPr>
                <w:sz w:val="24"/>
                <w:szCs w:val="24"/>
              </w:rPr>
              <w:br/>
              <w:t>Comprehensive Cancer Control Branch</w:t>
            </w:r>
            <w:r w:rsidRPr="00CB2320">
              <w:rPr>
                <w:sz w:val="24"/>
                <w:szCs w:val="24"/>
              </w:rPr>
              <w:br/>
            </w:r>
            <w:r w:rsidRPr="00CB2320">
              <w:rPr>
                <w:sz w:val="24"/>
                <w:szCs w:val="24"/>
              </w:rPr>
              <w:br/>
              <w:t>770-488-3112</w:t>
            </w:r>
          </w:p>
          <w:p w:rsidR="00E3494E" w:rsidRPr="00CB2320" w:rsidRDefault="000A7B57" w:rsidP="00E3494E">
            <w:pPr>
              <w:pStyle w:val="Tabletext"/>
              <w:spacing w:before="0" w:after="0"/>
              <w:rPr>
                <w:sz w:val="24"/>
                <w:szCs w:val="24"/>
              </w:rPr>
            </w:pPr>
            <w:hyperlink r:id="rId13" w:history="1">
              <w:r w:rsidR="00E3494E" w:rsidRPr="00CB2320">
                <w:rPr>
                  <w:rStyle w:val="Hyperlink"/>
                  <w:color w:val="auto"/>
                  <w:sz w:val="24"/>
                  <w:szCs w:val="24"/>
                </w:rPr>
                <w:t>fqv6@cdc.gov</w:t>
              </w:r>
            </w:hyperlink>
          </w:p>
          <w:p w:rsidR="00E3494E" w:rsidRPr="00CB2320" w:rsidRDefault="00E3494E" w:rsidP="004302C5">
            <w:pPr>
              <w:pStyle w:val="Tabletext"/>
              <w:spacing w:before="0" w:after="0"/>
              <w:rPr>
                <w:sz w:val="24"/>
                <w:szCs w:val="24"/>
                <w:lang w:val="pt-BR"/>
              </w:rPr>
            </w:pPr>
          </w:p>
        </w:tc>
      </w:tr>
      <w:tr w:rsidR="00E3494E" w:rsidRPr="00CB2320" w:rsidTr="00652083">
        <w:tc>
          <w:tcPr>
            <w:tcW w:w="3510" w:type="dxa"/>
          </w:tcPr>
          <w:p w:rsidR="00E3494E" w:rsidRPr="00CB2320" w:rsidRDefault="00E3494E" w:rsidP="00E3494E">
            <w:pPr>
              <w:pStyle w:val="Tabletext"/>
              <w:spacing w:before="0" w:after="0"/>
              <w:rPr>
                <w:sz w:val="24"/>
                <w:szCs w:val="24"/>
              </w:rPr>
            </w:pPr>
            <w:r>
              <w:rPr>
                <w:sz w:val="24"/>
                <w:szCs w:val="24"/>
              </w:rPr>
              <w:lastRenderedPageBreak/>
              <w:t>Antonio</w:t>
            </w:r>
            <w:r w:rsidRPr="00CB2320">
              <w:rPr>
                <w:sz w:val="24"/>
                <w:szCs w:val="24"/>
              </w:rPr>
              <w:t xml:space="preserve"> Neri, MD, MPH</w:t>
            </w:r>
          </w:p>
          <w:p w:rsidR="00E3494E" w:rsidRPr="00CB2320" w:rsidRDefault="00E3494E" w:rsidP="00E3494E">
            <w:pPr>
              <w:pStyle w:val="Tabletext"/>
              <w:spacing w:before="0" w:after="0"/>
              <w:rPr>
                <w:sz w:val="24"/>
                <w:szCs w:val="24"/>
              </w:rPr>
            </w:pPr>
          </w:p>
        </w:tc>
        <w:tc>
          <w:tcPr>
            <w:tcW w:w="5958" w:type="dxa"/>
          </w:tcPr>
          <w:p w:rsidR="00E3494E" w:rsidRPr="00CB2320" w:rsidRDefault="00E3494E" w:rsidP="00E3494E">
            <w:pPr>
              <w:pStyle w:val="Tabletext"/>
              <w:spacing w:before="0" w:after="0"/>
              <w:rPr>
                <w:sz w:val="24"/>
                <w:szCs w:val="24"/>
              </w:rPr>
            </w:pPr>
            <w:r w:rsidRPr="00CB2320">
              <w:rPr>
                <w:sz w:val="24"/>
                <w:szCs w:val="24"/>
              </w:rPr>
              <w:t xml:space="preserve">Medical </w:t>
            </w:r>
            <w:r>
              <w:rPr>
                <w:sz w:val="24"/>
                <w:szCs w:val="24"/>
              </w:rPr>
              <w:t>Epidemiologist</w:t>
            </w:r>
          </w:p>
          <w:p w:rsidR="00E3494E" w:rsidRPr="00CB2320" w:rsidRDefault="00E3494E" w:rsidP="00E3494E">
            <w:pPr>
              <w:pStyle w:val="Tabletext"/>
              <w:spacing w:before="0" w:after="0"/>
              <w:rPr>
                <w:sz w:val="24"/>
                <w:szCs w:val="24"/>
              </w:rPr>
            </w:pPr>
            <w:r w:rsidRPr="00CB2320">
              <w:rPr>
                <w:sz w:val="24"/>
                <w:szCs w:val="24"/>
              </w:rPr>
              <w:t>Division of Cancer Control and Prevention</w:t>
            </w:r>
          </w:p>
          <w:p w:rsidR="00E3494E" w:rsidRPr="00CB2320" w:rsidRDefault="00E3494E" w:rsidP="00E3494E">
            <w:pPr>
              <w:pStyle w:val="Tabletext"/>
              <w:spacing w:before="0" w:after="0"/>
              <w:rPr>
                <w:sz w:val="24"/>
                <w:szCs w:val="24"/>
              </w:rPr>
            </w:pPr>
            <w:r w:rsidRPr="00CB2320">
              <w:rPr>
                <w:sz w:val="24"/>
                <w:szCs w:val="24"/>
              </w:rPr>
              <w:t>Comprehensive Cancer Control Branch</w:t>
            </w:r>
            <w:r w:rsidRPr="00CB2320">
              <w:rPr>
                <w:sz w:val="24"/>
                <w:szCs w:val="24"/>
              </w:rPr>
              <w:br/>
            </w:r>
          </w:p>
          <w:p w:rsidR="00E3494E" w:rsidRPr="00CB2320" w:rsidRDefault="00E3494E" w:rsidP="00E3494E">
            <w:pPr>
              <w:pStyle w:val="Tabletext"/>
              <w:spacing w:before="0" w:after="0"/>
              <w:rPr>
                <w:sz w:val="24"/>
                <w:szCs w:val="24"/>
              </w:rPr>
            </w:pPr>
            <w:r w:rsidRPr="00CB2320">
              <w:rPr>
                <w:sz w:val="24"/>
                <w:szCs w:val="24"/>
              </w:rPr>
              <w:t>770-488-3288</w:t>
            </w:r>
          </w:p>
          <w:p w:rsidR="00E3494E" w:rsidRDefault="000A7B57" w:rsidP="00E3494E">
            <w:pPr>
              <w:pStyle w:val="Tabletext"/>
              <w:spacing w:before="0" w:after="0"/>
            </w:pPr>
            <w:hyperlink r:id="rId14" w:history="1">
              <w:r w:rsidR="00E3494E" w:rsidRPr="00CB2320">
                <w:rPr>
                  <w:rStyle w:val="Hyperlink"/>
                  <w:color w:val="auto"/>
                  <w:sz w:val="24"/>
                  <w:szCs w:val="24"/>
                </w:rPr>
                <w:t>bro0@cdc.gov</w:t>
              </w:r>
            </w:hyperlink>
          </w:p>
          <w:p w:rsidR="00E3494E" w:rsidRPr="00CB2320" w:rsidRDefault="00E3494E" w:rsidP="00E3494E">
            <w:pPr>
              <w:pStyle w:val="Tabletext"/>
              <w:spacing w:before="0" w:after="0"/>
              <w:rPr>
                <w:sz w:val="24"/>
                <w:szCs w:val="24"/>
                <w:lang w:val="pt-BR"/>
              </w:rPr>
            </w:pPr>
          </w:p>
        </w:tc>
      </w:tr>
      <w:tr w:rsidR="00E3494E" w:rsidRPr="00CB2320" w:rsidTr="00652083">
        <w:tc>
          <w:tcPr>
            <w:tcW w:w="3510" w:type="dxa"/>
          </w:tcPr>
          <w:p w:rsidR="00E3494E" w:rsidRPr="00CB2320" w:rsidRDefault="00E3494E" w:rsidP="00E3494E">
            <w:pPr>
              <w:pStyle w:val="Tabletext"/>
              <w:spacing w:before="0" w:after="0"/>
              <w:rPr>
                <w:sz w:val="24"/>
                <w:szCs w:val="24"/>
              </w:rPr>
            </w:pPr>
            <w:r w:rsidRPr="00CB2320">
              <w:rPr>
                <w:sz w:val="24"/>
                <w:szCs w:val="24"/>
              </w:rPr>
              <w:t>Laura Seeff, MD</w:t>
            </w:r>
          </w:p>
          <w:p w:rsidR="00E3494E" w:rsidRDefault="00E3494E" w:rsidP="00E3494E">
            <w:pPr>
              <w:pStyle w:val="Tabletext"/>
              <w:spacing w:before="0" w:after="0"/>
              <w:rPr>
                <w:sz w:val="24"/>
                <w:szCs w:val="24"/>
              </w:rPr>
            </w:pPr>
          </w:p>
        </w:tc>
        <w:tc>
          <w:tcPr>
            <w:tcW w:w="5958" w:type="dxa"/>
          </w:tcPr>
          <w:p w:rsidR="00E3494E" w:rsidRDefault="00E3494E" w:rsidP="00E3494E">
            <w:pPr>
              <w:pStyle w:val="Tabletext"/>
              <w:spacing w:before="0" w:after="0"/>
              <w:rPr>
                <w:sz w:val="24"/>
                <w:szCs w:val="24"/>
              </w:rPr>
            </w:pPr>
            <w:r>
              <w:rPr>
                <w:sz w:val="24"/>
                <w:szCs w:val="24"/>
              </w:rPr>
              <w:t>Chief, Comprehensive Cancer Control Branch</w:t>
            </w:r>
          </w:p>
          <w:p w:rsidR="00E3494E" w:rsidRPr="00CB2320" w:rsidRDefault="00E3494E" w:rsidP="00E3494E">
            <w:pPr>
              <w:pStyle w:val="Tabletext"/>
              <w:spacing w:before="0" w:after="0"/>
              <w:rPr>
                <w:sz w:val="24"/>
                <w:szCs w:val="24"/>
              </w:rPr>
            </w:pPr>
            <w:r w:rsidRPr="005F5268">
              <w:rPr>
                <w:sz w:val="24"/>
                <w:szCs w:val="24"/>
              </w:rPr>
              <w:t>770.488.3223</w:t>
            </w:r>
            <w:r>
              <w:rPr>
                <w:sz w:val="24"/>
                <w:szCs w:val="24"/>
              </w:rPr>
              <w:t>LSeeff@cdc.gov</w:t>
            </w:r>
          </w:p>
          <w:p w:rsidR="00E3494E" w:rsidRPr="00CB2320" w:rsidRDefault="00E3494E" w:rsidP="00E3494E">
            <w:pPr>
              <w:pStyle w:val="Tabletext"/>
              <w:spacing w:before="0" w:after="0"/>
              <w:rPr>
                <w:sz w:val="24"/>
                <w:szCs w:val="24"/>
              </w:rPr>
            </w:pPr>
          </w:p>
        </w:tc>
      </w:tr>
      <w:tr w:rsidR="004302C5" w:rsidRPr="00CB2320" w:rsidTr="00652083">
        <w:tc>
          <w:tcPr>
            <w:tcW w:w="3510" w:type="dxa"/>
          </w:tcPr>
          <w:p w:rsidR="004302C5" w:rsidRPr="00CB2320" w:rsidRDefault="004302C5" w:rsidP="004302C5">
            <w:pPr>
              <w:pStyle w:val="Tabletext"/>
              <w:spacing w:before="0" w:after="0"/>
              <w:rPr>
                <w:sz w:val="24"/>
                <w:szCs w:val="24"/>
              </w:rPr>
            </w:pPr>
            <w:r w:rsidRPr="00CB2320">
              <w:rPr>
                <w:b/>
                <w:bCs w:val="0"/>
                <w:i/>
                <w:iCs/>
                <w:sz w:val="24"/>
                <w:szCs w:val="24"/>
                <w:u w:val="single"/>
              </w:rPr>
              <w:t>CDC Office on Smoking and Health</w:t>
            </w:r>
          </w:p>
        </w:tc>
        <w:tc>
          <w:tcPr>
            <w:tcW w:w="5958" w:type="dxa"/>
          </w:tcPr>
          <w:p w:rsidR="004302C5" w:rsidRPr="00CB2320" w:rsidRDefault="004302C5" w:rsidP="004302C5">
            <w:pPr>
              <w:pStyle w:val="Tabletext"/>
              <w:spacing w:before="0" w:after="0"/>
              <w:rPr>
                <w:sz w:val="24"/>
                <w:szCs w:val="24"/>
                <w:lang w:val="pt-BR"/>
              </w:rPr>
            </w:pPr>
          </w:p>
        </w:tc>
      </w:tr>
      <w:tr w:rsidR="004302C5" w:rsidRPr="00CB2320" w:rsidTr="00652083">
        <w:tc>
          <w:tcPr>
            <w:tcW w:w="3510" w:type="dxa"/>
          </w:tcPr>
          <w:p w:rsidR="004302C5" w:rsidRPr="00CB2320" w:rsidRDefault="004302C5" w:rsidP="004302C5">
            <w:pPr>
              <w:pStyle w:val="Tabletext"/>
              <w:spacing w:before="0" w:after="0"/>
              <w:rPr>
                <w:sz w:val="24"/>
                <w:szCs w:val="24"/>
              </w:rPr>
            </w:pPr>
            <w:r w:rsidRPr="00CB2320">
              <w:rPr>
                <w:sz w:val="24"/>
                <w:szCs w:val="24"/>
              </w:rPr>
              <w:t>Ann Malarcher,</w:t>
            </w:r>
            <w:r w:rsidR="0044407A" w:rsidRPr="00CB2320">
              <w:rPr>
                <w:sz w:val="24"/>
                <w:szCs w:val="24"/>
              </w:rPr>
              <w:t xml:space="preserve"> PhD</w:t>
            </w:r>
            <w:r w:rsidRPr="00CB2320">
              <w:rPr>
                <w:sz w:val="24"/>
                <w:szCs w:val="24"/>
              </w:rPr>
              <w:t xml:space="preserve"> </w:t>
            </w:r>
          </w:p>
        </w:tc>
        <w:tc>
          <w:tcPr>
            <w:tcW w:w="5958" w:type="dxa"/>
          </w:tcPr>
          <w:p w:rsidR="0044407A" w:rsidRPr="00CB2320" w:rsidRDefault="0044407A" w:rsidP="004302C5">
            <w:pPr>
              <w:pStyle w:val="Tabletext"/>
              <w:spacing w:before="0" w:after="0"/>
              <w:rPr>
                <w:sz w:val="24"/>
                <w:szCs w:val="24"/>
                <w:lang w:val="pt-BR"/>
              </w:rPr>
            </w:pPr>
            <w:r w:rsidRPr="00CB2320">
              <w:rPr>
                <w:sz w:val="24"/>
                <w:szCs w:val="24"/>
                <w:lang w:val="pt-BR"/>
              </w:rPr>
              <w:t>Senior Epidemiologist</w:t>
            </w:r>
          </w:p>
          <w:p w:rsidR="0044407A" w:rsidRPr="00CB2320" w:rsidRDefault="0044407A" w:rsidP="004302C5">
            <w:pPr>
              <w:pStyle w:val="Tabletext"/>
              <w:spacing w:before="0" w:after="0"/>
              <w:rPr>
                <w:sz w:val="24"/>
                <w:szCs w:val="24"/>
                <w:lang w:val="pt-BR"/>
              </w:rPr>
            </w:pPr>
            <w:r w:rsidRPr="00CB2320">
              <w:rPr>
                <w:sz w:val="24"/>
                <w:szCs w:val="24"/>
              </w:rPr>
              <w:t>770-488-8006</w:t>
            </w:r>
          </w:p>
          <w:p w:rsidR="004302C5" w:rsidRPr="00CB2320" w:rsidRDefault="000A7B57" w:rsidP="004302C5">
            <w:pPr>
              <w:pStyle w:val="Tabletext"/>
              <w:spacing w:before="0" w:after="0"/>
              <w:rPr>
                <w:sz w:val="24"/>
                <w:szCs w:val="24"/>
                <w:lang w:val="pt-BR"/>
              </w:rPr>
            </w:pPr>
            <w:hyperlink r:id="rId15" w:history="1">
              <w:r w:rsidR="0044407A" w:rsidRPr="00CB2320">
                <w:rPr>
                  <w:rStyle w:val="Hyperlink"/>
                  <w:color w:val="auto"/>
                  <w:sz w:val="24"/>
                  <w:szCs w:val="24"/>
                  <w:lang w:val="pt-BR"/>
                </w:rPr>
                <w:t>aym8@cdc.gov</w:t>
              </w:r>
            </w:hyperlink>
          </w:p>
          <w:p w:rsidR="004302C5" w:rsidRPr="00CB2320" w:rsidRDefault="004302C5" w:rsidP="004302C5">
            <w:pPr>
              <w:pStyle w:val="Tabletext"/>
              <w:spacing w:before="0" w:after="0"/>
              <w:rPr>
                <w:sz w:val="24"/>
                <w:szCs w:val="24"/>
                <w:lang w:val="pt-BR"/>
              </w:rPr>
            </w:pPr>
          </w:p>
        </w:tc>
      </w:tr>
      <w:tr w:rsidR="004302C5" w:rsidRPr="00CB2320" w:rsidTr="00652083">
        <w:tc>
          <w:tcPr>
            <w:tcW w:w="3510" w:type="dxa"/>
          </w:tcPr>
          <w:p w:rsidR="004302C5" w:rsidRPr="00CB2320" w:rsidRDefault="004302C5" w:rsidP="004302C5">
            <w:pPr>
              <w:pStyle w:val="Tabletext"/>
              <w:spacing w:before="0" w:after="0"/>
              <w:rPr>
                <w:sz w:val="24"/>
                <w:szCs w:val="24"/>
              </w:rPr>
            </w:pPr>
            <w:r w:rsidRPr="00CB2320">
              <w:rPr>
                <w:sz w:val="24"/>
                <w:szCs w:val="24"/>
              </w:rPr>
              <w:t xml:space="preserve">Jennifer Kahende, </w:t>
            </w:r>
            <w:r w:rsidR="0044407A" w:rsidRPr="00CB2320">
              <w:rPr>
                <w:sz w:val="24"/>
                <w:szCs w:val="24"/>
              </w:rPr>
              <w:t>PhD</w:t>
            </w:r>
          </w:p>
        </w:tc>
        <w:tc>
          <w:tcPr>
            <w:tcW w:w="5958" w:type="dxa"/>
          </w:tcPr>
          <w:p w:rsidR="0044407A" w:rsidRPr="00CB2320" w:rsidRDefault="0044407A" w:rsidP="0044407A">
            <w:pPr>
              <w:pStyle w:val="Tabletext"/>
              <w:spacing w:before="0" w:after="0"/>
              <w:rPr>
                <w:sz w:val="24"/>
                <w:szCs w:val="24"/>
                <w:lang w:val="pt-BR"/>
              </w:rPr>
            </w:pPr>
            <w:r w:rsidRPr="00CB2320">
              <w:rPr>
                <w:sz w:val="24"/>
                <w:szCs w:val="24"/>
                <w:lang w:val="pt-BR"/>
              </w:rPr>
              <w:t>Health Scientist</w:t>
            </w:r>
          </w:p>
          <w:p w:rsidR="0044407A" w:rsidRPr="00CB2320" w:rsidRDefault="0044407A" w:rsidP="0044407A">
            <w:pPr>
              <w:pStyle w:val="Tabletext"/>
              <w:spacing w:before="0" w:after="0"/>
              <w:rPr>
                <w:sz w:val="24"/>
                <w:szCs w:val="24"/>
                <w:lang w:val="pt-BR"/>
              </w:rPr>
            </w:pPr>
            <w:r w:rsidRPr="00CB2320">
              <w:rPr>
                <w:sz w:val="24"/>
                <w:szCs w:val="24"/>
              </w:rPr>
              <w:t>770-488-5279</w:t>
            </w:r>
          </w:p>
          <w:p w:rsidR="004302C5" w:rsidRPr="00CB2320" w:rsidRDefault="000A7B57" w:rsidP="004302C5">
            <w:pPr>
              <w:pStyle w:val="Tabletext"/>
              <w:spacing w:before="0" w:after="0"/>
              <w:rPr>
                <w:sz w:val="24"/>
                <w:szCs w:val="24"/>
                <w:lang w:val="pt-BR"/>
              </w:rPr>
            </w:pPr>
            <w:hyperlink r:id="rId16" w:history="1">
              <w:r w:rsidR="0044407A" w:rsidRPr="00CB2320">
                <w:rPr>
                  <w:rStyle w:val="Hyperlink"/>
                  <w:color w:val="auto"/>
                  <w:sz w:val="24"/>
                  <w:szCs w:val="24"/>
                  <w:lang w:val="pt-BR"/>
                </w:rPr>
                <w:t>izk7@cdc.gov</w:t>
              </w:r>
            </w:hyperlink>
          </w:p>
          <w:p w:rsidR="004302C5" w:rsidRPr="00CB2320" w:rsidRDefault="004302C5" w:rsidP="004302C5">
            <w:pPr>
              <w:pStyle w:val="Tabletext"/>
              <w:spacing w:before="0" w:after="0"/>
              <w:rPr>
                <w:sz w:val="24"/>
                <w:szCs w:val="24"/>
                <w:lang w:val="pt-BR"/>
              </w:rPr>
            </w:pPr>
          </w:p>
        </w:tc>
      </w:tr>
      <w:tr w:rsidR="004302C5" w:rsidRPr="00CB2320" w:rsidTr="00652083">
        <w:tc>
          <w:tcPr>
            <w:tcW w:w="3510" w:type="dxa"/>
            <w:shd w:val="clear" w:color="auto" w:fill="auto"/>
          </w:tcPr>
          <w:p w:rsidR="004302C5" w:rsidRPr="00CB2320" w:rsidRDefault="004302C5" w:rsidP="004302C5">
            <w:pPr>
              <w:pStyle w:val="Tabletext"/>
              <w:spacing w:before="0" w:after="0"/>
              <w:rPr>
                <w:sz w:val="24"/>
                <w:szCs w:val="24"/>
              </w:rPr>
            </w:pPr>
            <w:r w:rsidRPr="00CB2320">
              <w:rPr>
                <w:sz w:val="24"/>
                <w:szCs w:val="24"/>
              </w:rPr>
              <w:t xml:space="preserve">Lei Zhang, </w:t>
            </w:r>
            <w:r w:rsidR="0044407A" w:rsidRPr="00CB2320">
              <w:rPr>
                <w:sz w:val="24"/>
                <w:szCs w:val="24"/>
              </w:rPr>
              <w:t>PhD</w:t>
            </w:r>
          </w:p>
        </w:tc>
        <w:tc>
          <w:tcPr>
            <w:tcW w:w="5958" w:type="dxa"/>
            <w:shd w:val="clear" w:color="auto" w:fill="auto"/>
          </w:tcPr>
          <w:p w:rsidR="0044407A" w:rsidRPr="00CB2320" w:rsidRDefault="0044407A" w:rsidP="0044407A">
            <w:pPr>
              <w:pStyle w:val="Tabletext"/>
              <w:spacing w:before="0" w:after="0"/>
              <w:rPr>
                <w:sz w:val="24"/>
                <w:szCs w:val="24"/>
                <w:lang w:val="pt-BR"/>
              </w:rPr>
            </w:pPr>
            <w:r w:rsidRPr="00CB2320">
              <w:rPr>
                <w:sz w:val="24"/>
                <w:szCs w:val="24"/>
                <w:lang w:val="pt-BR"/>
              </w:rPr>
              <w:t>Associate Service Fellow</w:t>
            </w:r>
          </w:p>
          <w:p w:rsidR="0044407A" w:rsidRPr="00CB2320" w:rsidRDefault="0044407A" w:rsidP="004302C5">
            <w:pPr>
              <w:pStyle w:val="Tabletext"/>
              <w:spacing w:before="0" w:after="0"/>
              <w:rPr>
                <w:sz w:val="24"/>
                <w:szCs w:val="24"/>
                <w:lang w:val="pt-BR"/>
              </w:rPr>
            </w:pPr>
            <w:r w:rsidRPr="00CB2320">
              <w:rPr>
                <w:sz w:val="24"/>
                <w:szCs w:val="24"/>
              </w:rPr>
              <w:t>770-488-1144</w:t>
            </w:r>
          </w:p>
          <w:p w:rsidR="004302C5" w:rsidRPr="00CB2320" w:rsidRDefault="000A7B57" w:rsidP="004302C5">
            <w:pPr>
              <w:pStyle w:val="Tabletext"/>
              <w:spacing w:before="0" w:after="0"/>
              <w:rPr>
                <w:sz w:val="24"/>
                <w:szCs w:val="24"/>
                <w:lang w:val="pt-BR"/>
              </w:rPr>
            </w:pPr>
            <w:hyperlink r:id="rId17" w:history="1">
              <w:r w:rsidR="0044407A" w:rsidRPr="00CB2320">
                <w:rPr>
                  <w:rStyle w:val="Hyperlink"/>
                  <w:color w:val="auto"/>
                  <w:sz w:val="24"/>
                  <w:szCs w:val="24"/>
                  <w:lang w:val="pt-BR"/>
                </w:rPr>
                <w:t>fpv4@cdc.gov</w:t>
              </w:r>
            </w:hyperlink>
          </w:p>
          <w:p w:rsidR="004302C5" w:rsidRPr="00CB2320" w:rsidRDefault="004302C5" w:rsidP="004302C5">
            <w:pPr>
              <w:pStyle w:val="Tabletext"/>
              <w:spacing w:before="0" w:after="0"/>
              <w:rPr>
                <w:sz w:val="24"/>
                <w:szCs w:val="24"/>
                <w:lang w:val="pt-BR"/>
              </w:rPr>
            </w:pPr>
          </w:p>
        </w:tc>
      </w:tr>
      <w:tr w:rsidR="004302C5" w:rsidRPr="00CB2320" w:rsidTr="00652083">
        <w:tc>
          <w:tcPr>
            <w:tcW w:w="3510" w:type="dxa"/>
          </w:tcPr>
          <w:p w:rsidR="004302C5" w:rsidRPr="00CB2320" w:rsidRDefault="004302C5" w:rsidP="004302C5">
            <w:pPr>
              <w:pStyle w:val="Tabletext"/>
              <w:spacing w:before="0" w:after="0"/>
              <w:rPr>
                <w:b/>
                <w:sz w:val="24"/>
                <w:szCs w:val="24"/>
                <w:lang w:val="pt-BR"/>
              </w:rPr>
            </w:pPr>
            <w:r w:rsidRPr="00CB2320">
              <w:rPr>
                <w:b/>
                <w:sz w:val="24"/>
                <w:szCs w:val="24"/>
                <w:lang w:val="pt-BR"/>
              </w:rPr>
              <w:t>RTI Staff</w:t>
            </w:r>
          </w:p>
        </w:tc>
        <w:tc>
          <w:tcPr>
            <w:tcW w:w="5958" w:type="dxa"/>
          </w:tcPr>
          <w:p w:rsidR="004302C5" w:rsidRPr="00CB2320" w:rsidRDefault="004302C5" w:rsidP="004302C5">
            <w:pPr>
              <w:pStyle w:val="Tabletext"/>
              <w:spacing w:before="0" w:after="0"/>
              <w:rPr>
                <w:rStyle w:val="Strong"/>
                <w:bCs/>
                <w:sz w:val="24"/>
                <w:szCs w:val="24"/>
                <w:lang w:val="pt-BR"/>
              </w:rPr>
            </w:pPr>
          </w:p>
        </w:tc>
      </w:tr>
      <w:tr w:rsidR="004302C5" w:rsidRPr="00CB2320" w:rsidTr="00652083">
        <w:tc>
          <w:tcPr>
            <w:tcW w:w="3510" w:type="dxa"/>
          </w:tcPr>
          <w:p w:rsidR="004302C5" w:rsidRPr="00CB2320" w:rsidRDefault="004302C5" w:rsidP="004302C5">
            <w:pPr>
              <w:pStyle w:val="Tabletext"/>
              <w:spacing w:before="0" w:after="0"/>
              <w:rPr>
                <w:sz w:val="24"/>
                <w:szCs w:val="24"/>
              </w:rPr>
            </w:pPr>
            <w:r w:rsidRPr="00CB2320">
              <w:rPr>
                <w:iCs/>
                <w:sz w:val="24"/>
                <w:szCs w:val="24"/>
              </w:rPr>
              <w:t>Jennifer Duke, PhD</w:t>
            </w:r>
          </w:p>
        </w:tc>
        <w:tc>
          <w:tcPr>
            <w:tcW w:w="5958" w:type="dxa"/>
          </w:tcPr>
          <w:p w:rsidR="004302C5" w:rsidRPr="00CB2320" w:rsidRDefault="004302C5" w:rsidP="004302C5">
            <w:pPr>
              <w:pStyle w:val="Tabletext"/>
              <w:spacing w:before="0" w:after="0"/>
              <w:rPr>
                <w:sz w:val="24"/>
                <w:szCs w:val="24"/>
              </w:rPr>
            </w:pPr>
            <w:r w:rsidRPr="00CB2320">
              <w:rPr>
                <w:sz w:val="24"/>
                <w:szCs w:val="24"/>
              </w:rPr>
              <w:t>RTI Project Director</w:t>
            </w:r>
          </w:p>
          <w:p w:rsidR="004302C5" w:rsidRPr="00CB2320" w:rsidRDefault="004302C5" w:rsidP="004302C5">
            <w:pPr>
              <w:pStyle w:val="Tabletext"/>
              <w:spacing w:before="0" w:after="0"/>
              <w:rPr>
                <w:sz w:val="24"/>
                <w:szCs w:val="24"/>
              </w:rPr>
            </w:pPr>
            <w:r w:rsidRPr="00CB2320">
              <w:rPr>
                <w:sz w:val="24"/>
                <w:szCs w:val="24"/>
              </w:rPr>
              <w:t>Senior Research Analyst</w:t>
            </w:r>
          </w:p>
          <w:p w:rsidR="004302C5" w:rsidRPr="00CB2320" w:rsidRDefault="004302C5" w:rsidP="004302C5">
            <w:pPr>
              <w:pStyle w:val="Tabletext"/>
              <w:spacing w:before="0" w:after="0"/>
              <w:rPr>
                <w:sz w:val="24"/>
                <w:szCs w:val="24"/>
                <w:lang w:val="pt-BR"/>
              </w:rPr>
            </w:pPr>
            <w:r w:rsidRPr="00CB2320">
              <w:rPr>
                <w:sz w:val="24"/>
                <w:szCs w:val="24"/>
              </w:rPr>
              <w:t>3040 Cornwallis Road</w:t>
            </w:r>
            <w:r w:rsidRPr="00CB2320">
              <w:rPr>
                <w:sz w:val="24"/>
                <w:szCs w:val="24"/>
              </w:rPr>
              <w:br/>
              <w:t>Research Triangle Park, NC 27709</w:t>
            </w:r>
            <w:r w:rsidRPr="00CB2320">
              <w:rPr>
                <w:sz w:val="24"/>
                <w:szCs w:val="24"/>
              </w:rPr>
              <w:br/>
            </w:r>
            <w:r w:rsidRPr="00CB2320">
              <w:rPr>
                <w:iCs/>
                <w:sz w:val="24"/>
                <w:szCs w:val="24"/>
              </w:rPr>
              <w:t>919-485-2669</w:t>
            </w:r>
            <w:r w:rsidRPr="00CB2320">
              <w:rPr>
                <w:iCs/>
                <w:sz w:val="24"/>
                <w:szCs w:val="24"/>
              </w:rPr>
              <w:br/>
            </w:r>
            <w:hyperlink r:id="rId18" w:history="1">
              <w:r w:rsidRPr="00CB2320">
                <w:rPr>
                  <w:rStyle w:val="Hyperlink"/>
                  <w:iCs/>
                  <w:color w:val="auto"/>
                  <w:sz w:val="24"/>
                  <w:szCs w:val="24"/>
                </w:rPr>
                <w:t>jduke@rti.org</w:t>
              </w:r>
            </w:hyperlink>
          </w:p>
        </w:tc>
      </w:tr>
      <w:tr w:rsidR="004302C5" w:rsidRPr="00FE7232" w:rsidTr="00652083">
        <w:tc>
          <w:tcPr>
            <w:tcW w:w="3510" w:type="dxa"/>
          </w:tcPr>
          <w:p w:rsidR="0044407A" w:rsidRPr="00CB2320" w:rsidRDefault="0044407A" w:rsidP="004302C5">
            <w:pPr>
              <w:pStyle w:val="Tabletext"/>
              <w:spacing w:before="0" w:after="0"/>
              <w:rPr>
                <w:iCs/>
                <w:sz w:val="24"/>
                <w:szCs w:val="24"/>
              </w:rPr>
            </w:pPr>
          </w:p>
          <w:p w:rsidR="004302C5" w:rsidRPr="00CB2320" w:rsidRDefault="004302C5" w:rsidP="004302C5">
            <w:pPr>
              <w:pStyle w:val="Tabletext"/>
              <w:spacing w:before="0" w:after="0"/>
              <w:rPr>
                <w:sz w:val="24"/>
                <w:szCs w:val="24"/>
              </w:rPr>
            </w:pPr>
            <w:r w:rsidRPr="00CB2320">
              <w:rPr>
                <w:iCs/>
                <w:sz w:val="24"/>
                <w:szCs w:val="24"/>
              </w:rPr>
              <w:t xml:space="preserve">Sonya Goode Green, </w:t>
            </w:r>
            <w:r w:rsidRPr="00CB2320">
              <w:rPr>
                <w:sz w:val="24"/>
                <w:szCs w:val="24"/>
              </w:rPr>
              <w:t>MPH</w:t>
            </w:r>
          </w:p>
        </w:tc>
        <w:tc>
          <w:tcPr>
            <w:tcW w:w="5958" w:type="dxa"/>
          </w:tcPr>
          <w:p w:rsidR="0044407A" w:rsidRPr="00CB2320" w:rsidRDefault="0044407A" w:rsidP="004302C5">
            <w:pPr>
              <w:pStyle w:val="Tabletext"/>
              <w:spacing w:before="0" w:after="0"/>
              <w:rPr>
                <w:sz w:val="24"/>
                <w:szCs w:val="24"/>
              </w:rPr>
            </w:pPr>
          </w:p>
          <w:p w:rsidR="004302C5" w:rsidRPr="00CB2320" w:rsidRDefault="004302C5" w:rsidP="004302C5">
            <w:pPr>
              <w:pStyle w:val="Tabletext"/>
              <w:spacing w:before="0" w:after="0"/>
              <w:rPr>
                <w:sz w:val="24"/>
                <w:szCs w:val="24"/>
              </w:rPr>
            </w:pPr>
            <w:r w:rsidRPr="00CB2320">
              <w:rPr>
                <w:sz w:val="24"/>
                <w:szCs w:val="24"/>
              </w:rPr>
              <w:t>RTI Associate Project Director</w:t>
            </w:r>
          </w:p>
          <w:p w:rsidR="004302C5" w:rsidRPr="00CB2320" w:rsidRDefault="004302C5" w:rsidP="004302C5">
            <w:pPr>
              <w:pStyle w:val="Tabletext"/>
              <w:spacing w:before="0" w:after="0"/>
              <w:rPr>
                <w:sz w:val="24"/>
                <w:szCs w:val="24"/>
              </w:rPr>
            </w:pPr>
            <w:r w:rsidRPr="00CB2320">
              <w:rPr>
                <w:sz w:val="24"/>
                <w:szCs w:val="24"/>
              </w:rPr>
              <w:t>Research Public Health Analyst</w:t>
            </w:r>
          </w:p>
          <w:p w:rsidR="004302C5" w:rsidRPr="00CB2320" w:rsidRDefault="004302C5" w:rsidP="004302C5">
            <w:pPr>
              <w:pStyle w:val="Tabletext"/>
              <w:spacing w:before="0" w:after="0"/>
              <w:rPr>
                <w:sz w:val="24"/>
                <w:szCs w:val="24"/>
                <w:lang w:val="pt-BR"/>
              </w:rPr>
            </w:pPr>
            <w:r w:rsidRPr="00CB2320">
              <w:rPr>
                <w:sz w:val="24"/>
                <w:szCs w:val="24"/>
              </w:rPr>
              <w:t>3040 Cornwallis Road</w:t>
            </w:r>
            <w:r w:rsidRPr="00CB2320">
              <w:rPr>
                <w:sz w:val="24"/>
                <w:szCs w:val="24"/>
              </w:rPr>
              <w:br/>
              <w:t>Research Triangle Park, NC 27709</w:t>
            </w:r>
            <w:r w:rsidRPr="00CB2320">
              <w:rPr>
                <w:sz w:val="24"/>
                <w:szCs w:val="24"/>
              </w:rPr>
              <w:br/>
              <w:t>919-541-6991</w:t>
            </w:r>
            <w:r w:rsidRPr="00CB2320">
              <w:rPr>
                <w:sz w:val="24"/>
                <w:szCs w:val="24"/>
              </w:rPr>
              <w:br/>
            </w:r>
            <w:hyperlink r:id="rId19" w:history="1">
              <w:r w:rsidRPr="00CB2320">
                <w:rPr>
                  <w:rStyle w:val="Hyperlink"/>
                  <w:bCs w:val="0"/>
                  <w:color w:val="auto"/>
                  <w:sz w:val="24"/>
                  <w:szCs w:val="24"/>
                </w:rPr>
                <w:t>sgreen@rti.org</w:t>
              </w:r>
            </w:hyperlink>
          </w:p>
        </w:tc>
      </w:tr>
      <w:tr w:rsidR="004302C5" w:rsidRPr="00CB2320" w:rsidTr="00652083">
        <w:tc>
          <w:tcPr>
            <w:tcW w:w="3510" w:type="dxa"/>
          </w:tcPr>
          <w:p w:rsidR="0044407A" w:rsidRPr="00CB2320" w:rsidRDefault="0044407A" w:rsidP="004302C5">
            <w:pPr>
              <w:pStyle w:val="Tabletext"/>
              <w:spacing w:before="0" w:after="0"/>
              <w:rPr>
                <w:sz w:val="24"/>
                <w:szCs w:val="24"/>
              </w:rPr>
            </w:pPr>
          </w:p>
          <w:p w:rsidR="00652083" w:rsidRDefault="00652083" w:rsidP="004302C5">
            <w:pPr>
              <w:pStyle w:val="Tabletext"/>
              <w:spacing w:before="0" w:after="0"/>
              <w:rPr>
                <w:sz w:val="24"/>
                <w:szCs w:val="24"/>
              </w:rPr>
            </w:pPr>
          </w:p>
          <w:p w:rsidR="004302C5" w:rsidRPr="00CB2320" w:rsidRDefault="004302C5" w:rsidP="004302C5">
            <w:pPr>
              <w:pStyle w:val="Tabletext"/>
              <w:spacing w:before="0" w:after="0"/>
              <w:rPr>
                <w:sz w:val="24"/>
                <w:szCs w:val="24"/>
              </w:rPr>
            </w:pPr>
            <w:r w:rsidRPr="00CB2320">
              <w:rPr>
                <w:sz w:val="24"/>
                <w:szCs w:val="24"/>
              </w:rPr>
              <w:t>Nikie Sarris, MPH</w:t>
            </w:r>
          </w:p>
        </w:tc>
        <w:tc>
          <w:tcPr>
            <w:tcW w:w="5958" w:type="dxa"/>
          </w:tcPr>
          <w:p w:rsidR="0044407A" w:rsidRPr="00CB2320" w:rsidRDefault="0044407A" w:rsidP="004302C5">
            <w:pPr>
              <w:pStyle w:val="Tabletext"/>
              <w:spacing w:before="0" w:after="0"/>
              <w:rPr>
                <w:sz w:val="24"/>
                <w:szCs w:val="24"/>
              </w:rPr>
            </w:pPr>
          </w:p>
          <w:p w:rsidR="00652083" w:rsidRDefault="00652083" w:rsidP="004302C5">
            <w:pPr>
              <w:pStyle w:val="Tabletext"/>
              <w:spacing w:before="0" w:after="0"/>
              <w:rPr>
                <w:sz w:val="24"/>
                <w:szCs w:val="24"/>
              </w:rPr>
            </w:pPr>
          </w:p>
          <w:p w:rsidR="004302C5" w:rsidRPr="00CB2320" w:rsidRDefault="004302C5" w:rsidP="004302C5">
            <w:pPr>
              <w:pStyle w:val="Tabletext"/>
              <w:spacing w:before="0" w:after="0"/>
              <w:rPr>
                <w:sz w:val="24"/>
                <w:szCs w:val="24"/>
              </w:rPr>
            </w:pPr>
            <w:r w:rsidRPr="00CB2320">
              <w:rPr>
                <w:sz w:val="24"/>
                <w:szCs w:val="24"/>
              </w:rPr>
              <w:t>RTI Project Manager</w:t>
            </w:r>
          </w:p>
          <w:p w:rsidR="004302C5" w:rsidRPr="00CB2320" w:rsidRDefault="004302C5" w:rsidP="004302C5">
            <w:pPr>
              <w:pStyle w:val="Tabletext"/>
              <w:spacing w:before="0" w:after="0"/>
              <w:rPr>
                <w:sz w:val="24"/>
                <w:szCs w:val="24"/>
              </w:rPr>
            </w:pPr>
            <w:r w:rsidRPr="00CB2320">
              <w:rPr>
                <w:sz w:val="24"/>
                <w:szCs w:val="24"/>
              </w:rPr>
              <w:t>Research Public Health Analyst</w:t>
            </w:r>
          </w:p>
          <w:p w:rsidR="004302C5" w:rsidRPr="00CB2320" w:rsidRDefault="004302C5" w:rsidP="004302C5">
            <w:pPr>
              <w:pStyle w:val="Tabletext"/>
              <w:spacing w:before="0" w:after="0"/>
              <w:rPr>
                <w:sz w:val="24"/>
                <w:szCs w:val="24"/>
              </w:rPr>
            </w:pPr>
            <w:r w:rsidRPr="00CB2320">
              <w:rPr>
                <w:sz w:val="24"/>
                <w:szCs w:val="24"/>
              </w:rPr>
              <w:t>3040 Cornwallis Road</w:t>
            </w:r>
            <w:r w:rsidRPr="00CB2320">
              <w:rPr>
                <w:sz w:val="24"/>
                <w:szCs w:val="24"/>
              </w:rPr>
              <w:br/>
              <w:t>Research Triangle Park, NC 27709</w:t>
            </w:r>
            <w:r w:rsidRPr="00CB2320">
              <w:rPr>
                <w:sz w:val="24"/>
                <w:szCs w:val="24"/>
              </w:rPr>
              <w:br/>
            </w:r>
            <w:r w:rsidRPr="00CB2320">
              <w:rPr>
                <w:sz w:val="24"/>
                <w:szCs w:val="24"/>
              </w:rPr>
              <w:lastRenderedPageBreak/>
              <w:t>919-541-6683</w:t>
            </w:r>
            <w:r w:rsidRPr="00CB2320">
              <w:rPr>
                <w:sz w:val="24"/>
                <w:szCs w:val="24"/>
              </w:rPr>
              <w:br/>
            </w:r>
            <w:hyperlink r:id="rId20" w:history="1">
              <w:r w:rsidRPr="00CB2320">
                <w:rPr>
                  <w:rStyle w:val="Hyperlink"/>
                  <w:bCs w:val="0"/>
                  <w:color w:val="auto"/>
                  <w:sz w:val="24"/>
                  <w:szCs w:val="24"/>
                </w:rPr>
                <w:t>nsarris@rti.org</w:t>
              </w:r>
            </w:hyperlink>
          </w:p>
        </w:tc>
      </w:tr>
      <w:tr w:rsidR="004302C5" w:rsidRPr="00CB2320" w:rsidTr="00652083">
        <w:tc>
          <w:tcPr>
            <w:tcW w:w="3510" w:type="dxa"/>
          </w:tcPr>
          <w:p w:rsidR="0044407A" w:rsidRPr="00CB2320" w:rsidRDefault="0044407A" w:rsidP="004302C5">
            <w:pPr>
              <w:pStyle w:val="Tabletext"/>
              <w:spacing w:before="0" w:after="0"/>
              <w:rPr>
                <w:sz w:val="24"/>
                <w:szCs w:val="24"/>
              </w:rPr>
            </w:pPr>
          </w:p>
          <w:p w:rsidR="004302C5" w:rsidRPr="00CB2320" w:rsidRDefault="004302C5" w:rsidP="004302C5">
            <w:pPr>
              <w:pStyle w:val="Tabletext"/>
              <w:spacing w:before="0" w:after="0"/>
              <w:rPr>
                <w:sz w:val="24"/>
                <w:szCs w:val="24"/>
              </w:rPr>
            </w:pPr>
            <w:r w:rsidRPr="00CB2320">
              <w:rPr>
                <w:sz w:val="24"/>
                <w:szCs w:val="24"/>
              </w:rPr>
              <w:t>Jonathan N. Kromm, PhD, MHS</w:t>
            </w:r>
          </w:p>
          <w:p w:rsidR="004302C5" w:rsidRPr="00CB2320" w:rsidRDefault="004302C5" w:rsidP="004302C5">
            <w:pPr>
              <w:pStyle w:val="Tabletext"/>
              <w:spacing w:before="0" w:after="0"/>
              <w:rPr>
                <w:sz w:val="24"/>
                <w:szCs w:val="24"/>
                <w:lang w:val="pt-BR"/>
              </w:rPr>
            </w:pPr>
          </w:p>
        </w:tc>
        <w:tc>
          <w:tcPr>
            <w:tcW w:w="5958" w:type="dxa"/>
          </w:tcPr>
          <w:p w:rsidR="0044407A" w:rsidRPr="00CB2320" w:rsidRDefault="0044407A" w:rsidP="004302C5">
            <w:pPr>
              <w:pStyle w:val="Tabletext"/>
              <w:spacing w:before="0" w:after="0"/>
              <w:rPr>
                <w:sz w:val="24"/>
                <w:szCs w:val="24"/>
              </w:rPr>
            </w:pPr>
            <w:bookmarkStart w:id="51" w:name="OLE_LINK1"/>
            <w:bookmarkStart w:id="52" w:name="OLE_LINK2"/>
          </w:p>
          <w:p w:rsidR="004302C5" w:rsidRPr="00CB2320" w:rsidRDefault="004302C5" w:rsidP="004302C5">
            <w:pPr>
              <w:pStyle w:val="Tabletext"/>
              <w:spacing w:before="0" w:after="0"/>
              <w:rPr>
                <w:sz w:val="24"/>
                <w:szCs w:val="24"/>
              </w:rPr>
            </w:pPr>
            <w:r w:rsidRPr="00CB2320">
              <w:rPr>
                <w:sz w:val="24"/>
                <w:szCs w:val="24"/>
              </w:rPr>
              <w:t>Research Public Health Analyst</w:t>
            </w:r>
          </w:p>
          <w:p w:rsidR="004302C5" w:rsidRPr="00CB2320" w:rsidRDefault="004302C5" w:rsidP="004302C5">
            <w:pPr>
              <w:pStyle w:val="Tabletext"/>
              <w:spacing w:before="0" w:after="0"/>
              <w:rPr>
                <w:rStyle w:val="Strong"/>
                <w:b w:val="0"/>
                <w:bCs/>
                <w:sz w:val="24"/>
                <w:szCs w:val="24"/>
                <w:lang w:val="pt-BR"/>
              </w:rPr>
            </w:pPr>
            <w:r w:rsidRPr="00CB2320">
              <w:rPr>
                <w:sz w:val="24"/>
                <w:szCs w:val="24"/>
              </w:rPr>
              <w:t>701 13th St., NW, Suite 750</w:t>
            </w:r>
            <w:r w:rsidRPr="00CB2320">
              <w:rPr>
                <w:sz w:val="24"/>
                <w:szCs w:val="24"/>
              </w:rPr>
              <w:br/>
              <w:t>Washington, DC 20005-3967</w:t>
            </w:r>
            <w:bookmarkEnd w:id="51"/>
            <w:bookmarkEnd w:id="52"/>
            <w:r w:rsidRPr="00CB2320">
              <w:rPr>
                <w:sz w:val="24"/>
                <w:szCs w:val="24"/>
              </w:rPr>
              <w:br/>
              <w:t>202-974-7807</w:t>
            </w:r>
            <w:r w:rsidRPr="00CB2320">
              <w:rPr>
                <w:sz w:val="24"/>
                <w:szCs w:val="24"/>
              </w:rPr>
              <w:br/>
            </w:r>
            <w:hyperlink r:id="rId21" w:history="1">
              <w:r w:rsidRPr="00CB2320">
                <w:rPr>
                  <w:rStyle w:val="Hyperlink"/>
                  <w:color w:val="auto"/>
                  <w:sz w:val="24"/>
                  <w:szCs w:val="24"/>
                </w:rPr>
                <w:t>jkromm@rti.org</w:t>
              </w:r>
            </w:hyperlink>
            <w:r w:rsidRPr="00CB2320">
              <w:rPr>
                <w:sz w:val="24"/>
                <w:szCs w:val="24"/>
              </w:rPr>
              <w:t xml:space="preserve"> </w:t>
            </w:r>
          </w:p>
        </w:tc>
      </w:tr>
      <w:tr w:rsidR="004302C5" w:rsidRPr="00CB2320" w:rsidTr="00652083">
        <w:tc>
          <w:tcPr>
            <w:tcW w:w="3510" w:type="dxa"/>
          </w:tcPr>
          <w:p w:rsidR="0044407A" w:rsidRPr="00CB2320" w:rsidRDefault="0044407A" w:rsidP="004302C5">
            <w:pPr>
              <w:pStyle w:val="Tabletext"/>
              <w:spacing w:before="0" w:after="0"/>
              <w:rPr>
                <w:noProof/>
                <w:sz w:val="24"/>
                <w:szCs w:val="24"/>
              </w:rPr>
            </w:pPr>
          </w:p>
          <w:p w:rsidR="004302C5" w:rsidRPr="00CB2320" w:rsidRDefault="004302C5" w:rsidP="004302C5">
            <w:pPr>
              <w:pStyle w:val="Tabletext"/>
              <w:spacing w:before="0" w:after="0"/>
              <w:rPr>
                <w:sz w:val="24"/>
                <w:szCs w:val="24"/>
              </w:rPr>
            </w:pPr>
            <w:r w:rsidRPr="00CB2320">
              <w:rPr>
                <w:noProof/>
                <w:sz w:val="24"/>
                <w:szCs w:val="24"/>
              </w:rPr>
              <w:t>Bridget Kelly, PhD</w:t>
            </w:r>
          </w:p>
        </w:tc>
        <w:tc>
          <w:tcPr>
            <w:tcW w:w="5958" w:type="dxa"/>
          </w:tcPr>
          <w:p w:rsidR="0044407A" w:rsidRPr="00CB2320" w:rsidRDefault="0044407A" w:rsidP="004302C5">
            <w:pPr>
              <w:pStyle w:val="Tabletext"/>
              <w:spacing w:before="0" w:after="0"/>
              <w:rPr>
                <w:sz w:val="24"/>
                <w:szCs w:val="24"/>
              </w:rPr>
            </w:pPr>
          </w:p>
          <w:p w:rsidR="004302C5" w:rsidRPr="00CB2320" w:rsidRDefault="004302C5" w:rsidP="004302C5">
            <w:pPr>
              <w:pStyle w:val="Tabletext"/>
              <w:spacing w:before="0" w:after="0"/>
              <w:rPr>
                <w:sz w:val="24"/>
                <w:szCs w:val="24"/>
              </w:rPr>
            </w:pPr>
            <w:r w:rsidRPr="00CB2320">
              <w:rPr>
                <w:sz w:val="24"/>
                <w:szCs w:val="24"/>
              </w:rPr>
              <w:t>Research Public Health Analyst</w:t>
            </w:r>
          </w:p>
          <w:p w:rsidR="004302C5" w:rsidRPr="00CB2320" w:rsidRDefault="004302C5" w:rsidP="004302C5">
            <w:pPr>
              <w:pStyle w:val="Tabletext"/>
              <w:spacing w:before="0" w:after="0"/>
              <w:rPr>
                <w:sz w:val="24"/>
                <w:szCs w:val="24"/>
                <w:lang w:val="pt-BR"/>
              </w:rPr>
            </w:pPr>
            <w:r w:rsidRPr="00CB2320">
              <w:rPr>
                <w:sz w:val="24"/>
                <w:szCs w:val="24"/>
              </w:rPr>
              <w:t>701 13th St., NW, Suite 750</w:t>
            </w:r>
            <w:r w:rsidRPr="00CB2320">
              <w:rPr>
                <w:sz w:val="24"/>
                <w:szCs w:val="24"/>
              </w:rPr>
              <w:br/>
              <w:t>Washington, DC 20005-3967</w:t>
            </w:r>
            <w:r w:rsidRPr="00CB2320">
              <w:rPr>
                <w:noProof/>
                <w:sz w:val="24"/>
                <w:szCs w:val="24"/>
              </w:rPr>
              <w:br/>
              <w:t>202-728-2098, x2098</w:t>
            </w:r>
            <w:r w:rsidRPr="00CB2320">
              <w:rPr>
                <w:noProof/>
                <w:sz w:val="24"/>
                <w:szCs w:val="24"/>
              </w:rPr>
              <w:br/>
            </w:r>
            <w:hyperlink r:id="rId22" w:history="1">
              <w:r w:rsidRPr="00CB2320">
                <w:rPr>
                  <w:rStyle w:val="Hyperlink"/>
                  <w:noProof/>
                  <w:color w:val="auto"/>
                  <w:sz w:val="24"/>
                  <w:szCs w:val="24"/>
                </w:rPr>
                <w:t>bkelly@rti.org</w:t>
              </w:r>
            </w:hyperlink>
          </w:p>
        </w:tc>
      </w:tr>
      <w:tr w:rsidR="004302C5" w:rsidRPr="00CB2320" w:rsidTr="00652083">
        <w:tc>
          <w:tcPr>
            <w:tcW w:w="3510" w:type="dxa"/>
          </w:tcPr>
          <w:p w:rsidR="0044407A" w:rsidRPr="00CB2320" w:rsidRDefault="0044407A" w:rsidP="004302C5">
            <w:pPr>
              <w:pStyle w:val="Tabletext"/>
              <w:spacing w:before="0" w:after="0"/>
              <w:rPr>
                <w:sz w:val="24"/>
                <w:szCs w:val="24"/>
              </w:rPr>
            </w:pPr>
          </w:p>
          <w:p w:rsidR="004302C5" w:rsidRPr="00CB2320" w:rsidRDefault="004302C5" w:rsidP="004302C5">
            <w:pPr>
              <w:pStyle w:val="Tabletext"/>
              <w:spacing w:before="0" w:after="0"/>
              <w:rPr>
                <w:sz w:val="24"/>
                <w:szCs w:val="24"/>
              </w:rPr>
            </w:pPr>
            <w:r w:rsidRPr="00CB2320">
              <w:rPr>
                <w:sz w:val="24"/>
                <w:szCs w:val="24"/>
              </w:rPr>
              <w:t>Carol L. Schmitt, PhD</w:t>
            </w:r>
          </w:p>
        </w:tc>
        <w:tc>
          <w:tcPr>
            <w:tcW w:w="5958" w:type="dxa"/>
          </w:tcPr>
          <w:p w:rsidR="0044407A" w:rsidRPr="00CB2320" w:rsidRDefault="0044407A" w:rsidP="004302C5">
            <w:pPr>
              <w:pStyle w:val="Tabletext"/>
              <w:spacing w:before="0" w:after="0"/>
              <w:rPr>
                <w:sz w:val="24"/>
                <w:szCs w:val="24"/>
              </w:rPr>
            </w:pPr>
          </w:p>
          <w:p w:rsidR="004302C5" w:rsidRPr="00CB2320" w:rsidRDefault="004302C5" w:rsidP="004302C5">
            <w:pPr>
              <w:pStyle w:val="Tabletext"/>
              <w:spacing w:before="0" w:after="0"/>
              <w:rPr>
                <w:sz w:val="24"/>
                <w:szCs w:val="24"/>
              </w:rPr>
            </w:pPr>
            <w:r w:rsidRPr="00CB2320">
              <w:rPr>
                <w:sz w:val="24"/>
                <w:szCs w:val="24"/>
              </w:rPr>
              <w:t>Research Public Health Analyst</w:t>
            </w:r>
          </w:p>
          <w:p w:rsidR="004302C5" w:rsidRPr="00CB2320" w:rsidRDefault="004302C5" w:rsidP="004302C5">
            <w:pPr>
              <w:pStyle w:val="Tabletext"/>
              <w:spacing w:before="0" w:after="0"/>
              <w:rPr>
                <w:sz w:val="24"/>
                <w:szCs w:val="24"/>
                <w:lang w:val="pt-BR"/>
              </w:rPr>
            </w:pPr>
            <w:r w:rsidRPr="00CB2320">
              <w:rPr>
                <w:sz w:val="24"/>
                <w:szCs w:val="24"/>
              </w:rPr>
              <w:t>701 13th St., NW, Suite 750</w:t>
            </w:r>
            <w:r w:rsidRPr="00CB2320">
              <w:rPr>
                <w:sz w:val="24"/>
                <w:szCs w:val="24"/>
              </w:rPr>
              <w:br/>
              <w:t>Washington, DC 20005-3967</w:t>
            </w:r>
            <w:r w:rsidRPr="00CB2320">
              <w:rPr>
                <w:sz w:val="24"/>
                <w:szCs w:val="24"/>
              </w:rPr>
              <w:br/>
              <w:t>202-728-2046</w:t>
            </w:r>
            <w:r w:rsidRPr="00CB2320">
              <w:rPr>
                <w:sz w:val="24"/>
                <w:szCs w:val="24"/>
              </w:rPr>
              <w:br/>
            </w:r>
            <w:hyperlink r:id="rId23" w:history="1">
              <w:r w:rsidRPr="00CB2320">
                <w:rPr>
                  <w:rStyle w:val="Hyperlink"/>
                  <w:color w:val="auto"/>
                  <w:sz w:val="24"/>
                  <w:szCs w:val="24"/>
                </w:rPr>
                <w:t>cschmitt@rti.org</w:t>
              </w:r>
            </w:hyperlink>
          </w:p>
        </w:tc>
      </w:tr>
      <w:tr w:rsidR="004302C5" w:rsidRPr="00CB2320" w:rsidTr="00652083">
        <w:tc>
          <w:tcPr>
            <w:tcW w:w="3510" w:type="dxa"/>
          </w:tcPr>
          <w:p w:rsidR="0044407A" w:rsidRPr="00CB2320" w:rsidRDefault="0044407A" w:rsidP="004302C5">
            <w:pPr>
              <w:pStyle w:val="Style1"/>
              <w:rPr>
                <w:noProof/>
                <w:sz w:val="24"/>
              </w:rPr>
            </w:pPr>
          </w:p>
          <w:p w:rsidR="004302C5" w:rsidRPr="00CB2320" w:rsidRDefault="004302C5" w:rsidP="004302C5">
            <w:pPr>
              <w:pStyle w:val="Style1"/>
              <w:rPr>
                <w:noProof/>
                <w:sz w:val="24"/>
              </w:rPr>
            </w:pPr>
            <w:r w:rsidRPr="00CB2320">
              <w:rPr>
                <w:noProof/>
                <w:sz w:val="24"/>
              </w:rPr>
              <w:t>Matthew Farrelly, PhD</w:t>
            </w:r>
          </w:p>
          <w:p w:rsidR="004302C5" w:rsidRPr="00CB2320" w:rsidRDefault="004302C5" w:rsidP="004302C5">
            <w:pPr>
              <w:pStyle w:val="Style1"/>
              <w:rPr>
                <w:sz w:val="24"/>
              </w:rPr>
            </w:pPr>
          </w:p>
        </w:tc>
        <w:tc>
          <w:tcPr>
            <w:tcW w:w="5958" w:type="dxa"/>
          </w:tcPr>
          <w:p w:rsidR="0044407A" w:rsidRPr="00CB2320" w:rsidRDefault="0044407A" w:rsidP="004302C5">
            <w:pPr>
              <w:pStyle w:val="Style1"/>
              <w:rPr>
                <w:noProof/>
                <w:sz w:val="24"/>
              </w:rPr>
            </w:pPr>
          </w:p>
          <w:p w:rsidR="004302C5" w:rsidRPr="00CB2320" w:rsidRDefault="004302C5" w:rsidP="004302C5">
            <w:pPr>
              <w:pStyle w:val="Style1"/>
              <w:rPr>
                <w:noProof/>
                <w:sz w:val="24"/>
              </w:rPr>
            </w:pPr>
            <w:r w:rsidRPr="00CB2320">
              <w:rPr>
                <w:noProof/>
                <w:sz w:val="24"/>
              </w:rPr>
              <w:t xml:space="preserve">Chief Scientist and Director of </w:t>
            </w:r>
          </w:p>
          <w:p w:rsidR="004302C5" w:rsidRPr="00CB2320" w:rsidRDefault="004302C5" w:rsidP="004302C5">
            <w:pPr>
              <w:pStyle w:val="Style1"/>
              <w:rPr>
                <w:noProof/>
                <w:sz w:val="24"/>
              </w:rPr>
            </w:pPr>
            <w:r w:rsidRPr="00CB2320">
              <w:rPr>
                <w:noProof/>
                <w:sz w:val="24"/>
              </w:rPr>
              <w:t>RTI’s Public Health Policy Research Program</w:t>
            </w:r>
          </w:p>
          <w:p w:rsidR="004302C5" w:rsidRPr="00CB2320" w:rsidRDefault="004302C5" w:rsidP="004302C5">
            <w:pPr>
              <w:pStyle w:val="Style1"/>
              <w:rPr>
                <w:noProof/>
                <w:sz w:val="24"/>
              </w:rPr>
            </w:pPr>
            <w:r w:rsidRPr="00CB2320">
              <w:rPr>
                <w:noProof/>
                <w:sz w:val="24"/>
              </w:rPr>
              <w:t>3040 Cornwallis Road</w:t>
            </w:r>
          </w:p>
          <w:p w:rsidR="004302C5" w:rsidRPr="00CB2320" w:rsidRDefault="004302C5" w:rsidP="004302C5">
            <w:pPr>
              <w:pStyle w:val="Style1"/>
              <w:rPr>
                <w:noProof/>
                <w:sz w:val="24"/>
              </w:rPr>
            </w:pPr>
            <w:r w:rsidRPr="00CB2320">
              <w:rPr>
                <w:noProof/>
                <w:sz w:val="24"/>
              </w:rPr>
              <w:t>Research Triangle Park, NC 27709</w:t>
            </w:r>
          </w:p>
          <w:p w:rsidR="004302C5" w:rsidRPr="00CB2320" w:rsidRDefault="004302C5" w:rsidP="004302C5">
            <w:pPr>
              <w:pStyle w:val="Style1"/>
              <w:rPr>
                <w:noProof/>
                <w:sz w:val="24"/>
              </w:rPr>
            </w:pPr>
            <w:r w:rsidRPr="00CB2320">
              <w:rPr>
                <w:noProof/>
                <w:sz w:val="24"/>
              </w:rPr>
              <w:t>919-541-6852</w:t>
            </w:r>
          </w:p>
          <w:p w:rsidR="004302C5" w:rsidRPr="00CB2320" w:rsidRDefault="000A7B57" w:rsidP="004302C5">
            <w:pPr>
              <w:pStyle w:val="Tabletext"/>
              <w:spacing w:before="0" w:after="0"/>
              <w:rPr>
                <w:sz w:val="24"/>
                <w:szCs w:val="24"/>
                <w:lang w:val="pt-BR"/>
              </w:rPr>
            </w:pPr>
            <w:hyperlink r:id="rId24" w:tooltip="blocked::mailto:mcf@rti.org" w:history="1">
              <w:r w:rsidR="004302C5" w:rsidRPr="00CB2320">
                <w:rPr>
                  <w:rStyle w:val="Hyperlink"/>
                  <w:noProof/>
                  <w:color w:val="auto"/>
                  <w:sz w:val="24"/>
                  <w:szCs w:val="24"/>
                </w:rPr>
                <w:t>mcf@rti.org</w:t>
              </w:r>
            </w:hyperlink>
          </w:p>
        </w:tc>
      </w:tr>
      <w:tr w:rsidR="008D4493" w:rsidRPr="00CB2320" w:rsidTr="00652083">
        <w:tc>
          <w:tcPr>
            <w:tcW w:w="3510" w:type="dxa"/>
          </w:tcPr>
          <w:p w:rsidR="008D4493" w:rsidRPr="00CB2320" w:rsidRDefault="008D4493" w:rsidP="00220209">
            <w:pPr>
              <w:pStyle w:val="Tabletext"/>
              <w:spacing w:before="0" w:after="0"/>
              <w:rPr>
                <w:sz w:val="24"/>
                <w:szCs w:val="24"/>
              </w:rPr>
            </w:pPr>
          </w:p>
        </w:tc>
        <w:tc>
          <w:tcPr>
            <w:tcW w:w="5958" w:type="dxa"/>
          </w:tcPr>
          <w:p w:rsidR="008D4493" w:rsidRPr="00CB2320" w:rsidRDefault="008D4493" w:rsidP="00220209">
            <w:pPr>
              <w:pStyle w:val="Tabletext"/>
              <w:spacing w:before="0" w:after="0"/>
              <w:rPr>
                <w:sz w:val="24"/>
                <w:szCs w:val="24"/>
                <w:lang w:val="pt-BR"/>
              </w:rPr>
            </w:pPr>
          </w:p>
        </w:tc>
      </w:tr>
    </w:tbl>
    <w:p w:rsidR="008B48BA" w:rsidRPr="00CB2320" w:rsidRDefault="008B48BA" w:rsidP="00220209">
      <w:pPr>
        <w:pStyle w:val="ExhibitTitle"/>
        <w:rPr>
          <w:szCs w:val="24"/>
        </w:rPr>
      </w:pPr>
    </w:p>
    <w:p w:rsidR="007F0B28" w:rsidRPr="00CB2320" w:rsidRDefault="007F0B28" w:rsidP="00220209">
      <w:pPr>
        <w:pStyle w:val="Heading2"/>
        <w:rPr>
          <w:rFonts w:cs="Times New Roman"/>
          <w:szCs w:val="24"/>
        </w:rPr>
      </w:pPr>
      <w:bookmarkStart w:id="53" w:name="_Toc143058444"/>
      <w:bookmarkStart w:id="54" w:name="_Toc146088442"/>
      <w:bookmarkStart w:id="55" w:name="_Toc260215296"/>
      <w:bookmarkStart w:id="56" w:name="_Toc292890261"/>
      <w:r w:rsidRPr="00CB2320">
        <w:rPr>
          <w:rFonts w:cs="Times New Roman"/>
          <w:szCs w:val="24"/>
        </w:rPr>
        <w:t>A.9</w:t>
      </w:r>
      <w:r w:rsidRPr="00CB2320">
        <w:rPr>
          <w:rFonts w:cs="Times New Roman"/>
          <w:szCs w:val="24"/>
        </w:rPr>
        <w:tab/>
        <w:t>Explanation of Any Payment or Gift to Respondents</w:t>
      </w:r>
      <w:bookmarkEnd w:id="53"/>
      <w:bookmarkEnd w:id="54"/>
      <w:bookmarkEnd w:id="55"/>
      <w:bookmarkEnd w:id="56"/>
      <w:r w:rsidRPr="00CB2320">
        <w:rPr>
          <w:rFonts w:cs="Times New Roman"/>
          <w:szCs w:val="24"/>
        </w:rPr>
        <w:t xml:space="preserve"> </w:t>
      </w:r>
    </w:p>
    <w:p w:rsidR="007F0B28" w:rsidRPr="00CB2320" w:rsidRDefault="00883C44" w:rsidP="004302C5">
      <w:pPr>
        <w:pStyle w:val="bodytext0"/>
        <w:spacing w:line="240" w:lineRule="auto"/>
        <w:ind w:firstLine="0"/>
        <w:rPr>
          <w:szCs w:val="24"/>
        </w:rPr>
      </w:pPr>
      <w:r w:rsidRPr="00CB2320">
        <w:rPr>
          <w:rFonts w:eastAsia="Batang"/>
          <w:szCs w:val="24"/>
        </w:rPr>
        <w:t>No remuneration will be provided to CCC/TCP states for participating in the case study</w:t>
      </w:r>
      <w:r w:rsidR="00345F22" w:rsidRPr="00CB2320">
        <w:rPr>
          <w:rFonts w:eastAsia="Batang"/>
          <w:szCs w:val="24"/>
        </w:rPr>
        <w:t xml:space="preserve">. </w:t>
      </w:r>
    </w:p>
    <w:p w:rsidR="007F0B28" w:rsidRPr="00CB2320" w:rsidRDefault="007F0B28" w:rsidP="00220209">
      <w:pPr>
        <w:pStyle w:val="Heading2"/>
        <w:rPr>
          <w:rFonts w:cs="Times New Roman"/>
          <w:szCs w:val="24"/>
        </w:rPr>
      </w:pPr>
      <w:bookmarkStart w:id="57" w:name="_Toc260215297"/>
      <w:bookmarkStart w:id="58" w:name="_Toc292890262"/>
      <w:r w:rsidRPr="00CB2320">
        <w:rPr>
          <w:rFonts w:cs="Times New Roman"/>
          <w:szCs w:val="24"/>
        </w:rPr>
        <w:t>A.10</w:t>
      </w:r>
      <w:r w:rsidRPr="00CB2320">
        <w:rPr>
          <w:rFonts w:cs="Times New Roman"/>
          <w:szCs w:val="24"/>
        </w:rPr>
        <w:tab/>
        <w:t>Assurance of Confidentiality Provided to Respondents</w:t>
      </w:r>
      <w:bookmarkEnd w:id="57"/>
      <w:bookmarkEnd w:id="58"/>
      <w:r w:rsidRPr="00CB2320">
        <w:rPr>
          <w:rFonts w:cs="Times New Roman"/>
          <w:szCs w:val="24"/>
        </w:rPr>
        <w:t xml:space="preserve"> </w:t>
      </w:r>
    </w:p>
    <w:p w:rsidR="00883C44" w:rsidRPr="008D0DE9" w:rsidRDefault="00AE1635" w:rsidP="004302C5">
      <w:pPr>
        <w:pStyle w:val="bodytextCharCharChar"/>
        <w:spacing w:line="240" w:lineRule="auto"/>
        <w:ind w:firstLine="0"/>
        <w:rPr>
          <w:b/>
          <w:i/>
          <w:lang w:val="tr-TR"/>
        </w:rPr>
      </w:pPr>
      <w:r w:rsidRPr="00AE1635">
        <w:rPr>
          <w:b/>
          <w:i/>
        </w:rPr>
        <w:t>Privacy Impact Assessment Information</w:t>
      </w:r>
    </w:p>
    <w:p w:rsidR="00883C44" w:rsidRPr="00CB2320" w:rsidRDefault="00883C44" w:rsidP="00220209">
      <w:pPr>
        <w:pStyle w:val="Heading4"/>
        <w:rPr>
          <w:rFonts w:cs="Times New Roman"/>
          <w:szCs w:val="24"/>
        </w:rPr>
      </w:pPr>
      <w:r w:rsidRPr="00CB2320">
        <w:rPr>
          <w:rFonts w:cs="Times New Roman"/>
          <w:szCs w:val="24"/>
        </w:rPr>
        <w:t xml:space="preserve">Privacy Act Determination </w:t>
      </w:r>
    </w:p>
    <w:p w:rsidR="00883C44" w:rsidRPr="00CB2320" w:rsidRDefault="00D14361" w:rsidP="004302C5">
      <w:pPr>
        <w:pStyle w:val="bodytextCharCharChar"/>
        <w:spacing w:line="240" w:lineRule="auto"/>
        <w:ind w:firstLine="0"/>
      </w:pPr>
      <w:r>
        <w:rPr>
          <w:lang w:val="tr-TR"/>
        </w:rPr>
        <w:t xml:space="preserve">This ICR has been reviewed by </w:t>
      </w:r>
      <w:r w:rsidR="007E2654">
        <w:rPr>
          <w:lang w:val="tr-TR"/>
        </w:rPr>
        <w:t xml:space="preserve">CDC </w:t>
      </w:r>
      <w:r>
        <w:rPr>
          <w:lang w:val="tr-TR"/>
        </w:rPr>
        <w:t>staff</w:t>
      </w:r>
      <w:r w:rsidR="007C77EA">
        <w:rPr>
          <w:lang w:val="tr-TR"/>
        </w:rPr>
        <w:t xml:space="preserve"> </w:t>
      </w:r>
      <w:r>
        <w:rPr>
          <w:lang w:val="tr-TR"/>
        </w:rPr>
        <w:t xml:space="preserve">who have determined that the Privacy Act does not apply. </w:t>
      </w:r>
      <w:r w:rsidR="00883C44" w:rsidRPr="00CB2320">
        <w:rPr>
          <w:lang w:val="tr-TR"/>
        </w:rPr>
        <w:t>Respondents will be speaking from their roles as representatives of state CCC and TCP organizations and will not provide personal information during the interviews</w:t>
      </w:r>
      <w:r w:rsidR="000E551C" w:rsidRPr="00CB2320">
        <w:rPr>
          <w:lang w:val="tr-TR"/>
        </w:rPr>
        <w:t xml:space="preserve">. </w:t>
      </w:r>
      <w:r w:rsidR="00883C44" w:rsidRPr="00CB2320">
        <w:rPr>
          <w:lang w:val="tr-TR"/>
        </w:rPr>
        <w:t>RTI will maintain a minimum amount of identifiable contact information (IIF, including name, role, work telephone number</w:t>
      </w:r>
      <w:r w:rsidR="00D642CE" w:rsidRPr="00CB2320">
        <w:rPr>
          <w:lang w:val="tr-TR"/>
        </w:rPr>
        <w:t>,</w:t>
      </w:r>
      <w:r w:rsidR="00883C44" w:rsidRPr="00CB2320">
        <w:rPr>
          <w:lang w:val="tr-TR"/>
        </w:rPr>
        <w:t xml:space="preserve"> and work e</w:t>
      </w:r>
      <w:r w:rsidR="00D642CE" w:rsidRPr="00CB2320">
        <w:rPr>
          <w:lang w:val="tr-TR"/>
        </w:rPr>
        <w:t>-</w:t>
      </w:r>
      <w:r w:rsidR="00883C44" w:rsidRPr="00CB2320">
        <w:rPr>
          <w:lang w:val="tr-TR"/>
        </w:rPr>
        <w:t>mail address) in order to schedule interviews with respondents</w:t>
      </w:r>
      <w:r w:rsidR="000E551C" w:rsidRPr="00CB2320">
        <w:rPr>
          <w:lang w:val="tr-TR"/>
        </w:rPr>
        <w:t xml:space="preserve">. </w:t>
      </w:r>
      <w:r w:rsidR="00883C44" w:rsidRPr="00CB2320">
        <w:rPr>
          <w:lang w:val="tr-TR"/>
        </w:rPr>
        <w:t xml:space="preserve">Respondents will provide information on organizational structure, infrastructure, strategy-based </w:t>
      </w:r>
      <w:r w:rsidR="00883C44" w:rsidRPr="00CB2320">
        <w:rPr>
          <w:lang w:val="tr-TR"/>
        </w:rPr>
        <w:lastRenderedPageBreak/>
        <w:t xml:space="preserve">activities, and other activities. </w:t>
      </w:r>
      <w:r w:rsidR="00883C44" w:rsidRPr="00CB2320">
        <w:t>The IIF will be maintained in a document that is separate from the interview response data and separate from the linking file</w:t>
      </w:r>
      <w:r w:rsidR="00D642CE" w:rsidRPr="00CB2320">
        <w:t>,</w:t>
      </w:r>
      <w:r w:rsidR="00883C44" w:rsidRPr="00CB2320">
        <w:t xml:space="preserve"> which will contain only respondent role and organization, so that response data </w:t>
      </w:r>
      <w:r w:rsidR="007D3054" w:rsidRPr="00CB2320">
        <w:t xml:space="preserve">remain de-identified. </w:t>
      </w:r>
    </w:p>
    <w:p w:rsidR="00883C44" w:rsidRPr="00CB2320" w:rsidRDefault="00883C44" w:rsidP="00220209">
      <w:pPr>
        <w:pStyle w:val="Heading4"/>
        <w:rPr>
          <w:rFonts w:cs="Times New Roman"/>
          <w:szCs w:val="24"/>
        </w:rPr>
      </w:pPr>
      <w:r w:rsidRPr="00CB2320">
        <w:rPr>
          <w:rFonts w:cs="Times New Roman"/>
          <w:szCs w:val="24"/>
        </w:rPr>
        <w:t xml:space="preserve">Safeguards  </w:t>
      </w:r>
    </w:p>
    <w:p w:rsidR="00883C44" w:rsidRPr="00E84876" w:rsidRDefault="00E84876" w:rsidP="004302C5">
      <w:pPr>
        <w:pStyle w:val="bodytextCharCharChar"/>
        <w:spacing w:line="240" w:lineRule="auto"/>
        <w:ind w:firstLine="0"/>
        <w:rPr>
          <w:lang w:val="tr-TR"/>
        </w:rPr>
      </w:pPr>
      <w:r w:rsidRPr="00CB2320">
        <w:t xml:space="preserve">Privacy safeguards that will be instituted to protect respondents include de-identification of response data obtained through interviews, physical security controls, and administrative controls (described in detail below). </w:t>
      </w:r>
      <w:r w:rsidRPr="00CB2320">
        <w:rPr>
          <w:lang w:val="tr-TR"/>
        </w:rPr>
        <w:t>Data collection contractors will be subject to a nondisclosure agreement (</w:t>
      </w:r>
      <w:r>
        <w:rPr>
          <w:b/>
          <w:lang w:val="tr-TR"/>
        </w:rPr>
        <w:t>Appendix</w:t>
      </w:r>
      <w:r w:rsidRPr="00CB2320">
        <w:rPr>
          <w:b/>
          <w:lang w:val="tr-TR"/>
        </w:rPr>
        <w:t xml:space="preserve"> </w:t>
      </w:r>
      <w:r w:rsidR="00523179">
        <w:rPr>
          <w:b/>
          <w:lang w:val="tr-TR"/>
        </w:rPr>
        <w:t>9</w:t>
      </w:r>
      <w:r w:rsidRPr="00CB2320">
        <w:rPr>
          <w:lang w:val="tr-TR"/>
        </w:rPr>
        <w:t>).</w:t>
      </w:r>
      <w:r>
        <w:rPr>
          <w:lang w:val="tr-TR"/>
        </w:rPr>
        <w:t xml:space="preserve"> </w:t>
      </w:r>
      <w:r w:rsidR="00883C44" w:rsidRPr="00CB2320">
        <w:t>Although the data collection contractor will have temporary access to identifiable information for recruitment and scheduling purposes, response data will not be recorded in a manner that is linkable to respondent identifiers. The contractor will assign a unique identifier code to each interview respondent</w:t>
      </w:r>
      <w:r w:rsidR="000E551C" w:rsidRPr="00CB2320">
        <w:t xml:space="preserve">. </w:t>
      </w:r>
      <w:r w:rsidR="00883C44" w:rsidRPr="00CB2320">
        <w:t>Information collected during the in-depth interview will be stored and analyzed by identifier code</w:t>
      </w:r>
      <w:r w:rsidR="000E551C" w:rsidRPr="00CB2320">
        <w:t xml:space="preserve">. </w:t>
      </w:r>
      <w:r w:rsidR="00883C44" w:rsidRPr="00CB2320">
        <w:t>The personal contact information for respondents will not be shared with anyone outside of the project staff or used for reporting purposes</w:t>
      </w:r>
      <w:r w:rsidR="000E551C" w:rsidRPr="00CB2320">
        <w:t xml:space="preserve">. </w:t>
      </w:r>
      <w:r w:rsidR="00883C44" w:rsidRPr="00CB2320">
        <w:t>Because interviews will be conducted at each site with multiple respondents in the same role/category, response data will not be indirectly identifiable on the basis of the respondent’s role</w:t>
      </w:r>
      <w:r w:rsidR="000E551C" w:rsidRPr="00CB2320">
        <w:t xml:space="preserve">. </w:t>
      </w:r>
    </w:p>
    <w:p w:rsidR="00883C44" w:rsidRPr="00CB2320" w:rsidRDefault="00883C44" w:rsidP="004302C5">
      <w:pPr>
        <w:pStyle w:val="bodytextCharCharChar"/>
        <w:spacing w:line="240" w:lineRule="auto"/>
        <w:ind w:firstLine="0"/>
        <w:rPr>
          <w:highlight w:val="yellow"/>
        </w:rPr>
      </w:pPr>
      <w:r w:rsidRPr="00CB2320">
        <w:t>Audio recordings of the interviews will be destroyed after the notes and/or transcripts are complete</w:t>
      </w:r>
      <w:r w:rsidR="000E551C" w:rsidRPr="00CB2320">
        <w:t xml:space="preserve">. </w:t>
      </w:r>
      <w:r w:rsidRPr="00CB2320">
        <w:t>All electronic project files (e.g.</w:t>
      </w:r>
      <w:r w:rsidR="00D642CE" w:rsidRPr="00CB2320">
        <w:t>,</w:t>
      </w:r>
      <w:r w:rsidRPr="00CB2320">
        <w:t xml:space="preserve"> digital audio recordings, notes</w:t>
      </w:r>
      <w:r w:rsidR="00D642CE" w:rsidRPr="00CB2320">
        <w:t>,</w:t>
      </w:r>
      <w:r w:rsidRPr="00CB2320">
        <w:t xml:space="preserve"> transcripts) will be stored at RTI on a limited-access project share drive on RTI’s secure network servers; only project staff </w:t>
      </w:r>
      <w:proofErr w:type="gramStart"/>
      <w:r w:rsidRPr="00CB2320">
        <w:t>who</w:t>
      </w:r>
      <w:proofErr w:type="gramEnd"/>
      <w:r w:rsidRPr="00CB2320">
        <w:t xml:space="preserve"> have been authorized by the project director can access the share drive</w:t>
      </w:r>
      <w:r w:rsidR="000E551C" w:rsidRPr="00CB2320">
        <w:t xml:space="preserve">. </w:t>
      </w:r>
      <w:r w:rsidR="00D642CE" w:rsidRPr="00CB2320">
        <w:t>A</w:t>
      </w:r>
      <w:r w:rsidRPr="00CB2320">
        <w:t xml:space="preserve">ll electronic files (e.g., notes, documents, </w:t>
      </w:r>
      <w:proofErr w:type="gramStart"/>
      <w:r w:rsidRPr="00CB2320">
        <w:t>data</w:t>
      </w:r>
      <w:proofErr w:type="gramEnd"/>
      <w:r w:rsidRPr="00CB2320">
        <w:t xml:space="preserve">) will be archived on RTI’s project share drive for </w:t>
      </w:r>
      <w:r w:rsidR="00D642CE" w:rsidRPr="00CB2320">
        <w:t xml:space="preserve">5 </w:t>
      </w:r>
      <w:r w:rsidRPr="00CB2320">
        <w:t>years and then deleted permanently</w:t>
      </w:r>
      <w:r w:rsidR="000E551C" w:rsidRPr="00CB2320">
        <w:t xml:space="preserve">. </w:t>
      </w:r>
      <w:r w:rsidRPr="00CB2320">
        <w:t>Any paper files will also be destroyed</w:t>
      </w:r>
      <w:r w:rsidR="000E551C" w:rsidRPr="00CB2320">
        <w:t xml:space="preserve">. </w:t>
      </w:r>
      <w:r w:rsidRPr="00CB2320">
        <w:t>All paper files will be stored and locked in a project file cabinet at RTI, which will be accessible only to select project staff</w:t>
      </w:r>
      <w:r w:rsidR="000E551C" w:rsidRPr="00CB2320">
        <w:t xml:space="preserve">. </w:t>
      </w:r>
    </w:p>
    <w:p w:rsidR="00883C44" w:rsidRPr="00CB2320" w:rsidRDefault="00883C44" w:rsidP="00220209">
      <w:pPr>
        <w:pStyle w:val="Heading4"/>
        <w:rPr>
          <w:rFonts w:cs="Times New Roman"/>
          <w:szCs w:val="24"/>
        </w:rPr>
      </w:pPr>
      <w:r w:rsidRPr="00CB2320">
        <w:rPr>
          <w:rFonts w:cs="Times New Roman"/>
          <w:szCs w:val="24"/>
        </w:rPr>
        <w:t xml:space="preserve">Consent  </w:t>
      </w:r>
    </w:p>
    <w:p w:rsidR="00883C44" w:rsidRPr="00CB2320" w:rsidRDefault="00883C44" w:rsidP="004302C5">
      <w:pPr>
        <w:pStyle w:val="bodytextCharCharChar"/>
        <w:spacing w:line="240" w:lineRule="auto"/>
        <w:ind w:firstLine="0"/>
      </w:pPr>
      <w:r w:rsidRPr="00CB2320">
        <w:t xml:space="preserve">The data collection contractor’s </w:t>
      </w:r>
      <w:r w:rsidR="000C6DAB" w:rsidRPr="00CB2320">
        <w:t>c</w:t>
      </w:r>
      <w:r w:rsidRPr="00CB2320">
        <w:t>a</w:t>
      </w:r>
      <w:r w:rsidR="000C6DAB" w:rsidRPr="00CB2320">
        <w:t>se s</w:t>
      </w:r>
      <w:r w:rsidRPr="00CB2320">
        <w:t xml:space="preserve">tudy teams will explain the nature of the data collection to each interview respondent. The interview will include an oral consent process that indicates the voluntary nature of participation </w:t>
      </w:r>
      <w:r w:rsidR="00166700" w:rsidRPr="00CB2320">
        <w:t>and describes</w:t>
      </w:r>
      <w:r w:rsidRPr="00CB2320">
        <w:t xml:space="preserve"> the purposes and uses of the information collection</w:t>
      </w:r>
      <w:r w:rsidR="000E551C" w:rsidRPr="00CB2320">
        <w:t xml:space="preserve">. </w:t>
      </w:r>
      <w:r w:rsidRPr="00CB2320">
        <w:t xml:space="preserve">The script for the oral consent is provided in </w:t>
      </w:r>
      <w:r w:rsidR="00FB60C1">
        <w:rPr>
          <w:b/>
          <w:bCs/>
        </w:rPr>
        <w:t>Appendix</w:t>
      </w:r>
      <w:r w:rsidRPr="00CB2320">
        <w:rPr>
          <w:b/>
          <w:bCs/>
        </w:rPr>
        <w:t xml:space="preserve"> </w:t>
      </w:r>
      <w:r w:rsidR="00D642CE" w:rsidRPr="00CB2320">
        <w:rPr>
          <w:b/>
          <w:bCs/>
        </w:rPr>
        <w:t>1</w:t>
      </w:r>
      <w:r w:rsidR="00523179">
        <w:rPr>
          <w:b/>
          <w:bCs/>
        </w:rPr>
        <w:t>0</w:t>
      </w:r>
      <w:r w:rsidR="000E551C" w:rsidRPr="00CB2320">
        <w:t xml:space="preserve">. </w:t>
      </w:r>
      <w:r w:rsidR="00A755EC">
        <w:t xml:space="preserve"> This study does not involve research with human subjects, and has been determined to be exempt from requirements for IRB review and approval.</w:t>
      </w:r>
    </w:p>
    <w:p w:rsidR="00883C44" w:rsidRPr="00CB2320" w:rsidRDefault="00883C44" w:rsidP="00220209">
      <w:pPr>
        <w:pStyle w:val="Heading4"/>
        <w:rPr>
          <w:rFonts w:cs="Times New Roman"/>
          <w:szCs w:val="24"/>
        </w:rPr>
      </w:pPr>
      <w:r w:rsidRPr="00CB2320">
        <w:rPr>
          <w:rFonts w:cs="Times New Roman"/>
          <w:szCs w:val="24"/>
        </w:rPr>
        <w:t xml:space="preserve">Nature of Response  </w:t>
      </w:r>
    </w:p>
    <w:p w:rsidR="007F0B28" w:rsidRPr="00CB2320" w:rsidRDefault="00883C44" w:rsidP="004302C5">
      <w:pPr>
        <w:pStyle w:val="bodytextCharCharChar"/>
        <w:spacing w:line="240" w:lineRule="auto"/>
        <w:ind w:firstLine="0"/>
      </w:pPr>
      <w:r w:rsidRPr="00CB2320">
        <w:t>Individual respondents will participate in the interviews on a voluntary basis</w:t>
      </w:r>
      <w:r w:rsidR="000E551C" w:rsidRPr="00CB2320">
        <w:t xml:space="preserve">. </w:t>
      </w:r>
      <w:r w:rsidRPr="00CB2320">
        <w:t>No individuals are required to respond to the interviews or particular interview questions</w:t>
      </w:r>
      <w:r w:rsidR="000E551C" w:rsidRPr="00CB2320">
        <w:t xml:space="preserve">. </w:t>
      </w:r>
      <w:r w:rsidRPr="00CB2320">
        <w:t>Respondents will be informed of the voluntary nature of their participation as part of the oral consent process that precedes the interview</w:t>
      </w:r>
      <w:r w:rsidR="00917A64">
        <w:t>.</w:t>
      </w:r>
    </w:p>
    <w:p w:rsidR="007F0B28" w:rsidRPr="00CB2320" w:rsidRDefault="007F0B28" w:rsidP="00220209">
      <w:pPr>
        <w:pStyle w:val="Heading2"/>
        <w:rPr>
          <w:rFonts w:cs="Times New Roman"/>
          <w:szCs w:val="24"/>
        </w:rPr>
      </w:pPr>
      <w:bookmarkStart w:id="59" w:name="_Toc143058446"/>
      <w:bookmarkStart w:id="60" w:name="_Toc146088444"/>
      <w:bookmarkStart w:id="61" w:name="_Toc260215299"/>
      <w:bookmarkStart w:id="62" w:name="_Toc292890263"/>
      <w:r w:rsidRPr="00CB2320">
        <w:rPr>
          <w:rFonts w:cs="Times New Roman"/>
          <w:szCs w:val="24"/>
        </w:rPr>
        <w:t>A.11</w:t>
      </w:r>
      <w:r w:rsidRPr="00CB2320">
        <w:rPr>
          <w:rFonts w:cs="Times New Roman"/>
          <w:szCs w:val="24"/>
        </w:rPr>
        <w:tab/>
        <w:t>Justification for Sensitive Questions</w:t>
      </w:r>
      <w:bookmarkEnd w:id="59"/>
      <w:bookmarkEnd w:id="60"/>
      <w:bookmarkEnd w:id="61"/>
      <w:bookmarkEnd w:id="62"/>
      <w:r w:rsidRPr="00CB2320">
        <w:rPr>
          <w:rFonts w:cs="Times New Roman"/>
          <w:szCs w:val="24"/>
        </w:rPr>
        <w:t xml:space="preserve"> </w:t>
      </w:r>
    </w:p>
    <w:p w:rsidR="007F0B28" w:rsidRPr="00CB2320" w:rsidRDefault="0032087C" w:rsidP="004302C5">
      <w:pPr>
        <w:pStyle w:val="bodytext0"/>
        <w:spacing w:line="240" w:lineRule="auto"/>
        <w:ind w:firstLine="0"/>
        <w:rPr>
          <w:szCs w:val="24"/>
        </w:rPr>
      </w:pPr>
      <w:r w:rsidRPr="00CB2320">
        <w:rPr>
          <w:szCs w:val="24"/>
        </w:rPr>
        <w:t xml:space="preserve">The </w:t>
      </w:r>
      <w:r w:rsidR="00D70DAD" w:rsidRPr="00CB2320">
        <w:rPr>
          <w:szCs w:val="24"/>
        </w:rPr>
        <w:t>CCC/TCP</w:t>
      </w:r>
      <w:r w:rsidRPr="00CB2320">
        <w:rPr>
          <w:szCs w:val="24"/>
        </w:rPr>
        <w:t xml:space="preserve"> Partnership Study protocol</w:t>
      </w:r>
      <w:r w:rsidR="005C6605" w:rsidRPr="00CB2320">
        <w:rPr>
          <w:szCs w:val="24"/>
        </w:rPr>
        <w:t>s</w:t>
      </w:r>
      <w:r w:rsidRPr="00CB2320">
        <w:rPr>
          <w:szCs w:val="24"/>
        </w:rPr>
        <w:t xml:space="preserve"> will collect information about the ways in which </w:t>
      </w:r>
      <w:r w:rsidR="008F46A8" w:rsidRPr="00CB2320">
        <w:rPr>
          <w:szCs w:val="24"/>
        </w:rPr>
        <w:t>CCCs</w:t>
      </w:r>
      <w:r w:rsidRPr="00CB2320">
        <w:rPr>
          <w:szCs w:val="24"/>
        </w:rPr>
        <w:t xml:space="preserve"> and </w:t>
      </w:r>
      <w:r w:rsidR="008F46A8" w:rsidRPr="00CB2320">
        <w:rPr>
          <w:szCs w:val="24"/>
        </w:rPr>
        <w:t>TCP</w:t>
      </w:r>
      <w:r w:rsidRPr="00CB2320">
        <w:rPr>
          <w:szCs w:val="24"/>
        </w:rPr>
        <w:t xml:space="preserve">s work together to further their organizational objectives </w:t>
      </w:r>
      <w:r w:rsidR="008F46A8" w:rsidRPr="00CB2320">
        <w:rPr>
          <w:szCs w:val="24"/>
        </w:rPr>
        <w:t>and</w:t>
      </w:r>
      <w:r w:rsidRPr="00CB2320">
        <w:rPr>
          <w:szCs w:val="24"/>
        </w:rPr>
        <w:t xml:space="preserve"> the factors that impede or facilitate their collaboration.</w:t>
      </w:r>
      <w:r w:rsidR="002B75FE" w:rsidRPr="00CB2320">
        <w:rPr>
          <w:szCs w:val="24"/>
        </w:rPr>
        <w:t xml:space="preserve"> </w:t>
      </w:r>
      <w:r w:rsidRPr="00CB2320">
        <w:rPr>
          <w:szCs w:val="24"/>
        </w:rPr>
        <w:t xml:space="preserve">Personal information about individual respondents will </w:t>
      </w:r>
      <w:r w:rsidRPr="00CB2320">
        <w:rPr>
          <w:szCs w:val="24"/>
        </w:rPr>
        <w:lastRenderedPageBreak/>
        <w:t>not be requested</w:t>
      </w:r>
      <w:r w:rsidR="008F46A8" w:rsidRPr="00CB2320">
        <w:rPr>
          <w:szCs w:val="24"/>
        </w:rPr>
        <w:t>;</w:t>
      </w:r>
      <w:r w:rsidRPr="00CB2320">
        <w:rPr>
          <w:szCs w:val="24"/>
        </w:rPr>
        <w:t xml:space="preserve"> however, respondents may provide professional judgments and opinions, as well as facts, during their interviews.</w:t>
      </w:r>
      <w:r w:rsidR="002B75FE" w:rsidRPr="00CB2320">
        <w:rPr>
          <w:szCs w:val="24"/>
        </w:rPr>
        <w:t xml:space="preserve"> </w:t>
      </w:r>
      <w:r w:rsidRPr="00CB2320">
        <w:rPr>
          <w:szCs w:val="24"/>
        </w:rPr>
        <w:t>Some of the information relates to organizational effectiveness and could therefore be considered sensitive by a portion of respondents.</w:t>
      </w:r>
      <w:r w:rsidR="002B75FE" w:rsidRPr="00CB2320">
        <w:rPr>
          <w:szCs w:val="24"/>
        </w:rPr>
        <w:t xml:space="preserve"> </w:t>
      </w:r>
      <w:r w:rsidRPr="00CB2320">
        <w:rPr>
          <w:szCs w:val="24"/>
        </w:rPr>
        <w:t>However, the information will only be presented in summary form and is not considered highly sensitive because it is not personal in nature.</w:t>
      </w:r>
      <w:r w:rsidR="00F51AAD" w:rsidRPr="00CB2320">
        <w:rPr>
          <w:szCs w:val="24"/>
        </w:rPr>
        <w:t xml:space="preserve"> </w:t>
      </w:r>
    </w:p>
    <w:p w:rsidR="0032087C" w:rsidRPr="00CB2320" w:rsidRDefault="007F0B28" w:rsidP="00220209">
      <w:pPr>
        <w:pStyle w:val="Heading2"/>
        <w:rPr>
          <w:rFonts w:cs="Times New Roman"/>
          <w:szCs w:val="24"/>
        </w:rPr>
      </w:pPr>
      <w:bookmarkStart w:id="63" w:name="_Toc143058447"/>
      <w:bookmarkStart w:id="64" w:name="_Toc146088445"/>
      <w:bookmarkStart w:id="65" w:name="_Toc260215300"/>
      <w:bookmarkStart w:id="66" w:name="_Toc292890264"/>
      <w:r w:rsidRPr="00CB2320">
        <w:rPr>
          <w:rFonts w:cs="Times New Roman"/>
          <w:szCs w:val="24"/>
        </w:rPr>
        <w:t>A.12</w:t>
      </w:r>
      <w:r w:rsidRPr="00CB2320">
        <w:rPr>
          <w:rFonts w:cs="Times New Roman"/>
          <w:szCs w:val="24"/>
        </w:rPr>
        <w:tab/>
      </w:r>
      <w:bookmarkStart w:id="67" w:name="_Toc178651704"/>
      <w:bookmarkStart w:id="68" w:name="_Toc146088447"/>
      <w:bookmarkEnd w:id="63"/>
      <w:bookmarkEnd w:id="64"/>
      <w:bookmarkEnd w:id="65"/>
      <w:r w:rsidR="0032087C" w:rsidRPr="00CB2320">
        <w:rPr>
          <w:rFonts w:cs="Times New Roman"/>
          <w:szCs w:val="24"/>
        </w:rPr>
        <w:t>Estimate</w:t>
      </w:r>
      <w:r w:rsidR="00563A69" w:rsidRPr="00CB2320">
        <w:rPr>
          <w:rFonts w:cs="Times New Roman"/>
          <w:szCs w:val="24"/>
        </w:rPr>
        <w:t>s of</w:t>
      </w:r>
      <w:r w:rsidR="0032087C" w:rsidRPr="00CB2320">
        <w:rPr>
          <w:rFonts w:cs="Times New Roman"/>
          <w:szCs w:val="24"/>
        </w:rPr>
        <w:t xml:space="preserve"> Annualized Burden Hours and Cost</w:t>
      </w:r>
      <w:bookmarkEnd w:id="67"/>
      <w:r w:rsidR="0032087C" w:rsidRPr="00CB2320">
        <w:rPr>
          <w:rFonts w:cs="Times New Roman"/>
          <w:szCs w:val="24"/>
        </w:rPr>
        <w:t xml:space="preserve"> to Respondents</w:t>
      </w:r>
      <w:bookmarkEnd w:id="66"/>
    </w:p>
    <w:p w:rsidR="0032087C" w:rsidRPr="00CB2320" w:rsidRDefault="0032087C" w:rsidP="00220209">
      <w:pPr>
        <w:pStyle w:val="Heading3"/>
        <w:rPr>
          <w:rFonts w:cs="Times New Roman"/>
          <w:szCs w:val="24"/>
        </w:rPr>
      </w:pPr>
      <w:bookmarkStart w:id="69" w:name="_Toc292890265"/>
      <w:r w:rsidRPr="00CB2320">
        <w:rPr>
          <w:rFonts w:cs="Times New Roman"/>
          <w:szCs w:val="24"/>
        </w:rPr>
        <w:t>Estimated Annualized Burden Hours</w:t>
      </w:r>
      <w:bookmarkEnd w:id="69"/>
    </w:p>
    <w:p w:rsidR="00ED6362" w:rsidRPr="00CB2320" w:rsidRDefault="0032087C" w:rsidP="004302C5">
      <w:pPr>
        <w:pStyle w:val="bodytext0"/>
        <w:spacing w:line="240" w:lineRule="auto"/>
        <w:ind w:firstLine="0"/>
        <w:rPr>
          <w:szCs w:val="24"/>
        </w:rPr>
      </w:pPr>
      <w:r w:rsidRPr="00CB2320">
        <w:rPr>
          <w:szCs w:val="24"/>
        </w:rPr>
        <w:t>Information will be collected through in-depth, personal interviews conducted in the seven states selected for the case study.</w:t>
      </w:r>
      <w:r w:rsidR="002B75FE" w:rsidRPr="00CB2320">
        <w:rPr>
          <w:szCs w:val="24"/>
        </w:rPr>
        <w:t xml:space="preserve"> </w:t>
      </w:r>
      <w:r w:rsidR="007B0226" w:rsidRPr="00CB2320">
        <w:rPr>
          <w:szCs w:val="24"/>
        </w:rPr>
        <w:t xml:space="preserve">An average of </w:t>
      </w:r>
      <w:r w:rsidR="00AE1489">
        <w:rPr>
          <w:szCs w:val="24"/>
        </w:rPr>
        <w:t>15</w:t>
      </w:r>
      <w:r w:rsidRPr="00CB2320">
        <w:rPr>
          <w:szCs w:val="24"/>
        </w:rPr>
        <w:t xml:space="preserve"> respondents will be interviewed at each site.</w:t>
      </w:r>
      <w:r w:rsidR="002B75FE" w:rsidRPr="00CB2320">
        <w:rPr>
          <w:szCs w:val="24"/>
        </w:rPr>
        <w:t xml:space="preserve"> </w:t>
      </w:r>
      <w:r w:rsidRPr="00CB2320">
        <w:rPr>
          <w:szCs w:val="24"/>
        </w:rPr>
        <w:t>The length of the interview and the questions asked will vary according to the type of respondents being interviewed.</w:t>
      </w:r>
      <w:r w:rsidR="002B75FE" w:rsidRPr="00CB2320">
        <w:rPr>
          <w:szCs w:val="24"/>
        </w:rPr>
        <w:t xml:space="preserve"> </w:t>
      </w:r>
      <w:r w:rsidRPr="00CB2320">
        <w:rPr>
          <w:szCs w:val="24"/>
        </w:rPr>
        <w:t xml:space="preserve">In general, interviewees at each site will consist of the Health Department Director or a high level Health Department staff member; the TCP Program Director and </w:t>
      </w:r>
      <w:r w:rsidR="00F859C4" w:rsidRPr="00CB2320">
        <w:rPr>
          <w:szCs w:val="24"/>
        </w:rPr>
        <w:t xml:space="preserve">additional </w:t>
      </w:r>
      <w:r w:rsidRPr="00CB2320">
        <w:rPr>
          <w:szCs w:val="24"/>
        </w:rPr>
        <w:t>TCP staff members (</w:t>
      </w:r>
      <w:r w:rsidR="002B75FE" w:rsidRPr="00CB2320">
        <w:rPr>
          <w:szCs w:val="24"/>
        </w:rPr>
        <w:t xml:space="preserve">e.g., </w:t>
      </w:r>
      <w:r w:rsidRPr="00CB2320">
        <w:rPr>
          <w:szCs w:val="24"/>
        </w:rPr>
        <w:t xml:space="preserve">Project Manager, Outreach Coordinator, Media Coordinator, and Evaluation Specialist); the CCC Program Director and </w:t>
      </w:r>
      <w:r w:rsidR="00F859C4" w:rsidRPr="00CB2320">
        <w:rPr>
          <w:szCs w:val="24"/>
        </w:rPr>
        <w:t xml:space="preserve">additional </w:t>
      </w:r>
      <w:r w:rsidRPr="00CB2320">
        <w:rPr>
          <w:szCs w:val="24"/>
        </w:rPr>
        <w:t>staff members (</w:t>
      </w:r>
      <w:r w:rsidR="002B75FE" w:rsidRPr="00CB2320">
        <w:rPr>
          <w:szCs w:val="24"/>
        </w:rPr>
        <w:t xml:space="preserve">e.g., </w:t>
      </w:r>
      <w:r w:rsidRPr="00CB2320">
        <w:rPr>
          <w:szCs w:val="24"/>
        </w:rPr>
        <w:t>Project Manager, Outreach Coordinator, Media Coordinator, and Evaluation Specialist); the Quit</w:t>
      </w:r>
      <w:r w:rsidR="008F46A8" w:rsidRPr="00CB2320">
        <w:rPr>
          <w:szCs w:val="24"/>
        </w:rPr>
        <w:t>l</w:t>
      </w:r>
      <w:r w:rsidRPr="00CB2320">
        <w:rPr>
          <w:szCs w:val="24"/>
        </w:rPr>
        <w:t xml:space="preserve">ine Coordinator; </w:t>
      </w:r>
      <w:r w:rsidR="00F859C4" w:rsidRPr="00CB2320">
        <w:rPr>
          <w:szCs w:val="24"/>
        </w:rPr>
        <w:t xml:space="preserve">and other key stakeholders as deemed appropriate (e.g. CCC Coalition Leader/Member; TCP </w:t>
      </w:r>
      <w:r w:rsidRPr="00CB2320">
        <w:rPr>
          <w:szCs w:val="24"/>
        </w:rPr>
        <w:t>Coalition</w:t>
      </w:r>
      <w:r w:rsidR="00F859C4" w:rsidRPr="00CB2320">
        <w:rPr>
          <w:szCs w:val="24"/>
        </w:rPr>
        <w:t xml:space="preserve"> Leader/Member)</w:t>
      </w:r>
      <w:r w:rsidRPr="00CB2320">
        <w:rPr>
          <w:szCs w:val="24"/>
        </w:rPr>
        <w:t>.</w:t>
      </w:r>
    </w:p>
    <w:p w:rsidR="00523179" w:rsidRDefault="0032087C" w:rsidP="00204A5A">
      <w:pPr>
        <w:pStyle w:val="bodytext0"/>
        <w:spacing w:line="240" w:lineRule="auto"/>
        <w:ind w:firstLine="0"/>
        <w:rPr>
          <w:szCs w:val="24"/>
        </w:rPr>
      </w:pPr>
      <w:r w:rsidRPr="00CB2320">
        <w:rPr>
          <w:szCs w:val="24"/>
        </w:rPr>
        <w:t xml:space="preserve">The Program Director </w:t>
      </w:r>
      <w:r w:rsidR="00613D5F" w:rsidRPr="00CB2320">
        <w:rPr>
          <w:szCs w:val="24"/>
        </w:rPr>
        <w:t xml:space="preserve">(or other designee) </w:t>
      </w:r>
      <w:r w:rsidRPr="00CB2320">
        <w:rPr>
          <w:szCs w:val="24"/>
        </w:rPr>
        <w:t>for each site will be asked to assist in identifying pote</w:t>
      </w:r>
      <w:r w:rsidR="00C64B5F" w:rsidRPr="00CB2320">
        <w:rPr>
          <w:szCs w:val="24"/>
        </w:rPr>
        <w:t>ntial interviewees of each type</w:t>
      </w:r>
      <w:r w:rsidRPr="00CB2320">
        <w:rPr>
          <w:szCs w:val="24"/>
        </w:rPr>
        <w:t>.</w:t>
      </w:r>
      <w:r w:rsidR="002B75FE" w:rsidRPr="00CB2320">
        <w:rPr>
          <w:szCs w:val="24"/>
        </w:rPr>
        <w:t xml:space="preserve"> </w:t>
      </w:r>
      <w:r w:rsidRPr="00CB2320">
        <w:rPr>
          <w:szCs w:val="24"/>
        </w:rPr>
        <w:t>RTI staff member</w:t>
      </w:r>
      <w:r w:rsidR="00AE1489">
        <w:rPr>
          <w:szCs w:val="24"/>
        </w:rPr>
        <w:t>s</w:t>
      </w:r>
      <w:r w:rsidRPr="00CB2320">
        <w:rPr>
          <w:szCs w:val="24"/>
        </w:rPr>
        <w:t xml:space="preserve"> will schedul</w:t>
      </w:r>
      <w:r w:rsidR="00AE1489">
        <w:rPr>
          <w:szCs w:val="24"/>
        </w:rPr>
        <w:t>e</w:t>
      </w:r>
      <w:r w:rsidRPr="00CB2320">
        <w:rPr>
          <w:szCs w:val="24"/>
        </w:rPr>
        <w:t xml:space="preserve"> in-depth interviews</w:t>
      </w:r>
      <w:r w:rsidR="00AE1489">
        <w:rPr>
          <w:szCs w:val="24"/>
        </w:rPr>
        <w:t xml:space="preserve"> using a pre-established format</w:t>
      </w:r>
      <w:r w:rsidR="00982055">
        <w:rPr>
          <w:szCs w:val="24"/>
        </w:rPr>
        <w:t xml:space="preserve">.  Each site will receive </w:t>
      </w:r>
      <w:r w:rsidR="0090009D" w:rsidRPr="0090009D">
        <w:rPr>
          <w:b/>
          <w:szCs w:val="24"/>
        </w:rPr>
        <w:t>Site Visit Preparation: Guidance and Worksheets</w:t>
      </w:r>
      <w:r w:rsidR="00AE1489">
        <w:rPr>
          <w:szCs w:val="24"/>
        </w:rPr>
        <w:t xml:space="preserve"> </w:t>
      </w:r>
      <w:r w:rsidR="00982055" w:rsidRPr="00982055">
        <w:rPr>
          <w:szCs w:val="24"/>
        </w:rPr>
        <w:t>to facilitate selection and scheduling of appropriate interviewees</w:t>
      </w:r>
      <w:r w:rsidR="00982055" w:rsidRPr="00523179">
        <w:rPr>
          <w:b/>
          <w:szCs w:val="24"/>
        </w:rPr>
        <w:t xml:space="preserve"> </w:t>
      </w:r>
      <w:r w:rsidR="00AE1489" w:rsidRPr="00523179">
        <w:rPr>
          <w:b/>
          <w:szCs w:val="24"/>
        </w:rPr>
        <w:t>(Appendix 5</w:t>
      </w:r>
      <w:r w:rsidR="0090009D" w:rsidRPr="0090009D">
        <w:rPr>
          <w:szCs w:val="24"/>
        </w:rPr>
        <w:t>)</w:t>
      </w:r>
      <w:r w:rsidRPr="00CB2320">
        <w:rPr>
          <w:szCs w:val="24"/>
        </w:rPr>
        <w:t>.</w:t>
      </w:r>
      <w:r w:rsidR="002B75FE" w:rsidRPr="00CB2320">
        <w:rPr>
          <w:szCs w:val="24"/>
        </w:rPr>
        <w:t xml:space="preserve"> </w:t>
      </w:r>
      <w:r w:rsidR="00982055">
        <w:rPr>
          <w:szCs w:val="24"/>
        </w:rPr>
        <w:t xml:space="preserve"> The burden of completing the worksheets is estimated at 45 minutes per site.</w:t>
      </w:r>
    </w:p>
    <w:p w:rsidR="0032087C" w:rsidRPr="00CB2320" w:rsidRDefault="0032087C" w:rsidP="00204A5A">
      <w:pPr>
        <w:pStyle w:val="bodytext0"/>
        <w:spacing w:line="240" w:lineRule="auto"/>
        <w:ind w:firstLine="0"/>
        <w:rPr>
          <w:szCs w:val="24"/>
        </w:rPr>
      </w:pPr>
      <w:r w:rsidRPr="00CB2320">
        <w:rPr>
          <w:szCs w:val="24"/>
        </w:rPr>
        <w:t xml:space="preserve">Three </w:t>
      </w:r>
      <w:r w:rsidR="008D0DE9">
        <w:rPr>
          <w:szCs w:val="24"/>
        </w:rPr>
        <w:t>i</w:t>
      </w:r>
      <w:r w:rsidRPr="00CB2320">
        <w:rPr>
          <w:szCs w:val="24"/>
        </w:rPr>
        <w:t xml:space="preserve">nterview </w:t>
      </w:r>
      <w:r w:rsidR="008D0DE9">
        <w:rPr>
          <w:szCs w:val="24"/>
        </w:rPr>
        <w:t>g</w:t>
      </w:r>
      <w:r w:rsidRPr="00CB2320">
        <w:rPr>
          <w:szCs w:val="24"/>
        </w:rPr>
        <w:t>uide</w:t>
      </w:r>
      <w:r w:rsidR="008D0DE9">
        <w:rPr>
          <w:szCs w:val="24"/>
        </w:rPr>
        <w:t>s</w:t>
      </w:r>
      <w:r w:rsidRPr="00CB2320">
        <w:rPr>
          <w:szCs w:val="24"/>
        </w:rPr>
        <w:t xml:space="preserve"> have been developed to facilitate interviews with three major groups of respondents (Health Department leadership, </w:t>
      </w:r>
      <w:r w:rsidR="001370D9" w:rsidRPr="00CB2320">
        <w:rPr>
          <w:szCs w:val="24"/>
        </w:rPr>
        <w:t>CCC</w:t>
      </w:r>
      <w:r w:rsidRPr="00CB2320">
        <w:rPr>
          <w:szCs w:val="24"/>
        </w:rPr>
        <w:t xml:space="preserve"> staff, and </w:t>
      </w:r>
      <w:r w:rsidR="001370D9" w:rsidRPr="00CB2320">
        <w:rPr>
          <w:szCs w:val="24"/>
        </w:rPr>
        <w:t xml:space="preserve">TCP </w:t>
      </w:r>
      <w:r w:rsidRPr="00CB2320">
        <w:rPr>
          <w:szCs w:val="24"/>
        </w:rPr>
        <w:t>staff).</w:t>
      </w:r>
      <w:r w:rsidR="002B75FE" w:rsidRPr="00CB2320">
        <w:rPr>
          <w:szCs w:val="24"/>
        </w:rPr>
        <w:t xml:space="preserve"> </w:t>
      </w:r>
      <w:r w:rsidRPr="00CB2320">
        <w:rPr>
          <w:szCs w:val="24"/>
        </w:rPr>
        <w:t xml:space="preserve">The instruments are based on a unified evaluation scheme, but </w:t>
      </w:r>
      <w:r w:rsidR="00913969" w:rsidRPr="00CB2320">
        <w:rPr>
          <w:szCs w:val="24"/>
        </w:rPr>
        <w:t xml:space="preserve">they </w:t>
      </w:r>
      <w:r w:rsidRPr="00CB2320">
        <w:rPr>
          <w:szCs w:val="24"/>
        </w:rPr>
        <w:t>have been tailored to target different respondent groups for information about specific issues and experiences.</w:t>
      </w:r>
      <w:r w:rsidR="002B75FE" w:rsidRPr="00CB2320">
        <w:rPr>
          <w:szCs w:val="24"/>
        </w:rPr>
        <w:t xml:space="preserve"> </w:t>
      </w:r>
      <w:r w:rsidRPr="00CB2320">
        <w:rPr>
          <w:szCs w:val="24"/>
        </w:rPr>
        <w:t xml:space="preserve">This strategy supports the collection of all information needed for the case study, but minimizes burden to respondents and avoids overlap in questions for respondent groups where a variety of perspectives is not necessary to fully address an evaluation question. </w:t>
      </w:r>
    </w:p>
    <w:p w:rsidR="0032087C" w:rsidRPr="00CB2320" w:rsidRDefault="0032087C" w:rsidP="00204A5A">
      <w:pPr>
        <w:pStyle w:val="bodytext0"/>
        <w:spacing w:line="240" w:lineRule="auto"/>
        <w:ind w:firstLine="0"/>
        <w:rPr>
          <w:szCs w:val="24"/>
        </w:rPr>
      </w:pPr>
      <w:r w:rsidRPr="00CB2320">
        <w:rPr>
          <w:szCs w:val="24"/>
        </w:rPr>
        <w:t xml:space="preserve">The </w:t>
      </w:r>
      <w:r w:rsidR="00AE1635" w:rsidRPr="00AE1635">
        <w:rPr>
          <w:b/>
          <w:szCs w:val="24"/>
        </w:rPr>
        <w:t>interview guide for Health Department leadership</w:t>
      </w:r>
      <w:r w:rsidRPr="00CB2320">
        <w:rPr>
          <w:szCs w:val="24"/>
        </w:rPr>
        <w:t xml:space="preserve"> (</w:t>
      </w:r>
      <w:r w:rsidR="00FB60C1">
        <w:rPr>
          <w:b/>
          <w:bCs/>
          <w:szCs w:val="24"/>
        </w:rPr>
        <w:t>Appendix</w:t>
      </w:r>
      <w:r w:rsidRPr="00CB2320">
        <w:rPr>
          <w:b/>
          <w:bCs/>
          <w:szCs w:val="24"/>
        </w:rPr>
        <w:t xml:space="preserve"> </w:t>
      </w:r>
      <w:r w:rsidR="00523179">
        <w:rPr>
          <w:b/>
          <w:bCs/>
          <w:szCs w:val="24"/>
        </w:rPr>
        <w:t>6</w:t>
      </w:r>
      <w:r w:rsidRPr="00CB2320">
        <w:rPr>
          <w:b/>
          <w:bCs/>
          <w:szCs w:val="24"/>
        </w:rPr>
        <w:t>)</w:t>
      </w:r>
      <w:r w:rsidRPr="00CB2320">
        <w:rPr>
          <w:szCs w:val="24"/>
        </w:rPr>
        <w:t xml:space="preserve"> will be used to facilitate interviews with Health Department Directors or high level staff members in each of the seven states.</w:t>
      </w:r>
      <w:r w:rsidR="002B75FE" w:rsidRPr="00CB2320">
        <w:rPr>
          <w:szCs w:val="24"/>
        </w:rPr>
        <w:t xml:space="preserve"> </w:t>
      </w:r>
      <w:r w:rsidRPr="00CB2320">
        <w:rPr>
          <w:szCs w:val="24"/>
        </w:rPr>
        <w:t>The estimated burden for these interviewees is 45 minutes.</w:t>
      </w:r>
    </w:p>
    <w:p w:rsidR="001370D9" w:rsidRPr="00CB2320" w:rsidRDefault="001370D9" w:rsidP="00204A5A">
      <w:pPr>
        <w:pStyle w:val="bodytext0"/>
        <w:spacing w:line="240" w:lineRule="auto"/>
        <w:ind w:firstLine="0"/>
        <w:rPr>
          <w:szCs w:val="24"/>
        </w:rPr>
      </w:pPr>
      <w:r w:rsidRPr="00CB2320">
        <w:rPr>
          <w:szCs w:val="24"/>
        </w:rPr>
        <w:t>Similarly</w:t>
      </w:r>
      <w:r w:rsidR="00913969" w:rsidRPr="00CB2320">
        <w:rPr>
          <w:szCs w:val="24"/>
        </w:rPr>
        <w:t>,</w:t>
      </w:r>
      <w:r w:rsidRPr="00CB2320">
        <w:rPr>
          <w:szCs w:val="24"/>
        </w:rPr>
        <w:t xml:space="preserve"> the </w:t>
      </w:r>
      <w:r w:rsidR="00AE1635" w:rsidRPr="00AE1635">
        <w:rPr>
          <w:b/>
          <w:szCs w:val="24"/>
        </w:rPr>
        <w:t>interview guide for CCC</w:t>
      </w:r>
      <w:r w:rsidR="00FD2A7C">
        <w:rPr>
          <w:b/>
          <w:szCs w:val="24"/>
        </w:rPr>
        <w:t>s</w:t>
      </w:r>
      <w:r w:rsidR="00AE1635" w:rsidRPr="00AE1635">
        <w:rPr>
          <w:b/>
          <w:szCs w:val="24"/>
        </w:rPr>
        <w:t xml:space="preserve"> </w:t>
      </w:r>
      <w:r w:rsidRPr="00CB2320">
        <w:rPr>
          <w:szCs w:val="24"/>
        </w:rPr>
        <w:t>(</w:t>
      </w:r>
      <w:r w:rsidR="00FB60C1">
        <w:rPr>
          <w:b/>
          <w:bCs/>
          <w:szCs w:val="24"/>
        </w:rPr>
        <w:t>Appendix</w:t>
      </w:r>
      <w:r w:rsidRPr="00CB2320">
        <w:rPr>
          <w:b/>
          <w:bCs/>
          <w:szCs w:val="24"/>
        </w:rPr>
        <w:t xml:space="preserve"> </w:t>
      </w:r>
      <w:r w:rsidR="00523179">
        <w:rPr>
          <w:b/>
          <w:bCs/>
          <w:szCs w:val="24"/>
        </w:rPr>
        <w:t>7</w:t>
      </w:r>
      <w:r w:rsidRPr="00CB2320">
        <w:rPr>
          <w:szCs w:val="24"/>
        </w:rPr>
        <w:t>) will be used to facilitate interviews</w:t>
      </w:r>
      <w:r w:rsidR="00253048" w:rsidRPr="00CB2320">
        <w:rPr>
          <w:szCs w:val="24"/>
        </w:rPr>
        <w:t xml:space="preserve"> with the CCC Program Director, CCC </w:t>
      </w:r>
      <w:r w:rsidRPr="00CB2320">
        <w:rPr>
          <w:szCs w:val="24"/>
        </w:rPr>
        <w:t xml:space="preserve">staff members, </w:t>
      </w:r>
      <w:r w:rsidR="00253048" w:rsidRPr="00CB2320">
        <w:rPr>
          <w:szCs w:val="24"/>
        </w:rPr>
        <w:t xml:space="preserve">and up to </w:t>
      </w:r>
      <w:r w:rsidR="00FD6F03">
        <w:rPr>
          <w:szCs w:val="24"/>
        </w:rPr>
        <w:t>two</w:t>
      </w:r>
      <w:r w:rsidR="00253048" w:rsidRPr="00CB2320">
        <w:rPr>
          <w:szCs w:val="24"/>
        </w:rPr>
        <w:t xml:space="preserve"> additional key stakeholders/partners as deemed appropriate (e.g. CCC </w:t>
      </w:r>
      <w:r w:rsidRPr="00CB2320">
        <w:rPr>
          <w:szCs w:val="24"/>
        </w:rPr>
        <w:t>Coalition Leader</w:t>
      </w:r>
      <w:r w:rsidR="00253048" w:rsidRPr="00CB2320">
        <w:rPr>
          <w:szCs w:val="24"/>
        </w:rPr>
        <w:t>s/Members)</w:t>
      </w:r>
      <w:r w:rsidRPr="00CB2320">
        <w:rPr>
          <w:szCs w:val="24"/>
        </w:rPr>
        <w:t xml:space="preserve">, in each of the seven states. The estimated burden is </w:t>
      </w:r>
      <w:r w:rsidR="00DE4C39">
        <w:rPr>
          <w:szCs w:val="24"/>
        </w:rPr>
        <w:t>one</w:t>
      </w:r>
      <w:r w:rsidRPr="00CB2320">
        <w:rPr>
          <w:szCs w:val="24"/>
        </w:rPr>
        <w:t xml:space="preserve"> </w:t>
      </w:r>
      <w:r w:rsidR="009E3CBB" w:rsidRPr="00CB2320">
        <w:rPr>
          <w:szCs w:val="24"/>
        </w:rPr>
        <w:t>hour per respon</w:t>
      </w:r>
      <w:r w:rsidR="00B135F3" w:rsidRPr="00CB2320">
        <w:rPr>
          <w:szCs w:val="24"/>
        </w:rPr>
        <w:t>se</w:t>
      </w:r>
      <w:r w:rsidRPr="00CB2320">
        <w:rPr>
          <w:szCs w:val="24"/>
        </w:rPr>
        <w:t>.</w:t>
      </w:r>
    </w:p>
    <w:p w:rsidR="0032087C" w:rsidRPr="00CB2320" w:rsidRDefault="0032087C" w:rsidP="00204A5A">
      <w:pPr>
        <w:pStyle w:val="bodytext0"/>
        <w:spacing w:line="240" w:lineRule="auto"/>
        <w:ind w:firstLine="0"/>
        <w:rPr>
          <w:szCs w:val="24"/>
        </w:rPr>
      </w:pPr>
      <w:r w:rsidRPr="00CB2320">
        <w:rPr>
          <w:szCs w:val="24"/>
        </w:rPr>
        <w:t xml:space="preserve">The </w:t>
      </w:r>
      <w:r w:rsidR="00AE1635" w:rsidRPr="00AE1635">
        <w:rPr>
          <w:b/>
          <w:szCs w:val="24"/>
        </w:rPr>
        <w:t>interview guide for TCP</w:t>
      </w:r>
      <w:r w:rsidR="00FD2A7C">
        <w:rPr>
          <w:b/>
          <w:szCs w:val="24"/>
        </w:rPr>
        <w:t>s</w:t>
      </w:r>
      <w:r w:rsidRPr="00CB2320">
        <w:rPr>
          <w:szCs w:val="24"/>
        </w:rPr>
        <w:t xml:space="preserve"> (</w:t>
      </w:r>
      <w:r w:rsidR="00FB60C1">
        <w:rPr>
          <w:b/>
          <w:bCs/>
          <w:szCs w:val="24"/>
        </w:rPr>
        <w:t>Appendix</w:t>
      </w:r>
      <w:r w:rsidRPr="00CB2320">
        <w:rPr>
          <w:b/>
          <w:bCs/>
          <w:szCs w:val="24"/>
        </w:rPr>
        <w:t xml:space="preserve"> </w:t>
      </w:r>
      <w:r w:rsidR="00523179">
        <w:rPr>
          <w:b/>
          <w:bCs/>
          <w:szCs w:val="24"/>
        </w:rPr>
        <w:t>8</w:t>
      </w:r>
      <w:r w:rsidRPr="00CB2320">
        <w:rPr>
          <w:szCs w:val="24"/>
        </w:rPr>
        <w:t xml:space="preserve">) will be used to facilitate interviews with the TCP Program Director, </w:t>
      </w:r>
      <w:r w:rsidR="00253048" w:rsidRPr="00CB2320">
        <w:rPr>
          <w:szCs w:val="24"/>
        </w:rPr>
        <w:t xml:space="preserve">TCP staff members, </w:t>
      </w:r>
      <w:r w:rsidR="001168BB">
        <w:rPr>
          <w:szCs w:val="24"/>
        </w:rPr>
        <w:t>q</w:t>
      </w:r>
      <w:r w:rsidR="00253048" w:rsidRPr="00CB2320">
        <w:rPr>
          <w:szCs w:val="24"/>
        </w:rPr>
        <w:t xml:space="preserve">uitline </w:t>
      </w:r>
      <w:r w:rsidR="001168BB">
        <w:rPr>
          <w:szCs w:val="24"/>
        </w:rPr>
        <w:t>c</w:t>
      </w:r>
      <w:r w:rsidR="00253048" w:rsidRPr="00CB2320">
        <w:rPr>
          <w:szCs w:val="24"/>
        </w:rPr>
        <w:t xml:space="preserve">oordinators and up to </w:t>
      </w:r>
      <w:r w:rsidR="00FD6F03">
        <w:rPr>
          <w:szCs w:val="24"/>
        </w:rPr>
        <w:t>two</w:t>
      </w:r>
      <w:r w:rsidR="00253048" w:rsidRPr="00CB2320">
        <w:rPr>
          <w:szCs w:val="24"/>
        </w:rPr>
        <w:t xml:space="preserve"> additional key stakeholders/partners as deemed appropriate (e.g. TCP Coalition </w:t>
      </w:r>
      <w:r w:rsidR="001168BB">
        <w:rPr>
          <w:szCs w:val="24"/>
        </w:rPr>
        <w:t>l</w:t>
      </w:r>
      <w:r w:rsidR="00253048" w:rsidRPr="00CB2320">
        <w:rPr>
          <w:szCs w:val="24"/>
        </w:rPr>
        <w:t>eaders/</w:t>
      </w:r>
      <w:r w:rsidR="001168BB">
        <w:rPr>
          <w:szCs w:val="24"/>
        </w:rPr>
        <w:t>m</w:t>
      </w:r>
      <w:r w:rsidR="00253048" w:rsidRPr="00CB2320">
        <w:rPr>
          <w:szCs w:val="24"/>
        </w:rPr>
        <w:t xml:space="preserve">embers), in each of the seven states.  </w:t>
      </w:r>
      <w:r w:rsidRPr="00CB2320">
        <w:rPr>
          <w:szCs w:val="24"/>
        </w:rPr>
        <w:t xml:space="preserve">The estimated burden is </w:t>
      </w:r>
      <w:r w:rsidR="00DE4C39">
        <w:rPr>
          <w:szCs w:val="24"/>
        </w:rPr>
        <w:t>one</w:t>
      </w:r>
      <w:r w:rsidR="001370D9" w:rsidRPr="00CB2320">
        <w:rPr>
          <w:szCs w:val="24"/>
        </w:rPr>
        <w:t xml:space="preserve"> </w:t>
      </w:r>
      <w:r w:rsidR="00345C2A" w:rsidRPr="00CB2320">
        <w:rPr>
          <w:szCs w:val="24"/>
        </w:rPr>
        <w:t xml:space="preserve">hour per </w:t>
      </w:r>
      <w:r w:rsidR="00B135F3" w:rsidRPr="00CB2320">
        <w:rPr>
          <w:szCs w:val="24"/>
        </w:rPr>
        <w:t>response</w:t>
      </w:r>
      <w:r w:rsidRPr="00CB2320">
        <w:rPr>
          <w:szCs w:val="24"/>
        </w:rPr>
        <w:t>.</w:t>
      </w:r>
    </w:p>
    <w:p w:rsidR="0032087C" w:rsidRPr="00CB2320" w:rsidRDefault="0032087C" w:rsidP="00204A5A">
      <w:pPr>
        <w:pStyle w:val="bodytext0"/>
        <w:spacing w:line="240" w:lineRule="auto"/>
        <w:ind w:firstLine="0"/>
        <w:rPr>
          <w:szCs w:val="24"/>
        </w:rPr>
      </w:pPr>
      <w:r w:rsidRPr="00CB2320">
        <w:rPr>
          <w:szCs w:val="24"/>
        </w:rPr>
        <w:t>To sched</w:t>
      </w:r>
      <w:r w:rsidR="00AE1489">
        <w:rPr>
          <w:szCs w:val="24"/>
        </w:rPr>
        <w:t xml:space="preserve">ule and conduct 15 </w:t>
      </w:r>
      <w:r w:rsidRPr="00CB2320">
        <w:rPr>
          <w:szCs w:val="24"/>
        </w:rPr>
        <w:t xml:space="preserve">interviews </w:t>
      </w:r>
      <w:r w:rsidR="00AE1489">
        <w:rPr>
          <w:szCs w:val="24"/>
        </w:rPr>
        <w:t xml:space="preserve">per </w:t>
      </w:r>
      <w:r w:rsidRPr="00CB2320">
        <w:rPr>
          <w:szCs w:val="24"/>
        </w:rPr>
        <w:t>state in seven states the total estim</w:t>
      </w:r>
      <w:r w:rsidR="00AE1489">
        <w:rPr>
          <w:szCs w:val="24"/>
        </w:rPr>
        <w:t>ated burden to respondents is 1</w:t>
      </w:r>
      <w:r w:rsidR="009E17A6">
        <w:rPr>
          <w:szCs w:val="24"/>
        </w:rPr>
        <w:t>1</w:t>
      </w:r>
      <w:r w:rsidR="00AE1489">
        <w:rPr>
          <w:szCs w:val="24"/>
        </w:rPr>
        <w:t>3</w:t>
      </w:r>
      <w:r w:rsidRPr="00CB2320">
        <w:rPr>
          <w:szCs w:val="24"/>
        </w:rPr>
        <w:t xml:space="preserve"> hours, as summarized in </w:t>
      </w:r>
      <w:r w:rsidR="001370D9" w:rsidRPr="00CB2320">
        <w:rPr>
          <w:b/>
          <w:i/>
          <w:szCs w:val="24"/>
        </w:rPr>
        <w:t>Exhibit 2</w:t>
      </w:r>
      <w:r w:rsidRPr="00CB2320">
        <w:rPr>
          <w:szCs w:val="24"/>
        </w:rPr>
        <w:t>.</w:t>
      </w:r>
    </w:p>
    <w:p w:rsidR="0032087C" w:rsidRPr="00CB2320" w:rsidRDefault="001370D9" w:rsidP="00220209">
      <w:pPr>
        <w:pStyle w:val="ExhibitTitle"/>
        <w:rPr>
          <w:szCs w:val="24"/>
        </w:rPr>
      </w:pPr>
      <w:bookmarkStart w:id="70" w:name="_Toc287874419"/>
      <w:bookmarkStart w:id="71" w:name="_Toc288741395"/>
      <w:proofErr w:type="gramStart"/>
      <w:r w:rsidRPr="00CB2320">
        <w:rPr>
          <w:szCs w:val="24"/>
        </w:rPr>
        <w:lastRenderedPageBreak/>
        <w:t>Exhibit 2</w:t>
      </w:r>
      <w:r w:rsidR="0032087C" w:rsidRPr="00CB2320">
        <w:rPr>
          <w:szCs w:val="24"/>
        </w:rPr>
        <w:t>.</w:t>
      </w:r>
      <w:proofErr w:type="gramEnd"/>
      <w:r w:rsidR="0032457A" w:rsidRPr="00CB2320">
        <w:rPr>
          <w:szCs w:val="24"/>
        </w:rPr>
        <w:tab/>
      </w:r>
      <w:r w:rsidR="0032087C" w:rsidRPr="00CB2320">
        <w:rPr>
          <w:szCs w:val="24"/>
        </w:rPr>
        <w:t>Estimated Annualized Burden Hours</w:t>
      </w:r>
      <w:bookmarkEnd w:id="70"/>
      <w:bookmarkEnd w:id="7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710"/>
        <w:gridCol w:w="1530"/>
        <w:gridCol w:w="1530"/>
        <w:gridCol w:w="1530"/>
        <w:gridCol w:w="1440"/>
      </w:tblGrid>
      <w:tr w:rsidR="00FD2A7C" w:rsidRPr="00704C23" w:rsidTr="006C1A6C">
        <w:tc>
          <w:tcPr>
            <w:tcW w:w="1548" w:type="dxa"/>
            <w:vAlign w:val="bottom"/>
          </w:tcPr>
          <w:p w:rsidR="00FD2A7C" w:rsidRPr="00D7410D" w:rsidRDefault="00AE1635" w:rsidP="00F41B39">
            <w:pPr>
              <w:autoSpaceDE w:val="0"/>
              <w:autoSpaceDN w:val="0"/>
              <w:spacing w:before="80" w:after="80"/>
              <w:contextualSpacing/>
              <w:rPr>
                <w:b/>
                <w:bCs/>
              </w:rPr>
            </w:pPr>
            <w:r w:rsidRPr="00AE1635">
              <w:rPr>
                <w:b/>
                <w:bCs/>
              </w:rPr>
              <w:t>Types of Respondent</w:t>
            </w:r>
          </w:p>
        </w:tc>
        <w:tc>
          <w:tcPr>
            <w:tcW w:w="1710" w:type="dxa"/>
            <w:vAlign w:val="bottom"/>
          </w:tcPr>
          <w:p w:rsidR="00FD2A7C" w:rsidRPr="00D7410D" w:rsidRDefault="00AE1635" w:rsidP="00F41B39">
            <w:pPr>
              <w:autoSpaceDE w:val="0"/>
              <w:autoSpaceDN w:val="0"/>
              <w:spacing w:before="80" w:after="80"/>
              <w:contextualSpacing/>
              <w:rPr>
                <w:b/>
                <w:bCs/>
              </w:rPr>
            </w:pPr>
            <w:r w:rsidRPr="00AE1635">
              <w:rPr>
                <w:b/>
                <w:bCs/>
              </w:rPr>
              <w:t>Form Name</w:t>
            </w:r>
          </w:p>
        </w:tc>
        <w:tc>
          <w:tcPr>
            <w:tcW w:w="1530" w:type="dxa"/>
            <w:vAlign w:val="bottom"/>
          </w:tcPr>
          <w:p w:rsidR="00FD2A7C" w:rsidRPr="00D7410D" w:rsidRDefault="00AE1635" w:rsidP="00F41B39">
            <w:pPr>
              <w:autoSpaceDE w:val="0"/>
              <w:autoSpaceDN w:val="0"/>
              <w:spacing w:before="80" w:after="80"/>
              <w:contextualSpacing/>
              <w:rPr>
                <w:b/>
                <w:bCs/>
              </w:rPr>
            </w:pPr>
            <w:r w:rsidRPr="00AE1635">
              <w:rPr>
                <w:b/>
                <w:bCs/>
              </w:rPr>
              <w:t>Total Number of Respondents</w:t>
            </w:r>
          </w:p>
        </w:tc>
        <w:tc>
          <w:tcPr>
            <w:tcW w:w="1530" w:type="dxa"/>
            <w:vAlign w:val="bottom"/>
          </w:tcPr>
          <w:p w:rsidR="00FD2A7C" w:rsidRPr="00D7410D" w:rsidRDefault="00AE1635" w:rsidP="00F41B39">
            <w:pPr>
              <w:autoSpaceDE w:val="0"/>
              <w:autoSpaceDN w:val="0"/>
              <w:spacing w:before="80" w:after="80"/>
              <w:contextualSpacing/>
              <w:rPr>
                <w:b/>
                <w:bCs/>
              </w:rPr>
            </w:pPr>
            <w:r w:rsidRPr="00AE1635">
              <w:rPr>
                <w:b/>
                <w:bCs/>
              </w:rPr>
              <w:t>No. of Responses per Respondent</w:t>
            </w:r>
          </w:p>
        </w:tc>
        <w:tc>
          <w:tcPr>
            <w:tcW w:w="1530" w:type="dxa"/>
            <w:vAlign w:val="bottom"/>
          </w:tcPr>
          <w:p w:rsidR="00FD2A7C" w:rsidRPr="00D7410D" w:rsidRDefault="00AE1635" w:rsidP="00F41B39">
            <w:pPr>
              <w:autoSpaceDE w:val="0"/>
              <w:autoSpaceDN w:val="0"/>
              <w:spacing w:before="80" w:after="80"/>
              <w:contextualSpacing/>
              <w:rPr>
                <w:b/>
                <w:bCs/>
              </w:rPr>
            </w:pPr>
            <w:r w:rsidRPr="00AE1635">
              <w:rPr>
                <w:b/>
                <w:bCs/>
              </w:rPr>
              <w:t>Average Burden per Response</w:t>
            </w:r>
            <w:r w:rsidRPr="00AE1635">
              <w:rPr>
                <w:b/>
                <w:bCs/>
              </w:rPr>
              <w:br/>
              <w:t>(in hours)</w:t>
            </w:r>
          </w:p>
        </w:tc>
        <w:tc>
          <w:tcPr>
            <w:tcW w:w="1440" w:type="dxa"/>
            <w:vAlign w:val="bottom"/>
          </w:tcPr>
          <w:p w:rsidR="00FD2A7C" w:rsidRPr="00D7410D" w:rsidRDefault="00AE1635" w:rsidP="00F41B39">
            <w:pPr>
              <w:autoSpaceDE w:val="0"/>
              <w:autoSpaceDN w:val="0"/>
              <w:spacing w:before="80" w:after="80"/>
              <w:contextualSpacing/>
              <w:rPr>
                <w:b/>
                <w:bCs/>
              </w:rPr>
            </w:pPr>
            <w:r w:rsidRPr="00AE1635">
              <w:rPr>
                <w:b/>
                <w:bCs/>
              </w:rPr>
              <w:t>Total Burden (in hours)</w:t>
            </w:r>
          </w:p>
        </w:tc>
      </w:tr>
      <w:tr w:rsidR="00FD2A7C" w:rsidRPr="00704C23" w:rsidTr="006C1A6C">
        <w:tc>
          <w:tcPr>
            <w:tcW w:w="1548" w:type="dxa"/>
            <w:vAlign w:val="center"/>
          </w:tcPr>
          <w:p w:rsidR="00FD2A7C" w:rsidRPr="00D7410D" w:rsidRDefault="00AE1635" w:rsidP="00F41B39">
            <w:pPr>
              <w:autoSpaceDE w:val="0"/>
              <w:autoSpaceDN w:val="0"/>
              <w:spacing w:before="80" w:after="80"/>
              <w:contextualSpacing/>
              <w:rPr>
                <w:bCs/>
              </w:rPr>
            </w:pPr>
            <w:r w:rsidRPr="00AE1635">
              <w:rPr>
                <w:bCs/>
              </w:rPr>
              <w:t>State Health Department Leadership</w:t>
            </w:r>
          </w:p>
        </w:tc>
        <w:tc>
          <w:tcPr>
            <w:tcW w:w="1710" w:type="dxa"/>
            <w:vAlign w:val="center"/>
          </w:tcPr>
          <w:p w:rsidR="00FD2A7C" w:rsidRPr="00D7410D" w:rsidRDefault="00AE1635" w:rsidP="00F41B39">
            <w:pPr>
              <w:autoSpaceDE w:val="0"/>
              <w:autoSpaceDN w:val="0"/>
              <w:spacing w:before="80" w:after="80"/>
              <w:contextualSpacing/>
              <w:rPr>
                <w:bCs/>
              </w:rPr>
            </w:pPr>
            <w:r w:rsidRPr="00AE1635">
              <w:rPr>
                <w:bCs/>
              </w:rPr>
              <w:t>Interview Guide for Health Department Leadership</w:t>
            </w:r>
          </w:p>
        </w:tc>
        <w:tc>
          <w:tcPr>
            <w:tcW w:w="1530" w:type="dxa"/>
            <w:vAlign w:val="center"/>
          </w:tcPr>
          <w:p w:rsidR="00FD2A7C" w:rsidRPr="00D7410D" w:rsidRDefault="00AE1635" w:rsidP="00F41B39">
            <w:pPr>
              <w:autoSpaceDE w:val="0"/>
              <w:autoSpaceDN w:val="0"/>
              <w:spacing w:before="80" w:after="80"/>
              <w:contextualSpacing/>
              <w:jc w:val="center"/>
              <w:rPr>
                <w:bCs/>
              </w:rPr>
            </w:pPr>
            <w:r w:rsidRPr="00AE1635">
              <w:rPr>
                <w:bCs/>
              </w:rPr>
              <w:t>7</w:t>
            </w:r>
          </w:p>
        </w:tc>
        <w:tc>
          <w:tcPr>
            <w:tcW w:w="1530" w:type="dxa"/>
            <w:vAlign w:val="center"/>
          </w:tcPr>
          <w:p w:rsidR="00FD2A7C" w:rsidRPr="00D7410D" w:rsidRDefault="00AE1635" w:rsidP="00F41B39">
            <w:pPr>
              <w:autoSpaceDE w:val="0"/>
              <w:autoSpaceDN w:val="0"/>
              <w:spacing w:before="80" w:after="80"/>
              <w:contextualSpacing/>
              <w:jc w:val="center"/>
              <w:rPr>
                <w:bCs/>
              </w:rPr>
            </w:pPr>
            <w:r w:rsidRPr="00AE1635">
              <w:rPr>
                <w:bCs/>
              </w:rPr>
              <w:t>1</w:t>
            </w:r>
          </w:p>
        </w:tc>
        <w:tc>
          <w:tcPr>
            <w:tcW w:w="1530" w:type="dxa"/>
            <w:vAlign w:val="center"/>
          </w:tcPr>
          <w:p w:rsidR="00FD2A7C" w:rsidRPr="00D7410D" w:rsidRDefault="00AE1635" w:rsidP="00F41B39">
            <w:pPr>
              <w:autoSpaceDE w:val="0"/>
              <w:autoSpaceDN w:val="0"/>
              <w:spacing w:before="80" w:after="80"/>
              <w:contextualSpacing/>
              <w:jc w:val="center"/>
              <w:rPr>
                <w:bCs/>
              </w:rPr>
            </w:pPr>
            <w:r w:rsidRPr="00AE1635">
              <w:rPr>
                <w:bCs/>
              </w:rPr>
              <w:t>45/60</w:t>
            </w:r>
          </w:p>
        </w:tc>
        <w:tc>
          <w:tcPr>
            <w:tcW w:w="1440" w:type="dxa"/>
            <w:vAlign w:val="center"/>
          </w:tcPr>
          <w:p w:rsidR="00FD2A7C" w:rsidRPr="00D7410D" w:rsidRDefault="00AE1635" w:rsidP="00F41B39">
            <w:pPr>
              <w:autoSpaceDE w:val="0"/>
              <w:autoSpaceDN w:val="0"/>
              <w:spacing w:before="80" w:after="80"/>
              <w:contextualSpacing/>
              <w:jc w:val="center"/>
              <w:rPr>
                <w:bCs/>
              </w:rPr>
            </w:pPr>
            <w:r w:rsidRPr="00AE1635">
              <w:rPr>
                <w:bCs/>
              </w:rPr>
              <w:t>5</w:t>
            </w:r>
          </w:p>
        </w:tc>
      </w:tr>
      <w:tr w:rsidR="00DE4C39" w:rsidRPr="00704C23" w:rsidTr="006C1A6C">
        <w:tc>
          <w:tcPr>
            <w:tcW w:w="1548" w:type="dxa"/>
            <w:vMerge w:val="restart"/>
            <w:vAlign w:val="center"/>
          </w:tcPr>
          <w:p w:rsidR="00DE4C39" w:rsidRPr="00AE1635" w:rsidRDefault="00DE4C39" w:rsidP="00F41B39">
            <w:pPr>
              <w:autoSpaceDE w:val="0"/>
              <w:autoSpaceDN w:val="0"/>
              <w:spacing w:before="80" w:after="80"/>
              <w:contextualSpacing/>
              <w:rPr>
                <w:bCs/>
              </w:rPr>
            </w:pPr>
            <w:r w:rsidRPr="00AE1635">
              <w:rPr>
                <w:bCs/>
              </w:rPr>
              <w:t>CCC Programs</w:t>
            </w:r>
          </w:p>
        </w:tc>
        <w:tc>
          <w:tcPr>
            <w:tcW w:w="1710" w:type="dxa"/>
            <w:vAlign w:val="center"/>
          </w:tcPr>
          <w:p w:rsidR="00DE4C39" w:rsidRPr="00AE1635" w:rsidRDefault="00DE4C39" w:rsidP="00F41B39">
            <w:pPr>
              <w:autoSpaceDE w:val="0"/>
              <w:autoSpaceDN w:val="0"/>
              <w:spacing w:before="80" w:after="80"/>
              <w:contextualSpacing/>
              <w:rPr>
                <w:bCs/>
              </w:rPr>
            </w:pPr>
            <w:r>
              <w:rPr>
                <w:bCs/>
              </w:rPr>
              <w:t>Site Visit Preparation</w:t>
            </w:r>
          </w:p>
        </w:tc>
        <w:tc>
          <w:tcPr>
            <w:tcW w:w="1530" w:type="dxa"/>
            <w:vAlign w:val="center"/>
          </w:tcPr>
          <w:p w:rsidR="00DE4C39" w:rsidRDefault="00DE4C39" w:rsidP="00F41B39">
            <w:pPr>
              <w:autoSpaceDE w:val="0"/>
              <w:autoSpaceDN w:val="0"/>
              <w:spacing w:before="80" w:after="80"/>
              <w:contextualSpacing/>
              <w:jc w:val="center"/>
              <w:rPr>
                <w:bCs/>
              </w:rPr>
            </w:pPr>
            <w:r>
              <w:rPr>
                <w:bCs/>
              </w:rPr>
              <w:t>7</w:t>
            </w:r>
          </w:p>
        </w:tc>
        <w:tc>
          <w:tcPr>
            <w:tcW w:w="1530" w:type="dxa"/>
            <w:vAlign w:val="center"/>
          </w:tcPr>
          <w:p w:rsidR="00DE4C39" w:rsidRPr="00AE1635" w:rsidRDefault="00DE4C39" w:rsidP="00F41B39">
            <w:pPr>
              <w:autoSpaceDE w:val="0"/>
              <w:autoSpaceDN w:val="0"/>
              <w:spacing w:before="80" w:after="80"/>
              <w:contextualSpacing/>
              <w:jc w:val="center"/>
              <w:rPr>
                <w:bCs/>
              </w:rPr>
            </w:pPr>
            <w:r>
              <w:rPr>
                <w:bCs/>
              </w:rPr>
              <w:t>1</w:t>
            </w:r>
          </w:p>
        </w:tc>
        <w:tc>
          <w:tcPr>
            <w:tcW w:w="1530" w:type="dxa"/>
            <w:vAlign w:val="center"/>
          </w:tcPr>
          <w:p w:rsidR="00DE4C39" w:rsidRPr="00AE1635" w:rsidRDefault="00DE4C39" w:rsidP="00F41B39">
            <w:pPr>
              <w:autoSpaceDE w:val="0"/>
              <w:autoSpaceDN w:val="0"/>
              <w:spacing w:before="80" w:after="80"/>
              <w:contextualSpacing/>
              <w:jc w:val="center"/>
              <w:rPr>
                <w:bCs/>
              </w:rPr>
            </w:pPr>
            <w:r>
              <w:rPr>
                <w:bCs/>
              </w:rPr>
              <w:t>45/60</w:t>
            </w:r>
          </w:p>
        </w:tc>
        <w:tc>
          <w:tcPr>
            <w:tcW w:w="1440" w:type="dxa"/>
            <w:vAlign w:val="center"/>
          </w:tcPr>
          <w:p w:rsidR="00DE4C39" w:rsidRDefault="00DE4C39" w:rsidP="00F41B39">
            <w:pPr>
              <w:autoSpaceDE w:val="0"/>
              <w:autoSpaceDN w:val="0"/>
              <w:spacing w:before="80" w:after="80"/>
              <w:contextualSpacing/>
              <w:jc w:val="center"/>
              <w:rPr>
                <w:bCs/>
              </w:rPr>
            </w:pPr>
            <w:r>
              <w:rPr>
                <w:bCs/>
              </w:rPr>
              <w:t>5</w:t>
            </w:r>
          </w:p>
        </w:tc>
      </w:tr>
      <w:tr w:rsidR="00DE4C39" w:rsidRPr="00704C23" w:rsidTr="006C1A6C">
        <w:tc>
          <w:tcPr>
            <w:tcW w:w="1548" w:type="dxa"/>
            <w:vMerge/>
            <w:vAlign w:val="center"/>
          </w:tcPr>
          <w:p w:rsidR="00DE4C39" w:rsidRPr="00D7410D" w:rsidRDefault="00DE4C39" w:rsidP="00F41B39">
            <w:pPr>
              <w:autoSpaceDE w:val="0"/>
              <w:autoSpaceDN w:val="0"/>
              <w:spacing w:before="80" w:after="80"/>
              <w:contextualSpacing/>
              <w:rPr>
                <w:bCs/>
              </w:rPr>
            </w:pPr>
          </w:p>
        </w:tc>
        <w:tc>
          <w:tcPr>
            <w:tcW w:w="1710" w:type="dxa"/>
            <w:vAlign w:val="center"/>
          </w:tcPr>
          <w:p w:rsidR="00DE4C39" w:rsidRPr="00D7410D" w:rsidRDefault="00DE4C39" w:rsidP="00F41B39">
            <w:pPr>
              <w:autoSpaceDE w:val="0"/>
              <w:autoSpaceDN w:val="0"/>
              <w:spacing w:before="80" w:after="80"/>
              <w:contextualSpacing/>
              <w:rPr>
                <w:bCs/>
              </w:rPr>
            </w:pPr>
            <w:r w:rsidRPr="00AE1635">
              <w:rPr>
                <w:bCs/>
              </w:rPr>
              <w:t>Interview Guide for CCCs</w:t>
            </w:r>
          </w:p>
        </w:tc>
        <w:tc>
          <w:tcPr>
            <w:tcW w:w="1530" w:type="dxa"/>
            <w:vAlign w:val="center"/>
          </w:tcPr>
          <w:p w:rsidR="00DE4C39" w:rsidRPr="00D7410D" w:rsidRDefault="00DE4C39" w:rsidP="00F41B39">
            <w:pPr>
              <w:autoSpaceDE w:val="0"/>
              <w:autoSpaceDN w:val="0"/>
              <w:spacing w:before="80" w:after="80"/>
              <w:contextualSpacing/>
              <w:jc w:val="center"/>
              <w:rPr>
                <w:bCs/>
              </w:rPr>
            </w:pPr>
            <w:r>
              <w:rPr>
                <w:bCs/>
              </w:rPr>
              <w:t>49</w:t>
            </w:r>
          </w:p>
        </w:tc>
        <w:tc>
          <w:tcPr>
            <w:tcW w:w="1530" w:type="dxa"/>
            <w:vAlign w:val="center"/>
          </w:tcPr>
          <w:p w:rsidR="00DE4C39" w:rsidRPr="00D7410D" w:rsidRDefault="00DE4C39" w:rsidP="00F41B39">
            <w:pPr>
              <w:autoSpaceDE w:val="0"/>
              <w:autoSpaceDN w:val="0"/>
              <w:spacing w:before="80" w:after="80"/>
              <w:contextualSpacing/>
              <w:jc w:val="center"/>
              <w:rPr>
                <w:bCs/>
              </w:rPr>
            </w:pPr>
            <w:r w:rsidRPr="00AE1635">
              <w:rPr>
                <w:bCs/>
              </w:rPr>
              <w:t>1</w:t>
            </w:r>
          </w:p>
        </w:tc>
        <w:tc>
          <w:tcPr>
            <w:tcW w:w="1530" w:type="dxa"/>
            <w:vAlign w:val="center"/>
          </w:tcPr>
          <w:p w:rsidR="00DE4C39" w:rsidRPr="00D7410D" w:rsidRDefault="00DE4C39" w:rsidP="00F41B39">
            <w:pPr>
              <w:autoSpaceDE w:val="0"/>
              <w:autoSpaceDN w:val="0"/>
              <w:spacing w:before="80" w:after="80"/>
              <w:contextualSpacing/>
              <w:jc w:val="center"/>
              <w:rPr>
                <w:bCs/>
              </w:rPr>
            </w:pPr>
            <w:r w:rsidRPr="00AE1635">
              <w:rPr>
                <w:bCs/>
              </w:rPr>
              <w:t>1</w:t>
            </w:r>
          </w:p>
        </w:tc>
        <w:tc>
          <w:tcPr>
            <w:tcW w:w="1440" w:type="dxa"/>
            <w:vAlign w:val="center"/>
          </w:tcPr>
          <w:p w:rsidR="00DE4C39" w:rsidRPr="00D7410D" w:rsidRDefault="00DE4C39" w:rsidP="00F41B39">
            <w:pPr>
              <w:autoSpaceDE w:val="0"/>
              <w:autoSpaceDN w:val="0"/>
              <w:spacing w:before="80" w:after="80"/>
              <w:contextualSpacing/>
              <w:jc w:val="center"/>
              <w:rPr>
                <w:bCs/>
              </w:rPr>
            </w:pPr>
            <w:r>
              <w:rPr>
                <w:bCs/>
              </w:rPr>
              <w:t>49</w:t>
            </w:r>
          </w:p>
        </w:tc>
      </w:tr>
      <w:tr w:rsidR="00DE4C39" w:rsidRPr="00704C23" w:rsidTr="006C1A6C">
        <w:tc>
          <w:tcPr>
            <w:tcW w:w="1548" w:type="dxa"/>
            <w:vMerge w:val="restart"/>
            <w:vAlign w:val="center"/>
          </w:tcPr>
          <w:p w:rsidR="00DE4C39" w:rsidRPr="00AE1635" w:rsidRDefault="00DE4C39" w:rsidP="00F41B39">
            <w:pPr>
              <w:autoSpaceDE w:val="0"/>
              <w:autoSpaceDN w:val="0"/>
              <w:spacing w:before="80" w:after="80"/>
              <w:contextualSpacing/>
              <w:rPr>
                <w:bCs/>
              </w:rPr>
            </w:pPr>
            <w:r w:rsidRPr="00AE1635">
              <w:rPr>
                <w:bCs/>
              </w:rPr>
              <w:t>Tobacco Control Programs</w:t>
            </w:r>
          </w:p>
        </w:tc>
        <w:tc>
          <w:tcPr>
            <w:tcW w:w="1710" w:type="dxa"/>
            <w:vAlign w:val="center"/>
          </w:tcPr>
          <w:p w:rsidR="00DE4C39" w:rsidRPr="00AE1635" w:rsidRDefault="000B2685" w:rsidP="00F41B39">
            <w:pPr>
              <w:autoSpaceDE w:val="0"/>
              <w:autoSpaceDN w:val="0"/>
              <w:spacing w:before="80" w:after="80"/>
              <w:contextualSpacing/>
              <w:rPr>
                <w:bCs/>
              </w:rPr>
            </w:pPr>
            <w:r>
              <w:rPr>
                <w:bCs/>
              </w:rPr>
              <w:t>Site Visit Preparation</w:t>
            </w:r>
          </w:p>
        </w:tc>
        <w:tc>
          <w:tcPr>
            <w:tcW w:w="1530" w:type="dxa"/>
            <w:vAlign w:val="center"/>
          </w:tcPr>
          <w:p w:rsidR="00DE4C39" w:rsidRDefault="000B2685" w:rsidP="00F41B39">
            <w:pPr>
              <w:autoSpaceDE w:val="0"/>
              <w:autoSpaceDN w:val="0"/>
              <w:spacing w:before="80" w:after="80"/>
              <w:contextualSpacing/>
              <w:jc w:val="center"/>
              <w:rPr>
                <w:bCs/>
              </w:rPr>
            </w:pPr>
            <w:r>
              <w:rPr>
                <w:bCs/>
              </w:rPr>
              <w:t>7</w:t>
            </w:r>
          </w:p>
        </w:tc>
        <w:tc>
          <w:tcPr>
            <w:tcW w:w="1530" w:type="dxa"/>
            <w:vAlign w:val="center"/>
          </w:tcPr>
          <w:p w:rsidR="00DE4C39" w:rsidRPr="00AE1635" w:rsidRDefault="000B2685" w:rsidP="00F41B39">
            <w:pPr>
              <w:autoSpaceDE w:val="0"/>
              <w:autoSpaceDN w:val="0"/>
              <w:spacing w:before="80" w:after="80"/>
              <w:contextualSpacing/>
              <w:jc w:val="center"/>
              <w:rPr>
                <w:bCs/>
              </w:rPr>
            </w:pPr>
            <w:r>
              <w:rPr>
                <w:bCs/>
              </w:rPr>
              <w:t>1</w:t>
            </w:r>
          </w:p>
        </w:tc>
        <w:tc>
          <w:tcPr>
            <w:tcW w:w="1530" w:type="dxa"/>
            <w:vAlign w:val="center"/>
          </w:tcPr>
          <w:p w:rsidR="00DE4C39" w:rsidRPr="00AE1635" w:rsidRDefault="000B2685" w:rsidP="00F41B39">
            <w:pPr>
              <w:autoSpaceDE w:val="0"/>
              <w:autoSpaceDN w:val="0"/>
              <w:spacing w:before="80" w:after="80"/>
              <w:contextualSpacing/>
              <w:jc w:val="center"/>
              <w:rPr>
                <w:bCs/>
              </w:rPr>
            </w:pPr>
            <w:r>
              <w:rPr>
                <w:bCs/>
              </w:rPr>
              <w:t>45/60</w:t>
            </w:r>
          </w:p>
        </w:tc>
        <w:tc>
          <w:tcPr>
            <w:tcW w:w="1440" w:type="dxa"/>
            <w:vAlign w:val="center"/>
          </w:tcPr>
          <w:p w:rsidR="00DE4C39" w:rsidRDefault="000B2685" w:rsidP="00F41B39">
            <w:pPr>
              <w:autoSpaceDE w:val="0"/>
              <w:autoSpaceDN w:val="0"/>
              <w:spacing w:before="80" w:after="80"/>
              <w:contextualSpacing/>
              <w:jc w:val="center"/>
              <w:rPr>
                <w:bCs/>
              </w:rPr>
            </w:pPr>
            <w:r>
              <w:rPr>
                <w:bCs/>
              </w:rPr>
              <w:t>5</w:t>
            </w:r>
          </w:p>
        </w:tc>
      </w:tr>
      <w:tr w:rsidR="00DE4C39" w:rsidRPr="00704C23" w:rsidTr="006C1A6C">
        <w:tc>
          <w:tcPr>
            <w:tcW w:w="1548" w:type="dxa"/>
            <w:vMerge/>
            <w:vAlign w:val="center"/>
          </w:tcPr>
          <w:p w:rsidR="00DE4C39" w:rsidRPr="00D7410D" w:rsidRDefault="00DE4C39" w:rsidP="00F41B39">
            <w:pPr>
              <w:autoSpaceDE w:val="0"/>
              <w:autoSpaceDN w:val="0"/>
              <w:spacing w:before="80" w:after="80"/>
              <w:contextualSpacing/>
              <w:rPr>
                <w:bCs/>
              </w:rPr>
            </w:pPr>
          </w:p>
        </w:tc>
        <w:tc>
          <w:tcPr>
            <w:tcW w:w="1710" w:type="dxa"/>
            <w:vAlign w:val="center"/>
          </w:tcPr>
          <w:p w:rsidR="00DE4C39" w:rsidRPr="00D7410D" w:rsidRDefault="00DE4C39" w:rsidP="00F41B39">
            <w:pPr>
              <w:autoSpaceDE w:val="0"/>
              <w:autoSpaceDN w:val="0"/>
              <w:spacing w:before="80" w:after="80"/>
              <w:contextualSpacing/>
              <w:rPr>
                <w:bCs/>
              </w:rPr>
            </w:pPr>
            <w:r w:rsidRPr="00AE1635">
              <w:rPr>
                <w:bCs/>
              </w:rPr>
              <w:t>Interview Guide for TCPs</w:t>
            </w:r>
          </w:p>
        </w:tc>
        <w:tc>
          <w:tcPr>
            <w:tcW w:w="1530" w:type="dxa"/>
            <w:vAlign w:val="center"/>
          </w:tcPr>
          <w:p w:rsidR="00DE4C39" w:rsidRPr="00D7410D" w:rsidRDefault="00DE4C39" w:rsidP="00F41B39">
            <w:pPr>
              <w:autoSpaceDE w:val="0"/>
              <w:autoSpaceDN w:val="0"/>
              <w:spacing w:before="80" w:after="80"/>
              <w:contextualSpacing/>
              <w:jc w:val="center"/>
              <w:rPr>
                <w:bCs/>
              </w:rPr>
            </w:pPr>
            <w:r>
              <w:rPr>
                <w:bCs/>
              </w:rPr>
              <w:t>49</w:t>
            </w:r>
          </w:p>
        </w:tc>
        <w:tc>
          <w:tcPr>
            <w:tcW w:w="1530" w:type="dxa"/>
            <w:vAlign w:val="center"/>
          </w:tcPr>
          <w:p w:rsidR="00DE4C39" w:rsidRPr="00D7410D" w:rsidRDefault="00DE4C39" w:rsidP="00F41B39">
            <w:pPr>
              <w:autoSpaceDE w:val="0"/>
              <w:autoSpaceDN w:val="0"/>
              <w:spacing w:before="80" w:after="80"/>
              <w:contextualSpacing/>
              <w:jc w:val="center"/>
              <w:rPr>
                <w:bCs/>
              </w:rPr>
            </w:pPr>
            <w:r w:rsidRPr="00AE1635">
              <w:rPr>
                <w:bCs/>
              </w:rPr>
              <w:t>1</w:t>
            </w:r>
          </w:p>
        </w:tc>
        <w:tc>
          <w:tcPr>
            <w:tcW w:w="1530" w:type="dxa"/>
            <w:vAlign w:val="center"/>
          </w:tcPr>
          <w:p w:rsidR="00DE4C39" w:rsidRPr="00D7410D" w:rsidRDefault="00DE4C39" w:rsidP="00F41B39">
            <w:pPr>
              <w:autoSpaceDE w:val="0"/>
              <w:autoSpaceDN w:val="0"/>
              <w:spacing w:before="80" w:after="80"/>
              <w:contextualSpacing/>
              <w:jc w:val="center"/>
              <w:rPr>
                <w:bCs/>
              </w:rPr>
            </w:pPr>
            <w:r w:rsidRPr="00AE1635">
              <w:rPr>
                <w:bCs/>
              </w:rPr>
              <w:t>1</w:t>
            </w:r>
          </w:p>
        </w:tc>
        <w:tc>
          <w:tcPr>
            <w:tcW w:w="1440" w:type="dxa"/>
            <w:vAlign w:val="center"/>
          </w:tcPr>
          <w:p w:rsidR="00DE4C39" w:rsidRPr="00D7410D" w:rsidRDefault="00DE4C39" w:rsidP="00F41B39">
            <w:pPr>
              <w:autoSpaceDE w:val="0"/>
              <w:autoSpaceDN w:val="0"/>
              <w:spacing w:before="80" w:after="80"/>
              <w:contextualSpacing/>
              <w:jc w:val="center"/>
              <w:rPr>
                <w:bCs/>
              </w:rPr>
            </w:pPr>
            <w:r>
              <w:rPr>
                <w:bCs/>
              </w:rPr>
              <w:t>49</w:t>
            </w:r>
          </w:p>
        </w:tc>
      </w:tr>
      <w:tr w:rsidR="00FD6F03" w:rsidRPr="00704C23" w:rsidTr="00987490">
        <w:tc>
          <w:tcPr>
            <w:tcW w:w="7848" w:type="dxa"/>
            <w:gridSpan w:val="5"/>
            <w:vAlign w:val="center"/>
          </w:tcPr>
          <w:p w:rsidR="00E37C2D" w:rsidRDefault="00FD6F03">
            <w:pPr>
              <w:autoSpaceDE w:val="0"/>
              <w:autoSpaceDN w:val="0"/>
              <w:spacing w:before="80" w:after="80"/>
              <w:contextualSpacing/>
              <w:jc w:val="right"/>
              <w:rPr>
                <w:bCs/>
              </w:rPr>
            </w:pPr>
            <w:r w:rsidRPr="00AE1635">
              <w:rPr>
                <w:bCs/>
              </w:rPr>
              <w:t>Total</w:t>
            </w:r>
          </w:p>
        </w:tc>
        <w:tc>
          <w:tcPr>
            <w:tcW w:w="1440" w:type="dxa"/>
            <w:vAlign w:val="center"/>
          </w:tcPr>
          <w:p w:rsidR="00FD6F03" w:rsidRPr="00D7410D" w:rsidRDefault="00AB26C9" w:rsidP="00F41B39">
            <w:pPr>
              <w:autoSpaceDE w:val="0"/>
              <w:autoSpaceDN w:val="0"/>
              <w:spacing w:before="80" w:after="80"/>
              <w:contextualSpacing/>
              <w:jc w:val="center"/>
              <w:rPr>
                <w:bCs/>
              </w:rPr>
            </w:pPr>
            <w:r>
              <w:rPr>
                <w:bCs/>
              </w:rPr>
              <w:t>114</w:t>
            </w:r>
          </w:p>
        </w:tc>
      </w:tr>
    </w:tbl>
    <w:p w:rsidR="00B92139" w:rsidRPr="00CB2320" w:rsidRDefault="00B92139" w:rsidP="00220209">
      <w:pPr>
        <w:pStyle w:val="exhibitsource"/>
        <w:contextualSpacing/>
        <w:rPr>
          <w:sz w:val="24"/>
          <w:szCs w:val="24"/>
        </w:rPr>
      </w:pPr>
    </w:p>
    <w:p w:rsidR="0032087C" w:rsidRPr="00CB2320" w:rsidRDefault="005C16BC" w:rsidP="00220209">
      <w:pPr>
        <w:pStyle w:val="Heading3"/>
        <w:rPr>
          <w:rFonts w:cs="Times New Roman"/>
          <w:szCs w:val="24"/>
        </w:rPr>
      </w:pPr>
      <w:bookmarkStart w:id="72" w:name="_Toc292890266"/>
      <w:r>
        <w:rPr>
          <w:rFonts w:cs="Times New Roman"/>
          <w:szCs w:val="24"/>
        </w:rPr>
        <w:t xml:space="preserve">A.12 </w:t>
      </w:r>
      <w:r w:rsidR="0032087C" w:rsidRPr="00CB2320">
        <w:rPr>
          <w:rFonts w:cs="Times New Roman"/>
          <w:szCs w:val="24"/>
        </w:rPr>
        <w:t>Estimated Annualized Cost to Respondents</w:t>
      </w:r>
      <w:bookmarkEnd w:id="72"/>
    </w:p>
    <w:p w:rsidR="002B75FE" w:rsidRPr="00CB2320" w:rsidRDefault="0032087C" w:rsidP="00220209">
      <w:pPr>
        <w:pStyle w:val="bodytext0"/>
        <w:spacing w:line="240" w:lineRule="auto"/>
        <w:rPr>
          <w:szCs w:val="24"/>
        </w:rPr>
      </w:pPr>
      <w:r w:rsidRPr="00CB2320">
        <w:rPr>
          <w:szCs w:val="24"/>
        </w:rPr>
        <w:t>Average hourly wage estimates were obtained from the U.S. Department of Labor, Bureau of Labor Statistics.</w:t>
      </w:r>
      <w:r w:rsidR="002B75FE" w:rsidRPr="00CB2320">
        <w:rPr>
          <w:szCs w:val="24"/>
        </w:rPr>
        <w:t xml:space="preserve"> </w:t>
      </w:r>
      <w:r w:rsidRPr="00CB2320">
        <w:rPr>
          <w:szCs w:val="24"/>
        </w:rPr>
        <w:t>The estimated annualize</w:t>
      </w:r>
      <w:r w:rsidR="00850F94" w:rsidRPr="00CB2320">
        <w:rPr>
          <w:szCs w:val="24"/>
        </w:rPr>
        <w:t>d cost to respondents is $4,</w:t>
      </w:r>
      <w:r w:rsidR="000B2685">
        <w:rPr>
          <w:szCs w:val="24"/>
        </w:rPr>
        <w:t>5</w:t>
      </w:r>
      <w:r w:rsidR="00AE1489">
        <w:rPr>
          <w:szCs w:val="24"/>
        </w:rPr>
        <w:t>60</w:t>
      </w:r>
      <w:r w:rsidRPr="00CB2320">
        <w:rPr>
          <w:szCs w:val="24"/>
        </w:rPr>
        <w:t xml:space="preserve">, as summarized in </w:t>
      </w:r>
      <w:r w:rsidR="001370D9" w:rsidRPr="00CB2320">
        <w:rPr>
          <w:b/>
          <w:i/>
          <w:szCs w:val="24"/>
        </w:rPr>
        <w:t>Exhibit 3</w:t>
      </w:r>
      <w:r w:rsidRPr="00CB2320">
        <w:rPr>
          <w:szCs w:val="24"/>
        </w:rPr>
        <w:t>.</w:t>
      </w:r>
    </w:p>
    <w:p w:rsidR="0032087C" w:rsidRPr="00CB2320" w:rsidRDefault="00026CC4" w:rsidP="00220209">
      <w:pPr>
        <w:pStyle w:val="ExhibitTitle"/>
        <w:rPr>
          <w:szCs w:val="24"/>
        </w:rPr>
      </w:pPr>
      <w:r w:rsidRPr="00CB2320">
        <w:rPr>
          <w:szCs w:val="24"/>
        </w:rPr>
        <w:br w:type="page"/>
      </w:r>
      <w:bookmarkStart w:id="73" w:name="_Toc287874420"/>
      <w:bookmarkStart w:id="74" w:name="_Toc288741396"/>
      <w:proofErr w:type="gramStart"/>
      <w:r w:rsidR="001370D9" w:rsidRPr="00CB2320">
        <w:rPr>
          <w:szCs w:val="24"/>
        </w:rPr>
        <w:lastRenderedPageBreak/>
        <w:t>Exhibit 3</w:t>
      </w:r>
      <w:r w:rsidR="0032087C" w:rsidRPr="00CB2320">
        <w:rPr>
          <w:szCs w:val="24"/>
        </w:rPr>
        <w:t>.</w:t>
      </w:r>
      <w:proofErr w:type="gramEnd"/>
      <w:r w:rsidR="0032087C" w:rsidRPr="00CB2320">
        <w:rPr>
          <w:szCs w:val="24"/>
        </w:rPr>
        <w:tab/>
        <w:t>Estimated Annualized Cost to Respondents</w:t>
      </w:r>
      <w:bookmarkEnd w:id="73"/>
      <w:bookmarkEnd w:id="74"/>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710"/>
        <w:gridCol w:w="1530"/>
        <w:gridCol w:w="1800"/>
        <w:gridCol w:w="1080"/>
        <w:gridCol w:w="1080"/>
        <w:gridCol w:w="990"/>
      </w:tblGrid>
      <w:tr w:rsidR="00FD281E" w:rsidRPr="00CB2320" w:rsidTr="004A1F1D">
        <w:trPr>
          <w:cantSplit/>
          <w:trHeight w:val="1590"/>
        </w:trPr>
        <w:tc>
          <w:tcPr>
            <w:tcW w:w="1530" w:type="dxa"/>
            <w:vAlign w:val="bottom"/>
          </w:tcPr>
          <w:p w:rsidR="00824B89" w:rsidRPr="00CB2320" w:rsidRDefault="00824B89" w:rsidP="00D14960">
            <w:pPr>
              <w:pStyle w:val="Tabletext"/>
              <w:jc w:val="center"/>
              <w:rPr>
                <w:b/>
                <w:sz w:val="24"/>
                <w:szCs w:val="24"/>
              </w:rPr>
            </w:pPr>
            <w:r w:rsidRPr="00CB2320">
              <w:rPr>
                <w:b/>
                <w:sz w:val="24"/>
                <w:szCs w:val="24"/>
              </w:rPr>
              <w:t>Type of Respondent</w:t>
            </w:r>
          </w:p>
        </w:tc>
        <w:tc>
          <w:tcPr>
            <w:tcW w:w="1710" w:type="dxa"/>
            <w:vAlign w:val="bottom"/>
          </w:tcPr>
          <w:p w:rsidR="00824B89" w:rsidRPr="00CB2320" w:rsidRDefault="00824B89" w:rsidP="00D14960">
            <w:pPr>
              <w:pStyle w:val="Tabletext"/>
              <w:jc w:val="center"/>
              <w:rPr>
                <w:b/>
                <w:sz w:val="24"/>
                <w:szCs w:val="24"/>
              </w:rPr>
            </w:pPr>
            <w:r w:rsidRPr="00CB2320">
              <w:rPr>
                <w:b/>
                <w:sz w:val="24"/>
                <w:szCs w:val="24"/>
              </w:rPr>
              <w:t>Form Name</w:t>
            </w:r>
          </w:p>
        </w:tc>
        <w:tc>
          <w:tcPr>
            <w:tcW w:w="1530" w:type="dxa"/>
            <w:vAlign w:val="bottom"/>
          </w:tcPr>
          <w:p w:rsidR="00AE1635" w:rsidRDefault="007D4B8A" w:rsidP="00D14960">
            <w:pPr>
              <w:pStyle w:val="Tabletext"/>
              <w:jc w:val="center"/>
              <w:rPr>
                <w:b/>
                <w:sz w:val="24"/>
                <w:szCs w:val="24"/>
              </w:rPr>
            </w:pPr>
            <w:r>
              <w:rPr>
                <w:b/>
                <w:sz w:val="24"/>
                <w:szCs w:val="24"/>
              </w:rPr>
              <w:t>No. of</w:t>
            </w:r>
            <w:r w:rsidR="00824B89" w:rsidRPr="00CB2320">
              <w:rPr>
                <w:b/>
                <w:sz w:val="24"/>
                <w:szCs w:val="24"/>
              </w:rPr>
              <w:t xml:space="preserve"> Respondents</w:t>
            </w:r>
          </w:p>
        </w:tc>
        <w:tc>
          <w:tcPr>
            <w:tcW w:w="1800" w:type="dxa"/>
            <w:vAlign w:val="bottom"/>
          </w:tcPr>
          <w:p w:rsidR="00AE1635" w:rsidRDefault="00824B89" w:rsidP="00D14960">
            <w:pPr>
              <w:pStyle w:val="Tabletext"/>
              <w:jc w:val="center"/>
              <w:rPr>
                <w:b/>
                <w:sz w:val="24"/>
                <w:szCs w:val="24"/>
              </w:rPr>
            </w:pPr>
            <w:r w:rsidRPr="00CB2320">
              <w:rPr>
                <w:b/>
                <w:sz w:val="24"/>
                <w:szCs w:val="24"/>
              </w:rPr>
              <w:t>No. of Responses per</w:t>
            </w:r>
            <w:r w:rsidR="00F10F8B">
              <w:rPr>
                <w:b/>
                <w:sz w:val="24"/>
                <w:szCs w:val="24"/>
              </w:rPr>
              <w:t xml:space="preserve"> </w:t>
            </w:r>
            <w:r w:rsidRPr="00CB2320">
              <w:rPr>
                <w:b/>
                <w:sz w:val="24"/>
                <w:szCs w:val="24"/>
              </w:rPr>
              <w:t>Respondent</w:t>
            </w:r>
          </w:p>
        </w:tc>
        <w:tc>
          <w:tcPr>
            <w:tcW w:w="1080" w:type="dxa"/>
            <w:vAlign w:val="bottom"/>
          </w:tcPr>
          <w:p w:rsidR="00AE1635" w:rsidRDefault="00824B89" w:rsidP="00D14960">
            <w:pPr>
              <w:pStyle w:val="Tabletext"/>
              <w:jc w:val="center"/>
              <w:rPr>
                <w:b/>
                <w:sz w:val="24"/>
                <w:szCs w:val="24"/>
              </w:rPr>
            </w:pPr>
            <w:r w:rsidRPr="007D4B8A">
              <w:rPr>
                <w:b/>
                <w:sz w:val="24"/>
                <w:szCs w:val="24"/>
              </w:rPr>
              <w:t>Average Hourly Wage*</w:t>
            </w:r>
          </w:p>
        </w:tc>
        <w:tc>
          <w:tcPr>
            <w:tcW w:w="1080" w:type="dxa"/>
            <w:vAlign w:val="bottom"/>
          </w:tcPr>
          <w:p w:rsidR="00AE1635" w:rsidRDefault="00824B89" w:rsidP="00D14960">
            <w:pPr>
              <w:pStyle w:val="Tabletext"/>
              <w:jc w:val="center"/>
              <w:rPr>
                <w:b/>
                <w:sz w:val="24"/>
                <w:szCs w:val="24"/>
              </w:rPr>
            </w:pPr>
            <w:r w:rsidRPr="00CB2320">
              <w:rPr>
                <w:b/>
                <w:sz w:val="24"/>
                <w:szCs w:val="24"/>
              </w:rPr>
              <w:t>Total Burden (in hours)</w:t>
            </w:r>
          </w:p>
        </w:tc>
        <w:tc>
          <w:tcPr>
            <w:tcW w:w="990" w:type="dxa"/>
            <w:vAlign w:val="bottom"/>
          </w:tcPr>
          <w:p w:rsidR="00824B89" w:rsidRPr="00CB2320" w:rsidRDefault="00824B89" w:rsidP="00D14960">
            <w:pPr>
              <w:pStyle w:val="Tabletext"/>
              <w:jc w:val="center"/>
              <w:rPr>
                <w:b/>
                <w:sz w:val="24"/>
                <w:szCs w:val="24"/>
              </w:rPr>
            </w:pPr>
            <w:r w:rsidRPr="00CB2320">
              <w:rPr>
                <w:b/>
                <w:sz w:val="24"/>
                <w:szCs w:val="24"/>
              </w:rPr>
              <w:t>Total</w:t>
            </w:r>
            <w:r w:rsidR="005B1F74">
              <w:rPr>
                <w:b/>
                <w:sz w:val="24"/>
                <w:szCs w:val="24"/>
              </w:rPr>
              <w:t xml:space="preserve"> </w:t>
            </w:r>
            <w:r w:rsidRPr="00CB2320">
              <w:rPr>
                <w:b/>
                <w:sz w:val="24"/>
                <w:szCs w:val="24"/>
              </w:rPr>
              <w:t>Cost</w:t>
            </w:r>
            <w:r w:rsidR="00CB2A14" w:rsidRPr="00CB2320">
              <w:rPr>
                <w:b/>
                <w:sz w:val="24"/>
                <w:szCs w:val="24"/>
              </w:rPr>
              <w:t>s</w:t>
            </w:r>
          </w:p>
        </w:tc>
      </w:tr>
      <w:tr w:rsidR="00FD281E" w:rsidRPr="00CB2320" w:rsidTr="00D14960">
        <w:tc>
          <w:tcPr>
            <w:tcW w:w="1530" w:type="dxa"/>
            <w:vAlign w:val="center"/>
          </w:tcPr>
          <w:p w:rsidR="00824B89" w:rsidRPr="00CB2320" w:rsidRDefault="00824B89" w:rsidP="00D14960">
            <w:pPr>
              <w:pStyle w:val="Tabletext"/>
              <w:jc w:val="center"/>
              <w:rPr>
                <w:sz w:val="24"/>
                <w:szCs w:val="24"/>
              </w:rPr>
            </w:pPr>
            <w:r w:rsidRPr="00CB2320">
              <w:rPr>
                <w:sz w:val="24"/>
                <w:szCs w:val="24"/>
              </w:rPr>
              <w:t>State Health Department Leadership</w:t>
            </w:r>
          </w:p>
        </w:tc>
        <w:tc>
          <w:tcPr>
            <w:tcW w:w="1710" w:type="dxa"/>
            <w:vAlign w:val="center"/>
          </w:tcPr>
          <w:p w:rsidR="00824B89" w:rsidRPr="00CB2320" w:rsidRDefault="00824B89" w:rsidP="00D14960">
            <w:pPr>
              <w:pStyle w:val="Tabletext"/>
              <w:jc w:val="center"/>
              <w:rPr>
                <w:sz w:val="24"/>
                <w:szCs w:val="24"/>
              </w:rPr>
            </w:pPr>
            <w:r w:rsidRPr="00CB2320">
              <w:rPr>
                <w:sz w:val="24"/>
                <w:szCs w:val="24"/>
              </w:rPr>
              <w:t>Interview Guide for Health Department Leadership</w:t>
            </w:r>
          </w:p>
        </w:tc>
        <w:tc>
          <w:tcPr>
            <w:tcW w:w="1530" w:type="dxa"/>
            <w:vAlign w:val="center"/>
          </w:tcPr>
          <w:p w:rsidR="00824B89" w:rsidRPr="00CB2320" w:rsidRDefault="00824B89" w:rsidP="00D14960">
            <w:pPr>
              <w:pStyle w:val="Tabletext"/>
              <w:jc w:val="center"/>
              <w:rPr>
                <w:sz w:val="24"/>
                <w:szCs w:val="24"/>
              </w:rPr>
            </w:pPr>
            <w:r w:rsidRPr="00CB2320">
              <w:rPr>
                <w:sz w:val="24"/>
                <w:szCs w:val="24"/>
              </w:rPr>
              <w:t>7</w:t>
            </w:r>
          </w:p>
        </w:tc>
        <w:tc>
          <w:tcPr>
            <w:tcW w:w="1800" w:type="dxa"/>
            <w:vAlign w:val="center"/>
          </w:tcPr>
          <w:p w:rsidR="00824B89" w:rsidRPr="00CB2320" w:rsidRDefault="00824B89" w:rsidP="00D14960">
            <w:pPr>
              <w:pStyle w:val="Tabletext"/>
              <w:jc w:val="center"/>
              <w:rPr>
                <w:sz w:val="24"/>
                <w:szCs w:val="24"/>
              </w:rPr>
            </w:pPr>
            <w:r w:rsidRPr="00CB2320">
              <w:rPr>
                <w:sz w:val="24"/>
                <w:szCs w:val="24"/>
              </w:rPr>
              <w:t>1</w:t>
            </w:r>
          </w:p>
        </w:tc>
        <w:tc>
          <w:tcPr>
            <w:tcW w:w="1080" w:type="dxa"/>
            <w:vAlign w:val="center"/>
          </w:tcPr>
          <w:p w:rsidR="00824B89" w:rsidRPr="00CB2320" w:rsidRDefault="00824B89" w:rsidP="00D14960">
            <w:pPr>
              <w:pStyle w:val="Tabletext"/>
              <w:jc w:val="center"/>
              <w:rPr>
                <w:sz w:val="24"/>
                <w:szCs w:val="24"/>
              </w:rPr>
            </w:pPr>
            <w:r w:rsidRPr="00CB2320">
              <w:rPr>
                <w:sz w:val="24"/>
                <w:szCs w:val="24"/>
              </w:rPr>
              <w:t>$48</w:t>
            </w:r>
          </w:p>
        </w:tc>
        <w:tc>
          <w:tcPr>
            <w:tcW w:w="1080" w:type="dxa"/>
            <w:vAlign w:val="center"/>
          </w:tcPr>
          <w:p w:rsidR="00824B89" w:rsidRPr="00CB2320" w:rsidRDefault="00824B89" w:rsidP="00D14960">
            <w:pPr>
              <w:pStyle w:val="Tabletext"/>
              <w:jc w:val="center"/>
              <w:rPr>
                <w:sz w:val="24"/>
                <w:szCs w:val="24"/>
              </w:rPr>
            </w:pPr>
            <w:r w:rsidRPr="00CB2320">
              <w:rPr>
                <w:sz w:val="24"/>
                <w:szCs w:val="24"/>
              </w:rPr>
              <w:t>5</w:t>
            </w:r>
          </w:p>
        </w:tc>
        <w:tc>
          <w:tcPr>
            <w:tcW w:w="990" w:type="dxa"/>
            <w:vAlign w:val="center"/>
          </w:tcPr>
          <w:p w:rsidR="00824B89" w:rsidRPr="00CB2320" w:rsidRDefault="00DC4E03" w:rsidP="00D14960">
            <w:pPr>
              <w:pStyle w:val="Tabletext"/>
              <w:jc w:val="center"/>
              <w:rPr>
                <w:sz w:val="24"/>
                <w:szCs w:val="24"/>
              </w:rPr>
            </w:pPr>
            <w:r w:rsidRPr="00CB2320">
              <w:rPr>
                <w:sz w:val="24"/>
                <w:szCs w:val="24"/>
              </w:rPr>
              <w:t>$2</w:t>
            </w:r>
            <w:r w:rsidR="00D7410D">
              <w:rPr>
                <w:sz w:val="24"/>
                <w:szCs w:val="24"/>
              </w:rPr>
              <w:t>40</w:t>
            </w:r>
          </w:p>
        </w:tc>
      </w:tr>
      <w:tr w:rsidR="00FD281E" w:rsidRPr="00CB2320" w:rsidTr="00D14960">
        <w:trPr>
          <w:trHeight w:val="638"/>
        </w:trPr>
        <w:tc>
          <w:tcPr>
            <w:tcW w:w="1530" w:type="dxa"/>
            <w:vMerge w:val="restart"/>
            <w:vAlign w:val="center"/>
          </w:tcPr>
          <w:p w:rsidR="00FD281E" w:rsidRPr="00CB2320" w:rsidRDefault="00FD281E" w:rsidP="00D14960">
            <w:pPr>
              <w:pStyle w:val="Tabletext"/>
              <w:jc w:val="center"/>
              <w:rPr>
                <w:sz w:val="24"/>
                <w:szCs w:val="24"/>
              </w:rPr>
            </w:pPr>
            <w:r w:rsidRPr="00CB2320">
              <w:rPr>
                <w:sz w:val="24"/>
                <w:szCs w:val="24"/>
              </w:rPr>
              <w:t xml:space="preserve">CCC </w:t>
            </w:r>
            <w:r>
              <w:rPr>
                <w:sz w:val="24"/>
                <w:szCs w:val="24"/>
              </w:rPr>
              <w:t>Programs</w:t>
            </w:r>
          </w:p>
          <w:p w:rsidR="00FD281E" w:rsidRPr="00CB2320" w:rsidRDefault="00FD281E" w:rsidP="00D14960">
            <w:pPr>
              <w:pStyle w:val="Tabletext"/>
              <w:jc w:val="center"/>
              <w:rPr>
                <w:sz w:val="24"/>
                <w:szCs w:val="24"/>
              </w:rPr>
            </w:pPr>
          </w:p>
        </w:tc>
        <w:tc>
          <w:tcPr>
            <w:tcW w:w="1710" w:type="dxa"/>
            <w:vAlign w:val="center"/>
          </w:tcPr>
          <w:p w:rsidR="00FD281E" w:rsidRPr="00CB2320" w:rsidRDefault="00FD281E" w:rsidP="00D14960">
            <w:pPr>
              <w:pStyle w:val="Tabletext"/>
              <w:jc w:val="center"/>
              <w:rPr>
                <w:sz w:val="24"/>
                <w:szCs w:val="24"/>
              </w:rPr>
            </w:pPr>
            <w:r>
              <w:rPr>
                <w:sz w:val="24"/>
                <w:szCs w:val="24"/>
              </w:rPr>
              <w:t>Site Visit Preparation</w:t>
            </w:r>
          </w:p>
        </w:tc>
        <w:tc>
          <w:tcPr>
            <w:tcW w:w="1530" w:type="dxa"/>
            <w:vAlign w:val="center"/>
          </w:tcPr>
          <w:p w:rsidR="00FD281E" w:rsidRDefault="00FD281E" w:rsidP="00D14960">
            <w:pPr>
              <w:pStyle w:val="Tabletext"/>
              <w:jc w:val="center"/>
              <w:rPr>
                <w:sz w:val="24"/>
                <w:szCs w:val="24"/>
              </w:rPr>
            </w:pPr>
            <w:r>
              <w:rPr>
                <w:sz w:val="24"/>
                <w:szCs w:val="24"/>
              </w:rPr>
              <w:t>7</w:t>
            </w:r>
          </w:p>
        </w:tc>
        <w:tc>
          <w:tcPr>
            <w:tcW w:w="1800" w:type="dxa"/>
            <w:vAlign w:val="center"/>
          </w:tcPr>
          <w:p w:rsidR="00FD281E" w:rsidRPr="00CB2320" w:rsidRDefault="00FD281E" w:rsidP="00D14960">
            <w:pPr>
              <w:pStyle w:val="Tabletext"/>
              <w:jc w:val="center"/>
              <w:rPr>
                <w:sz w:val="24"/>
                <w:szCs w:val="24"/>
              </w:rPr>
            </w:pPr>
            <w:r>
              <w:rPr>
                <w:sz w:val="24"/>
                <w:szCs w:val="24"/>
              </w:rPr>
              <w:t>1</w:t>
            </w:r>
          </w:p>
        </w:tc>
        <w:tc>
          <w:tcPr>
            <w:tcW w:w="1080" w:type="dxa"/>
            <w:vAlign w:val="center"/>
          </w:tcPr>
          <w:p w:rsidR="00FD281E" w:rsidRPr="00CB2320" w:rsidRDefault="00FD281E" w:rsidP="00D14960">
            <w:pPr>
              <w:pStyle w:val="Tabletext"/>
              <w:jc w:val="center"/>
              <w:rPr>
                <w:sz w:val="24"/>
                <w:szCs w:val="24"/>
              </w:rPr>
            </w:pPr>
            <w:r>
              <w:rPr>
                <w:sz w:val="24"/>
                <w:szCs w:val="24"/>
              </w:rPr>
              <w:t>$40</w:t>
            </w:r>
          </w:p>
        </w:tc>
        <w:tc>
          <w:tcPr>
            <w:tcW w:w="1080" w:type="dxa"/>
            <w:vAlign w:val="center"/>
          </w:tcPr>
          <w:p w:rsidR="00FD281E" w:rsidRDefault="00FD281E" w:rsidP="00D14960">
            <w:pPr>
              <w:pStyle w:val="Tabletext"/>
              <w:jc w:val="center"/>
              <w:rPr>
                <w:sz w:val="24"/>
                <w:szCs w:val="24"/>
              </w:rPr>
            </w:pPr>
            <w:r>
              <w:rPr>
                <w:sz w:val="24"/>
                <w:szCs w:val="24"/>
              </w:rPr>
              <w:t>5</w:t>
            </w:r>
          </w:p>
        </w:tc>
        <w:tc>
          <w:tcPr>
            <w:tcW w:w="990" w:type="dxa"/>
            <w:vAlign w:val="center"/>
          </w:tcPr>
          <w:p w:rsidR="00FD281E" w:rsidRPr="00CB2320" w:rsidRDefault="00FD281E" w:rsidP="00D14960">
            <w:pPr>
              <w:pStyle w:val="Tabletext"/>
              <w:jc w:val="center"/>
              <w:rPr>
                <w:sz w:val="24"/>
                <w:szCs w:val="24"/>
              </w:rPr>
            </w:pPr>
            <w:r>
              <w:rPr>
                <w:sz w:val="24"/>
                <w:szCs w:val="24"/>
              </w:rPr>
              <w:t>$200</w:t>
            </w:r>
          </w:p>
        </w:tc>
      </w:tr>
      <w:tr w:rsidR="00FD281E" w:rsidRPr="00CB2320" w:rsidTr="00D14960">
        <w:trPr>
          <w:trHeight w:val="638"/>
        </w:trPr>
        <w:tc>
          <w:tcPr>
            <w:tcW w:w="1530" w:type="dxa"/>
            <w:vMerge/>
            <w:vAlign w:val="center"/>
          </w:tcPr>
          <w:p w:rsidR="00FD281E" w:rsidRPr="00CB2320" w:rsidRDefault="00FD281E" w:rsidP="00D14960">
            <w:pPr>
              <w:pStyle w:val="Tabletext"/>
              <w:jc w:val="center"/>
              <w:rPr>
                <w:sz w:val="24"/>
                <w:szCs w:val="24"/>
              </w:rPr>
            </w:pPr>
          </w:p>
        </w:tc>
        <w:tc>
          <w:tcPr>
            <w:tcW w:w="1710" w:type="dxa"/>
            <w:vAlign w:val="center"/>
          </w:tcPr>
          <w:p w:rsidR="00FD281E" w:rsidRPr="00CB2320" w:rsidRDefault="00FD281E" w:rsidP="00D14960">
            <w:pPr>
              <w:pStyle w:val="Tabletext"/>
              <w:jc w:val="center"/>
              <w:rPr>
                <w:sz w:val="24"/>
                <w:szCs w:val="24"/>
              </w:rPr>
            </w:pPr>
            <w:r w:rsidRPr="00CB2320">
              <w:rPr>
                <w:sz w:val="24"/>
                <w:szCs w:val="24"/>
              </w:rPr>
              <w:t>Interview Guide for CCC</w:t>
            </w:r>
            <w:r>
              <w:rPr>
                <w:sz w:val="24"/>
                <w:szCs w:val="24"/>
              </w:rPr>
              <w:t>s</w:t>
            </w:r>
          </w:p>
        </w:tc>
        <w:tc>
          <w:tcPr>
            <w:tcW w:w="1530" w:type="dxa"/>
            <w:vAlign w:val="center"/>
          </w:tcPr>
          <w:p w:rsidR="00FD281E" w:rsidRPr="00CB2320" w:rsidRDefault="00FD281E" w:rsidP="00D14960">
            <w:pPr>
              <w:pStyle w:val="Tabletext"/>
              <w:jc w:val="center"/>
              <w:rPr>
                <w:sz w:val="24"/>
                <w:szCs w:val="24"/>
              </w:rPr>
            </w:pPr>
            <w:r>
              <w:rPr>
                <w:sz w:val="24"/>
                <w:szCs w:val="24"/>
              </w:rPr>
              <w:t>49</w:t>
            </w:r>
          </w:p>
        </w:tc>
        <w:tc>
          <w:tcPr>
            <w:tcW w:w="1800" w:type="dxa"/>
            <w:vAlign w:val="center"/>
          </w:tcPr>
          <w:p w:rsidR="00FD281E" w:rsidRPr="00CB2320" w:rsidRDefault="00FD281E" w:rsidP="00D14960">
            <w:pPr>
              <w:pStyle w:val="Tabletext"/>
              <w:jc w:val="center"/>
              <w:rPr>
                <w:sz w:val="24"/>
                <w:szCs w:val="24"/>
              </w:rPr>
            </w:pPr>
            <w:r w:rsidRPr="00CB2320">
              <w:rPr>
                <w:sz w:val="24"/>
                <w:szCs w:val="24"/>
              </w:rPr>
              <w:t>1</w:t>
            </w:r>
          </w:p>
        </w:tc>
        <w:tc>
          <w:tcPr>
            <w:tcW w:w="1080" w:type="dxa"/>
            <w:vAlign w:val="center"/>
          </w:tcPr>
          <w:p w:rsidR="00FD281E" w:rsidRPr="00CB2320" w:rsidRDefault="00FD281E" w:rsidP="00D14960">
            <w:pPr>
              <w:pStyle w:val="Tabletext"/>
              <w:jc w:val="center"/>
              <w:rPr>
                <w:sz w:val="24"/>
                <w:szCs w:val="24"/>
              </w:rPr>
            </w:pPr>
            <w:r w:rsidRPr="00CB2320">
              <w:rPr>
                <w:sz w:val="24"/>
                <w:szCs w:val="24"/>
              </w:rPr>
              <w:t>$40</w:t>
            </w:r>
          </w:p>
        </w:tc>
        <w:tc>
          <w:tcPr>
            <w:tcW w:w="1080" w:type="dxa"/>
            <w:vAlign w:val="center"/>
          </w:tcPr>
          <w:p w:rsidR="00FD281E" w:rsidRPr="00CB2320" w:rsidRDefault="00FD281E" w:rsidP="00D14960">
            <w:pPr>
              <w:pStyle w:val="Tabletext"/>
              <w:jc w:val="center"/>
              <w:rPr>
                <w:sz w:val="24"/>
                <w:szCs w:val="24"/>
              </w:rPr>
            </w:pPr>
            <w:r>
              <w:rPr>
                <w:sz w:val="24"/>
                <w:szCs w:val="24"/>
              </w:rPr>
              <w:t>49</w:t>
            </w:r>
          </w:p>
        </w:tc>
        <w:tc>
          <w:tcPr>
            <w:tcW w:w="990" w:type="dxa"/>
            <w:vAlign w:val="center"/>
          </w:tcPr>
          <w:p w:rsidR="00FD281E" w:rsidRPr="00CB2320" w:rsidRDefault="00FD281E" w:rsidP="00D14960">
            <w:pPr>
              <w:pStyle w:val="Tabletext"/>
              <w:jc w:val="center"/>
              <w:rPr>
                <w:sz w:val="24"/>
                <w:szCs w:val="24"/>
              </w:rPr>
            </w:pPr>
            <w:r w:rsidRPr="00CB2320">
              <w:rPr>
                <w:sz w:val="24"/>
                <w:szCs w:val="24"/>
              </w:rPr>
              <w:t>$</w:t>
            </w:r>
            <w:r>
              <w:rPr>
                <w:sz w:val="24"/>
                <w:szCs w:val="24"/>
              </w:rPr>
              <w:t>1,960</w:t>
            </w:r>
          </w:p>
        </w:tc>
      </w:tr>
      <w:tr w:rsidR="000B2685" w:rsidRPr="00CB2320" w:rsidTr="00D14960">
        <w:trPr>
          <w:trHeight w:val="638"/>
        </w:trPr>
        <w:tc>
          <w:tcPr>
            <w:tcW w:w="1530" w:type="dxa"/>
            <w:vMerge w:val="restart"/>
            <w:vAlign w:val="center"/>
          </w:tcPr>
          <w:p w:rsidR="000B2685" w:rsidRDefault="000B2685" w:rsidP="00D14960">
            <w:pPr>
              <w:pStyle w:val="Tabletext"/>
              <w:jc w:val="center"/>
              <w:rPr>
                <w:sz w:val="24"/>
                <w:szCs w:val="24"/>
              </w:rPr>
            </w:pPr>
            <w:r>
              <w:rPr>
                <w:sz w:val="24"/>
                <w:szCs w:val="24"/>
              </w:rPr>
              <w:t>Tobacco Control Programs</w:t>
            </w:r>
          </w:p>
        </w:tc>
        <w:tc>
          <w:tcPr>
            <w:tcW w:w="1710" w:type="dxa"/>
            <w:vAlign w:val="center"/>
          </w:tcPr>
          <w:p w:rsidR="000B2685" w:rsidRPr="00AE1489" w:rsidRDefault="000B2685" w:rsidP="00D14960">
            <w:pPr>
              <w:pStyle w:val="Tabletext"/>
              <w:jc w:val="center"/>
              <w:rPr>
                <w:sz w:val="24"/>
                <w:szCs w:val="24"/>
              </w:rPr>
            </w:pPr>
            <w:r>
              <w:rPr>
                <w:sz w:val="24"/>
                <w:szCs w:val="24"/>
              </w:rPr>
              <w:t>Site Visit Preparation</w:t>
            </w:r>
          </w:p>
        </w:tc>
        <w:tc>
          <w:tcPr>
            <w:tcW w:w="1530" w:type="dxa"/>
            <w:vAlign w:val="center"/>
          </w:tcPr>
          <w:p w:rsidR="000B2685" w:rsidRPr="00AE1489" w:rsidRDefault="000B2685" w:rsidP="00D14960">
            <w:pPr>
              <w:pStyle w:val="Tabletext"/>
              <w:jc w:val="center"/>
              <w:rPr>
                <w:sz w:val="24"/>
                <w:szCs w:val="24"/>
              </w:rPr>
            </w:pPr>
            <w:r>
              <w:rPr>
                <w:sz w:val="24"/>
                <w:szCs w:val="24"/>
              </w:rPr>
              <w:t>7</w:t>
            </w:r>
          </w:p>
        </w:tc>
        <w:tc>
          <w:tcPr>
            <w:tcW w:w="1800" w:type="dxa"/>
            <w:vAlign w:val="center"/>
          </w:tcPr>
          <w:p w:rsidR="000B2685" w:rsidRPr="00AE1489" w:rsidRDefault="000B2685" w:rsidP="00D14960">
            <w:pPr>
              <w:pStyle w:val="Tabletext"/>
              <w:jc w:val="center"/>
              <w:rPr>
                <w:sz w:val="24"/>
                <w:szCs w:val="24"/>
              </w:rPr>
            </w:pPr>
            <w:r>
              <w:rPr>
                <w:sz w:val="24"/>
                <w:szCs w:val="24"/>
              </w:rPr>
              <w:t>1</w:t>
            </w:r>
          </w:p>
        </w:tc>
        <w:tc>
          <w:tcPr>
            <w:tcW w:w="1080" w:type="dxa"/>
            <w:vAlign w:val="center"/>
          </w:tcPr>
          <w:p w:rsidR="000B2685" w:rsidRPr="00AE1489" w:rsidRDefault="000B2685" w:rsidP="00D14960">
            <w:pPr>
              <w:pStyle w:val="Tabletext"/>
              <w:jc w:val="center"/>
              <w:rPr>
                <w:sz w:val="24"/>
                <w:szCs w:val="24"/>
              </w:rPr>
            </w:pPr>
            <w:r>
              <w:rPr>
                <w:sz w:val="24"/>
                <w:szCs w:val="24"/>
              </w:rPr>
              <w:t>$40</w:t>
            </w:r>
          </w:p>
        </w:tc>
        <w:tc>
          <w:tcPr>
            <w:tcW w:w="1080" w:type="dxa"/>
            <w:vAlign w:val="center"/>
          </w:tcPr>
          <w:p w:rsidR="000B2685" w:rsidRPr="00AE1489" w:rsidRDefault="000B2685" w:rsidP="00D14960">
            <w:pPr>
              <w:pStyle w:val="Tabletext"/>
              <w:jc w:val="center"/>
              <w:rPr>
                <w:sz w:val="24"/>
                <w:szCs w:val="24"/>
              </w:rPr>
            </w:pPr>
            <w:r>
              <w:rPr>
                <w:sz w:val="24"/>
                <w:szCs w:val="24"/>
              </w:rPr>
              <w:t>5</w:t>
            </w:r>
          </w:p>
        </w:tc>
        <w:tc>
          <w:tcPr>
            <w:tcW w:w="990" w:type="dxa"/>
            <w:vAlign w:val="center"/>
          </w:tcPr>
          <w:p w:rsidR="000B2685" w:rsidRPr="00AE1489" w:rsidRDefault="000B2685" w:rsidP="00D14960">
            <w:pPr>
              <w:pStyle w:val="Tabletext"/>
              <w:jc w:val="center"/>
              <w:rPr>
                <w:sz w:val="24"/>
                <w:szCs w:val="24"/>
              </w:rPr>
            </w:pPr>
            <w:r>
              <w:rPr>
                <w:sz w:val="24"/>
                <w:szCs w:val="24"/>
              </w:rPr>
              <w:t>$200</w:t>
            </w:r>
          </w:p>
        </w:tc>
      </w:tr>
      <w:tr w:rsidR="000B2685" w:rsidRPr="00CB2320" w:rsidTr="00D14960">
        <w:trPr>
          <w:trHeight w:val="638"/>
        </w:trPr>
        <w:tc>
          <w:tcPr>
            <w:tcW w:w="1530" w:type="dxa"/>
            <w:vMerge/>
            <w:vAlign w:val="center"/>
          </w:tcPr>
          <w:p w:rsidR="000B2685" w:rsidRDefault="000B2685" w:rsidP="00D14960">
            <w:pPr>
              <w:pStyle w:val="Tabletext"/>
              <w:jc w:val="center"/>
              <w:rPr>
                <w:sz w:val="24"/>
                <w:szCs w:val="24"/>
              </w:rPr>
            </w:pPr>
          </w:p>
        </w:tc>
        <w:tc>
          <w:tcPr>
            <w:tcW w:w="1710" w:type="dxa"/>
            <w:vAlign w:val="center"/>
          </w:tcPr>
          <w:p w:rsidR="000B2685" w:rsidRPr="00AE1489" w:rsidRDefault="000B2685" w:rsidP="00D14960">
            <w:pPr>
              <w:pStyle w:val="Tabletext"/>
              <w:jc w:val="center"/>
              <w:rPr>
                <w:sz w:val="24"/>
                <w:szCs w:val="24"/>
              </w:rPr>
            </w:pPr>
            <w:r w:rsidRPr="00AE1489">
              <w:rPr>
                <w:sz w:val="24"/>
                <w:szCs w:val="24"/>
              </w:rPr>
              <w:t>Interview Guide for TCPs</w:t>
            </w:r>
          </w:p>
        </w:tc>
        <w:tc>
          <w:tcPr>
            <w:tcW w:w="1530" w:type="dxa"/>
            <w:vAlign w:val="center"/>
          </w:tcPr>
          <w:p w:rsidR="000B2685" w:rsidRPr="00AE1489" w:rsidRDefault="000B2685" w:rsidP="00D14960">
            <w:pPr>
              <w:pStyle w:val="Tabletext"/>
              <w:jc w:val="center"/>
              <w:rPr>
                <w:sz w:val="24"/>
                <w:szCs w:val="24"/>
              </w:rPr>
            </w:pPr>
            <w:r w:rsidRPr="00AE1489">
              <w:rPr>
                <w:sz w:val="24"/>
                <w:szCs w:val="24"/>
              </w:rPr>
              <w:t>49</w:t>
            </w:r>
          </w:p>
        </w:tc>
        <w:tc>
          <w:tcPr>
            <w:tcW w:w="1800" w:type="dxa"/>
            <w:vAlign w:val="center"/>
          </w:tcPr>
          <w:p w:rsidR="000B2685" w:rsidRPr="00AE1489" w:rsidRDefault="000B2685" w:rsidP="00D14960">
            <w:pPr>
              <w:pStyle w:val="Tabletext"/>
              <w:jc w:val="center"/>
              <w:rPr>
                <w:sz w:val="24"/>
                <w:szCs w:val="24"/>
              </w:rPr>
            </w:pPr>
            <w:r w:rsidRPr="00AE1489">
              <w:rPr>
                <w:sz w:val="24"/>
                <w:szCs w:val="24"/>
              </w:rPr>
              <w:t>1</w:t>
            </w:r>
          </w:p>
        </w:tc>
        <w:tc>
          <w:tcPr>
            <w:tcW w:w="1080" w:type="dxa"/>
            <w:vAlign w:val="center"/>
          </w:tcPr>
          <w:p w:rsidR="000B2685" w:rsidRPr="00AE1489" w:rsidRDefault="000B2685" w:rsidP="00D14960">
            <w:pPr>
              <w:pStyle w:val="Tabletext"/>
              <w:jc w:val="center"/>
              <w:rPr>
                <w:sz w:val="24"/>
                <w:szCs w:val="24"/>
              </w:rPr>
            </w:pPr>
            <w:r w:rsidRPr="00AE1489">
              <w:rPr>
                <w:sz w:val="24"/>
                <w:szCs w:val="24"/>
              </w:rPr>
              <w:t>$40</w:t>
            </w:r>
          </w:p>
        </w:tc>
        <w:tc>
          <w:tcPr>
            <w:tcW w:w="1080" w:type="dxa"/>
            <w:vAlign w:val="center"/>
          </w:tcPr>
          <w:p w:rsidR="000B2685" w:rsidRPr="00AE1489" w:rsidRDefault="000B2685" w:rsidP="00D14960">
            <w:pPr>
              <w:pStyle w:val="Tabletext"/>
              <w:jc w:val="center"/>
              <w:rPr>
                <w:sz w:val="24"/>
                <w:szCs w:val="24"/>
              </w:rPr>
            </w:pPr>
            <w:r w:rsidRPr="00AE1489">
              <w:rPr>
                <w:sz w:val="24"/>
                <w:szCs w:val="24"/>
              </w:rPr>
              <w:t>49</w:t>
            </w:r>
          </w:p>
        </w:tc>
        <w:tc>
          <w:tcPr>
            <w:tcW w:w="990" w:type="dxa"/>
            <w:vAlign w:val="center"/>
          </w:tcPr>
          <w:p w:rsidR="000B2685" w:rsidRPr="00AE1489" w:rsidRDefault="000B2685" w:rsidP="00D14960">
            <w:pPr>
              <w:pStyle w:val="Tabletext"/>
              <w:jc w:val="center"/>
              <w:rPr>
                <w:sz w:val="24"/>
                <w:szCs w:val="24"/>
              </w:rPr>
            </w:pPr>
            <w:r w:rsidRPr="00AE1489">
              <w:rPr>
                <w:sz w:val="24"/>
                <w:szCs w:val="24"/>
              </w:rPr>
              <w:t>$1</w:t>
            </w:r>
            <w:r>
              <w:rPr>
                <w:sz w:val="24"/>
                <w:szCs w:val="24"/>
              </w:rPr>
              <w:t>,</w:t>
            </w:r>
            <w:r w:rsidRPr="00AE1489">
              <w:rPr>
                <w:sz w:val="24"/>
                <w:szCs w:val="24"/>
              </w:rPr>
              <w:t>960</w:t>
            </w:r>
          </w:p>
        </w:tc>
      </w:tr>
      <w:tr w:rsidR="00D14960" w:rsidRPr="00CB2320" w:rsidTr="00D14960">
        <w:trPr>
          <w:trHeight w:val="638"/>
        </w:trPr>
        <w:tc>
          <w:tcPr>
            <w:tcW w:w="1530" w:type="dxa"/>
            <w:vAlign w:val="center"/>
          </w:tcPr>
          <w:p w:rsidR="00D14960" w:rsidRDefault="00D14960" w:rsidP="00D14960">
            <w:pPr>
              <w:pStyle w:val="Tabletext"/>
              <w:jc w:val="center"/>
              <w:rPr>
                <w:sz w:val="24"/>
                <w:szCs w:val="24"/>
              </w:rPr>
            </w:pPr>
          </w:p>
        </w:tc>
        <w:tc>
          <w:tcPr>
            <w:tcW w:w="7200" w:type="dxa"/>
            <w:gridSpan w:val="5"/>
            <w:vAlign w:val="center"/>
          </w:tcPr>
          <w:p w:rsidR="00D14960" w:rsidRPr="00AE1489" w:rsidRDefault="00D14960" w:rsidP="00D14960">
            <w:pPr>
              <w:pStyle w:val="Tabletext"/>
              <w:jc w:val="center"/>
              <w:rPr>
                <w:sz w:val="24"/>
                <w:szCs w:val="24"/>
              </w:rPr>
            </w:pPr>
            <w:r>
              <w:rPr>
                <w:sz w:val="24"/>
                <w:szCs w:val="24"/>
              </w:rPr>
              <w:t>Total</w:t>
            </w:r>
          </w:p>
        </w:tc>
        <w:tc>
          <w:tcPr>
            <w:tcW w:w="990" w:type="dxa"/>
            <w:vAlign w:val="center"/>
          </w:tcPr>
          <w:p w:rsidR="00D14960" w:rsidRPr="00AE1489" w:rsidRDefault="00D14960" w:rsidP="00D14960">
            <w:pPr>
              <w:pStyle w:val="Tabletext"/>
              <w:jc w:val="center"/>
              <w:rPr>
                <w:sz w:val="24"/>
                <w:szCs w:val="24"/>
              </w:rPr>
            </w:pPr>
            <w:r>
              <w:rPr>
                <w:sz w:val="24"/>
                <w:szCs w:val="24"/>
              </w:rPr>
              <w:t>$4,560</w:t>
            </w:r>
          </w:p>
        </w:tc>
      </w:tr>
    </w:tbl>
    <w:p w:rsidR="0032087C" w:rsidRPr="00CB2320" w:rsidRDefault="0032087C" w:rsidP="00220209">
      <w:pPr>
        <w:pStyle w:val="exhibitsource"/>
        <w:rPr>
          <w:sz w:val="24"/>
          <w:szCs w:val="24"/>
        </w:rPr>
      </w:pPr>
    </w:p>
    <w:p w:rsidR="007F0B28" w:rsidRPr="00CB2320" w:rsidRDefault="007F0B28" w:rsidP="00220209">
      <w:pPr>
        <w:pStyle w:val="Heading2"/>
        <w:rPr>
          <w:rFonts w:cs="Times New Roman"/>
          <w:szCs w:val="24"/>
        </w:rPr>
      </w:pPr>
      <w:bookmarkStart w:id="75" w:name="_Toc143058448"/>
      <w:bookmarkStart w:id="76" w:name="_Toc146088446"/>
      <w:bookmarkStart w:id="77" w:name="_Toc260215301"/>
      <w:bookmarkStart w:id="78" w:name="_Toc292890267"/>
      <w:r w:rsidRPr="00CB2320">
        <w:rPr>
          <w:rFonts w:cs="Times New Roman"/>
          <w:szCs w:val="24"/>
        </w:rPr>
        <w:t>A.13</w:t>
      </w:r>
      <w:r w:rsidRPr="00CB2320">
        <w:rPr>
          <w:rFonts w:cs="Times New Roman"/>
          <w:szCs w:val="24"/>
        </w:rPr>
        <w:tab/>
        <w:t>Estimates of Total Annual Cost Burden to Respondents and Record Keepers</w:t>
      </w:r>
      <w:bookmarkEnd w:id="75"/>
      <w:bookmarkEnd w:id="76"/>
      <w:bookmarkEnd w:id="77"/>
      <w:bookmarkEnd w:id="78"/>
      <w:r w:rsidRPr="00CB2320">
        <w:rPr>
          <w:rFonts w:cs="Times New Roman"/>
          <w:szCs w:val="24"/>
        </w:rPr>
        <w:t xml:space="preserve"> </w:t>
      </w:r>
    </w:p>
    <w:p w:rsidR="007F0B28" w:rsidRPr="00CB2320" w:rsidRDefault="0032087C" w:rsidP="0092395D">
      <w:pPr>
        <w:pStyle w:val="bodytext0"/>
        <w:spacing w:line="240" w:lineRule="auto"/>
        <w:ind w:firstLine="0"/>
        <w:rPr>
          <w:szCs w:val="24"/>
        </w:rPr>
      </w:pPr>
      <w:r w:rsidRPr="00CB2320">
        <w:rPr>
          <w:szCs w:val="24"/>
        </w:rPr>
        <w:t xml:space="preserve">There are no costs to respondents other than their time, as described in </w:t>
      </w:r>
      <w:r w:rsidR="001370D9" w:rsidRPr="00CB2320">
        <w:rPr>
          <w:szCs w:val="24"/>
        </w:rPr>
        <w:t xml:space="preserve">Section </w:t>
      </w:r>
      <w:r w:rsidRPr="00CB2320">
        <w:rPr>
          <w:szCs w:val="24"/>
        </w:rPr>
        <w:t>A.12.</w:t>
      </w:r>
    </w:p>
    <w:p w:rsidR="007F0B28" w:rsidRPr="00CB2320" w:rsidRDefault="007F0B28" w:rsidP="00220209">
      <w:pPr>
        <w:pStyle w:val="Heading2"/>
        <w:rPr>
          <w:rFonts w:cs="Times New Roman"/>
          <w:szCs w:val="24"/>
        </w:rPr>
      </w:pPr>
      <w:bookmarkStart w:id="79" w:name="_Toc260215302"/>
      <w:bookmarkStart w:id="80" w:name="_Toc292890268"/>
      <w:r w:rsidRPr="00CB2320">
        <w:rPr>
          <w:rFonts w:cs="Times New Roman"/>
          <w:szCs w:val="24"/>
        </w:rPr>
        <w:t>A.14</w:t>
      </w:r>
      <w:r w:rsidRPr="00CB2320">
        <w:rPr>
          <w:rFonts w:cs="Times New Roman"/>
          <w:szCs w:val="24"/>
        </w:rPr>
        <w:tab/>
        <w:t>Annualized Cost to the Federal Government</w:t>
      </w:r>
      <w:bookmarkEnd w:id="68"/>
      <w:bookmarkEnd w:id="79"/>
      <w:bookmarkEnd w:id="80"/>
      <w:r w:rsidRPr="00CB2320">
        <w:rPr>
          <w:rFonts w:cs="Times New Roman"/>
          <w:szCs w:val="24"/>
        </w:rPr>
        <w:t xml:space="preserve"> </w:t>
      </w:r>
    </w:p>
    <w:p w:rsidR="0032087C" w:rsidRPr="00CB2320" w:rsidRDefault="00416B93" w:rsidP="00F41847">
      <w:pPr>
        <w:pStyle w:val="bodytext0"/>
        <w:spacing w:line="240" w:lineRule="auto"/>
        <w:ind w:firstLine="0"/>
        <w:rPr>
          <w:szCs w:val="24"/>
        </w:rPr>
      </w:pPr>
      <w:bookmarkStart w:id="81" w:name="_Toc143058449"/>
      <w:bookmarkStart w:id="82" w:name="_Toc146088448"/>
      <w:bookmarkStart w:id="83" w:name="_Toc260215303"/>
      <w:bookmarkStart w:id="84" w:name="_Toc143058450"/>
      <w:bookmarkStart w:id="85" w:name="_Toc146088449"/>
      <w:r w:rsidRPr="00CB2320">
        <w:rPr>
          <w:szCs w:val="24"/>
        </w:rPr>
        <w:t xml:space="preserve">The contractual costs to RTI include costs for scientific staff </w:t>
      </w:r>
      <w:proofErr w:type="gramStart"/>
      <w:r w:rsidRPr="00CB2320">
        <w:rPr>
          <w:szCs w:val="24"/>
        </w:rPr>
        <w:t>who</w:t>
      </w:r>
      <w:proofErr w:type="gramEnd"/>
      <w:r w:rsidRPr="00CB2320">
        <w:rPr>
          <w:szCs w:val="24"/>
        </w:rPr>
        <w:t xml:space="preserve"> have responsibilities for project management, study design and data analysis, and the personnel costs associated with recruiting TCPs, collaborating with TCPs on integrating informed consent and data collection procedures, managing data, and reporting results.  Other contractual costs include costs for </w:t>
      </w:r>
      <w:r w:rsidR="001168BB">
        <w:rPr>
          <w:szCs w:val="24"/>
        </w:rPr>
        <w:t>interview guide</w:t>
      </w:r>
      <w:r w:rsidRPr="00CB2320">
        <w:rPr>
          <w:szCs w:val="24"/>
        </w:rPr>
        <w:t xml:space="preserve"> production and distribution, the cost of computing equipment, and other administrative costs.  The contractor’s costs are based on estimates provided by the contractor who will carry out the data collection activities. The CDC oversight costs include personnel </w:t>
      </w:r>
      <w:proofErr w:type="gramStart"/>
      <w:r w:rsidRPr="00CB2320">
        <w:rPr>
          <w:szCs w:val="24"/>
        </w:rPr>
        <w:t>costs of Federal employees involved in oversight and is</w:t>
      </w:r>
      <w:proofErr w:type="gramEnd"/>
      <w:r w:rsidRPr="00CB2320">
        <w:rPr>
          <w:szCs w:val="24"/>
        </w:rPr>
        <w:t xml:space="preserve"> estimated at $</w:t>
      </w:r>
      <w:r w:rsidR="005C02FC" w:rsidRPr="00CB2320">
        <w:rPr>
          <w:szCs w:val="24"/>
        </w:rPr>
        <w:t>21,501</w:t>
      </w:r>
      <w:r w:rsidRPr="00CB2320">
        <w:rPr>
          <w:szCs w:val="24"/>
        </w:rPr>
        <w:t xml:space="preserve"> annually. This estimate includes two GS-13 staff: one project director (20% FTE) and one </w:t>
      </w:r>
      <w:r w:rsidR="00224147">
        <w:rPr>
          <w:szCs w:val="24"/>
        </w:rPr>
        <w:t>technical monitor</w:t>
      </w:r>
      <w:r w:rsidRPr="00CB2320">
        <w:rPr>
          <w:szCs w:val="24"/>
        </w:rPr>
        <w:t xml:space="preserve"> (10% FTE). The 2011 Department of Labor GS-13 base pay of $71,674 was used in calculating these amounts.</w:t>
      </w:r>
      <w:r w:rsidR="001168BB">
        <w:rPr>
          <w:szCs w:val="24"/>
        </w:rPr>
        <w:t xml:space="preserve"> </w:t>
      </w:r>
      <w:r w:rsidR="001168BB" w:rsidRPr="00CB2320">
        <w:rPr>
          <w:szCs w:val="24"/>
        </w:rPr>
        <w:t xml:space="preserve">The total estimated cost of the contract is </w:t>
      </w:r>
      <w:r w:rsidR="001168BB" w:rsidRPr="00495A6E">
        <w:rPr>
          <w:szCs w:val="24"/>
        </w:rPr>
        <w:t>$233,082</w:t>
      </w:r>
      <w:r w:rsidR="00D97413">
        <w:rPr>
          <w:szCs w:val="24"/>
        </w:rPr>
        <w:t xml:space="preserve"> and the total cost to </w:t>
      </w:r>
      <w:r w:rsidR="00BB42F6">
        <w:rPr>
          <w:szCs w:val="24"/>
        </w:rPr>
        <w:t xml:space="preserve">the government is estimated at </w:t>
      </w:r>
      <w:r w:rsidR="00BB42F6" w:rsidRPr="00BB42F6">
        <w:rPr>
          <w:szCs w:val="24"/>
        </w:rPr>
        <w:t>$254,583</w:t>
      </w:r>
      <w:r w:rsidR="00C35968">
        <w:rPr>
          <w:szCs w:val="24"/>
        </w:rPr>
        <w:t xml:space="preserve"> </w:t>
      </w:r>
      <w:r w:rsidR="00224147" w:rsidRPr="00CB2320">
        <w:rPr>
          <w:szCs w:val="24"/>
        </w:rPr>
        <w:t>(</w:t>
      </w:r>
      <w:r w:rsidR="00224147" w:rsidRPr="00CB2320">
        <w:rPr>
          <w:b/>
          <w:bCs/>
          <w:i/>
          <w:szCs w:val="24"/>
        </w:rPr>
        <w:t>Exhibit 4</w:t>
      </w:r>
      <w:r w:rsidR="00224147">
        <w:rPr>
          <w:szCs w:val="24"/>
        </w:rPr>
        <w:t>)</w:t>
      </w:r>
      <w:r w:rsidR="00F41847">
        <w:rPr>
          <w:szCs w:val="24"/>
        </w:rPr>
        <w:t>.</w:t>
      </w:r>
    </w:p>
    <w:p w:rsidR="00F41847" w:rsidRDefault="00F41847" w:rsidP="00220209">
      <w:pPr>
        <w:pStyle w:val="ExhibitTitle"/>
        <w:rPr>
          <w:szCs w:val="24"/>
        </w:rPr>
      </w:pPr>
      <w:bookmarkStart w:id="86" w:name="_Toc287874421"/>
      <w:bookmarkStart w:id="87" w:name="_Toc288741397"/>
    </w:p>
    <w:p w:rsidR="0032087C" w:rsidRPr="00CB2320" w:rsidRDefault="001370D9" w:rsidP="00220209">
      <w:pPr>
        <w:pStyle w:val="ExhibitTitle"/>
        <w:rPr>
          <w:szCs w:val="24"/>
        </w:rPr>
      </w:pPr>
      <w:proofErr w:type="gramStart"/>
      <w:r w:rsidRPr="00CB2320">
        <w:rPr>
          <w:szCs w:val="24"/>
        </w:rPr>
        <w:t>Exhibit 4</w:t>
      </w:r>
      <w:r w:rsidR="0032087C" w:rsidRPr="00CB2320">
        <w:rPr>
          <w:szCs w:val="24"/>
        </w:rPr>
        <w:t>.</w:t>
      </w:r>
      <w:proofErr w:type="gramEnd"/>
      <w:r w:rsidR="0032087C" w:rsidRPr="00CB2320">
        <w:rPr>
          <w:szCs w:val="24"/>
        </w:rPr>
        <w:tab/>
        <w:t>Estimated Annualized Cost to the Federal Government</w:t>
      </w:r>
      <w:bookmarkEnd w:id="86"/>
      <w:bookmarkEnd w:id="87"/>
    </w:p>
    <w:tbl>
      <w:tblPr>
        <w:tblW w:w="0" w:type="auto"/>
        <w:tblLayout w:type="fixed"/>
        <w:tblLook w:val="0000"/>
      </w:tblPr>
      <w:tblGrid>
        <w:gridCol w:w="4547"/>
        <w:gridCol w:w="2260"/>
      </w:tblGrid>
      <w:tr w:rsidR="00C35968" w:rsidRPr="00CB2320" w:rsidTr="00652083">
        <w:trPr>
          <w:trHeight w:val="432"/>
        </w:trPr>
        <w:tc>
          <w:tcPr>
            <w:tcW w:w="4547" w:type="dxa"/>
            <w:tcBorders>
              <w:top w:val="single" w:sz="4" w:space="0" w:color="auto"/>
              <w:left w:val="single" w:sz="4" w:space="0" w:color="auto"/>
              <w:bottom w:val="single" w:sz="4" w:space="0" w:color="auto"/>
              <w:right w:val="single" w:sz="4" w:space="0" w:color="auto"/>
            </w:tcBorders>
          </w:tcPr>
          <w:p w:rsidR="00C35968" w:rsidRPr="00CB2320" w:rsidRDefault="00C35968" w:rsidP="00C35968">
            <w:pPr>
              <w:pStyle w:val="Tabletext"/>
              <w:jc w:val="center"/>
              <w:rPr>
                <w:b/>
                <w:sz w:val="24"/>
                <w:szCs w:val="24"/>
              </w:rPr>
            </w:pPr>
            <w:r w:rsidRPr="00CB2320">
              <w:rPr>
                <w:b/>
                <w:sz w:val="24"/>
                <w:szCs w:val="24"/>
              </w:rPr>
              <w:t>Personnel/ Activity</w:t>
            </w:r>
          </w:p>
        </w:tc>
        <w:tc>
          <w:tcPr>
            <w:tcW w:w="2260" w:type="dxa"/>
            <w:tcBorders>
              <w:top w:val="single" w:sz="4" w:space="0" w:color="auto"/>
              <w:left w:val="single" w:sz="4" w:space="0" w:color="auto"/>
              <w:bottom w:val="single" w:sz="4" w:space="0" w:color="auto"/>
              <w:right w:val="single" w:sz="4" w:space="0" w:color="auto"/>
            </w:tcBorders>
            <w:vAlign w:val="center"/>
          </w:tcPr>
          <w:p w:rsidR="00C35968" w:rsidRPr="00CB2320" w:rsidRDefault="00C35968" w:rsidP="004608B3">
            <w:pPr>
              <w:pStyle w:val="Tabletext"/>
              <w:jc w:val="center"/>
              <w:rPr>
                <w:b/>
                <w:sz w:val="24"/>
                <w:szCs w:val="24"/>
              </w:rPr>
            </w:pPr>
            <w:r w:rsidRPr="00CB2320">
              <w:rPr>
                <w:b/>
                <w:sz w:val="24"/>
                <w:szCs w:val="24"/>
              </w:rPr>
              <w:t>Total Cost</w:t>
            </w:r>
          </w:p>
        </w:tc>
      </w:tr>
      <w:tr w:rsidR="00C35968" w:rsidRPr="00CB2320" w:rsidTr="00416B93">
        <w:tc>
          <w:tcPr>
            <w:tcW w:w="4547" w:type="dxa"/>
            <w:tcBorders>
              <w:top w:val="single" w:sz="4" w:space="0" w:color="auto"/>
              <w:left w:val="single" w:sz="4" w:space="0" w:color="auto"/>
              <w:bottom w:val="single" w:sz="4" w:space="0" w:color="auto"/>
              <w:right w:val="single" w:sz="4" w:space="0" w:color="auto"/>
            </w:tcBorders>
          </w:tcPr>
          <w:p w:rsidR="00C35968" w:rsidRPr="00C35968" w:rsidRDefault="00C35968" w:rsidP="00C35968">
            <w:pPr>
              <w:pStyle w:val="Tabletext"/>
              <w:rPr>
                <w:b/>
                <w:sz w:val="24"/>
                <w:szCs w:val="24"/>
              </w:rPr>
            </w:pPr>
            <w:r w:rsidRPr="00C35968">
              <w:rPr>
                <w:b/>
                <w:sz w:val="24"/>
                <w:szCs w:val="24"/>
              </w:rPr>
              <w:t>RTI Contract Costs</w:t>
            </w:r>
          </w:p>
        </w:tc>
        <w:tc>
          <w:tcPr>
            <w:tcW w:w="2260" w:type="dxa"/>
            <w:tcBorders>
              <w:top w:val="single" w:sz="4" w:space="0" w:color="auto"/>
              <w:left w:val="single" w:sz="4" w:space="0" w:color="auto"/>
              <w:bottom w:val="single" w:sz="4" w:space="0" w:color="auto"/>
              <w:right w:val="single" w:sz="4" w:space="0" w:color="auto"/>
            </w:tcBorders>
          </w:tcPr>
          <w:p w:rsidR="00C35968" w:rsidRPr="00CB2320" w:rsidRDefault="00C35968" w:rsidP="00220209">
            <w:pPr>
              <w:pStyle w:val="Tabletext"/>
              <w:rPr>
                <w:sz w:val="24"/>
                <w:szCs w:val="24"/>
              </w:rPr>
            </w:pPr>
          </w:p>
        </w:tc>
      </w:tr>
      <w:tr w:rsidR="00C35968" w:rsidRPr="00CB2320" w:rsidTr="00416B93">
        <w:tc>
          <w:tcPr>
            <w:tcW w:w="4547"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spacing w:before="0"/>
              <w:rPr>
                <w:sz w:val="24"/>
                <w:szCs w:val="24"/>
              </w:rPr>
            </w:pPr>
            <w:r w:rsidRPr="00CB2320">
              <w:rPr>
                <w:sz w:val="24"/>
                <w:szCs w:val="24"/>
              </w:rPr>
              <w:t>Labor</w:t>
            </w:r>
          </w:p>
        </w:tc>
        <w:tc>
          <w:tcPr>
            <w:tcW w:w="2260"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rPr>
                <w:sz w:val="24"/>
                <w:szCs w:val="24"/>
              </w:rPr>
            </w:pPr>
            <w:r w:rsidRPr="00CB2320">
              <w:rPr>
                <w:sz w:val="24"/>
                <w:szCs w:val="24"/>
              </w:rPr>
              <w:t>$111,078</w:t>
            </w:r>
          </w:p>
        </w:tc>
      </w:tr>
      <w:tr w:rsidR="00C35968" w:rsidRPr="00CB2320" w:rsidTr="00416B93">
        <w:tc>
          <w:tcPr>
            <w:tcW w:w="4547"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spacing w:before="0"/>
              <w:rPr>
                <w:sz w:val="24"/>
                <w:szCs w:val="24"/>
              </w:rPr>
            </w:pPr>
            <w:r w:rsidRPr="00CB2320">
              <w:rPr>
                <w:sz w:val="24"/>
                <w:szCs w:val="24"/>
              </w:rPr>
              <w:t>Materials and services</w:t>
            </w:r>
          </w:p>
        </w:tc>
        <w:tc>
          <w:tcPr>
            <w:tcW w:w="2260"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rPr>
                <w:sz w:val="24"/>
                <w:szCs w:val="24"/>
              </w:rPr>
            </w:pPr>
            <w:r w:rsidRPr="00CB2320">
              <w:rPr>
                <w:sz w:val="24"/>
                <w:szCs w:val="24"/>
              </w:rPr>
              <w:t>$27,040</w:t>
            </w:r>
          </w:p>
        </w:tc>
      </w:tr>
      <w:tr w:rsidR="00C35968" w:rsidRPr="00CB2320" w:rsidTr="00416B93">
        <w:tc>
          <w:tcPr>
            <w:tcW w:w="4547"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spacing w:before="0"/>
              <w:rPr>
                <w:sz w:val="24"/>
                <w:szCs w:val="24"/>
              </w:rPr>
            </w:pPr>
            <w:r w:rsidRPr="00CB2320">
              <w:rPr>
                <w:sz w:val="24"/>
                <w:szCs w:val="24"/>
              </w:rPr>
              <w:t>Indirect fees</w:t>
            </w:r>
          </w:p>
        </w:tc>
        <w:tc>
          <w:tcPr>
            <w:tcW w:w="2260"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rPr>
                <w:sz w:val="24"/>
                <w:szCs w:val="24"/>
              </w:rPr>
            </w:pPr>
            <w:r w:rsidRPr="00CB2320">
              <w:rPr>
                <w:sz w:val="24"/>
                <w:szCs w:val="24"/>
              </w:rPr>
              <w:t>$94,964</w:t>
            </w:r>
          </w:p>
        </w:tc>
      </w:tr>
      <w:tr w:rsidR="00C35968" w:rsidRPr="00CB2320" w:rsidTr="00416B93">
        <w:tc>
          <w:tcPr>
            <w:tcW w:w="4547" w:type="dxa"/>
            <w:tcBorders>
              <w:top w:val="single" w:sz="4" w:space="0" w:color="auto"/>
              <w:left w:val="single" w:sz="4" w:space="0" w:color="auto"/>
              <w:bottom w:val="single" w:sz="4" w:space="0" w:color="auto"/>
              <w:right w:val="single" w:sz="4" w:space="0" w:color="auto"/>
            </w:tcBorders>
          </w:tcPr>
          <w:p w:rsidR="00C35968" w:rsidRPr="00C35968" w:rsidRDefault="00C35968" w:rsidP="00987490">
            <w:pPr>
              <w:pStyle w:val="Tabletext"/>
              <w:spacing w:before="0"/>
              <w:jc w:val="right"/>
              <w:rPr>
                <w:b/>
                <w:i/>
                <w:sz w:val="24"/>
                <w:szCs w:val="24"/>
              </w:rPr>
            </w:pPr>
            <w:r w:rsidRPr="00C35968">
              <w:rPr>
                <w:b/>
                <w:i/>
                <w:sz w:val="24"/>
                <w:szCs w:val="24"/>
              </w:rPr>
              <w:t>Subtotal, Contract Costs</w:t>
            </w:r>
          </w:p>
        </w:tc>
        <w:tc>
          <w:tcPr>
            <w:tcW w:w="2260" w:type="dxa"/>
            <w:tcBorders>
              <w:top w:val="single" w:sz="4" w:space="0" w:color="auto"/>
              <w:left w:val="single" w:sz="4" w:space="0" w:color="auto"/>
              <w:bottom w:val="single" w:sz="4" w:space="0" w:color="auto"/>
              <w:right w:val="single" w:sz="4" w:space="0" w:color="auto"/>
            </w:tcBorders>
          </w:tcPr>
          <w:p w:rsidR="00C35968" w:rsidRPr="00C35968" w:rsidRDefault="00C35968" w:rsidP="00987490">
            <w:pPr>
              <w:pStyle w:val="Tabletext"/>
              <w:jc w:val="right"/>
              <w:rPr>
                <w:i/>
                <w:sz w:val="24"/>
                <w:szCs w:val="24"/>
              </w:rPr>
            </w:pPr>
            <w:r w:rsidRPr="00C35968">
              <w:rPr>
                <w:i/>
                <w:sz w:val="24"/>
                <w:szCs w:val="24"/>
              </w:rPr>
              <w:t>$233,082</w:t>
            </w:r>
          </w:p>
        </w:tc>
      </w:tr>
      <w:tr w:rsidR="00C35968" w:rsidRPr="00CB2320" w:rsidTr="00062A41">
        <w:trPr>
          <w:trHeight w:val="297"/>
        </w:trPr>
        <w:tc>
          <w:tcPr>
            <w:tcW w:w="4547" w:type="dxa"/>
            <w:tcBorders>
              <w:top w:val="single" w:sz="4" w:space="0" w:color="auto"/>
              <w:left w:val="single" w:sz="4" w:space="0" w:color="auto"/>
              <w:bottom w:val="single" w:sz="4" w:space="0" w:color="auto"/>
              <w:right w:val="single" w:sz="4" w:space="0" w:color="auto"/>
            </w:tcBorders>
          </w:tcPr>
          <w:p w:rsidR="00C35968" w:rsidRPr="00C35968" w:rsidRDefault="00C35968" w:rsidP="00987490">
            <w:pPr>
              <w:pStyle w:val="Tabletext"/>
              <w:spacing w:before="0"/>
              <w:rPr>
                <w:b/>
                <w:sz w:val="24"/>
                <w:szCs w:val="24"/>
              </w:rPr>
            </w:pPr>
            <w:r w:rsidRPr="00C35968">
              <w:rPr>
                <w:b/>
                <w:sz w:val="24"/>
                <w:szCs w:val="24"/>
              </w:rPr>
              <w:t>CDC Personnel Costs</w:t>
            </w:r>
          </w:p>
        </w:tc>
        <w:tc>
          <w:tcPr>
            <w:tcW w:w="2260" w:type="dxa"/>
            <w:tcBorders>
              <w:top w:val="single" w:sz="4" w:space="0" w:color="auto"/>
              <w:left w:val="single" w:sz="4" w:space="0" w:color="auto"/>
              <w:bottom w:val="single" w:sz="4" w:space="0" w:color="auto"/>
              <w:right w:val="single" w:sz="4" w:space="0" w:color="auto"/>
            </w:tcBorders>
          </w:tcPr>
          <w:p w:rsidR="00C35968" w:rsidRPr="00AE1635" w:rsidRDefault="00C35968" w:rsidP="00987490">
            <w:pPr>
              <w:pStyle w:val="Tabletext"/>
              <w:jc w:val="right"/>
              <w:rPr>
                <w:bCs w:val="0"/>
                <w:sz w:val="24"/>
                <w:szCs w:val="24"/>
              </w:rPr>
            </w:pPr>
          </w:p>
        </w:tc>
      </w:tr>
      <w:tr w:rsidR="00C35968" w:rsidRPr="00CB2320" w:rsidTr="00062A41">
        <w:trPr>
          <w:trHeight w:val="297"/>
        </w:trPr>
        <w:tc>
          <w:tcPr>
            <w:tcW w:w="4547"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spacing w:before="0"/>
              <w:rPr>
                <w:sz w:val="24"/>
                <w:szCs w:val="24"/>
              </w:rPr>
            </w:pPr>
            <w:r w:rsidRPr="00CB2320">
              <w:rPr>
                <w:sz w:val="24"/>
                <w:szCs w:val="24"/>
              </w:rPr>
              <w:t>Project director at 20% FTE (project management and oversight)</w:t>
            </w:r>
          </w:p>
        </w:tc>
        <w:tc>
          <w:tcPr>
            <w:tcW w:w="2260"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jc w:val="right"/>
              <w:rPr>
                <w:sz w:val="24"/>
                <w:szCs w:val="24"/>
              </w:rPr>
            </w:pPr>
            <w:r w:rsidRPr="00AE1635">
              <w:rPr>
                <w:bCs w:val="0"/>
                <w:sz w:val="24"/>
                <w:szCs w:val="24"/>
              </w:rPr>
              <w:t>$</w:t>
            </w:r>
            <w:r w:rsidRPr="00CB2320">
              <w:rPr>
                <w:sz w:val="24"/>
                <w:szCs w:val="24"/>
              </w:rPr>
              <w:t>14,334</w:t>
            </w:r>
          </w:p>
        </w:tc>
      </w:tr>
      <w:tr w:rsidR="00C35968" w:rsidRPr="00CB2320" w:rsidTr="00062A41">
        <w:trPr>
          <w:trHeight w:val="297"/>
        </w:trPr>
        <w:tc>
          <w:tcPr>
            <w:tcW w:w="4547"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spacing w:before="0"/>
              <w:rPr>
                <w:sz w:val="24"/>
                <w:szCs w:val="24"/>
              </w:rPr>
            </w:pPr>
            <w:r w:rsidRPr="00CB2320">
              <w:rPr>
                <w:sz w:val="24"/>
                <w:szCs w:val="24"/>
              </w:rPr>
              <w:t>Technical monitor at 10% FTE (project management and oversight)</w:t>
            </w:r>
          </w:p>
        </w:tc>
        <w:tc>
          <w:tcPr>
            <w:tcW w:w="2260" w:type="dxa"/>
            <w:tcBorders>
              <w:top w:val="single" w:sz="4" w:space="0" w:color="auto"/>
              <w:left w:val="single" w:sz="4" w:space="0" w:color="auto"/>
              <w:bottom w:val="single" w:sz="4" w:space="0" w:color="auto"/>
              <w:right w:val="single" w:sz="4" w:space="0" w:color="auto"/>
            </w:tcBorders>
          </w:tcPr>
          <w:p w:rsidR="00C35968" w:rsidRPr="00CB2320" w:rsidRDefault="00C35968" w:rsidP="00987490">
            <w:pPr>
              <w:pStyle w:val="Tabletext"/>
              <w:jc w:val="right"/>
              <w:rPr>
                <w:sz w:val="24"/>
                <w:szCs w:val="24"/>
              </w:rPr>
            </w:pPr>
            <w:r w:rsidRPr="00CB2320">
              <w:rPr>
                <w:sz w:val="24"/>
                <w:szCs w:val="24"/>
              </w:rPr>
              <w:t>$7,167</w:t>
            </w:r>
          </w:p>
        </w:tc>
      </w:tr>
      <w:tr w:rsidR="00C35968" w:rsidRPr="00CB2320" w:rsidTr="00062A41">
        <w:trPr>
          <w:trHeight w:val="297"/>
        </w:trPr>
        <w:tc>
          <w:tcPr>
            <w:tcW w:w="4547" w:type="dxa"/>
            <w:tcBorders>
              <w:top w:val="single" w:sz="4" w:space="0" w:color="auto"/>
              <w:left w:val="single" w:sz="4" w:space="0" w:color="auto"/>
              <w:bottom w:val="single" w:sz="4" w:space="0" w:color="auto"/>
              <w:right w:val="single" w:sz="4" w:space="0" w:color="auto"/>
            </w:tcBorders>
          </w:tcPr>
          <w:p w:rsidR="00C35968" w:rsidRPr="00C35968" w:rsidRDefault="00C35968" w:rsidP="00987490">
            <w:pPr>
              <w:pStyle w:val="Tabletext"/>
              <w:spacing w:before="0"/>
              <w:jc w:val="right"/>
              <w:rPr>
                <w:b/>
                <w:i/>
                <w:sz w:val="24"/>
                <w:szCs w:val="24"/>
              </w:rPr>
            </w:pPr>
            <w:r w:rsidRPr="00C35968">
              <w:rPr>
                <w:b/>
                <w:i/>
                <w:sz w:val="24"/>
                <w:szCs w:val="24"/>
              </w:rPr>
              <w:t>Subtotal, CDC Oversight Costs</w:t>
            </w:r>
          </w:p>
        </w:tc>
        <w:tc>
          <w:tcPr>
            <w:tcW w:w="2260" w:type="dxa"/>
            <w:tcBorders>
              <w:top w:val="single" w:sz="4" w:space="0" w:color="auto"/>
              <w:left w:val="single" w:sz="4" w:space="0" w:color="auto"/>
              <w:bottom w:val="single" w:sz="4" w:space="0" w:color="auto"/>
              <w:right w:val="single" w:sz="4" w:space="0" w:color="auto"/>
            </w:tcBorders>
          </w:tcPr>
          <w:p w:rsidR="00C35968" w:rsidRPr="00C35968" w:rsidRDefault="00C35968" w:rsidP="00987490">
            <w:pPr>
              <w:pStyle w:val="Tabletext"/>
              <w:jc w:val="right"/>
              <w:rPr>
                <w:i/>
                <w:sz w:val="24"/>
                <w:szCs w:val="24"/>
              </w:rPr>
            </w:pPr>
            <w:r w:rsidRPr="00C35968">
              <w:rPr>
                <w:i/>
                <w:sz w:val="24"/>
                <w:szCs w:val="24"/>
              </w:rPr>
              <w:t>$21,501</w:t>
            </w:r>
          </w:p>
        </w:tc>
      </w:tr>
      <w:tr w:rsidR="00C35968" w:rsidRPr="00CB2320" w:rsidTr="004608B3">
        <w:trPr>
          <w:trHeight w:val="342"/>
        </w:trPr>
        <w:tc>
          <w:tcPr>
            <w:tcW w:w="4547" w:type="dxa"/>
            <w:tcBorders>
              <w:top w:val="single" w:sz="4" w:space="0" w:color="auto"/>
              <w:left w:val="single" w:sz="4" w:space="0" w:color="auto"/>
              <w:bottom w:val="single" w:sz="4" w:space="0" w:color="auto"/>
              <w:right w:val="single" w:sz="4" w:space="0" w:color="auto"/>
            </w:tcBorders>
            <w:vAlign w:val="center"/>
          </w:tcPr>
          <w:p w:rsidR="00C35968" w:rsidRDefault="00C35968" w:rsidP="004608B3">
            <w:pPr>
              <w:pStyle w:val="Tabletext"/>
              <w:spacing w:before="120" w:after="120"/>
              <w:contextualSpacing w:val="0"/>
              <w:jc w:val="center"/>
              <w:rPr>
                <w:b/>
                <w:sz w:val="24"/>
                <w:szCs w:val="24"/>
              </w:rPr>
            </w:pPr>
            <w:r>
              <w:rPr>
                <w:b/>
                <w:sz w:val="24"/>
                <w:szCs w:val="24"/>
              </w:rPr>
              <w:t xml:space="preserve">Total </w:t>
            </w:r>
            <w:r w:rsidRPr="00AE1635">
              <w:rPr>
                <w:b/>
                <w:sz w:val="24"/>
                <w:szCs w:val="24"/>
              </w:rPr>
              <w:t>Cost to Federal Government</w:t>
            </w:r>
          </w:p>
        </w:tc>
        <w:tc>
          <w:tcPr>
            <w:tcW w:w="2260" w:type="dxa"/>
            <w:tcBorders>
              <w:top w:val="single" w:sz="4" w:space="0" w:color="auto"/>
              <w:left w:val="single" w:sz="4" w:space="0" w:color="auto"/>
              <w:bottom w:val="single" w:sz="4" w:space="0" w:color="auto"/>
              <w:right w:val="single" w:sz="4" w:space="0" w:color="auto"/>
            </w:tcBorders>
            <w:vAlign w:val="center"/>
          </w:tcPr>
          <w:p w:rsidR="00C35968" w:rsidRPr="001D6286" w:rsidRDefault="001D6286" w:rsidP="004608B3">
            <w:pPr>
              <w:pStyle w:val="Tabletext"/>
              <w:spacing w:before="120" w:after="120"/>
              <w:contextualSpacing w:val="0"/>
              <w:jc w:val="center"/>
              <w:rPr>
                <w:b/>
                <w:sz w:val="24"/>
                <w:szCs w:val="24"/>
              </w:rPr>
            </w:pPr>
            <w:r w:rsidRPr="001D6286">
              <w:rPr>
                <w:b/>
                <w:sz w:val="24"/>
                <w:szCs w:val="24"/>
              </w:rPr>
              <w:t>$254,583</w:t>
            </w:r>
          </w:p>
        </w:tc>
      </w:tr>
    </w:tbl>
    <w:p w:rsidR="00B42196" w:rsidRPr="00CB2320" w:rsidRDefault="00B42196" w:rsidP="00220209">
      <w:pPr>
        <w:pStyle w:val="exhibitsource"/>
        <w:rPr>
          <w:sz w:val="24"/>
          <w:szCs w:val="24"/>
        </w:rPr>
      </w:pPr>
      <w:r w:rsidRPr="00CB2320">
        <w:rPr>
          <w:sz w:val="24"/>
          <w:szCs w:val="24"/>
        </w:rPr>
        <w:t>CDC = Centers for Disease Control and Prevention; FTE = full-time equivalent</w:t>
      </w:r>
    </w:p>
    <w:p w:rsidR="0032087C" w:rsidRPr="00CB2320" w:rsidRDefault="0032087C" w:rsidP="00220209">
      <w:pPr>
        <w:pStyle w:val="exhibitsource"/>
        <w:rPr>
          <w:sz w:val="24"/>
          <w:szCs w:val="24"/>
        </w:rPr>
      </w:pPr>
    </w:p>
    <w:p w:rsidR="007F0B28" w:rsidRPr="00CB2320" w:rsidRDefault="007F0B28" w:rsidP="00220209">
      <w:pPr>
        <w:pStyle w:val="Heading2"/>
        <w:rPr>
          <w:rFonts w:cs="Times New Roman"/>
          <w:szCs w:val="24"/>
        </w:rPr>
      </w:pPr>
      <w:bookmarkStart w:id="88" w:name="_Toc292890269"/>
      <w:r w:rsidRPr="00CB2320">
        <w:rPr>
          <w:rFonts w:cs="Times New Roman"/>
          <w:szCs w:val="24"/>
        </w:rPr>
        <w:t>A.15</w:t>
      </w:r>
      <w:r w:rsidRPr="00CB2320">
        <w:rPr>
          <w:rFonts w:cs="Times New Roman"/>
          <w:szCs w:val="24"/>
        </w:rPr>
        <w:tab/>
        <w:t>Explanation for Program Changes or Adjustments</w:t>
      </w:r>
      <w:bookmarkEnd w:id="81"/>
      <w:bookmarkEnd w:id="82"/>
      <w:bookmarkEnd w:id="83"/>
      <w:bookmarkEnd w:id="88"/>
      <w:r w:rsidRPr="00CB2320">
        <w:rPr>
          <w:rFonts w:cs="Times New Roman"/>
          <w:szCs w:val="24"/>
        </w:rPr>
        <w:t xml:space="preserve"> </w:t>
      </w:r>
    </w:p>
    <w:p w:rsidR="00652083" w:rsidRPr="00652083" w:rsidRDefault="00652083" w:rsidP="00AE1489">
      <w:pPr>
        <w:rPr>
          <w:b/>
          <w:lang w:val="en-CA"/>
        </w:rPr>
      </w:pPr>
      <w:r>
        <w:rPr>
          <w:lang w:val="en-CA"/>
        </w:rPr>
        <w:t>This</w:t>
      </w:r>
      <w:r w:rsidR="00AE1635" w:rsidRPr="00AE1635">
        <w:rPr>
          <w:lang w:val="en-CA"/>
        </w:rPr>
        <w:t xml:space="preserve"> is a new information collection.</w:t>
      </w:r>
    </w:p>
    <w:p w:rsidR="007F0B28" w:rsidRPr="00CB2320" w:rsidRDefault="007F0B28" w:rsidP="00220209">
      <w:pPr>
        <w:pStyle w:val="Heading2"/>
        <w:rPr>
          <w:rFonts w:cs="Times New Roman"/>
          <w:szCs w:val="24"/>
        </w:rPr>
      </w:pPr>
      <w:bookmarkStart w:id="89" w:name="_Toc260215304"/>
      <w:bookmarkStart w:id="90" w:name="_Toc292890270"/>
      <w:r w:rsidRPr="00CB2320">
        <w:rPr>
          <w:rFonts w:cs="Times New Roman"/>
          <w:szCs w:val="24"/>
        </w:rPr>
        <w:t>A.16</w:t>
      </w:r>
      <w:r w:rsidRPr="00CB2320">
        <w:rPr>
          <w:rFonts w:cs="Times New Roman"/>
          <w:szCs w:val="24"/>
        </w:rPr>
        <w:tab/>
        <w:t>Plans for Tabulation and Publication and Project Time Schedule</w:t>
      </w:r>
      <w:bookmarkEnd w:id="84"/>
      <w:bookmarkEnd w:id="85"/>
      <w:bookmarkEnd w:id="89"/>
      <w:bookmarkEnd w:id="90"/>
    </w:p>
    <w:p w:rsidR="00A65523" w:rsidRPr="00CB2320" w:rsidRDefault="0032087C" w:rsidP="0092395D">
      <w:pPr>
        <w:pStyle w:val="bodytext0"/>
        <w:spacing w:line="240" w:lineRule="auto"/>
        <w:ind w:firstLine="0"/>
        <w:rPr>
          <w:szCs w:val="24"/>
        </w:rPr>
      </w:pPr>
      <w:bookmarkStart w:id="91" w:name="_Toc143058451"/>
      <w:bookmarkStart w:id="92" w:name="_Toc146088450"/>
      <w:bookmarkStart w:id="93" w:name="_Toc260215305"/>
      <w:r w:rsidRPr="00CB2320">
        <w:rPr>
          <w:szCs w:val="24"/>
        </w:rPr>
        <w:t xml:space="preserve">CDC will develop a variety of reports and publications to ensure dissemination of the study findings to the sites and other key stakeholders. The reports will include </w:t>
      </w:r>
      <w:r w:rsidR="00A65523" w:rsidRPr="00CB2320">
        <w:rPr>
          <w:szCs w:val="24"/>
        </w:rPr>
        <w:t>a cross-site report summarizing</w:t>
      </w:r>
      <w:r w:rsidRPr="00CB2320">
        <w:rPr>
          <w:szCs w:val="24"/>
        </w:rPr>
        <w:t xml:space="preserve"> </w:t>
      </w:r>
      <w:r w:rsidR="00A65523" w:rsidRPr="00CB2320">
        <w:rPr>
          <w:szCs w:val="24"/>
        </w:rPr>
        <w:t xml:space="preserve">study </w:t>
      </w:r>
      <w:r w:rsidRPr="00CB2320">
        <w:rPr>
          <w:szCs w:val="24"/>
        </w:rPr>
        <w:t xml:space="preserve">findings </w:t>
      </w:r>
      <w:r w:rsidR="00A65523" w:rsidRPr="00CB2320">
        <w:rPr>
          <w:szCs w:val="24"/>
        </w:rPr>
        <w:t>and Program Profiles highlighting strategies of cross-collaboration in each of the seven states</w:t>
      </w:r>
      <w:r w:rsidRPr="00CB2320">
        <w:rPr>
          <w:szCs w:val="24"/>
        </w:rPr>
        <w:t xml:space="preserve">. </w:t>
      </w:r>
    </w:p>
    <w:p w:rsidR="005C16BC" w:rsidRPr="005C16BC" w:rsidRDefault="005C16BC" w:rsidP="0092395D">
      <w:pPr>
        <w:pStyle w:val="bodytext0"/>
        <w:spacing w:line="240" w:lineRule="auto"/>
        <w:ind w:firstLine="0"/>
        <w:rPr>
          <w:b/>
          <w:i/>
          <w:szCs w:val="24"/>
        </w:rPr>
      </w:pPr>
      <w:r w:rsidRPr="005C16BC">
        <w:rPr>
          <w:b/>
          <w:i/>
          <w:szCs w:val="24"/>
        </w:rPr>
        <w:t>Publication/ Dissemination plan</w:t>
      </w:r>
    </w:p>
    <w:p w:rsidR="0032087C" w:rsidRDefault="0032087C" w:rsidP="0092395D">
      <w:pPr>
        <w:pStyle w:val="bodytext0"/>
        <w:spacing w:line="240" w:lineRule="auto"/>
        <w:ind w:firstLine="0"/>
        <w:rPr>
          <w:szCs w:val="24"/>
        </w:rPr>
      </w:pPr>
      <w:r w:rsidRPr="00CB2320">
        <w:rPr>
          <w:szCs w:val="24"/>
        </w:rPr>
        <w:t>The cross-site findi</w:t>
      </w:r>
      <w:r w:rsidR="00A65523" w:rsidRPr="00CB2320">
        <w:rPr>
          <w:szCs w:val="24"/>
        </w:rPr>
        <w:t xml:space="preserve">ngs will also be presented at </w:t>
      </w:r>
      <w:r w:rsidR="00D04D9E" w:rsidRPr="00CB2320">
        <w:rPr>
          <w:szCs w:val="24"/>
        </w:rPr>
        <w:t xml:space="preserve">meetings with key stakeholder groups (e.g., North American Quitline Consortium; annual Program Director’s meeting for NCCCP) and conference presentations (e.g., the American Public Health Association’s Cancer Forum, Society for Research on Nicotine and Tobacco).  </w:t>
      </w:r>
      <w:r w:rsidRPr="00CB2320">
        <w:rPr>
          <w:szCs w:val="24"/>
        </w:rPr>
        <w:t>CDC will also oversee the development of manuscripts following the study</w:t>
      </w:r>
      <w:r w:rsidR="00ED6362" w:rsidRPr="00CB2320">
        <w:rPr>
          <w:szCs w:val="24"/>
        </w:rPr>
        <w:t>. </w:t>
      </w:r>
      <w:r w:rsidRPr="00CB2320">
        <w:rPr>
          <w:szCs w:val="24"/>
        </w:rPr>
        <w:t>The topics to be addressed and publications to be targeted will be developed once study findings are available to ensure that they focus on the issues most salient to the sites and pro</w:t>
      </w:r>
      <w:r w:rsidR="00ED6362" w:rsidRPr="00CB2320">
        <w:rPr>
          <w:szCs w:val="24"/>
        </w:rPr>
        <w:t>gram stakeholders at that time.</w:t>
      </w:r>
      <w:r w:rsidR="001370D9" w:rsidRPr="00CB2320">
        <w:rPr>
          <w:szCs w:val="24"/>
        </w:rPr>
        <w:t xml:space="preserve"> </w:t>
      </w:r>
      <w:r w:rsidR="001370D9" w:rsidRPr="00CB2320">
        <w:rPr>
          <w:b/>
          <w:bCs/>
          <w:i/>
          <w:iCs/>
          <w:szCs w:val="24"/>
        </w:rPr>
        <w:t>Exhibit 5</w:t>
      </w:r>
      <w:r w:rsidR="001370D9" w:rsidRPr="00CB2320">
        <w:rPr>
          <w:szCs w:val="24"/>
        </w:rPr>
        <w:t xml:space="preserve"> presents the project schedule. </w:t>
      </w:r>
    </w:p>
    <w:p w:rsidR="00B57B3E" w:rsidRDefault="00B57B3E" w:rsidP="0092395D">
      <w:pPr>
        <w:pStyle w:val="bodytext0"/>
        <w:spacing w:line="240" w:lineRule="auto"/>
        <w:ind w:firstLine="0"/>
        <w:rPr>
          <w:szCs w:val="24"/>
        </w:rPr>
      </w:pPr>
    </w:p>
    <w:p w:rsidR="00B57B3E" w:rsidRPr="00CB2320" w:rsidRDefault="00B57B3E" w:rsidP="0092395D">
      <w:pPr>
        <w:pStyle w:val="bodytext0"/>
        <w:spacing w:line="240" w:lineRule="auto"/>
        <w:ind w:firstLine="0"/>
        <w:rPr>
          <w:szCs w:val="24"/>
        </w:rPr>
      </w:pPr>
    </w:p>
    <w:tbl>
      <w:tblPr>
        <w:tblW w:w="945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860"/>
        <w:gridCol w:w="4590"/>
      </w:tblGrid>
      <w:tr w:rsidR="009B0905" w:rsidRPr="00CB2320" w:rsidTr="00652083">
        <w:tc>
          <w:tcPr>
            <w:tcW w:w="4860" w:type="dxa"/>
            <w:shd w:val="clear" w:color="auto" w:fill="auto"/>
          </w:tcPr>
          <w:p w:rsidR="009B0905" w:rsidRPr="00CB2320" w:rsidRDefault="009B0905" w:rsidP="00220209">
            <w:pPr>
              <w:pStyle w:val="Tabletext"/>
              <w:rPr>
                <w:b/>
                <w:sz w:val="24"/>
                <w:szCs w:val="24"/>
              </w:rPr>
            </w:pPr>
            <w:r w:rsidRPr="00CB2320">
              <w:rPr>
                <w:b/>
                <w:sz w:val="24"/>
                <w:szCs w:val="24"/>
              </w:rPr>
              <w:lastRenderedPageBreak/>
              <w:t xml:space="preserve">Project Activity </w:t>
            </w:r>
          </w:p>
        </w:tc>
        <w:tc>
          <w:tcPr>
            <w:tcW w:w="4590" w:type="dxa"/>
            <w:shd w:val="clear" w:color="auto" w:fill="auto"/>
          </w:tcPr>
          <w:p w:rsidR="009B0905" w:rsidRPr="00CB2320" w:rsidRDefault="009B0905" w:rsidP="00220209">
            <w:pPr>
              <w:pStyle w:val="Tabletext"/>
              <w:rPr>
                <w:b/>
                <w:sz w:val="24"/>
                <w:szCs w:val="24"/>
              </w:rPr>
            </w:pPr>
            <w:r w:rsidRPr="00CB2320">
              <w:rPr>
                <w:b/>
                <w:sz w:val="24"/>
                <w:szCs w:val="24"/>
              </w:rPr>
              <w:t>Time Schedule</w:t>
            </w:r>
            <w:r w:rsidR="00D31584" w:rsidRPr="00CB2320">
              <w:rPr>
                <w:b/>
                <w:sz w:val="24"/>
                <w:szCs w:val="24"/>
              </w:rPr>
              <w:t xml:space="preserve"> (Estimated)</w:t>
            </w:r>
          </w:p>
        </w:tc>
      </w:tr>
      <w:tr w:rsidR="009B0905" w:rsidRPr="00CB2320" w:rsidTr="00652083">
        <w:tc>
          <w:tcPr>
            <w:tcW w:w="4860" w:type="dxa"/>
          </w:tcPr>
          <w:p w:rsidR="009B0905" w:rsidRPr="00CB2320" w:rsidRDefault="009B0905" w:rsidP="00220209">
            <w:pPr>
              <w:pStyle w:val="Tabletext"/>
              <w:rPr>
                <w:sz w:val="24"/>
                <w:szCs w:val="24"/>
              </w:rPr>
            </w:pPr>
            <w:r w:rsidRPr="00CB2320">
              <w:rPr>
                <w:sz w:val="24"/>
                <w:szCs w:val="24"/>
              </w:rPr>
              <w:t>Notification to sites of initiation of case study involvement</w:t>
            </w:r>
          </w:p>
        </w:tc>
        <w:tc>
          <w:tcPr>
            <w:tcW w:w="4590" w:type="dxa"/>
          </w:tcPr>
          <w:p w:rsidR="009B0905" w:rsidRPr="00CB2320" w:rsidRDefault="001168BB" w:rsidP="001168BB">
            <w:pPr>
              <w:pStyle w:val="Tabletext"/>
              <w:rPr>
                <w:sz w:val="24"/>
                <w:szCs w:val="24"/>
              </w:rPr>
            </w:pPr>
            <w:r>
              <w:rPr>
                <w:sz w:val="24"/>
                <w:szCs w:val="24"/>
              </w:rPr>
              <w:t>As soon as OMB clearance is obtained</w:t>
            </w:r>
          </w:p>
        </w:tc>
      </w:tr>
      <w:tr w:rsidR="009B0905" w:rsidRPr="00CB2320" w:rsidTr="00652083">
        <w:tc>
          <w:tcPr>
            <w:tcW w:w="4860" w:type="dxa"/>
          </w:tcPr>
          <w:p w:rsidR="009B0905" w:rsidRPr="00CB2320" w:rsidRDefault="009B0905" w:rsidP="00220209">
            <w:pPr>
              <w:pStyle w:val="Tabletext"/>
              <w:rPr>
                <w:sz w:val="24"/>
                <w:szCs w:val="24"/>
              </w:rPr>
            </w:pPr>
            <w:r w:rsidRPr="00CB2320">
              <w:rPr>
                <w:sz w:val="24"/>
                <w:szCs w:val="24"/>
              </w:rPr>
              <w:t>Schedule and coordinate site visits</w:t>
            </w:r>
          </w:p>
          <w:p w:rsidR="009B0905" w:rsidRPr="00CB2320" w:rsidRDefault="009B0905" w:rsidP="00220209">
            <w:pPr>
              <w:pStyle w:val="Tabletext"/>
              <w:rPr>
                <w:sz w:val="24"/>
                <w:szCs w:val="24"/>
              </w:rPr>
            </w:pPr>
            <w:r w:rsidRPr="00CB2320">
              <w:rPr>
                <w:sz w:val="24"/>
                <w:szCs w:val="24"/>
              </w:rPr>
              <w:t>Introductory e-mail</w:t>
            </w:r>
          </w:p>
          <w:p w:rsidR="009B0905" w:rsidRPr="00CB2320" w:rsidRDefault="009B0905" w:rsidP="00220209">
            <w:pPr>
              <w:pStyle w:val="Tabletext"/>
              <w:rPr>
                <w:sz w:val="24"/>
                <w:szCs w:val="24"/>
              </w:rPr>
            </w:pPr>
            <w:r w:rsidRPr="00CB2320">
              <w:rPr>
                <w:sz w:val="24"/>
                <w:szCs w:val="24"/>
              </w:rPr>
              <w:t>Conduct preparatory call</w:t>
            </w:r>
          </w:p>
          <w:p w:rsidR="009B0905" w:rsidRPr="00CB2320" w:rsidRDefault="009B0905" w:rsidP="00220209">
            <w:pPr>
              <w:pStyle w:val="Tabletext"/>
              <w:rPr>
                <w:sz w:val="24"/>
                <w:szCs w:val="24"/>
              </w:rPr>
            </w:pPr>
            <w:r w:rsidRPr="00CB2320">
              <w:rPr>
                <w:sz w:val="24"/>
                <w:szCs w:val="24"/>
              </w:rPr>
              <w:t>Finalize site visit dates</w:t>
            </w:r>
          </w:p>
          <w:p w:rsidR="009B0905" w:rsidRPr="00CB2320" w:rsidRDefault="009B0905" w:rsidP="00220209">
            <w:pPr>
              <w:pStyle w:val="Tabletext"/>
              <w:rPr>
                <w:sz w:val="24"/>
                <w:szCs w:val="24"/>
              </w:rPr>
            </w:pPr>
            <w:r w:rsidRPr="00CB2320">
              <w:rPr>
                <w:sz w:val="24"/>
                <w:szCs w:val="24"/>
              </w:rPr>
              <w:t>Obtain schedule and finalize logistics</w:t>
            </w:r>
          </w:p>
        </w:tc>
        <w:tc>
          <w:tcPr>
            <w:tcW w:w="4590" w:type="dxa"/>
          </w:tcPr>
          <w:p w:rsidR="009B0905" w:rsidRPr="00CB2320" w:rsidRDefault="00CB2320" w:rsidP="00220209">
            <w:pPr>
              <w:pStyle w:val="Tabletext"/>
              <w:rPr>
                <w:sz w:val="24"/>
                <w:szCs w:val="24"/>
              </w:rPr>
            </w:pPr>
            <w:r w:rsidRPr="00CB2320">
              <w:rPr>
                <w:sz w:val="24"/>
                <w:szCs w:val="24"/>
              </w:rPr>
              <w:t>November 2011</w:t>
            </w:r>
            <w:r w:rsidR="001168BB">
              <w:rPr>
                <w:sz w:val="24"/>
                <w:szCs w:val="24"/>
              </w:rPr>
              <w:t>–</w:t>
            </w:r>
            <w:r w:rsidR="001168BB" w:rsidRPr="00CB2320">
              <w:rPr>
                <w:sz w:val="24"/>
                <w:szCs w:val="24"/>
              </w:rPr>
              <w:t xml:space="preserve"> </w:t>
            </w:r>
            <w:r w:rsidRPr="00CB2320">
              <w:rPr>
                <w:sz w:val="24"/>
                <w:szCs w:val="24"/>
              </w:rPr>
              <w:t>January 2012</w:t>
            </w:r>
          </w:p>
          <w:p w:rsidR="009B0905" w:rsidRPr="00CB2320" w:rsidRDefault="009B0905" w:rsidP="00220209">
            <w:pPr>
              <w:pStyle w:val="Tabletext"/>
              <w:numPr>
                <w:ilvl w:val="0"/>
                <w:numId w:val="31"/>
              </w:numPr>
              <w:rPr>
                <w:sz w:val="24"/>
                <w:szCs w:val="24"/>
              </w:rPr>
            </w:pPr>
            <w:r w:rsidRPr="00CB2320">
              <w:rPr>
                <w:sz w:val="24"/>
                <w:szCs w:val="24"/>
              </w:rPr>
              <w:t>6 weeks in advance of site visit</w:t>
            </w:r>
          </w:p>
          <w:p w:rsidR="009B0905" w:rsidRPr="00CB2320" w:rsidRDefault="009B0905" w:rsidP="00220209">
            <w:pPr>
              <w:pStyle w:val="Tabletext"/>
              <w:numPr>
                <w:ilvl w:val="0"/>
                <w:numId w:val="31"/>
              </w:numPr>
              <w:rPr>
                <w:sz w:val="24"/>
                <w:szCs w:val="24"/>
              </w:rPr>
            </w:pPr>
            <w:r w:rsidRPr="00CB2320">
              <w:rPr>
                <w:sz w:val="24"/>
                <w:szCs w:val="24"/>
              </w:rPr>
              <w:t>5 weeks in advance of site visit</w:t>
            </w:r>
          </w:p>
          <w:p w:rsidR="009B0905" w:rsidRPr="00CB2320" w:rsidRDefault="009B0905" w:rsidP="00220209">
            <w:pPr>
              <w:pStyle w:val="Tabletext"/>
              <w:numPr>
                <w:ilvl w:val="0"/>
                <w:numId w:val="31"/>
              </w:numPr>
              <w:rPr>
                <w:sz w:val="24"/>
                <w:szCs w:val="24"/>
              </w:rPr>
            </w:pPr>
            <w:r w:rsidRPr="00CB2320">
              <w:rPr>
                <w:sz w:val="24"/>
                <w:szCs w:val="24"/>
              </w:rPr>
              <w:t>4 weeks in advance of site visit</w:t>
            </w:r>
          </w:p>
          <w:p w:rsidR="009B0905" w:rsidRPr="00CB2320" w:rsidRDefault="009B0905" w:rsidP="00220209">
            <w:pPr>
              <w:pStyle w:val="Tabletext"/>
              <w:numPr>
                <w:ilvl w:val="0"/>
                <w:numId w:val="31"/>
              </w:numPr>
              <w:rPr>
                <w:sz w:val="24"/>
                <w:szCs w:val="24"/>
              </w:rPr>
            </w:pPr>
            <w:r w:rsidRPr="00CB2320">
              <w:rPr>
                <w:sz w:val="24"/>
                <w:szCs w:val="24"/>
              </w:rPr>
              <w:t>2 weeks in advance of site visit</w:t>
            </w:r>
          </w:p>
        </w:tc>
      </w:tr>
      <w:tr w:rsidR="009B0905" w:rsidRPr="00CB2320" w:rsidTr="00652083">
        <w:tc>
          <w:tcPr>
            <w:tcW w:w="4860" w:type="dxa"/>
          </w:tcPr>
          <w:p w:rsidR="009B0905" w:rsidRPr="00CB2320" w:rsidRDefault="009B0905" w:rsidP="00220209">
            <w:pPr>
              <w:pStyle w:val="Tabletext"/>
              <w:rPr>
                <w:sz w:val="24"/>
                <w:szCs w:val="24"/>
              </w:rPr>
            </w:pPr>
            <w:r w:rsidRPr="00CB2320">
              <w:rPr>
                <w:sz w:val="24"/>
                <w:szCs w:val="24"/>
              </w:rPr>
              <w:t>Complete 7 site visits to CCCs and TCPs (including follow-up calls with interviewees not available during site visits)</w:t>
            </w:r>
          </w:p>
        </w:tc>
        <w:tc>
          <w:tcPr>
            <w:tcW w:w="4590" w:type="dxa"/>
          </w:tcPr>
          <w:p w:rsidR="009B0905" w:rsidRPr="00CB2320" w:rsidRDefault="00CB2320" w:rsidP="00220209">
            <w:pPr>
              <w:pStyle w:val="Tabletext"/>
              <w:rPr>
                <w:sz w:val="24"/>
                <w:szCs w:val="24"/>
              </w:rPr>
            </w:pPr>
            <w:r w:rsidRPr="00CB2320">
              <w:rPr>
                <w:sz w:val="24"/>
                <w:szCs w:val="24"/>
              </w:rPr>
              <w:t>November 2011- January 2012</w:t>
            </w:r>
          </w:p>
        </w:tc>
      </w:tr>
      <w:tr w:rsidR="000E148C" w:rsidRPr="00CB2320" w:rsidTr="00652083">
        <w:tc>
          <w:tcPr>
            <w:tcW w:w="4860" w:type="dxa"/>
          </w:tcPr>
          <w:p w:rsidR="000E148C" w:rsidRPr="00CB2320" w:rsidRDefault="000E148C" w:rsidP="00220209">
            <w:pPr>
              <w:pStyle w:val="Tabletext"/>
              <w:rPr>
                <w:sz w:val="24"/>
                <w:szCs w:val="24"/>
              </w:rPr>
            </w:pPr>
            <w:r w:rsidRPr="00CB2320">
              <w:rPr>
                <w:sz w:val="24"/>
                <w:szCs w:val="24"/>
              </w:rPr>
              <w:t>Cross-site analysis</w:t>
            </w:r>
          </w:p>
        </w:tc>
        <w:tc>
          <w:tcPr>
            <w:tcW w:w="4590" w:type="dxa"/>
          </w:tcPr>
          <w:p w:rsidR="000E148C" w:rsidRPr="00CB2320" w:rsidRDefault="00CB2320" w:rsidP="00220209">
            <w:pPr>
              <w:pStyle w:val="Tabletext"/>
              <w:rPr>
                <w:sz w:val="24"/>
                <w:szCs w:val="24"/>
              </w:rPr>
            </w:pPr>
            <w:r w:rsidRPr="00CB2320">
              <w:rPr>
                <w:sz w:val="24"/>
                <w:szCs w:val="24"/>
              </w:rPr>
              <w:t>March 2012- May 2012</w:t>
            </w:r>
          </w:p>
        </w:tc>
      </w:tr>
      <w:tr w:rsidR="000E148C" w:rsidRPr="00CB2320" w:rsidTr="00652083">
        <w:tc>
          <w:tcPr>
            <w:tcW w:w="4860" w:type="dxa"/>
          </w:tcPr>
          <w:p w:rsidR="000E148C" w:rsidRPr="00CB2320" w:rsidRDefault="000E148C" w:rsidP="00220209">
            <w:pPr>
              <w:pStyle w:val="Tabletext"/>
              <w:rPr>
                <w:sz w:val="24"/>
                <w:szCs w:val="24"/>
              </w:rPr>
            </w:pPr>
            <w:r w:rsidRPr="00CB2320">
              <w:rPr>
                <w:sz w:val="24"/>
                <w:szCs w:val="24"/>
              </w:rPr>
              <w:t>Reporting/ Dissemination</w:t>
            </w:r>
          </w:p>
        </w:tc>
        <w:tc>
          <w:tcPr>
            <w:tcW w:w="4590" w:type="dxa"/>
          </w:tcPr>
          <w:p w:rsidR="000E148C" w:rsidRPr="00CB2320" w:rsidRDefault="00CB2320" w:rsidP="00220209">
            <w:pPr>
              <w:pStyle w:val="Tabletext"/>
              <w:rPr>
                <w:sz w:val="24"/>
                <w:szCs w:val="24"/>
              </w:rPr>
            </w:pPr>
            <w:r w:rsidRPr="00CB2320">
              <w:rPr>
                <w:sz w:val="24"/>
                <w:szCs w:val="24"/>
              </w:rPr>
              <w:t>May 2012- July 2012</w:t>
            </w:r>
          </w:p>
        </w:tc>
      </w:tr>
      <w:tr w:rsidR="000E148C" w:rsidRPr="00CB2320" w:rsidTr="00652083">
        <w:tc>
          <w:tcPr>
            <w:tcW w:w="4860" w:type="dxa"/>
          </w:tcPr>
          <w:p w:rsidR="000E148C" w:rsidRPr="00CB2320" w:rsidRDefault="000E148C" w:rsidP="00220209">
            <w:pPr>
              <w:pStyle w:val="Tabletext"/>
              <w:rPr>
                <w:sz w:val="24"/>
                <w:szCs w:val="24"/>
              </w:rPr>
            </w:pPr>
            <w:r w:rsidRPr="00CB2320">
              <w:rPr>
                <w:sz w:val="24"/>
                <w:szCs w:val="24"/>
              </w:rPr>
              <w:t>Complete manuscripts</w:t>
            </w:r>
          </w:p>
        </w:tc>
        <w:tc>
          <w:tcPr>
            <w:tcW w:w="4590" w:type="dxa"/>
          </w:tcPr>
          <w:p w:rsidR="000E148C" w:rsidRPr="00CB2320" w:rsidRDefault="00CB2320" w:rsidP="00220209">
            <w:pPr>
              <w:pStyle w:val="Tabletext"/>
              <w:rPr>
                <w:sz w:val="24"/>
                <w:szCs w:val="24"/>
              </w:rPr>
            </w:pPr>
            <w:r w:rsidRPr="00CB2320">
              <w:rPr>
                <w:sz w:val="24"/>
                <w:szCs w:val="24"/>
              </w:rPr>
              <w:t>August 2012- September 2012</w:t>
            </w:r>
          </w:p>
        </w:tc>
      </w:tr>
    </w:tbl>
    <w:p w:rsidR="0032087C" w:rsidRPr="00CB2320" w:rsidRDefault="0032087C" w:rsidP="00220209">
      <w:pPr>
        <w:pStyle w:val="exhibitsource"/>
        <w:rPr>
          <w:sz w:val="24"/>
          <w:szCs w:val="24"/>
        </w:rPr>
      </w:pPr>
    </w:p>
    <w:p w:rsidR="007F0B28" w:rsidRPr="00CB2320" w:rsidRDefault="007F0B28" w:rsidP="00220209">
      <w:pPr>
        <w:pStyle w:val="Heading2"/>
        <w:rPr>
          <w:rFonts w:cs="Times New Roman"/>
          <w:szCs w:val="24"/>
        </w:rPr>
      </w:pPr>
      <w:bookmarkStart w:id="94" w:name="_Toc292890271"/>
      <w:r w:rsidRPr="00CB2320">
        <w:rPr>
          <w:rFonts w:cs="Times New Roman"/>
          <w:szCs w:val="24"/>
        </w:rPr>
        <w:t>A.17</w:t>
      </w:r>
      <w:r w:rsidRPr="00CB2320">
        <w:rPr>
          <w:rFonts w:cs="Times New Roman"/>
          <w:szCs w:val="24"/>
        </w:rPr>
        <w:tab/>
        <w:t>Reason(s) Display of OMB Expiration Date is Inappropriate</w:t>
      </w:r>
      <w:bookmarkEnd w:id="91"/>
      <w:bookmarkEnd w:id="92"/>
      <w:bookmarkEnd w:id="93"/>
      <w:bookmarkEnd w:id="94"/>
    </w:p>
    <w:p w:rsidR="007F0B28" w:rsidRPr="00CB2320" w:rsidRDefault="001638E2" w:rsidP="00CB2320">
      <w:pPr>
        <w:pStyle w:val="bodytext0"/>
        <w:spacing w:line="240" w:lineRule="auto"/>
        <w:ind w:firstLine="0"/>
        <w:rPr>
          <w:szCs w:val="24"/>
        </w:rPr>
      </w:pPr>
      <w:r>
        <w:rPr>
          <w:szCs w:val="24"/>
        </w:rPr>
        <w:t>The</w:t>
      </w:r>
      <w:r w:rsidR="0032087C" w:rsidRPr="00CB2320">
        <w:rPr>
          <w:szCs w:val="24"/>
        </w:rPr>
        <w:t xml:space="preserve"> expiration date for OMB approval </w:t>
      </w:r>
      <w:r>
        <w:rPr>
          <w:szCs w:val="24"/>
        </w:rPr>
        <w:t>will be displayed</w:t>
      </w:r>
      <w:r w:rsidR="0032087C" w:rsidRPr="00CB2320">
        <w:rPr>
          <w:szCs w:val="24"/>
        </w:rPr>
        <w:t>.</w:t>
      </w:r>
      <w:r w:rsidR="00531FA8">
        <w:rPr>
          <w:szCs w:val="24"/>
        </w:rPr>
        <w:t xml:space="preserve">  No exceptions are requested.</w:t>
      </w:r>
    </w:p>
    <w:p w:rsidR="007F0B28" w:rsidRPr="00CB2320" w:rsidRDefault="007F0B28" w:rsidP="00220209">
      <w:pPr>
        <w:pStyle w:val="Heading2"/>
        <w:rPr>
          <w:rFonts w:cs="Times New Roman"/>
          <w:szCs w:val="24"/>
        </w:rPr>
      </w:pPr>
      <w:bookmarkStart w:id="95" w:name="_Toc143058452"/>
      <w:bookmarkStart w:id="96" w:name="_Toc146088451"/>
      <w:bookmarkStart w:id="97" w:name="_Toc260215306"/>
      <w:bookmarkStart w:id="98" w:name="_Toc292890272"/>
      <w:r w:rsidRPr="00CB2320">
        <w:rPr>
          <w:rFonts w:cs="Times New Roman"/>
          <w:szCs w:val="24"/>
        </w:rPr>
        <w:t>A.18</w:t>
      </w:r>
      <w:r w:rsidRPr="00CB2320">
        <w:rPr>
          <w:rFonts w:cs="Times New Roman"/>
          <w:szCs w:val="24"/>
        </w:rPr>
        <w:tab/>
        <w:t>Exceptions to Certification for Paperwork Reduction Act Submissions</w:t>
      </w:r>
      <w:bookmarkEnd w:id="95"/>
      <w:bookmarkEnd w:id="96"/>
      <w:bookmarkEnd w:id="97"/>
      <w:bookmarkEnd w:id="98"/>
      <w:r w:rsidRPr="00CB2320">
        <w:rPr>
          <w:rFonts w:cs="Times New Roman"/>
          <w:szCs w:val="24"/>
        </w:rPr>
        <w:t xml:space="preserve"> </w:t>
      </w:r>
    </w:p>
    <w:p w:rsidR="007F0B28" w:rsidRPr="00CB2320" w:rsidRDefault="0032087C" w:rsidP="00CB2320">
      <w:pPr>
        <w:pStyle w:val="bodytext0"/>
        <w:spacing w:line="240" w:lineRule="auto"/>
        <w:ind w:firstLine="0"/>
        <w:rPr>
          <w:szCs w:val="24"/>
        </w:rPr>
      </w:pPr>
      <w:r w:rsidRPr="00CB2320">
        <w:rPr>
          <w:szCs w:val="24"/>
        </w:rPr>
        <w:t>No exceptions are requested.</w:t>
      </w:r>
    </w:p>
    <w:sectPr w:rsidR="007F0B28" w:rsidRPr="00CB2320" w:rsidSect="00AA4F2D">
      <w:footerReference w:type="first" r:id="rId2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BF8" w:rsidRDefault="00603BF8">
      <w:r>
        <w:separator/>
      </w:r>
    </w:p>
  </w:endnote>
  <w:endnote w:type="continuationSeparator" w:id="0">
    <w:p w:rsidR="00603BF8" w:rsidRDefault="00603B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News Gothic"/>
    <w:panose1 w:val="00000000000000000000"/>
    <w:charset w:val="00"/>
    <w:family w:val="swiss"/>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79731"/>
      <w:docPartObj>
        <w:docPartGallery w:val="Page Numbers (Bottom of Page)"/>
        <w:docPartUnique/>
      </w:docPartObj>
    </w:sdtPr>
    <w:sdtContent>
      <w:p w:rsidR="00603BF8" w:rsidRDefault="000A7B57" w:rsidP="00517C83">
        <w:pPr>
          <w:pStyle w:val="Footer"/>
          <w:jc w:val="center"/>
        </w:pPr>
        <w:fldSimple w:instr=" PAGE   \* MERGEFORMAT ">
          <w:r w:rsidR="00AB26C9">
            <w:rPr>
              <w:noProof/>
            </w:rPr>
            <w:t>12</w:t>
          </w:r>
        </w:fldSimple>
      </w:p>
    </w:sdtContent>
  </w:sdt>
  <w:p w:rsidR="00603BF8" w:rsidRDefault="00603BF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F8" w:rsidRDefault="00603BF8" w:rsidP="00906F6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BF8" w:rsidRDefault="00603BF8">
      <w:r>
        <w:separator/>
      </w:r>
    </w:p>
  </w:footnote>
  <w:footnote w:type="continuationSeparator" w:id="0">
    <w:p w:rsidR="00603BF8" w:rsidRDefault="00603B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B4114C"/>
    <w:multiLevelType w:val="hybridMultilevel"/>
    <w:tmpl w:val="9172707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nsid w:val="0A2022F6"/>
    <w:multiLevelType w:val="hybridMultilevel"/>
    <w:tmpl w:val="2B4EB7FC"/>
    <w:lvl w:ilvl="0" w:tplc="D946116E">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004356"/>
    <w:multiLevelType w:val="hybridMultilevel"/>
    <w:tmpl w:val="2BE2F334"/>
    <w:lvl w:ilvl="0" w:tplc="C7FA6B6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B95768"/>
    <w:multiLevelType w:val="hybridMultilevel"/>
    <w:tmpl w:val="E3B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16939"/>
    <w:multiLevelType w:val="hybridMultilevel"/>
    <w:tmpl w:val="0E44A1F4"/>
    <w:lvl w:ilvl="0" w:tplc="91DC4456">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16992C21"/>
    <w:multiLevelType w:val="hybridMultilevel"/>
    <w:tmpl w:val="3AF65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1B36227C"/>
    <w:multiLevelType w:val="hybridMultilevel"/>
    <w:tmpl w:val="2B5275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FF4B2E"/>
    <w:multiLevelType w:val="hybridMultilevel"/>
    <w:tmpl w:val="C2DC2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DA5D02"/>
    <w:multiLevelType w:val="hybridMultilevel"/>
    <w:tmpl w:val="667C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47B0B"/>
    <w:multiLevelType w:val="hybridMultilevel"/>
    <w:tmpl w:val="1534D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A594970"/>
    <w:multiLevelType w:val="hybridMultilevel"/>
    <w:tmpl w:val="2C08B07C"/>
    <w:lvl w:ilvl="0" w:tplc="5A2A8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076B64"/>
    <w:multiLevelType w:val="hybridMultilevel"/>
    <w:tmpl w:val="5284EA68"/>
    <w:lvl w:ilvl="0" w:tplc="03BEC788">
      <w:start w:val="1"/>
      <w:numFmt w:val="bullet"/>
      <w:pStyle w:val="bullets-2ndlevel"/>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B51754F"/>
    <w:multiLevelType w:val="hybridMultilevel"/>
    <w:tmpl w:val="8478991A"/>
    <w:lvl w:ilvl="0" w:tplc="FE0235FC">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nsid w:val="310135C6"/>
    <w:multiLevelType w:val="hybridMultilevel"/>
    <w:tmpl w:val="3088378E"/>
    <w:lvl w:ilvl="0" w:tplc="B1EC28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222DDC"/>
    <w:multiLevelType w:val="hybridMultilevel"/>
    <w:tmpl w:val="11DA5E00"/>
    <w:lvl w:ilvl="0" w:tplc="B1EC28A8">
      <w:start w:val="2"/>
      <w:numFmt w:val="upperLetter"/>
      <w:lvlText w:val="%1."/>
      <w:lvlJc w:val="left"/>
      <w:pPr>
        <w:tabs>
          <w:tab w:val="num" w:pos="1080"/>
        </w:tabs>
        <w:ind w:left="1080" w:hanging="360"/>
      </w:pPr>
      <w:rPr>
        <w:rFonts w:cs="Times New Roman" w:hint="default"/>
        <w:b w:val="0"/>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7">
    <w:nsid w:val="337120E1"/>
    <w:multiLevelType w:val="hybridMultilevel"/>
    <w:tmpl w:val="F4CCDC42"/>
    <w:lvl w:ilvl="0" w:tplc="977276F6">
      <w:start w:val="1"/>
      <w:numFmt w:val="bullet"/>
      <w:lvlText w:val=""/>
      <w:lvlJc w:val="left"/>
      <w:pPr>
        <w:tabs>
          <w:tab w:val="num" w:pos="2160"/>
        </w:tabs>
        <w:ind w:left="2160" w:hanging="360"/>
      </w:pPr>
      <w:rPr>
        <w:rFonts w:ascii="Symbol" w:hAnsi="Symbol" w:hint="default"/>
        <w:color w:val="336699"/>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8">
    <w:nsid w:val="34E72FDC"/>
    <w:multiLevelType w:val="hybridMultilevel"/>
    <w:tmpl w:val="911C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F028F4"/>
    <w:multiLevelType w:val="hybridMultilevel"/>
    <w:tmpl w:val="AFF2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F40D74"/>
    <w:multiLevelType w:val="hybridMultilevel"/>
    <w:tmpl w:val="B7D4BA3E"/>
    <w:lvl w:ilvl="0" w:tplc="28AA6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6687D"/>
    <w:multiLevelType w:val="hybridMultilevel"/>
    <w:tmpl w:val="747E8ACE"/>
    <w:lvl w:ilvl="0" w:tplc="5DB67862">
      <w:start w:val="1"/>
      <w:numFmt w:val="decimal"/>
      <w:lvlText w:val="%1."/>
      <w:lvlJc w:val="left"/>
      <w:pPr>
        <w:tabs>
          <w:tab w:val="num" w:pos="420"/>
        </w:tabs>
        <w:ind w:left="420" w:hanging="360"/>
      </w:pPr>
      <w:rPr>
        <w:rFonts w:cs="Times New Roman" w:hint="default"/>
      </w:rPr>
    </w:lvl>
    <w:lvl w:ilvl="1" w:tplc="04090003" w:tentative="1">
      <w:start w:val="1"/>
      <w:numFmt w:val="lowerLetter"/>
      <w:lvlText w:val="%2."/>
      <w:lvlJc w:val="left"/>
      <w:pPr>
        <w:tabs>
          <w:tab w:val="num" w:pos="1140"/>
        </w:tabs>
        <w:ind w:left="1140" w:hanging="360"/>
      </w:pPr>
      <w:rPr>
        <w:rFonts w:cs="Times New Roman"/>
      </w:rPr>
    </w:lvl>
    <w:lvl w:ilvl="2" w:tplc="04090005" w:tentative="1">
      <w:start w:val="1"/>
      <w:numFmt w:val="lowerRoman"/>
      <w:lvlText w:val="%3."/>
      <w:lvlJc w:val="right"/>
      <w:pPr>
        <w:tabs>
          <w:tab w:val="num" w:pos="1860"/>
        </w:tabs>
        <w:ind w:left="1860" w:hanging="180"/>
      </w:pPr>
      <w:rPr>
        <w:rFonts w:cs="Times New Roman"/>
      </w:rPr>
    </w:lvl>
    <w:lvl w:ilvl="3" w:tplc="04090001" w:tentative="1">
      <w:start w:val="1"/>
      <w:numFmt w:val="decimal"/>
      <w:lvlText w:val="%4."/>
      <w:lvlJc w:val="left"/>
      <w:pPr>
        <w:tabs>
          <w:tab w:val="num" w:pos="2580"/>
        </w:tabs>
        <w:ind w:left="2580" w:hanging="360"/>
      </w:pPr>
      <w:rPr>
        <w:rFonts w:cs="Times New Roman"/>
      </w:rPr>
    </w:lvl>
    <w:lvl w:ilvl="4" w:tplc="04090003" w:tentative="1">
      <w:start w:val="1"/>
      <w:numFmt w:val="lowerLetter"/>
      <w:lvlText w:val="%5."/>
      <w:lvlJc w:val="left"/>
      <w:pPr>
        <w:tabs>
          <w:tab w:val="num" w:pos="3300"/>
        </w:tabs>
        <w:ind w:left="3300" w:hanging="360"/>
      </w:pPr>
      <w:rPr>
        <w:rFonts w:cs="Times New Roman"/>
      </w:rPr>
    </w:lvl>
    <w:lvl w:ilvl="5" w:tplc="04090005" w:tentative="1">
      <w:start w:val="1"/>
      <w:numFmt w:val="lowerRoman"/>
      <w:lvlText w:val="%6."/>
      <w:lvlJc w:val="right"/>
      <w:pPr>
        <w:tabs>
          <w:tab w:val="num" w:pos="4020"/>
        </w:tabs>
        <w:ind w:left="4020" w:hanging="180"/>
      </w:pPr>
      <w:rPr>
        <w:rFonts w:cs="Times New Roman"/>
      </w:rPr>
    </w:lvl>
    <w:lvl w:ilvl="6" w:tplc="04090001" w:tentative="1">
      <w:start w:val="1"/>
      <w:numFmt w:val="decimal"/>
      <w:lvlText w:val="%7."/>
      <w:lvlJc w:val="left"/>
      <w:pPr>
        <w:tabs>
          <w:tab w:val="num" w:pos="4740"/>
        </w:tabs>
        <w:ind w:left="4740" w:hanging="360"/>
      </w:pPr>
      <w:rPr>
        <w:rFonts w:cs="Times New Roman"/>
      </w:rPr>
    </w:lvl>
    <w:lvl w:ilvl="7" w:tplc="04090003" w:tentative="1">
      <w:start w:val="1"/>
      <w:numFmt w:val="lowerLetter"/>
      <w:lvlText w:val="%8."/>
      <w:lvlJc w:val="left"/>
      <w:pPr>
        <w:tabs>
          <w:tab w:val="num" w:pos="5460"/>
        </w:tabs>
        <w:ind w:left="5460" w:hanging="360"/>
      </w:pPr>
      <w:rPr>
        <w:rFonts w:cs="Times New Roman"/>
      </w:rPr>
    </w:lvl>
    <w:lvl w:ilvl="8" w:tplc="04090005" w:tentative="1">
      <w:start w:val="1"/>
      <w:numFmt w:val="lowerRoman"/>
      <w:lvlText w:val="%9."/>
      <w:lvlJc w:val="right"/>
      <w:pPr>
        <w:tabs>
          <w:tab w:val="num" w:pos="6180"/>
        </w:tabs>
        <w:ind w:left="6180" w:hanging="180"/>
      </w:pPr>
      <w:rPr>
        <w:rFonts w:cs="Times New Roman"/>
      </w:rPr>
    </w:lvl>
  </w:abstractNum>
  <w:abstractNum w:abstractNumId="22">
    <w:nsid w:val="48C3172C"/>
    <w:multiLevelType w:val="hybridMultilevel"/>
    <w:tmpl w:val="57C0DD58"/>
    <w:lvl w:ilvl="0" w:tplc="977276F6">
      <w:start w:val="1"/>
      <w:numFmt w:val="bullet"/>
      <w:lvlText w:val=""/>
      <w:lvlJc w:val="left"/>
      <w:pPr>
        <w:ind w:left="972" w:hanging="360"/>
      </w:pPr>
      <w:rPr>
        <w:rFonts w:ascii="Symbol" w:hAnsi="Symbol" w:hint="default"/>
      </w:rPr>
    </w:lvl>
    <w:lvl w:ilvl="1" w:tplc="04090019" w:tentative="1">
      <w:start w:val="1"/>
      <w:numFmt w:val="bullet"/>
      <w:lvlText w:val="o"/>
      <w:lvlJc w:val="left"/>
      <w:pPr>
        <w:ind w:left="1692" w:hanging="360"/>
      </w:pPr>
      <w:rPr>
        <w:rFonts w:ascii="Courier New" w:hAnsi="Courier New" w:cs="Courier New" w:hint="default"/>
      </w:rPr>
    </w:lvl>
    <w:lvl w:ilvl="2" w:tplc="0409001B" w:tentative="1">
      <w:start w:val="1"/>
      <w:numFmt w:val="bullet"/>
      <w:lvlText w:val=""/>
      <w:lvlJc w:val="left"/>
      <w:pPr>
        <w:ind w:left="2412" w:hanging="360"/>
      </w:pPr>
      <w:rPr>
        <w:rFonts w:ascii="Wingdings" w:hAnsi="Wingdings" w:hint="default"/>
      </w:rPr>
    </w:lvl>
    <w:lvl w:ilvl="3" w:tplc="0409000F" w:tentative="1">
      <w:start w:val="1"/>
      <w:numFmt w:val="bullet"/>
      <w:lvlText w:val=""/>
      <w:lvlJc w:val="left"/>
      <w:pPr>
        <w:ind w:left="3132" w:hanging="360"/>
      </w:pPr>
      <w:rPr>
        <w:rFonts w:ascii="Symbol" w:hAnsi="Symbol" w:hint="default"/>
      </w:rPr>
    </w:lvl>
    <w:lvl w:ilvl="4" w:tplc="04090019" w:tentative="1">
      <w:start w:val="1"/>
      <w:numFmt w:val="bullet"/>
      <w:lvlText w:val="o"/>
      <w:lvlJc w:val="left"/>
      <w:pPr>
        <w:ind w:left="3852" w:hanging="360"/>
      </w:pPr>
      <w:rPr>
        <w:rFonts w:ascii="Courier New" w:hAnsi="Courier New" w:cs="Courier New" w:hint="default"/>
      </w:rPr>
    </w:lvl>
    <w:lvl w:ilvl="5" w:tplc="0409001B" w:tentative="1">
      <w:start w:val="1"/>
      <w:numFmt w:val="bullet"/>
      <w:lvlText w:val=""/>
      <w:lvlJc w:val="left"/>
      <w:pPr>
        <w:ind w:left="4572" w:hanging="360"/>
      </w:pPr>
      <w:rPr>
        <w:rFonts w:ascii="Wingdings" w:hAnsi="Wingdings" w:hint="default"/>
      </w:rPr>
    </w:lvl>
    <w:lvl w:ilvl="6" w:tplc="0409000F" w:tentative="1">
      <w:start w:val="1"/>
      <w:numFmt w:val="bullet"/>
      <w:lvlText w:val=""/>
      <w:lvlJc w:val="left"/>
      <w:pPr>
        <w:ind w:left="5292" w:hanging="360"/>
      </w:pPr>
      <w:rPr>
        <w:rFonts w:ascii="Symbol" w:hAnsi="Symbol" w:hint="default"/>
      </w:rPr>
    </w:lvl>
    <w:lvl w:ilvl="7" w:tplc="04090019" w:tentative="1">
      <w:start w:val="1"/>
      <w:numFmt w:val="bullet"/>
      <w:lvlText w:val="o"/>
      <w:lvlJc w:val="left"/>
      <w:pPr>
        <w:ind w:left="6012" w:hanging="360"/>
      </w:pPr>
      <w:rPr>
        <w:rFonts w:ascii="Courier New" w:hAnsi="Courier New" w:cs="Courier New" w:hint="default"/>
      </w:rPr>
    </w:lvl>
    <w:lvl w:ilvl="8" w:tplc="0409001B" w:tentative="1">
      <w:start w:val="1"/>
      <w:numFmt w:val="bullet"/>
      <w:lvlText w:val=""/>
      <w:lvlJc w:val="left"/>
      <w:pPr>
        <w:ind w:left="6732" w:hanging="360"/>
      </w:pPr>
      <w:rPr>
        <w:rFonts w:ascii="Wingdings" w:hAnsi="Wingdings" w:hint="default"/>
      </w:rPr>
    </w:lvl>
  </w:abstractNum>
  <w:abstractNum w:abstractNumId="23">
    <w:nsid w:val="4A183553"/>
    <w:multiLevelType w:val="hybridMultilevel"/>
    <w:tmpl w:val="8CB690B6"/>
    <w:lvl w:ilvl="0" w:tplc="4A32E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9A3FA9"/>
    <w:multiLevelType w:val="hybridMultilevel"/>
    <w:tmpl w:val="08A4B81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56425877"/>
    <w:multiLevelType w:val="hybridMultilevel"/>
    <w:tmpl w:val="D88CEA80"/>
    <w:lvl w:ilvl="0" w:tplc="D2C69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203E04"/>
    <w:multiLevelType w:val="hybridMultilevel"/>
    <w:tmpl w:val="176846B4"/>
    <w:lvl w:ilvl="0" w:tplc="1B9C7050">
      <w:start w:val="1"/>
      <w:numFmt w:val="bullet"/>
      <w:lvlText w:val=""/>
      <w:lvlJc w:val="left"/>
      <w:pPr>
        <w:ind w:left="720" w:hanging="360"/>
      </w:pPr>
      <w:rPr>
        <w:rFonts w:ascii="Symbol" w:hAnsi="Symbol" w:hint="default"/>
      </w:rPr>
    </w:lvl>
    <w:lvl w:ilvl="1" w:tplc="13A64626">
      <w:start w:val="1"/>
      <w:numFmt w:val="bullet"/>
      <w:lvlText w:val="o"/>
      <w:lvlJc w:val="left"/>
      <w:pPr>
        <w:ind w:left="1440" w:hanging="360"/>
      </w:pPr>
      <w:rPr>
        <w:rFonts w:ascii="Courier New" w:hAnsi="Courier New" w:cs="Courier New" w:hint="default"/>
      </w:rPr>
    </w:lvl>
    <w:lvl w:ilvl="2" w:tplc="664845B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5D3C03DD"/>
    <w:multiLevelType w:val="hybridMultilevel"/>
    <w:tmpl w:val="09428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619300E6"/>
    <w:multiLevelType w:val="hybridMultilevel"/>
    <w:tmpl w:val="793EAA92"/>
    <w:lvl w:ilvl="0" w:tplc="FFFFFFFF">
      <w:start w:val="1"/>
      <w:numFmt w:val="decimal"/>
      <w:lvlText w:val="%1."/>
      <w:lvlJc w:val="left"/>
      <w:pPr>
        <w:tabs>
          <w:tab w:val="num" w:pos="720"/>
        </w:tabs>
        <w:ind w:left="72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3CA112A"/>
    <w:multiLevelType w:val="hybridMultilevel"/>
    <w:tmpl w:val="1F2C667A"/>
    <w:lvl w:ilvl="0" w:tplc="20F4ADDC">
      <w:start w:val="1"/>
      <w:numFmt w:val="bullet"/>
      <w:lvlText w:val=""/>
      <w:lvlJc w:val="left"/>
      <w:pPr>
        <w:ind w:left="576"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039159F"/>
    <w:multiLevelType w:val="hybridMultilevel"/>
    <w:tmpl w:val="3A5C2B94"/>
    <w:lvl w:ilvl="0" w:tplc="FFFFFFFF">
      <w:start w:val="1"/>
      <w:numFmt w:val="bullet"/>
      <w:lvlText w:val=""/>
      <w:lvlJc w:val="left"/>
      <w:pPr>
        <w:ind w:left="972" w:hanging="360"/>
      </w:pPr>
      <w:rPr>
        <w:rFonts w:ascii="Symbol" w:hAnsi="Symbol" w:hint="default"/>
      </w:rPr>
    </w:lvl>
    <w:lvl w:ilvl="1" w:tplc="FFFFFFFF" w:tentative="1">
      <w:start w:val="1"/>
      <w:numFmt w:val="bullet"/>
      <w:lvlText w:val="o"/>
      <w:lvlJc w:val="left"/>
      <w:pPr>
        <w:ind w:left="1692" w:hanging="360"/>
      </w:pPr>
      <w:rPr>
        <w:rFonts w:ascii="Courier New" w:hAnsi="Courier New" w:cs="Courier New" w:hint="default"/>
      </w:rPr>
    </w:lvl>
    <w:lvl w:ilvl="2" w:tplc="FFFFFFFF" w:tentative="1">
      <w:start w:val="1"/>
      <w:numFmt w:val="bullet"/>
      <w:lvlText w:val=""/>
      <w:lvlJc w:val="left"/>
      <w:pPr>
        <w:ind w:left="2412" w:hanging="360"/>
      </w:pPr>
      <w:rPr>
        <w:rFonts w:ascii="Wingdings" w:hAnsi="Wingdings" w:hint="default"/>
      </w:rPr>
    </w:lvl>
    <w:lvl w:ilvl="3" w:tplc="FFFFFFFF" w:tentative="1">
      <w:start w:val="1"/>
      <w:numFmt w:val="bullet"/>
      <w:lvlText w:val=""/>
      <w:lvlJc w:val="left"/>
      <w:pPr>
        <w:ind w:left="3132" w:hanging="360"/>
      </w:pPr>
      <w:rPr>
        <w:rFonts w:ascii="Symbol" w:hAnsi="Symbol" w:hint="default"/>
      </w:rPr>
    </w:lvl>
    <w:lvl w:ilvl="4" w:tplc="FFFFFFFF" w:tentative="1">
      <w:start w:val="1"/>
      <w:numFmt w:val="bullet"/>
      <w:lvlText w:val="o"/>
      <w:lvlJc w:val="left"/>
      <w:pPr>
        <w:ind w:left="3852" w:hanging="360"/>
      </w:pPr>
      <w:rPr>
        <w:rFonts w:ascii="Courier New" w:hAnsi="Courier New" w:cs="Courier New" w:hint="default"/>
      </w:rPr>
    </w:lvl>
    <w:lvl w:ilvl="5" w:tplc="FFFFFFFF" w:tentative="1">
      <w:start w:val="1"/>
      <w:numFmt w:val="bullet"/>
      <w:lvlText w:val=""/>
      <w:lvlJc w:val="left"/>
      <w:pPr>
        <w:ind w:left="4572" w:hanging="360"/>
      </w:pPr>
      <w:rPr>
        <w:rFonts w:ascii="Wingdings" w:hAnsi="Wingdings" w:hint="default"/>
      </w:rPr>
    </w:lvl>
    <w:lvl w:ilvl="6" w:tplc="FFFFFFFF" w:tentative="1">
      <w:start w:val="1"/>
      <w:numFmt w:val="bullet"/>
      <w:lvlText w:val=""/>
      <w:lvlJc w:val="left"/>
      <w:pPr>
        <w:ind w:left="5292" w:hanging="360"/>
      </w:pPr>
      <w:rPr>
        <w:rFonts w:ascii="Symbol" w:hAnsi="Symbol" w:hint="default"/>
      </w:rPr>
    </w:lvl>
    <w:lvl w:ilvl="7" w:tplc="FFFFFFFF" w:tentative="1">
      <w:start w:val="1"/>
      <w:numFmt w:val="bullet"/>
      <w:lvlText w:val="o"/>
      <w:lvlJc w:val="left"/>
      <w:pPr>
        <w:ind w:left="6012" w:hanging="360"/>
      </w:pPr>
      <w:rPr>
        <w:rFonts w:ascii="Courier New" w:hAnsi="Courier New" w:cs="Courier New" w:hint="default"/>
      </w:rPr>
    </w:lvl>
    <w:lvl w:ilvl="8" w:tplc="FFFFFFFF" w:tentative="1">
      <w:start w:val="1"/>
      <w:numFmt w:val="bullet"/>
      <w:lvlText w:val=""/>
      <w:lvlJc w:val="left"/>
      <w:pPr>
        <w:ind w:left="6732" w:hanging="360"/>
      </w:pPr>
      <w:rPr>
        <w:rFonts w:ascii="Wingdings" w:hAnsi="Wingdings" w:hint="default"/>
      </w:rPr>
    </w:lvl>
  </w:abstractNum>
  <w:abstractNum w:abstractNumId="32">
    <w:nsid w:val="70652AD7"/>
    <w:multiLevelType w:val="hybridMultilevel"/>
    <w:tmpl w:val="64FA4DB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3">
    <w:nsid w:val="78EA6E6E"/>
    <w:multiLevelType w:val="hybridMultilevel"/>
    <w:tmpl w:val="92F4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06F93"/>
    <w:multiLevelType w:val="hybridMultilevel"/>
    <w:tmpl w:val="69F8A91C"/>
    <w:lvl w:ilvl="0" w:tplc="4A10B5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28"/>
  </w:num>
  <w:num w:numId="3">
    <w:abstractNumId w:val="21"/>
  </w:num>
  <w:num w:numId="4">
    <w:abstractNumId w:val="17"/>
  </w:num>
  <w:num w:numId="5">
    <w:abstractNumId w:val="30"/>
  </w:num>
  <w:num w:numId="6">
    <w:abstractNumId w:val="29"/>
  </w:num>
  <w:num w:numId="7">
    <w:abstractNumId w:val="16"/>
  </w:num>
  <w:num w:numId="8">
    <w:abstractNumId w:val="9"/>
  </w:num>
  <w:num w:numId="9">
    <w:abstractNumId w:val="4"/>
  </w:num>
  <w:num w:numId="10">
    <w:abstractNumId w:val="12"/>
  </w:num>
  <w:num w:numId="11">
    <w:abstractNumId w:val="10"/>
  </w:num>
  <w:num w:numId="12">
    <w:abstractNumId w:val="23"/>
  </w:num>
  <w:num w:numId="13">
    <w:abstractNumId w:val="25"/>
  </w:num>
  <w:num w:numId="14">
    <w:abstractNumId w:val="8"/>
  </w:num>
  <w:num w:numId="15">
    <w:abstractNumId w:val="2"/>
  </w:num>
  <w:num w:numId="16">
    <w:abstractNumId w:val="18"/>
  </w:num>
  <w:num w:numId="17">
    <w:abstractNumId w:val="14"/>
  </w:num>
  <w:num w:numId="18">
    <w:abstractNumId w:val="6"/>
  </w:num>
  <w:num w:numId="19">
    <w:abstractNumId w:val="26"/>
  </w:num>
  <w:num w:numId="20">
    <w:abstractNumId w:val="15"/>
  </w:num>
  <w:num w:numId="21">
    <w:abstractNumId w:val="27"/>
  </w:num>
  <w:num w:numId="22">
    <w:abstractNumId w:val="13"/>
  </w:num>
  <w:num w:numId="23">
    <w:abstractNumId w:val="24"/>
  </w:num>
  <w:num w:numId="24">
    <w:abstractNumId w:val="5"/>
  </w:num>
  <w:num w:numId="25">
    <w:abstractNumId w:val="33"/>
  </w:num>
  <w:num w:numId="26">
    <w:abstractNumId w:val="31"/>
  </w:num>
  <w:num w:numId="27">
    <w:abstractNumId w:val="32"/>
  </w:num>
  <w:num w:numId="28">
    <w:abstractNumId w:val="22"/>
  </w:num>
  <w:num w:numId="29">
    <w:abstractNumId w:val="1"/>
  </w:num>
  <w:num w:numId="30">
    <w:abstractNumId w:val="11"/>
  </w:num>
  <w:num w:numId="31">
    <w:abstractNumId w:val="20"/>
  </w:num>
  <w:num w:numId="32">
    <w:abstractNumId w:val="19"/>
  </w:num>
  <w:num w:numId="33">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34"/>
  </w:num>
  <w:num w:numId="3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activeWritingStyle w:appName="MSWord" w:lang="es-PE" w:vendorID="64" w:dllVersion="131078" w:nlCheck="1" w:checkStyle="1"/>
  <w:proofState w:spelling="clean" w:grammar="clean"/>
  <w:stylePaneFormatFilter w:val="0001"/>
  <w:stylePaneSortMethod w:val="0000"/>
  <w:revisionView w:markup="0"/>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docVars>
    <w:docVar w:name="dgnword-docGUID" w:val="{4210F444-20F1-4836-8D13-5D74A3132819}"/>
    <w:docVar w:name="dgnword-eventsink" w:val="3796056"/>
  </w:docVars>
  <w:rsids>
    <w:rsidRoot w:val="00D46A91"/>
    <w:rsid w:val="00005E0A"/>
    <w:rsid w:val="00007E43"/>
    <w:rsid w:val="00010285"/>
    <w:rsid w:val="00011655"/>
    <w:rsid w:val="00016E5D"/>
    <w:rsid w:val="0001715E"/>
    <w:rsid w:val="00020AF2"/>
    <w:rsid w:val="00021B81"/>
    <w:rsid w:val="0002204E"/>
    <w:rsid w:val="00026CC4"/>
    <w:rsid w:val="00031D5B"/>
    <w:rsid w:val="000446A6"/>
    <w:rsid w:val="00050281"/>
    <w:rsid w:val="00053D33"/>
    <w:rsid w:val="00055BD4"/>
    <w:rsid w:val="00055F70"/>
    <w:rsid w:val="00056850"/>
    <w:rsid w:val="0006128E"/>
    <w:rsid w:val="00062A41"/>
    <w:rsid w:val="00067A0D"/>
    <w:rsid w:val="000706EA"/>
    <w:rsid w:val="00071D21"/>
    <w:rsid w:val="00072C63"/>
    <w:rsid w:val="0007629E"/>
    <w:rsid w:val="00076442"/>
    <w:rsid w:val="00076767"/>
    <w:rsid w:val="00095B10"/>
    <w:rsid w:val="000965F4"/>
    <w:rsid w:val="000A1BC4"/>
    <w:rsid w:val="000A3D71"/>
    <w:rsid w:val="000A450F"/>
    <w:rsid w:val="000A5461"/>
    <w:rsid w:val="000A609C"/>
    <w:rsid w:val="000A7B57"/>
    <w:rsid w:val="000B2685"/>
    <w:rsid w:val="000B5B19"/>
    <w:rsid w:val="000C0BF4"/>
    <w:rsid w:val="000C6DAB"/>
    <w:rsid w:val="000D10A3"/>
    <w:rsid w:val="000D2D19"/>
    <w:rsid w:val="000D7053"/>
    <w:rsid w:val="000E148C"/>
    <w:rsid w:val="000E1D72"/>
    <w:rsid w:val="000E395A"/>
    <w:rsid w:val="000E551C"/>
    <w:rsid w:val="000E6546"/>
    <w:rsid w:val="000F08B4"/>
    <w:rsid w:val="000F3D28"/>
    <w:rsid w:val="00101B11"/>
    <w:rsid w:val="00104988"/>
    <w:rsid w:val="00112143"/>
    <w:rsid w:val="00112C2B"/>
    <w:rsid w:val="0011387B"/>
    <w:rsid w:val="0011486A"/>
    <w:rsid w:val="001168BB"/>
    <w:rsid w:val="001300F3"/>
    <w:rsid w:val="001302E1"/>
    <w:rsid w:val="00135D2C"/>
    <w:rsid w:val="00135FA7"/>
    <w:rsid w:val="001370D9"/>
    <w:rsid w:val="0014317B"/>
    <w:rsid w:val="00145EF2"/>
    <w:rsid w:val="00146740"/>
    <w:rsid w:val="00151395"/>
    <w:rsid w:val="00151639"/>
    <w:rsid w:val="00152914"/>
    <w:rsid w:val="00152DFC"/>
    <w:rsid w:val="00155573"/>
    <w:rsid w:val="001622A3"/>
    <w:rsid w:val="00162765"/>
    <w:rsid w:val="00162E9D"/>
    <w:rsid w:val="001638E2"/>
    <w:rsid w:val="00166700"/>
    <w:rsid w:val="00170D8F"/>
    <w:rsid w:val="0017124A"/>
    <w:rsid w:val="00171303"/>
    <w:rsid w:val="00172063"/>
    <w:rsid w:val="0017231C"/>
    <w:rsid w:val="00175EE3"/>
    <w:rsid w:val="00177D5D"/>
    <w:rsid w:val="00180162"/>
    <w:rsid w:val="00182ED7"/>
    <w:rsid w:val="001832DE"/>
    <w:rsid w:val="0018563E"/>
    <w:rsid w:val="00194A21"/>
    <w:rsid w:val="001965B1"/>
    <w:rsid w:val="00196926"/>
    <w:rsid w:val="001A0B52"/>
    <w:rsid w:val="001A1A89"/>
    <w:rsid w:val="001A5197"/>
    <w:rsid w:val="001B2F93"/>
    <w:rsid w:val="001B6122"/>
    <w:rsid w:val="001B78C1"/>
    <w:rsid w:val="001C39AB"/>
    <w:rsid w:val="001C4E6E"/>
    <w:rsid w:val="001D33C9"/>
    <w:rsid w:val="001D3F98"/>
    <w:rsid w:val="001D5EC8"/>
    <w:rsid w:val="001D6286"/>
    <w:rsid w:val="001E2C0E"/>
    <w:rsid w:val="001E63EF"/>
    <w:rsid w:val="001E736B"/>
    <w:rsid w:val="001F4C7E"/>
    <w:rsid w:val="00202241"/>
    <w:rsid w:val="00204A5A"/>
    <w:rsid w:val="00207E8F"/>
    <w:rsid w:val="00213567"/>
    <w:rsid w:val="002179E0"/>
    <w:rsid w:val="00220209"/>
    <w:rsid w:val="00221D72"/>
    <w:rsid w:val="00223327"/>
    <w:rsid w:val="00223CDD"/>
    <w:rsid w:val="00224147"/>
    <w:rsid w:val="00225A38"/>
    <w:rsid w:val="00225D01"/>
    <w:rsid w:val="00236BC0"/>
    <w:rsid w:val="00237321"/>
    <w:rsid w:val="00237701"/>
    <w:rsid w:val="00242D2C"/>
    <w:rsid w:val="00246CCD"/>
    <w:rsid w:val="0025209F"/>
    <w:rsid w:val="00253048"/>
    <w:rsid w:val="002632C0"/>
    <w:rsid w:val="002677ED"/>
    <w:rsid w:val="00274C42"/>
    <w:rsid w:val="002772A2"/>
    <w:rsid w:val="00281F43"/>
    <w:rsid w:val="0029307A"/>
    <w:rsid w:val="0029436E"/>
    <w:rsid w:val="002A1235"/>
    <w:rsid w:val="002A38E7"/>
    <w:rsid w:val="002B75FE"/>
    <w:rsid w:val="002C3412"/>
    <w:rsid w:val="002C60A4"/>
    <w:rsid w:val="002C66D1"/>
    <w:rsid w:val="002C78C3"/>
    <w:rsid w:val="002E39B8"/>
    <w:rsid w:val="002F13DB"/>
    <w:rsid w:val="002F2C2A"/>
    <w:rsid w:val="002F3B3B"/>
    <w:rsid w:val="002F3C80"/>
    <w:rsid w:val="002F48EC"/>
    <w:rsid w:val="002F6523"/>
    <w:rsid w:val="00302FC2"/>
    <w:rsid w:val="00305805"/>
    <w:rsid w:val="00306F6D"/>
    <w:rsid w:val="00310985"/>
    <w:rsid w:val="00313C5A"/>
    <w:rsid w:val="0032087C"/>
    <w:rsid w:val="003217FF"/>
    <w:rsid w:val="0032457A"/>
    <w:rsid w:val="00324F65"/>
    <w:rsid w:val="00326F2A"/>
    <w:rsid w:val="003270D3"/>
    <w:rsid w:val="00327FF0"/>
    <w:rsid w:val="00331E3B"/>
    <w:rsid w:val="00334B25"/>
    <w:rsid w:val="00334B7A"/>
    <w:rsid w:val="003378A5"/>
    <w:rsid w:val="0034282C"/>
    <w:rsid w:val="00343192"/>
    <w:rsid w:val="00345C2A"/>
    <w:rsid w:val="00345F22"/>
    <w:rsid w:val="00347889"/>
    <w:rsid w:val="003506F4"/>
    <w:rsid w:val="00352B75"/>
    <w:rsid w:val="00353D07"/>
    <w:rsid w:val="003540A9"/>
    <w:rsid w:val="00354255"/>
    <w:rsid w:val="00354793"/>
    <w:rsid w:val="00357746"/>
    <w:rsid w:val="00357AF0"/>
    <w:rsid w:val="0037320E"/>
    <w:rsid w:val="003815EE"/>
    <w:rsid w:val="0039680E"/>
    <w:rsid w:val="003B2E7A"/>
    <w:rsid w:val="003B4C9B"/>
    <w:rsid w:val="003C3239"/>
    <w:rsid w:val="003D5F0F"/>
    <w:rsid w:val="003D6EC3"/>
    <w:rsid w:val="003E0A59"/>
    <w:rsid w:val="003E21AB"/>
    <w:rsid w:val="003E267A"/>
    <w:rsid w:val="003E5576"/>
    <w:rsid w:val="003F02AD"/>
    <w:rsid w:val="00400488"/>
    <w:rsid w:val="00402BAD"/>
    <w:rsid w:val="004059D1"/>
    <w:rsid w:val="00414607"/>
    <w:rsid w:val="0041691A"/>
    <w:rsid w:val="00416B93"/>
    <w:rsid w:val="00420EFB"/>
    <w:rsid w:val="00423334"/>
    <w:rsid w:val="00424ABC"/>
    <w:rsid w:val="00427554"/>
    <w:rsid w:val="004302C5"/>
    <w:rsid w:val="004316FE"/>
    <w:rsid w:val="00433566"/>
    <w:rsid w:val="00434BC5"/>
    <w:rsid w:val="00434DFE"/>
    <w:rsid w:val="00436839"/>
    <w:rsid w:val="0044407A"/>
    <w:rsid w:val="00446820"/>
    <w:rsid w:val="00451757"/>
    <w:rsid w:val="004521AB"/>
    <w:rsid w:val="00453377"/>
    <w:rsid w:val="004538F3"/>
    <w:rsid w:val="0045406A"/>
    <w:rsid w:val="004608B3"/>
    <w:rsid w:val="00463AEE"/>
    <w:rsid w:val="00463DD1"/>
    <w:rsid w:val="00466CA9"/>
    <w:rsid w:val="0047358D"/>
    <w:rsid w:val="00475CDB"/>
    <w:rsid w:val="00475E78"/>
    <w:rsid w:val="0047674A"/>
    <w:rsid w:val="0048430B"/>
    <w:rsid w:val="004861B4"/>
    <w:rsid w:val="00491339"/>
    <w:rsid w:val="004920B6"/>
    <w:rsid w:val="00492939"/>
    <w:rsid w:val="00492F67"/>
    <w:rsid w:val="00495A6E"/>
    <w:rsid w:val="00495ADF"/>
    <w:rsid w:val="004A1F1D"/>
    <w:rsid w:val="004A2778"/>
    <w:rsid w:val="004A3770"/>
    <w:rsid w:val="004A3CFC"/>
    <w:rsid w:val="004B3E35"/>
    <w:rsid w:val="004C0743"/>
    <w:rsid w:val="004C0E0E"/>
    <w:rsid w:val="004C439D"/>
    <w:rsid w:val="004C56A3"/>
    <w:rsid w:val="004D0161"/>
    <w:rsid w:val="004D3C37"/>
    <w:rsid w:val="004D66F0"/>
    <w:rsid w:val="004D7837"/>
    <w:rsid w:val="004E0416"/>
    <w:rsid w:val="004E0E8D"/>
    <w:rsid w:val="004E330F"/>
    <w:rsid w:val="004E6504"/>
    <w:rsid w:val="004F167F"/>
    <w:rsid w:val="004F4C42"/>
    <w:rsid w:val="004F773B"/>
    <w:rsid w:val="0050115D"/>
    <w:rsid w:val="005022D7"/>
    <w:rsid w:val="00504DCF"/>
    <w:rsid w:val="00511375"/>
    <w:rsid w:val="00512F04"/>
    <w:rsid w:val="00513E02"/>
    <w:rsid w:val="0051577F"/>
    <w:rsid w:val="00516D68"/>
    <w:rsid w:val="00517264"/>
    <w:rsid w:val="00517C83"/>
    <w:rsid w:val="005217EF"/>
    <w:rsid w:val="00523179"/>
    <w:rsid w:val="00531587"/>
    <w:rsid w:val="00531BE6"/>
    <w:rsid w:val="00531FA8"/>
    <w:rsid w:val="00534917"/>
    <w:rsid w:val="00534DAB"/>
    <w:rsid w:val="005375D0"/>
    <w:rsid w:val="00541CA2"/>
    <w:rsid w:val="005453DD"/>
    <w:rsid w:val="00545749"/>
    <w:rsid w:val="00546209"/>
    <w:rsid w:val="00551F4D"/>
    <w:rsid w:val="0055211B"/>
    <w:rsid w:val="00557329"/>
    <w:rsid w:val="0055752E"/>
    <w:rsid w:val="00563A69"/>
    <w:rsid w:val="005749DD"/>
    <w:rsid w:val="0057707D"/>
    <w:rsid w:val="005813C5"/>
    <w:rsid w:val="0058150E"/>
    <w:rsid w:val="0058360B"/>
    <w:rsid w:val="00587B38"/>
    <w:rsid w:val="005909A3"/>
    <w:rsid w:val="00590C43"/>
    <w:rsid w:val="00592720"/>
    <w:rsid w:val="005A140C"/>
    <w:rsid w:val="005A7F97"/>
    <w:rsid w:val="005B1E06"/>
    <w:rsid w:val="005B1F74"/>
    <w:rsid w:val="005B21C5"/>
    <w:rsid w:val="005B2C7E"/>
    <w:rsid w:val="005B4154"/>
    <w:rsid w:val="005C02FC"/>
    <w:rsid w:val="005C16BC"/>
    <w:rsid w:val="005C255F"/>
    <w:rsid w:val="005C3E62"/>
    <w:rsid w:val="005C6605"/>
    <w:rsid w:val="005D6A79"/>
    <w:rsid w:val="005E1462"/>
    <w:rsid w:val="005E217C"/>
    <w:rsid w:val="005E35EC"/>
    <w:rsid w:val="005E5C89"/>
    <w:rsid w:val="005E62F2"/>
    <w:rsid w:val="005F3E92"/>
    <w:rsid w:val="005F5268"/>
    <w:rsid w:val="00603BF8"/>
    <w:rsid w:val="006040A6"/>
    <w:rsid w:val="006048A8"/>
    <w:rsid w:val="00605B8B"/>
    <w:rsid w:val="00612EE0"/>
    <w:rsid w:val="00613A18"/>
    <w:rsid w:val="00613D5F"/>
    <w:rsid w:val="00615281"/>
    <w:rsid w:val="00622A6F"/>
    <w:rsid w:val="006262CD"/>
    <w:rsid w:val="006269EB"/>
    <w:rsid w:val="00626DBA"/>
    <w:rsid w:val="0062779E"/>
    <w:rsid w:val="00630686"/>
    <w:rsid w:val="00632AAE"/>
    <w:rsid w:val="00635CB0"/>
    <w:rsid w:val="00636759"/>
    <w:rsid w:val="00640448"/>
    <w:rsid w:val="00652083"/>
    <w:rsid w:val="00652887"/>
    <w:rsid w:val="00657935"/>
    <w:rsid w:val="0065799B"/>
    <w:rsid w:val="00662BD9"/>
    <w:rsid w:val="00663D09"/>
    <w:rsid w:val="006713F3"/>
    <w:rsid w:val="00672EF7"/>
    <w:rsid w:val="006763FF"/>
    <w:rsid w:val="00681973"/>
    <w:rsid w:val="00690981"/>
    <w:rsid w:val="00696490"/>
    <w:rsid w:val="006A10BF"/>
    <w:rsid w:val="006A18D3"/>
    <w:rsid w:val="006A1EE6"/>
    <w:rsid w:val="006A2387"/>
    <w:rsid w:val="006A604F"/>
    <w:rsid w:val="006A77E0"/>
    <w:rsid w:val="006B14CF"/>
    <w:rsid w:val="006B3CB0"/>
    <w:rsid w:val="006B4955"/>
    <w:rsid w:val="006C1A6C"/>
    <w:rsid w:val="006D3678"/>
    <w:rsid w:val="006D4600"/>
    <w:rsid w:val="006E2440"/>
    <w:rsid w:val="006E31CC"/>
    <w:rsid w:val="006E5049"/>
    <w:rsid w:val="00704079"/>
    <w:rsid w:val="00706653"/>
    <w:rsid w:val="00707527"/>
    <w:rsid w:val="00707F96"/>
    <w:rsid w:val="00712259"/>
    <w:rsid w:val="0071443E"/>
    <w:rsid w:val="00717571"/>
    <w:rsid w:val="00720E5F"/>
    <w:rsid w:val="00722078"/>
    <w:rsid w:val="00726255"/>
    <w:rsid w:val="00733FB1"/>
    <w:rsid w:val="00736695"/>
    <w:rsid w:val="007370AC"/>
    <w:rsid w:val="00737857"/>
    <w:rsid w:val="007473F8"/>
    <w:rsid w:val="00747F72"/>
    <w:rsid w:val="00750743"/>
    <w:rsid w:val="00752D8E"/>
    <w:rsid w:val="0075331E"/>
    <w:rsid w:val="00754198"/>
    <w:rsid w:val="00755297"/>
    <w:rsid w:val="0076448A"/>
    <w:rsid w:val="00764529"/>
    <w:rsid w:val="007678EE"/>
    <w:rsid w:val="00773689"/>
    <w:rsid w:val="0077591C"/>
    <w:rsid w:val="00782650"/>
    <w:rsid w:val="007838EC"/>
    <w:rsid w:val="00786C85"/>
    <w:rsid w:val="00787D03"/>
    <w:rsid w:val="00793571"/>
    <w:rsid w:val="0079700F"/>
    <w:rsid w:val="007A5C20"/>
    <w:rsid w:val="007B0226"/>
    <w:rsid w:val="007B18BA"/>
    <w:rsid w:val="007B5258"/>
    <w:rsid w:val="007C0E9E"/>
    <w:rsid w:val="007C3C05"/>
    <w:rsid w:val="007C47F1"/>
    <w:rsid w:val="007C4A4E"/>
    <w:rsid w:val="007C5CFA"/>
    <w:rsid w:val="007C5DCF"/>
    <w:rsid w:val="007C7074"/>
    <w:rsid w:val="007C77EA"/>
    <w:rsid w:val="007D3054"/>
    <w:rsid w:val="007D3125"/>
    <w:rsid w:val="007D4B8A"/>
    <w:rsid w:val="007D7A74"/>
    <w:rsid w:val="007E15BB"/>
    <w:rsid w:val="007E16F1"/>
    <w:rsid w:val="007E192E"/>
    <w:rsid w:val="007E1D59"/>
    <w:rsid w:val="007E2654"/>
    <w:rsid w:val="007E4A5C"/>
    <w:rsid w:val="007E54C0"/>
    <w:rsid w:val="007E6753"/>
    <w:rsid w:val="007F0B28"/>
    <w:rsid w:val="007F293F"/>
    <w:rsid w:val="007F50C9"/>
    <w:rsid w:val="007F576C"/>
    <w:rsid w:val="007F7D99"/>
    <w:rsid w:val="00804E98"/>
    <w:rsid w:val="00806691"/>
    <w:rsid w:val="00807E0E"/>
    <w:rsid w:val="00810192"/>
    <w:rsid w:val="00812044"/>
    <w:rsid w:val="0081656F"/>
    <w:rsid w:val="00823C9C"/>
    <w:rsid w:val="008241F7"/>
    <w:rsid w:val="00824B89"/>
    <w:rsid w:val="00826FC1"/>
    <w:rsid w:val="00832BA3"/>
    <w:rsid w:val="00832EEE"/>
    <w:rsid w:val="00835464"/>
    <w:rsid w:val="008357CC"/>
    <w:rsid w:val="008423C2"/>
    <w:rsid w:val="00847929"/>
    <w:rsid w:val="008505B5"/>
    <w:rsid w:val="00850F94"/>
    <w:rsid w:val="00856CF5"/>
    <w:rsid w:val="0086043F"/>
    <w:rsid w:val="00864D0F"/>
    <w:rsid w:val="00870307"/>
    <w:rsid w:val="0087417D"/>
    <w:rsid w:val="00874A1A"/>
    <w:rsid w:val="008807B7"/>
    <w:rsid w:val="008808FA"/>
    <w:rsid w:val="008815DF"/>
    <w:rsid w:val="00883C44"/>
    <w:rsid w:val="00884CA9"/>
    <w:rsid w:val="008878CE"/>
    <w:rsid w:val="008A0231"/>
    <w:rsid w:val="008A0A0F"/>
    <w:rsid w:val="008A3CF6"/>
    <w:rsid w:val="008A4AE4"/>
    <w:rsid w:val="008A4C91"/>
    <w:rsid w:val="008B3BC8"/>
    <w:rsid w:val="008B48BA"/>
    <w:rsid w:val="008B61A1"/>
    <w:rsid w:val="008B79CD"/>
    <w:rsid w:val="008C3FC1"/>
    <w:rsid w:val="008D0248"/>
    <w:rsid w:val="008D0635"/>
    <w:rsid w:val="008D0DE9"/>
    <w:rsid w:val="008D1165"/>
    <w:rsid w:val="008D3357"/>
    <w:rsid w:val="008D3F99"/>
    <w:rsid w:val="008D43BE"/>
    <w:rsid w:val="008D4493"/>
    <w:rsid w:val="008E0A9D"/>
    <w:rsid w:val="008E0EF2"/>
    <w:rsid w:val="008E7D6E"/>
    <w:rsid w:val="008E7DBB"/>
    <w:rsid w:val="008F46A8"/>
    <w:rsid w:val="008F5037"/>
    <w:rsid w:val="008F55FE"/>
    <w:rsid w:val="0090009D"/>
    <w:rsid w:val="00900586"/>
    <w:rsid w:val="0090256D"/>
    <w:rsid w:val="009057A7"/>
    <w:rsid w:val="00906F6F"/>
    <w:rsid w:val="00913969"/>
    <w:rsid w:val="009164CC"/>
    <w:rsid w:val="00917A64"/>
    <w:rsid w:val="0092164B"/>
    <w:rsid w:val="0092193B"/>
    <w:rsid w:val="009224F4"/>
    <w:rsid w:val="0092395D"/>
    <w:rsid w:val="00924407"/>
    <w:rsid w:val="00924D36"/>
    <w:rsid w:val="00926D45"/>
    <w:rsid w:val="00932612"/>
    <w:rsid w:val="00932B36"/>
    <w:rsid w:val="00937302"/>
    <w:rsid w:val="00944BB4"/>
    <w:rsid w:val="00946D72"/>
    <w:rsid w:val="00947647"/>
    <w:rsid w:val="00947A84"/>
    <w:rsid w:val="00952723"/>
    <w:rsid w:val="00963078"/>
    <w:rsid w:val="00964180"/>
    <w:rsid w:val="00970548"/>
    <w:rsid w:val="009752B7"/>
    <w:rsid w:val="00975B68"/>
    <w:rsid w:val="00976E34"/>
    <w:rsid w:val="00980A09"/>
    <w:rsid w:val="00981374"/>
    <w:rsid w:val="00982055"/>
    <w:rsid w:val="00987490"/>
    <w:rsid w:val="009875AE"/>
    <w:rsid w:val="0099371F"/>
    <w:rsid w:val="00995C48"/>
    <w:rsid w:val="00997B58"/>
    <w:rsid w:val="009A230F"/>
    <w:rsid w:val="009A41A4"/>
    <w:rsid w:val="009A57EC"/>
    <w:rsid w:val="009A5D09"/>
    <w:rsid w:val="009A703B"/>
    <w:rsid w:val="009A7DB5"/>
    <w:rsid w:val="009B0905"/>
    <w:rsid w:val="009B28D3"/>
    <w:rsid w:val="009B66BB"/>
    <w:rsid w:val="009B7C93"/>
    <w:rsid w:val="009C490F"/>
    <w:rsid w:val="009C6EA2"/>
    <w:rsid w:val="009D0976"/>
    <w:rsid w:val="009D0E6A"/>
    <w:rsid w:val="009D7D2E"/>
    <w:rsid w:val="009E0FB3"/>
    <w:rsid w:val="009E17A6"/>
    <w:rsid w:val="009E3CBB"/>
    <w:rsid w:val="009E4DC5"/>
    <w:rsid w:val="009F1792"/>
    <w:rsid w:val="009F448A"/>
    <w:rsid w:val="009F6C56"/>
    <w:rsid w:val="00A00226"/>
    <w:rsid w:val="00A00CAE"/>
    <w:rsid w:val="00A016C3"/>
    <w:rsid w:val="00A0182C"/>
    <w:rsid w:val="00A14087"/>
    <w:rsid w:val="00A14D13"/>
    <w:rsid w:val="00A15F7A"/>
    <w:rsid w:val="00A234D4"/>
    <w:rsid w:val="00A24170"/>
    <w:rsid w:val="00A30A20"/>
    <w:rsid w:val="00A31BF8"/>
    <w:rsid w:val="00A31F68"/>
    <w:rsid w:val="00A32B08"/>
    <w:rsid w:val="00A40208"/>
    <w:rsid w:val="00A45B43"/>
    <w:rsid w:val="00A468FF"/>
    <w:rsid w:val="00A531F7"/>
    <w:rsid w:val="00A53954"/>
    <w:rsid w:val="00A65419"/>
    <w:rsid w:val="00A65523"/>
    <w:rsid w:val="00A67A2D"/>
    <w:rsid w:val="00A73F5F"/>
    <w:rsid w:val="00A755EC"/>
    <w:rsid w:val="00A84F45"/>
    <w:rsid w:val="00A861AA"/>
    <w:rsid w:val="00A86AB6"/>
    <w:rsid w:val="00A93226"/>
    <w:rsid w:val="00A935D1"/>
    <w:rsid w:val="00A95E62"/>
    <w:rsid w:val="00AA295A"/>
    <w:rsid w:val="00AA45F3"/>
    <w:rsid w:val="00AA4F2D"/>
    <w:rsid w:val="00AA573E"/>
    <w:rsid w:val="00AA6844"/>
    <w:rsid w:val="00AB2120"/>
    <w:rsid w:val="00AB26C9"/>
    <w:rsid w:val="00AB26EE"/>
    <w:rsid w:val="00AB4B5D"/>
    <w:rsid w:val="00AB4C03"/>
    <w:rsid w:val="00AB52D4"/>
    <w:rsid w:val="00AB63FB"/>
    <w:rsid w:val="00AB6D73"/>
    <w:rsid w:val="00AB745B"/>
    <w:rsid w:val="00AC2B57"/>
    <w:rsid w:val="00AC6ACE"/>
    <w:rsid w:val="00AD14E0"/>
    <w:rsid w:val="00AD7C83"/>
    <w:rsid w:val="00AE1489"/>
    <w:rsid w:val="00AE1635"/>
    <w:rsid w:val="00AE5483"/>
    <w:rsid w:val="00AE6202"/>
    <w:rsid w:val="00AF376C"/>
    <w:rsid w:val="00B135F3"/>
    <w:rsid w:val="00B14DA8"/>
    <w:rsid w:val="00B20569"/>
    <w:rsid w:val="00B231F5"/>
    <w:rsid w:val="00B234E3"/>
    <w:rsid w:val="00B23A53"/>
    <w:rsid w:val="00B26EC9"/>
    <w:rsid w:val="00B273A9"/>
    <w:rsid w:val="00B278E9"/>
    <w:rsid w:val="00B3405E"/>
    <w:rsid w:val="00B37A70"/>
    <w:rsid w:val="00B42196"/>
    <w:rsid w:val="00B432D0"/>
    <w:rsid w:val="00B4410E"/>
    <w:rsid w:val="00B46179"/>
    <w:rsid w:val="00B504DB"/>
    <w:rsid w:val="00B53E72"/>
    <w:rsid w:val="00B5664C"/>
    <w:rsid w:val="00B57B3E"/>
    <w:rsid w:val="00B62665"/>
    <w:rsid w:val="00B6644C"/>
    <w:rsid w:val="00B76002"/>
    <w:rsid w:val="00B769F2"/>
    <w:rsid w:val="00B772E3"/>
    <w:rsid w:val="00B77A91"/>
    <w:rsid w:val="00B80442"/>
    <w:rsid w:val="00B8278C"/>
    <w:rsid w:val="00B84256"/>
    <w:rsid w:val="00B854D4"/>
    <w:rsid w:val="00B85FFB"/>
    <w:rsid w:val="00B9122B"/>
    <w:rsid w:val="00B92139"/>
    <w:rsid w:val="00BA4833"/>
    <w:rsid w:val="00BA4967"/>
    <w:rsid w:val="00BA52EC"/>
    <w:rsid w:val="00BB42F6"/>
    <w:rsid w:val="00BB7CFA"/>
    <w:rsid w:val="00BC27F0"/>
    <w:rsid w:val="00BC378F"/>
    <w:rsid w:val="00BD60B3"/>
    <w:rsid w:val="00BE2D02"/>
    <w:rsid w:val="00BE4187"/>
    <w:rsid w:val="00BE4639"/>
    <w:rsid w:val="00BF01BC"/>
    <w:rsid w:val="00BF185D"/>
    <w:rsid w:val="00C044A9"/>
    <w:rsid w:val="00C056FE"/>
    <w:rsid w:val="00C12A5E"/>
    <w:rsid w:val="00C135C2"/>
    <w:rsid w:val="00C13A64"/>
    <w:rsid w:val="00C149ED"/>
    <w:rsid w:val="00C156AA"/>
    <w:rsid w:val="00C162E9"/>
    <w:rsid w:val="00C207AD"/>
    <w:rsid w:val="00C26783"/>
    <w:rsid w:val="00C3206C"/>
    <w:rsid w:val="00C32C39"/>
    <w:rsid w:val="00C35968"/>
    <w:rsid w:val="00C40D2F"/>
    <w:rsid w:val="00C54030"/>
    <w:rsid w:val="00C56316"/>
    <w:rsid w:val="00C57DB3"/>
    <w:rsid w:val="00C57DF3"/>
    <w:rsid w:val="00C604FE"/>
    <w:rsid w:val="00C606F0"/>
    <w:rsid w:val="00C62587"/>
    <w:rsid w:val="00C62900"/>
    <w:rsid w:val="00C63AB0"/>
    <w:rsid w:val="00C64B5F"/>
    <w:rsid w:val="00C65FD6"/>
    <w:rsid w:val="00C74206"/>
    <w:rsid w:val="00C74528"/>
    <w:rsid w:val="00C764DD"/>
    <w:rsid w:val="00C765F0"/>
    <w:rsid w:val="00C814C7"/>
    <w:rsid w:val="00C81A36"/>
    <w:rsid w:val="00C844D6"/>
    <w:rsid w:val="00C8695B"/>
    <w:rsid w:val="00C90A1E"/>
    <w:rsid w:val="00C919F2"/>
    <w:rsid w:val="00C936C8"/>
    <w:rsid w:val="00C93F07"/>
    <w:rsid w:val="00CA0778"/>
    <w:rsid w:val="00CA1153"/>
    <w:rsid w:val="00CA1744"/>
    <w:rsid w:val="00CA4F62"/>
    <w:rsid w:val="00CA6858"/>
    <w:rsid w:val="00CA6A7F"/>
    <w:rsid w:val="00CB0350"/>
    <w:rsid w:val="00CB04AD"/>
    <w:rsid w:val="00CB2320"/>
    <w:rsid w:val="00CB2A14"/>
    <w:rsid w:val="00CB6FA9"/>
    <w:rsid w:val="00CC166E"/>
    <w:rsid w:val="00CC2139"/>
    <w:rsid w:val="00CC5CCB"/>
    <w:rsid w:val="00CC735E"/>
    <w:rsid w:val="00CD0CA0"/>
    <w:rsid w:val="00CD3575"/>
    <w:rsid w:val="00CD5B39"/>
    <w:rsid w:val="00CD6A6D"/>
    <w:rsid w:val="00CE01E2"/>
    <w:rsid w:val="00CE78F9"/>
    <w:rsid w:val="00CE7FA8"/>
    <w:rsid w:val="00CF22F5"/>
    <w:rsid w:val="00D03C09"/>
    <w:rsid w:val="00D04D9E"/>
    <w:rsid w:val="00D14361"/>
    <w:rsid w:val="00D14960"/>
    <w:rsid w:val="00D31584"/>
    <w:rsid w:val="00D34D18"/>
    <w:rsid w:val="00D358C3"/>
    <w:rsid w:val="00D37C21"/>
    <w:rsid w:val="00D41FB8"/>
    <w:rsid w:val="00D428B5"/>
    <w:rsid w:val="00D43F13"/>
    <w:rsid w:val="00D444C4"/>
    <w:rsid w:val="00D4534A"/>
    <w:rsid w:val="00D46A91"/>
    <w:rsid w:val="00D46D1A"/>
    <w:rsid w:val="00D47208"/>
    <w:rsid w:val="00D5082E"/>
    <w:rsid w:val="00D52179"/>
    <w:rsid w:val="00D54FCA"/>
    <w:rsid w:val="00D557BC"/>
    <w:rsid w:val="00D642CE"/>
    <w:rsid w:val="00D666A8"/>
    <w:rsid w:val="00D6798C"/>
    <w:rsid w:val="00D70C31"/>
    <w:rsid w:val="00D70D55"/>
    <w:rsid w:val="00D70DAD"/>
    <w:rsid w:val="00D7410D"/>
    <w:rsid w:val="00D75B9D"/>
    <w:rsid w:val="00D7688C"/>
    <w:rsid w:val="00D76E22"/>
    <w:rsid w:val="00D820DC"/>
    <w:rsid w:val="00D901E3"/>
    <w:rsid w:val="00D924E3"/>
    <w:rsid w:val="00D94478"/>
    <w:rsid w:val="00D946CC"/>
    <w:rsid w:val="00D95D70"/>
    <w:rsid w:val="00D96218"/>
    <w:rsid w:val="00D97413"/>
    <w:rsid w:val="00DA0C0D"/>
    <w:rsid w:val="00DA3214"/>
    <w:rsid w:val="00DA7C3B"/>
    <w:rsid w:val="00DB0CF3"/>
    <w:rsid w:val="00DB5E1A"/>
    <w:rsid w:val="00DC304E"/>
    <w:rsid w:val="00DC4E03"/>
    <w:rsid w:val="00DC69D5"/>
    <w:rsid w:val="00DC6D12"/>
    <w:rsid w:val="00DD248A"/>
    <w:rsid w:val="00DD446A"/>
    <w:rsid w:val="00DD549C"/>
    <w:rsid w:val="00DE2328"/>
    <w:rsid w:val="00DE445B"/>
    <w:rsid w:val="00DE4C39"/>
    <w:rsid w:val="00DE5245"/>
    <w:rsid w:val="00DE783F"/>
    <w:rsid w:val="00DF3942"/>
    <w:rsid w:val="00DF693C"/>
    <w:rsid w:val="00E02DDB"/>
    <w:rsid w:val="00E07659"/>
    <w:rsid w:val="00E1300D"/>
    <w:rsid w:val="00E3494E"/>
    <w:rsid w:val="00E37C2D"/>
    <w:rsid w:val="00E41945"/>
    <w:rsid w:val="00E423D7"/>
    <w:rsid w:val="00E42E7B"/>
    <w:rsid w:val="00E50734"/>
    <w:rsid w:val="00E5341B"/>
    <w:rsid w:val="00E5440F"/>
    <w:rsid w:val="00E604C9"/>
    <w:rsid w:val="00E60ADA"/>
    <w:rsid w:val="00E62A23"/>
    <w:rsid w:val="00E65D46"/>
    <w:rsid w:val="00E666E3"/>
    <w:rsid w:val="00E66F29"/>
    <w:rsid w:val="00E67EB8"/>
    <w:rsid w:val="00E67EBB"/>
    <w:rsid w:val="00E717B2"/>
    <w:rsid w:val="00E719CF"/>
    <w:rsid w:val="00E75FB3"/>
    <w:rsid w:val="00E81C80"/>
    <w:rsid w:val="00E8217C"/>
    <w:rsid w:val="00E82257"/>
    <w:rsid w:val="00E84876"/>
    <w:rsid w:val="00E87330"/>
    <w:rsid w:val="00E90293"/>
    <w:rsid w:val="00E93544"/>
    <w:rsid w:val="00E96025"/>
    <w:rsid w:val="00E97BAB"/>
    <w:rsid w:val="00EA1E37"/>
    <w:rsid w:val="00EA36F2"/>
    <w:rsid w:val="00EA4D02"/>
    <w:rsid w:val="00EA6BB6"/>
    <w:rsid w:val="00EB4CBA"/>
    <w:rsid w:val="00EC13CD"/>
    <w:rsid w:val="00EC2E8F"/>
    <w:rsid w:val="00EC401F"/>
    <w:rsid w:val="00EC4C91"/>
    <w:rsid w:val="00EC6A9F"/>
    <w:rsid w:val="00ED11C7"/>
    <w:rsid w:val="00ED16CD"/>
    <w:rsid w:val="00ED52C0"/>
    <w:rsid w:val="00ED6362"/>
    <w:rsid w:val="00ED69DB"/>
    <w:rsid w:val="00EE3E63"/>
    <w:rsid w:val="00EE4107"/>
    <w:rsid w:val="00EE42E3"/>
    <w:rsid w:val="00EE7763"/>
    <w:rsid w:val="00EF2984"/>
    <w:rsid w:val="00EF2A0E"/>
    <w:rsid w:val="00EF3F85"/>
    <w:rsid w:val="00EF5839"/>
    <w:rsid w:val="00F10F8B"/>
    <w:rsid w:val="00F13997"/>
    <w:rsid w:val="00F177AE"/>
    <w:rsid w:val="00F17889"/>
    <w:rsid w:val="00F17979"/>
    <w:rsid w:val="00F20A34"/>
    <w:rsid w:val="00F22932"/>
    <w:rsid w:val="00F23E14"/>
    <w:rsid w:val="00F26C05"/>
    <w:rsid w:val="00F30967"/>
    <w:rsid w:val="00F34137"/>
    <w:rsid w:val="00F35E39"/>
    <w:rsid w:val="00F41479"/>
    <w:rsid w:val="00F41847"/>
    <w:rsid w:val="00F41B39"/>
    <w:rsid w:val="00F430D3"/>
    <w:rsid w:val="00F47939"/>
    <w:rsid w:val="00F512D4"/>
    <w:rsid w:val="00F51AAD"/>
    <w:rsid w:val="00F5298E"/>
    <w:rsid w:val="00F553C3"/>
    <w:rsid w:val="00F563BE"/>
    <w:rsid w:val="00F60990"/>
    <w:rsid w:val="00F66166"/>
    <w:rsid w:val="00F6655A"/>
    <w:rsid w:val="00F72F56"/>
    <w:rsid w:val="00F82D5A"/>
    <w:rsid w:val="00F84D13"/>
    <w:rsid w:val="00F859C4"/>
    <w:rsid w:val="00F85D26"/>
    <w:rsid w:val="00F86544"/>
    <w:rsid w:val="00F87497"/>
    <w:rsid w:val="00F90976"/>
    <w:rsid w:val="00F95636"/>
    <w:rsid w:val="00F962BE"/>
    <w:rsid w:val="00F97687"/>
    <w:rsid w:val="00FA1F2D"/>
    <w:rsid w:val="00FA412B"/>
    <w:rsid w:val="00FA525B"/>
    <w:rsid w:val="00FA55E0"/>
    <w:rsid w:val="00FA7085"/>
    <w:rsid w:val="00FB2E0C"/>
    <w:rsid w:val="00FB3D21"/>
    <w:rsid w:val="00FB60C1"/>
    <w:rsid w:val="00FC216E"/>
    <w:rsid w:val="00FC28BA"/>
    <w:rsid w:val="00FC76B7"/>
    <w:rsid w:val="00FD281E"/>
    <w:rsid w:val="00FD2A7C"/>
    <w:rsid w:val="00FD4747"/>
    <w:rsid w:val="00FD6F03"/>
    <w:rsid w:val="00FD7883"/>
    <w:rsid w:val="00FE3C52"/>
    <w:rsid w:val="00FE7232"/>
    <w:rsid w:val="00FE75FE"/>
    <w:rsid w:val="00FF1003"/>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C42"/>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9D0976"/>
    <w:pPr>
      <w:keepNext/>
      <w:spacing w:before="240" w:after="120"/>
      <w:ind w:left="907" w:hanging="907"/>
      <w:outlineLvl w:val="2"/>
    </w:pPr>
    <w:rPr>
      <w:rFonts w:cs="Arial"/>
      <w:b/>
      <w:bCs/>
      <w:i/>
      <w:iCs/>
      <w:szCs w:val="22"/>
      <w:lang w:val="en-CA"/>
    </w:rPr>
  </w:style>
  <w:style w:type="paragraph" w:styleId="Heading4">
    <w:name w:val="heading 4"/>
    <w:basedOn w:val="Normal"/>
    <w:next w:val="Normal"/>
    <w:qFormat/>
    <w:rsid w:val="0048430B"/>
    <w:pPr>
      <w:keepNext/>
      <w:spacing w:before="120" w:after="240"/>
      <w:ind w:left="-86"/>
      <w:outlineLvl w:val="3"/>
    </w:pPr>
    <w:rPr>
      <w:rFonts w:cs="Arial"/>
      <w:b/>
      <w:bCs/>
      <w:szCs w:val="22"/>
      <w:u w:val="single"/>
    </w:rPr>
  </w:style>
  <w:style w:type="paragraph" w:styleId="Heading5">
    <w:name w:val="heading 5"/>
    <w:basedOn w:val="Normal"/>
    <w:next w:val="Normal"/>
    <w:qFormat/>
    <w:rsid w:val="00592720"/>
    <w:pPr>
      <w:keepNext/>
      <w:widowControl w:val="0"/>
      <w:spacing w:before="120" w:after="12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E5440F"/>
    <w:pPr>
      <w:numPr>
        <w:numId w:val="15"/>
      </w:numPr>
      <w:spacing w:after="120" w:line="360" w:lineRule="auto"/>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7F0B28"/>
    <w:rPr>
      <w:rFonts w:ascii="Times New Roman Bold" w:hAnsi="Times New Roman Bold"/>
      <w:b/>
      <w:bCs/>
      <w:caps/>
      <w:sz w:val="24"/>
      <w:szCs w:val="24"/>
    </w:rPr>
  </w:style>
  <w:style w:type="character" w:customStyle="1" w:styleId="Heading2Char">
    <w:name w:val="Heading 2 Char"/>
    <w:basedOn w:val="DefaultParagraphFont"/>
    <w:link w:val="Heading2"/>
    <w:locked/>
    <w:rsid w:val="007F0B28"/>
    <w:rPr>
      <w:rFonts w:cs="Arial"/>
      <w:b/>
      <w:bCs/>
      <w:iCs/>
      <w:sz w:val="24"/>
      <w:szCs w:val="28"/>
    </w:rPr>
  </w:style>
  <w:style w:type="paragraph" w:styleId="BodyTextIndent">
    <w:name w:val="Body Text Indent"/>
    <w:basedOn w:val="Normal"/>
    <w:link w:val="BodyTextIndentChar"/>
    <w:uiPriority w:val="99"/>
    <w:rsid w:val="007F0B28"/>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7F0B28"/>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7F0B28"/>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7F0B28"/>
  </w:style>
  <w:style w:type="paragraph" w:styleId="BodyText">
    <w:name w:val="Body Text"/>
    <w:basedOn w:val="Normal"/>
    <w:link w:val="BodyTextChar"/>
    <w:uiPriority w:val="99"/>
    <w:rsid w:val="007F0B28"/>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7F0B28"/>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7F0B28"/>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7F0B28"/>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Cover-Title">
    <w:name w:val="Cover-Title"/>
    <w:basedOn w:val="Normal"/>
    <w:qFormat/>
    <w:rsid w:val="007F0B28"/>
    <w:rPr>
      <w:rFonts w:ascii="Arial" w:hAnsi="Arial" w:cs="Arial"/>
      <w:b/>
      <w:bCs/>
      <w:color w:val="000000"/>
      <w:spacing w:val="-6"/>
      <w:sz w:val="60"/>
      <w:szCs w:val="60"/>
    </w:rPr>
  </w:style>
  <w:style w:type="paragraph" w:customStyle="1" w:styleId="aboxtxt">
    <w:name w:val="abox_txt"/>
    <w:qFormat/>
    <w:rsid w:val="007F0B28"/>
    <w:pPr>
      <w:framePr w:hSpace="144" w:wrap="around" w:vAnchor="text" w:hAnchor="text" w:xAlign="right" w:y="1"/>
      <w:spacing w:before="20" w:after="20"/>
      <w:suppressOverlap/>
    </w:pPr>
    <w:rPr>
      <w:rFonts w:ascii="Arial" w:hAnsi="Arial"/>
      <w:sz w:val="18"/>
    </w:rPr>
  </w:style>
  <w:style w:type="paragraph" w:customStyle="1" w:styleId="aboxhdg">
    <w:name w:val="abox_hdg"/>
    <w:qFormat/>
    <w:rsid w:val="007F0B28"/>
    <w:pPr>
      <w:framePr w:hSpace="144" w:wrap="around" w:vAnchor="text" w:hAnchor="text" w:xAlign="right" w:y="1"/>
      <w:spacing w:before="60" w:after="40"/>
      <w:suppressOverlap/>
      <w:jc w:val="center"/>
    </w:pPr>
    <w:rPr>
      <w:rFonts w:ascii="Arial" w:hAnsi="Arial"/>
      <w:b/>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bodytextpsg">
    <w:name w:val="body text_psg"/>
    <w:basedOn w:val="Normal"/>
    <w:link w:val="bodytextpsgCharChar"/>
    <w:rsid w:val="007F0B28"/>
    <w:pPr>
      <w:spacing w:after="240"/>
      <w:ind w:firstLine="720"/>
    </w:pPr>
    <w:rPr>
      <w:sz w:val="22"/>
      <w:szCs w:val="20"/>
    </w:rPr>
  </w:style>
  <w:style w:type="character" w:customStyle="1" w:styleId="bodytextpsgCharChar">
    <w:name w:val="body text_psg Char Char"/>
    <w:basedOn w:val="DefaultParagraphFont"/>
    <w:link w:val="bodytextpsg"/>
    <w:rsid w:val="007F0B28"/>
    <w:rPr>
      <w:sz w:val="22"/>
    </w:rPr>
  </w:style>
  <w:style w:type="paragraph" w:styleId="ListParagraph">
    <w:name w:val="List Paragraph"/>
    <w:basedOn w:val="Normal"/>
    <w:uiPriority w:val="99"/>
    <w:qFormat/>
    <w:rsid w:val="007F0B28"/>
    <w:pPr>
      <w:ind w:left="720"/>
      <w:contextualSpacing/>
    </w:pPr>
  </w:style>
  <w:style w:type="character" w:styleId="CommentReference">
    <w:name w:val="annotation reference"/>
    <w:basedOn w:val="DefaultParagraphFont"/>
    <w:rsid w:val="007F0B28"/>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7F0B28"/>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7F0B28"/>
  </w:style>
  <w:style w:type="paragraph" w:styleId="CommentSubject">
    <w:name w:val="annotation subject"/>
    <w:basedOn w:val="CommentText"/>
    <w:next w:val="CommentText"/>
    <w:link w:val="CommentSubjectChar"/>
    <w:rsid w:val="007F0B28"/>
    <w:rPr>
      <w:b/>
      <w:bCs/>
    </w:rPr>
  </w:style>
  <w:style w:type="character" w:customStyle="1" w:styleId="CommentSubjectChar">
    <w:name w:val="Comment Subject Char"/>
    <w:basedOn w:val="CommentTextChar"/>
    <w:link w:val="CommentSubject"/>
    <w:rsid w:val="007F0B28"/>
    <w:rPr>
      <w:b/>
      <w:bCs/>
    </w:rPr>
  </w:style>
  <w:style w:type="paragraph" w:customStyle="1" w:styleId="Bulletblank">
    <w:name w:val="Bullet_blank"/>
    <w:basedOn w:val="bullets"/>
    <w:qFormat/>
    <w:rsid w:val="007F0B28"/>
  </w:style>
  <w:style w:type="paragraph" w:customStyle="1" w:styleId="FootnoteText1">
    <w:name w:val="Footnote Text1"/>
    <w:rsid w:val="007F0B28"/>
    <w:pPr>
      <w:autoSpaceDE w:val="0"/>
      <w:autoSpaceDN w:val="0"/>
      <w:adjustRightInd w:val="0"/>
    </w:pPr>
  </w:style>
  <w:style w:type="paragraph" w:customStyle="1" w:styleId="bulletslast">
    <w:name w:val="bullets_last"/>
    <w:basedOn w:val="bullets"/>
    <w:qFormat/>
    <w:rsid w:val="007F0B28"/>
    <w:pPr>
      <w:spacing w:after="240" w:line="240" w:lineRule="auto"/>
    </w:pPr>
    <w:rPr>
      <w:color w:val="auto"/>
      <w:sz w:val="22"/>
      <w:szCs w:val="20"/>
    </w:rPr>
  </w:style>
  <w:style w:type="character" w:customStyle="1" w:styleId="apple-style-span">
    <w:name w:val="apple-style-span"/>
    <w:basedOn w:val="DefaultParagraphFont"/>
    <w:rsid w:val="007F0B28"/>
  </w:style>
  <w:style w:type="character" w:customStyle="1" w:styleId="apple-converted-space">
    <w:name w:val="apple-converted-space"/>
    <w:basedOn w:val="DefaultParagraphFont"/>
    <w:rsid w:val="007F0B28"/>
  </w:style>
  <w:style w:type="paragraph" w:customStyle="1" w:styleId="Default">
    <w:name w:val="Default"/>
    <w:rsid w:val="007F0B28"/>
    <w:pPr>
      <w:autoSpaceDE w:val="0"/>
      <w:autoSpaceDN w:val="0"/>
      <w:adjustRightInd w:val="0"/>
    </w:pPr>
    <w:rPr>
      <w:rFonts w:ascii="News Gothic" w:hAnsi="News Gothic" w:cs="News Gothic"/>
      <w:color w:val="000000"/>
      <w:sz w:val="24"/>
      <w:szCs w:val="24"/>
    </w:rPr>
  </w:style>
  <w:style w:type="character" w:customStyle="1" w:styleId="A6">
    <w:name w:val="A6"/>
    <w:uiPriority w:val="99"/>
    <w:rsid w:val="007F0B28"/>
    <w:rPr>
      <w:rFonts w:cs="Minion"/>
      <w:color w:val="000000"/>
      <w:sz w:val="11"/>
      <w:szCs w:val="11"/>
    </w:rPr>
  </w:style>
  <w:style w:type="character" w:styleId="FollowedHyperlink">
    <w:name w:val="FollowedHyperlink"/>
    <w:basedOn w:val="DefaultParagraphFont"/>
    <w:rsid w:val="007F0B28"/>
    <w:rPr>
      <w:color w:val="800080"/>
      <w:u w:val="single"/>
    </w:rPr>
  </w:style>
  <w:style w:type="character" w:customStyle="1" w:styleId="Footer1">
    <w:name w:val="Footer1"/>
    <w:basedOn w:val="DefaultParagraphFont"/>
    <w:rsid w:val="007F0B28"/>
  </w:style>
  <w:style w:type="paragraph" w:customStyle="1" w:styleId="ExhibitTitle">
    <w:name w:val="Exhibit Title"/>
    <w:basedOn w:val="FigureTitle"/>
    <w:link w:val="ExhibitTitleChar"/>
    <w:qFormat/>
    <w:rsid w:val="004F4C42"/>
    <w:pPr>
      <w:ind w:left="1440" w:hanging="1440"/>
    </w:pPr>
  </w:style>
  <w:style w:type="paragraph" w:customStyle="1" w:styleId="Style1">
    <w:name w:val="Style1"/>
    <w:basedOn w:val="Normal"/>
    <w:qFormat/>
    <w:rsid w:val="00592720"/>
    <w:rPr>
      <w:bCs/>
      <w:sz w:val="20"/>
    </w:rPr>
  </w:style>
  <w:style w:type="paragraph" w:customStyle="1" w:styleId="Tabletext">
    <w:name w:val="Table text"/>
    <w:basedOn w:val="Normal"/>
    <w:qFormat/>
    <w:rsid w:val="009D0976"/>
    <w:pPr>
      <w:autoSpaceDE w:val="0"/>
      <w:autoSpaceDN w:val="0"/>
      <w:spacing w:before="80" w:after="80"/>
      <w:contextualSpacing/>
    </w:pPr>
    <w:rPr>
      <w:bCs/>
      <w:sz w:val="22"/>
      <w:szCs w:val="22"/>
    </w:rPr>
  </w:style>
  <w:style w:type="paragraph" w:customStyle="1" w:styleId="bulletsblank">
    <w:name w:val="bullets blank"/>
    <w:basedOn w:val="bodytext0"/>
    <w:qFormat/>
    <w:rsid w:val="00076767"/>
    <w:pPr>
      <w:ind w:left="1350" w:hanging="630"/>
      <w:contextualSpacing/>
    </w:pPr>
    <w:rPr>
      <w:szCs w:val="22"/>
    </w:rPr>
  </w:style>
  <w:style w:type="table" w:styleId="TableList3">
    <w:name w:val="Table List 3"/>
    <w:basedOn w:val="TableNormal"/>
    <w:rsid w:val="00E5440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ppHeadingSub1">
    <w:name w:val="App Heading Sub1"/>
    <w:basedOn w:val="Normal"/>
    <w:qFormat/>
    <w:rsid w:val="002C66D1"/>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 w:type="paragraph" w:customStyle="1" w:styleId="TableTitle">
    <w:name w:val="Table Title"/>
    <w:basedOn w:val="Normal"/>
    <w:uiPriority w:val="99"/>
    <w:rsid w:val="0032087C"/>
    <w:pPr>
      <w:keepNext/>
      <w:keepLines/>
      <w:spacing w:before="240" w:after="240"/>
      <w:jc w:val="center"/>
    </w:pPr>
    <w:rPr>
      <w:b/>
      <w:szCs w:val="20"/>
    </w:rPr>
  </w:style>
  <w:style w:type="paragraph" w:customStyle="1" w:styleId="bodytextCharCharChar">
    <w:name w:val="body text Char Char Char"/>
    <w:aliases w:val="bt Char Char Char,body tx Char Char Char,indent Char Char Char,flush Char Char Char"/>
    <w:basedOn w:val="Normal"/>
    <w:rsid w:val="003E267A"/>
    <w:pPr>
      <w:spacing w:after="120" w:line="360" w:lineRule="auto"/>
      <w:ind w:firstLine="720"/>
    </w:pPr>
  </w:style>
  <w:style w:type="character" w:customStyle="1" w:styleId="bulletsChar">
    <w:name w:val="bullets Char"/>
    <w:aliases w:val="bu Char"/>
    <w:basedOn w:val="DefaultParagraphFont"/>
    <w:link w:val="bullets"/>
    <w:rsid w:val="003E267A"/>
    <w:rPr>
      <w:color w:val="000000"/>
      <w:sz w:val="24"/>
      <w:szCs w:val="24"/>
    </w:rPr>
  </w:style>
  <w:style w:type="paragraph" w:styleId="Revision">
    <w:name w:val="Revision"/>
    <w:hidden/>
    <w:uiPriority w:val="99"/>
    <w:semiHidden/>
    <w:rsid w:val="00D642CE"/>
    <w:rPr>
      <w:sz w:val="24"/>
      <w:szCs w:val="24"/>
    </w:rPr>
  </w:style>
  <w:style w:type="paragraph" w:customStyle="1" w:styleId="bibliogrpahy">
    <w:name w:val="bibliogrpahy"/>
    <w:rsid w:val="00BC378F"/>
    <w:pPr>
      <w:spacing w:after="110"/>
      <w:ind w:left="720" w:hanging="720"/>
    </w:pPr>
    <w:rPr>
      <w:sz w:val="24"/>
      <w:szCs w:val="24"/>
    </w:rPr>
  </w:style>
  <w:style w:type="character" w:customStyle="1" w:styleId="ExhibitTitleChar">
    <w:name w:val="Exhibit Title Char"/>
    <w:basedOn w:val="DefaultParagraphFont"/>
    <w:link w:val="ExhibitTitle"/>
    <w:rsid w:val="004F4C42"/>
    <w:rPr>
      <w:b/>
      <w:sz w:val="24"/>
    </w:rPr>
  </w:style>
  <w:style w:type="paragraph" w:customStyle="1" w:styleId="TableBullet">
    <w:name w:val="Table Bullet"/>
    <w:qFormat/>
    <w:rsid w:val="004F4C42"/>
    <w:pPr>
      <w:numPr>
        <w:numId w:val="24"/>
      </w:numPr>
      <w:spacing w:before="40" w:after="40"/>
      <w:ind w:left="252" w:hanging="216"/>
    </w:pPr>
    <w:rPr>
      <w:rFonts w:eastAsia="MS Mincho" w:cs="Verdana"/>
      <w:sz w:val="22"/>
    </w:rPr>
  </w:style>
  <w:style w:type="paragraph" w:customStyle="1" w:styleId="Tabletextindent">
    <w:name w:val="Table text indent"/>
    <w:basedOn w:val="Tabletext"/>
    <w:qFormat/>
    <w:rsid w:val="004F4C42"/>
    <w:pPr>
      <w:ind w:left="216"/>
    </w:p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qFormat/>
    <w:rsid w:val="00BC378F"/>
    <w:pPr>
      <w:tabs>
        <w:tab w:val="right" w:leader="dot" w:pos="9350"/>
      </w:tabs>
      <w:spacing w:before="240" w:after="120"/>
      <w:ind w:left="720" w:hanging="360"/>
    </w:pPr>
    <w:rPr>
      <w:noProof/>
    </w:rPr>
  </w:style>
  <w:style w:type="paragraph" w:customStyle="1" w:styleId="bodytext0">
    <w:name w:val="body text"/>
    <w:aliases w:val="bt,body tx,indent,flush,memo body text,flush Char Char Char Char Char Char Char Char Char Char Char Char Char,indent Char1 Char,flush Char Char,body 4"/>
    <w:basedOn w:val="Normal"/>
    <w:rsid w:val="00736695"/>
    <w:pPr>
      <w:spacing w:after="120" w:line="360" w:lineRule="auto"/>
      <w:ind w:firstLine="720"/>
    </w:pPr>
    <w:rPr>
      <w:szCs w:val="20"/>
    </w:rPr>
  </w:style>
  <w:style w:type="paragraph" w:styleId="TOC2">
    <w:name w:val="toc 2"/>
    <w:basedOn w:val="Normal"/>
    <w:next w:val="Normal"/>
    <w:autoRedefine/>
    <w:uiPriority w:val="39"/>
    <w:qFormat/>
    <w:rsid w:val="00D41FB8"/>
    <w:pPr>
      <w:tabs>
        <w:tab w:val="left" w:pos="1620"/>
        <w:tab w:val="right" w:leader="dot" w:pos="9350"/>
      </w:tabs>
      <w:spacing w:before="120" w:after="120"/>
      <w:ind w:left="1350" w:hanging="630"/>
    </w:pPr>
    <w:rPr>
      <w:noProof/>
    </w:rPr>
  </w:style>
  <w:style w:type="character" w:customStyle="1" w:styleId="EmailStyle861">
    <w:name w:val="EmailStyle86"/>
    <w:aliases w:val="EmailStyle86"/>
    <w:basedOn w:val="DefaultParagraphFont"/>
    <w:semiHidden/>
    <w:personal/>
    <w:personalReply/>
    <w:rsid w:val="00BC378F"/>
    <w:rPr>
      <w:rFonts w:ascii="Arial" w:hAnsi="Arial" w:cs="Arial"/>
      <w:color w:val="000080"/>
      <w:sz w:val="20"/>
      <w:szCs w:val="20"/>
    </w:rPr>
  </w:style>
  <w:style w:type="paragraph" w:styleId="TOCHeading">
    <w:name w:val="TOC Heading"/>
    <w:basedOn w:val="Heading1"/>
    <w:next w:val="Normal"/>
    <w:uiPriority w:val="39"/>
    <w:semiHidden/>
    <w:unhideWhenUsed/>
    <w:qFormat/>
    <w:rsid w:val="00BA4967"/>
    <w:pPr>
      <w:keepLines/>
      <w:spacing w:before="480" w:after="0" w:line="276" w:lineRule="auto"/>
      <w:outlineLvl w:val="9"/>
    </w:pPr>
    <w:rPr>
      <w:rFonts w:ascii="Cambria" w:hAnsi="Cambria"/>
      <w:caps w:val="0"/>
      <w:color w:val="365F91"/>
      <w:sz w:val="28"/>
      <w:szCs w:val="28"/>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basedOn w:val="DefaultParagraphFont"/>
    <w:rsid w:val="00495ADF"/>
    <w:rPr>
      <w:i/>
      <w:noProof w:val="0"/>
      <w:sz w:val="24"/>
      <w:lang w:val="en-US" w:eastAsia="en-US" w:bidi="ar-SA"/>
    </w:rPr>
  </w:style>
  <w:style w:type="paragraph" w:styleId="TOC4">
    <w:name w:val="toc 4"/>
    <w:basedOn w:val="Normal"/>
    <w:next w:val="Normal"/>
    <w:uiPriority w:val="39"/>
    <w:rsid w:val="00D41FB8"/>
    <w:pPr>
      <w:tabs>
        <w:tab w:val="right" w:leader="dot" w:pos="9360"/>
      </w:tabs>
      <w:spacing w:before="60"/>
      <w:ind w:left="3240" w:hanging="900"/>
    </w:pPr>
    <w:rPr>
      <w:szCs w:val="20"/>
    </w:rPr>
  </w:style>
  <w:style w:type="paragraph" w:styleId="TOC3">
    <w:name w:val="toc 3"/>
    <w:basedOn w:val="Normal"/>
    <w:next w:val="Normal"/>
    <w:uiPriority w:val="39"/>
    <w:qFormat/>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3E267A"/>
    <w:pPr>
      <w:numPr>
        <w:numId w:val="22"/>
      </w:numPr>
      <w:spacing w:after="120" w:line="240" w:lineRule="exact"/>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customStyle="1" w:styleId="Head1">
    <w:name w:val="Head1"/>
    <w:basedOn w:val="NormalWeb"/>
    <w:rsid w:val="00420EFB"/>
    <w:pPr>
      <w:spacing w:line="480" w:lineRule="auto"/>
    </w:pPr>
    <w:rPr>
      <w:rFonts w:ascii="Times New Roman" w:hAnsi="Times New Roman" w:cs="Times New Roman"/>
      <w:b/>
      <w:color w:val="auto"/>
    </w:rPr>
  </w:style>
  <w:style w:type="paragraph" w:customStyle="1" w:styleId="Tablehead">
    <w:name w:val="Tablehead"/>
    <w:basedOn w:val="NormalWeb"/>
    <w:rsid w:val="00CE01E2"/>
    <w:pPr>
      <w:spacing w:line="480" w:lineRule="auto"/>
    </w:pPr>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096369446">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V5@cdc.gov" TargetMode="External"/><Relationship Id="rId13" Type="http://schemas.openxmlformats.org/officeDocument/2006/relationships/hyperlink" Target="mailto:fqv6@cdc.gov" TargetMode="External"/><Relationship Id="rId18" Type="http://schemas.openxmlformats.org/officeDocument/2006/relationships/hyperlink" Target="mailto:jduke@rti.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kromm@rti.org" TargetMode="External"/><Relationship Id="rId7" Type="http://schemas.openxmlformats.org/officeDocument/2006/relationships/endnotes" Target="endnotes.xml"/><Relationship Id="rId12" Type="http://schemas.openxmlformats.org/officeDocument/2006/relationships/hyperlink" Target="mailto:irv5@cdc.gov" TargetMode="External"/><Relationship Id="rId17" Type="http://schemas.openxmlformats.org/officeDocument/2006/relationships/hyperlink" Target="mailto:fpv4@cdc.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zk7@cdc.gov" TargetMode="External"/><Relationship Id="rId20" Type="http://schemas.openxmlformats.org/officeDocument/2006/relationships/hyperlink" Target="mailto:nsarris@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chronicdisease/resources/publications/aag/dcpc.htm" TargetMode="External"/><Relationship Id="rId24" Type="http://schemas.openxmlformats.org/officeDocument/2006/relationships/hyperlink" Target="mailto:mcf@rti.org" TargetMode="External"/><Relationship Id="rId5" Type="http://schemas.openxmlformats.org/officeDocument/2006/relationships/webSettings" Target="webSettings.xml"/><Relationship Id="rId15" Type="http://schemas.openxmlformats.org/officeDocument/2006/relationships/hyperlink" Target="mailto:aym8@cdc.gov" TargetMode="External"/><Relationship Id="rId23" Type="http://schemas.openxmlformats.org/officeDocument/2006/relationships/hyperlink" Target="mailto:cschmitt@rti.org" TargetMode="External"/><Relationship Id="rId10" Type="http://schemas.openxmlformats.org/officeDocument/2006/relationships/footer" Target="footer1.xml"/><Relationship Id="rId19" Type="http://schemas.openxmlformats.org/officeDocument/2006/relationships/hyperlink" Target="mailto:sgreen@rti.org" TargetMode="External"/><Relationship Id="rId4" Type="http://schemas.openxmlformats.org/officeDocument/2006/relationships/settings" Target="settings.xml"/><Relationship Id="rId9" Type="http://schemas.openxmlformats.org/officeDocument/2006/relationships/hyperlink" Target="mailto:FRQ6@cdc.gov" TargetMode="External"/><Relationship Id="rId14" Type="http://schemas.openxmlformats.org/officeDocument/2006/relationships/hyperlink" Target="mailto:bro0@cdc.gov" TargetMode="External"/><Relationship Id="rId22" Type="http://schemas.openxmlformats.org/officeDocument/2006/relationships/hyperlink" Target="mailto:bkelly@rti.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5BCBD-4FC7-4D80-A10B-FBE42FD4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5421</Words>
  <Characters>34123</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39466</CharactersWithSpaces>
  <SharedDoc>false</SharedDoc>
  <HLinks>
    <vt:vector size="294" baseType="variant">
      <vt:variant>
        <vt:i4>7995457</vt:i4>
      </vt:variant>
      <vt:variant>
        <vt:i4>258</vt:i4>
      </vt:variant>
      <vt:variant>
        <vt:i4>0</vt:i4>
      </vt:variant>
      <vt:variant>
        <vt:i4>5</vt:i4>
      </vt:variant>
      <vt:variant>
        <vt:lpwstr>mailto:mcf@rti.org</vt:lpwstr>
      </vt:variant>
      <vt:variant>
        <vt:lpwstr/>
      </vt:variant>
      <vt:variant>
        <vt:i4>1245240</vt:i4>
      </vt:variant>
      <vt:variant>
        <vt:i4>255</vt:i4>
      </vt:variant>
      <vt:variant>
        <vt:i4>0</vt:i4>
      </vt:variant>
      <vt:variant>
        <vt:i4>5</vt:i4>
      </vt:variant>
      <vt:variant>
        <vt:lpwstr>mailto:cschmitt@rti.org</vt:lpwstr>
      </vt:variant>
      <vt:variant>
        <vt:lpwstr/>
      </vt:variant>
      <vt:variant>
        <vt:i4>6357056</vt:i4>
      </vt:variant>
      <vt:variant>
        <vt:i4>252</vt:i4>
      </vt:variant>
      <vt:variant>
        <vt:i4>0</vt:i4>
      </vt:variant>
      <vt:variant>
        <vt:i4>5</vt:i4>
      </vt:variant>
      <vt:variant>
        <vt:lpwstr>mailto:bkelly@rti.org</vt:lpwstr>
      </vt:variant>
      <vt:variant>
        <vt:lpwstr/>
      </vt:variant>
      <vt:variant>
        <vt:i4>8323159</vt:i4>
      </vt:variant>
      <vt:variant>
        <vt:i4>249</vt:i4>
      </vt:variant>
      <vt:variant>
        <vt:i4>0</vt:i4>
      </vt:variant>
      <vt:variant>
        <vt:i4>5</vt:i4>
      </vt:variant>
      <vt:variant>
        <vt:lpwstr>mailto:jkromm@rti.org</vt:lpwstr>
      </vt:variant>
      <vt:variant>
        <vt:lpwstr/>
      </vt:variant>
      <vt:variant>
        <vt:i4>8323146</vt:i4>
      </vt:variant>
      <vt:variant>
        <vt:i4>246</vt:i4>
      </vt:variant>
      <vt:variant>
        <vt:i4>0</vt:i4>
      </vt:variant>
      <vt:variant>
        <vt:i4>5</vt:i4>
      </vt:variant>
      <vt:variant>
        <vt:lpwstr>mailto:nsarris@rti.org</vt:lpwstr>
      </vt:variant>
      <vt:variant>
        <vt:lpwstr/>
      </vt:variant>
      <vt:variant>
        <vt:i4>7209042</vt:i4>
      </vt:variant>
      <vt:variant>
        <vt:i4>243</vt:i4>
      </vt:variant>
      <vt:variant>
        <vt:i4>0</vt:i4>
      </vt:variant>
      <vt:variant>
        <vt:i4>5</vt:i4>
      </vt:variant>
      <vt:variant>
        <vt:lpwstr>mailto:sgreen@rti.org</vt:lpwstr>
      </vt:variant>
      <vt:variant>
        <vt:lpwstr/>
      </vt:variant>
      <vt:variant>
        <vt:i4>720941</vt:i4>
      </vt:variant>
      <vt:variant>
        <vt:i4>240</vt:i4>
      </vt:variant>
      <vt:variant>
        <vt:i4>0</vt:i4>
      </vt:variant>
      <vt:variant>
        <vt:i4>5</vt:i4>
      </vt:variant>
      <vt:variant>
        <vt:lpwstr>mailto:jduke@rti.org</vt:lpwstr>
      </vt:variant>
      <vt:variant>
        <vt:lpwstr/>
      </vt:variant>
      <vt:variant>
        <vt:i4>1507433</vt:i4>
      </vt:variant>
      <vt:variant>
        <vt:i4>237</vt:i4>
      </vt:variant>
      <vt:variant>
        <vt:i4>0</vt:i4>
      </vt:variant>
      <vt:variant>
        <vt:i4>5</vt:i4>
      </vt:variant>
      <vt:variant>
        <vt:lpwstr>mailto:fpv4@cdc.gov</vt:lpwstr>
      </vt:variant>
      <vt:variant>
        <vt:lpwstr/>
      </vt:variant>
      <vt:variant>
        <vt:i4>327776</vt:i4>
      </vt:variant>
      <vt:variant>
        <vt:i4>234</vt:i4>
      </vt:variant>
      <vt:variant>
        <vt:i4>0</vt:i4>
      </vt:variant>
      <vt:variant>
        <vt:i4>5</vt:i4>
      </vt:variant>
      <vt:variant>
        <vt:lpwstr>mailto:izk7@cdc.gov</vt:lpwstr>
      </vt:variant>
      <vt:variant>
        <vt:lpwstr/>
      </vt:variant>
      <vt:variant>
        <vt:i4>721004</vt:i4>
      </vt:variant>
      <vt:variant>
        <vt:i4>231</vt:i4>
      </vt:variant>
      <vt:variant>
        <vt:i4>0</vt:i4>
      </vt:variant>
      <vt:variant>
        <vt:i4>5</vt:i4>
      </vt:variant>
      <vt:variant>
        <vt:lpwstr>mailto:aym8@cdc.gov</vt:lpwstr>
      </vt:variant>
      <vt:variant>
        <vt:lpwstr/>
      </vt:variant>
      <vt:variant>
        <vt:i4>1572968</vt:i4>
      </vt:variant>
      <vt:variant>
        <vt:i4>228</vt:i4>
      </vt:variant>
      <vt:variant>
        <vt:i4>0</vt:i4>
      </vt:variant>
      <vt:variant>
        <vt:i4>5</vt:i4>
      </vt:variant>
      <vt:variant>
        <vt:lpwstr>mailto:lvs3@cdc.gov</vt:lpwstr>
      </vt:variant>
      <vt:variant>
        <vt:lpwstr/>
      </vt:variant>
      <vt:variant>
        <vt:i4>655471</vt:i4>
      </vt:variant>
      <vt:variant>
        <vt:i4>225</vt:i4>
      </vt:variant>
      <vt:variant>
        <vt:i4>0</vt:i4>
      </vt:variant>
      <vt:variant>
        <vt:i4>5</vt:i4>
      </vt:variant>
      <vt:variant>
        <vt:lpwstr>mailto:bro0@cdc.gov</vt:lpwstr>
      </vt:variant>
      <vt:variant>
        <vt:lpwstr/>
      </vt:variant>
      <vt:variant>
        <vt:i4>1507434</vt:i4>
      </vt:variant>
      <vt:variant>
        <vt:i4>222</vt:i4>
      </vt:variant>
      <vt:variant>
        <vt:i4>0</vt:i4>
      </vt:variant>
      <vt:variant>
        <vt:i4>5</vt:i4>
      </vt:variant>
      <vt:variant>
        <vt:lpwstr>mailto:fqv6@cdc.gov</vt:lpwstr>
      </vt:variant>
      <vt:variant>
        <vt:lpwstr/>
      </vt:variant>
      <vt:variant>
        <vt:i4>1572970</vt:i4>
      </vt:variant>
      <vt:variant>
        <vt:i4>219</vt:i4>
      </vt:variant>
      <vt:variant>
        <vt:i4>0</vt:i4>
      </vt:variant>
      <vt:variant>
        <vt:i4>5</vt:i4>
      </vt:variant>
      <vt:variant>
        <vt:lpwstr>mailto:irv5@cdc.gov</vt:lpwstr>
      </vt:variant>
      <vt:variant>
        <vt:lpwstr/>
      </vt:variant>
      <vt:variant>
        <vt:i4>1441840</vt:i4>
      </vt:variant>
      <vt:variant>
        <vt:i4>209</vt:i4>
      </vt:variant>
      <vt:variant>
        <vt:i4>0</vt:i4>
      </vt:variant>
      <vt:variant>
        <vt:i4>5</vt:i4>
      </vt:variant>
      <vt:variant>
        <vt:lpwstr/>
      </vt:variant>
      <vt:variant>
        <vt:lpwstr>_Toc287962328</vt:lpwstr>
      </vt:variant>
      <vt:variant>
        <vt:i4>1441840</vt:i4>
      </vt:variant>
      <vt:variant>
        <vt:i4>203</vt:i4>
      </vt:variant>
      <vt:variant>
        <vt:i4>0</vt:i4>
      </vt:variant>
      <vt:variant>
        <vt:i4>5</vt:i4>
      </vt:variant>
      <vt:variant>
        <vt:lpwstr/>
      </vt:variant>
      <vt:variant>
        <vt:lpwstr>_Toc287962327</vt:lpwstr>
      </vt:variant>
      <vt:variant>
        <vt:i4>1441840</vt:i4>
      </vt:variant>
      <vt:variant>
        <vt:i4>197</vt:i4>
      </vt:variant>
      <vt:variant>
        <vt:i4>0</vt:i4>
      </vt:variant>
      <vt:variant>
        <vt:i4>5</vt:i4>
      </vt:variant>
      <vt:variant>
        <vt:lpwstr/>
      </vt:variant>
      <vt:variant>
        <vt:lpwstr>_Toc287962326</vt:lpwstr>
      </vt:variant>
      <vt:variant>
        <vt:i4>1441840</vt:i4>
      </vt:variant>
      <vt:variant>
        <vt:i4>191</vt:i4>
      </vt:variant>
      <vt:variant>
        <vt:i4>0</vt:i4>
      </vt:variant>
      <vt:variant>
        <vt:i4>5</vt:i4>
      </vt:variant>
      <vt:variant>
        <vt:lpwstr/>
      </vt:variant>
      <vt:variant>
        <vt:lpwstr>_Toc287962325</vt:lpwstr>
      </vt:variant>
      <vt:variant>
        <vt:i4>1441840</vt:i4>
      </vt:variant>
      <vt:variant>
        <vt:i4>185</vt:i4>
      </vt:variant>
      <vt:variant>
        <vt:i4>0</vt:i4>
      </vt:variant>
      <vt:variant>
        <vt:i4>5</vt:i4>
      </vt:variant>
      <vt:variant>
        <vt:lpwstr/>
      </vt:variant>
      <vt:variant>
        <vt:lpwstr>_Toc287962324</vt:lpwstr>
      </vt:variant>
      <vt:variant>
        <vt:i4>1441840</vt:i4>
      </vt:variant>
      <vt:variant>
        <vt:i4>179</vt:i4>
      </vt:variant>
      <vt:variant>
        <vt:i4>0</vt:i4>
      </vt:variant>
      <vt:variant>
        <vt:i4>5</vt:i4>
      </vt:variant>
      <vt:variant>
        <vt:lpwstr/>
      </vt:variant>
      <vt:variant>
        <vt:lpwstr>_Toc287962323</vt:lpwstr>
      </vt:variant>
      <vt:variant>
        <vt:i4>1441840</vt:i4>
      </vt:variant>
      <vt:variant>
        <vt:i4>173</vt:i4>
      </vt:variant>
      <vt:variant>
        <vt:i4>0</vt:i4>
      </vt:variant>
      <vt:variant>
        <vt:i4>5</vt:i4>
      </vt:variant>
      <vt:variant>
        <vt:lpwstr/>
      </vt:variant>
      <vt:variant>
        <vt:lpwstr>_Toc287962322</vt:lpwstr>
      </vt:variant>
      <vt:variant>
        <vt:i4>1441840</vt:i4>
      </vt:variant>
      <vt:variant>
        <vt:i4>167</vt:i4>
      </vt:variant>
      <vt:variant>
        <vt:i4>0</vt:i4>
      </vt:variant>
      <vt:variant>
        <vt:i4>5</vt:i4>
      </vt:variant>
      <vt:variant>
        <vt:lpwstr/>
      </vt:variant>
      <vt:variant>
        <vt:lpwstr>_Toc287962321</vt:lpwstr>
      </vt:variant>
      <vt:variant>
        <vt:i4>1441840</vt:i4>
      </vt:variant>
      <vt:variant>
        <vt:i4>161</vt:i4>
      </vt:variant>
      <vt:variant>
        <vt:i4>0</vt:i4>
      </vt:variant>
      <vt:variant>
        <vt:i4>5</vt:i4>
      </vt:variant>
      <vt:variant>
        <vt:lpwstr/>
      </vt:variant>
      <vt:variant>
        <vt:lpwstr>_Toc287962320</vt:lpwstr>
      </vt:variant>
      <vt:variant>
        <vt:i4>1376304</vt:i4>
      </vt:variant>
      <vt:variant>
        <vt:i4>155</vt:i4>
      </vt:variant>
      <vt:variant>
        <vt:i4>0</vt:i4>
      </vt:variant>
      <vt:variant>
        <vt:i4>5</vt:i4>
      </vt:variant>
      <vt:variant>
        <vt:lpwstr/>
      </vt:variant>
      <vt:variant>
        <vt:lpwstr>_Toc287962319</vt:lpwstr>
      </vt:variant>
      <vt:variant>
        <vt:i4>1376304</vt:i4>
      </vt:variant>
      <vt:variant>
        <vt:i4>149</vt:i4>
      </vt:variant>
      <vt:variant>
        <vt:i4>0</vt:i4>
      </vt:variant>
      <vt:variant>
        <vt:i4>5</vt:i4>
      </vt:variant>
      <vt:variant>
        <vt:lpwstr/>
      </vt:variant>
      <vt:variant>
        <vt:lpwstr>_Toc287962318</vt:lpwstr>
      </vt:variant>
      <vt:variant>
        <vt:i4>1376304</vt:i4>
      </vt:variant>
      <vt:variant>
        <vt:i4>143</vt:i4>
      </vt:variant>
      <vt:variant>
        <vt:i4>0</vt:i4>
      </vt:variant>
      <vt:variant>
        <vt:i4>5</vt:i4>
      </vt:variant>
      <vt:variant>
        <vt:lpwstr/>
      </vt:variant>
      <vt:variant>
        <vt:lpwstr>_Toc287962317</vt:lpwstr>
      </vt:variant>
      <vt:variant>
        <vt:i4>1376304</vt:i4>
      </vt:variant>
      <vt:variant>
        <vt:i4>137</vt:i4>
      </vt:variant>
      <vt:variant>
        <vt:i4>0</vt:i4>
      </vt:variant>
      <vt:variant>
        <vt:i4>5</vt:i4>
      </vt:variant>
      <vt:variant>
        <vt:lpwstr/>
      </vt:variant>
      <vt:variant>
        <vt:lpwstr>_Toc287962316</vt:lpwstr>
      </vt:variant>
      <vt:variant>
        <vt:i4>1376304</vt:i4>
      </vt:variant>
      <vt:variant>
        <vt:i4>131</vt:i4>
      </vt:variant>
      <vt:variant>
        <vt:i4>0</vt:i4>
      </vt:variant>
      <vt:variant>
        <vt:i4>5</vt:i4>
      </vt:variant>
      <vt:variant>
        <vt:lpwstr/>
      </vt:variant>
      <vt:variant>
        <vt:lpwstr>_Toc287962315</vt:lpwstr>
      </vt:variant>
      <vt:variant>
        <vt:i4>1376304</vt:i4>
      </vt:variant>
      <vt:variant>
        <vt:i4>125</vt:i4>
      </vt:variant>
      <vt:variant>
        <vt:i4>0</vt:i4>
      </vt:variant>
      <vt:variant>
        <vt:i4>5</vt:i4>
      </vt:variant>
      <vt:variant>
        <vt:lpwstr/>
      </vt:variant>
      <vt:variant>
        <vt:lpwstr>_Toc287962314</vt:lpwstr>
      </vt:variant>
      <vt:variant>
        <vt:i4>1376304</vt:i4>
      </vt:variant>
      <vt:variant>
        <vt:i4>119</vt:i4>
      </vt:variant>
      <vt:variant>
        <vt:i4>0</vt:i4>
      </vt:variant>
      <vt:variant>
        <vt:i4>5</vt:i4>
      </vt:variant>
      <vt:variant>
        <vt:lpwstr/>
      </vt:variant>
      <vt:variant>
        <vt:lpwstr>_Toc287962313</vt:lpwstr>
      </vt:variant>
      <vt:variant>
        <vt:i4>1376304</vt:i4>
      </vt:variant>
      <vt:variant>
        <vt:i4>113</vt:i4>
      </vt:variant>
      <vt:variant>
        <vt:i4>0</vt:i4>
      </vt:variant>
      <vt:variant>
        <vt:i4>5</vt:i4>
      </vt:variant>
      <vt:variant>
        <vt:lpwstr/>
      </vt:variant>
      <vt:variant>
        <vt:lpwstr>_Toc287962312</vt:lpwstr>
      </vt:variant>
      <vt:variant>
        <vt:i4>1376304</vt:i4>
      </vt:variant>
      <vt:variant>
        <vt:i4>107</vt:i4>
      </vt:variant>
      <vt:variant>
        <vt:i4>0</vt:i4>
      </vt:variant>
      <vt:variant>
        <vt:i4>5</vt:i4>
      </vt:variant>
      <vt:variant>
        <vt:lpwstr/>
      </vt:variant>
      <vt:variant>
        <vt:lpwstr>_Toc287962311</vt:lpwstr>
      </vt:variant>
      <vt:variant>
        <vt:i4>1376304</vt:i4>
      </vt:variant>
      <vt:variant>
        <vt:i4>101</vt:i4>
      </vt:variant>
      <vt:variant>
        <vt:i4>0</vt:i4>
      </vt:variant>
      <vt:variant>
        <vt:i4>5</vt:i4>
      </vt:variant>
      <vt:variant>
        <vt:lpwstr/>
      </vt:variant>
      <vt:variant>
        <vt:lpwstr>_Toc287962310</vt:lpwstr>
      </vt:variant>
      <vt:variant>
        <vt:i4>1310768</vt:i4>
      </vt:variant>
      <vt:variant>
        <vt:i4>95</vt:i4>
      </vt:variant>
      <vt:variant>
        <vt:i4>0</vt:i4>
      </vt:variant>
      <vt:variant>
        <vt:i4>5</vt:i4>
      </vt:variant>
      <vt:variant>
        <vt:lpwstr/>
      </vt:variant>
      <vt:variant>
        <vt:lpwstr>_Toc287962309</vt:lpwstr>
      </vt:variant>
      <vt:variant>
        <vt:i4>1310768</vt:i4>
      </vt:variant>
      <vt:variant>
        <vt:i4>89</vt:i4>
      </vt:variant>
      <vt:variant>
        <vt:i4>0</vt:i4>
      </vt:variant>
      <vt:variant>
        <vt:i4>5</vt:i4>
      </vt:variant>
      <vt:variant>
        <vt:lpwstr/>
      </vt:variant>
      <vt:variant>
        <vt:lpwstr>_Toc287962308</vt:lpwstr>
      </vt:variant>
      <vt:variant>
        <vt:i4>1310768</vt:i4>
      </vt:variant>
      <vt:variant>
        <vt:i4>83</vt:i4>
      </vt:variant>
      <vt:variant>
        <vt:i4>0</vt:i4>
      </vt:variant>
      <vt:variant>
        <vt:i4>5</vt:i4>
      </vt:variant>
      <vt:variant>
        <vt:lpwstr/>
      </vt:variant>
      <vt:variant>
        <vt:lpwstr>_Toc287962307</vt:lpwstr>
      </vt:variant>
      <vt:variant>
        <vt:i4>1310768</vt:i4>
      </vt:variant>
      <vt:variant>
        <vt:i4>77</vt:i4>
      </vt:variant>
      <vt:variant>
        <vt:i4>0</vt:i4>
      </vt:variant>
      <vt:variant>
        <vt:i4>5</vt:i4>
      </vt:variant>
      <vt:variant>
        <vt:lpwstr/>
      </vt:variant>
      <vt:variant>
        <vt:lpwstr>_Toc287962306</vt:lpwstr>
      </vt:variant>
      <vt:variant>
        <vt:i4>1310768</vt:i4>
      </vt:variant>
      <vt:variant>
        <vt:i4>71</vt:i4>
      </vt:variant>
      <vt:variant>
        <vt:i4>0</vt:i4>
      </vt:variant>
      <vt:variant>
        <vt:i4>5</vt:i4>
      </vt:variant>
      <vt:variant>
        <vt:lpwstr/>
      </vt:variant>
      <vt:variant>
        <vt:lpwstr>_Toc287962305</vt:lpwstr>
      </vt:variant>
      <vt:variant>
        <vt:i4>1310768</vt:i4>
      </vt:variant>
      <vt:variant>
        <vt:i4>65</vt:i4>
      </vt:variant>
      <vt:variant>
        <vt:i4>0</vt:i4>
      </vt:variant>
      <vt:variant>
        <vt:i4>5</vt:i4>
      </vt:variant>
      <vt:variant>
        <vt:lpwstr/>
      </vt:variant>
      <vt:variant>
        <vt:lpwstr>_Toc287962304</vt:lpwstr>
      </vt:variant>
      <vt:variant>
        <vt:i4>1310768</vt:i4>
      </vt:variant>
      <vt:variant>
        <vt:i4>59</vt:i4>
      </vt:variant>
      <vt:variant>
        <vt:i4>0</vt:i4>
      </vt:variant>
      <vt:variant>
        <vt:i4>5</vt:i4>
      </vt:variant>
      <vt:variant>
        <vt:lpwstr/>
      </vt:variant>
      <vt:variant>
        <vt:lpwstr>_Toc287962303</vt:lpwstr>
      </vt:variant>
      <vt:variant>
        <vt:i4>1310768</vt:i4>
      </vt:variant>
      <vt:variant>
        <vt:i4>53</vt:i4>
      </vt:variant>
      <vt:variant>
        <vt:i4>0</vt:i4>
      </vt:variant>
      <vt:variant>
        <vt:i4>5</vt:i4>
      </vt:variant>
      <vt:variant>
        <vt:lpwstr/>
      </vt:variant>
      <vt:variant>
        <vt:lpwstr>_Toc287962302</vt:lpwstr>
      </vt:variant>
      <vt:variant>
        <vt:i4>1310768</vt:i4>
      </vt:variant>
      <vt:variant>
        <vt:i4>47</vt:i4>
      </vt:variant>
      <vt:variant>
        <vt:i4>0</vt:i4>
      </vt:variant>
      <vt:variant>
        <vt:i4>5</vt:i4>
      </vt:variant>
      <vt:variant>
        <vt:lpwstr/>
      </vt:variant>
      <vt:variant>
        <vt:lpwstr>_Toc287962301</vt:lpwstr>
      </vt:variant>
      <vt:variant>
        <vt:i4>1376309</vt:i4>
      </vt:variant>
      <vt:variant>
        <vt:i4>41</vt:i4>
      </vt:variant>
      <vt:variant>
        <vt:i4>0</vt:i4>
      </vt:variant>
      <vt:variant>
        <vt:i4>5</vt:i4>
      </vt:variant>
      <vt:variant>
        <vt:lpwstr/>
      </vt:variant>
      <vt:variant>
        <vt:lpwstr>_Toc287599964</vt:lpwstr>
      </vt:variant>
      <vt:variant>
        <vt:i4>1310768</vt:i4>
      </vt:variant>
      <vt:variant>
        <vt:i4>35</vt:i4>
      </vt:variant>
      <vt:variant>
        <vt:i4>0</vt:i4>
      </vt:variant>
      <vt:variant>
        <vt:i4>5</vt:i4>
      </vt:variant>
      <vt:variant>
        <vt:lpwstr/>
      </vt:variant>
      <vt:variant>
        <vt:lpwstr>_Toc287962300</vt:lpwstr>
      </vt:variant>
      <vt:variant>
        <vt:i4>1900593</vt:i4>
      </vt:variant>
      <vt:variant>
        <vt:i4>29</vt:i4>
      </vt:variant>
      <vt:variant>
        <vt:i4>0</vt:i4>
      </vt:variant>
      <vt:variant>
        <vt:i4>5</vt:i4>
      </vt:variant>
      <vt:variant>
        <vt:lpwstr/>
      </vt:variant>
      <vt:variant>
        <vt:lpwstr>_Toc287962299</vt:lpwstr>
      </vt:variant>
      <vt:variant>
        <vt:i4>1900593</vt:i4>
      </vt:variant>
      <vt:variant>
        <vt:i4>23</vt:i4>
      </vt:variant>
      <vt:variant>
        <vt:i4>0</vt:i4>
      </vt:variant>
      <vt:variant>
        <vt:i4>5</vt:i4>
      </vt:variant>
      <vt:variant>
        <vt:lpwstr/>
      </vt:variant>
      <vt:variant>
        <vt:lpwstr>_Toc287962298</vt:lpwstr>
      </vt:variant>
      <vt:variant>
        <vt:i4>1900593</vt:i4>
      </vt:variant>
      <vt:variant>
        <vt:i4>17</vt:i4>
      </vt:variant>
      <vt:variant>
        <vt:i4>0</vt:i4>
      </vt:variant>
      <vt:variant>
        <vt:i4>5</vt:i4>
      </vt:variant>
      <vt:variant>
        <vt:lpwstr/>
      </vt:variant>
      <vt:variant>
        <vt:lpwstr>_Toc287962297</vt:lpwstr>
      </vt:variant>
      <vt:variant>
        <vt:i4>1900593</vt:i4>
      </vt:variant>
      <vt:variant>
        <vt:i4>11</vt:i4>
      </vt:variant>
      <vt:variant>
        <vt:i4>0</vt:i4>
      </vt:variant>
      <vt:variant>
        <vt:i4>5</vt:i4>
      </vt:variant>
      <vt:variant>
        <vt:lpwstr/>
      </vt:variant>
      <vt:variant>
        <vt:lpwstr>_Toc287962296</vt:lpwstr>
      </vt:variant>
      <vt:variant>
        <vt:i4>1900593</vt:i4>
      </vt:variant>
      <vt:variant>
        <vt:i4>5</vt:i4>
      </vt:variant>
      <vt:variant>
        <vt:i4>0</vt:i4>
      </vt:variant>
      <vt:variant>
        <vt:i4>5</vt:i4>
      </vt:variant>
      <vt:variant>
        <vt:lpwstr/>
      </vt:variant>
      <vt:variant>
        <vt:lpwstr>_Toc287962295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Loraine Monroe</dc:creator>
  <cp:keywords/>
  <dc:description/>
  <cp:lastModifiedBy>Centers for Disease Control &amp; Prevention</cp:lastModifiedBy>
  <cp:revision>5</cp:revision>
  <cp:lastPrinted>2011-08-03T17:36:00Z</cp:lastPrinted>
  <dcterms:created xsi:type="dcterms:W3CDTF">2011-08-08T01:25:00Z</dcterms:created>
  <dcterms:modified xsi:type="dcterms:W3CDTF">2011-08-25T18:30:00Z</dcterms:modified>
</cp:coreProperties>
</file>