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619" w:rsidRDefault="00B5432C" w:rsidP="00B5432C">
      <w:pPr>
        <w:jc w:val="right"/>
      </w:pPr>
      <w:r>
        <w:t>Form Approved</w:t>
      </w:r>
    </w:p>
    <w:p w:rsidR="00B5432C" w:rsidRDefault="00B5432C" w:rsidP="00B5432C">
      <w:pPr>
        <w:jc w:val="right"/>
      </w:pPr>
      <w:r>
        <w:t>OMB No. 0920-XXXX</w:t>
      </w:r>
    </w:p>
    <w:p w:rsidR="00B5432C" w:rsidRDefault="00B5432C" w:rsidP="00B5432C">
      <w:pPr>
        <w:jc w:val="right"/>
      </w:pPr>
      <w:r>
        <w:t>Exp. Date xxx/xx/XXXX</w:t>
      </w:r>
    </w:p>
    <w:p w:rsidR="00B5432C" w:rsidRDefault="00B5432C"/>
    <w:p w:rsidR="00B5432C" w:rsidRDefault="00B5432C" w:rsidP="00B5432C">
      <w:pPr>
        <w:jc w:val="center"/>
        <w:rPr>
          <w:b/>
          <w:sz w:val="40"/>
          <w:szCs w:val="40"/>
        </w:rPr>
      </w:pPr>
    </w:p>
    <w:p w:rsidR="00B5432C" w:rsidRPr="00B5432C" w:rsidRDefault="00B5432C" w:rsidP="00B5432C">
      <w:pPr>
        <w:jc w:val="center"/>
        <w:rPr>
          <w:b/>
          <w:sz w:val="40"/>
          <w:szCs w:val="40"/>
        </w:rPr>
      </w:pPr>
      <w:r w:rsidRPr="00B5432C">
        <w:rPr>
          <w:b/>
          <w:sz w:val="40"/>
          <w:szCs w:val="40"/>
        </w:rPr>
        <w:t>Promotion Component Data Collection Table</w:t>
      </w:r>
    </w:p>
    <w:p w:rsidR="00B5432C" w:rsidRDefault="00B5432C"/>
    <w:p w:rsidR="00B5432C" w:rsidRDefault="00B5432C"/>
    <w:p w:rsidR="00B5432C" w:rsidRPr="006E7072" w:rsidRDefault="00B5432C" w:rsidP="00B5432C">
      <w:pPr>
        <w:pBdr>
          <w:top w:val="single" w:sz="4" w:space="0" w:color="auto"/>
          <w:left w:val="single" w:sz="4" w:space="4" w:color="auto"/>
          <w:bottom w:val="single" w:sz="4" w:space="1" w:color="auto"/>
          <w:right w:val="single" w:sz="4" w:space="4" w:color="auto"/>
        </w:pBdr>
        <w:jc w:val="both"/>
        <w:rPr>
          <w:sz w:val="20"/>
          <w:szCs w:val="20"/>
        </w:rPr>
      </w:pPr>
      <w:r w:rsidRPr="006E7072">
        <w:rPr>
          <w:sz w:val="20"/>
          <w:szCs w:val="20"/>
        </w:rPr>
        <w:t xml:space="preserve">Public reporting burden of this collection of information is estimated to average </w:t>
      </w:r>
      <w:r>
        <w:rPr>
          <w:sz w:val="20"/>
          <w:szCs w:val="20"/>
        </w:rPr>
        <w:t>1</w:t>
      </w:r>
      <w:r w:rsidR="00EC620E">
        <w:rPr>
          <w:sz w:val="20"/>
          <w:szCs w:val="20"/>
        </w:rPr>
        <w:t>0</w:t>
      </w:r>
      <w:r>
        <w:rPr>
          <w:sz w:val="20"/>
          <w:szCs w:val="20"/>
        </w:rPr>
        <w:t xml:space="preserve"> </w:t>
      </w:r>
      <w:r w:rsidR="00EC620E">
        <w:rPr>
          <w:sz w:val="20"/>
          <w:szCs w:val="20"/>
        </w:rPr>
        <w:t>minutes</w:t>
      </w:r>
      <w:r>
        <w:rPr>
          <w:sz w:val="20"/>
          <w:szCs w:val="20"/>
        </w:rPr>
        <w:t xml:space="preserve"> </w:t>
      </w:r>
      <w:r w:rsidRPr="006E7072">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w:t>
      </w:r>
      <w:r w:rsidRPr="00B5432C">
        <w:rPr>
          <w:sz w:val="20"/>
          <w:szCs w:val="20"/>
        </w:rPr>
        <w:t>:  OMB 0920-XXXX</w:t>
      </w:r>
    </w:p>
    <w:p w:rsidR="00B5432C" w:rsidRDefault="00B5432C" w:rsidP="00B5432C">
      <w:pPr>
        <w:ind w:right="-540"/>
        <w:jc w:val="center"/>
        <w:rPr>
          <w:rFonts w:asciiTheme="majorHAnsi" w:hAnsiTheme="majorHAnsi" w:cs="Arial"/>
        </w:rPr>
      </w:pPr>
    </w:p>
    <w:p w:rsidR="00B5432C" w:rsidRDefault="00B5432C" w:rsidP="00B5432C">
      <w:pPr>
        <w:jc w:val="both"/>
      </w:pPr>
    </w:p>
    <w:tbl>
      <w:tblPr>
        <w:tblStyle w:val="TableGrid"/>
        <w:tblW w:w="9558" w:type="dxa"/>
        <w:tblLayout w:type="fixed"/>
        <w:tblLook w:val="04A0"/>
      </w:tblPr>
      <w:tblGrid>
        <w:gridCol w:w="1800"/>
        <w:gridCol w:w="2268"/>
        <w:gridCol w:w="252"/>
        <w:gridCol w:w="2088"/>
        <w:gridCol w:w="3150"/>
      </w:tblGrid>
      <w:tr w:rsidR="0041007A" w:rsidTr="007036AA">
        <w:trPr>
          <w:trHeight w:val="692"/>
        </w:trPr>
        <w:tc>
          <w:tcPr>
            <w:tcW w:w="1800" w:type="dxa"/>
            <w:tcBorders>
              <w:bottom w:val="single" w:sz="4" w:space="0" w:color="auto"/>
            </w:tcBorders>
            <w:vAlign w:val="center"/>
          </w:tcPr>
          <w:p w:rsidR="0041007A" w:rsidRPr="002E00BA" w:rsidRDefault="0041007A" w:rsidP="002E00BA">
            <w:pPr>
              <w:jc w:val="center"/>
              <w:rPr>
                <w:rFonts w:ascii="Cambria" w:hAnsi="Cambria"/>
                <w:b/>
                <w:bCs/>
              </w:rPr>
            </w:pPr>
            <w:r>
              <w:rPr>
                <w:rFonts w:ascii="Cambria" w:hAnsi="Cambria"/>
                <w:b/>
                <w:bCs/>
              </w:rPr>
              <w:t>State Level Data Requests</w:t>
            </w:r>
          </w:p>
        </w:tc>
        <w:tc>
          <w:tcPr>
            <w:tcW w:w="2268" w:type="dxa"/>
            <w:tcBorders>
              <w:bottom w:val="single" w:sz="4" w:space="0" w:color="auto"/>
            </w:tcBorders>
            <w:vAlign w:val="center"/>
          </w:tcPr>
          <w:p w:rsidR="0041007A" w:rsidRPr="002E00BA" w:rsidRDefault="0041007A" w:rsidP="002E00BA">
            <w:pPr>
              <w:jc w:val="center"/>
              <w:rPr>
                <w:rFonts w:ascii="Cambria" w:hAnsi="Cambria"/>
                <w:b/>
                <w:bCs/>
              </w:rPr>
            </w:pPr>
            <w:r w:rsidRPr="002E00BA">
              <w:rPr>
                <w:rFonts w:ascii="Cambria" w:hAnsi="Cambria"/>
                <w:b/>
                <w:bCs/>
              </w:rPr>
              <w:t>Data Source</w:t>
            </w:r>
          </w:p>
        </w:tc>
        <w:tc>
          <w:tcPr>
            <w:tcW w:w="5490" w:type="dxa"/>
            <w:gridSpan w:val="3"/>
            <w:tcBorders>
              <w:bottom w:val="single" w:sz="4" w:space="0" w:color="auto"/>
            </w:tcBorders>
            <w:vAlign w:val="center"/>
          </w:tcPr>
          <w:p w:rsidR="0041007A" w:rsidRPr="002E00BA" w:rsidRDefault="0041007A" w:rsidP="002E00BA">
            <w:pPr>
              <w:jc w:val="center"/>
              <w:rPr>
                <w:rFonts w:ascii="Cambria" w:hAnsi="Cambria"/>
                <w:b/>
                <w:bCs/>
              </w:rPr>
            </w:pPr>
            <w:r w:rsidRPr="002E00BA">
              <w:rPr>
                <w:rFonts w:ascii="Cambria" w:hAnsi="Cambria"/>
                <w:b/>
                <w:bCs/>
              </w:rPr>
              <w:t>Metrics</w:t>
            </w:r>
          </w:p>
        </w:tc>
      </w:tr>
      <w:tr w:rsidR="002E00BA" w:rsidRPr="002E00BA" w:rsidTr="007036AA">
        <w:trPr>
          <w:trHeight w:val="2330"/>
        </w:trPr>
        <w:tc>
          <w:tcPr>
            <w:tcW w:w="1800" w:type="dxa"/>
            <w:vMerge w:val="restart"/>
            <w:vAlign w:val="center"/>
          </w:tcPr>
          <w:p w:rsidR="002E00BA" w:rsidRPr="002E00BA" w:rsidRDefault="002E00BA" w:rsidP="002E00BA">
            <w:pPr>
              <w:pStyle w:val="NoSpacing"/>
              <w:jc w:val="center"/>
              <w:rPr>
                <w:rFonts w:ascii="Cambria" w:hAnsi="Cambria"/>
                <w:b/>
                <w:bCs/>
              </w:rPr>
            </w:pPr>
            <w:r w:rsidRPr="002E00BA">
              <w:rPr>
                <w:rFonts w:asciiTheme="majorHAnsi" w:hAnsiTheme="majorHAnsi"/>
                <w:b/>
                <w:bCs/>
              </w:rPr>
              <w:t>Paid Media</w:t>
            </w:r>
          </w:p>
        </w:tc>
        <w:tc>
          <w:tcPr>
            <w:tcW w:w="2268" w:type="dxa"/>
            <w:vMerge w:val="restart"/>
            <w:vAlign w:val="center"/>
          </w:tcPr>
          <w:p w:rsidR="0041007A" w:rsidRPr="0041007A" w:rsidRDefault="002E00BA" w:rsidP="00D56B41">
            <w:pPr>
              <w:pStyle w:val="NoSpacing"/>
              <w:jc w:val="center"/>
              <w:rPr>
                <w:rFonts w:ascii="Cambria" w:hAnsi="Cambria"/>
              </w:rPr>
            </w:pPr>
            <w:r w:rsidRPr="0041007A">
              <w:rPr>
                <w:rFonts w:ascii="Cambria" w:hAnsi="Cambria"/>
              </w:rPr>
              <w:t>Media Placement Report</w:t>
            </w:r>
            <w:r w:rsidR="0041007A" w:rsidRPr="0041007A">
              <w:rPr>
                <w:rFonts w:ascii="Cambria" w:hAnsi="Cambria"/>
              </w:rPr>
              <w:t xml:space="preserve"> </w:t>
            </w:r>
          </w:p>
          <w:p w:rsidR="0041007A" w:rsidRPr="0041007A" w:rsidRDefault="0041007A" w:rsidP="00D56B41">
            <w:pPr>
              <w:pStyle w:val="NoSpacing"/>
              <w:jc w:val="center"/>
              <w:rPr>
                <w:rFonts w:ascii="Cambria" w:hAnsi="Cambria"/>
              </w:rPr>
            </w:pPr>
          </w:p>
          <w:p w:rsidR="002E00BA" w:rsidRPr="002E00BA" w:rsidRDefault="0041007A" w:rsidP="00D56B41">
            <w:pPr>
              <w:pStyle w:val="NoSpacing"/>
              <w:jc w:val="center"/>
              <w:rPr>
                <w:rFonts w:asciiTheme="majorHAnsi" w:hAnsiTheme="majorHAnsi"/>
                <w:b/>
                <w:bCs/>
                <w:sz w:val="22"/>
                <w:szCs w:val="22"/>
              </w:rPr>
            </w:pPr>
            <w:r>
              <w:rPr>
                <w:rFonts w:ascii="Cambria" w:hAnsi="Cambria"/>
              </w:rPr>
              <w:t>(f</w:t>
            </w:r>
            <w:r w:rsidRPr="0041007A">
              <w:rPr>
                <w:rFonts w:ascii="Cambria" w:hAnsi="Cambria"/>
              </w:rPr>
              <w:t>orwarded to RTI by TCP staff or media vendor)</w:t>
            </w:r>
          </w:p>
        </w:tc>
        <w:tc>
          <w:tcPr>
            <w:tcW w:w="2340" w:type="dxa"/>
            <w:gridSpan w:val="2"/>
            <w:vAlign w:val="center"/>
          </w:tcPr>
          <w:p w:rsidR="002E00BA" w:rsidRPr="002E00BA" w:rsidRDefault="002E00BA" w:rsidP="00F73525">
            <w:pPr>
              <w:rPr>
                <w:rFonts w:ascii="Cambria" w:hAnsi="Cambria"/>
              </w:rPr>
            </w:pPr>
            <w:r w:rsidRPr="002E00BA">
              <w:rPr>
                <w:rFonts w:ascii="Cambria" w:hAnsi="Cambria"/>
              </w:rPr>
              <w:t>Type of media purchased</w:t>
            </w:r>
          </w:p>
        </w:tc>
        <w:tc>
          <w:tcPr>
            <w:tcW w:w="3150" w:type="dxa"/>
            <w:vAlign w:val="center"/>
          </w:tcPr>
          <w:p w:rsidR="002E00BA" w:rsidRPr="002E00BA" w:rsidRDefault="002E00BA" w:rsidP="00F73525">
            <w:pPr>
              <w:pStyle w:val="ListParagraph"/>
              <w:numPr>
                <w:ilvl w:val="0"/>
                <w:numId w:val="6"/>
              </w:numPr>
              <w:ind w:left="252" w:hanging="252"/>
              <w:rPr>
                <w:rFonts w:asciiTheme="majorHAnsi" w:hAnsiTheme="majorHAnsi"/>
                <w:u w:val="single"/>
              </w:rPr>
            </w:pPr>
            <w:r w:rsidRPr="002E00BA">
              <w:rPr>
                <w:rFonts w:asciiTheme="majorHAnsi" w:hAnsiTheme="majorHAnsi"/>
              </w:rPr>
              <w:t>Television</w:t>
            </w:r>
          </w:p>
          <w:p w:rsidR="002E00BA" w:rsidRPr="002E00BA" w:rsidRDefault="002E00BA" w:rsidP="00F73525">
            <w:pPr>
              <w:pStyle w:val="ListParagraph"/>
              <w:numPr>
                <w:ilvl w:val="0"/>
                <w:numId w:val="6"/>
              </w:numPr>
              <w:ind w:left="252" w:hanging="252"/>
              <w:rPr>
                <w:rFonts w:asciiTheme="majorHAnsi" w:hAnsiTheme="majorHAnsi"/>
                <w:u w:val="single"/>
              </w:rPr>
            </w:pPr>
            <w:r w:rsidRPr="002E00BA">
              <w:rPr>
                <w:rFonts w:asciiTheme="majorHAnsi" w:hAnsiTheme="majorHAnsi"/>
              </w:rPr>
              <w:t>Radio</w:t>
            </w:r>
          </w:p>
          <w:p w:rsidR="002E00BA" w:rsidRPr="002E00BA" w:rsidRDefault="002E00BA" w:rsidP="00F73525">
            <w:pPr>
              <w:pStyle w:val="ListParagraph"/>
              <w:numPr>
                <w:ilvl w:val="0"/>
                <w:numId w:val="6"/>
              </w:numPr>
              <w:ind w:left="252" w:hanging="252"/>
              <w:rPr>
                <w:rFonts w:asciiTheme="majorHAnsi" w:hAnsiTheme="majorHAnsi"/>
                <w:u w:val="single"/>
              </w:rPr>
            </w:pPr>
            <w:r w:rsidRPr="002E00BA">
              <w:rPr>
                <w:rFonts w:asciiTheme="majorHAnsi" w:hAnsiTheme="majorHAnsi"/>
              </w:rPr>
              <w:t>Print</w:t>
            </w:r>
          </w:p>
          <w:p w:rsidR="002E00BA" w:rsidRPr="002E00BA" w:rsidRDefault="002E00BA" w:rsidP="00F73525">
            <w:pPr>
              <w:pStyle w:val="ListParagraph"/>
              <w:numPr>
                <w:ilvl w:val="0"/>
                <w:numId w:val="6"/>
              </w:numPr>
              <w:ind w:left="252" w:hanging="252"/>
              <w:rPr>
                <w:rFonts w:asciiTheme="majorHAnsi" w:hAnsiTheme="majorHAnsi"/>
                <w:u w:val="single"/>
              </w:rPr>
            </w:pPr>
            <w:r w:rsidRPr="002E00BA">
              <w:rPr>
                <w:rFonts w:asciiTheme="majorHAnsi" w:hAnsiTheme="majorHAnsi"/>
              </w:rPr>
              <w:t>Out-Of-Home (OOH)</w:t>
            </w:r>
          </w:p>
          <w:p w:rsidR="002E00BA" w:rsidRPr="002E00BA" w:rsidRDefault="002E00BA" w:rsidP="00F73525">
            <w:pPr>
              <w:pStyle w:val="ListParagraph"/>
              <w:numPr>
                <w:ilvl w:val="0"/>
                <w:numId w:val="6"/>
              </w:numPr>
              <w:ind w:left="252" w:firstLine="0"/>
              <w:rPr>
                <w:rFonts w:asciiTheme="majorHAnsi" w:hAnsiTheme="majorHAnsi"/>
                <w:u w:val="single"/>
              </w:rPr>
            </w:pPr>
            <w:r w:rsidRPr="002E00BA">
              <w:rPr>
                <w:rFonts w:asciiTheme="majorHAnsi" w:hAnsiTheme="majorHAnsi"/>
              </w:rPr>
              <w:t>Posters</w:t>
            </w:r>
          </w:p>
          <w:p w:rsidR="002E00BA" w:rsidRPr="002E00BA" w:rsidRDefault="002E00BA" w:rsidP="00F73525">
            <w:pPr>
              <w:pStyle w:val="ListParagraph"/>
              <w:numPr>
                <w:ilvl w:val="0"/>
                <w:numId w:val="6"/>
              </w:numPr>
              <w:ind w:left="252" w:firstLine="0"/>
              <w:rPr>
                <w:rFonts w:asciiTheme="majorHAnsi" w:hAnsiTheme="majorHAnsi"/>
                <w:u w:val="single"/>
              </w:rPr>
            </w:pPr>
            <w:r w:rsidRPr="002E00BA">
              <w:rPr>
                <w:rFonts w:asciiTheme="majorHAnsi" w:hAnsiTheme="majorHAnsi"/>
              </w:rPr>
              <w:t>Billboards</w:t>
            </w:r>
          </w:p>
          <w:p w:rsidR="002E00BA" w:rsidRPr="002E00BA" w:rsidRDefault="002E00BA" w:rsidP="00F73525">
            <w:pPr>
              <w:pStyle w:val="ListParagraph"/>
              <w:numPr>
                <w:ilvl w:val="0"/>
                <w:numId w:val="7"/>
              </w:numPr>
              <w:ind w:left="252" w:hanging="252"/>
              <w:rPr>
                <w:rFonts w:asciiTheme="majorHAnsi" w:hAnsiTheme="majorHAnsi"/>
                <w:u w:val="single"/>
              </w:rPr>
            </w:pPr>
            <w:r w:rsidRPr="002E00BA">
              <w:rPr>
                <w:rFonts w:asciiTheme="majorHAnsi" w:hAnsiTheme="majorHAnsi"/>
              </w:rPr>
              <w:t>Online banner ads</w:t>
            </w:r>
          </w:p>
          <w:p w:rsidR="002E00BA" w:rsidRPr="002E00BA" w:rsidRDefault="002E00BA" w:rsidP="00F73525">
            <w:pPr>
              <w:pStyle w:val="ListParagraph"/>
              <w:numPr>
                <w:ilvl w:val="0"/>
                <w:numId w:val="7"/>
              </w:numPr>
              <w:ind w:left="252" w:hanging="252"/>
              <w:rPr>
                <w:rFonts w:asciiTheme="majorHAnsi" w:hAnsiTheme="majorHAnsi"/>
                <w:u w:val="single"/>
              </w:rPr>
            </w:pPr>
            <w:r w:rsidRPr="002E00BA">
              <w:rPr>
                <w:rFonts w:asciiTheme="majorHAnsi" w:hAnsiTheme="majorHAnsi"/>
              </w:rPr>
              <w:t>Search engine ads</w:t>
            </w:r>
          </w:p>
        </w:tc>
      </w:tr>
      <w:tr w:rsidR="002E00BA" w:rsidTr="007036AA">
        <w:trPr>
          <w:trHeight w:val="710"/>
        </w:trPr>
        <w:tc>
          <w:tcPr>
            <w:tcW w:w="1800" w:type="dxa"/>
            <w:vMerge/>
          </w:tcPr>
          <w:p w:rsidR="002E00BA" w:rsidRPr="002F6298" w:rsidRDefault="002E00BA" w:rsidP="00213132">
            <w:pPr>
              <w:pStyle w:val="NoSpacing"/>
              <w:rPr>
                <w:rFonts w:asciiTheme="majorHAnsi" w:hAnsiTheme="majorHAnsi"/>
                <w:sz w:val="22"/>
                <w:szCs w:val="22"/>
              </w:rPr>
            </w:pPr>
          </w:p>
        </w:tc>
        <w:tc>
          <w:tcPr>
            <w:tcW w:w="2268" w:type="dxa"/>
            <w:vMerge/>
          </w:tcPr>
          <w:p w:rsidR="002E00BA" w:rsidRPr="002F6298" w:rsidRDefault="002E00BA" w:rsidP="00213132">
            <w:pPr>
              <w:pStyle w:val="NoSpacing"/>
              <w:rPr>
                <w:rFonts w:asciiTheme="majorHAnsi" w:hAnsiTheme="majorHAnsi"/>
                <w:sz w:val="22"/>
                <w:szCs w:val="22"/>
              </w:rPr>
            </w:pPr>
          </w:p>
        </w:tc>
        <w:tc>
          <w:tcPr>
            <w:tcW w:w="2340" w:type="dxa"/>
            <w:gridSpan w:val="2"/>
            <w:vAlign w:val="center"/>
          </w:tcPr>
          <w:p w:rsidR="002E00BA" w:rsidRDefault="002E00BA" w:rsidP="00F73525">
            <w:pPr>
              <w:rPr>
                <w:rFonts w:ascii="Cambria" w:hAnsi="Cambria"/>
              </w:rPr>
            </w:pPr>
            <w:r>
              <w:rPr>
                <w:rFonts w:ascii="Cambria" w:hAnsi="Cambria"/>
              </w:rPr>
              <w:t>Duration of campaign</w:t>
            </w:r>
          </w:p>
        </w:tc>
        <w:tc>
          <w:tcPr>
            <w:tcW w:w="3150" w:type="dxa"/>
            <w:vAlign w:val="center"/>
          </w:tcPr>
          <w:p w:rsidR="002E00BA" w:rsidRPr="00F73525" w:rsidRDefault="002E00BA" w:rsidP="00F73525">
            <w:pPr>
              <w:pStyle w:val="NoSpacing"/>
              <w:rPr>
                <w:rFonts w:asciiTheme="majorHAnsi" w:hAnsiTheme="majorHAnsi"/>
                <w:sz w:val="22"/>
                <w:szCs w:val="22"/>
              </w:rPr>
            </w:pPr>
            <w:r>
              <w:rPr>
                <w:rFonts w:asciiTheme="majorHAnsi" w:hAnsiTheme="majorHAnsi"/>
                <w:sz w:val="22"/>
                <w:szCs w:val="22"/>
              </w:rPr>
              <w:t>Dates of campaign period by media type</w:t>
            </w:r>
          </w:p>
        </w:tc>
      </w:tr>
      <w:tr w:rsidR="002E00BA" w:rsidTr="007036AA">
        <w:trPr>
          <w:trHeight w:val="980"/>
        </w:trPr>
        <w:tc>
          <w:tcPr>
            <w:tcW w:w="1800" w:type="dxa"/>
            <w:vMerge/>
          </w:tcPr>
          <w:p w:rsidR="002E00BA" w:rsidRPr="002F6298" w:rsidRDefault="002E00BA" w:rsidP="005B32B4">
            <w:pPr>
              <w:pStyle w:val="NoSpacing"/>
              <w:ind w:left="720"/>
              <w:rPr>
                <w:rFonts w:asciiTheme="majorHAnsi" w:hAnsiTheme="majorHAnsi"/>
                <w:sz w:val="22"/>
                <w:szCs w:val="22"/>
              </w:rPr>
            </w:pPr>
          </w:p>
        </w:tc>
        <w:tc>
          <w:tcPr>
            <w:tcW w:w="2268" w:type="dxa"/>
            <w:vMerge/>
          </w:tcPr>
          <w:p w:rsidR="002E00BA" w:rsidRPr="002F6298" w:rsidRDefault="002E00BA" w:rsidP="005B32B4">
            <w:pPr>
              <w:pStyle w:val="NoSpacing"/>
              <w:ind w:left="720"/>
              <w:rPr>
                <w:rFonts w:asciiTheme="majorHAnsi" w:hAnsiTheme="majorHAnsi"/>
                <w:sz w:val="22"/>
                <w:szCs w:val="22"/>
              </w:rPr>
            </w:pPr>
          </w:p>
        </w:tc>
        <w:tc>
          <w:tcPr>
            <w:tcW w:w="2340" w:type="dxa"/>
            <w:gridSpan w:val="2"/>
            <w:tcBorders>
              <w:bottom w:val="single" w:sz="4" w:space="0" w:color="auto"/>
            </w:tcBorders>
            <w:vAlign w:val="center"/>
          </w:tcPr>
          <w:p w:rsidR="002E00BA" w:rsidRDefault="002E00BA" w:rsidP="00F73525">
            <w:pPr>
              <w:rPr>
                <w:rFonts w:ascii="Cambria" w:hAnsi="Cambria"/>
              </w:rPr>
            </w:pPr>
            <w:r>
              <w:rPr>
                <w:rFonts w:ascii="Cambria" w:hAnsi="Cambria"/>
              </w:rPr>
              <w:t>Geographic region exposed to campaign</w:t>
            </w:r>
          </w:p>
        </w:tc>
        <w:tc>
          <w:tcPr>
            <w:tcW w:w="3150" w:type="dxa"/>
            <w:tcBorders>
              <w:bottom w:val="single" w:sz="4" w:space="0" w:color="auto"/>
            </w:tcBorders>
            <w:vAlign w:val="center"/>
          </w:tcPr>
          <w:p w:rsidR="002E00BA" w:rsidRDefault="002E00BA" w:rsidP="00F73525">
            <w:pPr>
              <w:pStyle w:val="NoSpacing"/>
              <w:rPr>
                <w:rFonts w:ascii="Cambria" w:hAnsi="Cambria"/>
              </w:rPr>
            </w:pPr>
            <w:r>
              <w:rPr>
                <w:rFonts w:asciiTheme="majorHAnsi" w:hAnsiTheme="majorHAnsi"/>
                <w:sz w:val="22"/>
                <w:szCs w:val="22"/>
              </w:rPr>
              <w:t>Designated Media Markets (DMAs) where media aired by campaign</w:t>
            </w:r>
          </w:p>
        </w:tc>
      </w:tr>
      <w:tr w:rsidR="002E00BA" w:rsidTr="007036AA">
        <w:tc>
          <w:tcPr>
            <w:tcW w:w="1800" w:type="dxa"/>
            <w:vMerge/>
          </w:tcPr>
          <w:p w:rsidR="002E00BA" w:rsidRPr="002F6298" w:rsidRDefault="002E00BA" w:rsidP="005B32B4">
            <w:pPr>
              <w:pStyle w:val="NoSpacing"/>
              <w:ind w:left="720"/>
              <w:rPr>
                <w:rFonts w:asciiTheme="majorHAnsi" w:hAnsiTheme="majorHAnsi"/>
                <w:sz w:val="22"/>
                <w:szCs w:val="22"/>
              </w:rPr>
            </w:pPr>
          </w:p>
        </w:tc>
        <w:tc>
          <w:tcPr>
            <w:tcW w:w="2268" w:type="dxa"/>
            <w:vMerge/>
          </w:tcPr>
          <w:p w:rsidR="002E00BA" w:rsidRPr="002F6298" w:rsidRDefault="002E00BA" w:rsidP="005B32B4">
            <w:pPr>
              <w:pStyle w:val="NoSpacing"/>
              <w:ind w:left="720"/>
              <w:rPr>
                <w:rFonts w:asciiTheme="majorHAnsi" w:hAnsiTheme="majorHAnsi"/>
                <w:sz w:val="22"/>
                <w:szCs w:val="22"/>
              </w:rPr>
            </w:pPr>
          </w:p>
        </w:tc>
        <w:tc>
          <w:tcPr>
            <w:tcW w:w="2340" w:type="dxa"/>
            <w:gridSpan w:val="2"/>
            <w:tcBorders>
              <w:bottom w:val="nil"/>
            </w:tcBorders>
          </w:tcPr>
          <w:p w:rsidR="002E00BA" w:rsidRDefault="002E00BA" w:rsidP="00FD65EB">
            <w:pPr>
              <w:rPr>
                <w:rFonts w:ascii="Cambria" w:hAnsi="Cambria"/>
              </w:rPr>
            </w:pPr>
            <w:r>
              <w:rPr>
                <w:rFonts w:ascii="Cambria" w:hAnsi="Cambria"/>
              </w:rPr>
              <w:t>Level of advertising/dosage</w:t>
            </w:r>
          </w:p>
          <w:p w:rsidR="002E00BA" w:rsidRDefault="002E00BA" w:rsidP="00FD65EB">
            <w:pPr>
              <w:rPr>
                <w:rFonts w:ascii="Cambria" w:hAnsi="Cambria"/>
              </w:rPr>
            </w:pPr>
          </w:p>
        </w:tc>
        <w:tc>
          <w:tcPr>
            <w:tcW w:w="3150" w:type="dxa"/>
            <w:tcBorders>
              <w:bottom w:val="nil"/>
            </w:tcBorders>
          </w:tcPr>
          <w:p w:rsidR="002E00BA" w:rsidRDefault="002E00BA" w:rsidP="005B32B4">
            <w:pPr>
              <w:pStyle w:val="NoSpacing"/>
              <w:rPr>
                <w:rFonts w:ascii="Cambria" w:hAnsi="Cambria"/>
              </w:rPr>
            </w:pPr>
          </w:p>
        </w:tc>
      </w:tr>
      <w:tr w:rsidR="002E00BA" w:rsidTr="007036AA">
        <w:trPr>
          <w:trHeight w:val="890"/>
        </w:trPr>
        <w:tc>
          <w:tcPr>
            <w:tcW w:w="1800" w:type="dxa"/>
            <w:vMerge/>
          </w:tcPr>
          <w:p w:rsidR="002E00BA" w:rsidRPr="002F6298" w:rsidRDefault="002E00BA" w:rsidP="005B32B4">
            <w:pPr>
              <w:pStyle w:val="NoSpacing"/>
              <w:ind w:left="720"/>
              <w:rPr>
                <w:rFonts w:asciiTheme="majorHAnsi" w:hAnsiTheme="majorHAnsi"/>
                <w:sz w:val="22"/>
                <w:szCs w:val="22"/>
              </w:rPr>
            </w:pPr>
          </w:p>
        </w:tc>
        <w:tc>
          <w:tcPr>
            <w:tcW w:w="2268" w:type="dxa"/>
            <w:vMerge/>
          </w:tcPr>
          <w:p w:rsidR="002E00BA" w:rsidRPr="002F6298" w:rsidRDefault="002E00BA" w:rsidP="005B32B4">
            <w:pPr>
              <w:pStyle w:val="NoSpacing"/>
              <w:ind w:left="720"/>
              <w:rPr>
                <w:rFonts w:asciiTheme="majorHAnsi" w:hAnsiTheme="majorHAnsi"/>
                <w:sz w:val="22"/>
                <w:szCs w:val="22"/>
              </w:rPr>
            </w:pPr>
          </w:p>
        </w:tc>
        <w:tc>
          <w:tcPr>
            <w:tcW w:w="252" w:type="dxa"/>
            <w:tcBorders>
              <w:top w:val="nil"/>
              <w:bottom w:val="nil"/>
              <w:right w:val="nil"/>
            </w:tcBorders>
          </w:tcPr>
          <w:p w:rsidR="002E00BA" w:rsidRDefault="002E00BA" w:rsidP="00FD65EB">
            <w:pPr>
              <w:rPr>
                <w:rFonts w:ascii="Cambria" w:hAnsi="Cambria"/>
              </w:rPr>
            </w:pPr>
          </w:p>
        </w:tc>
        <w:tc>
          <w:tcPr>
            <w:tcW w:w="2088" w:type="dxa"/>
            <w:tcBorders>
              <w:top w:val="nil"/>
              <w:left w:val="nil"/>
              <w:bottom w:val="nil"/>
            </w:tcBorders>
          </w:tcPr>
          <w:p w:rsidR="002E00BA" w:rsidRPr="00F73525" w:rsidRDefault="002E00BA" w:rsidP="00F73525">
            <w:pPr>
              <w:pStyle w:val="ListParagraph"/>
              <w:numPr>
                <w:ilvl w:val="0"/>
                <w:numId w:val="8"/>
              </w:numPr>
              <w:ind w:left="252" w:hanging="252"/>
              <w:rPr>
                <w:rFonts w:ascii="Cambria" w:hAnsi="Cambria"/>
              </w:rPr>
            </w:pPr>
            <w:r w:rsidRPr="00F73525">
              <w:rPr>
                <w:rFonts w:ascii="Cambria" w:hAnsi="Cambria"/>
              </w:rPr>
              <w:t>Television/</w:t>
            </w:r>
            <w:r w:rsidR="007036AA">
              <w:rPr>
                <w:rFonts w:ascii="Cambria" w:hAnsi="Cambria"/>
              </w:rPr>
              <w:t xml:space="preserve"> </w:t>
            </w:r>
            <w:r w:rsidRPr="00F73525">
              <w:rPr>
                <w:rFonts w:ascii="Cambria" w:hAnsi="Cambria"/>
              </w:rPr>
              <w:t>Radio</w:t>
            </w:r>
          </w:p>
        </w:tc>
        <w:tc>
          <w:tcPr>
            <w:tcW w:w="3150" w:type="dxa"/>
            <w:tcBorders>
              <w:top w:val="nil"/>
              <w:bottom w:val="nil"/>
            </w:tcBorders>
          </w:tcPr>
          <w:p w:rsidR="002E00BA" w:rsidRPr="00F73525" w:rsidRDefault="002E00BA" w:rsidP="00F73525">
            <w:pPr>
              <w:pStyle w:val="ListParagraph"/>
              <w:numPr>
                <w:ilvl w:val="0"/>
                <w:numId w:val="8"/>
              </w:numPr>
              <w:ind w:left="252" w:hanging="270"/>
              <w:rPr>
                <w:rFonts w:ascii="Cambria" w:hAnsi="Cambria"/>
              </w:rPr>
            </w:pPr>
            <w:r w:rsidRPr="00F73525">
              <w:rPr>
                <w:rFonts w:ascii="Cambria" w:hAnsi="Cambria"/>
              </w:rPr>
              <w:t>Gross Rating Points (GRPs) or Targetted Audience Points (TARPs)</w:t>
            </w:r>
          </w:p>
        </w:tc>
      </w:tr>
      <w:tr w:rsidR="002E00BA" w:rsidTr="007036AA">
        <w:trPr>
          <w:trHeight w:val="350"/>
        </w:trPr>
        <w:tc>
          <w:tcPr>
            <w:tcW w:w="1800" w:type="dxa"/>
            <w:vMerge/>
          </w:tcPr>
          <w:p w:rsidR="002E00BA" w:rsidRDefault="002E00BA" w:rsidP="00B5432C">
            <w:pPr>
              <w:pStyle w:val="NoSpacing"/>
              <w:numPr>
                <w:ilvl w:val="0"/>
                <w:numId w:val="2"/>
              </w:numPr>
              <w:rPr>
                <w:rFonts w:asciiTheme="majorHAnsi" w:hAnsiTheme="majorHAnsi"/>
                <w:sz w:val="22"/>
                <w:szCs w:val="22"/>
              </w:rPr>
            </w:pPr>
          </w:p>
        </w:tc>
        <w:tc>
          <w:tcPr>
            <w:tcW w:w="2268" w:type="dxa"/>
            <w:vMerge/>
          </w:tcPr>
          <w:p w:rsidR="002E00BA" w:rsidRDefault="002E00BA" w:rsidP="00B5432C">
            <w:pPr>
              <w:pStyle w:val="NoSpacing"/>
              <w:numPr>
                <w:ilvl w:val="0"/>
                <w:numId w:val="2"/>
              </w:numPr>
              <w:rPr>
                <w:rFonts w:asciiTheme="majorHAnsi" w:hAnsiTheme="majorHAnsi"/>
                <w:sz w:val="22"/>
                <w:szCs w:val="22"/>
              </w:rPr>
            </w:pPr>
          </w:p>
        </w:tc>
        <w:tc>
          <w:tcPr>
            <w:tcW w:w="252" w:type="dxa"/>
            <w:tcBorders>
              <w:top w:val="nil"/>
              <w:bottom w:val="nil"/>
              <w:right w:val="nil"/>
            </w:tcBorders>
          </w:tcPr>
          <w:p w:rsidR="002E00BA" w:rsidRDefault="002E00BA" w:rsidP="00FD65EB">
            <w:pPr>
              <w:rPr>
                <w:rFonts w:ascii="Cambria" w:hAnsi="Cambria"/>
              </w:rPr>
            </w:pPr>
          </w:p>
        </w:tc>
        <w:tc>
          <w:tcPr>
            <w:tcW w:w="2088" w:type="dxa"/>
            <w:tcBorders>
              <w:top w:val="nil"/>
              <w:left w:val="nil"/>
              <w:bottom w:val="nil"/>
            </w:tcBorders>
          </w:tcPr>
          <w:p w:rsidR="002E00BA" w:rsidRPr="00F73525" w:rsidRDefault="002E00BA" w:rsidP="00F73525">
            <w:pPr>
              <w:pStyle w:val="ListParagraph"/>
              <w:numPr>
                <w:ilvl w:val="0"/>
                <w:numId w:val="2"/>
              </w:numPr>
              <w:ind w:left="252" w:hanging="270"/>
              <w:rPr>
                <w:rFonts w:ascii="Cambria" w:hAnsi="Cambria"/>
              </w:rPr>
            </w:pPr>
            <w:r>
              <w:rPr>
                <w:rFonts w:ascii="Cambria" w:hAnsi="Cambria"/>
              </w:rPr>
              <w:t>Print/OOH</w:t>
            </w:r>
          </w:p>
        </w:tc>
        <w:tc>
          <w:tcPr>
            <w:tcW w:w="3150" w:type="dxa"/>
            <w:tcBorders>
              <w:top w:val="nil"/>
              <w:bottom w:val="nil"/>
            </w:tcBorders>
          </w:tcPr>
          <w:p w:rsidR="002E00BA" w:rsidRPr="00F73525" w:rsidRDefault="002E00BA" w:rsidP="00F73525">
            <w:pPr>
              <w:pStyle w:val="ListParagraph"/>
              <w:numPr>
                <w:ilvl w:val="0"/>
                <w:numId w:val="2"/>
              </w:numPr>
              <w:ind w:left="252" w:hanging="252"/>
              <w:rPr>
                <w:rFonts w:ascii="Cambria" w:hAnsi="Cambria"/>
              </w:rPr>
            </w:pPr>
            <w:r w:rsidRPr="00F73525">
              <w:rPr>
                <w:rFonts w:ascii="Cambria" w:hAnsi="Cambria"/>
              </w:rPr>
              <w:t>Number of Impressions</w:t>
            </w:r>
          </w:p>
        </w:tc>
      </w:tr>
      <w:tr w:rsidR="002E00BA" w:rsidTr="007036AA">
        <w:trPr>
          <w:trHeight w:val="908"/>
        </w:trPr>
        <w:tc>
          <w:tcPr>
            <w:tcW w:w="1800" w:type="dxa"/>
            <w:vMerge/>
          </w:tcPr>
          <w:p w:rsidR="002E00BA" w:rsidRDefault="002E00BA" w:rsidP="00B5432C">
            <w:pPr>
              <w:pStyle w:val="NoSpacing"/>
              <w:numPr>
                <w:ilvl w:val="0"/>
                <w:numId w:val="2"/>
              </w:numPr>
              <w:rPr>
                <w:rFonts w:asciiTheme="majorHAnsi" w:hAnsiTheme="majorHAnsi"/>
                <w:sz w:val="22"/>
                <w:szCs w:val="22"/>
              </w:rPr>
            </w:pPr>
          </w:p>
        </w:tc>
        <w:tc>
          <w:tcPr>
            <w:tcW w:w="2268" w:type="dxa"/>
            <w:vMerge/>
          </w:tcPr>
          <w:p w:rsidR="002E00BA" w:rsidRDefault="002E00BA" w:rsidP="00B5432C">
            <w:pPr>
              <w:pStyle w:val="NoSpacing"/>
              <w:numPr>
                <w:ilvl w:val="0"/>
                <w:numId w:val="2"/>
              </w:numPr>
              <w:rPr>
                <w:rFonts w:asciiTheme="majorHAnsi" w:hAnsiTheme="majorHAnsi"/>
                <w:sz w:val="22"/>
                <w:szCs w:val="22"/>
              </w:rPr>
            </w:pPr>
          </w:p>
        </w:tc>
        <w:tc>
          <w:tcPr>
            <w:tcW w:w="252" w:type="dxa"/>
            <w:tcBorders>
              <w:top w:val="nil"/>
              <w:right w:val="nil"/>
            </w:tcBorders>
          </w:tcPr>
          <w:p w:rsidR="002E00BA" w:rsidRDefault="002E00BA" w:rsidP="005B32B4">
            <w:pPr>
              <w:ind w:left="720" w:hanging="720"/>
              <w:rPr>
                <w:rFonts w:ascii="Cambria" w:hAnsi="Cambria"/>
              </w:rPr>
            </w:pPr>
          </w:p>
        </w:tc>
        <w:tc>
          <w:tcPr>
            <w:tcW w:w="2088" w:type="dxa"/>
            <w:tcBorders>
              <w:top w:val="nil"/>
              <w:left w:val="nil"/>
            </w:tcBorders>
          </w:tcPr>
          <w:p w:rsidR="002E00BA" w:rsidRPr="00F73525" w:rsidRDefault="002E00BA" w:rsidP="00F73525">
            <w:pPr>
              <w:pStyle w:val="ListParagraph"/>
              <w:numPr>
                <w:ilvl w:val="0"/>
                <w:numId w:val="2"/>
              </w:numPr>
              <w:ind w:left="252" w:hanging="252"/>
              <w:rPr>
                <w:rFonts w:ascii="Cambria" w:hAnsi="Cambria"/>
              </w:rPr>
            </w:pPr>
            <w:r>
              <w:rPr>
                <w:rFonts w:ascii="Cambria" w:hAnsi="Cambria"/>
              </w:rPr>
              <w:t>Online banner ads/search engine ads</w:t>
            </w:r>
          </w:p>
        </w:tc>
        <w:tc>
          <w:tcPr>
            <w:tcW w:w="3150" w:type="dxa"/>
            <w:tcBorders>
              <w:top w:val="nil"/>
              <w:bottom w:val="nil"/>
            </w:tcBorders>
          </w:tcPr>
          <w:p w:rsidR="002E00BA" w:rsidRPr="00F73525" w:rsidRDefault="002E00BA" w:rsidP="00F73525">
            <w:pPr>
              <w:pStyle w:val="ListParagraph"/>
              <w:numPr>
                <w:ilvl w:val="0"/>
                <w:numId w:val="2"/>
              </w:numPr>
              <w:ind w:left="252" w:hanging="252"/>
              <w:rPr>
                <w:rFonts w:ascii="Cambria" w:hAnsi="Cambria"/>
              </w:rPr>
            </w:pPr>
            <w:r w:rsidRPr="00F73525">
              <w:rPr>
                <w:rFonts w:ascii="Cambria" w:hAnsi="Cambria"/>
              </w:rPr>
              <w:t>Click-thru-rates (CTRs)</w:t>
            </w:r>
          </w:p>
        </w:tc>
      </w:tr>
      <w:tr w:rsidR="002E00BA" w:rsidTr="007036AA">
        <w:trPr>
          <w:trHeight w:val="440"/>
        </w:trPr>
        <w:tc>
          <w:tcPr>
            <w:tcW w:w="1800" w:type="dxa"/>
            <w:vMerge/>
            <w:tcBorders>
              <w:bottom w:val="single" w:sz="4" w:space="0" w:color="auto"/>
            </w:tcBorders>
          </w:tcPr>
          <w:p w:rsidR="002E00BA" w:rsidRDefault="002E00BA" w:rsidP="00B5432C">
            <w:pPr>
              <w:pStyle w:val="NoSpacing"/>
              <w:numPr>
                <w:ilvl w:val="0"/>
                <w:numId w:val="2"/>
              </w:numPr>
              <w:rPr>
                <w:rFonts w:asciiTheme="majorHAnsi" w:hAnsiTheme="majorHAnsi"/>
                <w:sz w:val="22"/>
                <w:szCs w:val="22"/>
              </w:rPr>
            </w:pPr>
          </w:p>
        </w:tc>
        <w:tc>
          <w:tcPr>
            <w:tcW w:w="2268" w:type="dxa"/>
            <w:vMerge/>
            <w:tcBorders>
              <w:bottom w:val="single" w:sz="4" w:space="0" w:color="auto"/>
            </w:tcBorders>
          </w:tcPr>
          <w:p w:rsidR="002E00BA" w:rsidRDefault="002E00BA" w:rsidP="00B5432C">
            <w:pPr>
              <w:pStyle w:val="NoSpacing"/>
              <w:numPr>
                <w:ilvl w:val="0"/>
                <w:numId w:val="2"/>
              </w:numPr>
              <w:rPr>
                <w:rFonts w:asciiTheme="majorHAnsi" w:hAnsiTheme="majorHAnsi"/>
                <w:sz w:val="22"/>
                <w:szCs w:val="22"/>
              </w:rPr>
            </w:pPr>
          </w:p>
        </w:tc>
        <w:tc>
          <w:tcPr>
            <w:tcW w:w="2340" w:type="dxa"/>
            <w:gridSpan w:val="2"/>
            <w:tcBorders>
              <w:bottom w:val="single" w:sz="4" w:space="0" w:color="auto"/>
            </w:tcBorders>
            <w:vAlign w:val="center"/>
          </w:tcPr>
          <w:p w:rsidR="002E00BA" w:rsidRDefault="002E00BA" w:rsidP="002E00BA">
            <w:pPr>
              <w:rPr>
                <w:rFonts w:ascii="Cambria" w:hAnsi="Cambria"/>
              </w:rPr>
            </w:pPr>
            <w:r>
              <w:rPr>
                <w:rFonts w:ascii="Cambria" w:hAnsi="Cambria"/>
              </w:rPr>
              <w:t>Cost</w:t>
            </w:r>
          </w:p>
        </w:tc>
        <w:tc>
          <w:tcPr>
            <w:tcW w:w="3150" w:type="dxa"/>
            <w:tcBorders>
              <w:bottom w:val="single" w:sz="4" w:space="0" w:color="auto"/>
            </w:tcBorders>
            <w:vAlign w:val="center"/>
          </w:tcPr>
          <w:p w:rsidR="002E00BA" w:rsidRDefault="002E00BA" w:rsidP="002E00BA">
            <w:pPr>
              <w:pStyle w:val="NoSpacing"/>
              <w:rPr>
                <w:rFonts w:ascii="Cambria" w:hAnsi="Cambria"/>
              </w:rPr>
            </w:pPr>
            <w:r>
              <w:rPr>
                <w:rFonts w:ascii="Cambria" w:hAnsi="Cambria"/>
              </w:rPr>
              <w:t>Expenditures by campaign</w:t>
            </w:r>
          </w:p>
        </w:tc>
      </w:tr>
    </w:tbl>
    <w:p w:rsidR="00B5432C" w:rsidRPr="00607AC9" w:rsidRDefault="00B5432C" w:rsidP="00B5432C">
      <w:pPr>
        <w:jc w:val="both"/>
        <w:rPr>
          <w:rFonts w:ascii="Cambria" w:hAnsi="Cambria"/>
        </w:rPr>
      </w:pPr>
    </w:p>
    <w:tbl>
      <w:tblPr>
        <w:tblStyle w:val="TableGrid"/>
        <w:tblW w:w="0" w:type="auto"/>
        <w:tblLook w:val="04A0"/>
      </w:tblPr>
      <w:tblGrid>
        <w:gridCol w:w="1818"/>
        <w:gridCol w:w="2340"/>
        <w:gridCol w:w="2250"/>
        <w:gridCol w:w="3168"/>
      </w:tblGrid>
      <w:tr w:rsidR="002E00BA" w:rsidTr="007036AA">
        <w:tc>
          <w:tcPr>
            <w:tcW w:w="1818" w:type="dxa"/>
            <w:vAlign w:val="center"/>
          </w:tcPr>
          <w:p w:rsidR="002E00BA" w:rsidRDefault="002E00BA" w:rsidP="007036AA">
            <w:pPr>
              <w:jc w:val="center"/>
              <w:rPr>
                <w:rFonts w:ascii="Cambria" w:hAnsi="Cambria"/>
              </w:rPr>
            </w:pPr>
            <w:r w:rsidRPr="002E00BA">
              <w:rPr>
                <w:rFonts w:asciiTheme="majorHAnsi" w:hAnsiTheme="majorHAnsi"/>
                <w:b/>
                <w:bCs/>
              </w:rPr>
              <w:t>Paid Media</w:t>
            </w:r>
            <w:r>
              <w:rPr>
                <w:rFonts w:asciiTheme="majorHAnsi" w:hAnsiTheme="majorHAnsi"/>
              </w:rPr>
              <w:t xml:space="preserve"> (con’t)</w:t>
            </w:r>
          </w:p>
        </w:tc>
        <w:tc>
          <w:tcPr>
            <w:tcW w:w="2340" w:type="dxa"/>
            <w:vAlign w:val="center"/>
          </w:tcPr>
          <w:p w:rsidR="002E00BA" w:rsidRPr="002F6298" w:rsidRDefault="002E00BA" w:rsidP="007036AA">
            <w:pPr>
              <w:pStyle w:val="NoSpacing"/>
              <w:jc w:val="center"/>
              <w:rPr>
                <w:rFonts w:asciiTheme="majorHAnsi" w:hAnsiTheme="majorHAnsi"/>
                <w:sz w:val="22"/>
                <w:szCs w:val="22"/>
              </w:rPr>
            </w:pPr>
            <w:r>
              <w:rPr>
                <w:rFonts w:asciiTheme="majorHAnsi" w:hAnsiTheme="majorHAnsi"/>
                <w:sz w:val="22"/>
                <w:szCs w:val="22"/>
              </w:rPr>
              <w:t>Examples of specific campaign advertising</w:t>
            </w:r>
          </w:p>
        </w:tc>
        <w:tc>
          <w:tcPr>
            <w:tcW w:w="2250" w:type="dxa"/>
            <w:vAlign w:val="center"/>
          </w:tcPr>
          <w:p w:rsidR="002E00BA" w:rsidRDefault="002E00BA" w:rsidP="007036AA">
            <w:pPr>
              <w:pStyle w:val="NoSpacing"/>
              <w:rPr>
                <w:rFonts w:asciiTheme="majorHAnsi" w:hAnsiTheme="majorHAnsi"/>
                <w:sz w:val="22"/>
                <w:szCs w:val="22"/>
              </w:rPr>
            </w:pPr>
            <w:r>
              <w:rPr>
                <w:rFonts w:asciiTheme="majorHAnsi" w:hAnsiTheme="majorHAnsi"/>
                <w:sz w:val="22"/>
                <w:szCs w:val="22"/>
              </w:rPr>
              <w:t>Characteristics of Media</w:t>
            </w:r>
            <w:r w:rsidRPr="002F6298">
              <w:rPr>
                <w:rFonts w:asciiTheme="majorHAnsi" w:hAnsiTheme="majorHAnsi"/>
                <w:sz w:val="22"/>
                <w:szCs w:val="22"/>
              </w:rPr>
              <w:t xml:space="preserve"> </w:t>
            </w:r>
            <w:r>
              <w:rPr>
                <w:rFonts w:asciiTheme="majorHAnsi" w:hAnsiTheme="majorHAnsi"/>
                <w:sz w:val="22"/>
                <w:szCs w:val="22"/>
              </w:rPr>
              <w:t>Campaigns</w:t>
            </w:r>
          </w:p>
          <w:p w:rsidR="002E00BA" w:rsidRDefault="002E00BA" w:rsidP="007036AA">
            <w:pPr>
              <w:rPr>
                <w:rFonts w:ascii="Cambria" w:hAnsi="Cambria"/>
              </w:rPr>
            </w:pPr>
          </w:p>
        </w:tc>
        <w:tc>
          <w:tcPr>
            <w:tcW w:w="3168" w:type="dxa"/>
          </w:tcPr>
          <w:p w:rsidR="002E00BA" w:rsidRDefault="002E00BA" w:rsidP="00D36971">
            <w:pPr>
              <w:pStyle w:val="NoSpacing"/>
              <w:rPr>
                <w:rFonts w:asciiTheme="majorHAnsi" w:hAnsiTheme="majorHAnsi"/>
                <w:sz w:val="22"/>
                <w:szCs w:val="22"/>
              </w:rPr>
            </w:pPr>
            <w:r>
              <w:rPr>
                <w:rFonts w:asciiTheme="majorHAnsi" w:hAnsiTheme="majorHAnsi"/>
                <w:sz w:val="22"/>
                <w:szCs w:val="22"/>
              </w:rPr>
              <w:t>RTI will code each campaign by</w:t>
            </w:r>
          </w:p>
          <w:p w:rsidR="002E00BA" w:rsidRDefault="007036AA" w:rsidP="00D36971">
            <w:pPr>
              <w:pStyle w:val="NoSpacing"/>
              <w:numPr>
                <w:ilvl w:val="0"/>
                <w:numId w:val="2"/>
              </w:numPr>
              <w:ind w:left="252" w:hanging="180"/>
              <w:rPr>
                <w:rFonts w:asciiTheme="majorHAnsi" w:hAnsiTheme="majorHAnsi"/>
                <w:sz w:val="22"/>
                <w:szCs w:val="22"/>
              </w:rPr>
            </w:pPr>
            <w:r>
              <w:rPr>
                <w:rFonts w:asciiTheme="majorHAnsi" w:hAnsiTheme="majorHAnsi"/>
                <w:sz w:val="22"/>
                <w:szCs w:val="22"/>
              </w:rPr>
              <w:t xml:space="preserve">Theme/content/message (e.g. </w:t>
            </w:r>
            <w:r w:rsidR="002E00BA" w:rsidRPr="002F6298">
              <w:rPr>
                <w:rFonts w:asciiTheme="majorHAnsi" w:hAnsiTheme="majorHAnsi"/>
                <w:sz w:val="22"/>
                <w:szCs w:val="22"/>
              </w:rPr>
              <w:t>humor, emotional, graphic)</w:t>
            </w:r>
          </w:p>
          <w:p w:rsidR="007036AA" w:rsidRDefault="007036AA" w:rsidP="007036AA">
            <w:pPr>
              <w:pStyle w:val="NoSpacing"/>
              <w:ind w:left="72"/>
              <w:rPr>
                <w:rFonts w:asciiTheme="majorHAnsi" w:hAnsiTheme="majorHAnsi"/>
                <w:sz w:val="22"/>
                <w:szCs w:val="22"/>
              </w:rPr>
            </w:pPr>
          </w:p>
          <w:p w:rsidR="002E00BA" w:rsidRPr="00D56B41" w:rsidRDefault="002E00BA" w:rsidP="00D36971">
            <w:pPr>
              <w:pStyle w:val="NoSpacing"/>
              <w:numPr>
                <w:ilvl w:val="0"/>
                <w:numId w:val="2"/>
              </w:numPr>
              <w:ind w:left="252" w:hanging="180"/>
              <w:rPr>
                <w:rFonts w:asciiTheme="majorHAnsi" w:hAnsiTheme="majorHAnsi"/>
                <w:sz w:val="22"/>
                <w:szCs w:val="22"/>
              </w:rPr>
            </w:pPr>
            <w:r w:rsidRPr="00D56B41">
              <w:rPr>
                <w:rFonts w:asciiTheme="majorHAnsi" w:hAnsiTheme="majorHAnsi"/>
                <w:sz w:val="22"/>
                <w:szCs w:val="22"/>
              </w:rPr>
              <w:t>Target audiences</w:t>
            </w:r>
            <w:r w:rsidR="007036AA">
              <w:rPr>
                <w:rFonts w:asciiTheme="majorHAnsi" w:hAnsiTheme="majorHAnsi"/>
                <w:sz w:val="22"/>
                <w:szCs w:val="22"/>
              </w:rPr>
              <w:t xml:space="preserve"> (e.g. young adults, pregnant women, etc)</w:t>
            </w:r>
          </w:p>
          <w:p w:rsidR="002E00BA" w:rsidRDefault="002E00BA" w:rsidP="00D36971">
            <w:pPr>
              <w:rPr>
                <w:rFonts w:ascii="Cambria" w:hAnsi="Cambria"/>
              </w:rPr>
            </w:pPr>
          </w:p>
        </w:tc>
      </w:tr>
      <w:tr w:rsidR="002E00BA" w:rsidTr="007036AA">
        <w:trPr>
          <w:trHeight w:val="6452"/>
        </w:trPr>
        <w:tc>
          <w:tcPr>
            <w:tcW w:w="1818" w:type="dxa"/>
            <w:vAlign w:val="center"/>
          </w:tcPr>
          <w:p w:rsidR="002E00BA" w:rsidRPr="0041007A" w:rsidRDefault="002E00BA" w:rsidP="0041007A">
            <w:pPr>
              <w:jc w:val="center"/>
              <w:rPr>
                <w:rFonts w:ascii="Cambria" w:hAnsi="Cambria"/>
                <w:b/>
                <w:bCs/>
              </w:rPr>
            </w:pPr>
            <w:r w:rsidRPr="0041007A">
              <w:rPr>
                <w:rFonts w:ascii="Cambria" w:hAnsi="Cambria"/>
                <w:b/>
                <w:bCs/>
              </w:rPr>
              <w:t>Web page/site</w:t>
            </w:r>
          </w:p>
        </w:tc>
        <w:tc>
          <w:tcPr>
            <w:tcW w:w="2340" w:type="dxa"/>
            <w:vAlign w:val="center"/>
          </w:tcPr>
          <w:p w:rsidR="0041007A" w:rsidRDefault="00805D2E" w:rsidP="0041007A">
            <w:pPr>
              <w:jc w:val="center"/>
              <w:rPr>
                <w:rFonts w:ascii="Cambria" w:hAnsi="Cambria"/>
              </w:rPr>
            </w:pPr>
            <w:r>
              <w:rPr>
                <w:rFonts w:ascii="Cambria" w:hAnsi="Cambria"/>
              </w:rPr>
              <w:t>Analytics platform</w:t>
            </w:r>
          </w:p>
          <w:p w:rsidR="0041007A" w:rsidRDefault="0041007A" w:rsidP="0041007A">
            <w:pPr>
              <w:jc w:val="center"/>
              <w:rPr>
                <w:rFonts w:ascii="Cambria" w:hAnsi="Cambria"/>
              </w:rPr>
            </w:pPr>
          </w:p>
          <w:p w:rsidR="00805D2E" w:rsidRDefault="00805D2E" w:rsidP="0041007A">
            <w:pPr>
              <w:jc w:val="center"/>
              <w:rPr>
                <w:rFonts w:ascii="Cambria" w:hAnsi="Cambria"/>
              </w:rPr>
            </w:pPr>
            <w:r>
              <w:rPr>
                <w:rFonts w:ascii="Cambria" w:hAnsi="Cambria"/>
              </w:rPr>
              <w:t>(e.g. Google Analytics, WebTrends)</w:t>
            </w:r>
          </w:p>
          <w:p w:rsidR="0041007A" w:rsidRDefault="0041007A" w:rsidP="0041007A">
            <w:pPr>
              <w:jc w:val="center"/>
              <w:rPr>
                <w:rFonts w:ascii="Cambria" w:hAnsi="Cambria"/>
              </w:rPr>
            </w:pPr>
          </w:p>
          <w:p w:rsidR="0041007A" w:rsidRDefault="0041007A" w:rsidP="0041007A">
            <w:pPr>
              <w:jc w:val="center"/>
              <w:rPr>
                <w:rFonts w:ascii="Cambria" w:hAnsi="Cambria"/>
              </w:rPr>
            </w:pPr>
            <w:r>
              <w:rPr>
                <w:rFonts w:ascii="Cambria" w:hAnsi="Cambria"/>
              </w:rPr>
              <w:t>States select to forward existing reports to RTI or provide RTI with admin access to platform to extract data.</w:t>
            </w:r>
          </w:p>
          <w:p w:rsidR="0041007A" w:rsidRDefault="0041007A" w:rsidP="0041007A">
            <w:pPr>
              <w:jc w:val="center"/>
              <w:rPr>
                <w:rFonts w:ascii="Cambria" w:hAnsi="Cambria"/>
              </w:rPr>
            </w:pPr>
          </w:p>
          <w:p w:rsidR="0041007A" w:rsidRDefault="0041007A" w:rsidP="0041007A">
            <w:pPr>
              <w:jc w:val="center"/>
              <w:rPr>
                <w:rFonts w:ascii="Cambria" w:hAnsi="Cambria"/>
              </w:rPr>
            </w:pPr>
          </w:p>
          <w:p w:rsidR="002E00BA" w:rsidRDefault="002E00BA" w:rsidP="0041007A">
            <w:pPr>
              <w:jc w:val="center"/>
              <w:rPr>
                <w:rFonts w:ascii="Cambria" w:hAnsi="Cambria"/>
              </w:rPr>
            </w:pPr>
          </w:p>
        </w:tc>
        <w:tc>
          <w:tcPr>
            <w:tcW w:w="2250" w:type="dxa"/>
            <w:vAlign w:val="center"/>
          </w:tcPr>
          <w:p w:rsidR="00805D2E" w:rsidRDefault="00805D2E" w:rsidP="007036AA">
            <w:pPr>
              <w:rPr>
                <w:rFonts w:ascii="Cambria" w:hAnsi="Cambria"/>
              </w:rPr>
            </w:pPr>
            <w:r>
              <w:rPr>
                <w:rFonts w:ascii="Cambria" w:hAnsi="Cambria"/>
              </w:rPr>
              <w:t>Reach and Utilization of Web page/site</w:t>
            </w:r>
          </w:p>
        </w:tc>
        <w:tc>
          <w:tcPr>
            <w:tcW w:w="3168" w:type="dxa"/>
          </w:tcPr>
          <w:p w:rsidR="002E00BA" w:rsidRPr="0041007A" w:rsidRDefault="0041007A" w:rsidP="0041007A">
            <w:pPr>
              <w:rPr>
                <w:rFonts w:ascii="Cambria" w:hAnsi="Cambria"/>
              </w:rPr>
            </w:pPr>
            <w:r w:rsidRPr="0041007A">
              <w:rPr>
                <w:rFonts w:ascii="Cambria" w:hAnsi="Cambria"/>
              </w:rPr>
              <w:t>Aggregate level weekly Web Traffic</w:t>
            </w:r>
          </w:p>
          <w:p w:rsidR="0041007A" w:rsidRDefault="0041007A" w:rsidP="0041007A">
            <w:pPr>
              <w:pStyle w:val="ListParagraph"/>
              <w:numPr>
                <w:ilvl w:val="0"/>
                <w:numId w:val="9"/>
              </w:numPr>
              <w:rPr>
                <w:rFonts w:ascii="Cambria" w:hAnsi="Cambria"/>
              </w:rPr>
            </w:pPr>
            <w:r>
              <w:rPr>
                <w:rFonts w:ascii="Cambria" w:hAnsi="Cambria"/>
              </w:rPr>
              <w:t>Total number visits</w:t>
            </w:r>
          </w:p>
          <w:p w:rsidR="0041007A" w:rsidRDefault="0041007A" w:rsidP="0041007A">
            <w:pPr>
              <w:pStyle w:val="ListParagraph"/>
              <w:numPr>
                <w:ilvl w:val="0"/>
                <w:numId w:val="9"/>
              </w:numPr>
              <w:rPr>
                <w:rFonts w:ascii="Cambria" w:hAnsi="Cambria"/>
              </w:rPr>
            </w:pPr>
            <w:r>
              <w:rPr>
                <w:rFonts w:ascii="Cambria" w:hAnsi="Cambria"/>
              </w:rPr>
              <w:t>Number of unique visitors</w:t>
            </w:r>
          </w:p>
          <w:p w:rsidR="0041007A" w:rsidRDefault="0041007A" w:rsidP="0041007A">
            <w:pPr>
              <w:pStyle w:val="ListParagraph"/>
              <w:numPr>
                <w:ilvl w:val="0"/>
                <w:numId w:val="9"/>
              </w:numPr>
              <w:rPr>
                <w:rFonts w:ascii="Cambria" w:hAnsi="Cambria"/>
              </w:rPr>
            </w:pPr>
            <w:r>
              <w:rPr>
                <w:rFonts w:ascii="Cambria" w:hAnsi="Cambria"/>
              </w:rPr>
              <w:t>Average time spent on site per visitor</w:t>
            </w:r>
          </w:p>
          <w:p w:rsidR="0041007A" w:rsidRDefault="0041007A" w:rsidP="0041007A">
            <w:pPr>
              <w:pStyle w:val="ListParagraph"/>
              <w:numPr>
                <w:ilvl w:val="0"/>
                <w:numId w:val="9"/>
              </w:numPr>
              <w:rPr>
                <w:rFonts w:ascii="Cambria" w:hAnsi="Cambria"/>
              </w:rPr>
            </w:pPr>
            <w:r>
              <w:rPr>
                <w:rFonts w:ascii="Cambria" w:hAnsi="Cambria"/>
              </w:rPr>
              <w:t>Average number of pages viewed</w:t>
            </w:r>
          </w:p>
          <w:p w:rsidR="0041007A" w:rsidRDefault="0041007A" w:rsidP="0041007A">
            <w:pPr>
              <w:pStyle w:val="ListParagraph"/>
              <w:numPr>
                <w:ilvl w:val="0"/>
                <w:numId w:val="9"/>
              </w:numPr>
              <w:rPr>
                <w:rFonts w:ascii="Cambria" w:hAnsi="Cambria"/>
              </w:rPr>
            </w:pPr>
            <w:r>
              <w:rPr>
                <w:rFonts w:ascii="Cambria" w:hAnsi="Cambria"/>
              </w:rPr>
              <w:t>Geographic region of visitors</w:t>
            </w:r>
          </w:p>
          <w:p w:rsidR="0041007A" w:rsidRDefault="0041007A" w:rsidP="0041007A">
            <w:pPr>
              <w:pStyle w:val="ListParagraph"/>
              <w:numPr>
                <w:ilvl w:val="0"/>
                <w:numId w:val="9"/>
              </w:numPr>
              <w:rPr>
                <w:rFonts w:ascii="Cambria" w:hAnsi="Cambria"/>
              </w:rPr>
            </w:pPr>
            <w:r>
              <w:rPr>
                <w:rFonts w:ascii="Cambria" w:hAnsi="Cambria"/>
              </w:rPr>
              <w:t>First time vs. repeat visitors</w:t>
            </w:r>
          </w:p>
          <w:p w:rsidR="0041007A" w:rsidRDefault="0041007A" w:rsidP="0041007A">
            <w:pPr>
              <w:pStyle w:val="ListParagraph"/>
              <w:numPr>
                <w:ilvl w:val="0"/>
                <w:numId w:val="9"/>
              </w:numPr>
              <w:rPr>
                <w:rFonts w:ascii="Cambria" w:hAnsi="Cambria"/>
              </w:rPr>
            </w:pPr>
            <w:r>
              <w:rPr>
                <w:rFonts w:ascii="Cambria" w:hAnsi="Cambria"/>
              </w:rPr>
              <w:t>Top referral sources</w:t>
            </w:r>
            <w:r w:rsidR="007036AA">
              <w:rPr>
                <w:rFonts w:ascii="Cambria" w:hAnsi="Cambria"/>
              </w:rPr>
              <w:t xml:space="preserve"> (search engines, direct traffic, referring sites with links)</w:t>
            </w:r>
          </w:p>
          <w:p w:rsidR="0041007A" w:rsidRDefault="007036AA" w:rsidP="0041007A">
            <w:pPr>
              <w:pStyle w:val="ListParagraph"/>
              <w:numPr>
                <w:ilvl w:val="0"/>
                <w:numId w:val="9"/>
              </w:numPr>
              <w:rPr>
                <w:rFonts w:ascii="Cambria" w:hAnsi="Cambria"/>
              </w:rPr>
            </w:pPr>
            <w:r>
              <w:rPr>
                <w:rFonts w:ascii="Cambria" w:hAnsi="Cambria"/>
              </w:rPr>
              <w:t>Top search keywords (words used in search engines)</w:t>
            </w:r>
          </w:p>
          <w:p w:rsidR="007036AA" w:rsidRPr="0041007A" w:rsidRDefault="007036AA" w:rsidP="0041007A">
            <w:pPr>
              <w:pStyle w:val="ListParagraph"/>
              <w:numPr>
                <w:ilvl w:val="0"/>
                <w:numId w:val="9"/>
              </w:numPr>
              <w:rPr>
                <w:rFonts w:ascii="Cambria" w:hAnsi="Cambria"/>
              </w:rPr>
            </w:pPr>
            <w:r>
              <w:rPr>
                <w:rFonts w:ascii="Cambria" w:hAnsi="Cambria"/>
              </w:rPr>
              <w:t>Top content (pages with the most pageviews)</w:t>
            </w:r>
          </w:p>
        </w:tc>
      </w:tr>
      <w:tr w:rsidR="002E00BA" w:rsidTr="007036AA">
        <w:tc>
          <w:tcPr>
            <w:tcW w:w="1818" w:type="dxa"/>
            <w:vAlign w:val="center"/>
          </w:tcPr>
          <w:p w:rsidR="002E00BA" w:rsidRPr="007036AA" w:rsidRDefault="002E00BA" w:rsidP="007036AA">
            <w:pPr>
              <w:jc w:val="center"/>
              <w:rPr>
                <w:rFonts w:ascii="Cambria" w:hAnsi="Cambria"/>
                <w:b/>
                <w:bCs/>
              </w:rPr>
            </w:pPr>
            <w:r w:rsidRPr="007036AA">
              <w:rPr>
                <w:rFonts w:ascii="Cambria" w:hAnsi="Cambria"/>
                <w:b/>
                <w:bCs/>
              </w:rPr>
              <w:t>Social Networks or Social Media</w:t>
            </w:r>
          </w:p>
        </w:tc>
        <w:tc>
          <w:tcPr>
            <w:tcW w:w="2340" w:type="dxa"/>
            <w:vAlign w:val="center"/>
          </w:tcPr>
          <w:p w:rsidR="002E00BA" w:rsidRDefault="007036AA" w:rsidP="007036AA">
            <w:pPr>
              <w:jc w:val="center"/>
              <w:rPr>
                <w:rFonts w:ascii="Cambria" w:hAnsi="Cambria"/>
              </w:rPr>
            </w:pPr>
            <w:r>
              <w:rPr>
                <w:rFonts w:ascii="Cambria" w:hAnsi="Cambria"/>
              </w:rPr>
              <w:t>States select to forward existing reports to RTI or provide RTI with admin access to platform to extract data.</w:t>
            </w:r>
          </w:p>
        </w:tc>
        <w:tc>
          <w:tcPr>
            <w:tcW w:w="2250" w:type="dxa"/>
            <w:vAlign w:val="center"/>
          </w:tcPr>
          <w:p w:rsidR="002E00BA" w:rsidRDefault="00805D2E" w:rsidP="007036AA">
            <w:pPr>
              <w:rPr>
                <w:rFonts w:ascii="Cambria" w:hAnsi="Cambria"/>
              </w:rPr>
            </w:pPr>
            <w:r>
              <w:rPr>
                <w:rFonts w:ascii="Cambria" w:hAnsi="Cambria"/>
              </w:rPr>
              <w:t>Reach &amp; Utilization</w:t>
            </w:r>
          </w:p>
        </w:tc>
        <w:tc>
          <w:tcPr>
            <w:tcW w:w="3168" w:type="dxa"/>
          </w:tcPr>
          <w:p w:rsidR="002E00BA" w:rsidRDefault="005B0302" w:rsidP="00D36971">
            <w:pPr>
              <w:rPr>
                <w:rFonts w:ascii="Cambria" w:hAnsi="Cambria"/>
              </w:rPr>
            </w:pPr>
            <w:r>
              <w:rPr>
                <w:rFonts w:ascii="Cambria" w:hAnsi="Cambria"/>
              </w:rPr>
              <w:t>Facebook</w:t>
            </w:r>
          </w:p>
          <w:p w:rsidR="00D93C88" w:rsidRDefault="00D93C88" w:rsidP="00D93C88">
            <w:pPr>
              <w:pStyle w:val="ListParagraph"/>
              <w:numPr>
                <w:ilvl w:val="0"/>
                <w:numId w:val="12"/>
              </w:numPr>
              <w:rPr>
                <w:rFonts w:ascii="Cambria" w:hAnsi="Cambria"/>
              </w:rPr>
            </w:pPr>
            <w:r>
              <w:rPr>
                <w:rFonts w:ascii="Cambria" w:hAnsi="Cambria"/>
              </w:rPr>
              <w:t xml:space="preserve"> Number of  people who “liked” the page (other Facebook users who subscribe or “follow” the program’s Facebook profile)</w:t>
            </w:r>
          </w:p>
          <w:p w:rsidR="00091339" w:rsidRDefault="00091339" w:rsidP="00D93C88">
            <w:pPr>
              <w:pStyle w:val="ListParagraph"/>
              <w:numPr>
                <w:ilvl w:val="0"/>
                <w:numId w:val="12"/>
              </w:numPr>
              <w:rPr>
                <w:rFonts w:ascii="Cambria" w:hAnsi="Cambria"/>
              </w:rPr>
            </w:pPr>
            <w:r>
              <w:rPr>
                <w:rFonts w:ascii="Cambria" w:hAnsi="Cambria"/>
              </w:rPr>
              <w:t>Demographics of people who “liked” the page (if users have opted to make information public)</w:t>
            </w:r>
          </w:p>
          <w:p w:rsidR="00D93C88" w:rsidRDefault="00D93C88" w:rsidP="00D93C88">
            <w:pPr>
              <w:pStyle w:val="ListParagraph"/>
              <w:numPr>
                <w:ilvl w:val="0"/>
                <w:numId w:val="12"/>
              </w:numPr>
              <w:rPr>
                <w:rFonts w:ascii="Cambria" w:hAnsi="Cambria"/>
              </w:rPr>
            </w:pPr>
            <w:r>
              <w:rPr>
                <w:rFonts w:ascii="Cambria" w:hAnsi="Cambria"/>
              </w:rPr>
              <w:t xml:space="preserve">Number of posts made by the program </w:t>
            </w:r>
          </w:p>
          <w:p w:rsidR="00D93C88" w:rsidRDefault="00D93C88" w:rsidP="00D93C88">
            <w:pPr>
              <w:pStyle w:val="ListParagraph"/>
              <w:numPr>
                <w:ilvl w:val="0"/>
                <w:numId w:val="12"/>
              </w:numPr>
              <w:rPr>
                <w:rFonts w:ascii="Cambria" w:hAnsi="Cambria"/>
              </w:rPr>
            </w:pPr>
            <w:r>
              <w:rPr>
                <w:rFonts w:ascii="Cambria" w:hAnsi="Cambria"/>
              </w:rPr>
              <w:lastRenderedPageBreak/>
              <w:t>Number of  messages posted by other Facebook users</w:t>
            </w:r>
          </w:p>
          <w:p w:rsidR="00D93C88" w:rsidRDefault="00D93C88" w:rsidP="00D93C88">
            <w:pPr>
              <w:pStyle w:val="ListParagraph"/>
              <w:numPr>
                <w:ilvl w:val="0"/>
                <w:numId w:val="12"/>
              </w:numPr>
              <w:rPr>
                <w:rFonts w:ascii="Cambria" w:hAnsi="Cambria"/>
              </w:rPr>
            </w:pPr>
            <w:r>
              <w:rPr>
                <w:rFonts w:ascii="Cambria" w:hAnsi="Cambria"/>
              </w:rPr>
              <w:t>Number of videos posted</w:t>
            </w:r>
          </w:p>
          <w:p w:rsidR="00D93C88" w:rsidRPr="00D93C88" w:rsidRDefault="00D93C88" w:rsidP="00D93C88">
            <w:pPr>
              <w:pStyle w:val="ListParagraph"/>
              <w:rPr>
                <w:rFonts w:ascii="Cambria" w:hAnsi="Cambria"/>
              </w:rPr>
            </w:pPr>
          </w:p>
          <w:p w:rsidR="005B0302" w:rsidRDefault="005B0302" w:rsidP="00D36971">
            <w:pPr>
              <w:rPr>
                <w:rFonts w:ascii="Cambria" w:hAnsi="Cambria"/>
              </w:rPr>
            </w:pPr>
            <w:r>
              <w:rPr>
                <w:rFonts w:ascii="Cambria" w:hAnsi="Cambria"/>
              </w:rPr>
              <w:t>YouTube</w:t>
            </w:r>
          </w:p>
          <w:p w:rsidR="005B0302" w:rsidRPr="005B0302" w:rsidRDefault="005B0302" w:rsidP="005B0302">
            <w:pPr>
              <w:pStyle w:val="ListParagraph"/>
              <w:numPr>
                <w:ilvl w:val="0"/>
                <w:numId w:val="11"/>
              </w:numPr>
              <w:rPr>
                <w:rFonts w:ascii="Cambria" w:hAnsi="Cambria"/>
              </w:rPr>
            </w:pPr>
            <w:r>
              <w:rPr>
                <w:rFonts w:ascii="Cambria" w:hAnsi="Cambria"/>
              </w:rPr>
              <w:t>Number of video views</w:t>
            </w:r>
          </w:p>
          <w:p w:rsidR="005B0302" w:rsidRDefault="005B0302" w:rsidP="00D36971">
            <w:pPr>
              <w:rPr>
                <w:rFonts w:ascii="Cambria" w:hAnsi="Cambria"/>
              </w:rPr>
            </w:pPr>
          </w:p>
          <w:p w:rsidR="005B0302" w:rsidRDefault="005B0302" w:rsidP="00D36971">
            <w:pPr>
              <w:rPr>
                <w:rFonts w:ascii="Cambria" w:hAnsi="Cambria"/>
              </w:rPr>
            </w:pPr>
            <w:r>
              <w:rPr>
                <w:rFonts w:ascii="Cambria" w:hAnsi="Cambria"/>
              </w:rPr>
              <w:t>Twitter</w:t>
            </w:r>
          </w:p>
          <w:p w:rsidR="005B0302" w:rsidRDefault="005B0302" w:rsidP="00D93C88">
            <w:pPr>
              <w:pStyle w:val="ListParagraph"/>
              <w:numPr>
                <w:ilvl w:val="0"/>
                <w:numId w:val="11"/>
              </w:numPr>
              <w:rPr>
                <w:rFonts w:ascii="Cambria" w:hAnsi="Cambria"/>
              </w:rPr>
            </w:pPr>
            <w:r w:rsidRPr="00D93C88">
              <w:rPr>
                <w:rFonts w:ascii="Cambria" w:hAnsi="Cambria"/>
                <w:i/>
                <w:iCs/>
              </w:rPr>
              <w:t>Tweets</w:t>
            </w:r>
            <w:r>
              <w:rPr>
                <w:rFonts w:ascii="Cambria" w:hAnsi="Cambria"/>
              </w:rPr>
              <w:t xml:space="preserve"> (number of messages the program</w:t>
            </w:r>
            <w:r w:rsidR="00D93C88">
              <w:rPr>
                <w:rFonts w:ascii="Cambria" w:hAnsi="Cambria"/>
              </w:rPr>
              <w:t xml:space="preserve"> posts)</w:t>
            </w:r>
            <w:r>
              <w:rPr>
                <w:rFonts w:ascii="Cambria" w:hAnsi="Cambria"/>
              </w:rPr>
              <w:t xml:space="preserve"> </w:t>
            </w:r>
          </w:p>
          <w:p w:rsidR="005B0302" w:rsidRDefault="005B0302" w:rsidP="005B0302">
            <w:pPr>
              <w:pStyle w:val="ListParagraph"/>
              <w:numPr>
                <w:ilvl w:val="0"/>
                <w:numId w:val="11"/>
              </w:numPr>
              <w:rPr>
                <w:rFonts w:ascii="Cambria" w:hAnsi="Cambria"/>
              </w:rPr>
            </w:pPr>
            <w:r w:rsidRPr="00D93C88">
              <w:rPr>
                <w:rFonts w:ascii="Cambria" w:hAnsi="Cambria"/>
                <w:i/>
                <w:iCs/>
              </w:rPr>
              <w:t>Mentions</w:t>
            </w:r>
            <w:r>
              <w:rPr>
                <w:rFonts w:ascii="Cambria" w:hAnsi="Cambria"/>
              </w:rPr>
              <w:t xml:space="preserve"> (number of times other users mention the program in their tweets</w:t>
            </w:r>
            <w:r w:rsidR="00D93C88">
              <w:rPr>
                <w:rFonts w:ascii="Cambria" w:hAnsi="Cambria"/>
              </w:rPr>
              <w:t xml:space="preserve"> [signified by the brand or program name and a hashtag] or sends messages to the program [signified by the program name with the @ character]</w:t>
            </w:r>
            <w:r>
              <w:rPr>
                <w:rFonts w:ascii="Cambria" w:hAnsi="Cambria"/>
              </w:rPr>
              <w:t>)</w:t>
            </w:r>
          </w:p>
          <w:p w:rsidR="005B0302" w:rsidRDefault="005B0302" w:rsidP="005B0302">
            <w:pPr>
              <w:pStyle w:val="ListParagraph"/>
              <w:numPr>
                <w:ilvl w:val="0"/>
                <w:numId w:val="11"/>
              </w:numPr>
              <w:rPr>
                <w:rFonts w:ascii="Cambria" w:hAnsi="Cambria"/>
              </w:rPr>
            </w:pPr>
            <w:r w:rsidRPr="00D93C88">
              <w:rPr>
                <w:rFonts w:ascii="Cambria" w:hAnsi="Cambria"/>
                <w:i/>
                <w:iCs/>
              </w:rPr>
              <w:t>Retweets</w:t>
            </w:r>
            <w:r w:rsidR="00D93C88">
              <w:rPr>
                <w:rFonts w:ascii="Cambria" w:hAnsi="Cambria"/>
              </w:rPr>
              <w:t xml:space="preserve"> (number of times other users repost the programs tweets)</w:t>
            </w:r>
          </w:p>
          <w:p w:rsidR="005B0302" w:rsidRPr="005B0302" w:rsidRDefault="005B0302" w:rsidP="005B0302">
            <w:pPr>
              <w:pStyle w:val="ListParagraph"/>
              <w:numPr>
                <w:ilvl w:val="0"/>
                <w:numId w:val="11"/>
              </w:numPr>
              <w:rPr>
                <w:rFonts w:ascii="Cambria" w:hAnsi="Cambria"/>
              </w:rPr>
            </w:pPr>
            <w:r w:rsidRPr="00D93C88">
              <w:rPr>
                <w:rFonts w:ascii="Cambria" w:hAnsi="Cambria"/>
                <w:i/>
                <w:iCs/>
              </w:rPr>
              <w:t>New followers</w:t>
            </w:r>
            <w:r w:rsidR="00D93C88">
              <w:rPr>
                <w:rFonts w:ascii="Cambria" w:hAnsi="Cambria"/>
              </w:rPr>
              <w:t xml:space="preserve"> (number of users who subscribe to </w:t>
            </w:r>
            <w:r w:rsidR="00091339">
              <w:rPr>
                <w:rFonts w:ascii="Cambria" w:hAnsi="Cambria"/>
              </w:rPr>
              <w:t>the program’s twitter account)</w:t>
            </w:r>
          </w:p>
        </w:tc>
      </w:tr>
      <w:tr w:rsidR="002E00BA" w:rsidTr="007036AA">
        <w:tc>
          <w:tcPr>
            <w:tcW w:w="1818" w:type="dxa"/>
            <w:vAlign w:val="center"/>
          </w:tcPr>
          <w:p w:rsidR="002E00BA" w:rsidRPr="007036AA" w:rsidRDefault="002E00BA" w:rsidP="007036AA">
            <w:pPr>
              <w:jc w:val="center"/>
              <w:rPr>
                <w:rFonts w:ascii="Cambria" w:hAnsi="Cambria"/>
                <w:b/>
                <w:bCs/>
              </w:rPr>
            </w:pPr>
            <w:r w:rsidRPr="007036AA">
              <w:rPr>
                <w:rFonts w:ascii="Cambria" w:hAnsi="Cambria"/>
                <w:b/>
                <w:bCs/>
              </w:rPr>
              <w:lastRenderedPageBreak/>
              <w:t>Mobile app</w:t>
            </w:r>
            <w:r w:rsidR="00091339">
              <w:rPr>
                <w:rFonts w:ascii="Cambria" w:hAnsi="Cambria"/>
                <w:b/>
                <w:bCs/>
              </w:rPr>
              <w:t>lications (apps)</w:t>
            </w:r>
          </w:p>
        </w:tc>
        <w:tc>
          <w:tcPr>
            <w:tcW w:w="2340" w:type="dxa"/>
            <w:vAlign w:val="center"/>
          </w:tcPr>
          <w:p w:rsidR="002E00BA" w:rsidRDefault="007036AA" w:rsidP="007036AA">
            <w:pPr>
              <w:jc w:val="center"/>
              <w:rPr>
                <w:rFonts w:ascii="Cambria" w:hAnsi="Cambria"/>
              </w:rPr>
            </w:pPr>
            <w:r>
              <w:rPr>
                <w:rFonts w:ascii="Cambria" w:hAnsi="Cambria"/>
              </w:rPr>
              <w:t>States select to forward existing reports to RTI or provide RTI with admin access to platform to extract data.</w:t>
            </w:r>
          </w:p>
        </w:tc>
        <w:tc>
          <w:tcPr>
            <w:tcW w:w="2250" w:type="dxa"/>
            <w:vAlign w:val="center"/>
          </w:tcPr>
          <w:p w:rsidR="002E00BA" w:rsidRDefault="00091339" w:rsidP="00091339">
            <w:pPr>
              <w:rPr>
                <w:rFonts w:ascii="Cambria" w:hAnsi="Cambria"/>
              </w:rPr>
            </w:pPr>
            <w:r>
              <w:rPr>
                <w:rFonts w:ascii="Cambria" w:hAnsi="Cambria"/>
              </w:rPr>
              <w:t>Use of cessation-related apps developed by states on mobile devices (smartphones: BlackBerry, Droid, and iPhones).</w:t>
            </w:r>
          </w:p>
        </w:tc>
        <w:tc>
          <w:tcPr>
            <w:tcW w:w="3168" w:type="dxa"/>
          </w:tcPr>
          <w:p w:rsidR="00091339" w:rsidRDefault="00091339" w:rsidP="00091339">
            <w:pPr>
              <w:pStyle w:val="ListParagraph"/>
              <w:numPr>
                <w:ilvl w:val="0"/>
                <w:numId w:val="13"/>
              </w:numPr>
              <w:ind w:left="342"/>
              <w:rPr>
                <w:rFonts w:ascii="Cambria" w:hAnsi="Cambria"/>
              </w:rPr>
            </w:pPr>
            <w:r>
              <w:rPr>
                <w:rFonts w:ascii="Cambria" w:hAnsi="Cambria"/>
              </w:rPr>
              <w:t>Number of apps available for downloads</w:t>
            </w:r>
          </w:p>
          <w:p w:rsidR="00091339" w:rsidRDefault="00091339" w:rsidP="00091339">
            <w:pPr>
              <w:pStyle w:val="ListParagraph"/>
              <w:numPr>
                <w:ilvl w:val="0"/>
                <w:numId w:val="13"/>
              </w:numPr>
              <w:ind w:left="342"/>
              <w:rPr>
                <w:rFonts w:ascii="Cambria" w:hAnsi="Cambria"/>
              </w:rPr>
            </w:pPr>
            <w:r w:rsidRPr="00091339">
              <w:rPr>
                <w:rFonts w:ascii="Cambria" w:hAnsi="Cambria"/>
              </w:rPr>
              <w:t>Number of downloads</w:t>
            </w:r>
            <w:r>
              <w:rPr>
                <w:rFonts w:ascii="Cambria" w:hAnsi="Cambria"/>
              </w:rPr>
              <w:t xml:space="preserve"> by app</w:t>
            </w:r>
          </w:p>
          <w:p w:rsidR="00091339" w:rsidRPr="00091339" w:rsidRDefault="00091339" w:rsidP="00091339">
            <w:pPr>
              <w:pStyle w:val="ListParagraph"/>
              <w:ind w:left="342"/>
              <w:rPr>
                <w:rFonts w:ascii="Cambria" w:hAnsi="Cambria"/>
              </w:rPr>
            </w:pPr>
          </w:p>
        </w:tc>
      </w:tr>
      <w:tr w:rsidR="0041007A" w:rsidTr="005B0302">
        <w:trPr>
          <w:trHeight w:val="1520"/>
        </w:trPr>
        <w:tc>
          <w:tcPr>
            <w:tcW w:w="1818" w:type="dxa"/>
            <w:vAlign w:val="center"/>
          </w:tcPr>
          <w:p w:rsidR="0041007A" w:rsidRPr="005B0302" w:rsidRDefault="005B0302" w:rsidP="005B0302">
            <w:pPr>
              <w:jc w:val="center"/>
              <w:rPr>
                <w:rFonts w:ascii="Cambria" w:hAnsi="Cambria"/>
                <w:b/>
                <w:bCs/>
              </w:rPr>
            </w:pPr>
            <w:r>
              <w:rPr>
                <w:rFonts w:ascii="Cambria" w:hAnsi="Cambria"/>
                <w:b/>
                <w:bCs/>
              </w:rPr>
              <w:t>Quitline Activity</w:t>
            </w:r>
          </w:p>
        </w:tc>
        <w:tc>
          <w:tcPr>
            <w:tcW w:w="2340" w:type="dxa"/>
            <w:vAlign w:val="center"/>
          </w:tcPr>
          <w:p w:rsidR="0041007A" w:rsidRDefault="005B0302" w:rsidP="005B0302">
            <w:pPr>
              <w:jc w:val="center"/>
              <w:rPr>
                <w:rFonts w:ascii="Cambria" w:hAnsi="Cambria"/>
              </w:rPr>
            </w:pPr>
            <w:r>
              <w:rPr>
                <w:rFonts w:ascii="Cambria" w:hAnsi="Cambria"/>
              </w:rPr>
              <w:t>National Quitline Data Warehouse (NQDW)</w:t>
            </w:r>
          </w:p>
          <w:p w:rsidR="005B0302" w:rsidRDefault="005B0302" w:rsidP="005B0302">
            <w:pPr>
              <w:jc w:val="center"/>
              <w:rPr>
                <w:rFonts w:ascii="Cambria" w:hAnsi="Cambria"/>
              </w:rPr>
            </w:pPr>
          </w:p>
          <w:p w:rsidR="005B0302" w:rsidRDefault="005B0302" w:rsidP="005B0302">
            <w:pPr>
              <w:jc w:val="center"/>
              <w:rPr>
                <w:rFonts w:ascii="Cambria" w:hAnsi="Cambria"/>
              </w:rPr>
            </w:pPr>
            <w:r>
              <w:rPr>
                <w:rFonts w:ascii="Cambria" w:hAnsi="Cambria"/>
              </w:rPr>
              <w:t>RTI has direct access to this data repository</w:t>
            </w:r>
          </w:p>
        </w:tc>
        <w:tc>
          <w:tcPr>
            <w:tcW w:w="2250" w:type="dxa"/>
            <w:vAlign w:val="center"/>
          </w:tcPr>
          <w:p w:rsidR="0041007A" w:rsidRDefault="005B0302" w:rsidP="005B0302">
            <w:pPr>
              <w:rPr>
                <w:rFonts w:ascii="Cambria" w:hAnsi="Cambria"/>
              </w:rPr>
            </w:pPr>
            <w:r>
              <w:rPr>
                <w:rFonts w:ascii="Cambria" w:hAnsi="Cambria"/>
              </w:rPr>
              <w:t>Impact of promotional activities on quitline call volume</w:t>
            </w:r>
          </w:p>
        </w:tc>
        <w:tc>
          <w:tcPr>
            <w:tcW w:w="3168" w:type="dxa"/>
          </w:tcPr>
          <w:p w:rsidR="0041007A" w:rsidRPr="005B0302" w:rsidRDefault="005B0302" w:rsidP="005B0302">
            <w:pPr>
              <w:pStyle w:val="ListParagraph"/>
              <w:numPr>
                <w:ilvl w:val="0"/>
                <w:numId w:val="10"/>
              </w:numPr>
              <w:ind w:left="342"/>
              <w:rPr>
                <w:rFonts w:ascii="Cambria" w:hAnsi="Cambria"/>
              </w:rPr>
            </w:pPr>
            <w:r w:rsidRPr="005B0302">
              <w:rPr>
                <w:rFonts w:ascii="Cambria" w:hAnsi="Cambria"/>
              </w:rPr>
              <w:t>Weekly Call Volume</w:t>
            </w:r>
          </w:p>
          <w:p w:rsidR="005B0302" w:rsidRPr="005B0302" w:rsidRDefault="005B0302" w:rsidP="005B0302">
            <w:pPr>
              <w:pStyle w:val="ListParagraph"/>
              <w:numPr>
                <w:ilvl w:val="0"/>
                <w:numId w:val="10"/>
              </w:numPr>
              <w:ind w:left="342" w:hanging="342"/>
              <w:rPr>
                <w:rFonts w:ascii="Cambria" w:hAnsi="Cambria"/>
              </w:rPr>
            </w:pPr>
            <w:r w:rsidRPr="005B0302">
              <w:rPr>
                <w:rFonts w:ascii="Cambria" w:hAnsi="Cambria"/>
              </w:rPr>
              <w:t>Demographics of callers</w:t>
            </w:r>
          </w:p>
          <w:p w:rsidR="005B0302" w:rsidRPr="005B0302" w:rsidRDefault="005B0302" w:rsidP="005B0302">
            <w:pPr>
              <w:pStyle w:val="ListParagraph"/>
              <w:numPr>
                <w:ilvl w:val="0"/>
                <w:numId w:val="10"/>
              </w:numPr>
              <w:ind w:left="342" w:hanging="342"/>
              <w:rPr>
                <w:rFonts w:ascii="Cambria" w:hAnsi="Cambria"/>
              </w:rPr>
            </w:pPr>
            <w:r w:rsidRPr="005B0302">
              <w:rPr>
                <w:rFonts w:ascii="Cambria" w:hAnsi="Cambria"/>
              </w:rPr>
              <w:t>Self-reported referral source</w:t>
            </w:r>
          </w:p>
        </w:tc>
      </w:tr>
    </w:tbl>
    <w:p w:rsidR="00B5432C" w:rsidRDefault="00B5432C"/>
    <w:sectPr w:rsidR="00B5432C" w:rsidSect="0072061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A34" w:rsidRDefault="006D2A34" w:rsidP="00D30033">
      <w:r>
        <w:separator/>
      </w:r>
    </w:p>
  </w:endnote>
  <w:endnote w:type="continuationSeparator" w:id="0">
    <w:p w:rsidR="006D2A34" w:rsidRDefault="006D2A34" w:rsidP="00D300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A34" w:rsidRDefault="006D2A34" w:rsidP="00D30033">
      <w:r>
        <w:separator/>
      </w:r>
    </w:p>
  </w:footnote>
  <w:footnote w:type="continuationSeparator" w:id="0">
    <w:p w:rsidR="006D2A34" w:rsidRDefault="006D2A34" w:rsidP="00D300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033" w:rsidRDefault="00D30033" w:rsidP="00D30033">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6927"/>
    <w:multiLevelType w:val="hybridMultilevel"/>
    <w:tmpl w:val="8D30E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2E53DC"/>
    <w:multiLevelType w:val="hybridMultilevel"/>
    <w:tmpl w:val="CFDE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D039D"/>
    <w:multiLevelType w:val="hybridMultilevel"/>
    <w:tmpl w:val="33C6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8878F8"/>
    <w:multiLevelType w:val="hybridMultilevel"/>
    <w:tmpl w:val="7172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F23EA"/>
    <w:multiLevelType w:val="hybridMultilevel"/>
    <w:tmpl w:val="08948B78"/>
    <w:lvl w:ilvl="0" w:tplc="644075C4">
      <w:start w:val="4"/>
      <w:numFmt w:val="bullet"/>
      <w:lvlText w:val="-"/>
      <w:lvlJc w:val="left"/>
      <w:pPr>
        <w:ind w:left="690" w:hanging="360"/>
      </w:pPr>
      <w:rPr>
        <w:rFonts w:ascii="Cambria" w:eastAsia="Times New Roman" w:hAnsi="Cambria"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8B4C40"/>
    <w:multiLevelType w:val="hybridMultilevel"/>
    <w:tmpl w:val="00A2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697B92"/>
    <w:multiLevelType w:val="hybridMultilevel"/>
    <w:tmpl w:val="58A2C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D82251"/>
    <w:multiLevelType w:val="hybridMultilevel"/>
    <w:tmpl w:val="489AA03A"/>
    <w:lvl w:ilvl="0" w:tplc="644075C4">
      <w:start w:val="4"/>
      <w:numFmt w:val="bullet"/>
      <w:lvlText w:val="-"/>
      <w:lvlJc w:val="left"/>
      <w:pPr>
        <w:ind w:left="690" w:hanging="360"/>
      </w:pPr>
      <w:rPr>
        <w:rFonts w:ascii="Cambria" w:eastAsia="Times New Roman" w:hAnsi="Cambria" w:cs="Times New Roman" w:hint="default"/>
        <w:b w:val="0"/>
        <w:u w:val="none"/>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8">
    <w:nsid w:val="40E435BD"/>
    <w:multiLevelType w:val="hybridMultilevel"/>
    <w:tmpl w:val="8DEC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4367DC"/>
    <w:multiLevelType w:val="hybridMultilevel"/>
    <w:tmpl w:val="7C12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DC2CDB"/>
    <w:multiLevelType w:val="hybridMultilevel"/>
    <w:tmpl w:val="DCBEE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ED170C"/>
    <w:multiLevelType w:val="hybridMultilevel"/>
    <w:tmpl w:val="A6E05A70"/>
    <w:lvl w:ilvl="0" w:tplc="579C6644">
      <w:start w:val="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D209EF"/>
    <w:multiLevelType w:val="hybridMultilevel"/>
    <w:tmpl w:val="72DA7D0E"/>
    <w:lvl w:ilvl="0" w:tplc="4EB4DCF6">
      <w:start w:val="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7"/>
  </w:num>
  <w:num w:numId="5">
    <w:abstractNumId w:val="4"/>
  </w:num>
  <w:num w:numId="6">
    <w:abstractNumId w:val="9"/>
  </w:num>
  <w:num w:numId="7">
    <w:abstractNumId w:val="8"/>
  </w:num>
  <w:num w:numId="8">
    <w:abstractNumId w:val="2"/>
  </w:num>
  <w:num w:numId="9">
    <w:abstractNumId w:val="1"/>
  </w:num>
  <w:num w:numId="10">
    <w:abstractNumId w:val="6"/>
  </w:num>
  <w:num w:numId="11">
    <w:abstractNumId w:val="11"/>
  </w:num>
  <w:num w:numId="12">
    <w:abstractNumId w:val="1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5432C"/>
    <w:rsid w:val="00026336"/>
    <w:rsid w:val="00091339"/>
    <w:rsid w:val="00213132"/>
    <w:rsid w:val="002E00BA"/>
    <w:rsid w:val="0041007A"/>
    <w:rsid w:val="005B0302"/>
    <w:rsid w:val="005B32B4"/>
    <w:rsid w:val="006D2A34"/>
    <w:rsid w:val="007036AA"/>
    <w:rsid w:val="00720619"/>
    <w:rsid w:val="00805D2E"/>
    <w:rsid w:val="00884950"/>
    <w:rsid w:val="00947421"/>
    <w:rsid w:val="00AB417E"/>
    <w:rsid w:val="00B5432C"/>
    <w:rsid w:val="00C649ED"/>
    <w:rsid w:val="00D30033"/>
    <w:rsid w:val="00D31033"/>
    <w:rsid w:val="00D56B41"/>
    <w:rsid w:val="00D93C88"/>
    <w:rsid w:val="00EC620E"/>
    <w:rsid w:val="00F73525"/>
    <w:rsid w:val="00FD311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3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32C"/>
    <w:pPr>
      <w:ind w:left="720"/>
      <w:contextualSpacing/>
    </w:pPr>
  </w:style>
  <w:style w:type="paragraph" w:styleId="NoSpacing">
    <w:name w:val="No Spacing"/>
    <w:uiPriority w:val="1"/>
    <w:qFormat/>
    <w:rsid w:val="00B5432C"/>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54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30033"/>
    <w:pPr>
      <w:tabs>
        <w:tab w:val="center" w:pos="4680"/>
        <w:tab w:val="right" w:pos="9360"/>
      </w:tabs>
    </w:pPr>
  </w:style>
  <w:style w:type="character" w:customStyle="1" w:styleId="HeaderChar">
    <w:name w:val="Header Char"/>
    <w:basedOn w:val="DefaultParagraphFont"/>
    <w:link w:val="Header"/>
    <w:uiPriority w:val="99"/>
    <w:semiHidden/>
    <w:rsid w:val="00D3003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30033"/>
    <w:pPr>
      <w:tabs>
        <w:tab w:val="center" w:pos="4680"/>
        <w:tab w:val="right" w:pos="9360"/>
      </w:tabs>
    </w:pPr>
  </w:style>
  <w:style w:type="character" w:customStyle="1" w:styleId="FooterChar">
    <w:name w:val="Footer Char"/>
    <w:basedOn w:val="DefaultParagraphFont"/>
    <w:link w:val="Footer"/>
    <w:uiPriority w:val="99"/>
    <w:semiHidden/>
    <w:rsid w:val="00D3003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13132"/>
    <w:rPr>
      <w:rFonts w:ascii="Tahoma" w:hAnsi="Tahoma" w:cs="Tahoma"/>
      <w:sz w:val="16"/>
      <w:szCs w:val="16"/>
    </w:rPr>
  </w:style>
  <w:style w:type="character" w:customStyle="1" w:styleId="BalloonTextChar">
    <w:name w:val="Balloon Text Char"/>
    <w:basedOn w:val="DefaultParagraphFont"/>
    <w:link w:val="BalloonText"/>
    <w:uiPriority w:val="99"/>
    <w:semiHidden/>
    <w:rsid w:val="0021313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arp5</dc:creator>
  <cp:keywords/>
  <dc:description/>
  <cp:lastModifiedBy>arp5</cp:lastModifiedBy>
  <cp:revision>4</cp:revision>
  <dcterms:created xsi:type="dcterms:W3CDTF">2011-06-11T20:32:00Z</dcterms:created>
  <dcterms:modified xsi:type="dcterms:W3CDTF">2011-06-14T13:40:00Z</dcterms:modified>
</cp:coreProperties>
</file>