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16" w:rsidRDefault="00FF6516" w:rsidP="00485D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Attachment C:</w:t>
      </w:r>
    </w:p>
    <w:p w:rsidR="00FF6516" w:rsidRDefault="00FF6516" w:rsidP="00485D6F">
      <w:pPr>
        <w:jc w:val="center"/>
        <w:rPr>
          <w:b/>
          <w:sz w:val="24"/>
          <w:szCs w:val="24"/>
        </w:rPr>
      </w:pPr>
    </w:p>
    <w:p w:rsidR="00485D6F" w:rsidRPr="009B0C4D" w:rsidRDefault="00485D6F" w:rsidP="00485D6F">
      <w:pPr>
        <w:jc w:val="center"/>
        <w:rPr>
          <w:b/>
          <w:sz w:val="24"/>
          <w:szCs w:val="24"/>
        </w:rPr>
      </w:pPr>
      <w:r w:rsidRPr="00FF6516">
        <w:rPr>
          <w:b/>
          <w:sz w:val="24"/>
          <w:szCs w:val="24"/>
        </w:rPr>
        <w:t>NIOSH Strategic Goals</w:t>
      </w:r>
      <w:r w:rsidR="00FF6516">
        <w:rPr>
          <w:b/>
          <w:sz w:val="24"/>
          <w:szCs w:val="24"/>
        </w:rPr>
        <w:t xml:space="preserve"> Met by Current Project</w:t>
      </w:r>
    </w:p>
    <w:p w:rsidR="00485D6F" w:rsidRPr="009B0C4D" w:rsidRDefault="00485D6F" w:rsidP="00485D6F">
      <w:pPr>
        <w:jc w:val="center"/>
        <w:rPr>
          <w:b/>
          <w:sz w:val="24"/>
          <w:szCs w:val="24"/>
        </w:rPr>
      </w:pPr>
    </w:p>
    <w:p w:rsidR="00485D6F" w:rsidRPr="00FF6516" w:rsidRDefault="00485D6F" w:rsidP="00485D6F">
      <w:pPr>
        <w:rPr>
          <w:bCs/>
          <w:sz w:val="24"/>
          <w:szCs w:val="24"/>
          <w:u w:val="single"/>
        </w:rPr>
      </w:pPr>
      <w:r w:rsidRPr="00FF6516">
        <w:rPr>
          <w:b/>
          <w:bCs/>
          <w:sz w:val="24"/>
          <w:szCs w:val="24"/>
          <w:u w:val="single"/>
        </w:rPr>
        <w:t xml:space="preserve">Sector Programs Strategic, Intermediate, and Activity/Output Goal(s):  </w:t>
      </w:r>
    </w:p>
    <w:p w:rsidR="00485D6F" w:rsidRPr="009B0C4D" w:rsidRDefault="00485D6F" w:rsidP="00485D6F">
      <w:pPr>
        <w:rPr>
          <w:b/>
          <w:sz w:val="24"/>
          <w:szCs w:val="24"/>
        </w:rPr>
      </w:pPr>
    </w:p>
    <w:tbl>
      <w:tblPr>
        <w:tblW w:w="90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890"/>
        <w:gridCol w:w="5400"/>
      </w:tblGrid>
      <w:tr w:rsidR="00485D6F" w:rsidRPr="009B0C4D" w:rsidTr="00FF6516">
        <w:trPr>
          <w:trHeight w:val="720"/>
        </w:trPr>
        <w:tc>
          <w:tcPr>
            <w:tcW w:w="1800" w:type="dxa"/>
            <w:shd w:val="clear" w:color="auto" w:fill="3366FF"/>
            <w:vAlign w:val="center"/>
          </w:tcPr>
          <w:p w:rsidR="00485D6F" w:rsidRPr="00FF6516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FF6516">
              <w:rPr>
                <w:b/>
                <w:color w:val="FFFFFF"/>
                <w:sz w:val="24"/>
                <w:szCs w:val="24"/>
              </w:rPr>
              <w:t xml:space="preserve">Goal Type </w:t>
            </w:r>
          </w:p>
        </w:tc>
        <w:tc>
          <w:tcPr>
            <w:tcW w:w="1890" w:type="dxa"/>
            <w:shd w:val="clear" w:color="auto" w:fill="3366FF"/>
            <w:vAlign w:val="center"/>
          </w:tcPr>
          <w:p w:rsidR="00485D6F" w:rsidRPr="00FF6516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FF6516">
              <w:rPr>
                <w:b/>
                <w:color w:val="FFFFFF"/>
                <w:sz w:val="24"/>
                <w:szCs w:val="24"/>
              </w:rPr>
              <w:t xml:space="preserve">Goal Number </w:t>
            </w:r>
          </w:p>
          <w:p w:rsidR="00FF6516" w:rsidRPr="00FF6516" w:rsidRDefault="00FF6516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3366FF"/>
            <w:vAlign w:val="center"/>
          </w:tcPr>
          <w:p w:rsidR="00485D6F" w:rsidRPr="00FF6516" w:rsidRDefault="00485D6F" w:rsidP="001A1EE5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FF6516">
              <w:rPr>
                <w:b/>
                <w:color w:val="FFFFFF"/>
                <w:sz w:val="24"/>
                <w:szCs w:val="24"/>
              </w:rPr>
              <w:t>Sector Program Goal Text</w:t>
            </w:r>
          </w:p>
        </w:tc>
      </w:tr>
      <w:tr w:rsidR="00485D6F" w:rsidRPr="009B0C4D" w:rsidTr="00FF6516">
        <w:trPr>
          <w:trHeight w:val="827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09PPWRTSG1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pStyle w:val="CM20"/>
              <w:spacing w:line="276" w:lineRule="atLeast"/>
              <w:ind w:right="695"/>
            </w:pPr>
            <w:r w:rsidRPr="009B0C4D">
              <w:rPr>
                <w:bCs/>
              </w:rPr>
              <w:t>Reduce chronic musculoskeletal disorders (MSDs) in wholesale and retail trade (WRT) workers.</w:t>
            </w:r>
          </w:p>
        </w:tc>
      </w:tr>
      <w:tr w:rsidR="00485D6F" w:rsidRPr="009B0C4D" w:rsidTr="00FF6516">
        <w:trPr>
          <w:trHeight w:val="1340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Activity/Output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10PPWRTAOG1.2.2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pStyle w:val="CM20"/>
              <w:spacing w:line="276" w:lineRule="atLeast"/>
              <w:ind w:right="695"/>
            </w:pPr>
            <w:r w:rsidRPr="009B0C4D">
              <w:t>Develop and evaluate economic models to accurately assess costs of work related MSDs and potential savings related to reducing incidence and severity of work related MSDs.</w:t>
            </w:r>
          </w:p>
        </w:tc>
      </w:tr>
      <w:tr w:rsidR="00485D6F" w:rsidRPr="009B0C4D" w:rsidTr="00FF6516">
        <w:trPr>
          <w:trHeight w:val="720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Activity/Output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10PPWRTAOG1.2.4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pStyle w:val="CM20"/>
              <w:spacing w:line="276" w:lineRule="atLeast"/>
              <w:ind w:right="695"/>
            </w:pPr>
            <w:r w:rsidRPr="009B0C4D">
              <w:t>Conduct studies to assess the effectiveness of workplace interventions that are designed to reduce the physical stresses and risk of MSD injuries from manual materials handling.</w:t>
            </w:r>
          </w:p>
        </w:tc>
      </w:tr>
      <w:tr w:rsidR="00485D6F" w:rsidRPr="009B0C4D" w:rsidTr="00FF6516">
        <w:trPr>
          <w:trHeight w:val="720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Activity/Output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10PPWRTAOG1.3.5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Develop tools, surveys, or methods to assess the effectiveness of the MSD outreach campaigns to determine what makes an effective communication campaign</w:t>
            </w:r>
          </w:p>
        </w:tc>
      </w:tr>
      <w:tr w:rsidR="00485D6F" w:rsidRPr="009B0C4D" w:rsidTr="00FF6516">
        <w:trPr>
          <w:trHeight w:val="1232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09PPWRTSG2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pStyle w:val="CM22"/>
              <w:spacing w:line="276" w:lineRule="atLeast"/>
            </w:pPr>
            <w:r w:rsidRPr="009B0C4D">
              <w:rPr>
                <w:bCs/>
              </w:rPr>
              <w:t>Reduce acute traumatic injuries in wholesale and retail trade workers by minimizing hazards that cause falls, slips and trips as well as acute injuries from contact with hard objects.</w:t>
            </w:r>
          </w:p>
        </w:tc>
      </w:tr>
      <w:tr w:rsidR="00485D6F" w:rsidRPr="009B0C4D" w:rsidTr="00FF6516">
        <w:trPr>
          <w:trHeight w:val="350"/>
        </w:trPr>
        <w:tc>
          <w:tcPr>
            <w:tcW w:w="180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Activity/Output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pStyle w:val="List2"/>
              <w:ind w:left="0" w:firstLine="0"/>
              <w:rPr>
                <w:bCs/>
              </w:rPr>
            </w:pPr>
            <w:r w:rsidRPr="009B0C4D">
              <w:rPr>
                <w:bCs/>
              </w:rPr>
              <w:t>10PPWRTAOG2.2.4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</w:tcPr>
          <w:p w:rsidR="00485D6F" w:rsidRPr="009B0C4D" w:rsidRDefault="00485D6F" w:rsidP="001A1EE5">
            <w:pPr>
              <w:pStyle w:val="CM23"/>
              <w:spacing w:line="276" w:lineRule="atLeast"/>
              <w:ind w:right="98"/>
              <w:rPr>
                <w:rFonts w:eastAsia="Times New Roman"/>
                <w:bCs/>
                <w:color w:val="000000"/>
              </w:rPr>
            </w:pPr>
            <w:r w:rsidRPr="009B0C4D">
              <w:t xml:space="preserve">Develop and apply economic models to accurately assess the costs of fall and contact-related injuries and fatalities and the potential savings by reducing the incidence and severity of fall and contact-related injuries and fatalities. </w:t>
            </w:r>
          </w:p>
        </w:tc>
      </w:tr>
    </w:tbl>
    <w:p w:rsidR="00485D6F" w:rsidRPr="009B0C4D" w:rsidRDefault="00485D6F" w:rsidP="00485D6F">
      <w:pPr>
        <w:rPr>
          <w:b/>
          <w:sz w:val="24"/>
          <w:szCs w:val="24"/>
        </w:rPr>
      </w:pPr>
    </w:p>
    <w:p w:rsidR="00485D6F" w:rsidRPr="009B0C4D" w:rsidRDefault="00485D6F" w:rsidP="00485D6F">
      <w:pPr>
        <w:rPr>
          <w:b/>
          <w:bCs/>
          <w:sz w:val="24"/>
          <w:szCs w:val="24"/>
          <w:u w:val="single"/>
        </w:rPr>
      </w:pPr>
    </w:p>
    <w:p w:rsidR="00485D6F" w:rsidRDefault="00485D6F" w:rsidP="00485D6F">
      <w:pPr>
        <w:rPr>
          <w:b/>
          <w:bCs/>
          <w:sz w:val="24"/>
          <w:szCs w:val="24"/>
          <w:u w:val="single"/>
        </w:rPr>
      </w:pPr>
    </w:p>
    <w:p w:rsidR="00FF6516" w:rsidRDefault="00FF6516">
      <w:pPr>
        <w:spacing w:after="200"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:rsidR="00485D6F" w:rsidRDefault="00485D6F" w:rsidP="00485D6F">
      <w:pPr>
        <w:rPr>
          <w:b/>
          <w:bCs/>
          <w:sz w:val="24"/>
          <w:szCs w:val="24"/>
          <w:u w:val="single"/>
        </w:rPr>
      </w:pPr>
      <w:r w:rsidRPr="009B0C4D">
        <w:rPr>
          <w:b/>
          <w:bCs/>
          <w:sz w:val="24"/>
          <w:szCs w:val="24"/>
          <w:u w:val="single"/>
        </w:rPr>
        <w:lastRenderedPageBreak/>
        <w:t>Cross-Sector Health Outcome Programs</w:t>
      </w:r>
    </w:p>
    <w:p w:rsidR="00485D6F" w:rsidRPr="009B0C4D" w:rsidRDefault="00485D6F" w:rsidP="00485D6F">
      <w:pPr>
        <w:rPr>
          <w:b/>
          <w:sz w:val="24"/>
          <w:szCs w:val="24"/>
        </w:rPr>
      </w:pPr>
    </w:p>
    <w:tbl>
      <w:tblPr>
        <w:tblW w:w="90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2160"/>
        <w:gridCol w:w="5310"/>
      </w:tblGrid>
      <w:tr w:rsidR="00485D6F" w:rsidRPr="009B0C4D" w:rsidTr="00FF6516">
        <w:trPr>
          <w:trHeight w:val="720"/>
        </w:trPr>
        <w:tc>
          <w:tcPr>
            <w:tcW w:w="1620" w:type="dxa"/>
            <w:shd w:val="clear" w:color="auto" w:fill="3366FF"/>
            <w:vAlign w:val="center"/>
          </w:tcPr>
          <w:p w:rsidR="00485D6F" w:rsidRPr="009B0C4D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 xml:space="preserve">Goal Type </w:t>
            </w:r>
          </w:p>
        </w:tc>
        <w:tc>
          <w:tcPr>
            <w:tcW w:w="2160" w:type="dxa"/>
            <w:shd w:val="clear" w:color="auto" w:fill="3366FF"/>
            <w:vAlign w:val="center"/>
          </w:tcPr>
          <w:p w:rsidR="00485D6F" w:rsidRPr="009B0C4D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 xml:space="preserve">Goal Number </w:t>
            </w:r>
          </w:p>
        </w:tc>
        <w:tc>
          <w:tcPr>
            <w:tcW w:w="5310" w:type="dxa"/>
            <w:shd w:val="clear" w:color="auto" w:fill="3366FF"/>
            <w:vAlign w:val="center"/>
          </w:tcPr>
          <w:p w:rsidR="00485D6F" w:rsidRPr="009B0C4D" w:rsidRDefault="00485D6F" w:rsidP="001A1EE5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>Cross-Sector Health Outcome Program Goal Text</w:t>
            </w:r>
          </w:p>
        </w:tc>
      </w:tr>
      <w:tr w:rsidR="00485D6F" w:rsidRPr="009B0C4D" w:rsidTr="00FF6516">
        <w:trPr>
          <w:trHeight w:val="1178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11PPMSDSG3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>Reduce the incidence of work-related MSDs by implementing practical and effective workplace interventions to reduce MSD risk factors.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7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11PPMSDIG3.1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Safety professionals in public and private industry implement practical and effective workplace interventions for the prevention or mitigation of MSDs on the basis on the best available scientific evidence.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7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11PPMSDIG3.2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 xml:space="preserve">Safety professionals, leaders of labor and trade organizations, and leaders in public and private industry advocate comprehensive approaches to safety that address the multi-factorial nature of the development and mitigation of work-related MSDs.  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548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11PPMSDIG3.3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>Business leaders in public and private industries have access to cost-benefit data regarding the implementation and maintenance of safety programs for the prevention and mitigation of MSDs.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548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>09PPMSDSG5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9B0C4D">
              <w:rPr>
                <w:bCs/>
                <w:iCs/>
                <w:sz w:val="24"/>
                <w:szCs w:val="24"/>
              </w:rPr>
              <w:t>Reduce the incidence of work-related MSDs on the basis of actionable knowledge of the prevalence, incidence, and severity of work-related MSDs.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548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rFonts w:eastAsia="MS Mincho"/>
                <w:sz w:val="24"/>
                <w:szCs w:val="24"/>
              </w:rPr>
            </w:pPr>
            <w:r w:rsidRPr="009B0C4D">
              <w:rPr>
                <w:rFonts w:eastAsia="MS Mincho"/>
                <w:sz w:val="24"/>
                <w:szCs w:val="24"/>
              </w:rPr>
              <w:t>11PPMSDIG5.1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9B0C4D">
              <w:rPr>
                <w:iCs/>
                <w:sz w:val="24"/>
                <w:szCs w:val="24"/>
              </w:rPr>
              <w:t>Health and safety workers in government, public and private businesses, trade and labor organizations, and academia use clear case definitions as foundations for ongoing surveillance of work-related MSDs.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6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11PPMSDIG5.2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Safety professionals in public and private industry and health and safety workers in government and academia use proven and practical survey tools or methods for ongoing surveillance of work-related MSDs.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6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11PPMSDIG5.3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 xml:space="preserve">Government, public and private businesses, trade and labor organizations, and academia have access to up-to-data surveillance data on the incidence and prevalence of work-related MSDs at local, state, and </w:t>
            </w:r>
            <w:r w:rsidRPr="009B0C4D">
              <w:rPr>
                <w:sz w:val="24"/>
                <w:szCs w:val="24"/>
              </w:rPr>
              <w:lastRenderedPageBreak/>
              <w:t>national levels and across specific industry sectors and occupations.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620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lastRenderedPageBreak/>
              <w:t>Strategic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09PPTRISG1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 xml:space="preserve">Reduce Fall Injuries in the Workplace. </w:t>
            </w:r>
          </w:p>
        </w:tc>
      </w:tr>
      <w:tr w:rsidR="00485D6F" w:rsidRPr="009B0C4D" w:rsidTr="00FF6516">
        <w:trPr>
          <w:trHeight w:val="1547"/>
        </w:trPr>
        <w:tc>
          <w:tcPr>
            <w:tcW w:w="162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216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10PPTRIIG1c.1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Engineers, WRT trade associations, and employers in the WRT industry will implement effective, evidence-based fall prevention and protection designs, technologies, programs, and communication materials for the handling, storage and retrieval of merchandise.</w:t>
            </w:r>
          </w:p>
        </w:tc>
      </w:tr>
    </w:tbl>
    <w:p w:rsidR="00485D6F" w:rsidRPr="009B0C4D" w:rsidRDefault="00485D6F" w:rsidP="00485D6F">
      <w:pPr>
        <w:rPr>
          <w:b/>
          <w:sz w:val="24"/>
          <w:szCs w:val="24"/>
        </w:rPr>
      </w:pPr>
    </w:p>
    <w:p w:rsidR="00485D6F" w:rsidRPr="00FF6516" w:rsidRDefault="00485D6F" w:rsidP="00485D6F">
      <w:pPr>
        <w:rPr>
          <w:bCs/>
          <w:sz w:val="24"/>
          <w:szCs w:val="24"/>
          <w:u w:val="single"/>
        </w:rPr>
      </w:pPr>
      <w:r w:rsidRPr="00FF6516">
        <w:rPr>
          <w:b/>
          <w:bCs/>
          <w:sz w:val="24"/>
          <w:szCs w:val="24"/>
          <w:u w:val="single"/>
        </w:rPr>
        <w:t>Other Cross-Sector Programs Strategic, Intermediate, and Activity/Output Goal</w:t>
      </w:r>
      <w:r w:rsidR="00FF6516" w:rsidRPr="00FF6516">
        <w:rPr>
          <w:b/>
          <w:bCs/>
          <w:sz w:val="24"/>
          <w:szCs w:val="24"/>
          <w:u w:val="single"/>
        </w:rPr>
        <w:t>s</w:t>
      </w:r>
      <w:r w:rsidRPr="00FF6516">
        <w:rPr>
          <w:b/>
          <w:bCs/>
          <w:sz w:val="24"/>
          <w:szCs w:val="24"/>
          <w:u w:val="single"/>
        </w:rPr>
        <w:t>:</w:t>
      </w:r>
    </w:p>
    <w:p w:rsidR="00485D6F" w:rsidRPr="009B0C4D" w:rsidRDefault="00485D6F" w:rsidP="00485D6F">
      <w:pPr>
        <w:rPr>
          <w:b/>
          <w:sz w:val="24"/>
          <w:szCs w:val="24"/>
        </w:rPr>
      </w:pPr>
    </w:p>
    <w:tbl>
      <w:tblPr>
        <w:tblW w:w="909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90"/>
        <w:gridCol w:w="5310"/>
      </w:tblGrid>
      <w:tr w:rsidR="00485D6F" w:rsidRPr="009B0C4D" w:rsidTr="00FF6516">
        <w:trPr>
          <w:trHeight w:val="720"/>
        </w:trPr>
        <w:tc>
          <w:tcPr>
            <w:tcW w:w="1890" w:type="dxa"/>
            <w:shd w:val="clear" w:color="auto" w:fill="3366FF"/>
            <w:vAlign w:val="center"/>
          </w:tcPr>
          <w:p w:rsidR="00485D6F" w:rsidRPr="009B0C4D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 xml:space="preserve">Goal Type </w:t>
            </w:r>
          </w:p>
        </w:tc>
        <w:tc>
          <w:tcPr>
            <w:tcW w:w="1890" w:type="dxa"/>
            <w:shd w:val="clear" w:color="auto" w:fill="3366FF"/>
            <w:vAlign w:val="center"/>
          </w:tcPr>
          <w:p w:rsidR="00485D6F" w:rsidRPr="009B0C4D" w:rsidRDefault="00485D6F" w:rsidP="00FF6516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 xml:space="preserve">Goal Number </w:t>
            </w:r>
          </w:p>
        </w:tc>
        <w:tc>
          <w:tcPr>
            <w:tcW w:w="5310" w:type="dxa"/>
            <w:shd w:val="clear" w:color="auto" w:fill="3366FF"/>
            <w:vAlign w:val="center"/>
          </w:tcPr>
          <w:p w:rsidR="00485D6F" w:rsidRPr="009B0C4D" w:rsidRDefault="00485D6F" w:rsidP="001A1EE5">
            <w:pPr>
              <w:tabs>
                <w:tab w:val="left" w:pos="720"/>
              </w:tabs>
              <w:jc w:val="center"/>
              <w:rPr>
                <w:b/>
                <w:color w:val="FFFFFF"/>
                <w:sz w:val="24"/>
                <w:szCs w:val="24"/>
              </w:rPr>
            </w:pPr>
            <w:r w:rsidRPr="009B0C4D">
              <w:rPr>
                <w:b/>
                <w:color w:val="FFFFFF"/>
                <w:sz w:val="24"/>
                <w:szCs w:val="24"/>
              </w:rPr>
              <w:t>Other Cross-Sector Program Goal Text</w:t>
            </w:r>
          </w:p>
        </w:tc>
      </w:tr>
      <w:tr w:rsidR="00485D6F" w:rsidRPr="009B0C4D" w:rsidTr="00FF6516">
        <w:trPr>
          <w:trHeight w:val="720"/>
        </w:trPr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09PPECNSG1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 xml:space="preserve">Increase the knowledge base on the value of preventing occupational illness and injury.  </w:t>
            </w:r>
          </w:p>
        </w:tc>
      </w:tr>
      <w:tr w:rsidR="00485D6F" w:rsidRPr="009B0C4D" w:rsidTr="00FF6516">
        <w:trPr>
          <w:trHeight w:val="720"/>
        </w:trPr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09PPECNIG1.1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Improve surveillance at the federal, state, and private level to describe the economic burden of occupational illness and injury, identify priorities for research and prevention, and evaluate trends over time.</w:t>
            </w: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5D6F" w:rsidRPr="009B0C4D" w:rsidTr="00FF6516">
        <w:trPr>
          <w:trHeight w:val="720"/>
        </w:trPr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Strategic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09PPECNSG2</w:t>
            </w: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sz w:val="24"/>
                <w:szCs w:val="24"/>
              </w:rPr>
            </w:pPr>
          </w:p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:rsidR="00485D6F" w:rsidRPr="009B0C4D" w:rsidRDefault="00485D6F" w:rsidP="001A1EE5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B0C4D">
              <w:rPr>
                <w:bCs/>
                <w:sz w:val="24"/>
                <w:szCs w:val="24"/>
              </w:rPr>
              <w:t>Increase the knowledge base on how economic factors, management strategies, and demographic trends affect occupational health and safety.</w:t>
            </w:r>
          </w:p>
        </w:tc>
      </w:tr>
      <w:tr w:rsidR="00485D6F" w:rsidRPr="009B0C4D" w:rsidTr="00FF6516">
        <w:trPr>
          <w:trHeight w:val="720"/>
        </w:trPr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bCs/>
                <w:color w:val="000000"/>
                <w:sz w:val="24"/>
                <w:szCs w:val="24"/>
              </w:rPr>
              <w:t>Intermediate</w:t>
            </w:r>
          </w:p>
        </w:tc>
        <w:tc>
          <w:tcPr>
            <w:tcW w:w="189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09PPECNIG2.2</w:t>
            </w:r>
          </w:p>
        </w:tc>
        <w:tc>
          <w:tcPr>
            <w:tcW w:w="5310" w:type="dxa"/>
          </w:tcPr>
          <w:p w:rsidR="00485D6F" w:rsidRPr="009B0C4D" w:rsidRDefault="00485D6F" w:rsidP="001A1EE5">
            <w:pPr>
              <w:tabs>
                <w:tab w:val="left" w:pos="720"/>
              </w:tabs>
              <w:rPr>
                <w:bCs/>
                <w:color w:val="000000"/>
                <w:sz w:val="24"/>
                <w:szCs w:val="24"/>
              </w:rPr>
            </w:pPr>
            <w:r w:rsidRPr="009B0C4D">
              <w:rPr>
                <w:sz w:val="24"/>
                <w:szCs w:val="24"/>
              </w:rPr>
              <w:t>Support economic research assessing the relationship of workforce demographics and their changes on the incidence and severity of occupational illness and injury</w:t>
            </w:r>
          </w:p>
        </w:tc>
      </w:tr>
    </w:tbl>
    <w:p w:rsidR="00485D6F" w:rsidRPr="009B0C4D" w:rsidRDefault="00485D6F" w:rsidP="00485D6F">
      <w:pPr>
        <w:rPr>
          <w:b/>
          <w:sz w:val="24"/>
          <w:szCs w:val="24"/>
        </w:rPr>
      </w:pPr>
    </w:p>
    <w:p w:rsidR="00485D6F" w:rsidRPr="009B0C4D" w:rsidRDefault="00485D6F" w:rsidP="00485D6F">
      <w:pPr>
        <w:rPr>
          <w:b/>
          <w:sz w:val="24"/>
          <w:szCs w:val="24"/>
        </w:rPr>
      </w:pPr>
      <w:r w:rsidRPr="009B0C4D">
        <w:rPr>
          <w:b/>
          <w:sz w:val="24"/>
          <w:szCs w:val="24"/>
        </w:rPr>
        <w:br w:type="page"/>
      </w:r>
    </w:p>
    <w:sectPr w:rsidR="00485D6F" w:rsidRPr="009B0C4D" w:rsidSect="001F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5D6F"/>
    <w:rsid w:val="001F0923"/>
    <w:rsid w:val="00485D6F"/>
    <w:rsid w:val="00FF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link w:val="List2Char"/>
    <w:rsid w:val="00485D6F"/>
    <w:pPr>
      <w:ind w:left="720" w:hanging="360"/>
    </w:pPr>
    <w:rPr>
      <w:sz w:val="24"/>
      <w:szCs w:val="24"/>
    </w:rPr>
  </w:style>
  <w:style w:type="character" w:customStyle="1" w:styleId="List2Char">
    <w:name w:val="List 2 Char"/>
    <w:basedOn w:val="DefaultParagraphFont"/>
    <w:link w:val="List2"/>
    <w:rsid w:val="00485D6F"/>
    <w:rPr>
      <w:rFonts w:ascii="Times New Roman" w:eastAsia="Times New Roman" w:hAnsi="Times New Roman" w:cs="Times New Roman"/>
      <w:sz w:val="24"/>
      <w:szCs w:val="24"/>
    </w:rPr>
  </w:style>
  <w:style w:type="paragraph" w:customStyle="1" w:styleId="CM20">
    <w:name w:val="CM20"/>
    <w:basedOn w:val="Normal"/>
    <w:next w:val="Normal"/>
    <w:rsid w:val="00485D6F"/>
    <w:pPr>
      <w:widowControl w:val="0"/>
      <w:autoSpaceDE w:val="0"/>
      <w:autoSpaceDN w:val="0"/>
      <w:adjustRightInd w:val="0"/>
      <w:spacing w:after="278"/>
    </w:pPr>
    <w:rPr>
      <w:rFonts w:eastAsia="MS Mincho"/>
      <w:sz w:val="24"/>
      <w:szCs w:val="24"/>
      <w:lang w:eastAsia="ja-JP"/>
    </w:rPr>
  </w:style>
  <w:style w:type="paragraph" w:customStyle="1" w:styleId="CM22">
    <w:name w:val="CM22"/>
    <w:basedOn w:val="Normal"/>
    <w:next w:val="Normal"/>
    <w:rsid w:val="00485D6F"/>
    <w:pPr>
      <w:widowControl w:val="0"/>
      <w:autoSpaceDE w:val="0"/>
      <w:autoSpaceDN w:val="0"/>
      <w:adjustRightInd w:val="0"/>
      <w:spacing w:after="398"/>
    </w:pPr>
    <w:rPr>
      <w:rFonts w:eastAsia="MS Mincho"/>
      <w:sz w:val="24"/>
      <w:szCs w:val="24"/>
      <w:lang w:eastAsia="ja-JP"/>
    </w:rPr>
  </w:style>
  <w:style w:type="paragraph" w:customStyle="1" w:styleId="CM23">
    <w:name w:val="CM23"/>
    <w:basedOn w:val="Normal"/>
    <w:next w:val="Normal"/>
    <w:rsid w:val="00485D6F"/>
    <w:pPr>
      <w:widowControl w:val="0"/>
      <w:autoSpaceDE w:val="0"/>
      <w:autoSpaceDN w:val="0"/>
      <w:adjustRightInd w:val="0"/>
      <w:spacing w:after="515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675</Words>
  <Characters>3851</Characters>
  <Application>Microsoft Office Word</Application>
  <DocSecurity>0</DocSecurity>
  <Lines>32</Lines>
  <Paragraphs>9</Paragraphs>
  <ScaleCrop>false</ScaleCrop>
  <Company>CDC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srw3</cp:lastModifiedBy>
  <cp:revision>2</cp:revision>
  <dcterms:created xsi:type="dcterms:W3CDTF">2011-04-28T13:45:00Z</dcterms:created>
  <dcterms:modified xsi:type="dcterms:W3CDTF">2011-04-28T13:48:00Z</dcterms:modified>
</cp:coreProperties>
</file>