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37C" w:rsidRDefault="00F36E59" w:rsidP="0037237C">
      <w:pPr>
        <w:tabs>
          <w:tab w:val="left" w:pos="0"/>
          <w:tab w:val="left" w:pos="720"/>
        </w:tabs>
        <w:jc w:val="center"/>
        <w:rPr>
          <w:b/>
          <w:bCs/>
          <w:color w:val="000000"/>
          <w:szCs w:val="24"/>
        </w:rPr>
      </w:pPr>
      <w:r w:rsidRPr="00B0706E">
        <w:rPr>
          <w:b/>
          <w:szCs w:val="24"/>
          <w:lang w:val="en-CA"/>
        </w:rPr>
        <w:fldChar w:fldCharType="begin"/>
      </w:r>
      <w:r w:rsidR="0037237C" w:rsidRPr="00B0706E">
        <w:rPr>
          <w:b/>
          <w:szCs w:val="24"/>
          <w:lang w:val="en-CA"/>
        </w:rPr>
        <w:instrText xml:space="preserve"> SEQ CHAPTER \h \r 1</w:instrText>
      </w:r>
      <w:r w:rsidRPr="00B0706E">
        <w:rPr>
          <w:b/>
          <w:szCs w:val="24"/>
          <w:lang w:val="en-CA"/>
        </w:rPr>
        <w:fldChar w:fldCharType="end"/>
      </w:r>
      <w:r w:rsidR="0037237C" w:rsidRPr="00B0706E">
        <w:rPr>
          <w:b/>
          <w:bCs/>
          <w:color w:val="000000"/>
          <w:szCs w:val="24"/>
        </w:rPr>
        <w:t xml:space="preserve">Supporting Statement for </w:t>
      </w:r>
      <w:r w:rsidR="0037237C">
        <w:rPr>
          <w:b/>
          <w:bCs/>
          <w:color w:val="000000"/>
          <w:szCs w:val="24"/>
        </w:rPr>
        <w:t xml:space="preserve">the </w:t>
      </w:r>
    </w:p>
    <w:p w:rsidR="0037237C" w:rsidRDefault="0037237C" w:rsidP="0037237C">
      <w:pPr>
        <w:tabs>
          <w:tab w:val="left" w:pos="0"/>
          <w:tab w:val="left" w:pos="720"/>
        </w:tabs>
        <w:jc w:val="center"/>
        <w:rPr>
          <w:b/>
          <w:bCs/>
          <w:color w:val="000000"/>
        </w:rPr>
      </w:pPr>
      <w:r w:rsidRPr="00B0706E">
        <w:rPr>
          <w:b/>
          <w:bCs/>
          <w:color w:val="000000"/>
        </w:rPr>
        <w:t xml:space="preserve">Recordkeeping, Reporting, and Disclosure Requirements </w:t>
      </w:r>
    </w:p>
    <w:p w:rsidR="0037237C" w:rsidRPr="00B0706E" w:rsidRDefault="0037237C" w:rsidP="0037237C">
      <w:pPr>
        <w:tabs>
          <w:tab w:val="left" w:pos="0"/>
          <w:tab w:val="left" w:pos="720"/>
        </w:tabs>
        <w:jc w:val="center"/>
        <w:rPr>
          <w:b/>
          <w:bCs/>
          <w:color w:val="000000"/>
        </w:rPr>
      </w:pPr>
      <w:r w:rsidRPr="00B0706E">
        <w:rPr>
          <w:b/>
          <w:bCs/>
          <w:color w:val="000000"/>
        </w:rPr>
        <w:t>in Connection with Regulation BB</w:t>
      </w:r>
      <w:r>
        <w:rPr>
          <w:b/>
          <w:bCs/>
          <w:color w:val="000000"/>
        </w:rPr>
        <w:t xml:space="preserve"> </w:t>
      </w:r>
      <w:r w:rsidRPr="00B0706E">
        <w:rPr>
          <w:b/>
          <w:bCs/>
          <w:color w:val="000000"/>
        </w:rPr>
        <w:t>(Community Reinvestment Act)</w:t>
      </w:r>
    </w:p>
    <w:p w:rsidR="0037237C" w:rsidRPr="00B0706E" w:rsidRDefault="0037237C" w:rsidP="0037237C">
      <w:pPr>
        <w:tabs>
          <w:tab w:val="left" w:pos="0"/>
          <w:tab w:val="left" w:pos="720"/>
        </w:tabs>
        <w:jc w:val="center"/>
        <w:rPr>
          <w:b/>
          <w:color w:val="000000"/>
          <w:szCs w:val="24"/>
        </w:rPr>
      </w:pPr>
      <w:r w:rsidRPr="00B0706E">
        <w:rPr>
          <w:b/>
          <w:bCs/>
          <w:color w:val="000000"/>
        </w:rPr>
        <w:t>(Reg BB</w:t>
      </w:r>
      <w:r w:rsidRPr="00B0706E">
        <w:rPr>
          <w:b/>
          <w:bCs/>
          <w:color w:val="000000"/>
          <w:szCs w:val="24"/>
        </w:rPr>
        <w:t>; OMB No. 7100-0197)</w:t>
      </w:r>
    </w:p>
    <w:p w:rsidR="0037237C" w:rsidRDefault="0037237C" w:rsidP="00842A8A">
      <w:pPr>
        <w:pStyle w:val="Heading2"/>
        <w:jc w:val="left"/>
        <w:rPr>
          <w:rFonts w:ascii="Times New Roman" w:hAnsi="Times New Roman"/>
        </w:rPr>
      </w:pPr>
    </w:p>
    <w:p w:rsidR="00847DA0" w:rsidRDefault="002A700E" w:rsidP="00842A8A">
      <w:pPr>
        <w:pStyle w:val="Heading2"/>
        <w:jc w:val="left"/>
        <w:rPr>
          <w:rFonts w:ascii="Times New Roman" w:hAnsi="Times New Roman"/>
        </w:rPr>
      </w:pPr>
      <w:r w:rsidRPr="00E32D92">
        <w:rPr>
          <w:rFonts w:ascii="Times New Roman" w:hAnsi="Times New Roman"/>
        </w:rPr>
        <w:t>Summary</w:t>
      </w:r>
    </w:p>
    <w:p w:rsidR="00847DA0" w:rsidRDefault="00847DA0" w:rsidP="00842A8A">
      <w:pPr>
        <w:pStyle w:val="Heading2"/>
        <w:jc w:val="left"/>
        <w:rPr>
          <w:rFonts w:ascii="Times New Roman" w:hAnsi="Times New Roman"/>
        </w:rPr>
      </w:pPr>
    </w:p>
    <w:p w:rsidR="00847DA0" w:rsidRPr="00847DA0" w:rsidRDefault="0037237C" w:rsidP="00842A8A">
      <w:pPr>
        <w:pStyle w:val="Heading2"/>
        <w:ind w:firstLine="360"/>
        <w:jc w:val="left"/>
        <w:rPr>
          <w:rFonts w:ascii="Times New Roman" w:hAnsi="Times New Roman"/>
          <w:b w:val="0"/>
        </w:rPr>
      </w:pPr>
      <w:r w:rsidRPr="00B0706E">
        <w:rPr>
          <w:rFonts w:ascii="Times New Roman" w:hAnsi="Times New Roman"/>
          <w:b w:val="0"/>
        </w:rPr>
        <w:t xml:space="preserve">The Board of Governors of the Federal Reserve System, under delegated authority from the Office of Management and Budget (OMB), proposes to </w:t>
      </w:r>
      <w:r>
        <w:rPr>
          <w:rFonts w:ascii="Times New Roman" w:hAnsi="Times New Roman"/>
          <w:b w:val="0"/>
        </w:rPr>
        <w:t>extend</w:t>
      </w:r>
      <w:r w:rsidRPr="00B0706E">
        <w:rPr>
          <w:rFonts w:ascii="Times New Roman" w:hAnsi="Times New Roman"/>
          <w:b w:val="0"/>
        </w:rPr>
        <w:t xml:space="preserve">, without </w:t>
      </w:r>
      <w:r>
        <w:rPr>
          <w:rFonts w:ascii="Times New Roman" w:hAnsi="Times New Roman"/>
          <w:b w:val="0"/>
        </w:rPr>
        <w:t>revision</w:t>
      </w:r>
      <w:r w:rsidRPr="00B0706E">
        <w:rPr>
          <w:rFonts w:ascii="Times New Roman" w:hAnsi="Times New Roman"/>
          <w:b w:val="0"/>
        </w:rPr>
        <w:t>, the mandatory Recordkeeping, Reporting, and Disclosure Requirements In connection with Regulation BB (Community Reinvestment Act</w:t>
      </w:r>
      <w:r>
        <w:rPr>
          <w:rFonts w:ascii="Times New Roman" w:hAnsi="Times New Roman"/>
          <w:b w:val="0"/>
        </w:rPr>
        <w:t xml:space="preserve"> (CRA)</w:t>
      </w:r>
      <w:r w:rsidRPr="00B0706E">
        <w:rPr>
          <w:rFonts w:ascii="Times New Roman" w:hAnsi="Times New Roman"/>
          <w:b w:val="0"/>
        </w:rPr>
        <w:t>).  The Board is required to renew these requirements every three years pursuant to the Paperwork Reduction Act of 1995 (PRA), which classifies regulations such as Regulation BB as “required information collections.”</w:t>
      </w:r>
      <w:r w:rsidR="007718EF" w:rsidRPr="00847DA0">
        <w:rPr>
          <w:rStyle w:val="FootnoteReference"/>
          <w:rFonts w:ascii="Times New Roman" w:hAnsi="Times New Roman"/>
          <w:b w:val="0"/>
        </w:rPr>
        <w:footnoteReference w:id="1"/>
      </w:r>
      <w:r w:rsidR="007718EF" w:rsidRPr="00847DA0">
        <w:rPr>
          <w:rFonts w:ascii="Times New Roman" w:hAnsi="Times New Roman"/>
          <w:b w:val="0"/>
        </w:rPr>
        <w:t xml:space="preserve">  </w:t>
      </w:r>
    </w:p>
    <w:p w:rsidR="00847DA0" w:rsidRPr="00847DA0" w:rsidRDefault="00847DA0" w:rsidP="00842A8A">
      <w:pPr>
        <w:pStyle w:val="Heading2"/>
        <w:ind w:firstLine="360"/>
        <w:jc w:val="left"/>
        <w:rPr>
          <w:rFonts w:ascii="Times New Roman" w:hAnsi="Times New Roman"/>
          <w:b w:val="0"/>
        </w:rPr>
      </w:pPr>
    </w:p>
    <w:p w:rsidR="00163EBC" w:rsidRPr="00847DA0" w:rsidRDefault="00F36E59" w:rsidP="00842A8A">
      <w:pPr>
        <w:pStyle w:val="Heading2"/>
        <w:ind w:firstLine="360"/>
        <w:jc w:val="left"/>
        <w:rPr>
          <w:rFonts w:ascii="Times New Roman" w:hAnsi="Times New Roman"/>
          <w:b w:val="0"/>
        </w:rPr>
      </w:pPr>
      <w:r w:rsidRPr="00847DA0">
        <w:rPr>
          <w:rFonts w:ascii="Times New Roman" w:hAnsi="Times New Roman"/>
          <w:b w:val="0"/>
          <w:lang w:val="en-CA"/>
        </w:rPr>
        <w:fldChar w:fldCharType="begin"/>
      </w:r>
      <w:r w:rsidR="002A700E" w:rsidRPr="00847DA0">
        <w:rPr>
          <w:rFonts w:ascii="Times New Roman" w:hAnsi="Times New Roman"/>
          <w:b w:val="0"/>
          <w:lang w:val="en-CA"/>
        </w:rPr>
        <w:instrText xml:space="preserve"> SEQ CHAPTER \h \r 1</w:instrText>
      </w:r>
      <w:r w:rsidRPr="00847DA0">
        <w:rPr>
          <w:rFonts w:ascii="Times New Roman" w:hAnsi="Times New Roman"/>
          <w:b w:val="0"/>
          <w:lang w:val="en-CA"/>
        </w:rPr>
        <w:fldChar w:fldCharType="end"/>
      </w:r>
      <w:r w:rsidR="00733B6C" w:rsidRPr="00847DA0">
        <w:rPr>
          <w:rFonts w:ascii="Times New Roman" w:hAnsi="Times New Roman"/>
          <w:b w:val="0"/>
          <w:lang w:val="en-CA"/>
        </w:rPr>
        <w:t xml:space="preserve">The recordkeeping, reporting, and disclosure requirements under Regulation BB depend in part on </w:t>
      </w:r>
      <w:r w:rsidR="00163EBC" w:rsidRPr="00847DA0">
        <w:rPr>
          <w:rFonts w:ascii="Times New Roman" w:hAnsi="Times New Roman"/>
          <w:b w:val="0"/>
          <w:lang w:val="en-CA"/>
        </w:rPr>
        <w:t xml:space="preserve">a </w:t>
      </w:r>
      <w:r w:rsidR="00733B6C" w:rsidRPr="00847DA0">
        <w:rPr>
          <w:rFonts w:ascii="Times New Roman" w:hAnsi="Times New Roman"/>
          <w:b w:val="0"/>
          <w:lang w:val="en-CA"/>
        </w:rPr>
        <w:t>bank’s size.</w:t>
      </w:r>
      <w:r w:rsidR="00163EBC" w:rsidRPr="00847DA0">
        <w:rPr>
          <w:rFonts w:ascii="Times New Roman" w:hAnsi="Times New Roman"/>
          <w:b w:val="0"/>
          <w:lang w:val="en-CA"/>
        </w:rPr>
        <w:t xml:space="preserve">  </w:t>
      </w:r>
      <w:r w:rsidR="00733B6C" w:rsidRPr="00847DA0">
        <w:rPr>
          <w:rFonts w:ascii="Times New Roman" w:hAnsi="Times New Roman"/>
          <w:b w:val="0"/>
        </w:rPr>
        <w:t xml:space="preserve">Large banks </w:t>
      </w:r>
      <w:r w:rsidR="00522F8C">
        <w:rPr>
          <w:rFonts w:ascii="Times New Roman" w:hAnsi="Times New Roman"/>
          <w:b w:val="0"/>
        </w:rPr>
        <w:t>are defined as those with</w:t>
      </w:r>
      <w:r w:rsidR="00733B6C" w:rsidRPr="00847DA0">
        <w:rPr>
          <w:rFonts w:ascii="Times New Roman" w:hAnsi="Times New Roman"/>
          <w:b w:val="0"/>
        </w:rPr>
        <w:t xml:space="preserve"> assets of more than $1</w:t>
      </w:r>
      <w:r w:rsidR="00834756" w:rsidRPr="00847DA0">
        <w:rPr>
          <w:rFonts w:ascii="Times New Roman" w:hAnsi="Times New Roman"/>
          <w:b w:val="0"/>
        </w:rPr>
        <w:t>.</w:t>
      </w:r>
      <w:r w:rsidR="00C56E41">
        <w:rPr>
          <w:rFonts w:ascii="Times New Roman" w:hAnsi="Times New Roman"/>
          <w:b w:val="0"/>
        </w:rPr>
        <w:t>122</w:t>
      </w:r>
      <w:r w:rsidR="00733B6C" w:rsidRPr="00847DA0">
        <w:rPr>
          <w:rFonts w:ascii="Times New Roman" w:hAnsi="Times New Roman"/>
          <w:b w:val="0"/>
        </w:rPr>
        <w:t xml:space="preserve"> billion for two consecutive year-ends</w:t>
      </w:r>
      <w:r w:rsidR="002159BE" w:rsidRPr="00847DA0">
        <w:rPr>
          <w:rFonts w:ascii="Times New Roman" w:hAnsi="Times New Roman"/>
          <w:b w:val="0"/>
          <w:lang w:val="en-CA"/>
        </w:rPr>
        <w:t xml:space="preserve">; other banks are </w:t>
      </w:r>
      <w:r w:rsidR="00522F8C">
        <w:rPr>
          <w:rFonts w:ascii="Times New Roman" w:hAnsi="Times New Roman"/>
          <w:b w:val="0"/>
          <w:lang w:val="en-CA"/>
        </w:rPr>
        <w:t xml:space="preserve">considered </w:t>
      </w:r>
      <w:r w:rsidR="002159BE" w:rsidRPr="00847DA0">
        <w:rPr>
          <w:rFonts w:ascii="Times New Roman" w:hAnsi="Times New Roman"/>
          <w:b w:val="0"/>
          <w:lang w:val="en-CA"/>
        </w:rPr>
        <w:t>small</w:t>
      </w:r>
      <w:r w:rsidR="00743E9C" w:rsidRPr="00847DA0">
        <w:rPr>
          <w:rFonts w:ascii="Times New Roman" w:hAnsi="Times New Roman"/>
          <w:b w:val="0"/>
          <w:lang w:val="en-CA"/>
        </w:rPr>
        <w:t>.</w:t>
      </w:r>
      <w:r w:rsidR="00967E11" w:rsidRPr="00847DA0">
        <w:rPr>
          <w:rStyle w:val="FootnoteReference"/>
          <w:rFonts w:ascii="Times New Roman" w:hAnsi="Times New Roman"/>
          <w:b w:val="0"/>
          <w:lang w:val="en-CA"/>
        </w:rPr>
        <w:footnoteReference w:id="2"/>
      </w:r>
    </w:p>
    <w:p w:rsidR="008F473B" w:rsidRPr="00847DA0" w:rsidRDefault="008F473B" w:rsidP="00842A8A">
      <w:pPr>
        <w:ind w:firstLine="720"/>
        <w:rPr>
          <w:szCs w:val="24"/>
          <w:lang w:val="en-CA"/>
        </w:rPr>
      </w:pPr>
    </w:p>
    <w:p w:rsidR="00733B6C" w:rsidRPr="00847DA0" w:rsidRDefault="002A700E" w:rsidP="00842A8A">
      <w:pPr>
        <w:numPr>
          <w:ilvl w:val="0"/>
          <w:numId w:val="15"/>
        </w:numPr>
        <w:rPr>
          <w:color w:val="000000"/>
          <w:szCs w:val="24"/>
        </w:rPr>
      </w:pPr>
      <w:r w:rsidRPr="00847DA0">
        <w:rPr>
          <w:color w:val="000000"/>
          <w:szCs w:val="24"/>
        </w:rPr>
        <w:t>All state member banks</w:t>
      </w:r>
      <w:r w:rsidR="00FD7B95" w:rsidRPr="00847DA0">
        <w:rPr>
          <w:color w:val="000000"/>
          <w:szCs w:val="24"/>
        </w:rPr>
        <w:t xml:space="preserve"> (SMBs)</w:t>
      </w:r>
      <w:r w:rsidRPr="00847DA0">
        <w:rPr>
          <w:color w:val="000000"/>
          <w:szCs w:val="24"/>
        </w:rPr>
        <w:t xml:space="preserve"> must delineate an assessment area(s)</w:t>
      </w:r>
      <w:r w:rsidR="00733B6C" w:rsidRPr="00847DA0">
        <w:rPr>
          <w:color w:val="000000"/>
          <w:szCs w:val="24"/>
        </w:rPr>
        <w:t xml:space="preserve"> </w:t>
      </w:r>
      <w:r w:rsidRPr="00847DA0">
        <w:rPr>
          <w:color w:val="000000"/>
          <w:szCs w:val="24"/>
        </w:rPr>
        <w:t>and larg</w:t>
      </w:r>
      <w:r w:rsidR="00733B6C" w:rsidRPr="00847DA0">
        <w:rPr>
          <w:color w:val="000000"/>
          <w:szCs w:val="24"/>
        </w:rPr>
        <w:t>e</w:t>
      </w:r>
      <w:r w:rsidRPr="00847DA0">
        <w:rPr>
          <w:color w:val="000000"/>
          <w:szCs w:val="24"/>
        </w:rPr>
        <w:t xml:space="preserve"> banks must </w:t>
      </w:r>
      <w:r w:rsidR="00733B6C" w:rsidRPr="00847DA0">
        <w:rPr>
          <w:color w:val="000000"/>
          <w:szCs w:val="24"/>
        </w:rPr>
        <w:t xml:space="preserve">report </w:t>
      </w:r>
      <w:r w:rsidRPr="00847DA0">
        <w:rPr>
          <w:color w:val="000000"/>
          <w:szCs w:val="24"/>
        </w:rPr>
        <w:t xml:space="preserve">the </w:t>
      </w:r>
      <w:r w:rsidR="00733B6C" w:rsidRPr="00847DA0">
        <w:rPr>
          <w:color w:val="000000"/>
          <w:szCs w:val="24"/>
        </w:rPr>
        <w:t xml:space="preserve">census tracts </w:t>
      </w:r>
      <w:r w:rsidRPr="00847DA0">
        <w:rPr>
          <w:color w:val="000000"/>
          <w:szCs w:val="24"/>
        </w:rPr>
        <w:t xml:space="preserve">within this area(s) to the </w:t>
      </w:r>
      <w:r w:rsidR="00733B6C" w:rsidRPr="00847DA0">
        <w:rPr>
          <w:color w:val="000000"/>
          <w:szCs w:val="24"/>
        </w:rPr>
        <w:t xml:space="preserve">Federal Reserve.  </w:t>
      </w:r>
    </w:p>
    <w:p w:rsidR="00733B6C" w:rsidRPr="00E32D92" w:rsidRDefault="002A700E" w:rsidP="00842A8A">
      <w:pPr>
        <w:numPr>
          <w:ilvl w:val="0"/>
          <w:numId w:val="15"/>
        </w:numPr>
        <w:rPr>
          <w:color w:val="000000"/>
          <w:szCs w:val="24"/>
        </w:rPr>
      </w:pPr>
      <w:r w:rsidRPr="00847DA0">
        <w:rPr>
          <w:color w:val="000000"/>
          <w:szCs w:val="24"/>
        </w:rPr>
        <w:t xml:space="preserve">All SMBs must keep a public </w:t>
      </w:r>
      <w:r w:rsidR="002159BE" w:rsidRPr="00847DA0">
        <w:rPr>
          <w:color w:val="000000"/>
          <w:szCs w:val="24"/>
        </w:rPr>
        <w:t xml:space="preserve">CRA </w:t>
      </w:r>
      <w:r w:rsidRPr="00847DA0">
        <w:rPr>
          <w:color w:val="000000"/>
          <w:szCs w:val="24"/>
        </w:rPr>
        <w:t>file</w:t>
      </w:r>
      <w:r w:rsidR="00733B6C" w:rsidRPr="00847DA0">
        <w:rPr>
          <w:color w:val="000000"/>
          <w:szCs w:val="24"/>
        </w:rPr>
        <w:t xml:space="preserve">, </w:t>
      </w:r>
      <w:r w:rsidR="00F04550">
        <w:rPr>
          <w:color w:val="000000"/>
          <w:szCs w:val="24"/>
        </w:rPr>
        <w:t>but the required contents vary for large banks and small banks</w:t>
      </w:r>
      <w:r w:rsidR="00733B6C" w:rsidRPr="00E32D92">
        <w:rPr>
          <w:color w:val="000000"/>
          <w:szCs w:val="24"/>
        </w:rPr>
        <w:t>.</w:t>
      </w:r>
    </w:p>
    <w:p w:rsidR="00733B6C" w:rsidRPr="00E32D92" w:rsidRDefault="002A700E" w:rsidP="00733B6C">
      <w:pPr>
        <w:numPr>
          <w:ilvl w:val="0"/>
          <w:numId w:val="15"/>
        </w:numPr>
        <w:rPr>
          <w:color w:val="000000"/>
          <w:szCs w:val="24"/>
        </w:rPr>
      </w:pPr>
      <w:r w:rsidRPr="00E32D92">
        <w:rPr>
          <w:color w:val="000000"/>
          <w:szCs w:val="24"/>
        </w:rPr>
        <w:t>All SMBs must display a public notice in the lobby of the main office and each branch informing consumers about the availability of certain CRA information.</w:t>
      </w:r>
    </w:p>
    <w:p w:rsidR="00733B6C" w:rsidRPr="00F9462B" w:rsidRDefault="002A700E" w:rsidP="00733B6C">
      <w:pPr>
        <w:numPr>
          <w:ilvl w:val="0"/>
          <w:numId w:val="15"/>
        </w:numPr>
        <w:rPr>
          <w:color w:val="000000"/>
          <w:szCs w:val="24"/>
        </w:rPr>
      </w:pPr>
      <w:r w:rsidRPr="00F9462B">
        <w:rPr>
          <w:color w:val="000000"/>
          <w:szCs w:val="24"/>
        </w:rPr>
        <w:t xml:space="preserve">Large banks must </w:t>
      </w:r>
      <w:r w:rsidR="00733B6C" w:rsidRPr="00F9462B">
        <w:rPr>
          <w:color w:val="000000"/>
          <w:szCs w:val="24"/>
        </w:rPr>
        <w:t xml:space="preserve">collect and report </w:t>
      </w:r>
      <w:r w:rsidRPr="00F9462B">
        <w:rPr>
          <w:color w:val="000000"/>
          <w:szCs w:val="24"/>
        </w:rPr>
        <w:t>data on small business and small farm loans</w:t>
      </w:r>
      <w:r w:rsidR="00733B6C" w:rsidRPr="00F9462B">
        <w:rPr>
          <w:color w:val="000000"/>
          <w:szCs w:val="24"/>
        </w:rPr>
        <w:t xml:space="preserve"> and, in some cases, consumer loans.  S</w:t>
      </w:r>
      <w:r w:rsidRPr="00F9462B">
        <w:rPr>
          <w:color w:val="000000"/>
          <w:szCs w:val="24"/>
        </w:rPr>
        <w:t xml:space="preserve">mall banks may </w:t>
      </w:r>
      <w:r w:rsidR="00733B6C" w:rsidRPr="00F9462B">
        <w:rPr>
          <w:color w:val="000000"/>
          <w:szCs w:val="24"/>
        </w:rPr>
        <w:t xml:space="preserve">collect and report the data at their option.  Reported data are disclosed by the </w:t>
      </w:r>
      <w:r w:rsidR="00180584" w:rsidRPr="00F9462B">
        <w:rPr>
          <w:color w:val="000000"/>
          <w:szCs w:val="24"/>
        </w:rPr>
        <w:t>Federal Financial Institutions Examination Council (</w:t>
      </w:r>
      <w:r w:rsidR="00733B6C" w:rsidRPr="00F9462B">
        <w:rPr>
          <w:color w:val="000000"/>
          <w:szCs w:val="24"/>
        </w:rPr>
        <w:t>FFIEC</w:t>
      </w:r>
      <w:r w:rsidR="00180584" w:rsidRPr="00F9462B">
        <w:rPr>
          <w:color w:val="000000"/>
          <w:szCs w:val="24"/>
        </w:rPr>
        <w:t>)</w:t>
      </w:r>
      <w:r w:rsidR="00733B6C" w:rsidRPr="00F9462B">
        <w:rPr>
          <w:color w:val="000000"/>
          <w:szCs w:val="24"/>
        </w:rPr>
        <w:t xml:space="preserve"> to the public annually</w:t>
      </w:r>
      <w:r w:rsidR="00A72500" w:rsidRPr="00F9462B">
        <w:rPr>
          <w:color w:val="000000"/>
          <w:szCs w:val="24"/>
        </w:rPr>
        <w:t xml:space="preserve"> in summary form</w:t>
      </w:r>
      <w:r w:rsidR="00733B6C" w:rsidRPr="00F9462B">
        <w:rPr>
          <w:color w:val="000000"/>
          <w:szCs w:val="24"/>
        </w:rPr>
        <w:t>.</w:t>
      </w:r>
    </w:p>
    <w:p w:rsidR="00733B6C" w:rsidRPr="00F9462B" w:rsidRDefault="00A72500" w:rsidP="00733B6C">
      <w:pPr>
        <w:numPr>
          <w:ilvl w:val="0"/>
          <w:numId w:val="15"/>
        </w:numPr>
        <w:rPr>
          <w:color w:val="000000"/>
          <w:szCs w:val="24"/>
        </w:rPr>
      </w:pPr>
      <w:r w:rsidRPr="00F9462B">
        <w:rPr>
          <w:color w:val="000000"/>
          <w:szCs w:val="24"/>
        </w:rPr>
        <w:t xml:space="preserve">Reporting of mortgage loan data is governed by </w:t>
      </w:r>
      <w:r w:rsidR="00733B6C" w:rsidRPr="00F9462B">
        <w:rPr>
          <w:color w:val="000000"/>
          <w:szCs w:val="24"/>
        </w:rPr>
        <w:t xml:space="preserve">the </w:t>
      </w:r>
      <w:r w:rsidR="002A700E" w:rsidRPr="00F9462B">
        <w:rPr>
          <w:color w:val="000000"/>
          <w:szCs w:val="24"/>
        </w:rPr>
        <w:t xml:space="preserve">Home Mortgage Disclosure Act </w:t>
      </w:r>
      <w:r w:rsidR="000562F6" w:rsidRPr="00F9462B">
        <w:rPr>
          <w:color w:val="000000"/>
          <w:szCs w:val="24"/>
        </w:rPr>
        <w:t>(HMDA)</w:t>
      </w:r>
      <w:r w:rsidR="00180584" w:rsidRPr="00F9462B">
        <w:rPr>
          <w:color w:val="000000"/>
          <w:szCs w:val="24"/>
        </w:rPr>
        <w:t xml:space="preserve"> Regulation C</w:t>
      </w:r>
      <w:r w:rsidR="000562F6" w:rsidRPr="00F9462B">
        <w:rPr>
          <w:color w:val="000000"/>
          <w:szCs w:val="24"/>
        </w:rPr>
        <w:t xml:space="preserve"> </w:t>
      </w:r>
      <w:r w:rsidRPr="00F9462B">
        <w:rPr>
          <w:color w:val="000000"/>
          <w:szCs w:val="24"/>
        </w:rPr>
        <w:t xml:space="preserve">rather than Regulation BB, except that the regulation adds a requirement that </w:t>
      </w:r>
      <w:r w:rsidR="00733B6C" w:rsidRPr="00F9462B">
        <w:rPr>
          <w:color w:val="000000"/>
          <w:szCs w:val="24"/>
        </w:rPr>
        <w:t>large banks</w:t>
      </w:r>
      <w:r w:rsidRPr="00F9462B">
        <w:rPr>
          <w:color w:val="000000"/>
          <w:szCs w:val="24"/>
        </w:rPr>
        <w:t xml:space="preserve"> </w:t>
      </w:r>
      <w:r w:rsidR="00733B6C" w:rsidRPr="00F9462B">
        <w:rPr>
          <w:color w:val="000000"/>
          <w:szCs w:val="24"/>
        </w:rPr>
        <w:t>report the property location for rural and not just urban loans.</w:t>
      </w:r>
    </w:p>
    <w:p w:rsidR="00847DA0" w:rsidRPr="00F9462B" w:rsidRDefault="00A72500" w:rsidP="00847DA0">
      <w:pPr>
        <w:numPr>
          <w:ilvl w:val="0"/>
          <w:numId w:val="15"/>
        </w:numPr>
        <w:rPr>
          <w:color w:val="000000"/>
          <w:szCs w:val="24"/>
        </w:rPr>
      </w:pPr>
      <w:r w:rsidRPr="00F9462B">
        <w:rPr>
          <w:color w:val="000000"/>
          <w:szCs w:val="24"/>
        </w:rPr>
        <w:t>Three requirements are optional</w:t>
      </w:r>
      <w:r w:rsidR="00C60AA4" w:rsidRPr="00F9462B">
        <w:rPr>
          <w:color w:val="000000"/>
          <w:szCs w:val="24"/>
        </w:rPr>
        <w:t>,</w:t>
      </w:r>
      <w:r w:rsidRPr="00F9462B">
        <w:rPr>
          <w:color w:val="000000"/>
          <w:szCs w:val="24"/>
        </w:rPr>
        <w:t xml:space="preserve"> even for large banks.  First, a</w:t>
      </w:r>
      <w:r w:rsidR="002A700E" w:rsidRPr="00F9462B">
        <w:rPr>
          <w:color w:val="000000"/>
          <w:szCs w:val="24"/>
        </w:rPr>
        <w:t xml:space="preserve">ny bank may collect, maintain, and report data on lending by affiliates or a consortium/third party with which it is involved.   </w:t>
      </w:r>
      <w:r w:rsidRPr="00F9462B">
        <w:rPr>
          <w:color w:val="000000"/>
          <w:szCs w:val="24"/>
        </w:rPr>
        <w:t>Second, a</w:t>
      </w:r>
      <w:r w:rsidR="002A700E" w:rsidRPr="00F9462B">
        <w:rPr>
          <w:color w:val="000000"/>
          <w:szCs w:val="24"/>
        </w:rPr>
        <w:t xml:space="preserve"> bank that wishes to be evaluated under its own strategic plan must submit that plan to the Federal Reserve and must operate under it for at least one year before being evaluated under it.  </w:t>
      </w:r>
      <w:r w:rsidRPr="00F9462B">
        <w:rPr>
          <w:color w:val="000000"/>
          <w:szCs w:val="24"/>
        </w:rPr>
        <w:t>Third, a</w:t>
      </w:r>
      <w:r w:rsidR="002A700E" w:rsidRPr="00F9462B">
        <w:rPr>
          <w:color w:val="000000"/>
          <w:szCs w:val="24"/>
        </w:rPr>
        <w:t xml:space="preserve"> bank that wishes to be designated as a wholesale or limited purpose bank must make that reques</w:t>
      </w:r>
      <w:r w:rsidR="000562F6" w:rsidRPr="00F9462B">
        <w:rPr>
          <w:color w:val="000000"/>
          <w:szCs w:val="24"/>
        </w:rPr>
        <w:t>t in writing.</w:t>
      </w:r>
    </w:p>
    <w:p w:rsidR="00310E5B" w:rsidRPr="00F9462B" w:rsidRDefault="00310E5B" w:rsidP="00310E5B">
      <w:pPr>
        <w:autoSpaceDE w:val="0"/>
        <w:autoSpaceDN w:val="0"/>
        <w:adjustRightInd w:val="0"/>
        <w:ind w:firstLine="360"/>
        <w:rPr>
          <w:color w:val="0000FF"/>
          <w:szCs w:val="24"/>
        </w:rPr>
      </w:pPr>
    </w:p>
    <w:p w:rsidR="00310E5B" w:rsidRPr="00F9462B" w:rsidRDefault="00310E5B" w:rsidP="00310E5B">
      <w:pPr>
        <w:autoSpaceDE w:val="0"/>
        <w:autoSpaceDN w:val="0"/>
        <w:adjustRightInd w:val="0"/>
        <w:ind w:firstLine="360"/>
        <w:rPr>
          <w:szCs w:val="24"/>
        </w:rPr>
      </w:pPr>
      <w:r w:rsidRPr="00F9462B">
        <w:rPr>
          <w:szCs w:val="24"/>
        </w:rPr>
        <w:lastRenderedPageBreak/>
        <w:t xml:space="preserve">The Federal Reserve administers Regulation BB </w:t>
      </w:r>
      <w:r w:rsidR="00522F8C">
        <w:rPr>
          <w:szCs w:val="24"/>
        </w:rPr>
        <w:t>for the</w:t>
      </w:r>
      <w:r w:rsidRPr="00F9462B">
        <w:rPr>
          <w:szCs w:val="24"/>
        </w:rPr>
        <w:t xml:space="preserve"> </w:t>
      </w:r>
      <w:r w:rsidR="006F5401" w:rsidRPr="00F9462B">
        <w:rPr>
          <w:szCs w:val="24"/>
        </w:rPr>
        <w:t>80</w:t>
      </w:r>
      <w:r w:rsidR="009A2F51" w:rsidRPr="00F9462B">
        <w:rPr>
          <w:szCs w:val="24"/>
        </w:rPr>
        <w:t>3</w:t>
      </w:r>
      <w:r w:rsidR="006F5401" w:rsidRPr="00F9462B">
        <w:rPr>
          <w:szCs w:val="24"/>
        </w:rPr>
        <w:t xml:space="preserve"> </w:t>
      </w:r>
      <w:r w:rsidRPr="00F9462B">
        <w:rPr>
          <w:szCs w:val="24"/>
        </w:rPr>
        <w:t>SMBs under its supervision</w:t>
      </w:r>
      <w:r w:rsidR="006F5401" w:rsidRPr="00F9462B">
        <w:rPr>
          <w:szCs w:val="24"/>
        </w:rPr>
        <w:t xml:space="preserve">, </w:t>
      </w:r>
      <w:r w:rsidR="00243B1B" w:rsidRPr="00F9462B">
        <w:rPr>
          <w:szCs w:val="24"/>
        </w:rPr>
        <w:t>as of March 31, 2011</w:t>
      </w:r>
      <w:r w:rsidRPr="00F9462B">
        <w:rPr>
          <w:szCs w:val="24"/>
        </w:rPr>
        <w:t xml:space="preserve">.  The total annual burden is estimated to be </w:t>
      </w:r>
      <w:r w:rsidR="006C1F74" w:rsidRPr="00F9462B">
        <w:rPr>
          <w:szCs w:val="24"/>
        </w:rPr>
        <w:t>52,127</w:t>
      </w:r>
      <w:r w:rsidRPr="00F9462B">
        <w:rPr>
          <w:szCs w:val="24"/>
        </w:rPr>
        <w:t xml:space="preserve"> hours.</w:t>
      </w:r>
    </w:p>
    <w:p w:rsidR="00310E5B" w:rsidRPr="00F9462B" w:rsidRDefault="00310E5B" w:rsidP="00310E5B">
      <w:pPr>
        <w:autoSpaceDE w:val="0"/>
        <w:autoSpaceDN w:val="0"/>
        <w:adjustRightInd w:val="0"/>
        <w:ind w:firstLine="360"/>
        <w:rPr>
          <w:szCs w:val="24"/>
        </w:rPr>
      </w:pPr>
    </w:p>
    <w:p w:rsidR="00847DA0" w:rsidRPr="00F9462B" w:rsidRDefault="002A700E" w:rsidP="00847DA0">
      <w:pPr>
        <w:rPr>
          <w:b/>
          <w:bCs/>
          <w:color w:val="000000"/>
          <w:szCs w:val="24"/>
        </w:rPr>
      </w:pPr>
      <w:r w:rsidRPr="00F9462B">
        <w:rPr>
          <w:b/>
          <w:bCs/>
          <w:color w:val="000000"/>
          <w:szCs w:val="24"/>
        </w:rPr>
        <w:t>Background and Justification</w:t>
      </w:r>
    </w:p>
    <w:p w:rsidR="00847DA0" w:rsidRPr="00F9462B" w:rsidRDefault="00847DA0" w:rsidP="00847DA0">
      <w:pPr>
        <w:rPr>
          <w:b/>
          <w:bCs/>
          <w:color w:val="000000"/>
          <w:szCs w:val="24"/>
        </w:rPr>
      </w:pPr>
    </w:p>
    <w:p w:rsidR="00847DA0" w:rsidRPr="00F9462B" w:rsidRDefault="002A700E" w:rsidP="00847DA0">
      <w:pPr>
        <w:ind w:firstLine="360"/>
        <w:rPr>
          <w:szCs w:val="24"/>
        </w:rPr>
      </w:pPr>
      <w:r w:rsidRPr="00F9462B">
        <w:rPr>
          <w:szCs w:val="24"/>
        </w:rPr>
        <w:t>In 1995</w:t>
      </w:r>
      <w:r w:rsidR="00C60AA4" w:rsidRPr="00F9462B">
        <w:rPr>
          <w:szCs w:val="24"/>
        </w:rPr>
        <w:t>,</w:t>
      </w:r>
      <w:r w:rsidRPr="00F9462B">
        <w:rPr>
          <w:szCs w:val="24"/>
        </w:rPr>
        <w:t xml:space="preserve"> the </w:t>
      </w:r>
      <w:r w:rsidR="000F266F" w:rsidRPr="00F9462B">
        <w:rPr>
          <w:szCs w:val="24"/>
        </w:rPr>
        <w:t xml:space="preserve">four banking </w:t>
      </w:r>
      <w:r w:rsidRPr="00F9462B">
        <w:rPr>
          <w:szCs w:val="24"/>
        </w:rPr>
        <w:t>agencies</w:t>
      </w:r>
      <w:r w:rsidR="002354B4" w:rsidRPr="00F9462B">
        <w:rPr>
          <w:rStyle w:val="FootnoteReference"/>
          <w:szCs w:val="24"/>
        </w:rPr>
        <w:footnoteReference w:id="3"/>
      </w:r>
      <w:r w:rsidRPr="00F9462B">
        <w:rPr>
          <w:szCs w:val="24"/>
        </w:rPr>
        <w:t xml:space="preserve"> </w:t>
      </w:r>
      <w:r w:rsidR="00AC6A7C" w:rsidRPr="00F9462B">
        <w:rPr>
          <w:szCs w:val="24"/>
        </w:rPr>
        <w:t xml:space="preserve">responsible for implementing </w:t>
      </w:r>
      <w:r w:rsidR="000F266F" w:rsidRPr="00F9462B">
        <w:rPr>
          <w:szCs w:val="24"/>
        </w:rPr>
        <w:t xml:space="preserve">CRA </w:t>
      </w:r>
      <w:r w:rsidR="00AC6A7C" w:rsidRPr="00F9462B">
        <w:rPr>
          <w:szCs w:val="24"/>
        </w:rPr>
        <w:t xml:space="preserve">revised their </w:t>
      </w:r>
      <w:r w:rsidR="000F266F" w:rsidRPr="00F9462B">
        <w:rPr>
          <w:szCs w:val="24"/>
        </w:rPr>
        <w:t xml:space="preserve">regulations </w:t>
      </w:r>
      <w:r w:rsidRPr="00F9462B">
        <w:rPr>
          <w:szCs w:val="24"/>
        </w:rPr>
        <w:t>to reduce unnecessary compliance burden, promote consistency in assessments, and encourage improved performance.</w:t>
      </w:r>
      <w:r w:rsidR="00A14931" w:rsidRPr="00F9462B">
        <w:rPr>
          <w:szCs w:val="24"/>
        </w:rPr>
        <w:t xml:space="preserve">  </w:t>
      </w:r>
      <w:r w:rsidR="000F266F" w:rsidRPr="00F9462B">
        <w:rPr>
          <w:szCs w:val="24"/>
        </w:rPr>
        <w:t>The new rules included d</w:t>
      </w:r>
      <w:r w:rsidR="00A14931" w:rsidRPr="00F9462B">
        <w:rPr>
          <w:szCs w:val="24"/>
        </w:rPr>
        <w:t xml:space="preserve">ata collection </w:t>
      </w:r>
      <w:r w:rsidR="000F266F" w:rsidRPr="00F9462B">
        <w:rPr>
          <w:szCs w:val="24"/>
        </w:rPr>
        <w:t xml:space="preserve">and reporting </w:t>
      </w:r>
      <w:r w:rsidR="00A14931" w:rsidRPr="00F9462B">
        <w:rPr>
          <w:szCs w:val="24"/>
        </w:rPr>
        <w:t>requirements</w:t>
      </w:r>
      <w:r w:rsidR="000F266F" w:rsidRPr="00F9462B">
        <w:rPr>
          <w:szCs w:val="24"/>
        </w:rPr>
        <w:t xml:space="preserve"> for institutions then deemed large, </w:t>
      </w:r>
      <w:r w:rsidR="00C60AA4" w:rsidRPr="00F9462B">
        <w:rPr>
          <w:szCs w:val="24"/>
        </w:rPr>
        <w:t xml:space="preserve">which at </w:t>
      </w:r>
      <w:r w:rsidR="000F266F" w:rsidRPr="00F9462B">
        <w:rPr>
          <w:szCs w:val="24"/>
        </w:rPr>
        <w:t xml:space="preserve">that </w:t>
      </w:r>
      <w:r w:rsidR="00C60AA4" w:rsidRPr="00F9462B">
        <w:rPr>
          <w:szCs w:val="24"/>
        </w:rPr>
        <w:t xml:space="preserve">time, </w:t>
      </w:r>
      <w:r w:rsidR="00DB052D" w:rsidRPr="00F9462B">
        <w:rPr>
          <w:szCs w:val="24"/>
        </w:rPr>
        <w:t xml:space="preserve">comprised of institutions with </w:t>
      </w:r>
      <w:r w:rsidR="000F266F" w:rsidRPr="00F9462B">
        <w:rPr>
          <w:szCs w:val="24"/>
        </w:rPr>
        <w:t>assets of more than $250 million</w:t>
      </w:r>
      <w:r w:rsidR="00C60AA4" w:rsidRPr="00F9462B">
        <w:rPr>
          <w:szCs w:val="24"/>
        </w:rPr>
        <w:t>,</w:t>
      </w:r>
      <w:r w:rsidR="0072716C" w:rsidRPr="00F9462B">
        <w:rPr>
          <w:szCs w:val="24"/>
        </w:rPr>
        <w:t xml:space="preserve"> or</w:t>
      </w:r>
      <w:r w:rsidR="00DB052D" w:rsidRPr="00F9462B">
        <w:rPr>
          <w:szCs w:val="24"/>
        </w:rPr>
        <w:t xml:space="preserve"> </w:t>
      </w:r>
      <w:r w:rsidR="0072716C" w:rsidRPr="00F9462B">
        <w:rPr>
          <w:szCs w:val="24"/>
        </w:rPr>
        <w:t xml:space="preserve">assets of less than $250 million </w:t>
      </w:r>
      <w:r w:rsidR="00DB052D" w:rsidRPr="00F9462B">
        <w:rPr>
          <w:szCs w:val="24"/>
        </w:rPr>
        <w:t xml:space="preserve">that were </w:t>
      </w:r>
      <w:r w:rsidR="0072716C" w:rsidRPr="00F9462B">
        <w:rPr>
          <w:szCs w:val="24"/>
        </w:rPr>
        <w:t>affiliated with a bank holding company with assets of more than $1 billion</w:t>
      </w:r>
      <w:r w:rsidR="00847DA0" w:rsidRPr="00F9462B">
        <w:rPr>
          <w:szCs w:val="24"/>
        </w:rPr>
        <w:t>.</w:t>
      </w:r>
    </w:p>
    <w:p w:rsidR="00847DA0" w:rsidRPr="00F9462B" w:rsidRDefault="00847DA0" w:rsidP="00847DA0">
      <w:pPr>
        <w:ind w:firstLine="360"/>
        <w:rPr>
          <w:szCs w:val="24"/>
        </w:rPr>
      </w:pPr>
    </w:p>
    <w:p w:rsidR="00A75A44" w:rsidRDefault="00B65A26" w:rsidP="00847DA0">
      <w:pPr>
        <w:ind w:firstLine="360"/>
        <w:rPr>
          <w:szCs w:val="24"/>
        </w:rPr>
      </w:pPr>
      <w:r w:rsidRPr="00F9462B">
        <w:rPr>
          <w:szCs w:val="24"/>
        </w:rPr>
        <w:t xml:space="preserve">In </w:t>
      </w:r>
      <w:r w:rsidR="00A72500" w:rsidRPr="00F9462B">
        <w:rPr>
          <w:szCs w:val="24"/>
        </w:rPr>
        <w:t xml:space="preserve">July </w:t>
      </w:r>
      <w:r w:rsidRPr="00F9462B">
        <w:rPr>
          <w:szCs w:val="24"/>
        </w:rPr>
        <w:t>2005, t</w:t>
      </w:r>
      <w:r w:rsidR="00363518" w:rsidRPr="00F9462B">
        <w:rPr>
          <w:szCs w:val="24"/>
        </w:rPr>
        <w:t xml:space="preserve">he </w:t>
      </w:r>
      <w:r w:rsidR="002354B4" w:rsidRPr="00F9462B">
        <w:rPr>
          <w:szCs w:val="24"/>
        </w:rPr>
        <w:t>Board</w:t>
      </w:r>
      <w:r w:rsidR="00A72500" w:rsidRPr="00F9462B">
        <w:rPr>
          <w:szCs w:val="24"/>
        </w:rPr>
        <w:t>, OCC,</w:t>
      </w:r>
      <w:r w:rsidR="002354B4" w:rsidRPr="00F9462B">
        <w:rPr>
          <w:szCs w:val="24"/>
        </w:rPr>
        <w:t xml:space="preserve"> </w:t>
      </w:r>
      <w:r w:rsidR="00A72500" w:rsidRPr="00F9462B">
        <w:rPr>
          <w:szCs w:val="24"/>
        </w:rPr>
        <w:t xml:space="preserve">and FDIC adopted identical </w:t>
      </w:r>
      <w:r w:rsidRPr="00F9462B">
        <w:rPr>
          <w:szCs w:val="24"/>
        </w:rPr>
        <w:t>final rule</w:t>
      </w:r>
      <w:r w:rsidR="00A72500" w:rsidRPr="00F9462B">
        <w:rPr>
          <w:szCs w:val="24"/>
        </w:rPr>
        <w:t>s</w:t>
      </w:r>
      <w:r w:rsidRPr="00F9462B">
        <w:rPr>
          <w:szCs w:val="24"/>
        </w:rPr>
        <w:t xml:space="preserve"> </w:t>
      </w:r>
      <w:r w:rsidR="00A72500" w:rsidRPr="00F9462B">
        <w:rPr>
          <w:szCs w:val="24"/>
        </w:rPr>
        <w:t xml:space="preserve">raising the </w:t>
      </w:r>
      <w:r w:rsidR="00BF3C53" w:rsidRPr="00F9462B">
        <w:rPr>
          <w:szCs w:val="24"/>
        </w:rPr>
        <w:t xml:space="preserve">asset-size </w:t>
      </w:r>
      <w:r w:rsidR="00A72500" w:rsidRPr="00F9462B">
        <w:rPr>
          <w:szCs w:val="24"/>
        </w:rPr>
        <w:t xml:space="preserve">threshold </w:t>
      </w:r>
      <w:r w:rsidR="00BF3C53" w:rsidRPr="00F9462B">
        <w:rPr>
          <w:szCs w:val="24"/>
        </w:rPr>
        <w:t xml:space="preserve">for small banks </w:t>
      </w:r>
      <w:r w:rsidR="00A72500" w:rsidRPr="00F9462B">
        <w:rPr>
          <w:szCs w:val="24"/>
        </w:rPr>
        <w:t xml:space="preserve">from </w:t>
      </w:r>
      <w:r w:rsidR="00BF3C53" w:rsidRPr="00F9462B">
        <w:rPr>
          <w:szCs w:val="24"/>
        </w:rPr>
        <w:t xml:space="preserve">less than </w:t>
      </w:r>
      <w:r w:rsidR="00A72500" w:rsidRPr="00F9462B">
        <w:rPr>
          <w:szCs w:val="24"/>
        </w:rPr>
        <w:t xml:space="preserve">$250 million to </w:t>
      </w:r>
      <w:r w:rsidR="00BF3C53" w:rsidRPr="00F9462B">
        <w:rPr>
          <w:szCs w:val="24"/>
        </w:rPr>
        <w:t xml:space="preserve">less than </w:t>
      </w:r>
      <w:r w:rsidR="00A72500" w:rsidRPr="00F9462B">
        <w:rPr>
          <w:szCs w:val="24"/>
        </w:rPr>
        <w:t>$1 billion</w:t>
      </w:r>
      <w:r w:rsidR="0072716C" w:rsidRPr="00F9462B">
        <w:rPr>
          <w:szCs w:val="24"/>
        </w:rPr>
        <w:t xml:space="preserve"> and eliminating consideration of holding company affiliation</w:t>
      </w:r>
      <w:r w:rsidR="000F266F" w:rsidRPr="00F9462B">
        <w:rPr>
          <w:szCs w:val="24"/>
        </w:rPr>
        <w:t>.</w:t>
      </w:r>
      <w:r w:rsidR="000F266F" w:rsidRPr="00F9462B">
        <w:rPr>
          <w:rStyle w:val="FootnoteReference"/>
          <w:szCs w:val="24"/>
        </w:rPr>
        <w:footnoteReference w:id="4"/>
      </w:r>
      <w:r w:rsidR="00A72500" w:rsidRPr="00F9462B">
        <w:rPr>
          <w:szCs w:val="24"/>
        </w:rPr>
        <w:t xml:space="preserve"> </w:t>
      </w:r>
      <w:r w:rsidR="0072716C" w:rsidRPr="00F9462B">
        <w:rPr>
          <w:szCs w:val="24"/>
        </w:rPr>
        <w:t xml:space="preserve"> Th</w:t>
      </w:r>
      <w:r w:rsidR="003911AC" w:rsidRPr="00F9462B">
        <w:rPr>
          <w:szCs w:val="24"/>
        </w:rPr>
        <w:t xml:space="preserve">e </w:t>
      </w:r>
      <w:r w:rsidR="00465E65" w:rsidRPr="00F9462B">
        <w:rPr>
          <w:szCs w:val="24"/>
        </w:rPr>
        <w:t xml:space="preserve">2005 </w:t>
      </w:r>
      <w:r w:rsidR="003911AC" w:rsidRPr="00F9462B">
        <w:rPr>
          <w:szCs w:val="24"/>
        </w:rPr>
        <w:t>rule</w:t>
      </w:r>
      <w:r w:rsidR="0072716C" w:rsidRPr="00F9462B">
        <w:rPr>
          <w:szCs w:val="24"/>
        </w:rPr>
        <w:t>s therefore</w:t>
      </w:r>
      <w:r w:rsidR="003911AC" w:rsidRPr="00F9462B">
        <w:rPr>
          <w:szCs w:val="24"/>
        </w:rPr>
        <w:t xml:space="preserve"> reduce</w:t>
      </w:r>
      <w:r w:rsidR="00522F8C">
        <w:rPr>
          <w:szCs w:val="24"/>
        </w:rPr>
        <w:t>d</w:t>
      </w:r>
      <w:r w:rsidR="003911AC" w:rsidRPr="00F9462B">
        <w:rPr>
          <w:szCs w:val="24"/>
        </w:rPr>
        <w:t xml:space="preserve"> data collection and reporting burden for </w:t>
      </w:r>
      <w:r w:rsidR="0072716C" w:rsidRPr="00F9462B">
        <w:rPr>
          <w:szCs w:val="24"/>
        </w:rPr>
        <w:t xml:space="preserve">banks with assets between $250 million and $1 billion, called </w:t>
      </w:r>
      <w:r w:rsidR="003911AC" w:rsidRPr="00F9462B">
        <w:rPr>
          <w:szCs w:val="24"/>
        </w:rPr>
        <w:t>intermediate small banks</w:t>
      </w:r>
      <w:r w:rsidR="0072716C" w:rsidRPr="00F9462B">
        <w:rPr>
          <w:szCs w:val="24"/>
        </w:rPr>
        <w:t xml:space="preserve">.  The </w:t>
      </w:r>
      <w:r w:rsidR="002354B4" w:rsidRPr="00F9462B">
        <w:rPr>
          <w:szCs w:val="24"/>
        </w:rPr>
        <w:t xml:space="preserve">banking </w:t>
      </w:r>
      <w:r w:rsidR="0072716C" w:rsidRPr="00F9462B">
        <w:rPr>
          <w:szCs w:val="24"/>
        </w:rPr>
        <w:t>agencies left in place the</w:t>
      </w:r>
      <w:r w:rsidR="0072716C" w:rsidRPr="00E32D92">
        <w:rPr>
          <w:szCs w:val="24"/>
        </w:rPr>
        <w:t xml:space="preserve"> data collection and reporting requirements of banks with assets of more than $1 billion to ensure effective evaluation of such banks under the quantitative performance criteria of the CRA regulations.</w:t>
      </w:r>
      <w:r w:rsidR="00BF3C53">
        <w:rPr>
          <w:szCs w:val="24"/>
        </w:rPr>
        <w:t xml:space="preserve">  Th</w:t>
      </w:r>
      <w:r w:rsidR="00171397">
        <w:rPr>
          <w:szCs w:val="24"/>
        </w:rPr>
        <w:t xml:space="preserve">e 2005 </w:t>
      </w:r>
      <w:r w:rsidR="00BF3C53">
        <w:rPr>
          <w:szCs w:val="24"/>
        </w:rPr>
        <w:t xml:space="preserve">rules </w:t>
      </w:r>
      <w:r w:rsidR="00171397">
        <w:rPr>
          <w:szCs w:val="24"/>
        </w:rPr>
        <w:t xml:space="preserve">require </w:t>
      </w:r>
      <w:r w:rsidR="00BF3C53">
        <w:rPr>
          <w:szCs w:val="24"/>
        </w:rPr>
        <w:t xml:space="preserve">the asset-size threshold for small </w:t>
      </w:r>
      <w:r w:rsidR="00171397">
        <w:rPr>
          <w:szCs w:val="24"/>
        </w:rPr>
        <w:t xml:space="preserve">banks </w:t>
      </w:r>
      <w:r w:rsidR="00BF3C53">
        <w:rPr>
          <w:szCs w:val="24"/>
        </w:rPr>
        <w:t>and intermediate small banks to be adjusted annually based on the year-to-year change in the average of the Consumer Price Index for Urban Wage Earners and Clerical Workers, not seasonally adjusted.  The banking agencies have amended the definition of a small bank and an intermediate small bank in their CRA regulations each year pursuant to the 2005 amendment, most recently in December 2010.</w:t>
      </w:r>
      <w:r w:rsidR="00171397">
        <w:rPr>
          <w:rStyle w:val="FootnoteReference"/>
          <w:szCs w:val="24"/>
        </w:rPr>
        <w:footnoteReference w:id="5"/>
      </w:r>
      <w:r w:rsidR="00BF3C53">
        <w:rPr>
          <w:szCs w:val="24"/>
        </w:rPr>
        <w:t xml:space="preserve"> </w:t>
      </w:r>
      <w:r w:rsidR="00147B10">
        <w:rPr>
          <w:szCs w:val="24"/>
        </w:rPr>
        <w:t xml:space="preserve"> </w:t>
      </w:r>
    </w:p>
    <w:p w:rsidR="00A75A44" w:rsidRDefault="00A75A44" w:rsidP="00847DA0">
      <w:pPr>
        <w:ind w:firstLine="360"/>
        <w:rPr>
          <w:szCs w:val="24"/>
        </w:rPr>
      </w:pPr>
    </w:p>
    <w:p w:rsidR="002379EE" w:rsidRDefault="00C56E41" w:rsidP="00C56E41">
      <w:pPr>
        <w:ind w:firstLine="360"/>
        <w:rPr>
          <w:snapToGrid/>
          <w:szCs w:val="24"/>
        </w:rPr>
      </w:pPr>
      <w:r w:rsidRPr="00E32D92">
        <w:rPr>
          <w:snapToGrid/>
          <w:szCs w:val="24"/>
        </w:rPr>
        <w:t xml:space="preserve">Beginning January 1, </w:t>
      </w:r>
      <w:r>
        <w:rPr>
          <w:snapToGrid/>
          <w:szCs w:val="24"/>
        </w:rPr>
        <w:t>2011</w:t>
      </w:r>
      <w:r w:rsidRPr="00E32D92">
        <w:rPr>
          <w:snapToGrid/>
          <w:szCs w:val="24"/>
        </w:rPr>
        <w:t>,</w:t>
      </w:r>
      <w:r w:rsidR="00466E37">
        <w:rPr>
          <w:rStyle w:val="FootnoteReference"/>
          <w:snapToGrid/>
          <w:szCs w:val="24"/>
        </w:rPr>
        <w:footnoteReference w:id="6"/>
      </w:r>
      <w:r w:rsidRPr="00E32D92">
        <w:rPr>
          <w:snapToGrid/>
          <w:szCs w:val="24"/>
        </w:rPr>
        <w:t xml:space="preserve"> banks and savings associations that, as of December 31 of either of the prior two calendar years, had assets of less than $1.</w:t>
      </w:r>
      <w:r>
        <w:rPr>
          <w:snapToGrid/>
          <w:szCs w:val="24"/>
        </w:rPr>
        <w:t>122</w:t>
      </w:r>
      <w:r w:rsidRPr="00E32D92">
        <w:rPr>
          <w:snapToGrid/>
          <w:szCs w:val="24"/>
        </w:rPr>
        <w:t xml:space="preserve"> billion are small banks or small savings associations.  Small banks or small savings associations with assets of at least $</w:t>
      </w:r>
      <w:r>
        <w:rPr>
          <w:snapToGrid/>
          <w:szCs w:val="24"/>
        </w:rPr>
        <w:t>280</w:t>
      </w:r>
      <w:r w:rsidRPr="00E32D92">
        <w:rPr>
          <w:snapToGrid/>
          <w:szCs w:val="24"/>
        </w:rPr>
        <w:t xml:space="preserve"> million as of December 31 of both of the prior two calendar years, and less than $1.</w:t>
      </w:r>
      <w:r>
        <w:rPr>
          <w:snapToGrid/>
          <w:szCs w:val="24"/>
        </w:rPr>
        <w:t>122</w:t>
      </w:r>
      <w:r w:rsidRPr="00E32D92">
        <w:rPr>
          <w:snapToGrid/>
          <w:szCs w:val="24"/>
        </w:rPr>
        <w:t xml:space="preserve"> billion as of December 31 of either of the prior two calendar years, are intermediate small banks or intermediate small savings associations.  </w:t>
      </w:r>
    </w:p>
    <w:p w:rsidR="002379EE" w:rsidRDefault="002379EE" w:rsidP="00C56E41">
      <w:pPr>
        <w:ind w:firstLine="360"/>
        <w:rPr>
          <w:snapToGrid/>
          <w:szCs w:val="24"/>
        </w:rPr>
      </w:pPr>
    </w:p>
    <w:p w:rsidR="00981458" w:rsidRDefault="00B44864" w:rsidP="00C56E41">
      <w:pPr>
        <w:ind w:firstLine="360"/>
        <w:rPr>
          <w:snapToGrid/>
          <w:szCs w:val="24"/>
        </w:rPr>
      </w:pPr>
      <w:r>
        <w:rPr>
          <w:szCs w:val="24"/>
        </w:rPr>
        <w:t xml:space="preserve">The agencies issued two other </w:t>
      </w:r>
      <w:r w:rsidR="00B90674">
        <w:rPr>
          <w:szCs w:val="24"/>
        </w:rPr>
        <w:t xml:space="preserve">joint </w:t>
      </w:r>
      <w:r>
        <w:rPr>
          <w:szCs w:val="24"/>
        </w:rPr>
        <w:t xml:space="preserve">final rules in </w:t>
      </w:r>
      <w:r w:rsidR="002379EE">
        <w:rPr>
          <w:szCs w:val="24"/>
        </w:rPr>
        <w:t>2010</w:t>
      </w:r>
      <w:r w:rsidR="00776C3B">
        <w:rPr>
          <w:szCs w:val="24"/>
        </w:rPr>
        <w:t>,</w:t>
      </w:r>
      <w:r w:rsidR="002379EE">
        <w:rPr>
          <w:szCs w:val="24"/>
        </w:rPr>
        <w:t xml:space="preserve"> </w:t>
      </w:r>
      <w:r w:rsidR="00776C3B">
        <w:rPr>
          <w:szCs w:val="24"/>
        </w:rPr>
        <w:t xml:space="preserve">which </w:t>
      </w:r>
      <w:r>
        <w:rPr>
          <w:szCs w:val="24"/>
        </w:rPr>
        <w:t>do not provide for new information collection</w:t>
      </w:r>
      <w:r w:rsidR="00522F8C">
        <w:rPr>
          <w:szCs w:val="24"/>
        </w:rPr>
        <w:t xml:space="preserve"> requirement</w:t>
      </w:r>
      <w:r>
        <w:rPr>
          <w:szCs w:val="24"/>
        </w:rPr>
        <w:t>s.  The first rule implements statutory requirements</w:t>
      </w:r>
      <w:r w:rsidR="002F5A21">
        <w:rPr>
          <w:szCs w:val="24"/>
        </w:rPr>
        <w:t xml:space="preserve"> providing for the agencies, when assessing a financial institution’s CRA record,</w:t>
      </w:r>
      <w:r>
        <w:rPr>
          <w:szCs w:val="24"/>
        </w:rPr>
        <w:t xml:space="preserve"> </w:t>
      </w:r>
      <w:r w:rsidR="00981458">
        <w:rPr>
          <w:szCs w:val="24"/>
        </w:rPr>
        <w:t xml:space="preserve">(1) </w:t>
      </w:r>
      <w:r w:rsidR="0012625D">
        <w:rPr>
          <w:szCs w:val="24"/>
        </w:rPr>
        <w:t xml:space="preserve">to </w:t>
      </w:r>
      <w:r w:rsidR="0012625D">
        <w:rPr>
          <w:szCs w:val="24"/>
        </w:rPr>
        <w:lastRenderedPageBreak/>
        <w:t xml:space="preserve">consider </w:t>
      </w:r>
      <w:r w:rsidR="002F5A21" w:rsidRPr="00652B15">
        <w:rPr>
          <w:snapToGrid/>
          <w:szCs w:val="24"/>
        </w:rPr>
        <w:t xml:space="preserve">low-cost education loans the financial institution </w:t>
      </w:r>
      <w:r w:rsidR="002F5A21">
        <w:rPr>
          <w:snapToGrid/>
          <w:szCs w:val="24"/>
        </w:rPr>
        <w:t xml:space="preserve">provided </w:t>
      </w:r>
      <w:r w:rsidR="002F5A21" w:rsidRPr="00652B15">
        <w:rPr>
          <w:snapToGrid/>
          <w:szCs w:val="24"/>
        </w:rPr>
        <w:t>to low-income borrowers</w:t>
      </w:r>
      <w:r w:rsidR="0012625D">
        <w:rPr>
          <w:snapToGrid/>
          <w:szCs w:val="24"/>
        </w:rPr>
        <w:t xml:space="preserve">, and (2) </w:t>
      </w:r>
      <w:r w:rsidR="00981458">
        <w:rPr>
          <w:snapToGrid/>
          <w:szCs w:val="24"/>
        </w:rPr>
        <w:t xml:space="preserve">to be allowed to consider </w:t>
      </w:r>
      <w:r w:rsidR="002F5A21" w:rsidRPr="00652B15">
        <w:rPr>
          <w:snapToGrid/>
          <w:szCs w:val="24"/>
        </w:rPr>
        <w:t>capital investment, loan participation, and other ventures undertaken by non-minority-owned and non-women-owned financial institutions in cooperation with minority- and women-owned financial institutions and low-income credit unions</w:t>
      </w:r>
      <w:r w:rsidR="0012625D">
        <w:rPr>
          <w:snapToGrid/>
          <w:szCs w:val="24"/>
        </w:rPr>
        <w:t>.</w:t>
      </w:r>
      <w:r w:rsidR="0012625D" w:rsidRPr="00652B15">
        <w:rPr>
          <w:rStyle w:val="FootnoteReference"/>
          <w:snapToGrid/>
          <w:szCs w:val="24"/>
        </w:rPr>
        <w:footnoteReference w:id="7"/>
      </w:r>
      <w:r w:rsidR="00981458">
        <w:rPr>
          <w:snapToGrid/>
          <w:szCs w:val="24"/>
        </w:rPr>
        <w:t xml:space="preserve"> </w:t>
      </w:r>
      <w:r w:rsidR="0012625D">
        <w:rPr>
          <w:snapToGrid/>
          <w:szCs w:val="24"/>
        </w:rPr>
        <w:t xml:space="preserve"> </w:t>
      </w:r>
      <w:r w:rsidR="00EA21DD">
        <w:rPr>
          <w:snapToGrid/>
          <w:szCs w:val="24"/>
        </w:rPr>
        <w:t xml:space="preserve">The second rule </w:t>
      </w:r>
      <w:r w:rsidR="00EA21DD" w:rsidRPr="00652B15">
        <w:rPr>
          <w:szCs w:val="24"/>
        </w:rPr>
        <w:t>revise</w:t>
      </w:r>
      <w:r w:rsidR="00EA21DD">
        <w:rPr>
          <w:szCs w:val="24"/>
        </w:rPr>
        <w:t>s</w:t>
      </w:r>
      <w:r w:rsidR="00EA21DD" w:rsidRPr="00652B15">
        <w:rPr>
          <w:szCs w:val="24"/>
        </w:rPr>
        <w:t xml:space="preserve"> the </w:t>
      </w:r>
      <w:r w:rsidR="00EA21DD">
        <w:rPr>
          <w:szCs w:val="24"/>
        </w:rPr>
        <w:t xml:space="preserve">agencies’ </w:t>
      </w:r>
      <w:r w:rsidR="00EA21DD" w:rsidRPr="00652B15">
        <w:rPr>
          <w:szCs w:val="24"/>
        </w:rPr>
        <w:t xml:space="preserve">definition of the term “community development” to include loans, investments, and services by financial institutions that support, enable, or facilitate certain projects or activities that meet </w:t>
      </w:r>
      <w:r w:rsidR="00C87BCC">
        <w:rPr>
          <w:szCs w:val="24"/>
        </w:rPr>
        <w:t xml:space="preserve">specified </w:t>
      </w:r>
      <w:r w:rsidR="00EA21DD" w:rsidRPr="002D6DC3">
        <w:rPr>
          <w:szCs w:val="24"/>
        </w:rPr>
        <w:t>“eligible use</w:t>
      </w:r>
      <w:r w:rsidR="00EA21DD">
        <w:rPr>
          <w:szCs w:val="24"/>
        </w:rPr>
        <w:t>s</w:t>
      </w:r>
      <w:r w:rsidR="00EA21DD" w:rsidRPr="002D6DC3">
        <w:rPr>
          <w:szCs w:val="24"/>
        </w:rPr>
        <w:t xml:space="preserve">” </w:t>
      </w:r>
      <w:r w:rsidR="00EA21DD">
        <w:rPr>
          <w:szCs w:val="24"/>
        </w:rPr>
        <w:t xml:space="preserve">criteria and </w:t>
      </w:r>
      <w:r w:rsidR="00EA21DD" w:rsidRPr="00652B15">
        <w:rPr>
          <w:szCs w:val="24"/>
        </w:rPr>
        <w:t>are conducted in designated target areas identified in plans approved by the Department of Housing and Urban Development</w:t>
      </w:r>
      <w:r w:rsidR="00EA21DD">
        <w:rPr>
          <w:szCs w:val="24"/>
        </w:rPr>
        <w:t xml:space="preserve"> under the Neighborhood Stabilization Program</w:t>
      </w:r>
      <w:r w:rsidR="00EA21DD" w:rsidRPr="00652B15">
        <w:rPr>
          <w:szCs w:val="24"/>
        </w:rPr>
        <w:t>.</w:t>
      </w:r>
      <w:r w:rsidR="00EA21DD" w:rsidRPr="00652B15">
        <w:rPr>
          <w:rStyle w:val="FootnoteReference"/>
          <w:szCs w:val="24"/>
        </w:rPr>
        <w:footnoteReference w:id="8"/>
      </w:r>
      <w:r w:rsidR="00EA21DD">
        <w:rPr>
          <w:snapToGrid/>
          <w:szCs w:val="24"/>
        </w:rPr>
        <w:t xml:space="preserve">  </w:t>
      </w:r>
    </w:p>
    <w:p w:rsidR="00981458" w:rsidRDefault="00981458" w:rsidP="00C56E41">
      <w:pPr>
        <w:ind w:firstLine="360"/>
        <w:rPr>
          <w:snapToGrid/>
          <w:szCs w:val="24"/>
        </w:rPr>
      </w:pPr>
    </w:p>
    <w:p w:rsidR="0027231E" w:rsidRPr="00C87BCC" w:rsidRDefault="00776C3B" w:rsidP="00C56E41">
      <w:pPr>
        <w:ind w:firstLine="360"/>
        <w:rPr>
          <w:snapToGrid/>
          <w:szCs w:val="24"/>
        </w:rPr>
      </w:pPr>
      <w:r>
        <w:rPr>
          <w:color w:val="000000"/>
          <w:szCs w:val="24"/>
        </w:rPr>
        <w:t>Other than the information collections pursuant to the CRA, t</w:t>
      </w:r>
      <w:r w:rsidR="00C56E41" w:rsidRPr="00E32D92">
        <w:rPr>
          <w:color w:val="000000"/>
          <w:szCs w:val="24"/>
        </w:rPr>
        <w:t xml:space="preserve">he Federal Reserve has no information collection that supplies </w:t>
      </w:r>
      <w:r w:rsidR="00C56E41" w:rsidRPr="00310E5B">
        <w:rPr>
          <w:color w:val="000000"/>
          <w:szCs w:val="24"/>
        </w:rPr>
        <w:t>data</w:t>
      </w:r>
      <w:r w:rsidR="002379EE">
        <w:rPr>
          <w:color w:val="000000"/>
          <w:szCs w:val="24"/>
        </w:rPr>
        <w:t xml:space="preserve"> regarding the community reinvestment activities of SMBs</w:t>
      </w:r>
      <w:r w:rsidR="00C56E41" w:rsidRPr="00310E5B">
        <w:rPr>
          <w:color w:val="000000"/>
          <w:szCs w:val="24"/>
        </w:rPr>
        <w:t>.</w:t>
      </w:r>
    </w:p>
    <w:p w:rsidR="0027231E" w:rsidRDefault="0027231E" w:rsidP="00C56E41">
      <w:pPr>
        <w:ind w:firstLine="360"/>
        <w:rPr>
          <w:b/>
          <w:bCs/>
          <w:szCs w:val="24"/>
        </w:rPr>
      </w:pPr>
    </w:p>
    <w:p w:rsidR="002A700E" w:rsidRPr="00310E5B" w:rsidRDefault="002A700E" w:rsidP="00C216D4">
      <w:pPr>
        <w:keepNext/>
        <w:widowControl w:val="0"/>
        <w:ind w:firstLine="360"/>
        <w:rPr>
          <w:szCs w:val="24"/>
        </w:rPr>
      </w:pPr>
      <w:r w:rsidRPr="00310E5B">
        <w:rPr>
          <w:b/>
          <w:bCs/>
          <w:szCs w:val="24"/>
        </w:rPr>
        <w:t>Description of Information Collection</w:t>
      </w:r>
    </w:p>
    <w:p w:rsidR="002A700E" w:rsidRPr="00E32D92" w:rsidRDefault="002A700E" w:rsidP="00C216D4">
      <w:pPr>
        <w:keepNext/>
        <w:widowControl w:val="0"/>
        <w:jc w:val="both"/>
        <w:rPr>
          <w:color w:val="000000"/>
          <w:szCs w:val="24"/>
        </w:rPr>
      </w:pPr>
    </w:p>
    <w:p w:rsidR="00AE7F9D" w:rsidRDefault="002A700E" w:rsidP="00AE7F9D">
      <w:pPr>
        <w:ind w:firstLine="360"/>
        <w:rPr>
          <w:szCs w:val="24"/>
          <w:lang w:val="en-CA"/>
        </w:rPr>
      </w:pPr>
      <w:r w:rsidRPr="00E32D92">
        <w:rPr>
          <w:color w:val="000000"/>
          <w:szCs w:val="24"/>
        </w:rPr>
        <w:t>The recordkeeping, reporting, and disclosure requirements associated with Regulation BB are summarized in att</w:t>
      </w:r>
      <w:r w:rsidR="00163EBC" w:rsidRPr="00E32D92">
        <w:rPr>
          <w:color w:val="000000"/>
          <w:szCs w:val="24"/>
        </w:rPr>
        <w:t xml:space="preserve">achment 1 and described below.  </w:t>
      </w:r>
      <w:r w:rsidRPr="00E32D92">
        <w:rPr>
          <w:color w:val="000000"/>
          <w:szCs w:val="24"/>
        </w:rPr>
        <w:t>A SMB that qualifies for evaluation under the small bank performance standards but elects evaluation under the lending, investment, and service tests will collect, maintain, and report the data required for large banks.</w:t>
      </w:r>
      <w:r w:rsidR="00F36E59" w:rsidRPr="00E32D92">
        <w:rPr>
          <w:szCs w:val="24"/>
          <w:lang w:val="en-CA"/>
        </w:rPr>
        <w:fldChar w:fldCharType="begin"/>
      </w:r>
      <w:r w:rsidRPr="00E32D92">
        <w:rPr>
          <w:szCs w:val="24"/>
          <w:lang w:val="en-CA"/>
        </w:rPr>
        <w:instrText xml:space="preserve"> SEQ CHAPTER \h \r 1</w:instrText>
      </w:r>
      <w:r w:rsidR="00F36E59" w:rsidRPr="00E32D92">
        <w:rPr>
          <w:szCs w:val="24"/>
          <w:lang w:val="en-CA"/>
        </w:rPr>
        <w:fldChar w:fldCharType="end"/>
      </w:r>
    </w:p>
    <w:p w:rsidR="00AE7F9D" w:rsidRDefault="00AE7F9D" w:rsidP="00AE7F9D">
      <w:pPr>
        <w:ind w:firstLine="360"/>
        <w:rPr>
          <w:szCs w:val="24"/>
          <w:lang w:val="en-CA"/>
        </w:rPr>
      </w:pPr>
    </w:p>
    <w:p w:rsidR="00AE7F9D" w:rsidRDefault="002A700E" w:rsidP="00091A05">
      <w:pPr>
        <w:keepNext/>
        <w:widowControl w:val="0"/>
        <w:ind w:firstLine="360"/>
        <w:rPr>
          <w:b/>
          <w:color w:val="000000"/>
          <w:szCs w:val="24"/>
        </w:rPr>
      </w:pPr>
      <w:r w:rsidRPr="00E32D92">
        <w:rPr>
          <w:b/>
          <w:color w:val="000000"/>
          <w:szCs w:val="24"/>
        </w:rPr>
        <w:t>Assessment area delineation</w:t>
      </w:r>
    </w:p>
    <w:p w:rsidR="00AE7F9D" w:rsidRDefault="00AE7F9D" w:rsidP="00091A05">
      <w:pPr>
        <w:keepNext/>
        <w:widowControl w:val="0"/>
        <w:ind w:firstLine="360"/>
        <w:rPr>
          <w:color w:val="000000"/>
          <w:szCs w:val="24"/>
        </w:rPr>
      </w:pPr>
    </w:p>
    <w:p w:rsidR="00AE7F9D" w:rsidRDefault="002A700E" w:rsidP="00AE7F9D">
      <w:pPr>
        <w:ind w:firstLine="360"/>
        <w:rPr>
          <w:color w:val="000000"/>
          <w:szCs w:val="24"/>
        </w:rPr>
      </w:pPr>
      <w:r w:rsidRPr="00E32D92">
        <w:rPr>
          <w:color w:val="000000"/>
          <w:szCs w:val="24"/>
        </w:rPr>
        <w:t>Each SMB must delineate one or more assessment areas within which the Federal Reserve evaluates the bank</w:t>
      </w:r>
      <w:r w:rsidR="00CB25DE">
        <w:rPr>
          <w:color w:val="000000"/>
          <w:szCs w:val="24"/>
        </w:rPr>
        <w:t>’</w:t>
      </w:r>
      <w:r w:rsidRPr="00E32D92">
        <w:rPr>
          <w:color w:val="000000"/>
          <w:szCs w:val="24"/>
        </w:rPr>
        <w:t xml:space="preserve">s record of helping to meet the credit needs of its community.  All SMBs must maintain a list of the </w:t>
      </w:r>
      <w:r w:rsidR="00465E65" w:rsidRPr="00E32D92">
        <w:rPr>
          <w:color w:val="000000"/>
          <w:szCs w:val="24"/>
        </w:rPr>
        <w:t>census tracts</w:t>
      </w:r>
      <w:r w:rsidRPr="00E32D92">
        <w:rPr>
          <w:color w:val="000000"/>
          <w:szCs w:val="24"/>
        </w:rPr>
        <w:t xml:space="preserve"> in each assessment area.  Large banks must also report the list to the Federal Reserve by March 1 each year.  The assessment area(s) consists generally of one or more </w:t>
      </w:r>
      <w:r w:rsidR="009115CA" w:rsidRPr="00E32D92">
        <w:rPr>
          <w:color w:val="000000"/>
          <w:szCs w:val="24"/>
        </w:rPr>
        <w:t>Metropolitan Statistical Area</w:t>
      </w:r>
      <w:r w:rsidR="00A23568" w:rsidRPr="00E32D92">
        <w:rPr>
          <w:color w:val="000000"/>
          <w:szCs w:val="24"/>
        </w:rPr>
        <w:t>s</w:t>
      </w:r>
      <w:r w:rsidR="009115CA" w:rsidRPr="00E32D92">
        <w:rPr>
          <w:color w:val="000000"/>
          <w:szCs w:val="24"/>
        </w:rPr>
        <w:t xml:space="preserve"> (</w:t>
      </w:r>
      <w:r w:rsidRPr="00E32D92">
        <w:rPr>
          <w:color w:val="000000"/>
          <w:szCs w:val="24"/>
        </w:rPr>
        <w:t>MSA</w:t>
      </w:r>
      <w:r w:rsidR="009115CA" w:rsidRPr="00E32D92">
        <w:rPr>
          <w:color w:val="000000"/>
          <w:szCs w:val="24"/>
        </w:rPr>
        <w:t>)</w:t>
      </w:r>
      <w:r w:rsidRPr="00E32D92">
        <w:rPr>
          <w:color w:val="000000"/>
          <w:szCs w:val="24"/>
        </w:rPr>
        <w:t xml:space="preserve"> or one or more contiguous political subdivisions, such as counties, cities, or towns.  The assessment area(s) includes the </w:t>
      </w:r>
      <w:r w:rsidR="00465E65" w:rsidRPr="00E32D92">
        <w:rPr>
          <w:color w:val="000000"/>
          <w:szCs w:val="24"/>
        </w:rPr>
        <w:t xml:space="preserve">tracts </w:t>
      </w:r>
      <w:r w:rsidRPr="00E32D92">
        <w:rPr>
          <w:color w:val="000000"/>
          <w:szCs w:val="24"/>
        </w:rPr>
        <w:t xml:space="preserve">in which the bank has its main office, branches, and deposit-taking automated teller machines (ATMs), as well as the surrounding </w:t>
      </w:r>
      <w:r w:rsidR="00465E65" w:rsidRPr="00E32D92">
        <w:rPr>
          <w:color w:val="000000"/>
          <w:szCs w:val="24"/>
        </w:rPr>
        <w:t xml:space="preserve">tracts </w:t>
      </w:r>
      <w:r w:rsidRPr="00E32D92">
        <w:rPr>
          <w:color w:val="000000"/>
          <w:szCs w:val="24"/>
        </w:rPr>
        <w:t>in which the bank has originated or purchased a substantial portion of its loans.</w:t>
      </w:r>
      <w:r w:rsidR="00465E65" w:rsidRPr="00E32D92">
        <w:rPr>
          <w:color w:val="000000"/>
          <w:szCs w:val="24"/>
        </w:rPr>
        <w:t xml:space="preserve">  There are rules designed to prevent redlining </w:t>
      </w:r>
      <w:r w:rsidR="00991C85" w:rsidRPr="00E32D92">
        <w:rPr>
          <w:color w:val="000000"/>
          <w:szCs w:val="24"/>
        </w:rPr>
        <w:t xml:space="preserve">(arbitrary exclusion of lower-income or minority neighborhoods) </w:t>
      </w:r>
      <w:r w:rsidR="00465E65" w:rsidRPr="00E32D92">
        <w:rPr>
          <w:color w:val="000000"/>
          <w:szCs w:val="24"/>
        </w:rPr>
        <w:t>in the drawing of assessment areas.</w:t>
      </w:r>
    </w:p>
    <w:p w:rsidR="00AE7F9D" w:rsidRDefault="00AE7F9D" w:rsidP="00AE7F9D">
      <w:pPr>
        <w:ind w:firstLine="360"/>
        <w:rPr>
          <w:color w:val="000000"/>
          <w:szCs w:val="24"/>
        </w:rPr>
      </w:pPr>
    </w:p>
    <w:p w:rsidR="00A14EA9" w:rsidRDefault="00A14EA9">
      <w:pPr>
        <w:rPr>
          <w:b/>
          <w:color w:val="000000"/>
          <w:szCs w:val="24"/>
        </w:rPr>
      </w:pPr>
      <w:r>
        <w:rPr>
          <w:b/>
          <w:color w:val="000000"/>
          <w:szCs w:val="24"/>
        </w:rPr>
        <w:br w:type="page"/>
      </w:r>
    </w:p>
    <w:p w:rsidR="00AE7F9D" w:rsidRDefault="002A700E" w:rsidP="00AE7F9D">
      <w:pPr>
        <w:ind w:firstLine="360"/>
        <w:rPr>
          <w:b/>
          <w:color w:val="000000"/>
          <w:szCs w:val="24"/>
        </w:rPr>
      </w:pPr>
      <w:r w:rsidRPr="00E32D92">
        <w:rPr>
          <w:b/>
          <w:color w:val="000000"/>
          <w:szCs w:val="24"/>
        </w:rPr>
        <w:lastRenderedPageBreak/>
        <w:t>Public file</w:t>
      </w:r>
    </w:p>
    <w:p w:rsidR="00AE7F9D" w:rsidRDefault="00AE7F9D" w:rsidP="00AE7F9D">
      <w:pPr>
        <w:ind w:firstLine="360"/>
        <w:rPr>
          <w:b/>
          <w:color w:val="000000"/>
          <w:szCs w:val="24"/>
        </w:rPr>
      </w:pPr>
    </w:p>
    <w:p w:rsidR="00AE7F9D" w:rsidRDefault="002A700E" w:rsidP="00AE7F9D">
      <w:pPr>
        <w:ind w:firstLine="360"/>
        <w:rPr>
          <w:color w:val="000000"/>
          <w:szCs w:val="24"/>
        </w:rPr>
      </w:pPr>
      <w:r w:rsidRPr="00E32D92">
        <w:rPr>
          <w:color w:val="000000"/>
          <w:szCs w:val="24"/>
        </w:rPr>
        <w:t>All SMBs are required to maintain and make available to the public a file containing comments received from the public for the current year and each of the prior two calendar years, and any response to the comments from the bank.  The file also must contain a copy of the public section of the SMB</w:t>
      </w:r>
      <w:r w:rsidR="00C77114">
        <w:rPr>
          <w:color w:val="000000"/>
          <w:szCs w:val="24"/>
        </w:rPr>
        <w:t>’</w:t>
      </w:r>
      <w:r w:rsidRPr="00E32D92">
        <w:rPr>
          <w:color w:val="000000"/>
          <w:szCs w:val="24"/>
        </w:rPr>
        <w:t>s most recent CRA performance evaluation prepared by the Federal Reserve, a list of the bank’s open branches with addresses and geographies, a list of branches opened or closed during the current year and each of the prior two calendar years, a list of the services generally offered by the bank, and a map of each assessment area.  The bank may include in the file an</w:t>
      </w:r>
      <w:r w:rsidR="00AE7F9D">
        <w:rPr>
          <w:color w:val="000000"/>
          <w:szCs w:val="24"/>
        </w:rPr>
        <w:t>y other information it chooses.</w:t>
      </w:r>
    </w:p>
    <w:p w:rsidR="00AE7F9D" w:rsidRDefault="00AE7F9D" w:rsidP="00AE7F9D">
      <w:pPr>
        <w:ind w:firstLine="360"/>
        <w:rPr>
          <w:color w:val="000000"/>
          <w:szCs w:val="24"/>
        </w:rPr>
      </w:pPr>
    </w:p>
    <w:p w:rsidR="00AE7F9D" w:rsidRDefault="002A700E" w:rsidP="00AE7F9D">
      <w:pPr>
        <w:ind w:firstLine="360"/>
        <w:rPr>
          <w:color w:val="000000"/>
          <w:szCs w:val="24"/>
        </w:rPr>
      </w:pPr>
      <w:r w:rsidRPr="00E32D92">
        <w:rPr>
          <w:color w:val="000000"/>
          <w:szCs w:val="24"/>
        </w:rPr>
        <w:t xml:space="preserve">Large banks must also include in the public file the CRA Disclosure Statement prepared by the Federal Reserve for each of the prior two calendar years and, if applicable, information about consumer loan data.  SMBs required to report </w:t>
      </w:r>
      <w:r w:rsidR="000562F6" w:rsidRPr="00E32D92">
        <w:rPr>
          <w:color w:val="000000"/>
          <w:szCs w:val="24"/>
        </w:rPr>
        <w:t>HMDA</w:t>
      </w:r>
      <w:r w:rsidRPr="00E32D92">
        <w:rPr>
          <w:color w:val="000000"/>
          <w:szCs w:val="24"/>
        </w:rPr>
        <w:t xml:space="preserve"> data must include in the public file a copy of the HMDA Disclosure Statement prepared by the FFIEC for each of the prior two calendar years.</w:t>
      </w:r>
    </w:p>
    <w:p w:rsidR="00AE7F9D" w:rsidRDefault="00AE7F9D" w:rsidP="00AE7F9D">
      <w:pPr>
        <w:ind w:firstLine="360"/>
        <w:rPr>
          <w:color w:val="000000"/>
          <w:szCs w:val="24"/>
        </w:rPr>
      </w:pPr>
    </w:p>
    <w:p w:rsidR="00AE7F9D" w:rsidRDefault="002A700E" w:rsidP="00AE7F9D">
      <w:pPr>
        <w:ind w:firstLine="360"/>
        <w:rPr>
          <w:color w:val="000000"/>
          <w:szCs w:val="24"/>
        </w:rPr>
      </w:pPr>
      <w:r w:rsidRPr="00E32D92">
        <w:rPr>
          <w:color w:val="000000"/>
          <w:szCs w:val="24"/>
        </w:rPr>
        <w:t xml:space="preserve">A small bank </w:t>
      </w:r>
      <w:r w:rsidR="003F3C66" w:rsidRPr="00E32D92">
        <w:rPr>
          <w:color w:val="000000"/>
          <w:szCs w:val="24"/>
        </w:rPr>
        <w:t xml:space="preserve">or intermediate small bank </w:t>
      </w:r>
      <w:r w:rsidRPr="00E32D92">
        <w:rPr>
          <w:color w:val="000000"/>
          <w:szCs w:val="24"/>
        </w:rPr>
        <w:t>must include in the public file the bank</w:t>
      </w:r>
      <w:r w:rsidR="00C77114">
        <w:rPr>
          <w:color w:val="000000"/>
          <w:szCs w:val="24"/>
        </w:rPr>
        <w:t>’</w:t>
      </w:r>
      <w:r w:rsidRPr="00E32D92">
        <w:rPr>
          <w:color w:val="000000"/>
          <w:szCs w:val="24"/>
        </w:rPr>
        <w:t>s loan-to-deposit ratio for each quarter of the prior calendar year and, if it elects to be evaluated under the lending, service, and investment tests, the information required under the disclosure rules applicable to large banks.</w:t>
      </w:r>
    </w:p>
    <w:p w:rsidR="00C853F7" w:rsidRDefault="00C853F7" w:rsidP="00AE7F9D">
      <w:pPr>
        <w:ind w:firstLine="360"/>
        <w:rPr>
          <w:color w:val="000000"/>
          <w:szCs w:val="24"/>
        </w:rPr>
      </w:pPr>
    </w:p>
    <w:p w:rsidR="00AE7F9D" w:rsidRDefault="002A700E" w:rsidP="00AE7F9D">
      <w:pPr>
        <w:ind w:firstLine="360"/>
        <w:rPr>
          <w:color w:val="000000"/>
          <w:szCs w:val="24"/>
        </w:rPr>
      </w:pPr>
      <w:r w:rsidRPr="00E32D92">
        <w:rPr>
          <w:color w:val="000000"/>
          <w:szCs w:val="24"/>
        </w:rPr>
        <w:t xml:space="preserve">A SMB that has, in accordance with Regulation BB, submitted and been approved by the Federal Reserve for assessment under a strategic plan (see Strategic Plan, below) must include a copy of the plan in the public file.  A SMB that received </w:t>
      </w:r>
      <w:r w:rsidR="00465E65" w:rsidRPr="00E32D92">
        <w:rPr>
          <w:color w:val="000000"/>
          <w:szCs w:val="24"/>
        </w:rPr>
        <w:t xml:space="preserve">a rating worse </w:t>
      </w:r>
      <w:r w:rsidRPr="00E32D92">
        <w:rPr>
          <w:color w:val="000000"/>
          <w:szCs w:val="24"/>
        </w:rPr>
        <w:t>than</w:t>
      </w:r>
      <w:r w:rsidR="00465E65" w:rsidRPr="00E32D92">
        <w:rPr>
          <w:color w:val="000000"/>
          <w:szCs w:val="24"/>
        </w:rPr>
        <w:t xml:space="preserve"> “S</w:t>
      </w:r>
      <w:r w:rsidRPr="00E32D92">
        <w:rPr>
          <w:color w:val="000000"/>
          <w:szCs w:val="24"/>
        </w:rPr>
        <w:t>atisfactory</w:t>
      </w:r>
      <w:r w:rsidR="00465E65" w:rsidRPr="00E32D92">
        <w:rPr>
          <w:color w:val="000000"/>
          <w:szCs w:val="24"/>
        </w:rPr>
        <w:t>”</w:t>
      </w:r>
      <w:r w:rsidRPr="00E32D92">
        <w:rPr>
          <w:color w:val="000000"/>
          <w:szCs w:val="24"/>
        </w:rPr>
        <w:t xml:space="preserve"> </w:t>
      </w:r>
      <w:r w:rsidR="00465E65" w:rsidRPr="00E32D92">
        <w:rPr>
          <w:color w:val="000000"/>
          <w:szCs w:val="24"/>
        </w:rPr>
        <w:t xml:space="preserve">at </w:t>
      </w:r>
      <w:r w:rsidRPr="00E32D92">
        <w:rPr>
          <w:color w:val="000000"/>
          <w:szCs w:val="24"/>
        </w:rPr>
        <w:t xml:space="preserve">its most recent examination must include in the public file a description of </w:t>
      </w:r>
      <w:r w:rsidR="00465E65" w:rsidRPr="00E32D92">
        <w:rPr>
          <w:color w:val="000000"/>
          <w:szCs w:val="24"/>
        </w:rPr>
        <w:t xml:space="preserve">its </w:t>
      </w:r>
      <w:r w:rsidRPr="00E32D92">
        <w:rPr>
          <w:color w:val="000000"/>
          <w:szCs w:val="24"/>
        </w:rPr>
        <w:t>efforts to improve</w:t>
      </w:r>
      <w:r w:rsidR="00A23568" w:rsidRPr="00E32D92">
        <w:rPr>
          <w:color w:val="000000"/>
          <w:szCs w:val="24"/>
        </w:rPr>
        <w:t xml:space="preserve"> its </w:t>
      </w:r>
      <w:r w:rsidR="001920D4">
        <w:rPr>
          <w:color w:val="000000"/>
          <w:szCs w:val="24"/>
        </w:rPr>
        <w:t>performance</w:t>
      </w:r>
      <w:r w:rsidRPr="00E32D92">
        <w:rPr>
          <w:color w:val="000000"/>
          <w:szCs w:val="24"/>
        </w:rPr>
        <w:t>.</w:t>
      </w:r>
    </w:p>
    <w:p w:rsidR="00AE7F9D" w:rsidRDefault="00AE7F9D" w:rsidP="00AE7F9D">
      <w:pPr>
        <w:ind w:firstLine="360"/>
        <w:rPr>
          <w:color w:val="000000"/>
          <w:szCs w:val="24"/>
        </w:rPr>
      </w:pPr>
    </w:p>
    <w:p w:rsidR="00AE7F9D" w:rsidRDefault="002A700E" w:rsidP="00AE7F9D">
      <w:pPr>
        <w:ind w:firstLine="360"/>
        <w:rPr>
          <w:b/>
          <w:color w:val="000000"/>
          <w:szCs w:val="24"/>
        </w:rPr>
      </w:pPr>
      <w:r w:rsidRPr="00E32D92">
        <w:rPr>
          <w:b/>
          <w:color w:val="000000"/>
          <w:szCs w:val="24"/>
        </w:rPr>
        <w:t>Public notice by banks</w:t>
      </w:r>
    </w:p>
    <w:p w:rsidR="00AE7F9D" w:rsidRDefault="00AE7F9D" w:rsidP="00AE7F9D">
      <w:pPr>
        <w:ind w:firstLine="360"/>
        <w:rPr>
          <w:b/>
          <w:color w:val="000000"/>
          <w:szCs w:val="24"/>
        </w:rPr>
      </w:pPr>
    </w:p>
    <w:p w:rsidR="00AE7F9D" w:rsidRDefault="002A700E" w:rsidP="00AE7F9D">
      <w:pPr>
        <w:ind w:firstLine="360"/>
        <w:rPr>
          <w:color w:val="000000"/>
          <w:szCs w:val="24"/>
        </w:rPr>
      </w:pPr>
      <w:r w:rsidRPr="00E32D92">
        <w:rPr>
          <w:color w:val="000000"/>
          <w:szCs w:val="24"/>
        </w:rPr>
        <w:t>A SMB must provide in the public lobby of its main office and in each branch a prescribed notice informing consumers of their rights to certain information about the SMB’s operations and CRA performance as evaluated by the Federal Reserve.</w:t>
      </w:r>
    </w:p>
    <w:p w:rsidR="00AE7F9D" w:rsidRDefault="00AE7F9D" w:rsidP="00AE7F9D">
      <w:pPr>
        <w:ind w:firstLine="360"/>
        <w:rPr>
          <w:color w:val="000000"/>
          <w:szCs w:val="24"/>
        </w:rPr>
      </w:pPr>
    </w:p>
    <w:p w:rsidR="00AE7F9D" w:rsidRDefault="002A700E" w:rsidP="00AE7F9D">
      <w:pPr>
        <w:ind w:firstLine="360"/>
        <w:rPr>
          <w:b/>
          <w:color w:val="000000"/>
          <w:szCs w:val="24"/>
        </w:rPr>
      </w:pPr>
      <w:r w:rsidRPr="00E32D92">
        <w:rPr>
          <w:b/>
          <w:color w:val="000000"/>
          <w:szCs w:val="24"/>
        </w:rPr>
        <w:t>Small business and small farm loan register</w:t>
      </w:r>
    </w:p>
    <w:p w:rsidR="00AE7F9D" w:rsidRDefault="00AE7F9D" w:rsidP="00AE7F9D">
      <w:pPr>
        <w:ind w:firstLine="360"/>
        <w:rPr>
          <w:b/>
          <w:color w:val="000000"/>
          <w:szCs w:val="24"/>
        </w:rPr>
      </w:pPr>
    </w:p>
    <w:p w:rsidR="00AE7F9D" w:rsidRDefault="002A700E" w:rsidP="00AE7F9D">
      <w:pPr>
        <w:ind w:firstLine="360"/>
        <w:rPr>
          <w:color w:val="000000"/>
          <w:szCs w:val="24"/>
        </w:rPr>
      </w:pPr>
      <w:r w:rsidRPr="00E32D92">
        <w:rPr>
          <w:color w:val="000000"/>
          <w:szCs w:val="24"/>
        </w:rPr>
        <w:t>A large bank is required to collect and maintain in machine-readable form until the completion of its next CRA examination the following data for each small business or small farm loan originated or purchased:</w:t>
      </w:r>
    </w:p>
    <w:p w:rsidR="00AE7F9D" w:rsidRDefault="002A700E" w:rsidP="00AE7F9D">
      <w:pPr>
        <w:numPr>
          <w:ilvl w:val="0"/>
          <w:numId w:val="2"/>
        </w:numPr>
        <w:rPr>
          <w:color w:val="000000"/>
          <w:szCs w:val="24"/>
        </w:rPr>
      </w:pPr>
      <w:r w:rsidRPr="00AE7F9D">
        <w:rPr>
          <w:color w:val="000000"/>
          <w:szCs w:val="24"/>
        </w:rPr>
        <w:t>a unique number or alpha-numeric symbol used to identify the relevant loan file;</w:t>
      </w:r>
    </w:p>
    <w:p w:rsidR="002A700E" w:rsidRPr="00AE7F9D" w:rsidRDefault="002A700E" w:rsidP="00AE7F9D">
      <w:pPr>
        <w:numPr>
          <w:ilvl w:val="0"/>
          <w:numId w:val="2"/>
        </w:numPr>
        <w:rPr>
          <w:color w:val="000000"/>
          <w:szCs w:val="24"/>
        </w:rPr>
      </w:pPr>
      <w:r w:rsidRPr="00AE7F9D">
        <w:rPr>
          <w:color w:val="000000"/>
          <w:szCs w:val="24"/>
        </w:rPr>
        <w:t>the loan amount at origination;</w:t>
      </w:r>
    </w:p>
    <w:p w:rsidR="002A700E" w:rsidRPr="00E32D92" w:rsidRDefault="002A700E">
      <w:pPr>
        <w:numPr>
          <w:ilvl w:val="0"/>
          <w:numId w:val="2"/>
        </w:numPr>
        <w:rPr>
          <w:color w:val="000000"/>
          <w:szCs w:val="24"/>
        </w:rPr>
      </w:pPr>
      <w:r w:rsidRPr="00E32D92">
        <w:rPr>
          <w:color w:val="000000"/>
          <w:szCs w:val="24"/>
        </w:rPr>
        <w:t>the loan location; and</w:t>
      </w:r>
    </w:p>
    <w:p w:rsidR="00AE7F9D" w:rsidRDefault="002A700E" w:rsidP="00AE7F9D">
      <w:pPr>
        <w:numPr>
          <w:ilvl w:val="0"/>
          <w:numId w:val="2"/>
        </w:numPr>
        <w:rPr>
          <w:color w:val="000000"/>
          <w:szCs w:val="24"/>
        </w:rPr>
      </w:pPr>
      <w:r w:rsidRPr="00AE7F9D">
        <w:rPr>
          <w:color w:val="000000"/>
          <w:szCs w:val="24"/>
        </w:rPr>
        <w:t>an indicator whether the loan was made to a business or farm with gross annual revenues of $1 million or less.</w:t>
      </w:r>
    </w:p>
    <w:p w:rsidR="00AE7F9D" w:rsidRDefault="00AE7F9D" w:rsidP="00AE7F9D">
      <w:pPr>
        <w:ind w:firstLine="360"/>
        <w:rPr>
          <w:b/>
          <w:color w:val="000000"/>
          <w:szCs w:val="24"/>
        </w:rPr>
      </w:pPr>
    </w:p>
    <w:p w:rsidR="00AE7F9D" w:rsidRDefault="002A700E" w:rsidP="00AE7F9D">
      <w:pPr>
        <w:ind w:firstLine="360"/>
        <w:rPr>
          <w:b/>
          <w:color w:val="000000"/>
          <w:szCs w:val="24"/>
        </w:rPr>
      </w:pPr>
      <w:r w:rsidRPr="00AE7F9D">
        <w:rPr>
          <w:b/>
          <w:color w:val="000000"/>
          <w:szCs w:val="24"/>
        </w:rPr>
        <w:lastRenderedPageBreak/>
        <w:t>Small business and small farm loan data</w:t>
      </w:r>
    </w:p>
    <w:p w:rsidR="00AE7F9D" w:rsidRDefault="00AE7F9D" w:rsidP="00AE7F9D">
      <w:pPr>
        <w:ind w:firstLine="360"/>
        <w:rPr>
          <w:b/>
          <w:color w:val="000000"/>
          <w:szCs w:val="24"/>
        </w:rPr>
      </w:pPr>
    </w:p>
    <w:p w:rsidR="002A700E" w:rsidRPr="00E32D92" w:rsidRDefault="002A700E" w:rsidP="00AE7F9D">
      <w:pPr>
        <w:ind w:firstLine="360"/>
        <w:rPr>
          <w:color w:val="000000"/>
          <w:szCs w:val="24"/>
        </w:rPr>
      </w:pPr>
      <w:r w:rsidRPr="00E32D92">
        <w:rPr>
          <w:color w:val="000000"/>
          <w:szCs w:val="24"/>
        </w:rPr>
        <w:t>A large bank is required to report annually by March 1 to the Federal Reserve in machine-readable form the following data for the preceding calendar year.  For each geograph</w:t>
      </w:r>
      <w:r w:rsidR="002C400B">
        <w:rPr>
          <w:color w:val="000000"/>
          <w:szCs w:val="24"/>
        </w:rPr>
        <w:t>ical location</w:t>
      </w:r>
      <w:r w:rsidRPr="00E32D92">
        <w:rPr>
          <w:color w:val="000000"/>
          <w:szCs w:val="24"/>
        </w:rPr>
        <w:t xml:space="preserve"> in which the SMB originated or purchased a small business or small farm loan, </w:t>
      </w:r>
      <w:r w:rsidR="00522F8C">
        <w:rPr>
          <w:color w:val="000000"/>
          <w:szCs w:val="24"/>
        </w:rPr>
        <w:t>the SMB</w:t>
      </w:r>
      <w:r w:rsidRPr="00E32D92">
        <w:rPr>
          <w:color w:val="000000"/>
          <w:szCs w:val="24"/>
        </w:rPr>
        <w:t xml:space="preserve"> must report the aggregate number and amount of loans:</w:t>
      </w:r>
    </w:p>
    <w:p w:rsidR="002A700E" w:rsidRPr="00E32D92" w:rsidRDefault="002A700E">
      <w:pPr>
        <w:rPr>
          <w:color w:val="000000"/>
          <w:szCs w:val="24"/>
        </w:rPr>
      </w:pPr>
    </w:p>
    <w:p w:rsidR="002A700E" w:rsidRPr="00E32D92" w:rsidRDefault="002A700E">
      <w:pPr>
        <w:numPr>
          <w:ilvl w:val="0"/>
          <w:numId w:val="3"/>
        </w:numPr>
        <w:rPr>
          <w:color w:val="000000"/>
          <w:szCs w:val="24"/>
        </w:rPr>
      </w:pPr>
      <w:r w:rsidRPr="00E32D92">
        <w:rPr>
          <w:color w:val="000000"/>
          <w:szCs w:val="24"/>
        </w:rPr>
        <w:t>of $100,000 or less at origination;</w:t>
      </w:r>
    </w:p>
    <w:p w:rsidR="002A700E" w:rsidRPr="00E32D92" w:rsidRDefault="002A700E">
      <w:pPr>
        <w:numPr>
          <w:ilvl w:val="0"/>
          <w:numId w:val="3"/>
        </w:numPr>
        <w:rPr>
          <w:color w:val="000000"/>
          <w:szCs w:val="24"/>
        </w:rPr>
      </w:pPr>
      <w:r w:rsidRPr="00E32D92">
        <w:rPr>
          <w:color w:val="000000"/>
          <w:szCs w:val="24"/>
        </w:rPr>
        <w:t>of more than $100,000 at origination but less than or equal to $250,000 at origination;</w:t>
      </w:r>
    </w:p>
    <w:p w:rsidR="002A700E" w:rsidRPr="00E32D92" w:rsidRDefault="002A700E">
      <w:pPr>
        <w:numPr>
          <w:ilvl w:val="0"/>
          <w:numId w:val="3"/>
        </w:numPr>
        <w:rPr>
          <w:color w:val="000000"/>
          <w:szCs w:val="24"/>
        </w:rPr>
      </w:pPr>
      <w:r w:rsidRPr="00E32D92">
        <w:rPr>
          <w:color w:val="000000"/>
          <w:szCs w:val="24"/>
        </w:rPr>
        <w:t>of more than $250,000 at origination; and</w:t>
      </w:r>
    </w:p>
    <w:p w:rsidR="00AE7F9D" w:rsidRDefault="002A700E" w:rsidP="00AE7F9D">
      <w:pPr>
        <w:numPr>
          <w:ilvl w:val="0"/>
          <w:numId w:val="3"/>
        </w:numPr>
        <w:rPr>
          <w:color w:val="000000"/>
          <w:szCs w:val="24"/>
        </w:rPr>
      </w:pPr>
      <w:r w:rsidRPr="00E32D92">
        <w:rPr>
          <w:color w:val="000000"/>
          <w:szCs w:val="24"/>
        </w:rPr>
        <w:t>to businesses and farms with gross annual revenues of $1 million or less (using the revenues that the bank considered in making its credit decision).</w:t>
      </w:r>
    </w:p>
    <w:p w:rsidR="00AE7F9D" w:rsidRDefault="00AE7F9D" w:rsidP="00AE7F9D">
      <w:pPr>
        <w:ind w:left="360"/>
        <w:rPr>
          <w:color w:val="000000"/>
          <w:szCs w:val="24"/>
        </w:rPr>
      </w:pPr>
    </w:p>
    <w:p w:rsidR="00AE7F9D" w:rsidRDefault="002A700E" w:rsidP="00AE7F9D">
      <w:pPr>
        <w:ind w:left="360"/>
        <w:rPr>
          <w:b/>
          <w:color w:val="000000"/>
          <w:szCs w:val="24"/>
        </w:rPr>
      </w:pPr>
      <w:r w:rsidRPr="00AE7F9D">
        <w:rPr>
          <w:b/>
          <w:color w:val="000000"/>
          <w:szCs w:val="24"/>
        </w:rPr>
        <w:t>Community development loan data</w:t>
      </w:r>
    </w:p>
    <w:p w:rsidR="00AE7F9D" w:rsidRDefault="00AE7F9D" w:rsidP="00AE7F9D">
      <w:pPr>
        <w:ind w:left="360"/>
        <w:rPr>
          <w:b/>
          <w:color w:val="000000"/>
          <w:szCs w:val="24"/>
        </w:rPr>
      </w:pPr>
    </w:p>
    <w:p w:rsidR="00AE7F9D" w:rsidRDefault="002A700E" w:rsidP="00AE7F9D">
      <w:pPr>
        <w:ind w:left="360" w:firstLine="360"/>
        <w:rPr>
          <w:color w:val="000000"/>
          <w:szCs w:val="24"/>
        </w:rPr>
      </w:pPr>
      <w:r w:rsidRPr="00E32D92">
        <w:rPr>
          <w:color w:val="000000"/>
          <w:szCs w:val="24"/>
        </w:rPr>
        <w:t>A large bank is required to report annually by March 1 to the Federal Reserve in machine-readable form the aggregate number and aggregate amount of community development loans originated or purchased in the preceding calendar year.</w:t>
      </w:r>
    </w:p>
    <w:p w:rsidR="00AE7F9D" w:rsidRDefault="00AE7F9D" w:rsidP="00AE7F9D">
      <w:pPr>
        <w:ind w:firstLine="360"/>
        <w:rPr>
          <w:b/>
          <w:color w:val="000000"/>
          <w:szCs w:val="24"/>
        </w:rPr>
      </w:pPr>
    </w:p>
    <w:p w:rsidR="00AE7F9D" w:rsidRDefault="002A700E" w:rsidP="00EC0FE6">
      <w:pPr>
        <w:keepNext/>
        <w:widowControl w:val="0"/>
        <w:ind w:firstLine="360"/>
        <w:rPr>
          <w:color w:val="000000"/>
          <w:szCs w:val="24"/>
        </w:rPr>
      </w:pPr>
      <w:r w:rsidRPr="00E32D92">
        <w:rPr>
          <w:b/>
          <w:color w:val="000000"/>
          <w:szCs w:val="24"/>
        </w:rPr>
        <w:t>Home mortgage loan data</w:t>
      </w:r>
      <w:r w:rsidRPr="00E32D92">
        <w:rPr>
          <w:color w:val="000000"/>
          <w:szCs w:val="24"/>
        </w:rPr>
        <w:t xml:space="preserve">  </w:t>
      </w:r>
    </w:p>
    <w:p w:rsidR="00AE7F9D" w:rsidRDefault="00AE7F9D" w:rsidP="00EC0FE6">
      <w:pPr>
        <w:keepNext/>
        <w:widowControl w:val="0"/>
        <w:ind w:firstLine="360"/>
        <w:rPr>
          <w:color w:val="000000"/>
          <w:szCs w:val="24"/>
        </w:rPr>
      </w:pPr>
    </w:p>
    <w:p w:rsidR="00AE7F9D" w:rsidRDefault="002A700E" w:rsidP="00AE7F9D">
      <w:pPr>
        <w:ind w:firstLine="360"/>
        <w:rPr>
          <w:color w:val="000000"/>
          <w:szCs w:val="24"/>
        </w:rPr>
      </w:pPr>
      <w:r w:rsidRPr="00E32D92">
        <w:rPr>
          <w:color w:val="000000"/>
          <w:szCs w:val="24"/>
        </w:rPr>
        <w:t>A large bank that is subject to reporting under Regulation C (12 CFR Part 203), is required to report annually by March 1 to the Federal Reserve in machine-readable form the property location for each home mortgage loan application, origination, or purchase outside the MSAs in which the SMB has a home or branch office (or outside any MSA).  The Board of Governors amended Regulation C to conform this rule; the paperwork burden for providing property location information for loans inside an MSA is associated with the HMDA Loan/Application Register (FR HMDA-LAR; OMB No. 7100-0247).</w:t>
      </w:r>
    </w:p>
    <w:p w:rsidR="00AE7F9D" w:rsidRDefault="00AE7F9D" w:rsidP="00AE7F9D">
      <w:pPr>
        <w:ind w:firstLine="360"/>
        <w:rPr>
          <w:color w:val="000000"/>
          <w:szCs w:val="24"/>
        </w:rPr>
      </w:pPr>
    </w:p>
    <w:p w:rsidR="00AE7F9D" w:rsidRDefault="002A700E" w:rsidP="00EC0FE6">
      <w:pPr>
        <w:keepNext/>
        <w:widowControl w:val="0"/>
        <w:ind w:firstLine="360"/>
        <w:rPr>
          <w:b/>
          <w:color w:val="000000"/>
          <w:szCs w:val="24"/>
        </w:rPr>
      </w:pPr>
      <w:r w:rsidRPr="00E32D92">
        <w:rPr>
          <w:b/>
          <w:color w:val="000000"/>
          <w:szCs w:val="24"/>
        </w:rPr>
        <w:t>Consumer loan data</w:t>
      </w:r>
    </w:p>
    <w:p w:rsidR="00AE7F9D" w:rsidRDefault="00AE7F9D" w:rsidP="00EC0FE6">
      <w:pPr>
        <w:keepNext/>
        <w:widowControl w:val="0"/>
        <w:ind w:firstLine="360"/>
        <w:rPr>
          <w:b/>
          <w:color w:val="000000"/>
          <w:szCs w:val="24"/>
        </w:rPr>
      </w:pPr>
    </w:p>
    <w:p w:rsidR="00AE7F9D" w:rsidRDefault="002A700E" w:rsidP="00AE7F9D">
      <w:pPr>
        <w:ind w:firstLine="360"/>
        <w:rPr>
          <w:color w:val="000000"/>
          <w:szCs w:val="24"/>
        </w:rPr>
      </w:pPr>
      <w:r w:rsidRPr="00E32D92">
        <w:rPr>
          <w:color w:val="000000"/>
          <w:szCs w:val="24"/>
        </w:rPr>
        <w:t>A SMB has the option to collect and maintain, in machine-readable form, data for consumer loans originated or purchased by the bank for consideration under the lending test.  A SMB may maintain data for one or more of the following categories of consumer loans: motor vehicle, credit card, home-equity, other secured, and other unsecured.  If the SMB maintains data for loans in a certain category, it must maintain data for all loans originated or purchased within that category.  The SMB must maintain data separately for each category and must include for each loan:</w:t>
      </w:r>
    </w:p>
    <w:p w:rsidR="00AE7F9D" w:rsidRDefault="002A700E" w:rsidP="00AE7F9D">
      <w:pPr>
        <w:numPr>
          <w:ilvl w:val="0"/>
          <w:numId w:val="4"/>
        </w:numPr>
        <w:rPr>
          <w:color w:val="000000"/>
          <w:szCs w:val="24"/>
        </w:rPr>
      </w:pPr>
      <w:r w:rsidRPr="00AE7F9D">
        <w:rPr>
          <w:color w:val="000000"/>
          <w:szCs w:val="24"/>
        </w:rPr>
        <w:t>a unique number or alpha-numeric symbol used to identify the relevant loan file;</w:t>
      </w:r>
    </w:p>
    <w:p w:rsidR="002A700E" w:rsidRPr="00AE7F9D" w:rsidRDefault="002A700E" w:rsidP="00AE7F9D">
      <w:pPr>
        <w:numPr>
          <w:ilvl w:val="0"/>
          <w:numId w:val="4"/>
        </w:numPr>
        <w:rPr>
          <w:color w:val="000000"/>
          <w:szCs w:val="24"/>
        </w:rPr>
      </w:pPr>
      <w:r w:rsidRPr="00AE7F9D">
        <w:rPr>
          <w:color w:val="000000"/>
          <w:szCs w:val="24"/>
        </w:rPr>
        <w:t>the loan amount at origination or purchase;</w:t>
      </w:r>
    </w:p>
    <w:p w:rsidR="002A700E" w:rsidRPr="00E32D92" w:rsidRDefault="002A700E">
      <w:pPr>
        <w:numPr>
          <w:ilvl w:val="0"/>
          <w:numId w:val="4"/>
        </w:numPr>
        <w:rPr>
          <w:color w:val="000000"/>
          <w:szCs w:val="24"/>
        </w:rPr>
      </w:pPr>
      <w:r w:rsidRPr="00E32D92">
        <w:rPr>
          <w:color w:val="000000"/>
          <w:szCs w:val="24"/>
        </w:rPr>
        <w:t>the loan location; and</w:t>
      </w:r>
    </w:p>
    <w:p w:rsidR="00AE7F9D" w:rsidRDefault="002A700E" w:rsidP="00B108EF">
      <w:pPr>
        <w:numPr>
          <w:ilvl w:val="0"/>
          <w:numId w:val="4"/>
        </w:numPr>
        <w:rPr>
          <w:color w:val="000000"/>
          <w:szCs w:val="24"/>
        </w:rPr>
      </w:pPr>
      <w:r w:rsidRPr="00AE7F9D">
        <w:rPr>
          <w:color w:val="000000"/>
          <w:szCs w:val="24"/>
        </w:rPr>
        <w:t>the gross annual income of the borrower that the SMB considered in making its credit decision.</w:t>
      </w:r>
    </w:p>
    <w:p w:rsidR="00AE7F9D" w:rsidRDefault="00AE7F9D" w:rsidP="00AE7F9D">
      <w:pPr>
        <w:ind w:left="360"/>
        <w:rPr>
          <w:color w:val="000000"/>
          <w:szCs w:val="24"/>
        </w:rPr>
      </w:pPr>
    </w:p>
    <w:p w:rsidR="00A14EA9" w:rsidRDefault="00A14EA9" w:rsidP="00AE7F9D">
      <w:pPr>
        <w:ind w:left="360"/>
        <w:rPr>
          <w:b/>
          <w:color w:val="000000"/>
          <w:szCs w:val="24"/>
        </w:rPr>
      </w:pPr>
    </w:p>
    <w:p w:rsidR="00AE7F9D" w:rsidRDefault="002A700E" w:rsidP="00AE7F9D">
      <w:pPr>
        <w:ind w:left="360"/>
        <w:rPr>
          <w:b/>
          <w:color w:val="000000"/>
          <w:szCs w:val="24"/>
        </w:rPr>
      </w:pPr>
      <w:r w:rsidRPr="00AE7F9D">
        <w:rPr>
          <w:b/>
          <w:color w:val="000000"/>
          <w:szCs w:val="24"/>
        </w:rPr>
        <w:lastRenderedPageBreak/>
        <w:t>Other loan data</w:t>
      </w:r>
    </w:p>
    <w:p w:rsidR="00AE7F9D" w:rsidRDefault="00AE7F9D" w:rsidP="00AE7F9D">
      <w:pPr>
        <w:ind w:left="360"/>
        <w:rPr>
          <w:b/>
          <w:color w:val="000000"/>
          <w:szCs w:val="24"/>
        </w:rPr>
      </w:pPr>
    </w:p>
    <w:p w:rsidR="002A700E" w:rsidRPr="00AE7F9D" w:rsidRDefault="002A700E" w:rsidP="002C400B">
      <w:pPr>
        <w:ind w:firstLine="360"/>
        <w:rPr>
          <w:b/>
          <w:color w:val="000000"/>
          <w:szCs w:val="24"/>
        </w:rPr>
      </w:pPr>
      <w:r w:rsidRPr="00E32D92">
        <w:rPr>
          <w:color w:val="000000"/>
          <w:szCs w:val="24"/>
        </w:rPr>
        <w:t>At its option, a SMB may provide other information concerning its lending</w:t>
      </w:r>
      <w:r w:rsidR="00AE7F9D">
        <w:rPr>
          <w:color w:val="000000"/>
          <w:szCs w:val="24"/>
        </w:rPr>
        <w:t xml:space="preserve"> </w:t>
      </w:r>
      <w:r w:rsidRPr="00E32D92">
        <w:rPr>
          <w:color w:val="000000"/>
          <w:szCs w:val="24"/>
        </w:rPr>
        <w:t>performance, including additional loan-distribution data.</w:t>
      </w:r>
    </w:p>
    <w:p w:rsidR="00AE7F9D" w:rsidRDefault="00AE7F9D" w:rsidP="00AE7F9D">
      <w:pPr>
        <w:ind w:firstLine="360"/>
        <w:rPr>
          <w:szCs w:val="24"/>
          <w:lang w:val="en-CA"/>
        </w:rPr>
      </w:pPr>
    </w:p>
    <w:p w:rsidR="00AE7F9D" w:rsidRDefault="00F36E59" w:rsidP="00AE7F9D">
      <w:pPr>
        <w:ind w:firstLine="360"/>
        <w:rPr>
          <w:b/>
          <w:color w:val="000000"/>
          <w:szCs w:val="24"/>
        </w:rPr>
      </w:pPr>
      <w:r w:rsidRPr="00E32D92">
        <w:rPr>
          <w:szCs w:val="24"/>
          <w:lang w:val="en-CA"/>
        </w:rPr>
        <w:fldChar w:fldCharType="begin"/>
      </w:r>
      <w:r w:rsidR="002A700E" w:rsidRPr="00E32D92">
        <w:rPr>
          <w:szCs w:val="24"/>
          <w:lang w:val="en-CA"/>
        </w:rPr>
        <w:instrText xml:space="preserve"> SEQ CHAPTER \h \r 1</w:instrText>
      </w:r>
      <w:r w:rsidRPr="00E32D92">
        <w:rPr>
          <w:szCs w:val="24"/>
          <w:lang w:val="en-CA"/>
        </w:rPr>
        <w:fldChar w:fldCharType="end"/>
      </w:r>
      <w:r w:rsidR="002A700E" w:rsidRPr="00E32D92">
        <w:rPr>
          <w:b/>
          <w:color w:val="000000"/>
          <w:szCs w:val="24"/>
        </w:rPr>
        <w:t>Affiliate lending data</w:t>
      </w:r>
    </w:p>
    <w:p w:rsidR="00AE7F9D" w:rsidRDefault="00AE7F9D" w:rsidP="00AE7F9D">
      <w:pPr>
        <w:ind w:firstLine="360"/>
        <w:rPr>
          <w:b/>
          <w:color w:val="000000"/>
          <w:szCs w:val="24"/>
        </w:rPr>
      </w:pPr>
    </w:p>
    <w:p w:rsidR="00AE7F9D" w:rsidRDefault="002A700E" w:rsidP="00AE7F9D">
      <w:pPr>
        <w:ind w:firstLine="360"/>
        <w:rPr>
          <w:color w:val="000000"/>
          <w:szCs w:val="24"/>
        </w:rPr>
      </w:pPr>
      <w:r w:rsidRPr="00E32D92">
        <w:rPr>
          <w:color w:val="000000"/>
          <w:szCs w:val="24"/>
        </w:rPr>
        <w:t>A SMB that elects to have the Federal Reserve consider loans by an affiliate, for purposes of the lending or community development test or an approved strategic plan, must collect, maintain, and report for those loans the data that the SMB would have collected, maintained, and reported had the loans been originated or purchased by the SMB.  For home mortgage loans, the bank must also be prepared to identify the home mortgage loans reported under Regulation C by the affiliate.</w:t>
      </w:r>
    </w:p>
    <w:p w:rsidR="00AE7F9D" w:rsidRDefault="00AE7F9D" w:rsidP="00AE7F9D">
      <w:pPr>
        <w:ind w:firstLine="360"/>
        <w:rPr>
          <w:color w:val="000000"/>
          <w:szCs w:val="24"/>
        </w:rPr>
      </w:pPr>
    </w:p>
    <w:p w:rsidR="00AE7F9D" w:rsidRDefault="002A700E" w:rsidP="00AE7F9D">
      <w:pPr>
        <w:ind w:firstLine="360"/>
        <w:rPr>
          <w:b/>
          <w:color w:val="000000"/>
          <w:szCs w:val="24"/>
        </w:rPr>
      </w:pPr>
      <w:r w:rsidRPr="00E32D92">
        <w:rPr>
          <w:b/>
          <w:color w:val="000000"/>
          <w:szCs w:val="24"/>
        </w:rPr>
        <w:t>Data on lending by a consortium or a third party</w:t>
      </w:r>
    </w:p>
    <w:p w:rsidR="00AE7F9D" w:rsidRDefault="00AE7F9D" w:rsidP="00AE7F9D">
      <w:pPr>
        <w:ind w:firstLine="360"/>
        <w:rPr>
          <w:b/>
          <w:color w:val="000000"/>
          <w:szCs w:val="24"/>
        </w:rPr>
      </w:pPr>
    </w:p>
    <w:p w:rsidR="00AE7F9D" w:rsidRDefault="002A700E" w:rsidP="00AE7F9D">
      <w:pPr>
        <w:ind w:firstLine="360"/>
        <w:rPr>
          <w:color w:val="000000"/>
          <w:szCs w:val="24"/>
        </w:rPr>
      </w:pPr>
      <w:r w:rsidRPr="00E32D92">
        <w:rPr>
          <w:color w:val="000000"/>
          <w:szCs w:val="24"/>
        </w:rPr>
        <w:t>A SMB may elect to have the Federal Reserve consider community development loans made by a consortium or third party, for purposes of the lending or community development tests or an approved strategic plan.  If so, the SMB must report for those loans the data that the bank would have reported had the loans been originated or purchased by the SMB itself.</w:t>
      </w:r>
    </w:p>
    <w:p w:rsidR="00AE7F9D" w:rsidRDefault="00AE7F9D" w:rsidP="00AE7F9D">
      <w:pPr>
        <w:ind w:firstLine="360"/>
        <w:rPr>
          <w:color w:val="000000"/>
          <w:szCs w:val="24"/>
        </w:rPr>
      </w:pPr>
    </w:p>
    <w:p w:rsidR="00AE7F9D" w:rsidRDefault="002A700E" w:rsidP="00EC0FE6">
      <w:pPr>
        <w:keepNext/>
        <w:widowControl w:val="0"/>
        <w:ind w:firstLine="360"/>
        <w:rPr>
          <w:b/>
          <w:color w:val="000000"/>
          <w:szCs w:val="24"/>
        </w:rPr>
      </w:pPr>
      <w:r w:rsidRPr="00E32D92">
        <w:rPr>
          <w:b/>
          <w:color w:val="000000"/>
          <w:szCs w:val="24"/>
        </w:rPr>
        <w:t>Strategic plan</w:t>
      </w:r>
    </w:p>
    <w:p w:rsidR="00AE7F9D" w:rsidRDefault="00AE7F9D" w:rsidP="00EC0FE6">
      <w:pPr>
        <w:keepNext/>
        <w:widowControl w:val="0"/>
        <w:ind w:firstLine="360"/>
        <w:rPr>
          <w:b/>
          <w:color w:val="000000"/>
          <w:szCs w:val="24"/>
        </w:rPr>
      </w:pPr>
    </w:p>
    <w:p w:rsidR="00AE7F9D" w:rsidRDefault="002A700E" w:rsidP="00AE7F9D">
      <w:pPr>
        <w:ind w:firstLine="360"/>
        <w:rPr>
          <w:color w:val="000000"/>
          <w:szCs w:val="24"/>
        </w:rPr>
      </w:pPr>
      <w:r w:rsidRPr="00E32D92">
        <w:rPr>
          <w:color w:val="000000"/>
          <w:szCs w:val="24"/>
        </w:rPr>
        <w:t>A SMB may elect to be assessed under a strategic plan if the SMB has submitted the plan to the Federal Reserve, the Federal Reserve has approved the plan</w:t>
      </w:r>
      <w:r w:rsidR="00AB24F8" w:rsidRPr="00E32D92">
        <w:rPr>
          <w:color w:val="000000"/>
          <w:szCs w:val="24"/>
        </w:rPr>
        <w:t>,</w:t>
      </w:r>
      <w:r w:rsidRPr="00E32D92">
        <w:rPr>
          <w:color w:val="000000"/>
          <w:szCs w:val="24"/>
        </w:rPr>
        <w:t xml:space="preserve"> the plan is in effect, and the SMB has been operating under an approved plan for at least one year.  The Federal Reserve’s approval of this plan does not affect the SMB’s obligation, if any, to comply with the data collecting and reporting requirements (12 CFR 228.42).  The plan may have a term of no more than five years; multi-year plans must include annual interim measurable goals.  Before submitting a plan to the Federal Reserve, a SMB must seek suggestions from members of the public in its assessment area(s), formally solicit public comment for at least thirty days, and during the period of formal public comment make copies of the plan available for public review at its offices at no cost, and by mail for a reasonable cost.</w:t>
      </w:r>
    </w:p>
    <w:p w:rsidR="00AE7F9D" w:rsidRDefault="00AE7F9D" w:rsidP="00AE7F9D">
      <w:pPr>
        <w:ind w:firstLine="360"/>
        <w:rPr>
          <w:color w:val="000000"/>
          <w:szCs w:val="24"/>
        </w:rPr>
      </w:pPr>
    </w:p>
    <w:p w:rsidR="00AE7F9D" w:rsidRDefault="002A700E" w:rsidP="00AE7F9D">
      <w:pPr>
        <w:ind w:firstLine="360"/>
        <w:rPr>
          <w:color w:val="000000"/>
          <w:szCs w:val="24"/>
        </w:rPr>
      </w:pPr>
      <w:r w:rsidRPr="00E32D92">
        <w:rPr>
          <w:color w:val="000000"/>
          <w:szCs w:val="24"/>
        </w:rPr>
        <w:t>A strategic plan must include measurable goals for helping meet the credit needs of each assessment area covered by the plan, addressing the lending, investment and service tests.  A plan must specify goals that constitute satisfactory performance and also may specify goals that constitute outstanding performance.  If an institution fails to meet its own goals for satisfactory performance, a SMB may elect in its plan to be evaluated under the alternate test(s) specified in the regulation.</w:t>
      </w:r>
    </w:p>
    <w:p w:rsidR="00AE7F9D" w:rsidRDefault="00AE7F9D" w:rsidP="00AE7F9D">
      <w:pPr>
        <w:ind w:firstLine="360"/>
        <w:rPr>
          <w:color w:val="000000"/>
          <w:szCs w:val="24"/>
        </w:rPr>
      </w:pPr>
    </w:p>
    <w:p w:rsidR="0037237C" w:rsidRDefault="0037237C">
      <w:pPr>
        <w:rPr>
          <w:b/>
          <w:color w:val="000000"/>
          <w:szCs w:val="24"/>
        </w:rPr>
      </w:pPr>
      <w:r>
        <w:rPr>
          <w:b/>
          <w:color w:val="000000"/>
          <w:szCs w:val="24"/>
        </w:rPr>
        <w:br w:type="page"/>
      </w:r>
    </w:p>
    <w:p w:rsidR="00AE7F9D" w:rsidRDefault="002A700E" w:rsidP="00AE7F9D">
      <w:pPr>
        <w:ind w:firstLine="360"/>
        <w:rPr>
          <w:b/>
          <w:color w:val="000000"/>
          <w:szCs w:val="24"/>
        </w:rPr>
      </w:pPr>
      <w:r w:rsidRPr="00E32D92">
        <w:rPr>
          <w:b/>
          <w:color w:val="000000"/>
          <w:szCs w:val="24"/>
        </w:rPr>
        <w:lastRenderedPageBreak/>
        <w:t>Request for designation as a wholesale or limited purpose bank</w:t>
      </w:r>
    </w:p>
    <w:p w:rsidR="00AE7F9D" w:rsidRDefault="00AE7F9D" w:rsidP="00AE7F9D">
      <w:pPr>
        <w:ind w:firstLine="360"/>
        <w:rPr>
          <w:b/>
          <w:color w:val="000000"/>
          <w:szCs w:val="24"/>
        </w:rPr>
      </w:pPr>
    </w:p>
    <w:p w:rsidR="00AE7F9D" w:rsidRDefault="002A700E" w:rsidP="00AE7F9D">
      <w:pPr>
        <w:ind w:firstLine="360"/>
        <w:rPr>
          <w:color w:val="000000"/>
          <w:szCs w:val="24"/>
        </w:rPr>
      </w:pPr>
      <w:r w:rsidRPr="00E32D92">
        <w:rPr>
          <w:color w:val="000000"/>
          <w:szCs w:val="24"/>
        </w:rPr>
        <w:t>The Federal Reserve evaluates the performance of a wholesale or limited purpose bank under the community development test specified in the regulation.  A SMB wishing to be designated as a wholesale or limited purpose bank must file a request, in writing, with the Federal Reserve, at least three months prior to the proposed effective date of the designation.</w:t>
      </w:r>
    </w:p>
    <w:p w:rsidR="00AE7F9D" w:rsidRDefault="00AE7F9D" w:rsidP="00AE7F9D">
      <w:pPr>
        <w:ind w:firstLine="360"/>
        <w:rPr>
          <w:color w:val="000000"/>
          <w:szCs w:val="24"/>
        </w:rPr>
      </w:pPr>
    </w:p>
    <w:p w:rsidR="00AE7F9D" w:rsidRDefault="002A700E">
      <w:pPr>
        <w:rPr>
          <w:b/>
        </w:rPr>
      </w:pPr>
      <w:r w:rsidRPr="00E32D92">
        <w:rPr>
          <w:b/>
        </w:rPr>
        <w:t>Time Schedule for Information Collection and Publication</w:t>
      </w:r>
    </w:p>
    <w:p w:rsidR="00AE7F9D" w:rsidRDefault="00AE7F9D">
      <w:pPr>
        <w:rPr>
          <w:b/>
        </w:rPr>
      </w:pPr>
    </w:p>
    <w:p w:rsidR="00AE7F9D" w:rsidRDefault="002A700E" w:rsidP="00AE7F9D">
      <w:pPr>
        <w:ind w:firstLine="360"/>
        <w:rPr>
          <w:color w:val="000000"/>
          <w:szCs w:val="24"/>
        </w:rPr>
      </w:pPr>
      <w:r w:rsidRPr="00E32D92">
        <w:rPr>
          <w:color w:val="000000"/>
          <w:szCs w:val="24"/>
        </w:rPr>
        <w:t>The recordkeeping, reporting, and disclosure requirements pursuant to Regulation BB are mandatory</w:t>
      </w:r>
      <w:r w:rsidR="00CF744A" w:rsidRPr="00E32D92">
        <w:rPr>
          <w:color w:val="000000"/>
          <w:szCs w:val="24"/>
        </w:rPr>
        <w:t>, depending on bank size and other factors</w:t>
      </w:r>
      <w:r w:rsidRPr="00E32D92">
        <w:rPr>
          <w:color w:val="000000"/>
          <w:szCs w:val="24"/>
        </w:rPr>
        <w:t>.  SMBs that are required to collect assessment area information, small business and small farm data, community development data, and home mortgage loan data must collect and report the data to the Federal Reserve in machine-readable form annually by March 1 for the prior calendar year.</w:t>
      </w:r>
    </w:p>
    <w:p w:rsidR="00AE7F9D" w:rsidRDefault="00AE7F9D" w:rsidP="00AE7F9D">
      <w:pPr>
        <w:ind w:firstLine="360"/>
        <w:rPr>
          <w:color w:val="000000"/>
          <w:szCs w:val="24"/>
        </w:rPr>
      </w:pPr>
    </w:p>
    <w:p w:rsidR="00AE7F9D" w:rsidRDefault="00CF744A" w:rsidP="00AE7F9D">
      <w:pPr>
        <w:ind w:firstLine="360"/>
        <w:rPr>
          <w:szCs w:val="24"/>
          <w:lang w:val="en-CA"/>
        </w:rPr>
      </w:pPr>
      <w:r w:rsidRPr="00E32D92">
        <w:rPr>
          <w:color w:val="000000"/>
          <w:szCs w:val="24"/>
        </w:rPr>
        <w:t>T</w:t>
      </w:r>
      <w:r w:rsidR="002A700E" w:rsidRPr="00E32D92">
        <w:rPr>
          <w:color w:val="000000"/>
          <w:szCs w:val="24"/>
        </w:rPr>
        <w:t>he Federal Reserve uses the data to examine and assess SMBs</w:t>
      </w:r>
      <w:r w:rsidR="00C77114">
        <w:rPr>
          <w:color w:val="000000"/>
          <w:szCs w:val="24"/>
        </w:rPr>
        <w:t>’</w:t>
      </w:r>
      <w:r w:rsidR="002A700E" w:rsidRPr="00E32D92">
        <w:rPr>
          <w:color w:val="000000"/>
          <w:szCs w:val="24"/>
        </w:rPr>
        <w:t xml:space="preserve"> CRA </w:t>
      </w:r>
      <w:r w:rsidR="00957B4B" w:rsidRPr="00E32D92">
        <w:rPr>
          <w:color w:val="000000"/>
          <w:szCs w:val="24"/>
        </w:rPr>
        <w:t>records;</w:t>
      </w:r>
      <w:r w:rsidRPr="00E32D92">
        <w:rPr>
          <w:color w:val="000000"/>
          <w:szCs w:val="24"/>
        </w:rPr>
        <w:t xml:space="preserve"> to prepare the public sections of CRA performance evaluations; and</w:t>
      </w:r>
      <w:r w:rsidR="002A700E" w:rsidRPr="00E32D92">
        <w:rPr>
          <w:color w:val="000000"/>
          <w:szCs w:val="24"/>
        </w:rPr>
        <w:t xml:space="preserve"> to help evaluate applications for acquisitions</w:t>
      </w:r>
      <w:r w:rsidR="00B0391C" w:rsidRPr="00E32D92">
        <w:rPr>
          <w:color w:val="000000"/>
          <w:szCs w:val="24"/>
        </w:rPr>
        <w:t xml:space="preserve"> and other transactions</w:t>
      </w:r>
      <w:r w:rsidR="002A700E" w:rsidRPr="00E32D92">
        <w:rPr>
          <w:color w:val="000000"/>
          <w:szCs w:val="24"/>
        </w:rPr>
        <w:t xml:space="preserve">.  </w:t>
      </w:r>
      <w:r w:rsidR="00B0391C" w:rsidRPr="00E32D92">
        <w:rPr>
          <w:color w:val="000000"/>
          <w:szCs w:val="24"/>
        </w:rPr>
        <w:t>T</w:t>
      </w:r>
      <w:r w:rsidR="002A700E" w:rsidRPr="00E32D92">
        <w:rPr>
          <w:color w:val="000000"/>
          <w:szCs w:val="24"/>
        </w:rPr>
        <w:t xml:space="preserve">he Federal Reserve prepares annually for each SMB a </w:t>
      </w:r>
      <w:r w:rsidR="00B0391C" w:rsidRPr="00E32D92">
        <w:rPr>
          <w:color w:val="000000"/>
          <w:szCs w:val="24"/>
        </w:rPr>
        <w:t xml:space="preserve">public </w:t>
      </w:r>
      <w:r w:rsidR="002A700E" w:rsidRPr="00E32D92">
        <w:rPr>
          <w:color w:val="000000"/>
          <w:szCs w:val="24"/>
        </w:rPr>
        <w:t xml:space="preserve">disclosure statement that contains, on a state-by-state basis, information on small </w:t>
      </w:r>
      <w:r w:rsidR="00B0391C" w:rsidRPr="00E32D92">
        <w:rPr>
          <w:color w:val="000000"/>
          <w:szCs w:val="24"/>
        </w:rPr>
        <w:t xml:space="preserve">farm, small </w:t>
      </w:r>
      <w:r w:rsidR="002A700E" w:rsidRPr="00E32D92">
        <w:rPr>
          <w:color w:val="000000"/>
          <w:szCs w:val="24"/>
        </w:rPr>
        <w:t>business</w:t>
      </w:r>
      <w:r w:rsidR="00B0391C" w:rsidRPr="00E32D92">
        <w:rPr>
          <w:color w:val="000000"/>
          <w:szCs w:val="24"/>
        </w:rPr>
        <w:t>, and community development</w:t>
      </w:r>
      <w:r w:rsidR="002A700E" w:rsidRPr="00E32D92">
        <w:rPr>
          <w:color w:val="000000"/>
          <w:szCs w:val="24"/>
        </w:rPr>
        <w:t xml:space="preserve"> loans.</w:t>
      </w:r>
      <w:r w:rsidR="00F36E59" w:rsidRPr="00E32D92">
        <w:rPr>
          <w:szCs w:val="24"/>
          <w:lang w:val="en-CA"/>
        </w:rPr>
        <w:fldChar w:fldCharType="begin"/>
      </w:r>
      <w:r w:rsidR="002A700E" w:rsidRPr="00E32D92">
        <w:rPr>
          <w:szCs w:val="24"/>
          <w:lang w:val="en-CA"/>
        </w:rPr>
        <w:instrText xml:space="preserve"> SEQ CHAPTER \h \r 1</w:instrText>
      </w:r>
      <w:r w:rsidR="00F36E59" w:rsidRPr="00E32D92">
        <w:rPr>
          <w:szCs w:val="24"/>
          <w:lang w:val="en-CA"/>
        </w:rPr>
        <w:fldChar w:fldCharType="end"/>
      </w:r>
    </w:p>
    <w:p w:rsidR="00AE7F9D" w:rsidRDefault="00AE7F9D" w:rsidP="00AE7F9D">
      <w:pPr>
        <w:ind w:firstLine="360"/>
        <w:rPr>
          <w:szCs w:val="24"/>
          <w:lang w:val="en-CA"/>
        </w:rPr>
      </w:pPr>
    </w:p>
    <w:p w:rsidR="00AE7F9D" w:rsidRDefault="002A700E" w:rsidP="00AE7F9D">
      <w:pPr>
        <w:ind w:firstLine="360"/>
        <w:rPr>
          <w:color w:val="000000"/>
          <w:szCs w:val="24"/>
        </w:rPr>
      </w:pPr>
      <w:r w:rsidRPr="00E32D92">
        <w:rPr>
          <w:color w:val="000000"/>
          <w:szCs w:val="24"/>
        </w:rPr>
        <w:t xml:space="preserve">Together with the other agencies, the Federal Reserve prepares annually for each MSA (including an MSA that crosses a state boundary) and for each non-MSA portion of each state, an aggregate disclosure statement of small business and small farm lending by all institutions subject to reporting requirements under each agency’s CRA regulation.  These disclosure statements indicate, for each geography, the number and amount of all small business and small farm loans originated or purchased by reporting institutions, except that the Federal Reserve may adjust the form of the disclosure if necessary to protect the privacy of a borrower or the competitive position of an institution.  The Federal Reserve makes the aggregate disclosure statements and the individual SMB statements available to the public at central data depositories and publishes a list of the depositories at which statements are available.  The FFIEC also makes both statements available on the FFIEC CRA web site </w:t>
      </w:r>
      <w:hyperlink r:id="rId8" w:history="1">
        <w:r w:rsidR="00A23568" w:rsidRPr="00E32D92">
          <w:rPr>
            <w:rStyle w:val="Hyperlink"/>
            <w:szCs w:val="24"/>
          </w:rPr>
          <w:t>www.ffiec.gov/cra</w:t>
        </w:r>
      </w:hyperlink>
      <w:r w:rsidRPr="00E32D92">
        <w:rPr>
          <w:color w:val="000000"/>
          <w:szCs w:val="24"/>
        </w:rPr>
        <w:t xml:space="preserve">.  The statements are usually available at the SMBs, central data depositories, and on the FFIEC web site </w:t>
      </w:r>
      <w:r w:rsidR="006C1F74" w:rsidRPr="00E32D92">
        <w:rPr>
          <w:color w:val="000000"/>
          <w:szCs w:val="24"/>
        </w:rPr>
        <w:t xml:space="preserve">in </w:t>
      </w:r>
      <w:r w:rsidR="006C1F74">
        <w:rPr>
          <w:color w:val="000000"/>
          <w:szCs w:val="24"/>
        </w:rPr>
        <w:t>late</w:t>
      </w:r>
      <w:r w:rsidR="00CB2F54">
        <w:rPr>
          <w:color w:val="000000"/>
          <w:szCs w:val="24"/>
        </w:rPr>
        <w:t xml:space="preserve"> </w:t>
      </w:r>
      <w:r w:rsidRPr="00E32D92">
        <w:rPr>
          <w:color w:val="000000"/>
          <w:szCs w:val="24"/>
        </w:rPr>
        <w:t>July after the March 1 reporting date.</w:t>
      </w:r>
    </w:p>
    <w:p w:rsidR="00AE7F9D" w:rsidRDefault="00AE7F9D" w:rsidP="00AE7F9D">
      <w:pPr>
        <w:ind w:firstLine="360"/>
        <w:rPr>
          <w:color w:val="000000"/>
          <w:szCs w:val="24"/>
        </w:rPr>
      </w:pPr>
    </w:p>
    <w:p w:rsidR="00AE7F9D" w:rsidRDefault="002A700E" w:rsidP="00AE7F9D">
      <w:pPr>
        <w:ind w:firstLine="360"/>
        <w:rPr>
          <w:color w:val="000000"/>
          <w:szCs w:val="24"/>
        </w:rPr>
      </w:pPr>
      <w:r w:rsidRPr="00E32D92">
        <w:rPr>
          <w:color w:val="000000"/>
          <w:szCs w:val="24"/>
        </w:rPr>
        <w:t xml:space="preserve">Any SMB electing to submit a strategic plan to the Federal Reserve must do so at least three months prior to the proposed effective date of the plan.  The Federal Reserve will act upon the plan within </w:t>
      </w:r>
      <w:r w:rsidR="002354B4" w:rsidRPr="00E32D92">
        <w:rPr>
          <w:color w:val="000000"/>
          <w:szCs w:val="24"/>
        </w:rPr>
        <w:t>60</w:t>
      </w:r>
      <w:r w:rsidRPr="00E32D92">
        <w:rPr>
          <w:color w:val="000000"/>
          <w:szCs w:val="24"/>
        </w:rPr>
        <w:t xml:space="preserve"> days.  If the Federal Reserve fails to act within this time, the plan shall be deemed approved unless the Federal Reserve extends the review period for good cause.  As indicated above, a SMB may not be evaluated under a strategic plan unless it has been operating under an approved plan for at least one year.</w:t>
      </w:r>
    </w:p>
    <w:p w:rsidR="00AE7F9D" w:rsidRDefault="00AE7F9D" w:rsidP="00AE7F9D">
      <w:pPr>
        <w:ind w:firstLine="360"/>
        <w:rPr>
          <w:color w:val="000000"/>
          <w:szCs w:val="24"/>
        </w:rPr>
      </w:pPr>
    </w:p>
    <w:p w:rsidR="0037237C" w:rsidRDefault="0037237C">
      <w:pPr>
        <w:rPr>
          <w:b/>
          <w:bCs/>
          <w:color w:val="000000"/>
          <w:szCs w:val="24"/>
        </w:rPr>
      </w:pPr>
      <w:r>
        <w:rPr>
          <w:b/>
          <w:bCs/>
          <w:color w:val="000000"/>
          <w:szCs w:val="24"/>
        </w:rPr>
        <w:br w:type="page"/>
      </w:r>
    </w:p>
    <w:p w:rsidR="00AE7F9D" w:rsidRDefault="002A700E">
      <w:pPr>
        <w:rPr>
          <w:b/>
          <w:bCs/>
          <w:color w:val="000000"/>
          <w:szCs w:val="24"/>
        </w:rPr>
      </w:pPr>
      <w:r w:rsidRPr="00E32D92">
        <w:rPr>
          <w:b/>
          <w:bCs/>
          <w:color w:val="000000"/>
          <w:szCs w:val="24"/>
        </w:rPr>
        <w:lastRenderedPageBreak/>
        <w:t>Legal Status</w:t>
      </w:r>
    </w:p>
    <w:p w:rsidR="00AE7F9D" w:rsidRDefault="00AE7F9D">
      <w:pPr>
        <w:rPr>
          <w:b/>
          <w:bCs/>
          <w:color w:val="000000"/>
          <w:szCs w:val="24"/>
        </w:rPr>
      </w:pPr>
    </w:p>
    <w:p w:rsidR="002A700E" w:rsidRPr="00E32D92" w:rsidRDefault="002A700E" w:rsidP="00AE7F9D">
      <w:pPr>
        <w:ind w:firstLine="360"/>
        <w:rPr>
          <w:color w:val="000000"/>
          <w:szCs w:val="24"/>
        </w:rPr>
      </w:pPr>
      <w:r w:rsidRPr="00E32D92">
        <w:rPr>
          <w:color w:val="000000"/>
          <w:szCs w:val="24"/>
        </w:rPr>
        <w:t xml:space="preserve">The Board’s Legal Division has determined that the recordkeeping, reporting, and disclosure requirements associated with Regulation BB are authorized by </w:t>
      </w:r>
      <w:r w:rsidR="00C05350" w:rsidRPr="00E32D92">
        <w:rPr>
          <w:color w:val="000000"/>
          <w:szCs w:val="24"/>
        </w:rPr>
        <w:t>section 806 of the CRA which permits the board to issue regulations to carry out the purpose of CRA (12 U.S.C. §</w:t>
      </w:r>
      <w:r w:rsidR="00E76ED4">
        <w:rPr>
          <w:color w:val="000000"/>
          <w:szCs w:val="24"/>
        </w:rPr>
        <w:t> </w:t>
      </w:r>
      <w:r w:rsidR="00C05350" w:rsidRPr="00E32D92">
        <w:rPr>
          <w:color w:val="000000"/>
          <w:szCs w:val="24"/>
        </w:rPr>
        <w:t xml:space="preserve">2905), Section 11 of the Federal Reserve Act (FRA) which permits the Board to require such statements as reports of </w:t>
      </w:r>
      <w:r w:rsidR="002354B4" w:rsidRPr="00E32D92">
        <w:rPr>
          <w:color w:val="000000"/>
          <w:szCs w:val="24"/>
        </w:rPr>
        <w:t>SMBs</w:t>
      </w:r>
      <w:r w:rsidR="00C05350" w:rsidRPr="00E32D92">
        <w:rPr>
          <w:color w:val="000000"/>
          <w:szCs w:val="24"/>
        </w:rPr>
        <w:t xml:space="preserve"> as it deems necessary (12 U.S.C. §</w:t>
      </w:r>
      <w:r w:rsidR="00E76ED4">
        <w:rPr>
          <w:color w:val="000000"/>
          <w:szCs w:val="24"/>
        </w:rPr>
        <w:t> </w:t>
      </w:r>
      <w:r w:rsidR="00C05350" w:rsidRPr="00E32D92">
        <w:rPr>
          <w:color w:val="000000"/>
          <w:szCs w:val="24"/>
        </w:rPr>
        <w:t xml:space="preserve">248(a)(1)), and section 9 of the FRA which permits the Board to examine </w:t>
      </w:r>
      <w:r w:rsidR="002354B4" w:rsidRPr="00E32D92">
        <w:rPr>
          <w:color w:val="000000"/>
          <w:szCs w:val="24"/>
        </w:rPr>
        <w:t>SMBs</w:t>
      </w:r>
      <w:r w:rsidR="00C05350" w:rsidRPr="00E32D92">
        <w:rPr>
          <w:color w:val="000000"/>
          <w:szCs w:val="24"/>
        </w:rPr>
        <w:t xml:space="preserve"> (12 U.S.C. §</w:t>
      </w:r>
      <w:r w:rsidR="00E76ED4">
        <w:rPr>
          <w:color w:val="000000"/>
          <w:szCs w:val="24"/>
        </w:rPr>
        <w:t> </w:t>
      </w:r>
      <w:r w:rsidR="00C05350" w:rsidRPr="00E32D92">
        <w:rPr>
          <w:color w:val="000000"/>
          <w:szCs w:val="24"/>
        </w:rPr>
        <w:t>325)</w:t>
      </w:r>
      <w:r w:rsidR="00C853F7">
        <w:rPr>
          <w:color w:val="000000"/>
          <w:szCs w:val="24"/>
        </w:rPr>
        <w:t>.</w:t>
      </w:r>
      <w:r w:rsidR="003E27CA" w:rsidRPr="00E32D92">
        <w:rPr>
          <w:color w:val="000000"/>
          <w:szCs w:val="24"/>
        </w:rPr>
        <w:t xml:space="preserve"> </w:t>
      </w:r>
      <w:r w:rsidR="00C853F7">
        <w:rPr>
          <w:color w:val="000000"/>
          <w:szCs w:val="24"/>
        </w:rPr>
        <w:t xml:space="preserve"> T</w:t>
      </w:r>
      <w:r w:rsidR="003E27CA" w:rsidRPr="00E32D92">
        <w:rPr>
          <w:color w:val="000000"/>
          <w:szCs w:val="24"/>
        </w:rPr>
        <w:t>he requirements</w:t>
      </w:r>
      <w:r w:rsidRPr="00E32D92">
        <w:rPr>
          <w:color w:val="000000"/>
          <w:szCs w:val="24"/>
        </w:rPr>
        <w:t xml:space="preserve"> are </w:t>
      </w:r>
      <w:r w:rsidR="006107F9">
        <w:rPr>
          <w:color w:val="000000"/>
          <w:szCs w:val="24"/>
        </w:rPr>
        <w:t xml:space="preserve">generally </w:t>
      </w:r>
      <w:r w:rsidRPr="00E32D92">
        <w:rPr>
          <w:color w:val="000000"/>
          <w:szCs w:val="24"/>
        </w:rPr>
        <w:t>mandatory</w:t>
      </w:r>
      <w:r w:rsidR="003E27CA" w:rsidRPr="00E32D92">
        <w:rPr>
          <w:color w:val="000000"/>
          <w:szCs w:val="24"/>
        </w:rPr>
        <w:t>, depending on bank size and other factors</w:t>
      </w:r>
      <w:r w:rsidRPr="00E32D92">
        <w:rPr>
          <w:color w:val="000000"/>
          <w:szCs w:val="24"/>
        </w:rPr>
        <w:t xml:space="preserve">.  </w:t>
      </w:r>
      <w:r w:rsidR="006107F9">
        <w:rPr>
          <w:color w:val="000000"/>
          <w:szCs w:val="24"/>
        </w:rPr>
        <w:t>T</w:t>
      </w:r>
      <w:r w:rsidRPr="00E32D92">
        <w:rPr>
          <w:color w:val="000000"/>
          <w:szCs w:val="24"/>
        </w:rPr>
        <w:t>he data that are reported to the Federal Reserve are not considered confidential.</w:t>
      </w:r>
    </w:p>
    <w:p w:rsidR="00FB7FC6" w:rsidRPr="00E32D92" w:rsidRDefault="00FB7FC6" w:rsidP="004E4ABE">
      <w:pPr>
        <w:rPr>
          <w:b/>
          <w:color w:val="000000"/>
          <w:szCs w:val="24"/>
        </w:rPr>
      </w:pPr>
    </w:p>
    <w:p w:rsidR="00307C2E" w:rsidRDefault="004E4ABE" w:rsidP="00C853F7">
      <w:pPr>
        <w:keepNext/>
        <w:widowControl w:val="0"/>
        <w:rPr>
          <w:b/>
          <w:color w:val="000000"/>
          <w:szCs w:val="24"/>
        </w:rPr>
      </w:pPr>
      <w:r w:rsidRPr="00E32D92">
        <w:rPr>
          <w:b/>
          <w:color w:val="000000"/>
          <w:szCs w:val="24"/>
        </w:rPr>
        <w:t>Sensitive Questions</w:t>
      </w:r>
    </w:p>
    <w:p w:rsidR="00307C2E" w:rsidRDefault="00307C2E" w:rsidP="00C853F7">
      <w:pPr>
        <w:keepNext/>
        <w:widowControl w:val="0"/>
        <w:rPr>
          <w:b/>
          <w:color w:val="000000"/>
          <w:szCs w:val="24"/>
        </w:rPr>
      </w:pPr>
    </w:p>
    <w:p w:rsidR="004E4ABE" w:rsidRPr="00307C2E" w:rsidRDefault="00F36E59" w:rsidP="00307C2E">
      <w:pPr>
        <w:ind w:firstLine="360"/>
        <w:rPr>
          <w:color w:val="000000"/>
          <w:szCs w:val="24"/>
        </w:rPr>
      </w:pPr>
      <w:r w:rsidRPr="00E32D92">
        <w:rPr>
          <w:szCs w:val="24"/>
          <w:lang w:val="en-CA"/>
        </w:rPr>
        <w:fldChar w:fldCharType="begin"/>
      </w:r>
      <w:r w:rsidR="004E4ABE" w:rsidRPr="00E32D92">
        <w:rPr>
          <w:szCs w:val="24"/>
          <w:lang w:val="en-CA"/>
        </w:rPr>
        <w:instrText xml:space="preserve"> SEQ CHAPTER \h \r 1</w:instrText>
      </w:r>
      <w:r w:rsidRPr="00E32D92">
        <w:rPr>
          <w:szCs w:val="24"/>
          <w:lang w:val="en-CA"/>
        </w:rPr>
        <w:fldChar w:fldCharType="end"/>
      </w:r>
      <w:r w:rsidR="004E4ABE" w:rsidRPr="00E32D92">
        <w:rPr>
          <w:color w:val="000000"/>
          <w:szCs w:val="24"/>
        </w:rPr>
        <w:t>This collection of information contains no questions of a sensitive nature, as defined by OMB guidelines.</w:t>
      </w:r>
    </w:p>
    <w:p w:rsidR="00444903" w:rsidRDefault="00444903" w:rsidP="00307C2E">
      <w:pPr>
        <w:rPr>
          <w:b/>
          <w:bCs/>
          <w:color w:val="000000"/>
          <w:szCs w:val="24"/>
        </w:rPr>
      </w:pPr>
    </w:p>
    <w:p w:rsidR="00307C2E" w:rsidRDefault="004E4ABE" w:rsidP="00307C2E">
      <w:pPr>
        <w:rPr>
          <w:b/>
          <w:bCs/>
          <w:color w:val="000000"/>
          <w:szCs w:val="24"/>
        </w:rPr>
      </w:pPr>
      <w:r w:rsidRPr="00E32D92">
        <w:rPr>
          <w:b/>
          <w:bCs/>
          <w:color w:val="000000"/>
          <w:szCs w:val="24"/>
        </w:rPr>
        <w:t>Consultation Outside the Agency</w:t>
      </w:r>
    </w:p>
    <w:p w:rsidR="00307C2E" w:rsidRDefault="00307C2E" w:rsidP="00307C2E">
      <w:pPr>
        <w:rPr>
          <w:b/>
          <w:bCs/>
          <w:color w:val="000000"/>
          <w:szCs w:val="24"/>
        </w:rPr>
      </w:pPr>
    </w:p>
    <w:p w:rsidR="00A63121" w:rsidRPr="00BE4328" w:rsidRDefault="00AE7F9D" w:rsidP="00A63121">
      <w:pPr>
        <w:tabs>
          <w:tab w:val="left" w:pos="-883"/>
          <w:tab w:val="left" w:pos="-326"/>
          <w:tab w:val="left" w:pos="0"/>
          <w:tab w:val="left" w:pos="537"/>
          <w:tab w:val="left" w:pos="721"/>
          <w:tab w:val="left" w:pos="970"/>
          <w:tab w:val="left" w:pos="1440"/>
          <w:tab w:val="left" w:pos="1834"/>
          <w:tab w:val="left" w:pos="2161"/>
          <w:tab w:val="left" w:pos="2698"/>
          <w:tab w:val="left" w:pos="3129"/>
          <w:tab w:val="left" w:pos="3562"/>
          <w:tab w:val="left" w:pos="3993"/>
          <w:tab w:val="left" w:pos="4426"/>
          <w:tab w:val="left" w:pos="4857"/>
          <w:tab w:val="left" w:pos="5290"/>
          <w:tab w:val="left" w:pos="5721"/>
          <w:tab w:val="left" w:pos="6154"/>
          <w:tab w:val="left" w:pos="6585"/>
          <w:tab w:val="left" w:pos="7018"/>
          <w:tab w:val="left" w:pos="7449"/>
          <w:tab w:val="left" w:pos="7882"/>
          <w:tab w:val="left" w:pos="8313"/>
          <w:tab w:val="left" w:pos="8746"/>
          <w:tab w:val="left" w:pos="9177"/>
        </w:tabs>
      </w:pPr>
      <w:r w:rsidRPr="00560674">
        <w:rPr>
          <w:color w:val="000000"/>
          <w:szCs w:val="24"/>
        </w:rPr>
        <w:t xml:space="preserve">All of the Board’s rulemaking activities under Regulation </w:t>
      </w:r>
      <w:r w:rsidR="00E453DC">
        <w:rPr>
          <w:color w:val="000000"/>
          <w:szCs w:val="24"/>
        </w:rPr>
        <w:t>BB</w:t>
      </w:r>
      <w:r w:rsidR="00E453DC" w:rsidRPr="00560674">
        <w:rPr>
          <w:color w:val="000000"/>
          <w:szCs w:val="24"/>
        </w:rPr>
        <w:t xml:space="preserve"> </w:t>
      </w:r>
      <w:r w:rsidRPr="00560674">
        <w:rPr>
          <w:color w:val="000000"/>
          <w:szCs w:val="24"/>
        </w:rPr>
        <w:t>are subject to the notice and comment requirements of the Administrative Procedure Act. 5 U.S.C. §</w:t>
      </w:r>
      <w:r w:rsidR="00E76ED4">
        <w:rPr>
          <w:color w:val="000000"/>
          <w:szCs w:val="24"/>
        </w:rPr>
        <w:t> </w:t>
      </w:r>
      <w:r w:rsidRPr="00560674">
        <w:rPr>
          <w:color w:val="000000"/>
          <w:szCs w:val="24"/>
        </w:rPr>
        <w:t xml:space="preserve">551 </w:t>
      </w:r>
      <w:r w:rsidRPr="00560674">
        <w:rPr>
          <w:color w:val="000000"/>
          <w:szCs w:val="24"/>
          <w:u w:val="single"/>
        </w:rPr>
        <w:t>et</w:t>
      </w:r>
      <w:r w:rsidRPr="00560674">
        <w:rPr>
          <w:color w:val="000000"/>
          <w:szCs w:val="24"/>
        </w:rPr>
        <w:t xml:space="preserve"> </w:t>
      </w:r>
      <w:r w:rsidRPr="00560674">
        <w:rPr>
          <w:color w:val="000000"/>
          <w:szCs w:val="24"/>
          <w:u w:val="single"/>
        </w:rPr>
        <w:t>seq</w:t>
      </w:r>
      <w:r w:rsidRPr="00560674">
        <w:rPr>
          <w:color w:val="000000"/>
          <w:szCs w:val="24"/>
        </w:rPr>
        <w:t>.</w:t>
      </w:r>
      <w:r w:rsidR="0037237C">
        <w:rPr>
          <w:color w:val="000000"/>
          <w:szCs w:val="24"/>
        </w:rPr>
        <w:t xml:space="preserve">  </w:t>
      </w:r>
      <w:r w:rsidR="0037237C" w:rsidRPr="00FC36EF">
        <w:t xml:space="preserve">On </w:t>
      </w:r>
      <w:r w:rsidR="0037237C" w:rsidRPr="002A6657">
        <w:t xml:space="preserve">July </w:t>
      </w:r>
      <w:r w:rsidR="002A6657">
        <w:t>21</w:t>
      </w:r>
      <w:r w:rsidR="0037237C" w:rsidRPr="002A6657">
        <w:t xml:space="preserve"> 2011</w:t>
      </w:r>
      <w:r w:rsidR="0037237C" w:rsidRPr="00AA6B65">
        <w:t xml:space="preserve">, the Federal Reserve published a notice in the </w:t>
      </w:r>
      <w:r w:rsidR="0037237C" w:rsidRPr="00AA6B65">
        <w:rPr>
          <w:i/>
        </w:rPr>
        <w:t>Federal Register</w:t>
      </w:r>
      <w:r w:rsidR="0037237C" w:rsidRPr="00AA6B65">
        <w:t xml:space="preserve"> </w:t>
      </w:r>
      <w:r w:rsidR="0037237C" w:rsidRPr="00FC36EF">
        <w:t>(7</w:t>
      </w:r>
      <w:r w:rsidR="0037237C">
        <w:t>6</w:t>
      </w:r>
      <w:r w:rsidR="0037237C" w:rsidRPr="00FC36EF">
        <w:t> FR </w:t>
      </w:r>
      <w:r w:rsidR="002A6657">
        <w:t>43686</w:t>
      </w:r>
      <w:r w:rsidR="0037237C" w:rsidRPr="002A6657">
        <w:t>)</w:t>
      </w:r>
      <w:r w:rsidR="0037237C" w:rsidRPr="00AA6B65">
        <w:t xml:space="preserve"> requesting public comment for 60 days on the extension, without revision, of </w:t>
      </w:r>
      <w:r w:rsidR="0037237C">
        <w:t>this information collection</w:t>
      </w:r>
      <w:r w:rsidR="0037237C" w:rsidRPr="00AA6B65">
        <w:t>.  The comment period for this notice expire</w:t>
      </w:r>
      <w:r w:rsidR="00A63121">
        <w:t>d</w:t>
      </w:r>
      <w:r w:rsidR="0037237C" w:rsidRPr="00AA6B65">
        <w:t xml:space="preserve"> on </w:t>
      </w:r>
      <w:r w:rsidR="0037237C" w:rsidRPr="002A6657">
        <w:t xml:space="preserve">September </w:t>
      </w:r>
      <w:r w:rsidR="002A6657">
        <w:t>19</w:t>
      </w:r>
      <w:r w:rsidR="0037237C" w:rsidRPr="002A6657">
        <w:t>, 2011</w:t>
      </w:r>
      <w:r w:rsidR="0037237C">
        <w:t>.</w:t>
      </w:r>
      <w:r w:rsidR="00A63121">
        <w:t xml:space="preserve">  </w:t>
      </w:r>
      <w:r w:rsidR="00A63121" w:rsidRPr="00BE4328">
        <w:t>The Federal Reserve did not</w:t>
      </w:r>
      <w:r w:rsidR="00A63121">
        <w:t xml:space="preserve"> receive any comments.  On October 11, 2011</w:t>
      </w:r>
      <w:r w:rsidR="00A63121" w:rsidRPr="00BE4328">
        <w:t xml:space="preserve">, the Federal Reserve published a final notice in the </w:t>
      </w:r>
      <w:r w:rsidR="00A63121" w:rsidRPr="00BE4328">
        <w:rPr>
          <w:i/>
        </w:rPr>
        <w:t>Federal Register</w:t>
      </w:r>
      <w:r w:rsidR="00A63121">
        <w:t xml:space="preserve"> (76 FR 62806</w:t>
      </w:r>
      <w:r w:rsidR="00A63121" w:rsidRPr="00BE4328">
        <w:t>).</w:t>
      </w:r>
    </w:p>
    <w:p w:rsidR="001C2CEF" w:rsidRPr="00E32D92" w:rsidRDefault="001C2CEF" w:rsidP="00AE7F9D">
      <w:pPr>
        <w:rPr>
          <w:color w:val="000000"/>
          <w:szCs w:val="24"/>
        </w:rPr>
      </w:pPr>
    </w:p>
    <w:p w:rsidR="00307C2E" w:rsidRPr="00F9462B" w:rsidRDefault="002A700E" w:rsidP="00307C2E">
      <w:pPr>
        <w:rPr>
          <w:b/>
          <w:color w:val="000000"/>
          <w:szCs w:val="24"/>
        </w:rPr>
      </w:pPr>
      <w:r w:rsidRPr="00F9462B">
        <w:rPr>
          <w:b/>
          <w:color w:val="000000"/>
          <w:szCs w:val="24"/>
        </w:rPr>
        <w:t>Estimate of Respondent Burden</w:t>
      </w:r>
    </w:p>
    <w:p w:rsidR="00307C2E" w:rsidRPr="00F9462B" w:rsidRDefault="00307C2E" w:rsidP="00307C2E">
      <w:pPr>
        <w:rPr>
          <w:b/>
          <w:color w:val="000000"/>
          <w:szCs w:val="24"/>
        </w:rPr>
      </w:pPr>
    </w:p>
    <w:p w:rsidR="00307C2E" w:rsidRPr="00F9462B" w:rsidRDefault="00CA2E18" w:rsidP="00307C2E">
      <w:pPr>
        <w:ind w:firstLine="360"/>
        <w:rPr>
          <w:color w:val="000000"/>
          <w:szCs w:val="24"/>
        </w:rPr>
      </w:pPr>
      <w:r w:rsidRPr="00F9462B">
        <w:rPr>
          <w:color w:val="000000"/>
          <w:szCs w:val="24"/>
        </w:rPr>
        <w:t>T</w:t>
      </w:r>
      <w:r w:rsidR="002A700E" w:rsidRPr="00F9462B">
        <w:rPr>
          <w:color w:val="000000"/>
          <w:szCs w:val="24"/>
        </w:rPr>
        <w:t xml:space="preserve">he Federal Reserve estimates that the paperwork burden for SMBs associated with complying with CRA is approximately </w:t>
      </w:r>
      <w:r w:rsidR="006C1F74" w:rsidRPr="00F9462B">
        <w:rPr>
          <w:szCs w:val="24"/>
        </w:rPr>
        <w:t>52,127</w:t>
      </w:r>
      <w:r w:rsidR="008329B4" w:rsidRPr="00F9462B">
        <w:rPr>
          <w:color w:val="000000"/>
          <w:szCs w:val="24"/>
        </w:rPr>
        <w:t xml:space="preserve"> hours</w:t>
      </w:r>
      <w:r w:rsidR="00885075" w:rsidRPr="00F9462B">
        <w:rPr>
          <w:color w:val="000000"/>
          <w:szCs w:val="24"/>
        </w:rPr>
        <w:t xml:space="preserve">, </w:t>
      </w:r>
      <w:r w:rsidR="008F473B" w:rsidRPr="00F9462B">
        <w:rPr>
          <w:color w:val="000000"/>
          <w:szCs w:val="24"/>
        </w:rPr>
        <w:t xml:space="preserve">for </w:t>
      </w:r>
      <w:r w:rsidR="00885075" w:rsidRPr="00F9462B">
        <w:rPr>
          <w:color w:val="000000"/>
          <w:szCs w:val="24"/>
        </w:rPr>
        <w:t>recordkeeping, optional recordkeeping, reporting, optional reporting, and disclosure requirements,</w:t>
      </w:r>
      <w:r w:rsidR="008329B4" w:rsidRPr="00F9462B">
        <w:rPr>
          <w:color w:val="000000"/>
          <w:szCs w:val="24"/>
        </w:rPr>
        <w:t xml:space="preserve"> </w:t>
      </w:r>
      <w:r w:rsidR="002A700E" w:rsidRPr="00F9462B">
        <w:rPr>
          <w:color w:val="000000"/>
          <w:szCs w:val="24"/>
        </w:rPr>
        <w:t>as presented in the follow</w:t>
      </w:r>
      <w:r w:rsidR="008329B4" w:rsidRPr="00F9462B">
        <w:rPr>
          <w:color w:val="000000"/>
          <w:szCs w:val="24"/>
        </w:rPr>
        <w:t>ing table.  Th</w:t>
      </w:r>
      <w:r w:rsidR="00885075" w:rsidRPr="00F9462B">
        <w:rPr>
          <w:color w:val="000000"/>
          <w:szCs w:val="24"/>
        </w:rPr>
        <w:t>e Regulation BB paperwork burden represents</w:t>
      </w:r>
      <w:r w:rsidR="008329B4" w:rsidRPr="00F9462B">
        <w:rPr>
          <w:color w:val="000000"/>
          <w:szCs w:val="24"/>
        </w:rPr>
        <w:t xml:space="preserve"> </w:t>
      </w:r>
      <w:r w:rsidR="003F56CB" w:rsidRPr="00F9462B">
        <w:rPr>
          <w:color w:val="000000"/>
          <w:szCs w:val="24"/>
        </w:rPr>
        <w:t xml:space="preserve">less than 1 </w:t>
      </w:r>
      <w:r w:rsidR="002A700E" w:rsidRPr="00F9462B">
        <w:rPr>
          <w:color w:val="000000"/>
          <w:szCs w:val="24"/>
        </w:rPr>
        <w:t xml:space="preserve">percent of </w:t>
      </w:r>
      <w:r w:rsidR="00885075" w:rsidRPr="00F9462B">
        <w:rPr>
          <w:color w:val="000000"/>
          <w:szCs w:val="24"/>
        </w:rPr>
        <w:t xml:space="preserve">the </w:t>
      </w:r>
      <w:r w:rsidR="002A700E" w:rsidRPr="00F9462B">
        <w:rPr>
          <w:color w:val="000000"/>
          <w:szCs w:val="24"/>
        </w:rPr>
        <w:t xml:space="preserve">total Federal Reserve System burden for all </w:t>
      </w:r>
      <w:r w:rsidR="00B108EF" w:rsidRPr="00F9462B">
        <w:rPr>
          <w:color w:val="000000"/>
          <w:szCs w:val="24"/>
        </w:rPr>
        <w:t>information collections</w:t>
      </w:r>
      <w:r w:rsidR="002A700E" w:rsidRPr="00F9462B">
        <w:rPr>
          <w:color w:val="000000"/>
          <w:szCs w:val="24"/>
        </w:rPr>
        <w:t>.</w:t>
      </w:r>
    </w:p>
    <w:p w:rsidR="00307C2E" w:rsidRPr="00F9462B" w:rsidRDefault="00307C2E" w:rsidP="00307C2E">
      <w:pPr>
        <w:ind w:firstLine="360"/>
        <w:rPr>
          <w:color w:val="000000"/>
          <w:szCs w:val="24"/>
        </w:rPr>
      </w:pPr>
    </w:p>
    <w:p w:rsidR="00307C2E" w:rsidRPr="00F9462B" w:rsidRDefault="00B108EF" w:rsidP="00307C2E">
      <w:pPr>
        <w:ind w:firstLine="360"/>
        <w:rPr>
          <w:color w:val="000000"/>
          <w:szCs w:val="24"/>
        </w:rPr>
      </w:pPr>
      <w:r w:rsidRPr="00F9462B">
        <w:rPr>
          <w:color w:val="000000"/>
          <w:szCs w:val="24"/>
        </w:rPr>
        <w:t xml:space="preserve">The </w:t>
      </w:r>
      <w:r w:rsidR="00183229" w:rsidRPr="00F9462B">
        <w:rPr>
          <w:color w:val="000000"/>
          <w:szCs w:val="24"/>
        </w:rPr>
        <w:t xml:space="preserve">number of respondents for all </w:t>
      </w:r>
      <w:r w:rsidR="00183229" w:rsidRPr="00F9462B">
        <w:rPr>
          <w:i/>
          <w:color w:val="000000"/>
          <w:szCs w:val="24"/>
        </w:rPr>
        <w:t>non-optional recordkeeping</w:t>
      </w:r>
      <w:r w:rsidR="00183229" w:rsidRPr="00F9462B">
        <w:rPr>
          <w:color w:val="000000"/>
          <w:szCs w:val="24"/>
        </w:rPr>
        <w:t xml:space="preserve"> </w:t>
      </w:r>
      <w:r w:rsidR="00183229" w:rsidRPr="00F9462B">
        <w:rPr>
          <w:i/>
          <w:color w:val="000000"/>
          <w:szCs w:val="24"/>
        </w:rPr>
        <w:t>requirements</w:t>
      </w:r>
      <w:r w:rsidR="00183229" w:rsidRPr="00F9462B">
        <w:rPr>
          <w:color w:val="000000"/>
          <w:szCs w:val="24"/>
        </w:rPr>
        <w:t xml:space="preserve"> is</w:t>
      </w:r>
      <w:r w:rsidRPr="00F9462B">
        <w:rPr>
          <w:color w:val="000000"/>
          <w:szCs w:val="24"/>
        </w:rPr>
        <w:t xml:space="preserve"> based on the current number of large SMBs regulated by the Federal </w:t>
      </w:r>
      <w:r w:rsidR="00860437" w:rsidRPr="00F9462B">
        <w:rPr>
          <w:color w:val="000000"/>
          <w:szCs w:val="24"/>
        </w:rPr>
        <w:t>Reserve and</w:t>
      </w:r>
      <w:r w:rsidR="00F721F5" w:rsidRPr="00F9462B">
        <w:rPr>
          <w:color w:val="000000"/>
          <w:szCs w:val="24"/>
        </w:rPr>
        <w:t xml:space="preserve"> subject to </w:t>
      </w:r>
      <w:r w:rsidRPr="00F9462B">
        <w:rPr>
          <w:color w:val="000000"/>
          <w:szCs w:val="24"/>
        </w:rPr>
        <w:t xml:space="preserve">Regulation BB.  The </w:t>
      </w:r>
      <w:r w:rsidRPr="00F9462B">
        <w:rPr>
          <w:i/>
          <w:color w:val="000000"/>
          <w:szCs w:val="24"/>
        </w:rPr>
        <w:t>optional recordkeeping burden</w:t>
      </w:r>
      <w:r w:rsidRPr="00F9462B">
        <w:rPr>
          <w:color w:val="000000"/>
          <w:szCs w:val="24"/>
        </w:rPr>
        <w:t xml:space="preserve"> estimates for consumer loan data and other loan data include the assumption that approximately 34 percent and 5 percent, respectively, of </w:t>
      </w:r>
      <w:r w:rsidR="00183229" w:rsidRPr="00F9462B">
        <w:rPr>
          <w:color w:val="000000"/>
          <w:szCs w:val="24"/>
        </w:rPr>
        <w:t>all SMBs</w:t>
      </w:r>
      <w:r w:rsidRPr="00F9462B">
        <w:rPr>
          <w:color w:val="000000"/>
          <w:szCs w:val="24"/>
        </w:rPr>
        <w:t xml:space="preserve"> will keep these data.</w:t>
      </w:r>
    </w:p>
    <w:p w:rsidR="00307C2E" w:rsidRPr="00F9462B" w:rsidRDefault="00307C2E" w:rsidP="00307C2E">
      <w:pPr>
        <w:ind w:firstLine="360"/>
        <w:rPr>
          <w:color w:val="000000"/>
          <w:szCs w:val="24"/>
        </w:rPr>
      </w:pPr>
    </w:p>
    <w:p w:rsidR="00307C2E" w:rsidRPr="00F9462B" w:rsidRDefault="002A700E" w:rsidP="00307C2E">
      <w:pPr>
        <w:ind w:firstLine="360"/>
        <w:rPr>
          <w:color w:val="000000"/>
          <w:szCs w:val="24"/>
        </w:rPr>
      </w:pPr>
      <w:r w:rsidRPr="00F9462B">
        <w:rPr>
          <w:color w:val="000000"/>
          <w:szCs w:val="24"/>
        </w:rPr>
        <w:t xml:space="preserve">The burden estimates for </w:t>
      </w:r>
      <w:r w:rsidR="00B108EF" w:rsidRPr="00F9462B">
        <w:rPr>
          <w:i/>
          <w:color w:val="000000"/>
          <w:szCs w:val="24"/>
        </w:rPr>
        <w:t xml:space="preserve">non-optional </w:t>
      </w:r>
      <w:r w:rsidRPr="00F9462B">
        <w:rPr>
          <w:i/>
          <w:color w:val="000000"/>
          <w:szCs w:val="24"/>
        </w:rPr>
        <w:t>reporting requirements</w:t>
      </w:r>
      <w:r w:rsidRPr="00F9462B">
        <w:rPr>
          <w:color w:val="000000"/>
          <w:szCs w:val="24"/>
        </w:rPr>
        <w:t xml:space="preserve"> related to loan data, other than community development loan data, include time estimates for geocoding easy- and hard-to-find loan geographies.  The </w:t>
      </w:r>
      <w:r w:rsidR="00183229" w:rsidRPr="00F9462B">
        <w:rPr>
          <w:color w:val="000000"/>
          <w:szCs w:val="24"/>
        </w:rPr>
        <w:t xml:space="preserve">number of respondents for the </w:t>
      </w:r>
      <w:r w:rsidR="00B108EF" w:rsidRPr="00F9462B">
        <w:rPr>
          <w:i/>
          <w:color w:val="000000"/>
          <w:szCs w:val="24"/>
        </w:rPr>
        <w:t xml:space="preserve">non-optional </w:t>
      </w:r>
      <w:r w:rsidRPr="00F9462B">
        <w:rPr>
          <w:i/>
          <w:color w:val="000000"/>
          <w:szCs w:val="24"/>
        </w:rPr>
        <w:t xml:space="preserve">reporting </w:t>
      </w:r>
      <w:r w:rsidR="00183229" w:rsidRPr="00F9462B">
        <w:rPr>
          <w:i/>
          <w:color w:val="000000"/>
          <w:szCs w:val="24"/>
        </w:rPr>
        <w:t xml:space="preserve">requirements </w:t>
      </w:r>
      <w:r w:rsidR="00183229" w:rsidRPr="00F9462B">
        <w:rPr>
          <w:color w:val="000000"/>
          <w:szCs w:val="24"/>
        </w:rPr>
        <w:t>(</w:t>
      </w:r>
      <w:r w:rsidR="00B108EF" w:rsidRPr="00F9462B">
        <w:rPr>
          <w:color w:val="000000"/>
          <w:szCs w:val="24"/>
        </w:rPr>
        <w:t xml:space="preserve">loan data and </w:t>
      </w:r>
      <w:r w:rsidRPr="00F9462B">
        <w:rPr>
          <w:color w:val="000000"/>
          <w:szCs w:val="24"/>
        </w:rPr>
        <w:t>assessment area delineation</w:t>
      </w:r>
      <w:r w:rsidR="00183229" w:rsidRPr="00F9462B">
        <w:rPr>
          <w:color w:val="000000"/>
          <w:szCs w:val="24"/>
        </w:rPr>
        <w:t>) is based on the current number of large SMBs regulated by the Federal Reserve</w:t>
      </w:r>
      <w:r w:rsidR="00C853F7" w:rsidRPr="00F9462B">
        <w:rPr>
          <w:color w:val="000000"/>
          <w:szCs w:val="24"/>
        </w:rPr>
        <w:t xml:space="preserve"> and subject to </w:t>
      </w:r>
      <w:r w:rsidR="00183229" w:rsidRPr="00F9462B">
        <w:rPr>
          <w:color w:val="000000"/>
          <w:szCs w:val="24"/>
        </w:rPr>
        <w:lastRenderedPageBreak/>
        <w:t>Regulation BB</w:t>
      </w:r>
      <w:r w:rsidRPr="00F9462B">
        <w:rPr>
          <w:color w:val="000000"/>
          <w:szCs w:val="24"/>
        </w:rPr>
        <w:t xml:space="preserve">.  </w:t>
      </w:r>
      <w:r w:rsidR="00F36E59" w:rsidRPr="00F9462B">
        <w:rPr>
          <w:szCs w:val="24"/>
          <w:lang w:val="en-CA"/>
        </w:rPr>
        <w:fldChar w:fldCharType="begin"/>
      </w:r>
      <w:r w:rsidR="00B108EF" w:rsidRPr="00F9462B">
        <w:rPr>
          <w:szCs w:val="24"/>
          <w:lang w:val="en-CA"/>
        </w:rPr>
        <w:instrText xml:space="preserve"> SEQ CHAPTER \h \r 1</w:instrText>
      </w:r>
      <w:r w:rsidR="00F36E59" w:rsidRPr="00F9462B">
        <w:rPr>
          <w:szCs w:val="24"/>
          <w:lang w:val="en-CA"/>
        </w:rPr>
        <w:fldChar w:fldCharType="end"/>
      </w:r>
      <w:r w:rsidR="00B108EF" w:rsidRPr="00F9462B">
        <w:rPr>
          <w:color w:val="000000"/>
          <w:szCs w:val="24"/>
        </w:rPr>
        <w:t xml:space="preserve">The number of respondents for all </w:t>
      </w:r>
      <w:r w:rsidR="00B108EF" w:rsidRPr="00F9462B">
        <w:rPr>
          <w:i/>
          <w:color w:val="000000"/>
          <w:szCs w:val="24"/>
        </w:rPr>
        <w:t>optional reporting requirements</w:t>
      </w:r>
      <w:r w:rsidR="00B108EF" w:rsidRPr="00F9462B">
        <w:rPr>
          <w:color w:val="000000"/>
          <w:szCs w:val="24"/>
        </w:rPr>
        <w:t xml:space="preserve"> </w:t>
      </w:r>
      <w:r w:rsidR="008F473B" w:rsidRPr="00F9462B">
        <w:rPr>
          <w:color w:val="000000"/>
          <w:szCs w:val="24"/>
        </w:rPr>
        <w:t>is</w:t>
      </w:r>
      <w:r w:rsidR="00B108EF" w:rsidRPr="00F9462B">
        <w:rPr>
          <w:color w:val="000000"/>
          <w:szCs w:val="24"/>
        </w:rPr>
        <w:t xml:space="preserve"> based on </w:t>
      </w:r>
      <w:r w:rsidR="00EC7272" w:rsidRPr="00F9462B">
        <w:rPr>
          <w:color w:val="000000"/>
          <w:szCs w:val="24"/>
        </w:rPr>
        <w:t xml:space="preserve">2009 </w:t>
      </w:r>
      <w:r w:rsidR="00B108EF" w:rsidRPr="00F9462B">
        <w:rPr>
          <w:color w:val="000000"/>
          <w:szCs w:val="24"/>
        </w:rPr>
        <w:t xml:space="preserve">data reported March 1, </w:t>
      </w:r>
      <w:r w:rsidR="00EC7272" w:rsidRPr="00F9462B">
        <w:rPr>
          <w:color w:val="000000"/>
          <w:szCs w:val="24"/>
        </w:rPr>
        <w:t>2010</w:t>
      </w:r>
      <w:r w:rsidR="00B108EF" w:rsidRPr="00F9462B">
        <w:rPr>
          <w:color w:val="000000"/>
          <w:szCs w:val="24"/>
        </w:rPr>
        <w:t>.</w:t>
      </w:r>
    </w:p>
    <w:p w:rsidR="00307C2E" w:rsidRPr="00F9462B" w:rsidRDefault="00307C2E" w:rsidP="00307C2E">
      <w:pPr>
        <w:ind w:firstLine="360"/>
        <w:rPr>
          <w:color w:val="000000"/>
          <w:szCs w:val="24"/>
        </w:rPr>
      </w:pPr>
    </w:p>
    <w:p w:rsidR="002A700E" w:rsidRDefault="002A700E" w:rsidP="00307C2E">
      <w:pPr>
        <w:ind w:firstLine="360"/>
        <w:rPr>
          <w:color w:val="000000"/>
          <w:szCs w:val="24"/>
        </w:rPr>
      </w:pPr>
      <w:r w:rsidRPr="00F9462B">
        <w:rPr>
          <w:color w:val="000000"/>
          <w:szCs w:val="24"/>
        </w:rPr>
        <w:t xml:space="preserve">The burden for the </w:t>
      </w:r>
      <w:r w:rsidRPr="00F9462B">
        <w:rPr>
          <w:i/>
          <w:color w:val="000000"/>
          <w:szCs w:val="24"/>
        </w:rPr>
        <w:t>public file</w:t>
      </w:r>
      <w:r w:rsidR="00B108EF" w:rsidRPr="00F9462B">
        <w:rPr>
          <w:i/>
          <w:color w:val="000000"/>
          <w:szCs w:val="24"/>
        </w:rPr>
        <w:t xml:space="preserve"> disclosure requirements</w:t>
      </w:r>
      <w:r w:rsidRPr="00F9462B">
        <w:rPr>
          <w:color w:val="000000"/>
          <w:szCs w:val="24"/>
        </w:rPr>
        <w:t xml:space="preserve"> includes estimates for </w:t>
      </w:r>
      <w:r w:rsidR="00770A5C" w:rsidRPr="00F9462B">
        <w:rPr>
          <w:color w:val="000000"/>
          <w:szCs w:val="24"/>
        </w:rPr>
        <w:t xml:space="preserve">both </w:t>
      </w:r>
      <w:r w:rsidRPr="00F9462B">
        <w:rPr>
          <w:color w:val="000000"/>
          <w:szCs w:val="24"/>
        </w:rPr>
        <w:t xml:space="preserve">the large and small bank requirements.  The public file requirement also includes an estimate </w:t>
      </w:r>
      <w:r w:rsidR="008F473B" w:rsidRPr="00F9462B">
        <w:rPr>
          <w:color w:val="000000"/>
          <w:szCs w:val="24"/>
        </w:rPr>
        <w:t xml:space="preserve">of the time required </w:t>
      </w:r>
      <w:r w:rsidRPr="00F9462B">
        <w:rPr>
          <w:color w:val="000000"/>
          <w:szCs w:val="24"/>
        </w:rPr>
        <w:t>for</w:t>
      </w:r>
      <w:r w:rsidR="00770A5C" w:rsidRPr="00F9462B">
        <w:rPr>
          <w:color w:val="000000"/>
          <w:szCs w:val="24"/>
        </w:rPr>
        <w:t xml:space="preserve"> </w:t>
      </w:r>
      <w:r w:rsidRPr="00F9462B">
        <w:rPr>
          <w:color w:val="000000"/>
          <w:szCs w:val="24"/>
        </w:rPr>
        <w:t>small bank</w:t>
      </w:r>
      <w:r w:rsidR="008F473B" w:rsidRPr="00F9462B">
        <w:rPr>
          <w:color w:val="000000"/>
          <w:szCs w:val="24"/>
        </w:rPr>
        <w:t>s, including intermediate small banks,</w:t>
      </w:r>
      <w:r w:rsidRPr="00F9462B">
        <w:rPr>
          <w:color w:val="000000"/>
          <w:szCs w:val="24"/>
        </w:rPr>
        <w:t xml:space="preserve"> </w:t>
      </w:r>
      <w:r w:rsidR="008F473B" w:rsidRPr="00F9462B">
        <w:rPr>
          <w:color w:val="000000"/>
          <w:szCs w:val="24"/>
        </w:rPr>
        <w:t xml:space="preserve">to delineate an </w:t>
      </w:r>
      <w:r w:rsidRPr="00F9462B">
        <w:rPr>
          <w:color w:val="000000"/>
          <w:szCs w:val="24"/>
        </w:rPr>
        <w:t>assessment area.</w:t>
      </w:r>
    </w:p>
    <w:p w:rsidR="0037237C" w:rsidRPr="00F9462B" w:rsidRDefault="0037237C" w:rsidP="00307C2E">
      <w:pPr>
        <w:ind w:firstLine="360"/>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1280"/>
        <w:gridCol w:w="1240"/>
        <w:gridCol w:w="1440"/>
        <w:gridCol w:w="1096"/>
      </w:tblGrid>
      <w:tr w:rsidR="0016762B" w:rsidRPr="00F9462B">
        <w:tc>
          <w:tcPr>
            <w:tcW w:w="3708" w:type="dxa"/>
            <w:tcBorders>
              <w:left w:val="nil"/>
              <w:bottom w:val="nil"/>
              <w:right w:val="nil"/>
            </w:tcBorders>
            <w:vAlign w:val="bottom"/>
          </w:tcPr>
          <w:p w:rsidR="0016762B" w:rsidRPr="00F9462B" w:rsidRDefault="00307C2E" w:rsidP="00183229">
            <w:pPr>
              <w:rPr>
                <w:b/>
                <w:sz w:val="22"/>
                <w:szCs w:val="22"/>
                <w:lang w:val="en-CA"/>
              </w:rPr>
            </w:pPr>
            <w:r>
              <w:rPr>
                <w:color w:val="0000FF"/>
                <w:szCs w:val="24"/>
              </w:rPr>
              <w:br w:type="page"/>
            </w:r>
            <w:r w:rsidR="00183229" w:rsidRPr="00F9462B">
              <w:rPr>
                <w:b/>
                <w:sz w:val="22"/>
                <w:szCs w:val="22"/>
                <w:lang w:val="en-CA"/>
              </w:rPr>
              <w:t>Burden Estimate</w:t>
            </w:r>
          </w:p>
        </w:tc>
        <w:tc>
          <w:tcPr>
            <w:tcW w:w="1280" w:type="dxa"/>
            <w:tcBorders>
              <w:left w:val="nil"/>
              <w:bottom w:val="nil"/>
              <w:right w:val="nil"/>
            </w:tcBorders>
            <w:vAlign w:val="bottom"/>
          </w:tcPr>
          <w:p w:rsidR="0016762B" w:rsidRPr="00F9462B" w:rsidRDefault="00F36E59" w:rsidP="00CA2E18">
            <w:pPr>
              <w:jc w:val="center"/>
              <w:rPr>
                <w:i/>
                <w:color w:val="000000"/>
                <w:sz w:val="22"/>
                <w:szCs w:val="22"/>
              </w:rPr>
            </w:pPr>
            <w:r w:rsidRPr="00F9462B">
              <w:rPr>
                <w:sz w:val="22"/>
                <w:szCs w:val="22"/>
                <w:lang w:val="en-CA"/>
              </w:rPr>
              <w:fldChar w:fldCharType="begin"/>
            </w:r>
            <w:r w:rsidR="0016762B" w:rsidRPr="00F9462B">
              <w:rPr>
                <w:sz w:val="22"/>
                <w:szCs w:val="22"/>
                <w:lang w:val="en-CA"/>
              </w:rPr>
              <w:instrText xml:space="preserve"> SEQ CHAPTER \h \r 1</w:instrText>
            </w:r>
            <w:r w:rsidRPr="00F9462B">
              <w:rPr>
                <w:sz w:val="22"/>
                <w:szCs w:val="22"/>
                <w:lang w:val="en-CA"/>
              </w:rPr>
              <w:fldChar w:fldCharType="end"/>
            </w:r>
            <w:r w:rsidR="0016762B" w:rsidRPr="00F9462B">
              <w:rPr>
                <w:i/>
                <w:color w:val="000000"/>
                <w:sz w:val="22"/>
                <w:szCs w:val="22"/>
              </w:rPr>
              <w:t xml:space="preserve">Number </w:t>
            </w:r>
          </w:p>
          <w:p w:rsidR="0016762B" w:rsidRPr="00F9462B" w:rsidRDefault="0016762B" w:rsidP="00CA2E18">
            <w:pPr>
              <w:jc w:val="center"/>
              <w:rPr>
                <w:sz w:val="22"/>
                <w:szCs w:val="22"/>
              </w:rPr>
            </w:pPr>
            <w:r w:rsidRPr="00F9462B">
              <w:rPr>
                <w:i/>
                <w:color w:val="000000"/>
                <w:sz w:val="22"/>
                <w:szCs w:val="22"/>
              </w:rPr>
              <w:t>of respondents</w:t>
            </w:r>
          </w:p>
        </w:tc>
        <w:tc>
          <w:tcPr>
            <w:tcW w:w="1240" w:type="dxa"/>
            <w:tcBorders>
              <w:left w:val="nil"/>
              <w:bottom w:val="nil"/>
              <w:right w:val="nil"/>
            </w:tcBorders>
            <w:vAlign w:val="bottom"/>
          </w:tcPr>
          <w:p w:rsidR="0016762B" w:rsidRPr="00F9462B" w:rsidRDefault="00F36E59" w:rsidP="00CA2E18">
            <w:pPr>
              <w:jc w:val="center"/>
              <w:rPr>
                <w:sz w:val="22"/>
                <w:szCs w:val="22"/>
              </w:rPr>
            </w:pPr>
            <w:r w:rsidRPr="00F9462B">
              <w:rPr>
                <w:sz w:val="22"/>
                <w:szCs w:val="22"/>
                <w:lang w:val="en-CA"/>
              </w:rPr>
              <w:fldChar w:fldCharType="begin"/>
            </w:r>
            <w:r w:rsidR="0016762B" w:rsidRPr="00F9462B">
              <w:rPr>
                <w:sz w:val="22"/>
                <w:szCs w:val="22"/>
                <w:lang w:val="en-CA"/>
              </w:rPr>
              <w:instrText xml:space="preserve"> SEQ CHAPTER \h \r 1</w:instrText>
            </w:r>
            <w:r w:rsidRPr="00F9462B">
              <w:rPr>
                <w:sz w:val="22"/>
                <w:szCs w:val="22"/>
                <w:lang w:val="en-CA"/>
              </w:rPr>
              <w:fldChar w:fldCharType="end"/>
            </w:r>
            <w:r w:rsidR="0016762B" w:rsidRPr="00F9462B">
              <w:rPr>
                <w:i/>
                <w:color w:val="000000"/>
                <w:sz w:val="22"/>
                <w:szCs w:val="22"/>
              </w:rPr>
              <w:t>Estimated annual frequency</w:t>
            </w:r>
          </w:p>
        </w:tc>
        <w:tc>
          <w:tcPr>
            <w:tcW w:w="1440" w:type="dxa"/>
            <w:tcBorders>
              <w:left w:val="nil"/>
              <w:bottom w:val="nil"/>
              <w:right w:val="nil"/>
            </w:tcBorders>
            <w:vAlign w:val="bottom"/>
          </w:tcPr>
          <w:p w:rsidR="00637CCB" w:rsidRPr="00F9462B" w:rsidRDefault="0016762B" w:rsidP="0016762B">
            <w:pPr>
              <w:jc w:val="center"/>
              <w:rPr>
                <w:i/>
                <w:color w:val="000000"/>
                <w:sz w:val="22"/>
                <w:szCs w:val="22"/>
              </w:rPr>
            </w:pPr>
            <w:r w:rsidRPr="00F9462B">
              <w:rPr>
                <w:i/>
                <w:color w:val="000000"/>
                <w:sz w:val="22"/>
                <w:szCs w:val="22"/>
              </w:rPr>
              <w:t xml:space="preserve">Estimated </w:t>
            </w:r>
            <w:r w:rsidR="00637CCB" w:rsidRPr="00F9462B">
              <w:rPr>
                <w:i/>
                <w:color w:val="000000"/>
                <w:sz w:val="22"/>
                <w:szCs w:val="22"/>
              </w:rPr>
              <w:t xml:space="preserve">average hours </w:t>
            </w:r>
          </w:p>
          <w:p w:rsidR="0016762B" w:rsidRPr="00F9462B" w:rsidRDefault="00637CCB" w:rsidP="0016762B">
            <w:pPr>
              <w:jc w:val="center"/>
              <w:rPr>
                <w:i/>
                <w:color w:val="000000"/>
                <w:sz w:val="22"/>
                <w:szCs w:val="22"/>
              </w:rPr>
            </w:pPr>
            <w:r w:rsidRPr="00F9462B">
              <w:rPr>
                <w:i/>
                <w:color w:val="000000"/>
                <w:sz w:val="22"/>
                <w:szCs w:val="22"/>
              </w:rPr>
              <w:t xml:space="preserve"> per </w:t>
            </w:r>
            <w:r w:rsidR="00183229" w:rsidRPr="00F9462B">
              <w:rPr>
                <w:i/>
                <w:color w:val="000000"/>
                <w:sz w:val="22"/>
                <w:szCs w:val="22"/>
              </w:rPr>
              <w:t>r</w:t>
            </w:r>
            <w:r w:rsidR="0016762B" w:rsidRPr="00F9462B">
              <w:rPr>
                <w:i/>
                <w:color w:val="000000"/>
                <w:sz w:val="22"/>
                <w:szCs w:val="22"/>
              </w:rPr>
              <w:t>espons</w:t>
            </w:r>
            <w:r w:rsidRPr="00F9462B">
              <w:rPr>
                <w:i/>
                <w:color w:val="000000"/>
                <w:sz w:val="22"/>
                <w:szCs w:val="22"/>
              </w:rPr>
              <w:t>e</w:t>
            </w:r>
          </w:p>
        </w:tc>
        <w:tc>
          <w:tcPr>
            <w:tcW w:w="1096" w:type="dxa"/>
            <w:tcBorders>
              <w:left w:val="nil"/>
              <w:bottom w:val="nil"/>
              <w:right w:val="nil"/>
            </w:tcBorders>
            <w:vAlign w:val="bottom"/>
          </w:tcPr>
          <w:p w:rsidR="0016762B" w:rsidRPr="00F9462B" w:rsidRDefault="00F36E59" w:rsidP="00CA2E18">
            <w:pPr>
              <w:jc w:val="center"/>
              <w:rPr>
                <w:i/>
                <w:color w:val="000000"/>
                <w:sz w:val="22"/>
                <w:szCs w:val="22"/>
              </w:rPr>
            </w:pPr>
            <w:r w:rsidRPr="00F9462B">
              <w:rPr>
                <w:sz w:val="22"/>
                <w:szCs w:val="22"/>
                <w:lang w:val="en-CA"/>
              </w:rPr>
              <w:fldChar w:fldCharType="begin"/>
            </w:r>
            <w:r w:rsidR="0016762B" w:rsidRPr="00F9462B">
              <w:rPr>
                <w:sz w:val="22"/>
                <w:szCs w:val="22"/>
                <w:lang w:val="en-CA"/>
              </w:rPr>
              <w:instrText xml:space="preserve"> SEQ CHAPTER \h \r 1</w:instrText>
            </w:r>
            <w:r w:rsidRPr="00F9462B">
              <w:rPr>
                <w:sz w:val="22"/>
                <w:szCs w:val="22"/>
                <w:lang w:val="en-CA"/>
              </w:rPr>
              <w:fldChar w:fldCharType="end"/>
            </w:r>
            <w:r w:rsidR="0016762B" w:rsidRPr="00F9462B">
              <w:rPr>
                <w:i/>
                <w:color w:val="000000"/>
                <w:sz w:val="22"/>
                <w:szCs w:val="22"/>
              </w:rPr>
              <w:t>Estimated annual</w:t>
            </w:r>
          </w:p>
          <w:p w:rsidR="0016762B" w:rsidRPr="00F9462B" w:rsidRDefault="0016762B" w:rsidP="00CA2E18">
            <w:pPr>
              <w:jc w:val="center"/>
              <w:rPr>
                <w:sz w:val="22"/>
                <w:szCs w:val="22"/>
              </w:rPr>
            </w:pPr>
            <w:r w:rsidRPr="00F9462B">
              <w:rPr>
                <w:i/>
                <w:color w:val="000000"/>
                <w:sz w:val="22"/>
                <w:szCs w:val="22"/>
              </w:rPr>
              <w:t>burden hours</w:t>
            </w:r>
          </w:p>
        </w:tc>
      </w:tr>
      <w:tr w:rsidR="008329B4" w:rsidRPr="00F9462B">
        <w:tc>
          <w:tcPr>
            <w:tcW w:w="3708" w:type="dxa"/>
            <w:tcBorders>
              <w:top w:val="nil"/>
              <w:left w:val="nil"/>
              <w:bottom w:val="nil"/>
              <w:right w:val="nil"/>
            </w:tcBorders>
            <w:vAlign w:val="bottom"/>
          </w:tcPr>
          <w:p w:rsidR="008329B4" w:rsidRPr="00F9462B" w:rsidRDefault="00F36E59" w:rsidP="00492050">
            <w:pPr>
              <w:rPr>
                <w:sz w:val="22"/>
                <w:szCs w:val="22"/>
                <w:u w:val="single"/>
              </w:rPr>
            </w:pPr>
            <w:r w:rsidRPr="00F9462B">
              <w:rPr>
                <w:sz w:val="22"/>
                <w:szCs w:val="22"/>
                <w:u w:val="single"/>
                <w:lang w:val="en-CA"/>
              </w:rPr>
              <w:fldChar w:fldCharType="begin"/>
            </w:r>
            <w:r w:rsidR="008329B4" w:rsidRPr="00F9462B">
              <w:rPr>
                <w:sz w:val="22"/>
                <w:szCs w:val="22"/>
                <w:u w:val="single"/>
                <w:lang w:val="en-CA"/>
              </w:rPr>
              <w:instrText xml:space="preserve"> SEQ CHAPTER \h \r 1</w:instrText>
            </w:r>
            <w:r w:rsidRPr="00F9462B">
              <w:rPr>
                <w:sz w:val="22"/>
                <w:szCs w:val="22"/>
                <w:u w:val="single"/>
                <w:lang w:val="en-CA"/>
              </w:rPr>
              <w:fldChar w:fldCharType="end"/>
            </w:r>
            <w:r w:rsidR="008329B4" w:rsidRPr="00F9462B">
              <w:rPr>
                <w:i/>
                <w:color w:val="000000"/>
                <w:sz w:val="22"/>
                <w:szCs w:val="22"/>
                <w:u w:val="single"/>
              </w:rPr>
              <w:t>Recordkeeping Requirement</w:t>
            </w:r>
          </w:p>
        </w:tc>
        <w:tc>
          <w:tcPr>
            <w:tcW w:w="1280" w:type="dxa"/>
            <w:tcBorders>
              <w:top w:val="nil"/>
              <w:left w:val="nil"/>
              <w:bottom w:val="nil"/>
              <w:right w:val="nil"/>
            </w:tcBorders>
            <w:vAlign w:val="bottom"/>
          </w:tcPr>
          <w:p w:rsidR="008329B4" w:rsidRPr="00F9462B" w:rsidRDefault="008329B4" w:rsidP="00CA2E18">
            <w:pPr>
              <w:jc w:val="center"/>
              <w:rPr>
                <w:sz w:val="22"/>
                <w:szCs w:val="22"/>
              </w:rPr>
            </w:pPr>
          </w:p>
        </w:tc>
        <w:tc>
          <w:tcPr>
            <w:tcW w:w="1240" w:type="dxa"/>
            <w:tcBorders>
              <w:top w:val="nil"/>
              <w:left w:val="nil"/>
              <w:bottom w:val="nil"/>
              <w:right w:val="nil"/>
            </w:tcBorders>
            <w:vAlign w:val="bottom"/>
          </w:tcPr>
          <w:p w:rsidR="008329B4" w:rsidRPr="00F9462B" w:rsidRDefault="008329B4" w:rsidP="00CA2E18">
            <w:pPr>
              <w:jc w:val="center"/>
              <w:rPr>
                <w:sz w:val="22"/>
                <w:szCs w:val="22"/>
              </w:rPr>
            </w:pPr>
          </w:p>
        </w:tc>
        <w:tc>
          <w:tcPr>
            <w:tcW w:w="1440" w:type="dxa"/>
            <w:tcBorders>
              <w:top w:val="nil"/>
              <w:left w:val="nil"/>
              <w:bottom w:val="nil"/>
              <w:right w:val="nil"/>
            </w:tcBorders>
            <w:vAlign w:val="bottom"/>
          </w:tcPr>
          <w:p w:rsidR="008329B4" w:rsidRPr="00F9462B" w:rsidRDefault="008329B4" w:rsidP="00CA2E18">
            <w:pPr>
              <w:jc w:val="center"/>
              <w:rPr>
                <w:sz w:val="22"/>
                <w:szCs w:val="22"/>
              </w:rPr>
            </w:pPr>
          </w:p>
        </w:tc>
        <w:tc>
          <w:tcPr>
            <w:tcW w:w="1096" w:type="dxa"/>
            <w:tcBorders>
              <w:top w:val="nil"/>
              <w:left w:val="nil"/>
              <w:bottom w:val="nil"/>
              <w:right w:val="nil"/>
            </w:tcBorders>
            <w:vAlign w:val="bottom"/>
          </w:tcPr>
          <w:p w:rsidR="008329B4" w:rsidRPr="00F9462B" w:rsidRDefault="008329B4" w:rsidP="00CA2E18">
            <w:pPr>
              <w:jc w:val="right"/>
              <w:rPr>
                <w:sz w:val="22"/>
                <w:szCs w:val="22"/>
              </w:rPr>
            </w:pPr>
          </w:p>
        </w:tc>
      </w:tr>
      <w:tr w:rsidR="008329B4" w:rsidRPr="00F9462B">
        <w:tc>
          <w:tcPr>
            <w:tcW w:w="3708" w:type="dxa"/>
            <w:tcBorders>
              <w:top w:val="nil"/>
              <w:left w:val="nil"/>
              <w:bottom w:val="nil"/>
              <w:right w:val="nil"/>
            </w:tcBorders>
            <w:vAlign w:val="bottom"/>
          </w:tcPr>
          <w:p w:rsidR="00492050" w:rsidRPr="00F9462B" w:rsidRDefault="008329B4" w:rsidP="00492050">
            <w:pPr>
              <w:rPr>
                <w:sz w:val="22"/>
                <w:szCs w:val="22"/>
              </w:rPr>
            </w:pPr>
            <w:r w:rsidRPr="00F9462B">
              <w:rPr>
                <w:sz w:val="22"/>
                <w:szCs w:val="22"/>
              </w:rPr>
              <w:t xml:space="preserve">Small business and </w:t>
            </w:r>
          </w:p>
          <w:p w:rsidR="008329B4" w:rsidRPr="00F9462B" w:rsidRDefault="008329B4" w:rsidP="00492050">
            <w:pPr>
              <w:rPr>
                <w:sz w:val="22"/>
                <w:szCs w:val="22"/>
              </w:rPr>
            </w:pPr>
            <w:r w:rsidRPr="00F9462B">
              <w:rPr>
                <w:sz w:val="22"/>
                <w:szCs w:val="22"/>
              </w:rPr>
              <w:t>small farm loan register</w:t>
            </w:r>
          </w:p>
        </w:tc>
        <w:tc>
          <w:tcPr>
            <w:tcW w:w="1280" w:type="dxa"/>
            <w:tcBorders>
              <w:top w:val="nil"/>
              <w:left w:val="nil"/>
              <w:bottom w:val="nil"/>
              <w:right w:val="nil"/>
            </w:tcBorders>
            <w:vAlign w:val="bottom"/>
          </w:tcPr>
          <w:p w:rsidR="008329B4" w:rsidRPr="00F9462B" w:rsidRDefault="00860437" w:rsidP="00CA2E18">
            <w:pPr>
              <w:jc w:val="center"/>
              <w:rPr>
                <w:sz w:val="22"/>
                <w:szCs w:val="22"/>
              </w:rPr>
            </w:pPr>
            <w:r w:rsidRPr="00F9462B">
              <w:rPr>
                <w:sz w:val="22"/>
                <w:szCs w:val="22"/>
              </w:rPr>
              <w:t>72</w:t>
            </w:r>
          </w:p>
        </w:tc>
        <w:tc>
          <w:tcPr>
            <w:tcW w:w="12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w:t>
            </w:r>
          </w:p>
        </w:tc>
        <w:tc>
          <w:tcPr>
            <w:tcW w:w="14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219</w:t>
            </w:r>
          </w:p>
        </w:tc>
        <w:tc>
          <w:tcPr>
            <w:tcW w:w="1096" w:type="dxa"/>
            <w:tcBorders>
              <w:top w:val="nil"/>
              <w:left w:val="nil"/>
              <w:bottom w:val="nil"/>
              <w:right w:val="nil"/>
            </w:tcBorders>
            <w:vAlign w:val="bottom"/>
          </w:tcPr>
          <w:p w:rsidR="008329B4" w:rsidRPr="00F9462B" w:rsidRDefault="00860437" w:rsidP="00CA2E18">
            <w:pPr>
              <w:jc w:val="right"/>
              <w:rPr>
                <w:sz w:val="22"/>
                <w:szCs w:val="22"/>
              </w:rPr>
            </w:pPr>
            <w:r w:rsidRPr="00F9462B">
              <w:rPr>
                <w:sz w:val="22"/>
                <w:szCs w:val="22"/>
              </w:rPr>
              <w:t>15,768</w:t>
            </w:r>
          </w:p>
        </w:tc>
      </w:tr>
      <w:tr w:rsidR="008329B4" w:rsidRPr="00F9462B">
        <w:tc>
          <w:tcPr>
            <w:tcW w:w="3708" w:type="dxa"/>
            <w:tcBorders>
              <w:top w:val="nil"/>
              <w:left w:val="nil"/>
              <w:bottom w:val="nil"/>
              <w:right w:val="nil"/>
            </w:tcBorders>
            <w:vAlign w:val="bottom"/>
          </w:tcPr>
          <w:p w:rsidR="008329B4" w:rsidRPr="00F9462B" w:rsidRDefault="008329B4" w:rsidP="00492050">
            <w:pPr>
              <w:rPr>
                <w:sz w:val="22"/>
                <w:szCs w:val="22"/>
              </w:rPr>
            </w:pPr>
          </w:p>
        </w:tc>
        <w:tc>
          <w:tcPr>
            <w:tcW w:w="1280" w:type="dxa"/>
            <w:tcBorders>
              <w:top w:val="nil"/>
              <w:left w:val="nil"/>
              <w:bottom w:val="nil"/>
              <w:right w:val="nil"/>
            </w:tcBorders>
            <w:vAlign w:val="bottom"/>
          </w:tcPr>
          <w:p w:rsidR="008329B4" w:rsidRPr="00F9462B" w:rsidRDefault="008329B4" w:rsidP="00CA2E18">
            <w:pPr>
              <w:jc w:val="center"/>
              <w:rPr>
                <w:sz w:val="22"/>
                <w:szCs w:val="22"/>
              </w:rPr>
            </w:pPr>
          </w:p>
        </w:tc>
        <w:tc>
          <w:tcPr>
            <w:tcW w:w="1240" w:type="dxa"/>
            <w:tcBorders>
              <w:top w:val="nil"/>
              <w:left w:val="nil"/>
              <w:bottom w:val="nil"/>
              <w:right w:val="nil"/>
            </w:tcBorders>
            <w:vAlign w:val="bottom"/>
          </w:tcPr>
          <w:p w:rsidR="008329B4" w:rsidRPr="00F9462B" w:rsidRDefault="008329B4" w:rsidP="00CA2E18">
            <w:pPr>
              <w:jc w:val="center"/>
              <w:rPr>
                <w:sz w:val="22"/>
                <w:szCs w:val="22"/>
              </w:rPr>
            </w:pPr>
          </w:p>
        </w:tc>
        <w:tc>
          <w:tcPr>
            <w:tcW w:w="1440" w:type="dxa"/>
            <w:tcBorders>
              <w:top w:val="nil"/>
              <w:left w:val="nil"/>
              <w:bottom w:val="nil"/>
              <w:right w:val="nil"/>
            </w:tcBorders>
            <w:vAlign w:val="bottom"/>
          </w:tcPr>
          <w:p w:rsidR="008329B4" w:rsidRPr="00F9462B" w:rsidRDefault="008329B4" w:rsidP="00CA2E18">
            <w:pPr>
              <w:jc w:val="center"/>
              <w:rPr>
                <w:sz w:val="22"/>
                <w:szCs w:val="22"/>
              </w:rPr>
            </w:pPr>
          </w:p>
        </w:tc>
        <w:tc>
          <w:tcPr>
            <w:tcW w:w="1096" w:type="dxa"/>
            <w:tcBorders>
              <w:top w:val="nil"/>
              <w:left w:val="nil"/>
              <w:bottom w:val="nil"/>
              <w:right w:val="nil"/>
            </w:tcBorders>
            <w:vAlign w:val="bottom"/>
          </w:tcPr>
          <w:p w:rsidR="008329B4" w:rsidRPr="00F9462B" w:rsidRDefault="008329B4" w:rsidP="00CA2E18">
            <w:pPr>
              <w:jc w:val="right"/>
              <w:rPr>
                <w:sz w:val="22"/>
                <w:szCs w:val="22"/>
              </w:rPr>
            </w:pPr>
          </w:p>
        </w:tc>
      </w:tr>
      <w:tr w:rsidR="008329B4" w:rsidRPr="00F9462B">
        <w:tc>
          <w:tcPr>
            <w:tcW w:w="3708" w:type="dxa"/>
            <w:tcBorders>
              <w:top w:val="nil"/>
              <w:left w:val="nil"/>
              <w:bottom w:val="nil"/>
              <w:right w:val="nil"/>
            </w:tcBorders>
            <w:vAlign w:val="bottom"/>
          </w:tcPr>
          <w:p w:rsidR="008329B4" w:rsidRPr="00F9462B" w:rsidRDefault="00F36E59" w:rsidP="00492050">
            <w:pPr>
              <w:rPr>
                <w:sz w:val="22"/>
                <w:szCs w:val="22"/>
                <w:u w:val="single"/>
              </w:rPr>
            </w:pPr>
            <w:r w:rsidRPr="00F9462B">
              <w:rPr>
                <w:sz w:val="22"/>
                <w:szCs w:val="22"/>
                <w:u w:val="single"/>
                <w:lang w:val="en-CA"/>
              </w:rPr>
              <w:fldChar w:fldCharType="begin"/>
            </w:r>
            <w:r w:rsidR="008329B4" w:rsidRPr="00F9462B">
              <w:rPr>
                <w:sz w:val="22"/>
                <w:szCs w:val="22"/>
                <w:u w:val="single"/>
                <w:lang w:val="en-CA"/>
              </w:rPr>
              <w:instrText xml:space="preserve"> SEQ CHAPTER \h \r 1</w:instrText>
            </w:r>
            <w:r w:rsidRPr="00F9462B">
              <w:rPr>
                <w:sz w:val="22"/>
                <w:szCs w:val="22"/>
                <w:u w:val="single"/>
                <w:lang w:val="en-CA"/>
              </w:rPr>
              <w:fldChar w:fldCharType="end"/>
            </w:r>
            <w:r w:rsidR="008329B4" w:rsidRPr="00F9462B">
              <w:rPr>
                <w:i/>
                <w:color w:val="000000"/>
                <w:sz w:val="22"/>
                <w:szCs w:val="22"/>
                <w:u w:val="single"/>
              </w:rPr>
              <w:t>Optional Recordkeeping Requirements</w:t>
            </w:r>
          </w:p>
        </w:tc>
        <w:tc>
          <w:tcPr>
            <w:tcW w:w="1280" w:type="dxa"/>
            <w:tcBorders>
              <w:top w:val="nil"/>
              <w:left w:val="nil"/>
              <w:bottom w:val="nil"/>
              <w:right w:val="nil"/>
            </w:tcBorders>
            <w:vAlign w:val="bottom"/>
          </w:tcPr>
          <w:p w:rsidR="008329B4" w:rsidRPr="00F9462B" w:rsidRDefault="008329B4" w:rsidP="00CA2E18">
            <w:pPr>
              <w:jc w:val="center"/>
              <w:rPr>
                <w:sz w:val="22"/>
                <w:szCs w:val="22"/>
              </w:rPr>
            </w:pPr>
          </w:p>
        </w:tc>
        <w:tc>
          <w:tcPr>
            <w:tcW w:w="1240" w:type="dxa"/>
            <w:tcBorders>
              <w:top w:val="nil"/>
              <w:left w:val="nil"/>
              <w:bottom w:val="nil"/>
              <w:right w:val="nil"/>
            </w:tcBorders>
            <w:vAlign w:val="bottom"/>
          </w:tcPr>
          <w:p w:rsidR="008329B4" w:rsidRPr="00F9462B" w:rsidRDefault="008329B4" w:rsidP="00CA2E18">
            <w:pPr>
              <w:jc w:val="center"/>
              <w:rPr>
                <w:sz w:val="22"/>
                <w:szCs w:val="22"/>
              </w:rPr>
            </w:pPr>
          </w:p>
        </w:tc>
        <w:tc>
          <w:tcPr>
            <w:tcW w:w="1440" w:type="dxa"/>
            <w:tcBorders>
              <w:top w:val="nil"/>
              <w:left w:val="nil"/>
              <w:bottom w:val="nil"/>
              <w:right w:val="nil"/>
            </w:tcBorders>
            <w:vAlign w:val="bottom"/>
          </w:tcPr>
          <w:p w:rsidR="008329B4" w:rsidRPr="00F9462B" w:rsidRDefault="008329B4" w:rsidP="00CA2E18">
            <w:pPr>
              <w:jc w:val="center"/>
              <w:rPr>
                <w:sz w:val="22"/>
                <w:szCs w:val="22"/>
              </w:rPr>
            </w:pPr>
          </w:p>
        </w:tc>
        <w:tc>
          <w:tcPr>
            <w:tcW w:w="1096" w:type="dxa"/>
            <w:tcBorders>
              <w:top w:val="nil"/>
              <w:left w:val="nil"/>
              <w:bottom w:val="nil"/>
              <w:right w:val="nil"/>
            </w:tcBorders>
            <w:vAlign w:val="bottom"/>
          </w:tcPr>
          <w:p w:rsidR="008329B4" w:rsidRPr="00F9462B" w:rsidRDefault="008329B4" w:rsidP="00CA2E18">
            <w:pPr>
              <w:jc w:val="right"/>
              <w:rPr>
                <w:sz w:val="22"/>
                <w:szCs w:val="22"/>
              </w:rPr>
            </w:pPr>
          </w:p>
        </w:tc>
      </w:tr>
      <w:tr w:rsidR="008329B4" w:rsidRPr="00F9462B">
        <w:tc>
          <w:tcPr>
            <w:tcW w:w="3708" w:type="dxa"/>
            <w:tcBorders>
              <w:top w:val="nil"/>
              <w:left w:val="nil"/>
              <w:bottom w:val="nil"/>
              <w:right w:val="nil"/>
            </w:tcBorders>
            <w:vAlign w:val="bottom"/>
          </w:tcPr>
          <w:p w:rsidR="008329B4" w:rsidRPr="00F9462B" w:rsidRDefault="008329B4" w:rsidP="00492050">
            <w:pPr>
              <w:rPr>
                <w:sz w:val="22"/>
                <w:szCs w:val="22"/>
              </w:rPr>
            </w:pPr>
            <w:r w:rsidRPr="00F9462B">
              <w:rPr>
                <w:sz w:val="22"/>
                <w:szCs w:val="22"/>
              </w:rPr>
              <w:t>Consumer loan data</w:t>
            </w:r>
          </w:p>
        </w:tc>
        <w:tc>
          <w:tcPr>
            <w:tcW w:w="1280" w:type="dxa"/>
            <w:tcBorders>
              <w:top w:val="nil"/>
              <w:left w:val="nil"/>
              <w:bottom w:val="nil"/>
              <w:right w:val="nil"/>
            </w:tcBorders>
            <w:vAlign w:val="bottom"/>
          </w:tcPr>
          <w:p w:rsidR="008329B4" w:rsidRPr="00F9462B" w:rsidRDefault="00860437" w:rsidP="00CA2E18">
            <w:pPr>
              <w:jc w:val="center"/>
              <w:rPr>
                <w:sz w:val="22"/>
                <w:szCs w:val="22"/>
              </w:rPr>
            </w:pPr>
            <w:r w:rsidRPr="00F9462B">
              <w:rPr>
                <w:sz w:val="22"/>
                <w:szCs w:val="22"/>
              </w:rPr>
              <w:t>24</w:t>
            </w:r>
          </w:p>
        </w:tc>
        <w:tc>
          <w:tcPr>
            <w:tcW w:w="12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w:t>
            </w:r>
          </w:p>
        </w:tc>
        <w:tc>
          <w:tcPr>
            <w:tcW w:w="14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326</w:t>
            </w:r>
          </w:p>
        </w:tc>
        <w:tc>
          <w:tcPr>
            <w:tcW w:w="1096" w:type="dxa"/>
            <w:tcBorders>
              <w:top w:val="nil"/>
              <w:left w:val="nil"/>
              <w:bottom w:val="nil"/>
              <w:right w:val="nil"/>
            </w:tcBorders>
            <w:vAlign w:val="bottom"/>
          </w:tcPr>
          <w:p w:rsidR="008329B4" w:rsidRPr="00F9462B" w:rsidRDefault="00860437" w:rsidP="00CA2E18">
            <w:pPr>
              <w:jc w:val="right"/>
              <w:rPr>
                <w:sz w:val="22"/>
                <w:szCs w:val="22"/>
              </w:rPr>
            </w:pPr>
            <w:r w:rsidRPr="00F9462B">
              <w:rPr>
                <w:sz w:val="22"/>
                <w:szCs w:val="22"/>
              </w:rPr>
              <w:t>7,824</w:t>
            </w:r>
          </w:p>
        </w:tc>
      </w:tr>
      <w:tr w:rsidR="008329B4" w:rsidRPr="00F9462B">
        <w:tc>
          <w:tcPr>
            <w:tcW w:w="3708" w:type="dxa"/>
            <w:tcBorders>
              <w:top w:val="nil"/>
              <w:left w:val="nil"/>
              <w:bottom w:val="nil"/>
              <w:right w:val="nil"/>
            </w:tcBorders>
            <w:vAlign w:val="bottom"/>
          </w:tcPr>
          <w:p w:rsidR="008329B4" w:rsidRPr="00F9462B" w:rsidRDefault="008329B4" w:rsidP="00492050">
            <w:pPr>
              <w:rPr>
                <w:sz w:val="22"/>
                <w:szCs w:val="22"/>
              </w:rPr>
            </w:pPr>
            <w:r w:rsidRPr="00F9462B">
              <w:rPr>
                <w:sz w:val="22"/>
                <w:szCs w:val="22"/>
              </w:rPr>
              <w:t>Other loan data</w:t>
            </w:r>
          </w:p>
        </w:tc>
        <w:tc>
          <w:tcPr>
            <w:tcW w:w="1280" w:type="dxa"/>
            <w:tcBorders>
              <w:top w:val="nil"/>
              <w:left w:val="nil"/>
              <w:bottom w:val="nil"/>
              <w:right w:val="nil"/>
            </w:tcBorders>
            <w:vAlign w:val="bottom"/>
          </w:tcPr>
          <w:p w:rsidR="008329B4" w:rsidRPr="00F9462B" w:rsidRDefault="00860437" w:rsidP="00CA2E18">
            <w:pPr>
              <w:jc w:val="center"/>
              <w:rPr>
                <w:sz w:val="22"/>
                <w:szCs w:val="22"/>
              </w:rPr>
            </w:pPr>
            <w:r w:rsidRPr="00F9462B">
              <w:rPr>
                <w:sz w:val="22"/>
                <w:szCs w:val="22"/>
              </w:rPr>
              <w:t>4</w:t>
            </w:r>
          </w:p>
        </w:tc>
        <w:tc>
          <w:tcPr>
            <w:tcW w:w="12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w:t>
            </w:r>
          </w:p>
        </w:tc>
        <w:tc>
          <w:tcPr>
            <w:tcW w:w="14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25</w:t>
            </w:r>
          </w:p>
        </w:tc>
        <w:tc>
          <w:tcPr>
            <w:tcW w:w="1096" w:type="dxa"/>
            <w:tcBorders>
              <w:top w:val="nil"/>
              <w:left w:val="nil"/>
              <w:bottom w:val="nil"/>
              <w:right w:val="nil"/>
            </w:tcBorders>
            <w:vAlign w:val="bottom"/>
          </w:tcPr>
          <w:p w:rsidR="008329B4" w:rsidRPr="00F9462B" w:rsidRDefault="00860437" w:rsidP="00CA2E18">
            <w:pPr>
              <w:jc w:val="right"/>
              <w:rPr>
                <w:sz w:val="22"/>
                <w:szCs w:val="22"/>
              </w:rPr>
            </w:pPr>
            <w:r w:rsidRPr="00F9462B">
              <w:rPr>
                <w:sz w:val="22"/>
                <w:szCs w:val="22"/>
              </w:rPr>
              <w:t>100</w:t>
            </w:r>
          </w:p>
        </w:tc>
      </w:tr>
      <w:tr w:rsidR="008329B4" w:rsidRPr="00F9462B">
        <w:tc>
          <w:tcPr>
            <w:tcW w:w="3708" w:type="dxa"/>
            <w:tcBorders>
              <w:top w:val="nil"/>
              <w:left w:val="nil"/>
              <w:bottom w:val="nil"/>
              <w:right w:val="nil"/>
            </w:tcBorders>
            <w:vAlign w:val="bottom"/>
          </w:tcPr>
          <w:p w:rsidR="008329B4" w:rsidRPr="00F9462B" w:rsidRDefault="008329B4" w:rsidP="00492050">
            <w:pPr>
              <w:rPr>
                <w:sz w:val="22"/>
                <w:szCs w:val="22"/>
              </w:rPr>
            </w:pPr>
          </w:p>
        </w:tc>
        <w:tc>
          <w:tcPr>
            <w:tcW w:w="1280" w:type="dxa"/>
            <w:tcBorders>
              <w:top w:val="nil"/>
              <w:left w:val="nil"/>
              <w:bottom w:val="nil"/>
              <w:right w:val="nil"/>
            </w:tcBorders>
            <w:vAlign w:val="bottom"/>
          </w:tcPr>
          <w:p w:rsidR="008329B4" w:rsidRPr="00F9462B" w:rsidRDefault="008329B4" w:rsidP="00CA2E18">
            <w:pPr>
              <w:jc w:val="center"/>
              <w:rPr>
                <w:sz w:val="22"/>
                <w:szCs w:val="22"/>
              </w:rPr>
            </w:pPr>
          </w:p>
        </w:tc>
        <w:tc>
          <w:tcPr>
            <w:tcW w:w="1240" w:type="dxa"/>
            <w:tcBorders>
              <w:top w:val="nil"/>
              <w:left w:val="nil"/>
              <w:bottom w:val="nil"/>
              <w:right w:val="nil"/>
            </w:tcBorders>
            <w:vAlign w:val="bottom"/>
          </w:tcPr>
          <w:p w:rsidR="008329B4" w:rsidRPr="00F9462B" w:rsidRDefault="008329B4" w:rsidP="00CA2E18">
            <w:pPr>
              <w:jc w:val="center"/>
              <w:rPr>
                <w:sz w:val="22"/>
                <w:szCs w:val="22"/>
              </w:rPr>
            </w:pPr>
          </w:p>
        </w:tc>
        <w:tc>
          <w:tcPr>
            <w:tcW w:w="1440" w:type="dxa"/>
            <w:tcBorders>
              <w:top w:val="nil"/>
              <w:left w:val="nil"/>
              <w:bottom w:val="nil"/>
              <w:right w:val="nil"/>
            </w:tcBorders>
            <w:vAlign w:val="bottom"/>
          </w:tcPr>
          <w:p w:rsidR="008329B4" w:rsidRPr="00F9462B" w:rsidRDefault="008329B4" w:rsidP="00CA2E18">
            <w:pPr>
              <w:jc w:val="center"/>
              <w:rPr>
                <w:sz w:val="22"/>
                <w:szCs w:val="22"/>
              </w:rPr>
            </w:pPr>
          </w:p>
        </w:tc>
        <w:tc>
          <w:tcPr>
            <w:tcW w:w="1096" w:type="dxa"/>
            <w:tcBorders>
              <w:top w:val="nil"/>
              <w:left w:val="nil"/>
              <w:bottom w:val="nil"/>
              <w:right w:val="nil"/>
            </w:tcBorders>
            <w:vAlign w:val="bottom"/>
          </w:tcPr>
          <w:p w:rsidR="008329B4" w:rsidRPr="00F9462B" w:rsidRDefault="008329B4" w:rsidP="00CA2E18">
            <w:pPr>
              <w:jc w:val="right"/>
              <w:rPr>
                <w:sz w:val="22"/>
                <w:szCs w:val="22"/>
              </w:rPr>
            </w:pPr>
          </w:p>
        </w:tc>
      </w:tr>
      <w:tr w:rsidR="008329B4" w:rsidRPr="00F9462B">
        <w:tc>
          <w:tcPr>
            <w:tcW w:w="3708" w:type="dxa"/>
            <w:tcBorders>
              <w:top w:val="nil"/>
              <w:left w:val="nil"/>
              <w:bottom w:val="nil"/>
              <w:right w:val="nil"/>
            </w:tcBorders>
            <w:vAlign w:val="bottom"/>
          </w:tcPr>
          <w:p w:rsidR="008329B4" w:rsidRPr="00F9462B" w:rsidRDefault="00F36E59" w:rsidP="00492050">
            <w:pPr>
              <w:rPr>
                <w:sz w:val="22"/>
                <w:szCs w:val="22"/>
                <w:u w:val="single"/>
              </w:rPr>
            </w:pPr>
            <w:r w:rsidRPr="00F9462B">
              <w:rPr>
                <w:sz w:val="22"/>
                <w:szCs w:val="22"/>
                <w:u w:val="single"/>
                <w:lang w:val="en-CA"/>
              </w:rPr>
              <w:fldChar w:fldCharType="begin"/>
            </w:r>
            <w:r w:rsidR="008329B4" w:rsidRPr="00F9462B">
              <w:rPr>
                <w:sz w:val="22"/>
                <w:szCs w:val="22"/>
                <w:u w:val="single"/>
                <w:lang w:val="en-CA"/>
              </w:rPr>
              <w:instrText xml:space="preserve"> SEQ CHAPTER \h \r 1</w:instrText>
            </w:r>
            <w:r w:rsidRPr="00F9462B">
              <w:rPr>
                <w:sz w:val="22"/>
                <w:szCs w:val="22"/>
                <w:u w:val="single"/>
                <w:lang w:val="en-CA"/>
              </w:rPr>
              <w:fldChar w:fldCharType="end"/>
            </w:r>
            <w:r w:rsidR="008329B4" w:rsidRPr="00F9462B">
              <w:rPr>
                <w:i/>
                <w:color w:val="000000"/>
                <w:sz w:val="22"/>
                <w:szCs w:val="22"/>
                <w:u w:val="single"/>
              </w:rPr>
              <w:t>Reporting Requirements</w:t>
            </w:r>
          </w:p>
        </w:tc>
        <w:tc>
          <w:tcPr>
            <w:tcW w:w="1280" w:type="dxa"/>
            <w:tcBorders>
              <w:top w:val="nil"/>
              <w:left w:val="nil"/>
              <w:bottom w:val="nil"/>
              <w:right w:val="nil"/>
            </w:tcBorders>
            <w:vAlign w:val="bottom"/>
          </w:tcPr>
          <w:p w:rsidR="008329B4" w:rsidRPr="00F9462B" w:rsidRDefault="008329B4" w:rsidP="00CA2E18">
            <w:pPr>
              <w:jc w:val="center"/>
              <w:rPr>
                <w:sz w:val="22"/>
                <w:szCs w:val="22"/>
              </w:rPr>
            </w:pPr>
          </w:p>
        </w:tc>
        <w:tc>
          <w:tcPr>
            <w:tcW w:w="1240" w:type="dxa"/>
            <w:tcBorders>
              <w:top w:val="nil"/>
              <w:left w:val="nil"/>
              <w:bottom w:val="nil"/>
              <w:right w:val="nil"/>
            </w:tcBorders>
            <w:vAlign w:val="bottom"/>
          </w:tcPr>
          <w:p w:rsidR="008329B4" w:rsidRPr="00F9462B" w:rsidRDefault="008329B4" w:rsidP="00CA2E18">
            <w:pPr>
              <w:jc w:val="center"/>
              <w:rPr>
                <w:sz w:val="22"/>
                <w:szCs w:val="22"/>
              </w:rPr>
            </w:pPr>
          </w:p>
        </w:tc>
        <w:tc>
          <w:tcPr>
            <w:tcW w:w="1440" w:type="dxa"/>
            <w:tcBorders>
              <w:top w:val="nil"/>
              <w:left w:val="nil"/>
              <w:bottom w:val="nil"/>
              <w:right w:val="nil"/>
            </w:tcBorders>
            <w:vAlign w:val="bottom"/>
          </w:tcPr>
          <w:p w:rsidR="008329B4" w:rsidRPr="00F9462B" w:rsidRDefault="008329B4" w:rsidP="00CA2E18">
            <w:pPr>
              <w:jc w:val="center"/>
              <w:rPr>
                <w:sz w:val="22"/>
                <w:szCs w:val="22"/>
              </w:rPr>
            </w:pPr>
          </w:p>
        </w:tc>
        <w:tc>
          <w:tcPr>
            <w:tcW w:w="1096" w:type="dxa"/>
            <w:tcBorders>
              <w:top w:val="nil"/>
              <w:left w:val="nil"/>
              <w:bottom w:val="nil"/>
              <w:right w:val="nil"/>
            </w:tcBorders>
            <w:vAlign w:val="bottom"/>
          </w:tcPr>
          <w:p w:rsidR="008329B4" w:rsidRPr="00F9462B" w:rsidRDefault="008329B4" w:rsidP="00CA2E18">
            <w:pPr>
              <w:jc w:val="right"/>
              <w:rPr>
                <w:sz w:val="22"/>
                <w:szCs w:val="22"/>
              </w:rPr>
            </w:pPr>
          </w:p>
        </w:tc>
      </w:tr>
      <w:tr w:rsidR="008329B4" w:rsidRPr="00F9462B">
        <w:tc>
          <w:tcPr>
            <w:tcW w:w="3708" w:type="dxa"/>
            <w:tcBorders>
              <w:top w:val="nil"/>
              <w:left w:val="nil"/>
              <w:bottom w:val="nil"/>
              <w:right w:val="nil"/>
            </w:tcBorders>
            <w:vAlign w:val="bottom"/>
          </w:tcPr>
          <w:p w:rsidR="008329B4" w:rsidRPr="00F9462B" w:rsidRDefault="008329B4" w:rsidP="00492050">
            <w:pPr>
              <w:rPr>
                <w:sz w:val="22"/>
                <w:szCs w:val="22"/>
              </w:rPr>
            </w:pPr>
            <w:r w:rsidRPr="00F9462B">
              <w:rPr>
                <w:sz w:val="22"/>
                <w:szCs w:val="22"/>
              </w:rPr>
              <w:t>Assessment area delineation</w:t>
            </w:r>
          </w:p>
        </w:tc>
        <w:tc>
          <w:tcPr>
            <w:tcW w:w="1280" w:type="dxa"/>
            <w:tcBorders>
              <w:top w:val="nil"/>
              <w:left w:val="nil"/>
              <w:bottom w:val="nil"/>
              <w:right w:val="nil"/>
            </w:tcBorders>
            <w:vAlign w:val="bottom"/>
          </w:tcPr>
          <w:p w:rsidR="008329B4" w:rsidRPr="00F9462B" w:rsidRDefault="00860437" w:rsidP="00CA2E18">
            <w:pPr>
              <w:jc w:val="center"/>
              <w:rPr>
                <w:sz w:val="22"/>
                <w:szCs w:val="22"/>
              </w:rPr>
            </w:pPr>
            <w:r w:rsidRPr="00F9462B">
              <w:rPr>
                <w:sz w:val="22"/>
                <w:szCs w:val="22"/>
              </w:rPr>
              <w:t>72</w:t>
            </w:r>
          </w:p>
        </w:tc>
        <w:tc>
          <w:tcPr>
            <w:tcW w:w="12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w:t>
            </w:r>
          </w:p>
        </w:tc>
        <w:tc>
          <w:tcPr>
            <w:tcW w:w="14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2</w:t>
            </w:r>
          </w:p>
        </w:tc>
        <w:tc>
          <w:tcPr>
            <w:tcW w:w="1096" w:type="dxa"/>
            <w:tcBorders>
              <w:top w:val="nil"/>
              <w:left w:val="nil"/>
              <w:bottom w:val="nil"/>
              <w:right w:val="nil"/>
            </w:tcBorders>
            <w:vAlign w:val="bottom"/>
          </w:tcPr>
          <w:p w:rsidR="008329B4" w:rsidRPr="00F9462B" w:rsidRDefault="00860437" w:rsidP="00CA2E18">
            <w:pPr>
              <w:jc w:val="right"/>
              <w:rPr>
                <w:sz w:val="22"/>
                <w:szCs w:val="22"/>
              </w:rPr>
            </w:pPr>
            <w:r w:rsidRPr="00F9462B">
              <w:rPr>
                <w:sz w:val="22"/>
                <w:szCs w:val="22"/>
              </w:rPr>
              <w:t>144</w:t>
            </w:r>
          </w:p>
        </w:tc>
      </w:tr>
      <w:tr w:rsidR="00183229" w:rsidRPr="00F9462B">
        <w:tc>
          <w:tcPr>
            <w:tcW w:w="3708" w:type="dxa"/>
            <w:tcBorders>
              <w:top w:val="nil"/>
              <w:left w:val="nil"/>
              <w:bottom w:val="nil"/>
              <w:right w:val="nil"/>
            </w:tcBorders>
            <w:vAlign w:val="bottom"/>
          </w:tcPr>
          <w:p w:rsidR="00183229" w:rsidRPr="00F9462B" w:rsidRDefault="00183229" w:rsidP="00492050">
            <w:pPr>
              <w:rPr>
                <w:sz w:val="22"/>
                <w:szCs w:val="22"/>
              </w:rPr>
            </w:pPr>
            <w:r w:rsidRPr="00F9462B">
              <w:rPr>
                <w:sz w:val="22"/>
                <w:szCs w:val="22"/>
              </w:rPr>
              <w:t>Loan data:</w:t>
            </w:r>
          </w:p>
        </w:tc>
        <w:tc>
          <w:tcPr>
            <w:tcW w:w="1280" w:type="dxa"/>
            <w:tcBorders>
              <w:top w:val="nil"/>
              <w:left w:val="nil"/>
              <w:bottom w:val="nil"/>
              <w:right w:val="nil"/>
            </w:tcBorders>
            <w:vAlign w:val="bottom"/>
          </w:tcPr>
          <w:p w:rsidR="00183229" w:rsidRPr="00F9462B" w:rsidRDefault="00183229" w:rsidP="00CA2E18">
            <w:pPr>
              <w:jc w:val="center"/>
              <w:rPr>
                <w:sz w:val="22"/>
                <w:szCs w:val="22"/>
              </w:rPr>
            </w:pPr>
          </w:p>
        </w:tc>
        <w:tc>
          <w:tcPr>
            <w:tcW w:w="1240" w:type="dxa"/>
            <w:tcBorders>
              <w:top w:val="nil"/>
              <w:left w:val="nil"/>
              <w:bottom w:val="nil"/>
              <w:right w:val="nil"/>
            </w:tcBorders>
            <w:vAlign w:val="bottom"/>
          </w:tcPr>
          <w:p w:rsidR="00183229" w:rsidRPr="00F9462B" w:rsidRDefault="00183229" w:rsidP="00CA2E18">
            <w:pPr>
              <w:jc w:val="center"/>
              <w:rPr>
                <w:sz w:val="22"/>
                <w:szCs w:val="22"/>
              </w:rPr>
            </w:pPr>
          </w:p>
        </w:tc>
        <w:tc>
          <w:tcPr>
            <w:tcW w:w="1440" w:type="dxa"/>
            <w:tcBorders>
              <w:top w:val="nil"/>
              <w:left w:val="nil"/>
              <w:bottom w:val="nil"/>
              <w:right w:val="nil"/>
            </w:tcBorders>
            <w:vAlign w:val="bottom"/>
          </w:tcPr>
          <w:p w:rsidR="00183229" w:rsidRPr="00F9462B" w:rsidRDefault="00183229" w:rsidP="00CA2E18">
            <w:pPr>
              <w:jc w:val="center"/>
              <w:rPr>
                <w:sz w:val="22"/>
                <w:szCs w:val="22"/>
              </w:rPr>
            </w:pPr>
          </w:p>
        </w:tc>
        <w:tc>
          <w:tcPr>
            <w:tcW w:w="1096" w:type="dxa"/>
            <w:tcBorders>
              <w:top w:val="nil"/>
              <w:left w:val="nil"/>
              <w:bottom w:val="nil"/>
              <w:right w:val="nil"/>
            </w:tcBorders>
            <w:vAlign w:val="bottom"/>
          </w:tcPr>
          <w:p w:rsidR="00183229" w:rsidRPr="00F9462B" w:rsidRDefault="00183229" w:rsidP="00CA2E18">
            <w:pPr>
              <w:jc w:val="right"/>
              <w:rPr>
                <w:sz w:val="22"/>
                <w:szCs w:val="22"/>
              </w:rPr>
            </w:pPr>
          </w:p>
        </w:tc>
      </w:tr>
      <w:tr w:rsidR="008329B4" w:rsidRPr="00F9462B">
        <w:tc>
          <w:tcPr>
            <w:tcW w:w="3708" w:type="dxa"/>
            <w:tcBorders>
              <w:top w:val="nil"/>
              <w:left w:val="nil"/>
              <w:bottom w:val="nil"/>
              <w:right w:val="nil"/>
            </w:tcBorders>
            <w:vAlign w:val="bottom"/>
          </w:tcPr>
          <w:p w:rsidR="008329B4" w:rsidRPr="00F9462B" w:rsidRDefault="00183229" w:rsidP="00492050">
            <w:pPr>
              <w:rPr>
                <w:sz w:val="22"/>
                <w:szCs w:val="22"/>
              </w:rPr>
            </w:pPr>
            <w:r w:rsidRPr="00F9462B">
              <w:rPr>
                <w:sz w:val="22"/>
                <w:szCs w:val="22"/>
              </w:rPr>
              <w:t xml:space="preserve">- </w:t>
            </w:r>
            <w:r w:rsidR="008329B4" w:rsidRPr="00F9462B">
              <w:rPr>
                <w:sz w:val="22"/>
                <w:szCs w:val="22"/>
              </w:rPr>
              <w:t xml:space="preserve">Small business and small farm </w:t>
            </w:r>
          </w:p>
        </w:tc>
        <w:tc>
          <w:tcPr>
            <w:tcW w:w="1280" w:type="dxa"/>
            <w:tcBorders>
              <w:top w:val="nil"/>
              <w:left w:val="nil"/>
              <w:bottom w:val="nil"/>
              <w:right w:val="nil"/>
            </w:tcBorders>
            <w:vAlign w:val="bottom"/>
          </w:tcPr>
          <w:p w:rsidR="008329B4" w:rsidRPr="00F9462B" w:rsidRDefault="00860437" w:rsidP="00CA2E18">
            <w:pPr>
              <w:jc w:val="center"/>
              <w:rPr>
                <w:sz w:val="22"/>
                <w:szCs w:val="22"/>
              </w:rPr>
            </w:pPr>
            <w:r w:rsidRPr="00F9462B">
              <w:rPr>
                <w:sz w:val="22"/>
                <w:szCs w:val="22"/>
              </w:rPr>
              <w:t>72</w:t>
            </w:r>
          </w:p>
        </w:tc>
        <w:tc>
          <w:tcPr>
            <w:tcW w:w="12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w:t>
            </w:r>
          </w:p>
        </w:tc>
        <w:tc>
          <w:tcPr>
            <w:tcW w:w="14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8</w:t>
            </w:r>
          </w:p>
        </w:tc>
        <w:tc>
          <w:tcPr>
            <w:tcW w:w="1096" w:type="dxa"/>
            <w:tcBorders>
              <w:top w:val="nil"/>
              <w:left w:val="nil"/>
              <w:bottom w:val="nil"/>
              <w:right w:val="nil"/>
            </w:tcBorders>
            <w:vAlign w:val="bottom"/>
          </w:tcPr>
          <w:p w:rsidR="008329B4" w:rsidRPr="00F9462B" w:rsidRDefault="00860437" w:rsidP="00CA2E18">
            <w:pPr>
              <w:jc w:val="right"/>
              <w:rPr>
                <w:sz w:val="22"/>
                <w:szCs w:val="22"/>
              </w:rPr>
            </w:pPr>
            <w:r w:rsidRPr="00F9462B">
              <w:rPr>
                <w:sz w:val="22"/>
                <w:szCs w:val="22"/>
              </w:rPr>
              <w:t>576</w:t>
            </w:r>
          </w:p>
        </w:tc>
      </w:tr>
      <w:tr w:rsidR="008329B4" w:rsidRPr="00F9462B">
        <w:tc>
          <w:tcPr>
            <w:tcW w:w="3708" w:type="dxa"/>
            <w:tcBorders>
              <w:top w:val="nil"/>
              <w:left w:val="nil"/>
              <w:bottom w:val="nil"/>
              <w:right w:val="nil"/>
            </w:tcBorders>
            <w:vAlign w:val="bottom"/>
          </w:tcPr>
          <w:p w:rsidR="008329B4" w:rsidRPr="00F9462B" w:rsidRDefault="00183229" w:rsidP="00492050">
            <w:pPr>
              <w:rPr>
                <w:sz w:val="22"/>
                <w:szCs w:val="22"/>
              </w:rPr>
            </w:pPr>
            <w:r w:rsidRPr="00F9462B">
              <w:rPr>
                <w:sz w:val="22"/>
                <w:szCs w:val="22"/>
              </w:rPr>
              <w:t xml:space="preserve">- </w:t>
            </w:r>
            <w:r w:rsidR="008329B4" w:rsidRPr="00F9462B">
              <w:rPr>
                <w:sz w:val="22"/>
                <w:szCs w:val="22"/>
              </w:rPr>
              <w:t>Community development</w:t>
            </w:r>
          </w:p>
        </w:tc>
        <w:tc>
          <w:tcPr>
            <w:tcW w:w="1280" w:type="dxa"/>
            <w:tcBorders>
              <w:top w:val="nil"/>
              <w:left w:val="nil"/>
              <w:bottom w:val="nil"/>
              <w:right w:val="nil"/>
            </w:tcBorders>
            <w:vAlign w:val="bottom"/>
          </w:tcPr>
          <w:p w:rsidR="008329B4" w:rsidRPr="00F9462B" w:rsidRDefault="00860437" w:rsidP="00CA2E18">
            <w:pPr>
              <w:jc w:val="center"/>
              <w:rPr>
                <w:sz w:val="22"/>
                <w:szCs w:val="22"/>
              </w:rPr>
            </w:pPr>
            <w:r w:rsidRPr="00F9462B">
              <w:rPr>
                <w:sz w:val="22"/>
                <w:szCs w:val="22"/>
              </w:rPr>
              <w:t>72</w:t>
            </w:r>
          </w:p>
        </w:tc>
        <w:tc>
          <w:tcPr>
            <w:tcW w:w="12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w:t>
            </w:r>
          </w:p>
        </w:tc>
        <w:tc>
          <w:tcPr>
            <w:tcW w:w="14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13</w:t>
            </w:r>
          </w:p>
        </w:tc>
        <w:tc>
          <w:tcPr>
            <w:tcW w:w="1096" w:type="dxa"/>
            <w:tcBorders>
              <w:top w:val="nil"/>
              <w:left w:val="nil"/>
              <w:bottom w:val="nil"/>
              <w:right w:val="nil"/>
            </w:tcBorders>
            <w:vAlign w:val="bottom"/>
          </w:tcPr>
          <w:p w:rsidR="008329B4" w:rsidRPr="00F9462B" w:rsidRDefault="00860437" w:rsidP="00CA2E18">
            <w:pPr>
              <w:jc w:val="right"/>
              <w:rPr>
                <w:sz w:val="22"/>
                <w:szCs w:val="22"/>
              </w:rPr>
            </w:pPr>
            <w:r w:rsidRPr="00F9462B">
              <w:rPr>
                <w:sz w:val="22"/>
                <w:szCs w:val="22"/>
              </w:rPr>
              <w:t>936</w:t>
            </w:r>
          </w:p>
        </w:tc>
      </w:tr>
      <w:tr w:rsidR="008329B4" w:rsidRPr="00F9462B">
        <w:tc>
          <w:tcPr>
            <w:tcW w:w="3708" w:type="dxa"/>
            <w:tcBorders>
              <w:top w:val="nil"/>
              <w:left w:val="nil"/>
              <w:bottom w:val="nil"/>
              <w:right w:val="nil"/>
            </w:tcBorders>
            <w:vAlign w:val="bottom"/>
          </w:tcPr>
          <w:p w:rsidR="008329B4" w:rsidRPr="00F9462B" w:rsidRDefault="00183229" w:rsidP="00492050">
            <w:pPr>
              <w:rPr>
                <w:sz w:val="22"/>
                <w:szCs w:val="22"/>
              </w:rPr>
            </w:pPr>
            <w:r w:rsidRPr="00F9462B">
              <w:rPr>
                <w:sz w:val="22"/>
                <w:szCs w:val="22"/>
              </w:rPr>
              <w:t xml:space="preserve">- </w:t>
            </w:r>
            <w:r w:rsidR="008329B4" w:rsidRPr="00F9462B">
              <w:rPr>
                <w:sz w:val="22"/>
                <w:szCs w:val="22"/>
              </w:rPr>
              <w:t>HMDA out of MSA</w:t>
            </w:r>
          </w:p>
        </w:tc>
        <w:tc>
          <w:tcPr>
            <w:tcW w:w="1280" w:type="dxa"/>
            <w:tcBorders>
              <w:top w:val="nil"/>
              <w:left w:val="nil"/>
              <w:bottom w:val="nil"/>
              <w:right w:val="nil"/>
            </w:tcBorders>
            <w:vAlign w:val="bottom"/>
          </w:tcPr>
          <w:p w:rsidR="008329B4" w:rsidRPr="00F9462B" w:rsidRDefault="00860437" w:rsidP="00CA2E18">
            <w:pPr>
              <w:jc w:val="center"/>
              <w:rPr>
                <w:sz w:val="22"/>
                <w:szCs w:val="22"/>
              </w:rPr>
            </w:pPr>
            <w:r w:rsidRPr="00F9462B">
              <w:rPr>
                <w:sz w:val="22"/>
                <w:szCs w:val="22"/>
              </w:rPr>
              <w:t>72</w:t>
            </w:r>
          </w:p>
        </w:tc>
        <w:tc>
          <w:tcPr>
            <w:tcW w:w="12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w:t>
            </w:r>
          </w:p>
        </w:tc>
        <w:tc>
          <w:tcPr>
            <w:tcW w:w="14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253</w:t>
            </w:r>
          </w:p>
        </w:tc>
        <w:tc>
          <w:tcPr>
            <w:tcW w:w="1096" w:type="dxa"/>
            <w:tcBorders>
              <w:top w:val="nil"/>
              <w:left w:val="nil"/>
              <w:bottom w:val="nil"/>
              <w:right w:val="nil"/>
            </w:tcBorders>
            <w:vAlign w:val="bottom"/>
          </w:tcPr>
          <w:p w:rsidR="008329B4" w:rsidRPr="00F9462B" w:rsidRDefault="00860437" w:rsidP="00CA2E18">
            <w:pPr>
              <w:jc w:val="right"/>
              <w:rPr>
                <w:sz w:val="22"/>
                <w:szCs w:val="22"/>
              </w:rPr>
            </w:pPr>
            <w:r w:rsidRPr="00F9462B">
              <w:rPr>
                <w:sz w:val="22"/>
                <w:szCs w:val="22"/>
              </w:rPr>
              <w:t>18,216</w:t>
            </w:r>
          </w:p>
        </w:tc>
      </w:tr>
      <w:tr w:rsidR="008329B4" w:rsidRPr="00F9462B">
        <w:tc>
          <w:tcPr>
            <w:tcW w:w="3708" w:type="dxa"/>
            <w:tcBorders>
              <w:top w:val="nil"/>
              <w:left w:val="nil"/>
              <w:bottom w:val="nil"/>
              <w:right w:val="nil"/>
            </w:tcBorders>
            <w:vAlign w:val="bottom"/>
          </w:tcPr>
          <w:p w:rsidR="008329B4" w:rsidRPr="00F9462B" w:rsidRDefault="008329B4" w:rsidP="00492050">
            <w:pPr>
              <w:rPr>
                <w:sz w:val="22"/>
                <w:szCs w:val="22"/>
              </w:rPr>
            </w:pPr>
          </w:p>
        </w:tc>
        <w:tc>
          <w:tcPr>
            <w:tcW w:w="1280" w:type="dxa"/>
            <w:tcBorders>
              <w:top w:val="nil"/>
              <w:left w:val="nil"/>
              <w:bottom w:val="nil"/>
              <w:right w:val="nil"/>
            </w:tcBorders>
            <w:vAlign w:val="bottom"/>
          </w:tcPr>
          <w:p w:rsidR="008329B4" w:rsidRPr="00F9462B" w:rsidRDefault="008329B4" w:rsidP="00CA2E18">
            <w:pPr>
              <w:jc w:val="center"/>
              <w:rPr>
                <w:sz w:val="22"/>
                <w:szCs w:val="22"/>
              </w:rPr>
            </w:pPr>
          </w:p>
        </w:tc>
        <w:tc>
          <w:tcPr>
            <w:tcW w:w="1240" w:type="dxa"/>
            <w:tcBorders>
              <w:top w:val="nil"/>
              <w:left w:val="nil"/>
              <w:bottom w:val="nil"/>
              <w:right w:val="nil"/>
            </w:tcBorders>
            <w:vAlign w:val="bottom"/>
          </w:tcPr>
          <w:p w:rsidR="008329B4" w:rsidRPr="00F9462B" w:rsidRDefault="008329B4" w:rsidP="00CA2E18">
            <w:pPr>
              <w:jc w:val="center"/>
              <w:rPr>
                <w:sz w:val="22"/>
                <w:szCs w:val="22"/>
              </w:rPr>
            </w:pPr>
          </w:p>
        </w:tc>
        <w:tc>
          <w:tcPr>
            <w:tcW w:w="1440" w:type="dxa"/>
            <w:tcBorders>
              <w:top w:val="nil"/>
              <w:left w:val="nil"/>
              <w:bottom w:val="nil"/>
              <w:right w:val="nil"/>
            </w:tcBorders>
            <w:vAlign w:val="bottom"/>
          </w:tcPr>
          <w:p w:rsidR="008329B4" w:rsidRPr="00F9462B" w:rsidRDefault="008329B4" w:rsidP="00CA2E18">
            <w:pPr>
              <w:jc w:val="center"/>
              <w:rPr>
                <w:sz w:val="22"/>
                <w:szCs w:val="22"/>
              </w:rPr>
            </w:pPr>
          </w:p>
        </w:tc>
        <w:tc>
          <w:tcPr>
            <w:tcW w:w="1096" w:type="dxa"/>
            <w:tcBorders>
              <w:top w:val="nil"/>
              <w:left w:val="nil"/>
              <w:bottom w:val="nil"/>
              <w:right w:val="nil"/>
            </w:tcBorders>
            <w:vAlign w:val="bottom"/>
          </w:tcPr>
          <w:p w:rsidR="008329B4" w:rsidRPr="00F9462B" w:rsidRDefault="008329B4" w:rsidP="00CA2E18">
            <w:pPr>
              <w:jc w:val="right"/>
              <w:rPr>
                <w:sz w:val="22"/>
                <w:szCs w:val="22"/>
              </w:rPr>
            </w:pPr>
          </w:p>
        </w:tc>
      </w:tr>
      <w:tr w:rsidR="008329B4" w:rsidRPr="00F9462B">
        <w:tc>
          <w:tcPr>
            <w:tcW w:w="3708" w:type="dxa"/>
            <w:tcBorders>
              <w:top w:val="nil"/>
              <w:left w:val="nil"/>
              <w:bottom w:val="nil"/>
              <w:right w:val="nil"/>
            </w:tcBorders>
            <w:vAlign w:val="bottom"/>
          </w:tcPr>
          <w:p w:rsidR="008329B4" w:rsidRPr="00F9462B" w:rsidRDefault="008329B4" w:rsidP="00492050">
            <w:pPr>
              <w:rPr>
                <w:sz w:val="22"/>
                <w:szCs w:val="22"/>
                <w:u w:val="single"/>
              </w:rPr>
            </w:pPr>
            <w:r w:rsidRPr="00F9462B">
              <w:rPr>
                <w:i/>
                <w:sz w:val="22"/>
                <w:szCs w:val="22"/>
                <w:u w:val="single"/>
              </w:rPr>
              <w:t>Optional Reporting Requirements</w:t>
            </w:r>
          </w:p>
        </w:tc>
        <w:tc>
          <w:tcPr>
            <w:tcW w:w="1280" w:type="dxa"/>
            <w:tcBorders>
              <w:top w:val="nil"/>
              <w:left w:val="nil"/>
              <w:bottom w:val="nil"/>
              <w:right w:val="nil"/>
            </w:tcBorders>
            <w:vAlign w:val="bottom"/>
          </w:tcPr>
          <w:p w:rsidR="008329B4" w:rsidRPr="00F9462B" w:rsidRDefault="008329B4" w:rsidP="00CA2E18">
            <w:pPr>
              <w:jc w:val="center"/>
              <w:rPr>
                <w:sz w:val="22"/>
                <w:szCs w:val="22"/>
              </w:rPr>
            </w:pPr>
          </w:p>
        </w:tc>
        <w:tc>
          <w:tcPr>
            <w:tcW w:w="1240" w:type="dxa"/>
            <w:tcBorders>
              <w:top w:val="nil"/>
              <w:left w:val="nil"/>
              <w:bottom w:val="nil"/>
              <w:right w:val="nil"/>
            </w:tcBorders>
            <w:vAlign w:val="bottom"/>
          </w:tcPr>
          <w:p w:rsidR="008329B4" w:rsidRPr="00F9462B" w:rsidRDefault="008329B4" w:rsidP="00CA2E18">
            <w:pPr>
              <w:jc w:val="center"/>
              <w:rPr>
                <w:sz w:val="22"/>
                <w:szCs w:val="22"/>
              </w:rPr>
            </w:pPr>
          </w:p>
        </w:tc>
        <w:tc>
          <w:tcPr>
            <w:tcW w:w="1440" w:type="dxa"/>
            <w:tcBorders>
              <w:top w:val="nil"/>
              <w:left w:val="nil"/>
              <w:bottom w:val="nil"/>
              <w:right w:val="nil"/>
            </w:tcBorders>
            <w:vAlign w:val="bottom"/>
          </w:tcPr>
          <w:p w:rsidR="008329B4" w:rsidRPr="00F9462B" w:rsidRDefault="008329B4" w:rsidP="00CA2E18">
            <w:pPr>
              <w:jc w:val="center"/>
              <w:rPr>
                <w:sz w:val="22"/>
                <w:szCs w:val="22"/>
              </w:rPr>
            </w:pPr>
          </w:p>
        </w:tc>
        <w:tc>
          <w:tcPr>
            <w:tcW w:w="1096" w:type="dxa"/>
            <w:tcBorders>
              <w:top w:val="nil"/>
              <w:left w:val="nil"/>
              <w:bottom w:val="nil"/>
              <w:right w:val="nil"/>
            </w:tcBorders>
            <w:vAlign w:val="bottom"/>
          </w:tcPr>
          <w:p w:rsidR="008329B4" w:rsidRPr="00F9462B" w:rsidRDefault="008329B4" w:rsidP="00CA2E18">
            <w:pPr>
              <w:jc w:val="right"/>
              <w:rPr>
                <w:sz w:val="22"/>
                <w:szCs w:val="22"/>
              </w:rPr>
            </w:pPr>
          </w:p>
        </w:tc>
      </w:tr>
      <w:tr w:rsidR="008329B4" w:rsidRPr="00F9462B">
        <w:tc>
          <w:tcPr>
            <w:tcW w:w="3708" w:type="dxa"/>
            <w:tcBorders>
              <w:top w:val="nil"/>
              <w:left w:val="nil"/>
              <w:bottom w:val="nil"/>
              <w:right w:val="nil"/>
            </w:tcBorders>
            <w:vAlign w:val="bottom"/>
          </w:tcPr>
          <w:p w:rsidR="00492050" w:rsidRPr="00F9462B" w:rsidRDefault="008329B4" w:rsidP="00492050">
            <w:pPr>
              <w:rPr>
                <w:sz w:val="22"/>
                <w:szCs w:val="22"/>
              </w:rPr>
            </w:pPr>
            <w:r w:rsidRPr="00F9462B">
              <w:rPr>
                <w:sz w:val="22"/>
                <w:szCs w:val="22"/>
              </w:rPr>
              <w:t xml:space="preserve">Data on lending by </w:t>
            </w:r>
          </w:p>
          <w:p w:rsidR="008329B4" w:rsidRPr="00F9462B" w:rsidRDefault="008329B4" w:rsidP="00492050">
            <w:pPr>
              <w:rPr>
                <w:sz w:val="22"/>
                <w:szCs w:val="22"/>
              </w:rPr>
            </w:pPr>
            <w:r w:rsidRPr="00F9462B">
              <w:rPr>
                <w:sz w:val="22"/>
                <w:szCs w:val="22"/>
              </w:rPr>
              <w:t>a consortium or third party</w:t>
            </w:r>
          </w:p>
        </w:tc>
        <w:tc>
          <w:tcPr>
            <w:tcW w:w="1280" w:type="dxa"/>
            <w:tcBorders>
              <w:top w:val="nil"/>
              <w:left w:val="nil"/>
              <w:bottom w:val="nil"/>
              <w:right w:val="nil"/>
            </w:tcBorders>
            <w:vAlign w:val="bottom"/>
          </w:tcPr>
          <w:p w:rsidR="008329B4" w:rsidRPr="00F9462B" w:rsidRDefault="00E427B1" w:rsidP="00CA2E18">
            <w:pPr>
              <w:jc w:val="center"/>
              <w:rPr>
                <w:sz w:val="22"/>
                <w:szCs w:val="22"/>
              </w:rPr>
            </w:pPr>
            <w:r w:rsidRPr="00F9462B">
              <w:rPr>
                <w:sz w:val="22"/>
                <w:szCs w:val="22"/>
              </w:rPr>
              <w:t>6</w:t>
            </w:r>
          </w:p>
        </w:tc>
        <w:tc>
          <w:tcPr>
            <w:tcW w:w="12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w:t>
            </w:r>
          </w:p>
        </w:tc>
        <w:tc>
          <w:tcPr>
            <w:tcW w:w="14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17</w:t>
            </w:r>
          </w:p>
        </w:tc>
        <w:tc>
          <w:tcPr>
            <w:tcW w:w="1096" w:type="dxa"/>
            <w:tcBorders>
              <w:top w:val="nil"/>
              <w:left w:val="nil"/>
              <w:bottom w:val="nil"/>
              <w:right w:val="nil"/>
            </w:tcBorders>
            <w:vAlign w:val="bottom"/>
          </w:tcPr>
          <w:p w:rsidR="008329B4" w:rsidRPr="00F9462B" w:rsidRDefault="00CF75D0" w:rsidP="00CA2E18">
            <w:pPr>
              <w:jc w:val="right"/>
              <w:rPr>
                <w:sz w:val="22"/>
                <w:szCs w:val="22"/>
              </w:rPr>
            </w:pPr>
            <w:r w:rsidRPr="00F9462B">
              <w:rPr>
                <w:sz w:val="22"/>
                <w:szCs w:val="22"/>
              </w:rPr>
              <w:t>102</w:t>
            </w:r>
          </w:p>
        </w:tc>
      </w:tr>
      <w:tr w:rsidR="008329B4" w:rsidRPr="00F9462B">
        <w:tc>
          <w:tcPr>
            <w:tcW w:w="3708" w:type="dxa"/>
            <w:tcBorders>
              <w:top w:val="nil"/>
              <w:left w:val="nil"/>
              <w:bottom w:val="nil"/>
              <w:right w:val="nil"/>
            </w:tcBorders>
            <w:vAlign w:val="bottom"/>
          </w:tcPr>
          <w:p w:rsidR="008329B4" w:rsidRPr="00F9462B" w:rsidRDefault="008329B4" w:rsidP="00492050">
            <w:pPr>
              <w:rPr>
                <w:sz w:val="22"/>
                <w:szCs w:val="22"/>
              </w:rPr>
            </w:pPr>
            <w:r w:rsidRPr="00F9462B">
              <w:rPr>
                <w:sz w:val="22"/>
                <w:szCs w:val="22"/>
              </w:rPr>
              <w:t>Affiliate lending data</w:t>
            </w:r>
          </w:p>
        </w:tc>
        <w:tc>
          <w:tcPr>
            <w:tcW w:w="1280" w:type="dxa"/>
            <w:tcBorders>
              <w:top w:val="nil"/>
              <w:left w:val="nil"/>
              <w:bottom w:val="nil"/>
              <w:right w:val="nil"/>
            </w:tcBorders>
            <w:vAlign w:val="bottom"/>
          </w:tcPr>
          <w:p w:rsidR="008329B4" w:rsidRPr="00F9462B" w:rsidRDefault="00E427B1" w:rsidP="00CA2E18">
            <w:pPr>
              <w:jc w:val="center"/>
              <w:rPr>
                <w:sz w:val="22"/>
                <w:szCs w:val="22"/>
              </w:rPr>
            </w:pPr>
            <w:r w:rsidRPr="00F9462B">
              <w:rPr>
                <w:sz w:val="22"/>
                <w:szCs w:val="22"/>
              </w:rPr>
              <w:t>4</w:t>
            </w:r>
          </w:p>
        </w:tc>
        <w:tc>
          <w:tcPr>
            <w:tcW w:w="12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w:t>
            </w:r>
          </w:p>
        </w:tc>
        <w:tc>
          <w:tcPr>
            <w:tcW w:w="14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38</w:t>
            </w:r>
          </w:p>
        </w:tc>
        <w:tc>
          <w:tcPr>
            <w:tcW w:w="1096" w:type="dxa"/>
            <w:tcBorders>
              <w:top w:val="nil"/>
              <w:left w:val="nil"/>
              <w:bottom w:val="nil"/>
              <w:right w:val="nil"/>
            </w:tcBorders>
            <w:vAlign w:val="bottom"/>
          </w:tcPr>
          <w:p w:rsidR="008329B4" w:rsidRPr="00F9462B" w:rsidRDefault="00CF75D0" w:rsidP="00CA2E18">
            <w:pPr>
              <w:jc w:val="right"/>
              <w:rPr>
                <w:sz w:val="22"/>
                <w:szCs w:val="22"/>
              </w:rPr>
            </w:pPr>
            <w:r w:rsidRPr="00F9462B">
              <w:rPr>
                <w:sz w:val="22"/>
                <w:szCs w:val="22"/>
              </w:rPr>
              <w:t>152</w:t>
            </w:r>
          </w:p>
        </w:tc>
      </w:tr>
      <w:tr w:rsidR="008329B4" w:rsidRPr="00F9462B">
        <w:tc>
          <w:tcPr>
            <w:tcW w:w="3708" w:type="dxa"/>
            <w:tcBorders>
              <w:top w:val="nil"/>
              <w:left w:val="nil"/>
              <w:bottom w:val="nil"/>
              <w:right w:val="nil"/>
            </w:tcBorders>
            <w:vAlign w:val="bottom"/>
          </w:tcPr>
          <w:p w:rsidR="008329B4" w:rsidRPr="00F9462B" w:rsidRDefault="008329B4" w:rsidP="00492050">
            <w:pPr>
              <w:rPr>
                <w:sz w:val="22"/>
                <w:szCs w:val="22"/>
              </w:rPr>
            </w:pPr>
            <w:r w:rsidRPr="00F9462B">
              <w:rPr>
                <w:sz w:val="22"/>
                <w:szCs w:val="22"/>
              </w:rPr>
              <w:t>Strategic plan</w:t>
            </w:r>
          </w:p>
        </w:tc>
        <w:tc>
          <w:tcPr>
            <w:tcW w:w="1280" w:type="dxa"/>
            <w:tcBorders>
              <w:top w:val="nil"/>
              <w:left w:val="nil"/>
              <w:bottom w:val="nil"/>
              <w:right w:val="nil"/>
            </w:tcBorders>
            <w:vAlign w:val="bottom"/>
          </w:tcPr>
          <w:p w:rsidR="008329B4" w:rsidRPr="00F9462B" w:rsidRDefault="00E87B9F" w:rsidP="00CA2E18">
            <w:pPr>
              <w:jc w:val="center"/>
              <w:rPr>
                <w:sz w:val="22"/>
                <w:szCs w:val="22"/>
              </w:rPr>
            </w:pPr>
            <w:r w:rsidRPr="00F9462B">
              <w:rPr>
                <w:sz w:val="22"/>
                <w:szCs w:val="22"/>
              </w:rPr>
              <w:t>1</w:t>
            </w:r>
          </w:p>
        </w:tc>
        <w:tc>
          <w:tcPr>
            <w:tcW w:w="12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w:t>
            </w:r>
          </w:p>
        </w:tc>
        <w:tc>
          <w:tcPr>
            <w:tcW w:w="14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275</w:t>
            </w:r>
          </w:p>
        </w:tc>
        <w:tc>
          <w:tcPr>
            <w:tcW w:w="1096" w:type="dxa"/>
            <w:tcBorders>
              <w:top w:val="nil"/>
              <w:left w:val="nil"/>
              <w:bottom w:val="nil"/>
              <w:right w:val="nil"/>
            </w:tcBorders>
            <w:vAlign w:val="bottom"/>
          </w:tcPr>
          <w:p w:rsidR="008329B4" w:rsidRPr="00F9462B" w:rsidRDefault="00E87B9F" w:rsidP="00CA2E18">
            <w:pPr>
              <w:jc w:val="right"/>
              <w:rPr>
                <w:sz w:val="22"/>
                <w:szCs w:val="22"/>
              </w:rPr>
            </w:pPr>
            <w:r w:rsidRPr="00F9462B">
              <w:rPr>
                <w:sz w:val="22"/>
                <w:szCs w:val="22"/>
              </w:rPr>
              <w:t>275</w:t>
            </w:r>
          </w:p>
        </w:tc>
      </w:tr>
      <w:tr w:rsidR="008329B4" w:rsidRPr="00F9462B">
        <w:tc>
          <w:tcPr>
            <w:tcW w:w="3708" w:type="dxa"/>
            <w:tcBorders>
              <w:top w:val="nil"/>
              <w:left w:val="nil"/>
              <w:bottom w:val="nil"/>
              <w:right w:val="nil"/>
            </w:tcBorders>
            <w:vAlign w:val="bottom"/>
          </w:tcPr>
          <w:p w:rsidR="00492050" w:rsidRPr="00F9462B" w:rsidRDefault="008329B4" w:rsidP="00492050">
            <w:pPr>
              <w:rPr>
                <w:sz w:val="22"/>
                <w:szCs w:val="22"/>
              </w:rPr>
            </w:pPr>
            <w:r w:rsidRPr="00F9462B">
              <w:rPr>
                <w:sz w:val="22"/>
                <w:szCs w:val="22"/>
              </w:rPr>
              <w:t xml:space="preserve">Request for designation </w:t>
            </w:r>
          </w:p>
          <w:p w:rsidR="008329B4" w:rsidRPr="00F9462B" w:rsidRDefault="008329B4" w:rsidP="00492050">
            <w:pPr>
              <w:rPr>
                <w:sz w:val="22"/>
                <w:szCs w:val="22"/>
              </w:rPr>
            </w:pPr>
            <w:r w:rsidRPr="00F9462B">
              <w:rPr>
                <w:sz w:val="22"/>
                <w:szCs w:val="22"/>
              </w:rPr>
              <w:t>as a wholesale or limited purpose bank</w:t>
            </w:r>
          </w:p>
        </w:tc>
        <w:tc>
          <w:tcPr>
            <w:tcW w:w="1280" w:type="dxa"/>
            <w:tcBorders>
              <w:top w:val="nil"/>
              <w:left w:val="nil"/>
              <w:bottom w:val="nil"/>
              <w:right w:val="nil"/>
            </w:tcBorders>
            <w:vAlign w:val="bottom"/>
          </w:tcPr>
          <w:p w:rsidR="008329B4" w:rsidRPr="00F9462B" w:rsidRDefault="00E87B9F" w:rsidP="00CA2E18">
            <w:pPr>
              <w:jc w:val="center"/>
              <w:rPr>
                <w:sz w:val="22"/>
                <w:szCs w:val="22"/>
              </w:rPr>
            </w:pPr>
            <w:r w:rsidRPr="00F9462B">
              <w:rPr>
                <w:sz w:val="22"/>
                <w:szCs w:val="22"/>
              </w:rPr>
              <w:t>1</w:t>
            </w:r>
          </w:p>
        </w:tc>
        <w:tc>
          <w:tcPr>
            <w:tcW w:w="12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w:t>
            </w:r>
          </w:p>
        </w:tc>
        <w:tc>
          <w:tcPr>
            <w:tcW w:w="14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4</w:t>
            </w:r>
          </w:p>
        </w:tc>
        <w:tc>
          <w:tcPr>
            <w:tcW w:w="1096" w:type="dxa"/>
            <w:tcBorders>
              <w:top w:val="nil"/>
              <w:left w:val="nil"/>
              <w:bottom w:val="nil"/>
              <w:right w:val="nil"/>
            </w:tcBorders>
            <w:vAlign w:val="bottom"/>
          </w:tcPr>
          <w:p w:rsidR="008329B4" w:rsidRPr="00F9462B" w:rsidRDefault="00E87B9F" w:rsidP="00CA2E18">
            <w:pPr>
              <w:jc w:val="right"/>
              <w:rPr>
                <w:sz w:val="22"/>
                <w:szCs w:val="22"/>
              </w:rPr>
            </w:pPr>
            <w:r w:rsidRPr="00F9462B">
              <w:rPr>
                <w:sz w:val="22"/>
                <w:szCs w:val="22"/>
              </w:rPr>
              <w:t>4</w:t>
            </w:r>
          </w:p>
        </w:tc>
      </w:tr>
      <w:tr w:rsidR="008329B4" w:rsidRPr="00F9462B">
        <w:tc>
          <w:tcPr>
            <w:tcW w:w="3708" w:type="dxa"/>
            <w:tcBorders>
              <w:top w:val="nil"/>
              <w:left w:val="nil"/>
              <w:bottom w:val="nil"/>
              <w:right w:val="nil"/>
            </w:tcBorders>
            <w:vAlign w:val="bottom"/>
          </w:tcPr>
          <w:p w:rsidR="008329B4" w:rsidRPr="00F9462B" w:rsidRDefault="008329B4" w:rsidP="00492050">
            <w:pPr>
              <w:rPr>
                <w:sz w:val="22"/>
                <w:szCs w:val="22"/>
              </w:rPr>
            </w:pPr>
          </w:p>
        </w:tc>
        <w:tc>
          <w:tcPr>
            <w:tcW w:w="1280" w:type="dxa"/>
            <w:tcBorders>
              <w:top w:val="nil"/>
              <w:left w:val="nil"/>
              <w:bottom w:val="nil"/>
              <w:right w:val="nil"/>
            </w:tcBorders>
            <w:vAlign w:val="bottom"/>
          </w:tcPr>
          <w:p w:rsidR="008329B4" w:rsidRPr="00F9462B" w:rsidRDefault="008329B4" w:rsidP="00CA2E18">
            <w:pPr>
              <w:jc w:val="center"/>
              <w:rPr>
                <w:sz w:val="22"/>
                <w:szCs w:val="22"/>
              </w:rPr>
            </w:pPr>
          </w:p>
        </w:tc>
        <w:tc>
          <w:tcPr>
            <w:tcW w:w="1240" w:type="dxa"/>
            <w:tcBorders>
              <w:top w:val="nil"/>
              <w:left w:val="nil"/>
              <w:bottom w:val="nil"/>
              <w:right w:val="nil"/>
            </w:tcBorders>
            <w:vAlign w:val="bottom"/>
          </w:tcPr>
          <w:p w:rsidR="008329B4" w:rsidRPr="00F9462B" w:rsidRDefault="008329B4" w:rsidP="00CA2E18">
            <w:pPr>
              <w:jc w:val="center"/>
              <w:rPr>
                <w:sz w:val="22"/>
                <w:szCs w:val="22"/>
              </w:rPr>
            </w:pPr>
          </w:p>
        </w:tc>
        <w:tc>
          <w:tcPr>
            <w:tcW w:w="1440" w:type="dxa"/>
            <w:tcBorders>
              <w:top w:val="nil"/>
              <w:left w:val="nil"/>
              <w:bottom w:val="nil"/>
              <w:right w:val="nil"/>
            </w:tcBorders>
            <w:vAlign w:val="bottom"/>
          </w:tcPr>
          <w:p w:rsidR="008329B4" w:rsidRPr="00F9462B" w:rsidRDefault="008329B4" w:rsidP="00CA2E18">
            <w:pPr>
              <w:jc w:val="center"/>
              <w:rPr>
                <w:sz w:val="22"/>
                <w:szCs w:val="22"/>
              </w:rPr>
            </w:pPr>
          </w:p>
        </w:tc>
        <w:tc>
          <w:tcPr>
            <w:tcW w:w="1096" w:type="dxa"/>
            <w:tcBorders>
              <w:top w:val="nil"/>
              <w:left w:val="nil"/>
              <w:bottom w:val="nil"/>
              <w:right w:val="nil"/>
            </w:tcBorders>
            <w:vAlign w:val="bottom"/>
          </w:tcPr>
          <w:p w:rsidR="008329B4" w:rsidRPr="00F9462B" w:rsidRDefault="008329B4" w:rsidP="00CA2E18">
            <w:pPr>
              <w:jc w:val="right"/>
              <w:rPr>
                <w:sz w:val="22"/>
                <w:szCs w:val="22"/>
              </w:rPr>
            </w:pPr>
          </w:p>
        </w:tc>
      </w:tr>
      <w:tr w:rsidR="008329B4" w:rsidRPr="00F9462B">
        <w:tc>
          <w:tcPr>
            <w:tcW w:w="3708" w:type="dxa"/>
            <w:tcBorders>
              <w:top w:val="nil"/>
              <w:left w:val="nil"/>
              <w:bottom w:val="nil"/>
              <w:right w:val="nil"/>
            </w:tcBorders>
            <w:vAlign w:val="bottom"/>
          </w:tcPr>
          <w:p w:rsidR="008329B4" w:rsidRPr="00F9462B" w:rsidRDefault="008329B4" w:rsidP="00492050">
            <w:pPr>
              <w:rPr>
                <w:sz w:val="22"/>
                <w:szCs w:val="22"/>
                <w:u w:val="single"/>
              </w:rPr>
            </w:pPr>
            <w:r w:rsidRPr="00F9462B">
              <w:rPr>
                <w:i/>
                <w:sz w:val="22"/>
                <w:szCs w:val="22"/>
                <w:u w:val="single"/>
              </w:rPr>
              <w:t>Disclosure Requirement</w:t>
            </w:r>
          </w:p>
        </w:tc>
        <w:tc>
          <w:tcPr>
            <w:tcW w:w="1280" w:type="dxa"/>
            <w:tcBorders>
              <w:top w:val="nil"/>
              <w:left w:val="nil"/>
              <w:bottom w:val="nil"/>
              <w:right w:val="nil"/>
            </w:tcBorders>
            <w:vAlign w:val="bottom"/>
          </w:tcPr>
          <w:p w:rsidR="008329B4" w:rsidRPr="00F9462B" w:rsidRDefault="008329B4" w:rsidP="00CA2E18">
            <w:pPr>
              <w:jc w:val="center"/>
              <w:rPr>
                <w:sz w:val="22"/>
                <w:szCs w:val="22"/>
              </w:rPr>
            </w:pPr>
          </w:p>
        </w:tc>
        <w:tc>
          <w:tcPr>
            <w:tcW w:w="1240" w:type="dxa"/>
            <w:tcBorders>
              <w:top w:val="nil"/>
              <w:left w:val="nil"/>
              <w:bottom w:val="nil"/>
              <w:right w:val="nil"/>
            </w:tcBorders>
            <w:vAlign w:val="bottom"/>
          </w:tcPr>
          <w:p w:rsidR="008329B4" w:rsidRPr="00F9462B" w:rsidRDefault="008329B4" w:rsidP="00CA2E18">
            <w:pPr>
              <w:jc w:val="center"/>
              <w:rPr>
                <w:sz w:val="22"/>
                <w:szCs w:val="22"/>
              </w:rPr>
            </w:pPr>
          </w:p>
        </w:tc>
        <w:tc>
          <w:tcPr>
            <w:tcW w:w="1440" w:type="dxa"/>
            <w:tcBorders>
              <w:top w:val="nil"/>
              <w:left w:val="nil"/>
              <w:bottom w:val="nil"/>
              <w:right w:val="nil"/>
            </w:tcBorders>
            <w:vAlign w:val="bottom"/>
          </w:tcPr>
          <w:p w:rsidR="008329B4" w:rsidRPr="00F9462B" w:rsidRDefault="008329B4" w:rsidP="00CA2E18">
            <w:pPr>
              <w:jc w:val="center"/>
              <w:rPr>
                <w:sz w:val="22"/>
                <w:szCs w:val="22"/>
              </w:rPr>
            </w:pPr>
          </w:p>
        </w:tc>
        <w:tc>
          <w:tcPr>
            <w:tcW w:w="1096" w:type="dxa"/>
            <w:tcBorders>
              <w:top w:val="nil"/>
              <w:left w:val="nil"/>
              <w:bottom w:val="nil"/>
              <w:right w:val="nil"/>
            </w:tcBorders>
            <w:vAlign w:val="bottom"/>
          </w:tcPr>
          <w:p w:rsidR="008329B4" w:rsidRPr="00F9462B" w:rsidRDefault="008329B4" w:rsidP="00CA2E18">
            <w:pPr>
              <w:jc w:val="right"/>
              <w:rPr>
                <w:sz w:val="22"/>
                <w:szCs w:val="22"/>
              </w:rPr>
            </w:pPr>
          </w:p>
        </w:tc>
      </w:tr>
      <w:tr w:rsidR="008329B4" w:rsidRPr="00F9462B">
        <w:tc>
          <w:tcPr>
            <w:tcW w:w="3708" w:type="dxa"/>
            <w:tcBorders>
              <w:top w:val="nil"/>
              <w:left w:val="nil"/>
              <w:bottom w:val="nil"/>
              <w:right w:val="nil"/>
            </w:tcBorders>
            <w:vAlign w:val="bottom"/>
          </w:tcPr>
          <w:p w:rsidR="008329B4" w:rsidRPr="00F9462B" w:rsidRDefault="008329B4" w:rsidP="00492050">
            <w:pPr>
              <w:rPr>
                <w:sz w:val="22"/>
                <w:szCs w:val="22"/>
              </w:rPr>
            </w:pPr>
            <w:r w:rsidRPr="00F9462B">
              <w:rPr>
                <w:sz w:val="22"/>
                <w:szCs w:val="22"/>
              </w:rPr>
              <w:t>Public file</w:t>
            </w:r>
          </w:p>
        </w:tc>
        <w:tc>
          <w:tcPr>
            <w:tcW w:w="1280" w:type="dxa"/>
            <w:tcBorders>
              <w:top w:val="nil"/>
              <w:left w:val="nil"/>
              <w:bottom w:val="nil"/>
              <w:right w:val="nil"/>
            </w:tcBorders>
            <w:vAlign w:val="bottom"/>
          </w:tcPr>
          <w:p w:rsidR="008329B4" w:rsidRPr="00F9462B" w:rsidRDefault="009A2F51" w:rsidP="00CA2E18">
            <w:pPr>
              <w:jc w:val="center"/>
              <w:rPr>
                <w:sz w:val="22"/>
                <w:szCs w:val="22"/>
              </w:rPr>
            </w:pPr>
            <w:r w:rsidRPr="00F9462B">
              <w:rPr>
                <w:sz w:val="22"/>
                <w:szCs w:val="22"/>
              </w:rPr>
              <w:t>803</w:t>
            </w:r>
          </w:p>
        </w:tc>
        <w:tc>
          <w:tcPr>
            <w:tcW w:w="12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w:t>
            </w:r>
          </w:p>
        </w:tc>
        <w:tc>
          <w:tcPr>
            <w:tcW w:w="1440" w:type="dxa"/>
            <w:tcBorders>
              <w:top w:val="nil"/>
              <w:left w:val="nil"/>
              <w:bottom w:val="nil"/>
              <w:right w:val="nil"/>
            </w:tcBorders>
            <w:vAlign w:val="bottom"/>
          </w:tcPr>
          <w:p w:rsidR="008329B4" w:rsidRPr="00F9462B" w:rsidRDefault="008329B4" w:rsidP="00CA2E18">
            <w:pPr>
              <w:jc w:val="center"/>
              <w:rPr>
                <w:sz w:val="22"/>
                <w:szCs w:val="22"/>
              </w:rPr>
            </w:pPr>
            <w:r w:rsidRPr="00F9462B">
              <w:rPr>
                <w:sz w:val="22"/>
                <w:szCs w:val="22"/>
              </w:rPr>
              <w:t>10</w:t>
            </w:r>
          </w:p>
        </w:tc>
        <w:tc>
          <w:tcPr>
            <w:tcW w:w="1096" w:type="dxa"/>
            <w:tcBorders>
              <w:top w:val="nil"/>
              <w:left w:val="nil"/>
              <w:bottom w:val="single" w:sz="4" w:space="0" w:color="auto"/>
              <w:right w:val="nil"/>
            </w:tcBorders>
            <w:vAlign w:val="bottom"/>
          </w:tcPr>
          <w:p w:rsidR="008329B4" w:rsidRPr="00F9462B" w:rsidRDefault="00702E83" w:rsidP="00860437">
            <w:pPr>
              <w:jc w:val="right"/>
              <w:rPr>
                <w:sz w:val="22"/>
                <w:szCs w:val="22"/>
              </w:rPr>
            </w:pPr>
            <w:r w:rsidRPr="00F9462B">
              <w:rPr>
                <w:sz w:val="22"/>
                <w:szCs w:val="22"/>
              </w:rPr>
              <w:t>8,</w:t>
            </w:r>
            <w:r w:rsidR="009A2F51" w:rsidRPr="00F9462B">
              <w:rPr>
                <w:sz w:val="22"/>
                <w:szCs w:val="22"/>
              </w:rPr>
              <w:t>030</w:t>
            </w:r>
          </w:p>
        </w:tc>
      </w:tr>
      <w:tr w:rsidR="00641B39" w:rsidRPr="00F9462B">
        <w:tc>
          <w:tcPr>
            <w:tcW w:w="3708" w:type="dxa"/>
            <w:tcBorders>
              <w:top w:val="nil"/>
              <w:left w:val="nil"/>
              <w:bottom w:val="nil"/>
              <w:right w:val="nil"/>
            </w:tcBorders>
            <w:vAlign w:val="bottom"/>
          </w:tcPr>
          <w:p w:rsidR="00641B39" w:rsidRPr="00F9462B" w:rsidRDefault="00641B39" w:rsidP="00492050">
            <w:pPr>
              <w:pStyle w:val="Heading1"/>
              <w:rPr>
                <w:szCs w:val="22"/>
              </w:rPr>
            </w:pPr>
          </w:p>
        </w:tc>
        <w:tc>
          <w:tcPr>
            <w:tcW w:w="1280" w:type="dxa"/>
            <w:tcBorders>
              <w:top w:val="nil"/>
              <w:left w:val="nil"/>
              <w:bottom w:val="nil"/>
              <w:right w:val="nil"/>
            </w:tcBorders>
            <w:vAlign w:val="bottom"/>
          </w:tcPr>
          <w:p w:rsidR="00641B39" w:rsidRPr="00F9462B" w:rsidRDefault="00641B39" w:rsidP="00CA2E18">
            <w:pPr>
              <w:jc w:val="center"/>
              <w:rPr>
                <w:sz w:val="22"/>
                <w:szCs w:val="22"/>
              </w:rPr>
            </w:pPr>
          </w:p>
        </w:tc>
        <w:tc>
          <w:tcPr>
            <w:tcW w:w="1240" w:type="dxa"/>
            <w:tcBorders>
              <w:top w:val="nil"/>
              <w:left w:val="nil"/>
              <w:bottom w:val="nil"/>
              <w:right w:val="nil"/>
            </w:tcBorders>
            <w:vAlign w:val="bottom"/>
          </w:tcPr>
          <w:p w:rsidR="00641B39" w:rsidRPr="00F9462B" w:rsidRDefault="00641B39" w:rsidP="00CA2E18">
            <w:pPr>
              <w:jc w:val="center"/>
              <w:rPr>
                <w:sz w:val="22"/>
                <w:szCs w:val="22"/>
              </w:rPr>
            </w:pPr>
          </w:p>
        </w:tc>
        <w:tc>
          <w:tcPr>
            <w:tcW w:w="1440" w:type="dxa"/>
            <w:tcBorders>
              <w:top w:val="nil"/>
              <w:left w:val="nil"/>
              <w:bottom w:val="nil"/>
              <w:right w:val="nil"/>
            </w:tcBorders>
            <w:vAlign w:val="bottom"/>
          </w:tcPr>
          <w:p w:rsidR="00641B39" w:rsidRPr="00F9462B" w:rsidRDefault="00641B39" w:rsidP="00CA2E18">
            <w:pPr>
              <w:jc w:val="center"/>
              <w:rPr>
                <w:sz w:val="22"/>
                <w:szCs w:val="22"/>
              </w:rPr>
            </w:pPr>
          </w:p>
        </w:tc>
        <w:tc>
          <w:tcPr>
            <w:tcW w:w="1096" w:type="dxa"/>
            <w:tcBorders>
              <w:top w:val="single" w:sz="4" w:space="0" w:color="auto"/>
              <w:left w:val="nil"/>
              <w:bottom w:val="nil"/>
              <w:right w:val="nil"/>
            </w:tcBorders>
            <w:vAlign w:val="bottom"/>
          </w:tcPr>
          <w:p w:rsidR="00641B39" w:rsidRPr="00F9462B" w:rsidRDefault="00641B39" w:rsidP="00CA2E18">
            <w:pPr>
              <w:jc w:val="right"/>
              <w:rPr>
                <w:sz w:val="22"/>
                <w:szCs w:val="22"/>
              </w:rPr>
            </w:pPr>
          </w:p>
        </w:tc>
      </w:tr>
      <w:tr w:rsidR="008329B4" w:rsidRPr="00F9462B">
        <w:trPr>
          <w:trHeight w:val="432"/>
        </w:trPr>
        <w:tc>
          <w:tcPr>
            <w:tcW w:w="3708" w:type="dxa"/>
            <w:tcBorders>
              <w:top w:val="nil"/>
              <w:left w:val="nil"/>
              <w:bottom w:val="single" w:sz="4" w:space="0" w:color="auto"/>
              <w:right w:val="nil"/>
            </w:tcBorders>
            <w:vAlign w:val="bottom"/>
          </w:tcPr>
          <w:p w:rsidR="008329B4" w:rsidRPr="00F9462B" w:rsidRDefault="008329B4" w:rsidP="00492050">
            <w:pPr>
              <w:pStyle w:val="Heading1"/>
              <w:rPr>
                <w:szCs w:val="22"/>
              </w:rPr>
            </w:pPr>
            <w:r w:rsidRPr="00F9462B">
              <w:rPr>
                <w:szCs w:val="22"/>
              </w:rPr>
              <w:t>Total</w:t>
            </w:r>
          </w:p>
        </w:tc>
        <w:tc>
          <w:tcPr>
            <w:tcW w:w="1280" w:type="dxa"/>
            <w:tcBorders>
              <w:top w:val="nil"/>
              <w:left w:val="nil"/>
              <w:bottom w:val="single" w:sz="4" w:space="0" w:color="auto"/>
              <w:right w:val="nil"/>
            </w:tcBorders>
            <w:vAlign w:val="bottom"/>
          </w:tcPr>
          <w:p w:rsidR="008329B4" w:rsidRPr="00F9462B" w:rsidRDefault="008329B4" w:rsidP="00CA2E18">
            <w:pPr>
              <w:jc w:val="center"/>
              <w:rPr>
                <w:sz w:val="22"/>
                <w:szCs w:val="22"/>
              </w:rPr>
            </w:pPr>
          </w:p>
        </w:tc>
        <w:tc>
          <w:tcPr>
            <w:tcW w:w="1240" w:type="dxa"/>
            <w:tcBorders>
              <w:top w:val="nil"/>
              <w:left w:val="nil"/>
              <w:bottom w:val="single" w:sz="4" w:space="0" w:color="auto"/>
              <w:right w:val="nil"/>
            </w:tcBorders>
            <w:vAlign w:val="bottom"/>
          </w:tcPr>
          <w:p w:rsidR="008329B4" w:rsidRPr="00F9462B" w:rsidRDefault="008329B4" w:rsidP="00CA2E18">
            <w:pPr>
              <w:jc w:val="center"/>
              <w:rPr>
                <w:sz w:val="22"/>
                <w:szCs w:val="22"/>
              </w:rPr>
            </w:pPr>
          </w:p>
        </w:tc>
        <w:tc>
          <w:tcPr>
            <w:tcW w:w="1440" w:type="dxa"/>
            <w:tcBorders>
              <w:top w:val="nil"/>
              <w:left w:val="nil"/>
              <w:bottom w:val="single" w:sz="4" w:space="0" w:color="auto"/>
              <w:right w:val="nil"/>
            </w:tcBorders>
            <w:vAlign w:val="bottom"/>
          </w:tcPr>
          <w:p w:rsidR="008329B4" w:rsidRPr="00F9462B" w:rsidRDefault="008329B4" w:rsidP="00CA2E18">
            <w:pPr>
              <w:jc w:val="center"/>
              <w:rPr>
                <w:sz w:val="22"/>
                <w:szCs w:val="22"/>
              </w:rPr>
            </w:pPr>
          </w:p>
        </w:tc>
        <w:tc>
          <w:tcPr>
            <w:tcW w:w="1096" w:type="dxa"/>
            <w:tcBorders>
              <w:top w:val="nil"/>
              <w:left w:val="nil"/>
              <w:bottom w:val="single" w:sz="4" w:space="0" w:color="auto"/>
              <w:right w:val="nil"/>
            </w:tcBorders>
            <w:vAlign w:val="bottom"/>
          </w:tcPr>
          <w:p w:rsidR="008329B4" w:rsidRPr="00F9462B" w:rsidRDefault="00860437" w:rsidP="00860437">
            <w:pPr>
              <w:jc w:val="right"/>
              <w:rPr>
                <w:sz w:val="22"/>
                <w:szCs w:val="22"/>
              </w:rPr>
            </w:pPr>
            <w:r w:rsidRPr="00F9462B">
              <w:rPr>
                <w:sz w:val="22"/>
                <w:szCs w:val="22"/>
              </w:rPr>
              <w:t>52</w:t>
            </w:r>
            <w:r w:rsidR="003624F8" w:rsidRPr="00F9462B">
              <w:rPr>
                <w:sz w:val="22"/>
                <w:szCs w:val="22"/>
              </w:rPr>
              <w:t>,</w:t>
            </w:r>
            <w:r w:rsidRPr="00F9462B">
              <w:rPr>
                <w:sz w:val="22"/>
                <w:szCs w:val="22"/>
              </w:rPr>
              <w:t>127</w:t>
            </w:r>
          </w:p>
        </w:tc>
      </w:tr>
    </w:tbl>
    <w:p w:rsidR="002A700E" w:rsidRPr="00957B4B" w:rsidRDefault="002A700E">
      <w:pPr>
        <w:ind w:firstLine="720"/>
        <w:rPr>
          <w:rFonts w:ascii="Times" w:hAnsi="Times"/>
        </w:rPr>
      </w:pPr>
    </w:p>
    <w:p w:rsidR="002A700E" w:rsidRPr="009A45DD" w:rsidRDefault="00E53EF7">
      <w:pPr>
        <w:rPr>
          <w:color w:val="000000"/>
        </w:rPr>
      </w:pPr>
      <w:r w:rsidRPr="009A45DD">
        <w:rPr>
          <w:color w:val="000000"/>
        </w:rPr>
        <w:t>The total cost to the public is estimated to be $</w:t>
      </w:r>
      <w:r w:rsidR="006C1F74">
        <w:rPr>
          <w:color w:val="000000"/>
        </w:rPr>
        <w:t>2</w:t>
      </w:r>
      <w:r w:rsidR="00283329">
        <w:rPr>
          <w:color w:val="000000"/>
        </w:rPr>
        <w:t>,</w:t>
      </w:r>
      <w:r w:rsidR="006C1F74">
        <w:rPr>
          <w:color w:val="000000"/>
        </w:rPr>
        <w:t>2</w:t>
      </w:r>
      <w:r w:rsidR="00E6010F">
        <w:rPr>
          <w:color w:val="000000"/>
        </w:rPr>
        <w:t>62</w:t>
      </w:r>
      <w:r w:rsidR="00283329">
        <w:rPr>
          <w:color w:val="000000"/>
        </w:rPr>
        <w:t>,</w:t>
      </w:r>
      <w:r w:rsidR="00E6010F">
        <w:rPr>
          <w:color w:val="000000"/>
        </w:rPr>
        <w:t>312</w:t>
      </w:r>
      <w:r w:rsidRPr="009A45DD">
        <w:rPr>
          <w:color w:val="000000"/>
        </w:rPr>
        <w:t>.</w:t>
      </w:r>
      <w:r w:rsidRPr="009A45DD">
        <w:rPr>
          <w:rStyle w:val="FootnoteReference"/>
          <w:szCs w:val="24"/>
        </w:rPr>
        <w:footnoteReference w:id="9"/>
      </w:r>
    </w:p>
    <w:p w:rsidR="00641B39" w:rsidRDefault="002A700E" w:rsidP="004E4ABE">
      <w:pPr>
        <w:ind w:left="367" w:hanging="367"/>
        <w:rPr>
          <w:b/>
          <w:color w:val="000000"/>
        </w:rPr>
      </w:pPr>
      <w:r w:rsidRPr="00957B4B">
        <w:rPr>
          <w:rFonts w:ascii="Times" w:hAnsi="Times"/>
          <w:color w:val="000000"/>
        </w:rPr>
        <w:tab/>
      </w:r>
      <w:r w:rsidRPr="00957B4B">
        <w:rPr>
          <w:rFonts w:ascii="Times" w:hAnsi="Times"/>
          <w:color w:val="000000"/>
        </w:rPr>
        <w:tab/>
      </w:r>
    </w:p>
    <w:p w:rsidR="00307C2E" w:rsidRDefault="002A700E">
      <w:pPr>
        <w:rPr>
          <w:color w:val="000000"/>
        </w:rPr>
      </w:pPr>
      <w:r w:rsidRPr="009A45DD">
        <w:rPr>
          <w:b/>
          <w:color w:val="000000"/>
        </w:rPr>
        <w:lastRenderedPageBreak/>
        <w:t>Estimate of Cost to the Federal Reserve System</w:t>
      </w:r>
    </w:p>
    <w:p w:rsidR="00307C2E" w:rsidRDefault="00307C2E">
      <w:pPr>
        <w:rPr>
          <w:color w:val="000000"/>
        </w:rPr>
      </w:pPr>
    </w:p>
    <w:p w:rsidR="004E4ABE" w:rsidRPr="00307C2E" w:rsidRDefault="002A700E" w:rsidP="00307C2E">
      <w:pPr>
        <w:ind w:firstLine="360"/>
        <w:rPr>
          <w:color w:val="000000"/>
        </w:rPr>
      </w:pPr>
      <w:r w:rsidRPr="009A45DD">
        <w:rPr>
          <w:color w:val="000000"/>
        </w:rPr>
        <w:t xml:space="preserve">Since no information is submitted to Federal Reserve Banks, their costs are negligible.  The Board staff processes data for </w:t>
      </w:r>
      <w:r w:rsidR="004E4ABE" w:rsidRPr="009A45DD">
        <w:rPr>
          <w:color w:val="000000"/>
        </w:rPr>
        <w:t>the Federal</w:t>
      </w:r>
      <w:r w:rsidR="007C5F6D" w:rsidRPr="009A45DD">
        <w:rPr>
          <w:color w:val="000000"/>
        </w:rPr>
        <w:t xml:space="preserve"> Reserve, </w:t>
      </w:r>
      <w:r w:rsidR="00E30CA2" w:rsidRPr="009A45DD">
        <w:rPr>
          <w:color w:val="000000"/>
        </w:rPr>
        <w:t>OCC</w:t>
      </w:r>
      <w:r w:rsidR="007C5F6D" w:rsidRPr="009A45DD">
        <w:rPr>
          <w:color w:val="000000"/>
        </w:rPr>
        <w:t xml:space="preserve">, and </w:t>
      </w:r>
      <w:r w:rsidR="002354B4">
        <w:rPr>
          <w:color w:val="000000"/>
        </w:rPr>
        <w:t>FDIC</w:t>
      </w:r>
      <w:r w:rsidRPr="009A45DD">
        <w:rPr>
          <w:color w:val="000000"/>
        </w:rPr>
        <w:t>.  The</w:t>
      </w:r>
      <w:r w:rsidR="002354B4">
        <w:rPr>
          <w:color w:val="000000"/>
        </w:rPr>
        <w:t xml:space="preserve"> </w:t>
      </w:r>
      <w:r w:rsidR="002354B4">
        <w:rPr>
          <w:szCs w:val="24"/>
        </w:rPr>
        <w:t>banking</w:t>
      </w:r>
      <w:r w:rsidRPr="009A45DD">
        <w:rPr>
          <w:color w:val="000000"/>
        </w:rPr>
        <w:t xml:space="preserve"> agencies’ </w:t>
      </w:r>
      <w:r w:rsidR="00996073">
        <w:rPr>
          <w:color w:val="000000"/>
        </w:rPr>
        <w:t>201</w:t>
      </w:r>
      <w:r w:rsidR="00CF75D0">
        <w:rPr>
          <w:color w:val="000000"/>
        </w:rPr>
        <w:t>1</w:t>
      </w:r>
      <w:r w:rsidRPr="009A45DD">
        <w:rPr>
          <w:color w:val="000000"/>
        </w:rPr>
        <w:t xml:space="preserve"> annual cost was </w:t>
      </w:r>
      <w:r w:rsidR="00C72082" w:rsidRPr="009A45DD">
        <w:rPr>
          <w:color w:val="000000"/>
        </w:rPr>
        <w:t>budgeted</w:t>
      </w:r>
      <w:r w:rsidRPr="009A45DD">
        <w:rPr>
          <w:color w:val="000000"/>
        </w:rPr>
        <w:t xml:space="preserve"> to be </w:t>
      </w:r>
      <w:r w:rsidR="004E1E86" w:rsidRPr="009A45DD">
        <w:rPr>
          <w:color w:val="000000"/>
        </w:rPr>
        <w:t>$</w:t>
      </w:r>
      <w:r w:rsidR="00E427B1">
        <w:rPr>
          <w:color w:val="000000"/>
        </w:rPr>
        <w:t>946,964</w:t>
      </w:r>
      <w:r w:rsidR="004E1E86" w:rsidRPr="009A45DD">
        <w:rPr>
          <w:color w:val="000000"/>
        </w:rPr>
        <w:t>.</w:t>
      </w:r>
    </w:p>
    <w:p w:rsidR="006A0E71" w:rsidRDefault="006A0E71" w:rsidP="00957B4B">
      <w:pPr>
        <w:rPr>
          <w:color w:val="000000"/>
        </w:rPr>
        <w:sectPr w:rsidR="006A0E71" w:rsidSect="004F0175">
          <w:footerReference w:type="even" r:id="rId9"/>
          <w:footerReference w:type="default" r:id="rId10"/>
          <w:pgSz w:w="12240" w:h="15840"/>
          <w:pgMar w:top="1530" w:right="1800" w:bottom="1350" w:left="1800" w:header="720" w:footer="720" w:gutter="0"/>
          <w:cols w:space="720"/>
          <w:docGrid w:linePitch="360"/>
        </w:sectPr>
      </w:pPr>
    </w:p>
    <w:p w:rsidR="00957B4B" w:rsidRPr="00957B4B" w:rsidRDefault="00957B4B" w:rsidP="00957B4B">
      <w:pPr>
        <w:rPr>
          <w:b/>
          <w:color w:val="000000"/>
        </w:rPr>
      </w:pPr>
    </w:p>
    <w:tbl>
      <w:tblPr>
        <w:tblW w:w="0" w:type="auto"/>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ook w:val="0000"/>
      </w:tblPr>
      <w:tblGrid>
        <w:gridCol w:w="1908"/>
        <w:gridCol w:w="2160"/>
        <w:gridCol w:w="2160"/>
        <w:gridCol w:w="2628"/>
      </w:tblGrid>
      <w:tr w:rsidR="00FB2DAF">
        <w:tc>
          <w:tcPr>
            <w:tcW w:w="8856" w:type="dxa"/>
            <w:gridSpan w:val="4"/>
            <w:tcBorders>
              <w:top w:val="double" w:sz="12" w:space="0" w:color="auto"/>
              <w:bottom w:val="single" w:sz="12" w:space="0" w:color="auto"/>
            </w:tcBorders>
            <w:shd w:val="clear" w:color="auto" w:fill="CCCCCC"/>
            <w:vAlign w:val="center"/>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i/>
                <w:iCs/>
                <w:color w:val="000000"/>
                <w:szCs w:val="24"/>
              </w:rPr>
              <w:t>Assessment area</w:t>
            </w:r>
            <w:r w:rsidR="00FB2DAF">
              <w:rPr>
                <w:rFonts w:ascii="Times" w:hAnsi="Times"/>
                <w:color w:val="000000"/>
                <w:szCs w:val="24"/>
              </w:rPr>
              <w:t xml:space="preserve"> </w:t>
            </w:r>
            <w:r w:rsidR="00FB2DAF">
              <w:rPr>
                <w:rFonts w:ascii="Times" w:hAnsi="Times"/>
                <w:color w:val="000000"/>
                <w:sz w:val="22"/>
                <w:szCs w:val="22"/>
              </w:rPr>
              <w:t>(</w:t>
            </w:r>
            <w:r w:rsidR="0003003E">
              <w:rPr>
                <w:rFonts w:ascii="Times" w:hAnsi="Times"/>
                <w:color w:val="000000"/>
                <w:sz w:val="22"/>
                <w:szCs w:val="22"/>
              </w:rPr>
              <w:t xml:space="preserve">.41(a); </w:t>
            </w:r>
            <w:r w:rsidR="00FB2DAF">
              <w:rPr>
                <w:rFonts w:ascii="Times" w:hAnsi="Times"/>
                <w:color w:val="000000"/>
                <w:sz w:val="22"/>
                <w:szCs w:val="22"/>
              </w:rPr>
              <w:t>.42(g))</w:t>
            </w:r>
          </w:p>
        </w:tc>
      </w:tr>
      <w:tr w:rsidR="00FB2DAF">
        <w:trPr>
          <w:trHeight w:val="684"/>
        </w:trPr>
        <w:tc>
          <w:tcPr>
            <w:tcW w:w="1908" w:type="dxa"/>
            <w:tcBorders>
              <w:top w:val="single" w:sz="12" w:space="0" w:color="auto"/>
            </w:tcBorders>
            <w:vAlign w:val="center"/>
          </w:tcPr>
          <w:p w:rsidR="00FB2DAF" w:rsidRDefault="00F36E59" w:rsidP="00FB2DAF">
            <w:pPr>
              <w:rPr>
                <w:sz w:val="22"/>
              </w:rPr>
            </w:pPr>
            <w:r w:rsidRPr="005B7A89">
              <w:rPr>
                <w:sz w:val="22"/>
                <w:szCs w:val="24"/>
                <w:lang w:val="en-CA"/>
              </w:rPr>
              <w:fldChar w:fldCharType="begin"/>
            </w:r>
            <w:r w:rsidR="00FB2DAF" w:rsidRPr="005B7A89">
              <w:rPr>
                <w:sz w:val="22"/>
                <w:szCs w:val="24"/>
                <w:lang w:val="en-CA"/>
              </w:rPr>
              <w:instrText xml:space="preserve"> SEQ CHAPTER \h \r 1</w:instrText>
            </w:r>
            <w:r w:rsidRPr="005B7A89">
              <w:rPr>
                <w:sz w:val="22"/>
                <w:szCs w:val="24"/>
                <w:lang w:val="en-CA"/>
              </w:rPr>
              <w:fldChar w:fldCharType="end"/>
            </w:r>
            <w:r w:rsidR="00FB2DAF" w:rsidRPr="005B7A89">
              <w:rPr>
                <w:rFonts w:ascii="Times" w:hAnsi="Times"/>
                <w:color w:val="000000"/>
                <w:sz w:val="22"/>
              </w:rPr>
              <w:t>All Bank</w:t>
            </w:r>
            <w:r w:rsidR="00FB2DAF">
              <w:rPr>
                <w:rFonts w:ascii="Times" w:hAnsi="Times"/>
                <w:color w:val="000000"/>
                <w:sz w:val="22"/>
              </w:rPr>
              <w:t>s</w:t>
            </w:r>
          </w:p>
        </w:tc>
        <w:tc>
          <w:tcPr>
            <w:tcW w:w="2160" w:type="dxa"/>
            <w:tcBorders>
              <w:top w:val="single" w:sz="12" w:space="0" w:color="auto"/>
            </w:tcBorders>
            <w:vAlign w:val="center"/>
          </w:tcPr>
          <w:p w:rsidR="007358CA" w:rsidRDefault="00F36E59" w:rsidP="00FB2DAF">
            <w:pPr>
              <w:rPr>
                <w:rFonts w:ascii="Times" w:hAnsi="Times"/>
                <w:color w:val="000000"/>
                <w:sz w:val="20"/>
              </w:rPr>
            </w:pPr>
            <w:r>
              <w:rPr>
                <w:szCs w:val="24"/>
                <w:lang w:val="en-CA"/>
              </w:rPr>
              <w:fldChar w:fldCharType="begin"/>
            </w:r>
            <w:r w:rsidR="00FB2DAF">
              <w:rPr>
                <w:szCs w:val="24"/>
                <w:lang w:val="en-CA"/>
              </w:rPr>
              <w:instrText xml:space="preserve"> SEQ CHAPTER \h \r 1</w:instrText>
            </w:r>
            <w:r>
              <w:rPr>
                <w:szCs w:val="24"/>
                <w:lang w:val="en-CA"/>
              </w:rPr>
              <w:fldChar w:fldCharType="end"/>
            </w:r>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color w:val="000000"/>
                <w:sz w:val="20"/>
              </w:rPr>
              <w:t xml:space="preserve">delineate </w:t>
            </w:r>
          </w:p>
          <w:p w:rsidR="00FB2DAF" w:rsidRDefault="00FB2DAF" w:rsidP="00FB2DAF">
            <w:r>
              <w:rPr>
                <w:rFonts w:ascii="Times" w:hAnsi="Times"/>
                <w:color w:val="000000"/>
                <w:sz w:val="20"/>
              </w:rPr>
              <w:t>assessment area</w:t>
            </w:r>
          </w:p>
        </w:tc>
        <w:tc>
          <w:tcPr>
            <w:tcW w:w="2160" w:type="dxa"/>
            <w:tcBorders>
              <w:top w:val="single" w:sz="12" w:space="0" w:color="auto"/>
            </w:tcBorders>
            <w:vAlign w:val="center"/>
          </w:tcPr>
          <w:p w:rsidR="00FB2DAF" w:rsidRDefault="00FB2DAF" w:rsidP="00FB2DAF"/>
        </w:tc>
        <w:tc>
          <w:tcPr>
            <w:tcW w:w="2628" w:type="dxa"/>
            <w:tcBorders>
              <w:top w:val="single" w:sz="12" w:space="0" w:color="auto"/>
            </w:tcBorders>
            <w:vAlign w:val="bottom"/>
          </w:tcPr>
          <w:p w:rsidR="00FB2DAF" w:rsidRDefault="00FB2DAF" w:rsidP="00FB2DAF"/>
        </w:tc>
      </w:tr>
      <w:tr w:rsidR="00FB2DAF">
        <w:trPr>
          <w:trHeight w:val="684"/>
        </w:trPr>
        <w:tc>
          <w:tcPr>
            <w:tcW w:w="1908" w:type="dxa"/>
            <w:tcBorders>
              <w:bottom w:val="single" w:sz="12" w:space="0" w:color="auto"/>
            </w:tcBorders>
            <w:vAlign w:val="center"/>
          </w:tcPr>
          <w:p w:rsidR="00FB2DAF" w:rsidRDefault="00F36E59" w:rsidP="00FB2DAF">
            <w:pPr>
              <w:rPr>
                <w:sz w:val="22"/>
              </w:rPr>
            </w:pPr>
            <w:r w:rsidRPr="005B7A89">
              <w:rPr>
                <w:sz w:val="22"/>
                <w:szCs w:val="24"/>
                <w:lang w:val="en-CA"/>
              </w:rPr>
              <w:fldChar w:fldCharType="begin"/>
            </w:r>
            <w:r w:rsidR="00FB2DAF" w:rsidRPr="005B7A89">
              <w:rPr>
                <w:sz w:val="22"/>
                <w:szCs w:val="24"/>
                <w:lang w:val="en-CA"/>
              </w:rPr>
              <w:instrText xml:space="preserve"> SEQ CHAPTER \h \r 1</w:instrText>
            </w:r>
            <w:r w:rsidRPr="005B7A89">
              <w:rPr>
                <w:sz w:val="22"/>
                <w:szCs w:val="24"/>
                <w:lang w:val="en-CA"/>
              </w:rPr>
              <w:fldChar w:fldCharType="end"/>
            </w:r>
            <w:r w:rsidRPr="005B7A89">
              <w:rPr>
                <w:sz w:val="22"/>
                <w:szCs w:val="24"/>
                <w:lang w:val="en-CA"/>
              </w:rPr>
              <w:fldChar w:fldCharType="begin"/>
            </w:r>
            <w:r w:rsidR="00FB2DAF" w:rsidRPr="005B7A89">
              <w:rPr>
                <w:sz w:val="22"/>
                <w:szCs w:val="24"/>
                <w:lang w:val="en-CA"/>
              </w:rPr>
              <w:instrText xml:space="preserve"> SEQ CHAPTER \h \r 1</w:instrText>
            </w:r>
            <w:r w:rsidRPr="005B7A89">
              <w:rPr>
                <w:sz w:val="22"/>
                <w:szCs w:val="24"/>
                <w:lang w:val="en-CA"/>
              </w:rPr>
              <w:fldChar w:fldCharType="end"/>
            </w:r>
            <w:r w:rsidR="00FB2DAF" w:rsidRPr="005B7A89">
              <w:rPr>
                <w:rFonts w:ascii="Times" w:hAnsi="Times"/>
                <w:color w:val="000000"/>
                <w:sz w:val="22"/>
              </w:rPr>
              <w:t xml:space="preserve">Large </w:t>
            </w:r>
            <w:r w:rsidR="00FB2DAF">
              <w:rPr>
                <w:rFonts w:ascii="Times" w:hAnsi="Times"/>
                <w:color w:val="000000"/>
                <w:sz w:val="22"/>
              </w:rPr>
              <w:t>B</w:t>
            </w:r>
            <w:r w:rsidR="00FB2DAF" w:rsidRPr="005B7A89">
              <w:rPr>
                <w:rFonts w:ascii="Times" w:hAnsi="Times"/>
                <w:color w:val="000000"/>
                <w:sz w:val="22"/>
              </w:rPr>
              <w:t>ank</w:t>
            </w:r>
            <w:r w:rsidR="00FB2DAF" w:rsidRPr="005B7A89">
              <w:rPr>
                <w:rFonts w:ascii="Times" w:hAnsi="Times"/>
                <w:color w:val="000000"/>
                <w:sz w:val="22"/>
              </w:rPr>
              <w:softHyphen/>
              <w:t>s</w:t>
            </w:r>
            <w:r w:rsidR="00FB2DAF">
              <w:rPr>
                <w:rStyle w:val="FootnoteReference"/>
                <w:sz w:val="22"/>
              </w:rPr>
              <w:footnoteReference w:customMarkFollows="1" w:id="10"/>
              <w:t>1</w:t>
            </w:r>
          </w:p>
        </w:tc>
        <w:tc>
          <w:tcPr>
            <w:tcW w:w="2160" w:type="dxa"/>
            <w:tcBorders>
              <w:bottom w:val="single" w:sz="12" w:space="0" w:color="auto"/>
            </w:tcBorders>
            <w:vAlign w:val="center"/>
          </w:tcPr>
          <w:p w:rsidR="00FB2DAF" w:rsidRDefault="00F36E59" w:rsidP="00FB2DAF">
            <w:r>
              <w:rPr>
                <w:lang w:val="en-CA"/>
              </w:rPr>
              <w:fldChar w:fldCharType="begin"/>
            </w:r>
            <w:r w:rsidR="00FB2DAF">
              <w:rPr>
                <w:lang w:val="en-CA"/>
              </w:rPr>
              <w:instrText xml:space="preserve"> SEQ CHAPTER \h \r 1</w:instrText>
            </w:r>
            <w:r>
              <w:rPr>
                <w:lang w:val="en-CA"/>
              </w:rPr>
              <w:fldChar w:fldCharType="end"/>
            </w:r>
            <w:r w:rsidR="00FB2DAF">
              <w:rPr>
                <w:rFonts w:ascii="Times" w:hAnsi="Times"/>
                <w:color w:val="000000"/>
                <w:sz w:val="20"/>
              </w:rPr>
              <w:t>collect list of geographies in assessment area(s)</w:t>
            </w:r>
          </w:p>
        </w:tc>
        <w:tc>
          <w:tcPr>
            <w:tcW w:w="2160" w:type="dxa"/>
            <w:tcBorders>
              <w:bottom w:val="single" w:sz="12" w:space="0" w:color="auto"/>
            </w:tcBorders>
            <w:vAlign w:val="center"/>
          </w:tcPr>
          <w:p w:rsidR="00FB2DAF" w:rsidRDefault="00F36E59" w:rsidP="00FB2DAF">
            <w:r>
              <w:rPr>
                <w:lang w:val="en-CA"/>
              </w:rPr>
              <w:fldChar w:fldCharType="begin"/>
            </w:r>
            <w:r w:rsidR="00FB2DAF">
              <w:rPr>
                <w:lang w:val="en-CA"/>
              </w:rPr>
              <w:instrText xml:space="preserve"> SEQ CHAPTER \h \r 1</w:instrText>
            </w:r>
            <w:r>
              <w:rPr>
                <w:lang w:val="en-CA"/>
              </w:rPr>
              <w:fldChar w:fldCharType="end"/>
            </w:r>
            <w:r w:rsidR="00FB2DAF">
              <w:rPr>
                <w:rFonts w:ascii="Times" w:hAnsi="Times"/>
                <w:color w:val="000000"/>
                <w:sz w:val="20"/>
              </w:rPr>
              <w:t>report this list</w:t>
            </w:r>
          </w:p>
        </w:tc>
        <w:tc>
          <w:tcPr>
            <w:tcW w:w="2628" w:type="dxa"/>
            <w:tcBorders>
              <w:bottom w:val="single" w:sz="12" w:space="0" w:color="auto"/>
            </w:tcBorders>
            <w:vAlign w:val="bottom"/>
          </w:tcPr>
          <w:p w:rsidR="00FB2DAF" w:rsidRDefault="00FB2DAF" w:rsidP="00FB2DAF"/>
        </w:tc>
      </w:tr>
      <w:tr w:rsidR="00FB2DAF">
        <w:tc>
          <w:tcPr>
            <w:tcW w:w="8856" w:type="dxa"/>
            <w:gridSpan w:val="4"/>
            <w:tcBorders>
              <w:top w:val="single" w:sz="12" w:space="0" w:color="auto"/>
              <w:bottom w:val="single" w:sz="12" w:space="0" w:color="auto"/>
            </w:tcBorders>
            <w:shd w:val="clear" w:color="auto" w:fill="CCCCCC"/>
            <w:vAlign w:val="center"/>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i/>
                <w:iCs/>
                <w:color w:val="000000"/>
                <w:szCs w:val="24"/>
              </w:rPr>
              <w:t>Public file:</w:t>
            </w:r>
            <w:r w:rsidR="00FB2DAF">
              <w:rPr>
                <w:rFonts w:ascii="Times" w:hAnsi="Times"/>
                <w:color w:val="000000"/>
                <w:szCs w:val="24"/>
              </w:rPr>
              <w:t xml:space="preserve"> </w:t>
            </w:r>
            <w:r w:rsidR="00FB2DAF">
              <w:rPr>
                <w:rFonts w:ascii="Times" w:hAnsi="Times"/>
                <w:color w:val="000000"/>
                <w:sz w:val="22"/>
                <w:szCs w:val="22"/>
              </w:rPr>
              <w:t>(.41(a); .43(a)(1); .43(a)(2); .43(a)(3); .43(a)(4); .43(a)(5); .43(a)(6); .43(a)(7); .43(b)(1); .43(b)(2); .43(b)(3); .43(b)(4); .43(b)(5); .43(c); .43(d))</w:t>
            </w:r>
          </w:p>
        </w:tc>
      </w:tr>
      <w:tr w:rsidR="00FB2DAF">
        <w:tc>
          <w:tcPr>
            <w:tcW w:w="1908" w:type="dxa"/>
            <w:tcBorders>
              <w:top w:val="single" w:sz="12" w:space="0" w:color="auto"/>
            </w:tcBorders>
            <w:vAlign w:val="center"/>
          </w:tcPr>
          <w:p w:rsidR="00FB2DAF" w:rsidRDefault="00F36E59" w:rsidP="00FB2DAF">
            <w:pPr>
              <w:rPr>
                <w:sz w:val="22"/>
              </w:rPr>
            </w:pPr>
            <w:r w:rsidRPr="005B7A89">
              <w:rPr>
                <w:sz w:val="22"/>
                <w:szCs w:val="24"/>
                <w:lang w:val="en-CA"/>
              </w:rPr>
              <w:fldChar w:fldCharType="begin"/>
            </w:r>
            <w:r w:rsidR="00FB2DAF" w:rsidRPr="005B7A89">
              <w:rPr>
                <w:sz w:val="22"/>
                <w:szCs w:val="24"/>
                <w:lang w:val="en-CA"/>
              </w:rPr>
              <w:instrText xml:space="preserve"> SEQ CHAPTER \h \r 1</w:instrText>
            </w:r>
            <w:r w:rsidRPr="005B7A89">
              <w:rPr>
                <w:sz w:val="22"/>
                <w:szCs w:val="24"/>
                <w:lang w:val="en-CA"/>
              </w:rPr>
              <w:fldChar w:fldCharType="end"/>
            </w:r>
            <w:r w:rsidR="00FB2DAF" w:rsidRPr="005B7A89">
              <w:rPr>
                <w:rFonts w:ascii="Times" w:hAnsi="Times"/>
                <w:color w:val="000000"/>
                <w:sz w:val="22"/>
              </w:rPr>
              <w:t>All Bank</w:t>
            </w:r>
            <w:r w:rsidR="00FB2DAF">
              <w:rPr>
                <w:rFonts w:ascii="Times" w:hAnsi="Times"/>
                <w:color w:val="000000"/>
                <w:sz w:val="22"/>
              </w:rPr>
              <w:t>s</w:t>
            </w:r>
          </w:p>
        </w:tc>
        <w:tc>
          <w:tcPr>
            <w:tcW w:w="2160" w:type="dxa"/>
            <w:tcBorders>
              <w:top w:val="single" w:sz="12" w:space="0" w:color="auto"/>
            </w:tcBorders>
          </w:tcPr>
          <w:p w:rsidR="00FB2DAF" w:rsidRDefault="00FB2DAF" w:rsidP="00FB2DAF"/>
        </w:tc>
        <w:tc>
          <w:tcPr>
            <w:tcW w:w="2160" w:type="dxa"/>
            <w:tcBorders>
              <w:top w:val="single" w:sz="12" w:space="0" w:color="auto"/>
            </w:tcBorders>
          </w:tcPr>
          <w:p w:rsidR="00FB2DAF" w:rsidRDefault="00FB2DAF" w:rsidP="00FB2DAF"/>
        </w:tc>
        <w:tc>
          <w:tcPr>
            <w:tcW w:w="2628" w:type="dxa"/>
            <w:tcBorders>
              <w:top w:val="single" w:sz="12" w:space="0" w:color="auto"/>
            </w:tcBorders>
            <w:vAlign w:val="center"/>
          </w:tcPr>
          <w:p w:rsidR="00FB2DAF" w:rsidRPr="004C5BFC" w:rsidRDefault="00F36E59" w:rsidP="00FB2DAF">
            <w:pPr>
              <w:numPr>
                <w:ilvl w:val="0"/>
                <w:numId w:val="7"/>
              </w:numPr>
              <w:rPr>
                <w:rFonts w:ascii="Times" w:hAnsi="Times"/>
                <w:b/>
                <w:color w:val="000000"/>
              </w:rPr>
            </w:pPr>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color w:val="000000"/>
                <w:sz w:val="20"/>
              </w:rPr>
              <w:t>comment letters and responses</w:t>
            </w:r>
            <w:r w:rsidR="004C5BFC">
              <w:rPr>
                <w:rFonts w:ascii="Times" w:hAnsi="Times"/>
                <w:color w:val="000000"/>
                <w:sz w:val="20"/>
              </w:rPr>
              <w:t xml:space="preserve"> </w:t>
            </w:r>
            <w:r w:rsidR="004C5BFC" w:rsidRPr="004C5BFC">
              <w:rPr>
                <w:rFonts w:ascii="Times" w:hAnsi="Times"/>
                <w:b/>
                <w:color w:val="000000"/>
                <w:sz w:val="20"/>
              </w:rPr>
              <w:t>(</w:t>
            </w:r>
            <w:r w:rsidR="004F26F4">
              <w:rPr>
                <w:rFonts w:ascii="Times" w:hAnsi="Times"/>
                <w:b/>
                <w:color w:val="000000"/>
                <w:sz w:val="20"/>
              </w:rPr>
              <w:t xml:space="preserve">current and </w:t>
            </w:r>
            <w:r w:rsidR="004C5BFC" w:rsidRPr="004C5BFC">
              <w:rPr>
                <w:rFonts w:ascii="Times" w:hAnsi="Times"/>
                <w:b/>
                <w:color w:val="000000"/>
                <w:sz w:val="20"/>
              </w:rPr>
              <w:t xml:space="preserve">prior </w:t>
            </w:r>
            <w:r w:rsidR="004F26F4">
              <w:rPr>
                <w:rFonts w:ascii="Times" w:hAnsi="Times"/>
                <w:b/>
                <w:color w:val="000000"/>
                <w:sz w:val="20"/>
              </w:rPr>
              <w:t>two</w:t>
            </w:r>
            <w:r w:rsidR="004C5BFC" w:rsidRPr="004C5BFC">
              <w:rPr>
                <w:rFonts w:ascii="Times" w:hAnsi="Times"/>
                <w:b/>
                <w:color w:val="000000"/>
                <w:sz w:val="20"/>
              </w:rPr>
              <w:t xml:space="preserve"> years)</w:t>
            </w:r>
            <w:r w:rsidRPr="004C5BFC">
              <w:rPr>
                <w:b/>
                <w:lang w:val="en-CA"/>
              </w:rPr>
              <w:fldChar w:fldCharType="begin"/>
            </w:r>
            <w:r w:rsidR="00FB2DAF" w:rsidRPr="004C5BFC">
              <w:rPr>
                <w:b/>
                <w:lang w:val="en-CA"/>
              </w:rPr>
              <w:instrText xml:space="preserve"> SEQ CHAPTER \h \r 1</w:instrText>
            </w:r>
            <w:r w:rsidRPr="004C5BFC">
              <w:rPr>
                <w:b/>
                <w:lang w:val="en-CA"/>
              </w:rPr>
              <w:fldChar w:fldCharType="end"/>
            </w:r>
            <w:r w:rsidRPr="004C5BFC">
              <w:rPr>
                <w:b/>
                <w:lang w:val="en-CA"/>
              </w:rPr>
              <w:fldChar w:fldCharType="begin"/>
            </w:r>
            <w:r w:rsidR="00FB2DAF" w:rsidRPr="004C5BFC">
              <w:rPr>
                <w:b/>
                <w:lang w:val="en-CA"/>
              </w:rPr>
              <w:instrText xml:space="preserve"> SEQ CHAPTER \h \r 1</w:instrText>
            </w:r>
            <w:r w:rsidRPr="004C5BFC">
              <w:rPr>
                <w:b/>
                <w:lang w:val="en-CA"/>
              </w:rPr>
              <w:fldChar w:fldCharType="end"/>
            </w:r>
          </w:p>
          <w:p w:rsidR="00FB2DAF" w:rsidRPr="005B7A89" w:rsidRDefault="00FB2DAF" w:rsidP="00FB2DAF">
            <w:pPr>
              <w:numPr>
                <w:ilvl w:val="0"/>
                <w:numId w:val="7"/>
              </w:numPr>
              <w:rPr>
                <w:rFonts w:ascii="Times" w:hAnsi="Times"/>
                <w:color w:val="000000"/>
              </w:rPr>
            </w:pPr>
            <w:r>
              <w:rPr>
                <w:rFonts w:ascii="Times" w:hAnsi="Times"/>
                <w:color w:val="000000"/>
                <w:sz w:val="20"/>
              </w:rPr>
              <w:t>public section of most recent CRA perfor</w:t>
            </w:r>
            <w:r>
              <w:rPr>
                <w:rFonts w:ascii="Times" w:hAnsi="Times"/>
                <w:color w:val="000000"/>
                <w:sz w:val="20"/>
              </w:rPr>
              <w:softHyphen/>
              <w:t>mance eval</w:t>
            </w:r>
            <w:r>
              <w:rPr>
                <w:rFonts w:ascii="Times" w:hAnsi="Times"/>
                <w:color w:val="000000"/>
                <w:sz w:val="20"/>
              </w:rPr>
              <w:softHyphen/>
              <w:t>uation</w:t>
            </w:r>
            <w:r w:rsidR="00F36E59">
              <w:rPr>
                <w:lang w:val="en-CA"/>
              </w:rPr>
              <w:fldChar w:fldCharType="begin"/>
            </w:r>
            <w:r>
              <w:rPr>
                <w:lang w:val="en-CA"/>
              </w:rPr>
              <w:instrText xml:space="preserve"> SEQ CHAPTER \h \r 1</w:instrText>
            </w:r>
            <w:r w:rsidR="00F36E59">
              <w:rPr>
                <w:lang w:val="en-CA"/>
              </w:rPr>
              <w:fldChar w:fldCharType="end"/>
            </w:r>
          </w:p>
          <w:p w:rsidR="00FB2DAF" w:rsidRPr="005B7A89" w:rsidRDefault="00FB2DAF" w:rsidP="00FB2DAF">
            <w:pPr>
              <w:numPr>
                <w:ilvl w:val="0"/>
                <w:numId w:val="7"/>
              </w:numPr>
              <w:rPr>
                <w:rFonts w:ascii="Times" w:hAnsi="Times"/>
                <w:color w:val="000000"/>
              </w:rPr>
            </w:pPr>
            <w:r>
              <w:rPr>
                <w:rFonts w:ascii="Times" w:hAnsi="Times"/>
                <w:color w:val="000000"/>
                <w:sz w:val="20"/>
              </w:rPr>
              <w:t>list of bank branch</w:t>
            </w:r>
            <w:r>
              <w:rPr>
                <w:rFonts w:ascii="Times" w:hAnsi="Times"/>
                <w:color w:val="000000"/>
                <w:sz w:val="20"/>
              </w:rPr>
              <w:softHyphen/>
              <w:t>es</w:t>
            </w:r>
            <w:r w:rsidR="00F36E59">
              <w:rPr>
                <w:lang w:val="en-CA"/>
              </w:rPr>
              <w:fldChar w:fldCharType="begin"/>
            </w:r>
            <w:r>
              <w:rPr>
                <w:lang w:val="en-CA"/>
              </w:rPr>
              <w:instrText xml:space="preserve"> SEQ CHAPTER \h \r 1</w:instrText>
            </w:r>
            <w:r w:rsidR="00F36E59">
              <w:rPr>
                <w:lang w:val="en-CA"/>
              </w:rPr>
              <w:fldChar w:fldCharType="end"/>
            </w:r>
          </w:p>
          <w:p w:rsidR="00FB2DAF" w:rsidRPr="005B7A89" w:rsidRDefault="00FB2DAF" w:rsidP="00FB2DAF">
            <w:pPr>
              <w:numPr>
                <w:ilvl w:val="0"/>
                <w:numId w:val="7"/>
              </w:numPr>
              <w:rPr>
                <w:rFonts w:ascii="Times" w:hAnsi="Times"/>
                <w:color w:val="000000"/>
              </w:rPr>
            </w:pPr>
            <w:r>
              <w:rPr>
                <w:rFonts w:ascii="Times" w:hAnsi="Times"/>
                <w:color w:val="000000"/>
                <w:sz w:val="20"/>
              </w:rPr>
              <w:t>list of branch open</w:t>
            </w:r>
            <w:r>
              <w:rPr>
                <w:rFonts w:ascii="Times" w:hAnsi="Times"/>
                <w:color w:val="000000"/>
                <w:sz w:val="20"/>
              </w:rPr>
              <w:softHyphen/>
              <w:t>ings and clos</w:t>
            </w:r>
            <w:r>
              <w:rPr>
                <w:rFonts w:ascii="Times" w:hAnsi="Times"/>
                <w:color w:val="000000"/>
                <w:sz w:val="20"/>
              </w:rPr>
              <w:softHyphen/>
              <w:t>ings</w:t>
            </w:r>
          </w:p>
          <w:p w:rsidR="00FB2DAF" w:rsidRPr="005B7A89" w:rsidRDefault="00FB2DAF" w:rsidP="00FB2DAF">
            <w:pPr>
              <w:numPr>
                <w:ilvl w:val="0"/>
                <w:numId w:val="7"/>
              </w:numPr>
              <w:rPr>
                <w:rFonts w:ascii="Times" w:hAnsi="Times"/>
                <w:color w:val="000000"/>
              </w:rPr>
            </w:pPr>
            <w:r>
              <w:rPr>
                <w:rFonts w:ascii="Times" w:hAnsi="Times"/>
                <w:color w:val="000000"/>
                <w:sz w:val="20"/>
              </w:rPr>
              <w:t>list of services offered</w:t>
            </w:r>
            <w:r w:rsidR="00F36E59">
              <w:rPr>
                <w:lang w:val="en-CA"/>
              </w:rPr>
              <w:fldChar w:fldCharType="begin"/>
            </w:r>
            <w:r>
              <w:rPr>
                <w:lang w:val="en-CA"/>
              </w:rPr>
              <w:instrText xml:space="preserve"> SEQ CHAPTER \h \r 1</w:instrText>
            </w:r>
            <w:r w:rsidR="00F36E59">
              <w:rPr>
                <w:lang w:val="en-CA"/>
              </w:rPr>
              <w:fldChar w:fldCharType="end"/>
            </w:r>
          </w:p>
          <w:p w:rsidR="00FB2DAF" w:rsidRDefault="00FB2DAF" w:rsidP="00FB2DAF">
            <w:pPr>
              <w:numPr>
                <w:ilvl w:val="0"/>
                <w:numId w:val="7"/>
              </w:numPr>
              <w:rPr>
                <w:rFonts w:ascii="Times" w:hAnsi="Times"/>
                <w:color w:val="000000"/>
              </w:rPr>
            </w:pPr>
            <w:r>
              <w:rPr>
                <w:rFonts w:ascii="Times" w:hAnsi="Times"/>
                <w:color w:val="000000"/>
                <w:sz w:val="20"/>
              </w:rPr>
              <w:t>map of each assessment area</w:t>
            </w:r>
            <w:r w:rsidR="00F36E59">
              <w:rPr>
                <w:szCs w:val="24"/>
                <w:lang w:val="en-CA"/>
              </w:rPr>
              <w:fldChar w:fldCharType="begin"/>
            </w:r>
            <w:r>
              <w:rPr>
                <w:szCs w:val="24"/>
                <w:lang w:val="en-CA"/>
              </w:rPr>
              <w:instrText xml:space="preserve"> SEQ CHAPTER \h \r 1</w:instrText>
            </w:r>
            <w:r w:rsidR="00F36E59">
              <w:rPr>
                <w:szCs w:val="24"/>
                <w:lang w:val="en-CA"/>
              </w:rPr>
              <w:fldChar w:fldCharType="end"/>
            </w:r>
          </w:p>
          <w:p w:rsidR="00FB2DAF" w:rsidRPr="005B7A89" w:rsidRDefault="00FB2DAF" w:rsidP="00FB2DAF">
            <w:pPr>
              <w:rPr>
                <w:rFonts w:ascii="Times" w:hAnsi="Times"/>
                <w:b/>
                <w:color w:val="000000"/>
                <w:sz w:val="20"/>
              </w:rPr>
            </w:pPr>
            <w:r w:rsidRPr="005B7A89">
              <w:rPr>
                <w:rFonts w:ascii="Times" w:hAnsi="Times"/>
                <w:b/>
                <w:i/>
                <w:iCs/>
                <w:color w:val="000000"/>
                <w:sz w:val="20"/>
              </w:rPr>
              <w:t>if applicable</w:t>
            </w:r>
            <w:r w:rsidRPr="005B7A89">
              <w:rPr>
                <w:rFonts w:ascii="Times" w:hAnsi="Times"/>
                <w:b/>
                <w:color w:val="000000"/>
                <w:sz w:val="20"/>
              </w:rPr>
              <w:t>:</w:t>
            </w:r>
          </w:p>
          <w:p w:rsidR="00FB2DAF" w:rsidRDefault="00FB2DAF" w:rsidP="00FB2DAF">
            <w:pPr>
              <w:numPr>
                <w:ilvl w:val="0"/>
                <w:numId w:val="8"/>
              </w:numPr>
              <w:rPr>
                <w:lang w:val="en-CA"/>
              </w:rPr>
            </w:pPr>
            <w:r>
              <w:rPr>
                <w:rFonts w:ascii="Times" w:hAnsi="Times"/>
                <w:color w:val="000000"/>
                <w:sz w:val="20"/>
              </w:rPr>
              <w:t>strategic plan</w:t>
            </w:r>
            <w:r w:rsidR="00F36E59">
              <w:rPr>
                <w:lang w:val="en-CA"/>
              </w:rPr>
              <w:fldChar w:fldCharType="begin"/>
            </w:r>
            <w:r>
              <w:rPr>
                <w:lang w:val="en-CA"/>
              </w:rPr>
              <w:instrText xml:space="preserve"> SEQ CHAPTER \h \r 1</w:instrText>
            </w:r>
            <w:r w:rsidR="00F36E59">
              <w:rPr>
                <w:lang w:val="en-CA"/>
              </w:rPr>
              <w:fldChar w:fldCharType="end"/>
            </w:r>
          </w:p>
          <w:p w:rsidR="00FB2DAF" w:rsidRDefault="00FB2DAF" w:rsidP="00FB2DAF">
            <w:pPr>
              <w:numPr>
                <w:ilvl w:val="0"/>
                <w:numId w:val="8"/>
              </w:numPr>
            </w:pPr>
            <w:r>
              <w:rPr>
                <w:rFonts w:ascii="Times" w:hAnsi="Times"/>
                <w:color w:val="000000"/>
                <w:sz w:val="20"/>
              </w:rPr>
              <w:t>description of current efforts to improve its CRA performance</w:t>
            </w:r>
          </w:p>
        </w:tc>
      </w:tr>
      <w:tr w:rsidR="00FB2DAF">
        <w:tc>
          <w:tcPr>
            <w:tcW w:w="1908" w:type="dxa"/>
            <w:vAlign w:val="center"/>
          </w:tcPr>
          <w:p w:rsidR="00FB2DAF" w:rsidRDefault="00F36E59" w:rsidP="00FB2DAF">
            <w:pPr>
              <w:rPr>
                <w:sz w:val="22"/>
              </w:rPr>
            </w:pPr>
            <w:r w:rsidRPr="005B7A89">
              <w:rPr>
                <w:sz w:val="22"/>
                <w:szCs w:val="24"/>
                <w:lang w:val="en-CA"/>
              </w:rPr>
              <w:fldChar w:fldCharType="begin"/>
            </w:r>
            <w:r w:rsidR="00FB2DAF" w:rsidRPr="005B7A89">
              <w:rPr>
                <w:sz w:val="22"/>
                <w:szCs w:val="24"/>
                <w:lang w:val="en-CA"/>
              </w:rPr>
              <w:instrText xml:space="preserve"> SEQ CHAPTER \h \r 1</w:instrText>
            </w:r>
            <w:r w:rsidRPr="005B7A89">
              <w:rPr>
                <w:sz w:val="22"/>
                <w:szCs w:val="24"/>
                <w:lang w:val="en-CA"/>
              </w:rPr>
              <w:fldChar w:fldCharType="end"/>
            </w:r>
            <w:r w:rsidR="00FB2DAF" w:rsidRPr="005B7A89">
              <w:rPr>
                <w:rFonts w:ascii="Times" w:hAnsi="Times"/>
                <w:color w:val="000000"/>
                <w:sz w:val="22"/>
              </w:rPr>
              <w:t>Large Banks</w:t>
            </w:r>
          </w:p>
        </w:tc>
        <w:tc>
          <w:tcPr>
            <w:tcW w:w="2160" w:type="dxa"/>
          </w:tcPr>
          <w:p w:rsidR="00FB2DAF" w:rsidRDefault="00FB2DAF" w:rsidP="00FB2DAF"/>
        </w:tc>
        <w:tc>
          <w:tcPr>
            <w:tcW w:w="2160" w:type="dxa"/>
          </w:tcPr>
          <w:p w:rsidR="00FB2DAF" w:rsidRDefault="00FB2DAF" w:rsidP="00FB2DAF"/>
        </w:tc>
        <w:tc>
          <w:tcPr>
            <w:tcW w:w="2628" w:type="dxa"/>
            <w:vAlign w:val="center"/>
          </w:tcPr>
          <w:p w:rsidR="00FB2DAF" w:rsidRDefault="00F36E59" w:rsidP="00FB2DAF">
            <w:pPr>
              <w:numPr>
                <w:ilvl w:val="0"/>
                <w:numId w:val="9"/>
              </w:numPr>
              <w:rPr>
                <w:rFonts w:ascii="Times" w:hAnsi="Times"/>
                <w:color w:val="000000"/>
              </w:rPr>
            </w:pPr>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color w:val="000000"/>
                <w:sz w:val="20"/>
              </w:rPr>
              <w:t>CRA Disclosure State</w:t>
            </w:r>
            <w:r w:rsidR="00FB2DAF">
              <w:rPr>
                <w:rFonts w:ascii="Times" w:hAnsi="Times"/>
                <w:color w:val="000000"/>
                <w:sz w:val="20"/>
              </w:rPr>
              <w:softHyphen/>
              <w:t>ments (</w:t>
            </w:r>
            <w:r w:rsidR="00FB2DAF" w:rsidRPr="005B7A89">
              <w:rPr>
                <w:rFonts w:ascii="Times" w:hAnsi="Times"/>
                <w:b/>
                <w:color w:val="000000"/>
                <w:sz w:val="20"/>
              </w:rPr>
              <w:t>prior two years</w:t>
            </w:r>
            <w:r w:rsidR="00FB2DAF">
              <w:rPr>
                <w:rFonts w:ascii="Times" w:hAnsi="Times"/>
                <w:color w:val="000000"/>
                <w:sz w:val="20"/>
              </w:rPr>
              <w:t>)</w:t>
            </w:r>
            <w:r w:rsidR="00FB2DAF">
              <w:rPr>
                <w:szCs w:val="24"/>
                <w:lang w:val="en-CA"/>
              </w:rPr>
              <w:t xml:space="preserve"> </w:t>
            </w:r>
            <w:r>
              <w:rPr>
                <w:lang w:val="en-CA"/>
              </w:rPr>
              <w:fldChar w:fldCharType="begin"/>
            </w:r>
            <w:r w:rsidR="00FB2DAF">
              <w:rPr>
                <w:lang w:val="en-CA"/>
              </w:rPr>
              <w:instrText xml:space="preserve"> SEQ CHAPTER \h \r 1</w:instrText>
            </w:r>
            <w:r>
              <w:rPr>
                <w:lang w:val="en-CA"/>
              </w:rPr>
              <w:fldChar w:fldCharType="end"/>
            </w:r>
            <w:r w:rsidR="00FB2DAF">
              <w:rPr>
                <w:rFonts w:ascii="Times" w:hAnsi="Times"/>
                <w:color w:val="000000"/>
                <w:sz w:val="20"/>
              </w:rPr>
              <w:t xml:space="preserve"> </w:t>
            </w:r>
            <w:r>
              <w:rPr>
                <w:lang w:val="en-CA"/>
              </w:rPr>
              <w:fldChar w:fldCharType="begin"/>
            </w:r>
            <w:r w:rsidR="00FB2DAF">
              <w:rPr>
                <w:lang w:val="en-CA"/>
              </w:rPr>
              <w:instrText xml:space="preserve"> SEQ CHAPTER \h \r 1</w:instrText>
            </w:r>
            <w:r>
              <w:rPr>
                <w:lang w:val="en-CA"/>
              </w:rPr>
              <w:fldChar w:fldCharType="end"/>
            </w:r>
          </w:p>
          <w:p w:rsidR="00FB2DAF" w:rsidRPr="005B7A89" w:rsidRDefault="00FB2DAF" w:rsidP="00FB2DAF">
            <w:pPr>
              <w:rPr>
                <w:rFonts w:ascii="Times" w:hAnsi="Times"/>
                <w:b/>
                <w:color w:val="000000"/>
                <w:sz w:val="20"/>
              </w:rPr>
            </w:pPr>
            <w:r w:rsidRPr="005B7A89">
              <w:rPr>
                <w:rFonts w:ascii="Times" w:hAnsi="Times"/>
                <w:b/>
                <w:i/>
                <w:iCs/>
                <w:color w:val="000000"/>
                <w:sz w:val="20"/>
              </w:rPr>
              <w:t>if applicable</w:t>
            </w:r>
            <w:r w:rsidRPr="005B7A89">
              <w:rPr>
                <w:rFonts w:ascii="Times" w:hAnsi="Times"/>
                <w:b/>
                <w:color w:val="000000"/>
                <w:sz w:val="20"/>
              </w:rPr>
              <w:t>:</w:t>
            </w:r>
            <w:r w:rsidRPr="005B7A89">
              <w:rPr>
                <w:b/>
                <w:sz w:val="20"/>
                <w:szCs w:val="24"/>
                <w:lang w:val="en-CA"/>
              </w:rPr>
              <w:t xml:space="preserve"> </w:t>
            </w:r>
            <w:r w:rsidR="00F36E59" w:rsidRPr="005B7A89">
              <w:rPr>
                <w:b/>
                <w:sz w:val="20"/>
                <w:szCs w:val="24"/>
                <w:lang w:val="en-CA"/>
              </w:rPr>
              <w:fldChar w:fldCharType="begin"/>
            </w:r>
            <w:r w:rsidRPr="005B7A89">
              <w:rPr>
                <w:b/>
                <w:sz w:val="20"/>
                <w:szCs w:val="24"/>
                <w:lang w:val="en-CA"/>
              </w:rPr>
              <w:instrText xml:space="preserve"> SEQ CHAPTER \h \r 1</w:instrText>
            </w:r>
            <w:r w:rsidR="00F36E59" w:rsidRPr="005B7A89">
              <w:rPr>
                <w:b/>
                <w:sz w:val="20"/>
                <w:szCs w:val="24"/>
                <w:lang w:val="en-CA"/>
              </w:rPr>
              <w:fldChar w:fldCharType="end"/>
            </w:r>
          </w:p>
          <w:p w:rsidR="00FB2DAF" w:rsidRDefault="00FB2DAF" w:rsidP="00FB2DAF">
            <w:pPr>
              <w:numPr>
                <w:ilvl w:val="0"/>
                <w:numId w:val="9"/>
              </w:numPr>
              <w:rPr>
                <w:rFonts w:ascii="Times" w:hAnsi="Times"/>
                <w:color w:val="000000"/>
              </w:rPr>
            </w:pPr>
            <w:r>
              <w:rPr>
                <w:rFonts w:ascii="Times" w:hAnsi="Times"/>
                <w:color w:val="000000"/>
                <w:sz w:val="20"/>
              </w:rPr>
              <w:t>con</w:t>
            </w:r>
            <w:smartTag w:uri="urn:schemas-microsoft-com:office:smarttags" w:element="country-region">
              <w:smartTag w:uri="urn:schemas-microsoft-com:office:smarttags" w:element="place">
                <w:r>
                  <w:rPr>
                    <w:rFonts w:ascii="Times" w:hAnsi="Times"/>
                    <w:color w:val="000000"/>
                    <w:sz w:val="20"/>
                  </w:rPr>
                  <w:t>sumer</w:t>
                </w:r>
              </w:smartTag>
            </w:smartTag>
            <w:r>
              <w:rPr>
                <w:rFonts w:ascii="Times" w:hAnsi="Times"/>
                <w:color w:val="000000"/>
                <w:sz w:val="20"/>
              </w:rPr>
              <w:t xml:space="preserve"> loan data (</w:t>
            </w:r>
            <w:r w:rsidRPr="005B7A89">
              <w:rPr>
                <w:rFonts w:ascii="Times" w:hAnsi="Times"/>
                <w:b/>
                <w:color w:val="000000"/>
                <w:sz w:val="20"/>
              </w:rPr>
              <w:t>prior two years</w:t>
            </w:r>
            <w:r>
              <w:rPr>
                <w:rFonts w:ascii="Times" w:hAnsi="Times"/>
                <w:color w:val="000000"/>
                <w:sz w:val="20"/>
              </w:rPr>
              <w:t>)</w:t>
            </w:r>
            <w:r>
              <w:rPr>
                <w:szCs w:val="24"/>
                <w:lang w:val="en-CA"/>
              </w:rPr>
              <w:t xml:space="preserve"> </w:t>
            </w:r>
            <w:r w:rsidR="00F36E59">
              <w:rPr>
                <w:lang w:val="en-CA"/>
              </w:rPr>
              <w:fldChar w:fldCharType="begin"/>
            </w:r>
            <w:r>
              <w:rPr>
                <w:lang w:val="en-CA"/>
              </w:rPr>
              <w:instrText xml:space="preserve"> SEQ CHAPTER \h \r 1</w:instrText>
            </w:r>
            <w:r w:rsidR="00F36E59">
              <w:rPr>
                <w:lang w:val="en-CA"/>
              </w:rPr>
              <w:fldChar w:fldCharType="end"/>
            </w:r>
          </w:p>
          <w:p w:rsidR="00FB2DAF" w:rsidRDefault="00FB2DAF" w:rsidP="00FB2DAF">
            <w:pPr>
              <w:numPr>
                <w:ilvl w:val="0"/>
                <w:numId w:val="9"/>
              </w:numPr>
            </w:pPr>
            <w:r>
              <w:rPr>
                <w:rFonts w:ascii="Times" w:hAnsi="Times"/>
                <w:color w:val="000000"/>
                <w:sz w:val="20"/>
              </w:rPr>
              <w:t>HMDA Disclosure State</w:t>
            </w:r>
            <w:r>
              <w:rPr>
                <w:rFonts w:ascii="Times" w:hAnsi="Times"/>
                <w:color w:val="000000"/>
                <w:sz w:val="20"/>
              </w:rPr>
              <w:softHyphen/>
              <w:t>ments (</w:t>
            </w:r>
            <w:r w:rsidRPr="005B7A89">
              <w:rPr>
                <w:rFonts w:ascii="Times" w:hAnsi="Times"/>
                <w:b/>
                <w:color w:val="000000"/>
                <w:sz w:val="20"/>
              </w:rPr>
              <w:t>prior two years</w:t>
            </w:r>
            <w:r>
              <w:rPr>
                <w:rFonts w:ascii="Times" w:hAnsi="Times"/>
                <w:color w:val="000000"/>
                <w:sz w:val="20"/>
              </w:rPr>
              <w:t>)</w:t>
            </w:r>
            <w:r>
              <w:rPr>
                <w:szCs w:val="24"/>
                <w:lang w:val="en-CA"/>
              </w:rPr>
              <w:t xml:space="preserve"> </w:t>
            </w:r>
            <w:r w:rsidR="00F36E59">
              <w:rPr>
                <w:szCs w:val="24"/>
                <w:lang w:val="en-CA"/>
              </w:rPr>
              <w:fldChar w:fldCharType="begin"/>
            </w:r>
            <w:r>
              <w:rPr>
                <w:szCs w:val="24"/>
                <w:lang w:val="en-CA"/>
              </w:rPr>
              <w:instrText xml:space="preserve"> SEQ CHAPTER \h \r 1</w:instrText>
            </w:r>
            <w:r w:rsidR="00F36E59">
              <w:rPr>
                <w:szCs w:val="24"/>
                <w:lang w:val="en-CA"/>
              </w:rPr>
              <w:fldChar w:fldCharType="end"/>
            </w:r>
          </w:p>
        </w:tc>
      </w:tr>
      <w:tr w:rsidR="00FB2DAF">
        <w:tc>
          <w:tcPr>
            <w:tcW w:w="1908" w:type="dxa"/>
            <w:tcBorders>
              <w:bottom w:val="single" w:sz="12" w:space="0" w:color="auto"/>
            </w:tcBorders>
            <w:vAlign w:val="center"/>
          </w:tcPr>
          <w:p w:rsidR="00FB2DAF" w:rsidRDefault="00F36E59" w:rsidP="00FB2DAF">
            <w:pPr>
              <w:rPr>
                <w:sz w:val="22"/>
              </w:rPr>
            </w:pPr>
            <w:r w:rsidRPr="005B7A89">
              <w:rPr>
                <w:sz w:val="22"/>
                <w:szCs w:val="24"/>
                <w:lang w:val="en-CA"/>
              </w:rPr>
              <w:fldChar w:fldCharType="begin"/>
            </w:r>
            <w:r w:rsidR="00FB2DAF" w:rsidRPr="005B7A89">
              <w:rPr>
                <w:sz w:val="22"/>
                <w:szCs w:val="24"/>
                <w:lang w:val="en-CA"/>
              </w:rPr>
              <w:instrText xml:space="preserve"> SEQ CHAPTER \h \r 1</w:instrText>
            </w:r>
            <w:r w:rsidRPr="005B7A89">
              <w:rPr>
                <w:sz w:val="22"/>
                <w:szCs w:val="24"/>
                <w:lang w:val="en-CA"/>
              </w:rPr>
              <w:fldChar w:fldCharType="end"/>
            </w:r>
            <w:r w:rsidR="00FB2DAF" w:rsidRPr="005B7A89">
              <w:rPr>
                <w:color w:val="000000"/>
                <w:sz w:val="22"/>
              </w:rPr>
              <w:t>Small Banks and Intermediate Small Banks</w:t>
            </w:r>
          </w:p>
        </w:tc>
        <w:tc>
          <w:tcPr>
            <w:tcW w:w="2160" w:type="dxa"/>
            <w:tcBorders>
              <w:bottom w:val="single" w:sz="12" w:space="0" w:color="auto"/>
            </w:tcBorders>
          </w:tcPr>
          <w:p w:rsidR="00FB2DAF" w:rsidRDefault="00FB2DAF" w:rsidP="00FB2DAF"/>
        </w:tc>
        <w:tc>
          <w:tcPr>
            <w:tcW w:w="2160" w:type="dxa"/>
            <w:tcBorders>
              <w:bottom w:val="single" w:sz="12" w:space="0" w:color="auto"/>
            </w:tcBorders>
          </w:tcPr>
          <w:p w:rsidR="00FB2DAF" w:rsidRDefault="00FB2DAF" w:rsidP="00FB2DAF"/>
        </w:tc>
        <w:tc>
          <w:tcPr>
            <w:tcW w:w="2628" w:type="dxa"/>
            <w:tcBorders>
              <w:bottom w:val="single" w:sz="12" w:space="0" w:color="auto"/>
            </w:tcBorders>
            <w:vAlign w:val="center"/>
          </w:tcPr>
          <w:p w:rsidR="00FB2DAF" w:rsidRDefault="00F36E59" w:rsidP="00FB2DAF">
            <w:pPr>
              <w:numPr>
                <w:ilvl w:val="0"/>
                <w:numId w:val="10"/>
              </w:numPr>
              <w:rPr>
                <w:rFonts w:ascii="Times" w:hAnsi="Times"/>
                <w:color w:val="000000"/>
              </w:rPr>
            </w:pPr>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color w:val="000000"/>
                <w:sz w:val="20"/>
              </w:rPr>
              <w:t>loan-to-deposit ratio; each quarter prior year</w:t>
            </w:r>
            <w:r>
              <w:rPr>
                <w:lang w:val="en-CA"/>
              </w:rPr>
              <w:fldChar w:fldCharType="begin"/>
            </w:r>
            <w:r w:rsidR="00FB2DAF">
              <w:rPr>
                <w:lang w:val="en-CA"/>
              </w:rPr>
              <w:instrText xml:space="preserve"> SEQ CHAPTER \h \r 1</w:instrText>
            </w:r>
            <w:r>
              <w:rPr>
                <w:lang w:val="en-CA"/>
              </w:rPr>
              <w:fldChar w:fldCharType="end"/>
            </w:r>
          </w:p>
          <w:p w:rsidR="00FB2DAF" w:rsidRPr="00630FD1" w:rsidRDefault="00FB2DAF" w:rsidP="00FB2DAF">
            <w:pPr>
              <w:rPr>
                <w:rFonts w:ascii="Times" w:hAnsi="Times"/>
                <w:b/>
                <w:color w:val="000000"/>
                <w:sz w:val="20"/>
              </w:rPr>
            </w:pPr>
            <w:r w:rsidRPr="00630FD1">
              <w:rPr>
                <w:rFonts w:ascii="Times" w:hAnsi="Times"/>
                <w:b/>
                <w:i/>
                <w:iCs/>
                <w:color w:val="000000"/>
                <w:sz w:val="20"/>
              </w:rPr>
              <w:t>if applicable</w:t>
            </w:r>
            <w:r w:rsidRPr="00630FD1">
              <w:rPr>
                <w:rFonts w:ascii="Times" w:hAnsi="Times"/>
                <w:b/>
                <w:color w:val="000000"/>
                <w:sz w:val="20"/>
              </w:rPr>
              <w:t xml:space="preserve">: </w:t>
            </w:r>
          </w:p>
          <w:p w:rsidR="00FB2DAF" w:rsidRDefault="00FB2DAF" w:rsidP="00FB2DAF">
            <w:pPr>
              <w:numPr>
                <w:ilvl w:val="0"/>
                <w:numId w:val="10"/>
              </w:numPr>
            </w:pPr>
            <w:r>
              <w:rPr>
                <w:rFonts w:ascii="Times" w:hAnsi="Times"/>
                <w:color w:val="000000"/>
                <w:sz w:val="20"/>
              </w:rPr>
              <w:t>information required under disclosure rules for large banks</w:t>
            </w:r>
          </w:p>
        </w:tc>
      </w:tr>
      <w:tr w:rsidR="00FB2DAF">
        <w:tc>
          <w:tcPr>
            <w:tcW w:w="8856" w:type="dxa"/>
            <w:gridSpan w:val="4"/>
            <w:tcBorders>
              <w:top w:val="single" w:sz="12" w:space="0" w:color="auto"/>
              <w:bottom w:val="single" w:sz="12" w:space="0" w:color="auto"/>
            </w:tcBorders>
            <w:shd w:val="clear" w:color="auto" w:fill="CCCCCC"/>
            <w:vAlign w:val="center"/>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i/>
                <w:iCs/>
                <w:color w:val="000000"/>
                <w:szCs w:val="24"/>
              </w:rPr>
              <w:t>Public notice by banks</w:t>
            </w:r>
            <w:r w:rsidR="00FB2DAF">
              <w:rPr>
                <w:rFonts w:ascii="Times" w:hAnsi="Times"/>
                <w:color w:val="000000"/>
                <w:szCs w:val="24"/>
              </w:rPr>
              <w:t xml:space="preserve"> </w:t>
            </w:r>
            <w:r w:rsidR="00FB2DAF">
              <w:rPr>
                <w:rFonts w:ascii="Times" w:hAnsi="Times"/>
                <w:color w:val="000000"/>
                <w:sz w:val="22"/>
                <w:szCs w:val="22"/>
              </w:rPr>
              <w:t>(.44)</w:t>
            </w:r>
          </w:p>
        </w:tc>
      </w:tr>
      <w:tr w:rsidR="00FB2DAF">
        <w:tc>
          <w:tcPr>
            <w:tcW w:w="1908" w:type="dxa"/>
            <w:tcBorders>
              <w:top w:val="single" w:sz="12" w:space="0" w:color="auto"/>
              <w:bottom w:val="single" w:sz="12" w:space="0" w:color="auto"/>
            </w:tcBorders>
            <w:vAlign w:val="center"/>
          </w:tcPr>
          <w:p w:rsidR="00FB2DAF" w:rsidRDefault="00F36E59" w:rsidP="00FB2DAF">
            <w:pPr>
              <w:rPr>
                <w:sz w:val="22"/>
              </w:rPr>
            </w:pPr>
            <w:r w:rsidRPr="005B7A89">
              <w:rPr>
                <w:sz w:val="22"/>
                <w:szCs w:val="24"/>
                <w:lang w:val="en-CA"/>
              </w:rPr>
              <w:fldChar w:fldCharType="begin"/>
            </w:r>
            <w:r w:rsidR="00FB2DAF" w:rsidRPr="005B7A89">
              <w:rPr>
                <w:sz w:val="22"/>
                <w:szCs w:val="24"/>
                <w:lang w:val="en-CA"/>
              </w:rPr>
              <w:instrText xml:space="preserve"> SEQ CHAPTER \h \r 1</w:instrText>
            </w:r>
            <w:r w:rsidRPr="005B7A89">
              <w:rPr>
                <w:sz w:val="22"/>
                <w:szCs w:val="24"/>
                <w:lang w:val="en-CA"/>
              </w:rPr>
              <w:fldChar w:fldCharType="end"/>
            </w:r>
            <w:r w:rsidR="00FB2DAF" w:rsidRPr="005B7A89">
              <w:rPr>
                <w:rFonts w:ascii="Times" w:hAnsi="Times"/>
                <w:color w:val="000000"/>
                <w:sz w:val="22"/>
              </w:rPr>
              <w:t>All Bank</w:t>
            </w:r>
            <w:r w:rsidR="00FB2DAF">
              <w:rPr>
                <w:rFonts w:ascii="Times" w:hAnsi="Times"/>
                <w:color w:val="000000"/>
                <w:sz w:val="22"/>
              </w:rPr>
              <w:t>s</w:t>
            </w:r>
          </w:p>
        </w:tc>
        <w:tc>
          <w:tcPr>
            <w:tcW w:w="2160" w:type="dxa"/>
            <w:tcBorders>
              <w:top w:val="single" w:sz="12" w:space="0" w:color="auto"/>
              <w:bottom w:val="single" w:sz="12" w:space="0" w:color="auto"/>
            </w:tcBorders>
          </w:tcPr>
          <w:p w:rsidR="00FB2DAF" w:rsidRDefault="00FB2DAF" w:rsidP="00FB2DAF">
            <w:pPr>
              <w:jc w:val="right"/>
            </w:pPr>
          </w:p>
        </w:tc>
        <w:tc>
          <w:tcPr>
            <w:tcW w:w="2160" w:type="dxa"/>
            <w:tcBorders>
              <w:top w:val="single" w:sz="12" w:space="0" w:color="auto"/>
              <w:bottom w:val="single" w:sz="12" w:space="0" w:color="auto"/>
            </w:tcBorders>
          </w:tcPr>
          <w:p w:rsidR="00FB2DAF" w:rsidRDefault="00FB2DAF" w:rsidP="00FB2DAF"/>
        </w:tc>
        <w:tc>
          <w:tcPr>
            <w:tcW w:w="2628" w:type="dxa"/>
            <w:tcBorders>
              <w:top w:val="single" w:sz="12" w:space="0" w:color="auto"/>
              <w:bottom w:val="single" w:sz="12" w:space="0" w:color="auto"/>
            </w:tcBorders>
            <w:vAlign w:val="center"/>
          </w:tcPr>
          <w:p w:rsidR="00FB2DAF" w:rsidRPr="00B80F69" w:rsidRDefault="00F36E59" w:rsidP="00FB2DAF">
            <w:pPr>
              <w:ind w:left="432"/>
              <w:rPr>
                <w:rFonts w:ascii="Times" w:hAnsi="Times"/>
                <w:color w:val="000000"/>
                <w:sz w:val="20"/>
              </w:rPr>
            </w:pPr>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color w:val="000000"/>
                <w:sz w:val="20"/>
              </w:rPr>
              <w:t>prescribed notices informing consumers of their rights to certain information</w:t>
            </w:r>
          </w:p>
        </w:tc>
      </w:tr>
    </w:tbl>
    <w:p w:rsidR="00FB2DAF" w:rsidRDefault="00FB2DAF" w:rsidP="00FB2DAF"/>
    <w:tbl>
      <w:tblPr>
        <w:tblW w:w="0" w:type="auto"/>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ook w:val="0000"/>
      </w:tblPr>
      <w:tblGrid>
        <w:gridCol w:w="1908"/>
        <w:gridCol w:w="2160"/>
        <w:gridCol w:w="2160"/>
        <w:gridCol w:w="2628"/>
      </w:tblGrid>
      <w:tr w:rsidR="00FB2DAF">
        <w:tc>
          <w:tcPr>
            <w:tcW w:w="8856" w:type="dxa"/>
            <w:gridSpan w:val="4"/>
            <w:tcBorders>
              <w:top w:val="single" w:sz="12" w:space="0" w:color="auto"/>
              <w:bottom w:val="single" w:sz="12" w:space="0" w:color="auto"/>
            </w:tcBorders>
            <w:shd w:val="clear" w:color="auto" w:fill="CCCCCC"/>
            <w:vAlign w:val="center"/>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i/>
                <w:iCs/>
                <w:color w:val="000000"/>
                <w:szCs w:val="24"/>
              </w:rPr>
              <w:t>Small business and small farm loan regis</w:t>
            </w:r>
            <w:r w:rsidR="00FB2DAF">
              <w:rPr>
                <w:rFonts w:ascii="Times" w:hAnsi="Times"/>
                <w:i/>
                <w:iCs/>
                <w:color w:val="000000"/>
                <w:szCs w:val="24"/>
              </w:rPr>
              <w:softHyphen/>
              <w:t>ter</w:t>
            </w:r>
            <w:r w:rsidR="00FB2DAF">
              <w:rPr>
                <w:rFonts w:ascii="Times" w:hAnsi="Times"/>
                <w:color w:val="000000"/>
                <w:szCs w:val="24"/>
              </w:rPr>
              <w:t xml:space="preserve"> </w:t>
            </w:r>
            <w:r w:rsidR="00FB2DAF">
              <w:rPr>
                <w:rFonts w:ascii="Times" w:hAnsi="Times"/>
                <w:color w:val="000000"/>
                <w:sz w:val="22"/>
                <w:szCs w:val="22"/>
              </w:rPr>
              <w:t>(.42(a))</w:t>
            </w:r>
          </w:p>
        </w:tc>
      </w:tr>
      <w:tr w:rsidR="00FB2DAF">
        <w:tc>
          <w:tcPr>
            <w:tcW w:w="1908" w:type="dxa"/>
            <w:tcBorders>
              <w:top w:val="single" w:sz="12" w:space="0" w:color="auto"/>
              <w:bottom w:val="single" w:sz="12" w:space="0" w:color="auto"/>
            </w:tcBorders>
            <w:vAlign w:val="center"/>
          </w:tcPr>
          <w:p w:rsidR="00FB2DAF" w:rsidRDefault="00F36E59" w:rsidP="00FB2DAF">
            <w:pPr>
              <w:rPr>
                <w:sz w:val="22"/>
              </w:rPr>
            </w:pPr>
            <w:r w:rsidRPr="005F2292">
              <w:rPr>
                <w:sz w:val="22"/>
                <w:szCs w:val="24"/>
                <w:lang w:val="en-CA"/>
              </w:rPr>
              <w:fldChar w:fldCharType="begin"/>
            </w:r>
            <w:r w:rsidR="00FB2DAF" w:rsidRPr="005F2292">
              <w:rPr>
                <w:sz w:val="22"/>
                <w:szCs w:val="24"/>
                <w:lang w:val="en-CA"/>
              </w:rPr>
              <w:instrText xml:space="preserve"> SEQ CHAPTER \h \r 1</w:instrText>
            </w:r>
            <w:r w:rsidRPr="005F2292">
              <w:rPr>
                <w:sz w:val="22"/>
                <w:szCs w:val="24"/>
                <w:lang w:val="en-CA"/>
              </w:rPr>
              <w:fldChar w:fldCharType="end"/>
            </w:r>
            <w:r w:rsidR="00FB2DAF" w:rsidRPr="005F2292">
              <w:rPr>
                <w:color w:val="000000"/>
                <w:sz w:val="22"/>
              </w:rPr>
              <w:t>Large Banks</w:t>
            </w:r>
          </w:p>
        </w:tc>
        <w:tc>
          <w:tcPr>
            <w:tcW w:w="2160" w:type="dxa"/>
            <w:tcBorders>
              <w:top w:val="single" w:sz="12" w:space="0" w:color="auto"/>
              <w:bottom w:val="single" w:sz="12" w:space="0" w:color="auto"/>
            </w:tcBorders>
            <w:vAlign w:val="center"/>
          </w:tcPr>
          <w:p w:rsidR="00FB2DAF" w:rsidRDefault="00F36E59" w:rsidP="00FB2DAF">
            <w:pPr>
              <w:rPr>
                <w:color w:val="000000"/>
                <w:sz w:val="20"/>
              </w:rPr>
            </w:pPr>
            <w:r>
              <w:rPr>
                <w:sz w:val="20"/>
                <w:szCs w:val="24"/>
                <w:lang w:val="en-CA"/>
              </w:rPr>
              <w:fldChar w:fldCharType="begin"/>
            </w:r>
            <w:r w:rsidR="00FB2DAF">
              <w:rPr>
                <w:sz w:val="20"/>
                <w:szCs w:val="24"/>
                <w:lang w:val="en-CA"/>
              </w:rPr>
              <w:instrText xml:space="preserve"> SEQ CHAPTER \h \r 1</w:instrText>
            </w:r>
            <w:r>
              <w:rPr>
                <w:sz w:val="20"/>
                <w:szCs w:val="24"/>
                <w:lang w:val="en-CA"/>
              </w:rPr>
              <w:fldChar w:fldCharType="end"/>
            </w:r>
            <w:r w:rsidR="00FB2DAF">
              <w:rPr>
                <w:color w:val="000000"/>
                <w:sz w:val="20"/>
              </w:rPr>
              <w:t>must collect and maintain:</w:t>
            </w:r>
          </w:p>
          <w:p w:rsidR="00FB2DAF" w:rsidRDefault="00FB2DAF" w:rsidP="00FB2DAF">
            <w:pPr>
              <w:pStyle w:val="a"/>
              <w:numPr>
                <w:ilvl w:val="0"/>
                <w:numId w:val="11"/>
              </w:numPr>
              <w:tabs>
                <w:tab w:val="left" w:pos="720"/>
                <w:tab w:val="left" w:pos="1440"/>
                <w:tab w:val="left" w:pos="2160"/>
              </w:tabs>
              <w:rPr>
                <w:rFonts w:ascii="Times" w:hAnsi="Times"/>
                <w:color w:val="000000"/>
                <w:sz w:val="20"/>
                <w:szCs w:val="20"/>
              </w:rPr>
            </w:pPr>
            <w:r>
              <w:rPr>
                <w:rFonts w:ascii="Times" w:hAnsi="Times"/>
                <w:color w:val="000000"/>
                <w:sz w:val="20"/>
                <w:szCs w:val="20"/>
              </w:rPr>
              <w:t xml:space="preserve">unique symbol </w:t>
            </w:r>
          </w:p>
          <w:p w:rsidR="00FB2DAF" w:rsidRDefault="00FB2DAF" w:rsidP="00FB2DAF">
            <w:pPr>
              <w:pStyle w:val="a"/>
              <w:numPr>
                <w:ilvl w:val="0"/>
                <w:numId w:val="11"/>
              </w:numPr>
              <w:tabs>
                <w:tab w:val="left" w:pos="720"/>
                <w:tab w:val="left" w:pos="1440"/>
                <w:tab w:val="left" w:pos="2160"/>
              </w:tabs>
              <w:rPr>
                <w:rFonts w:ascii="Times" w:hAnsi="Times"/>
                <w:color w:val="000000"/>
                <w:sz w:val="20"/>
                <w:szCs w:val="20"/>
              </w:rPr>
            </w:pPr>
            <w:r>
              <w:rPr>
                <w:rFonts w:ascii="Times" w:hAnsi="Times"/>
                <w:color w:val="000000"/>
                <w:sz w:val="20"/>
                <w:szCs w:val="20"/>
              </w:rPr>
              <w:t>loan amount</w:t>
            </w:r>
            <w:r>
              <w:rPr>
                <w:rFonts w:ascii="Times" w:hAnsi="Times"/>
                <w:color w:val="000000"/>
                <w:sz w:val="20"/>
                <w:szCs w:val="20"/>
              </w:rPr>
              <w:softHyphen/>
            </w:r>
          </w:p>
          <w:p w:rsidR="00FB2DAF" w:rsidRDefault="00FB2DAF" w:rsidP="00FB2DAF">
            <w:pPr>
              <w:pStyle w:val="a"/>
              <w:numPr>
                <w:ilvl w:val="0"/>
                <w:numId w:val="11"/>
              </w:numPr>
              <w:tabs>
                <w:tab w:val="left" w:pos="720"/>
                <w:tab w:val="left" w:pos="1440"/>
                <w:tab w:val="left" w:pos="2160"/>
              </w:tabs>
              <w:rPr>
                <w:rFonts w:ascii="Times" w:hAnsi="Times"/>
                <w:color w:val="000000"/>
                <w:sz w:val="20"/>
                <w:szCs w:val="20"/>
              </w:rPr>
            </w:pPr>
            <w:r>
              <w:rPr>
                <w:rFonts w:ascii="Times" w:hAnsi="Times"/>
                <w:color w:val="000000"/>
                <w:sz w:val="20"/>
                <w:szCs w:val="20"/>
              </w:rPr>
              <w:t>loan location</w:t>
            </w:r>
          </w:p>
          <w:p w:rsidR="00FB2DAF" w:rsidRDefault="00FB2DAF" w:rsidP="00FB2DAF">
            <w:pPr>
              <w:numPr>
                <w:ilvl w:val="0"/>
                <w:numId w:val="11"/>
              </w:numPr>
              <w:rPr>
                <w:rFonts w:ascii="Times" w:hAnsi="Times"/>
                <w:color w:val="000000"/>
                <w:sz w:val="20"/>
              </w:rPr>
            </w:pPr>
            <w:r>
              <w:rPr>
                <w:rFonts w:ascii="Times" w:hAnsi="Times"/>
                <w:color w:val="000000"/>
                <w:sz w:val="20"/>
              </w:rPr>
              <w:t>indicator</w:t>
            </w:r>
          </w:p>
          <w:p w:rsidR="00FB2DAF" w:rsidRDefault="00FB2DAF" w:rsidP="00FB2DAF">
            <w:r>
              <w:rPr>
                <w:rFonts w:ascii="Times" w:hAnsi="Times"/>
                <w:color w:val="000000"/>
                <w:sz w:val="20"/>
              </w:rPr>
              <w:t>whether loan was to business or farm with gross annual revenues of $1 million or &lt;</w:t>
            </w:r>
          </w:p>
        </w:tc>
        <w:tc>
          <w:tcPr>
            <w:tcW w:w="2160" w:type="dxa"/>
            <w:tcBorders>
              <w:top w:val="single" w:sz="12" w:space="0" w:color="auto"/>
              <w:bottom w:val="single" w:sz="12" w:space="0" w:color="auto"/>
            </w:tcBorders>
          </w:tcPr>
          <w:p w:rsidR="00FB2DAF" w:rsidRDefault="00FB2DAF" w:rsidP="00FB2DAF"/>
        </w:tc>
        <w:tc>
          <w:tcPr>
            <w:tcW w:w="2628" w:type="dxa"/>
            <w:tcBorders>
              <w:top w:val="single" w:sz="12" w:space="0" w:color="auto"/>
              <w:bottom w:val="single" w:sz="12" w:space="0" w:color="auto"/>
            </w:tcBorders>
          </w:tcPr>
          <w:p w:rsidR="00FB2DAF" w:rsidRDefault="00FB2DAF" w:rsidP="00FB2DAF"/>
        </w:tc>
      </w:tr>
      <w:tr w:rsidR="00FB2DAF">
        <w:tc>
          <w:tcPr>
            <w:tcW w:w="8856" w:type="dxa"/>
            <w:gridSpan w:val="4"/>
            <w:tcBorders>
              <w:top w:val="single" w:sz="12" w:space="0" w:color="auto"/>
              <w:bottom w:val="single" w:sz="12" w:space="0" w:color="auto"/>
            </w:tcBorders>
            <w:shd w:val="clear" w:color="auto" w:fill="CCCCCC"/>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i/>
                <w:iCs/>
                <w:color w:val="000000"/>
                <w:szCs w:val="24"/>
              </w:rPr>
              <w:t>Small business and small farm loan data</w:t>
            </w:r>
            <w:r w:rsidR="00FB2DAF">
              <w:rPr>
                <w:rFonts w:ascii="Times" w:hAnsi="Times"/>
                <w:color w:val="000000"/>
                <w:szCs w:val="24"/>
              </w:rPr>
              <w:t xml:space="preserve"> </w:t>
            </w:r>
            <w:r w:rsidR="00FB2DAF">
              <w:rPr>
                <w:rFonts w:ascii="Times" w:hAnsi="Times"/>
                <w:color w:val="000000"/>
                <w:sz w:val="22"/>
                <w:szCs w:val="22"/>
              </w:rPr>
              <w:t>(.42(b)(1))</w:t>
            </w:r>
          </w:p>
        </w:tc>
      </w:tr>
      <w:tr w:rsidR="00FB2DAF">
        <w:tc>
          <w:tcPr>
            <w:tcW w:w="1908" w:type="dxa"/>
            <w:tcBorders>
              <w:top w:val="single" w:sz="12" w:space="0" w:color="auto"/>
              <w:bottom w:val="single" w:sz="12" w:space="0" w:color="auto"/>
            </w:tcBorders>
            <w:vAlign w:val="center"/>
          </w:tcPr>
          <w:p w:rsidR="00FB2DAF" w:rsidRDefault="00F36E59" w:rsidP="00FB2DAF">
            <w:pPr>
              <w:rPr>
                <w:sz w:val="22"/>
              </w:rPr>
            </w:pPr>
            <w:r w:rsidRPr="005F2292">
              <w:rPr>
                <w:sz w:val="22"/>
                <w:szCs w:val="24"/>
                <w:lang w:val="en-CA"/>
              </w:rPr>
              <w:fldChar w:fldCharType="begin"/>
            </w:r>
            <w:r w:rsidR="00FB2DAF" w:rsidRPr="005F2292">
              <w:rPr>
                <w:sz w:val="22"/>
                <w:szCs w:val="24"/>
                <w:lang w:val="en-CA"/>
              </w:rPr>
              <w:instrText xml:space="preserve"> SEQ CHAPTER \h \r 1</w:instrText>
            </w:r>
            <w:r w:rsidRPr="005F2292">
              <w:rPr>
                <w:sz w:val="22"/>
                <w:szCs w:val="24"/>
                <w:lang w:val="en-CA"/>
              </w:rPr>
              <w:fldChar w:fldCharType="end"/>
            </w:r>
            <w:r w:rsidR="00FB2DAF" w:rsidRPr="005F2292">
              <w:rPr>
                <w:color w:val="000000"/>
                <w:sz w:val="22"/>
              </w:rPr>
              <w:t>Large Banks</w:t>
            </w:r>
          </w:p>
        </w:tc>
        <w:tc>
          <w:tcPr>
            <w:tcW w:w="2160" w:type="dxa"/>
            <w:tcBorders>
              <w:top w:val="single" w:sz="12" w:space="0" w:color="auto"/>
              <w:bottom w:val="single" w:sz="12" w:space="0" w:color="auto"/>
            </w:tcBorders>
          </w:tcPr>
          <w:p w:rsidR="00FB2DAF" w:rsidRDefault="00FB2DAF" w:rsidP="00FB2DAF"/>
        </w:tc>
        <w:tc>
          <w:tcPr>
            <w:tcW w:w="2160" w:type="dxa"/>
            <w:tcBorders>
              <w:top w:val="single" w:sz="12" w:space="0" w:color="auto"/>
              <w:bottom w:val="single" w:sz="12" w:space="0" w:color="auto"/>
            </w:tcBorders>
            <w:vAlign w:val="center"/>
          </w:tcPr>
          <w:p w:rsidR="00FB2DAF" w:rsidRDefault="00F36E59" w:rsidP="00FB2DAF">
            <w:pPr>
              <w:rPr>
                <w:rFonts w:ascii="Times" w:hAnsi="Times"/>
                <w:color w:val="000000"/>
              </w:rPr>
            </w:pPr>
            <w:r>
              <w:rPr>
                <w:sz w:val="20"/>
                <w:lang w:val="en-CA"/>
              </w:rPr>
              <w:fldChar w:fldCharType="begin"/>
            </w:r>
            <w:r w:rsidR="00FB2DAF">
              <w:rPr>
                <w:sz w:val="20"/>
                <w:lang w:val="en-CA"/>
              </w:rPr>
              <w:instrText xml:space="preserve"> SEQ CHAPTER \h \r 1</w:instrText>
            </w:r>
            <w:r>
              <w:rPr>
                <w:sz w:val="20"/>
                <w:lang w:val="en-CA"/>
              </w:rPr>
              <w:fldChar w:fldCharType="end"/>
            </w:r>
            <w:r w:rsidR="00FB2DAF">
              <w:rPr>
                <w:color w:val="000000"/>
                <w:sz w:val="20"/>
              </w:rPr>
              <w:t>report aggregate num</w:t>
            </w:r>
            <w:r w:rsidR="00FB2DAF">
              <w:rPr>
                <w:color w:val="000000"/>
                <w:sz w:val="20"/>
              </w:rPr>
              <w:softHyphen/>
              <w:t>ber and amount of loans:</w:t>
            </w:r>
            <w:r w:rsidR="00FB2DAF">
              <w:rPr>
                <w:lang w:val="en-CA"/>
              </w:rPr>
              <w:t xml:space="preserve"> </w:t>
            </w:r>
            <w:r>
              <w:rPr>
                <w:lang w:val="en-CA"/>
              </w:rPr>
              <w:fldChar w:fldCharType="begin"/>
            </w:r>
            <w:r w:rsidR="00FB2DAF">
              <w:rPr>
                <w:lang w:val="en-CA"/>
              </w:rPr>
              <w:instrText xml:space="preserve"> SEQ CHAPTER \h \r 1</w:instrText>
            </w:r>
            <w:r>
              <w:rPr>
                <w:lang w:val="en-CA"/>
              </w:rPr>
              <w:fldChar w:fldCharType="end"/>
            </w:r>
          </w:p>
          <w:p w:rsidR="00FB2DAF" w:rsidRPr="004A33C1" w:rsidRDefault="00FB2DAF" w:rsidP="00FB2DAF">
            <w:pPr>
              <w:numPr>
                <w:ilvl w:val="0"/>
                <w:numId w:val="12"/>
              </w:numPr>
              <w:rPr>
                <w:rFonts w:ascii="Times" w:hAnsi="Times"/>
                <w:color w:val="000000"/>
              </w:rPr>
            </w:pPr>
            <w:r>
              <w:rPr>
                <w:rFonts w:ascii="Times" w:hAnsi="Times"/>
                <w:color w:val="000000"/>
                <w:sz w:val="20"/>
              </w:rPr>
              <w:t>$100,000 or &lt; at origination</w:t>
            </w:r>
            <w:r w:rsidR="00F36E59">
              <w:rPr>
                <w:lang w:val="en-CA"/>
              </w:rPr>
              <w:fldChar w:fldCharType="begin"/>
            </w:r>
            <w:r>
              <w:rPr>
                <w:lang w:val="en-CA"/>
              </w:rPr>
              <w:instrText xml:space="preserve"> SEQ CHAPTER \h \r 1</w:instrText>
            </w:r>
            <w:r w:rsidR="00F36E59">
              <w:rPr>
                <w:lang w:val="en-CA"/>
              </w:rPr>
              <w:fldChar w:fldCharType="end"/>
            </w:r>
          </w:p>
          <w:p w:rsidR="00FB2DAF" w:rsidRPr="004A33C1" w:rsidRDefault="00FB2DAF" w:rsidP="00FB2DAF">
            <w:pPr>
              <w:numPr>
                <w:ilvl w:val="0"/>
                <w:numId w:val="12"/>
              </w:numPr>
              <w:rPr>
                <w:rFonts w:ascii="Times" w:hAnsi="Times"/>
                <w:color w:val="000000"/>
              </w:rPr>
            </w:pPr>
            <w:r>
              <w:rPr>
                <w:rFonts w:ascii="Times" w:hAnsi="Times"/>
                <w:color w:val="000000"/>
                <w:sz w:val="20"/>
              </w:rPr>
              <w:t>&gt; $100,0</w:t>
            </w:r>
            <w:r>
              <w:rPr>
                <w:rFonts w:ascii="Times" w:hAnsi="Times"/>
                <w:color w:val="000000"/>
                <w:sz w:val="20"/>
              </w:rPr>
              <w:softHyphen/>
              <w:t xml:space="preserve">00 but </w:t>
            </w:r>
            <w:r>
              <w:rPr>
                <w:rFonts w:ascii="WP MathA" w:hAnsi="WP MathA"/>
                <w:color w:val="000000"/>
                <w:sz w:val="20"/>
              </w:rPr>
              <w:t></w:t>
            </w:r>
            <w:r>
              <w:rPr>
                <w:rFonts w:ascii="Times" w:hAnsi="Times"/>
                <w:color w:val="000000"/>
                <w:sz w:val="20"/>
              </w:rPr>
              <w:t xml:space="preserve"> to $250,000 at origi</w:t>
            </w:r>
            <w:r>
              <w:rPr>
                <w:rFonts w:ascii="Times" w:hAnsi="Times"/>
                <w:color w:val="000000"/>
                <w:sz w:val="20"/>
              </w:rPr>
              <w:softHyphen/>
              <w:t>nation</w:t>
            </w:r>
            <w:r w:rsidR="00F36E59">
              <w:rPr>
                <w:lang w:val="en-CA"/>
              </w:rPr>
              <w:fldChar w:fldCharType="begin"/>
            </w:r>
            <w:r>
              <w:rPr>
                <w:lang w:val="en-CA"/>
              </w:rPr>
              <w:instrText xml:space="preserve"> SEQ CHAPTER \h \r 1</w:instrText>
            </w:r>
            <w:r w:rsidR="00F36E59">
              <w:rPr>
                <w:lang w:val="en-CA"/>
              </w:rPr>
              <w:fldChar w:fldCharType="end"/>
            </w:r>
          </w:p>
          <w:p w:rsidR="00FB2DAF" w:rsidRDefault="00FB2DAF" w:rsidP="00FB2DAF">
            <w:pPr>
              <w:numPr>
                <w:ilvl w:val="0"/>
                <w:numId w:val="13"/>
              </w:numPr>
              <w:rPr>
                <w:lang w:val="en-CA"/>
              </w:rPr>
            </w:pPr>
            <w:r>
              <w:rPr>
                <w:rFonts w:ascii="Times" w:hAnsi="Times"/>
                <w:color w:val="000000"/>
                <w:sz w:val="20"/>
              </w:rPr>
              <w:t>$250,0</w:t>
            </w:r>
            <w:r>
              <w:rPr>
                <w:rFonts w:ascii="Times" w:hAnsi="Times"/>
                <w:color w:val="000000"/>
                <w:sz w:val="20"/>
              </w:rPr>
              <w:softHyphen/>
              <w:t>00 at origination</w:t>
            </w:r>
            <w:r w:rsidR="00F36E59">
              <w:rPr>
                <w:lang w:val="en-CA"/>
              </w:rPr>
              <w:fldChar w:fldCharType="begin"/>
            </w:r>
            <w:r>
              <w:rPr>
                <w:lang w:val="en-CA"/>
              </w:rPr>
              <w:instrText xml:space="preserve"> SEQ CHAPTER \h \r 1</w:instrText>
            </w:r>
            <w:r w:rsidR="00F36E59">
              <w:rPr>
                <w:lang w:val="en-CA"/>
              </w:rPr>
              <w:fldChar w:fldCharType="end"/>
            </w:r>
          </w:p>
          <w:p w:rsidR="00FB2DAF" w:rsidRDefault="00FB2DAF" w:rsidP="00FB2DAF">
            <w:pPr>
              <w:numPr>
                <w:ilvl w:val="0"/>
                <w:numId w:val="13"/>
              </w:numPr>
            </w:pPr>
            <w:r>
              <w:rPr>
                <w:rFonts w:ascii="Times" w:hAnsi="Times"/>
                <w:color w:val="000000"/>
                <w:sz w:val="20"/>
              </w:rPr>
              <w:t>to business or farm with gross annual revenue of $1 million or &lt;</w:t>
            </w:r>
          </w:p>
        </w:tc>
        <w:tc>
          <w:tcPr>
            <w:tcW w:w="2628" w:type="dxa"/>
            <w:tcBorders>
              <w:top w:val="single" w:sz="12" w:space="0" w:color="auto"/>
              <w:bottom w:val="single" w:sz="12" w:space="0" w:color="auto"/>
            </w:tcBorders>
          </w:tcPr>
          <w:p w:rsidR="00FB2DAF" w:rsidRDefault="00FB2DAF" w:rsidP="00FB2DAF"/>
        </w:tc>
      </w:tr>
      <w:tr w:rsidR="00FB2DAF">
        <w:tc>
          <w:tcPr>
            <w:tcW w:w="8856" w:type="dxa"/>
            <w:gridSpan w:val="4"/>
            <w:tcBorders>
              <w:top w:val="single" w:sz="12" w:space="0" w:color="auto"/>
              <w:bottom w:val="single" w:sz="12" w:space="0" w:color="auto"/>
            </w:tcBorders>
            <w:shd w:val="clear" w:color="auto" w:fill="CCCCCC"/>
            <w:vAlign w:val="center"/>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i/>
                <w:iCs/>
                <w:color w:val="000000"/>
                <w:szCs w:val="24"/>
              </w:rPr>
              <w:t>Community Development loan data</w:t>
            </w:r>
            <w:r w:rsidR="00FB2DAF">
              <w:rPr>
                <w:rFonts w:ascii="Times" w:hAnsi="Times"/>
                <w:color w:val="000000"/>
                <w:szCs w:val="24"/>
              </w:rPr>
              <w:t xml:space="preserve"> </w:t>
            </w:r>
            <w:r w:rsidR="00FB2DAF">
              <w:rPr>
                <w:rFonts w:ascii="Times" w:hAnsi="Times"/>
                <w:color w:val="000000"/>
                <w:sz w:val="22"/>
                <w:szCs w:val="22"/>
              </w:rPr>
              <w:t>(.42(b)(2))</w:t>
            </w:r>
          </w:p>
        </w:tc>
      </w:tr>
      <w:tr w:rsidR="00FB2DAF">
        <w:tc>
          <w:tcPr>
            <w:tcW w:w="1908" w:type="dxa"/>
            <w:tcBorders>
              <w:top w:val="single" w:sz="12" w:space="0" w:color="auto"/>
              <w:bottom w:val="single" w:sz="12" w:space="0" w:color="auto"/>
            </w:tcBorders>
            <w:vAlign w:val="center"/>
          </w:tcPr>
          <w:p w:rsidR="00FB2DAF" w:rsidRDefault="00F36E59" w:rsidP="00FB2DAF">
            <w:pPr>
              <w:rPr>
                <w:sz w:val="22"/>
              </w:rPr>
            </w:pPr>
            <w:r w:rsidRPr="005F2292">
              <w:rPr>
                <w:sz w:val="22"/>
                <w:szCs w:val="24"/>
                <w:lang w:val="en-CA"/>
              </w:rPr>
              <w:fldChar w:fldCharType="begin"/>
            </w:r>
            <w:r w:rsidR="00FB2DAF" w:rsidRPr="005F2292">
              <w:rPr>
                <w:sz w:val="22"/>
                <w:szCs w:val="24"/>
                <w:lang w:val="en-CA"/>
              </w:rPr>
              <w:instrText xml:space="preserve"> SEQ CHAPTER \h \r 1</w:instrText>
            </w:r>
            <w:r w:rsidRPr="005F2292">
              <w:rPr>
                <w:sz w:val="22"/>
                <w:szCs w:val="24"/>
                <w:lang w:val="en-CA"/>
              </w:rPr>
              <w:fldChar w:fldCharType="end"/>
            </w:r>
            <w:r w:rsidR="00FB2DAF" w:rsidRPr="005F2292">
              <w:rPr>
                <w:color w:val="000000"/>
                <w:sz w:val="22"/>
              </w:rPr>
              <w:t>Large Banks</w:t>
            </w:r>
          </w:p>
        </w:tc>
        <w:tc>
          <w:tcPr>
            <w:tcW w:w="2160" w:type="dxa"/>
            <w:tcBorders>
              <w:top w:val="single" w:sz="12" w:space="0" w:color="auto"/>
              <w:bottom w:val="single" w:sz="12" w:space="0" w:color="auto"/>
            </w:tcBorders>
          </w:tcPr>
          <w:p w:rsidR="00FB2DAF" w:rsidRDefault="00FB2DAF" w:rsidP="00FB2DAF"/>
        </w:tc>
        <w:tc>
          <w:tcPr>
            <w:tcW w:w="2160" w:type="dxa"/>
            <w:tcBorders>
              <w:top w:val="single" w:sz="12" w:space="0" w:color="auto"/>
              <w:bottom w:val="single" w:sz="12" w:space="0" w:color="auto"/>
            </w:tcBorders>
            <w:vAlign w:val="center"/>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color w:val="000000"/>
                <w:sz w:val="20"/>
              </w:rPr>
              <w:t>aggregate number and amou</w:t>
            </w:r>
            <w:r w:rsidR="00FB2DAF">
              <w:rPr>
                <w:rFonts w:ascii="Times" w:hAnsi="Times"/>
                <w:color w:val="000000"/>
                <w:sz w:val="20"/>
              </w:rPr>
              <w:softHyphen/>
              <w:t>nt of loans originated or purchased</w:t>
            </w:r>
          </w:p>
        </w:tc>
        <w:tc>
          <w:tcPr>
            <w:tcW w:w="2628" w:type="dxa"/>
            <w:tcBorders>
              <w:top w:val="single" w:sz="12" w:space="0" w:color="auto"/>
              <w:bottom w:val="single" w:sz="12" w:space="0" w:color="auto"/>
            </w:tcBorders>
          </w:tcPr>
          <w:p w:rsidR="00FB2DAF" w:rsidRDefault="00FB2DAF" w:rsidP="00FB2DAF"/>
        </w:tc>
      </w:tr>
      <w:tr w:rsidR="00FB2DAF">
        <w:tc>
          <w:tcPr>
            <w:tcW w:w="8856" w:type="dxa"/>
            <w:gridSpan w:val="4"/>
            <w:tcBorders>
              <w:top w:val="single" w:sz="12" w:space="0" w:color="auto"/>
              <w:bottom w:val="single" w:sz="12" w:space="0" w:color="auto"/>
            </w:tcBorders>
            <w:shd w:val="clear" w:color="auto" w:fill="CCCCCC"/>
            <w:vAlign w:val="center"/>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i/>
                <w:iCs/>
                <w:color w:val="000000"/>
                <w:szCs w:val="24"/>
              </w:rPr>
              <w:t>Home mortgage loan data</w:t>
            </w:r>
            <w:r w:rsidR="00FB2DAF">
              <w:rPr>
                <w:rFonts w:ascii="Times" w:hAnsi="Times"/>
                <w:color w:val="000000"/>
                <w:szCs w:val="24"/>
              </w:rPr>
              <w:t xml:space="preserve"> </w:t>
            </w:r>
            <w:r w:rsidR="00FB2DAF">
              <w:rPr>
                <w:rFonts w:ascii="Times" w:hAnsi="Times"/>
                <w:color w:val="000000"/>
                <w:sz w:val="22"/>
                <w:szCs w:val="22"/>
              </w:rPr>
              <w:t>(.42(b)(3))</w:t>
            </w:r>
          </w:p>
        </w:tc>
      </w:tr>
      <w:tr w:rsidR="00FB2DAF">
        <w:tc>
          <w:tcPr>
            <w:tcW w:w="1908" w:type="dxa"/>
            <w:tcBorders>
              <w:top w:val="single" w:sz="12" w:space="0" w:color="auto"/>
              <w:bottom w:val="single" w:sz="12" w:space="0" w:color="auto"/>
            </w:tcBorders>
            <w:vAlign w:val="center"/>
          </w:tcPr>
          <w:p w:rsidR="00FB2DAF" w:rsidRDefault="00F36E59" w:rsidP="00FB2DAF">
            <w:pPr>
              <w:rPr>
                <w:sz w:val="22"/>
              </w:rPr>
            </w:pPr>
            <w:r w:rsidRPr="005F2292">
              <w:rPr>
                <w:sz w:val="22"/>
                <w:szCs w:val="24"/>
                <w:lang w:val="en-CA"/>
              </w:rPr>
              <w:fldChar w:fldCharType="begin"/>
            </w:r>
            <w:r w:rsidR="00FB2DAF" w:rsidRPr="005F2292">
              <w:rPr>
                <w:sz w:val="22"/>
                <w:szCs w:val="24"/>
                <w:lang w:val="en-CA"/>
              </w:rPr>
              <w:instrText xml:space="preserve"> SEQ CHAPTER \h \r 1</w:instrText>
            </w:r>
            <w:r w:rsidRPr="005F2292">
              <w:rPr>
                <w:sz w:val="22"/>
                <w:szCs w:val="24"/>
                <w:lang w:val="en-CA"/>
              </w:rPr>
              <w:fldChar w:fldCharType="end"/>
            </w:r>
            <w:r w:rsidR="00FB2DAF" w:rsidRPr="005F2292">
              <w:rPr>
                <w:color w:val="000000"/>
                <w:sz w:val="22"/>
              </w:rPr>
              <w:t>Large Banks</w:t>
            </w:r>
          </w:p>
        </w:tc>
        <w:tc>
          <w:tcPr>
            <w:tcW w:w="2160" w:type="dxa"/>
            <w:tcBorders>
              <w:top w:val="single" w:sz="12" w:space="0" w:color="auto"/>
              <w:bottom w:val="single" w:sz="12" w:space="0" w:color="auto"/>
            </w:tcBorders>
          </w:tcPr>
          <w:p w:rsidR="00FB2DAF" w:rsidRDefault="00FB2DAF" w:rsidP="00FB2DAF"/>
        </w:tc>
        <w:tc>
          <w:tcPr>
            <w:tcW w:w="2160" w:type="dxa"/>
            <w:tcBorders>
              <w:top w:val="single" w:sz="12" w:space="0" w:color="auto"/>
              <w:bottom w:val="single" w:sz="12" w:space="0" w:color="auto"/>
            </w:tcBorders>
            <w:vAlign w:val="center"/>
          </w:tcPr>
          <w:p w:rsidR="00FB2DAF" w:rsidRPr="00730944" w:rsidRDefault="00F36E59" w:rsidP="00FB2DAF">
            <w:pPr>
              <w:rPr>
                <w:b/>
                <w:i/>
                <w:color w:val="000000"/>
                <w:sz w:val="20"/>
              </w:rPr>
            </w:pPr>
            <w:r w:rsidRPr="00730944">
              <w:rPr>
                <w:b/>
                <w:i/>
                <w:sz w:val="20"/>
                <w:szCs w:val="24"/>
                <w:lang w:val="en-CA"/>
              </w:rPr>
              <w:fldChar w:fldCharType="begin"/>
            </w:r>
            <w:r w:rsidR="00FB2DAF" w:rsidRPr="00730944">
              <w:rPr>
                <w:b/>
                <w:i/>
                <w:sz w:val="20"/>
                <w:szCs w:val="24"/>
                <w:lang w:val="en-CA"/>
              </w:rPr>
              <w:instrText xml:space="preserve"> SEQ CHAPTER \h \r 1</w:instrText>
            </w:r>
            <w:r w:rsidRPr="00730944">
              <w:rPr>
                <w:b/>
                <w:i/>
                <w:sz w:val="20"/>
                <w:szCs w:val="24"/>
                <w:lang w:val="en-CA"/>
              </w:rPr>
              <w:fldChar w:fldCharType="end"/>
            </w:r>
            <w:r w:rsidR="00FB2DAF" w:rsidRPr="00730944">
              <w:rPr>
                <w:b/>
                <w:i/>
                <w:iCs/>
                <w:color w:val="000000"/>
                <w:sz w:val="20"/>
              </w:rPr>
              <w:t>if applicable:</w:t>
            </w:r>
          </w:p>
          <w:p w:rsidR="00FB2DAF" w:rsidRPr="00730944" w:rsidRDefault="00FB2DAF" w:rsidP="00FB2DAF">
            <w:pPr>
              <w:rPr>
                <w:sz w:val="20"/>
              </w:rPr>
            </w:pPr>
            <w:r w:rsidRPr="00730944">
              <w:rPr>
                <w:color w:val="000000"/>
                <w:sz w:val="20"/>
              </w:rPr>
              <w:t>location of each loan application, orig</w:t>
            </w:r>
            <w:r w:rsidRPr="00730944">
              <w:rPr>
                <w:color w:val="000000"/>
                <w:sz w:val="20"/>
              </w:rPr>
              <w:softHyphen/>
              <w:t>ination or purch</w:t>
            </w:r>
            <w:r w:rsidRPr="00730944">
              <w:rPr>
                <w:color w:val="000000"/>
                <w:sz w:val="20"/>
              </w:rPr>
              <w:softHyphen/>
              <w:t>ase outside MSAs where bank has offices</w:t>
            </w:r>
            <w:r w:rsidR="00F36E59" w:rsidRPr="00730944">
              <w:rPr>
                <w:sz w:val="20"/>
                <w:lang w:val="en-CA"/>
              </w:rPr>
              <w:fldChar w:fldCharType="begin"/>
            </w:r>
            <w:r w:rsidRPr="00730944">
              <w:rPr>
                <w:sz w:val="20"/>
                <w:lang w:val="en-CA"/>
              </w:rPr>
              <w:instrText xml:space="preserve"> SEQ CHAPTER \h \r 1</w:instrText>
            </w:r>
            <w:r w:rsidR="00F36E59" w:rsidRPr="00730944">
              <w:rPr>
                <w:sz w:val="20"/>
                <w:lang w:val="en-CA"/>
              </w:rPr>
              <w:fldChar w:fldCharType="end"/>
            </w:r>
            <w:r w:rsidRPr="00730944">
              <w:rPr>
                <w:sz w:val="20"/>
                <w:lang w:val="en-CA"/>
              </w:rPr>
              <w:t xml:space="preserve"> (</w:t>
            </w:r>
            <w:r w:rsidRPr="00730944">
              <w:rPr>
                <w:color w:val="000000"/>
                <w:sz w:val="20"/>
              </w:rPr>
              <w:t>property location)</w:t>
            </w:r>
          </w:p>
        </w:tc>
        <w:tc>
          <w:tcPr>
            <w:tcW w:w="2628" w:type="dxa"/>
            <w:tcBorders>
              <w:top w:val="single" w:sz="12" w:space="0" w:color="auto"/>
              <w:bottom w:val="single" w:sz="12" w:space="0" w:color="auto"/>
            </w:tcBorders>
          </w:tcPr>
          <w:p w:rsidR="00FB2DAF" w:rsidRDefault="00FB2DAF" w:rsidP="00FB2DAF"/>
        </w:tc>
      </w:tr>
    </w:tbl>
    <w:p w:rsidR="00FB2DAF" w:rsidRDefault="00FB2DAF" w:rsidP="00FB2DAF"/>
    <w:p w:rsidR="00FB2DAF" w:rsidRDefault="00FB2DAF" w:rsidP="00FB2DAF">
      <w:r>
        <w:br w:type="page"/>
      </w:r>
    </w:p>
    <w:tbl>
      <w:tblPr>
        <w:tblW w:w="0" w:type="auto"/>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ook w:val="0000"/>
      </w:tblPr>
      <w:tblGrid>
        <w:gridCol w:w="1908"/>
        <w:gridCol w:w="2160"/>
        <w:gridCol w:w="2160"/>
        <w:gridCol w:w="2628"/>
      </w:tblGrid>
      <w:tr w:rsidR="00FB2DAF">
        <w:tc>
          <w:tcPr>
            <w:tcW w:w="8856" w:type="dxa"/>
            <w:gridSpan w:val="4"/>
            <w:tcBorders>
              <w:top w:val="single" w:sz="12" w:space="0" w:color="auto"/>
              <w:bottom w:val="single" w:sz="12" w:space="0" w:color="auto"/>
            </w:tcBorders>
            <w:shd w:val="clear" w:color="auto" w:fill="CCCCCC"/>
            <w:vAlign w:val="center"/>
          </w:tcPr>
          <w:p w:rsidR="00FB2DAF" w:rsidRDefault="00F36E59" w:rsidP="00FB2DAF">
            <w:r>
              <w:rPr>
                <w:szCs w:val="24"/>
                <w:lang w:val="en-CA"/>
              </w:rPr>
              <w:lastRenderedPageBreak/>
              <w:fldChar w:fldCharType="begin"/>
            </w:r>
            <w:r w:rsidR="00FB2DAF">
              <w:rPr>
                <w:szCs w:val="24"/>
                <w:lang w:val="en-CA"/>
              </w:rPr>
              <w:instrText xml:space="preserve"> SEQ CHAPTER \h \r 1</w:instrText>
            </w:r>
            <w:r>
              <w:rPr>
                <w:szCs w:val="24"/>
                <w:lang w:val="en-CA"/>
              </w:rPr>
              <w:fldChar w:fldCharType="end"/>
            </w:r>
            <w:r w:rsidR="00FB2DAF">
              <w:rPr>
                <w:rFonts w:ascii="Times" w:hAnsi="Times"/>
                <w:i/>
                <w:iCs/>
                <w:color w:val="000000"/>
                <w:szCs w:val="24"/>
              </w:rPr>
              <w:t>Consumer loan data (optional)</w:t>
            </w:r>
            <w:r w:rsidR="00FB2DAF">
              <w:rPr>
                <w:rFonts w:ascii="Times" w:hAnsi="Times"/>
                <w:color w:val="000000"/>
                <w:szCs w:val="24"/>
              </w:rPr>
              <w:t xml:space="preserve"> </w:t>
            </w:r>
            <w:r w:rsidR="00FB2DAF">
              <w:rPr>
                <w:rFonts w:ascii="Times" w:hAnsi="Times"/>
                <w:color w:val="000000"/>
                <w:sz w:val="22"/>
                <w:szCs w:val="22"/>
              </w:rPr>
              <w:t>(.42(c)(1))</w:t>
            </w:r>
          </w:p>
        </w:tc>
      </w:tr>
      <w:tr w:rsidR="00FB2DAF">
        <w:tc>
          <w:tcPr>
            <w:tcW w:w="1908" w:type="dxa"/>
            <w:tcBorders>
              <w:top w:val="single" w:sz="12" w:space="0" w:color="auto"/>
              <w:bottom w:val="single" w:sz="12" w:space="0" w:color="auto"/>
            </w:tcBorders>
            <w:vAlign w:val="center"/>
          </w:tcPr>
          <w:p w:rsidR="00FB2DAF" w:rsidRDefault="00F36E59" w:rsidP="00FB2DAF">
            <w:pPr>
              <w:rPr>
                <w:sz w:val="22"/>
              </w:rPr>
            </w:pPr>
            <w:r w:rsidRPr="005B7A89">
              <w:rPr>
                <w:sz w:val="22"/>
                <w:szCs w:val="24"/>
                <w:lang w:val="en-CA"/>
              </w:rPr>
              <w:fldChar w:fldCharType="begin"/>
            </w:r>
            <w:r w:rsidR="00FB2DAF" w:rsidRPr="005B7A89">
              <w:rPr>
                <w:sz w:val="22"/>
                <w:szCs w:val="24"/>
                <w:lang w:val="en-CA"/>
              </w:rPr>
              <w:instrText xml:space="preserve"> SEQ CHAPTER \h \r 1</w:instrText>
            </w:r>
            <w:r w:rsidRPr="005B7A89">
              <w:rPr>
                <w:sz w:val="22"/>
                <w:szCs w:val="24"/>
                <w:lang w:val="en-CA"/>
              </w:rPr>
              <w:fldChar w:fldCharType="end"/>
            </w:r>
            <w:r w:rsidR="00FB2DAF" w:rsidRPr="005B7A89">
              <w:rPr>
                <w:rFonts w:ascii="Times" w:hAnsi="Times"/>
                <w:color w:val="000000"/>
                <w:sz w:val="22"/>
              </w:rPr>
              <w:t>All Bank</w:t>
            </w:r>
            <w:r w:rsidR="00FB2DAF">
              <w:rPr>
                <w:rFonts w:ascii="Times" w:hAnsi="Times"/>
                <w:color w:val="000000"/>
                <w:sz w:val="22"/>
              </w:rPr>
              <w:t>s</w:t>
            </w:r>
          </w:p>
        </w:tc>
        <w:tc>
          <w:tcPr>
            <w:tcW w:w="2160" w:type="dxa"/>
            <w:tcBorders>
              <w:top w:val="single" w:sz="12" w:space="0" w:color="auto"/>
              <w:bottom w:val="single" w:sz="12" w:space="0" w:color="auto"/>
            </w:tcBorders>
            <w:vAlign w:val="center"/>
          </w:tcPr>
          <w:p w:rsidR="00FB2DAF" w:rsidRDefault="00F36E59" w:rsidP="00FB2DAF">
            <w:pPr>
              <w:rPr>
                <w:rFonts w:ascii="Times" w:hAnsi="Times"/>
                <w:color w:val="000000"/>
              </w:rPr>
            </w:pPr>
            <w:r>
              <w:rPr>
                <w:sz w:val="20"/>
                <w:szCs w:val="24"/>
                <w:lang w:val="en-CA"/>
              </w:rPr>
              <w:fldChar w:fldCharType="begin"/>
            </w:r>
            <w:r w:rsidR="00FB2DAF">
              <w:rPr>
                <w:sz w:val="20"/>
                <w:szCs w:val="24"/>
                <w:lang w:val="en-CA"/>
              </w:rPr>
              <w:instrText xml:space="preserve"> SEQ CHAPTER \h \r 1</w:instrText>
            </w:r>
            <w:r>
              <w:rPr>
                <w:sz w:val="20"/>
                <w:szCs w:val="24"/>
                <w:lang w:val="en-CA"/>
              </w:rPr>
              <w:fldChar w:fldCharType="end"/>
            </w:r>
            <w:r w:rsidR="00FB2DAF">
              <w:rPr>
                <w:color w:val="000000"/>
                <w:sz w:val="20"/>
              </w:rPr>
              <w:t>loans originated or purchased:</w:t>
            </w:r>
            <w:r w:rsidR="00FB2DAF">
              <w:rPr>
                <w:szCs w:val="24"/>
                <w:lang w:val="en-CA"/>
              </w:rPr>
              <w:t xml:space="preserve"> </w:t>
            </w:r>
            <w:r>
              <w:rPr>
                <w:szCs w:val="24"/>
                <w:lang w:val="en-CA"/>
              </w:rPr>
              <w:fldChar w:fldCharType="begin"/>
            </w:r>
            <w:r w:rsidR="00FB2DAF">
              <w:rPr>
                <w:szCs w:val="24"/>
                <w:lang w:val="en-CA"/>
              </w:rPr>
              <w:instrText xml:space="preserve"> SEQ CHAPTER \h \r 1</w:instrText>
            </w:r>
            <w:r>
              <w:rPr>
                <w:szCs w:val="24"/>
                <w:lang w:val="en-CA"/>
              </w:rPr>
              <w:fldChar w:fldCharType="end"/>
            </w:r>
          </w:p>
          <w:p w:rsidR="00FB2DAF" w:rsidRPr="00D9506E" w:rsidRDefault="00FB2DAF" w:rsidP="00FB2DAF">
            <w:pPr>
              <w:numPr>
                <w:ilvl w:val="0"/>
                <w:numId w:val="14"/>
              </w:numPr>
              <w:rPr>
                <w:rFonts w:ascii="Times" w:hAnsi="Times"/>
                <w:color w:val="000000"/>
              </w:rPr>
            </w:pPr>
            <w:r>
              <w:rPr>
                <w:rFonts w:ascii="Times" w:hAnsi="Times"/>
                <w:color w:val="000000"/>
                <w:sz w:val="20"/>
              </w:rPr>
              <w:t>unique symbol to identify loan file</w:t>
            </w:r>
            <w:r w:rsidR="00F36E59">
              <w:rPr>
                <w:lang w:val="en-CA"/>
              </w:rPr>
              <w:fldChar w:fldCharType="begin"/>
            </w:r>
            <w:r>
              <w:rPr>
                <w:lang w:val="en-CA"/>
              </w:rPr>
              <w:instrText xml:space="preserve"> SEQ CHAPTER \h \r 1</w:instrText>
            </w:r>
            <w:r w:rsidR="00F36E59">
              <w:rPr>
                <w:lang w:val="en-CA"/>
              </w:rPr>
              <w:fldChar w:fldCharType="end"/>
            </w:r>
          </w:p>
          <w:p w:rsidR="00FB2DAF" w:rsidRPr="00D9506E" w:rsidRDefault="00FB2DAF" w:rsidP="00FB2DAF">
            <w:pPr>
              <w:numPr>
                <w:ilvl w:val="0"/>
                <w:numId w:val="14"/>
              </w:numPr>
              <w:rPr>
                <w:rFonts w:ascii="Times" w:hAnsi="Times"/>
                <w:color w:val="000000"/>
              </w:rPr>
            </w:pPr>
            <w:r>
              <w:rPr>
                <w:rFonts w:ascii="Times" w:hAnsi="Times"/>
                <w:color w:val="000000"/>
                <w:sz w:val="20"/>
              </w:rPr>
              <w:t>loan amount</w:t>
            </w:r>
            <w:r w:rsidR="00F36E59">
              <w:rPr>
                <w:lang w:val="en-CA"/>
              </w:rPr>
              <w:fldChar w:fldCharType="begin"/>
            </w:r>
            <w:r>
              <w:rPr>
                <w:lang w:val="en-CA"/>
              </w:rPr>
              <w:instrText xml:space="preserve"> SEQ CHAPTER \h \r 1</w:instrText>
            </w:r>
            <w:r w:rsidR="00F36E59">
              <w:rPr>
                <w:lang w:val="en-CA"/>
              </w:rPr>
              <w:fldChar w:fldCharType="end"/>
            </w:r>
          </w:p>
          <w:p w:rsidR="00FB2DAF" w:rsidRDefault="00FB2DAF" w:rsidP="00FB2DAF">
            <w:pPr>
              <w:numPr>
                <w:ilvl w:val="0"/>
                <w:numId w:val="14"/>
              </w:numPr>
              <w:rPr>
                <w:lang w:val="en-CA"/>
              </w:rPr>
            </w:pPr>
            <w:r>
              <w:rPr>
                <w:rFonts w:ascii="Times" w:hAnsi="Times"/>
                <w:color w:val="000000"/>
                <w:sz w:val="20"/>
              </w:rPr>
              <w:t>loan location</w:t>
            </w:r>
            <w:r w:rsidR="00F36E59">
              <w:rPr>
                <w:lang w:val="en-CA"/>
              </w:rPr>
              <w:fldChar w:fldCharType="begin"/>
            </w:r>
            <w:r>
              <w:rPr>
                <w:lang w:val="en-CA"/>
              </w:rPr>
              <w:instrText xml:space="preserve"> SEQ CHAPTER \h \r 1</w:instrText>
            </w:r>
            <w:r w:rsidR="00F36E59">
              <w:rPr>
                <w:lang w:val="en-CA"/>
              </w:rPr>
              <w:fldChar w:fldCharType="end"/>
            </w:r>
          </w:p>
          <w:p w:rsidR="00FB2DAF" w:rsidRPr="00230832" w:rsidRDefault="00FB2DAF" w:rsidP="00FB2DAF">
            <w:pPr>
              <w:numPr>
                <w:ilvl w:val="0"/>
                <w:numId w:val="14"/>
              </w:numPr>
              <w:rPr>
                <w:lang w:val="en-CA"/>
              </w:rPr>
            </w:pPr>
            <w:r>
              <w:rPr>
                <w:rFonts w:ascii="Times" w:hAnsi="Times"/>
                <w:color w:val="000000"/>
                <w:sz w:val="20"/>
              </w:rPr>
              <w:t>borrower’s gross income considered in making credit decision</w:t>
            </w:r>
          </w:p>
        </w:tc>
        <w:tc>
          <w:tcPr>
            <w:tcW w:w="2160" w:type="dxa"/>
            <w:tcBorders>
              <w:top w:val="single" w:sz="12" w:space="0" w:color="auto"/>
              <w:bottom w:val="single" w:sz="12" w:space="0" w:color="auto"/>
            </w:tcBorders>
          </w:tcPr>
          <w:p w:rsidR="00FB2DAF" w:rsidRDefault="00FB2DAF" w:rsidP="00FB2DAF"/>
        </w:tc>
        <w:tc>
          <w:tcPr>
            <w:tcW w:w="2628" w:type="dxa"/>
            <w:tcBorders>
              <w:top w:val="single" w:sz="12" w:space="0" w:color="auto"/>
              <w:bottom w:val="single" w:sz="12" w:space="0" w:color="auto"/>
            </w:tcBorders>
          </w:tcPr>
          <w:p w:rsidR="00FB2DAF" w:rsidRDefault="00FB2DAF" w:rsidP="00FB2DAF"/>
        </w:tc>
      </w:tr>
      <w:tr w:rsidR="00FB2DAF">
        <w:tc>
          <w:tcPr>
            <w:tcW w:w="8856" w:type="dxa"/>
            <w:gridSpan w:val="4"/>
            <w:tcBorders>
              <w:top w:val="single" w:sz="12" w:space="0" w:color="auto"/>
              <w:bottom w:val="single" w:sz="12" w:space="0" w:color="auto"/>
            </w:tcBorders>
            <w:shd w:val="clear" w:color="auto" w:fill="CCCCCC"/>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i/>
                <w:iCs/>
                <w:color w:val="000000"/>
                <w:szCs w:val="24"/>
              </w:rPr>
              <w:t>Other loan data (optional)</w:t>
            </w:r>
            <w:r w:rsidR="00FB2DAF">
              <w:rPr>
                <w:rFonts w:ascii="Times" w:hAnsi="Times"/>
                <w:color w:val="000000"/>
                <w:sz w:val="22"/>
                <w:szCs w:val="22"/>
              </w:rPr>
              <w:t xml:space="preserve"> (.42(c)(2))</w:t>
            </w:r>
          </w:p>
        </w:tc>
      </w:tr>
      <w:tr w:rsidR="00FB2DAF">
        <w:tc>
          <w:tcPr>
            <w:tcW w:w="1908" w:type="dxa"/>
            <w:tcBorders>
              <w:top w:val="single" w:sz="12" w:space="0" w:color="auto"/>
              <w:bottom w:val="single" w:sz="12" w:space="0" w:color="auto"/>
            </w:tcBorders>
            <w:vAlign w:val="center"/>
          </w:tcPr>
          <w:p w:rsidR="00FB2DAF" w:rsidRDefault="00F36E59" w:rsidP="00FB2DAF">
            <w:pPr>
              <w:rPr>
                <w:sz w:val="22"/>
              </w:rPr>
            </w:pPr>
            <w:r w:rsidRPr="005B7A89">
              <w:rPr>
                <w:sz w:val="22"/>
                <w:szCs w:val="24"/>
                <w:lang w:val="en-CA"/>
              </w:rPr>
              <w:fldChar w:fldCharType="begin"/>
            </w:r>
            <w:r w:rsidR="00FB2DAF" w:rsidRPr="005B7A89">
              <w:rPr>
                <w:sz w:val="22"/>
                <w:szCs w:val="24"/>
                <w:lang w:val="en-CA"/>
              </w:rPr>
              <w:instrText xml:space="preserve"> SEQ CHAPTER \h \r 1</w:instrText>
            </w:r>
            <w:r w:rsidRPr="005B7A89">
              <w:rPr>
                <w:sz w:val="22"/>
                <w:szCs w:val="24"/>
                <w:lang w:val="en-CA"/>
              </w:rPr>
              <w:fldChar w:fldCharType="end"/>
            </w:r>
            <w:r w:rsidR="00FB2DAF" w:rsidRPr="005B7A89">
              <w:rPr>
                <w:rFonts w:ascii="Times" w:hAnsi="Times"/>
                <w:color w:val="000000"/>
                <w:sz w:val="22"/>
              </w:rPr>
              <w:t>All Bank</w:t>
            </w:r>
            <w:r w:rsidR="00FB2DAF">
              <w:rPr>
                <w:rFonts w:ascii="Times" w:hAnsi="Times"/>
                <w:color w:val="000000"/>
                <w:sz w:val="22"/>
              </w:rPr>
              <w:t>s</w:t>
            </w:r>
          </w:p>
        </w:tc>
        <w:tc>
          <w:tcPr>
            <w:tcW w:w="2160" w:type="dxa"/>
            <w:tcBorders>
              <w:top w:val="single" w:sz="12" w:space="0" w:color="auto"/>
              <w:bottom w:val="single" w:sz="12" w:space="0" w:color="auto"/>
            </w:tcBorders>
            <w:vAlign w:val="center"/>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color w:val="000000"/>
                <w:sz w:val="20"/>
              </w:rPr>
              <w:t>other lending performance information</w:t>
            </w:r>
          </w:p>
        </w:tc>
        <w:tc>
          <w:tcPr>
            <w:tcW w:w="2160" w:type="dxa"/>
            <w:tcBorders>
              <w:top w:val="single" w:sz="12" w:space="0" w:color="auto"/>
              <w:bottom w:val="single" w:sz="12" w:space="0" w:color="auto"/>
            </w:tcBorders>
          </w:tcPr>
          <w:p w:rsidR="00FB2DAF" w:rsidRDefault="00FB2DAF" w:rsidP="00FB2DAF"/>
        </w:tc>
        <w:tc>
          <w:tcPr>
            <w:tcW w:w="2628" w:type="dxa"/>
            <w:tcBorders>
              <w:top w:val="single" w:sz="12" w:space="0" w:color="auto"/>
              <w:bottom w:val="single" w:sz="12" w:space="0" w:color="auto"/>
            </w:tcBorders>
          </w:tcPr>
          <w:p w:rsidR="00FB2DAF" w:rsidRDefault="00FB2DAF" w:rsidP="00FB2DAF"/>
        </w:tc>
      </w:tr>
      <w:tr w:rsidR="00FB2DAF">
        <w:tc>
          <w:tcPr>
            <w:tcW w:w="8856" w:type="dxa"/>
            <w:gridSpan w:val="4"/>
            <w:tcBorders>
              <w:top w:val="single" w:sz="12" w:space="0" w:color="auto"/>
              <w:bottom w:val="single" w:sz="12" w:space="0" w:color="auto"/>
            </w:tcBorders>
            <w:shd w:val="clear" w:color="auto" w:fill="CCCCCC"/>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i/>
                <w:iCs/>
                <w:color w:val="000000"/>
                <w:szCs w:val="24"/>
              </w:rPr>
              <w:t>Affiliate lending data (optional)</w:t>
            </w:r>
            <w:r w:rsidR="00FB2DAF">
              <w:rPr>
                <w:rFonts w:ascii="Times" w:hAnsi="Times"/>
                <w:color w:val="000000"/>
                <w:szCs w:val="24"/>
              </w:rPr>
              <w:t xml:space="preserve"> </w:t>
            </w:r>
            <w:r w:rsidR="00FB2DAF">
              <w:rPr>
                <w:rFonts w:ascii="Times" w:hAnsi="Times"/>
                <w:color w:val="000000"/>
                <w:sz w:val="22"/>
                <w:szCs w:val="22"/>
              </w:rPr>
              <w:t>(.42(d))</w:t>
            </w:r>
          </w:p>
        </w:tc>
      </w:tr>
      <w:tr w:rsidR="00FB2DAF">
        <w:tc>
          <w:tcPr>
            <w:tcW w:w="1908" w:type="dxa"/>
            <w:tcBorders>
              <w:top w:val="single" w:sz="12" w:space="0" w:color="auto"/>
              <w:bottom w:val="single" w:sz="12" w:space="0" w:color="auto"/>
            </w:tcBorders>
            <w:vAlign w:val="center"/>
          </w:tcPr>
          <w:p w:rsidR="00FB2DAF" w:rsidRDefault="00F36E59" w:rsidP="00FB2DAF">
            <w:pPr>
              <w:rPr>
                <w:sz w:val="22"/>
              </w:rPr>
            </w:pPr>
            <w:r w:rsidRPr="005B7A89">
              <w:rPr>
                <w:sz w:val="22"/>
                <w:szCs w:val="24"/>
                <w:lang w:val="en-CA"/>
              </w:rPr>
              <w:fldChar w:fldCharType="begin"/>
            </w:r>
            <w:r w:rsidR="00FB2DAF" w:rsidRPr="005B7A89">
              <w:rPr>
                <w:sz w:val="22"/>
                <w:szCs w:val="24"/>
                <w:lang w:val="en-CA"/>
              </w:rPr>
              <w:instrText xml:space="preserve"> SEQ CHAPTER \h \r 1</w:instrText>
            </w:r>
            <w:r w:rsidRPr="005B7A89">
              <w:rPr>
                <w:sz w:val="22"/>
                <w:szCs w:val="24"/>
                <w:lang w:val="en-CA"/>
              </w:rPr>
              <w:fldChar w:fldCharType="end"/>
            </w:r>
            <w:r w:rsidR="00FB2DAF" w:rsidRPr="005B7A89">
              <w:rPr>
                <w:rFonts w:ascii="Times" w:hAnsi="Times"/>
                <w:color w:val="000000"/>
                <w:sz w:val="22"/>
              </w:rPr>
              <w:t>All Bank</w:t>
            </w:r>
            <w:r w:rsidR="00FB2DAF">
              <w:rPr>
                <w:rFonts w:ascii="Times" w:hAnsi="Times"/>
                <w:color w:val="000000"/>
                <w:sz w:val="22"/>
              </w:rPr>
              <w:t>s</w:t>
            </w:r>
          </w:p>
        </w:tc>
        <w:tc>
          <w:tcPr>
            <w:tcW w:w="2160" w:type="dxa"/>
            <w:tcBorders>
              <w:top w:val="single" w:sz="12" w:space="0" w:color="auto"/>
              <w:bottom w:val="single" w:sz="12" w:space="0" w:color="auto"/>
            </w:tcBorders>
            <w:vAlign w:val="center"/>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color w:val="000000"/>
                <w:sz w:val="20"/>
              </w:rPr>
              <w:t>loan data the bank would have collected and maintained had the loans been originated or purchased by the bank</w:t>
            </w:r>
            <w:r w:rsidR="00FB2DAF">
              <w:rPr>
                <w:rStyle w:val="FootnoteReference"/>
              </w:rPr>
              <w:footnoteReference w:customMarkFollows="1" w:id="11"/>
              <w:t>2</w:t>
            </w:r>
          </w:p>
        </w:tc>
        <w:tc>
          <w:tcPr>
            <w:tcW w:w="2160" w:type="dxa"/>
            <w:tcBorders>
              <w:top w:val="single" w:sz="12" w:space="0" w:color="auto"/>
              <w:bottom w:val="single" w:sz="12" w:space="0" w:color="auto"/>
            </w:tcBorders>
            <w:vAlign w:val="center"/>
          </w:tcPr>
          <w:p w:rsidR="00FB2DAF" w:rsidRDefault="00F36E59" w:rsidP="00FB2DAF">
            <w:r>
              <w:rPr>
                <w:lang w:val="en-CA"/>
              </w:rPr>
              <w:fldChar w:fldCharType="begin"/>
            </w:r>
            <w:r w:rsidR="00FB2DAF">
              <w:rPr>
                <w:lang w:val="en-CA"/>
              </w:rPr>
              <w:instrText xml:space="preserve"> SEQ CHAPTER \h \r 1</w:instrText>
            </w:r>
            <w:r>
              <w:rPr>
                <w:lang w:val="en-CA"/>
              </w:rPr>
              <w:fldChar w:fldCharType="end"/>
            </w:r>
            <w:r w:rsidR="00FB2DAF">
              <w:rPr>
                <w:rFonts w:ascii="Times" w:hAnsi="Times"/>
                <w:color w:val="000000"/>
                <w:sz w:val="20"/>
              </w:rPr>
              <w:t>loan data the bank would have reported had the loans been originated or purchased by the bank</w:t>
            </w:r>
          </w:p>
        </w:tc>
        <w:tc>
          <w:tcPr>
            <w:tcW w:w="2628" w:type="dxa"/>
            <w:tcBorders>
              <w:top w:val="single" w:sz="12" w:space="0" w:color="auto"/>
              <w:bottom w:val="single" w:sz="12" w:space="0" w:color="auto"/>
            </w:tcBorders>
          </w:tcPr>
          <w:p w:rsidR="00FB2DAF" w:rsidRDefault="00FB2DAF" w:rsidP="00FB2DAF"/>
        </w:tc>
      </w:tr>
      <w:tr w:rsidR="00FB2DAF">
        <w:tc>
          <w:tcPr>
            <w:tcW w:w="8856" w:type="dxa"/>
            <w:gridSpan w:val="4"/>
            <w:tcBorders>
              <w:top w:val="single" w:sz="12" w:space="0" w:color="auto"/>
              <w:bottom w:val="single" w:sz="12" w:space="0" w:color="auto"/>
            </w:tcBorders>
            <w:shd w:val="clear" w:color="auto" w:fill="CCCCCC"/>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i/>
                <w:iCs/>
                <w:color w:val="000000"/>
                <w:szCs w:val="24"/>
              </w:rPr>
              <w:t>Data on lending by a consortium or a third party (optional)</w:t>
            </w:r>
            <w:r w:rsidR="00FB2DAF">
              <w:rPr>
                <w:rFonts w:ascii="Times" w:hAnsi="Times"/>
                <w:color w:val="000000"/>
                <w:szCs w:val="24"/>
              </w:rPr>
              <w:t xml:space="preserve"> </w:t>
            </w:r>
            <w:r w:rsidR="00FB2DAF">
              <w:rPr>
                <w:rFonts w:ascii="Times" w:hAnsi="Times"/>
                <w:color w:val="000000"/>
                <w:sz w:val="22"/>
                <w:szCs w:val="22"/>
              </w:rPr>
              <w:t>(.42(e))</w:t>
            </w:r>
          </w:p>
        </w:tc>
      </w:tr>
      <w:tr w:rsidR="00FB2DAF">
        <w:tc>
          <w:tcPr>
            <w:tcW w:w="1908" w:type="dxa"/>
            <w:tcBorders>
              <w:top w:val="single" w:sz="12" w:space="0" w:color="auto"/>
              <w:bottom w:val="single" w:sz="12" w:space="0" w:color="auto"/>
            </w:tcBorders>
            <w:vAlign w:val="center"/>
          </w:tcPr>
          <w:p w:rsidR="00FB2DAF" w:rsidRDefault="00F36E59" w:rsidP="00FB2DAF">
            <w:pPr>
              <w:rPr>
                <w:sz w:val="22"/>
              </w:rPr>
            </w:pPr>
            <w:r w:rsidRPr="005B7A89">
              <w:rPr>
                <w:sz w:val="22"/>
                <w:szCs w:val="24"/>
                <w:lang w:val="en-CA"/>
              </w:rPr>
              <w:fldChar w:fldCharType="begin"/>
            </w:r>
            <w:r w:rsidR="00FB2DAF" w:rsidRPr="005B7A89">
              <w:rPr>
                <w:sz w:val="22"/>
                <w:szCs w:val="24"/>
                <w:lang w:val="en-CA"/>
              </w:rPr>
              <w:instrText xml:space="preserve"> SEQ CHAPTER \h \r 1</w:instrText>
            </w:r>
            <w:r w:rsidRPr="005B7A89">
              <w:rPr>
                <w:sz w:val="22"/>
                <w:szCs w:val="24"/>
                <w:lang w:val="en-CA"/>
              </w:rPr>
              <w:fldChar w:fldCharType="end"/>
            </w:r>
            <w:r w:rsidR="00FB2DAF" w:rsidRPr="005B7A89">
              <w:rPr>
                <w:rFonts w:ascii="Times" w:hAnsi="Times"/>
                <w:color w:val="000000"/>
                <w:sz w:val="22"/>
              </w:rPr>
              <w:t>All Bank</w:t>
            </w:r>
            <w:r w:rsidR="00FB2DAF">
              <w:rPr>
                <w:rFonts w:ascii="Times" w:hAnsi="Times"/>
                <w:color w:val="000000"/>
                <w:sz w:val="22"/>
              </w:rPr>
              <w:t>s</w:t>
            </w:r>
          </w:p>
        </w:tc>
        <w:tc>
          <w:tcPr>
            <w:tcW w:w="2160" w:type="dxa"/>
            <w:tcBorders>
              <w:top w:val="single" w:sz="12" w:space="0" w:color="auto"/>
              <w:bottom w:val="single" w:sz="12" w:space="0" w:color="auto"/>
            </w:tcBorders>
          </w:tcPr>
          <w:p w:rsidR="00FB2DAF" w:rsidRDefault="00FB2DAF" w:rsidP="00FB2DAF"/>
        </w:tc>
        <w:tc>
          <w:tcPr>
            <w:tcW w:w="2160" w:type="dxa"/>
            <w:tcBorders>
              <w:top w:val="single" w:sz="12" w:space="0" w:color="auto"/>
              <w:bottom w:val="single" w:sz="12" w:space="0" w:color="auto"/>
            </w:tcBorders>
            <w:vAlign w:val="center"/>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color w:val="000000"/>
                <w:sz w:val="20"/>
              </w:rPr>
              <w:t>loan data the bank would have reported had the loans been originated or purchased by the bank</w:t>
            </w:r>
          </w:p>
        </w:tc>
        <w:tc>
          <w:tcPr>
            <w:tcW w:w="2628" w:type="dxa"/>
            <w:tcBorders>
              <w:top w:val="single" w:sz="12" w:space="0" w:color="auto"/>
              <w:bottom w:val="single" w:sz="12" w:space="0" w:color="auto"/>
            </w:tcBorders>
          </w:tcPr>
          <w:p w:rsidR="00FB2DAF" w:rsidRDefault="00FB2DAF" w:rsidP="00FB2DAF"/>
        </w:tc>
      </w:tr>
      <w:tr w:rsidR="00FB2DAF">
        <w:tc>
          <w:tcPr>
            <w:tcW w:w="8856" w:type="dxa"/>
            <w:gridSpan w:val="4"/>
            <w:tcBorders>
              <w:top w:val="single" w:sz="12" w:space="0" w:color="auto"/>
              <w:bottom w:val="single" w:sz="12" w:space="0" w:color="auto"/>
            </w:tcBorders>
            <w:shd w:val="clear" w:color="auto" w:fill="CCCCCC"/>
          </w:tcPr>
          <w:p w:rsidR="00FB2DAF" w:rsidRDefault="00F36E59" w:rsidP="00F83E64">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i/>
                <w:iCs/>
                <w:color w:val="000000"/>
                <w:szCs w:val="24"/>
              </w:rPr>
              <w:t>Strategic plan (optional)</w:t>
            </w:r>
            <w:r w:rsidR="00FB2DAF">
              <w:rPr>
                <w:rFonts w:ascii="Times" w:hAnsi="Times"/>
                <w:color w:val="000000"/>
                <w:szCs w:val="24"/>
              </w:rPr>
              <w:t xml:space="preserve"> </w:t>
            </w:r>
            <w:r w:rsidR="00FB2DAF">
              <w:rPr>
                <w:rFonts w:ascii="Times" w:hAnsi="Times"/>
                <w:color w:val="000000"/>
                <w:sz w:val="22"/>
                <w:szCs w:val="22"/>
              </w:rPr>
              <w:t xml:space="preserve">(.27(a); .27(d)(3); </w:t>
            </w:r>
            <w:r w:rsidR="00975B12">
              <w:rPr>
                <w:rFonts w:ascii="Times" w:hAnsi="Times"/>
                <w:color w:val="000000"/>
                <w:sz w:val="22"/>
                <w:szCs w:val="22"/>
              </w:rPr>
              <w:t xml:space="preserve">.27(e); </w:t>
            </w:r>
            <w:r w:rsidR="002B0C7A">
              <w:rPr>
                <w:rFonts w:ascii="Times" w:hAnsi="Times"/>
                <w:color w:val="000000"/>
                <w:sz w:val="22"/>
                <w:szCs w:val="22"/>
              </w:rPr>
              <w:t>.27(f);</w:t>
            </w:r>
            <w:r w:rsidR="00975B12">
              <w:rPr>
                <w:rFonts w:ascii="Times" w:hAnsi="Times"/>
                <w:color w:val="000000"/>
                <w:sz w:val="22"/>
                <w:szCs w:val="22"/>
              </w:rPr>
              <w:t xml:space="preserve"> </w:t>
            </w:r>
            <w:r w:rsidR="00FB2DAF">
              <w:rPr>
                <w:rFonts w:ascii="Times" w:hAnsi="Times"/>
                <w:color w:val="000000"/>
                <w:sz w:val="22"/>
                <w:szCs w:val="22"/>
              </w:rPr>
              <w:t>.27(h))</w:t>
            </w:r>
          </w:p>
        </w:tc>
      </w:tr>
      <w:tr w:rsidR="00FB2DAF">
        <w:tc>
          <w:tcPr>
            <w:tcW w:w="1908" w:type="dxa"/>
            <w:tcBorders>
              <w:top w:val="single" w:sz="12" w:space="0" w:color="auto"/>
              <w:bottom w:val="single" w:sz="12" w:space="0" w:color="auto"/>
            </w:tcBorders>
            <w:vAlign w:val="center"/>
          </w:tcPr>
          <w:p w:rsidR="00FB2DAF" w:rsidRDefault="00F36E59" w:rsidP="00FB2DAF">
            <w:pPr>
              <w:rPr>
                <w:sz w:val="22"/>
              </w:rPr>
            </w:pPr>
            <w:r w:rsidRPr="005B7A89">
              <w:rPr>
                <w:sz w:val="22"/>
                <w:szCs w:val="24"/>
                <w:lang w:val="en-CA"/>
              </w:rPr>
              <w:fldChar w:fldCharType="begin"/>
            </w:r>
            <w:r w:rsidR="00FB2DAF" w:rsidRPr="005B7A89">
              <w:rPr>
                <w:sz w:val="22"/>
                <w:szCs w:val="24"/>
                <w:lang w:val="en-CA"/>
              </w:rPr>
              <w:instrText xml:space="preserve"> SEQ CHAPTER \h \r 1</w:instrText>
            </w:r>
            <w:r w:rsidRPr="005B7A89">
              <w:rPr>
                <w:sz w:val="22"/>
                <w:szCs w:val="24"/>
                <w:lang w:val="en-CA"/>
              </w:rPr>
              <w:fldChar w:fldCharType="end"/>
            </w:r>
            <w:r w:rsidR="00FB2DAF" w:rsidRPr="005B7A89">
              <w:rPr>
                <w:rFonts w:ascii="Times" w:hAnsi="Times"/>
                <w:color w:val="000000"/>
                <w:sz w:val="22"/>
              </w:rPr>
              <w:t>All Bank</w:t>
            </w:r>
            <w:r w:rsidR="00FB2DAF">
              <w:rPr>
                <w:rFonts w:ascii="Times" w:hAnsi="Times"/>
                <w:color w:val="000000"/>
                <w:sz w:val="22"/>
              </w:rPr>
              <w:t>s</w:t>
            </w:r>
          </w:p>
        </w:tc>
        <w:tc>
          <w:tcPr>
            <w:tcW w:w="2160" w:type="dxa"/>
            <w:tcBorders>
              <w:top w:val="single" w:sz="12" w:space="0" w:color="auto"/>
              <w:bottom w:val="single" w:sz="12" w:space="0" w:color="auto"/>
            </w:tcBorders>
          </w:tcPr>
          <w:p w:rsidR="00FB2DAF" w:rsidRDefault="00FB2DAF" w:rsidP="00FB2DAF"/>
        </w:tc>
        <w:tc>
          <w:tcPr>
            <w:tcW w:w="2160" w:type="dxa"/>
            <w:tcBorders>
              <w:top w:val="single" w:sz="12" w:space="0" w:color="auto"/>
              <w:bottom w:val="single" w:sz="12" w:space="0" w:color="auto"/>
            </w:tcBorders>
            <w:vAlign w:val="center"/>
          </w:tcPr>
          <w:p w:rsidR="00FB2DAF" w:rsidRDefault="00F36E59" w:rsidP="00FB2DAF">
            <w:r>
              <w:rPr>
                <w:lang w:val="en-CA"/>
              </w:rPr>
              <w:fldChar w:fldCharType="begin"/>
            </w:r>
            <w:r w:rsidR="00FB2DAF">
              <w:rPr>
                <w:lang w:val="en-CA"/>
              </w:rPr>
              <w:instrText xml:space="preserve"> SEQ CHAPTER \h \r 1</w:instrText>
            </w:r>
            <w:r>
              <w:rPr>
                <w:lang w:val="en-CA"/>
              </w:rPr>
              <w:fldChar w:fldCharType="end"/>
            </w:r>
            <w:r w:rsidR="00FB2DAF">
              <w:rPr>
                <w:rFonts w:ascii="Times" w:hAnsi="Times"/>
                <w:color w:val="000000"/>
                <w:sz w:val="20"/>
              </w:rPr>
              <w:t>submitted to and approved by the Board</w:t>
            </w:r>
          </w:p>
        </w:tc>
        <w:tc>
          <w:tcPr>
            <w:tcW w:w="2628" w:type="dxa"/>
            <w:tcBorders>
              <w:top w:val="single" w:sz="12" w:space="0" w:color="auto"/>
              <w:bottom w:val="single" w:sz="12" w:space="0" w:color="auto"/>
            </w:tcBorders>
          </w:tcPr>
          <w:p w:rsidR="00FB2DAF" w:rsidRDefault="00FB2DAF" w:rsidP="00FB2DAF"/>
        </w:tc>
      </w:tr>
      <w:tr w:rsidR="00FB2DAF">
        <w:tc>
          <w:tcPr>
            <w:tcW w:w="8856" w:type="dxa"/>
            <w:gridSpan w:val="4"/>
            <w:tcBorders>
              <w:top w:val="single" w:sz="12" w:space="0" w:color="auto"/>
              <w:bottom w:val="single" w:sz="12" w:space="0" w:color="auto"/>
            </w:tcBorders>
            <w:shd w:val="clear" w:color="auto" w:fill="CCCCCC"/>
          </w:tcPr>
          <w:p w:rsidR="00FB2DAF" w:rsidRDefault="00F36E59" w:rsidP="00FB2DAF">
            <w:r>
              <w:rPr>
                <w:szCs w:val="24"/>
                <w:lang w:val="en-CA"/>
              </w:rPr>
              <w:fldChar w:fldCharType="begin"/>
            </w:r>
            <w:r w:rsidR="00FB2DAF">
              <w:rPr>
                <w:szCs w:val="24"/>
                <w:lang w:val="en-CA"/>
              </w:rPr>
              <w:instrText xml:space="preserve"> SEQ CHAPTER \h \r 1</w:instrText>
            </w:r>
            <w:r>
              <w:rPr>
                <w:szCs w:val="24"/>
                <w:lang w:val="en-CA"/>
              </w:rPr>
              <w:fldChar w:fldCharType="end"/>
            </w:r>
            <w:r w:rsidR="00FB2DAF">
              <w:rPr>
                <w:rFonts w:ascii="Times" w:hAnsi="Times"/>
                <w:i/>
                <w:iCs/>
                <w:color w:val="000000"/>
                <w:szCs w:val="24"/>
              </w:rPr>
              <w:t>Request for designation as a wholesale or limited purpose bank (optional)</w:t>
            </w:r>
            <w:r w:rsidR="00FB2DAF">
              <w:rPr>
                <w:rFonts w:ascii="Times" w:hAnsi="Times"/>
                <w:color w:val="000000"/>
                <w:szCs w:val="24"/>
              </w:rPr>
              <w:t xml:space="preserve"> </w:t>
            </w:r>
            <w:r w:rsidR="00FB2DAF">
              <w:rPr>
                <w:rFonts w:ascii="Times" w:hAnsi="Times"/>
                <w:color w:val="000000"/>
                <w:sz w:val="22"/>
                <w:szCs w:val="22"/>
              </w:rPr>
              <w:t>(.25(</w:t>
            </w:r>
            <w:r w:rsidR="008B0B1F">
              <w:rPr>
                <w:rFonts w:ascii="Times" w:hAnsi="Times"/>
                <w:color w:val="000000"/>
                <w:sz w:val="22"/>
                <w:szCs w:val="22"/>
              </w:rPr>
              <w:t>b</w:t>
            </w:r>
            <w:r w:rsidR="00FB2DAF">
              <w:rPr>
                <w:rFonts w:ascii="Times" w:hAnsi="Times"/>
                <w:color w:val="000000"/>
                <w:sz w:val="22"/>
                <w:szCs w:val="22"/>
              </w:rPr>
              <w:t>))</w:t>
            </w:r>
          </w:p>
        </w:tc>
      </w:tr>
      <w:tr w:rsidR="00FB2DAF">
        <w:tc>
          <w:tcPr>
            <w:tcW w:w="1908" w:type="dxa"/>
            <w:tcBorders>
              <w:top w:val="single" w:sz="12" w:space="0" w:color="auto"/>
              <w:bottom w:val="single" w:sz="12" w:space="0" w:color="auto"/>
            </w:tcBorders>
            <w:vAlign w:val="center"/>
          </w:tcPr>
          <w:p w:rsidR="00FB2DAF" w:rsidRDefault="00F36E59" w:rsidP="00FB2DAF">
            <w:pPr>
              <w:rPr>
                <w:sz w:val="22"/>
              </w:rPr>
            </w:pPr>
            <w:r w:rsidRPr="005B7A89">
              <w:rPr>
                <w:sz w:val="22"/>
                <w:szCs w:val="24"/>
                <w:lang w:val="en-CA"/>
              </w:rPr>
              <w:fldChar w:fldCharType="begin"/>
            </w:r>
            <w:r w:rsidR="00FB2DAF" w:rsidRPr="005B7A89">
              <w:rPr>
                <w:sz w:val="22"/>
                <w:szCs w:val="24"/>
                <w:lang w:val="en-CA"/>
              </w:rPr>
              <w:instrText xml:space="preserve"> SEQ CHAPTER \h \r 1</w:instrText>
            </w:r>
            <w:r w:rsidRPr="005B7A89">
              <w:rPr>
                <w:sz w:val="22"/>
                <w:szCs w:val="24"/>
                <w:lang w:val="en-CA"/>
              </w:rPr>
              <w:fldChar w:fldCharType="end"/>
            </w:r>
            <w:r w:rsidR="00FB2DAF" w:rsidRPr="005B7A89">
              <w:rPr>
                <w:rFonts w:ascii="Times" w:hAnsi="Times"/>
                <w:color w:val="000000"/>
                <w:sz w:val="22"/>
              </w:rPr>
              <w:t>All Bank</w:t>
            </w:r>
            <w:r w:rsidR="00FB2DAF">
              <w:rPr>
                <w:rFonts w:ascii="Times" w:hAnsi="Times"/>
                <w:color w:val="000000"/>
                <w:sz w:val="22"/>
              </w:rPr>
              <w:t>s</w:t>
            </w:r>
          </w:p>
        </w:tc>
        <w:tc>
          <w:tcPr>
            <w:tcW w:w="2160" w:type="dxa"/>
            <w:tcBorders>
              <w:top w:val="single" w:sz="12" w:space="0" w:color="auto"/>
              <w:bottom w:val="single" w:sz="12" w:space="0" w:color="auto"/>
            </w:tcBorders>
          </w:tcPr>
          <w:p w:rsidR="00FB2DAF" w:rsidRDefault="00FB2DAF" w:rsidP="00FB2DAF"/>
        </w:tc>
        <w:tc>
          <w:tcPr>
            <w:tcW w:w="2160" w:type="dxa"/>
            <w:tcBorders>
              <w:top w:val="single" w:sz="12" w:space="0" w:color="auto"/>
              <w:bottom w:val="single" w:sz="12" w:space="0" w:color="auto"/>
            </w:tcBorders>
            <w:vAlign w:val="center"/>
          </w:tcPr>
          <w:p w:rsidR="00FB2DAF" w:rsidRDefault="00F36E59" w:rsidP="00FB2DAF">
            <w:r>
              <w:rPr>
                <w:lang w:val="en-CA"/>
              </w:rPr>
              <w:fldChar w:fldCharType="begin"/>
            </w:r>
            <w:r w:rsidR="00FB2DAF">
              <w:rPr>
                <w:lang w:val="en-CA"/>
              </w:rPr>
              <w:instrText xml:space="preserve"> SEQ CHAPTER \h \r 1</w:instrText>
            </w:r>
            <w:r>
              <w:rPr>
                <w:lang w:val="en-CA"/>
              </w:rPr>
              <w:fldChar w:fldCharType="end"/>
            </w:r>
            <w:r w:rsidR="00FB2DAF">
              <w:rPr>
                <w:rFonts w:ascii="Times" w:hAnsi="Times"/>
                <w:color w:val="000000"/>
                <w:sz w:val="20"/>
              </w:rPr>
              <w:t>request in writing filed with the Board 3 months in advance of proposed effective date of designation</w:t>
            </w:r>
          </w:p>
        </w:tc>
        <w:tc>
          <w:tcPr>
            <w:tcW w:w="2628" w:type="dxa"/>
            <w:tcBorders>
              <w:top w:val="single" w:sz="12" w:space="0" w:color="auto"/>
              <w:bottom w:val="single" w:sz="12" w:space="0" w:color="auto"/>
            </w:tcBorders>
          </w:tcPr>
          <w:p w:rsidR="00FB2DAF" w:rsidRDefault="00FB2DAF" w:rsidP="00FB2DAF"/>
        </w:tc>
      </w:tr>
    </w:tbl>
    <w:p w:rsidR="00FB2DAF" w:rsidRDefault="00FB2DAF" w:rsidP="00FB2DAF"/>
    <w:p w:rsidR="00957B4B" w:rsidRPr="00957B4B" w:rsidRDefault="00957B4B" w:rsidP="00FB2DAF"/>
    <w:sectPr w:rsidR="00957B4B" w:rsidRPr="00957B4B" w:rsidSect="00FB2DAF">
      <w:headerReference w:type="default" r:id="rId11"/>
      <w:footerReference w:type="default" r:id="rId12"/>
      <w:pgSz w:w="12240" w:h="15840"/>
      <w:pgMar w:top="1440" w:right="1800" w:bottom="90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339" w:rsidRDefault="002C4339">
      <w:r>
        <w:separator/>
      </w:r>
    </w:p>
  </w:endnote>
  <w:endnote w:type="continuationSeparator" w:id="0">
    <w:p w:rsidR="002C4339" w:rsidRDefault="002C433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37" w:rsidRDefault="00F36E59" w:rsidP="006A0E71">
    <w:pPr>
      <w:pStyle w:val="Footer"/>
      <w:framePr w:wrap="around" w:vAnchor="text" w:hAnchor="margin" w:xAlign="center" w:y="1"/>
      <w:rPr>
        <w:rStyle w:val="PageNumber"/>
      </w:rPr>
    </w:pPr>
    <w:r>
      <w:rPr>
        <w:rStyle w:val="PageNumber"/>
      </w:rPr>
      <w:fldChar w:fldCharType="begin"/>
    </w:r>
    <w:r w:rsidR="00860437">
      <w:rPr>
        <w:rStyle w:val="PageNumber"/>
      </w:rPr>
      <w:instrText xml:space="preserve">PAGE  </w:instrText>
    </w:r>
    <w:r>
      <w:rPr>
        <w:rStyle w:val="PageNumber"/>
      </w:rPr>
      <w:fldChar w:fldCharType="end"/>
    </w:r>
  </w:p>
  <w:p w:rsidR="00860437" w:rsidRDefault="0086043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37" w:rsidRDefault="00F36E59" w:rsidP="006A0E71">
    <w:pPr>
      <w:pStyle w:val="Footer"/>
      <w:framePr w:wrap="around" w:vAnchor="text" w:hAnchor="margin" w:xAlign="center" w:y="1"/>
      <w:rPr>
        <w:rStyle w:val="PageNumber"/>
      </w:rPr>
    </w:pPr>
    <w:r>
      <w:rPr>
        <w:rStyle w:val="PageNumber"/>
      </w:rPr>
      <w:fldChar w:fldCharType="begin"/>
    </w:r>
    <w:r w:rsidR="00860437">
      <w:rPr>
        <w:rStyle w:val="PageNumber"/>
      </w:rPr>
      <w:instrText xml:space="preserve">PAGE  </w:instrText>
    </w:r>
    <w:r>
      <w:rPr>
        <w:rStyle w:val="PageNumber"/>
      </w:rPr>
      <w:fldChar w:fldCharType="separate"/>
    </w:r>
    <w:r w:rsidR="00A63121">
      <w:rPr>
        <w:rStyle w:val="PageNumber"/>
        <w:noProof/>
      </w:rPr>
      <w:t>1</w:t>
    </w:r>
    <w:r>
      <w:rPr>
        <w:rStyle w:val="PageNumber"/>
      </w:rPr>
      <w:fldChar w:fldCharType="end"/>
    </w:r>
  </w:p>
  <w:p w:rsidR="00860437" w:rsidRDefault="00860437">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37" w:rsidRDefault="00F36E59" w:rsidP="00FB2DAF">
    <w:pPr>
      <w:pStyle w:val="Footer"/>
      <w:ind w:right="360"/>
      <w:jc w:val="center"/>
    </w:pPr>
    <w:r>
      <w:rPr>
        <w:rStyle w:val="PageNumber"/>
      </w:rPr>
      <w:fldChar w:fldCharType="begin"/>
    </w:r>
    <w:r w:rsidR="00860437">
      <w:rPr>
        <w:rStyle w:val="PageNumber"/>
      </w:rPr>
      <w:instrText xml:space="preserve"> PAGE </w:instrText>
    </w:r>
    <w:r>
      <w:rPr>
        <w:rStyle w:val="PageNumber"/>
      </w:rPr>
      <w:fldChar w:fldCharType="separate"/>
    </w:r>
    <w:r w:rsidR="00A6312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339" w:rsidRDefault="002C4339">
      <w:r>
        <w:separator/>
      </w:r>
    </w:p>
  </w:footnote>
  <w:footnote w:type="continuationSeparator" w:id="0">
    <w:p w:rsidR="002C4339" w:rsidRDefault="002C4339">
      <w:r>
        <w:continuationSeparator/>
      </w:r>
    </w:p>
  </w:footnote>
  <w:footnote w:id="1">
    <w:p w:rsidR="00860437" w:rsidRPr="00310E5B" w:rsidRDefault="00860437" w:rsidP="00310E5B">
      <w:pPr>
        <w:rPr>
          <w:sz w:val="20"/>
        </w:rPr>
      </w:pPr>
      <w:r w:rsidRPr="00310E5B">
        <w:rPr>
          <w:rStyle w:val="FootnoteReference"/>
          <w:sz w:val="20"/>
        </w:rPr>
        <w:footnoteRef/>
      </w:r>
      <w:r>
        <w:rPr>
          <w:sz w:val="20"/>
        </w:rPr>
        <w:t xml:space="preserve">  </w:t>
      </w:r>
      <w:r w:rsidRPr="00310E5B">
        <w:rPr>
          <w:sz w:val="20"/>
        </w:rPr>
        <w:t>44 U.S.C. §</w:t>
      </w:r>
      <w:r>
        <w:rPr>
          <w:sz w:val="20"/>
        </w:rPr>
        <w:t> </w:t>
      </w:r>
      <w:r w:rsidRPr="00310E5B">
        <w:rPr>
          <w:sz w:val="20"/>
        </w:rPr>
        <w:t xml:space="preserve">3501 </w:t>
      </w:r>
      <w:r w:rsidRPr="00310E5B">
        <w:rPr>
          <w:sz w:val="20"/>
          <w:u w:val="single"/>
        </w:rPr>
        <w:t>et</w:t>
      </w:r>
      <w:r w:rsidRPr="00310E5B">
        <w:rPr>
          <w:sz w:val="20"/>
        </w:rPr>
        <w:t xml:space="preserve"> </w:t>
      </w:r>
      <w:r w:rsidRPr="00310E5B">
        <w:rPr>
          <w:sz w:val="20"/>
          <w:u w:val="single"/>
        </w:rPr>
        <w:t>seq</w:t>
      </w:r>
      <w:r>
        <w:rPr>
          <w:sz w:val="20"/>
          <w:u w:val="single"/>
        </w:rPr>
        <w:t>.</w:t>
      </w:r>
    </w:p>
  </w:footnote>
  <w:footnote w:id="2">
    <w:p w:rsidR="00860437" w:rsidRPr="00310E5B" w:rsidRDefault="00860437" w:rsidP="00310E5B">
      <w:pPr>
        <w:rPr>
          <w:sz w:val="20"/>
        </w:rPr>
      </w:pPr>
      <w:r w:rsidRPr="00310E5B">
        <w:rPr>
          <w:rStyle w:val="FootnoteReference"/>
          <w:sz w:val="20"/>
        </w:rPr>
        <w:footnoteRef/>
      </w:r>
      <w:r>
        <w:rPr>
          <w:sz w:val="20"/>
        </w:rPr>
        <w:t xml:space="preserve">  </w:t>
      </w:r>
      <w:r w:rsidRPr="00310E5B">
        <w:rPr>
          <w:snapToGrid/>
          <w:sz w:val="20"/>
        </w:rPr>
        <w:t>Small bank means a bank that, as of December 31 of either of the prior two calendar years, had assets of less than $1.</w:t>
      </w:r>
      <w:r>
        <w:rPr>
          <w:snapToGrid/>
          <w:sz w:val="20"/>
        </w:rPr>
        <w:t>122</w:t>
      </w:r>
      <w:r w:rsidRPr="00310E5B">
        <w:rPr>
          <w:snapToGrid/>
          <w:sz w:val="20"/>
        </w:rPr>
        <w:t xml:space="preserve"> billion.  Intermediate small bank means a small bank with assets of at least $</w:t>
      </w:r>
      <w:r>
        <w:rPr>
          <w:snapToGrid/>
          <w:sz w:val="20"/>
        </w:rPr>
        <w:t>280</w:t>
      </w:r>
      <w:r w:rsidRPr="00310E5B">
        <w:rPr>
          <w:snapToGrid/>
          <w:sz w:val="20"/>
        </w:rPr>
        <w:t xml:space="preserve"> million as of December 31 of both of the prior two calendar years and less than $1.</w:t>
      </w:r>
      <w:r>
        <w:rPr>
          <w:snapToGrid/>
          <w:sz w:val="20"/>
        </w:rPr>
        <w:t>122</w:t>
      </w:r>
      <w:r w:rsidRPr="00310E5B">
        <w:rPr>
          <w:snapToGrid/>
          <w:sz w:val="20"/>
        </w:rPr>
        <w:t xml:space="preserve"> billion as of December 31 of either of the prior two calendar years.</w:t>
      </w:r>
    </w:p>
  </w:footnote>
  <w:footnote w:id="3">
    <w:p w:rsidR="00860437" w:rsidRPr="00A63121" w:rsidRDefault="00860437">
      <w:pPr>
        <w:pStyle w:val="FootnoteText"/>
      </w:pPr>
      <w:r w:rsidRPr="00A63121">
        <w:rPr>
          <w:rStyle w:val="FootnoteReference"/>
        </w:rPr>
        <w:footnoteRef/>
      </w:r>
      <w:r w:rsidRPr="00A63121">
        <w:t xml:space="preserve">  The four banking agencies are the Board of Governors of the Federal Reserve System (Board), the Office of the </w:t>
      </w:r>
      <w:r w:rsidRPr="00A63121">
        <w:rPr>
          <w:color w:val="000000"/>
        </w:rPr>
        <w:t>Comptroller of the Currency</w:t>
      </w:r>
      <w:r w:rsidRPr="00A63121">
        <w:t xml:space="preserve"> (OCC), Office of Thrift Supervision (OTS), and the Federal Deposit </w:t>
      </w:r>
      <w:r w:rsidRPr="00A63121">
        <w:t>Insurance Corporation (FDIC) (the banking agencies).</w:t>
      </w:r>
      <w:r w:rsidR="00A63121" w:rsidRPr="00A63121">
        <w:t xml:space="preserve">   </w:t>
      </w:r>
      <w:r w:rsidR="00A63121" w:rsidRPr="00A63121">
        <w:rPr>
          <w:color w:val="000000"/>
        </w:rPr>
        <w:t xml:space="preserve">Under the Dodd-Frank Wall Street Reform and </w:t>
      </w:r>
      <w:r w:rsidR="00A63121" w:rsidRPr="00A63121">
        <w:rPr>
          <w:color w:val="000000"/>
        </w:rPr>
        <w:t>Consumer Protection Act, supervisory and rulemaking authority for SLHCs and their nondepository subsidiaries transferred from the OTS to the Board on July 21, 2011.</w:t>
      </w:r>
    </w:p>
  </w:footnote>
  <w:footnote w:id="4">
    <w:p w:rsidR="00860437" w:rsidRPr="00A63121" w:rsidRDefault="00860437" w:rsidP="000F266F">
      <w:pPr>
        <w:pStyle w:val="FootnoteText"/>
      </w:pPr>
      <w:r w:rsidRPr="00A63121">
        <w:rPr>
          <w:rStyle w:val="FootnoteReference"/>
        </w:rPr>
        <w:footnoteRef/>
      </w:r>
      <w:r w:rsidRPr="00A63121">
        <w:t xml:space="preserve">  70 FR 44256 (August 2, 2005).</w:t>
      </w:r>
    </w:p>
  </w:footnote>
  <w:footnote w:id="5">
    <w:p w:rsidR="00860437" w:rsidRDefault="00860437">
      <w:pPr>
        <w:pStyle w:val="FootnoteText"/>
      </w:pPr>
      <w:r>
        <w:rPr>
          <w:rStyle w:val="FootnoteReference"/>
        </w:rPr>
        <w:footnoteRef/>
      </w:r>
      <w:r w:rsidR="00F9462B">
        <w:t xml:space="preserve">  </w:t>
      </w:r>
      <w:r>
        <w:t>75 FR 82217 (December 30, 2010); 74 FR 68662 (December 29, 2009); 73 FR 78153 (December 22, 2008); 72 FR 72571 (December 21, 2007); 71 FR 78335 (December 29, 2006).</w:t>
      </w:r>
    </w:p>
  </w:footnote>
  <w:footnote w:id="6">
    <w:p w:rsidR="00860437" w:rsidRDefault="00860437">
      <w:pPr>
        <w:pStyle w:val="FootnoteText"/>
      </w:pPr>
      <w:r>
        <w:rPr>
          <w:rStyle w:val="FootnoteReference"/>
        </w:rPr>
        <w:footnoteRef/>
      </w:r>
      <w:r>
        <w:t xml:space="preserve">  75 FR 82217 (December 30, 2010).  </w:t>
      </w:r>
    </w:p>
  </w:footnote>
  <w:footnote w:id="7">
    <w:p w:rsidR="00860437" w:rsidRDefault="00860437" w:rsidP="0012625D">
      <w:pPr>
        <w:pStyle w:val="FootnoteText"/>
      </w:pPr>
      <w:r>
        <w:rPr>
          <w:rStyle w:val="FootnoteReference"/>
        </w:rPr>
        <w:footnoteRef/>
      </w:r>
      <w:r>
        <w:t xml:space="preserve">  </w:t>
      </w:r>
      <w:r w:rsidRPr="00310E5B">
        <w:rPr>
          <w:szCs w:val="24"/>
        </w:rPr>
        <w:t>75 FR 61035</w:t>
      </w:r>
      <w:r>
        <w:rPr>
          <w:szCs w:val="24"/>
        </w:rPr>
        <w:t xml:space="preserve"> (October 4, 2010) (effective November 3, 2010); </w:t>
      </w:r>
      <w:r w:rsidRPr="008B6FCD">
        <w:rPr>
          <w:i/>
          <w:szCs w:val="24"/>
        </w:rPr>
        <w:t>see</w:t>
      </w:r>
      <w:r>
        <w:rPr>
          <w:szCs w:val="24"/>
        </w:rPr>
        <w:t xml:space="preserve"> </w:t>
      </w:r>
      <w:r w:rsidRPr="008B6FCD">
        <w:rPr>
          <w:i/>
          <w:szCs w:val="24"/>
        </w:rPr>
        <w:t>also</w:t>
      </w:r>
      <w:r>
        <w:rPr>
          <w:szCs w:val="24"/>
        </w:rPr>
        <w:t xml:space="preserve"> 12 U.S.C. </w:t>
      </w:r>
      <w:r w:rsidRPr="00B10F3D">
        <w:rPr>
          <w:szCs w:val="24"/>
        </w:rPr>
        <w:t>2903(b)</w:t>
      </w:r>
      <w:r>
        <w:rPr>
          <w:szCs w:val="24"/>
        </w:rPr>
        <w:t>, (d)</w:t>
      </w:r>
      <w:r w:rsidRPr="00B10F3D">
        <w:rPr>
          <w:szCs w:val="24"/>
        </w:rPr>
        <w:t>.</w:t>
      </w:r>
    </w:p>
  </w:footnote>
  <w:footnote w:id="8">
    <w:p w:rsidR="00860437" w:rsidRDefault="00860437" w:rsidP="00EA21DD">
      <w:pPr>
        <w:pStyle w:val="FootnoteText"/>
      </w:pPr>
      <w:r>
        <w:rPr>
          <w:rStyle w:val="FootnoteReference"/>
        </w:rPr>
        <w:footnoteRef/>
      </w:r>
      <w:r>
        <w:t xml:space="preserve">  75 FR 79278 (December 20, 2010) (effective January 19, 2011).  As discussed in the supplementary information to the final rule, the “eligible uses” criteria are established by Section 2301(c) of the Housing and Economic Recovery Act (HERA), as amended.    </w:t>
      </w:r>
    </w:p>
  </w:footnote>
  <w:footnote w:id="9">
    <w:p w:rsidR="00860437" w:rsidRPr="006C1F74" w:rsidRDefault="00860437" w:rsidP="00E53EF7">
      <w:pPr>
        <w:rPr>
          <w:sz w:val="20"/>
        </w:rPr>
      </w:pPr>
      <w:r w:rsidRPr="006C1F74">
        <w:rPr>
          <w:rStyle w:val="FootnoteReference"/>
          <w:sz w:val="20"/>
        </w:rPr>
        <w:footnoteRef/>
      </w:r>
      <w:r w:rsidRPr="006C1F74">
        <w:rPr>
          <w:sz w:val="20"/>
        </w:rPr>
        <w:t xml:space="preserve">  Total cost to the public was estimated using the following formula: percent of staff time, multiplied by annual burden hours, multiplied by hourly rate (30% Office &amp; Administrative Support @ $16, 45% Financial Managers @ $</w:t>
      </w:r>
      <w:r w:rsidR="00051663">
        <w:rPr>
          <w:sz w:val="20"/>
        </w:rPr>
        <w:t>50</w:t>
      </w:r>
      <w:r w:rsidRPr="006C1F74">
        <w:rPr>
          <w:sz w:val="20"/>
        </w:rPr>
        <w:t xml:space="preserve">, 15% Legal Counsel @ $54, and 10% Chief Executives @ $80).  Hourly rate for each occupational group are the median hourly wages (rounded up) from the Bureau of Labor and Statistics (BLS), Occupational Employment and Wages 2010, </w:t>
      </w:r>
      <w:hyperlink r:id="rId1" w:history="1">
        <w:r w:rsidRPr="006C1F74">
          <w:rPr>
            <w:rStyle w:val="Hyperlink"/>
            <w:sz w:val="20"/>
          </w:rPr>
          <w:t>www.bls.gov/news.release/ocwage.nr0.htm</w:t>
        </w:r>
      </w:hyperlink>
      <w:r w:rsidRPr="006C1F74">
        <w:rPr>
          <w:sz w:val="20"/>
        </w:rPr>
        <w:t xml:space="preserve">.   Occupations are defined using the BLS Occupational Classification System,  </w:t>
      </w:r>
      <w:hyperlink r:id="rId2" w:history="1">
        <w:r w:rsidRPr="006C1F74">
          <w:rPr>
            <w:rStyle w:val="Hyperlink"/>
            <w:sz w:val="20"/>
          </w:rPr>
          <w:t>www.bls.gov/soc/</w:t>
        </w:r>
      </w:hyperlink>
      <w:r w:rsidRPr="006C1F74">
        <w:rPr>
          <w:sz w:val="20"/>
        </w:rPr>
        <w:t xml:space="preserve">.    </w:t>
      </w:r>
    </w:p>
  </w:footnote>
  <w:footnote w:id="10">
    <w:p w:rsidR="00860437" w:rsidRPr="005F2292" w:rsidRDefault="00860437" w:rsidP="00FB2DAF">
      <w:pPr>
        <w:rPr>
          <w:sz w:val="18"/>
          <w:szCs w:val="18"/>
        </w:rPr>
      </w:pPr>
      <w:r w:rsidRPr="005F2292">
        <w:rPr>
          <w:rStyle w:val="FootnoteReference"/>
          <w:sz w:val="18"/>
          <w:szCs w:val="18"/>
        </w:rPr>
        <w:t>1</w:t>
      </w:r>
      <w:r w:rsidRPr="005F2292">
        <w:rPr>
          <w:sz w:val="18"/>
          <w:szCs w:val="18"/>
        </w:rPr>
        <w:t xml:space="preserve"> For the purpose of this attachment large banks are defined as any bank other than a small bank or intermediate small bank, as defined by Regulation BB, or any small bank or intermediate small bank electing not to employ the reporting exemptions available to small lenders. </w:t>
      </w:r>
    </w:p>
  </w:footnote>
  <w:footnote w:id="11">
    <w:p w:rsidR="00860437" w:rsidRPr="00230832" w:rsidRDefault="00860437" w:rsidP="00FB2DAF">
      <w:pPr>
        <w:spacing w:after="240"/>
        <w:ind w:left="-432" w:right="-432"/>
        <w:rPr>
          <w:sz w:val="18"/>
          <w:szCs w:val="18"/>
        </w:rPr>
      </w:pPr>
      <w:r w:rsidRPr="00230832">
        <w:rPr>
          <w:rStyle w:val="FootnoteReference"/>
          <w:sz w:val="18"/>
          <w:szCs w:val="18"/>
        </w:rPr>
        <w:t>2</w:t>
      </w:r>
      <w:r w:rsidRPr="00230832">
        <w:rPr>
          <w:sz w:val="18"/>
          <w:szCs w:val="18"/>
        </w:rPr>
        <w:t xml:space="preserve">  For home mortgage loans, the bank must be prepared to identify the home mortgage loans reported under Regulation C by the affiliate.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37" w:rsidRDefault="00860437" w:rsidP="00FB2DAF">
    <w:pPr>
      <w:jc w:val="center"/>
      <w:rPr>
        <w:rFonts w:ascii="Times" w:hAnsi="Times"/>
        <w:b/>
        <w:bCs/>
        <w:color w:val="000000"/>
        <w:szCs w:val="24"/>
      </w:rPr>
    </w:pPr>
    <w:r>
      <w:rPr>
        <w:rFonts w:ascii="Times" w:hAnsi="Times"/>
        <w:b/>
        <w:bCs/>
        <w:color w:val="000000"/>
        <w:szCs w:val="24"/>
      </w:rPr>
      <w:t>Attachment I</w:t>
    </w:r>
  </w:p>
  <w:p w:rsidR="00860437" w:rsidRDefault="00860437" w:rsidP="00FB2DAF">
    <w:pPr>
      <w:ind w:left="720" w:hanging="720"/>
      <w:jc w:val="center"/>
      <w:rPr>
        <w:rFonts w:ascii="Times" w:hAnsi="Times"/>
        <w:b/>
        <w:bCs/>
        <w:color w:val="000000"/>
        <w:szCs w:val="24"/>
      </w:rPr>
    </w:pPr>
    <w:r>
      <w:rPr>
        <w:rFonts w:ascii="Times" w:hAnsi="Times"/>
        <w:b/>
        <w:bCs/>
        <w:color w:val="000000"/>
        <w:szCs w:val="24"/>
      </w:rPr>
      <w:t>Summary of annual</w:t>
    </w:r>
  </w:p>
  <w:p w:rsidR="00860437" w:rsidRDefault="00860437" w:rsidP="00FB2DAF">
    <w:pPr>
      <w:jc w:val="center"/>
      <w:rPr>
        <w:rFonts w:ascii="Times" w:hAnsi="Times"/>
        <w:color w:val="000000"/>
        <w:szCs w:val="24"/>
      </w:rPr>
    </w:pPr>
    <w:r>
      <w:rPr>
        <w:rFonts w:ascii="Times" w:hAnsi="Times"/>
        <w:b/>
        <w:bCs/>
        <w:color w:val="000000"/>
        <w:szCs w:val="24"/>
      </w:rPr>
      <w:t>Recordkeeping, Reporting, and Disclosure Requirements</w:t>
    </w:r>
  </w:p>
  <w:p w:rsidR="00860437" w:rsidRDefault="00860437" w:rsidP="00FB2DAF">
    <w:pPr>
      <w:pStyle w:val="Header"/>
      <w:jc w:val="center"/>
      <w:rPr>
        <w:rFonts w:ascii="Times" w:hAnsi="Times"/>
        <w:b/>
        <w:bCs/>
        <w:color w:val="000000"/>
        <w:szCs w:val="24"/>
      </w:rPr>
    </w:pPr>
    <w:r>
      <w:rPr>
        <w:rFonts w:ascii="Times" w:hAnsi="Times"/>
        <w:b/>
        <w:bCs/>
        <w:color w:val="000000"/>
        <w:szCs w:val="24"/>
      </w:rPr>
      <w:t>in Connection with Regulation BB</w:t>
    </w:r>
  </w:p>
  <w:p w:rsidR="00860437" w:rsidRDefault="00860437" w:rsidP="00FB2DAF">
    <w:pPr>
      <w:pStyle w:val="Header"/>
      <w:jc w:val="center"/>
      <w:rPr>
        <w:rFonts w:ascii="Times" w:hAnsi="Times"/>
        <w:b/>
        <w:bCs/>
        <w:color w:val="000000"/>
        <w:szCs w:val="24"/>
      </w:rPr>
    </w:pPr>
  </w:p>
  <w:tbl>
    <w:tblPr>
      <w:tblW w:w="0" w:type="auto"/>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shd w:val="clear" w:color="auto" w:fill="CCCCCC"/>
      <w:tblLook w:val="0000"/>
    </w:tblPr>
    <w:tblGrid>
      <w:gridCol w:w="1908"/>
      <w:gridCol w:w="2160"/>
      <w:gridCol w:w="2160"/>
      <w:gridCol w:w="2628"/>
    </w:tblGrid>
    <w:tr w:rsidR="00860437">
      <w:tc>
        <w:tcPr>
          <w:tcW w:w="1908" w:type="dxa"/>
          <w:shd w:val="clear" w:color="auto" w:fill="CCCCCC"/>
        </w:tcPr>
        <w:p w:rsidR="00860437" w:rsidRDefault="00860437" w:rsidP="00FB2DAF">
          <w:pPr>
            <w:pStyle w:val="Header"/>
            <w:jc w:val="center"/>
            <w:rPr>
              <w:b/>
              <w:bCs/>
            </w:rPr>
          </w:pPr>
          <w:r>
            <w:rPr>
              <w:b/>
              <w:bCs/>
            </w:rPr>
            <w:t>Requirements</w:t>
          </w:r>
        </w:p>
      </w:tc>
      <w:tc>
        <w:tcPr>
          <w:tcW w:w="2160" w:type="dxa"/>
          <w:shd w:val="clear" w:color="auto" w:fill="CCCCCC"/>
        </w:tcPr>
        <w:p w:rsidR="00860437" w:rsidRDefault="00860437" w:rsidP="00FB2DAF">
          <w:pPr>
            <w:pStyle w:val="Header"/>
            <w:jc w:val="center"/>
            <w:rPr>
              <w:b/>
              <w:bCs/>
            </w:rPr>
          </w:pPr>
          <w:r>
            <w:rPr>
              <w:b/>
              <w:bCs/>
            </w:rPr>
            <w:t>Recordkeeping</w:t>
          </w:r>
        </w:p>
      </w:tc>
      <w:tc>
        <w:tcPr>
          <w:tcW w:w="2160" w:type="dxa"/>
          <w:shd w:val="clear" w:color="auto" w:fill="CCCCCC"/>
        </w:tcPr>
        <w:p w:rsidR="00860437" w:rsidRDefault="00860437" w:rsidP="00FB2DAF">
          <w:pPr>
            <w:pStyle w:val="Header"/>
            <w:jc w:val="center"/>
            <w:rPr>
              <w:b/>
              <w:bCs/>
            </w:rPr>
          </w:pPr>
          <w:r>
            <w:rPr>
              <w:b/>
              <w:bCs/>
            </w:rPr>
            <w:t>Reporting</w:t>
          </w:r>
        </w:p>
      </w:tc>
      <w:tc>
        <w:tcPr>
          <w:tcW w:w="2628" w:type="dxa"/>
          <w:shd w:val="clear" w:color="auto" w:fill="CCCCCC"/>
        </w:tcPr>
        <w:p w:rsidR="00860437" w:rsidRDefault="00860437" w:rsidP="00FB2DAF">
          <w:pPr>
            <w:pStyle w:val="Header"/>
            <w:jc w:val="center"/>
            <w:rPr>
              <w:b/>
              <w:bCs/>
            </w:rPr>
          </w:pPr>
          <w:r>
            <w:rPr>
              <w:b/>
              <w:bCs/>
            </w:rPr>
            <w:t>Disclosure</w:t>
          </w:r>
        </w:p>
      </w:tc>
    </w:tr>
  </w:tbl>
  <w:p w:rsidR="00860437" w:rsidRDefault="008604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F20"/>
    <w:multiLevelType w:val="hybridMultilevel"/>
    <w:tmpl w:val="8528ADF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D67A07"/>
    <w:multiLevelType w:val="multilevel"/>
    <w:tmpl w:val="8858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A3BD1"/>
    <w:multiLevelType w:val="hybridMultilevel"/>
    <w:tmpl w:val="F2EE28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1AC38B9"/>
    <w:multiLevelType w:val="hybridMultilevel"/>
    <w:tmpl w:val="A1B29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305651"/>
    <w:multiLevelType w:val="hybridMultilevel"/>
    <w:tmpl w:val="098211C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ADC7EC4"/>
    <w:multiLevelType w:val="hybridMultilevel"/>
    <w:tmpl w:val="DFD6D480"/>
    <w:lvl w:ilvl="0" w:tplc="04090003">
      <w:start w:val="1"/>
      <w:numFmt w:val="bullet"/>
      <w:lvlText w:val="o"/>
      <w:lvlJc w:val="left"/>
      <w:pPr>
        <w:tabs>
          <w:tab w:val="num" w:pos="360"/>
        </w:tabs>
        <w:ind w:left="360" w:hanging="360"/>
      </w:pPr>
      <w:rPr>
        <w:rFonts w:ascii="Courier New" w:hAnsi="Courier New" w:cs="Courier New"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224411"/>
    <w:multiLevelType w:val="multilevel"/>
    <w:tmpl w:val="28E6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826924"/>
    <w:multiLevelType w:val="hybridMultilevel"/>
    <w:tmpl w:val="9FE81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FA5650D"/>
    <w:multiLevelType w:val="hybridMultilevel"/>
    <w:tmpl w:val="45DEE82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2433894"/>
    <w:multiLevelType w:val="hybridMultilevel"/>
    <w:tmpl w:val="8DFED018"/>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6392B95"/>
    <w:multiLevelType w:val="hybridMultilevel"/>
    <w:tmpl w:val="3F588A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56D7365"/>
    <w:multiLevelType w:val="hybridMultilevel"/>
    <w:tmpl w:val="7B4C7CCC"/>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C3D63B4"/>
    <w:multiLevelType w:val="hybridMultilevel"/>
    <w:tmpl w:val="941431B0"/>
    <w:lvl w:ilvl="0" w:tplc="247AB95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65D44328"/>
    <w:multiLevelType w:val="hybridMultilevel"/>
    <w:tmpl w:val="1C1E188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6062F65"/>
    <w:multiLevelType w:val="hybridMultilevel"/>
    <w:tmpl w:val="DF927F7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CB3703F"/>
    <w:multiLevelType w:val="hybridMultilevel"/>
    <w:tmpl w:val="ECD65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4983B83"/>
    <w:multiLevelType w:val="hybridMultilevel"/>
    <w:tmpl w:val="A99EC0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10"/>
  </w:num>
  <w:num w:numId="4">
    <w:abstractNumId w:val="2"/>
  </w:num>
  <w:num w:numId="5">
    <w:abstractNumId w:val="1"/>
  </w:num>
  <w:num w:numId="6">
    <w:abstractNumId w:val="6"/>
  </w:num>
  <w:num w:numId="7">
    <w:abstractNumId w:val="11"/>
  </w:num>
  <w:num w:numId="8">
    <w:abstractNumId w:val="4"/>
  </w:num>
  <w:num w:numId="9">
    <w:abstractNumId w:val="8"/>
  </w:num>
  <w:num w:numId="10">
    <w:abstractNumId w:val="0"/>
  </w:num>
  <w:num w:numId="11">
    <w:abstractNumId w:val="9"/>
  </w:num>
  <w:num w:numId="12">
    <w:abstractNumId w:val="13"/>
  </w:num>
  <w:num w:numId="13">
    <w:abstractNumId w:val="5"/>
  </w:num>
  <w:num w:numId="14">
    <w:abstractNumId w:val="14"/>
  </w:num>
  <w:num w:numId="15">
    <w:abstractNumId w:val="12"/>
  </w:num>
  <w:num w:numId="16">
    <w:abstractNumId w:val="1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A82BDB"/>
    <w:rsid w:val="000039D6"/>
    <w:rsid w:val="00005FA2"/>
    <w:rsid w:val="0000747A"/>
    <w:rsid w:val="000110D6"/>
    <w:rsid w:val="000117C6"/>
    <w:rsid w:val="000144F1"/>
    <w:rsid w:val="0001696B"/>
    <w:rsid w:val="000221D4"/>
    <w:rsid w:val="00026E16"/>
    <w:rsid w:val="0003003E"/>
    <w:rsid w:val="00031DA9"/>
    <w:rsid w:val="00037AB2"/>
    <w:rsid w:val="000472C8"/>
    <w:rsid w:val="00051663"/>
    <w:rsid w:val="00054BB3"/>
    <w:rsid w:val="000562F6"/>
    <w:rsid w:val="00064683"/>
    <w:rsid w:val="00072EF6"/>
    <w:rsid w:val="000753DB"/>
    <w:rsid w:val="00075D93"/>
    <w:rsid w:val="000856C3"/>
    <w:rsid w:val="000859AD"/>
    <w:rsid w:val="00091A05"/>
    <w:rsid w:val="000936C0"/>
    <w:rsid w:val="00097823"/>
    <w:rsid w:val="000A6D38"/>
    <w:rsid w:val="000B7090"/>
    <w:rsid w:val="000D2F3E"/>
    <w:rsid w:val="000D41C8"/>
    <w:rsid w:val="000D5386"/>
    <w:rsid w:val="000D7789"/>
    <w:rsid w:val="000E0279"/>
    <w:rsid w:val="000F266F"/>
    <w:rsid w:val="00101B3E"/>
    <w:rsid w:val="00106796"/>
    <w:rsid w:val="0012625D"/>
    <w:rsid w:val="00130CBB"/>
    <w:rsid w:val="001362BA"/>
    <w:rsid w:val="00142F2E"/>
    <w:rsid w:val="00147B10"/>
    <w:rsid w:val="00153EC8"/>
    <w:rsid w:val="00157865"/>
    <w:rsid w:val="00161AD5"/>
    <w:rsid w:val="00163EBC"/>
    <w:rsid w:val="0016762B"/>
    <w:rsid w:val="00171397"/>
    <w:rsid w:val="00180584"/>
    <w:rsid w:val="00183229"/>
    <w:rsid w:val="00187691"/>
    <w:rsid w:val="001920D4"/>
    <w:rsid w:val="001A121F"/>
    <w:rsid w:val="001A32C2"/>
    <w:rsid w:val="001C00D4"/>
    <w:rsid w:val="001C2CEF"/>
    <w:rsid w:val="001C5C02"/>
    <w:rsid w:val="001E4AFC"/>
    <w:rsid w:val="001F3856"/>
    <w:rsid w:val="001F6E0A"/>
    <w:rsid w:val="002159BE"/>
    <w:rsid w:val="00222082"/>
    <w:rsid w:val="00226E6C"/>
    <w:rsid w:val="002334FF"/>
    <w:rsid w:val="00234420"/>
    <w:rsid w:val="002354B4"/>
    <w:rsid w:val="002379EE"/>
    <w:rsid w:val="00243B1B"/>
    <w:rsid w:val="00250D61"/>
    <w:rsid w:val="002512E3"/>
    <w:rsid w:val="0027231E"/>
    <w:rsid w:val="00275994"/>
    <w:rsid w:val="0028006A"/>
    <w:rsid w:val="00283329"/>
    <w:rsid w:val="00284A8C"/>
    <w:rsid w:val="00291B93"/>
    <w:rsid w:val="002A266F"/>
    <w:rsid w:val="002A380D"/>
    <w:rsid w:val="002A6657"/>
    <w:rsid w:val="002A700E"/>
    <w:rsid w:val="002B0C7A"/>
    <w:rsid w:val="002C2EC8"/>
    <w:rsid w:val="002C400B"/>
    <w:rsid w:val="002C4339"/>
    <w:rsid w:val="002D58EF"/>
    <w:rsid w:val="002D6DC3"/>
    <w:rsid w:val="002E28DE"/>
    <w:rsid w:val="002E55F3"/>
    <w:rsid w:val="002F3447"/>
    <w:rsid w:val="002F59EC"/>
    <w:rsid w:val="002F5A21"/>
    <w:rsid w:val="00307C2E"/>
    <w:rsid w:val="00310460"/>
    <w:rsid w:val="00310E5B"/>
    <w:rsid w:val="00312472"/>
    <w:rsid w:val="00313733"/>
    <w:rsid w:val="00315724"/>
    <w:rsid w:val="003158E6"/>
    <w:rsid w:val="00316453"/>
    <w:rsid w:val="00321DDB"/>
    <w:rsid w:val="00323EB9"/>
    <w:rsid w:val="003328A4"/>
    <w:rsid w:val="00333742"/>
    <w:rsid w:val="0034016C"/>
    <w:rsid w:val="0034387D"/>
    <w:rsid w:val="0034390D"/>
    <w:rsid w:val="00345678"/>
    <w:rsid w:val="003467A9"/>
    <w:rsid w:val="00346A9B"/>
    <w:rsid w:val="003624F8"/>
    <w:rsid w:val="00363518"/>
    <w:rsid w:val="00363E05"/>
    <w:rsid w:val="0037237C"/>
    <w:rsid w:val="00375BBA"/>
    <w:rsid w:val="003812EA"/>
    <w:rsid w:val="003818E4"/>
    <w:rsid w:val="00385565"/>
    <w:rsid w:val="00390271"/>
    <w:rsid w:val="003911AC"/>
    <w:rsid w:val="0039443A"/>
    <w:rsid w:val="003945A2"/>
    <w:rsid w:val="003C0E31"/>
    <w:rsid w:val="003C43B2"/>
    <w:rsid w:val="003C4AE1"/>
    <w:rsid w:val="003C58E9"/>
    <w:rsid w:val="003D6D94"/>
    <w:rsid w:val="003E27CA"/>
    <w:rsid w:val="003E7A1A"/>
    <w:rsid w:val="003F2BFE"/>
    <w:rsid w:val="003F3C66"/>
    <w:rsid w:val="003F5590"/>
    <w:rsid w:val="003F56CB"/>
    <w:rsid w:val="003F67CD"/>
    <w:rsid w:val="003F6FBC"/>
    <w:rsid w:val="00402985"/>
    <w:rsid w:val="00403693"/>
    <w:rsid w:val="00407AA4"/>
    <w:rsid w:val="00413F6E"/>
    <w:rsid w:val="00420AA5"/>
    <w:rsid w:val="0043201C"/>
    <w:rsid w:val="00444903"/>
    <w:rsid w:val="00450501"/>
    <w:rsid w:val="00450A4F"/>
    <w:rsid w:val="004513A4"/>
    <w:rsid w:val="00453172"/>
    <w:rsid w:val="00465E65"/>
    <w:rsid w:val="00466E37"/>
    <w:rsid w:val="00480CBE"/>
    <w:rsid w:val="00485BAA"/>
    <w:rsid w:val="00486FCA"/>
    <w:rsid w:val="0049182E"/>
    <w:rsid w:val="00492050"/>
    <w:rsid w:val="00496D3A"/>
    <w:rsid w:val="004A2FB4"/>
    <w:rsid w:val="004A5A5F"/>
    <w:rsid w:val="004B0319"/>
    <w:rsid w:val="004B074A"/>
    <w:rsid w:val="004B3F65"/>
    <w:rsid w:val="004C5BFC"/>
    <w:rsid w:val="004C72DF"/>
    <w:rsid w:val="004D48AF"/>
    <w:rsid w:val="004E1E86"/>
    <w:rsid w:val="004E4ABE"/>
    <w:rsid w:val="004F0175"/>
    <w:rsid w:val="004F26F4"/>
    <w:rsid w:val="004F603F"/>
    <w:rsid w:val="004F7055"/>
    <w:rsid w:val="004F762E"/>
    <w:rsid w:val="00521201"/>
    <w:rsid w:val="00522F8C"/>
    <w:rsid w:val="00525B6A"/>
    <w:rsid w:val="00527131"/>
    <w:rsid w:val="00535DE6"/>
    <w:rsid w:val="00541DE5"/>
    <w:rsid w:val="00544E27"/>
    <w:rsid w:val="005612D4"/>
    <w:rsid w:val="005615A8"/>
    <w:rsid w:val="00573649"/>
    <w:rsid w:val="00574C4F"/>
    <w:rsid w:val="00583AD5"/>
    <w:rsid w:val="005846C8"/>
    <w:rsid w:val="005923D4"/>
    <w:rsid w:val="005964A3"/>
    <w:rsid w:val="005A51EB"/>
    <w:rsid w:val="005C1E28"/>
    <w:rsid w:val="005D2106"/>
    <w:rsid w:val="005F0087"/>
    <w:rsid w:val="005F1F27"/>
    <w:rsid w:val="005F3979"/>
    <w:rsid w:val="006020B0"/>
    <w:rsid w:val="00605880"/>
    <w:rsid w:val="006107F9"/>
    <w:rsid w:val="006220A4"/>
    <w:rsid w:val="00637CCB"/>
    <w:rsid w:val="0064087E"/>
    <w:rsid w:val="00641B39"/>
    <w:rsid w:val="006421DB"/>
    <w:rsid w:val="00643CC2"/>
    <w:rsid w:val="0064479B"/>
    <w:rsid w:val="00652382"/>
    <w:rsid w:val="00652B15"/>
    <w:rsid w:val="00655524"/>
    <w:rsid w:val="00667E65"/>
    <w:rsid w:val="00670939"/>
    <w:rsid w:val="00670C20"/>
    <w:rsid w:val="00690DBA"/>
    <w:rsid w:val="00693289"/>
    <w:rsid w:val="0069546F"/>
    <w:rsid w:val="006A0425"/>
    <w:rsid w:val="006A0E71"/>
    <w:rsid w:val="006A6AE8"/>
    <w:rsid w:val="006C1F74"/>
    <w:rsid w:val="006D4887"/>
    <w:rsid w:val="006E0C31"/>
    <w:rsid w:val="006E1A50"/>
    <w:rsid w:val="006E62EB"/>
    <w:rsid w:val="006E700B"/>
    <w:rsid w:val="006F4D1B"/>
    <w:rsid w:val="006F5401"/>
    <w:rsid w:val="006F63E4"/>
    <w:rsid w:val="00702E83"/>
    <w:rsid w:val="0072716C"/>
    <w:rsid w:val="00733B6C"/>
    <w:rsid w:val="007358CA"/>
    <w:rsid w:val="00736EFF"/>
    <w:rsid w:val="0074311B"/>
    <w:rsid w:val="00743E9C"/>
    <w:rsid w:val="00765045"/>
    <w:rsid w:val="00767A48"/>
    <w:rsid w:val="00770A5C"/>
    <w:rsid w:val="007718EF"/>
    <w:rsid w:val="0077445A"/>
    <w:rsid w:val="00776C3B"/>
    <w:rsid w:val="00783CD2"/>
    <w:rsid w:val="007841CD"/>
    <w:rsid w:val="007B34A7"/>
    <w:rsid w:val="007B4414"/>
    <w:rsid w:val="007C1BEE"/>
    <w:rsid w:val="007C5F6D"/>
    <w:rsid w:val="007D0F4F"/>
    <w:rsid w:val="007E15FF"/>
    <w:rsid w:val="007E22E1"/>
    <w:rsid w:val="007E7E56"/>
    <w:rsid w:val="007F3EF1"/>
    <w:rsid w:val="007F4B55"/>
    <w:rsid w:val="008027F6"/>
    <w:rsid w:val="008045BF"/>
    <w:rsid w:val="00817A39"/>
    <w:rsid w:val="008329B4"/>
    <w:rsid w:val="00834756"/>
    <w:rsid w:val="00842A8A"/>
    <w:rsid w:val="00847DA0"/>
    <w:rsid w:val="00860437"/>
    <w:rsid w:val="008616B4"/>
    <w:rsid w:val="00872B75"/>
    <w:rsid w:val="00873171"/>
    <w:rsid w:val="00880FC0"/>
    <w:rsid w:val="00885075"/>
    <w:rsid w:val="00890C7C"/>
    <w:rsid w:val="0089345C"/>
    <w:rsid w:val="00896B3E"/>
    <w:rsid w:val="008A4BC7"/>
    <w:rsid w:val="008B00DA"/>
    <w:rsid w:val="008B0B1F"/>
    <w:rsid w:val="008B6FCD"/>
    <w:rsid w:val="008C2E4C"/>
    <w:rsid w:val="008C5212"/>
    <w:rsid w:val="008E1F6D"/>
    <w:rsid w:val="008E7604"/>
    <w:rsid w:val="008F3054"/>
    <w:rsid w:val="008F473B"/>
    <w:rsid w:val="008F59FF"/>
    <w:rsid w:val="009115CA"/>
    <w:rsid w:val="009448AC"/>
    <w:rsid w:val="00946761"/>
    <w:rsid w:val="0095501B"/>
    <w:rsid w:val="00957B4B"/>
    <w:rsid w:val="00964726"/>
    <w:rsid w:val="00967E11"/>
    <w:rsid w:val="00972367"/>
    <w:rsid w:val="00975B12"/>
    <w:rsid w:val="00977631"/>
    <w:rsid w:val="00981458"/>
    <w:rsid w:val="00987573"/>
    <w:rsid w:val="00990047"/>
    <w:rsid w:val="00991C85"/>
    <w:rsid w:val="00991FEA"/>
    <w:rsid w:val="00996073"/>
    <w:rsid w:val="009A2F51"/>
    <w:rsid w:val="009A45DD"/>
    <w:rsid w:val="009A4E82"/>
    <w:rsid w:val="009B2581"/>
    <w:rsid w:val="009B3699"/>
    <w:rsid w:val="009B448D"/>
    <w:rsid w:val="009C377E"/>
    <w:rsid w:val="009C5C43"/>
    <w:rsid w:val="009C7152"/>
    <w:rsid w:val="009D4396"/>
    <w:rsid w:val="009D54E2"/>
    <w:rsid w:val="009E2C25"/>
    <w:rsid w:val="009E6F89"/>
    <w:rsid w:val="009E7104"/>
    <w:rsid w:val="00A02176"/>
    <w:rsid w:val="00A02643"/>
    <w:rsid w:val="00A04D75"/>
    <w:rsid w:val="00A14931"/>
    <w:rsid w:val="00A14EA9"/>
    <w:rsid w:val="00A17BC4"/>
    <w:rsid w:val="00A23568"/>
    <w:rsid w:val="00A40840"/>
    <w:rsid w:val="00A47C50"/>
    <w:rsid w:val="00A50464"/>
    <w:rsid w:val="00A5066A"/>
    <w:rsid w:val="00A50A7D"/>
    <w:rsid w:val="00A549BF"/>
    <w:rsid w:val="00A63121"/>
    <w:rsid w:val="00A652C9"/>
    <w:rsid w:val="00A657CC"/>
    <w:rsid w:val="00A71BEB"/>
    <w:rsid w:val="00A72500"/>
    <w:rsid w:val="00A75A44"/>
    <w:rsid w:val="00A82BDB"/>
    <w:rsid w:val="00A87069"/>
    <w:rsid w:val="00A87E1E"/>
    <w:rsid w:val="00A91578"/>
    <w:rsid w:val="00A92AA1"/>
    <w:rsid w:val="00A92E50"/>
    <w:rsid w:val="00A95F24"/>
    <w:rsid w:val="00AA0DB0"/>
    <w:rsid w:val="00AB24F8"/>
    <w:rsid w:val="00AC6A7C"/>
    <w:rsid w:val="00AD046C"/>
    <w:rsid w:val="00AD0BE6"/>
    <w:rsid w:val="00AD1BCB"/>
    <w:rsid w:val="00AE7F9D"/>
    <w:rsid w:val="00AF170A"/>
    <w:rsid w:val="00AF2075"/>
    <w:rsid w:val="00B01DD0"/>
    <w:rsid w:val="00B032A2"/>
    <w:rsid w:val="00B0391C"/>
    <w:rsid w:val="00B108EF"/>
    <w:rsid w:val="00B10F3D"/>
    <w:rsid w:val="00B166AB"/>
    <w:rsid w:val="00B232E7"/>
    <w:rsid w:val="00B32634"/>
    <w:rsid w:val="00B44864"/>
    <w:rsid w:val="00B51596"/>
    <w:rsid w:val="00B5235E"/>
    <w:rsid w:val="00B65A26"/>
    <w:rsid w:val="00B84F1D"/>
    <w:rsid w:val="00B84F32"/>
    <w:rsid w:val="00B90674"/>
    <w:rsid w:val="00BA56DA"/>
    <w:rsid w:val="00BA5D4C"/>
    <w:rsid w:val="00BB3113"/>
    <w:rsid w:val="00BB3910"/>
    <w:rsid w:val="00BC181B"/>
    <w:rsid w:val="00BC4664"/>
    <w:rsid w:val="00BE5B90"/>
    <w:rsid w:val="00BE7435"/>
    <w:rsid w:val="00BF3C53"/>
    <w:rsid w:val="00C00663"/>
    <w:rsid w:val="00C01893"/>
    <w:rsid w:val="00C05350"/>
    <w:rsid w:val="00C07157"/>
    <w:rsid w:val="00C20416"/>
    <w:rsid w:val="00C216D4"/>
    <w:rsid w:val="00C56E41"/>
    <w:rsid w:val="00C57382"/>
    <w:rsid w:val="00C57AAE"/>
    <w:rsid w:val="00C60AA4"/>
    <w:rsid w:val="00C66D4B"/>
    <w:rsid w:val="00C70B63"/>
    <w:rsid w:val="00C72082"/>
    <w:rsid w:val="00C732DD"/>
    <w:rsid w:val="00C77114"/>
    <w:rsid w:val="00C77DFF"/>
    <w:rsid w:val="00C83F03"/>
    <w:rsid w:val="00C84E83"/>
    <w:rsid w:val="00C853F7"/>
    <w:rsid w:val="00C87BCC"/>
    <w:rsid w:val="00CA2E18"/>
    <w:rsid w:val="00CA5881"/>
    <w:rsid w:val="00CB0DA3"/>
    <w:rsid w:val="00CB25DE"/>
    <w:rsid w:val="00CB2F54"/>
    <w:rsid w:val="00CB63A4"/>
    <w:rsid w:val="00CC35F2"/>
    <w:rsid w:val="00CD2704"/>
    <w:rsid w:val="00CD2F91"/>
    <w:rsid w:val="00CD4AEF"/>
    <w:rsid w:val="00CD52CC"/>
    <w:rsid w:val="00CD6352"/>
    <w:rsid w:val="00CE39AD"/>
    <w:rsid w:val="00CF744A"/>
    <w:rsid w:val="00CF75D0"/>
    <w:rsid w:val="00D01063"/>
    <w:rsid w:val="00D029AD"/>
    <w:rsid w:val="00D02D7B"/>
    <w:rsid w:val="00D2107F"/>
    <w:rsid w:val="00D22CC4"/>
    <w:rsid w:val="00D25D3A"/>
    <w:rsid w:val="00D37C06"/>
    <w:rsid w:val="00D502B8"/>
    <w:rsid w:val="00D70CB0"/>
    <w:rsid w:val="00D75179"/>
    <w:rsid w:val="00D75E76"/>
    <w:rsid w:val="00D90AA5"/>
    <w:rsid w:val="00D97F70"/>
    <w:rsid w:val="00DA0E5C"/>
    <w:rsid w:val="00DB052D"/>
    <w:rsid w:val="00DB3124"/>
    <w:rsid w:val="00DB7E57"/>
    <w:rsid w:val="00DC2E0E"/>
    <w:rsid w:val="00DC4D79"/>
    <w:rsid w:val="00DD3814"/>
    <w:rsid w:val="00DE0535"/>
    <w:rsid w:val="00DE30C7"/>
    <w:rsid w:val="00DF5347"/>
    <w:rsid w:val="00DF7C60"/>
    <w:rsid w:val="00E01C64"/>
    <w:rsid w:val="00E16A4B"/>
    <w:rsid w:val="00E17667"/>
    <w:rsid w:val="00E20FE4"/>
    <w:rsid w:val="00E26B4B"/>
    <w:rsid w:val="00E30CA2"/>
    <w:rsid w:val="00E32D92"/>
    <w:rsid w:val="00E351A0"/>
    <w:rsid w:val="00E3684D"/>
    <w:rsid w:val="00E427B1"/>
    <w:rsid w:val="00E45249"/>
    <w:rsid w:val="00E453DC"/>
    <w:rsid w:val="00E47191"/>
    <w:rsid w:val="00E50AC3"/>
    <w:rsid w:val="00E53EF7"/>
    <w:rsid w:val="00E6010F"/>
    <w:rsid w:val="00E76ED4"/>
    <w:rsid w:val="00E87B9F"/>
    <w:rsid w:val="00E91D24"/>
    <w:rsid w:val="00EA0D1F"/>
    <w:rsid w:val="00EA2166"/>
    <w:rsid w:val="00EA21DD"/>
    <w:rsid w:val="00EB4745"/>
    <w:rsid w:val="00EC0FE6"/>
    <w:rsid w:val="00EC2358"/>
    <w:rsid w:val="00EC5A8E"/>
    <w:rsid w:val="00EC7272"/>
    <w:rsid w:val="00ED4316"/>
    <w:rsid w:val="00ED742C"/>
    <w:rsid w:val="00EE11B2"/>
    <w:rsid w:val="00EE4E11"/>
    <w:rsid w:val="00EF77AF"/>
    <w:rsid w:val="00F04550"/>
    <w:rsid w:val="00F14610"/>
    <w:rsid w:val="00F15212"/>
    <w:rsid w:val="00F15F38"/>
    <w:rsid w:val="00F24526"/>
    <w:rsid w:val="00F36E59"/>
    <w:rsid w:val="00F41CCE"/>
    <w:rsid w:val="00F466A4"/>
    <w:rsid w:val="00F51F71"/>
    <w:rsid w:val="00F721F5"/>
    <w:rsid w:val="00F76105"/>
    <w:rsid w:val="00F8122A"/>
    <w:rsid w:val="00F83E64"/>
    <w:rsid w:val="00F84634"/>
    <w:rsid w:val="00F84964"/>
    <w:rsid w:val="00F86F20"/>
    <w:rsid w:val="00F9029A"/>
    <w:rsid w:val="00F91CFC"/>
    <w:rsid w:val="00F931BE"/>
    <w:rsid w:val="00F9462B"/>
    <w:rsid w:val="00FA1550"/>
    <w:rsid w:val="00FB2DAF"/>
    <w:rsid w:val="00FB7FC6"/>
    <w:rsid w:val="00FC15F3"/>
    <w:rsid w:val="00FC45BD"/>
    <w:rsid w:val="00FD7B95"/>
    <w:rsid w:val="00FE4B83"/>
    <w:rsid w:val="00FF5DE7"/>
    <w:rsid w:val="00FF6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73"/>
    <w:rPr>
      <w:snapToGrid w:val="0"/>
      <w:sz w:val="24"/>
    </w:rPr>
  </w:style>
  <w:style w:type="paragraph" w:styleId="Heading1">
    <w:name w:val="heading 1"/>
    <w:basedOn w:val="Normal"/>
    <w:next w:val="Normal"/>
    <w:qFormat/>
    <w:rsid w:val="00987573"/>
    <w:pPr>
      <w:keepNext/>
      <w:jc w:val="right"/>
      <w:outlineLvl w:val="0"/>
    </w:pPr>
    <w:rPr>
      <w:i/>
      <w:iCs/>
      <w:sz w:val="22"/>
      <w:szCs w:val="24"/>
    </w:rPr>
  </w:style>
  <w:style w:type="paragraph" w:styleId="Heading2">
    <w:name w:val="heading 2"/>
    <w:basedOn w:val="Normal"/>
    <w:next w:val="Normal"/>
    <w:qFormat/>
    <w:rsid w:val="00987573"/>
    <w:pPr>
      <w:keepNext/>
      <w:jc w:val="both"/>
      <w:outlineLvl w:val="1"/>
    </w:pPr>
    <w:rPr>
      <w:rFonts w:ascii="Times" w:hAnsi="Times"/>
      <w:b/>
      <w:bCs/>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t"/>
    <w:basedOn w:val="Normal"/>
    <w:link w:val="FootnoteTextChar"/>
    <w:rsid w:val="00987573"/>
    <w:rPr>
      <w:sz w:val="20"/>
    </w:rPr>
  </w:style>
  <w:style w:type="character" w:styleId="FootnoteReference">
    <w:name w:val="footnote reference"/>
    <w:basedOn w:val="DefaultParagraphFont"/>
    <w:semiHidden/>
    <w:rsid w:val="00987573"/>
    <w:rPr>
      <w:vertAlign w:val="superscript"/>
    </w:rPr>
  </w:style>
  <w:style w:type="paragraph" w:styleId="Footer">
    <w:name w:val="footer"/>
    <w:basedOn w:val="Normal"/>
    <w:rsid w:val="00987573"/>
    <w:pPr>
      <w:tabs>
        <w:tab w:val="center" w:pos="4320"/>
        <w:tab w:val="right" w:pos="8640"/>
      </w:tabs>
    </w:pPr>
  </w:style>
  <w:style w:type="character" w:styleId="PageNumber">
    <w:name w:val="page number"/>
    <w:basedOn w:val="DefaultParagraphFont"/>
    <w:rsid w:val="00987573"/>
  </w:style>
  <w:style w:type="paragraph" w:styleId="HTMLPreformatted">
    <w:name w:val="HTML Preformatted"/>
    <w:basedOn w:val="Normal"/>
    <w:rsid w:val="001C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Hyperlink">
    <w:name w:val="Hyperlink"/>
    <w:basedOn w:val="DefaultParagraphFont"/>
    <w:rsid w:val="003F3C66"/>
    <w:rPr>
      <w:color w:val="006666"/>
      <w:u w:val="single"/>
    </w:rPr>
  </w:style>
  <w:style w:type="paragraph" w:styleId="NormalWeb">
    <w:name w:val="Normal (Web)"/>
    <w:basedOn w:val="Normal"/>
    <w:rsid w:val="003F3C66"/>
    <w:pPr>
      <w:spacing w:before="100" w:beforeAutospacing="1" w:after="100" w:afterAutospacing="1"/>
    </w:pPr>
    <w:rPr>
      <w:snapToGrid/>
      <w:szCs w:val="24"/>
    </w:rPr>
  </w:style>
  <w:style w:type="paragraph" w:styleId="Header">
    <w:name w:val="header"/>
    <w:basedOn w:val="Normal"/>
    <w:link w:val="HeaderChar"/>
    <w:uiPriority w:val="99"/>
    <w:rsid w:val="003C58E9"/>
    <w:pPr>
      <w:tabs>
        <w:tab w:val="center" w:pos="4320"/>
        <w:tab w:val="right" w:pos="8640"/>
      </w:tabs>
    </w:pPr>
  </w:style>
  <w:style w:type="paragraph" w:customStyle="1" w:styleId="a">
    <w:name w:val="_"/>
    <w:rsid w:val="00FB2DAF"/>
    <w:pPr>
      <w:autoSpaceDE w:val="0"/>
      <w:autoSpaceDN w:val="0"/>
      <w:adjustRightInd w:val="0"/>
      <w:ind w:left="-1440"/>
    </w:pPr>
    <w:rPr>
      <w:rFonts w:ascii="Courier" w:hAnsi="Courier"/>
      <w:sz w:val="24"/>
      <w:szCs w:val="24"/>
    </w:rPr>
  </w:style>
  <w:style w:type="paragraph" w:styleId="BalloonText">
    <w:name w:val="Balloon Text"/>
    <w:basedOn w:val="Normal"/>
    <w:semiHidden/>
    <w:rsid w:val="00B108EF"/>
    <w:rPr>
      <w:rFonts w:ascii="Tahoma" w:hAnsi="Tahoma" w:cs="Tahoma"/>
      <w:sz w:val="16"/>
      <w:szCs w:val="16"/>
    </w:rPr>
  </w:style>
  <w:style w:type="character" w:styleId="CommentReference">
    <w:name w:val="annotation reference"/>
    <w:basedOn w:val="DefaultParagraphFont"/>
    <w:semiHidden/>
    <w:rsid w:val="003D6D94"/>
    <w:rPr>
      <w:sz w:val="16"/>
      <w:szCs w:val="16"/>
    </w:rPr>
  </w:style>
  <w:style w:type="paragraph" w:styleId="CommentText">
    <w:name w:val="annotation text"/>
    <w:basedOn w:val="Normal"/>
    <w:semiHidden/>
    <w:rsid w:val="003D6D94"/>
    <w:rPr>
      <w:sz w:val="20"/>
    </w:rPr>
  </w:style>
  <w:style w:type="paragraph" w:styleId="CommentSubject">
    <w:name w:val="annotation subject"/>
    <w:basedOn w:val="CommentText"/>
    <w:next w:val="CommentText"/>
    <w:semiHidden/>
    <w:rsid w:val="003D6D94"/>
    <w:rPr>
      <w:b/>
      <w:bCs/>
    </w:rPr>
  </w:style>
  <w:style w:type="character" w:customStyle="1" w:styleId="HeaderChar">
    <w:name w:val="Header Char"/>
    <w:basedOn w:val="DefaultParagraphFont"/>
    <w:link w:val="Header"/>
    <w:uiPriority w:val="99"/>
    <w:rsid w:val="007D0F4F"/>
    <w:rPr>
      <w:snapToGrid w:val="0"/>
      <w:sz w:val="24"/>
    </w:rPr>
  </w:style>
  <w:style w:type="character" w:customStyle="1" w:styleId="FootnoteTextChar">
    <w:name w:val="Footnote Text Char"/>
    <w:aliases w:val="Footnote Text Char1 Char,Footnote Text Char Char Char,ft Char"/>
    <w:basedOn w:val="DefaultParagraphFont"/>
    <w:link w:val="FootnoteText"/>
    <w:locked/>
    <w:rsid w:val="007718EF"/>
    <w:rPr>
      <w:snapToGrid w:val="0"/>
    </w:rPr>
  </w:style>
  <w:style w:type="character" w:styleId="FollowedHyperlink">
    <w:name w:val="FollowedHyperlink"/>
    <w:basedOn w:val="DefaultParagraphFont"/>
    <w:uiPriority w:val="99"/>
    <w:semiHidden/>
    <w:unhideWhenUsed/>
    <w:rsid w:val="00996073"/>
    <w:rPr>
      <w:color w:val="800080"/>
      <w:u w:val="single"/>
    </w:rPr>
  </w:style>
  <w:style w:type="paragraph" w:styleId="Revision">
    <w:name w:val="Revision"/>
    <w:hidden/>
    <w:uiPriority w:val="99"/>
    <w:semiHidden/>
    <w:rsid w:val="00147B10"/>
    <w:rPr>
      <w:snapToGrid w:val="0"/>
      <w:sz w:val="24"/>
    </w:rPr>
  </w:style>
</w:styles>
</file>

<file path=word/webSettings.xml><?xml version="1.0" encoding="utf-8"?>
<w:webSettings xmlns:r="http://schemas.openxmlformats.org/officeDocument/2006/relationships" xmlns:w="http://schemas.openxmlformats.org/wordprocessingml/2006/main">
  <w:divs>
    <w:div w:id="68933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iec.gov/cr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41A0D-6865-4A6E-960B-F0FE327F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3970</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27007</CharactersWithSpaces>
  <SharedDoc>false</SharedDoc>
  <HLinks>
    <vt:vector size="18" baseType="variant">
      <vt:variant>
        <vt:i4>5505103</vt:i4>
      </vt:variant>
      <vt:variant>
        <vt:i4>10</vt:i4>
      </vt:variant>
      <vt:variant>
        <vt:i4>0</vt:i4>
      </vt:variant>
      <vt:variant>
        <vt:i4>5</vt:i4>
      </vt:variant>
      <vt:variant>
        <vt:lpwstr>http://www.ffiec.gov/cra</vt:lpwstr>
      </vt:variant>
      <vt:variant>
        <vt:lpwstr/>
      </vt: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subject/>
  <dc:creator>m1mel00</dc:creator>
  <cp:keywords/>
  <dc:description/>
  <cp:lastModifiedBy>m1jas00</cp:lastModifiedBy>
  <cp:revision>3</cp:revision>
  <cp:lastPrinted>2011-07-22T18:27:00Z</cp:lastPrinted>
  <dcterms:created xsi:type="dcterms:W3CDTF">2011-10-12T12:32:00Z</dcterms:created>
  <dcterms:modified xsi:type="dcterms:W3CDTF">2011-10-12T12:42:00Z</dcterms:modified>
</cp:coreProperties>
</file>