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C68" w:rsidRPr="00287790" w:rsidRDefault="00391C68" w:rsidP="00391C68">
      <w:pPr>
        <w:ind w:firstLine="720"/>
        <w:jc w:val="center"/>
        <w:rPr>
          <w:b/>
          <w:u w:val="single"/>
        </w:rPr>
      </w:pPr>
      <w:r w:rsidRPr="00287790">
        <w:rPr>
          <w:b/>
          <w:u w:val="single"/>
        </w:rPr>
        <w:t>ANNUAL QUESTIONNAIRE</w:t>
      </w:r>
      <w:r>
        <w:rPr>
          <w:b/>
          <w:u w:val="single"/>
        </w:rPr>
        <w:t xml:space="preserve"> REGARDING MATERIAL CHANGES</w:t>
      </w:r>
      <w:r w:rsidRPr="00287790">
        <w:rPr>
          <w:b/>
          <w:u w:val="single"/>
        </w:rPr>
        <w:t xml:space="preserve"> </w:t>
      </w:r>
    </w:p>
    <w:p w:rsidR="00391C68" w:rsidRDefault="00391C68" w:rsidP="00391C68">
      <w:pPr>
        <w:ind w:firstLine="720"/>
      </w:pPr>
    </w:p>
    <w:p w:rsidR="00391C68" w:rsidRDefault="00391C68" w:rsidP="00391C68">
      <w:pPr>
        <w:ind w:firstLine="720"/>
      </w:pPr>
    </w:p>
    <w:p w:rsidR="00391C68" w:rsidRDefault="00391C68" w:rsidP="00391C68">
      <w:r>
        <w:t xml:space="preserve">The following questions relate to material changes that have occurred since the </w:t>
      </w:r>
      <w:r w:rsidR="00DB5A3C">
        <w:t xml:space="preserve">submission of the </w:t>
      </w:r>
      <w:r w:rsidR="006B0DC6">
        <w:t xml:space="preserve">responses to the </w:t>
      </w:r>
      <w:r w:rsidR="00DB5A3C">
        <w:t>2010 Annual Questionnaire</w:t>
      </w:r>
      <w:r>
        <w:t>.  Please answer the following questions in detail.</w:t>
      </w:r>
    </w:p>
    <w:p w:rsidR="00391C68" w:rsidRDefault="00391C68" w:rsidP="00391C68">
      <w:r>
        <w:t xml:space="preserve"> </w:t>
      </w:r>
    </w:p>
    <w:p w:rsidR="00391C68" w:rsidRDefault="00391C68" w:rsidP="00391C68">
      <w:pPr>
        <w:ind w:firstLine="720"/>
      </w:pPr>
    </w:p>
    <w:p w:rsidR="00391C68" w:rsidRDefault="00391C68" w:rsidP="00391C68">
      <w:pPr>
        <w:pStyle w:val="ListParagraph"/>
        <w:numPr>
          <w:ilvl w:val="0"/>
          <w:numId w:val="2"/>
        </w:numPr>
        <w:ind w:left="360"/>
      </w:pPr>
      <w:r>
        <w:t xml:space="preserve">Have there been any material changes with regards to the identity or organization of the original Petitioner (i.e. change in control, change in name, change in structure, etc.)?  </w:t>
      </w:r>
    </w:p>
    <w:p w:rsidR="00391C68" w:rsidRDefault="00391C68" w:rsidP="00391C68">
      <w:pPr>
        <w:ind w:left="720"/>
      </w:pPr>
    </w:p>
    <w:p w:rsidR="00391C68" w:rsidRDefault="00391C68" w:rsidP="00391C68">
      <w:pPr>
        <w:ind w:left="720"/>
      </w:pPr>
    </w:p>
    <w:p w:rsidR="00391C68" w:rsidRDefault="00391C68" w:rsidP="00391C68">
      <w:pPr>
        <w:ind w:left="720"/>
      </w:pPr>
    </w:p>
    <w:p w:rsidR="00391C68" w:rsidRDefault="00391C68" w:rsidP="00391C68">
      <w:pPr>
        <w:pStyle w:val="ListParagraph"/>
        <w:numPr>
          <w:ilvl w:val="0"/>
          <w:numId w:val="2"/>
        </w:numPr>
        <w:ind w:left="360"/>
      </w:pPr>
      <w:r>
        <w:t xml:space="preserve">Has there been a change in the role of the government, the regulator, or the self-regulatory organization(s) which has or could potentially impact their supervision of and their enforcement powers over the exchange and its members? </w:t>
      </w:r>
    </w:p>
    <w:p w:rsidR="00391C68" w:rsidRDefault="00391C68" w:rsidP="00391C68">
      <w:pPr>
        <w:ind w:left="720"/>
      </w:pPr>
    </w:p>
    <w:p w:rsidR="00391C68" w:rsidRDefault="00391C68" w:rsidP="00391C68">
      <w:pPr>
        <w:ind w:left="720"/>
      </w:pPr>
    </w:p>
    <w:p w:rsidR="00391C68" w:rsidRDefault="00391C68" w:rsidP="00391C68">
      <w:pPr>
        <w:ind w:left="720"/>
      </w:pPr>
    </w:p>
    <w:p w:rsidR="00391C68" w:rsidRDefault="006B0DC6" w:rsidP="00391C68">
      <w:pPr>
        <w:pStyle w:val="ListParagraph"/>
        <w:numPr>
          <w:ilvl w:val="0"/>
          <w:numId w:val="2"/>
        </w:numPr>
        <w:ind w:left="360"/>
      </w:pPr>
      <w:r>
        <w:t>Please provide a brief summary of the regulations in your jurisdiction regarding</w:t>
      </w:r>
      <w:r w:rsidR="00391C68">
        <w:t>:</w:t>
      </w:r>
    </w:p>
    <w:p w:rsidR="00391C68" w:rsidRDefault="00391C68" w:rsidP="00391C68">
      <w:pPr>
        <w:pStyle w:val="ListParagraph"/>
        <w:ind w:left="1080"/>
      </w:pPr>
    </w:p>
    <w:p w:rsidR="00391C68" w:rsidRDefault="00391C68" w:rsidP="00391C68">
      <w:pPr>
        <w:pStyle w:val="ListParagraph"/>
        <w:numPr>
          <w:ilvl w:val="0"/>
          <w:numId w:val="1"/>
        </w:numPr>
        <w:ind w:left="720"/>
      </w:pPr>
      <w:r>
        <w:t>Registration, authorization or other form of licensing, fitness review or qualification of persons through which customer orders are solicited and accepted;</w:t>
      </w:r>
    </w:p>
    <w:p w:rsidR="00391C68" w:rsidRDefault="00391C68" w:rsidP="00391C68">
      <w:pPr>
        <w:pStyle w:val="ListParagraph"/>
        <w:ind w:left="2520"/>
      </w:pPr>
    </w:p>
    <w:p w:rsidR="00391C68" w:rsidRDefault="00391C68" w:rsidP="00391C68">
      <w:pPr>
        <w:pStyle w:val="ListParagraph"/>
        <w:ind w:left="2520"/>
      </w:pPr>
    </w:p>
    <w:p w:rsidR="00391C68" w:rsidRDefault="00391C68" w:rsidP="00391C68">
      <w:pPr>
        <w:pStyle w:val="ListParagraph"/>
        <w:numPr>
          <w:ilvl w:val="0"/>
          <w:numId w:val="1"/>
        </w:numPr>
        <w:ind w:left="720"/>
      </w:pPr>
      <w:r>
        <w:t>Minimum financial requirements for those persons that accept customer funds;</w:t>
      </w:r>
    </w:p>
    <w:p w:rsidR="00391C68" w:rsidRDefault="00391C68" w:rsidP="00391C68">
      <w:pPr>
        <w:pStyle w:val="ListParagraph"/>
        <w:ind w:left="2520"/>
      </w:pPr>
    </w:p>
    <w:p w:rsidR="00391C68" w:rsidRDefault="00391C68" w:rsidP="00391C68">
      <w:pPr>
        <w:pStyle w:val="ListParagraph"/>
        <w:ind w:left="2520"/>
      </w:pPr>
    </w:p>
    <w:p w:rsidR="00391C68" w:rsidRDefault="00391C68" w:rsidP="00391C68">
      <w:pPr>
        <w:pStyle w:val="ListParagraph"/>
        <w:numPr>
          <w:ilvl w:val="0"/>
          <w:numId w:val="1"/>
        </w:numPr>
        <w:ind w:left="720"/>
      </w:pPr>
      <w:r>
        <w:t>Protection of customer funds from misapplication;</w:t>
      </w:r>
    </w:p>
    <w:p w:rsidR="00391C68" w:rsidRDefault="00391C68" w:rsidP="00391C68">
      <w:pPr>
        <w:pStyle w:val="ListParagraph"/>
        <w:ind w:left="2520"/>
      </w:pPr>
    </w:p>
    <w:p w:rsidR="00391C68" w:rsidRDefault="00391C68" w:rsidP="00391C68">
      <w:pPr>
        <w:pStyle w:val="ListParagraph"/>
        <w:ind w:left="2520"/>
      </w:pPr>
    </w:p>
    <w:p w:rsidR="00391C68" w:rsidRDefault="00391C68" w:rsidP="00391C68">
      <w:pPr>
        <w:pStyle w:val="ListParagraph"/>
        <w:numPr>
          <w:ilvl w:val="0"/>
          <w:numId w:val="1"/>
        </w:numPr>
        <w:ind w:left="720"/>
      </w:pPr>
      <w:r>
        <w:t>Recordkeeping and reporting requirements;</w:t>
      </w:r>
    </w:p>
    <w:p w:rsidR="00391C68" w:rsidRDefault="00391C68" w:rsidP="00391C68">
      <w:pPr>
        <w:pStyle w:val="ListParagraph"/>
        <w:ind w:left="2520"/>
      </w:pPr>
    </w:p>
    <w:p w:rsidR="00391C68" w:rsidRDefault="00391C68" w:rsidP="00391C68">
      <w:pPr>
        <w:pStyle w:val="ListParagraph"/>
        <w:ind w:left="2520"/>
      </w:pPr>
    </w:p>
    <w:p w:rsidR="00391C68" w:rsidRDefault="00391C68" w:rsidP="00391C68">
      <w:pPr>
        <w:pStyle w:val="ListParagraph"/>
        <w:numPr>
          <w:ilvl w:val="0"/>
          <w:numId w:val="1"/>
        </w:numPr>
        <w:ind w:left="720"/>
      </w:pPr>
      <w:r>
        <w:t>Minimum sales practice standards, including disclosure of risks of futures and options transactions and, in particular, the risk of transactions undertaken outside the jurisdiction of domestic law; and</w:t>
      </w:r>
    </w:p>
    <w:p w:rsidR="00391C68" w:rsidRDefault="00391C68" w:rsidP="00391C68">
      <w:pPr>
        <w:pStyle w:val="ListParagraph"/>
        <w:ind w:left="2520"/>
      </w:pPr>
    </w:p>
    <w:p w:rsidR="00391C68" w:rsidRDefault="00391C68" w:rsidP="00391C68">
      <w:pPr>
        <w:pStyle w:val="ListParagraph"/>
        <w:ind w:left="2520"/>
      </w:pPr>
    </w:p>
    <w:p w:rsidR="00391C68" w:rsidRDefault="00391C68" w:rsidP="00391C68">
      <w:pPr>
        <w:pStyle w:val="ListParagraph"/>
        <w:numPr>
          <w:ilvl w:val="0"/>
          <w:numId w:val="1"/>
        </w:numPr>
        <w:ind w:left="720"/>
      </w:pPr>
      <w:r>
        <w:lastRenderedPageBreak/>
        <w:t xml:space="preserve">Compliance (i.e. any change in oversight structure which impacted or could impact the governmental authority or the self-regulatory organization’s ability to audit Part 30 firms for compliance with, or take action against persons that violate the requirements of the Part 30 program). </w:t>
      </w:r>
    </w:p>
    <w:p w:rsidR="00391C68" w:rsidRDefault="00391C68" w:rsidP="00391C68"/>
    <w:p w:rsidR="00391C68" w:rsidRDefault="00391C68" w:rsidP="00391C68"/>
    <w:p w:rsidR="00391C68" w:rsidRDefault="00391C68" w:rsidP="00391C68"/>
    <w:p w:rsidR="00391C68" w:rsidRDefault="00391C68" w:rsidP="00391C68">
      <w:pPr>
        <w:pStyle w:val="ListParagraph"/>
        <w:ind w:left="1080"/>
      </w:pPr>
    </w:p>
    <w:p w:rsidR="00391C68" w:rsidRDefault="00391C68" w:rsidP="00391C68">
      <w:pPr>
        <w:ind w:left="720"/>
      </w:pPr>
    </w:p>
    <w:p w:rsidR="00391C68" w:rsidRDefault="00391C68" w:rsidP="00391C68">
      <w:pPr>
        <w:ind w:left="720"/>
      </w:pPr>
    </w:p>
    <w:p w:rsidR="00391C68" w:rsidRDefault="00391C68" w:rsidP="00391C68">
      <w:pPr>
        <w:pStyle w:val="ListParagraph"/>
        <w:numPr>
          <w:ilvl w:val="0"/>
          <w:numId w:val="2"/>
        </w:numPr>
        <w:ind w:left="360"/>
      </w:pPr>
      <w:r>
        <w:t>Please provide an updated list of all firms with relief under the Regulation 30.10 exemption.</w:t>
      </w:r>
    </w:p>
    <w:p w:rsidR="00391C68" w:rsidRDefault="00391C68" w:rsidP="00391C68">
      <w:pPr>
        <w:ind w:left="720"/>
      </w:pPr>
    </w:p>
    <w:p w:rsidR="00391C68" w:rsidRDefault="00391C68" w:rsidP="00391C68">
      <w:pPr>
        <w:ind w:left="720"/>
      </w:pPr>
    </w:p>
    <w:p w:rsidR="00391C68" w:rsidRDefault="00391C68" w:rsidP="00391C68">
      <w:pPr>
        <w:ind w:left="720"/>
      </w:pPr>
    </w:p>
    <w:p w:rsidR="003F045D" w:rsidRPr="00AA7ED8" w:rsidRDefault="00391C68" w:rsidP="003F045D">
      <w:pPr>
        <w:pStyle w:val="ListParagraph"/>
        <w:numPr>
          <w:ilvl w:val="0"/>
          <w:numId w:val="2"/>
        </w:numPr>
        <w:ind w:left="360"/>
      </w:pPr>
      <w:r w:rsidRPr="00AA7ED8">
        <w:t xml:space="preserve">Since the </w:t>
      </w:r>
      <w:r w:rsidR="006B0DC6">
        <w:t>submission of responses to the 2010 Annual Questionnaire</w:t>
      </w:r>
      <w:r w:rsidRPr="00AA7ED8">
        <w:t xml:space="preserve">, please </w:t>
      </w:r>
      <w:r w:rsidR="0094514A" w:rsidRPr="00AA7ED8">
        <w:t>affirm whether 30.10 firms have been subject to arbitration and</w:t>
      </w:r>
      <w:r w:rsidR="00952415" w:rsidRPr="00AA7ED8">
        <w:t>/or</w:t>
      </w:r>
      <w:r w:rsidR="0094514A" w:rsidRPr="00AA7ED8">
        <w:t xml:space="preserve"> disciplinary proceedings arising from transactions with U.S. customers.</w:t>
      </w:r>
      <w:r w:rsidR="00952415" w:rsidRPr="00AA7ED8">
        <w:t xml:space="preserve"> To the best extent possible, please </w:t>
      </w:r>
      <w:r w:rsidRPr="00AA7ED8">
        <w:t xml:space="preserve">provide the number of times </w:t>
      </w:r>
      <w:r w:rsidR="00CC2D18" w:rsidRPr="00AA7ED8">
        <w:t xml:space="preserve">and a brief description of </w:t>
      </w:r>
      <w:r w:rsidR="00952415" w:rsidRPr="00AA7ED8">
        <w:t>such proceedings</w:t>
      </w:r>
      <w:r w:rsidRPr="00AA7ED8">
        <w:t xml:space="preserve">. </w:t>
      </w:r>
    </w:p>
    <w:p w:rsidR="003F045D" w:rsidRDefault="003F045D" w:rsidP="003F045D"/>
    <w:p w:rsidR="003F045D" w:rsidRDefault="003F045D" w:rsidP="003F045D"/>
    <w:p w:rsidR="00A13CCC" w:rsidRDefault="00A13CCC" w:rsidP="003F045D"/>
    <w:p w:rsidR="003F045D" w:rsidRDefault="003F045D" w:rsidP="003F045D">
      <w:pPr>
        <w:pStyle w:val="ListParagraph"/>
        <w:numPr>
          <w:ilvl w:val="0"/>
          <w:numId w:val="2"/>
        </w:numPr>
        <w:ind w:left="360"/>
      </w:pPr>
      <w:r>
        <w:t xml:space="preserve">Please provide the name and contact information for individuals to </w:t>
      </w:r>
      <w:proofErr w:type="gramStart"/>
      <w:r>
        <w:t>who</w:t>
      </w:r>
      <w:r w:rsidR="00B842C8">
        <w:t>m</w:t>
      </w:r>
      <w:proofErr w:type="gramEnd"/>
      <w:r>
        <w:t xml:space="preserve"> follow up questions might be directed</w:t>
      </w:r>
      <w:r w:rsidR="006B0DC6">
        <w:t>, if different from the current contact</w:t>
      </w:r>
      <w:r>
        <w:t>.</w:t>
      </w:r>
    </w:p>
    <w:p w:rsidR="003F045D" w:rsidRDefault="003F045D" w:rsidP="003F045D">
      <w:pPr>
        <w:ind w:left="360"/>
      </w:pPr>
    </w:p>
    <w:p w:rsidR="00391C68" w:rsidRDefault="00391C68" w:rsidP="00391C68">
      <w:pPr>
        <w:pStyle w:val="ListParagraph"/>
        <w:ind w:left="1080"/>
      </w:pPr>
    </w:p>
    <w:p w:rsidR="00391C68" w:rsidRDefault="00391C68" w:rsidP="00391C68">
      <w:pPr>
        <w:pStyle w:val="ListParagraph"/>
        <w:ind w:left="1080"/>
      </w:pPr>
    </w:p>
    <w:p w:rsidR="00391C68" w:rsidRDefault="00391C68" w:rsidP="00391C68">
      <w:pPr>
        <w:pStyle w:val="ListParagraph"/>
        <w:ind w:left="1080"/>
      </w:pPr>
    </w:p>
    <w:p w:rsidR="00391C68" w:rsidRPr="003B1E9E" w:rsidRDefault="00391C68" w:rsidP="00391C68">
      <w:pPr>
        <w:pStyle w:val="ListParagraph"/>
        <w:ind w:left="1080"/>
        <w:jc w:val="center"/>
        <w:rPr>
          <w:b/>
        </w:rPr>
      </w:pPr>
      <w:r>
        <w:rPr>
          <w:b/>
        </w:rPr>
        <w:t xml:space="preserve">END OF QUESTIONNAIRE </w:t>
      </w:r>
    </w:p>
    <w:p w:rsidR="00391C68" w:rsidRDefault="00391C68" w:rsidP="00391C68"/>
    <w:p w:rsidR="00BE5AB3" w:rsidRPr="009632CA" w:rsidRDefault="00BE5AB3" w:rsidP="009632CA"/>
    <w:sectPr w:rsidR="00BE5AB3" w:rsidRPr="009632CA" w:rsidSect="001643A4">
      <w:footerReference w:type="even" r:id="rId7"/>
      <w:footerReference w:type="default" r:id="rId8"/>
      <w:headerReference w:type="first" r:id="rId9"/>
      <w:endnotePr>
        <w:numFmt w:val="decimal"/>
      </w:endnotePr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2415" w:rsidRDefault="00952415">
      <w:r>
        <w:separator/>
      </w:r>
    </w:p>
  </w:endnote>
  <w:endnote w:type="continuationSeparator" w:id="0">
    <w:p w:rsidR="00952415" w:rsidRDefault="009524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2415" w:rsidRDefault="00F11E0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524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52415" w:rsidRDefault="0095241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2415" w:rsidRDefault="00F11E0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524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44DE2">
      <w:rPr>
        <w:rStyle w:val="PageNumber"/>
        <w:noProof/>
      </w:rPr>
      <w:t>2</w:t>
    </w:r>
    <w:r>
      <w:rPr>
        <w:rStyle w:val="PageNumber"/>
      </w:rPr>
      <w:fldChar w:fldCharType="end"/>
    </w:r>
  </w:p>
  <w:p w:rsidR="00952415" w:rsidRDefault="0095241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2415" w:rsidRDefault="00952415">
      <w:r>
        <w:separator/>
      </w:r>
    </w:p>
  </w:footnote>
  <w:footnote w:type="continuationSeparator" w:id="0">
    <w:p w:rsidR="00952415" w:rsidRDefault="009524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2415" w:rsidRDefault="00F11E08">
    <w:pPr>
      <w:pStyle w:val="Header"/>
    </w:pPr>
    <w:r w:rsidRPr="00F11E08">
      <w:rPr>
        <w:noProof/>
        <w:sz w:val="20"/>
      </w:rPr>
      <w:pict>
        <v:group id="_x0000_s2050" style="position:absolute;margin-left:-49.95pt;margin-top:0;width:135pt;height:126.2pt;z-index:251658240" coordorigin="441,720" coordsize="2700,2524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441;top:2524;width:2700;height:720" filled="f" stroked="f">
            <v:textbox style="mso-next-textbox:#_x0000_s2051">
              <w:txbxContent>
                <w:p w:rsidR="00952415" w:rsidRDefault="00952415">
                  <w:pPr>
                    <w:pStyle w:val="LetterheadDivision"/>
                    <w:rPr>
                      <w:sz w:val="20"/>
                    </w:rPr>
                  </w:pPr>
                  <w:r>
                    <w:rPr>
                      <w:sz w:val="20"/>
                    </w:rPr>
                    <w:t>Division of Clearing and</w:t>
                  </w:r>
                </w:p>
                <w:p w:rsidR="00952415" w:rsidRDefault="00952415">
                  <w:pPr>
                    <w:pStyle w:val="LetterheadDivision"/>
                  </w:pPr>
                  <w:r>
                    <w:rPr>
                      <w:sz w:val="20"/>
                    </w:rPr>
                    <w:t>Intermediary Oversight</w:t>
                  </w:r>
                </w:p>
              </w:txbxContent>
            </v:textbox>
          </v:shape>
          <v:shape id="_x0000_s2052" type="#_x0000_t202" style="position:absolute;left:720;top:720;width:2062;height:1796;mso-position-horizontal-relative:page;mso-position-vertical-relative:page" filled="f" stroked="f">
            <v:textbox style="mso-next-textbox:#_x0000_s2052">
              <w:txbxContent>
                <w:p w:rsidR="00952415" w:rsidRDefault="00952415">
                  <w:pPr>
                    <w:rPr>
                      <w:rFonts w:ascii="Arial" w:hAnsi="Arial"/>
                      <w:noProof/>
                    </w:rPr>
                  </w:pPr>
                  <w:r>
                    <w:object w:dxaOrig="6749" w:dyaOrig="6284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89.35pt;height:83.3pt" o:ole="">
                        <v:imagedata r:id="rId1" o:title=""/>
                      </v:shape>
                      <o:OLEObject Type="Embed" ProgID="PBrush" ShapeID="_x0000_i1026" DrawAspect="Content" ObjectID="_1371550139" r:id="rId2"/>
                    </w:object>
                  </w:r>
                </w:p>
                <w:p w:rsidR="00952415" w:rsidRDefault="00952415"/>
              </w:txbxContent>
            </v:textbox>
          </v:shape>
        </v:group>
      </w:pict>
    </w:r>
    <w:r w:rsidRPr="00F11E08">
      <w:rPr>
        <w:noProof/>
        <w:sz w:val="20"/>
      </w:rPr>
      <w:pict>
        <v:shape id="_x0000_s2049" type="#_x0000_t202" style="position:absolute;margin-left:49.05pt;margin-top:-17.8pt;width:369pt;height:99pt;z-index:-251659264;mso-wrap-edited:f;mso-position-horizontal-relative:margin" wrapcoords="0 0 21600 0 21600 21600 0 21600 0 0" filled="f" stroked="f">
          <v:textbox style="mso-next-textbox:#_x0000_s2049">
            <w:txbxContent>
              <w:p w:rsidR="00952415" w:rsidRDefault="00952415">
                <w:pPr>
                  <w:widowControl w:val="0"/>
                  <w:tabs>
                    <w:tab w:val="center" w:pos="-630"/>
                  </w:tabs>
                  <w:rPr>
                    <w:rFonts w:ascii="Arial" w:hAnsi="Arial"/>
                  </w:rPr>
                </w:pPr>
              </w:p>
              <w:p w:rsidR="00952415" w:rsidRDefault="00952415">
                <w:pPr>
                  <w:widowControl w:val="0"/>
                  <w:tabs>
                    <w:tab w:val="center" w:pos="-720"/>
                  </w:tabs>
                  <w:spacing w:before="40"/>
                  <w:jc w:val="center"/>
                  <w:rPr>
                    <w:rFonts w:ascii="Arial" w:hAnsi="Arial"/>
                    <w:sz w:val="34"/>
                  </w:rPr>
                </w:pPr>
                <w:r>
                  <w:rPr>
                    <w:rFonts w:ascii="Arial" w:hAnsi="Arial"/>
                    <w:b/>
                  </w:rPr>
                  <w:t>U.S. COMMODITY FUTURES TRADING COMMISSION</w:t>
                </w:r>
              </w:p>
              <w:p w:rsidR="00952415" w:rsidRDefault="00952415">
                <w:pPr>
                  <w:pStyle w:val="letterheadaddress"/>
                  <w:rPr>
                    <w:sz w:val="20"/>
                  </w:rPr>
                </w:pPr>
                <w:r>
                  <w:rPr>
                    <w:sz w:val="20"/>
                  </w:rPr>
                  <w:t>Three Lafayette Centre</w:t>
                </w:r>
              </w:p>
              <w:p w:rsidR="00952415" w:rsidRDefault="00952415">
                <w:pPr>
                  <w:pStyle w:val="letterheadaddress"/>
                  <w:rPr>
                    <w:sz w:val="20"/>
                  </w:rPr>
                </w:pPr>
                <w:r>
                  <w:rPr>
                    <w:sz w:val="20"/>
                  </w:rPr>
                  <w:t>1155 21st Street, NW, Washington, DC 20581</w:t>
                </w:r>
              </w:p>
              <w:p w:rsidR="00952415" w:rsidRDefault="00952415">
                <w:pPr>
                  <w:pStyle w:val="letterheadaddress"/>
                  <w:rPr>
                    <w:sz w:val="20"/>
                  </w:rPr>
                </w:pPr>
                <w:r>
                  <w:rPr>
                    <w:sz w:val="20"/>
                  </w:rPr>
                  <w:t>Telephone: (202) 418-5430</w:t>
                </w:r>
              </w:p>
              <w:p w:rsidR="00952415" w:rsidRDefault="00952415" w:rsidP="009632CA">
                <w:pPr>
                  <w:jc w:val="center"/>
                </w:pPr>
                <w:r>
                  <w:rPr>
                    <w:rFonts w:ascii="Arial" w:hAnsi="Arial" w:cs="Arial"/>
                    <w:sz w:val="20"/>
                  </w:rPr>
                  <w:t>Facsimile: (202) 418-5547</w:t>
                </w:r>
                <w:r w:rsidRPr="009632CA">
                  <w:rPr>
                    <w:rFonts w:ascii="Arial" w:hAnsi="Arial" w:cs="Arial"/>
                    <w:sz w:val="20"/>
                  </w:rPr>
                  <w:br/>
                </w:r>
                <w:r w:rsidRPr="009632CA">
                  <w:rPr>
                    <w:rFonts w:ascii="Arial" w:hAnsi="Arial" w:cs="Arial"/>
                    <w:i/>
                    <w:sz w:val="20"/>
                  </w:rPr>
                  <w:t>aradhakrishnan@cftc.gov</w:t>
                </w:r>
              </w:p>
              <w:p w:rsidR="00952415" w:rsidRDefault="00952415">
                <w:pPr>
                  <w:pStyle w:val="letterheadaddress"/>
                </w:pPr>
              </w:p>
            </w:txbxContent>
          </v:textbox>
          <w10:wrap type="tight" anchorx="margin"/>
        </v:shape>
      </w:pict>
    </w:r>
  </w:p>
  <w:p w:rsidR="00952415" w:rsidRDefault="00952415">
    <w:pPr>
      <w:pStyle w:val="Header"/>
    </w:pPr>
  </w:p>
  <w:p w:rsidR="00952415" w:rsidRDefault="00952415">
    <w:pPr>
      <w:pStyle w:val="Header"/>
    </w:pPr>
  </w:p>
  <w:p w:rsidR="00952415" w:rsidRDefault="00952415">
    <w:pPr>
      <w:pStyle w:val="Header"/>
    </w:pPr>
  </w:p>
  <w:p w:rsidR="00952415" w:rsidRDefault="00952415">
    <w:pPr>
      <w:pStyle w:val="Header"/>
    </w:pPr>
  </w:p>
  <w:p w:rsidR="00952415" w:rsidRDefault="00952415" w:rsidP="009632CA">
    <w:pPr>
      <w:pStyle w:val="Header"/>
    </w:pPr>
    <w:proofErr w:type="gramStart"/>
    <w:r>
      <w:t>a</w:t>
    </w:r>
    <w:proofErr w:type="gramEnd"/>
  </w:p>
  <w:p w:rsidR="00952415" w:rsidRDefault="00952415">
    <w:pPr>
      <w:pStyle w:val="Header"/>
    </w:pPr>
  </w:p>
  <w:p w:rsidR="00952415" w:rsidRDefault="00952415" w:rsidP="0045466A">
    <w:pPr>
      <w:pStyle w:val="Header"/>
      <w:jc w:val="right"/>
      <w:rPr>
        <w:rFonts w:ascii="Arial" w:hAnsi="Arial" w:cs="Arial"/>
        <w:sz w:val="20"/>
      </w:rPr>
    </w:pPr>
    <w:r w:rsidRPr="0045466A">
      <w:rPr>
        <w:rFonts w:ascii="Arial" w:hAnsi="Arial" w:cs="Arial"/>
        <w:sz w:val="20"/>
      </w:rPr>
      <w:t>Ananda Radhakris</w:t>
    </w:r>
    <w:r>
      <w:rPr>
        <w:rFonts w:ascii="Arial" w:hAnsi="Arial" w:cs="Arial"/>
        <w:sz w:val="20"/>
      </w:rPr>
      <w:t>h</w:t>
    </w:r>
    <w:r w:rsidRPr="0045466A">
      <w:rPr>
        <w:rFonts w:ascii="Arial" w:hAnsi="Arial" w:cs="Arial"/>
        <w:sz w:val="20"/>
      </w:rPr>
      <w:t>nan</w:t>
    </w:r>
  </w:p>
  <w:p w:rsidR="00952415" w:rsidRDefault="00952415" w:rsidP="001C4519">
    <w:pPr>
      <w:pStyle w:val="Header"/>
      <w:tabs>
        <w:tab w:val="left" w:pos="7920"/>
        <w:tab w:val="left" w:pos="8010"/>
      </w:tabs>
    </w:pPr>
    <w:r>
      <w:tab/>
    </w:r>
    <w:r>
      <w:tab/>
      <w:t xml:space="preserve"> </w:t>
    </w:r>
    <w:r w:rsidRPr="0045466A">
      <w:rPr>
        <w:rFonts w:ascii="Arial" w:hAnsi="Arial" w:cs="Arial"/>
        <w:sz w:val="20"/>
      </w:rPr>
      <w:t>Director</w:t>
    </w:r>
  </w:p>
  <w:p w:rsidR="00952415" w:rsidRDefault="00952415">
    <w:pPr>
      <w:pStyle w:val="Header"/>
    </w:pPr>
  </w:p>
  <w:p w:rsidR="00952415" w:rsidRDefault="0095241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F22A3C"/>
    <w:multiLevelType w:val="hybridMultilevel"/>
    <w:tmpl w:val="457057D4"/>
    <w:lvl w:ilvl="0" w:tplc="22AECDC2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48AB1328"/>
    <w:multiLevelType w:val="hybridMultilevel"/>
    <w:tmpl w:val="4B3E0F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6"/>
  <w:proofState w:spelling="clean" w:grammar="clean"/>
  <w:attachedTemplate r:id="rId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1643A4"/>
    <w:rsid w:val="001643A4"/>
    <w:rsid w:val="001B2588"/>
    <w:rsid w:val="001C4519"/>
    <w:rsid w:val="002B2BBF"/>
    <w:rsid w:val="00391C68"/>
    <w:rsid w:val="003B4781"/>
    <w:rsid w:val="003F045D"/>
    <w:rsid w:val="00416C95"/>
    <w:rsid w:val="004420FA"/>
    <w:rsid w:val="00444DE2"/>
    <w:rsid w:val="0045466A"/>
    <w:rsid w:val="004C239D"/>
    <w:rsid w:val="006B0DC6"/>
    <w:rsid w:val="007C17EA"/>
    <w:rsid w:val="00873D90"/>
    <w:rsid w:val="0094514A"/>
    <w:rsid w:val="00952415"/>
    <w:rsid w:val="00957E48"/>
    <w:rsid w:val="009632CA"/>
    <w:rsid w:val="00A13CCC"/>
    <w:rsid w:val="00AA7ED8"/>
    <w:rsid w:val="00B842C8"/>
    <w:rsid w:val="00BE5AB3"/>
    <w:rsid w:val="00CC2D18"/>
    <w:rsid w:val="00CE189B"/>
    <w:rsid w:val="00D22C12"/>
    <w:rsid w:val="00D30E9E"/>
    <w:rsid w:val="00DB49B7"/>
    <w:rsid w:val="00DB5A3C"/>
    <w:rsid w:val="00DC722C"/>
    <w:rsid w:val="00F11E08"/>
    <w:rsid w:val="00F87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C68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sid w:val="001643A4"/>
    <w:rPr>
      <w:vertAlign w:val="superscript"/>
    </w:rPr>
  </w:style>
  <w:style w:type="paragraph" w:styleId="Footer">
    <w:name w:val="footer"/>
    <w:basedOn w:val="Normal"/>
    <w:semiHidden/>
    <w:rsid w:val="001643A4"/>
    <w:pPr>
      <w:tabs>
        <w:tab w:val="center" w:pos="4680"/>
        <w:tab w:val="right" w:pos="9360"/>
      </w:tabs>
    </w:pPr>
  </w:style>
  <w:style w:type="character" w:styleId="PageNumber">
    <w:name w:val="page number"/>
    <w:basedOn w:val="DefaultParagraphFont"/>
    <w:semiHidden/>
    <w:rsid w:val="001643A4"/>
  </w:style>
  <w:style w:type="paragraph" w:styleId="BodyText">
    <w:name w:val="Body Text"/>
    <w:basedOn w:val="Normal"/>
    <w:semiHidden/>
    <w:rsid w:val="001643A4"/>
    <w:rPr>
      <w:sz w:val="28"/>
    </w:rPr>
  </w:style>
  <w:style w:type="paragraph" w:styleId="FootnoteText">
    <w:name w:val="footnote text"/>
    <w:basedOn w:val="Normal"/>
    <w:semiHidden/>
    <w:rsid w:val="001643A4"/>
    <w:rPr>
      <w:sz w:val="20"/>
    </w:rPr>
  </w:style>
  <w:style w:type="paragraph" w:customStyle="1" w:styleId="letterheadaddress">
    <w:name w:val="letterhead_address"/>
    <w:basedOn w:val="Normal"/>
    <w:rsid w:val="001643A4"/>
    <w:pPr>
      <w:widowControl w:val="0"/>
      <w:tabs>
        <w:tab w:val="center" w:pos="5040"/>
      </w:tabs>
      <w:jc w:val="center"/>
    </w:pPr>
    <w:rPr>
      <w:rFonts w:ascii="Arial" w:hAnsi="Arial"/>
    </w:rPr>
  </w:style>
  <w:style w:type="paragraph" w:customStyle="1" w:styleId="LetterheadDivision">
    <w:name w:val="Letterhead_Division"/>
    <w:basedOn w:val="Normal"/>
    <w:rsid w:val="001643A4"/>
    <w:pPr>
      <w:jc w:val="center"/>
    </w:pPr>
    <w:rPr>
      <w:rFonts w:ascii="Arial" w:hAnsi="Arial" w:cs="Arial"/>
    </w:rPr>
  </w:style>
  <w:style w:type="paragraph" w:styleId="Header">
    <w:name w:val="header"/>
    <w:basedOn w:val="Normal"/>
    <w:semiHidden/>
    <w:rsid w:val="001643A4"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unhideWhenUsed/>
    <w:rsid w:val="00391C6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91C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3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c2kpfs0\cftcgrpt\Templates\DCIO%20Forms\DCIO%20LT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DCIO LTR.dot</Template>
  <TotalTime>1</TotalTime>
  <Pages>2</Pages>
  <Words>320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Division of Clearing and Intermediary Oversight</vt:lpstr>
    </vt:vector>
  </TitlesOfParts>
  <Company>CFTC</Company>
  <LinksUpToDate>false</LinksUpToDate>
  <CharactersWithSpaces>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Division of Clearing and Intermediary Oversight</dc:title>
  <dc:creator>MLittlejohn</dc:creator>
  <cp:lastModifiedBy>WMcobb</cp:lastModifiedBy>
  <cp:revision>2</cp:revision>
  <cp:lastPrinted>2009-12-16T15:20:00Z</cp:lastPrinted>
  <dcterms:created xsi:type="dcterms:W3CDTF">2011-07-07T17:22:00Z</dcterms:created>
  <dcterms:modified xsi:type="dcterms:W3CDTF">2011-07-07T17:22:00Z</dcterms:modified>
  <cp:category>TEMPLATES</cp:category>
</cp:coreProperties>
</file>