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DC3" w:rsidRPr="00C9791B" w:rsidRDefault="00DE1DC3" w:rsidP="00DE1DC3">
      <w:pPr>
        <w:jc w:val="center"/>
        <w:rPr>
          <w:b/>
        </w:rPr>
      </w:pPr>
    </w:p>
    <w:p w:rsidR="00BA5C51" w:rsidRDefault="00BA5C51" w:rsidP="00BA5C51">
      <w:pPr>
        <w:jc w:val="center"/>
        <w:outlineLvl w:val="0"/>
        <w:rPr>
          <w:b/>
          <w:sz w:val="28"/>
          <w:szCs w:val="28"/>
        </w:rPr>
      </w:pPr>
    </w:p>
    <w:p w:rsidR="00BA5C51" w:rsidRDefault="00BA5C51" w:rsidP="00BA5C51">
      <w:pPr>
        <w:jc w:val="center"/>
        <w:outlineLvl w:val="0"/>
        <w:rPr>
          <w:b/>
          <w:sz w:val="28"/>
          <w:szCs w:val="28"/>
        </w:rPr>
      </w:pPr>
    </w:p>
    <w:p w:rsidR="00BA5C51" w:rsidRDefault="00BA5C51" w:rsidP="00BA5C51">
      <w:pPr>
        <w:jc w:val="center"/>
        <w:outlineLvl w:val="0"/>
        <w:rPr>
          <w:b/>
          <w:sz w:val="28"/>
          <w:szCs w:val="28"/>
        </w:rPr>
      </w:pPr>
    </w:p>
    <w:p w:rsidR="006F06C9" w:rsidRDefault="006F06C9" w:rsidP="00BA5C51">
      <w:pPr>
        <w:jc w:val="center"/>
        <w:outlineLvl w:val="0"/>
        <w:rPr>
          <w:b/>
          <w:sz w:val="28"/>
          <w:szCs w:val="28"/>
        </w:rPr>
      </w:pPr>
    </w:p>
    <w:p w:rsidR="006F06C9" w:rsidRDefault="006F06C9" w:rsidP="00BA5C51">
      <w:pPr>
        <w:jc w:val="center"/>
        <w:outlineLvl w:val="0"/>
        <w:rPr>
          <w:b/>
          <w:sz w:val="28"/>
          <w:szCs w:val="28"/>
        </w:rPr>
      </w:pPr>
    </w:p>
    <w:p w:rsidR="006F06C9" w:rsidRDefault="006F06C9" w:rsidP="00BA5C51">
      <w:pPr>
        <w:jc w:val="center"/>
        <w:outlineLvl w:val="0"/>
        <w:rPr>
          <w:b/>
          <w:sz w:val="28"/>
          <w:szCs w:val="28"/>
        </w:rPr>
      </w:pPr>
    </w:p>
    <w:p w:rsidR="00BA5C51" w:rsidRDefault="00BA5C51" w:rsidP="00BA5C51">
      <w:pPr>
        <w:jc w:val="center"/>
        <w:outlineLvl w:val="0"/>
        <w:rPr>
          <w:b/>
          <w:sz w:val="28"/>
          <w:szCs w:val="28"/>
        </w:rPr>
      </w:pPr>
      <w:r>
        <w:rPr>
          <w:b/>
          <w:sz w:val="28"/>
          <w:szCs w:val="28"/>
        </w:rPr>
        <w:t>SUPPORTING STATEMENT</w:t>
      </w:r>
    </w:p>
    <w:p w:rsidR="00A314CA" w:rsidRPr="000548BB" w:rsidRDefault="00A314CA" w:rsidP="00BA5C51">
      <w:pPr>
        <w:jc w:val="center"/>
        <w:outlineLvl w:val="0"/>
        <w:rPr>
          <w:b/>
          <w:sz w:val="28"/>
          <w:szCs w:val="28"/>
        </w:rPr>
      </w:pPr>
    </w:p>
    <w:p w:rsidR="00A314CA" w:rsidRDefault="00A314CA" w:rsidP="00342372">
      <w:pPr>
        <w:jc w:val="center"/>
        <w:rPr>
          <w:b/>
          <w:sz w:val="28"/>
          <w:szCs w:val="28"/>
        </w:rPr>
      </w:pPr>
      <w:r w:rsidRPr="00A314CA">
        <w:rPr>
          <w:b/>
          <w:sz w:val="28"/>
          <w:szCs w:val="28"/>
        </w:rPr>
        <w:t xml:space="preserve">AIRCRAFT ENGINES </w:t>
      </w:r>
      <w:r>
        <w:rPr>
          <w:b/>
          <w:sz w:val="28"/>
          <w:szCs w:val="28"/>
        </w:rPr>
        <w:t>—</w:t>
      </w:r>
      <w:r w:rsidRPr="00A314CA">
        <w:rPr>
          <w:b/>
          <w:sz w:val="28"/>
          <w:szCs w:val="28"/>
        </w:rPr>
        <w:t xml:space="preserve"> SUPPLEMENTAL INFORMATION RELATED TO EXHAUST EMISSIONS </w:t>
      </w:r>
    </w:p>
    <w:p w:rsidR="00A314CA" w:rsidRDefault="00A314CA" w:rsidP="00342372">
      <w:pPr>
        <w:jc w:val="center"/>
        <w:rPr>
          <w:b/>
          <w:sz w:val="28"/>
          <w:szCs w:val="28"/>
        </w:rPr>
      </w:pPr>
    </w:p>
    <w:p w:rsidR="00BA5C51" w:rsidRPr="00287731" w:rsidRDefault="00BA5C51" w:rsidP="00342372">
      <w:pPr>
        <w:jc w:val="center"/>
        <w:rPr>
          <w:b/>
          <w:sz w:val="28"/>
          <w:szCs w:val="28"/>
        </w:rPr>
      </w:pPr>
      <w:r w:rsidRPr="00287731">
        <w:rPr>
          <w:b/>
          <w:sz w:val="28"/>
          <w:szCs w:val="28"/>
        </w:rPr>
        <w:t>PROPOSED RULE</w:t>
      </w:r>
    </w:p>
    <w:p w:rsidR="00BA5C51" w:rsidRPr="000548BB" w:rsidRDefault="00BA5C51" w:rsidP="00BA5C51">
      <w:pPr>
        <w:jc w:val="center"/>
        <w:rPr>
          <w:b/>
        </w:rPr>
      </w:pPr>
    </w:p>
    <w:p w:rsidR="00BA5C51" w:rsidRPr="00A314CA" w:rsidRDefault="00BA5C51" w:rsidP="00BA5C51">
      <w:pPr>
        <w:jc w:val="center"/>
        <w:outlineLvl w:val="0"/>
        <w:rPr>
          <w:b/>
        </w:rPr>
      </w:pPr>
      <w:r w:rsidRPr="00062186">
        <w:rPr>
          <w:b/>
        </w:rPr>
        <w:t xml:space="preserve">OMB Control No. </w:t>
      </w:r>
      <w:r w:rsidR="004E655D" w:rsidRPr="00A314CA">
        <w:rPr>
          <w:b/>
        </w:rPr>
        <w:t>20</w:t>
      </w:r>
      <w:r w:rsidR="00A314CA" w:rsidRPr="00A314CA">
        <w:rPr>
          <w:b/>
        </w:rPr>
        <w:t>6</w:t>
      </w:r>
      <w:r w:rsidR="004E655D" w:rsidRPr="00A314CA">
        <w:rPr>
          <w:b/>
        </w:rPr>
        <w:t>0-</w:t>
      </w:r>
      <w:r w:rsidR="00A314CA" w:rsidRPr="00A314CA">
        <w:rPr>
          <w:b/>
        </w:rPr>
        <w:t>NEW</w:t>
      </w:r>
    </w:p>
    <w:p w:rsidR="0060713F" w:rsidRDefault="00BA5C51" w:rsidP="0060713F">
      <w:pPr>
        <w:autoSpaceDE w:val="0"/>
        <w:autoSpaceDN w:val="0"/>
        <w:adjustRightInd w:val="0"/>
        <w:jc w:val="center"/>
        <w:rPr>
          <w:rFonts w:ascii="Helv" w:eastAsia="Arial Unicode MS" w:hAnsi="Helv" w:cs="Helv"/>
          <w:color w:val="000000"/>
          <w:sz w:val="20"/>
          <w:szCs w:val="20"/>
          <w:lang w:eastAsia="ja-JP"/>
        </w:rPr>
      </w:pPr>
      <w:r w:rsidRPr="00A314CA">
        <w:rPr>
          <w:b/>
        </w:rPr>
        <w:t xml:space="preserve">EPA ICR No. </w:t>
      </w:r>
      <w:r w:rsidR="00A314CA" w:rsidRPr="00A314CA">
        <w:rPr>
          <w:b/>
        </w:rPr>
        <w:t>2427.0</w:t>
      </w:r>
      <w:r w:rsidR="004F33A7">
        <w:rPr>
          <w:b/>
        </w:rPr>
        <w:t>1</w:t>
      </w:r>
    </w:p>
    <w:p w:rsidR="00BA5C51" w:rsidRPr="00062186" w:rsidRDefault="00BA5C51" w:rsidP="0060713F">
      <w:pPr>
        <w:jc w:val="center"/>
        <w:outlineLvl w:val="0"/>
        <w:rPr>
          <w:b/>
        </w:rPr>
      </w:pPr>
    </w:p>
    <w:p w:rsidR="00BA5C51" w:rsidRPr="00062186" w:rsidRDefault="00BA5C51" w:rsidP="00BA5C51">
      <w:pPr>
        <w:jc w:val="center"/>
        <w:rPr>
          <w:b/>
        </w:rPr>
      </w:pPr>
    </w:p>
    <w:p w:rsidR="00BA5C51" w:rsidRPr="00062186" w:rsidRDefault="00BA5C51" w:rsidP="00BA5C51">
      <w:pPr>
        <w:jc w:val="center"/>
        <w:rPr>
          <w:b/>
        </w:rPr>
      </w:pPr>
    </w:p>
    <w:p w:rsidR="00BA5C51" w:rsidRPr="00062186" w:rsidRDefault="00BA5C51" w:rsidP="00BA5C51">
      <w:pPr>
        <w:jc w:val="center"/>
        <w:rPr>
          <w:b/>
        </w:rPr>
      </w:pPr>
    </w:p>
    <w:p w:rsidR="00BA5C51" w:rsidRPr="00062186" w:rsidRDefault="00BA5C51" w:rsidP="00BA5C51">
      <w:pPr>
        <w:jc w:val="center"/>
        <w:rPr>
          <w:b/>
        </w:rPr>
      </w:pPr>
    </w:p>
    <w:p w:rsidR="00BA5C51" w:rsidRPr="00062186" w:rsidRDefault="00BA5C51"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6F06C9" w:rsidRPr="00062186" w:rsidRDefault="006F06C9" w:rsidP="00BA5C51">
      <w:pPr>
        <w:jc w:val="center"/>
        <w:rPr>
          <w:b/>
        </w:rPr>
      </w:pPr>
    </w:p>
    <w:p w:rsidR="00BA5C51" w:rsidRPr="00062186" w:rsidRDefault="00BA5C51" w:rsidP="00BA5C51">
      <w:pPr>
        <w:jc w:val="center"/>
        <w:rPr>
          <w:b/>
        </w:rPr>
      </w:pPr>
    </w:p>
    <w:p w:rsidR="00DC5FBA" w:rsidRDefault="001E6F1F" w:rsidP="00086CAF">
      <w:pPr>
        <w:jc w:val="center"/>
        <w:rPr>
          <w:b/>
        </w:rPr>
      </w:pPr>
      <w:r>
        <w:rPr>
          <w:b/>
        </w:rPr>
        <w:t>February</w:t>
      </w:r>
      <w:r w:rsidR="004F33A7">
        <w:rPr>
          <w:b/>
        </w:rPr>
        <w:t xml:space="preserve"> 2012</w:t>
      </w:r>
    </w:p>
    <w:p w:rsidR="00C9791B" w:rsidRPr="00AE1FE5" w:rsidRDefault="00C9791B" w:rsidP="00F64023">
      <w:pPr>
        <w:jc w:val="center"/>
        <w:rPr>
          <w:b/>
        </w:rPr>
      </w:pPr>
      <w:r>
        <w:br w:type="page"/>
      </w:r>
      <w:r w:rsidR="00683298" w:rsidRPr="00AE1FE5">
        <w:rPr>
          <w:b/>
        </w:rPr>
        <w:lastRenderedPageBreak/>
        <w:t>SUPPORTING STATEMENT</w:t>
      </w:r>
    </w:p>
    <w:p w:rsidR="00C9791B" w:rsidRDefault="004F33A7" w:rsidP="00086CAF">
      <w:pPr>
        <w:jc w:val="center"/>
        <w:rPr>
          <w:b/>
        </w:rPr>
      </w:pPr>
      <w:r w:rsidRPr="004F33A7">
        <w:rPr>
          <w:b/>
        </w:rPr>
        <w:t xml:space="preserve">AIRCRAFT ENGINES — SUPPLEMENTAL INFORMATION RELATED TO EXHAUST EMISSIONS </w:t>
      </w:r>
    </w:p>
    <w:p w:rsidR="0060713F" w:rsidRPr="0060713F" w:rsidRDefault="00683298" w:rsidP="00086CAF">
      <w:pPr>
        <w:tabs>
          <w:tab w:val="left" w:pos="3525"/>
          <w:tab w:val="center" w:pos="5295"/>
        </w:tabs>
        <w:autoSpaceDE w:val="0"/>
        <w:autoSpaceDN w:val="0"/>
        <w:adjustRightInd w:val="0"/>
        <w:jc w:val="center"/>
        <w:rPr>
          <w:rFonts w:ascii="Helv" w:eastAsia="Arial Unicode MS" w:hAnsi="Helv" w:cs="Helv"/>
          <w:b/>
          <w:color w:val="000000"/>
          <w:sz w:val="20"/>
          <w:szCs w:val="20"/>
          <w:lang w:eastAsia="ja-JP"/>
        </w:rPr>
      </w:pPr>
      <w:r w:rsidRPr="00E94AD7">
        <w:rPr>
          <w:b/>
        </w:rPr>
        <w:t xml:space="preserve">EPA ICR </w:t>
      </w:r>
      <w:r w:rsidR="00643616">
        <w:rPr>
          <w:b/>
        </w:rPr>
        <w:t xml:space="preserve">No. </w:t>
      </w:r>
      <w:r w:rsidR="00A314CA">
        <w:rPr>
          <w:b/>
        </w:rPr>
        <w:t>2427.01</w:t>
      </w:r>
    </w:p>
    <w:p w:rsidR="00C9791B" w:rsidRDefault="00C9791B" w:rsidP="0060713F">
      <w:pPr>
        <w:jc w:val="center"/>
        <w:rPr>
          <w:b/>
        </w:rPr>
      </w:pPr>
    </w:p>
    <w:p w:rsidR="008A715C" w:rsidRDefault="008A715C" w:rsidP="00C9791B">
      <w:pPr>
        <w:jc w:val="center"/>
        <w:rPr>
          <w:b/>
        </w:rPr>
      </w:pPr>
    </w:p>
    <w:p w:rsidR="008A715C" w:rsidRDefault="008A715C" w:rsidP="008A715C">
      <w:pPr>
        <w:rPr>
          <w:b/>
        </w:rPr>
      </w:pPr>
    </w:p>
    <w:p w:rsidR="008A715C" w:rsidRDefault="008A715C" w:rsidP="008A715C">
      <w:pPr>
        <w:rPr>
          <w:b/>
        </w:rPr>
      </w:pPr>
      <w:r w:rsidRPr="008A715C">
        <w:rPr>
          <w:b/>
        </w:rPr>
        <w:t>1.</w:t>
      </w:r>
      <w:r w:rsidRPr="008A715C">
        <w:rPr>
          <w:b/>
        </w:rPr>
        <w:tab/>
        <w:t>IDENTIFICATION OF THE INFORMATION COLLECTION</w:t>
      </w:r>
    </w:p>
    <w:p w:rsidR="008A715C" w:rsidRDefault="008A715C" w:rsidP="008A715C">
      <w:pPr>
        <w:rPr>
          <w:b/>
        </w:rPr>
      </w:pPr>
      <w:r>
        <w:rPr>
          <w:b/>
        </w:rPr>
        <w:tab/>
      </w:r>
    </w:p>
    <w:p w:rsidR="008A715C" w:rsidRDefault="00683298" w:rsidP="008D78F6">
      <w:pPr>
        <w:ind w:firstLine="720"/>
        <w:rPr>
          <w:b/>
        </w:rPr>
      </w:pPr>
      <w:r>
        <w:rPr>
          <w:b/>
        </w:rPr>
        <w:t>1(a) Title of the Information Collection</w:t>
      </w:r>
    </w:p>
    <w:p w:rsidR="00BA5C51" w:rsidRDefault="00BA5C51" w:rsidP="00BA5C51">
      <w:pPr>
        <w:rPr>
          <w:b/>
        </w:rPr>
      </w:pPr>
    </w:p>
    <w:p w:rsidR="008A715C" w:rsidRDefault="00BA5C51" w:rsidP="00620EAF">
      <w:pPr>
        <w:ind w:left="720"/>
        <w:rPr>
          <w:b/>
        </w:rPr>
      </w:pPr>
      <w:r w:rsidRPr="00BA5C51">
        <w:t>TITLE:</w:t>
      </w:r>
      <w:r w:rsidR="00A47CF8">
        <w:rPr>
          <w:b/>
        </w:rPr>
        <w:t xml:space="preserve"> </w:t>
      </w:r>
      <w:r w:rsidR="008D78F6">
        <w:t>“</w:t>
      </w:r>
      <w:r w:rsidR="00643616">
        <w:t>Aircraft Emission Standards</w:t>
      </w:r>
      <w:r w:rsidR="008D78F6">
        <w:t xml:space="preserve"> – Proposed Rule.”</w:t>
      </w:r>
    </w:p>
    <w:p w:rsidR="008A715C" w:rsidRDefault="008A715C" w:rsidP="00620EAF">
      <w:pPr>
        <w:ind w:left="720"/>
        <w:rPr>
          <w:b/>
        </w:rPr>
      </w:pPr>
    </w:p>
    <w:p w:rsidR="00A018D7" w:rsidRPr="009410C8" w:rsidRDefault="009410C8" w:rsidP="00620EAF">
      <w:pPr>
        <w:ind w:left="720"/>
      </w:pPr>
      <w:r w:rsidRPr="009410C8">
        <w:t>OMB Control Number</w:t>
      </w:r>
      <w:r w:rsidR="00A018D7" w:rsidRPr="009410C8">
        <w:t xml:space="preserve">: </w:t>
      </w:r>
      <w:r w:rsidR="00023D3F" w:rsidRPr="00A314CA">
        <w:t>20</w:t>
      </w:r>
      <w:r w:rsidR="00A314CA">
        <w:t>6</w:t>
      </w:r>
      <w:r w:rsidR="00023D3F" w:rsidRPr="00A314CA">
        <w:t>0-</w:t>
      </w:r>
      <w:r w:rsidR="00A314CA" w:rsidRPr="00A314CA">
        <w:t>NEW</w:t>
      </w:r>
    </w:p>
    <w:p w:rsidR="00A018D7" w:rsidRDefault="00A018D7" w:rsidP="008A715C">
      <w:pPr>
        <w:rPr>
          <w:b/>
        </w:rPr>
      </w:pPr>
    </w:p>
    <w:p w:rsidR="008D78F6" w:rsidRDefault="008D78F6" w:rsidP="008D78F6">
      <w:pPr>
        <w:ind w:firstLine="720"/>
        <w:rPr>
          <w:b/>
        </w:rPr>
      </w:pPr>
      <w:r w:rsidRPr="00A25A91">
        <w:rPr>
          <w:b/>
        </w:rPr>
        <w:t>1(b) Short Characterization/Abstract</w:t>
      </w:r>
    </w:p>
    <w:p w:rsidR="008D78F6" w:rsidRPr="000D5AE9" w:rsidRDefault="008D78F6" w:rsidP="008A715C">
      <w:pPr>
        <w:rPr>
          <w:b/>
        </w:rPr>
      </w:pPr>
    </w:p>
    <w:p w:rsidR="00086CAF" w:rsidRDefault="00F769F8" w:rsidP="005C7D5E">
      <w:pPr>
        <w:autoSpaceDE w:val="0"/>
        <w:autoSpaceDN w:val="0"/>
        <w:adjustRightInd w:val="0"/>
        <w:ind w:firstLine="720"/>
        <w:rPr>
          <w:color w:val="17365D"/>
        </w:rPr>
      </w:pPr>
      <w:r w:rsidRPr="000D5AE9">
        <w:t xml:space="preserve">The U.S. Environmental Protection Agency (EPA) </w:t>
      </w:r>
      <w:r w:rsidR="00643616">
        <w:t>is proposing a new set of emission standards for new aircraft engines.</w:t>
      </w:r>
      <w:r w:rsidR="00A47CF8" w:rsidRPr="000D5AE9">
        <w:t xml:space="preserve"> </w:t>
      </w:r>
      <w:r w:rsidR="00897264" w:rsidRPr="00B175F2">
        <w:t>The</w:t>
      </w:r>
      <w:r w:rsidR="00897264">
        <w:t xml:space="preserve"> proposed</w:t>
      </w:r>
      <w:r w:rsidR="00897264" w:rsidRPr="00B175F2">
        <w:t xml:space="preserve"> rule would </w:t>
      </w:r>
      <w:r w:rsidR="005C7D5E">
        <w:t xml:space="preserve">require manufacturers to report production volumes, technical parameters, and emission information in addition to what is already required under the Greenhouse Gas Reporting Rule.  </w:t>
      </w:r>
    </w:p>
    <w:p w:rsidR="00E94AD7" w:rsidRDefault="00E94AD7" w:rsidP="008A715C">
      <w:pPr>
        <w:rPr>
          <w:b/>
        </w:rPr>
      </w:pPr>
    </w:p>
    <w:p w:rsidR="008A715C" w:rsidRDefault="008A715C" w:rsidP="008A715C">
      <w:pPr>
        <w:rPr>
          <w:b/>
        </w:rPr>
      </w:pPr>
      <w:r>
        <w:rPr>
          <w:b/>
        </w:rPr>
        <w:t>2.</w:t>
      </w:r>
      <w:r>
        <w:rPr>
          <w:b/>
        </w:rPr>
        <w:tab/>
        <w:t>NEED FOR AND USE OF THE COLLECTION</w:t>
      </w:r>
    </w:p>
    <w:p w:rsidR="008A715C" w:rsidRDefault="008A715C" w:rsidP="008A715C">
      <w:pPr>
        <w:rPr>
          <w:b/>
        </w:rPr>
      </w:pPr>
    </w:p>
    <w:p w:rsidR="008A715C" w:rsidRDefault="008D78F6" w:rsidP="008A715C">
      <w:pPr>
        <w:rPr>
          <w:b/>
        </w:rPr>
      </w:pPr>
      <w:r>
        <w:rPr>
          <w:b/>
        </w:rPr>
        <w:tab/>
      </w:r>
      <w:r w:rsidRPr="0094447A">
        <w:rPr>
          <w:b/>
        </w:rPr>
        <w:t>2(a) Need/Authority for the Collection</w:t>
      </w:r>
    </w:p>
    <w:p w:rsidR="008A715C" w:rsidRDefault="008A715C" w:rsidP="008A715C">
      <w:pPr>
        <w:rPr>
          <w:b/>
        </w:rPr>
      </w:pPr>
    </w:p>
    <w:p w:rsidR="00B5609D" w:rsidRPr="00B5609D" w:rsidRDefault="005C7D5E" w:rsidP="00AC32D4">
      <w:pPr>
        <w:tabs>
          <w:tab w:val="left" w:pos="90"/>
        </w:tabs>
        <w:autoSpaceDE w:val="0"/>
        <w:autoSpaceDN w:val="0"/>
        <w:adjustRightInd w:val="0"/>
        <w:ind w:firstLine="720"/>
      </w:pPr>
      <w:r>
        <w:t xml:space="preserve">Clean Air Act section 231 </w:t>
      </w:r>
      <w:r w:rsidR="00C95ED3">
        <w:t xml:space="preserve">(42 U.S.C. 7571) </w:t>
      </w:r>
      <w:r>
        <w:t>authorizes EPA to adopt emission standards for aircraft engines.  The Clean Air Act additionally provides broad authority for EPA to collect information related to the regulations we adopt for aircraft and other emission sources (42 U.S.C. 7414(a</w:t>
      </w:r>
      <w:proofErr w:type="gramStart"/>
      <w:r>
        <w:t>)(</w:t>
      </w:r>
      <w:proofErr w:type="gramEnd"/>
      <w:r>
        <w:t xml:space="preserve">1)).  </w:t>
      </w:r>
      <w:r w:rsidR="006203B7" w:rsidRPr="00B175F2">
        <w:t xml:space="preserve">EPA is </w:t>
      </w:r>
      <w:r>
        <w:t xml:space="preserve">accordingly adopting a new set of emission standards for aircraft gas turbine engines and </w:t>
      </w:r>
      <w:r w:rsidR="00AC32D4">
        <w:t xml:space="preserve">adding a requirement for manufacturers to submit information related to </w:t>
      </w:r>
      <w:r w:rsidR="00A10234">
        <w:t xml:space="preserve">compliance with </w:t>
      </w:r>
      <w:r w:rsidR="00AC32D4">
        <w:t xml:space="preserve">the </w:t>
      </w:r>
      <w:r w:rsidR="00A10234">
        <w:t xml:space="preserve">emission </w:t>
      </w:r>
      <w:r w:rsidR="00AC32D4">
        <w:t>standards.</w:t>
      </w:r>
    </w:p>
    <w:p w:rsidR="006203B7" w:rsidRDefault="006203B7" w:rsidP="00E8634A">
      <w:pPr>
        <w:ind w:firstLine="720"/>
      </w:pPr>
    </w:p>
    <w:p w:rsidR="008D78F6" w:rsidRPr="00A01F75" w:rsidRDefault="008D78F6" w:rsidP="007F6D7C">
      <w:pPr>
        <w:keepNext/>
        <w:keepLines/>
        <w:rPr>
          <w:b/>
        </w:rPr>
      </w:pPr>
      <w:r>
        <w:rPr>
          <w:b/>
        </w:rPr>
        <w:lastRenderedPageBreak/>
        <w:tab/>
      </w:r>
      <w:r w:rsidRPr="00A01F75">
        <w:rPr>
          <w:b/>
        </w:rPr>
        <w:t>2(b) Practical Utility/Users of the Data</w:t>
      </w:r>
    </w:p>
    <w:p w:rsidR="008A715C" w:rsidRPr="00A01F75" w:rsidRDefault="008A715C" w:rsidP="007F6D7C">
      <w:pPr>
        <w:keepNext/>
        <w:keepLines/>
        <w:rPr>
          <w:b/>
        </w:rPr>
      </w:pPr>
      <w:r w:rsidRPr="00A01F75">
        <w:rPr>
          <w:b/>
        </w:rPr>
        <w:tab/>
      </w:r>
    </w:p>
    <w:p w:rsidR="00E54576" w:rsidRDefault="00AC32D4" w:rsidP="001B4808">
      <w:pPr>
        <w:keepNext/>
        <w:keepLines/>
        <w:ind w:firstLine="720"/>
      </w:pPr>
      <w:r>
        <w:t xml:space="preserve">EPA will use the data to </w:t>
      </w:r>
      <w:r w:rsidR="00663D31">
        <w:t xml:space="preserve">verify compliance with emission standards and to </w:t>
      </w:r>
      <w:r>
        <w:t xml:space="preserve">better understand the characteristics of aircraft engines that are subject to emission standards.  This information will </w:t>
      </w:r>
      <w:r w:rsidR="00663D31">
        <w:t>be very helpful in future</w:t>
      </w:r>
      <w:r w:rsidR="00BF6AD1">
        <w:t xml:space="preserve"> </w:t>
      </w:r>
      <w:r w:rsidR="00663D31">
        <w:t xml:space="preserve">rulemakings as we continue to explore appropriate and achievable emission standards </w:t>
      </w:r>
      <w:r w:rsidR="00A10234">
        <w:t xml:space="preserve">and related requirements </w:t>
      </w:r>
      <w:r w:rsidR="00663D31">
        <w:t>for aircraft engines</w:t>
      </w:r>
      <w:r w:rsidR="00A10234">
        <w:t xml:space="preserve"> in the context of the international process</w:t>
      </w:r>
      <w:r w:rsidR="00663D31">
        <w:t xml:space="preserve">.  </w:t>
      </w:r>
      <w:r w:rsidR="002A7C2D">
        <w:t xml:space="preserve">This </w:t>
      </w:r>
      <w:r w:rsidR="00A10234">
        <w:t xml:space="preserve">could also </w:t>
      </w:r>
      <w:r w:rsidR="002A7C2D">
        <w:t>be useful in evaluating alternative approaches to specifying the transition to new standards.  For example, we may want to specify a certain number of allowable exemptions for a transition period, or allow manufacturers to “earn” an allowance to produce higher-emitting engines for a time with emission credits, offsetting the higher emissions with other engines that have emission levels below what would otherwise be required.</w:t>
      </w:r>
    </w:p>
    <w:p w:rsidR="00794F98" w:rsidRDefault="00794F98" w:rsidP="001B4808">
      <w:pPr>
        <w:keepNext/>
        <w:keepLines/>
        <w:ind w:firstLine="720"/>
      </w:pPr>
    </w:p>
    <w:p w:rsidR="00794F98" w:rsidRPr="00794F98" w:rsidRDefault="00794F98" w:rsidP="00794F98">
      <w:pPr>
        <w:keepNext/>
        <w:keepLines/>
        <w:ind w:firstLine="720"/>
      </w:pPr>
      <w:r w:rsidRPr="00794F98">
        <w:t>Much of this information is required to develop both present and future emission inventories. The emission inventory methodology includes the following information</w:t>
      </w:r>
      <w:r>
        <w:t xml:space="preserve"> (</w:t>
      </w:r>
      <w:r w:rsidRPr="00794F98">
        <w:t>1</w:t>
      </w:r>
      <w:r>
        <w:t>)</w:t>
      </w:r>
      <w:r w:rsidRPr="00794F98">
        <w:t xml:space="preserve"> Engine model or </w:t>
      </w:r>
      <w:proofErr w:type="spellStart"/>
      <w:r w:rsidRPr="00794F98">
        <w:t>submodel</w:t>
      </w:r>
      <w:proofErr w:type="spellEnd"/>
      <w:r w:rsidRPr="00794F98">
        <w:t>;</w:t>
      </w:r>
      <w:r>
        <w:t xml:space="preserve"> (</w:t>
      </w:r>
      <w:r w:rsidRPr="00794F98">
        <w:t>2</w:t>
      </w:r>
      <w:r>
        <w:t>)</w:t>
      </w:r>
      <w:r w:rsidRPr="00794F98">
        <w:t xml:space="preserve"> Mass of hydrocarbons (HC), carbon monoxide (CO), and nitro</w:t>
      </w:r>
      <w:r>
        <w:t xml:space="preserve">gen </w:t>
      </w:r>
      <w:r w:rsidRPr="00794F98">
        <w:t>oxides (</w:t>
      </w:r>
      <w:proofErr w:type="spellStart"/>
      <w:r w:rsidRPr="00794F98">
        <w:t>NOx</w:t>
      </w:r>
      <w:proofErr w:type="spellEnd"/>
      <w:r w:rsidRPr="00794F98">
        <w:t>) by engine model</w:t>
      </w:r>
      <w:r>
        <w:t xml:space="preserve"> </w:t>
      </w:r>
      <w:r w:rsidRPr="00794F98">
        <w:t xml:space="preserve">or </w:t>
      </w:r>
      <w:proofErr w:type="spellStart"/>
      <w:r w:rsidRPr="00794F98">
        <w:t>submodel</w:t>
      </w:r>
      <w:proofErr w:type="spellEnd"/>
      <w:r w:rsidRPr="00794F98">
        <w:t xml:space="preserve"> for each operating mode of the landing and takeoff cycle (LTO) (i.e., take-off,</w:t>
      </w:r>
      <w:r>
        <w:t xml:space="preserve"> </w:t>
      </w:r>
      <w:proofErr w:type="spellStart"/>
      <w:r w:rsidRPr="00794F98">
        <w:t>climbout</w:t>
      </w:r>
      <w:proofErr w:type="spellEnd"/>
      <w:r w:rsidRPr="00794F98">
        <w:t>, taxi/ground idle);</w:t>
      </w:r>
      <w:r>
        <w:t xml:space="preserve"> and (</w:t>
      </w:r>
      <w:r w:rsidRPr="00794F98">
        <w:t>3</w:t>
      </w:r>
      <w:r>
        <w:t>)</w:t>
      </w:r>
      <w:r w:rsidRPr="00794F98">
        <w:t xml:space="preserve"> Number of LTOs by engine model or </w:t>
      </w:r>
      <w:proofErr w:type="spellStart"/>
      <w:r w:rsidRPr="00794F98">
        <w:t>submodel</w:t>
      </w:r>
      <w:proofErr w:type="spellEnd"/>
      <w:r w:rsidRPr="00794F98">
        <w:t xml:space="preserve"> operating in the study area (e.g., one or more airports) over the study time period (e.g., annually).</w:t>
      </w:r>
      <w:r>
        <w:t xml:space="preserve">  </w:t>
      </w:r>
      <w:r w:rsidRPr="00794F98">
        <w:t xml:space="preserve">Projecting future emission inventories requires information to forecast fleet turnover as older airplanes are retired and new aircraft are added to the fleet. The forecast methodology relies on </w:t>
      </w:r>
      <w:r w:rsidR="00A10234">
        <w:t xml:space="preserve">emission rate information and knowledge </w:t>
      </w:r>
      <w:proofErr w:type="gramStart"/>
      <w:r w:rsidR="00A10234">
        <w:t xml:space="preserve">of </w:t>
      </w:r>
      <w:r w:rsidRPr="00794F98">
        <w:t xml:space="preserve"> the</w:t>
      </w:r>
      <w:proofErr w:type="gramEnd"/>
      <w:r w:rsidRPr="00794F98">
        <w:t xml:space="preserve"> annual production of each engine model or </w:t>
      </w:r>
      <w:proofErr w:type="spellStart"/>
      <w:r w:rsidRPr="00794F98">
        <w:t>submodel</w:t>
      </w:r>
      <w:proofErr w:type="spellEnd"/>
      <w:r w:rsidRPr="00794F98">
        <w:t xml:space="preserve">, and the year in which the engine model or </w:t>
      </w:r>
      <w:proofErr w:type="spellStart"/>
      <w:r w:rsidRPr="00794F98">
        <w:t>submodel</w:t>
      </w:r>
      <w:proofErr w:type="spellEnd"/>
      <w:r w:rsidRPr="00794F98">
        <w:t xml:space="preserve"> ended production. This information is used in conjunction with </w:t>
      </w:r>
      <w:r w:rsidR="00A10234">
        <w:t xml:space="preserve">information on the activity and </w:t>
      </w:r>
      <w:r w:rsidRPr="00794F98">
        <w:t>the life expectancy of the aircraft</w:t>
      </w:r>
      <w:r w:rsidR="00A10234">
        <w:t>/engines</w:t>
      </w:r>
      <w:r w:rsidRPr="00794F98">
        <w:t xml:space="preserve"> (e.g., the life of an aircraft is nominally 25-30 years) to predict fleet turnover. </w:t>
      </w:r>
    </w:p>
    <w:p w:rsidR="00794F98" w:rsidRDefault="00794F98" w:rsidP="001B4808">
      <w:pPr>
        <w:keepNext/>
        <w:keepLines/>
        <w:ind w:firstLine="720"/>
      </w:pPr>
    </w:p>
    <w:p w:rsidR="00083B3F" w:rsidRDefault="00083B3F" w:rsidP="009D535B">
      <w:pPr>
        <w:ind w:firstLine="720"/>
      </w:pPr>
    </w:p>
    <w:p w:rsidR="008A715C" w:rsidRDefault="008A715C" w:rsidP="008D78F6">
      <w:pPr>
        <w:ind w:left="720" w:hanging="720"/>
        <w:rPr>
          <w:b/>
        </w:rPr>
      </w:pPr>
      <w:r>
        <w:rPr>
          <w:b/>
        </w:rPr>
        <w:t>3.</w:t>
      </w:r>
      <w:r>
        <w:rPr>
          <w:b/>
        </w:rPr>
        <w:tab/>
        <w:t>NONDUPLICATION, CONSULTATIONS, A</w:t>
      </w:r>
      <w:r w:rsidR="00501961">
        <w:rPr>
          <w:b/>
        </w:rPr>
        <w:t>ND OTHER CO</w:t>
      </w:r>
      <w:r>
        <w:rPr>
          <w:b/>
        </w:rPr>
        <w:t>LLECTION CRITERIA</w:t>
      </w:r>
    </w:p>
    <w:p w:rsidR="008A715C" w:rsidRDefault="008A715C" w:rsidP="008A715C">
      <w:pPr>
        <w:rPr>
          <w:b/>
        </w:rPr>
      </w:pPr>
    </w:p>
    <w:p w:rsidR="008A715C" w:rsidRDefault="008A715C" w:rsidP="008A715C">
      <w:pPr>
        <w:rPr>
          <w:b/>
        </w:rPr>
      </w:pPr>
      <w:r>
        <w:rPr>
          <w:b/>
        </w:rPr>
        <w:tab/>
      </w:r>
      <w:r w:rsidR="0046780F" w:rsidRPr="00D766FB">
        <w:rPr>
          <w:b/>
        </w:rPr>
        <w:t xml:space="preserve">3(a) </w:t>
      </w:r>
      <w:r w:rsidRPr="00D766FB">
        <w:rPr>
          <w:b/>
        </w:rPr>
        <w:t>Non</w:t>
      </w:r>
      <w:r w:rsidR="006737AE">
        <w:rPr>
          <w:b/>
        </w:rPr>
        <w:t>-</w:t>
      </w:r>
      <w:r w:rsidRPr="00D766FB">
        <w:rPr>
          <w:b/>
        </w:rPr>
        <w:t>duplication</w:t>
      </w:r>
    </w:p>
    <w:p w:rsidR="00501961" w:rsidRDefault="00501961" w:rsidP="008A715C">
      <w:pPr>
        <w:rPr>
          <w:b/>
        </w:rPr>
      </w:pPr>
    </w:p>
    <w:p w:rsidR="00EF0C0C" w:rsidRDefault="00C95ED3" w:rsidP="00502BC8">
      <w:pPr>
        <w:ind w:firstLine="720"/>
      </w:pPr>
      <w:bookmarkStart w:id="0" w:name="OLE_LINK1"/>
      <w:bookmarkStart w:id="1" w:name="OLE_LINK2"/>
      <w:r>
        <w:t xml:space="preserve">The International Civil Aviation Organization </w:t>
      </w:r>
      <w:r w:rsidR="00EF0C0C">
        <w:t xml:space="preserve">(ICAO) </w:t>
      </w:r>
      <w:r>
        <w:t xml:space="preserve">maintains an “emissions databank” with much of the information that is the subject of the proposed reporting requirement.  </w:t>
      </w:r>
      <w:r w:rsidRPr="00C95ED3">
        <w:t xml:space="preserve">The </w:t>
      </w:r>
      <w:r>
        <w:t xml:space="preserve">ICAO databank </w:t>
      </w:r>
      <w:r w:rsidRPr="00C95ED3">
        <w:t>is a useful tool for providing a general overview of the aircraft fleet</w:t>
      </w:r>
      <w:r>
        <w:t xml:space="preserve">, but </w:t>
      </w:r>
      <w:r w:rsidRPr="00C95ED3">
        <w:t xml:space="preserve">it is not updated on a consistent basis, it contains a varying amount of voluntarily reported data from each manufacturer, and it does not specifically </w:t>
      </w:r>
      <w:r>
        <w:t xml:space="preserve">include information for </w:t>
      </w:r>
      <w:r w:rsidRPr="00C95ED3">
        <w:t xml:space="preserve">every engine sub-model.   It also does not contain information on smaller thrust category turbofans or turboprops, and contains no information on engine production volumes.  </w:t>
      </w:r>
      <w:r w:rsidR="00EF0C0C">
        <w:t xml:space="preserve">In addition, we tried recently to </w:t>
      </w:r>
      <w:r w:rsidR="00162D35">
        <w:t>use</w:t>
      </w:r>
      <w:r w:rsidR="00EF0C0C">
        <w:t xml:space="preserve"> the emissions databank</w:t>
      </w:r>
      <w:r w:rsidR="00162D35">
        <w:t xml:space="preserve"> to conduct analyses in support of policy development</w:t>
      </w:r>
      <w:r w:rsidR="00EF0C0C">
        <w:t>, but were not able to get reliable information</w:t>
      </w:r>
      <w:r w:rsidR="00162D35">
        <w:t xml:space="preserve"> in certain key areas</w:t>
      </w:r>
      <w:r w:rsidR="00EF0C0C">
        <w:t xml:space="preserve">.  </w:t>
      </w:r>
    </w:p>
    <w:p w:rsidR="003F68EB" w:rsidRDefault="003F68EB" w:rsidP="00502BC8">
      <w:pPr>
        <w:ind w:firstLine="720"/>
      </w:pPr>
    </w:p>
    <w:p w:rsidR="00C95ED3" w:rsidRDefault="00C95ED3" w:rsidP="00502BC8">
      <w:pPr>
        <w:ind w:firstLine="720"/>
      </w:pPr>
      <w:r w:rsidRPr="00C95ED3">
        <w:t xml:space="preserve">We need this </w:t>
      </w:r>
      <w:r w:rsidR="003D0020">
        <w:t xml:space="preserve">information on engine technology and performance parameters and emissions </w:t>
      </w:r>
      <w:r w:rsidRPr="00C95ED3">
        <w:t xml:space="preserve">data to conduct accurate </w:t>
      </w:r>
      <w:r w:rsidR="003D0020">
        <w:t xml:space="preserve">technology assessments and aircraft </w:t>
      </w:r>
      <w:r w:rsidRPr="00C95ED3">
        <w:t xml:space="preserve">emission inventories and develop appropriate policy; therefore, the </w:t>
      </w:r>
      <w:r w:rsidR="0060630F">
        <w:t xml:space="preserve">emissions databank </w:t>
      </w:r>
      <w:r w:rsidRPr="00C95ED3">
        <w:t xml:space="preserve">is not the proper tool </w:t>
      </w:r>
      <w:r>
        <w:t xml:space="preserve">to </w:t>
      </w:r>
      <w:r w:rsidRPr="00C95ED3">
        <w:t xml:space="preserve">inform our </w:t>
      </w:r>
      <w:r w:rsidRPr="00C95ED3">
        <w:lastRenderedPageBreak/>
        <w:t xml:space="preserve">policy decisions, including future standard-setting actions.  Furthermore, while the situation is unique here, in the context of the roles of EPA and FAA with regard to aircraft engine emission standards, it is consistent with EPA policy and practice to ask for timely and reasonable reporting of emission certification testing and other information that is relevant to our emission standards.  </w:t>
      </w:r>
    </w:p>
    <w:p w:rsidR="00117458" w:rsidRDefault="00117458" w:rsidP="00117458">
      <w:pPr>
        <w:ind w:firstLine="720"/>
      </w:pPr>
    </w:p>
    <w:p w:rsidR="00794F98" w:rsidRDefault="003D0020" w:rsidP="00794F98">
      <w:pPr>
        <w:ind w:firstLine="720"/>
      </w:pPr>
      <w:r>
        <w:t xml:space="preserve">Some, but not all, of the information we are requesting is submitted to FAA during the engine type certificate process. EPA explored </w:t>
      </w:r>
      <w:r w:rsidR="00636841">
        <w:t xml:space="preserve">using the information obtained by </w:t>
      </w:r>
      <w:r w:rsidR="00EF0C0C">
        <w:t xml:space="preserve">FAA </w:t>
      </w:r>
      <w:r>
        <w:t>in lieu of a separate repor</w:t>
      </w:r>
      <w:r w:rsidR="008B357F">
        <w:t>t,</w:t>
      </w:r>
      <w:r w:rsidR="00EF0C0C">
        <w:t xml:space="preserve"> </w:t>
      </w:r>
      <w:r w:rsidR="00881C02">
        <w:t xml:space="preserve">but </w:t>
      </w:r>
      <w:r w:rsidR="00EF0C0C">
        <w:t>concerns related to sharing confidential business information</w:t>
      </w:r>
      <w:r w:rsidR="00636841">
        <w:t xml:space="preserve"> limited EPA’s ability to use this information</w:t>
      </w:r>
      <w:r w:rsidR="00EF0C0C">
        <w:t xml:space="preserve">.  </w:t>
      </w:r>
      <w:r w:rsidR="00BE5C8F">
        <w:t>Additionally, m</w:t>
      </w:r>
      <w:bookmarkStart w:id="2" w:name="_GoBack"/>
      <w:bookmarkEnd w:id="2"/>
      <w:r w:rsidR="00636841">
        <w:t>anufacturer’s</w:t>
      </w:r>
      <w:r w:rsidR="00794F98">
        <w:t xml:space="preserve"> submissions to FAA do not </w:t>
      </w:r>
      <w:r w:rsidR="00636841">
        <w:t xml:space="preserve">consistently </w:t>
      </w:r>
      <w:r w:rsidR="00794F98">
        <w:t>include all the information that is</w:t>
      </w:r>
      <w:r w:rsidR="00636841">
        <w:t xml:space="preserve"> sought by EPA in this ICR</w:t>
      </w:r>
      <w:r w:rsidR="00794F98">
        <w:t xml:space="preserve">.  </w:t>
      </w:r>
      <w:r>
        <w:t>Thus, i</w:t>
      </w:r>
      <w:r w:rsidR="00794F98">
        <w:t>t is not adequate for us to rely on information from FAA to carry out our responsibilities to perform inventory modeling and policy development.</w:t>
      </w:r>
    </w:p>
    <w:p w:rsidR="00EF0C0C" w:rsidRDefault="00EF0C0C" w:rsidP="00117458">
      <w:pPr>
        <w:ind w:firstLine="720"/>
      </w:pPr>
    </w:p>
    <w:bookmarkEnd w:id="0"/>
    <w:bookmarkEnd w:id="1"/>
    <w:p w:rsidR="0046780F" w:rsidRDefault="0046780F" w:rsidP="002A7C2D">
      <w:pPr>
        <w:keepNext/>
        <w:keepLines/>
        <w:rPr>
          <w:b/>
        </w:rPr>
      </w:pPr>
      <w:r>
        <w:rPr>
          <w:b/>
        </w:rPr>
        <w:tab/>
      </w:r>
      <w:r w:rsidRPr="00043A2C">
        <w:rPr>
          <w:b/>
        </w:rPr>
        <w:t xml:space="preserve">3(b) Public Notice Required Prior to </w:t>
      </w:r>
      <w:r w:rsidR="00DA2441">
        <w:rPr>
          <w:b/>
        </w:rPr>
        <w:t>Information Collection Request (</w:t>
      </w:r>
      <w:r w:rsidRPr="00043A2C">
        <w:rPr>
          <w:b/>
        </w:rPr>
        <w:t>ICR</w:t>
      </w:r>
      <w:r w:rsidR="00DA2441">
        <w:rPr>
          <w:b/>
        </w:rPr>
        <w:t>)</w:t>
      </w:r>
      <w:r w:rsidRPr="00043A2C">
        <w:rPr>
          <w:b/>
        </w:rPr>
        <w:t xml:space="preserve"> Submissions to OMB</w:t>
      </w:r>
    </w:p>
    <w:p w:rsidR="002A7C2D" w:rsidRPr="002A7C2D" w:rsidRDefault="002A7C2D" w:rsidP="002A7C2D">
      <w:pPr>
        <w:keepNext/>
        <w:keepLines/>
        <w:rPr>
          <w:b/>
        </w:rPr>
      </w:pPr>
    </w:p>
    <w:p w:rsidR="004E4440" w:rsidRDefault="004E4440" w:rsidP="002A7C2D">
      <w:r>
        <w:rPr>
          <w:b/>
        </w:rPr>
        <w:tab/>
      </w:r>
      <w:r>
        <w:t>As part of the Federal Register notice on the proposed regulation</w:t>
      </w:r>
      <w:r w:rsidRPr="00EE7DFB">
        <w:t>,</w:t>
      </w:r>
      <w:r>
        <w:t xml:space="preserve"> EPA is also soliciting comments on this information collection and the estimates in this ICR. EPA will solicit comments on specific aspects of the proposed information collection</w:t>
      </w:r>
      <w:r w:rsidR="002A7C2D">
        <w:t>.</w:t>
      </w:r>
    </w:p>
    <w:p w:rsidR="004E4440" w:rsidRDefault="004E4440" w:rsidP="004E4440"/>
    <w:p w:rsidR="004E4440" w:rsidRDefault="004E4440" w:rsidP="004E4440">
      <w:pPr>
        <w:ind w:firstLine="720"/>
      </w:pPr>
      <w:r>
        <w:t xml:space="preserve">In compliance with the Paperwork Reduction Act (44 USC 3501 </w:t>
      </w:r>
      <w:r w:rsidRPr="00C7031E">
        <w:rPr>
          <w:i/>
        </w:rPr>
        <w:t>et seq</w:t>
      </w:r>
      <w:r>
        <w:t>.), EPA submit</w:t>
      </w:r>
      <w:r w:rsidR="00193293">
        <w:t>ted</w:t>
      </w:r>
      <w:r>
        <w:t xml:space="preserve"> th</w:t>
      </w:r>
      <w:r w:rsidR="00193293">
        <w:t>is</w:t>
      </w:r>
      <w:r>
        <w:t xml:space="preserve"> ICR for the proposed </w:t>
      </w:r>
      <w:r w:rsidR="002A7C2D">
        <w:t xml:space="preserve">rule </w:t>
      </w:r>
      <w:r>
        <w:t xml:space="preserve">to the Office of Management and Budget (OMB) for review and approval.  </w:t>
      </w:r>
    </w:p>
    <w:p w:rsidR="008A715C" w:rsidRPr="00043A2C" w:rsidRDefault="008A715C" w:rsidP="008A715C">
      <w:pPr>
        <w:rPr>
          <w:b/>
        </w:rPr>
      </w:pPr>
    </w:p>
    <w:p w:rsidR="008A715C" w:rsidRDefault="0046780F" w:rsidP="00466C94">
      <w:pPr>
        <w:keepNext/>
        <w:keepLines/>
        <w:rPr>
          <w:b/>
        </w:rPr>
      </w:pPr>
      <w:r w:rsidRPr="00043A2C">
        <w:rPr>
          <w:b/>
        </w:rPr>
        <w:tab/>
        <w:t xml:space="preserve">3(c) </w:t>
      </w:r>
      <w:r w:rsidR="008A715C" w:rsidRPr="00043A2C">
        <w:rPr>
          <w:b/>
        </w:rPr>
        <w:t>Consultations</w:t>
      </w:r>
    </w:p>
    <w:p w:rsidR="00BB701F" w:rsidRDefault="00BB701F" w:rsidP="00466C94">
      <w:pPr>
        <w:keepNext/>
        <w:keepLines/>
        <w:ind w:firstLine="720"/>
      </w:pPr>
    </w:p>
    <w:p w:rsidR="00B309C9" w:rsidRDefault="00502BC8" w:rsidP="002A7C2D">
      <w:pPr>
        <w:keepNext/>
        <w:keepLines/>
        <w:ind w:firstLine="720"/>
      </w:pPr>
      <w:r>
        <w:t xml:space="preserve">In developing the proposed rule, </w:t>
      </w:r>
      <w:r w:rsidR="00BB701F">
        <w:t xml:space="preserve">EPA </w:t>
      </w:r>
      <w:r w:rsidR="002A7C2D">
        <w:t>met with many of the manufacturers that would need to submit information under the new requirements.  Discussions included the extent, form, and timing of the information submissions.</w:t>
      </w:r>
    </w:p>
    <w:p w:rsidR="00B309C9" w:rsidRPr="00B309C9" w:rsidRDefault="00B309C9" w:rsidP="00B309C9">
      <w:pPr>
        <w:ind w:firstLine="720"/>
      </w:pPr>
    </w:p>
    <w:p w:rsidR="008A715C" w:rsidRDefault="008A715C" w:rsidP="00AF51B6">
      <w:pPr>
        <w:keepNext/>
        <w:keepLines/>
        <w:rPr>
          <w:b/>
        </w:rPr>
      </w:pPr>
      <w:r>
        <w:rPr>
          <w:b/>
        </w:rPr>
        <w:tab/>
      </w:r>
      <w:r w:rsidRPr="00043A2C">
        <w:rPr>
          <w:b/>
        </w:rPr>
        <w:t>3</w:t>
      </w:r>
      <w:r w:rsidR="0046780F" w:rsidRPr="00043A2C">
        <w:rPr>
          <w:b/>
        </w:rPr>
        <w:t xml:space="preserve">(d) </w:t>
      </w:r>
      <w:r w:rsidRPr="00043A2C">
        <w:rPr>
          <w:b/>
        </w:rPr>
        <w:t>Effects of Less Frequent Collection</w:t>
      </w:r>
    </w:p>
    <w:p w:rsidR="008A715C" w:rsidRDefault="008A715C" w:rsidP="00AF51B6">
      <w:pPr>
        <w:keepNext/>
        <w:keepLines/>
        <w:rPr>
          <w:b/>
        </w:rPr>
      </w:pPr>
    </w:p>
    <w:p w:rsidR="00787E91" w:rsidRDefault="00F87E8F" w:rsidP="001A684D">
      <w:pPr>
        <w:keepNext/>
        <w:keepLines/>
        <w:ind w:firstLine="720"/>
      </w:pPr>
      <w:r>
        <w:t xml:space="preserve"> We are proposing to require annual reporting.  This is consistent with </w:t>
      </w:r>
      <w:proofErr w:type="gramStart"/>
      <w:r>
        <w:t xml:space="preserve">the </w:t>
      </w:r>
      <w:r w:rsidR="00AB0859">
        <w:t xml:space="preserve"> current</w:t>
      </w:r>
      <w:proofErr w:type="gramEnd"/>
      <w:r w:rsidR="00AB0859">
        <w:t xml:space="preserve"> </w:t>
      </w:r>
      <w:r>
        <w:t xml:space="preserve">requirement to submit </w:t>
      </w:r>
      <w:r w:rsidR="00AB0859">
        <w:t xml:space="preserve">aircraft </w:t>
      </w:r>
      <w:r w:rsidR="00A01AD0">
        <w:t xml:space="preserve">engine-related </w:t>
      </w:r>
      <w:r w:rsidR="00AB0859">
        <w:t xml:space="preserve">CO2 and </w:t>
      </w:r>
      <w:proofErr w:type="spellStart"/>
      <w:r w:rsidR="00AB0859">
        <w:t>NOx</w:t>
      </w:r>
      <w:proofErr w:type="spellEnd"/>
      <w:r w:rsidR="00AB0859">
        <w:t xml:space="preserve"> information for the </w:t>
      </w:r>
      <w:r>
        <w:t xml:space="preserve">greenhouse gas </w:t>
      </w:r>
      <w:r w:rsidR="00AB0859">
        <w:t>reporting requirement (see 40</w:t>
      </w:r>
      <w:r w:rsidR="004F33A7">
        <w:t xml:space="preserve"> </w:t>
      </w:r>
      <w:r w:rsidR="00AB0859">
        <w:t xml:space="preserve">CFR </w:t>
      </w:r>
      <w:r w:rsidR="00AB0859" w:rsidRPr="009F4C8C">
        <w:t>87.64</w:t>
      </w:r>
      <w:r w:rsidR="00AB0859">
        <w:t>)</w:t>
      </w:r>
      <w:r>
        <w:t xml:space="preserve">.  Much of the </w:t>
      </w:r>
      <w:r w:rsidR="00AB0859">
        <w:t xml:space="preserve">technical </w:t>
      </w:r>
      <w:r>
        <w:t xml:space="preserve">information will not change from year to year; we would expect that the new information would often be limited to the production volumes for the preceding year.  Having the information updated </w:t>
      </w:r>
      <w:r w:rsidR="00AB0859">
        <w:t xml:space="preserve">as needed </w:t>
      </w:r>
      <w:r>
        <w:t xml:space="preserve">every year will be most helpful for </w:t>
      </w:r>
      <w:r w:rsidR="00AB0859">
        <w:t xml:space="preserve">assessing technology trends and impacts and in a broader sense </w:t>
      </w:r>
      <w:r>
        <w:t>confirming</w:t>
      </w:r>
      <w:r w:rsidRPr="00A01AD0">
        <w:t xml:space="preserve"> in a timely way </w:t>
      </w:r>
      <w:r>
        <w:t xml:space="preserve">that manufacturers are properly complying with regulatory requirements.  It will also help us to stay abreast of any developments in the characteristics of the aircraft engine industry. </w:t>
      </w:r>
    </w:p>
    <w:p w:rsidR="00787E91" w:rsidRPr="00787E91" w:rsidRDefault="00787E91" w:rsidP="00787E91">
      <w:pPr>
        <w:ind w:firstLine="720"/>
      </w:pPr>
    </w:p>
    <w:p w:rsidR="008A715C" w:rsidRDefault="0046780F" w:rsidP="000B0C37">
      <w:pPr>
        <w:keepNext/>
        <w:keepLines/>
        <w:rPr>
          <w:b/>
        </w:rPr>
      </w:pPr>
      <w:r>
        <w:rPr>
          <w:b/>
        </w:rPr>
        <w:lastRenderedPageBreak/>
        <w:tab/>
        <w:t xml:space="preserve">3(e) </w:t>
      </w:r>
      <w:r w:rsidR="008A715C">
        <w:rPr>
          <w:b/>
        </w:rPr>
        <w:t>General Guidelines</w:t>
      </w:r>
    </w:p>
    <w:p w:rsidR="00787E91" w:rsidRDefault="00787E91" w:rsidP="000B0C37">
      <w:pPr>
        <w:keepNext/>
        <w:keepLines/>
        <w:rPr>
          <w:b/>
        </w:rPr>
      </w:pPr>
    </w:p>
    <w:p w:rsidR="00787E91" w:rsidRPr="00787E91" w:rsidRDefault="009F7053" w:rsidP="000B0C37">
      <w:pPr>
        <w:keepNext/>
        <w:keepLines/>
        <w:ind w:firstLine="720"/>
      </w:pPr>
      <w:r>
        <w:t>This collection of information is consistent with</w:t>
      </w:r>
      <w:r w:rsidR="0060630F">
        <w:t xml:space="preserve"> all OMB guidelines under 5 CFR </w:t>
      </w:r>
      <w:r>
        <w:t>1320.6</w:t>
      </w:r>
      <w:r w:rsidR="0060630F">
        <w:t xml:space="preserve">.  </w:t>
      </w:r>
      <w:r w:rsidR="00AF51B6">
        <w:t>EPA’s proposal</w:t>
      </w:r>
      <w:r>
        <w:t xml:space="preserve"> to allow a variety of electronic and hard copy formats for records allows flexibility for facilities to use a system that meets their needs and is consistent with other facility records maintenance practices, thereby minimizing the recordkeeping burden.</w:t>
      </w:r>
    </w:p>
    <w:p w:rsidR="008A715C" w:rsidRDefault="008A715C" w:rsidP="008A715C">
      <w:pPr>
        <w:rPr>
          <w:b/>
        </w:rPr>
      </w:pPr>
    </w:p>
    <w:p w:rsidR="008A715C" w:rsidRDefault="0046780F" w:rsidP="00787E91">
      <w:pPr>
        <w:keepNext/>
        <w:rPr>
          <w:b/>
        </w:rPr>
      </w:pPr>
      <w:r>
        <w:rPr>
          <w:b/>
        </w:rPr>
        <w:tab/>
        <w:t>3(f) Confidentiality</w:t>
      </w:r>
    </w:p>
    <w:p w:rsidR="00787E91" w:rsidRDefault="00787E91" w:rsidP="00787E91">
      <w:pPr>
        <w:keepNext/>
        <w:ind w:firstLine="720"/>
      </w:pPr>
    </w:p>
    <w:p w:rsidR="009F7053" w:rsidRDefault="009F7053" w:rsidP="00B67AB7">
      <w:pPr>
        <w:keepNext/>
        <w:ind w:firstLine="720"/>
      </w:pPr>
      <w:r>
        <w:t xml:space="preserve">In general, emission </w:t>
      </w:r>
      <w:r w:rsidR="00806432">
        <w:t xml:space="preserve">data </w:t>
      </w:r>
      <w:r w:rsidR="00AB0859">
        <w:t xml:space="preserve">and related technical information </w:t>
      </w:r>
      <w:r>
        <w:t xml:space="preserve">collected under </w:t>
      </w:r>
      <w:r w:rsidR="00C95ED3">
        <w:t xml:space="preserve">CAA sections </w:t>
      </w:r>
      <w:r>
        <w:t>114 and 208 cannot be declared confidential business information (CBI).</w:t>
      </w:r>
      <w:r w:rsidR="00A47CF8">
        <w:t xml:space="preserve"> </w:t>
      </w:r>
      <w:r w:rsidR="00F87E8F">
        <w:t>We would, h</w:t>
      </w:r>
      <w:r w:rsidR="008C7701" w:rsidRPr="008C7701">
        <w:t xml:space="preserve">owever, </w:t>
      </w:r>
      <w:r w:rsidR="00F87E8F">
        <w:t xml:space="preserve">generally consider manufacturers’ production volumes to be CBI and </w:t>
      </w:r>
      <w:r w:rsidR="00C55499">
        <w:t>would</w:t>
      </w:r>
      <w:r w:rsidR="008C7701" w:rsidRPr="008C7701">
        <w:t xml:space="preserve"> </w:t>
      </w:r>
      <w:r w:rsidR="00F87E8F">
        <w:t xml:space="preserve">accordingly </w:t>
      </w:r>
      <w:r w:rsidR="008C7701" w:rsidRPr="008C7701">
        <w:t xml:space="preserve">protect </w:t>
      </w:r>
      <w:r w:rsidR="00F87E8F">
        <w:t>this information</w:t>
      </w:r>
      <w:r w:rsidR="008C7701" w:rsidRPr="008C7701">
        <w:t xml:space="preserve"> in accordance with 40 CFR </w:t>
      </w:r>
      <w:proofErr w:type="gramStart"/>
      <w:r w:rsidR="0028750B">
        <w:t>p</w:t>
      </w:r>
      <w:r w:rsidR="008C7701" w:rsidRPr="008C7701">
        <w:t>art</w:t>
      </w:r>
      <w:proofErr w:type="gramEnd"/>
      <w:r w:rsidR="008C7701" w:rsidRPr="008C7701">
        <w:t xml:space="preserve"> 2.</w:t>
      </w:r>
      <w:r w:rsidR="00A47CF8">
        <w:t xml:space="preserve"> </w:t>
      </w:r>
      <w:r w:rsidR="00B67AB7">
        <w:t>Although CBI determinations are usually made on a case-by-case basis, EPA has issued guidance on what constitutes emission data that cannot be c</w:t>
      </w:r>
      <w:r w:rsidR="0028750B">
        <w:t>onsidered CBI (</w:t>
      </w:r>
      <w:r w:rsidR="0028750B" w:rsidRPr="00C95ED3">
        <w:t>56</w:t>
      </w:r>
      <w:r w:rsidR="0028750B">
        <w:t> FR 7042</w:t>
      </w:r>
      <w:r w:rsidR="00B67AB7">
        <w:t>, February 21, 1991).</w:t>
      </w:r>
    </w:p>
    <w:p w:rsidR="003822CD" w:rsidRDefault="003822CD" w:rsidP="008A715C">
      <w:pPr>
        <w:rPr>
          <w:b/>
        </w:rPr>
      </w:pPr>
    </w:p>
    <w:p w:rsidR="008A715C" w:rsidRDefault="0046780F" w:rsidP="00B62E9B">
      <w:pPr>
        <w:keepNext/>
        <w:rPr>
          <w:b/>
        </w:rPr>
      </w:pPr>
      <w:r>
        <w:rPr>
          <w:b/>
        </w:rPr>
        <w:tab/>
        <w:t>3(g) Sensitive Questions</w:t>
      </w:r>
    </w:p>
    <w:p w:rsidR="00787E91" w:rsidRDefault="00787E91" w:rsidP="00B62E9B">
      <w:pPr>
        <w:keepNext/>
        <w:rPr>
          <w:b/>
        </w:rPr>
      </w:pPr>
    </w:p>
    <w:p w:rsidR="00787E91" w:rsidRPr="00787E91" w:rsidRDefault="00787E91" w:rsidP="00B62E9B">
      <w:pPr>
        <w:keepNext/>
        <w:ind w:firstLine="720"/>
      </w:pPr>
      <w:r w:rsidRPr="00787E91">
        <w:t>This information collection does not ask any questions concerning sexual behavior or</w:t>
      </w:r>
      <w:r>
        <w:t xml:space="preserve"> </w:t>
      </w:r>
      <w:r w:rsidRPr="00787E91">
        <w:t>attitudes, religious beliefs, or other matters usually considered private.</w:t>
      </w:r>
    </w:p>
    <w:p w:rsidR="008A715C" w:rsidRDefault="008A715C" w:rsidP="008A715C">
      <w:pPr>
        <w:rPr>
          <w:b/>
        </w:rPr>
      </w:pPr>
    </w:p>
    <w:p w:rsidR="008A715C" w:rsidRDefault="008A715C" w:rsidP="008A715C">
      <w:pPr>
        <w:rPr>
          <w:b/>
        </w:rPr>
      </w:pPr>
    </w:p>
    <w:p w:rsidR="00095BC1" w:rsidRDefault="00095BC1" w:rsidP="00E94AD7">
      <w:pPr>
        <w:keepNext/>
        <w:rPr>
          <w:b/>
        </w:rPr>
      </w:pPr>
      <w:r>
        <w:rPr>
          <w:b/>
        </w:rPr>
        <w:t>4.</w:t>
      </w:r>
      <w:r>
        <w:rPr>
          <w:b/>
        </w:rPr>
        <w:tab/>
        <w:t>THE RESPONDENTS AND THE INFORMATION REQUESTED</w:t>
      </w:r>
    </w:p>
    <w:p w:rsidR="00095BC1" w:rsidRDefault="00095BC1" w:rsidP="00E94AD7">
      <w:pPr>
        <w:keepNext/>
        <w:rPr>
          <w:b/>
        </w:rPr>
      </w:pPr>
    </w:p>
    <w:p w:rsidR="0028750B" w:rsidRPr="00482007" w:rsidRDefault="004E4440" w:rsidP="0028750B">
      <w:pPr>
        <w:keepNext/>
        <w:autoSpaceDE w:val="0"/>
        <w:autoSpaceDN w:val="0"/>
        <w:adjustRightInd w:val="0"/>
        <w:ind w:firstLine="720"/>
        <w:rPr>
          <w:rFonts w:cs="Courier New"/>
        </w:rPr>
      </w:pPr>
      <w:r>
        <w:t xml:space="preserve">The respondents in this </w:t>
      </w:r>
      <w:r w:rsidR="00D63E46">
        <w:t xml:space="preserve">proposed </w:t>
      </w:r>
      <w:r>
        <w:t xml:space="preserve">information collection include </w:t>
      </w:r>
      <w:r w:rsidR="0028750B">
        <w:t>manufacturers of aircraft gas turbine engines.</w:t>
      </w:r>
    </w:p>
    <w:p w:rsidR="00095BC1" w:rsidRDefault="00095BC1" w:rsidP="00095BC1">
      <w:pPr>
        <w:autoSpaceDE w:val="0"/>
        <w:autoSpaceDN w:val="0"/>
        <w:adjustRightInd w:val="0"/>
        <w:ind w:firstLine="720"/>
      </w:pPr>
      <w:r w:rsidRPr="00482007">
        <w:rPr>
          <w:rFonts w:cs="Courier New"/>
        </w:rPr>
        <w:t xml:space="preserve"> </w:t>
      </w:r>
    </w:p>
    <w:p w:rsidR="00095BC1" w:rsidRDefault="00095BC1" w:rsidP="00095BC1">
      <w:pPr>
        <w:autoSpaceDE w:val="0"/>
        <w:autoSpaceDN w:val="0"/>
        <w:adjustRightInd w:val="0"/>
        <w:rPr>
          <w:b/>
        </w:rPr>
      </w:pPr>
    </w:p>
    <w:p w:rsidR="00095BC1" w:rsidRDefault="00095BC1" w:rsidP="00095BC1">
      <w:pPr>
        <w:keepNext/>
        <w:keepLines/>
        <w:rPr>
          <w:b/>
        </w:rPr>
      </w:pPr>
      <w:r>
        <w:rPr>
          <w:b/>
        </w:rPr>
        <w:tab/>
        <w:t>4(a) Respondents/</w:t>
      </w:r>
      <w:r w:rsidR="00062186">
        <w:rPr>
          <w:b/>
        </w:rPr>
        <w:t xml:space="preserve">North American Industrial Classification Systems (NAICS) </w:t>
      </w:r>
      <w:r>
        <w:rPr>
          <w:b/>
        </w:rPr>
        <w:t>Codes</w:t>
      </w:r>
    </w:p>
    <w:p w:rsidR="00095BC1" w:rsidRDefault="00095BC1" w:rsidP="00095BC1">
      <w:pPr>
        <w:keepNext/>
        <w:keepLines/>
        <w:rPr>
          <w:b/>
        </w:rPr>
      </w:pPr>
    </w:p>
    <w:p w:rsidR="00467A8E" w:rsidRDefault="00C95ED3" w:rsidP="00C95ED3">
      <w:pPr>
        <w:tabs>
          <w:tab w:val="left" w:pos="1905"/>
        </w:tabs>
        <w:ind w:firstLine="720"/>
      </w:pPr>
      <w:r>
        <w:t>All of the expected respondents are manufacturers of new aircraft engines, which are represented by NAICS Code 336412.</w:t>
      </w:r>
    </w:p>
    <w:p w:rsidR="00467A8E" w:rsidRDefault="00467A8E" w:rsidP="00095BC1"/>
    <w:p w:rsidR="00095BC1" w:rsidRDefault="00095BC1" w:rsidP="005C1A05">
      <w:pPr>
        <w:keepNext/>
        <w:keepLines/>
        <w:rPr>
          <w:b/>
        </w:rPr>
      </w:pPr>
      <w:r>
        <w:rPr>
          <w:b/>
        </w:rPr>
        <w:tab/>
        <w:t>4(b) Information Requested</w:t>
      </w:r>
      <w:r w:rsidR="00A07E35">
        <w:rPr>
          <w:b/>
        </w:rPr>
        <w:t xml:space="preserve"> </w:t>
      </w:r>
    </w:p>
    <w:p w:rsidR="00095BC1" w:rsidRDefault="00095BC1" w:rsidP="005C1A05">
      <w:pPr>
        <w:keepNext/>
        <w:keepLines/>
        <w:rPr>
          <w:b/>
        </w:rPr>
      </w:pPr>
    </w:p>
    <w:p w:rsidR="00095BC1" w:rsidRDefault="00095BC1" w:rsidP="005C1A05">
      <w:pPr>
        <w:keepNext/>
        <w:keepLines/>
        <w:ind w:left="720"/>
        <w:rPr>
          <w:i/>
        </w:rPr>
      </w:pPr>
      <w:r w:rsidRPr="0046780F">
        <w:rPr>
          <w:i/>
        </w:rPr>
        <w:t xml:space="preserve"> Re</w:t>
      </w:r>
      <w:r w:rsidR="00D2644D">
        <w:rPr>
          <w:i/>
        </w:rPr>
        <w:t xml:space="preserve">porting </w:t>
      </w:r>
      <w:r w:rsidRPr="0046780F">
        <w:rPr>
          <w:i/>
        </w:rPr>
        <w:t>Requirements</w:t>
      </w:r>
    </w:p>
    <w:p w:rsidR="00095BC1" w:rsidRDefault="00095BC1" w:rsidP="00095BC1"/>
    <w:p w:rsidR="009F4C8C" w:rsidRPr="009F4C8C" w:rsidRDefault="009F4C8C" w:rsidP="009F4C8C">
      <w:pPr>
        <w:ind w:firstLine="720"/>
      </w:pPr>
      <w:r w:rsidRPr="009F4C8C">
        <w:t xml:space="preserve">We are proposing to require the </w:t>
      </w:r>
      <w:r w:rsidR="006014C5">
        <w:t>14 reporting elements</w:t>
      </w:r>
      <w:r w:rsidR="006014C5" w:rsidRPr="009F4C8C">
        <w:t xml:space="preserve"> </w:t>
      </w:r>
      <w:r w:rsidRPr="009F4C8C">
        <w:t xml:space="preserve">listed below </w:t>
      </w:r>
      <w:r w:rsidR="00F64023">
        <w:t xml:space="preserve">as applicable </w:t>
      </w:r>
      <w:r w:rsidRPr="009F4C8C">
        <w:t xml:space="preserve">for each affected gas turbine engine sub-model </w:t>
      </w:r>
      <w:r w:rsidR="00AB0859">
        <w:t>as a key tool for informing public policy assessments</w:t>
      </w:r>
      <w:r w:rsidRPr="009F4C8C">
        <w:t xml:space="preserve">. </w:t>
      </w:r>
      <w:r w:rsidR="00832579" w:rsidRPr="009F4C8C">
        <w:t>We are seeking comment on the proposed data reporting elements.</w:t>
      </w:r>
      <w:r w:rsidR="00832579">
        <w:t xml:space="preserve"> </w:t>
      </w:r>
      <w:r w:rsidR="0016735E">
        <w:t xml:space="preserve">We are also planning to </w:t>
      </w:r>
      <w:r w:rsidR="00F97445">
        <w:t>require</w:t>
      </w:r>
      <w:r w:rsidR="0016735E">
        <w:t xml:space="preserve"> engine manufacturers to combine the  reporting elements with the report on CO</w:t>
      </w:r>
      <w:r w:rsidR="00321F5B" w:rsidRPr="00321F5B">
        <w:rPr>
          <w:vertAlign w:val="subscript"/>
        </w:rPr>
        <w:t>2</w:t>
      </w:r>
      <w:r w:rsidR="0016735E">
        <w:t xml:space="preserve"> and </w:t>
      </w:r>
      <w:proofErr w:type="spellStart"/>
      <w:r w:rsidR="0016735E">
        <w:t>NOx</w:t>
      </w:r>
      <w:proofErr w:type="spellEnd"/>
      <w:r w:rsidR="0016735E">
        <w:t xml:space="preserve"> emissions that is already required to be submitted under </w:t>
      </w:r>
      <w:r w:rsidR="004F33A7">
        <w:t xml:space="preserve">40 CFR </w:t>
      </w:r>
      <w:r w:rsidR="0016735E">
        <w:t xml:space="preserve">87.64 for the purposes of greenhouse gas </w:t>
      </w:r>
      <w:r w:rsidR="004F33A7">
        <w:t xml:space="preserve"> (GHG) </w:t>
      </w:r>
      <w:r w:rsidR="0016735E">
        <w:t>reporting</w:t>
      </w:r>
      <w:r w:rsidR="00832579">
        <w:t xml:space="preserve"> .</w:t>
      </w:r>
      <w:r w:rsidR="0016735E">
        <w:t xml:space="preserve"> </w:t>
      </w:r>
      <w:r w:rsidR="00832579">
        <w:t>We have identified the GHG reporting elements in the list below to illustrate the scope of the combined reports</w:t>
      </w:r>
      <w:r w:rsidR="00CF48AB">
        <w:t xml:space="preserve"> that will constitute EPA</w:t>
      </w:r>
      <w:r w:rsidR="004F33A7">
        <w:t>’</w:t>
      </w:r>
      <w:r w:rsidR="00CF48AB">
        <w:t xml:space="preserve">s </w:t>
      </w:r>
      <w:proofErr w:type="spellStart"/>
      <w:r w:rsidR="00CF48AB">
        <w:t>database</w:t>
      </w:r>
      <w:r w:rsidR="00832579">
        <w:t>.</w:t>
      </w:r>
      <w:r w:rsidR="00F97445">
        <w:t>Upon</w:t>
      </w:r>
      <w:proofErr w:type="spellEnd"/>
      <w:r w:rsidR="00F97445">
        <w:t xml:space="preserve"> </w:t>
      </w:r>
      <w:proofErr w:type="gramStart"/>
      <w:r w:rsidR="00F97445">
        <w:t>examination,</w:t>
      </w:r>
      <w:proofErr w:type="gramEnd"/>
      <w:r w:rsidR="00F97445">
        <w:t xml:space="preserve"> one can see</w:t>
      </w:r>
      <w:r w:rsidR="00832579">
        <w:t xml:space="preserve"> </w:t>
      </w:r>
      <w:r w:rsidR="00F97445">
        <w:t xml:space="preserve">that some of the information requested for the combined report is already provided in the current GHG report. </w:t>
      </w:r>
    </w:p>
    <w:p w:rsidR="00F64023" w:rsidRPr="00F64023" w:rsidRDefault="00F64023" w:rsidP="00F64023">
      <w:pPr>
        <w:tabs>
          <w:tab w:val="left" w:pos="720"/>
        </w:tabs>
        <w:ind w:left="720"/>
      </w:pPr>
      <w:proofErr w:type="gramStart"/>
      <w:r w:rsidRPr="00F64023">
        <w:lastRenderedPageBreak/>
        <w:t>•  Company</w:t>
      </w:r>
      <w:proofErr w:type="gramEnd"/>
      <w:r w:rsidRPr="00F64023">
        <w:t xml:space="preserve"> corporate name as listed on the engine type certificate</w:t>
      </w:r>
      <w:r w:rsidR="00832579">
        <w:t xml:space="preserve"> (GHG)</w:t>
      </w:r>
      <w:r w:rsidRPr="00F64023">
        <w:t>;</w:t>
      </w:r>
    </w:p>
    <w:p w:rsidR="00F64023" w:rsidRPr="00F64023" w:rsidRDefault="00F64023" w:rsidP="00F64023">
      <w:pPr>
        <w:tabs>
          <w:tab w:val="left" w:pos="720"/>
        </w:tabs>
        <w:ind w:left="720"/>
      </w:pPr>
      <w:proofErr w:type="gramStart"/>
      <w:r w:rsidRPr="00F64023">
        <w:t>•  Calendar</w:t>
      </w:r>
      <w:proofErr w:type="gramEnd"/>
      <w:r w:rsidRPr="00F64023">
        <w:t xml:space="preserve"> year for which reporting</w:t>
      </w:r>
      <w:r w:rsidR="00832579">
        <w:t xml:space="preserve"> (GHG)</w:t>
      </w:r>
      <w:r w:rsidRPr="00F64023">
        <w:t>;</w:t>
      </w:r>
    </w:p>
    <w:p w:rsidR="00F64023" w:rsidRPr="00F64023" w:rsidRDefault="00F64023" w:rsidP="00F64023">
      <w:pPr>
        <w:tabs>
          <w:tab w:val="left" w:pos="720"/>
        </w:tabs>
        <w:ind w:left="720"/>
      </w:pPr>
      <w:proofErr w:type="gramStart"/>
      <w:r w:rsidRPr="00F64023">
        <w:t>•  Complete</w:t>
      </w:r>
      <w:proofErr w:type="gramEnd"/>
      <w:r w:rsidRPr="00F64023">
        <w:t xml:space="preserve"> sub-model name (This will generally include the model name and the sub-model identifier, but may also include an engine type certificate family identifier.)</w:t>
      </w:r>
      <w:r w:rsidR="00832579" w:rsidRPr="00832579">
        <w:t xml:space="preserve"> </w:t>
      </w:r>
      <w:r w:rsidR="00832579">
        <w:t xml:space="preserve">(GHG); </w:t>
      </w:r>
    </w:p>
    <w:p w:rsidR="00F64023" w:rsidRPr="00F64023" w:rsidRDefault="00F64023" w:rsidP="00F64023">
      <w:pPr>
        <w:tabs>
          <w:tab w:val="left" w:pos="720"/>
        </w:tabs>
        <w:ind w:left="720"/>
      </w:pPr>
      <w:proofErr w:type="gramStart"/>
      <w:r w:rsidRPr="00F64023">
        <w:t>•  The</w:t>
      </w:r>
      <w:proofErr w:type="gramEnd"/>
      <w:r w:rsidRPr="00F64023">
        <w:t xml:space="preserve"> type certificate number, as issued by the FAA  (Specify if the sub-model also has a type certificate issued by a certificating authority other than the FAA)</w:t>
      </w:r>
      <w:r w:rsidR="00832579">
        <w:t xml:space="preserve"> (GHG)</w:t>
      </w:r>
      <w:r w:rsidRPr="00F64023">
        <w:t>;</w:t>
      </w:r>
    </w:p>
    <w:p w:rsidR="00F64023" w:rsidRPr="00F64023" w:rsidRDefault="00F64023" w:rsidP="00F64023">
      <w:pPr>
        <w:tabs>
          <w:tab w:val="left" w:pos="720"/>
        </w:tabs>
        <w:ind w:left="720"/>
      </w:pPr>
      <w:proofErr w:type="gramStart"/>
      <w:r w:rsidRPr="00F64023">
        <w:t>•  Date</w:t>
      </w:r>
      <w:proofErr w:type="gramEnd"/>
      <w:r w:rsidRPr="00F64023">
        <w:t xml:space="preserve"> of issue of type certificate and / or exemption, i.e. month and year</w:t>
      </w:r>
      <w:r w:rsidR="00321F5B">
        <w:t xml:space="preserve"> (GHG)</w:t>
      </w:r>
      <w:r w:rsidRPr="00F64023">
        <w:t>;</w:t>
      </w:r>
    </w:p>
    <w:p w:rsidR="00F64023" w:rsidRPr="00F64023" w:rsidRDefault="00F64023" w:rsidP="00F64023">
      <w:pPr>
        <w:tabs>
          <w:tab w:val="left" w:pos="720"/>
        </w:tabs>
        <w:ind w:left="720"/>
      </w:pPr>
      <w:proofErr w:type="gramStart"/>
      <w:r w:rsidRPr="00F64023">
        <w:t>•  Emission</w:t>
      </w:r>
      <w:proofErr w:type="gramEnd"/>
      <w:r w:rsidRPr="00F64023">
        <w:t xml:space="preserve"> standards to which the engine is certified, i.e. Annex 16, Volume II, edition number and publication date;</w:t>
      </w:r>
    </w:p>
    <w:p w:rsidR="00F64023" w:rsidRPr="00F64023" w:rsidRDefault="00F64023" w:rsidP="00F64023">
      <w:pPr>
        <w:tabs>
          <w:tab w:val="left" w:pos="720"/>
        </w:tabs>
        <w:ind w:left="720"/>
      </w:pPr>
      <w:proofErr w:type="gramStart"/>
      <w:r w:rsidRPr="00F64023">
        <w:t>•  If</w:t>
      </w:r>
      <w:proofErr w:type="gramEnd"/>
      <w:r w:rsidRPr="00F64023">
        <w:t xml:space="preserve"> this is a derivative engine, identify the original certified engine model;</w:t>
      </w:r>
    </w:p>
    <w:p w:rsidR="00F64023" w:rsidRPr="00F64023" w:rsidRDefault="00F64023" w:rsidP="00F64023">
      <w:pPr>
        <w:tabs>
          <w:tab w:val="left" w:pos="720"/>
        </w:tabs>
        <w:ind w:left="720"/>
      </w:pPr>
      <w:proofErr w:type="gramStart"/>
      <w:r w:rsidRPr="00F64023">
        <w:t>•  Engine</w:t>
      </w:r>
      <w:proofErr w:type="gramEnd"/>
      <w:r w:rsidRPr="00F64023">
        <w:t xml:space="preserve"> sub-model that received the original type certificate for the engine type certificate family;</w:t>
      </w:r>
    </w:p>
    <w:p w:rsidR="00F64023" w:rsidRPr="00F64023" w:rsidRDefault="00F64023" w:rsidP="00F64023">
      <w:pPr>
        <w:tabs>
          <w:tab w:val="left" w:pos="720"/>
        </w:tabs>
        <w:ind w:left="720"/>
      </w:pPr>
      <w:r w:rsidRPr="00F64023">
        <w:t>•  Production volume of the sub-model for the previous calendar year, or if zero, state that the engine model is not in production and list the date of manufacture (month and year) of the last engine produced;</w:t>
      </w:r>
    </w:p>
    <w:p w:rsidR="00F64023" w:rsidRPr="00F64023" w:rsidRDefault="00F64023" w:rsidP="00F64023">
      <w:pPr>
        <w:tabs>
          <w:tab w:val="left" w:pos="720"/>
        </w:tabs>
        <w:ind w:left="720"/>
      </w:pPr>
      <w:r w:rsidRPr="00F64023">
        <w:t>•  Regarding the above production volume report, specify (if known) the number of engines that are intended for use on new aircraft and the number intended for use as certified (non-exempt) spare engines on in-use aircraft;</w:t>
      </w:r>
    </w:p>
    <w:p w:rsidR="00F64023" w:rsidRPr="00F64023" w:rsidRDefault="00F64023" w:rsidP="00F64023">
      <w:pPr>
        <w:tabs>
          <w:tab w:val="left" w:pos="720"/>
        </w:tabs>
        <w:ind w:left="720"/>
      </w:pPr>
      <w:proofErr w:type="gramStart"/>
      <w:r w:rsidRPr="00F64023">
        <w:t>•  Reference</w:t>
      </w:r>
      <w:proofErr w:type="gramEnd"/>
      <w:r w:rsidRPr="00F64023">
        <w:t xml:space="preserve"> pressure ratio</w:t>
      </w:r>
      <w:r w:rsidR="00321F5B">
        <w:t xml:space="preserve"> (GHG)</w:t>
      </w:r>
      <w:r w:rsidRPr="00F64023">
        <w:t>;</w:t>
      </w:r>
    </w:p>
    <w:p w:rsidR="00F64023" w:rsidRPr="00F64023" w:rsidRDefault="00F64023" w:rsidP="00F64023">
      <w:pPr>
        <w:tabs>
          <w:tab w:val="left" w:pos="720"/>
        </w:tabs>
        <w:ind w:left="720"/>
      </w:pPr>
      <w:proofErr w:type="gramStart"/>
      <w:r w:rsidRPr="00F64023">
        <w:t>•  Combustor</w:t>
      </w:r>
      <w:proofErr w:type="gramEnd"/>
      <w:r w:rsidRPr="00F64023">
        <w:t xml:space="preserve"> description (type of combustor where more than one type available on an engine);</w:t>
      </w:r>
    </w:p>
    <w:p w:rsidR="00F64023" w:rsidRPr="00F64023" w:rsidRDefault="00F64023" w:rsidP="00F64023">
      <w:pPr>
        <w:tabs>
          <w:tab w:val="left" w:pos="720"/>
        </w:tabs>
        <w:ind w:left="720"/>
      </w:pPr>
      <w:proofErr w:type="gramStart"/>
      <w:r w:rsidRPr="00F64023">
        <w:t>•  Engine</w:t>
      </w:r>
      <w:proofErr w:type="gramEnd"/>
      <w:r w:rsidRPr="00F64023">
        <w:t xml:space="preserve"> maximum rated thrust output, in </w:t>
      </w:r>
      <w:proofErr w:type="spellStart"/>
      <w:r w:rsidRPr="00F64023">
        <w:t>kilonewtons</w:t>
      </w:r>
      <w:proofErr w:type="spellEnd"/>
      <w:r w:rsidRPr="00F64023">
        <w:t xml:space="preserve"> (</w:t>
      </w:r>
      <w:proofErr w:type="spellStart"/>
      <w:r w:rsidRPr="00F64023">
        <w:t>kN</w:t>
      </w:r>
      <w:proofErr w:type="spellEnd"/>
      <w:r w:rsidRPr="00F64023">
        <w:t>) ) or watts (W) (depending on engine type)</w:t>
      </w:r>
      <w:r w:rsidR="00321F5B">
        <w:t xml:space="preserve"> (GHG)</w:t>
      </w:r>
      <w:r w:rsidRPr="00F64023">
        <w:t>;</w:t>
      </w:r>
    </w:p>
    <w:p w:rsidR="00F64023" w:rsidRPr="00F64023" w:rsidRDefault="00F64023" w:rsidP="00F64023">
      <w:pPr>
        <w:tabs>
          <w:tab w:val="left" w:pos="720"/>
        </w:tabs>
        <w:ind w:left="720"/>
      </w:pPr>
      <w:r w:rsidRPr="00F64023">
        <w:t>•  Unburned hydrocarbon (HC) mass (g) total (weighted) and over each segment of the Landing and Take-off Cycle (LTO), i.e. Take-off, Climb, Approach, Taxi / Ground Idle;</w:t>
      </w:r>
      <w:r w:rsidRPr="00F64023">
        <w:rPr>
          <w:vertAlign w:val="superscript"/>
        </w:rPr>
        <w:footnoteReference w:id="1"/>
      </w:r>
    </w:p>
    <w:p w:rsidR="00F64023" w:rsidRPr="00F64023" w:rsidRDefault="00F64023" w:rsidP="00F64023">
      <w:pPr>
        <w:tabs>
          <w:tab w:val="left" w:pos="720"/>
        </w:tabs>
        <w:ind w:left="720"/>
      </w:pPr>
      <w:proofErr w:type="gramStart"/>
      <w:r w:rsidRPr="00F64023">
        <w:t>•  Unburned</w:t>
      </w:r>
      <w:proofErr w:type="gramEnd"/>
      <w:r w:rsidRPr="00F64023">
        <w:t xml:space="preserve"> hydrocarbon characteristic level (i.e. mass of hydrocarbons over LTO cycle / Rated Thrust (</w:t>
      </w:r>
      <w:proofErr w:type="spellStart"/>
      <w:r w:rsidRPr="00F64023">
        <w:t>Dp</w:t>
      </w:r>
      <w:proofErr w:type="spellEnd"/>
      <w:r w:rsidRPr="00F64023">
        <w:t>/Foo);</w:t>
      </w:r>
      <w:r w:rsidRPr="00F64023">
        <w:rPr>
          <w:vertAlign w:val="superscript"/>
        </w:rPr>
        <w:t xml:space="preserve"> </w:t>
      </w:r>
      <w:r w:rsidRPr="00F64023">
        <w:rPr>
          <w:vertAlign w:val="superscript"/>
        </w:rPr>
        <w:footnoteReference w:id="2"/>
      </w:r>
    </w:p>
    <w:p w:rsidR="00F64023" w:rsidRPr="00F64023" w:rsidRDefault="00F64023" w:rsidP="00F64023">
      <w:pPr>
        <w:tabs>
          <w:tab w:val="left" w:pos="720"/>
        </w:tabs>
        <w:ind w:left="720"/>
      </w:pPr>
      <w:r w:rsidRPr="00F64023">
        <w:t>•  Carbon monoxide (CO) mass (g) total (weighted) and over each segment of the entire Landing and Take-off Cycle (LTO) (i.e. Take-off, Climb, Approach, Taxi / Ground Idle);</w:t>
      </w:r>
    </w:p>
    <w:p w:rsidR="00F64023" w:rsidRPr="00F64023" w:rsidRDefault="00F64023" w:rsidP="00F64023">
      <w:pPr>
        <w:tabs>
          <w:tab w:val="left" w:pos="720"/>
        </w:tabs>
        <w:ind w:left="720"/>
      </w:pPr>
      <w:proofErr w:type="gramStart"/>
      <w:r w:rsidRPr="00F64023">
        <w:t>•  Carbon</w:t>
      </w:r>
      <w:proofErr w:type="gramEnd"/>
      <w:r w:rsidRPr="00F64023">
        <w:t xml:space="preserve"> monoxide (CO) characteristic level (i.e. mass of CO over LTO cycle / Rated Thrust (</w:t>
      </w:r>
      <w:proofErr w:type="spellStart"/>
      <w:r w:rsidRPr="00F64023">
        <w:t>Dp</w:t>
      </w:r>
      <w:proofErr w:type="spellEnd"/>
      <w:r w:rsidRPr="00F64023">
        <w:t>/Foo)) ;</w:t>
      </w:r>
    </w:p>
    <w:p w:rsidR="00F64023" w:rsidRPr="00F64023" w:rsidRDefault="00F64023" w:rsidP="00F64023">
      <w:pPr>
        <w:tabs>
          <w:tab w:val="left" w:pos="720"/>
        </w:tabs>
        <w:ind w:left="720"/>
      </w:pPr>
      <w:r w:rsidRPr="00F64023">
        <w:t>•  Nitrogen oxides (</w:t>
      </w:r>
      <w:proofErr w:type="spellStart"/>
      <w:r w:rsidRPr="00F64023">
        <w:t>NOx</w:t>
      </w:r>
      <w:proofErr w:type="spellEnd"/>
      <w:r w:rsidRPr="00F64023">
        <w:t>) mass (g) total (weighted) and over each segment of the entire Landing and Take-off Cycle (LTO) (i.e. Take-off, Climb, Approach, Taxi / Ground Idle);</w:t>
      </w:r>
    </w:p>
    <w:p w:rsidR="00F64023" w:rsidRPr="00F64023" w:rsidRDefault="00F64023" w:rsidP="00F64023">
      <w:pPr>
        <w:tabs>
          <w:tab w:val="left" w:pos="720"/>
        </w:tabs>
        <w:ind w:left="720"/>
      </w:pPr>
      <w:proofErr w:type="gramStart"/>
      <w:r w:rsidRPr="00F64023">
        <w:t>•  Nitrogen</w:t>
      </w:r>
      <w:proofErr w:type="gramEnd"/>
      <w:r w:rsidRPr="00F64023">
        <w:t xml:space="preserve"> oxides (</w:t>
      </w:r>
      <w:proofErr w:type="spellStart"/>
      <w:r w:rsidRPr="00F64023">
        <w:t>NOx</w:t>
      </w:r>
      <w:proofErr w:type="spellEnd"/>
      <w:r w:rsidRPr="00F64023">
        <w:t xml:space="preserve">) characteristic level (i.e. mass of </w:t>
      </w:r>
      <w:proofErr w:type="spellStart"/>
      <w:r w:rsidRPr="00F64023">
        <w:t>NOx</w:t>
      </w:r>
      <w:proofErr w:type="spellEnd"/>
      <w:r w:rsidRPr="00F64023">
        <w:t xml:space="preserve"> over LTO cycle / Rated Thrust (</w:t>
      </w:r>
      <w:proofErr w:type="spellStart"/>
      <w:r w:rsidRPr="00F64023">
        <w:t>Dp</w:t>
      </w:r>
      <w:proofErr w:type="spellEnd"/>
      <w:r w:rsidRPr="00F64023">
        <w:t xml:space="preserve">/Foo)). </w:t>
      </w:r>
    </w:p>
    <w:p w:rsidR="00F64023" w:rsidRPr="00F64023" w:rsidRDefault="00F64023" w:rsidP="00F64023">
      <w:pPr>
        <w:tabs>
          <w:tab w:val="left" w:pos="720"/>
        </w:tabs>
        <w:ind w:left="720"/>
      </w:pPr>
      <w:r w:rsidRPr="00F64023">
        <w:t>•  Smoke number total and over each segment of the entire Landing and Take-off Cycle (LTO) (i.e. Take-off, Climb, Approach, Taxi / Ground Idle);</w:t>
      </w:r>
    </w:p>
    <w:p w:rsidR="00F64023" w:rsidRPr="00F64023" w:rsidRDefault="00F64023" w:rsidP="00F64023">
      <w:pPr>
        <w:tabs>
          <w:tab w:val="left" w:pos="720"/>
        </w:tabs>
        <w:ind w:left="720"/>
      </w:pPr>
      <w:proofErr w:type="gramStart"/>
      <w:r w:rsidRPr="00F64023">
        <w:t>•  Smoke</w:t>
      </w:r>
      <w:proofErr w:type="gramEnd"/>
      <w:r w:rsidRPr="00F64023">
        <w:t xml:space="preserve"> number characteristic level; </w:t>
      </w:r>
    </w:p>
    <w:p w:rsidR="00F64023" w:rsidRPr="00F64023" w:rsidRDefault="00F64023" w:rsidP="00F64023">
      <w:pPr>
        <w:tabs>
          <w:tab w:val="left" w:pos="720"/>
        </w:tabs>
        <w:ind w:left="720"/>
      </w:pPr>
      <w:r w:rsidRPr="00F64023">
        <w:t>•  Carbon dioxide (CO</w:t>
      </w:r>
      <w:r w:rsidRPr="00F64023">
        <w:rPr>
          <w:vertAlign w:val="subscript"/>
        </w:rPr>
        <w:t>2</w:t>
      </w:r>
      <w:r w:rsidRPr="00F64023">
        <w:t>) mass (g) total (weighted) and over each segment of the entire Landing and Take-off Cycle (LTO), i.e. Take-off, Climb, Approach, Taxi / Ground Idle</w:t>
      </w:r>
      <w:r w:rsidR="00321F5B">
        <w:t xml:space="preserve"> (GHG)</w:t>
      </w:r>
      <w:r w:rsidRPr="00F64023">
        <w:t>;</w:t>
      </w:r>
    </w:p>
    <w:p w:rsidR="00F64023" w:rsidRPr="00F64023" w:rsidRDefault="00F64023" w:rsidP="00F64023">
      <w:pPr>
        <w:tabs>
          <w:tab w:val="left" w:pos="720"/>
        </w:tabs>
        <w:ind w:left="720"/>
      </w:pPr>
      <w:proofErr w:type="gramStart"/>
      <w:r w:rsidRPr="00F64023">
        <w:t>•  Number</w:t>
      </w:r>
      <w:proofErr w:type="gramEnd"/>
      <w:r w:rsidRPr="00F64023">
        <w:t xml:space="preserve"> of </w:t>
      </w:r>
      <w:r w:rsidR="00AB0859">
        <w:t xml:space="preserve">emission </w:t>
      </w:r>
      <w:r w:rsidRPr="00F64023">
        <w:t>tests run per sub-model</w:t>
      </w:r>
      <w:r w:rsidR="006014C5">
        <w:t xml:space="preserve"> (GHG) </w:t>
      </w:r>
      <w:r w:rsidRPr="00F64023">
        <w:t>;</w:t>
      </w:r>
    </w:p>
    <w:p w:rsidR="00F64023" w:rsidRPr="00F64023" w:rsidRDefault="00F64023" w:rsidP="00F64023">
      <w:pPr>
        <w:tabs>
          <w:tab w:val="left" w:pos="720"/>
        </w:tabs>
        <w:ind w:left="720"/>
      </w:pPr>
      <w:proofErr w:type="gramStart"/>
      <w:r w:rsidRPr="00F64023">
        <w:lastRenderedPageBreak/>
        <w:t>•  Number</w:t>
      </w:r>
      <w:proofErr w:type="gramEnd"/>
      <w:r w:rsidRPr="00F64023">
        <w:t xml:space="preserve"> of engines tested per sub-model</w:t>
      </w:r>
      <w:r w:rsidR="006014C5">
        <w:t xml:space="preserve">(GHG) </w:t>
      </w:r>
      <w:r w:rsidRPr="00F64023">
        <w:t>;</w:t>
      </w:r>
    </w:p>
    <w:p w:rsidR="00F64023" w:rsidRPr="00F64023" w:rsidRDefault="00F64023" w:rsidP="00F64023">
      <w:pPr>
        <w:tabs>
          <w:tab w:val="left" w:pos="720"/>
        </w:tabs>
        <w:ind w:left="720"/>
      </w:pPr>
      <w:proofErr w:type="gramStart"/>
      <w:r w:rsidRPr="00F64023">
        <w:t>•  Fuel</w:t>
      </w:r>
      <w:proofErr w:type="gramEnd"/>
      <w:r w:rsidRPr="00F64023">
        <w:t xml:space="preserve"> flow (grams / second) total (weighted) and over each segment of the Landing and Take-off Cycle (LTO) (i.e. Take-off, Climb, Approach, Taxi / Ground Idle); and </w:t>
      </w:r>
    </w:p>
    <w:p w:rsidR="00F64023" w:rsidRPr="00F64023" w:rsidRDefault="00F64023" w:rsidP="00F64023">
      <w:pPr>
        <w:tabs>
          <w:tab w:val="left" w:pos="720"/>
        </w:tabs>
        <w:ind w:left="720"/>
      </w:pPr>
      <w:proofErr w:type="gramStart"/>
      <w:r w:rsidRPr="00F64023">
        <w:t>•  Any</w:t>
      </w:r>
      <w:proofErr w:type="gramEnd"/>
      <w:r w:rsidRPr="00F64023">
        <w:t xml:space="preserve"> additional remarks to the EPA. </w:t>
      </w:r>
    </w:p>
    <w:p w:rsidR="009F4C8C" w:rsidRPr="009F4C8C" w:rsidRDefault="009F4C8C" w:rsidP="009F4C8C">
      <w:pPr>
        <w:tabs>
          <w:tab w:val="left" w:pos="720"/>
        </w:tabs>
        <w:ind w:left="720"/>
      </w:pPr>
    </w:p>
    <w:p w:rsidR="009F4C8C" w:rsidRPr="009F4C8C" w:rsidRDefault="009F4C8C" w:rsidP="009F4C8C">
      <w:pPr>
        <w:ind w:firstLine="720"/>
      </w:pPr>
      <w:r w:rsidRPr="009F4C8C">
        <w:t xml:space="preserve">The proposed annual report would be submitted for each calendar year in which a manufacturer produces any affected gas turbine engine.  These reports would be due </w:t>
      </w:r>
      <w:r>
        <w:t xml:space="preserve">to EPA </w:t>
      </w:r>
      <w:r w:rsidRPr="009F4C8C">
        <w:t xml:space="preserve">by February 28 of each year, starting </w:t>
      </w:r>
      <w:proofErr w:type="gramStart"/>
      <w:r w:rsidR="00AB0859">
        <w:t xml:space="preserve">in </w:t>
      </w:r>
      <w:r w:rsidRPr="009F4C8C">
        <w:t xml:space="preserve"> 2014</w:t>
      </w:r>
      <w:proofErr w:type="gramEnd"/>
      <w:r w:rsidRPr="009F4C8C">
        <w:t xml:space="preserve"> </w:t>
      </w:r>
      <w:r w:rsidR="00AB0859">
        <w:t xml:space="preserve">for the 2013 </w:t>
      </w:r>
      <w:r w:rsidRPr="009F4C8C">
        <w:t xml:space="preserve">calendar year.  Where information provided for any previous year remains valid and complete, </w:t>
      </w:r>
      <w:r>
        <w:t xml:space="preserve">manufacturers </w:t>
      </w:r>
      <w:r w:rsidRPr="009F4C8C">
        <w:t>may report your production figures and state that there are no changes instead of resubmitting the original information. To facilitate and standardize reporting, we expect to specify a particular format for this reporting in the form of a spreadsheet or database template that we provide to each manufacturer.  Note that this annual report does not affect the existing regulatory requirements in § 87.64 to report CO</w:t>
      </w:r>
      <w:r w:rsidRPr="009F4C8C">
        <w:rPr>
          <w:vertAlign w:val="subscript"/>
        </w:rPr>
        <w:t>2</w:t>
      </w:r>
      <w:r w:rsidRPr="009F4C8C">
        <w:t xml:space="preserve"> and </w:t>
      </w:r>
      <w:proofErr w:type="spellStart"/>
      <w:r w:rsidRPr="009F4C8C">
        <w:t>NOx</w:t>
      </w:r>
      <w:proofErr w:type="spellEnd"/>
      <w:r w:rsidRPr="009F4C8C">
        <w:t xml:space="preserve"> emission data for purposes of greenhouse gas reporting.  Additionally, both the greenhouse gas reporting and this reporting will be incorporated into one submission in order to minimize the reporting burden to the manufacturer</w:t>
      </w:r>
      <w:r w:rsidR="002A5379">
        <w:t>, as previously discussed</w:t>
      </w:r>
      <w:r w:rsidRPr="009F4C8C">
        <w:t>.</w:t>
      </w:r>
    </w:p>
    <w:p w:rsidR="009F4C8C" w:rsidRPr="00215EFA" w:rsidRDefault="009F4C8C" w:rsidP="00095BC1"/>
    <w:p w:rsidR="00095BC1" w:rsidRDefault="00095BC1" w:rsidP="00095BC1">
      <w:pPr>
        <w:pStyle w:val="GHGLevels"/>
        <w:keepNext/>
        <w:keepLines/>
        <w:numPr>
          <w:ilvl w:val="0"/>
          <w:numId w:val="0"/>
        </w:numPr>
        <w:spacing w:before="0" w:after="0"/>
        <w:ind w:firstLine="720"/>
        <w:rPr>
          <w:i/>
        </w:rPr>
      </w:pPr>
      <w:r w:rsidRPr="00215EFA">
        <w:rPr>
          <w:i/>
        </w:rPr>
        <w:t>Recordkeeping</w:t>
      </w:r>
      <w:r w:rsidR="00A04F15">
        <w:rPr>
          <w:i/>
        </w:rPr>
        <w:t xml:space="preserve"> Requirements</w:t>
      </w:r>
    </w:p>
    <w:p w:rsidR="00003F06" w:rsidRPr="0028750B" w:rsidRDefault="00003F06" w:rsidP="00095BC1">
      <w:pPr>
        <w:pStyle w:val="GHGLevels"/>
        <w:keepNext/>
        <w:keepLines/>
        <w:numPr>
          <w:ilvl w:val="0"/>
          <w:numId w:val="0"/>
        </w:numPr>
        <w:spacing w:before="0" w:after="0"/>
        <w:ind w:firstLine="720"/>
      </w:pPr>
    </w:p>
    <w:p w:rsidR="0028750B" w:rsidRPr="0028750B" w:rsidRDefault="0028750B" w:rsidP="00095BC1">
      <w:pPr>
        <w:pStyle w:val="GHGLevels"/>
        <w:keepNext/>
        <w:keepLines/>
        <w:numPr>
          <w:ilvl w:val="0"/>
          <w:numId w:val="0"/>
        </w:numPr>
        <w:spacing w:before="0" w:after="0"/>
        <w:ind w:firstLine="720"/>
      </w:pPr>
      <w:r w:rsidRPr="0028750B">
        <w:t>Manufacturers would not need to keep records other than copies of the information submitted to EPA.</w:t>
      </w:r>
      <w:r w:rsidR="009F4C8C">
        <w:t xml:space="preserve">  They would need to keep these records for at least three years.</w:t>
      </w:r>
    </w:p>
    <w:p w:rsidR="006E60EE" w:rsidRDefault="006E60EE" w:rsidP="002F4351">
      <w:pPr>
        <w:ind w:left="720" w:hanging="720"/>
        <w:rPr>
          <w:b/>
        </w:rPr>
      </w:pPr>
    </w:p>
    <w:p w:rsidR="008A715C" w:rsidRDefault="008A715C" w:rsidP="00936802">
      <w:pPr>
        <w:keepNext/>
        <w:ind w:left="720" w:hanging="720"/>
        <w:rPr>
          <w:b/>
        </w:rPr>
      </w:pPr>
      <w:r>
        <w:rPr>
          <w:b/>
        </w:rPr>
        <w:t>5.</w:t>
      </w:r>
      <w:r>
        <w:rPr>
          <w:b/>
        </w:rPr>
        <w:tab/>
        <w:t>THE INFORMATION COLLECTED – AGENCY ACTIVITIES, COLLECTION METHOD</w:t>
      </w:r>
      <w:r w:rsidR="0046780F">
        <w:rPr>
          <w:b/>
        </w:rPr>
        <w:t>S</w:t>
      </w:r>
      <w:r>
        <w:rPr>
          <w:b/>
        </w:rPr>
        <w:t>, AND INFORMATION MANAGEMENT</w:t>
      </w:r>
    </w:p>
    <w:p w:rsidR="008A715C" w:rsidRDefault="008A715C" w:rsidP="00936802">
      <w:pPr>
        <w:keepNext/>
        <w:rPr>
          <w:b/>
        </w:rPr>
      </w:pPr>
    </w:p>
    <w:p w:rsidR="008A715C" w:rsidRDefault="0046780F" w:rsidP="00936802">
      <w:pPr>
        <w:keepNext/>
        <w:rPr>
          <w:b/>
        </w:rPr>
      </w:pPr>
      <w:r>
        <w:rPr>
          <w:b/>
        </w:rPr>
        <w:tab/>
        <w:t xml:space="preserve">5(a) </w:t>
      </w:r>
      <w:r w:rsidR="008A715C">
        <w:rPr>
          <w:b/>
        </w:rPr>
        <w:t>Agency Activities</w:t>
      </w:r>
    </w:p>
    <w:p w:rsidR="007A5250" w:rsidRPr="008356C8" w:rsidRDefault="007A5250" w:rsidP="00D761BF">
      <w:pPr>
        <w:rPr>
          <w:b/>
        </w:rPr>
      </w:pPr>
    </w:p>
    <w:p w:rsidR="007A5250" w:rsidRPr="008356C8" w:rsidRDefault="00CA763D" w:rsidP="00BE58BB">
      <w:pPr>
        <w:ind w:firstLine="720"/>
      </w:pPr>
      <w:r>
        <w:t xml:space="preserve">EPA </w:t>
      </w:r>
      <w:r w:rsidR="00BE58BB" w:rsidRPr="008356C8">
        <w:t xml:space="preserve">activities associated with the rule include </w:t>
      </w:r>
      <w:r w:rsidR="0028750B">
        <w:t xml:space="preserve">creating a reporting template and answering manufacturers’ questions about how to complete the form.  </w:t>
      </w:r>
      <w:r w:rsidR="00BE58BB" w:rsidRPr="008356C8">
        <w:t xml:space="preserve">Once the reporting program is in place, </w:t>
      </w:r>
      <w:r>
        <w:t xml:space="preserve">EPA </w:t>
      </w:r>
      <w:r w:rsidR="00BE58BB" w:rsidRPr="008356C8">
        <w:t xml:space="preserve">activities </w:t>
      </w:r>
      <w:r w:rsidR="00C55499">
        <w:t>would</w:t>
      </w:r>
      <w:r w:rsidR="00BE58BB" w:rsidRPr="008356C8">
        <w:t xml:space="preserve"> include monitoring and verification of emission reports, </w:t>
      </w:r>
      <w:r w:rsidR="0028750B">
        <w:t xml:space="preserve">further </w:t>
      </w:r>
      <w:r w:rsidR="00BE58BB" w:rsidRPr="008356C8">
        <w:t>communication and outreach, and program evaluation.</w:t>
      </w:r>
    </w:p>
    <w:p w:rsidR="005B03F6" w:rsidRPr="008356C8" w:rsidRDefault="005B03F6" w:rsidP="00BE58BB">
      <w:pPr>
        <w:ind w:firstLine="720"/>
        <w:rPr>
          <w:b/>
        </w:rPr>
      </w:pPr>
    </w:p>
    <w:p w:rsidR="008A715C" w:rsidRPr="008356C8" w:rsidRDefault="008A715C" w:rsidP="008A715C">
      <w:pPr>
        <w:rPr>
          <w:b/>
        </w:rPr>
      </w:pPr>
      <w:r w:rsidRPr="008356C8">
        <w:rPr>
          <w:b/>
        </w:rPr>
        <w:tab/>
        <w:t>5</w:t>
      </w:r>
      <w:r w:rsidR="0046780F" w:rsidRPr="008356C8">
        <w:rPr>
          <w:b/>
        </w:rPr>
        <w:t xml:space="preserve">(b) </w:t>
      </w:r>
      <w:r w:rsidRPr="008356C8">
        <w:rPr>
          <w:b/>
        </w:rPr>
        <w:t>Collection Methodology and Management</w:t>
      </w:r>
    </w:p>
    <w:p w:rsidR="003B661D" w:rsidRPr="008356C8" w:rsidRDefault="003B661D" w:rsidP="008A715C">
      <w:pPr>
        <w:rPr>
          <w:b/>
        </w:rPr>
      </w:pPr>
    </w:p>
    <w:p w:rsidR="00D14C49" w:rsidRPr="008356C8" w:rsidRDefault="002B6623" w:rsidP="00F658C8">
      <w:pPr>
        <w:autoSpaceDE w:val="0"/>
        <w:autoSpaceDN w:val="0"/>
        <w:adjustRightInd w:val="0"/>
        <w:ind w:firstLine="720"/>
        <w:rPr>
          <w:sz w:val="20"/>
          <w:szCs w:val="20"/>
        </w:rPr>
      </w:pPr>
      <w:r>
        <w:t>Manufacturers would submit d</w:t>
      </w:r>
      <w:r w:rsidR="00D14C49" w:rsidRPr="008356C8">
        <w:t>ata electronically</w:t>
      </w:r>
      <w:r>
        <w:t xml:space="preserve">.  We will maintain records of these files and plan to post non-CBI data on our website.  </w:t>
      </w:r>
      <w:bookmarkStart w:id="3" w:name="OLE_LINK3"/>
      <w:bookmarkStart w:id="4" w:name="OLE_LINK6"/>
    </w:p>
    <w:bookmarkEnd w:id="3"/>
    <w:bookmarkEnd w:id="4"/>
    <w:p w:rsidR="003B661D" w:rsidRPr="008356C8" w:rsidRDefault="003B661D" w:rsidP="008A715C">
      <w:pPr>
        <w:rPr>
          <w:b/>
        </w:rPr>
      </w:pPr>
    </w:p>
    <w:p w:rsidR="008A715C" w:rsidRPr="008356C8" w:rsidRDefault="0046780F" w:rsidP="00E94AD7">
      <w:pPr>
        <w:keepNext/>
        <w:rPr>
          <w:b/>
        </w:rPr>
      </w:pPr>
      <w:r w:rsidRPr="008356C8">
        <w:rPr>
          <w:b/>
        </w:rPr>
        <w:tab/>
        <w:t xml:space="preserve">5(c) </w:t>
      </w:r>
      <w:r w:rsidR="008A715C" w:rsidRPr="008356C8">
        <w:rPr>
          <w:b/>
        </w:rPr>
        <w:t>Small Entity Flexibility</w:t>
      </w:r>
    </w:p>
    <w:p w:rsidR="00C41C1D" w:rsidRPr="008356C8" w:rsidRDefault="00C41C1D" w:rsidP="00E94AD7">
      <w:pPr>
        <w:keepNext/>
        <w:rPr>
          <w:b/>
        </w:rPr>
      </w:pPr>
    </w:p>
    <w:p w:rsidR="007E41BE" w:rsidRPr="008356C8" w:rsidRDefault="00D80D89" w:rsidP="00E94AD7">
      <w:pPr>
        <w:keepNext/>
        <w:autoSpaceDE w:val="0"/>
        <w:autoSpaceDN w:val="0"/>
        <w:adjustRightInd w:val="0"/>
        <w:ind w:firstLine="720"/>
        <w:rPr>
          <w:sz w:val="20"/>
          <w:szCs w:val="20"/>
        </w:rPr>
      </w:pPr>
      <w:r>
        <w:t>One manufacturer, Williams International, is a small business under the criteria established by the Small Business Administration.  The proposed information collection involves a minimal amount of additional effort, so we are not proposing any provisions to reduce the burden of sending or keeping this information.</w:t>
      </w:r>
    </w:p>
    <w:p w:rsidR="008356C8" w:rsidRDefault="008356C8" w:rsidP="00764258">
      <w:pPr>
        <w:rPr>
          <w:b/>
        </w:rPr>
      </w:pPr>
    </w:p>
    <w:p w:rsidR="00764258" w:rsidRDefault="0046780F" w:rsidP="00764258">
      <w:pPr>
        <w:rPr>
          <w:b/>
        </w:rPr>
      </w:pPr>
      <w:r>
        <w:rPr>
          <w:b/>
        </w:rPr>
        <w:tab/>
        <w:t>5(d) Collection Schedule</w:t>
      </w:r>
    </w:p>
    <w:p w:rsidR="00354794" w:rsidRDefault="00354794" w:rsidP="00764258">
      <w:pPr>
        <w:rPr>
          <w:b/>
        </w:rPr>
      </w:pPr>
    </w:p>
    <w:p w:rsidR="006E60EE" w:rsidRPr="002B6623" w:rsidRDefault="002B6623" w:rsidP="002B6623">
      <w:pPr>
        <w:ind w:firstLine="720"/>
      </w:pPr>
      <w:r>
        <w:t xml:space="preserve">We are proposing to require annual reporting.  This is consistent with the </w:t>
      </w:r>
      <w:r w:rsidR="00A01AD0">
        <w:t xml:space="preserve">current </w:t>
      </w:r>
      <w:r>
        <w:t xml:space="preserve">requirement to submit </w:t>
      </w:r>
      <w:r w:rsidR="00A01AD0">
        <w:t xml:space="preserve">aircraft engine-related </w:t>
      </w:r>
      <w:r>
        <w:t>greenhouse gas data</w:t>
      </w:r>
      <w:r w:rsidR="00A01AD0">
        <w:t xml:space="preserve"> under 40</w:t>
      </w:r>
      <w:r w:rsidR="004F33A7">
        <w:t xml:space="preserve"> </w:t>
      </w:r>
      <w:r w:rsidR="00A01AD0">
        <w:t xml:space="preserve">CFR </w:t>
      </w:r>
      <w:r w:rsidR="00A01AD0" w:rsidRPr="009F4C8C">
        <w:t>87.64</w:t>
      </w:r>
      <w:r>
        <w:t xml:space="preserve">.  Much of the information will not change from year to year; we would expect that the new information would often be limited to the production volumes for the preceding year.  Having the information updated every year will be most helpful for </w:t>
      </w:r>
      <w:r w:rsidR="00A01AD0">
        <w:t xml:space="preserve">assessing technology trends and impacts and in a broader sense </w:t>
      </w:r>
      <w:r>
        <w:t>confirming, in a timely way, that manufacturers are properly complying with regulatory requirements.  It will also help us to stay abreast of any developments in the characteristics of the aircraft engine industry.</w:t>
      </w:r>
    </w:p>
    <w:p w:rsidR="006E60EE" w:rsidRDefault="006E60EE" w:rsidP="008A715C">
      <w:pPr>
        <w:rPr>
          <w:b/>
        </w:rPr>
      </w:pPr>
    </w:p>
    <w:p w:rsidR="00764258" w:rsidRDefault="00764258" w:rsidP="00936802">
      <w:pPr>
        <w:keepNext/>
        <w:rPr>
          <w:b/>
        </w:rPr>
      </w:pPr>
      <w:r>
        <w:rPr>
          <w:b/>
        </w:rPr>
        <w:t>6.</w:t>
      </w:r>
      <w:r>
        <w:rPr>
          <w:b/>
        </w:rPr>
        <w:tab/>
        <w:t xml:space="preserve">ESTIMATING THE BURDEN AND COST OF </w:t>
      </w:r>
      <w:r w:rsidR="009209AB">
        <w:rPr>
          <w:b/>
        </w:rPr>
        <w:t xml:space="preserve">THE </w:t>
      </w:r>
      <w:r>
        <w:rPr>
          <w:b/>
        </w:rPr>
        <w:t>COLLECTION</w:t>
      </w:r>
    </w:p>
    <w:p w:rsidR="00D134BA" w:rsidRDefault="00D134BA" w:rsidP="00936802">
      <w:pPr>
        <w:keepNext/>
        <w:autoSpaceDE w:val="0"/>
        <w:autoSpaceDN w:val="0"/>
        <w:adjustRightInd w:val="0"/>
      </w:pPr>
    </w:p>
    <w:p w:rsidR="00D34B38" w:rsidRDefault="00D34B38" w:rsidP="00936802">
      <w:pPr>
        <w:keepNext/>
        <w:autoSpaceDE w:val="0"/>
        <w:autoSpaceDN w:val="0"/>
        <w:adjustRightInd w:val="0"/>
        <w:ind w:firstLine="720"/>
      </w:pPr>
      <w:r>
        <w:t xml:space="preserve">This section presents EPA’s estimates of the burden and costs to respondents associated with the activities described in Section 4 as well as the </w:t>
      </w:r>
      <w:r w:rsidR="00311016">
        <w:t>Federal</w:t>
      </w:r>
      <w:r>
        <w:t xml:space="preserve"> burden hours and costs </w:t>
      </w:r>
      <w:r w:rsidR="009E7A27">
        <w:t>associated with the activities described in Section 5(a)</w:t>
      </w:r>
      <w:r>
        <w:t>.</w:t>
      </w:r>
      <w:r w:rsidR="00A47CF8">
        <w:t xml:space="preserve"> </w:t>
      </w:r>
      <w:r>
        <w:t xml:space="preserve">EPA estimates that, over the three years covered by this request, the total respondent burden associated with this reporting </w:t>
      </w:r>
      <w:r w:rsidR="00C55499">
        <w:t>would</w:t>
      </w:r>
      <w:r>
        <w:t xml:space="preserve"> </w:t>
      </w:r>
      <w:r w:rsidRPr="00E211FC">
        <w:t xml:space="preserve">average </w:t>
      </w:r>
      <w:r w:rsidR="008035FD">
        <w:t>60</w:t>
      </w:r>
      <w:r w:rsidR="002B6623" w:rsidRPr="008035FD">
        <w:t xml:space="preserve"> </w:t>
      </w:r>
      <w:r w:rsidRPr="008035FD">
        <w:t xml:space="preserve">hours per year and the cost to </w:t>
      </w:r>
      <w:r w:rsidR="008035FD" w:rsidRPr="008035FD">
        <w:t xml:space="preserve">all </w:t>
      </w:r>
      <w:r w:rsidRPr="008035FD">
        <w:t xml:space="preserve">respondents of the information collection </w:t>
      </w:r>
      <w:r w:rsidR="00C55499" w:rsidRPr="008035FD">
        <w:t>would</w:t>
      </w:r>
      <w:r w:rsidRPr="008035FD">
        <w:t xml:space="preserve"> average $</w:t>
      </w:r>
      <w:r w:rsidR="008035FD" w:rsidRPr="008035FD">
        <w:t>3646</w:t>
      </w:r>
      <w:r w:rsidRPr="00E211FC">
        <w:t xml:space="preserve"> per year.</w:t>
      </w:r>
      <w:r w:rsidR="00A47CF8">
        <w:t xml:space="preserve"> </w:t>
      </w:r>
    </w:p>
    <w:p w:rsidR="00D34B38" w:rsidRDefault="00D34B38" w:rsidP="00D34B38">
      <w:pPr>
        <w:autoSpaceDE w:val="0"/>
        <w:autoSpaceDN w:val="0"/>
        <w:adjustRightInd w:val="0"/>
        <w:ind w:firstLine="720"/>
      </w:pPr>
    </w:p>
    <w:p w:rsidR="00D34B38" w:rsidRDefault="00D34B38" w:rsidP="00D34B38">
      <w:pPr>
        <w:autoSpaceDE w:val="0"/>
        <w:autoSpaceDN w:val="0"/>
        <w:adjustRightInd w:val="0"/>
        <w:ind w:firstLine="720"/>
      </w:pPr>
      <w:r>
        <w:t xml:space="preserve">Section 6(a) </w:t>
      </w:r>
      <w:r w:rsidR="00E53F7E">
        <w:t xml:space="preserve">of this ICR </w:t>
      </w:r>
      <w:r>
        <w:t>provides estimates of burden hours for all respondent types.</w:t>
      </w:r>
      <w:r w:rsidR="00A47CF8">
        <w:t xml:space="preserve"> </w:t>
      </w:r>
      <w:r>
        <w:t>Section 6(b) contains estimates of respondent costs for the information collection.</w:t>
      </w:r>
      <w:r w:rsidR="00A47CF8">
        <w:t xml:space="preserve"> </w:t>
      </w:r>
      <w:r>
        <w:t xml:space="preserve">Section 6(c) summarizes </w:t>
      </w:r>
      <w:r w:rsidR="00311016">
        <w:t>Federal</w:t>
      </w:r>
      <w:r>
        <w:t xml:space="preserve"> burden and costs.</w:t>
      </w:r>
      <w:r w:rsidR="00A47CF8">
        <w:t xml:space="preserve"> </w:t>
      </w:r>
      <w:r>
        <w:t>Section 6(d) describes the respondent universe and the total burden and cost of this collection to respondents.</w:t>
      </w:r>
      <w:r w:rsidR="00A47CF8">
        <w:t xml:space="preserve"> </w:t>
      </w:r>
      <w:r>
        <w:t xml:space="preserve">Section 6(e) presents the bottom line burden and cost. The burden statement for this information collection is in Section 6(f). </w:t>
      </w:r>
    </w:p>
    <w:p w:rsidR="00D34B38" w:rsidRPr="00BC7E64" w:rsidRDefault="00D34B38" w:rsidP="00D34B38">
      <w:pPr>
        <w:autoSpaceDE w:val="0"/>
        <w:autoSpaceDN w:val="0"/>
        <w:adjustRightInd w:val="0"/>
        <w:rPr>
          <w:b/>
          <w:bCs/>
        </w:rPr>
      </w:pPr>
    </w:p>
    <w:p w:rsidR="00D34B38" w:rsidRPr="00BC7E64" w:rsidRDefault="00D34B38" w:rsidP="00D34B38">
      <w:pPr>
        <w:autoSpaceDE w:val="0"/>
        <w:autoSpaceDN w:val="0"/>
        <w:adjustRightInd w:val="0"/>
        <w:ind w:firstLine="720"/>
        <w:rPr>
          <w:b/>
          <w:bCs/>
        </w:rPr>
      </w:pPr>
      <w:r w:rsidRPr="00BC7E64">
        <w:rPr>
          <w:b/>
          <w:bCs/>
        </w:rPr>
        <w:t>6(a) Estimating Respondent Burden</w:t>
      </w:r>
    </w:p>
    <w:p w:rsidR="008035FD" w:rsidRDefault="008035FD" w:rsidP="002B6623">
      <w:pPr>
        <w:keepNext/>
        <w:ind w:firstLine="720"/>
      </w:pPr>
    </w:p>
    <w:p w:rsidR="00D34B38" w:rsidRPr="000548BB" w:rsidRDefault="00620EAF" w:rsidP="002B6623">
      <w:pPr>
        <w:keepNext/>
        <w:ind w:firstLine="720"/>
      </w:pPr>
      <w:r>
        <w:t xml:space="preserve">EPA estimates that the total annual burden to all affected entities </w:t>
      </w:r>
      <w:r w:rsidR="00C55499">
        <w:t>would</w:t>
      </w:r>
      <w:r w:rsidRPr="00E211FC">
        <w:t xml:space="preserve"> be </w:t>
      </w:r>
      <w:r w:rsidR="007E0943">
        <w:t>6</w:t>
      </w:r>
      <w:r w:rsidR="002B6623">
        <w:t xml:space="preserve"> </w:t>
      </w:r>
      <w:r w:rsidRPr="00E211FC">
        <w:t>hours per</w:t>
      </w:r>
      <w:r>
        <w:t xml:space="preserve"> year over the three years covered by this information collection. </w:t>
      </w:r>
      <w:r w:rsidR="002B6623">
        <w:t>EPA estimates</w:t>
      </w:r>
      <w:r w:rsidR="00823B13">
        <w:t xml:space="preserve"> </w:t>
      </w:r>
      <w:r w:rsidR="002B6623">
        <w:t xml:space="preserve">that 10 respondents will submit a report each year. </w:t>
      </w:r>
    </w:p>
    <w:p w:rsidR="00DC4DD4" w:rsidRPr="00D93AFF" w:rsidRDefault="00DC4DD4" w:rsidP="00D34B38">
      <w:pPr>
        <w:autoSpaceDE w:val="0"/>
        <w:autoSpaceDN w:val="0"/>
        <w:adjustRightInd w:val="0"/>
      </w:pPr>
    </w:p>
    <w:p w:rsidR="00D34B38" w:rsidRPr="00D93AFF" w:rsidRDefault="00D34B38" w:rsidP="00E965AE">
      <w:pPr>
        <w:keepNext/>
        <w:keepLines/>
        <w:autoSpaceDE w:val="0"/>
        <w:autoSpaceDN w:val="0"/>
        <w:adjustRightInd w:val="0"/>
        <w:ind w:firstLine="720"/>
        <w:rPr>
          <w:b/>
          <w:bCs/>
        </w:rPr>
      </w:pPr>
      <w:r w:rsidRPr="00D93AFF">
        <w:rPr>
          <w:b/>
          <w:bCs/>
        </w:rPr>
        <w:t>6(b)</w:t>
      </w:r>
      <w:r w:rsidR="00A47CF8">
        <w:rPr>
          <w:b/>
          <w:bCs/>
        </w:rPr>
        <w:t xml:space="preserve"> </w:t>
      </w:r>
      <w:r w:rsidRPr="00D93AFF">
        <w:rPr>
          <w:b/>
          <w:bCs/>
        </w:rPr>
        <w:t>Estimating Respondent Costs</w:t>
      </w:r>
    </w:p>
    <w:p w:rsidR="00D34B38" w:rsidRPr="00D93AFF" w:rsidRDefault="00D34B38" w:rsidP="00E965AE">
      <w:pPr>
        <w:keepNext/>
        <w:keepLines/>
        <w:autoSpaceDE w:val="0"/>
        <w:autoSpaceDN w:val="0"/>
        <w:adjustRightInd w:val="0"/>
        <w:ind w:firstLine="720"/>
        <w:rPr>
          <w:b/>
          <w:bCs/>
        </w:rPr>
      </w:pPr>
    </w:p>
    <w:p w:rsidR="00620EAF" w:rsidRDefault="00620EAF" w:rsidP="00E965AE">
      <w:pPr>
        <w:keepNext/>
        <w:keepLines/>
        <w:autoSpaceDE w:val="0"/>
        <w:autoSpaceDN w:val="0"/>
        <w:adjustRightInd w:val="0"/>
        <w:ind w:firstLine="720"/>
      </w:pPr>
      <w:r>
        <w:t xml:space="preserve">Costs to respondents associated with this information collection include labor costs (i.e., the cost of labor </w:t>
      </w:r>
      <w:r w:rsidR="009E7A27">
        <w:t xml:space="preserve">by </w:t>
      </w:r>
      <w:r w:rsidR="00617BAF">
        <w:t xml:space="preserve">manufacturers </w:t>
      </w:r>
      <w:r>
        <w:t>to meet the information collection requirements of the proposed rule)</w:t>
      </w:r>
      <w:r w:rsidR="00617BAF">
        <w:t xml:space="preserve">.  Because the proposed requirements merely supplement existing activities, we believe manufacturers will incur no </w:t>
      </w:r>
      <w:r>
        <w:t xml:space="preserve">non-labor costs (e.g., </w:t>
      </w:r>
      <w:r w:rsidR="00057540">
        <w:t>the cost of purchasing and installing equipment or contractor costs associated with providing the required information).</w:t>
      </w:r>
      <w:r w:rsidR="00A47CF8">
        <w:t xml:space="preserve"> </w:t>
      </w:r>
    </w:p>
    <w:p w:rsidR="00620EAF" w:rsidRDefault="00620EAF" w:rsidP="00D34B38">
      <w:pPr>
        <w:autoSpaceDE w:val="0"/>
        <w:autoSpaceDN w:val="0"/>
        <w:adjustRightInd w:val="0"/>
        <w:ind w:firstLine="720"/>
      </w:pPr>
    </w:p>
    <w:p w:rsidR="00452B05" w:rsidRDefault="00452B05" w:rsidP="00452B05">
      <w:pPr>
        <w:autoSpaceDE w:val="0"/>
        <w:autoSpaceDN w:val="0"/>
        <w:ind w:firstLine="720"/>
      </w:pPr>
      <w:r>
        <w:t>To calculate labor costs, EPA estimated technical, managerial, clerical, and legal loaded labor rates for each industry sector using labor rates from the Bureau of Labor Statistics</w:t>
      </w:r>
      <w:r w:rsidR="00E35FC8">
        <w:rPr>
          <w:rStyle w:val="FootnoteReference"/>
        </w:rPr>
        <w:footnoteReference w:id="3"/>
      </w:r>
      <w:r w:rsidR="00E35FC8">
        <w:t xml:space="preserve"> </w:t>
      </w:r>
      <w:r>
        <w:t xml:space="preserve">and </w:t>
      </w:r>
      <w:r>
        <w:lastRenderedPageBreak/>
        <w:t>applying a 60% loading factor.</w:t>
      </w:r>
      <w:r w:rsidR="00E35FC8">
        <w:rPr>
          <w:rStyle w:val="FootnoteReference"/>
        </w:rPr>
        <w:footnoteReference w:id="4"/>
      </w:r>
      <w:r>
        <w:t xml:space="preserve">  </w:t>
      </w:r>
      <w:r w:rsidR="00617BAF">
        <w:t>T</w:t>
      </w:r>
      <w:r>
        <w:t>he labor rates are:  $71.03 for managers; $55.20 for Engineers/</w:t>
      </w:r>
      <w:r w:rsidR="00617BAF">
        <w:t>t</w:t>
      </w:r>
      <w:r>
        <w:t xml:space="preserve">echnicians; $29.65 for clerical staff, and $101.00 for legal staff. </w:t>
      </w:r>
      <w:r w:rsidR="00E965AE">
        <w:t xml:space="preserve"> </w:t>
      </w:r>
    </w:p>
    <w:p w:rsidR="00265B77" w:rsidRDefault="00452B05" w:rsidP="00057540">
      <w:pPr>
        <w:autoSpaceDE w:val="0"/>
        <w:autoSpaceDN w:val="0"/>
        <w:adjustRightInd w:val="0"/>
        <w:ind w:firstLine="720"/>
      </w:pPr>
      <w:r w:rsidRPr="00DC62E9" w:rsidDel="00452B05">
        <w:rPr>
          <w:highlight w:val="yellow"/>
        </w:rPr>
        <w:t xml:space="preserve"> </w:t>
      </w:r>
    </w:p>
    <w:p w:rsidR="00265B77" w:rsidRPr="000548BB" w:rsidRDefault="00265B77" w:rsidP="00265B77">
      <w:pPr>
        <w:ind w:firstLine="720"/>
      </w:pPr>
      <w:r>
        <w:t xml:space="preserve">EPA estimates that the annual cost to </w:t>
      </w:r>
      <w:r w:rsidR="008035FD">
        <w:t xml:space="preserve">each engine manufacturer would average 6 hours and $365 </w:t>
      </w:r>
      <w:r w:rsidRPr="005F3100">
        <w:t>over</w:t>
      </w:r>
      <w:r>
        <w:t xml:space="preserve"> the three ye</w:t>
      </w:r>
      <w:r w:rsidRPr="008035FD">
        <w:t xml:space="preserve">ars covered by this information collection. </w:t>
      </w:r>
      <w:r w:rsidR="00617BAF" w:rsidRPr="008035FD">
        <w:t xml:space="preserve">This is based on </w:t>
      </w:r>
      <w:r w:rsidR="008035FD" w:rsidRPr="008035FD">
        <w:t xml:space="preserve">an estimated effort involving 1 </w:t>
      </w:r>
      <w:r w:rsidR="00617BAF" w:rsidRPr="008035FD">
        <w:t xml:space="preserve">hour for managers, </w:t>
      </w:r>
      <w:r w:rsidR="008035FD" w:rsidRPr="008035FD">
        <w:t xml:space="preserve">1.5 hours for </w:t>
      </w:r>
      <w:r w:rsidR="00617BAF" w:rsidRPr="008035FD">
        <w:t xml:space="preserve">engineers, </w:t>
      </w:r>
      <w:r w:rsidR="008035FD" w:rsidRPr="008035FD">
        <w:t xml:space="preserve">2 hours for </w:t>
      </w:r>
      <w:r w:rsidR="00617BAF" w:rsidRPr="008035FD">
        <w:t xml:space="preserve">clerical staff, and </w:t>
      </w:r>
      <w:r w:rsidR="008035FD" w:rsidRPr="008035FD">
        <w:t xml:space="preserve">1.5 hours or </w:t>
      </w:r>
      <w:r w:rsidR="00617BAF" w:rsidRPr="008035FD">
        <w:t>attorneys.</w:t>
      </w:r>
      <w:r w:rsidR="007051A9">
        <w:t xml:space="preserve">  Manufacturers are already required to submit similar information annually, so we expect that submitting and keeping the additional records will involve no capital costs and no O&amp;M costs.</w:t>
      </w:r>
    </w:p>
    <w:p w:rsidR="00C73A2E" w:rsidRPr="007612DD" w:rsidRDefault="00C73A2E" w:rsidP="007E41BE">
      <w:pPr>
        <w:jc w:val="center"/>
        <w:rPr>
          <w:rFonts w:ascii="Calibri" w:hAnsi="Calibri"/>
          <w:b/>
          <w:sz w:val="26"/>
        </w:rPr>
      </w:pPr>
    </w:p>
    <w:p w:rsidR="00D34B38" w:rsidRPr="009A4D56" w:rsidRDefault="00D34B38" w:rsidP="00027F70">
      <w:pPr>
        <w:autoSpaceDE w:val="0"/>
        <w:autoSpaceDN w:val="0"/>
        <w:adjustRightInd w:val="0"/>
        <w:ind w:firstLine="720"/>
        <w:rPr>
          <w:b/>
          <w:bCs/>
        </w:rPr>
      </w:pPr>
      <w:r w:rsidRPr="009A4D56">
        <w:rPr>
          <w:b/>
          <w:bCs/>
        </w:rPr>
        <w:t>6(c) Estimating Agency Burden and Cost</w:t>
      </w:r>
    </w:p>
    <w:p w:rsidR="00D34B38" w:rsidRPr="009A4D56" w:rsidRDefault="00D34B38" w:rsidP="00D34B38">
      <w:pPr>
        <w:autoSpaceDE w:val="0"/>
        <w:autoSpaceDN w:val="0"/>
        <w:adjustRightInd w:val="0"/>
        <w:ind w:firstLine="720"/>
        <w:rPr>
          <w:b/>
          <w:bCs/>
        </w:rPr>
      </w:pPr>
    </w:p>
    <w:p w:rsidR="003C702F" w:rsidRDefault="003C702F" w:rsidP="009A4D56">
      <w:pPr>
        <w:autoSpaceDE w:val="0"/>
        <w:autoSpaceDN w:val="0"/>
        <w:adjustRightInd w:val="0"/>
        <w:ind w:firstLine="720"/>
        <w:rPr>
          <w:bCs/>
        </w:rPr>
      </w:pPr>
      <w:r>
        <w:rPr>
          <w:bCs/>
        </w:rPr>
        <w:t xml:space="preserve">This section describes the burden and cost to the Federal government associated with this information collection.  Federal activities under this information collection include </w:t>
      </w:r>
      <w:r w:rsidR="000263D8">
        <w:rPr>
          <w:bCs/>
        </w:rPr>
        <w:t xml:space="preserve">EPA </w:t>
      </w:r>
      <w:r>
        <w:rPr>
          <w:bCs/>
        </w:rPr>
        <w:t>oversight of the reporting pro</w:t>
      </w:r>
      <w:r w:rsidR="0099779D">
        <w:rPr>
          <w:bCs/>
        </w:rPr>
        <w:t>gram</w:t>
      </w:r>
      <w:r>
        <w:rPr>
          <w:bCs/>
        </w:rPr>
        <w:t>.</w:t>
      </w:r>
    </w:p>
    <w:p w:rsidR="003C702F" w:rsidRDefault="003C702F" w:rsidP="009A4D56">
      <w:pPr>
        <w:autoSpaceDE w:val="0"/>
        <w:autoSpaceDN w:val="0"/>
        <w:adjustRightInd w:val="0"/>
        <w:ind w:firstLine="720"/>
        <w:rPr>
          <w:bCs/>
        </w:rPr>
      </w:pPr>
    </w:p>
    <w:p w:rsidR="00D474D6" w:rsidRPr="00D474D6" w:rsidRDefault="00D474D6" w:rsidP="009A4D56">
      <w:pPr>
        <w:autoSpaceDE w:val="0"/>
        <w:autoSpaceDN w:val="0"/>
        <w:adjustRightInd w:val="0"/>
        <w:ind w:firstLine="720"/>
        <w:rPr>
          <w:bCs/>
          <w:i/>
        </w:rPr>
      </w:pPr>
      <w:r w:rsidRPr="00D474D6">
        <w:rPr>
          <w:bCs/>
          <w:i/>
        </w:rPr>
        <w:t xml:space="preserve">EPA </w:t>
      </w:r>
      <w:r>
        <w:rPr>
          <w:bCs/>
          <w:i/>
        </w:rPr>
        <w:t xml:space="preserve">burden and cost </w:t>
      </w:r>
    </w:p>
    <w:p w:rsidR="00D474D6" w:rsidRDefault="00D474D6" w:rsidP="009A4D56">
      <w:pPr>
        <w:autoSpaceDE w:val="0"/>
        <w:autoSpaceDN w:val="0"/>
        <w:adjustRightInd w:val="0"/>
        <w:ind w:firstLine="720"/>
        <w:rPr>
          <w:bCs/>
        </w:rPr>
      </w:pPr>
    </w:p>
    <w:p w:rsidR="00B25A40" w:rsidRPr="009A4D56" w:rsidRDefault="004E2234" w:rsidP="009A4D56">
      <w:pPr>
        <w:autoSpaceDE w:val="0"/>
        <w:autoSpaceDN w:val="0"/>
        <w:adjustRightInd w:val="0"/>
        <w:ind w:firstLine="720"/>
        <w:rPr>
          <w:bCs/>
        </w:rPr>
      </w:pPr>
      <w:r>
        <w:rPr>
          <w:bCs/>
        </w:rPr>
        <w:t xml:space="preserve">EPA </w:t>
      </w:r>
      <w:r w:rsidR="004437D0" w:rsidRPr="009A4D56">
        <w:rPr>
          <w:bCs/>
        </w:rPr>
        <w:t xml:space="preserve">activities associated with the proposed rule include oversight </w:t>
      </w:r>
      <w:r w:rsidR="00FD42B4" w:rsidRPr="009A4D56">
        <w:rPr>
          <w:bCs/>
        </w:rPr>
        <w:t xml:space="preserve">and implementation of the reporting program, e.g., </w:t>
      </w:r>
      <w:r w:rsidR="00790306">
        <w:t>monitoring and verification of emission reports, communication and outreach, and program evaluation</w:t>
      </w:r>
      <w:r w:rsidR="00FD42B4" w:rsidRPr="009A4D56">
        <w:rPr>
          <w:bCs/>
        </w:rPr>
        <w:t>.</w:t>
      </w:r>
      <w:r w:rsidR="00A47CF8">
        <w:rPr>
          <w:bCs/>
        </w:rPr>
        <w:t xml:space="preserve"> </w:t>
      </w:r>
      <w:r w:rsidR="008035FD">
        <w:rPr>
          <w:bCs/>
        </w:rPr>
        <w:t xml:space="preserve"> </w:t>
      </w:r>
      <w:r w:rsidR="00B25A40" w:rsidRPr="009A4D56">
        <w:t xml:space="preserve">EPA estimates that </w:t>
      </w:r>
      <w:r w:rsidR="00617BAF">
        <w:t xml:space="preserve">this </w:t>
      </w:r>
      <w:r w:rsidR="00C55499">
        <w:t>would</w:t>
      </w:r>
      <w:r w:rsidR="00B25A40" w:rsidRPr="009A4D56">
        <w:t xml:space="preserve"> </w:t>
      </w:r>
      <w:r w:rsidR="00617BAF">
        <w:t xml:space="preserve">involve </w:t>
      </w:r>
      <w:r w:rsidR="00B91DEA" w:rsidRPr="00C60E09">
        <w:t xml:space="preserve">up to </w:t>
      </w:r>
      <w:r w:rsidR="00927EA8">
        <w:t>10</w:t>
      </w:r>
      <w:r w:rsidR="008035FD">
        <w:t xml:space="preserve"> </w:t>
      </w:r>
      <w:r w:rsidR="00617BAF" w:rsidRPr="008035FD">
        <w:t>staff hours per</w:t>
      </w:r>
      <w:r w:rsidR="00617BAF">
        <w:t xml:space="preserve"> year for </w:t>
      </w:r>
      <w:r w:rsidR="00B25A40" w:rsidRPr="00C60E09">
        <w:t>these activities.</w:t>
      </w:r>
    </w:p>
    <w:p w:rsidR="00B25A40" w:rsidRDefault="00B25A40" w:rsidP="00D34B38">
      <w:pPr>
        <w:autoSpaceDE w:val="0"/>
        <w:autoSpaceDN w:val="0"/>
        <w:adjustRightInd w:val="0"/>
        <w:ind w:firstLine="720"/>
        <w:rPr>
          <w:bCs/>
        </w:rPr>
      </w:pPr>
    </w:p>
    <w:p w:rsidR="00B25A40" w:rsidRPr="009A4D56" w:rsidRDefault="00D474D6" w:rsidP="00790306">
      <w:pPr>
        <w:ind w:firstLine="720"/>
      </w:pPr>
      <w:r>
        <w:t xml:space="preserve">To </w:t>
      </w:r>
      <w:r w:rsidR="00B25A40" w:rsidRPr="009A4D56">
        <w:t xml:space="preserve">develop </w:t>
      </w:r>
      <w:r>
        <w:t xml:space="preserve">EPA </w:t>
      </w:r>
      <w:r w:rsidR="00B25A40" w:rsidRPr="009A4D56">
        <w:t>labor costs, EPA estimates the average hourly labor rate for salary and overhead and benefits for Agency staff to be $50.14.</w:t>
      </w:r>
      <w:r w:rsidR="00A47CF8">
        <w:t xml:space="preserve"> </w:t>
      </w:r>
      <w:r w:rsidR="00B25A40" w:rsidRPr="009A4D56">
        <w:t xml:space="preserve">To derive this figure, EPA multiplied the hourly compensation at </w:t>
      </w:r>
      <w:r w:rsidR="003860D2">
        <w:t>G</w:t>
      </w:r>
      <w:r w:rsidR="00B25A40" w:rsidRPr="009A4D56">
        <w:t xml:space="preserve">S-12, Step 5 on the </w:t>
      </w:r>
      <w:r w:rsidR="007407C3">
        <w:t xml:space="preserve">2010 General Schedule </w:t>
      </w:r>
      <w:r w:rsidR="00B25A40" w:rsidRPr="009A4D56">
        <w:t>pay scale ($3</w:t>
      </w:r>
      <w:r w:rsidR="007407C3">
        <w:t>2.73</w:t>
      </w:r>
      <w:r w:rsidR="00B25A40" w:rsidRPr="009A4D56">
        <w:t>) by the standard government benefits multiplication factor of 1.6 to acco</w:t>
      </w:r>
      <w:r w:rsidR="00591400">
        <w:t>unt for overhead and benefits.</w:t>
      </w:r>
    </w:p>
    <w:p w:rsidR="0042374D" w:rsidRDefault="0042374D" w:rsidP="00D34B38">
      <w:pPr>
        <w:autoSpaceDE w:val="0"/>
        <w:autoSpaceDN w:val="0"/>
        <w:adjustRightInd w:val="0"/>
      </w:pPr>
    </w:p>
    <w:p w:rsidR="00D34B38" w:rsidRPr="006866F9" w:rsidRDefault="00D34B38" w:rsidP="00D34B38">
      <w:pPr>
        <w:autoSpaceDE w:val="0"/>
        <w:autoSpaceDN w:val="0"/>
        <w:adjustRightInd w:val="0"/>
        <w:ind w:firstLine="720"/>
        <w:rPr>
          <w:b/>
          <w:bCs/>
        </w:rPr>
      </w:pPr>
      <w:r w:rsidRPr="006866F9">
        <w:rPr>
          <w:b/>
          <w:bCs/>
        </w:rPr>
        <w:t>6(d) Estimating the Respondent Universe and Total Burden and Costs</w:t>
      </w:r>
    </w:p>
    <w:p w:rsidR="00D34B38" w:rsidRPr="006866F9" w:rsidRDefault="00D34B38" w:rsidP="00D34B38">
      <w:pPr>
        <w:autoSpaceDE w:val="0"/>
        <w:autoSpaceDN w:val="0"/>
        <w:adjustRightInd w:val="0"/>
        <w:ind w:firstLine="720"/>
        <w:rPr>
          <w:b/>
          <w:bCs/>
        </w:rPr>
      </w:pPr>
    </w:p>
    <w:p w:rsidR="00C33B57" w:rsidRDefault="00617BAF" w:rsidP="006E60EE">
      <w:pPr>
        <w:autoSpaceDE w:val="0"/>
        <w:autoSpaceDN w:val="0"/>
        <w:adjustRightInd w:val="0"/>
        <w:ind w:firstLine="720"/>
      </w:pPr>
      <w:r>
        <w:t xml:space="preserve">We expect to receive annual reports from 10 manufacturers. </w:t>
      </w:r>
    </w:p>
    <w:p w:rsidR="00C33B57" w:rsidRDefault="00C33B57" w:rsidP="006E60EE">
      <w:pPr>
        <w:autoSpaceDE w:val="0"/>
        <w:autoSpaceDN w:val="0"/>
        <w:adjustRightInd w:val="0"/>
        <w:ind w:firstLine="720"/>
      </w:pPr>
    </w:p>
    <w:p w:rsidR="006E60EE" w:rsidRDefault="00D34B38" w:rsidP="006E60EE">
      <w:pPr>
        <w:autoSpaceDE w:val="0"/>
        <w:autoSpaceDN w:val="0"/>
        <w:adjustRightInd w:val="0"/>
        <w:ind w:firstLine="720"/>
        <w:rPr>
          <w:b/>
          <w:bCs/>
        </w:rPr>
      </w:pPr>
      <w:r w:rsidRPr="002C2851">
        <w:rPr>
          <w:b/>
          <w:bCs/>
        </w:rPr>
        <w:t>6(e) Bottom Line Burden Hours and Costs</w:t>
      </w:r>
    </w:p>
    <w:p w:rsidR="006E60EE" w:rsidRDefault="006E60EE" w:rsidP="006E60EE">
      <w:pPr>
        <w:autoSpaceDE w:val="0"/>
        <w:autoSpaceDN w:val="0"/>
        <w:adjustRightInd w:val="0"/>
        <w:ind w:firstLine="720"/>
        <w:rPr>
          <w:b/>
          <w:bCs/>
        </w:rPr>
      </w:pPr>
    </w:p>
    <w:p w:rsidR="00927C31" w:rsidRPr="00C33B57" w:rsidRDefault="00D34B38" w:rsidP="00C33B57">
      <w:pPr>
        <w:autoSpaceDE w:val="0"/>
        <w:autoSpaceDN w:val="0"/>
        <w:adjustRightInd w:val="0"/>
        <w:ind w:firstLine="720"/>
        <w:rPr>
          <w:rFonts w:ascii="Arial" w:hAnsi="Arial" w:cs="Arial"/>
        </w:rPr>
      </w:pPr>
      <w:r w:rsidRPr="008035FD">
        <w:t xml:space="preserve">The </w:t>
      </w:r>
      <w:r w:rsidR="00C33B57" w:rsidRPr="008035FD">
        <w:t xml:space="preserve">estimated </w:t>
      </w:r>
      <w:r w:rsidRPr="008035FD">
        <w:t>bottom line burden hours</w:t>
      </w:r>
      <w:r w:rsidR="00591400" w:rsidRPr="008035FD">
        <w:t xml:space="preserve"> and costs </w:t>
      </w:r>
      <w:r w:rsidR="0081785B" w:rsidRPr="008035FD">
        <w:t xml:space="preserve">are </w:t>
      </w:r>
      <w:r w:rsidR="008035FD" w:rsidRPr="008035FD">
        <w:t>60</w:t>
      </w:r>
      <w:r w:rsidR="00C33B57" w:rsidRPr="008035FD">
        <w:t xml:space="preserve"> hours per year and $</w:t>
      </w:r>
      <w:r w:rsidR="008035FD" w:rsidRPr="008035FD">
        <w:t>3,646</w:t>
      </w:r>
      <w:r w:rsidR="00C33B57" w:rsidRPr="008035FD">
        <w:t xml:space="preserve"> per year.</w:t>
      </w:r>
    </w:p>
    <w:p w:rsidR="00030419" w:rsidRDefault="00030419" w:rsidP="00D34B38">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15E6D" w:rsidRDefault="009209AB" w:rsidP="00C33B57">
      <w:pPr>
        <w:keepNext/>
        <w:keepLines/>
        <w:ind w:firstLine="720"/>
        <w:rPr>
          <w:b/>
        </w:rPr>
      </w:pPr>
      <w:r>
        <w:rPr>
          <w:b/>
        </w:rPr>
        <w:t>6(f</w:t>
      </w:r>
      <w:r w:rsidR="00115E6D">
        <w:rPr>
          <w:b/>
        </w:rPr>
        <w:t>) Burden Statement</w:t>
      </w:r>
    </w:p>
    <w:p w:rsidR="007E0A21" w:rsidRDefault="007E0A21" w:rsidP="00B14D7F">
      <w:pPr>
        <w:keepNext/>
        <w:keepLines/>
        <w:rPr>
          <w:b/>
        </w:rPr>
      </w:pPr>
    </w:p>
    <w:p w:rsidR="003E446D" w:rsidRDefault="003E446D" w:rsidP="00F6237D">
      <w:pPr>
        <w:keepNext/>
        <w:keepLines/>
        <w:autoSpaceDE w:val="0"/>
        <w:autoSpaceDN w:val="0"/>
        <w:adjustRightInd w:val="0"/>
        <w:ind w:firstLine="720"/>
        <w:rPr>
          <w:color w:val="000000"/>
        </w:rPr>
      </w:pPr>
      <w:r w:rsidRPr="008035FD">
        <w:rPr>
          <w:color w:val="000000"/>
        </w:rPr>
        <w:t xml:space="preserve">The respondent reporting burden for this collection of information is estimated to be </w:t>
      </w:r>
      <w:r w:rsidR="00ED3F7B" w:rsidRPr="008035FD">
        <w:rPr>
          <w:color w:val="000000"/>
        </w:rPr>
        <w:t xml:space="preserve">an average of </w:t>
      </w:r>
      <w:r w:rsidR="008035FD" w:rsidRPr="008035FD">
        <w:rPr>
          <w:color w:val="000000"/>
        </w:rPr>
        <w:t>60</w:t>
      </w:r>
      <w:r w:rsidR="00C33B57" w:rsidRPr="008035FD">
        <w:rPr>
          <w:color w:val="000000"/>
        </w:rPr>
        <w:t xml:space="preserve"> </w:t>
      </w:r>
      <w:r w:rsidRPr="008035FD">
        <w:rPr>
          <w:color w:val="000000"/>
        </w:rPr>
        <w:t xml:space="preserve">hours </w:t>
      </w:r>
      <w:r w:rsidR="00C33B57" w:rsidRPr="008035FD">
        <w:rPr>
          <w:color w:val="000000"/>
        </w:rPr>
        <w:t>and $</w:t>
      </w:r>
      <w:r w:rsidR="008035FD" w:rsidRPr="008035FD">
        <w:rPr>
          <w:color w:val="000000"/>
        </w:rPr>
        <w:t>3,646</w:t>
      </w:r>
      <w:r w:rsidR="00C33B57" w:rsidRPr="008035FD">
        <w:rPr>
          <w:color w:val="000000"/>
        </w:rPr>
        <w:t xml:space="preserve"> per year</w:t>
      </w:r>
      <w:r w:rsidR="00ED3F7B" w:rsidRPr="008035FD">
        <w:rPr>
          <w:color w:val="000000"/>
        </w:rPr>
        <w:t xml:space="preserve">. </w:t>
      </w:r>
      <w:r w:rsidRPr="008035FD">
        <w:rPr>
          <w:color w:val="000000"/>
        </w:rPr>
        <w:t>The</w:t>
      </w:r>
      <w:r w:rsidR="00ED3F7B" w:rsidRPr="008035FD">
        <w:rPr>
          <w:color w:val="000000"/>
        </w:rPr>
        <w:t xml:space="preserve"> average annual</w:t>
      </w:r>
      <w:r w:rsidRPr="008035FD">
        <w:rPr>
          <w:color w:val="000000"/>
        </w:rPr>
        <w:t xml:space="preserve"> burden to EPA</w:t>
      </w:r>
      <w:r w:rsidR="00ED3F7B" w:rsidRPr="008035FD">
        <w:rPr>
          <w:color w:val="000000"/>
        </w:rPr>
        <w:t xml:space="preserve"> for this period</w:t>
      </w:r>
      <w:r w:rsidRPr="008035FD">
        <w:rPr>
          <w:color w:val="000000"/>
        </w:rPr>
        <w:t xml:space="preserve"> is estimated to be </w:t>
      </w:r>
      <w:r w:rsidR="003860D2">
        <w:rPr>
          <w:color w:val="000000"/>
        </w:rPr>
        <w:t>10</w:t>
      </w:r>
      <w:r w:rsidR="005F3100" w:rsidRPr="008035FD">
        <w:rPr>
          <w:color w:val="000000"/>
        </w:rPr>
        <w:t xml:space="preserve"> </w:t>
      </w:r>
      <w:r w:rsidRPr="008035FD">
        <w:rPr>
          <w:color w:val="000000"/>
        </w:rPr>
        <w:t>hours. The annual public reporting and recordkeeping burden for this collection of information is estimated to</w:t>
      </w:r>
      <w:r w:rsidR="004514C1" w:rsidRPr="008035FD">
        <w:rPr>
          <w:color w:val="000000"/>
        </w:rPr>
        <w:t xml:space="preserve"> </w:t>
      </w:r>
      <w:r w:rsidRPr="008035FD">
        <w:rPr>
          <w:color w:val="000000"/>
        </w:rPr>
        <w:t>average</w:t>
      </w:r>
      <w:r w:rsidR="005F3100" w:rsidRPr="008035FD">
        <w:rPr>
          <w:color w:val="000000"/>
        </w:rPr>
        <w:t xml:space="preserve"> </w:t>
      </w:r>
      <w:r w:rsidR="008035FD" w:rsidRPr="008035FD">
        <w:rPr>
          <w:color w:val="000000"/>
        </w:rPr>
        <w:t>6</w:t>
      </w:r>
      <w:r w:rsidR="00C33B57" w:rsidRPr="008035FD">
        <w:rPr>
          <w:color w:val="000000"/>
        </w:rPr>
        <w:t xml:space="preserve"> </w:t>
      </w:r>
      <w:r w:rsidRPr="008035FD">
        <w:rPr>
          <w:color w:val="000000"/>
        </w:rPr>
        <w:t>hours per response.</w:t>
      </w:r>
      <w:r>
        <w:rPr>
          <w:color w:val="000000"/>
        </w:rPr>
        <w:t xml:space="preserve"> Burden means the total time, effort, or financial </w:t>
      </w:r>
      <w:r w:rsidR="004514C1">
        <w:rPr>
          <w:color w:val="000000"/>
        </w:rPr>
        <w:t>r</w:t>
      </w:r>
      <w:r>
        <w:rPr>
          <w:color w:val="000000"/>
        </w:rPr>
        <w:t xml:space="preserve">esources expended by persons to generate, maintain, retain, or disclose or provide information to or for a </w:t>
      </w:r>
      <w:r w:rsidR="00311016">
        <w:rPr>
          <w:color w:val="000000"/>
        </w:rPr>
        <w:t>Federal</w:t>
      </w:r>
      <w:r>
        <w:rPr>
          <w:color w:val="000000"/>
        </w:rPr>
        <w:t xml:space="preserve"> agency. This includes the time needed to review instructions; develop, acquire, install, and utilize technology and systems for</w:t>
      </w:r>
      <w:r w:rsidR="00F6237D">
        <w:rPr>
          <w:color w:val="000000"/>
        </w:rPr>
        <w:t xml:space="preserve"> </w:t>
      </w:r>
      <w:r>
        <w:rPr>
          <w:color w:val="000000"/>
        </w:rPr>
        <w:t>the purposes of collecting, validating, and verifying information, processing and maintaining information, and</w:t>
      </w:r>
      <w:r w:rsidR="004514C1">
        <w:rPr>
          <w:color w:val="000000"/>
        </w:rPr>
        <w:t xml:space="preserve"> </w:t>
      </w:r>
      <w:r>
        <w:rPr>
          <w:color w:val="000000"/>
        </w:rPr>
        <w:t>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3E446D" w:rsidRDefault="003E446D" w:rsidP="003E446D">
      <w:pPr>
        <w:autoSpaceDE w:val="0"/>
        <w:autoSpaceDN w:val="0"/>
        <w:adjustRightInd w:val="0"/>
        <w:rPr>
          <w:color w:val="000000"/>
        </w:rPr>
      </w:pPr>
    </w:p>
    <w:p w:rsidR="003E446D" w:rsidRDefault="003E446D" w:rsidP="003E446D">
      <w:pPr>
        <w:autoSpaceDE w:val="0"/>
        <w:autoSpaceDN w:val="0"/>
        <w:adjustRightInd w:val="0"/>
        <w:ind w:firstLine="720"/>
        <w:rPr>
          <w:color w:val="000000"/>
        </w:rPr>
      </w:pPr>
      <w:r>
        <w:rPr>
          <w:color w:val="000000"/>
        </w:rPr>
        <w:t xml:space="preserve">An agency may not conduct or sponsor, and a person is not required to respond to, a collection of information unless it displays a currently valid OMB control number. The OMB control numbers for </w:t>
      </w:r>
      <w:r w:rsidR="00833ED1">
        <w:rPr>
          <w:color w:val="000000"/>
        </w:rPr>
        <w:t xml:space="preserve">EPA’s </w:t>
      </w:r>
      <w:r>
        <w:rPr>
          <w:color w:val="000000"/>
        </w:rPr>
        <w:t xml:space="preserve">regulations are listed </w:t>
      </w:r>
      <w:r w:rsidRPr="00EA01EB">
        <w:rPr>
          <w:color w:val="000000"/>
        </w:rPr>
        <w:t xml:space="preserve">in 40 CFR </w:t>
      </w:r>
      <w:proofErr w:type="gramStart"/>
      <w:r w:rsidR="00C33B57">
        <w:rPr>
          <w:color w:val="000000"/>
        </w:rPr>
        <w:t>p</w:t>
      </w:r>
      <w:r w:rsidRPr="00EA01EB">
        <w:rPr>
          <w:color w:val="000000"/>
        </w:rPr>
        <w:t>art</w:t>
      </w:r>
      <w:proofErr w:type="gramEnd"/>
      <w:r w:rsidRPr="00EA01EB">
        <w:rPr>
          <w:color w:val="000000"/>
        </w:rPr>
        <w:t xml:space="preserve"> </w:t>
      </w:r>
      <w:r w:rsidR="00452B05" w:rsidRPr="00EA01EB">
        <w:rPr>
          <w:color w:val="000000"/>
        </w:rPr>
        <w:t>9</w:t>
      </w:r>
      <w:r w:rsidR="004514C1">
        <w:rPr>
          <w:color w:val="000000"/>
        </w:rPr>
        <w:t>.</w:t>
      </w:r>
    </w:p>
    <w:p w:rsidR="003E446D" w:rsidRDefault="003E446D" w:rsidP="003E446D">
      <w:pPr>
        <w:autoSpaceDE w:val="0"/>
        <w:autoSpaceDN w:val="0"/>
        <w:adjustRightInd w:val="0"/>
        <w:rPr>
          <w:color w:val="0F0F0F"/>
        </w:rPr>
      </w:pPr>
    </w:p>
    <w:p w:rsidR="00C638C3" w:rsidRDefault="003E446D" w:rsidP="00494BFE">
      <w:pPr>
        <w:autoSpaceDE w:val="0"/>
        <w:autoSpaceDN w:val="0"/>
        <w:adjustRightInd w:val="0"/>
        <w:ind w:firstLine="720"/>
      </w:pP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EA01EB">
        <w:rPr>
          <w:color w:val="000000"/>
        </w:rPr>
        <w:t>EPA-HQ-OAR-20</w:t>
      </w:r>
      <w:r w:rsidR="00023D3F">
        <w:rPr>
          <w:color w:val="000000"/>
        </w:rPr>
        <w:t>10</w:t>
      </w:r>
      <w:r w:rsidRPr="00EA01EB">
        <w:rPr>
          <w:color w:val="000000"/>
        </w:rPr>
        <w:t>-</w:t>
      </w:r>
      <w:r w:rsidR="007407C3">
        <w:rPr>
          <w:color w:val="000000"/>
        </w:rPr>
        <w:t>0687</w:t>
      </w:r>
      <w:r w:rsidRPr="00EA01EB">
        <w:rPr>
          <w:color w:val="0F0F0F"/>
        </w:rPr>
        <w:t>,</w:t>
      </w:r>
      <w:r>
        <w:rPr>
          <w:color w:val="0F0F0F"/>
        </w:rPr>
        <w:t xml:space="preserve"> which is available for online viewing at </w:t>
      </w:r>
      <w:r w:rsidR="00803CDD">
        <w:rPr>
          <w:color w:val="0F0F0F"/>
        </w:rPr>
        <w:t>http://</w:t>
      </w:r>
      <w:r>
        <w:rPr>
          <w:color w:val="0F0F0F"/>
        </w:rPr>
        <w:t>www.regulations.gov, or in person viewing at the Air and Radiation docket in the EPA Docket Center (EPA/DC), EPA West</w:t>
      </w:r>
      <w:r w:rsidR="00F315E4">
        <w:rPr>
          <w:color w:val="0F0F0F"/>
        </w:rPr>
        <w:t xml:space="preserve"> Building</w:t>
      </w:r>
      <w:r>
        <w:rPr>
          <w:color w:val="0F0F0F"/>
        </w:rPr>
        <w:t>, Room</w:t>
      </w:r>
      <w:r w:rsidR="00442694">
        <w:rPr>
          <w:color w:val="0F0F0F"/>
        </w:rPr>
        <w:t xml:space="preserve"> </w:t>
      </w:r>
      <w:r w:rsidR="00F315E4">
        <w:rPr>
          <w:color w:val="0F0F0F"/>
        </w:rPr>
        <w:t>3334</w:t>
      </w:r>
      <w:r>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t>
      </w:r>
      <w:r w:rsidR="00803CDD">
        <w:rPr>
          <w:color w:val="0F0F0F"/>
        </w:rPr>
        <w:t>http://</w:t>
      </w:r>
      <w:r>
        <w:rPr>
          <w:color w:val="0F0F0F"/>
        </w:rPr>
        <w:t>www.regulations.gov. This site can be used to submit or view public comments, access the index listing of the contents of the public docket, and to access those documents in the public docket that are available electronically. When in the system, select “search,” then key in the Docket ID</w:t>
      </w:r>
      <w:r w:rsidR="000D6D57">
        <w:rPr>
          <w:color w:val="0F0F0F"/>
        </w:rPr>
        <w:t xml:space="preserve"> </w:t>
      </w:r>
      <w:r>
        <w:rPr>
          <w:color w:val="0F0F0F"/>
        </w:rPr>
        <w:t xml:space="preserve">Number identified above. Also, you can send comments to the Office of Information and Regulatory Affairs, Office of Management and Budget, </w:t>
      </w:r>
      <w:smartTag w:uri="urn:schemas-microsoft-com:office:smarttags" w:element="address">
        <w:smartTag w:uri="urn:schemas-microsoft-com:office:smarttags" w:element="place">
          <w:r>
            <w:rPr>
              <w:color w:val="0F0F0F"/>
            </w:rPr>
            <w:t>725 17th Street, NW</w:t>
          </w:r>
        </w:smartTag>
        <w:r>
          <w:rPr>
            <w:color w:val="0F0F0F"/>
          </w:rPr>
          <w:t xml:space="preserve">, </w:t>
        </w:r>
        <w:smartTag w:uri="urn:schemas-microsoft-com:office:smarttags" w:element="country-region">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xml:space="preserve">, Attention: Desk Officer for EPA. Please include the EPA Docket ID Number </w:t>
      </w:r>
      <w:r>
        <w:rPr>
          <w:color w:val="000000"/>
        </w:rPr>
        <w:t>EPA-HQ-OAR</w:t>
      </w:r>
      <w:r w:rsidRPr="00452B05">
        <w:rPr>
          <w:color w:val="000000"/>
        </w:rPr>
        <w:t>-20</w:t>
      </w:r>
      <w:r w:rsidR="00023D3F">
        <w:rPr>
          <w:color w:val="000000"/>
        </w:rPr>
        <w:t>10</w:t>
      </w:r>
      <w:r w:rsidRPr="00452B05">
        <w:rPr>
          <w:color w:val="000000"/>
        </w:rPr>
        <w:t>-</w:t>
      </w:r>
      <w:r w:rsidR="007407C3">
        <w:rPr>
          <w:color w:val="000000"/>
        </w:rPr>
        <w:t>0687</w:t>
      </w:r>
      <w:r w:rsidR="00C33B57">
        <w:rPr>
          <w:color w:val="000000"/>
        </w:rPr>
        <w:t xml:space="preserve"> </w:t>
      </w:r>
      <w:r>
        <w:rPr>
          <w:color w:val="0F0F0F"/>
        </w:rPr>
        <w:t xml:space="preserve">and OMB Control Number </w:t>
      </w:r>
      <w:r w:rsidR="004E655D" w:rsidRPr="00F6237D">
        <w:rPr>
          <w:color w:val="0F0F0F"/>
        </w:rPr>
        <w:t>2060</w:t>
      </w:r>
      <w:r w:rsidRPr="00F6237D">
        <w:rPr>
          <w:color w:val="0F0F0F"/>
        </w:rPr>
        <w:t>-</w:t>
      </w:r>
      <w:r w:rsidR="00A314CA">
        <w:rPr>
          <w:color w:val="0F0F0F"/>
        </w:rPr>
        <w:t>NEW</w:t>
      </w:r>
      <w:r w:rsidR="001926E6">
        <w:rPr>
          <w:color w:val="0F0F0F"/>
        </w:rPr>
        <w:t xml:space="preserve"> on</w:t>
      </w:r>
      <w:r>
        <w:rPr>
          <w:color w:val="0F0F0F"/>
        </w:rPr>
        <w:t xml:space="preserve"> any correspondence</w:t>
      </w:r>
      <w:r w:rsidR="00E211FC">
        <w:rPr>
          <w:color w:val="0F0F0F"/>
        </w:rPr>
        <w:t xml:space="preserve">.  </w:t>
      </w:r>
    </w:p>
    <w:sectPr w:rsidR="00C638C3" w:rsidSect="006E60E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847" w:rsidRDefault="00320847">
      <w:r>
        <w:separator/>
      </w:r>
    </w:p>
  </w:endnote>
  <w:endnote w:type="continuationSeparator" w:id="0">
    <w:p w:rsidR="00320847" w:rsidRDefault="0032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Math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E3" w:rsidRDefault="00E078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C0C" w:rsidRPr="00E078E3" w:rsidRDefault="00EF0C0C" w:rsidP="00E078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E3" w:rsidRDefault="00E07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847" w:rsidRDefault="00320847">
      <w:r>
        <w:separator/>
      </w:r>
    </w:p>
  </w:footnote>
  <w:footnote w:type="continuationSeparator" w:id="0">
    <w:p w:rsidR="00320847" w:rsidRDefault="00320847">
      <w:r>
        <w:continuationSeparator/>
      </w:r>
    </w:p>
  </w:footnote>
  <w:footnote w:id="1">
    <w:p w:rsidR="00EF0C0C" w:rsidRPr="00794F98" w:rsidRDefault="00EF0C0C" w:rsidP="00F64023">
      <w:pPr>
        <w:pStyle w:val="FootnoteText"/>
        <w:rPr>
          <w:rFonts w:ascii="Times New Roman" w:hAnsi="Times New Roman" w:cs="Times New Roman"/>
        </w:rPr>
      </w:pPr>
      <w:r w:rsidRPr="00794F98">
        <w:rPr>
          <w:rStyle w:val="FootnoteReference"/>
          <w:rFonts w:ascii="Times New Roman" w:hAnsi="Times New Roman" w:cs="Times New Roman"/>
        </w:rPr>
        <w:footnoteRef/>
      </w:r>
      <w:r w:rsidRPr="00794F98">
        <w:rPr>
          <w:rFonts w:ascii="Times New Roman" w:hAnsi="Times New Roman" w:cs="Times New Roman"/>
        </w:rPr>
        <w:t xml:space="preserve"> See Regulation </w:t>
      </w:r>
      <w:r w:rsidRPr="00794F98">
        <w:rPr>
          <w:rFonts w:ascii="Times New Roman" w:hAnsi="Times New Roman" w:cs="Times New Roman"/>
          <w:color w:val="000000"/>
        </w:rPr>
        <w:t>Part 87-</w:t>
      </w:r>
      <w:r w:rsidRPr="00794F98">
        <w:rPr>
          <w:rFonts w:ascii="Times New Roman" w:hAnsi="Times New Roman" w:cs="Times New Roman"/>
          <w:i/>
          <w:color w:val="000000"/>
        </w:rPr>
        <w:t>Control of Air Pollution from Aircraft and Aircraft Engines</w:t>
      </w:r>
      <w:r w:rsidRPr="00794F98">
        <w:rPr>
          <w:rFonts w:ascii="Times New Roman" w:hAnsi="Times New Roman" w:cs="Times New Roman"/>
          <w:color w:val="000000"/>
        </w:rPr>
        <w:t xml:space="preserve">, Subpart </w:t>
      </w:r>
      <w:r w:rsidRPr="00794F98">
        <w:rPr>
          <w:rFonts w:ascii="Times New Roman" w:hAnsi="Times New Roman" w:cs="Times New Roman"/>
          <w:i/>
          <w:color w:val="000000"/>
        </w:rPr>
        <w:t>E</w:t>
      </w:r>
      <w:r w:rsidRPr="00794F98">
        <w:rPr>
          <w:rFonts w:ascii="Times New Roman" w:hAnsi="Times New Roman" w:cs="Times New Roman"/>
          <w:color w:val="000000"/>
        </w:rPr>
        <w:t>, §</w:t>
      </w:r>
      <w:proofErr w:type="gramStart"/>
      <w:r w:rsidRPr="00794F98">
        <w:rPr>
          <w:rFonts w:ascii="Times New Roman" w:hAnsi="Times New Roman" w:cs="Times New Roman"/>
          <w:color w:val="000000"/>
        </w:rPr>
        <w:t xml:space="preserve">87.42  </w:t>
      </w:r>
      <w:r w:rsidRPr="00794F98">
        <w:rPr>
          <w:rFonts w:ascii="Times New Roman" w:hAnsi="Times New Roman" w:cs="Times New Roman"/>
          <w:i/>
          <w:color w:val="000000"/>
        </w:rPr>
        <w:t>Certification</w:t>
      </w:r>
      <w:proofErr w:type="gramEnd"/>
      <w:r w:rsidRPr="00794F98">
        <w:rPr>
          <w:rFonts w:ascii="Times New Roman" w:hAnsi="Times New Roman" w:cs="Times New Roman"/>
          <w:i/>
          <w:color w:val="000000"/>
        </w:rPr>
        <w:t xml:space="preserve"> report to EPA</w:t>
      </w:r>
      <w:r w:rsidRPr="00794F98">
        <w:rPr>
          <w:rFonts w:ascii="Times New Roman" w:hAnsi="Times New Roman" w:cs="Times New Roman"/>
          <w:color w:val="000000"/>
        </w:rPr>
        <w:t xml:space="preserve"> for definitions.</w:t>
      </w:r>
    </w:p>
  </w:footnote>
  <w:footnote w:id="2">
    <w:p w:rsidR="00EF0C0C" w:rsidRDefault="00EF0C0C" w:rsidP="00F64023">
      <w:pPr>
        <w:pStyle w:val="FootnoteText"/>
      </w:pPr>
      <w:r w:rsidRPr="00794F98">
        <w:rPr>
          <w:rStyle w:val="FootnoteReference"/>
          <w:rFonts w:ascii="Times New Roman" w:hAnsi="Times New Roman" w:cs="Times New Roman"/>
        </w:rPr>
        <w:footnoteRef/>
      </w:r>
      <w:r w:rsidRPr="00794F98">
        <w:rPr>
          <w:rFonts w:ascii="Times New Roman" w:hAnsi="Times New Roman" w:cs="Times New Roman"/>
        </w:rPr>
        <w:t xml:space="preserve"> </w:t>
      </w:r>
      <w:proofErr w:type="spellStart"/>
      <w:r w:rsidRPr="00794F98">
        <w:rPr>
          <w:rFonts w:ascii="Times New Roman" w:hAnsi="Times New Roman" w:cs="Times New Roman"/>
        </w:rPr>
        <w:t>Dp</w:t>
      </w:r>
      <w:proofErr w:type="spellEnd"/>
      <w:r w:rsidRPr="00794F98">
        <w:rPr>
          <w:rFonts w:ascii="Times New Roman" w:hAnsi="Times New Roman" w:cs="Times New Roman"/>
        </w:rPr>
        <w:t>/</w:t>
      </w:r>
      <w:proofErr w:type="gramStart"/>
      <w:r w:rsidRPr="00794F98">
        <w:rPr>
          <w:rFonts w:ascii="Times New Roman" w:hAnsi="Times New Roman" w:cs="Times New Roman"/>
        </w:rPr>
        <w:t>Foo :</w:t>
      </w:r>
      <w:proofErr w:type="gramEnd"/>
      <w:r w:rsidRPr="00794F98">
        <w:rPr>
          <w:rFonts w:ascii="Times New Roman" w:hAnsi="Times New Roman" w:cs="Times New Roman"/>
        </w:rPr>
        <w:t xml:space="preserve"> total gross emission of each gaseous pollutant (mass) / rated thrust (g/</w:t>
      </w:r>
      <w:proofErr w:type="spellStart"/>
      <w:r w:rsidRPr="00794F98">
        <w:rPr>
          <w:rFonts w:ascii="Times New Roman" w:hAnsi="Times New Roman" w:cs="Times New Roman"/>
        </w:rPr>
        <w:t>kN</w:t>
      </w:r>
      <w:proofErr w:type="spellEnd"/>
      <w:r w:rsidRPr="00794F98">
        <w:rPr>
          <w:rFonts w:ascii="Times New Roman" w:hAnsi="Times New Roman" w:cs="Times New Roman"/>
        </w:rPr>
        <w:t>).</w:t>
      </w:r>
    </w:p>
  </w:footnote>
  <w:footnote w:id="3">
    <w:p w:rsidR="00EF0C0C" w:rsidRPr="00E35FC8" w:rsidRDefault="00EF0C0C">
      <w:pPr>
        <w:pStyle w:val="FootnoteText"/>
        <w:rPr>
          <w:rFonts w:ascii="Times New Roman" w:eastAsia="Calibri" w:hAnsi="Times New Roman" w:cs="Times New Roman"/>
          <w:sz w:val="22"/>
          <w:szCs w:val="22"/>
        </w:rPr>
      </w:pPr>
      <w:r>
        <w:rPr>
          <w:rStyle w:val="FootnoteReference"/>
        </w:rPr>
        <w:footnoteRef/>
      </w:r>
      <w:r>
        <w:t xml:space="preserve"> </w:t>
      </w:r>
      <w:r>
        <w:rPr>
          <w:rFonts w:ascii="Times New Roman" w:hAnsi="Times New Roman" w:cs="Times New Roman"/>
        </w:rPr>
        <w:t>These rates reflect adjustments of the manufacturing sector's average productivity increase of 3.7% per year for 6 quarters between 2006 Q2 and 2007 Q4, based on the estimate released by the Bureau of Labor Statistics in March 2008.</w:t>
      </w:r>
    </w:p>
  </w:footnote>
  <w:footnote w:id="4">
    <w:p w:rsidR="00EF0C0C" w:rsidRDefault="00EF0C0C">
      <w:pPr>
        <w:pStyle w:val="FootnoteText"/>
      </w:pPr>
      <w:r>
        <w:rPr>
          <w:rStyle w:val="FootnoteReference"/>
        </w:rPr>
        <w:footnoteRef/>
      </w:r>
      <w:r>
        <w:t xml:space="preserve"> </w:t>
      </w:r>
      <w:r>
        <w:rPr>
          <w:rFonts w:ascii="Times New Roman" w:hAnsi="Times New Roman" w:cs="Times New Roman"/>
        </w:rPr>
        <w:t>The ICR Handbook (November 2005) recommends using a multiplier of 1.6 to account for benefits and overhead related to government wages; this is considered a conservative estimate (potentially high) for the private sector.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E3" w:rsidRDefault="00E078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E3" w:rsidRDefault="00E078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E3" w:rsidRDefault="00E078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46041B8"/>
    <w:lvl w:ilvl="0">
      <w:start w:val="1"/>
      <w:numFmt w:val="decimal"/>
      <w:lvlText w:val="%1."/>
      <w:lvlJc w:val="left"/>
      <w:pPr>
        <w:tabs>
          <w:tab w:val="num" w:pos="1440"/>
        </w:tabs>
        <w:ind w:left="1440" w:hanging="360"/>
      </w:pPr>
    </w:lvl>
  </w:abstractNum>
  <w:abstractNum w:abstractNumId="1">
    <w:nsid w:val="FFFFFF89"/>
    <w:multiLevelType w:val="singleLevel"/>
    <w:tmpl w:val="EDA2EF6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00B219E4"/>
    <w:lvl w:ilvl="0">
      <w:numFmt w:val="bullet"/>
      <w:lvlText w:val="*"/>
      <w:lvlJc w:val="left"/>
    </w:lvl>
  </w:abstractNum>
  <w:abstractNum w:abstractNumId="3">
    <w:nsid w:val="014D13C9"/>
    <w:multiLevelType w:val="hybridMultilevel"/>
    <w:tmpl w:val="99200474"/>
    <w:lvl w:ilvl="0" w:tplc="735ADC70">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6662B57"/>
    <w:multiLevelType w:val="hybridMultilevel"/>
    <w:tmpl w:val="7C9273F6"/>
    <w:lvl w:ilvl="0" w:tplc="E264AFCA">
      <w:start w:val="1"/>
      <w:numFmt w:val="bullet"/>
      <w:pStyle w:val="Bullet-GHGPreamble"/>
      <w:lvlText w:val=""/>
      <w:lvlJc w:val="left"/>
      <w:pPr>
        <w:tabs>
          <w:tab w:val="num" w:pos="720"/>
        </w:tabs>
        <w:ind w:left="720" w:hanging="720"/>
      </w:pPr>
      <w:rPr>
        <w:rFonts w:ascii="WP MathA" w:hAnsi="WP MathA" w:hint="default"/>
        <w:sz w:val="24"/>
      </w:rPr>
    </w:lvl>
    <w:lvl w:ilvl="1" w:tplc="04090019">
      <w:start w:val="1"/>
      <w:numFmt w:val="lowerLetter"/>
      <w:lvlText w:val="%2."/>
      <w:lvlJc w:val="left"/>
      <w:pPr>
        <w:tabs>
          <w:tab w:val="num" w:pos="2340"/>
        </w:tabs>
        <w:ind w:left="2340" w:hanging="360"/>
      </w:pPr>
    </w:lvl>
    <w:lvl w:ilvl="2" w:tplc="04090001">
      <w:start w:val="1"/>
      <w:numFmt w:val="bullet"/>
      <w:lvlText w:val=""/>
      <w:lvlJc w:val="left"/>
      <w:pPr>
        <w:tabs>
          <w:tab w:val="num" w:pos="1800"/>
        </w:tabs>
        <w:ind w:left="1800" w:hanging="360"/>
      </w:pPr>
      <w:rPr>
        <w:rFonts w:ascii="Symbol" w:hAnsi="Symbol"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nsid w:val="0BC109E6"/>
    <w:multiLevelType w:val="hybridMultilevel"/>
    <w:tmpl w:val="E74AB876"/>
    <w:lvl w:ilvl="0" w:tplc="D3502CE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044892"/>
    <w:multiLevelType w:val="hybridMultilevel"/>
    <w:tmpl w:val="A99A07C2"/>
    <w:lvl w:ilvl="0" w:tplc="D3502CE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4044DB"/>
    <w:multiLevelType w:val="hybridMultilevel"/>
    <w:tmpl w:val="91D8A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Helv"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Helv"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Helv"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199175E9"/>
    <w:multiLevelType w:val="hybridMultilevel"/>
    <w:tmpl w:val="61BAAE0A"/>
    <w:lvl w:ilvl="0" w:tplc="04090011">
      <w:start w:val="1"/>
      <w:numFmt w:val="decimal"/>
      <w:lvlText w:val="%1)"/>
      <w:lvlJc w:val="left"/>
      <w:pPr>
        <w:tabs>
          <w:tab w:val="num" w:pos="1620"/>
        </w:tabs>
        <w:ind w:left="1620" w:hanging="360"/>
      </w:pPr>
      <w:rPr>
        <w:rFonts w:hint="default"/>
        <w:sz w:val="16"/>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1F105D09"/>
    <w:multiLevelType w:val="hybridMultilevel"/>
    <w:tmpl w:val="FCECAF2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209C44C4"/>
    <w:multiLevelType w:val="hybridMultilevel"/>
    <w:tmpl w:val="CE460206"/>
    <w:lvl w:ilvl="0" w:tplc="0409000F">
      <w:start w:val="1"/>
      <w:numFmt w:val="decimal"/>
      <w:lvlText w:val="%1."/>
      <w:lvlJc w:val="left"/>
      <w:pPr>
        <w:tabs>
          <w:tab w:val="num" w:pos="1080"/>
        </w:tabs>
        <w:ind w:left="1080" w:hanging="360"/>
      </w:pPr>
    </w:lvl>
    <w:lvl w:ilvl="1" w:tplc="E6446E5A">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BD83A38"/>
    <w:multiLevelType w:val="hybridMultilevel"/>
    <w:tmpl w:val="5D2E31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6F3516"/>
    <w:multiLevelType w:val="hybridMultilevel"/>
    <w:tmpl w:val="95AEA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AD36F5"/>
    <w:multiLevelType w:val="hybridMultilevel"/>
    <w:tmpl w:val="31B8DF0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1CA5483"/>
    <w:multiLevelType w:val="hybridMultilevel"/>
    <w:tmpl w:val="A7669408"/>
    <w:lvl w:ilvl="0" w:tplc="D3502CE2">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613B44"/>
    <w:multiLevelType w:val="hybridMultilevel"/>
    <w:tmpl w:val="8A24143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3C6A369C">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34723466"/>
    <w:multiLevelType w:val="hybridMultilevel"/>
    <w:tmpl w:val="F96E8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B42B84"/>
    <w:multiLevelType w:val="hybridMultilevel"/>
    <w:tmpl w:val="06EE2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DC3647"/>
    <w:multiLevelType w:val="multilevel"/>
    <w:tmpl w:val="BE82302C"/>
    <w:lvl w:ilvl="0">
      <w:start w:val="1"/>
      <w:numFmt w:val="decimal"/>
      <w:pStyle w:val="Lis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3A4119CF"/>
    <w:multiLevelType w:val="hybridMultilevel"/>
    <w:tmpl w:val="80525CAC"/>
    <w:lvl w:ilvl="0" w:tplc="096A923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CF003DA"/>
    <w:multiLevelType w:val="hybridMultilevel"/>
    <w:tmpl w:val="454621B6"/>
    <w:lvl w:ilvl="0" w:tplc="9D28B166">
      <w:start w:val="1"/>
      <w:numFmt w:val="bullet"/>
      <w:pStyle w:val="GHGPreamble-level4"/>
      <w:lvlText w:val=""/>
      <w:lvlJc w:val="left"/>
      <w:pPr>
        <w:tabs>
          <w:tab w:val="num" w:pos="360"/>
        </w:tabs>
        <w:ind w:left="360" w:hanging="360"/>
      </w:pPr>
      <w:rPr>
        <w:rFonts w:ascii="WP MathA" w:hAnsi="WP MathA"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26D643D2">
      <w:start w:val="1"/>
      <w:numFmt w:val="lowerRoman"/>
      <w:pStyle w:val="GHGPreamble-level4"/>
      <w:lvlText w:val="%6."/>
      <w:lvlJc w:val="right"/>
      <w:pPr>
        <w:tabs>
          <w:tab w:val="num" w:pos="3240"/>
        </w:tabs>
        <w:ind w:left="3240" w:hanging="180"/>
      </w:pPr>
    </w:lvl>
    <w:lvl w:ilvl="6" w:tplc="04090001">
      <w:start w:val="1"/>
      <w:numFmt w:val="bullet"/>
      <w:lvlText w:val=""/>
      <w:lvlJc w:val="left"/>
      <w:pPr>
        <w:tabs>
          <w:tab w:val="num" w:pos="3960"/>
        </w:tabs>
        <w:ind w:left="3960" w:hanging="360"/>
      </w:pPr>
      <w:rPr>
        <w:rFonts w:ascii="Symbol" w:hAnsi="Symbol" w:hint="default"/>
      </w:r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14C3636"/>
    <w:multiLevelType w:val="hybridMultilevel"/>
    <w:tmpl w:val="F1862BB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4925513"/>
    <w:multiLevelType w:val="hybridMultilevel"/>
    <w:tmpl w:val="183AAB4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4DF56321"/>
    <w:multiLevelType w:val="hybridMultilevel"/>
    <w:tmpl w:val="904C4972"/>
    <w:lvl w:ilvl="0" w:tplc="D3502CE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830841"/>
    <w:multiLevelType w:val="hybridMultilevel"/>
    <w:tmpl w:val="C28E4D0E"/>
    <w:lvl w:ilvl="0" w:tplc="D4CC276C">
      <w:start w:val="1"/>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2C63DF3"/>
    <w:multiLevelType w:val="hybridMultilevel"/>
    <w:tmpl w:val="BE80DD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30">
    <w:nsid w:val="557F3188"/>
    <w:multiLevelType w:val="hybridMultilevel"/>
    <w:tmpl w:val="ED3837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3D94BCE"/>
    <w:multiLevelType w:val="hybridMultilevel"/>
    <w:tmpl w:val="E19A69B6"/>
    <w:lvl w:ilvl="0" w:tplc="4BC05E38">
      <w:start w:val="4"/>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EF65D9"/>
    <w:multiLevelType w:val="hybridMultilevel"/>
    <w:tmpl w:val="68DE6D5C"/>
    <w:lvl w:ilvl="0" w:tplc="04090001">
      <w:start w:val="1"/>
      <w:numFmt w:val="bullet"/>
      <w:lvlText w:val=""/>
      <w:lvlJc w:val="left"/>
      <w:pPr>
        <w:tabs>
          <w:tab w:val="num" w:pos="720"/>
        </w:tabs>
        <w:ind w:left="720" w:hanging="360"/>
      </w:pPr>
      <w:rPr>
        <w:rFonts w:ascii="Symbol" w:hAnsi="Symbol" w:hint="default"/>
      </w:rPr>
    </w:lvl>
    <w:lvl w:ilvl="1" w:tplc="CF3E035C">
      <w:start w:val="1"/>
      <w:numFmt w:val="bullet"/>
      <w:lvlText w:val="_"/>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5B06BE2"/>
    <w:multiLevelType w:val="hybridMultilevel"/>
    <w:tmpl w:val="2F2E4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522B2D"/>
    <w:multiLevelType w:val="multilevel"/>
    <w:tmpl w:val="71681A52"/>
    <w:lvl w:ilvl="0">
      <w:start w:val="1"/>
      <w:numFmt w:val="bullet"/>
      <w:pStyle w:val="Level3-GHGPreamble"/>
      <w:lvlText w:val=""/>
      <w:lvlJc w:val="left"/>
      <w:pPr>
        <w:ind w:left="0" w:firstLine="0"/>
      </w:pPr>
      <w:rPr>
        <w:rFonts w:ascii="Symbol" w:hAnsi="Symbol" w:hint="default"/>
        <w:b/>
        <w:i w:val="0"/>
        <w:sz w:val="24"/>
      </w:rPr>
    </w:lvl>
    <w:lvl w:ilvl="1">
      <w:start w:val="1"/>
      <w:numFmt w:val="upperLetter"/>
      <w:pStyle w:val="Level2-GHGPreamble"/>
      <w:suff w:val="space"/>
      <w:lvlText w:val="%2. "/>
      <w:lvlJc w:val="left"/>
      <w:pPr>
        <w:ind w:left="180" w:firstLine="0"/>
      </w:pPr>
      <w:rPr>
        <w:rFonts w:ascii="Courier New" w:hAnsi="Courier New" w:hint="default"/>
        <w:color w:val="auto"/>
        <w:sz w:val="24"/>
      </w:rPr>
    </w:lvl>
    <w:lvl w:ilvl="2">
      <w:start w:val="1"/>
      <w:numFmt w:val="decimal"/>
      <w:pStyle w:val="Level3-GHGPreamble"/>
      <w:suff w:val="space"/>
      <w:lvlText w:val="%3. "/>
      <w:lvlJc w:val="left"/>
      <w:pPr>
        <w:ind w:left="180" w:firstLine="0"/>
      </w:pPr>
      <w:rPr>
        <w:rFonts w:ascii="Courier New" w:hAnsi="Courier New" w:hint="default"/>
        <w:sz w:val="24"/>
      </w:rPr>
    </w:lvl>
    <w:lvl w:ilvl="3">
      <w:start w:val="1"/>
      <w:numFmt w:val="lowerLetter"/>
      <w:pStyle w:val="Level4-GHGPreamble"/>
      <w:suff w:val="space"/>
      <w:lvlText w:val="%4. "/>
      <w:lvlJc w:val="left"/>
      <w:pPr>
        <w:ind w:left="180" w:firstLine="0"/>
      </w:pPr>
      <w:rPr>
        <w:rFonts w:hint="default"/>
        <w:b w:val="0"/>
        <w:i w:val="0"/>
      </w:rPr>
    </w:lvl>
    <w:lvl w:ilvl="4">
      <w:start w:val="1"/>
      <w:numFmt w:val="lowerRoman"/>
      <w:pStyle w:val="Level5-GHGPreamble"/>
      <w:suff w:val="space"/>
      <w:lvlText w:val="%5. "/>
      <w:lvlJc w:val="left"/>
      <w:pPr>
        <w:ind w:left="0" w:firstLine="0"/>
      </w:pPr>
      <w:rPr>
        <w:rFonts w:ascii="Courier New" w:hAnsi="Courier New" w:hint="default"/>
        <w:b w:val="0"/>
        <w:i w:val="0"/>
        <w:color w:val="auto"/>
        <w:sz w:val="24"/>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C030FDB"/>
    <w:multiLevelType w:val="hybridMultilevel"/>
    <w:tmpl w:val="ECA03930"/>
    <w:lvl w:ilvl="0" w:tplc="096A923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6E8B2999"/>
    <w:multiLevelType w:val="hybridMultilevel"/>
    <w:tmpl w:val="1BA6F6B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6FA32252"/>
    <w:multiLevelType w:val="multilevel"/>
    <w:tmpl w:val="35BE1EB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6FD2164F"/>
    <w:multiLevelType w:val="multilevel"/>
    <w:tmpl w:val="24B21A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0">
    <w:nsid w:val="76D934B3"/>
    <w:multiLevelType w:val="hybridMultilevel"/>
    <w:tmpl w:val="FC7249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A00E4E"/>
    <w:multiLevelType w:val="multilevel"/>
    <w:tmpl w:val="CE46020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9"/>
  </w:num>
  <w:num w:numId="2">
    <w:abstractNumId w:val="34"/>
  </w:num>
  <w:num w:numId="3">
    <w:abstractNumId w:val="4"/>
  </w:num>
  <w:num w:numId="4">
    <w:abstractNumId w:val="27"/>
  </w:num>
  <w:num w:numId="5">
    <w:abstractNumId w:val="11"/>
  </w:num>
  <w:num w:numId="6">
    <w:abstractNumId w:val="5"/>
  </w:num>
  <w:num w:numId="7">
    <w:abstractNumId w:val="26"/>
  </w:num>
  <w:num w:numId="8">
    <w:abstractNumId w:val="6"/>
  </w:num>
  <w:num w:numId="9">
    <w:abstractNumId w:val="22"/>
  </w:num>
  <w:num w:numId="10">
    <w:abstractNumId w:val="36"/>
  </w:num>
  <w:num w:numId="11">
    <w:abstractNumId w:val="29"/>
  </w:num>
  <w:num w:numId="12">
    <w:abstractNumId w:val="18"/>
  </w:num>
  <w:num w:numId="13">
    <w:abstractNumId w:val="15"/>
  </w:num>
  <w:num w:numId="14">
    <w:abstractNumId w:val="9"/>
  </w:num>
  <w:num w:numId="15">
    <w:abstractNumId w:val="16"/>
  </w:num>
  <w:num w:numId="16">
    <w:abstractNumId w:val="25"/>
  </w:num>
  <w:num w:numId="17">
    <w:abstractNumId w:val="12"/>
  </w:num>
  <w:num w:numId="18">
    <w:abstractNumId w:val="14"/>
  </w:num>
  <w:num w:numId="19">
    <w:abstractNumId w:val="33"/>
  </w:num>
  <w:num w:numId="20">
    <w:abstractNumId w:val="21"/>
  </w:num>
  <w:num w:numId="21">
    <w:abstractNumId w:val="40"/>
  </w:num>
  <w:num w:numId="22">
    <w:abstractNumId w:val="37"/>
  </w:num>
  <w:num w:numId="23">
    <w:abstractNumId w:val="10"/>
  </w:num>
  <w:num w:numId="24">
    <w:abstractNumId w:val="32"/>
  </w:num>
  <w:num w:numId="25">
    <w:abstractNumId w:val="20"/>
  </w:num>
  <w:num w:numId="26">
    <w:abstractNumId w:val="17"/>
  </w:num>
  <w:num w:numId="27">
    <w:abstractNumId w:val="35"/>
  </w:num>
  <w:num w:numId="28">
    <w:abstractNumId w:val="7"/>
  </w:num>
  <w:num w:numId="29">
    <w:abstractNumId w:val="30"/>
  </w:num>
  <w:num w:numId="30">
    <w:abstractNumId w:val="24"/>
  </w:num>
  <w:num w:numId="31">
    <w:abstractNumId w:val="13"/>
  </w:num>
  <w:num w:numId="32">
    <w:abstractNumId w:val="23"/>
  </w:num>
  <w:num w:numId="33">
    <w:abstractNumId w:val="0"/>
  </w:num>
  <w:num w:numId="34">
    <w:abstractNumId w:val="31"/>
  </w:num>
  <w:num w:numId="35">
    <w:abstractNumId w:val="2"/>
    <w:lvlOverride w:ilvl="0">
      <w:lvl w:ilvl="0">
        <w:numFmt w:val="bullet"/>
        <w:lvlText w:val="•"/>
        <w:legacy w:legacy="1" w:legacySpace="0" w:legacyIndent="0"/>
        <w:lvlJc w:val="left"/>
        <w:rPr>
          <w:rFonts w:ascii="Helv" w:hAnsi="Helv" w:hint="default"/>
        </w:rPr>
      </w:lvl>
    </w:lvlOverride>
  </w:num>
  <w:num w:numId="36">
    <w:abstractNumId w:val="38"/>
  </w:num>
  <w:num w:numId="37">
    <w:abstractNumId w:val="41"/>
  </w:num>
  <w:num w:numId="38">
    <w:abstractNumId w:val="39"/>
  </w:num>
  <w:num w:numId="39">
    <w:abstractNumId w:val="3"/>
  </w:num>
  <w:num w:numId="40">
    <w:abstractNumId w:val="28"/>
  </w:num>
  <w:num w:numId="41">
    <w:abstractNumId w:val="8"/>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94"/>
    <w:rsid w:val="00000B7D"/>
    <w:rsid w:val="0000135D"/>
    <w:rsid w:val="000038EC"/>
    <w:rsid w:val="00003F06"/>
    <w:rsid w:val="00005125"/>
    <w:rsid w:val="00006050"/>
    <w:rsid w:val="000067C8"/>
    <w:rsid w:val="000074A5"/>
    <w:rsid w:val="000108B8"/>
    <w:rsid w:val="00011417"/>
    <w:rsid w:val="00012AAA"/>
    <w:rsid w:val="0001563F"/>
    <w:rsid w:val="00017383"/>
    <w:rsid w:val="0002175B"/>
    <w:rsid w:val="00022691"/>
    <w:rsid w:val="00023D3F"/>
    <w:rsid w:val="0002436E"/>
    <w:rsid w:val="000263D8"/>
    <w:rsid w:val="00027EDC"/>
    <w:rsid w:val="00027F70"/>
    <w:rsid w:val="00030419"/>
    <w:rsid w:val="0003433C"/>
    <w:rsid w:val="00035226"/>
    <w:rsid w:val="00035CD2"/>
    <w:rsid w:val="00037432"/>
    <w:rsid w:val="0003779D"/>
    <w:rsid w:val="00043A2C"/>
    <w:rsid w:val="0004449C"/>
    <w:rsid w:val="00046165"/>
    <w:rsid w:val="00047A9E"/>
    <w:rsid w:val="00050986"/>
    <w:rsid w:val="00057540"/>
    <w:rsid w:val="000611DF"/>
    <w:rsid w:val="0006159B"/>
    <w:rsid w:val="00062186"/>
    <w:rsid w:val="00063223"/>
    <w:rsid w:val="000644A7"/>
    <w:rsid w:val="000669E4"/>
    <w:rsid w:val="000733BE"/>
    <w:rsid w:val="00073AE4"/>
    <w:rsid w:val="0007687E"/>
    <w:rsid w:val="00077FA4"/>
    <w:rsid w:val="00082E8A"/>
    <w:rsid w:val="00083B3F"/>
    <w:rsid w:val="00086CAF"/>
    <w:rsid w:val="00095BC1"/>
    <w:rsid w:val="00096321"/>
    <w:rsid w:val="000A487F"/>
    <w:rsid w:val="000A5D20"/>
    <w:rsid w:val="000A7A0F"/>
    <w:rsid w:val="000B0C37"/>
    <w:rsid w:val="000B31B1"/>
    <w:rsid w:val="000B57DF"/>
    <w:rsid w:val="000B674D"/>
    <w:rsid w:val="000C0DB4"/>
    <w:rsid w:val="000C106E"/>
    <w:rsid w:val="000C2140"/>
    <w:rsid w:val="000C5197"/>
    <w:rsid w:val="000C6958"/>
    <w:rsid w:val="000D061E"/>
    <w:rsid w:val="000D1A27"/>
    <w:rsid w:val="000D2A0A"/>
    <w:rsid w:val="000D5AE9"/>
    <w:rsid w:val="000D64A2"/>
    <w:rsid w:val="000D6D57"/>
    <w:rsid w:val="000E25DE"/>
    <w:rsid w:val="000E65E8"/>
    <w:rsid w:val="000E6886"/>
    <w:rsid w:val="000E7132"/>
    <w:rsid w:val="000F0CBF"/>
    <w:rsid w:val="00102312"/>
    <w:rsid w:val="00103839"/>
    <w:rsid w:val="001063E3"/>
    <w:rsid w:val="00110AF7"/>
    <w:rsid w:val="001114C7"/>
    <w:rsid w:val="00115308"/>
    <w:rsid w:val="00115E6D"/>
    <w:rsid w:val="001172A2"/>
    <w:rsid w:val="00117458"/>
    <w:rsid w:val="00117A41"/>
    <w:rsid w:val="00123896"/>
    <w:rsid w:val="0012551E"/>
    <w:rsid w:val="0012733D"/>
    <w:rsid w:val="0013466D"/>
    <w:rsid w:val="00144688"/>
    <w:rsid w:val="00146A12"/>
    <w:rsid w:val="0014768F"/>
    <w:rsid w:val="001563ED"/>
    <w:rsid w:val="00156F18"/>
    <w:rsid w:val="001575EF"/>
    <w:rsid w:val="00162D35"/>
    <w:rsid w:val="001646B3"/>
    <w:rsid w:val="0016601C"/>
    <w:rsid w:val="0016735E"/>
    <w:rsid w:val="001704B4"/>
    <w:rsid w:val="001733B8"/>
    <w:rsid w:val="00176FFF"/>
    <w:rsid w:val="001839DB"/>
    <w:rsid w:val="00183F95"/>
    <w:rsid w:val="00186C80"/>
    <w:rsid w:val="00187508"/>
    <w:rsid w:val="00191D34"/>
    <w:rsid w:val="001926E6"/>
    <w:rsid w:val="00193293"/>
    <w:rsid w:val="00194387"/>
    <w:rsid w:val="001945D8"/>
    <w:rsid w:val="001972DE"/>
    <w:rsid w:val="001A684D"/>
    <w:rsid w:val="001A7397"/>
    <w:rsid w:val="001B084F"/>
    <w:rsid w:val="001B1A69"/>
    <w:rsid w:val="001B4132"/>
    <w:rsid w:val="001B4808"/>
    <w:rsid w:val="001C41FB"/>
    <w:rsid w:val="001C42AC"/>
    <w:rsid w:val="001D4F25"/>
    <w:rsid w:val="001D52F7"/>
    <w:rsid w:val="001D6A6D"/>
    <w:rsid w:val="001E1D4F"/>
    <w:rsid w:val="001E517E"/>
    <w:rsid w:val="001E652F"/>
    <w:rsid w:val="001E6F1F"/>
    <w:rsid w:val="001F50C6"/>
    <w:rsid w:val="00203189"/>
    <w:rsid w:val="002031D0"/>
    <w:rsid w:val="00204742"/>
    <w:rsid w:val="00210CB1"/>
    <w:rsid w:val="002114DA"/>
    <w:rsid w:val="00211B5B"/>
    <w:rsid w:val="00214C13"/>
    <w:rsid w:val="00215B06"/>
    <w:rsid w:val="00215EFA"/>
    <w:rsid w:val="002167DC"/>
    <w:rsid w:val="00223239"/>
    <w:rsid w:val="00223F00"/>
    <w:rsid w:val="0024060C"/>
    <w:rsid w:val="00241EC9"/>
    <w:rsid w:val="00244E71"/>
    <w:rsid w:val="00245F49"/>
    <w:rsid w:val="002506BC"/>
    <w:rsid w:val="00253056"/>
    <w:rsid w:val="00265B77"/>
    <w:rsid w:val="00266A35"/>
    <w:rsid w:val="00272932"/>
    <w:rsid w:val="00275F08"/>
    <w:rsid w:val="00280151"/>
    <w:rsid w:val="00283071"/>
    <w:rsid w:val="00287187"/>
    <w:rsid w:val="0028750B"/>
    <w:rsid w:val="00290DC8"/>
    <w:rsid w:val="002A02E8"/>
    <w:rsid w:val="002A3A9B"/>
    <w:rsid w:val="002A5379"/>
    <w:rsid w:val="002A6896"/>
    <w:rsid w:val="002A7C2D"/>
    <w:rsid w:val="002B3C5A"/>
    <w:rsid w:val="002B4F65"/>
    <w:rsid w:val="002B6623"/>
    <w:rsid w:val="002B73D8"/>
    <w:rsid w:val="002C04B7"/>
    <w:rsid w:val="002C14C0"/>
    <w:rsid w:val="002D0D98"/>
    <w:rsid w:val="002D492C"/>
    <w:rsid w:val="002D5CA5"/>
    <w:rsid w:val="002D6C60"/>
    <w:rsid w:val="002E2337"/>
    <w:rsid w:val="002E45B7"/>
    <w:rsid w:val="002E4A28"/>
    <w:rsid w:val="002E5A93"/>
    <w:rsid w:val="002E70BE"/>
    <w:rsid w:val="002F0739"/>
    <w:rsid w:val="002F4351"/>
    <w:rsid w:val="002F62A2"/>
    <w:rsid w:val="002F6991"/>
    <w:rsid w:val="002F727B"/>
    <w:rsid w:val="00300514"/>
    <w:rsid w:val="00300C39"/>
    <w:rsid w:val="00303CC0"/>
    <w:rsid w:val="003053EA"/>
    <w:rsid w:val="00307A06"/>
    <w:rsid w:val="00311016"/>
    <w:rsid w:val="0031346B"/>
    <w:rsid w:val="003146B8"/>
    <w:rsid w:val="00320847"/>
    <w:rsid w:val="00320911"/>
    <w:rsid w:val="00321F5B"/>
    <w:rsid w:val="00322087"/>
    <w:rsid w:val="00331E1F"/>
    <w:rsid w:val="00342372"/>
    <w:rsid w:val="00342A1F"/>
    <w:rsid w:val="00343D38"/>
    <w:rsid w:val="00345743"/>
    <w:rsid w:val="00346553"/>
    <w:rsid w:val="003507A5"/>
    <w:rsid w:val="00350C35"/>
    <w:rsid w:val="00354794"/>
    <w:rsid w:val="00361B84"/>
    <w:rsid w:val="0037235D"/>
    <w:rsid w:val="00375A0F"/>
    <w:rsid w:val="00377773"/>
    <w:rsid w:val="003822CD"/>
    <w:rsid w:val="003836D0"/>
    <w:rsid w:val="003838B3"/>
    <w:rsid w:val="00384009"/>
    <w:rsid w:val="00385827"/>
    <w:rsid w:val="003860D2"/>
    <w:rsid w:val="00386D4A"/>
    <w:rsid w:val="00386F2B"/>
    <w:rsid w:val="003A38DD"/>
    <w:rsid w:val="003A4C5A"/>
    <w:rsid w:val="003A5159"/>
    <w:rsid w:val="003A5F50"/>
    <w:rsid w:val="003B1D43"/>
    <w:rsid w:val="003B211A"/>
    <w:rsid w:val="003B290F"/>
    <w:rsid w:val="003B2C76"/>
    <w:rsid w:val="003B3139"/>
    <w:rsid w:val="003B458C"/>
    <w:rsid w:val="003B661D"/>
    <w:rsid w:val="003C0DED"/>
    <w:rsid w:val="003C1628"/>
    <w:rsid w:val="003C44FB"/>
    <w:rsid w:val="003C52BF"/>
    <w:rsid w:val="003C6069"/>
    <w:rsid w:val="003C702F"/>
    <w:rsid w:val="003D0020"/>
    <w:rsid w:val="003D2994"/>
    <w:rsid w:val="003D6B1F"/>
    <w:rsid w:val="003D7BC6"/>
    <w:rsid w:val="003E0422"/>
    <w:rsid w:val="003E1B81"/>
    <w:rsid w:val="003E272B"/>
    <w:rsid w:val="003E3A81"/>
    <w:rsid w:val="003E418F"/>
    <w:rsid w:val="003E446D"/>
    <w:rsid w:val="003F68EB"/>
    <w:rsid w:val="00402EA1"/>
    <w:rsid w:val="004049D9"/>
    <w:rsid w:val="0041392E"/>
    <w:rsid w:val="004158BB"/>
    <w:rsid w:val="00420855"/>
    <w:rsid w:val="0042374D"/>
    <w:rsid w:val="0042790B"/>
    <w:rsid w:val="004313F8"/>
    <w:rsid w:val="004414B0"/>
    <w:rsid w:val="00441798"/>
    <w:rsid w:val="00442694"/>
    <w:rsid w:val="00442EB4"/>
    <w:rsid w:val="004437D0"/>
    <w:rsid w:val="00444D1F"/>
    <w:rsid w:val="004514C1"/>
    <w:rsid w:val="00452B05"/>
    <w:rsid w:val="00452ED7"/>
    <w:rsid w:val="004548D1"/>
    <w:rsid w:val="004550A0"/>
    <w:rsid w:val="00455946"/>
    <w:rsid w:val="00466C94"/>
    <w:rsid w:val="0046780F"/>
    <w:rsid w:val="00467A8E"/>
    <w:rsid w:val="00472399"/>
    <w:rsid w:val="00472792"/>
    <w:rsid w:val="004734A9"/>
    <w:rsid w:val="004735A1"/>
    <w:rsid w:val="00481BE6"/>
    <w:rsid w:val="00482007"/>
    <w:rsid w:val="0048790A"/>
    <w:rsid w:val="00492674"/>
    <w:rsid w:val="00493570"/>
    <w:rsid w:val="004945A5"/>
    <w:rsid w:val="00494BFE"/>
    <w:rsid w:val="004955BA"/>
    <w:rsid w:val="00497333"/>
    <w:rsid w:val="004B07DE"/>
    <w:rsid w:val="004B5D5A"/>
    <w:rsid w:val="004B64F4"/>
    <w:rsid w:val="004C316D"/>
    <w:rsid w:val="004C5792"/>
    <w:rsid w:val="004C789E"/>
    <w:rsid w:val="004D1EC1"/>
    <w:rsid w:val="004D64EB"/>
    <w:rsid w:val="004D6F92"/>
    <w:rsid w:val="004E2234"/>
    <w:rsid w:val="004E4440"/>
    <w:rsid w:val="004E655D"/>
    <w:rsid w:val="004F28DB"/>
    <w:rsid w:val="004F33A7"/>
    <w:rsid w:val="004F5137"/>
    <w:rsid w:val="004F6A9D"/>
    <w:rsid w:val="00501843"/>
    <w:rsid w:val="00501961"/>
    <w:rsid w:val="00502BC8"/>
    <w:rsid w:val="00503354"/>
    <w:rsid w:val="00505781"/>
    <w:rsid w:val="005138DB"/>
    <w:rsid w:val="0051519E"/>
    <w:rsid w:val="005213E3"/>
    <w:rsid w:val="00523D0D"/>
    <w:rsid w:val="00525433"/>
    <w:rsid w:val="00525DC9"/>
    <w:rsid w:val="00526D3A"/>
    <w:rsid w:val="00530A44"/>
    <w:rsid w:val="005435CB"/>
    <w:rsid w:val="00545FB3"/>
    <w:rsid w:val="00554C54"/>
    <w:rsid w:val="00556FDE"/>
    <w:rsid w:val="0056364F"/>
    <w:rsid w:val="0056374A"/>
    <w:rsid w:val="00573B02"/>
    <w:rsid w:val="00576C30"/>
    <w:rsid w:val="005829E7"/>
    <w:rsid w:val="00583AE6"/>
    <w:rsid w:val="00584D99"/>
    <w:rsid w:val="0058675F"/>
    <w:rsid w:val="00590FAC"/>
    <w:rsid w:val="00591400"/>
    <w:rsid w:val="005931C9"/>
    <w:rsid w:val="00593E97"/>
    <w:rsid w:val="005942F9"/>
    <w:rsid w:val="005963EB"/>
    <w:rsid w:val="005A1642"/>
    <w:rsid w:val="005A6C12"/>
    <w:rsid w:val="005B03F6"/>
    <w:rsid w:val="005B21B0"/>
    <w:rsid w:val="005B2A7D"/>
    <w:rsid w:val="005B5044"/>
    <w:rsid w:val="005C1A05"/>
    <w:rsid w:val="005C4B8B"/>
    <w:rsid w:val="005C7D5E"/>
    <w:rsid w:val="005D02AA"/>
    <w:rsid w:val="005D5993"/>
    <w:rsid w:val="005D7E9B"/>
    <w:rsid w:val="005E412C"/>
    <w:rsid w:val="005E4D25"/>
    <w:rsid w:val="005E7EDB"/>
    <w:rsid w:val="005F14E6"/>
    <w:rsid w:val="005F3100"/>
    <w:rsid w:val="005F3AAB"/>
    <w:rsid w:val="005F7599"/>
    <w:rsid w:val="00600C9C"/>
    <w:rsid w:val="006014C5"/>
    <w:rsid w:val="00601C7D"/>
    <w:rsid w:val="00603347"/>
    <w:rsid w:val="006053B8"/>
    <w:rsid w:val="00605DDB"/>
    <w:rsid w:val="0060615B"/>
    <w:rsid w:val="0060625E"/>
    <w:rsid w:val="0060630F"/>
    <w:rsid w:val="0060713F"/>
    <w:rsid w:val="006079BE"/>
    <w:rsid w:val="0061008F"/>
    <w:rsid w:val="00613F61"/>
    <w:rsid w:val="00616132"/>
    <w:rsid w:val="00617BAF"/>
    <w:rsid w:val="006203B7"/>
    <w:rsid w:val="00620BB5"/>
    <w:rsid w:val="00620D0C"/>
    <w:rsid w:val="00620EAF"/>
    <w:rsid w:val="006219D5"/>
    <w:rsid w:val="006338B3"/>
    <w:rsid w:val="00635D5B"/>
    <w:rsid w:val="00636841"/>
    <w:rsid w:val="00641BCB"/>
    <w:rsid w:val="0064203F"/>
    <w:rsid w:val="006423E8"/>
    <w:rsid w:val="00642C87"/>
    <w:rsid w:val="00643616"/>
    <w:rsid w:val="00645BA2"/>
    <w:rsid w:val="00646832"/>
    <w:rsid w:val="00646C1E"/>
    <w:rsid w:val="0064763C"/>
    <w:rsid w:val="00651D86"/>
    <w:rsid w:val="0065326D"/>
    <w:rsid w:val="00663B2C"/>
    <w:rsid w:val="00663D31"/>
    <w:rsid w:val="006666D4"/>
    <w:rsid w:val="00667FEE"/>
    <w:rsid w:val="00670D67"/>
    <w:rsid w:val="006726C1"/>
    <w:rsid w:val="006737AE"/>
    <w:rsid w:val="00673C8D"/>
    <w:rsid w:val="00676041"/>
    <w:rsid w:val="00677F02"/>
    <w:rsid w:val="00680887"/>
    <w:rsid w:val="00683298"/>
    <w:rsid w:val="00684827"/>
    <w:rsid w:val="00685A03"/>
    <w:rsid w:val="00685A57"/>
    <w:rsid w:val="00690E93"/>
    <w:rsid w:val="00694BB2"/>
    <w:rsid w:val="00695586"/>
    <w:rsid w:val="006A2BEB"/>
    <w:rsid w:val="006A4E24"/>
    <w:rsid w:val="006A57FD"/>
    <w:rsid w:val="006A720A"/>
    <w:rsid w:val="006B37BE"/>
    <w:rsid w:val="006B5DC8"/>
    <w:rsid w:val="006C3455"/>
    <w:rsid w:val="006C42D1"/>
    <w:rsid w:val="006C5B3E"/>
    <w:rsid w:val="006D21B5"/>
    <w:rsid w:val="006D3842"/>
    <w:rsid w:val="006D4202"/>
    <w:rsid w:val="006E15DD"/>
    <w:rsid w:val="006E1BED"/>
    <w:rsid w:val="006E2784"/>
    <w:rsid w:val="006E60EE"/>
    <w:rsid w:val="006F06C9"/>
    <w:rsid w:val="006F2748"/>
    <w:rsid w:val="006F2E64"/>
    <w:rsid w:val="007000FA"/>
    <w:rsid w:val="00701410"/>
    <w:rsid w:val="00703A63"/>
    <w:rsid w:val="00704E1A"/>
    <w:rsid w:val="007051A9"/>
    <w:rsid w:val="00712E91"/>
    <w:rsid w:val="0071301E"/>
    <w:rsid w:val="007143DA"/>
    <w:rsid w:val="007217F3"/>
    <w:rsid w:val="007219F8"/>
    <w:rsid w:val="007353A9"/>
    <w:rsid w:val="00735763"/>
    <w:rsid w:val="0073654A"/>
    <w:rsid w:val="007407C3"/>
    <w:rsid w:val="00741FB7"/>
    <w:rsid w:val="00743C4B"/>
    <w:rsid w:val="007468FB"/>
    <w:rsid w:val="00753062"/>
    <w:rsid w:val="00753798"/>
    <w:rsid w:val="0075413D"/>
    <w:rsid w:val="00754BB7"/>
    <w:rsid w:val="00757101"/>
    <w:rsid w:val="007612DD"/>
    <w:rsid w:val="00764258"/>
    <w:rsid w:val="00765C4E"/>
    <w:rsid w:val="00771B41"/>
    <w:rsid w:val="00774071"/>
    <w:rsid w:val="00774CA7"/>
    <w:rsid w:val="00775703"/>
    <w:rsid w:val="00783702"/>
    <w:rsid w:val="007845E4"/>
    <w:rsid w:val="007866A0"/>
    <w:rsid w:val="00787E91"/>
    <w:rsid w:val="00790306"/>
    <w:rsid w:val="00791B81"/>
    <w:rsid w:val="0079298D"/>
    <w:rsid w:val="00793A60"/>
    <w:rsid w:val="00794F98"/>
    <w:rsid w:val="007A3902"/>
    <w:rsid w:val="007A39B9"/>
    <w:rsid w:val="007A5250"/>
    <w:rsid w:val="007B1312"/>
    <w:rsid w:val="007B2432"/>
    <w:rsid w:val="007B5E20"/>
    <w:rsid w:val="007B6915"/>
    <w:rsid w:val="007B6B10"/>
    <w:rsid w:val="007B7504"/>
    <w:rsid w:val="007C380A"/>
    <w:rsid w:val="007C79C5"/>
    <w:rsid w:val="007C7E45"/>
    <w:rsid w:val="007D01D8"/>
    <w:rsid w:val="007D288F"/>
    <w:rsid w:val="007D5042"/>
    <w:rsid w:val="007D65DC"/>
    <w:rsid w:val="007E0943"/>
    <w:rsid w:val="007E0A21"/>
    <w:rsid w:val="007E41BE"/>
    <w:rsid w:val="007E4306"/>
    <w:rsid w:val="007E48A5"/>
    <w:rsid w:val="007E7075"/>
    <w:rsid w:val="007F2216"/>
    <w:rsid w:val="007F2258"/>
    <w:rsid w:val="007F6D7C"/>
    <w:rsid w:val="007F7C2C"/>
    <w:rsid w:val="00801ABD"/>
    <w:rsid w:val="008035FD"/>
    <w:rsid w:val="00803CDD"/>
    <w:rsid w:val="00805146"/>
    <w:rsid w:val="0080517A"/>
    <w:rsid w:val="00806432"/>
    <w:rsid w:val="00815420"/>
    <w:rsid w:val="00816FC5"/>
    <w:rsid w:val="0081734D"/>
    <w:rsid w:val="0081785B"/>
    <w:rsid w:val="00817D7F"/>
    <w:rsid w:val="008206C9"/>
    <w:rsid w:val="00820E29"/>
    <w:rsid w:val="008227A1"/>
    <w:rsid w:val="00822F9C"/>
    <w:rsid w:val="00823B13"/>
    <w:rsid w:val="00823E4A"/>
    <w:rsid w:val="00827DF9"/>
    <w:rsid w:val="00832579"/>
    <w:rsid w:val="00833ED1"/>
    <w:rsid w:val="008356C8"/>
    <w:rsid w:val="00836B21"/>
    <w:rsid w:val="0083732A"/>
    <w:rsid w:val="00837413"/>
    <w:rsid w:val="00843592"/>
    <w:rsid w:val="00845113"/>
    <w:rsid w:val="0085187A"/>
    <w:rsid w:val="0085596D"/>
    <w:rsid w:val="00864209"/>
    <w:rsid w:val="00867759"/>
    <w:rsid w:val="008677C7"/>
    <w:rsid w:val="00870252"/>
    <w:rsid w:val="00870667"/>
    <w:rsid w:val="00873168"/>
    <w:rsid w:val="00880391"/>
    <w:rsid w:val="00881C02"/>
    <w:rsid w:val="008825E5"/>
    <w:rsid w:val="008845F4"/>
    <w:rsid w:val="008903C9"/>
    <w:rsid w:val="00891600"/>
    <w:rsid w:val="0089424D"/>
    <w:rsid w:val="00897264"/>
    <w:rsid w:val="008A3383"/>
    <w:rsid w:val="008A438F"/>
    <w:rsid w:val="008A4474"/>
    <w:rsid w:val="008A6DFA"/>
    <w:rsid w:val="008A715C"/>
    <w:rsid w:val="008B357F"/>
    <w:rsid w:val="008B4492"/>
    <w:rsid w:val="008C0237"/>
    <w:rsid w:val="008C18E6"/>
    <w:rsid w:val="008C5386"/>
    <w:rsid w:val="008C5C5C"/>
    <w:rsid w:val="008C5FEE"/>
    <w:rsid w:val="008C656A"/>
    <w:rsid w:val="008C6830"/>
    <w:rsid w:val="008C6AB7"/>
    <w:rsid w:val="008C6E90"/>
    <w:rsid w:val="008C7701"/>
    <w:rsid w:val="008D0835"/>
    <w:rsid w:val="008D20EE"/>
    <w:rsid w:val="008D78F6"/>
    <w:rsid w:val="008E1E3C"/>
    <w:rsid w:val="008E4A94"/>
    <w:rsid w:val="008E7948"/>
    <w:rsid w:val="008F08E5"/>
    <w:rsid w:val="008F1820"/>
    <w:rsid w:val="008F1F87"/>
    <w:rsid w:val="008F2000"/>
    <w:rsid w:val="008F273B"/>
    <w:rsid w:val="008F38F8"/>
    <w:rsid w:val="008F574D"/>
    <w:rsid w:val="008F57A0"/>
    <w:rsid w:val="008F69C8"/>
    <w:rsid w:val="0090199F"/>
    <w:rsid w:val="009039E6"/>
    <w:rsid w:val="00903DA7"/>
    <w:rsid w:val="0090488F"/>
    <w:rsid w:val="00907AAA"/>
    <w:rsid w:val="00910815"/>
    <w:rsid w:val="009110CC"/>
    <w:rsid w:val="00911CC1"/>
    <w:rsid w:val="00912739"/>
    <w:rsid w:val="009130B9"/>
    <w:rsid w:val="0091391D"/>
    <w:rsid w:val="00916CF7"/>
    <w:rsid w:val="009209AB"/>
    <w:rsid w:val="00926D7C"/>
    <w:rsid w:val="00927C31"/>
    <w:rsid w:val="00927EA8"/>
    <w:rsid w:val="009319E7"/>
    <w:rsid w:val="00933656"/>
    <w:rsid w:val="009339AA"/>
    <w:rsid w:val="00933BC2"/>
    <w:rsid w:val="00936802"/>
    <w:rsid w:val="009410C8"/>
    <w:rsid w:val="0094447A"/>
    <w:rsid w:val="00946959"/>
    <w:rsid w:val="00947540"/>
    <w:rsid w:val="00947FF4"/>
    <w:rsid w:val="0095094B"/>
    <w:rsid w:val="009512DD"/>
    <w:rsid w:val="00953E00"/>
    <w:rsid w:val="00953E8F"/>
    <w:rsid w:val="009543E6"/>
    <w:rsid w:val="0095474A"/>
    <w:rsid w:val="00956F0E"/>
    <w:rsid w:val="00962C1A"/>
    <w:rsid w:val="00963AFD"/>
    <w:rsid w:val="0096452E"/>
    <w:rsid w:val="00967DF8"/>
    <w:rsid w:val="009703A2"/>
    <w:rsid w:val="009721D0"/>
    <w:rsid w:val="00974DB2"/>
    <w:rsid w:val="0098020E"/>
    <w:rsid w:val="0098075E"/>
    <w:rsid w:val="00980F1C"/>
    <w:rsid w:val="009839A2"/>
    <w:rsid w:val="00984F2B"/>
    <w:rsid w:val="00990399"/>
    <w:rsid w:val="00994ECF"/>
    <w:rsid w:val="0099779D"/>
    <w:rsid w:val="009A21A6"/>
    <w:rsid w:val="009A2720"/>
    <w:rsid w:val="009A4692"/>
    <w:rsid w:val="009A4D56"/>
    <w:rsid w:val="009A717D"/>
    <w:rsid w:val="009C4B48"/>
    <w:rsid w:val="009C6B9A"/>
    <w:rsid w:val="009D0EF0"/>
    <w:rsid w:val="009D2956"/>
    <w:rsid w:val="009D3ECF"/>
    <w:rsid w:val="009D535B"/>
    <w:rsid w:val="009E3A7D"/>
    <w:rsid w:val="009E5A93"/>
    <w:rsid w:val="009E5F5E"/>
    <w:rsid w:val="009E7A27"/>
    <w:rsid w:val="009F2F2C"/>
    <w:rsid w:val="009F31DB"/>
    <w:rsid w:val="009F46B0"/>
    <w:rsid w:val="009F4C8C"/>
    <w:rsid w:val="009F5349"/>
    <w:rsid w:val="009F6CDA"/>
    <w:rsid w:val="009F7053"/>
    <w:rsid w:val="00A00147"/>
    <w:rsid w:val="00A018D7"/>
    <w:rsid w:val="00A01AD0"/>
    <w:rsid w:val="00A01F75"/>
    <w:rsid w:val="00A02E08"/>
    <w:rsid w:val="00A03BF6"/>
    <w:rsid w:val="00A048DB"/>
    <w:rsid w:val="00A04F15"/>
    <w:rsid w:val="00A07E35"/>
    <w:rsid w:val="00A10234"/>
    <w:rsid w:val="00A11DE9"/>
    <w:rsid w:val="00A14A43"/>
    <w:rsid w:val="00A170BA"/>
    <w:rsid w:val="00A23D31"/>
    <w:rsid w:val="00A24197"/>
    <w:rsid w:val="00A247D3"/>
    <w:rsid w:val="00A25A91"/>
    <w:rsid w:val="00A277C7"/>
    <w:rsid w:val="00A310BC"/>
    <w:rsid w:val="00A314CA"/>
    <w:rsid w:val="00A33F41"/>
    <w:rsid w:val="00A349EC"/>
    <w:rsid w:val="00A34CD0"/>
    <w:rsid w:val="00A40F6F"/>
    <w:rsid w:val="00A419B0"/>
    <w:rsid w:val="00A4290C"/>
    <w:rsid w:val="00A43E5A"/>
    <w:rsid w:val="00A477DB"/>
    <w:rsid w:val="00A47CF8"/>
    <w:rsid w:val="00A519FB"/>
    <w:rsid w:val="00A60B11"/>
    <w:rsid w:val="00A644FE"/>
    <w:rsid w:val="00A704F7"/>
    <w:rsid w:val="00A766BB"/>
    <w:rsid w:val="00A807B5"/>
    <w:rsid w:val="00A862E5"/>
    <w:rsid w:val="00A94CE5"/>
    <w:rsid w:val="00A94E4F"/>
    <w:rsid w:val="00AA0EAC"/>
    <w:rsid w:val="00AA2407"/>
    <w:rsid w:val="00AA4592"/>
    <w:rsid w:val="00AA552A"/>
    <w:rsid w:val="00AB0859"/>
    <w:rsid w:val="00AB2747"/>
    <w:rsid w:val="00AB616C"/>
    <w:rsid w:val="00AC32D4"/>
    <w:rsid w:val="00AC3955"/>
    <w:rsid w:val="00AC5F11"/>
    <w:rsid w:val="00AD438A"/>
    <w:rsid w:val="00AD5B22"/>
    <w:rsid w:val="00AD7D12"/>
    <w:rsid w:val="00AE1BBE"/>
    <w:rsid w:val="00AE1CDF"/>
    <w:rsid w:val="00AE1FE5"/>
    <w:rsid w:val="00AE2FEF"/>
    <w:rsid w:val="00AE6333"/>
    <w:rsid w:val="00AF1EE3"/>
    <w:rsid w:val="00AF340D"/>
    <w:rsid w:val="00AF51B6"/>
    <w:rsid w:val="00B01E33"/>
    <w:rsid w:val="00B03AFE"/>
    <w:rsid w:val="00B05236"/>
    <w:rsid w:val="00B060A4"/>
    <w:rsid w:val="00B06A43"/>
    <w:rsid w:val="00B06A4E"/>
    <w:rsid w:val="00B06C02"/>
    <w:rsid w:val="00B14D7F"/>
    <w:rsid w:val="00B162AD"/>
    <w:rsid w:val="00B20C32"/>
    <w:rsid w:val="00B245FB"/>
    <w:rsid w:val="00B25A40"/>
    <w:rsid w:val="00B309C9"/>
    <w:rsid w:val="00B30FDE"/>
    <w:rsid w:val="00B31DB4"/>
    <w:rsid w:val="00B32620"/>
    <w:rsid w:val="00B33206"/>
    <w:rsid w:val="00B420C8"/>
    <w:rsid w:val="00B54A21"/>
    <w:rsid w:val="00B5609D"/>
    <w:rsid w:val="00B617B9"/>
    <w:rsid w:val="00B62E9B"/>
    <w:rsid w:val="00B64E3F"/>
    <w:rsid w:val="00B66D31"/>
    <w:rsid w:val="00B67AB7"/>
    <w:rsid w:val="00B704E2"/>
    <w:rsid w:val="00B72FD5"/>
    <w:rsid w:val="00B77E85"/>
    <w:rsid w:val="00B82DEB"/>
    <w:rsid w:val="00B83274"/>
    <w:rsid w:val="00B85CA3"/>
    <w:rsid w:val="00B867CD"/>
    <w:rsid w:val="00B86978"/>
    <w:rsid w:val="00B901B5"/>
    <w:rsid w:val="00B91DEA"/>
    <w:rsid w:val="00BA5A27"/>
    <w:rsid w:val="00BA5C51"/>
    <w:rsid w:val="00BA75D9"/>
    <w:rsid w:val="00BB1EAB"/>
    <w:rsid w:val="00BB5532"/>
    <w:rsid w:val="00BB701F"/>
    <w:rsid w:val="00BB76DA"/>
    <w:rsid w:val="00BC4339"/>
    <w:rsid w:val="00BC4E69"/>
    <w:rsid w:val="00BC6B0C"/>
    <w:rsid w:val="00BD3CB2"/>
    <w:rsid w:val="00BD5504"/>
    <w:rsid w:val="00BD7ADE"/>
    <w:rsid w:val="00BE1A44"/>
    <w:rsid w:val="00BE58BB"/>
    <w:rsid w:val="00BE5C8F"/>
    <w:rsid w:val="00BE79CD"/>
    <w:rsid w:val="00BF0019"/>
    <w:rsid w:val="00BF123D"/>
    <w:rsid w:val="00BF3602"/>
    <w:rsid w:val="00BF3DA8"/>
    <w:rsid w:val="00BF6044"/>
    <w:rsid w:val="00BF6AD1"/>
    <w:rsid w:val="00BF7C4E"/>
    <w:rsid w:val="00C040B4"/>
    <w:rsid w:val="00C051DC"/>
    <w:rsid w:val="00C05B55"/>
    <w:rsid w:val="00C1308B"/>
    <w:rsid w:val="00C13607"/>
    <w:rsid w:val="00C15311"/>
    <w:rsid w:val="00C15FBD"/>
    <w:rsid w:val="00C179E6"/>
    <w:rsid w:val="00C20F25"/>
    <w:rsid w:val="00C21D95"/>
    <w:rsid w:val="00C23BCF"/>
    <w:rsid w:val="00C24F0C"/>
    <w:rsid w:val="00C33B57"/>
    <w:rsid w:val="00C3499F"/>
    <w:rsid w:val="00C34C84"/>
    <w:rsid w:val="00C36BB2"/>
    <w:rsid w:val="00C36FEE"/>
    <w:rsid w:val="00C41528"/>
    <w:rsid w:val="00C41C1D"/>
    <w:rsid w:val="00C4213B"/>
    <w:rsid w:val="00C42CF9"/>
    <w:rsid w:val="00C4323C"/>
    <w:rsid w:val="00C44D0D"/>
    <w:rsid w:val="00C45E11"/>
    <w:rsid w:val="00C46F3A"/>
    <w:rsid w:val="00C47845"/>
    <w:rsid w:val="00C50CA9"/>
    <w:rsid w:val="00C54485"/>
    <w:rsid w:val="00C55046"/>
    <w:rsid w:val="00C55499"/>
    <w:rsid w:val="00C55CD4"/>
    <w:rsid w:val="00C56A0D"/>
    <w:rsid w:val="00C57829"/>
    <w:rsid w:val="00C60816"/>
    <w:rsid w:val="00C60E09"/>
    <w:rsid w:val="00C638C3"/>
    <w:rsid w:val="00C71393"/>
    <w:rsid w:val="00C718F5"/>
    <w:rsid w:val="00C73420"/>
    <w:rsid w:val="00C73A2E"/>
    <w:rsid w:val="00C76B78"/>
    <w:rsid w:val="00C80721"/>
    <w:rsid w:val="00C80968"/>
    <w:rsid w:val="00C83A98"/>
    <w:rsid w:val="00C936EB"/>
    <w:rsid w:val="00C951BC"/>
    <w:rsid w:val="00C95ED3"/>
    <w:rsid w:val="00C9634D"/>
    <w:rsid w:val="00C96D74"/>
    <w:rsid w:val="00C973D6"/>
    <w:rsid w:val="00C9791B"/>
    <w:rsid w:val="00CA05C0"/>
    <w:rsid w:val="00CA1911"/>
    <w:rsid w:val="00CA3286"/>
    <w:rsid w:val="00CA5224"/>
    <w:rsid w:val="00CA763D"/>
    <w:rsid w:val="00CB0EC5"/>
    <w:rsid w:val="00CB20E6"/>
    <w:rsid w:val="00CD6D0D"/>
    <w:rsid w:val="00CE0579"/>
    <w:rsid w:val="00CE100F"/>
    <w:rsid w:val="00CE2479"/>
    <w:rsid w:val="00CE2F5B"/>
    <w:rsid w:val="00CF48AB"/>
    <w:rsid w:val="00CF71A9"/>
    <w:rsid w:val="00D03688"/>
    <w:rsid w:val="00D104E2"/>
    <w:rsid w:val="00D1063F"/>
    <w:rsid w:val="00D127C6"/>
    <w:rsid w:val="00D134BA"/>
    <w:rsid w:val="00D14C49"/>
    <w:rsid w:val="00D14CA5"/>
    <w:rsid w:val="00D158C8"/>
    <w:rsid w:val="00D163D0"/>
    <w:rsid w:val="00D20CD8"/>
    <w:rsid w:val="00D219B9"/>
    <w:rsid w:val="00D21E6C"/>
    <w:rsid w:val="00D239AE"/>
    <w:rsid w:val="00D240CC"/>
    <w:rsid w:val="00D24CEE"/>
    <w:rsid w:val="00D2644D"/>
    <w:rsid w:val="00D27C60"/>
    <w:rsid w:val="00D3055E"/>
    <w:rsid w:val="00D34B38"/>
    <w:rsid w:val="00D43C18"/>
    <w:rsid w:val="00D45C81"/>
    <w:rsid w:val="00D474D6"/>
    <w:rsid w:val="00D47C93"/>
    <w:rsid w:val="00D52350"/>
    <w:rsid w:val="00D53137"/>
    <w:rsid w:val="00D56F1F"/>
    <w:rsid w:val="00D63A14"/>
    <w:rsid w:val="00D63E46"/>
    <w:rsid w:val="00D652C2"/>
    <w:rsid w:val="00D653BF"/>
    <w:rsid w:val="00D67F76"/>
    <w:rsid w:val="00D724F6"/>
    <w:rsid w:val="00D74E47"/>
    <w:rsid w:val="00D761BF"/>
    <w:rsid w:val="00D766FB"/>
    <w:rsid w:val="00D80D89"/>
    <w:rsid w:val="00D834D4"/>
    <w:rsid w:val="00D8606A"/>
    <w:rsid w:val="00D90947"/>
    <w:rsid w:val="00D924C2"/>
    <w:rsid w:val="00DA13D2"/>
    <w:rsid w:val="00DA1BFD"/>
    <w:rsid w:val="00DA2441"/>
    <w:rsid w:val="00DA25FD"/>
    <w:rsid w:val="00DA761B"/>
    <w:rsid w:val="00DB05E1"/>
    <w:rsid w:val="00DB0F07"/>
    <w:rsid w:val="00DB1FA7"/>
    <w:rsid w:val="00DB3713"/>
    <w:rsid w:val="00DB48E2"/>
    <w:rsid w:val="00DB4C48"/>
    <w:rsid w:val="00DC1450"/>
    <w:rsid w:val="00DC2D47"/>
    <w:rsid w:val="00DC4622"/>
    <w:rsid w:val="00DC4DD4"/>
    <w:rsid w:val="00DC5FBA"/>
    <w:rsid w:val="00DC62E9"/>
    <w:rsid w:val="00DC65CD"/>
    <w:rsid w:val="00DC746C"/>
    <w:rsid w:val="00DC7C98"/>
    <w:rsid w:val="00DD0B30"/>
    <w:rsid w:val="00DD549E"/>
    <w:rsid w:val="00DE1551"/>
    <w:rsid w:val="00DE1DC3"/>
    <w:rsid w:val="00DF194C"/>
    <w:rsid w:val="00E0022F"/>
    <w:rsid w:val="00E007C2"/>
    <w:rsid w:val="00E022CB"/>
    <w:rsid w:val="00E025FC"/>
    <w:rsid w:val="00E02BC1"/>
    <w:rsid w:val="00E047B6"/>
    <w:rsid w:val="00E07725"/>
    <w:rsid w:val="00E078E3"/>
    <w:rsid w:val="00E17211"/>
    <w:rsid w:val="00E17C14"/>
    <w:rsid w:val="00E211FC"/>
    <w:rsid w:val="00E3219A"/>
    <w:rsid w:val="00E356AD"/>
    <w:rsid w:val="00E358AE"/>
    <w:rsid w:val="00E35FC8"/>
    <w:rsid w:val="00E41424"/>
    <w:rsid w:val="00E4212D"/>
    <w:rsid w:val="00E50101"/>
    <w:rsid w:val="00E515A4"/>
    <w:rsid w:val="00E5178F"/>
    <w:rsid w:val="00E53C7A"/>
    <w:rsid w:val="00E53F7E"/>
    <w:rsid w:val="00E54576"/>
    <w:rsid w:val="00E5588B"/>
    <w:rsid w:val="00E57843"/>
    <w:rsid w:val="00E638D7"/>
    <w:rsid w:val="00E6510A"/>
    <w:rsid w:val="00E65C48"/>
    <w:rsid w:val="00E66369"/>
    <w:rsid w:val="00E66CDC"/>
    <w:rsid w:val="00E757C7"/>
    <w:rsid w:val="00E75FCB"/>
    <w:rsid w:val="00E772C5"/>
    <w:rsid w:val="00E775DD"/>
    <w:rsid w:val="00E804E2"/>
    <w:rsid w:val="00E810B3"/>
    <w:rsid w:val="00E84FB1"/>
    <w:rsid w:val="00E8518E"/>
    <w:rsid w:val="00E8634A"/>
    <w:rsid w:val="00E865E9"/>
    <w:rsid w:val="00E92171"/>
    <w:rsid w:val="00E925B9"/>
    <w:rsid w:val="00E946B5"/>
    <w:rsid w:val="00E94AD7"/>
    <w:rsid w:val="00E965AE"/>
    <w:rsid w:val="00EA01EB"/>
    <w:rsid w:val="00EA0388"/>
    <w:rsid w:val="00EA11E5"/>
    <w:rsid w:val="00EA2971"/>
    <w:rsid w:val="00EA2CD6"/>
    <w:rsid w:val="00EA3874"/>
    <w:rsid w:val="00EA3D25"/>
    <w:rsid w:val="00EA52F2"/>
    <w:rsid w:val="00EA60B7"/>
    <w:rsid w:val="00EA6431"/>
    <w:rsid w:val="00EB626E"/>
    <w:rsid w:val="00EC52EB"/>
    <w:rsid w:val="00EC55CA"/>
    <w:rsid w:val="00EC5CCB"/>
    <w:rsid w:val="00EC60DD"/>
    <w:rsid w:val="00EC78AD"/>
    <w:rsid w:val="00ED083B"/>
    <w:rsid w:val="00ED3F7B"/>
    <w:rsid w:val="00ED62B6"/>
    <w:rsid w:val="00ED6393"/>
    <w:rsid w:val="00EE15EF"/>
    <w:rsid w:val="00EE2D6B"/>
    <w:rsid w:val="00EE6291"/>
    <w:rsid w:val="00EE6A4F"/>
    <w:rsid w:val="00EE73AB"/>
    <w:rsid w:val="00EF0C0C"/>
    <w:rsid w:val="00F01A40"/>
    <w:rsid w:val="00F04A86"/>
    <w:rsid w:val="00F1211F"/>
    <w:rsid w:val="00F1231A"/>
    <w:rsid w:val="00F14D47"/>
    <w:rsid w:val="00F202D9"/>
    <w:rsid w:val="00F30A9F"/>
    <w:rsid w:val="00F315E4"/>
    <w:rsid w:val="00F36CA3"/>
    <w:rsid w:val="00F37FBF"/>
    <w:rsid w:val="00F43805"/>
    <w:rsid w:val="00F451B6"/>
    <w:rsid w:val="00F4711D"/>
    <w:rsid w:val="00F503C5"/>
    <w:rsid w:val="00F513D4"/>
    <w:rsid w:val="00F51CCC"/>
    <w:rsid w:val="00F6237D"/>
    <w:rsid w:val="00F64023"/>
    <w:rsid w:val="00F658C8"/>
    <w:rsid w:val="00F659C7"/>
    <w:rsid w:val="00F6687C"/>
    <w:rsid w:val="00F67BBA"/>
    <w:rsid w:val="00F70903"/>
    <w:rsid w:val="00F70CB0"/>
    <w:rsid w:val="00F72A38"/>
    <w:rsid w:val="00F76064"/>
    <w:rsid w:val="00F769F8"/>
    <w:rsid w:val="00F77394"/>
    <w:rsid w:val="00F83EB8"/>
    <w:rsid w:val="00F85C2C"/>
    <w:rsid w:val="00F869ED"/>
    <w:rsid w:val="00F87E8F"/>
    <w:rsid w:val="00F94095"/>
    <w:rsid w:val="00F97445"/>
    <w:rsid w:val="00FA150A"/>
    <w:rsid w:val="00FA783F"/>
    <w:rsid w:val="00FB0D73"/>
    <w:rsid w:val="00FB700D"/>
    <w:rsid w:val="00FC00E2"/>
    <w:rsid w:val="00FC092E"/>
    <w:rsid w:val="00FC5BD8"/>
    <w:rsid w:val="00FD42B4"/>
    <w:rsid w:val="00FD7A22"/>
    <w:rsid w:val="00FE159C"/>
    <w:rsid w:val="00FE209F"/>
    <w:rsid w:val="00FE3960"/>
    <w:rsid w:val="00FE622A"/>
    <w:rsid w:val="00FE734F"/>
    <w:rsid w:val="00FE7FDA"/>
    <w:rsid w:val="00FF51CC"/>
    <w:rsid w:val="00FF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88B"/>
    <w:rPr>
      <w:sz w:val="24"/>
      <w:szCs w:val="24"/>
    </w:rPr>
  </w:style>
  <w:style w:type="paragraph" w:styleId="Heading1">
    <w:name w:val="heading 1"/>
    <w:basedOn w:val="Normal"/>
    <w:next w:val="Normal"/>
    <w:qFormat/>
    <w:rsid w:val="003134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jc w:val="center"/>
    </w:pPr>
    <w:rPr>
      <w:rFonts w:ascii="Times New Roman" w:hAnsi="Times New Roman"/>
      <w:sz w:val="28"/>
    </w:rPr>
  </w:style>
  <w:style w:type="paragraph" w:customStyle="1" w:styleId="Level2-GHGPreamble">
    <w:name w:val="_Level 2-GHG Preamble"/>
    <w:autoRedefine/>
    <w:rsid w:val="006203B7"/>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numId w:val="2"/>
      </w:numPr>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basedOn w:val="DefaultParagraphFont"/>
    <w:link w:val="StyleGHGPreamble-level2CourierNewUnderline"/>
    <w:rsid w:val="006203B7"/>
    <w:rPr>
      <w:rFonts w:ascii="Courier New" w:hAnsi="Courier New" w:cs="Courier New"/>
      <w:b/>
      <w:sz w:val="24"/>
      <w:szCs w:val="24"/>
      <w:u w:val="single"/>
      <w:lang w:val="en-US" w:eastAsia="en-US" w:bidi="ar-SA"/>
    </w:rPr>
  </w:style>
  <w:style w:type="character" w:styleId="CommentReference">
    <w:name w:val="annotation reference"/>
    <w:basedOn w:val="DefaultParagraphFont"/>
    <w:semiHidden/>
    <w:rsid w:val="00501961"/>
    <w:rPr>
      <w:sz w:val="16"/>
      <w:szCs w:val="16"/>
    </w:rPr>
  </w:style>
  <w:style w:type="paragraph" w:styleId="CommentText">
    <w:name w:val="annotation text"/>
    <w:basedOn w:val="Normal"/>
    <w:link w:val="CommentTextChar"/>
    <w:semiHidden/>
    <w:rsid w:val="00501961"/>
    <w:rPr>
      <w:rFonts w:ascii="Courier New" w:hAnsi="Courier New" w:cs="Courier New"/>
      <w:sz w:val="20"/>
      <w:szCs w:val="20"/>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basedOn w:val="DefaultParagraphFont"/>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787E91"/>
    <w:pPr>
      <w:numPr>
        <w:numId w:val="3"/>
      </w:numPr>
      <w:spacing w:after="100"/>
    </w:pPr>
    <w:rPr>
      <w:rFonts w:ascii="Courier New" w:hAnsi="Courier New"/>
      <w:sz w:val="24"/>
      <w:szCs w:val="24"/>
    </w:rPr>
  </w:style>
  <w:style w:type="character" w:customStyle="1" w:styleId="Bullet-GHGPreambleCharChar">
    <w:name w:val="_Bullet-GHG Preamble Char Char"/>
    <w:basedOn w:val="DefaultParagraphFont"/>
    <w:link w:val="Bullet-GHGPreamble"/>
    <w:rsid w:val="00787E91"/>
    <w:rPr>
      <w:rFonts w:ascii="Courier New" w:hAnsi="Courier New"/>
      <w:sz w:val="24"/>
      <w:szCs w:val="24"/>
      <w:lang w:val="en-US" w:eastAsia="en-US" w:bidi="ar-SA"/>
    </w:rPr>
  </w:style>
  <w:style w:type="character" w:customStyle="1" w:styleId="Level3-GHGPreambleCharChar">
    <w:name w:val="_Level 3-GHG Preamble Char Char"/>
    <w:basedOn w:val="DefaultParagraphFont"/>
    <w:link w:val="Level3-GHGPreamble"/>
    <w:rsid w:val="00787E91"/>
    <w:rPr>
      <w:rFonts w:ascii="Courier New" w:hAnsi="Courier New" w:cs="Courier New"/>
      <w:noProof/>
      <w:sz w:val="24"/>
      <w:szCs w:val="24"/>
      <w:u w:val="single"/>
      <w:lang w:val="en-US" w:eastAsia="en-US" w:bidi="ar-SA"/>
    </w:rPr>
  </w:style>
  <w:style w:type="character" w:styleId="Strong">
    <w:name w:val="Strong"/>
    <w:basedOn w:val="DefaultParagraphFont"/>
    <w:qFormat/>
    <w:rsid w:val="00787E91"/>
    <w:rPr>
      <w:b/>
      <w:bCs/>
    </w:rPr>
  </w:style>
  <w:style w:type="paragraph" w:styleId="FootnoteText">
    <w:name w:val="footnote text"/>
    <w:aliases w:val=" Char,Char, Char4,Char4"/>
    <w:basedOn w:val="Normal"/>
    <w:link w:val="FootnoteTextChar"/>
    <w:semiHidden/>
    <w:rsid w:val="00787E91"/>
    <w:rPr>
      <w:rFonts w:ascii="Courier New" w:hAnsi="Courier New" w:cs="Courier New"/>
      <w:sz w:val="20"/>
      <w:szCs w:val="20"/>
    </w:rPr>
  </w:style>
  <w:style w:type="character" w:styleId="FootnoteReference">
    <w:name w:val="footnote reference"/>
    <w:basedOn w:val="DefaultParagraphFont"/>
    <w:semiHidden/>
    <w:rsid w:val="00787E91"/>
    <w:rPr>
      <w:vertAlign w:val="superscript"/>
    </w:rPr>
  </w:style>
  <w:style w:type="character" w:styleId="Hyperlink">
    <w:name w:val="Hyperlink"/>
    <w:basedOn w:val="DefaultParagraphFont"/>
    <w:semiHidden/>
    <w:rsid w:val="007D5042"/>
    <w:rPr>
      <w:color w:val="0000FF"/>
      <w:u w:val="single"/>
    </w:rPr>
  </w:style>
  <w:style w:type="paragraph" w:styleId="TOC2">
    <w:name w:val="toc 2"/>
    <w:aliases w:val="TOC 2-GHG Preamble"/>
    <w:next w:val="Normal"/>
    <w:autoRedefine/>
    <w:semiHidden/>
    <w:rsid w:val="007D5042"/>
    <w:pPr>
      <w:tabs>
        <w:tab w:val="left" w:pos="1440"/>
        <w:tab w:val="left" w:pos="2160"/>
      </w:tabs>
      <w:ind w:left="900" w:hanging="360"/>
    </w:pPr>
    <w:rPr>
      <w:rFonts w:ascii="Courier New" w:hAnsi="Courier New"/>
      <w:b/>
      <w:sz w:val="24"/>
      <w:szCs w:val="24"/>
    </w:rPr>
  </w:style>
  <w:style w:type="paragraph" w:styleId="CommentSubject">
    <w:name w:val="annotation subject"/>
    <w:basedOn w:val="CommentText"/>
    <w:next w:val="CommentText"/>
    <w:link w:val="CommentSubjectChar"/>
    <w:rsid w:val="00962C1A"/>
    <w:rPr>
      <w:rFonts w:ascii="Times New Roman" w:hAnsi="Times New Roman" w:cs="Times New Roman"/>
      <w:b/>
      <w:bCs/>
    </w:rPr>
  </w:style>
  <w:style w:type="character" w:customStyle="1" w:styleId="CommentTextChar">
    <w:name w:val="Comment Text Char"/>
    <w:basedOn w:val="DefaultParagraphFont"/>
    <w:link w:val="CommentText"/>
    <w:semiHidden/>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styleId="Revision">
    <w:name w:val="Revision"/>
    <w:hidden/>
    <w:uiPriority w:val="99"/>
    <w:semiHidden/>
    <w:rsid w:val="00962C1A"/>
    <w:rPr>
      <w:sz w:val="24"/>
      <w:szCs w:val="24"/>
    </w:rPr>
  </w:style>
  <w:style w:type="paragraph" w:styleId="Header">
    <w:name w:val="header"/>
    <w:basedOn w:val="Normal"/>
    <w:link w:val="HeaderChar"/>
    <w:rsid w:val="008D20EE"/>
    <w:pPr>
      <w:tabs>
        <w:tab w:val="center" w:pos="4680"/>
        <w:tab w:val="right" w:pos="9360"/>
      </w:tabs>
    </w:pPr>
  </w:style>
  <w:style w:type="character" w:customStyle="1" w:styleId="HeaderChar">
    <w:name w:val="Header Char"/>
    <w:basedOn w:val="DefaultParagraphFont"/>
    <w:link w:val="Header"/>
    <w:rsid w:val="008D20EE"/>
    <w:rPr>
      <w:sz w:val="24"/>
      <w:szCs w:val="24"/>
    </w:rPr>
  </w:style>
  <w:style w:type="paragraph" w:styleId="Footer">
    <w:name w:val="footer"/>
    <w:basedOn w:val="Normal"/>
    <w:link w:val="FooterChar"/>
    <w:rsid w:val="008D20EE"/>
    <w:pPr>
      <w:tabs>
        <w:tab w:val="center" w:pos="4680"/>
        <w:tab w:val="right" w:pos="9360"/>
      </w:tabs>
    </w:pPr>
  </w:style>
  <w:style w:type="character" w:customStyle="1" w:styleId="FooterChar">
    <w:name w:val="Footer Char"/>
    <w:basedOn w:val="DefaultParagraphFont"/>
    <w:link w:val="Footer"/>
    <w:uiPriority w:val="99"/>
    <w:rsid w:val="008D20EE"/>
    <w:rPr>
      <w:sz w:val="24"/>
      <w:szCs w:val="24"/>
    </w:rPr>
  </w:style>
  <w:style w:type="character" w:styleId="PageNumber">
    <w:name w:val="page number"/>
    <w:basedOn w:val="DefaultParagraphFont"/>
    <w:rsid w:val="008D20EE"/>
  </w:style>
  <w:style w:type="paragraph" w:styleId="TOC1">
    <w:name w:val="toc 1"/>
    <w:basedOn w:val="Normal"/>
    <w:next w:val="Normal"/>
    <w:autoRedefine/>
    <w:semiHidden/>
    <w:rsid w:val="00287187"/>
  </w:style>
  <w:style w:type="paragraph" w:customStyle="1" w:styleId="GHGPreamble-level4">
    <w:name w:val="_GHG Preamble-level4"/>
    <w:semiHidden/>
    <w:rsid w:val="00287187"/>
    <w:pPr>
      <w:numPr>
        <w:ilvl w:val="5"/>
        <w:numId w:val="9"/>
      </w:numPr>
      <w:tabs>
        <w:tab w:val="num" w:pos="1440"/>
      </w:tabs>
      <w:ind w:left="1440" w:hanging="360"/>
    </w:pPr>
    <w:rPr>
      <w:color w:val="000000"/>
      <w:sz w:val="24"/>
      <w:szCs w:val="24"/>
    </w:rPr>
  </w:style>
  <w:style w:type="numbering" w:styleId="111111">
    <w:name w:val="Outline List 2"/>
    <w:basedOn w:val="NoList"/>
    <w:semiHidden/>
    <w:rsid w:val="00287187"/>
    <w:pPr>
      <w:numPr>
        <w:numId w:val="10"/>
      </w:numPr>
    </w:pPr>
  </w:style>
  <w:style w:type="paragraph" w:customStyle="1" w:styleId="GHGLevels">
    <w:name w:val="GHG Levels"/>
    <w:basedOn w:val="Normal"/>
    <w:link w:val="GHGLevelsCharChar"/>
    <w:rsid w:val="00556FDE"/>
    <w:pPr>
      <w:numPr>
        <w:numId w:val="11"/>
      </w:numPr>
      <w:spacing w:before="80" w:after="80"/>
    </w:pPr>
    <w:rPr>
      <w:bCs/>
    </w:rPr>
  </w:style>
  <w:style w:type="character" w:customStyle="1" w:styleId="GHGLevelsCharChar">
    <w:name w:val="GHG Levels Char Char"/>
    <w:basedOn w:val="DefaultParagraphFont"/>
    <w:link w:val="GHGLevels"/>
    <w:rsid w:val="00556FDE"/>
    <w:rPr>
      <w:bCs/>
      <w:sz w:val="24"/>
      <w:szCs w:val="24"/>
      <w:lang w:val="en-US" w:eastAsia="en-US" w:bidi="ar-SA"/>
    </w:rPr>
  </w:style>
  <w:style w:type="table" w:styleId="TableGrid">
    <w:name w:val="Table Grid"/>
    <w:basedOn w:val="TableNormal"/>
    <w:rsid w:val="00241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F67BBA"/>
    <w:pPr>
      <w:keepLines/>
      <w:autoSpaceDE w:val="0"/>
      <w:autoSpaceDN w:val="0"/>
      <w:adjustRightInd w:val="0"/>
      <w:ind w:left="720"/>
      <w:jc w:val="center"/>
    </w:pPr>
    <w:rPr>
      <w:rFonts w:ascii="Arial" w:hAnsi="Arial" w:cs="Arial"/>
      <w:b/>
      <w:szCs w:val="28"/>
    </w:rPr>
  </w:style>
  <w:style w:type="character" w:customStyle="1" w:styleId="ExhibitTitleChar">
    <w:name w:val="Exhibit Title Char"/>
    <w:basedOn w:val="DefaultParagraphFont"/>
    <w:link w:val="ExhibitTitle"/>
    <w:rsid w:val="00F67BBA"/>
    <w:rPr>
      <w:rFonts w:ascii="Arial" w:hAnsi="Arial" w:cs="Arial"/>
      <w:b/>
      <w:sz w:val="24"/>
      <w:szCs w:val="28"/>
      <w:lang w:val="en-US" w:eastAsia="en-US" w:bidi="ar-SA"/>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basedOn w:val="DefaultParagraphFont"/>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aliases w:val=" Char Char,Char Char, Char4 Char,Char4 Char"/>
    <w:basedOn w:val="DefaultParagraphFont"/>
    <w:link w:val="FootnoteText"/>
    <w:semiHidden/>
    <w:locked/>
    <w:rsid w:val="00452B05"/>
    <w:rPr>
      <w:rFonts w:ascii="Courier New" w:hAnsi="Courier New" w:cs="Courier New"/>
    </w:rPr>
  </w:style>
  <w:style w:type="paragraph" w:customStyle="1" w:styleId="BodyText1">
    <w:name w:val="Body Text1"/>
    <w:aliases w:val="bt,body tx,indent,flush,memo body text"/>
    <w:basedOn w:val="Normal"/>
    <w:link w:val="bodytextChar"/>
    <w:uiPriority w:val="99"/>
    <w:rsid w:val="00B85CA3"/>
    <w:pPr>
      <w:spacing w:after="240" w:line="360" w:lineRule="atLeast"/>
      <w:ind w:firstLine="720"/>
    </w:pPr>
    <w:rPr>
      <w:szCs w:val="20"/>
    </w:rPr>
  </w:style>
  <w:style w:type="paragraph" w:customStyle="1" w:styleId="bullets-3rdlevel">
    <w:name w:val="bullets-3rd level"/>
    <w:uiPriority w:val="99"/>
    <w:rsid w:val="00B85CA3"/>
    <w:pPr>
      <w:numPr>
        <w:numId w:val="41"/>
      </w:numPr>
      <w:tabs>
        <w:tab w:val="clear" w:pos="2160"/>
      </w:tabs>
      <w:spacing w:after="120"/>
      <w:ind w:left="1800"/>
    </w:pPr>
    <w:rPr>
      <w:sz w:val="24"/>
    </w:rPr>
  </w:style>
  <w:style w:type="character" w:customStyle="1" w:styleId="bodytextChar">
    <w:name w:val="body text Char"/>
    <w:aliases w:val="bt Char,body tx Char,indent Char,flush Char"/>
    <w:basedOn w:val="DefaultParagraphFont"/>
    <w:link w:val="BodyText1"/>
    <w:uiPriority w:val="99"/>
    <w:rsid w:val="00B85CA3"/>
    <w:rPr>
      <w:sz w:val="24"/>
    </w:rPr>
  </w:style>
  <w:style w:type="paragraph" w:styleId="ListBullet">
    <w:name w:val="List Bullet"/>
    <w:basedOn w:val="Normal"/>
    <w:rsid w:val="00F64023"/>
    <w:pPr>
      <w:numPr>
        <w:numId w:val="4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88B"/>
    <w:rPr>
      <w:sz w:val="24"/>
      <w:szCs w:val="24"/>
    </w:rPr>
  </w:style>
  <w:style w:type="paragraph" w:styleId="Heading1">
    <w:name w:val="heading 1"/>
    <w:basedOn w:val="Normal"/>
    <w:next w:val="Normal"/>
    <w:qFormat/>
    <w:rsid w:val="003134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jc w:val="center"/>
    </w:pPr>
    <w:rPr>
      <w:rFonts w:ascii="Times New Roman" w:hAnsi="Times New Roman"/>
      <w:sz w:val="28"/>
    </w:rPr>
  </w:style>
  <w:style w:type="paragraph" w:customStyle="1" w:styleId="Level2-GHGPreamble">
    <w:name w:val="_Level 2-GHG Preamble"/>
    <w:autoRedefine/>
    <w:rsid w:val="006203B7"/>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numId w:val="2"/>
      </w:numPr>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basedOn w:val="DefaultParagraphFont"/>
    <w:link w:val="StyleGHGPreamble-level2CourierNewUnderline"/>
    <w:rsid w:val="006203B7"/>
    <w:rPr>
      <w:rFonts w:ascii="Courier New" w:hAnsi="Courier New" w:cs="Courier New"/>
      <w:b/>
      <w:sz w:val="24"/>
      <w:szCs w:val="24"/>
      <w:u w:val="single"/>
      <w:lang w:val="en-US" w:eastAsia="en-US" w:bidi="ar-SA"/>
    </w:rPr>
  </w:style>
  <w:style w:type="character" w:styleId="CommentReference">
    <w:name w:val="annotation reference"/>
    <w:basedOn w:val="DefaultParagraphFont"/>
    <w:semiHidden/>
    <w:rsid w:val="00501961"/>
    <w:rPr>
      <w:sz w:val="16"/>
      <w:szCs w:val="16"/>
    </w:rPr>
  </w:style>
  <w:style w:type="paragraph" w:styleId="CommentText">
    <w:name w:val="annotation text"/>
    <w:basedOn w:val="Normal"/>
    <w:link w:val="CommentTextChar"/>
    <w:semiHidden/>
    <w:rsid w:val="00501961"/>
    <w:rPr>
      <w:rFonts w:ascii="Courier New" w:hAnsi="Courier New" w:cs="Courier New"/>
      <w:sz w:val="20"/>
      <w:szCs w:val="20"/>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basedOn w:val="DefaultParagraphFont"/>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787E91"/>
    <w:pPr>
      <w:numPr>
        <w:numId w:val="3"/>
      </w:numPr>
      <w:spacing w:after="100"/>
    </w:pPr>
    <w:rPr>
      <w:rFonts w:ascii="Courier New" w:hAnsi="Courier New"/>
      <w:sz w:val="24"/>
      <w:szCs w:val="24"/>
    </w:rPr>
  </w:style>
  <w:style w:type="character" w:customStyle="1" w:styleId="Bullet-GHGPreambleCharChar">
    <w:name w:val="_Bullet-GHG Preamble Char Char"/>
    <w:basedOn w:val="DefaultParagraphFont"/>
    <w:link w:val="Bullet-GHGPreamble"/>
    <w:rsid w:val="00787E91"/>
    <w:rPr>
      <w:rFonts w:ascii="Courier New" w:hAnsi="Courier New"/>
      <w:sz w:val="24"/>
      <w:szCs w:val="24"/>
      <w:lang w:val="en-US" w:eastAsia="en-US" w:bidi="ar-SA"/>
    </w:rPr>
  </w:style>
  <w:style w:type="character" w:customStyle="1" w:styleId="Level3-GHGPreambleCharChar">
    <w:name w:val="_Level 3-GHG Preamble Char Char"/>
    <w:basedOn w:val="DefaultParagraphFont"/>
    <w:link w:val="Level3-GHGPreamble"/>
    <w:rsid w:val="00787E91"/>
    <w:rPr>
      <w:rFonts w:ascii="Courier New" w:hAnsi="Courier New" w:cs="Courier New"/>
      <w:noProof/>
      <w:sz w:val="24"/>
      <w:szCs w:val="24"/>
      <w:u w:val="single"/>
      <w:lang w:val="en-US" w:eastAsia="en-US" w:bidi="ar-SA"/>
    </w:rPr>
  </w:style>
  <w:style w:type="character" w:styleId="Strong">
    <w:name w:val="Strong"/>
    <w:basedOn w:val="DefaultParagraphFont"/>
    <w:qFormat/>
    <w:rsid w:val="00787E91"/>
    <w:rPr>
      <w:b/>
      <w:bCs/>
    </w:rPr>
  </w:style>
  <w:style w:type="paragraph" w:styleId="FootnoteText">
    <w:name w:val="footnote text"/>
    <w:aliases w:val=" Char,Char, Char4,Char4"/>
    <w:basedOn w:val="Normal"/>
    <w:link w:val="FootnoteTextChar"/>
    <w:semiHidden/>
    <w:rsid w:val="00787E91"/>
    <w:rPr>
      <w:rFonts w:ascii="Courier New" w:hAnsi="Courier New" w:cs="Courier New"/>
      <w:sz w:val="20"/>
      <w:szCs w:val="20"/>
    </w:rPr>
  </w:style>
  <w:style w:type="character" w:styleId="FootnoteReference">
    <w:name w:val="footnote reference"/>
    <w:basedOn w:val="DefaultParagraphFont"/>
    <w:semiHidden/>
    <w:rsid w:val="00787E91"/>
    <w:rPr>
      <w:vertAlign w:val="superscript"/>
    </w:rPr>
  </w:style>
  <w:style w:type="character" w:styleId="Hyperlink">
    <w:name w:val="Hyperlink"/>
    <w:basedOn w:val="DefaultParagraphFont"/>
    <w:semiHidden/>
    <w:rsid w:val="007D5042"/>
    <w:rPr>
      <w:color w:val="0000FF"/>
      <w:u w:val="single"/>
    </w:rPr>
  </w:style>
  <w:style w:type="paragraph" w:styleId="TOC2">
    <w:name w:val="toc 2"/>
    <w:aliases w:val="TOC 2-GHG Preamble"/>
    <w:next w:val="Normal"/>
    <w:autoRedefine/>
    <w:semiHidden/>
    <w:rsid w:val="007D5042"/>
    <w:pPr>
      <w:tabs>
        <w:tab w:val="left" w:pos="1440"/>
        <w:tab w:val="left" w:pos="2160"/>
      </w:tabs>
      <w:ind w:left="900" w:hanging="360"/>
    </w:pPr>
    <w:rPr>
      <w:rFonts w:ascii="Courier New" w:hAnsi="Courier New"/>
      <w:b/>
      <w:sz w:val="24"/>
      <w:szCs w:val="24"/>
    </w:rPr>
  </w:style>
  <w:style w:type="paragraph" w:styleId="CommentSubject">
    <w:name w:val="annotation subject"/>
    <w:basedOn w:val="CommentText"/>
    <w:next w:val="CommentText"/>
    <w:link w:val="CommentSubjectChar"/>
    <w:rsid w:val="00962C1A"/>
    <w:rPr>
      <w:rFonts w:ascii="Times New Roman" w:hAnsi="Times New Roman" w:cs="Times New Roman"/>
      <w:b/>
      <w:bCs/>
    </w:rPr>
  </w:style>
  <w:style w:type="character" w:customStyle="1" w:styleId="CommentTextChar">
    <w:name w:val="Comment Text Char"/>
    <w:basedOn w:val="DefaultParagraphFont"/>
    <w:link w:val="CommentText"/>
    <w:semiHidden/>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styleId="Revision">
    <w:name w:val="Revision"/>
    <w:hidden/>
    <w:uiPriority w:val="99"/>
    <w:semiHidden/>
    <w:rsid w:val="00962C1A"/>
    <w:rPr>
      <w:sz w:val="24"/>
      <w:szCs w:val="24"/>
    </w:rPr>
  </w:style>
  <w:style w:type="paragraph" w:styleId="Header">
    <w:name w:val="header"/>
    <w:basedOn w:val="Normal"/>
    <w:link w:val="HeaderChar"/>
    <w:rsid w:val="008D20EE"/>
    <w:pPr>
      <w:tabs>
        <w:tab w:val="center" w:pos="4680"/>
        <w:tab w:val="right" w:pos="9360"/>
      </w:tabs>
    </w:pPr>
  </w:style>
  <w:style w:type="character" w:customStyle="1" w:styleId="HeaderChar">
    <w:name w:val="Header Char"/>
    <w:basedOn w:val="DefaultParagraphFont"/>
    <w:link w:val="Header"/>
    <w:rsid w:val="008D20EE"/>
    <w:rPr>
      <w:sz w:val="24"/>
      <w:szCs w:val="24"/>
    </w:rPr>
  </w:style>
  <w:style w:type="paragraph" w:styleId="Footer">
    <w:name w:val="footer"/>
    <w:basedOn w:val="Normal"/>
    <w:link w:val="FooterChar"/>
    <w:rsid w:val="008D20EE"/>
    <w:pPr>
      <w:tabs>
        <w:tab w:val="center" w:pos="4680"/>
        <w:tab w:val="right" w:pos="9360"/>
      </w:tabs>
    </w:pPr>
  </w:style>
  <w:style w:type="character" w:customStyle="1" w:styleId="FooterChar">
    <w:name w:val="Footer Char"/>
    <w:basedOn w:val="DefaultParagraphFont"/>
    <w:link w:val="Footer"/>
    <w:uiPriority w:val="99"/>
    <w:rsid w:val="008D20EE"/>
    <w:rPr>
      <w:sz w:val="24"/>
      <w:szCs w:val="24"/>
    </w:rPr>
  </w:style>
  <w:style w:type="character" w:styleId="PageNumber">
    <w:name w:val="page number"/>
    <w:basedOn w:val="DefaultParagraphFont"/>
    <w:rsid w:val="008D20EE"/>
  </w:style>
  <w:style w:type="paragraph" w:styleId="TOC1">
    <w:name w:val="toc 1"/>
    <w:basedOn w:val="Normal"/>
    <w:next w:val="Normal"/>
    <w:autoRedefine/>
    <w:semiHidden/>
    <w:rsid w:val="00287187"/>
  </w:style>
  <w:style w:type="paragraph" w:customStyle="1" w:styleId="GHGPreamble-level4">
    <w:name w:val="_GHG Preamble-level4"/>
    <w:semiHidden/>
    <w:rsid w:val="00287187"/>
    <w:pPr>
      <w:numPr>
        <w:ilvl w:val="5"/>
        <w:numId w:val="9"/>
      </w:numPr>
      <w:tabs>
        <w:tab w:val="num" w:pos="1440"/>
      </w:tabs>
      <w:ind w:left="1440" w:hanging="360"/>
    </w:pPr>
    <w:rPr>
      <w:color w:val="000000"/>
      <w:sz w:val="24"/>
      <w:szCs w:val="24"/>
    </w:rPr>
  </w:style>
  <w:style w:type="numbering" w:styleId="111111">
    <w:name w:val="Outline List 2"/>
    <w:basedOn w:val="NoList"/>
    <w:semiHidden/>
    <w:rsid w:val="00287187"/>
    <w:pPr>
      <w:numPr>
        <w:numId w:val="10"/>
      </w:numPr>
    </w:pPr>
  </w:style>
  <w:style w:type="paragraph" w:customStyle="1" w:styleId="GHGLevels">
    <w:name w:val="GHG Levels"/>
    <w:basedOn w:val="Normal"/>
    <w:link w:val="GHGLevelsCharChar"/>
    <w:rsid w:val="00556FDE"/>
    <w:pPr>
      <w:numPr>
        <w:numId w:val="11"/>
      </w:numPr>
      <w:spacing w:before="80" w:after="80"/>
    </w:pPr>
    <w:rPr>
      <w:bCs/>
    </w:rPr>
  </w:style>
  <w:style w:type="character" w:customStyle="1" w:styleId="GHGLevelsCharChar">
    <w:name w:val="GHG Levels Char Char"/>
    <w:basedOn w:val="DefaultParagraphFont"/>
    <w:link w:val="GHGLevels"/>
    <w:rsid w:val="00556FDE"/>
    <w:rPr>
      <w:bCs/>
      <w:sz w:val="24"/>
      <w:szCs w:val="24"/>
      <w:lang w:val="en-US" w:eastAsia="en-US" w:bidi="ar-SA"/>
    </w:rPr>
  </w:style>
  <w:style w:type="table" w:styleId="TableGrid">
    <w:name w:val="Table Grid"/>
    <w:basedOn w:val="TableNormal"/>
    <w:rsid w:val="00241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F67BBA"/>
    <w:pPr>
      <w:keepLines/>
      <w:autoSpaceDE w:val="0"/>
      <w:autoSpaceDN w:val="0"/>
      <w:adjustRightInd w:val="0"/>
      <w:ind w:left="720"/>
      <w:jc w:val="center"/>
    </w:pPr>
    <w:rPr>
      <w:rFonts w:ascii="Arial" w:hAnsi="Arial" w:cs="Arial"/>
      <w:b/>
      <w:szCs w:val="28"/>
    </w:rPr>
  </w:style>
  <w:style w:type="character" w:customStyle="1" w:styleId="ExhibitTitleChar">
    <w:name w:val="Exhibit Title Char"/>
    <w:basedOn w:val="DefaultParagraphFont"/>
    <w:link w:val="ExhibitTitle"/>
    <w:rsid w:val="00F67BBA"/>
    <w:rPr>
      <w:rFonts w:ascii="Arial" w:hAnsi="Arial" w:cs="Arial"/>
      <w:b/>
      <w:sz w:val="24"/>
      <w:szCs w:val="28"/>
      <w:lang w:val="en-US" w:eastAsia="en-US" w:bidi="ar-SA"/>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basedOn w:val="DefaultParagraphFont"/>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aliases w:val=" Char Char,Char Char, Char4 Char,Char4 Char"/>
    <w:basedOn w:val="DefaultParagraphFont"/>
    <w:link w:val="FootnoteText"/>
    <w:semiHidden/>
    <w:locked/>
    <w:rsid w:val="00452B05"/>
    <w:rPr>
      <w:rFonts w:ascii="Courier New" w:hAnsi="Courier New" w:cs="Courier New"/>
    </w:rPr>
  </w:style>
  <w:style w:type="paragraph" w:customStyle="1" w:styleId="BodyText1">
    <w:name w:val="Body Text1"/>
    <w:aliases w:val="bt,body tx,indent,flush,memo body text"/>
    <w:basedOn w:val="Normal"/>
    <w:link w:val="bodytextChar"/>
    <w:uiPriority w:val="99"/>
    <w:rsid w:val="00B85CA3"/>
    <w:pPr>
      <w:spacing w:after="240" w:line="360" w:lineRule="atLeast"/>
      <w:ind w:firstLine="720"/>
    </w:pPr>
    <w:rPr>
      <w:szCs w:val="20"/>
    </w:rPr>
  </w:style>
  <w:style w:type="paragraph" w:customStyle="1" w:styleId="bullets-3rdlevel">
    <w:name w:val="bullets-3rd level"/>
    <w:uiPriority w:val="99"/>
    <w:rsid w:val="00B85CA3"/>
    <w:pPr>
      <w:numPr>
        <w:numId w:val="41"/>
      </w:numPr>
      <w:tabs>
        <w:tab w:val="clear" w:pos="2160"/>
      </w:tabs>
      <w:spacing w:after="120"/>
      <w:ind w:left="1800"/>
    </w:pPr>
    <w:rPr>
      <w:sz w:val="24"/>
    </w:rPr>
  </w:style>
  <w:style w:type="character" w:customStyle="1" w:styleId="bodytextChar">
    <w:name w:val="body text Char"/>
    <w:aliases w:val="bt Char,body tx Char,indent Char,flush Char"/>
    <w:basedOn w:val="DefaultParagraphFont"/>
    <w:link w:val="BodyText1"/>
    <w:uiPriority w:val="99"/>
    <w:rsid w:val="00B85CA3"/>
    <w:rPr>
      <w:sz w:val="24"/>
    </w:rPr>
  </w:style>
  <w:style w:type="paragraph" w:styleId="ListBullet">
    <w:name w:val="List Bullet"/>
    <w:basedOn w:val="Normal"/>
    <w:rsid w:val="00F64023"/>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565">
      <w:bodyDiv w:val="1"/>
      <w:marLeft w:val="0"/>
      <w:marRight w:val="0"/>
      <w:marTop w:val="0"/>
      <w:marBottom w:val="0"/>
      <w:divBdr>
        <w:top w:val="none" w:sz="0" w:space="0" w:color="auto"/>
        <w:left w:val="none" w:sz="0" w:space="0" w:color="auto"/>
        <w:bottom w:val="none" w:sz="0" w:space="0" w:color="auto"/>
        <w:right w:val="none" w:sz="0" w:space="0" w:color="auto"/>
      </w:divBdr>
    </w:div>
    <w:div w:id="5791406">
      <w:bodyDiv w:val="1"/>
      <w:marLeft w:val="0"/>
      <w:marRight w:val="0"/>
      <w:marTop w:val="0"/>
      <w:marBottom w:val="0"/>
      <w:divBdr>
        <w:top w:val="none" w:sz="0" w:space="0" w:color="auto"/>
        <w:left w:val="none" w:sz="0" w:space="0" w:color="auto"/>
        <w:bottom w:val="none" w:sz="0" w:space="0" w:color="auto"/>
        <w:right w:val="none" w:sz="0" w:space="0" w:color="auto"/>
      </w:divBdr>
    </w:div>
    <w:div w:id="18161614">
      <w:bodyDiv w:val="1"/>
      <w:marLeft w:val="0"/>
      <w:marRight w:val="0"/>
      <w:marTop w:val="0"/>
      <w:marBottom w:val="0"/>
      <w:divBdr>
        <w:top w:val="none" w:sz="0" w:space="0" w:color="auto"/>
        <w:left w:val="none" w:sz="0" w:space="0" w:color="auto"/>
        <w:bottom w:val="none" w:sz="0" w:space="0" w:color="auto"/>
        <w:right w:val="none" w:sz="0" w:space="0" w:color="auto"/>
      </w:divBdr>
    </w:div>
    <w:div w:id="81683114">
      <w:bodyDiv w:val="1"/>
      <w:marLeft w:val="0"/>
      <w:marRight w:val="0"/>
      <w:marTop w:val="0"/>
      <w:marBottom w:val="0"/>
      <w:divBdr>
        <w:top w:val="none" w:sz="0" w:space="0" w:color="auto"/>
        <w:left w:val="none" w:sz="0" w:space="0" w:color="auto"/>
        <w:bottom w:val="none" w:sz="0" w:space="0" w:color="auto"/>
        <w:right w:val="none" w:sz="0" w:space="0" w:color="auto"/>
      </w:divBdr>
    </w:div>
    <w:div w:id="94175796">
      <w:bodyDiv w:val="1"/>
      <w:marLeft w:val="0"/>
      <w:marRight w:val="0"/>
      <w:marTop w:val="0"/>
      <w:marBottom w:val="0"/>
      <w:divBdr>
        <w:top w:val="none" w:sz="0" w:space="0" w:color="auto"/>
        <w:left w:val="none" w:sz="0" w:space="0" w:color="auto"/>
        <w:bottom w:val="none" w:sz="0" w:space="0" w:color="auto"/>
        <w:right w:val="none" w:sz="0" w:space="0" w:color="auto"/>
      </w:divBdr>
    </w:div>
    <w:div w:id="131220713">
      <w:bodyDiv w:val="1"/>
      <w:marLeft w:val="0"/>
      <w:marRight w:val="0"/>
      <w:marTop w:val="0"/>
      <w:marBottom w:val="0"/>
      <w:divBdr>
        <w:top w:val="none" w:sz="0" w:space="0" w:color="auto"/>
        <w:left w:val="none" w:sz="0" w:space="0" w:color="auto"/>
        <w:bottom w:val="none" w:sz="0" w:space="0" w:color="auto"/>
        <w:right w:val="none" w:sz="0" w:space="0" w:color="auto"/>
      </w:divBdr>
    </w:div>
    <w:div w:id="134487876">
      <w:bodyDiv w:val="1"/>
      <w:marLeft w:val="0"/>
      <w:marRight w:val="0"/>
      <w:marTop w:val="0"/>
      <w:marBottom w:val="0"/>
      <w:divBdr>
        <w:top w:val="none" w:sz="0" w:space="0" w:color="auto"/>
        <w:left w:val="none" w:sz="0" w:space="0" w:color="auto"/>
        <w:bottom w:val="none" w:sz="0" w:space="0" w:color="auto"/>
        <w:right w:val="none" w:sz="0" w:space="0" w:color="auto"/>
      </w:divBdr>
    </w:div>
    <w:div w:id="167411230">
      <w:bodyDiv w:val="1"/>
      <w:marLeft w:val="0"/>
      <w:marRight w:val="0"/>
      <w:marTop w:val="0"/>
      <w:marBottom w:val="0"/>
      <w:divBdr>
        <w:top w:val="none" w:sz="0" w:space="0" w:color="auto"/>
        <w:left w:val="none" w:sz="0" w:space="0" w:color="auto"/>
        <w:bottom w:val="none" w:sz="0" w:space="0" w:color="auto"/>
        <w:right w:val="none" w:sz="0" w:space="0" w:color="auto"/>
      </w:divBdr>
    </w:div>
    <w:div w:id="179055013">
      <w:bodyDiv w:val="1"/>
      <w:marLeft w:val="0"/>
      <w:marRight w:val="0"/>
      <w:marTop w:val="0"/>
      <w:marBottom w:val="0"/>
      <w:divBdr>
        <w:top w:val="none" w:sz="0" w:space="0" w:color="auto"/>
        <w:left w:val="none" w:sz="0" w:space="0" w:color="auto"/>
        <w:bottom w:val="none" w:sz="0" w:space="0" w:color="auto"/>
        <w:right w:val="none" w:sz="0" w:space="0" w:color="auto"/>
      </w:divBdr>
    </w:div>
    <w:div w:id="214052231">
      <w:bodyDiv w:val="1"/>
      <w:marLeft w:val="0"/>
      <w:marRight w:val="0"/>
      <w:marTop w:val="0"/>
      <w:marBottom w:val="0"/>
      <w:divBdr>
        <w:top w:val="none" w:sz="0" w:space="0" w:color="auto"/>
        <w:left w:val="none" w:sz="0" w:space="0" w:color="auto"/>
        <w:bottom w:val="none" w:sz="0" w:space="0" w:color="auto"/>
        <w:right w:val="none" w:sz="0" w:space="0" w:color="auto"/>
      </w:divBdr>
    </w:div>
    <w:div w:id="307978220">
      <w:bodyDiv w:val="1"/>
      <w:marLeft w:val="0"/>
      <w:marRight w:val="0"/>
      <w:marTop w:val="0"/>
      <w:marBottom w:val="0"/>
      <w:divBdr>
        <w:top w:val="none" w:sz="0" w:space="0" w:color="auto"/>
        <w:left w:val="none" w:sz="0" w:space="0" w:color="auto"/>
        <w:bottom w:val="none" w:sz="0" w:space="0" w:color="auto"/>
        <w:right w:val="none" w:sz="0" w:space="0" w:color="auto"/>
      </w:divBdr>
    </w:div>
    <w:div w:id="322584708">
      <w:bodyDiv w:val="1"/>
      <w:marLeft w:val="0"/>
      <w:marRight w:val="0"/>
      <w:marTop w:val="0"/>
      <w:marBottom w:val="0"/>
      <w:divBdr>
        <w:top w:val="none" w:sz="0" w:space="0" w:color="auto"/>
        <w:left w:val="none" w:sz="0" w:space="0" w:color="auto"/>
        <w:bottom w:val="none" w:sz="0" w:space="0" w:color="auto"/>
        <w:right w:val="none" w:sz="0" w:space="0" w:color="auto"/>
      </w:divBdr>
    </w:div>
    <w:div w:id="383061509">
      <w:bodyDiv w:val="1"/>
      <w:marLeft w:val="0"/>
      <w:marRight w:val="0"/>
      <w:marTop w:val="0"/>
      <w:marBottom w:val="0"/>
      <w:divBdr>
        <w:top w:val="none" w:sz="0" w:space="0" w:color="auto"/>
        <w:left w:val="none" w:sz="0" w:space="0" w:color="auto"/>
        <w:bottom w:val="none" w:sz="0" w:space="0" w:color="auto"/>
        <w:right w:val="none" w:sz="0" w:space="0" w:color="auto"/>
      </w:divBdr>
    </w:div>
    <w:div w:id="448091735">
      <w:bodyDiv w:val="1"/>
      <w:marLeft w:val="0"/>
      <w:marRight w:val="0"/>
      <w:marTop w:val="0"/>
      <w:marBottom w:val="0"/>
      <w:divBdr>
        <w:top w:val="none" w:sz="0" w:space="0" w:color="auto"/>
        <w:left w:val="none" w:sz="0" w:space="0" w:color="auto"/>
        <w:bottom w:val="none" w:sz="0" w:space="0" w:color="auto"/>
        <w:right w:val="none" w:sz="0" w:space="0" w:color="auto"/>
      </w:divBdr>
    </w:div>
    <w:div w:id="448283061">
      <w:bodyDiv w:val="1"/>
      <w:marLeft w:val="0"/>
      <w:marRight w:val="0"/>
      <w:marTop w:val="0"/>
      <w:marBottom w:val="0"/>
      <w:divBdr>
        <w:top w:val="none" w:sz="0" w:space="0" w:color="auto"/>
        <w:left w:val="none" w:sz="0" w:space="0" w:color="auto"/>
        <w:bottom w:val="none" w:sz="0" w:space="0" w:color="auto"/>
        <w:right w:val="none" w:sz="0" w:space="0" w:color="auto"/>
      </w:divBdr>
    </w:div>
    <w:div w:id="469053146">
      <w:bodyDiv w:val="1"/>
      <w:marLeft w:val="0"/>
      <w:marRight w:val="0"/>
      <w:marTop w:val="0"/>
      <w:marBottom w:val="0"/>
      <w:divBdr>
        <w:top w:val="none" w:sz="0" w:space="0" w:color="auto"/>
        <w:left w:val="none" w:sz="0" w:space="0" w:color="auto"/>
        <w:bottom w:val="none" w:sz="0" w:space="0" w:color="auto"/>
        <w:right w:val="none" w:sz="0" w:space="0" w:color="auto"/>
      </w:divBdr>
    </w:div>
    <w:div w:id="516700385">
      <w:bodyDiv w:val="1"/>
      <w:marLeft w:val="0"/>
      <w:marRight w:val="0"/>
      <w:marTop w:val="0"/>
      <w:marBottom w:val="0"/>
      <w:divBdr>
        <w:top w:val="none" w:sz="0" w:space="0" w:color="auto"/>
        <w:left w:val="none" w:sz="0" w:space="0" w:color="auto"/>
        <w:bottom w:val="none" w:sz="0" w:space="0" w:color="auto"/>
        <w:right w:val="none" w:sz="0" w:space="0" w:color="auto"/>
      </w:divBdr>
    </w:div>
    <w:div w:id="651642653">
      <w:bodyDiv w:val="1"/>
      <w:marLeft w:val="0"/>
      <w:marRight w:val="0"/>
      <w:marTop w:val="0"/>
      <w:marBottom w:val="0"/>
      <w:divBdr>
        <w:top w:val="none" w:sz="0" w:space="0" w:color="auto"/>
        <w:left w:val="none" w:sz="0" w:space="0" w:color="auto"/>
        <w:bottom w:val="none" w:sz="0" w:space="0" w:color="auto"/>
        <w:right w:val="none" w:sz="0" w:space="0" w:color="auto"/>
      </w:divBdr>
    </w:div>
    <w:div w:id="843858968">
      <w:bodyDiv w:val="1"/>
      <w:marLeft w:val="0"/>
      <w:marRight w:val="0"/>
      <w:marTop w:val="0"/>
      <w:marBottom w:val="0"/>
      <w:divBdr>
        <w:top w:val="none" w:sz="0" w:space="0" w:color="auto"/>
        <w:left w:val="none" w:sz="0" w:space="0" w:color="auto"/>
        <w:bottom w:val="none" w:sz="0" w:space="0" w:color="auto"/>
        <w:right w:val="none" w:sz="0" w:space="0" w:color="auto"/>
      </w:divBdr>
    </w:div>
    <w:div w:id="870728203">
      <w:bodyDiv w:val="1"/>
      <w:marLeft w:val="0"/>
      <w:marRight w:val="0"/>
      <w:marTop w:val="0"/>
      <w:marBottom w:val="0"/>
      <w:divBdr>
        <w:top w:val="none" w:sz="0" w:space="0" w:color="auto"/>
        <w:left w:val="none" w:sz="0" w:space="0" w:color="auto"/>
        <w:bottom w:val="none" w:sz="0" w:space="0" w:color="auto"/>
        <w:right w:val="none" w:sz="0" w:space="0" w:color="auto"/>
      </w:divBdr>
    </w:div>
    <w:div w:id="888956025">
      <w:bodyDiv w:val="1"/>
      <w:marLeft w:val="0"/>
      <w:marRight w:val="0"/>
      <w:marTop w:val="0"/>
      <w:marBottom w:val="0"/>
      <w:divBdr>
        <w:top w:val="none" w:sz="0" w:space="0" w:color="auto"/>
        <w:left w:val="none" w:sz="0" w:space="0" w:color="auto"/>
        <w:bottom w:val="none" w:sz="0" w:space="0" w:color="auto"/>
        <w:right w:val="none" w:sz="0" w:space="0" w:color="auto"/>
      </w:divBdr>
    </w:div>
    <w:div w:id="970130388">
      <w:bodyDiv w:val="1"/>
      <w:marLeft w:val="0"/>
      <w:marRight w:val="0"/>
      <w:marTop w:val="0"/>
      <w:marBottom w:val="0"/>
      <w:divBdr>
        <w:top w:val="none" w:sz="0" w:space="0" w:color="auto"/>
        <w:left w:val="none" w:sz="0" w:space="0" w:color="auto"/>
        <w:bottom w:val="none" w:sz="0" w:space="0" w:color="auto"/>
        <w:right w:val="none" w:sz="0" w:space="0" w:color="auto"/>
      </w:divBdr>
    </w:div>
    <w:div w:id="1056590718">
      <w:bodyDiv w:val="1"/>
      <w:marLeft w:val="0"/>
      <w:marRight w:val="0"/>
      <w:marTop w:val="0"/>
      <w:marBottom w:val="0"/>
      <w:divBdr>
        <w:top w:val="none" w:sz="0" w:space="0" w:color="auto"/>
        <w:left w:val="none" w:sz="0" w:space="0" w:color="auto"/>
        <w:bottom w:val="none" w:sz="0" w:space="0" w:color="auto"/>
        <w:right w:val="none" w:sz="0" w:space="0" w:color="auto"/>
      </w:divBdr>
    </w:div>
    <w:div w:id="1085493904">
      <w:bodyDiv w:val="1"/>
      <w:marLeft w:val="0"/>
      <w:marRight w:val="0"/>
      <w:marTop w:val="0"/>
      <w:marBottom w:val="0"/>
      <w:divBdr>
        <w:top w:val="none" w:sz="0" w:space="0" w:color="auto"/>
        <w:left w:val="none" w:sz="0" w:space="0" w:color="auto"/>
        <w:bottom w:val="none" w:sz="0" w:space="0" w:color="auto"/>
        <w:right w:val="none" w:sz="0" w:space="0" w:color="auto"/>
      </w:divBdr>
    </w:div>
    <w:div w:id="1123038473">
      <w:bodyDiv w:val="1"/>
      <w:marLeft w:val="0"/>
      <w:marRight w:val="0"/>
      <w:marTop w:val="0"/>
      <w:marBottom w:val="0"/>
      <w:divBdr>
        <w:top w:val="none" w:sz="0" w:space="0" w:color="auto"/>
        <w:left w:val="none" w:sz="0" w:space="0" w:color="auto"/>
        <w:bottom w:val="none" w:sz="0" w:space="0" w:color="auto"/>
        <w:right w:val="none" w:sz="0" w:space="0" w:color="auto"/>
      </w:divBdr>
    </w:div>
    <w:div w:id="1166821587">
      <w:bodyDiv w:val="1"/>
      <w:marLeft w:val="0"/>
      <w:marRight w:val="0"/>
      <w:marTop w:val="0"/>
      <w:marBottom w:val="0"/>
      <w:divBdr>
        <w:top w:val="none" w:sz="0" w:space="0" w:color="auto"/>
        <w:left w:val="none" w:sz="0" w:space="0" w:color="auto"/>
        <w:bottom w:val="none" w:sz="0" w:space="0" w:color="auto"/>
        <w:right w:val="none" w:sz="0" w:space="0" w:color="auto"/>
      </w:divBdr>
    </w:div>
    <w:div w:id="1197506494">
      <w:bodyDiv w:val="1"/>
      <w:marLeft w:val="0"/>
      <w:marRight w:val="0"/>
      <w:marTop w:val="0"/>
      <w:marBottom w:val="0"/>
      <w:divBdr>
        <w:top w:val="none" w:sz="0" w:space="0" w:color="auto"/>
        <w:left w:val="none" w:sz="0" w:space="0" w:color="auto"/>
        <w:bottom w:val="none" w:sz="0" w:space="0" w:color="auto"/>
        <w:right w:val="none" w:sz="0" w:space="0" w:color="auto"/>
      </w:divBdr>
    </w:div>
    <w:div w:id="1209296547">
      <w:bodyDiv w:val="1"/>
      <w:marLeft w:val="0"/>
      <w:marRight w:val="0"/>
      <w:marTop w:val="0"/>
      <w:marBottom w:val="0"/>
      <w:divBdr>
        <w:top w:val="none" w:sz="0" w:space="0" w:color="auto"/>
        <w:left w:val="none" w:sz="0" w:space="0" w:color="auto"/>
        <w:bottom w:val="none" w:sz="0" w:space="0" w:color="auto"/>
        <w:right w:val="none" w:sz="0" w:space="0" w:color="auto"/>
      </w:divBdr>
    </w:div>
    <w:div w:id="1234311742">
      <w:bodyDiv w:val="1"/>
      <w:marLeft w:val="0"/>
      <w:marRight w:val="0"/>
      <w:marTop w:val="0"/>
      <w:marBottom w:val="0"/>
      <w:divBdr>
        <w:top w:val="none" w:sz="0" w:space="0" w:color="auto"/>
        <w:left w:val="none" w:sz="0" w:space="0" w:color="auto"/>
        <w:bottom w:val="none" w:sz="0" w:space="0" w:color="auto"/>
        <w:right w:val="none" w:sz="0" w:space="0" w:color="auto"/>
      </w:divBdr>
    </w:div>
    <w:div w:id="1331832117">
      <w:bodyDiv w:val="1"/>
      <w:marLeft w:val="0"/>
      <w:marRight w:val="0"/>
      <w:marTop w:val="0"/>
      <w:marBottom w:val="0"/>
      <w:divBdr>
        <w:top w:val="none" w:sz="0" w:space="0" w:color="auto"/>
        <w:left w:val="none" w:sz="0" w:space="0" w:color="auto"/>
        <w:bottom w:val="none" w:sz="0" w:space="0" w:color="auto"/>
        <w:right w:val="none" w:sz="0" w:space="0" w:color="auto"/>
      </w:divBdr>
    </w:div>
    <w:div w:id="1360820407">
      <w:bodyDiv w:val="1"/>
      <w:marLeft w:val="0"/>
      <w:marRight w:val="0"/>
      <w:marTop w:val="0"/>
      <w:marBottom w:val="0"/>
      <w:divBdr>
        <w:top w:val="none" w:sz="0" w:space="0" w:color="auto"/>
        <w:left w:val="none" w:sz="0" w:space="0" w:color="auto"/>
        <w:bottom w:val="none" w:sz="0" w:space="0" w:color="auto"/>
        <w:right w:val="none" w:sz="0" w:space="0" w:color="auto"/>
      </w:divBdr>
    </w:div>
    <w:div w:id="1424566635">
      <w:bodyDiv w:val="1"/>
      <w:marLeft w:val="0"/>
      <w:marRight w:val="0"/>
      <w:marTop w:val="0"/>
      <w:marBottom w:val="0"/>
      <w:divBdr>
        <w:top w:val="none" w:sz="0" w:space="0" w:color="auto"/>
        <w:left w:val="none" w:sz="0" w:space="0" w:color="auto"/>
        <w:bottom w:val="none" w:sz="0" w:space="0" w:color="auto"/>
        <w:right w:val="none" w:sz="0" w:space="0" w:color="auto"/>
      </w:divBdr>
    </w:div>
    <w:div w:id="1440834103">
      <w:bodyDiv w:val="1"/>
      <w:marLeft w:val="0"/>
      <w:marRight w:val="0"/>
      <w:marTop w:val="0"/>
      <w:marBottom w:val="0"/>
      <w:divBdr>
        <w:top w:val="none" w:sz="0" w:space="0" w:color="auto"/>
        <w:left w:val="none" w:sz="0" w:space="0" w:color="auto"/>
        <w:bottom w:val="none" w:sz="0" w:space="0" w:color="auto"/>
        <w:right w:val="none" w:sz="0" w:space="0" w:color="auto"/>
      </w:divBdr>
    </w:div>
    <w:div w:id="1503472213">
      <w:bodyDiv w:val="1"/>
      <w:marLeft w:val="0"/>
      <w:marRight w:val="0"/>
      <w:marTop w:val="0"/>
      <w:marBottom w:val="0"/>
      <w:divBdr>
        <w:top w:val="none" w:sz="0" w:space="0" w:color="auto"/>
        <w:left w:val="none" w:sz="0" w:space="0" w:color="auto"/>
        <w:bottom w:val="none" w:sz="0" w:space="0" w:color="auto"/>
        <w:right w:val="none" w:sz="0" w:space="0" w:color="auto"/>
      </w:divBdr>
    </w:div>
    <w:div w:id="1593314798">
      <w:bodyDiv w:val="1"/>
      <w:marLeft w:val="0"/>
      <w:marRight w:val="0"/>
      <w:marTop w:val="0"/>
      <w:marBottom w:val="0"/>
      <w:divBdr>
        <w:top w:val="none" w:sz="0" w:space="0" w:color="auto"/>
        <w:left w:val="none" w:sz="0" w:space="0" w:color="auto"/>
        <w:bottom w:val="none" w:sz="0" w:space="0" w:color="auto"/>
        <w:right w:val="none" w:sz="0" w:space="0" w:color="auto"/>
      </w:divBdr>
    </w:div>
    <w:div w:id="1663317825">
      <w:bodyDiv w:val="1"/>
      <w:marLeft w:val="0"/>
      <w:marRight w:val="0"/>
      <w:marTop w:val="0"/>
      <w:marBottom w:val="0"/>
      <w:divBdr>
        <w:top w:val="none" w:sz="0" w:space="0" w:color="auto"/>
        <w:left w:val="none" w:sz="0" w:space="0" w:color="auto"/>
        <w:bottom w:val="none" w:sz="0" w:space="0" w:color="auto"/>
        <w:right w:val="none" w:sz="0" w:space="0" w:color="auto"/>
      </w:divBdr>
    </w:div>
    <w:div w:id="1698047758">
      <w:bodyDiv w:val="1"/>
      <w:marLeft w:val="0"/>
      <w:marRight w:val="0"/>
      <w:marTop w:val="0"/>
      <w:marBottom w:val="0"/>
      <w:divBdr>
        <w:top w:val="none" w:sz="0" w:space="0" w:color="auto"/>
        <w:left w:val="none" w:sz="0" w:space="0" w:color="auto"/>
        <w:bottom w:val="none" w:sz="0" w:space="0" w:color="auto"/>
        <w:right w:val="none" w:sz="0" w:space="0" w:color="auto"/>
      </w:divBdr>
    </w:div>
    <w:div w:id="1867063982">
      <w:bodyDiv w:val="1"/>
      <w:marLeft w:val="0"/>
      <w:marRight w:val="0"/>
      <w:marTop w:val="0"/>
      <w:marBottom w:val="0"/>
      <w:divBdr>
        <w:top w:val="none" w:sz="0" w:space="0" w:color="auto"/>
        <w:left w:val="none" w:sz="0" w:space="0" w:color="auto"/>
        <w:bottom w:val="none" w:sz="0" w:space="0" w:color="auto"/>
        <w:right w:val="none" w:sz="0" w:space="0" w:color="auto"/>
      </w:divBdr>
    </w:div>
    <w:div w:id="1873112622">
      <w:bodyDiv w:val="1"/>
      <w:marLeft w:val="0"/>
      <w:marRight w:val="0"/>
      <w:marTop w:val="0"/>
      <w:marBottom w:val="0"/>
      <w:divBdr>
        <w:top w:val="none" w:sz="0" w:space="0" w:color="auto"/>
        <w:left w:val="none" w:sz="0" w:space="0" w:color="auto"/>
        <w:bottom w:val="none" w:sz="0" w:space="0" w:color="auto"/>
        <w:right w:val="none" w:sz="0" w:space="0" w:color="auto"/>
      </w:divBdr>
    </w:div>
    <w:div w:id="1894847767">
      <w:bodyDiv w:val="1"/>
      <w:marLeft w:val="0"/>
      <w:marRight w:val="0"/>
      <w:marTop w:val="0"/>
      <w:marBottom w:val="0"/>
      <w:divBdr>
        <w:top w:val="none" w:sz="0" w:space="0" w:color="auto"/>
        <w:left w:val="none" w:sz="0" w:space="0" w:color="auto"/>
        <w:bottom w:val="none" w:sz="0" w:space="0" w:color="auto"/>
        <w:right w:val="none" w:sz="0" w:space="0" w:color="auto"/>
      </w:divBdr>
    </w:div>
    <w:div w:id="2115585518">
      <w:bodyDiv w:val="1"/>
      <w:marLeft w:val="0"/>
      <w:marRight w:val="0"/>
      <w:marTop w:val="0"/>
      <w:marBottom w:val="0"/>
      <w:divBdr>
        <w:top w:val="none" w:sz="0" w:space="0" w:color="auto"/>
        <w:left w:val="none" w:sz="0" w:space="0" w:color="auto"/>
        <w:bottom w:val="none" w:sz="0" w:space="0" w:color="auto"/>
        <w:right w:val="none" w:sz="0" w:space="0" w:color="auto"/>
      </w:divBdr>
    </w:div>
    <w:div w:id="2130515792">
      <w:bodyDiv w:val="1"/>
      <w:marLeft w:val="0"/>
      <w:marRight w:val="0"/>
      <w:marTop w:val="0"/>
      <w:marBottom w:val="0"/>
      <w:divBdr>
        <w:top w:val="none" w:sz="0" w:space="0" w:color="auto"/>
        <w:left w:val="none" w:sz="0" w:space="0" w:color="auto"/>
        <w:bottom w:val="none" w:sz="0" w:space="0" w:color="auto"/>
        <w:right w:val="none" w:sz="0" w:space="0" w:color="auto"/>
      </w:divBdr>
    </w:div>
    <w:div w:id="21344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1357D-C165-4DCC-A4CD-458F247D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3318</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2012-02-06T15:57:00Z</dcterms:created>
  <dcterms:modified xsi:type="dcterms:W3CDTF">2012-02-06T15:59:00Z</dcterms:modified>
</cp:coreProperties>
</file>