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C5" w:rsidRDefault="00B83236">
      <w:pPr>
        <w:jc w:val="center"/>
        <w:rPr>
          <w:rFonts w:ascii="Times New Roman" w:hAnsi="Times New Roman"/>
          <w:b/>
        </w:rPr>
      </w:pPr>
      <w:r w:rsidRPr="00714DC5">
        <w:rPr>
          <w:rFonts w:ascii="Times New Roman" w:hAnsi="Times New Roman"/>
          <w:b/>
        </w:rPr>
        <w:t xml:space="preserve">SUPPORTING STATEMENT </w:t>
      </w:r>
    </w:p>
    <w:p w:rsidR="00B83236" w:rsidRDefault="00B83236">
      <w:pPr>
        <w:jc w:val="center"/>
        <w:rPr>
          <w:rFonts w:ascii="Times New Roman" w:hAnsi="Times New Roman"/>
          <w:b/>
        </w:rPr>
      </w:pPr>
      <w:r w:rsidRPr="00714DC5">
        <w:rPr>
          <w:rFonts w:ascii="Times New Roman" w:hAnsi="Times New Roman"/>
          <w:b/>
        </w:rPr>
        <w:t xml:space="preserve">FOR </w:t>
      </w:r>
    </w:p>
    <w:p w:rsidR="00714DC5" w:rsidRDefault="0071255B">
      <w:pPr>
        <w:jc w:val="center"/>
        <w:rPr>
          <w:rFonts w:ascii="Times New Roman" w:hAnsi="Times New Roman"/>
        </w:rPr>
      </w:pPr>
      <w:r w:rsidRPr="0071255B">
        <w:rPr>
          <w:rFonts w:ascii="Times New Roman" w:hAnsi="Times New Roman"/>
        </w:rPr>
        <w:t>BioWatch Filter Holder Log</w:t>
      </w:r>
    </w:p>
    <w:p w:rsidR="00714DC5" w:rsidRDefault="00714DC5">
      <w:pPr>
        <w:jc w:val="center"/>
        <w:rPr>
          <w:rFonts w:ascii="Times New Roman" w:hAnsi="Times New Roman"/>
        </w:rPr>
      </w:pPr>
      <w:r>
        <w:rPr>
          <w:rFonts w:ascii="Times New Roman" w:hAnsi="Times New Roman"/>
        </w:rPr>
        <w:t>OMB Control No.: 1601-000</w:t>
      </w:r>
      <w:r w:rsidR="00C10B38">
        <w:rPr>
          <w:rFonts w:ascii="Times New Roman" w:hAnsi="Times New Roman"/>
        </w:rPr>
        <w:t>6</w:t>
      </w:r>
    </w:p>
    <w:p w:rsidR="00714DC5" w:rsidRPr="00714DC5" w:rsidRDefault="00714DC5">
      <w:pPr>
        <w:jc w:val="center"/>
        <w:rPr>
          <w:rFonts w:ascii="Times New Roman" w:hAnsi="Times New Roman"/>
          <w:b/>
        </w:rPr>
      </w:pPr>
      <w:r>
        <w:rPr>
          <w:rFonts w:ascii="Times New Roman" w:hAnsi="Times New Roman"/>
        </w:rPr>
        <w:t xml:space="preserve">Instrument: DHS </w:t>
      </w:r>
      <w:proofErr w:type="gramStart"/>
      <w:r>
        <w:rPr>
          <w:rFonts w:ascii="Times New Roman" w:hAnsi="Times New Roman"/>
        </w:rPr>
        <w:t>Form  9500</w:t>
      </w:r>
      <w:proofErr w:type="gramEnd"/>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General Instructions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Specific Instructions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A.  Justification</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w:t>
      </w:r>
      <w:r w:rsidRPr="00714DC5">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3236" w:rsidRPr="00714DC5" w:rsidRDefault="00B83236">
      <w:pPr>
        <w:tabs>
          <w:tab w:val="left" w:pos="-1440"/>
        </w:tabs>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The filter holder log supports daily operations of the Department of Homeland Security (DHS) BioWatch Program.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The BioWatch Program operates aerosol collector equipment in approximately 30 U</w:t>
      </w:r>
      <w:r w:rsidR="009B0DEB" w:rsidRPr="00714DC5">
        <w:rPr>
          <w:rFonts w:ascii="Times New Roman" w:hAnsi="Times New Roman"/>
          <w:b/>
        </w:rPr>
        <w:t>.</w:t>
      </w:r>
      <w:r w:rsidRPr="00714DC5">
        <w:rPr>
          <w:rFonts w:ascii="Times New Roman" w:hAnsi="Times New Roman"/>
          <w:b/>
        </w:rPr>
        <w:t>S</w:t>
      </w:r>
      <w:r w:rsidR="009B0DEB" w:rsidRPr="00714DC5">
        <w:rPr>
          <w:rFonts w:ascii="Times New Roman" w:hAnsi="Times New Roman"/>
          <w:b/>
        </w:rPr>
        <w:t>.</w:t>
      </w:r>
      <w:r w:rsidRPr="00714DC5">
        <w:rPr>
          <w:rFonts w:ascii="Times New Roman" w:hAnsi="Times New Roman"/>
          <w:b/>
        </w:rPr>
        <w:t xml:space="preserve"> jurisdictions to monitor for the presence of organisms that may be related to the deliberate release of a select subset of biological threat agents. Filter samples are collected on a daily basis by personnel employed by participating jurisdictions (either directly, or as contractors). Under certain circumstances (e.g., enhanced threat level), the jurisdiction may </w:t>
      </w:r>
      <w:r w:rsidR="007E024E" w:rsidRPr="00714DC5">
        <w:rPr>
          <w:rFonts w:ascii="Times New Roman" w:hAnsi="Times New Roman"/>
          <w:b/>
        </w:rPr>
        <w:t xml:space="preserve">need </w:t>
      </w:r>
      <w:r w:rsidRPr="00714DC5">
        <w:rPr>
          <w:rFonts w:ascii="Times New Roman" w:hAnsi="Times New Roman"/>
          <w:b/>
        </w:rPr>
        <w:t xml:space="preserve">to collect filter samples more frequently than </w:t>
      </w:r>
      <w:r w:rsidR="009B0DEB" w:rsidRPr="00714DC5">
        <w:rPr>
          <w:rFonts w:ascii="Times New Roman" w:hAnsi="Times New Roman"/>
          <w:b/>
        </w:rPr>
        <w:t xml:space="preserve">once </w:t>
      </w:r>
      <w:r w:rsidRPr="00714DC5">
        <w:rPr>
          <w:rFonts w:ascii="Times New Roman" w:hAnsi="Times New Roman"/>
          <w:b/>
        </w:rPr>
        <w:t xml:space="preserve">daily.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The number of aerosol collector devices varies by jurisdiction: samples may be collected from as few as six (6), and as many fifty three (53) sites daily in </w:t>
      </w:r>
      <w:r w:rsidR="009B0DEB" w:rsidRPr="00714DC5">
        <w:rPr>
          <w:rFonts w:ascii="Times New Roman" w:hAnsi="Times New Roman"/>
          <w:b/>
        </w:rPr>
        <w:t xml:space="preserve">a given </w:t>
      </w:r>
      <w:r w:rsidRPr="00714DC5">
        <w:rPr>
          <w:rFonts w:ascii="Times New Roman" w:hAnsi="Times New Roman"/>
          <w:b/>
        </w:rPr>
        <w:t xml:space="preserve">jurisdiction.  </w:t>
      </w:r>
      <w:r w:rsidR="009B0DEB" w:rsidRPr="00714DC5">
        <w:rPr>
          <w:rFonts w:ascii="Times New Roman" w:hAnsi="Times New Roman"/>
          <w:b/>
        </w:rPr>
        <w:t xml:space="preserve">One </w:t>
      </w:r>
      <w:r w:rsidRPr="00714DC5">
        <w:rPr>
          <w:rFonts w:ascii="Times New Roman" w:hAnsi="Times New Roman"/>
          <w:b/>
        </w:rPr>
        <w:t>written filter hold</w:t>
      </w:r>
      <w:r w:rsidR="00397C9F" w:rsidRPr="00714DC5">
        <w:rPr>
          <w:rFonts w:ascii="Times New Roman" w:hAnsi="Times New Roman"/>
          <w:b/>
        </w:rPr>
        <w:t>er</w:t>
      </w:r>
      <w:r w:rsidRPr="00714DC5">
        <w:rPr>
          <w:rFonts w:ascii="Times New Roman" w:hAnsi="Times New Roman"/>
          <w:b/>
        </w:rPr>
        <w:t xml:space="preserve"> log is created for each sample; the </w:t>
      </w:r>
      <w:r w:rsidR="009B0DEB" w:rsidRPr="00714DC5">
        <w:rPr>
          <w:rFonts w:ascii="Times New Roman" w:hAnsi="Times New Roman"/>
          <w:b/>
        </w:rPr>
        <w:t>log</w:t>
      </w:r>
      <w:r w:rsidRPr="00714DC5">
        <w:rPr>
          <w:rFonts w:ascii="Times New Roman" w:hAnsi="Times New Roman"/>
          <w:b/>
        </w:rPr>
        <w:t xml:space="preserve"> is created when the </w:t>
      </w:r>
      <w:r w:rsidR="00AE610F" w:rsidRPr="00714DC5">
        <w:rPr>
          <w:rFonts w:ascii="Times New Roman" w:hAnsi="Times New Roman"/>
          <w:b/>
        </w:rPr>
        <w:t xml:space="preserve">new </w:t>
      </w:r>
      <w:r w:rsidRPr="00714DC5">
        <w:rPr>
          <w:rFonts w:ascii="Times New Roman" w:hAnsi="Times New Roman"/>
          <w:b/>
        </w:rPr>
        <w:t xml:space="preserve">filter sample material is installed in the aerosol collector device, and is completed when the </w:t>
      </w:r>
      <w:r w:rsidR="00AE610F" w:rsidRPr="00714DC5">
        <w:rPr>
          <w:rFonts w:ascii="Times New Roman" w:hAnsi="Times New Roman"/>
          <w:b/>
        </w:rPr>
        <w:t xml:space="preserve">used </w:t>
      </w:r>
      <w:r w:rsidRPr="00714DC5">
        <w:rPr>
          <w:rFonts w:ascii="Times New Roman" w:hAnsi="Times New Roman"/>
          <w:b/>
        </w:rPr>
        <w:t>filter sample is removed.</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Following collection, the filter samples are transported to a local laboratory for analysis. </w:t>
      </w:r>
      <w:r w:rsidRPr="00714DC5">
        <w:rPr>
          <w:rFonts w:ascii="Times New Roman" w:hAnsi="Times New Roman"/>
          <w:b/>
        </w:rPr>
        <w:lastRenderedPageBreak/>
        <w:t xml:space="preserve">Should laboratory analysis determine the presence of one of the organisms of concern, additional analysis, collection, and response activities are conducted to determine the risk to public health, and to take appropriate public health, emergency response, and law enforcement actions.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The BioWatch Program </w:t>
      </w:r>
      <w:r w:rsidR="009B0DEB" w:rsidRPr="00714DC5">
        <w:rPr>
          <w:rFonts w:ascii="Times New Roman" w:hAnsi="Times New Roman"/>
          <w:b/>
        </w:rPr>
        <w:t xml:space="preserve">provides funding to </w:t>
      </w:r>
      <w:r w:rsidRPr="00714DC5">
        <w:rPr>
          <w:rFonts w:ascii="Times New Roman" w:hAnsi="Times New Roman"/>
          <w:b/>
        </w:rPr>
        <w:t xml:space="preserve">participating jurisdictions for the cost of collection and laboratory analysis activities, including the preparation </w:t>
      </w:r>
      <w:r w:rsidR="001B385C" w:rsidRPr="00714DC5">
        <w:rPr>
          <w:rFonts w:ascii="Times New Roman" w:hAnsi="Times New Roman"/>
          <w:b/>
        </w:rPr>
        <w:t xml:space="preserve">and maintenance </w:t>
      </w:r>
      <w:r w:rsidRPr="00714DC5">
        <w:rPr>
          <w:rFonts w:ascii="Times New Roman" w:hAnsi="Times New Roman"/>
          <w:b/>
        </w:rPr>
        <w:t xml:space="preserve">of required documentation. The filter holder log form is part of the documentation required </w:t>
      </w:r>
      <w:r w:rsidR="009B0DEB" w:rsidRPr="00714DC5">
        <w:rPr>
          <w:rFonts w:ascii="Times New Roman" w:hAnsi="Times New Roman"/>
          <w:b/>
        </w:rPr>
        <w:t>by federal law enforcement for</w:t>
      </w:r>
      <w:r w:rsidRPr="00714DC5">
        <w:rPr>
          <w:rFonts w:ascii="Times New Roman" w:hAnsi="Times New Roman"/>
          <w:b/>
        </w:rPr>
        <w:t xml:space="preserve"> the BioWatch Program.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The filter holder log is required to create a unique written </w:t>
      </w:r>
      <w:r w:rsidR="00397C9F" w:rsidRPr="00714DC5">
        <w:rPr>
          <w:rFonts w:ascii="Times New Roman" w:hAnsi="Times New Roman"/>
          <w:b/>
        </w:rPr>
        <w:t xml:space="preserve">chain-of-custody </w:t>
      </w:r>
      <w:r w:rsidRPr="00714DC5">
        <w:rPr>
          <w:rFonts w:ascii="Times New Roman" w:hAnsi="Times New Roman"/>
          <w:b/>
        </w:rPr>
        <w:t>record tied to each collected filter sample. In the event of a positive laboratory result and subsequent determination of the presence of an organism of concern, a variety of law enforcement organizations may be</w:t>
      </w:r>
      <w:r w:rsidR="00746991" w:rsidRPr="00714DC5">
        <w:rPr>
          <w:rFonts w:ascii="Times New Roman" w:hAnsi="Times New Roman"/>
          <w:b/>
        </w:rPr>
        <w:t>come</w:t>
      </w:r>
      <w:r w:rsidRPr="00714DC5">
        <w:rPr>
          <w:rFonts w:ascii="Times New Roman" w:hAnsi="Times New Roman"/>
          <w:b/>
        </w:rPr>
        <w:t xml:space="preserve"> engaged </w:t>
      </w:r>
      <w:r w:rsidR="00746991" w:rsidRPr="00714DC5">
        <w:rPr>
          <w:rFonts w:ascii="Times New Roman" w:hAnsi="Times New Roman"/>
          <w:b/>
        </w:rPr>
        <w:t>in</w:t>
      </w:r>
      <w:r w:rsidRPr="00714DC5">
        <w:rPr>
          <w:rFonts w:ascii="Times New Roman" w:hAnsi="Times New Roman"/>
          <w:b/>
        </w:rPr>
        <w:t xml:space="preserve"> the process of determining if any criminal activity has taken place.  The Federal Bureau of Investigation (FBI) has </w:t>
      </w:r>
      <w:r w:rsidR="009B0DEB" w:rsidRPr="00714DC5">
        <w:rPr>
          <w:rFonts w:ascii="Times New Roman" w:hAnsi="Times New Roman"/>
          <w:b/>
        </w:rPr>
        <w:t>instructed</w:t>
      </w:r>
      <w:r w:rsidRPr="00714DC5">
        <w:rPr>
          <w:rFonts w:ascii="Times New Roman" w:hAnsi="Times New Roman"/>
          <w:b/>
        </w:rPr>
        <w:t xml:space="preserve"> the BioWatch Program to maintain a written record for each collected filter sample to support law enforcement activities, including criminal prosecution in the case of a deliberate release of a biological warfare agent.</w:t>
      </w:r>
      <w:r w:rsidR="00397C9F" w:rsidRPr="00714DC5">
        <w:rPr>
          <w:rFonts w:ascii="Times New Roman" w:hAnsi="Times New Roman"/>
          <w:b/>
        </w:rPr>
        <w:t xml:space="preserve">  In addition, filter holder log</w:t>
      </w:r>
      <w:r w:rsidR="00746991" w:rsidRPr="00714DC5">
        <w:rPr>
          <w:rFonts w:ascii="Times New Roman" w:hAnsi="Times New Roman"/>
          <w:b/>
        </w:rPr>
        <w:t>s</w:t>
      </w:r>
      <w:r w:rsidR="00397C9F" w:rsidRPr="00714DC5">
        <w:rPr>
          <w:rFonts w:ascii="Times New Roman" w:hAnsi="Times New Roman"/>
          <w:b/>
        </w:rPr>
        <w:t xml:space="preserve"> (chain-of-custody records) should be consistent nationwide for all BioWatch jurisdictions.</w:t>
      </w:r>
      <w:r w:rsidRPr="00714DC5">
        <w:rPr>
          <w:rFonts w:ascii="Times New Roman" w:hAnsi="Times New Roman"/>
          <w:b/>
        </w:rPr>
        <w:t xml:space="preserve">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Written records are required to meet FBI evidentiary standards for establishing the chain of custody for any filter samples that form the basis for criminal prosecution (chain of custody is the tracking and documentation of physical control of evidence at all stages in the collection and analysis process).  The memorandum from the FBI to DHS directing the creation of written records is included in Attachment 1.</w:t>
      </w:r>
    </w:p>
    <w:p w:rsidR="00B83236" w:rsidRPr="00714DC5" w:rsidRDefault="00B83236">
      <w:pPr>
        <w:tabs>
          <w:tab w:val="left" w:pos="-1440"/>
        </w:tabs>
        <w:jc w:val="both"/>
        <w:rPr>
          <w:rFonts w:ascii="Times New Roman" w:hAnsi="Times New Roman"/>
          <w:b/>
        </w:rPr>
      </w:pPr>
    </w:p>
    <w:p w:rsidR="00B83236" w:rsidRPr="00714DC5" w:rsidRDefault="00B83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b/>
        </w:rPr>
      </w:pPr>
      <w:r w:rsidRPr="00714DC5">
        <w:rPr>
          <w:rFonts w:ascii="Times New Roman" w:hAnsi="Times New Roman"/>
          <w:b/>
        </w:rPr>
        <w:t>Collection of written records establishing chain of custody for samples containing biological agents and toxins for the purpose of evidence in a criminal proceeding is consistent with the "Best Evidence Rule", Section 1002, of the federal Rules of Evidence (Attachment 2).</w:t>
      </w:r>
    </w:p>
    <w:p w:rsidR="00B83236" w:rsidRPr="00714DC5" w:rsidRDefault="00B83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rPr>
      </w:pPr>
    </w:p>
    <w:p w:rsidR="00B83236" w:rsidRPr="00714DC5" w:rsidRDefault="00B83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rPr>
      </w:pPr>
      <w:r w:rsidRPr="00714DC5">
        <w:rPr>
          <w:rFonts w:ascii="Times New Roman" w:hAnsi="Times New Roman"/>
          <w:b/>
        </w:rPr>
        <w:t xml:space="preserve">The FBI requirement levied on the BioWatch program is consistent with Section 7 of the FBI Quality Assurance Guidelines for Laboratories Performing Microbial Forensic Work, produced by the members of the Scientific Working Group on Microbial Genetics and Forensics (SWGMGF) Attachment 3.  Such record keeping supports mandatory reporting requirements directed by The APHIS Interim Final Rule 7 CFR Part 331, repeated at 9 CFR Part 121 Agricultural Bioterrorism Protection Act of 2002; Possession, Use, and Transfer of Biological Agents and Toxins; Interim Final Rule; FR citation: 67 FR 76908 and the CDC Interim Final Rule 42 CFR Part 73 Possession, Use, and Transfer of Select Agents and Toxins; Interim Final Rule; FR citation: 67 FR 76886, </w:t>
      </w:r>
      <w:r w:rsidRPr="00714DC5">
        <w:rPr>
          <w:rFonts w:ascii="Times New Roman" w:hAnsi="Times New Roman"/>
          <w:b/>
          <w:i/>
        </w:rPr>
        <w:t>inter alia</w:t>
      </w:r>
      <w:r w:rsidRPr="00714DC5">
        <w:rPr>
          <w:rFonts w:ascii="Times New Roman" w:hAnsi="Times New Roman"/>
          <w:b/>
        </w:rPr>
        <w:t xml:space="preserve">.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2.</w:t>
      </w:r>
      <w:r w:rsidRPr="00714DC5">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Information is collected in writing by a representative of a </w:t>
      </w:r>
      <w:r w:rsidR="009B0DEB" w:rsidRPr="00714DC5">
        <w:rPr>
          <w:rFonts w:ascii="Times New Roman" w:hAnsi="Times New Roman"/>
          <w:b/>
        </w:rPr>
        <w:t xml:space="preserve">local </w:t>
      </w:r>
      <w:r w:rsidRPr="00714DC5">
        <w:rPr>
          <w:rFonts w:ascii="Times New Roman" w:hAnsi="Times New Roman"/>
          <w:b/>
        </w:rPr>
        <w:t>BioWatch jurisdiction (either an employee, or a contractor) assigned responsibility for filter installation, removal, and transportation using a standard</w:t>
      </w:r>
      <w:r w:rsidR="004E7CCF" w:rsidRPr="00714DC5">
        <w:rPr>
          <w:rFonts w:ascii="Times New Roman" w:hAnsi="Times New Roman"/>
          <w:b/>
        </w:rPr>
        <w:t>ized</w:t>
      </w:r>
      <w:r w:rsidRPr="00714DC5">
        <w:rPr>
          <w:rFonts w:ascii="Times New Roman" w:hAnsi="Times New Roman"/>
          <w:b/>
        </w:rPr>
        <w:t xml:space="preserve"> </w:t>
      </w:r>
      <w:r w:rsidR="004E7CCF" w:rsidRPr="00714DC5">
        <w:rPr>
          <w:rFonts w:ascii="Times New Roman" w:hAnsi="Times New Roman"/>
          <w:b/>
        </w:rPr>
        <w:t xml:space="preserve">log </w:t>
      </w:r>
      <w:r w:rsidRPr="00714DC5">
        <w:rPr>
          <w:rFonts w:ascii="Times New Roman" w:hAnsi="Times New Roman"/>
          <w:b/>
        </w:rPr>
        <w:t xml:space="preserve">developed by the BioWatch Systems Program Office (SPO) and </w:t>
      </w:r>
      <w:r w:rsidR="001B385C" w:rsidRPr="00714DC5">
        <w:rPr>
          <w:rFonts w:ascii="Times New Roman" w:hAnsi="Times New Roman"/>
          <w:b/>
        </w:rPr>
        <w:t xml:space="preserve">supplied </w:t>
      </w:r>
      <w:r w:rsidRPr="00714DC5">
        <w:rPr>
          <w:rFonts w:ascii="Times New Roman" w:hAnsi="Times New Roman"/>
          <w:b/>
        </w:rPr>
        <w:t xml:space="preserve">by the jurisdiction. </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A filter holder log is </w:t>
      </w:r>
      <w:r w:rsidR="001B385C" w:rsidRPr="00714DC5">
        <w:rPr>
          <w:rFonts w:ascii="Times New Roman" w:hAnsi="Times New Roman"/>
          <w:b/>
        </w:rPr>
        <w:t xml:space="preserve">initiated </w:t>
      </w:r>
      <w:r w:rsidRPr="00714DC5">
        <w:rPr>
          <w:rFonts w:ascii="Times New Roman" w:hAnsi="Times New Roman"/>
          <w:b/>
        </w:rPr>
        <w:t xml:space="preserve">for each </w:t>
      </w:r>
      <w:r w:rsidR="004E7CCF" w:rsidRPr="00714DC5">
        <w:rPr>
          <w:rFonts w:ascii="Times New Roman" w:hAnsi="Times New Roman"/>
          <w:b/>
        </w:rPr>
        <w:t xml:space="preserve">new </w:t>
      </w:r>
      <w:r w:rsidRPr="00714DC5">
        <w:rPr>
          <w:rFonts w:ascii="Times New Roman" w:hAnsi="Times New Roman"/>
          <w:b/>
        </w:rPr>
        <w:t>filter sample on installation in the aerosol collector device, and is completed (no</w:t>
      </w:r>
      <w:r w:rsidR="001B385C" w:rsidRPr="00714DC5">
        <w:rPr>
          <w:rFonts w:ascii="Times New Roman" w:hAnsi="Times New Roman"/>
          <w:b/>
        </w:rPr>
        <w:t>r</w:t>
      </w:r>
      <w:r w:rsidRPr="00714DC5">
        <w:rPr>
          <w:rFonts w:ascii="Times New Roman" w:hAnsi="Times New Roman"/>
          <w:b/>
        </w:rPr>
        <w:t>mally) 24 hours later when the filter sample is removed f</w:t>
      </w:r>
      <w:r w:rsidR="001B385C" w:rsidRPr="00714DC5">
        <w:rPr>
          <w:rFonts w:ascii="Times New Roman" w:hAnsi="Times New Roman"/>
          <w:b/>
        </w:rPr>
        <w:t>r</w:t>
      </w:r>
      <w:r w:rsidRPr="00714DC5">
        <w:rPr>
          <w:rFonts w:ascii="Times New Roman" w:hAnsi="Times New Roman"/>
          <w:b/>
        </w:rPr>
        <w:t>o</w:t>
      </w:r>
      <w:r w:rsidR="001B385C" w:rsidRPr="00714DC5">
        <w:rPr>
          <w:rFonts w:ascii="Times New Roman" w:hAnsi="Times New Roman"/>
          <w:b/>
        </w:rPr>
        <w:t>m</w:t>
      </w:r>
      <w:r w:rsidRPr="00714DC5">
        <w:rPr>
          <w:rFonts w:ascii="Times New Roman" w:hAnsi="Times New Roman"/>
          <w:b/>
        </w:rPr>
        <w:t xml:space="preserve"> the device for transportation to the analysis laboratory.  The completed </w:t>
      </w:r>
      <w:r w:rsidR="004E7CCF" w:rsidRPr="00714DC5">
        <w:rPr>
          <w:rFonts w:ascii="Times New Roman" w:hAnsi="Times New Roman"/>
          <w:b/>
        </w:rPr>
        <w:t xml:space="preserve">logs </w:t>
      </w:r>
      <w:r w:rsidRPr="00714DC5">
        <w:rPr>
          <w:rFonts w:ascii="Times New Roman" w:hAnsi="Times New Roman"/>
          <w:b/>
        </w:rPr>
        <w:t xml:space="preserve">are archived by the </w:t>
      </w:r>
      <w:r w:rsidR="001B385C" w:rsidRPr="00714DC5">
        <w:rPr>
          <w:rFonts w:ascii="Times New Roman" w:hAnsi="Times New Roman"/>
          <w:b/>
        </w:rPr>
        <w:t xml:space="preserve">local </w:t>
      </w:r>
      <w:r w:rsidRPr="00714DC5">
        <w:rPr>
          <w:rFonts w:ascii="Times New Roman" w:hAnsi="Times New Roman"/>
          <w:b/>
        </w:rPr>
        <w:t xml:space="preserve">BioWatch jurisdiction for a period of one year to support law enforcement activity.  To date, no records have been provided to Federal government organizations to support operational events; however, local jurisdiction record keeping has been audited as part of the BioWatch Exercise and Evaluation Program (BWEEP) to </w:t>
      </w:r>
      <w:r w:rsidR="004E7CCF" w:rsidRPr="00714DC5">
        <w:rPr>
          <w:rFonts w:ascii="Times New Roman" w:hAnsi="Times New Roman"/>
          <w:b/>
        </w:rPr>
        <w:t xml:space="preserve">monitor for system-wide problems and to </w:t>
      </w:r>
      <w:r w:rsidRPr="00714DC5">
        <w:rPr>
          <w:rFonts w:ascii="Times New Roman" w:hAnsi="Times New Roman"/>
          <w:b/>
        </w:rPr>
        <w:t>ensure that written records are being maintained in accordance with BioWatch Program requirements.</w:t>
      </w:r>
    </w:p>
    <w:p w:rsidR="00B83236" w:rsidRPr="00714DC5" w:rsidRDefault="00B83236">
      <w:pPr>
        <w:tabs>
          <w:tab w:val="left" w:pos="-1440"/>
        </w:tabs>
        <w:jc w:val="both"/>
        <w:rPr>
          <w:rFonts w:ascii="Times New Roman" w:hAnsi="Times New Roman"/>
        </w:rPr>
      </w:pPr>
      <w:r w:rsidRPr="00714DC5">
        <w:rPr>
          <w:rFonts w:ascii="Times New Roman" w:hAnsi="Times New Roman"/>
          <w:b/>
        </w:rPr>
        <w:t xml:space="preserve">  </w:t>
      </w: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3.</w:t>
      </w:r>
      <w:r w:rsidRPr="00714DC5">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3236" w:rsidRPr="00714DC5" w:rsidRDefault="00B83236">
      <w:pPr>
        <w:tabs>
          <w:tab w:val="left" w:pos="-1440"/>
        </w:tabs>
        <w:ind w:left="720" w:hanging="720"/>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No automated, electronic, mechanical, or other technological collection techniques are used in the collection of filter holder logs. </w:t>
      </w:r>
    </w:p>
    <w:p w:rsidR="00B83236" w:rsidRPr="00714DC5" w:rsidRDefault="00B83236">
      <w:pPr>
        <w:tabs>
          <w:tab w:val="left" w:pos="-1440"/>
        </w:tabs>
        <w:jc w:val="both"/>
        <w:rPr>
          <w:rFonts w:ascii="Times New Roman" w:hAnsi="Times New Roman"/>
          <w:b/>
        </w:rPr>
      </w:pPr>
    </w:p>
    <w:p w:rsidR="00B83236" w:rsidRPr="00714DC5" w:rsidRDefault="00B83236" w:rsidP="0082641A">
      <w:pPr>
        <w:tabs>
          <w:tab w:val="left" w:pos="-1440"/>
        </w:tabs>
        <w:jc w:val="both"/>
        <w:rPr>
          <w:rFonts w:ascii="Times New Roman" w:hAnsi="Times New Roman"/>
        </w:rPr>
      </w:pPr>
      <w:r w:rsidRPr="00714DC5">
        <w:rPr>
          <w:rFonts w:ascii="Times New Roman" w:hAnsi="Times New Roman"/>
          <w:b/>
        </w:rPr>
        <w:t xml:space="preserve">A personal digital assistant (PDA) based data collection system – the BioWatch Sample Management System (SMS) – is used to collect electronic information related to sample management to support program operations and logistics.  The SMS is a software system designed and implemented by the Los Alamos National Laboratory designed to track sample holders and other media from the time they are created, until they are delivered to the laboratory. The software monitors when the sample holder was assembled, deployed to the field, placed in the </w:t>
      </w:r>
      <w:r w:rsidR="002E13EB">
        <w:rPr>
          <w:rFonts w:ascii="Times New Roman" w:hAnsi="Times New Roman"/>
          <w:b/>
        </w:rPr>
        <w:t>collector</w:t>
      </w:r>
      <w:r w:rsidRPr="00714DC5">
        <w:rPr>
          <w:rFonts w:ascii="Times New Roman" w:hAnsi="Times New Roman"/>
          <w:b/>
        </w:rPr>
        <w:t xml:space="preserve">, removed from the </w:t>
      </w:r>
      <w:r w:rsidR="002E13EB">
        <w:rPr>
          <w:rFonts w:ascii="Times New Roman" w:hAnsi="Times New Roman"/>
          <w:b/>
        </w:rPr>
        <w:t>collector</w:t>
      </w:r>
      <w:r w:rsidRPr="00714DC5">
        <w:rPr>
          <w:rFonts w:ascii="Times New Roman" w:hAnsi="Times New Roman"/>
          <w:b/>
        </w:rPr>
        <w:t xml:space="preserve">, and delivered to the laboratory, along with who was responsible for each operation. The SMS software produces reports used by other software in the BioWatch system, such as the Centers for Disease Control Laboratory Results Messenger software. As directed by the FBI, a written record tied to each sample establishing chain of custody is to be created to support law enforcement activity; the </w:t>
      </w:r>
      <w:r w:rsidR="0082641A" w:rsidRPr="00714DC5">
        <w:rPr>
          <w:rFonts w:ascii="Times New Roman" w:hAnsi="Times New Roman"/>
          <w:b/>
        </w:rPr>
        <w:t xml:space="preserve">FBI </w:t>
      </w:r>
      <w:r w:rsidRPr="00714DC5">
        <w:rPr>
          <w:rFonts w:ascii="Times New Roman" w:hAnsi="Times New Roman"/>
          <w:b/>
        </w:rPr>
        <w:t xml:space="preserve">has </w:t>
      </w:r>
      <w:r w:rsidR="0082641A" w:rsidRPr="00714DC5">
        <w:rPr>
          <w:rFonts w:ascii="Times New Roman" w:hAnsi="Times New Roman"/>
          <w:b/>
        </w:rPr>
        <w:t xml:space="preserve">informed the BioWatch Program of the </w:t>
      </w:r>
      <w:r w:rsidRPr="00714DC5">
        <w:rPr>
          <w:rFonts w:ascii="Times New Roman" w:hAnsi="Times New Roman"/>
          <w:b/>
        </w:rPr>
        <w:t>determin</w:t>
      </w:r>
      <w:r w:rsidR="0082641A" w:rsidRPr="00714DC5">
        <w:rPr>
          <w:rFonts w:ascii="Times New Roman" w:hAnsi="Times New Roman"/>
          <w:b/>
        </w:rPr>
        <w:t>ation</w:t>
      </w:r>
      <w:r w:rsidRPr="00714DC5">
        <w:rPr>
          <w:rFonts w:ascii="Times New Roman" w:hAnsi="Times New Roman"/>
          <w:b/>
        </w:rPr>
        <w:t xml:space="preserve"> that</w:t>
      </w:r>
      <w:r w:rsidR="0082641A" w:rsidRPr="00714DC5">
        <w:rPr>
          <w:rFonts w:ascii="Times New Roman" w:hAnsi="Times New Roman"/>
          <w:b/>
        </w:rPr>
        <w:t xml:space="preserve"> the </w:t>
      </w:r>
      <w:r w:rsidR="009858F4" w:rsidRPr="00714DC5">
        <w:rPr>
          <w:rFonts w:ascii="Times New Roman" w:hAnsi="Times New Roman"/>
          <w:b/>
        </w:rPr>
        <w:t xml:space="preserve">electronic </w:t>
      </w:r>
      <w:r w:rsidR="0082641A" w:rsidRPr="00714DC5">
        <w:rPr>
          <w:rFonts w:ascii="Times New Roman" w:hAnsi="Times New Roman"/>
          <w:b/>
        </w:rPr>
        <w:t xml:space="preserve">SMS </w:t>
      </w:r>
      <w:r w:rsidRPr="00714DC5">
        <w:rPr>
          <w:rFonts w:ascii="Times New Roman" w:hAnsi="Times New Roman"/>
          <w:b/>
        </w:rPr>
        <w:t xml:space="preserve">cannot meet the FBI's </w:t>
      </w:r>
      <w:r w:rsidR="009858F4" w:rsidRPr="00714DC5">
        <w:rPr>
          <w:rFonts w:ascii="Times New Roman" w:hAnsi="Times New Roman"/>
          <w:b/>
        </w:rPr>
        <w:t xml:space="preserve">evidence </w:t>
      </w:r>
      <w:r w:rsidR="0082641A" w:rsidRPr="00714DC5">
        <w:rPr>
          <w:rFonts w:ascii="Times New Roman" w:hAnsi="Times New Roman"/>
          <w:b/>
        </w:rPr>
        <w:t xml:space="preserve">recording </w:t>
      </w:r>
      <w:r w:rsidRPr="00714DC5">
        <w:rPr>
          <w:rFonts w:ascii="Times New Roman" w:hAnsi="Times New Roman"/>
          <w:b/>
        </w:rPr>
        <w:t>requirement</w:t>
      </w:r>
      <w:r w:rsidR="0082641A" w:rsidRPr="00714DC5">
        <w:rPr>
          <w:rFonts w:ascii="Times New Roman" w:hAnsi="Times New Roman"/>
          <w:b/>
        </w:rPr>
        <w:t>s.</w:t>
      </w:r>
    </w:p>
    <w:p w:rsidR="0082641A" w:rsidRPr="00714DC5" w:rsidRDefault="0082641A" w:rsidP="0082641A">
      <w:pPr>
        <w:tabs>
          <w:tab w:val="left" w:pos="-1440"/>
        </w:tabs>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4.</w:t>
      </w:r>
      <w:r w:rsidRPr="00714DC5">
        <w:rPr>
          <w:rFonts w:ascii="Times New Roman" w:hAnsi="Times New Roman"/>
        </w:rPr>
        <w:tab/>
        <w:t>Describe efforts to identify duplication.  Show specifically why any similar information already available cannot be used or modified for use for the purposes described in Item 2 above.</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rPr>
      </w:pPr>
      <w:r w:rsidRPr="00714DC5">
        <w:rPr>
          <w:rFonts w:ascii="Times New Roman" w:hAnsi="Times New Roman"/>
          <w:b/>
        </w:rPr>
        <w:t xml:space="preserve">The information collected in the filter holder log is unique and not collected by any other </w:t>
      </w:r>
      <w:r w:rsidRPr="00714DC5">
        <w:rPr>
          <w:rFonts w:ascii="Times New Roman" w:hAnsi="Times New Roman"/>
          <w:b/>
        </w:rPr>
        <w:lastRenderedPageBreak/>
        <w:t xml:space="preserve">means.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5.</w:t>
      </w:r>
      <w:r w:rsidRPr="00714DC5">
        <w:rPr>
          <w:rFonts w:ascii="Times New Roman" w:hAnsi="Times New Roman"/>
        </w:rPr>
        <w:tab/>
        <w:t>If the collection of information impacts small businesses or other small entities (Item 5 of OMB Form 83-I), describe any methods used to minimize burden.</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rPr>
      </w:pPr>
      <w:r w:rsidRPr="00714DC5">
        <w:rPr>
          <w:rFonts w:ascii="Times New Roman" w:hAnsi="Times New Roman"/>
          <w:b/>
        </w:rPr>
        <w:t xml:space="preserve">Personnel collecting filter holder log information may be either direct employees of </w:t>
      </w:r>
      <w:r w:rsidR="006F528A" w:rsidRPr="00714DC5">
        <w:rPr>
          <w:rFonts w:ascii="Times New Roman" w:hAnsi="Times New Roman"/>
          <w:b/>
        </w:rPr>
        <w:t xml:space="preserve">a local </w:t>
      </w:r>
      <w:r w:rsidRPr="00714DC5">
        <w:rPr>
          <w:rFonts w:ascii="Times New Roman" w:hAnsi="Times New Roman"/>
          <w:b/>
        </w:rPr>
        <w:t>BioWatch jurisdiction, or may be contractors to those jurisdictions. The BioWatch Program reimburses participating jurisdictions for the cost of collection and laboratory analysis activities, including the preparation</w:t>
      </w:r>
      <w:r w:rsidR="006F528A" w:rsidRPr="00714DC5">
        <w:rPr>
          <w:rFonts w:ascii="Times New Roman" w:hAnsi="Times New Roman"/>
          <w:b/>
        </w:rPr>
        <w:t xml:space="preserve"> or handling</w:t>
      </w:r>
      <w:r w:rsidRPr="00714DC5">
        <w:rPr>
          <w:rFonts w:ascii="Times New Roman" w:hAnsi="Times New Roman"/>
          <w:b/>
        </w:rPr>
        <w:t xml:space="preserve"> of required documentation.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6.</w:t>
      </w:r>
      <w:r w:rsidRPr="00714DC5">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In the event of federal criminal case arising from a BioWatch event, failure to generate a written record establishing chain of custody for the BioWatch filter sample might render that evidence inadmissible in a federal court, or might compromise the government's case.</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7.</w:t>
      </w:r>
      <w:r w:rsidRPr="00714DC5">
        <w:rPr>
          <w:rFonts w:ascii="Times New Roman" w:hAnsi="Times New Roman"/>
        </w:rPr>
        <w:tab/>
        <w:t>Explain any special circumstances that would cause an information collection to be conducted in a manner:</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Requiring respondents to report information to the agency more often than quarterly;</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rPr>
      </w:pPr>
      <w:r w:rsidRPr="00714DC5">
        <w:rPr>
          <w:rFonts w:ascii="Times New Roman" w:hAnsi="Times New Roman"/>
          <w:b/>
        </w:rPr>
        <w:t>Information is collected daily and stored by the local jurisdiction for use in the event of a positive laboratory result and subsequent law enforcement activity.  The information is not submitted to DHS or any other federal government organization except as required to support law enforcement activity.</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requiring respondents to prepare a written response to a collection of information in fewer than 30 days after receipt of it;</w:t>
      </w:r>
    </w:p>
    <w:p w:rsidR="00B83236" w:rsidRPr="00714DC5" w:rsidRDefault="00B83236">
      <w:pPr>
        <w:tabs>
          <w:tab w:val="left" w:pos="-1440"/>
        </w:tabs>
        <w:ind w:left="1440" w:hanging="720"/>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Information is collected daily and stored by the local jurisdiction for use in the event of a positive laboratory result and subsequent law enforcement activity.  Information is collected at the point of operation for each BioWatch aerosol collector, and must be collected immediately to ensure accurate data entry and the creation of a valid written record for chain of custody purposes.</w:t>
      </w:r>
    </w:p>
    <w:p w:rsidR="00B83236" w:rsidRPr="00714DC5" w:rsidRDefault="00B83236">
      <w:pPr>
        <w:tabs>
          <w:tab w:val="left" w:pos="-1440"/>
        </w:tabs>
        <w:ind w:left="1440" w:hanging="720"/>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sectPr w:rsidR="00B83236" w:rsidRPr="00714DC5">
          <w:headerReference w:type="default" r:id="rId7"/>
          <w:footerReference w:type="even" r:id="rId8"/>
          <w:footerReference w:type="default" r:id="rId9"/>
          <w:pgSz w:w="12240" w:h="15840"/>
          <w:pgMar w:top="1440" w:right="1440" w:bottom="1440" w:left="1440" w:header="1440" w:footer="1440" w:gutter="0"/>
          <w:cols w:space="720"/>
          <w:noEndnote/>
        </w:sect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lastRenderedPageBreak/>
        <w:t>•</w:t>
      </w:r>
      <w:r w:rsidRPr="00714DC5">
        <w:rPr>
          <w:rFonts w:ascii="Times New Roman" w:hAnsi="Times New Roman"/>
        </w:rPr>
        <w:tab/>
        <w:t>requiring respondents to submit more than an original and two copies of any document;</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Not applicable: Each information collection event requires the creation of an original and two copies. </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requiring respondents to retain records, other than health, medical, government contract, grant-in-aid, or tax records for more than three years;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BioWatch jurisdictions are required to retain copies for only one year.</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In connection with a statistical survey, that is not designed to produce valid and reliable results that can be generalized to the universe of study;</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the collection activity is not connected to a statistical survey.</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requiring the use of a statistical data classification that has not been reviewed and approved by OMB;</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the collection activity is not connected to a statistical survey.</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83236" w:rsidRPr="00714DC5" w:rsidRDefault="00B83236">
      <w:pPr>
        <w:tabs>
          <w:tab w:val="left" w:pos="-1440"/>
        </w:tabs>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Not applicable: no pledge of confidentiality is required.</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respondents are not required to submit proprietary trade secrets or other confidential information.</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8.</w:t>
      </w:r>
      <w:r w:rsidRPr="00714DC5">
        <w:rPr>
          <w:rFonts w:ascii="Times New Roman" w:hAnsi="Times New Roman"/>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Draft notification attached.</w:t>
      </w:r>
    </w:p>
    <w:p w:rsidR="00B83236" w:rsidRPr="00714DC5" w:rsidRDefault="00B83236">
      <w:pPr>
        <w:jc w:val="both"/>
        <w:rPr>
          <w:rFonts w:ascii="Times New Roman" w:hAnsi="Times New Roman"/>
        </w:rPr>
      </w:pPr>
    </w:p>
    <w:p w:rsidR="00B83236" w:rsidRPr="00714DC5" w:rsidRDefault="00B83236">
      <w:pPr>
        <w:ind w:left="720"/>
        <w:jc w:val="both"/>
        <w:rPr>
          <w:rFonts w:ascii="Times New Roman" w:hAnsi="Times New Roman"/>
        </w:rPr>
      </w:pPr>
      <w:r w:rsidRPr="00714DC5">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83236" w:rsidRPr="00714DC5" w:rsidRDefault="00B83236">
      <w:pPr>
        <w:jc w:val="both"/>
        <w:rPr>
          <w:rFonts w:ascii="Times New Roman" w:hAnsi="Times New Roman"/>
        </w:rPr>
      </w:pPr>
    </w:p>
    <w:p w:rsidR="00AC3ABE" w:rsidRDefault="00AC3ABE" w:rsidP="006B1392">
      <w:pPr>
        <w:rPr>
          <w:rFonts w:ascii="Times New Roman" w:hAnsi="Times New Roman"/>
          <w:b/>
        </w:rPr>
      </w:pPr>
      <w:r w:rsidRPr="00714DC5">
        <w:rPr>
          <w:rFonts w:ascii="Times New Roman" w:hAnsi="Times New Roman"/>
          <w:b/>
        </w:rPr>
        <w:t xml:space="preserve">A 60 Day </w:t>
      </w:r>
      <w:r w:rsidR="00714DC5">
        <w:rPr>
          <w:rFonts w:ascii="Times New Roman" w:hAnsi="Times New Roman"/>
          <w:b/>
        </w:rPr>
        <w:t xml:space="preserve">Federal Register </w:t>
      </w:r>
      <w:r w:rsidRPr="00714DC5">
        <w:rPr>
          <w:rFonts w:ascii="Times New Roman" w:hAnsi="Times New Roman"/>
          <w:b/>
        </w:rPr>
        <w:t>Notice</w:t>
      </w:r>
      <w:r w:rsidR="00714DC5">
        <w:rPr>
          <w:rFonts w:ascii="Times New Roman" w:hAnsi="Times New Roman"/>
          <w:b/>
        </w:rPr>
        <w:t xml:space="preserve"> soliciting for public comments</w:t>
      </w:r>
      <w:r w:rsidRPr="00714DC5">
        <w:rPr>
          <w:rFonts w:ascii="Times New Roman" w:hAnsi="Times New Roman"/>
          <w:b/>
        </w:rPr>
        <w:t xml:space="preserve"> </w:t>
      </w:r>
      <w:r w:rsidR="00714DC5">
        <w:rPr>
          <w:rFonts w:ascii="Times New Roman" w:hAnsi="Times New Roman"/>
          <w:b/>
        </w:rPr>
        <w:t>was</w:t>
      </w:r>
      <w:r w:rsidR="006B1392">
        <w:rPr>
          <w:rFonts w:ascii="Times New Roman" w:hAnsi="Times New Roman"/>
          <w:b/>
        </w:rPr>
        <w:t xml:space="preserve"> published on Monday, May 2, 2011</w:t>
      </w:r>
      <w:r w:rsidRPr="00714DC5">
        <w:rPr>
          <w:rFonts w:ascii="Times New Roman" w:hAnsi="Times New Roman"/>
          <w:b/>
        </w:rPr>
        <w:t xml:space="preserve"> at </w:t>
      </w:r>
      <w:r w:rsidR="006B1392">
        <w:rPr>
          <w:rFonts w:ascii="Times New Roman" w:hAnsi="Times New Roman"/>
          <w:b/>
        </w:rPr>
        <w:t>76</w:t>
      </w:r>
      <w:r w:rsidR="00714DC5">
        <w:rPr>
          <w:rFonts w:ascii="Times New Roman" w:hAnsi="Times New Roman"/>
          <w:b/>
        </w:rPr>
        <w:t xml:space="preserve"> FR </w:t>
      </w:r>
      <w:r w:rsidR="006B1392">
        <w:rPr>
          <w:rFonts w:ascii="Times New Roman" w:hAnsi="Times New Roman"/>
          <w:b/>
        </w:rPr>
        <w:t>2</w:t>
      </w:r>
      <w:r w:rsidR="00F50F5E">
        <w:rPr>
          <w:rFonts w:ascii="Times New Roman" w:hAnsi="Times New Roman"/>
          <w:b/>
        </w:rPr>
        <w:t>45</w:t>
      </w:r>
      <w:r w:rsidR="006B1392">
        <w:rPr>
          <w:rFonts w:ascii="Times New Roman" w:hAnsi="Times New Roman"/>
          <w:b/>
        </w:rPr>
        <w:t>04</w:t>
      </w:r>
      <w:r w:rsidRPr="00714DC5">
        <w:rPr>
          <w:rFonts w:ascii="Times New Roman" w:hAnsi="Times New Roman"/>
          <w:b/>
        </w:rPr>
        <w:t xml:space="preserve">. No comments </w:t>
      </w:r>
      <w:r w:rsidR="00714DC5">
        <w:rPr>
          <w:rFonts w:ascii="Times New Roman" w:hAnsi="Times New Roman"/>
          <w:b/>
        </w:rPr>
        <w:t>were</w:t>
      </w:r>
      <w:r w:rsidR="00714DC5" w:rsidRPr="00714DC5">
        <w:rPr>
          <w:rFonts w:ascii="Times New Roman" w:hAnsi="Times New Roman"/>
          <w:b/>
        </w:rPr>
        <w:t xml:space="preserve"> </w:t>
      </w:r>
      <w:r w:rsidR="00F50F5E">
        <w:rPr>
          <w:rFonts w:ascii="Times New Roman" w:hAnsi="Times New Roman"/>
          <w:b/>
        </w:rPr>
        <w:t>received.</w:t>
      </w:r>
    </w:p>
    <w:p w:rsidR="00714DC5" w:rsidRDefault="00714DC5">
      <w:pPr>
        <w:jc w:val="both"/>
        <w:rPr>
          <w:rFonts w:ascii="Times New Roman" w:hAnsi="Times New Roman"/>
          <w:b/>
        </w:rPr>
      </w:pPr>
    </w:p>
    <w:p w:rsidR="00714DC5" w:rsidRPr="00714DC5" w:rsidRDefault="00714DC5" w:rsidP="006B1392">
      <w:pPr>
        <w:rPr>
          <w:rFonts w:ascii="Times New Roman" w:hAnsi="Times New Roman"/>
          <w:b/>
        </w:rPr>
      </w:pPr>
      <w:r>
        <w:rPr>
          <w:rFonts w:ascii="Times New Roman" w:hAnsi="Times New Roman"/>
          <w:b/>
        </w:rPr>
        <w:t xml:space="preserve">A 30 Day Federal Register Notice soliciting for public comments was published on </w:t>
      </w:r>
      <w:r w:rsidR="00F50F5E">
        <w:rPr>
          <w:rFonts w:ascii="Times New Roman" w:hAnsi="Times New Roman"/>
          <w:b/>
        </w:rPr>
        <w:t>Monday, July 18, 2011</w:t>
      </w:r>
      <w:r>
        <w:rPr>
          <w:rFonts w:ascii="Times New Roman" w:hAnsi="Times New Roman"/>
          <w:b/>
        </w:rPr>
        <w:t xml:space="preserve"> at </w:t>
      </w:r>
      <w:r w:rsidR="00F50F5E">
        <w:rPr>
          <w:rFonts w:ascii="Times New Roman" w:hAnsi="Times New Roman"/>
          <w:b/>
        </w:rPr>
        <w:t>76</w:t>
      </w:r>
      <w:r>
        <w:rPr>
          <w:rFonts w:ascii="Times New Roman" w:hAnsi="Times New Roman"/>
          <w:b/>
        </w:rPr>
        <w:t xml:space="preserve">FR </w:t>
      </w:r>
      <w:r w:rsidR="00F50F5E">
        <w:rPr>
          <w:rFonts w:ascii="Times New Roman" w:hAnsi="Times New Roman"/>
          <w:b/>
        </w:rPr>
        <w:t>42130</w:t>
      </w:r>
      <w:r>
        <w:rPr>
          <w:rFonts w:ascii="Times New Roman" w:hAnsi="Times New Roman"/>
          <w:b/>
        </w:rPr>
        <w:t>. No comments were received.</w:t>
      </w:r>
    </w:p>
    <w:p w:rsidR="00AC3ABE" w:rsidRPr="00714DC5" w:rsidRDefault="00AC3ABE">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The BioWatch Program conducts regular consultation with the FBI and the Environmental Protection Agency (EPA) on the collection of information associated with the filter collection and transportation process.  Consultation takes place through participation by the FBI and EPA as BioWatch Program Partners (CDC is the other BioWatch Partner agency). The initial version of the filter holder log was developed by EPA when BioWatch was deployed in 2003.  Feedback on the content and format of the filter holder log and on the procedures for collecting filter sample information was solicited by EPA from both DHS and the FBI during BioWatch deployment. Updates to the format and to information collection procedures are discussed with designated FBI and EPA points of contact prior to implementation of changes.</w:t>
      </w:r>
      <w:r w:rsidR="002E49DD" w:rsidRPr="00714DC5">
        <w:rPr>
          <w:rFonts w:ascii="Times New Roman" w:hAnsi="Times New Roman"/>
          <w:b/>
        </w:rPr>
        <w:t xml:space="preserve">  In addition, as part of the BioWatch Cooperative Agreement program, feedback on the collection of information and operational processes are solicited year-round from the participating local BioWatch jurisdictions through both formal and informal processes.  The Program Terms and Conditions of the Cooperative Agreement, explicitly state: “The recipient is encouraged to provide feedback concerning the protocols/procedures during the implementation of this project.  Feedback should be provided to the BioWatch Cooperative Agreements/Grants Program Manager.”  </w:t>
      </w:r>
      <w:r w:rsidR="00DA62E1" w:rsidRPr="00714DC5">
        <w:rPr>
          <w:rFonts w:ascii="Times New Roman" w:hAnsi="Times New Roman"/>
          <w:b/>
        </w:rPr>
        <w:t>Furthermore, o</w:t>
      </w:r>
      <w:r w:rsidR="002E49DD" w:rsidRPr="00714DC5">
        <w:rPr>
          <w:rFonts w:ascii="Times New Roman" w:hAnsi="Times New Roman"/>
          <w:b/>
        </w:rPr>
        <w:t xml:space="preserve">pportunity for feedback and consult is provided during the National BioWatch Annual </w:t>
      </w:r>
      <w:r w:rsidR="00225313">
        <w:rPr>
          <w:rFonts w:ascii="Times New Roman" w:hAnsi="Times New Roman"/>
          <w:b/>
        </w:rPr>
        <w:t xml:space="preserve">Workshop </w:t>
      </w:r>
      <w:r w:rsidR="0071255B" w:rsidRPr="0071255B">
        <w:rPr>
          <w:rFonts w:ascii="Times New Roman" w:hAnsi="Times New Roman"/>
          <w:b/>
          <w:strike/>
        </w:rPr>
        <w:t xml:space="preserve">Meeting </w:t>
      </w:r>
      <w:r w:rsidR="002E49DD" w:rsidRPr="00714DC5">
        <w:rPr>
          <w:rFonts w:ascii="Times New Roman" w:hAnsi="Times New Roman"/>
          <w:b/>
        </w:rPr>
        <w:t>each year.</w:t>
      </w:r>
    </w:p>
    <w:p w:rsidR="00B83236" w:rsidRPr="00714DC5" w:rsidRDefault="00B83236">
      <w:pPr>
        <w:jc w:val="both"/>
        <w:rPr>
          <w:rFonts w:ascii="Times New Roman" w:hAnsi="Times New Roman"/>
        </w:rPr>
      </w:pPr>
    </w:p>
    <w:p w:rsidR="00B83236" w:rsidRPr="00714DC5" w:rsidRDefault="00B83236">
      <w:pPr>
        <w:ind w:left="720"/>
        <w:jc w:val="both"/>
        <w:rPr>
          <w:rFonts w:ascii="Times New Roman" w:hAnsi="Times New Roman"/>
        </w:rPr>
      </w:pPr>
      <w:r w:rsidRPr="00714DC5">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b/>
        </w:rPr>
      </w:pPr>
      <w:r w:rsidRPr="00714DC5">
        <w:rPr>
          <w:rFonts w:ascii="Times New Roman" w:hAnsi="Times New Roman"/>
          <w:b/>
        </w:rPr>
        <w:t xml:space="preserve">The BioWatch Program engages in an annual assessment program of all BioWatch jurisdictions as part of the BWEEP. All key components of field, laboratory, and (starting in FY07) public health operations are included in the BWEEP.  BioWatch </w:t>
      </w:r>
      <w:r w:rsidR="0071255B" w:rsidRPr="0071255B">
        <w:rPr>
          <w:rFonts w:ascii="Times New Roman" w:hAnsi="Times New Roman"/>
          <w:b/>
          <w:strike/>
        </w:rPr>
        <w:t>Chem/Bio</w:t>
      </w:r>
      <w:r w:rsidR="008F6884" w:rsidRPr="00714DC5">
        <w:rPr>
          <w:rFonts w:ascii="Times New Roman" w:hAnsi="Times New Roman"/>
          <w:b/>
        </w:rPr>
        <w:t xml:space="preserve"> Systems Program Office (SPO) </w:t>
      </w:r>
      <w:r w:rsidRPr="00714DC5">
        <w:rPr>
          <w:rFonts w:ascii="Times New Roman" w:hAnsi="Times New Roman"/>
          <w:b/>
        </w:rPr>
        <w:t xml:space="preserve">representatives visit each jurisdiction and conduct a structured evaluation of local program operations, including collection of required information, such as the information collected in the filter holder log.  The SPO representatives seek feedback from BioWatch jurisdiction personnel as part of this process.  Feedback is consolidated and included in the annual BWEEP report, which includes recommendations for changes to program processes and procedures for action by the BioWatch Program Manager.  </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 xml:space="preserve">In addition to the BWEEP process, the BioWatch Program receives feedback from </w:t>
      </w:r>
      <w:r w:rsidRPr="00714DC5">
        <w:rPr>
          <w:rFonts w:ascii="Times New Roman" w:hAnsi="Times New Roman"/>
          <w:b/>
        </w:rPr>
        <w:lastRenderedPageBreak/>
        <w:t xml:space="preserve">BioWatch jurisdictions through regular meeting forums, including Regional Meetings (representatives from each jurisdiction attend at least one Regional Meeting annually), as well as the BioWatch Annual Workshop, which includes representatives from all jurisdictions as well as from all key federal and state stakeholders.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9.</w:t>
      </w:r>
      <w:r w:rsidRPr="00714DC5">
        <w:rPr>
          <w:rFonts w:ascii="Times New Roman" w:hAnsi="Times New Roman"/>
        </w:rPr>
        <w:tab/>
        <w:t>Explain any decision to provide any payment or gift to respondents, other than remuneration of contractors or grantees.</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 xml:space="preserve">Not applicable: no payments or gifts are provided to respondents. The costs of data collection for participating BioWatch jurisdictions are reimbursed as part of the Co-operative Agreements Grant Program.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10.</w:t>
      </w:r>
      <w:r w:rsidRPr="00714DC5">
        <w:rPr>
          <w:rFonts w:ascii="Times New Roman" w:hAnsi="Times New Roman"/>
        </w:rPr>
        <w:tab/>
        <w:t>Describe any assurance of confidentiality provided to respondents and the basis for the assurance in statute, regulation, or agency policy.</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no assurance of confidentiality is provided to respondents.</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11.</w:t>
      </w:r>
      <w:r w:rsidRPr="00714DC5">
        <w:rPr>
          <w:rFonts w:ascii="Times New Roman" w:hAnsi="Times New Roman"/>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Not applicable: no questions of a sensitive nature are asked of respondents.</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12.</w:t>
      </w:r>
      <w:r w:rsidRPr="00714DC5">
        <w:rPr>
          <w:rFonts w:ascii="Times New Roman" w:hAnsi="Times New Roman"/>
        </w:rPr>
        <w:tab/>
        <w:t>Provide estimates of the hour burden of the collection of information.  The statement should:</w:t>
      </w:r>
    </w:p>
    <w:p w:rsidR="00B83236" w:rsidRPr="00714DC5" w:rsidRDefault="00B83236">
      <w:pPr>
        <w:tabs>
          <w:tab w:val="left" w:pos="-1440"/>
        </w:tabs>
        <w:ind w:left="720" w:hanging="720"/>
        <w:jc w:val="both"/>
        <w:rPr>
          <w:rFonts w:ascii="Times New Roman" w:hAnsi="Times New Roman"/>
        </w:rPr>
        <w:sectPr w:rsidR="00B83236" w:rsidRPr="00714DC5">
          <w:type w:val="continuous"/>
          <w:pgSz w:w="12240" w:h="15840"/>
          <w:pgMar w:top="1440" w:right="1440" w:bottom="1440" w:left="1440" w:header="1440" w:footer="1440" w:gutter="0"/>
          <w:cols w:space="720"/>
          <w:noEndnote/>
        </w:sect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lastRenderedPageBreak/>
        <w:t>•</w:t>
      </w:r>
      <w:r w:rsidRPr="00714DC5">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b/>
        </w:rPr>
      </w:pPr>
      <w:r w:rsidRPr="00714DC5">
        <w:rPr>
          <w:rFonts w:ascii="Times New Roman" w:hAnsi="Times New Roman"/>
          <w:b/>
        </w:rPr>
        <w:t>There are approximately 30 BioWatch jurisdictions collecting information using the filter holder log on a daily basis at 522 locations.  The calculation of the total annual hour burden is as follows:</w:t>
      </w:r>
    </w:p>
    <w:p w:rsidR="00B83236" w:rsidRPr="00714DC5" w:rsidRDefault="00B83236">
      <w:pPr>
        <w:jc w:val="both"/>
        <w:rPr>
          <w:rFonts w:ascii="Times New Roman" w:hAnsi="Times New Roman"/>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1440"/>
      </w:tblGrid>
      <w:tr w:rsidR="00B83236" w:rsidRPr="00714DC5">
        <w:tc>
          <w:tcPr>
            <w:tcW w:w="8100" w:type="dxa"/>
          </w:tcPr>
          <w:p w:rsidR="00B83236" w:rsidRPr="00714DC5" w:rsidRDefault="00B83236">
            <w:pPr>
              <w:jc w:val="both"/>
              <w:rPr>
                <w:rFonts w:ascii="Times New Roman" w:hAnsi="Times New Roman"/>
                <w:b/>
              </w:rPr>
            </w:pPr>
            <w:r w:rsidRPr="00714DC5">
              <w:rPr>
                <w:rFonts w:ascii="Times New Roman" w:hAnsi="Times New Roman"/>
                <w:b/>
              </w:rPr>
              <w:t xml:space="preserve">Total number of </w:t>
            </w:r>
            <w:r w:rsidR="000E4F99" w:rsidRPr="00714DC5">
              <w:rPr>
                <w:rFonts w:ascii="Times New Roman" w:hAnsi="Times New Roman"/>
                <w:b/>
              </w:rPr>
              <w:t xml:space="preserve">logs </w:t>
            </w:r>
            <w:r w:rsidR="009060F8">
              <w:rPr>
                <w:rFonts w:ascii="Times New Roman" w:hAnsi="Times New Roman"/>
                <w:b/>
              </w:rPr>
              <w:t>completed per day (1</w:t>
            </w:r>
            <w:r w:rsidRPr="00714DC5">
              <w:rPr>
                <w:rFonts w:ascii="Times New Roman" w:hAnsi="Times New Roman"/>
                <w:b/>
              </w:rPr>
              <w:t xml:space="preserve"> per collector)</w:t>
            </w:r>
          </w:p>
        </w:tc>
        <w:tc>
          <w:tcPr>
            <w:tcW w:w="1440" w:type="dxa"/>
          </w:tcPr>
          <w:p w:rsidR="00B83236" w:rsidRPr="00714DC5" w:rsidRDefault="00B83236">
            <w:pPr>
              <w:jc w:val="center"/>
              <w:rPr>
                <w:rFonts w:ascii="Times New Roman" w:hAnsi="Times New Roman"/>
              </w:rPr>
            </w:pPr>
            <w:r w:rsidRPr="00714DC5">
              <w:rPr>
                <w:rFonts w:ascii="Times New Roman" w:hAnsi="Times New Roman"/>
              </w:rPr>
              <w:t>522</w:t>
            </w:r>
          </w:p>
        </w:tc>
      </w:tr>
      <w:tr w:rsidR="00B83236" w:rsidRPr="00714DC5">
        <w:tc>
          <w:tcPr>
            <w:tcW w:w="8100" w:type="dxa"/>
          </w:tcPr>
          <w:p w:rsidR="00B83236" w:rsidRPr="00714DC5" w:rsidRDefault="00B83236">
            <w:pPr>
              <w:jc w:val="both"/>
              <w:rPr>
                <w:rFonts w:ascii="Times New Roman" w:hAnsi="Times New Roman"/>
                <w:b/>
              </w:rPr>
            </w:pPr>
          </w:p>
        </w:tc>
        <w:tc>
          <w:tcPr>
            <w:tcW w:w="1440" w:type="dxa"/>
          </w:tcPr>
          <w:p w:rsidR="00B83236" w:rsidRPr="00714DC5" w:rsidRDefault="00B83236">
            <w:pPr>
              <w:jc w:val="center"/>
              <w:rPr>
                <w:rFonts w:ascii="Times New Roman" w:hAnsi="Times New Roman"/>
              </w:rPr>
            </w:pPr>
            <w:r w:rsidRPr="00714DC5">
              <w:rPr>
                <w:rFonts w:ascii="Times New Roman" w:hAnsi="Times New Roman"/>
              </w:rPr>
              <w:t>x</w:t>
            </w:r>
          </w:p>
        </w:tc>
      </w:tr>
      <w:tr w:rsidR="00B83236" w:rsidRPr="00714DC5">
        <w:tc>
          <w:tcPr>
            <w:tcW w:w="8100" w:type="dxa"/>
          </w:tcPr>
          <w:p w:rsidR="00B83236" w:rsidRPr="00714DC5" w:rsidRDefault="00B83236">
            <w:pPr>
              <w:jc w:val="both"/>
              <w:rPr>
                <w:rFonts w:ascii="Times New Roman" w:hAnsi="Times New Roman"/>
                <w:b/>
              </w:rPr>
            </w:pPr>
            <w:r w:rsidRPr="00714DC5">
              <w:rPr>
                <w:rFonts w:ascii="Times New Roman" w:hAnsi="Times New Roman"/>
                <w:b/>
              </w:rPr>
              <w:t xml:space="preserve">Hours per </w:t>
            </w:r>
            <w:r w:rsidR="000E4F99" w:rsidRPr="00714DC5">
              <w:rPr>
                <w:rFonts w:ascii="Times New Roman" w:hAnsi="Times New Roman"/>
                <w:b/>
              </w:rPr>
              <w:t>log</w:t>
            </w:r>
            <w:r w:rsidRPr="00714DC5">
              <w:rPr>
                <w:rFonts w:ascii="Times New Roman" w:hAnsi="Times New Roman"/>
                <w:b/>
              </w:rPr>
              <w:t>*</w:t>
            </w:r>
          </w:p>
        </w:tc>
        <w:tc>
          <w:tcPr>
            <w:tcW w:w="1440" w:type="dxa"/>
          </w:tcPr>
          <w:p w:rsidR="00B83236" w:rsidRPr="00714DC5" w:rsidRDefault="004644C9">
            <w:pPr>
              <w:jc w:val="center"/>
              <w:rPr>
                <w:rFonts w:ascii="Times New Roman" w:hAnsi="Times New Roman"/>
              </w:rPr>
            </w:pPr>
            <w:r w:rsidRPr="00714DC5" w:rsidDel="003B590F">
              <w:rPr>
                <w:rFonts w:ascii="Times New Roman" w:hAnsi="Times New Roman"/>
              </w:rPr>
              <w:t>0.0167</w:t>
            </w:r>
            <w:r w:rsidR="001F3C6D">
              <w:rPr>
                <w:rFonts w:ascii="Times New Roman" w:hAnsi="Times New Roman"/>
              </w:rPr>
              <w:t xml:space="preserve"> (1 min)</w:t>
            </w:r>
          </w:p>
        </w:tc>
      </w:tr>
      <w:tr w:rsidR="00B83236" w:rsidRPr="00714DC5">
        <w:tc>
          <w:tcPr>
            <w:tcW w:w="8100" w:type="dxa"/>
          </w:tcPr>
          <w:p w:rsidR="00B83236" w:rsidRPr="00714DC5" w:rsidRDefault="00B83236">
            <w:pPr>
              <w:jc w:val="both"/>
              <w:rPr>
                <w:rFonts w:ascii="Times New Roman" w:hAnsi="Times New Roman"/>
                <w:b/>
              </w:rPr>
            </w:pPr>
          </w:p>
        </w:tc>
        <w:tc>
          <w:tcPr>
            <w:tcW w:w="1440" w:type="dxa"/>
          </w:tcPr>
          <w:p w:rsidR="00B83236" w:rsidRPr="00714DC5" w:rsidRDefault="00B83236">
            <w:pPr>
              <w:jc w:val="center"/>
              <w:rPr>
                <w:rFonts w:ascii="Times New Roman" w:hAnsi="Times New Roman"/>
              </w:rPr>
            </w:pPr>
            <w:r w:rsidRPr="00714DC5">
              <w:rPr>
                <w:rFonts w:ascii="Times New Roman" w:hAnsi="Times New Roman"/>
              </w:rPr>
              <w:t>=</w:t>
            </w:r>
          </w:p>
        </w:tc>
      </w:tr>
      <w:tr w:rsidR="00B83236" w:rsidRPr="00714DC5">
        <w:tc>
          <w:tcPr>
            <w:tcW w:w="8100" w:type="dxa"/>
          </w:tcPr>
          <w:p w:rsidR="00B83236" w:rsidRPr="00714DC5" w:rsidRDefault="00B83236">
            <w:pPr>
              <w:jc w:val="both"/>
              <w:rPr>
                <w:rFonts w:ascii="Times New Roman" w:hAnsi="Times New Roman"/>
                <w:b/>
              </w:rPr>
            </w:pPr>
            <w:r w:rsidRPr="00714DC5">
              <w:rPr>
                <w:rFonts w:ascii="Times New Roman" w:hAnsi="Times New Roman"/>
                <w:b/>
              </w:rPr>
              <w:t xml:space="preserve">Daily hours burden </w:t>
            </w:r>
          </w:p>
        </w:tc>
        <w:tc>
          <w:tcPr>
            <w:tcW w:w="1440" w:type="dxa"/>
          </w:tcPr>
          <w:p w:rsidR="00B83236" w:rsidRPr="00714DC5" w:rsidRDefault="00055ECC">
            <w:pPr>
              <w:jc w:val="center"/>
              <w:rPr>
                <w:rFonts w:ascii="Times New Roman" w:hAnsi="Times New Roman"/>
              </w:rPr>
            </w:pPr>
            <w:r w:rsidRPr="00714DC5">
              <w:rPr>
                <w:rFonts w:ascii="Times New Roman" w:hAnsi="Times New Roman"/>
              </w:rPr>
              <w:t>8.7174</w:t>
            </w:r>
          </w:p>
        </w:tc>
      </w:tr>
      <w:tr w:rsidR="00B83236" w:rsidRPr="00714DC5">
        <w:tc>
          <w:tcPr>
            <w:tcW w:w="8100" w:type="dxa"/>
          </w:tcPr>
          <w:p w:rsidR="00B83236" w:rsidRPr="00714DC5" w:rsidRDefault="00B83236">
            <w:pPr>
              <w:jc w:val="both"/>
              <w:rPr>
                <w:rFonts w:ascii="Times New Roman" w:hAnsi="Times New Roman"/>
                <w:b/>
              </w:rPr>
            </w:pPr>
          </w:p>
        </w:tc>
        <w:tc>
          <w:tcPr>
            <w:tcW w:w="1440" w:type="dxa"/>
          </w:tcPr>
          <w:p w:rsidR="00B83236" w:rsidRPr="00714DC5" w:rsidRDefault="00B83236">
            <w:pPr>
              <w:jc w:val="center"/>
              <w:rPr>
                <w:rFonts w:ascii="Times New Roman" w:hAnsi="Times New Roman"/>
              </w:rPr>
            </w:pPr>
            <w:r w:rsidRPr="00714DC5">
              <w:rPr>
                <w:rFonts w:ascii="Times New Roman" w:hAnsi="Times New Roman"/>
              </w:rPr>
              <w:t>x</w:t>
            </w:r>
          </w:p>
        </w:tc>
      </w:tr>
      <w:tr w:rsidR="00B83236" w:rsidRPr="00714DC5">
        <w:tc>
          <w:tcPr>
            <w:tcW w:w="8100" w:type="dxa"/>
          </w:tcPr>
          <w:p w:rsidR="00B83236" w:rsidRPr="00714DC5" w:rsidRDefault="00B83236">
            <w:pPr>
              <w:jc w:val="both"/>
              <w:rPr>
                <w:rFonts w:ascii="Times New Roman" w:hAnsi="Times New Roman"/>
                <w:b/>
              </w:rPr>
            </w:pPr>
            <w:r w:rsidRPr="00714DC5">
              <w:rPr>
                <w:rFonts w:ascii="Times New Roman" w:hAnsi="Times New Roman"/>
                <w:b/>
              </w:rPr>
              <w:t>Days per year</w:t>
            </w:r>
          </w:p>
        </w:tc>
        <w:tc>
          <w:tcPr>
            <w:tcW w:w="1440" w:type="dxa"/>
          </w:tcPr>
          <w:p w:rsidR="00B83236" w:rsidRDefault="00B83236" w:rsidP="00E9343C">
            <w:pPr>
              <w:jc w:val="center"/>
              <w:rPr>
                <w:rFonts w:ascii="Times New Roman" w:hAnsi="Times New Roman"/>
              </w:rPr>
            </w:pPr>
            <w:r w:rsidRPr="00714DC5">
              <w:rPr>
                <w:rFonts w:ascii="Times New Roman" w:hAnsi="Times New Roman"/>
              </w:rPr>
              <w:t>36</w:t>
            </w:r>
            <w:r w:rsidR="00E9343C">
              <w:rPr>
                <w:rFonts w:ascii="Times New Roman" w:hAnsi="Times New Roman"/>
              </w:rPr>
              <w:t>5</w:t>
            </w:r>
          </w:p>
          <w:p w:rsidR="00E9343C" w:rsidRPr="00714DC5" w:rsidRDefault="00E9343C" w:rsidP="00E9343C">
            <w:pPr>
              <w:jc w:val="center"/>
              <w:rPr>
                <w:rFonts w:ascii="Times New Roman" w:hAnsi="Times New Roman"/>
              </w:rPr>
            </w:pPr>
          </w:p>
        </w:tc>
      </w:tr>
      <w:tr w:rsidR="00B83236" w:rsidRPr="00714DC5">
        <w:tc>
          <w:tcPr>
            <w:tcW w:w="8100" w:type="dxa"/>
          </w:tcPr>
          <w:p w:rsidR="00B83236" w:rsidRPr="00714DC5" w:rsidRDefault="00B83236">
            <w:pPr>
              <w:jc w:val="both"/>
              <w:rPr>
                <w:rFonts w:ascii="Times New Roman" w:hAnsi="Times New Roman"/>
                <w:b/>
              </w:rPr>
            </w:pPr>
          </w:p>
        </w:tc>
        <w:tc>
          <w:tcPr>
            <w:tcW w:w="1440" w:type="dxa"/>
          </w:tcPr>
          <w:p w:rsidR="00B83236" w:rsidRPr="00714DC5" w:rsidRDefault="00B83236">
            <w:pPr>
              <w:jc w:val="center"/>
              <w:rPr>
                <w:rFonts w:ascii="Times New Roman" w:hAnsi="Times New Roman"/>
              </w:rPr>
            </w:pPr>
            <w:r w:rsidRPr="00714DC5">
              <w:rPr>
                <w:rFonts w:ascii="Times New Roman" w:hAnsi="Times New Roman"/>
              </w:rPr>
              <w:t>=</w:t>
            </w:r>
          </w:p>
        </w:tc>
      </w:tr>
      <w:tr w:rsidR="00B83236" w:rsidRPr="00714DC5">
        <w:tc>
          <w:tcPr>
            <w:tcW w:w="8100" w:type="dxa"/>
          </w:tcPr>
          <w:p w:rsidR="00B83236" w:rsidRPr="00714DC5" w:rsidRDefault="00B83236">
            <w:pPr>
              <w:jc w:val="both"/>
              <w:rPr>
                <w:rFonts w:ascii="Times New Roman" w:hAnsi="Times New Roman"/>
                <w:b/>
              </w:rPr>
            </w:pPr>
            <w:r w:rsidRPr="00714DC5">
              <w:rPr>
                <w:rFonts w:ascii="Times New Roman" w:hAnsi="Times New Roman"/>
                <w:b/>
              </w:rPr>
              <w:t>Annual hour burden</w:t>
            </w:r>
          </w:p>
        </w:tc>
        <w:tc>
          <w:tcPr>
            <w:tcW w:w="1440" w:type="dxa"/>
          </w:tcPr>
          <w:p w:rsidR="00B83236" w:rsidRPr="00714DC5" w:rsidRDefault="00AC3ABE">
            <w:pPr>
              <w:jc w:val="center"/>
              <w:rPr>
                <w:rFonts w:ascii="Times New Roman" w:hAnsi="Times New Roman"/>
              </w:rPr>
            </w:pPr>
            <w:r w:rsidRPr="00714DC5">
              <w:rPr>
                <w:rFonts w:ascii="Times New Roman" w:hAnsi="Times New Roman"/>
              </w:rPr>
              <w:t>3173</w:t>
            </w:r>
          </w:p>
        </w:tc>
      </w:tr>
      <w:tr w:rsidR="00AC3ABE" w:rsidRPr="00714DC5">
        <w:tc>
          <w:tcPr>
            <w:tcW w:w="8100" w:type="dxa"/>
          </w:tcPr>
          <w:p w:rsidR="00AC3ABE" w:rsidRPr="00714DC5" w:rsidRDefault="00AC3ABE">
            <w:pPr>
              <w:jc w:val="both"/>
              <w:rPr>
                <w:rFonts w:ascii="Times New Roman" w:hAnsi="Times New Roman"/>
                <w:b/>
              </w:rPr>
            </w:pPr>
          </w:p>
        </w:tc>
        <w:tc>
          <w:tcPr>
            <w:tcW w:w="1440" w:type="dxa"/>
          </w:tcPr>
          <w:p w:rsidR="00AC3ABE" w:rsidRPr="00714DC5" w:rsidDel="00AC3ABE" w:rsidRDefault="00AC3ABE">
            <w:pPr>
              <w:jc w:val="center"/>
              <w:rPr>
                <w:rFonts w:ascii="Times New Roman" w:hAnsi="Times New Roman"/>
              </w:rPr>
            </w:pPr>
          </w:p>
        </w:tc>
      </w:tr>
    </w:tbl>
    <w:p w:rsidR="00B83236" w:rsidRPr="00714DC5" w:rsidRDefault="00B83236">
      <w:pPr>
        <w:jc w:val="both"/>
        <w:rPr>
          <w:rFonts w:ascii="Times New Roman" w:hAnsi="Times New Roman"/>
          <w:b/>
        </w:rPr>
      </w:pPr>
      <w:r w:rsidRPr="00714DC5">
        <w:rPr>
          <w:rFonts w:ascii="Times New Roman" w:hAnsi="Times New Roman"/>
          <w:b/>
        </w:rPr>
        <w:t xml:space="preserve">*  Each </w:t>
      </w:r>
      <w:r w:rsidR="000E4F99" w:rsidRPr="00714DC5">
        <w:rPr>
          <w:rFonts w:ascii="Times New Roman" w:hAnsi="Times New Roman"/>
          <w:b/>
        </w:rPr>
        <w:t xml:space="preserve">log </w:t>
      </w:r>
      <w:r w:rsidRPr="00714DC5">
        <w:rPr>
          <w:rFonts w:ascii="Times New Roman" w:hAnsi="Times New Roman"/>
          <w:b/>
        </w:rPr>
        <w:t xml:space="preserve">is completed over the course of two days: the form is begun when the filter is installed and completed when the filter is removed. </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b/>
        </w:rPr>
      </w:pPr>
      <w:r w:rsidRPr="00714DC5">
        <w:rPr>
          <w:rFonts w:ascii="Times New Roman" w:hAnsi="Times New Roman"/>
          <w:b/>
        </w:rPr>
        <w:t>The estimated number of hours required to complete each filter holder log is based on the results of the annual BWEEP site visits by the BioWatch SPO field operations team</w:t>
      </w:r>
      <w:r w:rsidR="00B0498B" w:rsidRPr="00714DC5">
        <w:rPr>
          <w:rFonts w:ascii="Times New Roman" w:hAnsi="Times New Roman"/>
          <w:b/>
        </w:rPr>
        <w:t xml:space="preserve"> and Cooperative Agreement Site Visits</w:t>
      </w:r>
      <w:r w:rsidRPr="00714DC5">
        <w:rPr>
          <w:rFonts w:ascii="Times New Roman" w:hAnsi="Times New Roman"/>
          <w:b/>
        </w:rPr>
        <w:t xml:space="preserve">.  </w:t>
      </w:r>
    </w:p>
    <w:p w:rsidR="00B83236" w:rsidRPr="00714DC5" w:rsidRDefault="00B83236">
      <w:pPr>
        <w:jc w:val="both"/>
        <w:rPr>
          <w:rFonts w:ascii="Times New Roman" w:hAnsi="Times New Roman"/>
          <w:b/>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If this request for approval covers more than one form, provide separate hour burden estimates for each form and aggregate the hour burdens in Item 13 of OMB Form 83-I.</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 xml:space="preserve">Not applicable: only a single </w:t>
      </w:r>
      <w:r w:rsidR="000E4F99" w:rsidRPr="00714DC5">
        <w:rPr>
          <w:rFonts w:ascii="Times New Roman" w:hAnsi="Times New Roman"/>
          <w:b/>
        </w:rPr>
        <w:t xml:space="preserve">log </w:t>
      </w:r>
      <w:r w:rsidRPr="00714DC5">
        <w:rPr>
          <w:rFonts w:ascii="Times New Roman" w:hAnsi="Times New Roman"/>
          <w:b/>
        </w:rPr>
        <w:t>is required.</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 xml:space="preserve">Not applicable: BioWatch jurisdictions are compensated for the time spent in completing the BioWatch filter holder log.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13.</w:t>
      </w:r>
      <w:r w:rsidRPr="00714DC5">
        <w:rPr>
          <w:rFonts w:ascii="Times New Roman" w:hAnsi="Times New Roman"/>
        </w:rPr>
        <w:tab/>
        <w:t>Provide an estimate of the total annual cost burden to respondents or record keepers resulting from the collection of information.  (Do not include the cost of any hour burden shown in Items 12 and 14).</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714DC5">
        <w:rPr>
          <w:rFonts w:ascii="Times New Roman" w:hAnsi="Times New Roman"/>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3236" w:rsidRPr="00714DC5" w:rsidRDefault="00B83236">
      <w:pPr>
        <w:tabs>
          <w:tab w:val="left" w:pos="-1440"/>
        </w:tabs>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BioWatch jurisdictions are compensated for the time and expenses spent in completing the BioWatch filter holder log.</w:t>
      </w:r>
    </w:p>
    <w:p w:rsidR="00B83236" w:rsidRPr="00714DC5" w:rsidRDefault="00B83236">
      <w:pPr>
        <w:tabs>
          <w:tab w:val="left" w:pos="-1440"/>
        </w:tabs>
        <w:ind w:left="1440" w:hanging="720"/>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83236" w:rsidRPr="00714DC5" w:rsidRDefault="00B83236">
      <w:pPr>
        <w:jc w:val="both"/>
        <w:rPr>
          <w:rFonts w:ascii="Times New Roman" w:hAnsi="Times New Roman"/>
          <w:b/>
        </w:rPr>
      </w:pPr>
    </w:p>
    <w:p w:rsidR="00B83236" w:rsidRPr="00714DC5" w:rsidRDefault="00B83236">
      <w:pPr>
        <w:jc w:val="both"/>
        <w:rPr>
          <w:rFonts w:ascii="Times New Roman" w:hAnsi="Times New Roman"/>
        </w:rPr>
      </w:pPr>
      <w:r w:rsidRPr="00714DC5">
        <w:rPr>
          <w:rFonts w:ascii="Times New Roman" w:hAnsi="Times New Roman"/>
          <w:b/>
        </w:rPr>
        <w:t>Not applicable: BioWatch jurisdictions are compensated for the time and expenses spent in completing the BioWatch filter holder log.</w:t>
      </w:r>
    </w:p>
    <w:p w:rsidR="00B83236" w:rsidRPr="00714DC5" w:rsidRDefault="00B83236">
      <w:pPr>
        <w:jc w:val="both"/>
        <w:rPr>
          <w:rFonts w:ascii="Times New Roman" w:hAnsi="Times New Roman"/>
        </w:rPr>
      </w:pPr>
    </w:p>
    <w:p w:rsidR="00B83236" w:rsidRPr="00714DC5" w:rsidRDefault="00B83236">
      <w:pPr>
        <w:tabs>
          <w:tab w:val="left" w:pos="-1440"/>
        </w:tabs>
        <w:ind w:left="1440" w:hanging="720"/>
        <w:jc w:val="both"/>
        <w:rPr>
          <w:rFonts w:ascii="Times New Roman" w:hAnsi="Times New Roman"/>
        </w:rPr>
      </w:pPr>
      <w:r w:rsidRPr="00714DC5">
        <w:rPr>
          <w:rFonts w:ascii="Times New Roman" w:hAnsi="Times New Roman"/>
        </w:rPr>
        <w:t>•</w:t>
      </w:r>
      <w:r w:rsidRPr="00714DC5">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BioWatch jurisdictions are compensated for the time and expenses spent in completing the BioWatch filter holder log.</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sectPr w:rsidR="00B83236" w:rsidRPr="00714DC5">
          <w:type w:val="continuous"/>
          <w:pgSz w:w="12240" w:h="15840"/>
          <w:pgMar w:top="1440" w:right="1440" w:bottom="1440" w:left="1440" w:header="1440" w:footer="1440" w:gutter="0"/>
          <w:cols w:space="720"/>
          <w:noEndnote/>
        </w:sect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lastRenderedPageBreak/>
        <w:t>14.</w:t>
      </w:r>
      <w:r w:rsidRPr="00714DC5">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83236" w:rsidRPr="00714DC5" w:rsidRDefault="00B83236">
      <w:pPr>
        <w:jc w:val="both"/>
        <w:rPr>
          <w:rFonts w:ascii="Times New Roman" w:hAnsi="Times New Roman"/>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BioWatch jurisdictions are compensated for the time and expenses spent in completing the BioWatch filter holder log. These expenses are </w:t>
      </w:r>
      <w:r w:rsidR="00B0498B" w:rsidRPr="00714DC5">
        <w:rPr>
          <w:rFonts w:ascii="Times New Roman" w:hAnsi="Times New Roman"/>
          <w:b/>
        </w:rPr>
        <w:t xml:space="preserve">paid for </w:t>
      </w:r>
      <w:r w:rsidRPr="00714DC5">
        <w:rPr>
          <w:rFonts w:ascii="Times New Roman" w:hAnsi="Times New Roman"/>
          <w:b/>
        </w:rPr>
        <w:t>as part of the Co-operative Agreements Grant Program.  Expenses to the federal government are as follows:</w:t>
      </w:r>
    </w:p>
    <w:p w:rsidR="00B83236" w:rsidRPr="00714DC5" w:rsidRDefault="00B83236">
      <w:pPr>
        <w:tabs>
          <w:tab w:val="left" w:pos="-1440"/>
        </w:tabs>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gridCol w:w="2178"/>
      </w:tblGrid>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LABOR</w:t>
            </w:r>
          </w:p>
        </w:tc>
        <w:tc>
          <w:tcPr>
            <w:tcW w:w="2178" w:type="dxa"/>
          </w:tcPr>
          <w:p w:rsidR="00B83236" w:rsidRPr="00714DC5" w:rsidRDefault="00B83236">
            <w:pPr>
              <w:tabs>
                <w:tab w:val="left" w:pos="-1440"/>
              </w:tabs>
              <w:jc w:val="center"/>
              <w:rPr>
                <w:rFonts w:ascii="Times New Roman" w:hAnsi="Times New Roman"/>
                <w:b/>
              </w:rPr>
            </w:pP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Annual hour burden</w:t>
            </w:r>
          </w:p>
        </w:tc>
        <w:tc>
          <w:tcPr>
            <w:tcW w:w="2178" w:type="dxa"/>
          </w:tcPr>
          <w:p w:rsidR="00B83236" w:rsidRPr="00714DC5" w:rsidRDefault="004644C9">
            <w:pPr>
              <w:tabs>
                <w:tab w:val="left" w:pos="-1440"/>
              </w:tabs>
              <w:jc w:val="center"/>
              <w:rPr>
                <w:rFonts w:ascii="Times New Roman" w:hAnsi="Times New Roman"/>
              </w:rPr>
            </w:pPr>
            <w:r w:rsidRPr="00714DC5" w:rsidDel="003B590F">
              <w:rPr>
                <w:rFonts w:ascii="Times New Roman" w:hAnsi="Times New Roman"/>
              </w:rPr>
              <w:t>3,285</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x</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Cooperative agreement average labor hour cost</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$39.43</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Subtotal labor</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w:t>
            </w:r>
            <w:r w:rsidR="004644C9" w:rsidRPr="00714DC5">
              <w:rPr>
                <w:rFonts w:ascii="Times New Roman" w:hAnsi="Times New Roman"/>
              </w:rPr>
              <w:t>129,628</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b/>
              </w:rPr>
            </w:pP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MATERIALS</w:t>
            </w:r>
          </w:p>
        </w:tc>
        <w:tc>
          <w:tcPr>
            <w:tcW w:w="2178" w:type="dxa"/>
          </w:tcPr>
          <w:p w:rsidR="00B83236" w:rsidRPr="00714DC5" w:rsidRDefault="00B83236">
            <w:pPr>
              <w:tabs>
                <w:tab w:val="left" w:pos="-1440"/>
              </w:tabs>
              <w:jc w:val="center"/>
              <w:rPr>
                <w:rFonts w:ascii="Times New Roman" w:hAnsi="Times New Roman"/>
                <w:b/>
              </w:rPr>
            </w:pPr>
          </w:p>
        </w:tc>
      </w:tr>
      <w:tr w:rsidR="00B83236" w:rsidRPr="00714DC5">
        <w:tc>
          <w:tcPr>
            <w:tcW w:w="7398" w:type="dxa"/>
          </w:tcPr>
          <w:p w:rsidR="00B83236" w:rsidRPr="00714DC5" w:rsidRDefault="00B83236">
            <w:pPr>
              <w:jc w:val="both"/>
              <w:rPr>
                <w:rFonts w:ascii="Times New Roman" w:hAnsi="Times New Roman"/>
                <w:b/>
              </w:rPr>
            </w:pPr>
            <w:r w:rsidRPr="00714DC5">
              <w:rPr>
                <w:rFonts w:ascii="Times New Roman" w:hAnsi="Times New Roman"/>
                <w:b/>
              </w:rPr>
              <w:t xml:space="preserve">Total number of </w:t>
            </w:r>
            <w:r w:rsidR="000E4F99" w:rsidRPr="00714DC5">
              <w:rPr>
                <w:rFonts w:ascii="Times New Roman" w:hAnsi="Times New Roman"/>
                <w:b/>
              </w:rPr>
              <w:t xml:space="preserve">logs </w:t>
            </w:r>
            <w:r w:rsidRPr="00714DC5">
              <w:rPr>
                <w:rFonts w:ascii="Times New Roman" w:hAnsi="Times New Roman"/>
                <w:b/>
              </w:rPr>
              <w:t>completed per day (1 one per collector)</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522</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X</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Number of Days</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365</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Total number of </w:t>
            </w:r>
            <w:r w:rsidR="000E4F99" w:rsidRPr="00714DC5">
              <w:rPr>
                <w:rFonts w:ascii="Times New Roman" w:hAnsi="Times New Roman"/>
                <w:b/>
              </w:rPr>
              <w:t xml:space="preserve">logs </w:t>
            </w:r>
            <w:r w:rsidRPr="00714DC5">
              <w:rPr>
                <w:rFonts w:ascii="Times New Roman" w:hAnsi="Times New Roman"/>
                <w:b/>
              </w:rPr>
              <w:t>completed per year</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190,530</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x</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Cost per </w:t>
            </w:r>
            <w:r w:rsidR="000E4F99" w:rsidRPr="00714DC5">
              <w:rPr>
                <w:rFonts w:ascii="Times New Roman" w:hAnsi="Times New Roman"/>
                <w:b/>
              </w:rPr>
              <w:t>log</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$0.08</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w:t>
            </w: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Subtotal materials</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$15,242</w:t>
            </w:r>
          </w:p>
        </w:tc>
      </w:tr>
      <w:tr w:rsidR="00B83236" w:rsidRPr="00714DC5">
        <w:tc>
          <w:tcPr>
            <w:tcW w:w="7398" w:type="dxa"/>
          </w:tcPr>
          <w:p w:rsidR="00B83236" w:rsidRPr="00714DC5" w:rsidRDefault="00B83236">
            <w:pPr>
              <w:tabs>
                <w:tab w:val="left" w:pos="-1440"/>
              </w:tabs>
              <w:jc w:val="both"/>
              <w:rPr>
                <w:rFonts w:ascii="Times New Roman" w:hAnsi="Times New Roman"/>
                <w:b/>
              </w:rPr>
            </w:pPr>
          </w:p>
        </w:tc>
        <w:tc>
          <w:tcPr>
            <w:tcW w:w="2178" w:type="dxa"/>
          </w:tcPr>
          <w:p w:rsidR="00B83236" w:rsidRPr="00714DC5" w:rsidRDefault="00B83236">
            <w:pPr>
              <w:tabs>
                <w:tab w:val="left" w:pos="-1440"/>
              </w:tabs>
              <w:jc w:val="center"/>
              <w:rPr>
                <w:rFonts w:ascii="Times New Roman" w:hAnsi="Times New Roman"/>
              </w:rPr>
            </w:pPr>
          </w:p>
        </w:tc>
      </w:tr>
      <w:tr w:rsidR="00B83236" w:rsidRPr="00714DC5">
        <w:tc>
          <w:tcPr>
            <w:tcW w:w="7398" w:type="dxa"/>
          </w:tcPr>
          <w:p w:rsidR="00B83236" w:rsidRPr="00714DC5" w:rsidRDefault="00B83236">
            <w:pPr>
              <w:tabs>
                <w:tab w:val="left" w:pos="-1440"/>
              </w:tabs>
              <w:jc w:val="both"/>
              <w:rPr>
                <w:rFonts w:ascii="Times New Roman" w:hAnsi="Times New Roman"/>
                <w:b/>
              </w:rPr>
            </w:pPr>
            <w:r w:rsidRPr="00714DC5">
              <w:rPr>
                <w:rFonts w:ascii="Times New Roman" w:hAnsi="Times New Roman"/>
                <w:b/>
              </w:rPr>
              <w:t>TOTAL LABOR AND MATERIALS</w:t>
            </w:r>
          </w:p>
        </w:tc>
        <w:tc>
          <w:tcPr>
            <w:tcW w:w="2178" w:type="dxa"/>
          </w:tcPr>
          <w:p w:rsidR="00B83236" w:rsidRPr="00714DC5" w:rsidRDefault="00B83236">
            <w:pPr>
              <w:tabs>
                <w:tab w:val="left" w:pos="-1440"/>
              </w:tabs>
              <w:jc w:val="center"/>
              <w:rPr>
                <w:rFonts w:ascii="Times New Roman" w:hAnsi="Times New Roman"/>
              </w:rPr>
            </w:pPr>
            <w:r w:rsidRPr="00714DC5">
              <w:rPr>
                <w:rFonts w:ascii="Times New Roman" w:hAnsi="Times New Roman"/>
              </w:rPr>
              <w:t>$</w:t>
            </w:r>
            <w:r w:rsidR="004644C9" w:rsidRPr="00714DC5">
              <w:rPr>
                <w:rFonts w:ascii="Times New Roman" w:hAnsi="Times New Roman"/>
              </w:rPr>
              <w:t>144,770</w:t>
            </w:r>
          </w:p>
        </w:tc>
      </w:tr>
    </w:tbl>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 xml:space="preserve">The average labor hour cost is an average based on </w:t>
      </w:r>
      <w:r w:rsidR="00AD52E0" w:rsidRPr="00714DC5">
        <w:rPr>
          <w:rFonts w:ascii="Times New Roman" w:hAnsi="Times New Roman"/>
          <w:b/>
        </w:rPr>
        <w:t xml:space="preserve">budget </w:t>
      </w:r>
      <w:r w:rsidRPr="00714DC5">
        <w:rPr>
          <w:rFonts w:ascii="Times New Roman" w:hAnsi="Times New Roman"/>
          <w:b/>
        </w:rPr>
        <w:t xml:space="preserve">requests submitted </w:t>
      </w:r>
      <w:r w:rsidR="00AD52E0" w:rsidRPr="00714DC5">
        <w:rPr>
          <w:rFonts w:ascii="Times New Roman" w:hAnsi="Times New Roman"/>
          <w:b/>
        </w:rPr>
        <w:t xml:space="preserve">and approved funding support for </w:t>
      </w:r>
      <w:r w:rsidRPr="00714DC5">
        <w:rPr>
          <w:rFonts w:ascii="Times New Roman" w:hAnsi="Times New Roman"/>
          <w:b/>
        </w:rPr>
        <w:t>nine BioWatch jurisdictions as part of the FY2007 Cooperative Agreement Grant application process.  Labor hour costs include salary and fringe.</w:t>
      </w:r>
    </w:p>
    <w:p w:rsidR="00B83236" w:rsidRPr="00714DC5" w:rsidRDefault="00B83236">
      <w:pPr>
        <w:tabs>
          <w:tab w:val="left" w:pos="-1440"/>
        </w:tabs>
        <w:jc w:val="both"/>
        <w:rPr>
          <w:rFonts w:ascii="Times New Roman" w:hAnsi="Times New Roman"/>
          <w:b/>
        </w:rPr>
      </w:pPr>
    </w:p>
    <w:p w:rsidR="00B83236" w:rsidRPr="00714DC5" w:rsidRDefault="00B83236">
      <w:pPr>
        <w:tabs>
          <w:tab w:val="left" w:pos="-1440"/>
        </w:tabs>
        <w:jc w:val="both"/>
        <w:rPr>
          <w:rFonts w:ascii="Times New Roman" w:hAnsi="Times New Roman"/>
          <w:b/>
        </w:rPr>
      </w:pPr>
      <w:r w:rsidRPr="00714DC5">
        <w:rPr>
          <w:rFonts w:ascii="Times New Roman" w:hAnsi="Times New Roman"/>
          <w:b/>
        </w:rPr>
        <w:t>The materials cost for the filter holder log</w:t>
      </w:r>
      <w:r w:rsidR="000E4F99" w:rsidRPr="00714DC5">
        <w:rPr>
          <w:rFonts w:ascii="Times New Roman" w:hAnsi="Times New Roman"/>
          <w:b/>
        </w:rPr>
        <w:t>s</w:t>
      </w:r>
      <w:r w:rsidRPr="00714DC5">
        <w:rPr>
          <w:rFonts w:ascii="Times New Roman" w:hAnsi="Times New Roman"/>
          <w:b/>
        </w:rPr>
        <w:t xml:space="preserve"> are based on a price quote for </w:t>
      </w:r>
      <w:r w:rsidR="000E4F99" w:rsidRPr="00714DC5">
        <w:rPr>
          <w:rFonts w:ascii="Times New Roman" w:hAnsi="Times New Roman"/>
          <w:b/>
        </w:rPr>
        <w:t xml:space="preserve">log </w:t>
      </w:r>
      <w:r w:rsidRPr="00714DC5">
        <w:rPr>
          <w:rFonts w:ascii="Times New Roman" w:hAnsi="Times New Roman"/>
          <w:b/>
        </w:rPr>
        <w:t xml:space="preserve">production from a commercial vendor, quoted at a rate of $80.00 per 1,000 </w:t>
      </w:r>
      <w:r w:rsidR="000E4F99" w:rsidRPr="00714DC5">
        <w:rPr>
          <w:rFonts w:ascii="Times New Roman" w:hAnsi="Times New Roman"/>
          <w:b/>
        </w:rPr>
        <w:t>logs</w:t>
      </w:r>
      <w:r w:rsidRPr="00714DC5">
        <w:rPr>
          <w:rFonts w:ascii="Times New Roman" w:hAnsi="Times New Roman"/>
          <w:b/>
        </w:rPr>
        <w:t xml:space="preserve">.  Jurisdictions purchase the </w:t>
      </w:r>
      <w:r w:rsidR="000E4F99" w:rsidRPr="00714DC5">
        <w:rPr>
          <w:rFonts w:ascii="Times New Roman" w:hAnsi="Times New Roman"/>
          <w:b/>
        </w:rPr>
        <w:t xml:space="preserve">logs </w:t>
      </w:r>
      <w:r w:rsidRPr="00714DC5">
        <w:rPr>
          <w:rFonts w:ascii="Times New Roman" w:hAnsi="Times New Roman"/>
          <w:b/>
        </w:rPr>
        <w:t>directly from commercial vendors using funds from the Cooperative Agreement Grant.</w:t>
      </w:r>
    </w:p>
    <w:p w:rsidR="00B83236" w:rsidRPr="00714DC5" w:rsidRDefault="00B83236">
      <w:pPr>
        <w:tabs>
          <w:tab w:val="left" w:pos="-1440"/>
        </w:tabs>
        <w:ind w:left="720" w:hanging="720"/>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15.</w:t>
      </w:r>
      <w:r w:rsidRPr="00714DC5">
        <w:rPr>
          <w:rFonts w:ascii="Times New Roman" w:hAnsi="Times New Roman"/>
        </w:rPr>
        <w:tab/>
        <w:t>Explain the reasons for any program changes or adjustments reporting in Items 13 or 14 of the OMB Form 83-I.</w:t>
      </w:r>
    </w:p>
    <w:p w:rsidR="00B83236" w:rsidRPr="00714DC5" w:rsidRDefault="00B83236">
      <w:pPr>
        <w:jc w:val="both"/>
        <w:rPr>
          <w:rFonts w:ascii="Times New Roman" w:hAnsi="Times New Roman"/>
        </w:rPr>
      </w:pPr>
    </w:p>
    <w:p w:rsidR="001F3C6D" w:rsidRPr="001F3C6D" w:rsidRDefault="001F3C6D" w:rsidP="001F3C6D">
      <w:pPr>
        <w:widowControl/>
        <w:numPr>
          <w:ilvl w:val="0"/>
          <w:numId w:val="2"/>
        </w:numPr>
        <w:autoSpaceDE/>
        <w:autoSpaceDN/>
        <w:adjustRightInd/>
        <w:rPr>
          <w:rFonts w:ascii="Times New Roman" w:hAnsi="Times New Roman"/>
          <w:b/>
        </w:rPr>
      </w:pPr>
      <w:r>
        <w:rPr>
          <w:rFonts w:ascii="Times New Roman" w:hAnsi="Times New Roman"/>
          <w:b/>
        </w:rPr>
        <w:t xml:space="preserve">There is no change (increase or decrease) in the annual burden associated with this collection.  There is no change in the information being collection.  However, there are proposed changes to DHS 9500, Filter Holder Log.  </w:t>
      </w:r>
      <w:r w:rsidR="0071255B" w:rsidRPr="0071255B">
        <w:rPr>
          <w:rFonts w:ascii="Times New Roman" w:hAnsi="Times New Roman"/>
          <w:b/>
        </w:rPr>
        <w:t>These changes include:</w:t>
      </w:r>
    </w:p>
    <w:p w:rsidR="001F3C6D" w:rsidRPr="001F3C6D" w:rsidRDefault="0071255B" w:rsidP="001F3C6D">
      <w:pPr>
        <w:widowControl/>
        <w:numPr>
          <w:ilvl w:val="1"/>
          <w:numId w:val="2"/>
        </w:numPr>
        <w:autoSpaceDE/>
        <w:autoSpaceDN/>
        <w:adjustRightInd/>
        <w:rPr>
          <w:rFonts w:ascii="Times New Roman" w:hAnsi="Times New Roman"/>
          <w:b/>
        </w:rPr>
      </w:pPr>
      <w:r w:rsidRPr="0071255B">
        <w:rPr>
          <w:rFonts w:ascii="Times New Roman" w:hAnsi="Times New Roman"/>
          <w:b/>
        </w:rPr>
        <w:t>Repositioning of Filter Installation and Filter Removal Tables.  Currently the tables are viewed (top to bottom) Filter Installation then Filter Removal.  These tables have been repositioned to align with the actual sequence of events at the work site…there is removal of the old filter first followed by installation of the new filter.</w:t>
      </w:r>
    </w:p>
    <w:p w:rsidR="001F3C6D" w:rsidRPr="001F3C6D" w:rsidRDefault="0071255B" w:rsidP="001F3C6D">
      <w:pPr>
        <w:widowControl/>
        <w:numPr>
          <w:ilvl w:val="1"/>
          <w:numId w:val="2"/>
        </w:numPr>
        <w:autoSpaceDE/>
        <w:autoSpaceDN/>
        <w:adjustRightInd/>
        <w:rPr>
          <w:rFonts w:ascii="Times New Roman" w:hAnsi="Times New Roman"/>
          <w:b/>
        </w:rPr>
      </w:pPr>
      <w:r w:rsidRPr="0071255B">
        <w:rPr>
          <w:rFonts w:ascii="Times New Roman" w:hAnsi="Times New Roman"/>
          <w:b/>
        </w:rPr>
        <w:t>Site Name field changed to Number.  This has been changed to comply with the BioWatch Standard Operation Procedure (SOP).</w:t>
      </w:r>
    </w:p>
    <w:p w:rsidR="001F3C6D" w:rsidRPr="001F3C6D" w:rsidRDefault="0071255B" w:rsidP="001F3C6D">
      <w:pPr>
        <w:widowControl/>
        <w:numPr>
          <w:ilvl w:val="1"/>
          <w:numId w:val="2"/>
        </w:numPr>
        <w:autoSpaceDE/>
        <w:autoSpaceDN/>
        <w:adjustRightInd/>
        <w:rPr>
          <w:rFonts w:ascii="Times New Roman" w:hAnsi="Times New Roman"/>
          <w:b/>
        </w:rPr>
      </w:pPr>
      <w:r w:rsidRPr="0071255B">
        <w:rPr>
          <w:rFonts w:ascii="Times New Roman" w:hAnsi="Times New Roman"/>
          <w:b/>
        </w:rPr>
        <w:t xml:space="preserve">Removal of PSU and DFU check boxes.  These have been removed because of the case of the DFU, this collector is no longer used by the BioWatch Program.   </w:t>
      </w:r>
    </w:p>
    <w:p w:rsidR="001F3C6D" w:rsidRPr="001F3C6D" w:rsidRDefault="0071255B" w:rsidP="001F3C6D">
      <w:pPr>
        <w:widowControl/>
        <w:numPr>
          <w:ilvl w:val="1"/>
          <w:numId w:val="2"/>
        </w:numPr>
        <w:autoSpaceDE/>
        <w:autoSpaceDN/>
        <w:adjustRightInd/>
        <w:rPr>
          <w:rFonts w:ascii="Times New Roman" w:hAnsi="Times New Roman"/>
          <w:b/>
        </w:rPr>
      </w:pPr>
      <w:r w:rsidRPr="0071255B">
        <w:rPr>
          <w:rFonts w:ascii="Times New Roman" w:hAnsi="Times New Roman"/>
          <w:b/>
        </w:rPr>
        <w:t>Within the Filter Installation table under Physical Security Check, On Arrival data elements have been removed.  These elements no longer need to be collected because it is already covered in the Filter Removal portion of the procedure.</w:t>
      </w:r>
    </w:p>
    <w:p w:rsidR="001F3C6D" w:rsidRPr="001F3C6D" w:rsidRDefault="0071255B" w:rsidP="001F3C6D">
      <w:pPr>
        <w:widowControl/>
        <w:numPr>
          <w:ilvl w:val="1"/>
          <w:numId w:val="2"/>
        </w:numPr>
        <w:autoSpaceDE/>
        <w:autoSpaceDN/>
        <w:adjustRightInd/>
        <w:rPr>
          <w:rFonts w:ascii="Times New Roman" w:hAnsi="Times New Roman"/>
          <w:b/>
        </w:rPr>
      </w:pPr>
      <w:r w:rsidRPr="0071255B">
        <w:rPr>
          <w:rFonts w:ascii="Times New Roman" w:hAnsi="Times New Roman"/>
          <w:b/>
        </w:rPr>
        <w:t>Within the Filter Removal and Filter Installation remove the word Collector and replace with PSU.  This has been changed to reflect the type of collector, and its unique number.</w:t>
      </w:r>
    </w:p>
    <w:p w:rsidR="00B83236" w:rsidRPr="00714DC5" w:rsidRDefault="001F3C6D">
      <w:pPr>
        <w:jc w:val="both"/>
        <w:rPr>
          <w:rFonts w:ascii="Times New Roman" w:hAnsi="Times New Roman"/>
        </w:rPr>
      </w:pPr>
      <w:r>
        <w:rPr>
          <w:rFonts w:ascii="Times New Roman" w:hAnsi="Times New Roman"/>
          <w:b/>
        </w:rPr>
        <w:t xml:space="preserve"> </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16.</w:t>
      </w:r>
      <w:r w:rsidRPr="00714DC5">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r w:rsidRPr="00714DC5">
        <w:rPr>
          <w:rFonts w:ascii="Times New Roman" w:hAnsi="Times New Roman"/>
          <w:b/>
        </w:rPr>
        <w:t>Not applicable: information plans will not be published.</w:t>
      </w: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17.</w:t>
      </w:r>
      <w:r w:rsidRPr="00714DC5">
        <w:rPr>
          <w:rFonts w:ascii="Times New Roman" w:hAnsi="Times New Roman"/>
        </w:rPr>
        <w:tab/>
        <w:t>If seeking approval to not display the expiration date for OMB approval of the information collection, explain the reasons that display would be inappropriate.</w:t>
      </w:r>
    </w:p>
    <w:p w:rsidR="00B83236" w:rsidRPr="00714DC5" w:rsidRDefault="00B83236">
      <w:pPr>
        <w:jc w:val="both"/>
        <w:rPr>
          <w:rFonts w:ascii="Times New Roman" w:hAnsi="Times New Roman"/>
        </w:rPr>
      </w:pPr>
    </w:p>
    <w:p w:rsidR="00B83236" w:rsidRPr="00714DC5" w:rsidRDefault="001F3C6D">
      <w:pPr>
        <w:jc w:val="both"/>
        <w:rPr>
          <w:rFonts w:ascii="Times New Roman" w:hAnsi="Times New Roman"/>
        </w:rPr>
      </w:pPr>
      <w:r>
        <w:rPr>
          <w:rFonts w:ascii="Times New Roman" w:hAnsi="Times New Roman"/>
          <w:b/>
        </w:rPr>
        <w:t>DHS will continue to display the expiration date.</w:t>
      </w:r>
    </w:p>
    <w:p w:rsidR="00B83236" w:rsidRPr="00714DC5" w:rsidRDefault="00B83236">
      <w:pPr>
        <w:jc w:val="both"/>
        <w:rPr>
          <w:rFonts w:ascii="Times New Roman" w:hAnsi="Times New Roman"/>
        </w:rPr>
      </w:pPr>
    </w:p>
    <w:p w:rsidR="00B83236" w:rsidRPr="00714DC5" w:rsidRDefault="00B83236">
      <w:pPr>
        <w:jc w:val="both"/>
        <w:rPr>
          <w:rFonts w:ascii="Times New Roman" w:hAnsi="Times New Roman"/>
        </w:rPr>
      </w:pPr>
    </w:p>
    <w:p w:rsidR="00B83236" w:rsidRPr="00714DC5" w:rsidRDefault="00B83236">
      <w:pPr>
        <w:tabs>
          <w:tab w:val="left" w:pos="-1440"/>
        </w:tabs>
        <w:ind w:left="720" w:hanging="720"/>
        <w:jc w:val="both"/>
        <w:rPr>
          <w:rFonts w:ascii="Times New Roman" w:hAnsi="Times New Roman"/>
        </w:rPr>
      </w:pPr>
      <w:r w:rsidRPr="00714DC5">
        <w:rPr>
          <w:rFonts w:ascii="Times New Roman" w:hAnsi="Times New Roman"/>
        </w:rPr>
        <w:t>18.</w:t>
      </w:r>
      <w:r w:rsidRPr="00714DC5">
        <w:rPr>
          <w:rFonts w:ascii="Times New Roman" w:hAnsi="Times New Roman"/>
        </w:rPr>
        <w:tab/>
        <w:t>Explain each exception to the certification statement identified in Item 19, "Certification for Paperwork Reduction Act Submission," of OMB 83-I.</w:t>
      </w:r>
    </w:p>
    <w:p w:rsidR="00B83236" w:rsidRPr="00714DC5" w:rsidRDefault="00B83236">
      <w:pPr>
        <w:jc w:val="both"/>
        <w:rPr>
          <w:rFonts w:ascii="Times New Roman" w:hAnsi="Times New Roman"/>
        </w:rPr>
      </w:pPr>
    </w:p>
    <w:p w:rsidR="00F97CAF" w:rsidRDefault="00B83236">
      <w:pPr>
        <w:tabs>
          <w:tab w:val="left" w:pos="-1440"/>
        </w:tabs>
        <w:jc w:val="both"/>
        <w:rPr>
          <w:rFonts w:ascii="Times New Roman" w:hAnsi="Times New Roman"/>
        </w:rPr>
      </w:pPr>
      <w:r w:rsidRPr="00714DC5">
        <w:rPr>
          <w:rFonts w:ascii="Times New Roman" w:hAnsi="Times New Roman"/>
          <w:b/>
        </w:rPr>
        <w:t>Not applicable: no exception is sought.</w:t>
      </w:r>
    </w:p>
    <w:sectPr w:rsidR="00F97CAF" w:rsidSect="007E220C">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2AF" w:rsidRDefault="003272AF">
      <w:r>
        <w:separator/>
      </w:r>
    </w:p>
  </w:endnote>
  <w:endnote w:type="continuationSeparator" w:id="0">
    <w:p w:rsidR="003272AF" w:rsidRDefault="00327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E7" w:rsidRDefault="0098051A">
    <w:pPr>
      <w:pStyle w:val="Footer"/>
      <w:framePr w:wrap="around" w:vAnchor="text" w:hAnchor="margin" w:xAlign="right" w:y="1"/>
      <w:rPr>
        <w:rStyle w:val="PageNumber"/>
      </w:rPr>
    </w:pPr>
    <w:r>
      <w:rPr>
        <w:rStyle w:val="PageNumber"/>
      </w:rPr>
      <w:fldChar w:fldCharType="begin"/>
    </w:r>
    <w:r w:rsidR="001768E7">
      <w:rPr>
        <w:rStyle w:val="PageNumber"/>
      </w:rPr>
      <w:instrText xml:space="preserve">PAGE  </w:instrText>
    </w:r>
    <w:r>
      <w:rPr>
        <w:rStyle w:val="PageNumber"/>
      </w:rPr>
      <w:fldChar w:fldCharType="end"/>
    </w:r>
  </w:p>
  <w:p w:rsidR="001768E7" w:rsidRDefault="001768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E7" w:rsidRDefault="001768E7">
    <w:pPr>
      <w:spacing w:line="240" w:lineRule="exact"/>
    </w:pPr>
  </w:p>
  <w:p w:rsidR="001768E7" w:rsidRDefault="0098051A">
    <w:pPr>
      <w:framePr w:wrap="around" w:vAnchor="text" w:hAnchor="margin" w:xAlign="right" w:y="1"/>
      <w:jc w:val="center"/>
    </w:pPr>
    <w:fldSimple w:instr="PAGE ">
      <w:r w:rsidR="00BB4740">
        <w:rPr>
          <w:noProof/>
        </w:rPr>
        <w:t>2</w:t>
      </w:r>
    </w:fldSimple>
  </w:p>
  <w:p w:rsidR="001768E7" w:rsidRDefault="001768E7">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2AF" w:rsidRDefault="003272AF">
      <w:r>
        <w:separator/>
      </w:r>
    </w:p>
  </w:footnote>
  <w:footnote w:type="continuationSeparator" w:id="0">
    <w:p w:rsidR="003272AF" w:rsidRDefault="00327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E7" w:rsidRDefault="001768E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4539"/>
    <w:multiLevelType w:val="hybridMultilevel"/>
    <w:tmpl w:val="AAF8835E"/>
    <w:lvl w:ilvl="0" w:tplc="CA581218">
      <w:start w:val="1"/>
      <w:numFmt w:val="decimal"/>
      <w:lvlText w:val="%1."/>
      <w:lvlJc w:val="left"/>
      <w:pPr>
        <w:tabs>
          <w:tab w:val="num" w:pos="720"/>
        </w:tabs>
        <w:ind w:left="720" w:hanging="360"/>
      </w:pPr>
      <w:rPr>
        <w:rFonts w:hint="default"/>
        <w:b w:val="0"/>
        <w:i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971801"/>
    <w:multiLevelType w:val="hybridMultilevel"/>
    <w:tmpl w:val="0B6CAD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9B0DEB"/>
    <w:rsid w:val="00055ECC"/>
    <w:rsid w:val="000D43DE"/>
    <w:rsid w:val="000E4F99"/>
    <w:rsid w:val="001768E7"/>
    <w:rsid w:val="001B385C"/>
    <w:rsid w:val="001F3C6D"/>
    <w:rsid w:val="00225313"/>
    <w:rsid w:val="002E13EB"/>
    <w:rsid w:val="002E49DD"/>
    <w:rsid w:val="00310313"/>
    <w:rsid w:val="003272AF"/>
    <w:rsid w:val="00374FD4"/>
    <w:rsid w:val="003972ED"/>
    <w:rsid w:val="00397C9F"/>
    <w:rsid w:val="004644C9"/>
    <w:rsid w:val="00487013"/>
    <w:rsid w:val="004E7CCF"/>
    <w:rsid w:val="00653AB9"/>
    <w:rsid w:val="00673C4D"/>
    <w:rsid w:val="006B1392"/>
    <w:rsid w:val="006F528A"/>
    <w:rsid w:val="0071255B"/>
    <w:rsid w:val="00714DC5"/>
    <w:rsid w:val="00730108"/>
    <w:rsid w:val="0073092F"/>
    <w:rsid w:val="00746991"/>
    <w:rsid w:val="00765D25"/>
    <w:rsid w:val="007E024E"/>
    <w:rsid w:val="007E1FCB"/>
    <w:rsid w:val="007E220C"/>
    <w:rsid w:val="0082641A"/>
    <w:rsid w:val="008F6884"/>
    <w:rsid w:val="009060F8"/>
    <w:rsid w:val="0098051A"/>
    <w:rsid w:val="009858F4"/>
    <w:rsid w:val="009B0DEB"/>
    <w:rsid w:val="00A67538"/>
    <w:rsid w:val="00AC3ABE"/>
    <w:rsid w:val="00AD52E0"/>
    <w:rsid w:val="00AE610F"/>
    <w:rsid w:val="00B0498B"/>
    <w:rsid w:val="00B83236"/>
    <w:rsid w:val="00BB4740"/>
    <w:rsid w:val="00C10B38"/>
    <w:rsid w:val="00C13864"/>
    <w:rsid w:val="00DA62E1"/>
    <w:rsid w:val="00E9343C"/>
    <w:rsid w:val="00F50F5E"/>
    <w:rsid w:val="00F97CAF"/>
    <w:rsid w:val="00FC1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20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220C"/>
  </w:style>
  <w:style w:type="paragraph" w:styleId="Footer">
    <w:name w:val="footer"/>
    <w:basedOn w:val="Normal"/>
    <w:rsid w:val="007E220C"/>
    <w:pPr>
      <w:tabs>
        <w:tab w:val="center" w:pos="4320"/>
        <w:tab w:val="right" w:pos="8640"/>
      </w:tabs>
    </w:pPr>
  </w:style>
  <w:style w:type="character" w:styleId="PageNumber">
    <w:name w:val="page number"/>
    <w:basedOn w:val="DefaultParagraphFont"/>
    <w:rsid w:val="007E220C"/>
  </w:style>
  <w:style w:type="paragraph" w:styleId="Header">
    <w:name w:val="header"/>
    <w:basedOn w:val="Normal"/>
    <w:rsid w:val="007E220C"/>
    <w:pPr>
      <w:tabs>
        <w:tab w:val="center" w:pos="4320"/>
        <w:tab w:val="right" w:pos="8640"/>
      </w:tabs>
    </w:pPr>
  </w:style>
  <w:style w:type="character" w:styleId="CommentReference">
    <w:name w:val="annotation reference"/>
    <w:basedOn w:val="DefaultParagraphFont"/>
    <w:semiHidden/>
    <w:rsid w:val="009B0DEB"/>
    <w:rPr>
      <w:sz w:val="16"/>
      <w:szCs w:val="16"/>
    </w:rPr>
  </w:style>
  <w:style w:type="paragraph" w:styleId="CommentText">
    <w:name w:val="annotation text"/>
    <w:basedOn w:val="Normal"/>
    <w:semiHidden/>
    <w:rsid w:val="009B0DEB"/>
    <w:rPr>
      <w:sz w:val="20"/>
      <w:szCs w:val="20"/>
    </w:rPr>
  </w:style>
  <w:style w:type="paragraph" w:styleId="CommentSubject">
    <w:name w:val="annotation subject"/>
    <w:basedOn w:val="CommentText"/>
    <w:next w:val="CommentText"/>
    <w:semiHidden/>
    <w:rsid w:val="009B0DEB"/>
    <w:rPr>
      <w:b/>
      <w:bCs/>
    </w:rPr>
  </w:style>
  <w:style w:type="paragraph" w:styleId="BalloonText">
    <w:name w:val="Balloon Text"/>
    <w:basedOn w:val="Normal"/>
    <w:semiHidden/>
    <w:rsid w:val="009B0D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25500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TSA Standard PC User</dc:creator>
  <cp:keywords/>
  <dc:description/>
  <cp:lastModifiedBy>tyrone.huff</cp:lastModifiedBy>
  <cp:revision>5</cp:revision>
  <dcterms:created xsi:type="dcterms:W3CDTF">2011-03-22T13:23:00Z</dcterms:created>
  <dcterms:modified xsi:type="dcterms:W3CDTF">2011-07-26T15:45:00Z</dcterms:modified>
</cp:coreProperties>
</file>