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SUPPORTING STATEMENT</w:t>
      </w:r>
    </w:p>
    <w:p w:rsidR="00BE44DD" w:rsidRDefault="00B05FC2"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 xml:space="preserve">1505-0167, </w:t>
      </w:r>
      <w:smartTag w:uri="urn:schemas-microsoft-com:office:smarttags" w:element="country-region">
        <w:smartTag w:uri="urn:schemas-microsoft-com:office:smarttags" w:element="place">
          <w:r>
            <w:rPr>
              <w:b/>
            </w:rPr>
            <w:t>Cuba</w:t>
          </w:r>
        </w:smartTag>
      </w:smartTag>
      <w:r>
        <w:rPr>
          <w:b/>
        </w:rPr>
        <w:t xml:space="preserve"> Remittance Affidavit</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filing contains the information required by the Office of Management and Budget pursuant to the Paperwork Reduction Act of 1995, 44 U.S.C. 3501-3520, and 5 C.F.R. Part 1320.</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 Justification.</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2953AA" w:rsidP="00BE44DD">
      <w:r>
        <w:t xml:space="preserve">This </w:t>
      </w:r>
      <w:r w:rsidR="00BE44DD">
        <w:t xml:space="preserve">application is submitted to </w:t>
      </w:r>
      <w:r w:rsidR="00157AA0">
        <w:t>extend</w:t>
      </w:r>
      <w:r w:rsidR="00BE44DD">
        <w:t xml:space="preserve"> the information collection authority pertaining to the Cuban Assets Control Regulations set forth in 31 CFR Part 515</w:t>
      </w:r>
      <w:r w:rsidR="00157AA0">
        <w:t xml:space="preserve"> (“the Regulations”)</w:t>
      </w:r>
      <w:r w:rsidR="00BE44DD">
        <w:t xml:space="preserve">.  The </w:t>
      </w:r>
      <w:r w:rsidR="0001265F">
        <w:t xml:space="preserve">Regulations </w:t>
      </w:r>
      <w:r w:rsidR="00BE44DD">
        <w:t>are implemented pursuant to the Trading With the Enemy Act (50 U.S.C. App. 1</w:t>
      </w:r>
      <w:r w:rsidR="00BE44DD">
        <w:noBreakHyphen/>
        <w:t>44), the Cuban Democracy Act of 1992 (22 U.S.C. 6001-6010), and the Cuban Liberty and Democratic Solidarity Act (22 U.S.C. 6021-91).  This information is required by the Office of Foreign Assets Control (“OFAC”) to monitor compliance with regulatory requirements regarding monetary remittances to Cuba.</w:t>
      </w:r>
    </w:p>
    <w:p w:rsidR="00BE44DD" w:rsidRDefault="00BE44DD" w:rsidP="00BE44DD"/>
    <w:p w:rsidR="009D4535" w:rsidRDefault="00BE44DD" w:rsidP="00BE44DD">
      <w:r>
        <w:t>Under the Regulations, as set forth in 31 C.F.R. Part 515, and</w:t>
      </w:r>
      <w:r w:rsidR="0001265F">
        <w:t>, as</w:t>
      </w:r>
      <w:r>
        <w:t xml:space="preserve"> amended </w:t>
      </w:r>
      <w:r w:rsidR="0001265F">
        <w:t xml:space="preserve">on </w:t>
      </w:r>
      <w:r>
        <w:t>J</w:t>
      </w:r>
      <w:r w:rsidR="00950D43">
        <w:t>anuary</w:t>
      </w:r>
      <w:r>
        <w:t xml:space="preserve"> </w:t>
      </w:r>
      <w:r w:rsidR="00950D43">
        <w:t>28</w:t>
      </w:r>
      <w:r>
        <w:t xml:space="preserve">, </w:t>
      </w:r>
      <w:r w:rsidR="00950D43">
        <w:t>2011</w:t>
      </w:r>
      <w:r>
        <w:t xml:space="preserve">, U.S. persons are </w:t>
      </w:r>
      <w:r w:rsidR="001E3563">
        <w:t>authoriz</w:t>
      </w:r>
      <w:r w:rsidR="00950D43">
        <w:t xml:space="preserve">ed </w:t>
      </w:r>
      <w:r w:rsidR="001E3563">
        <w:t xml:space="preserve">to send the following types of remittances:  </w:t>
      </w:r>
    </w:p>
    <w:p w:rsidR="009D4535" w:rsidRDefault="009D4535" w:rsidP="00BE44DD"/>
    <w:p w:rsidR="009D4535" w:rsidRDefault="001E3563" w:rsidP="009D4535">
      <w:pPr>
        <w:numPr>
          <w:ilvl w:val="0"/>
          <w:numId w:val="6"/>
        </w:numPr>
      </w:pPr>
      <w:r>
        <w:t xml:space="preserve">unlimited remittances to nationals of Cuba who are close relatives (such remittances </w:t>
      </w:r>
      <w:r w:rsidR="0001265F">
        <w:t xml:space="preserve">may </w:t>
      </w:r>
      <w:r w:rsidR="00E93EF4">
        <w:t xml:space="preserve">not </w:t>
      </w:r>
      <w:r w:rsidR="0001265F">
        <w:t xml:space="preserve">be </w:t>
      </w:r>
      <w:r w:rsidR="00E93EF4">
        <w:t>made from a blocked source,</w:t>
      </w:r>
      <w:r>
        <w:t xml:space="preserve"> to prohibited officials of the Government of Cuba </w:t>
      </w:r>
      <w:r w:rsidR="00E93EF4">
        <w:t xml:space="preserve">or prohibited members of the Cuban Communist Party, </w:t>
      </w:r>
      <w:r w:rsidR="0001265F">
        <w:t>or</w:t>
      </w:r>
      <w:r w:rsidR="00E93EF4">
        <w:t xml:space="preserve"> for emigration-related purposes)</w:t>
      </w:r>
      <w:r>
        <w:t xml:space="preserve">; </w:t>
      </w:r>
    </w:p>
    <w:p w:rsidR="009D4535" w:rsidRDefault="009D4535" w:rsidP="009D4535">
      <w:pPr>
        <w:ind w:left="720"/>
      </w:pPr>
    </w:p>
    <w:p w:rsidR="009D4535" w:rsidRDefault="00E93EF4" w:rsidP="009D4535">
      <w:pPr>
        <w:numPr>
          <w:ilvl w:val="0"/>
          <w:numId w:val="6"/>
        </w:numPr>
      </w:pPr>
      <w:r>
        <w:t>periodic remittances to Cuban nationals</w:t>
      </w:r>
      <w:r w:rsidR="001E3563">
        <w:t xml:space="preserve"> </w:t>
      </w:r>
      <w:r>
        <w:t xml:space="preserve">that do not exceed $500 per quarter per recipient (such remittances </w:t>
      </w:r>
      <w:r w:rsidR="0001265F">
        <w:t xml:space="preserve">may </w:t>
      </w:r>
      <w:r>
        <w:t xml:space="preserve">not </w:t>
      </w:r>
      <w:r w:rsidR="0001265F">
        <w:t xml:space="preserve">be </w:t>
      </w:r>
      <w:r>
        <w:t>made from a blocked source</w:t>
      </w:r>
      <w:r w:rsidR="009D4535">
        <w:t>,</w:t>
      </w:r>
      <w:r>
        <w:t xml:space="preserve"> to prohibited officials of the Government of Cuba or prohibited members of the Cuban Communist Party, </w:t>
      </w:r>
      <w:r w:rsidR="0001265F">
        <w:t>or</w:t>
      </w:r>
      <w:r>
        <w:t xml:space="preserve"> for emigration-related purposes, and individual remitters must be 18 years of age or older); </w:t>
      </w:r>
    </w:p>
    <w:p w:rsidR="009D4535" w:rsidRDefault="009D4535" w:rsidP="009D4535">
      <w:pPr>
        <w:pStyle w:val="ListParagraph"/>
      </w:pPr>
    </w:p>
    <w:p w:rsidR="009D4535" w:rsidRDefault="00E93EF4" w:rsidP="009D4535">
      <w:pPr>
        <w:numPr>
          <w:ilvl w:val="0"/>
          <w:numId w:val="6"/>
        </w:numPr>
      </w:pPr>
      <w:r>
        <w:t xml:space="preserve">unlimited remittances to religious organizations in Cuba (such remittances </w:t>
      </w:r>
      <w:r w:rsidR="0001265F">
        <w:t xml:space="preserve">may </w:t>
      </w:r>
      <w:r>
        <w:t xml:space="preserve">not </w:t>
      </w:r>
      <w:r w:rsidR="0001265F">
        <w:t xml:space="preserve">be </w:t>
      </w:r>
      <w:r>
        <w:t>made from a blocked source</w:t>
      </w:r>
      <w:r w:rsidR="0001265F">
        <w:t>,</w:t>
      </w:r>
      <w:r>
        <w:t xml:space="preserve"> and individual remitters must be 18 years of age or older); </w:t>
      </w:r>
    </w:p>
    <w:p w:rsidR="009D4535" w:rsidRDefault="009D4535" w:rsidP="009D4535">
      <w:pPr>
        <w:pStyle w:val="ListParagraph"/>
      </w:pPr>
    </w:p>
    <w:p w:rsidR="009D4535" w:rsidRDefault="00E93EF4" w:rsidP="009D4535">
      <w:pPr>
        <w:numPr>
          <w:ilvl w:val="0"/>
          <w:numId w:val="6"/>
        </w:numPr>
      </w:pPr>
      <w:r>
        <w:t xml:space="preserve">remittances to close relatives who are students in Cuba pursuant to general or specific licenses authorizing certain educational activities (such remittances </w:t>
      </w:r>
      <w:r w:rsidR="0001265F">
        <w:t xml:space="preserve">may </w:t>
      </w:r>
      <w:r>
        <w:t xml:space="preserve">not </w:t>
      </w:r>
      <w:r w:rsidR="0001265F">
        <w:t xml:space="preserve">be </w:t>
      </w:r>
      <w:r>
        <w:t xml:space="preserve">made from a blocked source </w:t>
      </w:r>
      <w:r w:rsidR="0001265F">
        <w:t xml:space="preserve">and must be </w:t>
      </w:r>
      <w:r>
        <w:t xml:space="preserve">for the purpose of funding licensed </w:t>
      </w:r>
      <w:r w:rsidR="009D4535">
        <w:t>education-related transactions</w:t>
      </w:r>
      <w:r>
        <w:t>, and individual remitters must be 18 years of age or older)</w:t>
      </w:r>
      <w:r w:rsidR="009D4535">
        <w:t xml:space="preserve">; and </w:t>
      </w:r>
    </w:p>
    <w:p w:rsidR="009D4535" w:rsidRDefault="009D4535" w:rsidP="009D4535">
      <w:pPr>
        <w:pStyle w:val="ListParagraph"/>
      </w:pPr>
    </w:p>
    <w:p w:rsidR="009D4535" w:rsidRDefault="009D4535" w:rsidP="009D4535">
      <w:pPr>
        <w:numPr>
          <w:ilvl w:val="0"/>
          <w:numId w:val="6"/>
        </w:numPr>
      </w:pPr>
      <w:r>
        <w:t>two one-time</w:t>
      </w:r>
      <w:r w:rsidR="00BE44DD">
        <w:t xml:space="preserve"> $1,000 emigration</w:t>
      </w:r>
      <w:r>
        <w:t xml:space="preserve">-related </w:t>
      </w:r>
      <w:r w:rsidR="00BE44DD">
        <w:t>remittance</w:t>
      </w:r>
      <w:r>
        <w:t>s per payee.</w:t>
      </w:r>
    </w:p>
    <w:p w:rsidR="009D4535" w:rsidRDefault="009D4535" w:rsidP="009D4535">
      <w:pPr>
        <w:pStyle w:val="ListParagraph"/>
      </w:pPr>
    </w:p>
    <w:p w:rsidR="00BE44DD" w:rsidRPr="00157AA0" w:rsidRDefault="009D4535" w:rsidP="009B4000">
      <w:r>
        <w:t>The Regulations further provide that certain remittances from blocked sources may be authorized in some circumstances</w:t>
      </w:r>
      <w:r w:rsidR="00BE44DD">
        <w:t xml:space="preserve"> and </w:t>
      </w:r>
      <w:r w:rsidR="009B4000">
        <w:t xml:space="preserve">that other types of remittances may be authorized by specific license.  </w:t>
      </w:r>
      <w:r w:rsidR="00BE44DD">
        <w:t xml:space="preserve">Remittance service providers historically have maintained records of such information.  To ensure uniform and consistent compliance by remittance service providers, </w:t>
      </w:r>
      <w:r w:rsidR="009B4000">
        <w:t xml:space="preserve">OFAC has prepared a </w:t>
      </w:r>
      <w:r w:rsidR="009B4000">
        <w:lastRenderedPageBreak/>
        <w:t xml:space="preserve">Cuban remittance affidavit </w:t>
      </w:r>
      <w:r w:rsidR="00BE44DD">
        <w:t xml:space="preserve">form </w:t>
      </w:r>
      <w:r w:rsidR="009B4000">
        <w:t xml:space="preserve">representing </w:t>
      </w:r>
      <w:r w:rsidR="00BE44DD">
        <w:t xml:space="preserve">a </w:t>
      </w:r>
      <w:r w:rsidR="009B4000">
        <w:t xml:space="preserve">voluntary, </w:t>
      </w:r>
      <w:r w:rsidR="00BE44DD">
        <w:t>standardized method of information collection.  This form is distributed in both print and electronic copy to all remittance forwarders</w:t>
      </w:r>
      <w:r w:rsidR="00BE44DD" w:rsidRPr="00157AA0">
        <w:t xml:space="preserve">.  </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2. Indicate how, by whom, and for what purpose the information is to be used. Except for a new collection, indicate the actual use the agency has made of the information received from the current collection</w:t>
      </w:r>
      <w:r>
        <w:t>.</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r>
        <w:t>The information collected is used by OFAC to verify that remitters are not exceeding the restrictions on the frequency, payees</w:t>
      </w:r>
      <w:r w:rsidR="0001265F">
        <w:t>,</w:t>
      </w:r>
      <w:r>
        <w:t xml:space="preserve"> and dollar amounts of remittances.  </w:t>
      </w:r>
      <w:r w:rsidR="009B4000">
        <w:t xml:space="preserve">Remittance service providers are required to collect from persons who use their services information showing compliance with the relevant remittance provisions of the Regulations.  Typically, a remittance service provider </w:t>
      </w:r>
      <w:r w:rsidR="00050DBE">
        <w:t xml:space="preserve">will </w:t>
      </w:r>
      <w:r w:rsidR="009B4000">
        <w:t>require a</w:t>
      </w:r>
      <w:r>
        <w:t xml:space="preserve"> U.S. person who seeks to remit funds to Cuba </w:t>
      </w:r>
      <w:r w:rsidR="009B4000">
        <w:t xml:space="preserve">to </w:t>
      </w:r>
      <w:r>
        <w:t xml:space="preserve">complete the subject form (affidavit) and submit it to the remittance service provider, which will then send the remittance to the designated recipient in Cuba.  The remittance service providers will retain </w:t>
      </w:r>
      <w:r w:rsidR="009B4000">
        <w:t>information showing compliance with the relevant remittance provisions of the Regulations (typically in the form of completed</w:t>
      </w:r>
      <w:r>
        <w:t xml:space="preserve"> affidavits</w:t>
      </w:r>
      <w:r w:rsidR="009B4000">
        <w:t>)</w:t>
      </w:r>
      <w:r>
        <w:t xml:space="preserve"> on file for five years, subject to audit by the U.S. Department of the Treasury for compliance, civil penalty, and enforcement purposes. </w:t>
      </w:r>
    </w:p>
    <w:p w:rsidR="00BE44DD" w:rsidRDefault="00BE44DD" w:rsidP="00BE44DD"/>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r>
        <w:t xml:space="preserve">The use of automated, electronic, mechanical, or other technological collection techniques or other forms of information technology is not applicable to this collection.  </w:t>
      </w:r>
      <w:r w:rsidR="009B4000">
        <w:t>The Department of the Treasury provides the subject form to the remittance service providers in PDF format.  The remittance service provider</w:t>
      </w:r>
      <w:r w:rsidR="00D020F0">
        <w:t>s</w:t>
      </w:r>
      <w:r w:rsidR="009B4000">
        <w:t xml:space="preserve"> determine </w:t>
      </w:r>
      <w:r w:rsidR="00D020F0">
        <w:t xml:space="preserve">how to gather information showing compliance with the relevant remittance provisions of the Regulations from those </w:t>
      </w:r>
      <w:r>
        <w:t xml:space="preserve">wishing to send remittances to Cuba, </w:t>
      </w:r>
      <w:r w:rsidR="00D020F0">
        <w:t xml:space="preserve">verify </w:t>
      </w:r>
      <w:r>
        <w:t xml:space="preserve">the remitter’s identity, and </w:t>
      </w:r>
      <w:r w:rsidR="00D020F0">
        <w:t xml:space="preserve">witness </w:t>
      </w:r>
      <w:r>
        <w:t xml:space="preserve">the remitter’s signature on </w:t>
      </w:r>
      <w:r w:rsidR="00D020F0">
        <w:t xml:space="preserve">a </w:t>
      </w:r>
      <w:r>
        <w:t>certification.</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4. Describe efforts to identify duplication. Show specifically why any similar information already available cannot be used or modified for use for the purposes described in item 2 above.</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r>
        <w:t xml:space="preserve">As each individual form (affidavit) is based upon a new remittance transaction, there is no duplication of records. </w:t>
      </w:r>
    </w:p>
    <w:p w:rsidR="00BE44DD" w:rsidRDefault="00BE44DD" w:rsidP="00BE44DD"/>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5. If the collection of information impacts small businesses or other small entities (Item 5 of OMB Form 83-I), describe any methods used to minimize burden.</w:t>
      </w:r>
    </w:p>
    <w:p w:rsidR="00BE44DD" w:rsidRDefault="00BE44DD" w:rsidP="00BE44DD"/>
    <w:p w:rsidR="00BE44DD" w:rsidRDefault="00BE44DD" w:rsidP="00BE44DD">
      <w:r>
        <w:t xml:space="preserve">The storage of the </w:t>
      </w:r>
      <w:r w:rsidR="00D020F0">
        <w:t xml:space="preserve">information showing compliance with the relevant remittance provisions of the Regulations </w:t>
      </w:r>
      <w:r>
        <w:t>for five years may affect a limited number of remittance service providers, but this requirement is not expected to be onerous.</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6. Describe the consequence to Federal program or policy activities if the collection is not conducted or is conducted less frequently, as well as any technical or legal obstacles to reducing burden.</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r>
        <w:lastRenderedPageBreak/>
        <w:t>If the collection is not conducted and the forms (affidavits) are not completed and signed, there could be unauthorized transmissions of money to Cuba.</w:t>
      </w:r>
    </w:p>
    <w:p w:rsidR="00BE44DD" w:rsidRDefault="00BE44DD" w:rsidP="00BE44DD"/>
    <w:p w:rsidR="00BE44DD" w:rsidRDefault="00BE44DD" w:rsidP="00BE44DD">
      <w:r>
        <w:t xml:space="preserve">Generally, the information could not be collected less frequently unless it was not collected at all.  For example, the </w:t>
      </w:r>
      <w:r w:rsidR="00D020F0">
        <w:t>information showing compliance with the relevant remittance provisions of the Regulations</w:t>
      </w:r>
      <w:r>
        <w:t xml:space="preserve"> is submitted only when the funds</w:t>
      </w:r>
      <w:r w:rsidR="00157AA0">
        <w:t xml:space="preserve"> are going to be transferred. </w:t>
      </w:r>
      <w:r>
        <w:t xml:space="preserve"> To collect the information less frequently would result in incomplete records of funds remitted to </w:t>
      </w:r>
      <w:smartTag w:uri="urn:schemas-microsoft-com:office:smarttags" w:element="place">
        <w:smartTag w:uri="urn:schemas-microsoft-com:office:smarttags" w:element="country-region">
          <w:r>
            <w:t>Cuba</w:t>
          </w:r>
        </w:smartTag>
      </w:smartTag>
      <w:r>
        <w:t xml:space="preserve">, prevent OFAC from tracking and ensuring compliance with the Regulations, and jeopardize potential civil penalty or other enforcement actions. </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7. Explain any special circumstances that require the collection to be conducted in a manner:</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BE44DD" w:rsidRDefault="00BE44DD" w:rsidP="00550C88">
      <w:pPr>
        <w:pStyle w:val="a"/>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requiring respondents to report information to the agency more often than quarterly;</w:t>
      </w:r>
    </w:p>
    <w:p w:rsidR="00BE44DD" w:rsidRDefault="00BE44DD" w:rsidP="00550C88">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ind w:left="360"/>
        <w:rPr>
          <w:i/>
        </w:rPr>
      </w:pPr>
      <w:r>
        <w:t>Respondents are required to</w:t>
      </w:r>
      <w:r w:rsidR="00D020F0">
        <w:t xml:space="preserve"> provide</w:t>
      </w:r>
      <w:r>
        <w:t xml:space="preserve"> </w:t>
      </w:r>
      <w:r w:rsidR="00D020F0">
        <w:t>information showing compliance with the relevant remittance provisions of the Regulations</w:t>
      </w:r>
      <w:r>
        <w:t xml:space="preserve"> for each remittance sent.  A respondent may send more than one remittance per quarter and therefore fill out more than one form per quarter. </w:t>
      </w:r>
    </w:p>
    <w:p w:rsidR="00BE44DD" w:rsidRDefault="00BE44DD" w:rsidP="00BE44DD">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BE44DD" w:rsidRDefault="00BE44DD" w:rsidP="00550C88">
      <w:pPr>
        <w:pStyle w:val="a"/>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requiring respondents to prepare a written response to a collection of information in fewer than 30 days after receipt of it;</w:t>
      </w:r>
    </w:p>
    <w:p w:rsidR="00BE44DD" w:rsidRDefault="00BE44DD" w:rsidP="00550C88">
      <w:pPr>
        <w:pStyle w:val="a"/>
        <w:tabs>
          <w:tab w:val="left" w:pos="0"/>
          <w:tab w:val="left" w:pos="2880"/>
          <w:tab w:val="left" w:pos="3600"/>
          <w:tab w:val="left" w:pos="4320"/>
          <w:tab w:val="left" w:pos="5040"/>
          <w:tab w:val="left" w:pos="5760"/>
          <w:tab w:val="left" w:pos="6480"/>
          <w:tab w:val="left" w:pos="7200"/>
          <w:tab w:val="left" w:pos="7920"/>
          <w:tab w:val="left" w:pos="8640"/>
        </w:tabs>
        <w:ind w:left="360"/>
      </w:pPr>
      <w:r>
        <w:t xml:space="preserve">Respondents can download a copy of the </w:t>
      </w:r>
      <w:r w:rsidR="00D020F0">
        <w:t xml:space="preserve">voluntary </w:t>
      </w:r>
      <w:r>
        <w:t>form (affidavit) from OFAC’s website or</w:t>
      </w:r>
      <w:r w:rsidR="00D020F0">
        <w:t>, depending on how the remittance service provider gathers information showing compliance with the relevant remittance provisions of the Regulations,</w:t>
      </w:r>
      <w:r>
        <w:t xml:space="preserve"> pick up the </w:t>
      </w:r>
      <w:r w:rsidR="00D020F0">
        <w:t xml:space="preserve">voluntary </w:t>
      </w:r>
      <w:r>
        <w:t>form (affidavit) at the office of the remittance service provider at their convenience and complete and submit it whenever they are ready to send a payment.</w:t>
      </w:r>
    </w:p>
    <w:p w:rsidR="00BE44DD" w:rsidRDefault="00BE44DD" w:rsidP="00550C88">
      <w:pPr>
        <w:pStyle w:val="a"/>
        <w:tabs>
          <w:tab w:val="left" w:pos="0"/>
          <w:tab w:val="left" w:pos="2880"/>
          <w:tab w:val="left" w:pos="3600"/>
          <w:tab w:val="left" w:pos="4320"/>
          <w:tab w:val="left" w:pos="5040"/>
          <w:tab w:val="left" w:pos="5760"/>
          <w:tab w:val="left" w:pos="6480"/>
          <w:tab w:val="left" w:pos="7200"/>
          <w:tab w:val="left" w:pos="7920"/>
          <w:tab w:val="left" w:pos="8640"/>
        </w:tabs>
        <w:ind w:firstLine="60"/>
        <w:rPr>
          <w:i/>
        </w:rPr>
      </w:pPr>
    </w:p>
    <w:p w:rsidR="00BE44DD" w:rsidRDefault="00BE44DD" w:rsidP="00550C88">
      <w:pPr>
        <w:pStyle w:val="a"/>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requiring respondents to submit more than an original and two copies of any document;</w:t>
      </w:r>
    </w:p>
    <w:p w:rsidR="00BE44DD" w:rsidRDefault="00BE44DD" w:rsidP="00550C88">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ind w:left="360"/>
        <w:rPr>
          <w:i/>
        </w:rPr>
      </w:pPr>
      <w:r>
        <w:t>No documents are required.</w:t>
      </w:r>
    </w:p>
    <w:p w:rsidR="00BE44DD" w:rsidRDefault="00BE44DD" w:rsidP="00BE44DD">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BE44DD" w:rsidRDefault="00BE44DD" w:rsidP="00550C88">
      <w:pPr>
        <w:pStyle w:val="a"/>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requiring respondents to retain records, other than health, medical, government contract, grant-in-aid, or tax records, for more than three years;</w:t>
      </w:r>
    </w:p>
    <w:p w:rsidR="00BE44DD" w:rsidRDefault="00BE44DD" w:rsidP="00550C88">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Respondents are not required to maintain any documents; remittance service providers are</w:t>
      </w:r>
      <w:r w:rsidR="00D020F0">
        <w:t xml:space="preserve"> required to maintain information showing compliance with the relevant remittance provisions of the Regulations for a period of five years</w:t>
      </w:r>
      <w:r>
        <w:t>.</w:t>
      </w:r>
    </w:p>
    <w:p w:rsidR="00BE44DD" w:rsidRDefault="00BE44DD" w:rsidP="00BE44DD">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550C88">
      <w:pPr>
        <w:pStyle w:val="a"/>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in connection with a statistical survey, that is not designed to produce valid and reliable results that can be generalized to the universe of study;</w:t>
      </w:r>
    </w:p>
    <w:p w:rsidR="00BE44DD" w:rsidRDefault="00BE44DD" w:rsidP="00550C88">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ind w:left="360"/>
        <w:rPr>
          <w:i/>
        </w:rPr>
      </w:pPr>
      <w:r>
        <w:t>The information collections are not part of a statistical survey.</w:t>
      </w:r>
    </w:p>
    <w:p w:rsidR="00BE44DD" w:rsidRDefault="00BE44DD" w:rsidP="00BE44DD">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BE44DD" w:rsidRDefault="00BE44DD" w:rsidP="00550C88">
      <w:pPr>
        <w:pStyle w:val="a"/>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requiring the use of a statistical data classification that has not been reviewed and approved by OMB;</w:t>
      </w:r>
    </w:p>
    <w:p w:rsidR="00BE44DD" w:rsidRDefault="00BE44DD" w:rsidP="00550C88">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ind w:left="360"/>
        <w:rPr>
          <w:i/>
        </w:rPr>
      </w:pPr>
      <w:r>
        <w:t>Not Applicable.</w:t>
      </w:r>
    </w:p>
    <w:p w:rsidR="00BE44DD" w:rsidRDefault="00BE44DD" w:rsidP="00BE44DD">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BE44DD" w:rsidRDefault="00BE44DD" w:rsidP="00550C88">
      <w:pPr>
        <w:pStyle w:val="a"/>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t xml:space="preserve"> </w:t>
      </w:r>
    </w:p>
    <w:p w:rsidR="00BE44DD" w:rsidRDefault="00BE44DD" w:rsidP="00550C88">
      <w:pPr>
        <w:pStyle w:val="a"/>
        <w:ind w:left="360"/>
      </w:pPr>
      <w:r>
        <w:t>It is the policy of OFAC to protect the confidentiality of information in appropriate cases pursuant to the exemptions from disclosure provided under the Freedom of Information Act and the Privacy Act.</w:t>
      </w:r>
    </w:p>
    <w:p w:rsidR="00BE44DD" w:rsidRDefault="00BE44DD" w:rsidP="00BE44DD">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rPr>
          <w:i/>
        </w:rPr>
      </w:pPr>
    </w:p>
    <w:p w:rsidR="00BE44DD" w:rsidRDefault="00BE44DD" w:rsidP="00550C88">
      <w:pPr>
        <w:pStyle w:val="a"/>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requiring respondents to submit proprietary trade secrets, or other confidential information unless the agency can demonstrate that it has instituted procedures to protect the information’s confidentiality to the extent permitted by law.</w:t>
      </w:r>
      <w:r>
        <w:t xml:space="preserve">  </w:t>
      </w:r>
    </w:p>
    <w:p w:rsidR="00BE44DD" w:rsidRDefault="00BE44DD" w:rsidP="00550C88">
      <w:pPr>
        <w:pStyle w:val="a"/>
        <w:tabs>
          <w:tab w:val="left" w:pos="0"/>
          <w:tab w:val="left" w:pos="2160"/>
          <w:tab w:val="left" w:pos="2880"/>
          <w:tab w:val="left" w:pos="3600"/>
          <w:tab w:val="left" w:pos="4320"/>
          <w:tab w:val="left" w:pos="5040"/>
          <w:tab w:val="left" w:pos="5760"/>
          <w:tab w:val="left" w:pos="6480"/>
          <w:tab w:val="left" w:pos="7200"/>
          <w:tab w:val="left" w:pos="7920"/>
          <w:tab w:val="left" w:pos="8640"/>
        </w:tabs>
        <w:ind w:left="360"/>
      </w:pPr>
      <w:r>
        <w:t>The information requested is personal identification information for law enforcement purposes.  Moreover, it is the policy of OFAC to protect the confidentiality of information in appropriate cases pursuant to the exemptions from disclosure provided under the Freedom of Information Act and the Privacy Act.</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200EF4" w:rsidRDefault="0033514C"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 notice for public comment was published in the Federal Register on </w:t>
      </w:r>
      <w:r w:rsidR="00D020F0" w:rsidRPr="00D020F0">
        <w:t xml:space="preserve">May 27, 2011 </w:t>
      </w:r>
      <w:r w:rsidR="00D020F0">
        <w:t>(</w:t>
      </w:r>
      <w:r w:rsidR="00D020F0" w:rsidRPr="00D020F0">
        <w:t>76 FR 31011</w:t>
      </w:r>
      <w:r w:rsidR="00D020F0">
        <w:t>)</w:t>
      </w:r>
      <w:r w:rsidR="00200EF4">
        <w:t xml:space="preserve">.  </w:t>
      </w:r>
      <w:r>
        <w:t>OFAC received no comments.</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pStyle w:val="BodyText"/>
      </w:pPr>
      <w: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200EF4" w:rsidP="00BE44DD">
      <w:r>
        <w:t>None.</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mitigate against consultation in a specific situation. These circumstances should be explained.  </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 xml:space="preserve">9. Explain any decision to provide any payment or gift to respondents, other than remuneration of contractors or grantees.  </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Respondents receive no payment or gifts for completing the form (affidavit).</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10. Describe any assurance of confidentiality provided to respondents and the basis for the assurance in statute, regulation, or agency policy</w:t>
      </w:r>
      <w:r>
        <w:t xml:space="preserve">.  </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information requested is personal identification information and is related to law enforcement.  Moreover, it is the policy of OFAC to protect the confidentiality of information pursuant to the exemptions from disclosure provided under the Freedom of Information Act and the Privacy Act.</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t xml:space="preserve">.  </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OFAC makes no requests for sensitive information of the type described above.</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12. Provide estimates of the hour burden of the collection of information. The statement should:</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BE44DD" w:rsidRDefault="00BE44DD" w:rsidP="004C1ABD">
      <w:pPr>
        <w:pStyle w:val="a"/>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t xml:space="preserve">  </w:t>
      </w:r>
    </w:p>
    <w:p w:rsidR="00BE44DD" w:rsidRDefault="00BE44DD" w:rsidP="00BE44DD">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BE44DD" w:rsidRDefault="00BE44DD" w:rsidP="004C1ABD">
      <w:pPr>
        <w:pStyle w:val="a"/>
        <w:tabs>
          <w:tab w:val="left" w:pos="720"/>
          <w:tab w:val="left" w:pos="2160"/>
          <w:tab w:val="left" w:pos="2880"/>
          <w:tab w:val="left" w:pos="3600"/>
          <w:tab w:val="left" w:pos="4320"/>
          <w:tab w:val="left" w:pos="5040"/>
          <w:tab w:val="left" w:pos="5760"/>
          <w:tab w:val="left" w:pos="6480"/>
          <w:tab w:val="left" w:pos="7200"/>
          <w:tab w:val="left" w:pos="7920"/>
          <w:tab w:val="left" w:pos="8640"/>
        </w:tabs>
        <w:ind w:left="360"/>
      </w:pPr>
      <w:r>
        <w:t xml:space="preserve">The anticipated number of respondents is </w:t>
      </w:r>
      <w:r w:rsidR="00D020F0">
        <w:t>3</w:t>
      </w:r>
      <w:r w:rsidR="008906F7">
        <w:t>,</w:t>
      </w:r>
      <w:r w:rsidR="00D020F0">
        <w:t>0</w:t>
      </w:r>
      <w:r w:rsidR="008906F7">
        <w:t>00,000</w:t>
      </w:r>
      <w:r w:rsidR="00157AA0">
        <w:t xml:space="preserve">.  </w:t>
      </w:r>
      <w:r w:rsidR="0001265F">
        <w:t>It is anticipated that,</w:t>
      </w:r>
      <w:r w:rsidR="00157AA0">
        <w:t xml:space="preserve"> </w:t>
      </w:r>
      <w:r w:rsidR="0001265F">
        <w:t>o</w:t>
      </w:r>
      <w:r w:rsidR="00157AA0">
        <w:t>f those,</w:t>
      </w:r>
      <w:r>
        <w:t xml:space="preserve"> </w:t>
      </w:r>
      <w:r w:rsidR="00D020F0">
        <w:t>1,0</w:t>
      </w:r>
      <w:r w:rsidR="008906F7">
        <w:t>00,000 will</w:t>
      </w:r>
      <w:r>
        <w:t xml:space="preserve"> file four times annually</w:t>
      </w:r>
      <w:r w:rsidR="008906F7">
        <w:t xml:space="preserve">, and </w:t>
      </w:r>
      <w:r w:rsidR="00D020F0">
        <w:t>2</w:t>
      </w:r>
      <w:r w:rsidR="008906F7">
        <w:t>,</w:t>
      </w:r>
      <w:r w:rsidR="00D020F0">
        <w:t>0</w:t>
      </w:r>
      <w:r w:rsidR="008906F7">
        <w:t>00,000 will file once a year</w:t>
      </w:r>
      <w:r>
        <w:t xml:space="preserve">.   The time required to provide the information is approximately one minute.  The estimate is based on several Treasury employees’ attempts to complete the </w:t>
      </w:r>
      <w:r w:rsidR="00D020F0">
        <w:t xml:space="preserve">voluntary </w:t>
      </w:r>
      <w:r>
        <w:t xml:space="preserve">form (affidavit) as if they were persons seeking to send remittances to Cuba.  Responses are once per incident, with a total annual hour burden of </w:t>
      </w:r>
      <w:r w:rsidR="00D020F0">
        <w:t>100</w:t>
      </w:r>
      <w:r w:rsidR="008906F7">
        <w:t>,000</w:t>
      </w:r>
      <w:r>
        <w:t xml:space="preserve"> hours.</w:t>
      </w:r>
    </w:p>
    <w:p w:rsidR="00BE44DD" w:rsidRDefault="00BE44DD" w:rsidP="00BE44DD">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rPr>
      </w:pPr>
    </w:p>
    <w:p w:rsidR="00BE44DD" w:rsidRDefault="00BE44DD" w:rsidP="004C1ABD">
      <w:pPr>
        <w:pStyle w:val="a"/>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 xml:space="preserve">If the request for approval covers more than one form, provide separate hour burden estimates for each form and aggregate the hour burdens in Item 13 of OMB Form 83-I.  </w:t>
      </w:r>
    </w:p>
    <w:p w:rsidR="00BE44DD" w:rsidRDefault="00BE44DD" w:rsidP="00BE44DD">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BE44DD" w:rsidRDefault="00BE44DD" w:rsidP="004C1ABD">
      <w:pPr>
        <w:pStyle w:val="a"/>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There is only one form.</w:t>
      </w:r>
    </w:p>
    <w:p w:rsidR="00BE44DD" w:rsidRDefault="00BE44DD" w:rsidP="00BE44DD">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rPr>
          <w:i/>
        </w:rPr>
      </w:pPr>
    </w:p>
    <w:p w:rsidR="00BE44DD" w:rsidRDefault="00BE44DD" w:rsidP="004C1ABD">
      <w:pPr>
        <w:pStyle w:val="a"/>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r>
        <w:t xml:space="preserve">  </w:t>
      </w:r>
    </w:p>
    <w:p w:rsidR="00BE44DD" w:rsidRDefault="00BE44DD" w:rsidP="00BE44DD">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4C1ABD">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At one minute for each form, which amounts to four minutes a year, there is no practical cost associated with this burden.</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rPr>
          <w:i/>
        </w:rPr>
      </w:pPr>
      <w:r>
        <w:rPr>
          <w:i/>
        </w:rPr>
        <w:t>13. Provide an estimate of the total annual cost burden to respondents or record-keeper resulting from the collection of information. (Do not include the cost of any hour burden shown in Items 12 and 14.)</w:t>
      </w:r>
    </w:p>
    <w:p w:rsidR="004C1ABD" w:rsidRDefault="004C1ABD" w:rsidP="004C1ABD">
      <w:pPr>
        <w:pStyle w:val="a"/>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i/>
        </w:rPr>
      </w:pPr>
    </w:p>
    <w:p w:rsidR="00BE44DD" w:rsidRDefault="00BE44DD" w:rsidP="004C1ABD">
      <w:pPr>
        <w:pStyle w:val="a"/>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 xml:space="preserve">The cost estimate should be split into two components: (a) a total capital and start-up cost component (annualized over its expected useful life) and (b) a total operation and maintenance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BE44DD" w:rsidRDefault="00BE44DD" w:rsidP="00BE44DD">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BE44DD" w:rsidRDefault="00BE44DD" w:rsidP="004C1ABD">
      <w:pPr>
        <w:pStyle w:val="a"/>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 xml:space="preserve">The burden imposed on remittance service providers by this </w:t>
      </w:r>
      <w:r w:rsidR="00BB205D">
        <w:t xml:space="preserve">voluntary </w:t>
      </w:r>
      <w:r>
        <w:t xml:space="preserve">form (affidavit) is minimal as the form (affidavit) is only one page that is collected and stored for each relevant transaction.  The burden imposed </w:t>
      </w:r>
      <w:r w:rsidR="004C1ABD">
        <w:t>o</w:t>
      </w:r>
      <w:r>
        <w:t>n the remitters is also minimal since the collection and maintenance of the information has been required in the past.</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BE44DD" w:rsidRDefault="00BE44DD" w:rsidP="004C1ABD">
      <w:pPr>
        <w:pStyle w:val="a"/>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E44DD" w:rsidRDefault="00BE44DD" w:rsidP="004C1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BE44DD" w:rsidRDefault="00BE44DD" w:rsidP="004C1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i/>
        </w:rPr>
      </w:pPr>
      <w:r>
        <w:t>Not applicable.</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BE44DD" w:rsidRDefault="00BE44DD" w:rsidP="004C1ABD">
      <w:pPr>
        <w:pStyle w:val="a"/>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 xml:space="preserve">Generally, estimates should not include purchases of equipment or services, or portions thereof, made: (1) prior to </w:t>
      </w:r>
      <w:smartTag w:uri="urn:schemas-microsoft-com:office:smarttags" w:element="date">
        <w:smartTagPr>
          <w:attr w:name="Month" w:val="10"/>
          <w:attr w:name="Day" w:val="1"/>
          <w:attr w:name="Year" w:val="1995"/>
        </w:smartTagPr>
        <w:r>
          <w:rPr>
            <w:i/>
          </w:rPr>
          <w:t>October 1, 1995</w:t>
        </w:r>
      </w:smartTag>
      <w:r>
        <w:rPr>
          <w:i/>
        </w:rPr>
        <w:t>, (2) to achieve regulatory compliance with requirements not associated with the information collection, (3) for reasons other than to provide information or keep records for the government, or (4) as part of customary and usual business or private practices</w:t>
      </w:r>
      <w:r>
        <w:t>.</w:t>
      </w:r>
    </w:p>
    <w:p w:rsidR="00BE44DD" w:rsidRDefault="00BE44DD" w:rsidP="004C1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pPr>
    </w:p>
    <w:p w:rsidR="00BE44DD" w:rsidRDefault="00BE44DD" w:rsidP="004C1A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
        <w:t>Not applicable.</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paragraphs 12, 13, and 14 in a single table.</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is no cost to the U.S. Government attributable to this information collection effort that would not have been incurred without the paperwork burden.</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15. Explain the reasons for any program changes or adjustments reported in Items 13 or 14 of the OMB Form 83-I.</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AB1205"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This information collection is being adjusted to reflect revisions to the Regulations, which OFAC published on January 28, 2011.  These revisions implement certain policy changes announced by the President on January 14, 2011, designed to increase people-to-people contact, support civil society in Cuba, enhance the free flow of information to, from, and among the Cuban people, and help promote their independence from Cuban authorities.  Specifically, the information collection is being revised to reflect</w:t>
      </w:r>
      <w:r w:rsidR="00BB70DD">
        <w:t xml:space="preserve"> an </w:t>
      </w:r>
      <w:r>
        <w:t xml:space="preserve">anticipated </w:t>
      </w:r>
      <w:r w:rsidR="00BB70DD">
        <w:t xml:space="preserve">increase in the number of respondents from 2,100,000 to 3,000,000.  </w:t>
      </w:r>
      <w:r>
        <w:t xml:space="preserve">While the voluntary form (affidavit) has been revised to reflect various revisions to the Regulations, OFAC does not anticipate that these changes will have an impact on the </w:t>
      </w:r>
      <w:r w:rsidR="006A424D">
        <w:t xml:space="preserve">burden </w:t>
      </w:r>
      <w:r>
        <w:t>for those completing the form.  However, given the anticipated increase in the total number of respondents, OFAC has revised the</w:t>
      </w:r>
      <w:r w:rsidR="00AD483C">
        <w:t xml:space="preserve"> total burden requested </w:t>
      </w:r>
      <w:r>
        <w:t>to</w:t>
      </w:r>
      <w:r w:rsidR="00AD483C">
        <w:t xml:space="preserve"> 100,000 hours.</w:t>
      </w:r>
    </w:p>
    <w:p w:rsidR="00AD483C" w:rsidRDefault="00AD483C"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Results will not be published.</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r>
        <w:rPr>
          <w:i/>
        </w:rPr>
        <w:t xml:space="preserve">17. If seeking approval to not display the expiration date for OMB approval of the information collection, explain the reasons that display would be inappropriate. </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AD483C" w:rsidRDefault="00AD483C" w:rsidP="00AD483C">
      <w:r>
        <w:t xml:space="preserve">The display of the OMB </w:t>
      </w:r>
      <w:r w:rsidR="008E3C0E">
        <w:t xml:space="preserve">expiration date </w:t>
      </w:r>
      <w:r>
        <w:t xml:space="preserve">may cause </w:t>
      </w:r>
      <w:r w:rsidR="008E3C0E">
        <w:t>confusion</w:t>
      </w:r>
      <w:r>
        <w:t xml:space="preserve"> with respondents </w:t>
      </w:r>
      <w:r w:rsidR="00206CED">
        <w:t xml:space="preserve">as to when this information is required. </w:t>
      </w:r>
      <w:r>
        <w:t xml:space="preserve"> It is requested not to display this expiration date.</w:t>
      </w:r>
    </w:p>
    <w:p w:rsidR="00AD483C" w:rsidRDefault="00AD483C"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rPr>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i/>
        </w:rPr>
        <w:t>18. Explain each exception to the certification statement identified in Item 19, "Certification for Paperwork Reduction Act Submissions," of OMB Form 83-I.</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B. Collections of Information Employing Statistical Methods.</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Not applicable.</w:t>
      </w: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BE44DD" w:rsidRDefault="00BE44DD" w:rsidP="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rsidR="00BE44DD" w:rsidRDefault="00BE44DD"/>
    <w:sectPr w:rsidR="00BE44DD" w:rsidSect="00CF675F">
      <w:headerReference w:type="default" r:id="rId8"/>
      <w:headerReference w:type="first" r:id="rId9"/>
      <w:footnotePr>
        <w:numRestart w:val="eachSect"/>
      </w:footnotePr>
      <w:endnotePr>
        <w:numFmt w:val="decimal"/>
      </w:endnotePr>
      <w:type w:val="continuous"/>
      <w:pgSz w:w="12240" w:h="15840" w:code="1"/>
      <w:pgMar w:top="1440" w:right="1440" w:bottom="108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C0E" w:rsidRDefault="008E3C0E">
      <w:r>
        <w:separator/>
      </w:r>
    </w:p>
  </w:endnote>
  <w:endnote w:type="continuationSeparator" w:id="0">
    <w:p w:rsidR="008E3C0E" w:rsidRDefault="008E3C0E">
      <w:r>
        <w:continuationSeparator/>
      </w:r>
    </w:p>
  </w:endnote>
</w:endnotes>
</file>

<file path=word/fontTable.xml><?xml version="1.0" encoding="utf-8"?>
<w:fonts xmlns:r="http://schemas.openxmlformats.org/officeDocument/2006/relationships" xmlns:w="http://schemas.openxmlformats.org/wordprocessingml/2006/main">
  <w:font w:name="WP Math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C0E" w:rsidRDefault="008E3C0E">
      <w:r>
        <w:separator/>
      </w:r>
    </w:p>
  </w:footnote>
  <w:footnote w:type="continuationSeparator" w:id="0">
    <w:p w:rsidR="008E3C0E" w:rsidRDefault="008E3C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0E" w:rsidRDefault="00E20BE6">
    <w:pPr>
      <w:pStyle w:val="Header"/>
      <w:framePr w:w="576" w:wrap="auto" w:vAnchor="page" w:hAnchor="page" w:x="5545" w:y="721"/>
      <w:jc w:val="right"/>
      <w:rPr>
        <w:rStyle w:val="PageNumber"/>
      </w:rPr>
    </w:pPr>
    <w:r>
      <w:rPr>
        <w:rStyle w:val="PageNumber"/>
      </w:rPr>
      <w:fldChar w:fldCharType="begin"/>
    </w:r>
    <w:r w:rsidR="008E3C0E">
      <w:rPr>
        <w:rStyle w:val="PageNumber"/>
      </w:rPr>
      <w:instrText xml:space="preserve">PAGE  </w:instrText>
    </w:r>
    <w:r>
      <w:rPr>
        <w:rStyle w:val="PageNumber"/>
      </w:rPr>
      <w:fldChar w:fldCharType="separate"/>
    </w:r>
    <w:r w:rsidR="00933C6B">
      <w:rPr>
        <w:rStyle w:val="PageNumber"/>
        <w:noProof/>
      </w:rPr>
      <w:t>7</w:t>
    </w:r>
    <w:r>
      <w:rPr>
        <w:rStyle w:val="PageNumber"/>
      </w:rPr>
      <w:fldChar w:fldCharType="end"/>
    </w:r>
  </w:p>
  <w:p w:rsidR="008E3C0E" w:rsidRDefault="008E3C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C0E" w:rsidRDefault="008E3C0E">
    <w:pPr>
      <w:pStyle w:val="Header"/>
    </w:pPr>
    <w:r>
      <w:t>Extension of OMB Authorization No. 1505-0167</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25158"/>
    <w:multiLevelType w:val="singleLevel"/>
    <w:tmpl w:val="B5727620"/>
    <w:lvl w:ilvl="0">
      <w:start w:val="2"/>
      <w:numFmt w:val="bullet"/>
      <w:lvlText w:val=""/>
      <w:lvlJc w:val="left"/>
      <w:pPr>
        <w:tabs>
          <w:tab w:val="num" w:pos="720"/>
        </w:tabs>
        <w:ind w:left="720" w:hanging="720"/>
      </w:pPr>
      <w:rPr>
        <w:rFonts w:ascii="WP MathA" w:hAnsi="WP MathA" w:hint="default"/>
        <w:i/>
      </w:rPr>
    </w:lvl>
  </w:abstractNum>
  <w:abstractNum w:abstractNumId="1">
    <w:nsid w:val="099B3CDC"/>
    <w:multiLevelType w:val="multilevel"/>
    <w:tmpl w:val="9C02785A"/>
    <w:lvl w:ilvl="0">
      <w:start w:val="1"/>
      <w:numFmt w:val="bullet"/>
      <w:lvlText w:val=""/>
      <w:lvlJc w:val="left"/>
      <w:pPr>
        <w:tabs>
          <w:tab w:val="num" w:pos="720"/>
        </w:tabs>
        <w:ind w:left="720" w:hanging="360"/>
      </w:pPr>
      <w:rPr>
        <w:rFonts w:ascii="Wingdings" w:hAnsi="Wingdings" w:hint="default"/>
      </w:rPr>
    </w:lvl>
    <w:lvl w:ilvl="1">
      <w:numFmt w:val="bullet"/>
      <w:lvlText w:val=""/>
      <w:lvlJc w:val="left"/>
      <w:pPr>
        <w:tabs>
          <w:tab w:val="num" w:pos="1440"/>
        </w:tabs>
        <w:ind w:left="1440" w:hanging="360"/>
      </w:pPr>
      <w:rPr>
        <w:rFonts w:ascii="WP MathA" w:eastAsia="Times New Roman" w:hAnsi="WP MathA"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582C87"/>
    <w:multiLevelType w:val="hybridMultilevel"/>
    <w:tmpl w:val="765E7842"/>
    <w:lvl w:ilvl="0" w:tplc="76DC78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293004"/>
    <w:multiLevelType w:val="hybridMultilevel"/>
    <w:tmpl w:val="9C02785A"/>
    <w:lvl w:ilvl="0" w:tplc="0409000B">
      <w:start w:val="1"/>
      <w:numFmt w:val="bullet"/>
      <w:lvlText w:val=""/>
      <w:lvlJc w:val="left"/>
      <w:pPr>
        <w:tabs>
          <w:tab w:val="num" w:pos="720"/>
        </w:tabs>
        <w:ind w:left="720" w:hanging="360"/>
      </w:pPr>
      <w:rPr>
        <w:rFonts w:ascii="Wingdings" w:hAnsi="Wingdings" w:hint="default"/>
      </w:rPr>
    </w:lvl>
    <w:lvl w:ilvl="1" w:tplc="9B164B0C">
      <w:numFmt w:val="bullet"/>
      <w:lvlText w:val=""/>
      <w:lvlJc w:val="left"/>
      <w:pPr>
        <w:tabs>
          <w:tab w:val="num" w:pos="1440"/>
        </w:tabs>
        <w:ind w:left="1440" w:hanging="360"/>
      </w:pPr>
      <w:rPr>
        <w:rFonts w:ascii="WP MathA" w:eastAsia="Times New Roman" w:hAnsi="WP MathA"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F9B3865"/>
    <w:multiLevelType w:val="singleLevel"/>
    <w:tmpl w:val="56323680"/>
    <w:lvl w:ilvl="0">
      <w:start w:val="7"/>
      <w:numFmt w:val="bullet"/>
      <w:lvlText w:val=""/>
      <w:lvlJc w:val="left"/>
      <w:pPr>
        <w:tabs>
          <w:tab w:val="num" w:pos="720"/>
        </w:tabs>
        <w:ind w:left="720" w:hanging="720"/>
      </w:pPr>
      <w:rPr>
        <w:rFonts w:ascii="WP MathA" w:hAnsi="WP MathA" w:hint="default"/>
      </w:rPr>
    </w:lvl>
  </w:abstractNum>
  <w:abstractNum w:abstractNumId="5">
    <w:nsid w:val="3D620EEB"/>
    <w:multiLevelType w:val="hybridMultilevel"/>
    <w:tmpl w:val="1E865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noPunctuationKerning/>
  <w:characterSpacingControl w:val="doNotCompress"/>
  <w:footnotePr>
    <w:numRestart w:val="eachSect"/>
    <w:footnote w:id="-1"/>
    <w:footnote w:id="0"/>
  </w:footnotePr>
  <w:endnotePr>
    <w:numFmt w:val="decimal"/>
    <w:endnote w:id="-1"/>
    <w:endnote w:id="0"/>
  </w:endnotePr>
  <w:compat/>
  <w:rsids>
    <w:rsidRoot w:val="00BE44DD"/>
    <w:rsid w:val="0001265F"/>
    <w:rsid w:val="00050DBE"/>
    <w:rsid w:val="00066108"/>
    <w:rsid w:val="000B7F72"/>
    <w:rsid w:val="00100C50"/>
    <w:rsid w:val="00157AA0"/>
    <w:rsid w:val="001E3563"/>
    <w:rsid w:val="00200EF4"/>
    <w:rsid w:val="00206CED"/>
    <w:rsid w:val="002377AE"/>
    <w:rsid w:val="002953AA"/>
    <w:rsid w:val="003029A2"/>
    <w:rsid w:val="0033514C"/>
    <w:rsid w:val="004C1ABD"/>
    <w:rsid w:val="00550C88"/>
    <w:rsid w:val="006225FC"/>
    <w:rsid w:val="006A424D"/>
    <w:rsid w:val="006E253C"/>
    <w:rsid w:val="006F042E"/>
    <w:rsid w:val="007E0272"/>
    <w:rsid w:val="00822DD3"/>
    <w:rsid w:val="008906F7"/>
    <w:rsid w:val="008E3C0E"/>
    <w:rsid w:val="008F0CFB"/>
    <w:rsid w:val="00933C6B"/>
    <w:rsid w:val="00950D43"/>
    <w:rsid w:val="009B4000"/>
    <w:rsid w:val="009D4535"/>
    <w:rsid w:val="00AB1205"/>
    <w:rsid w:val="00AB6CFB"/>
    <w:rsid w:val="00AB7D02"/>
    <w:rsid w:val="00AD483C"/>
    <w:rsid w:val="00B05FC2"/>
    <w:rsid w:val="00BB205D"/>
    <w:rsid w:val="00BB70DD"/>
    <w:rsid w:val="00BC7EB7"/>
    <w:rsid w:val="00BE029D"/>
    <w:rsid w:val="00BE44DD"/>
    <w:rsid w:val="00CF675F"/>
    <w:rsid w:val="00D020F0"/>
    <w:rsid w:val="00D4457D"/>
    <w:rsid w:val="00E14F83"/>
    <w:rsid w:val="00E20BE6"/>
    <w:rsid w:val="00E22A22"/>
    <w:rsid w:val="00E93EF4"/>
    <w:rsid w:val="00EA3A1B"/>
    <w:rsid w:val="00EF29FC"/>
    <w:rsid w:val="00FA39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4DD"/>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BE44DD"/>
    <w:pPr>
      <w:widowControl w:val="0"/>
      <w:ind w:left="720"/>
    </w:pPr>
    <w:rPr>
      <w:sz w:val="24"/>
    </w:rPr>
  </w:style>
  <w:style w:type="paragraph" w:styleId="Header">
    <w:name w:val="header"/>
    <w:basedOn w:val="Normal"/>
    <w:rsid w:val="00BE44DD"/>
    <w:pPr>
      <w:tabs>
        <w:tab w:val="center" w:pos="4320"/>
        <w:tab w:val="right" w:pos="8640"/>
      </w:tabs>
    </w:pPr>
  </w:style>
  <w:style w:type="character" w:styleId="PageNumber">
    <w:name w:val="page number"/>
    <w:basedOn w:val="DefaultParagraphFont"/>
    <w:rsid w:val="00BE44DD"/>
  </w:style>
  <w:style w:type="paragraph" w:styleId="BodyText">
    <w:name w:val="Body Text"/>
    <w:basedOn w:val="Normal"/>
    <w:rsid w:val="00BE44D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styleId="Footer">
    <w:name w:val="footer"/>
    <w:basedOn w:val="Normal"/>
    <w:rsid w:val="00BE44DD"/>
    <w:pPr>
      <w:tabs>
        <w:tab w:val="center" w:pos="4320"/>
        <w:tab w:val="right" w:pos="8640"/>
      </w:tabs>
    </w:pPr>
  </w:style>
  <w:style w:type="paragraph" w:styleId="BalloonText">
    <w:name w:val="Balloon Text"/>
    <w:basedOn w:val="Normal"/>
    <w:link w:val="BalloonTextChar"/>
    <w:rsid w:val="009D4535"/>
    <w:rPr>
      <w:rFonts w:ascii="Tahoma" w:hAnsi="Tahoma" w:cs="Tahoma"/>
      <w:sz w:val="16"/>
      <w:szCs w:val="16"/>
    </w:rPr>
  </w:style>
  <w:style w:type="character" w:customStyle="1" w:styleId="BalloonTextChar">
    <w:name w:val="Balloon Text Char"/>
    <w:basedOn w:val="DefaultParagraphFont"/>
    <w:link w:val="BalloonText"/>
    <w:rsid w:val="009D4535"/>
    <w:rPr>
      <w:rFonts w:ascii="Tahoma" w:hAnsi="Tahoma" w:cs="Tahoma"/>
      <w:sz w:val="16"/>
      <w:szCs w:val="16"/>
    </w:rPr>
  </w:style>
  <w:style w:type="paragraph" w:styleId="ListParagraph">
    <w:name w:val="List Paragraph"/>
    <w:basedOn w:val="Normal"/>
    <w:uiPriority w:val="34"/>
    <w:qFormat/>
    <w:rsid w:val="009D4535"/>
    <w:pPr>
      <w:ind w:left="720"/>
    </w:pPr>
  </w:style>
  <w:style w:type="character" w:styleId="CommentReference">
    <w:name w:val="annotation reference"/>
    <w:basedOn w:val="DefaultParagraphFont"/>
    <w:rsid w:val="00D020F0"/>
    <w:rPr>
      <w:sz w:val="16"/>
      <w:szCs w:val="16"/>
    </w:rPr>
  </w:style>
  <w:style w:type="paragraph" w:styleId="CommentText">
    <w:name w:val="annotation text"/>
    <w:basedOn w:val="Normal"/>
    <w:link w:val="CommentTextChar"/>
    <w:rsid w:val="00D020F0"/>
    <w:rPr>
      <w:sz w:val="20"/>
    </w:rPr>
  </w:style>
  <w:style w:type="character" w:customStyle="1" w:styleId="CommentTextChar">
    <w:name w:val="Comment Text Char"/>
    <w:basedOn w:val="DefaultParagraphFont"/>
    <w:link w:val="CommentText"/>
    <w:rsid w:val="00D020F0"/>
  </w:style>
  <w:style w:type="paragraph" w:styleId="CommentSubject">
    <w:name w:val="annotation subject"/>
    <w:basedOn w:val="CommentText"/>
    <w:next w:val="CommentText"/>
    <w:link w:val="CommentSubjectChar"/>
    <w:rsid w:val="00D020F0"/>
    <w:rPr>
      <w:b/>
      <w:bCs/>
    </w:rPr>
  </w:style>
  <w:style w:type="character" w:customStyle="1" w:styleId="CommentSubjectChar">
    <w:name w:val="Comment Subject Char"/>
    <w:basedOn w:val="CommentTextChar"/>
    <w:link w:val="CommentSubject"/>
    <w:rsid w:val="00D020F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0995D-5D3D-4370-BD8B-F9FE1222A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2864</Words>
  <Characters>16111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Treasury</Company>
  <LinksUpToDate>false</LinksUpToDate>
  <CharactersWithSpaces>18938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Alison Cooper</dc:creator>
  <cp:lastModifiedBy>Reference</cp:lastModifiedBy>
  <cp:revision>2</cp:revision>
  <cp:lastPrinted>2011-07-28T13:43:00Z</cp:lastPrinted>
  <dcterms:created xsi:type="dcterms:W3CDTF">2011-07-28T13:45:00Z</dcterms:created>
  <dcterms:modified xsi:type="dcterms:W3CDTF">2011-07-28T13:45:00Z</dcterms:modified>
</cp:coreProperties>
</file>