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4B9" w:rsidRDefault="009903DF" w:rsidP="009903DF">
      <w:pPr>
        <w:ind w:left="6696" w:right="-1008"/>
        <w:rPr>
          <w:b/>
          <w:noProof/>
          <w:sz w:val="32"/>
        </w:rPr>
      </w:pPr>
      <w:r>
        <w:rPr>
          <w:b/>
          <w:noProof/>
          <w:sz w:val="32"/>
        </w:rPr>
        <w:t>Supporting Statement</w:t>
      </w:r>
      <w:r w:rsidR="0056009E">
        <w:rPr>
          <w:b/>
          <w:noProof/>
          <w:sz w:val="32"/>
        </w:rPr>
        <w:t xml:space="preserve"> Part B</w:t>
      </w:r>
      <w:r>
        <w:rPr>
          <w:b/>
          <w:noProof/>
          <w:sz w:val="32"/>
        </w:rPr>
        <w:t xml:space="preserve"> for </w:t>
      </w:r>
      <w:r w:rsidR="009554B9">
        <w:rPr>
          <w:b/>
          <w:noProof/>
          <w:sz w:val="32"/>
        </w:rPr>
        <w:t>the</w:t>
      </w:r>
    </w:p>
    <w:p w:rsidR="009903DF" w:rsidRDefault="009903DF" w:rsidP="009903DF">
      <w:pPr>
        <w:ind w:left="6696" w:right="-1008"/>
        <w:rPr>
          <w:b/>
          <w:sz w:val="32"/>
        </w:rPr>
      </w:pPr>
      <w:r w:rsidRPr="008413C0">
        <w:rPr>
          <w:b/>
          <w:sz w:val="32"/>
        </w:rPr>
        <w:t>Innovative Strategies for Increasing Self-Sufficiency (ISIS)</w:t>
      </w:r>
    </w:p>
    <w:p w:rsidR="009903DF" w:rsidRDefault="009903DF" w:rsidP="009903DF">
      <w:pPr>
        <w:ind w:left="6696" w:right="-1008"/>
        <w:rPr>
          <w:b/>
          <w:sz w:val="32"/>
        </w:rPr>
      </w:pPr>
    </w:p>
    <w:p w:rsidR="009903DF" w:rsidRDefault="009903DF" w:rsidP="009903DF">
      <w:pPr>
        <w:ind w:left="6696" w:right="-1008"/>
        <w:rPr>
          <w:b/>
          <w:sz w:val="32"/>
        </w:rPr>
      </w:pPr>
    </w:p>
    <w:p w:rsidR="009903DF" w:rsidRPr="008413C0" w:rsidRDefault="009903DF" w:rsidP="009903DF">
      <w:pPr>
        <w:ind w:left="6696" w:right="-1008"/>
        <w:rPr>
          <w:b/>
          <w:sz w:val="32"/>
        </w:rPr>
      </w:pPr>
      <w:r>
        <w:rPr>
          <w:b/>
          <w:sz w:val="32"/>
        </w:rPr>
        <w:t xml:space="preserve">Contract </w:t>
      </w:r>
      <w:proofErr w:type="gramStart"/>
      <w:r>
        <w:rPr>
          <w:b/>
          <w:sz w:val="32"/>
        </w:rPr>
        <w:t>#  HHSP2332007291</w:t>
      </w:r>
      <w:r w:rsidRPr="008413C0">
        <w:rPr>
          <w:b/>
          <w:sz w:val="32"/>
        </w:rPr>
        <w:t>3YC</w:t>
      </w:r>
      <w:proofErr w:type="gramEnd"/>
    </w:p>
    <w:p w:rsidR="009903DF" w:rsidRDefault="009903DF" w:rsidP="009903DF">
      <w:pPr>
        <w:ind w:left="6696" w:right="-1008"/>
        <w:rPr>
          <w:b/>
        </w:rPr>
      </w:pPr>
    </w:p>
    <w:p w:rsidR="009903DF" w:rsidRDefault="009903DF" w:rsidP="009903DF">
      <w:pPr>
        <w:ind w:left="6696" w:right="-1008"/>
        <w:rPr>
          <w:b/>
        </w:rPr>
      </w:pPr>
    </w:p>
    <w:p w:rsidR="009903DF" w:rsidRDefault="009903DF" w:rsidP="009903DF">
      <w:pPr>
        <w:ind w:left="6696" w:right="-1008"/>
        <w:rPr>
          <w:b/>
        </w:rPr>
      </w:pPr>
    </w:p>
    <w:p w:rsidR="009903DF" w:rsidRDefault="009903DF" w:rsidP="009903DF">
      <w:pPr>
        <w:ind w:left="6696" w:right="-1008"/>
        <w:rPr>
          <w:b/>
        </w:rPr>
      </w:pPr>
    </w:p>
    <w:p w:rsidR="009903DF" w:rsidRDefault="009903DF" w:rsidP="009903DF">
      <w:pPr>
        <w:ind w:left="6696" w:right="-1008"/>
        <w:rPr>
          <w:b/>
          <w:i/>
        </w:rPr>
      </w:pP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r>
        <w:t>April 11, 2011</w:t>
      </w:r>
    </w:p>
    <w:p w:rsidR="009903DF" w:rsidRDefault="009903DF" w:rsidP="009903DF">
      <w:pPr>
        <w:ind w:left="6696" w:right="-1008"/>
      </w:pPr>
      <w:r>
        <w:t xml:space="preserve">Revised </w:t>
      </w:r>
      <w:r w:rsidR="006A7AA9">
        <w:t>November</w:t>
      </w:r>
      <w:r>
        <w:t xml:space="preserve"> 2011</w:t>
      </w: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p>
    <w:p w:rsidR="009903DF" w:rsidRDefault="009903DF" w:rsidP="009903DF">
      <w:pPr>
        <w:ind w:left="6696" w:right="-1008"/>
      </w:pPr>
      <w:r>
        <w:rPr>
          <w:i/>
        </w:rPr>
        <w:t>Prepared for</w:t>
      </w:r>
    </w:p>
    <w:p w:rsidR="009903DF" w:rsidRDefault="009903DF" w:rsidP="009903DF">
      <w:pPr>
        <w:ind w:left="6696" w:right="-1008"/>
      </w:pPr>
      <w:r>
        <w:t>Brendan Kelly</w:t>
      </w:r>
    </w:p>
    <w:p w:rsidR="009903DF" w:rsidRDefault="009903DF" w:rsidP="009903DF">
      <w:pPr>
        <w:ind w:left="6696" w:right="-1008"/>
      </w:pPr>
      <w:r>
        <w:t>Office of Planning, Research &amp;</w:t>
      </w:r>
    </w:p>
    <w:p w:rsidR="009903DF" w:rsidRDefault="009903DF" w:rsidP="009903DF">
      <w:pPr>
        <w:ind w:left="6696" w:right="-1008"/>
      </w:pPr>
      <w:r>
        <w:t xml:space="preserve">  Evaluation</w:t>
      </w:r>
    </w:p>
    <w:p w:rsidR="009903DF" w:rsidRDefault="009903DF" w:rsidP="009903DF">
      <w:pPr>
        <w:ind w:left="6660" w:right="-1008"/>
      </w:pPr>
      <w:r>
        <w:t>Administration for Children &amp; Families</w:t>
      </w:r>
    </w:p>
    <w:p w:rsidR="009903DF" w:rsidRDefault="009903DF" w:rsidP="009903DF">
      <w:pPr>
        <w:ind w:left="6660" w:right="-1008"/>
      </w:pPr>
      <w:r>
        <w:t xml:space="preserve">U.S. Department of Health and Human </w:t>
      </w:r>
    </w:p>
    <w:p w:rsidR="009903DF" w:rsidRDefault="009903DF" w:rsidP="009903DF">
      <w:pPr>
        <w:ind w:left="6660" w:right="-1008"/>
      </w:pPr>
      <w:r>
        <w:t xml:space="preserve">  Services</w:t>
      </w:r>
    </w:p>
    <w:p w:rsidR="009903DF" w:rsidRDefault="009903DF" w:rsidP="009903DF">
      <w:pPr>
        <w:ind w:left="6660" w:right="-1008"/>
      </w:pPr>
    </w:p>
    <w:p w:rsidR="009903DF" w:rsidRDefault="009903DF" w:rsidP="009903DF">
      <w:pPr>
        <w:ind w:left="6660" w:right="-1008"/>
      </w:pPr>
    </w:p>
    <w:p w:rsidR="009903DF" w:rsidRDefault="009903DF" w:rsidP="009903DF">
      <w:pPr>
        <w:ind w:left="6660" w:right="-1008"/>
        <w:rPr>
          <w:i/>
        </w:rPr>
      </w:pPr>
      <w:r>
        <w:rPr>
          <w:i/>
        </w:rPr>
        <w:t>Prepared by</w:t>
      </w:r>
    </w:p>
    <w:p w:rsidR="009903DF" w:rsidRDefault="009903DF" w:rsidP="009903DF">
      <w:pPr>
        <w:ind w:left="6660" w:right="-1008"/>
      </w:pPr>
      <w:r>
        <w:t>Abt Associates Inc.</w:t>
      </w:r>
    </w:p>
    <w:p w:rsidR="009903DF" w:rsidRPr="0029022E" w:rsidRDefault="009903DF" w:rsidP="009903DF">
      <w:pPr>
        <w:pStyle w:val="TOCHeader"/>
        <w:rPr>
          <w:sz w:val="56"/>
          <w:szCs w:val="56"/>
        </w:rPr>
        <w:sectPr w:rsidR="009903DF" w:rsidRPr="0029022E" w:rsidSect="00E379C6">
          <w:pgSz w:w="12240" w:h="15840" w:code="1"/>
          <w:pgMar w:top="1440" w:right="1440" w:bottom="1440" w:left="1440" w:header="720" w:footer="720" w:gutter="0"/>
          <w:pgNumType w:fmt="lowerRoman" w:start="1"/>
          <w:cols w:space="720"/>
          <w:docGrid w:linePitch="299"/>
        </w:sectPr>
      </w:pPr>
    </w:p>
    <w:p w:rsidR="009903DF" w:rsidRPr="00E774C9" w:rsidRDefault="009903DF" w:rsidP="009903DF">
      <w:pPr>
        <w:pStyle w:val="TOCHeader"/>
      </w:pPr>
      <w:r w:rsidRPr="00E774C9">
        <w:lastRenderedPageBreak/>
        <w:t>Table of Contents</w:t>
      </w:r>
    </w:p>
    <w:p w:rsidR="009903DF" w:rsidRDefault="009903DF" w:rsidP="009903DF">
      <w:pPr>
        <w:pStyle w:val="BodyText"/>
      </w:pPr>
    </w:p>
    <w:p w:rsidR="0056009E" w:rsidRDefault="00832785">
      <w:pPr>
        <w:pStyle w:val="TOC1"/>
        <w:tabs>
          <w:tab w:val="left" w:pos="1152"/>
        </w:tabs>
        <w:rPr>
          <w:rFonts w:asciiTheme="minorHAnsi" w:eastAsiaTheme="minorEastAsia" w:hAnsiTheme="minorHAnsi" w:cstheme="minorBidi"/>
          <w:b w:val="0"/>
          <w:szCs w:val="22"/>
        </w:rPr>
      </w:pPr>
      <w:r w:rsidRPr="00832785">
        <w:rPr>
          <w:b w:val="0"/>
        </w:rPr>
        <w:fldChar w:fldCharType="begin"/>
      </w:r>
      <w:r w:rsidR="009903DF">
        <w:rPr>
          <w:b w:val="0"/>
        </w:rPr>
        <w:instrText xml:space="preserve"> TOC \o "1-3" \h \z \u </w:instrText>
      </w:r>
      <w:r w:rsidRPr="00832785">
        <w:rPr>
          <w:b w:val="0"/>
        </w:rPr>
        <w:fldChar w:fldCharType="separate"/>
      </w:r>
      <w:hyperlink w:anchor="_Toc307934023" w:history="1">
        <w:r w:rsidR="0056009E" w:rsidRPr="00062037">
          <w:rPr>
            <w:rStyle w:val="Hyperlink"/>
          </w:rPr>
          <w:t>Part B:</w:t>
        </w:r>
        <w:r w:rsidR="0056009E">
          <w:rPr>
            <w:rFonts w:asciiTheme="minorHAnsi" w:eastAsiaTheme="minorEastAsia" w:hAnsiTheme="minorHAnsi" w:cstheme="minorBidi"/>
            <w:b w:val="0"/>
            <w:szCs w:val="22"/>
          </w:rPr>
          <w:tab/>
        </w:r>
        <w:r w:rsidR="0056009E" w:rsidRPr="00062037">
          <w:rPr>
            <w:rStyle w:val="Hyperlink"/>
          </w:rPr>
          <w:t>Collection of Information Employing Statistical Methods</w:t>
        </w:r>
        <w:r w:rsidR="0056009E">
          <w:rPr>
            <w:webHidden/>
          </w:rPr>
          <w:tab/>
        </w:r>
        <w:r>
          <w:rPr>
            <w:webHidden/>
          </w:rPr>
          <w:fldChar w:fldCharType="begin"/>
        </w:r>
        <w:r w:rsidR="0056009E">
          <w:rPr>
            <w:webHidden/>
          </w:rPr>
          <w:instrText xml:space="preserve"> PAGEREF _Toc307934023 \h </w:instrText>
        </w:r>
        <w:r>
          <w:rPr>
            <w:webHidden/>
          </w:rPr>
        </w:r>
        <w:r>
          <w:rPr>
            <w:webHidden/>
          </w:rPr>
          <w:fldChar w:fldCharType="separate"/>
        </w:r>
        <w:r w:rsidR="000D55EB">
          <w:rPr>
            <w:webHidden/>
          </w:rPr>
          <w:t>2</w:t>
        </w:r>
        <w:r>
          <w:rPr>
            <w:webHidden/>
          </w:rPr>
          <w:fldChar w:fldCharType="end"/>
        </w:r>
      </w:hyperlink>
    </w:p>
    <w:p w:rsidR="0056009E" w:rsidRDefault="00832785">
      <w:pPr>
        <w:pStyle w:val="TOC3"/>
        <w:rPr>
          <w:rFonts w:asciiTheme="minorHAnsi" w:eastAsiaTheme="minorEastAsia" w:hAnsiTheme="minorHAnsi" w:cstheme="minorBidi"/>
          <w:szCs w:val="22"/>
        </w:rPr>
      </w:pPr>
      <w:hyperlink w:anchor="_Toc307934024" w:history="1">
        <w:r w:rsidR="0056009E" w:rsidRPr="00062037">
          <w:rPr>
            <w:rStyle w:val="Hyperlink"/>
          </w:rPr>
          <w:t>Introduction</w:t>
        </w:r>
        <w:r w:rsidR="0056009E">
          <w:rPr>
            <w:webHidden/>
          </w:rPr>
          <w:tab/>
        </w:r>
        <w:r>
          <w:rPr>
            <w:webHidden/>
          </w:rPr>
          <w:fldChar w:fldCharType="begin"/>
        </w:r>
        <w:r w:rsidR="0056009E">
          <w:rPr>
            <w:webHidden/>
          </w:rPr>
          <w:instrText xml:space="preserve"> PAGEREF _Toc307934024 \h </w:instrText>
        </w:r>
        <w:r>
          <w:rPr>
            <w:webHidden/>
          </w:rPr>
        </w:r>
        <w:r>
          <w:rPr>
            <w:webHidden/>
          </w:rPr>
          <w:fldChar w:fldCharType="separate"/>
        </w:r>
        <w:r w:rsidR="000D55EB">
          <w:rPr>
            <w:webHidden/>
          </w:rPr>
          <w:t>2</w:t>
        </w:r>
        <w:r>
          <w:rPr>
            <w:webHidden/>
          </w:rPr>
          <w:fldChar w:fldCharType="end"/>
        </w:r>
      </w:hyperlink>
    </w:p>
    <w:p w:rsidR="0056009E" w:rsidRDefault="00832785">
      <w:pPr>
        <w:pStyle w:val="TOC2"/>
        <w:rPr>
          <w:rFonts w:asciiTheme="minorHAnsi" w:eastAsiaTheme="minorEastAsia" w:hAnsiTheme="minorHAnsi" w:cstheme="minorBidi"/>
          <w:szCs w:val="22"/>
        </w:rPr>
      </w:pPr>
      <w:hyperlink w:anchor="_Toc307934025" w:history="1">
        <w:r w:rsidR="0056009E" w:rsidRPr="00062037">
          <w:rPr>
            <w:rStyle w:val="Hyperlink"/>
          </w:rPr>
          <w:t>B.1</w:t>
        </w:r>
        <w:r w:rsidR="0056009E">
          <w:rPr>
            <w:rFonts w:asciiTheme="minorHAnsi" w:eastAsiaTheme="minorEastAsia" w:hAnsiTheme="minorHAnsi" w:cstheme="minorBidi"/>
            <w:szCs w:val="22"/>
          </w:rPr>
          <w:tab/>
        </w:r>
        <w:r w:rsidR="0056009E" w:rsidRPr="00062037">
          <w:rPr>
            <w:rStyle w:val="Hyperlink"/>
          </w:rPr>
          <w:t>Potential Respondent Universe and Survey Sample</w:t>
        </w:r>
        <w:r w:rsidR="0056009E">
          <w:rPr>
            <w:webHidden/>
          </w:rPr>
          <w:tab/>
        </w:r>
        <w:r>
          <w:rPr>
            <w:webHidden/>
          </w:rPr>
          <w:fldChar w:fldCharType="begin"/>
        </w:r>
        <w:r w:rsidR="0056009E">
          <w:rPr>
            <w:webHidden/>
          </w:rPr>
          <w:instrText xml:space="preserve"> PAGEREF _Toc307934025 \h </w:instrText>
        </w:r>
        <w:r>
          <w:rPr>
            <w:webHidden/>
          </w:rPr>
        </w:r>
        <w:r>
          <w:rPr>
            <w:webHidden/>
          </w:rPr>
          <w:fldChar w:fldCharType="separate"/>
        </w:r>
        <w:r w:rsidR="000D55EB">
          <w:rPr>
            <w:webHidden/>
          </w:rPr>
          <w:t>2</w:t>
        </w:r>
        <w:r>
          <w:rPr>
            <w:webHidden/>
          </w:rPr>
          <w:fldChar w:fldCharType="end"/>
        </w:r>
      </w:hyperlink>
    </w:p>
    <w:p w:rsidR="0056009E" w:rsidRDefault="00832785">
      <w:pPr>
        <w:pStyle w:val="TOC2"/>
        <w:rPr>
          <w:rFonts w:asciiTheme="minorHAnsi" w:eastAsiaTheme="minorEastAsia" w:hAnsiTheme="minorHAnsi" w:cstheme="minorBidi"/>
          <w:szCs w:val="22"/>
        </w:rPr>
      </w:pPr>
      <w:hyperlink w:anchor="_Toc307934026" w:history="1">
        <w:r w:rsidR="0056009E" w:rsidRPr="00062037">
          <w:rPr>
            <w:rStyle w:val="Hyperlink"/>
          </w:rPr>
          <w:t>B.2</w:t>
        </w:r>
        <w:r w:rsidR="0056009E">
          <w:rPr>
            <w:rFonts w:asciiTheme="minorHAnsi" w:eastAsiaTheme="minorEastAsia" w:hAnsiTheme="minorHAnsi" w:cstheme="minorBidi"/>
            <w:szCs w:val="22"/>
          </w:rPr>
          <w:tab/>
        </w:r>
        <w:r w:rsidR="0056009E" w:rsidRPr="00062037">
          <w:rPr>
            <w:rStyle w:val="Hyperlink"/>
          </w:rPr>
          <w:t>Procedures for Collecting the Information</w:t>
        </w:r>
        <w:r w:rsidR="0056009E">
          <w:rPr>
            <w:webHidden/>
          </w:rPr>
          <w:tab/>
        </w:r>
        <w:r>
          <w:rPr>
            <w:webHidden/>
          </w:rPr>
          <w:fldChar w:fldCharType="begin"/>
        </w:r>
        <w:r w:rsidR="0056009E">
          <w:rPr>
            <w:webHidden/>
          </w:rPr>
          <w:instrText xml:space="preserve"> PAGEREF _Toc307934026 \h </w:instrText>
        </w:r>
        <w:r>
          <w:rPr>
            <w:webHidden/>
          </w:rPr>
        </w:r>
        <w:r>
          <w:rPr>
            <w:webHidden/>
          </w:rPr>
          <w:fldChar w:fldCharType="separate"/>
        </w:r>
        <w:r w:rsidR="000D55EB">
          <w:rPr>
            <w:webHidden/>
          </w:rPr>
          <w:t>2</w:t>
        </w:r>
        <w:r>
          <w:rPr>
            <w:webHidden/>
          </w:rPr>
          <w:fldChar w:fldCharType="end"/>
        </w:r>
      </w:hyperlink>
    </w:p>
    <w:p w:rsidR="0056009E" w:rsidRDefault="00832785">
      <w:pPr>
        <w:pStyle w:val="TOC3"/>
        <w:rPr>
          <w:rFonts w:asciiTheme="minorHAnsi" w:eastAsiaTheme="minorEastAsia" w:hAnsiTheme="minorHAnsi" w:cstheme="minorBidi"/>
          <w:szCs w:val="22"/>
        </w:rPr>
      </w:pPr>
      <w:hyperlink w:anchor="_Toc307934027" w:history="1">
        <w:r w:rsidR="0056009E" w:rsidRPr="00062037">
          <w:rPr>
            <w:rStyle w:val="Hyperlink"/>
          </w:rPr>
          <w:t>B.2.1</w:t>
        </w:r>
        <w:r w:rsidR="0056009E">
          <w:rPr>
            <w:rFonts w:asciiTheme="minorHAnsi" w:eastAsiaTheme="minorEastAsia" w:hAnsiTheme="minorHAnsi" w:cstheme="minorBidi"/>
            <w:szCs w:val="22"/>
          </w:rPr>
          <w:tab/>
        </w:r>
        <w:r w:rsidR="0056009E" w:rsidRPr="00062037">
          <w:rPr>
            <w:rStyle w:val="Hyperlink"/>
          </w:rPr>
          <w:t>Sample Design</w:t>
        </w:r>
        <w:r w:rsidR="0056009E">
          <w:rPr>
            <w:webHidden/>
          </w:rPr>
          <w:tab/>
        </w:r>
        <w:r>
          <w:rPr>
            <w:webHidden/>
          </w:rPr>
          <w:fldChar w:fldCharType="begin"/>
        </w:r>
        <w:r w:rsidR="0056009E">
          <w:rPr>
            <w:webHidden/>
          </w:rPr>
          <w:instrText xml:space="preserve"> PAGEREF _Toc307934027 \h </w:instrText>
        </w:r>
        <w:r>
          <w:rPr>
            <w:webHidden/>
          </w:rPr>
        </w:r>
        <w:r>
          <w:rPr>
            <w:webHidden/>
          </w:rPr>
          <w:fldChar w:fldCharType="separate"/>
        </w:r>
        <w:r w:rsidR="000D55EB">
          <w:rPr>
            <w:webHidden/>
          </w:rPr>
          <w:t>2</w:t>
        </w:r>
        <w:r>
          <w:rPr>
            <w:webHidden/>
          </w:rPr>
          <w:fldChar w:fldCharType="end"/>
        </w:r>
      </w:hyperlink>
    </w:p>
    <w:p w:rsidR="0056009E" w:rsidRDefault="00832785">
      <w:pPr>
        <w:pStyle w:val="TOC3"/>
        <w:rPr>
          <w:rFonts w:asciiTheme="minorHAnsi" w:eastAsiaTheme="minorEastAsia" w:hAnsiTheme="minorHAnsi" w:cstheme="minorBidi"/>
          <w:szCs w:val="22"/>
        </w:rPr>
      </w:pPr>
      <w:hyperlink w:anchor="_Toc307934028" w:history="1">
        <w:r w:rsidR="0056009E" w:rsidRPr="00062037">
          <w:rPr>
            <w:rStyle w:val="Hyperlink"/>
          </w:rPr>
          <w:t>B.2.2</w:t>
        </w:r>
        <w:r w:rsidR="0056009E">
          <w:rPr>
            <w:rFonts w:asciiTheme="minorHAnsi" w:eastAsiaTheme="minorEastAsia" w:hAnsiTheme="minorHAnsi" w:cstheme="minorBidi"/>
            <w:szCs w:val="22"/>
          </w:rPr>
          <w:tab/>
        </w:r>
        <w:r w:rsidR="0056009E" w:rsidRPr="00062037">
          <w:rPr>
            <w:rStyle w:val="Hyperlink"/>
          </w:rPr>
          <w:t>Estimation Procedures</w:t>
        </w:r>
        <w:r w:rsidR="0056009E">
          <w:rPr>
            <w:webHidden/>
          </w:rPr>
          <w:tab/>
        </w:r>
        <w:r>
          <w:rPr>
            <w:webHidden/>
          </w:rPr>
          <w:fldChar w:fldCharType="begin"/>
        </w:r>
        <w:r w:rsidR="0056009E">
          <w:rPr>
            <w:webHidden/>
          </w:rPr>
          <w:instrText xml:space="preserve"> PAGEREF _Toc307934028 \h </w:instrText>
        </w:r>
        <w:r>
          <w:rPr>
            <w:webHidden/>
          </w:rPr>
        </w:r>
        <w:r>
          <w:rPr>
            <w:webHidden/>
          </w:rPr>
          <w:fldChar w:fldCharType="separate"/>
        </w:r>
        <w:r w:rsidR="000D55EB">
          <w:rPr>
            <w:webHidden/>
          </w:rPr>
          <w:t>3</w:t>
        </w:r>
        <w:r>
          <w:rPr>
            <w:webHidden/>
          </w:rPr>
          <w:fldChar w:fldCharType="end"/>
        </w:r>
      </w:hyperlink>
    </w:p>
    <w:p w:rsidR="0056009E" w:rsidRDefault="00832785">
      <w:pPr>
        <w:pStyle w:val="TOC3"/>
        <w:rPr>
          <w:rFonts w:asciiTheme="minorHAnsi" w:eastAsiaTheme="minorEastAsia" w:hAnsiTheme="minorHAnsi" w:cstheme="minorBidi"/>
          <w:szCs w:val="22"/>
        </w:rPr>
      </w:pPr>
      <w:hyperlink w:anchor="_Toc307934029" w:history="1">
        <w:r w:rsidR="0056009E" w:rsidRPr="00062037">
          <w:rPr>
            <w:rStyle w:val="Hyperlink"/>
          </w:rPr>
          <w:t>B.2.3</w:t>
        </w:r>
        <w:r w:rsidR="0056009E">
          <w:rPr>
            <w:rFonts w:asciiTheme="minorHAnsi" w:eastAsiaTheme="minorEastAsia" w:hAnsiTheme="minorHAnsi" w:cstheme="minorBidi"/>
            <w:szCs w:val="22"/>
          </w:rPr>
          <w:tab/>
        </w:r>
        <w:r w:rsidR="0056009E" w:rsidRPr="00062037">
          <w:rPr>
            <w:rStyle w:val="Hyperlink"/>
          </w:rPr>
          <w:t>Degree of Accuracy Required</w:t>
        </w:r>
        <w:r w:rsidR="0056009E">
          <w:rPr>
            <w:webHidden/>
          </w:rPr>
          <w:tab/>
        </w:r>
        <w:r>
          <w:rPr>
            <w:webHidden/>
          </w:rPr>
          <w:fldChar w:fldCharType="begin"/>
        </w:r>
        <w:r w:rsidR="0056009E">
          <w:rPr>
            <w:webHidden/>
          </w:rPr>
          <w:instrText xml:space="preserve"> PAGEREF _Toc307934029 \h </w:instrText>
        </w:r>
        <w:r>
          <w:rPr>
            <w:webHidden/>
          </w:rPr>
        </w:r>
        <w:r>
          <w:rPr>
            <w:webHidden/>
          </w:rPr>
          <w:fldChar w:fldCharType="separate"/>
        </w:r>
        <w:r w:rsidR="000D55EB">
          <w:rPr>
            <w:webHidden/>
          </w:rPr>
          <w:t>3</w:t>
        </w:r>
        <w:r>
          <w:rPr>
            <w:webHidden/>
          </w:rPr>
          <w:fldChar w:fldCharType="end"/>
        </w:r>
      </w:hyperlink>
    </w:p>
    <w:p w:rsidR="0056009E" w:rsidRDefault="00832785">
      <w:pPr>
        <w:pStyle w:val="TOC3"/>
        <w:rPr>
          <w:rFonts w:asciiTheme="minorHAnsi" w:eastAsiaTheme="minorEastAsia" w:hAnsiTheme="minorHAnsi" w:cstheme="minorBidi"/>
          <w:szCs w:val="22"/>
        </w:rPr>
      </w:pPr>
      <w:hyperlink w:anchor="_Toc307934030" w:history="1">
        <w:r w:rsidR="0056009E" w:rsidRPr="00062037">
          <w:rPr>
            <w:rStyle w:val="Hyperlink"/>
          </w:rPr>
          <w:t>B.2.4</w:t>
        </w:r>
        <w:r w:rsidR="0056009E">
          <w:rPr>
            <w:rFonts w:asciiTheme="minorHAnsi" w:eastAsiaTheme="minorEastAsia" w:hAnsiTheme="minorHAnsi" w:cstheme="minorBidi"/>
            <w:szCs w:val="22"/>
          </w:rPr>
          <w:tab/>
        </w:r>
        <w:r w:rsidR="0056009E" w:rsidRPr="00062037">
          <w:rPr>
            <w:rStyle w:val="Hyperlink"/>
          </w:rPr>
          <w:t>Who Will Collect the Information and How It Will Be Done</w:t>
        </w:r>
        <w:r w:rsidR="0056009E">
          <w:rPr>
            <w:webHidden/>
          </w:rPr>
          <w:tab/>
        </w:r>
        <w:r>
          <w:rPr>
            <w:webHidden/>
          </w:rPr>
          <w:fldChar w:fldCharType="begin"/>
        </w:r>
        <w:r w:rsidR="0056009E">
          <w:rPr>
            <w:webHidden/>
          </w:rPr>
          <w:instrText xml:space="preserve"> PAGEREF _Toc307934030 \h </w:instrText>
        </w:r>
        <w:r>
          <w:rPr>
            <w:webHidden/>
          </w:rPr>
        </w:r>
        <w:r>
          <w:rPr>
            <w:webHidden/>
          </w:rPr>
          <w:fldChar w:fldCharType="separate"/>
        </w:r>
        <w:r w:rsidR="000D55EB">
          <w:rPr>
            <w:webHidden/>
          </w:rPr>
          <w:t>5</w:t>
        </w:r>
        <w:r>
          <w:rPr>
            <w:webHidden/>
          </w:rPr>
          <w:fldChar w:fldCharType="end"/>
        </w:r>
      </w:hyperlink>
    </w:p>
    <w:p w:rsidR="0056009E" w:rsidRDefault="00832785">
      <w:pPr>
        <w:pStyle w:val="TOC3"/>
        <w:rPr>
          <w:rFonts w:asciiTheme="minorHAnsi" w:eastAsiaTheme="minorEastAsia" w:hAnsiTheme="minorHAnsi" w:cstheme="minorBidi"/>
          <w:szCs w:val="22"/>
        </w:rPr>
      </w:pPr>
      <w:hyperlink w:anchor="_Toc307934031" w:history="1">
        <w:r w:rsidR="0056009E" w:rsidRPr="00062037">
          <w:rPr>
            <w:rStyle w:val="Hyperlink"/>
          </w:rPr>
          <w:t>B.2.5</w:t>
        </w:r>
        <w:r w:rsidR="0056009E">
          <w:rPr>
            <w:rFonts w:asciiTheme="minorHAnsi" w:eastAsiaTheme="minorEastAsia" w:hAnsiTheme="minorHAnsi" w:cstheme="minorBidi"/>
            <w:szCs w:val="22"/>
          </w:rPr>
          <w:tab/>
        </w:r>
        <w:r w:rsidR="0056009E" w:rsidRPr="00062037">
          <w:rPr>
            <w:rStyle w:val="Hyperlink"/>
          </w:rPr>
          <w:t>Procedures with Special Populations</w:t>
        </w:r>
        <w:r w:rsidR="0056009E">
          <w:rPr>
            <w:webHidden/>
          </w:rPr>
          <w:tab/>
        </w:r>
        <w:r>
          <w:rPr>
            <w:webHidden/>
          </w:rPr>
          <w:fldChar w:fldCharType="begin"/>
        </w:r>
        <w:r w:rsidR="0056009E">
          <w:rPr>
            <w:webHidden/>
          </w:rPr>
          <w:instrText xml:space="preserve"> PAGEREF _Toc307934031 \h </w:instrText>
        </w:r>
        <w:r>
          <w:rPr>
            <w:webHidden/>
          </w:rPr>
        </w:r>
        <w:r>
          <w:rPr>
            <w:webHidden/>
          </w:rPr>
          <w:fldChar w:fldCharType="separate"/>
        </w:r>
        <w:r w:rsidR="000D55EB">
          <w:rPr>
            <w:webHidden/>
          </w:rPr>
          <w:t>8</w:t>
        </w:r>
        <w:r>
          <w:rPr>
            <w:webHidden/>
          </w:rPr>
          <w:fldChar w:fldCharType="end"/>
        </w:r>
      </w:hyperlink>
    </w:p>
    <w:p w:rsidR="0056009E" w:rsidRDefault="00832785">
      <w:pPr>
        <w:pStyle w:val="TOC2"/>
        <w:rPr>
          <w:rFonts w:asciiTheme="minorHAnsi" w:eastAsiaTheme="minorEastAsia" w:hAnsiTheme="minorHAnsi" w:cstheme="minorBidi"/>
          <w:szCs w:val="22"/>
        </w:rPr>
      </w:pPr>
      <w:hyperlink w:anchor="_Toc307934032" w:history="1">
        <w:r w:rsidR="0056009E" w:rsidRPr="00062037">
          <w:rPr>
            <w:rStyle w:val="Hyperlink"/>
          </w:rPr>
          <w:t>B.3</w:t>
        </w:r>
        <w:r w:rsidR="0056009E">
          <w:rPr>
            <w:rFonts w:asciiTheme="minorHAnsi" w:eastAsiaTheme="minorEastAsia" w:hAnsiTheme="minorHAnsi" w:cstheme="minorBidi"/>
            <w:szCs w:val="22"/>
          </w:rPr>
          <w:tab/>
        </w:r>
        <w:r w:rsidR="0056009E" w:rsidRPr="00062037">
          <w:rPr>
            <w:rStyle w:val="Hyperlink"/>
          </w:rPr>
          <w:t>Methods to Maximize Response Rates</w:t>
        </w:r>
        <w:r w:rsidR="0056009E">
          <w:rPr>
            <w:webHidden/>
          </w:rPr>
          <w:tab/>
        </w:r>
        <w:r>
          <w:rPr>
            <w:webHidden/>
          </w:rPr>
          <w:fldChar w:fldCharType="begin"/>
        </w:r>
        <w:r w:rsidR="0056009E">
          <w:rPr>
            <w:webHidden/>
          </w:rPr>
          <w:instrText xml:space="preserve"> PAGEREF _Toc307934032 \h </w:instrText>
        </w:r>
        <w:r>
          <w:rPr>
            <w:webHidden/>
          </w:rPr>
        </w:r>
        <w:r>
          <w:rPr>
            <w:webHidden/>
          </w:rPr>
          <w:fldChar w:fldCharType="separate"/>
        </w:r>
        <w:r w:rsidR="000D55EB">
          <w:rPr>
            <w:webHidden/>
          </w:rPr>
          <w:t>9</w:t>
        </w:r>
        <w:r>
          <w:rPr>
            <w:webHidden/>
          </w:rPr>
          <w:fldChar w:fldCharType="end"/>
        </w:r>
      </w:hyperlink>
    </w:p>
    <w:p w:rsidR="0056009E" w:rsidRDefault="00832785">
      <w:pPr>
        <w:pStyle w:val="TOC2"/>
        <w:rPr>
          <w:rFonts w:asciiTheme="minorHAnsi" w:eastAsiaTheme="minorEastAsia" w:hAnsiTheme="minorHAnsi" w:cstheme="minorBidi"/>
          <w:szCs w:val="22"/>
        </w:rPr>
      </w:pPr>
      <w:hyperlink w:anchor="_Toc307934033" w:history="1">
        <w:r w:rsidR="0056009E" w:rsidRPr="00062037">
          <w:rPr>
            <w:rStyle w:val="Hyperlink"/>
          </w:rPr>
          <w:t>B.4</w:t>
        </w:r>
        <w:r w:rsidR="0056009E">
          <w:rPr>
            <w:rFonts w:asciiTheme="minorHAnsi" w:eastAsiaTheme="minorEastAsia" w:hAnsiTheme="minorHAnsi" w:cstheme="minorBidi"/>
            <w:szCs w:val="22"/>
          </w:rPr>
          <w:tab/>
        </w:r>
        <w:r w:rsidR="0056009E" w:rsidRPr="00062037">
          <w:rPr>
            <w:rStyle w:val="Hyperlink"/>
          </w:rPr>
          <w:t>Tests of Procedures</w:t>
        </w:r>
        <w:r w:rsidR="0056009E">
          <w:rPr>
            <w:webHidden/>
          </w:rPr>
          <w:tab/>
        </w:r>
        <w:r>
          <w:rPr>
            <w:webHidden/>
          </w:rPr>
          <w:fldChar w:fldCharType="begin"/>
        </w:r>
        <w:r w:rsidR="0056009E">
          <w:rPr>
            <w:webHidden/>
          </w:rPr>
          <w:instrText xml:space="preserve"> PAGEREF _Toc307934033 \h </w:instrText>
        </w:r>
        <w:r>
          <w:rPr>
            <w:webHidden/>
          </w:rPr>
        </w:r>
        <w:r>
          <w:rPr>
            <w:webHidden/>
          </w:rPr>
          <w:fldChar w:fldCharType="separate"/>
        </w:r>
        <w:r w:rsidR="000D55EB">
          <w:rPr>
            <w:webHidden/>
          </w:rPr>
          <w:t>9</w:t>
        </w:r>
        <w:r>
          <w:rPr>
            <w:webHidden/>
          </w:rPr>
          <w:fldChar w:fldCharType="end"/>
        </w:r>
      </w:hyperlink>
    </w:p>
    <w:p w:rsidR="0056009E" w:rsidRDefault="00832785">
      <w:pPr>
        <w:pStyle w:val="TOC3"/>
        <w:rPr>
          <w:rFonts w:asciiTheme="minorHAnsi" w:eastAsiaTheme="minorEastAsia" w:hAnsiTheme="minorHAnsi" w:cstheme="minorBidi"/>
          <w:szCs w:val="22"/>
        </w:rPr>
      </w:pPr>
      <w:hyperlink w:anchor="_Toc307934034" w:history="1">
        <w:r w:rsidR="0056009E" w:rsidRPr="00062037">
          <w:rPr>
            <w:rStyle w:val="Hyperlink"/>
          </w:rPr>
          <w:t>B.4.1 Revised Burden Estimates</w:t>
        </w:r>
        <w:r w:rsidR="0056009E">
          <w:rPr>
            <w:webHidden/>
          </w:rPr>
          <w:tab/>
        </w:r>
        <w:r>
          <w:rPr>
            <w:webHidden/>
          </w:rPr>
          <w:fldChar w:fldCharType="begin"/>
        </w:r>
        <w:r w:rsidR="0056009E">
          <w:rPr>
            <w:webHidden/>
          </w:rPr>
          <w:instrText xml:space="preserve"> PAGEREF _Toc307934034 \h </w:instrText>
        </w:r>
        <w:r>
          <w:rPr>
            <w:webHidden/>
          </w:rPr>
        </w:r>
        <w:r>
          <w:rPr>
            <w:webHidden/>
          </w:rPr>
          <w:fldChar w:fldCharType="separate"/>
        </w:r>
        <w:r w:rsidR="000D55EB">
          <w:rPr>
            <w:webHidden/>
          </w:rPr>
          <w:t>10</w:t>
        </w:r>
        <w:r>
          <w:rPr>
            <w:webHidden/>
          </w:rPr>
          <w:fldChar w:fldCharType="end"/>
        </w:r>
      </w:hyperlink>
    </w:p>
    <w:p w:rsidR="0056009E" w:rsidRDefault="00832785">
      <w:pPr>
        <w:pStyle w:val="TOC3"/>
        <w:rPr>
          <w:rFonts w:asciiTheme="minorHAnsi" w:eastAsiaTheme="minorEastAsia" w:hAnsiTheme="minorHAnsi" w:cstheme="minorBidi"/>
          <w:szCs w:val="22"/>
        </w:rPr>
      </w:pPr>
      <w:hyperlink w:anchor="_Toc307934035" w:history="1">
        <w:r w:rsidR="0056009E" w:rsidRPr="00062037">
          <w:rPr>
            <w:rStyle w:val="Hyperlink"/>
          </w:rPr>
          <w:t>B.4.2 BIF</w:t>
        </w:r>
        <w:r w:rsidR="0056009E">
          <w:rPr>
            <w:webHidden/>
          </w:rPr>
          <w:tab/>
        </w:r>
        <w:r>
          <w:rPr>
            <w:webHidden/>
          </w:rPr>
          <w:fldChar w:fldCharType="begin"/>
        </w:r>
        <w:r w:rsidR="0056009E">
          <w:rPr>
            <w:webHidden/>
          </w:rPr>
          <w:instrText xml:space="preserve"> PAGEREF _Toc307934035 \h </w:instrText>
        </w:r>
        <w:r>
          <w:rPr>
            <w:webHidden/>
          </w:rPr>
        </w:r>
        <w:r>
          <w:rPr>
            <w:webHidden/>
          </w:rPr>
          <w:fldChar w:fldCharType="separate"/>
        </w:r>
        <w:r w:rsidR="000D55EB">
          <w:rPr>
            <w:webHidden/>
          </w:rPr>
          <w:t>10</w:t>
        </w:r>
        <w:r>
          <w:rPr>
            <w:webHidden/>
          </w:rPr>
          <w:fldChar w:fldCharType="end"/>
        </w:r>
      </w:hyperlink>
    </w:p>
    <w:p w:rsidR="0056009E" w:rsidRDefault="00832785">
      <w:pPr>
        <w:pStyle w:val="TOC3"/>
        <w:rPr>
          <w:rFonts w:asciiTheme="minorHAnsi" w:eastAsiaTheme="minorEastAsia" w:hAnsiTheme="minorHAnsi" w:cstheme="minorBidi"/>
          <w:szCs w:val="22"/>
        </w:rPr>
      </w:pPr>
      <w:hyperlink w:anchor="_Toc307934036" w:history="1">
        <w:r w:rsidR="0056009E" w:rsidRPr="00062037">
          <w:rPr>
            <w:rStyle w:val="Hyperlink"/>
          </w:rPr>
          <w:t>B.4.2 SAQ</w:t>
        </w:r>
        <w:r w:rsidR="0056009E">
          <w:rPr>
            <w:webHidden/>
          </w:rPr>
          <w:tab/>
        </w:r>
        <w:r>
          <w:rPr>
            <w:webHidden/>
          </w:rPr>
          <w:fldChar w:fldCharType="begin"/>
        </w:r>
        <w:r w:rsidR="0056009E">
          <w:rPr>
            <w:webHidden/>
          </w:rPr>
          <w:instrText xml:space="preserve"> PAGEREF _Toc307934036 \h </w:instrText>
        </w:r>
        <w:r>
          <w:rPr>
            <w:webHidden/>
          </w:rPr>
        </w:r>
        <w:r>
          <w:rPr>
            <w:webHidden/>
          </w:rPr>
          <w:fldChar w:fldCharType="separate"/>
        </w:r>
        <w:r w:rsidR="000D55EB">
          <w:rPr>
            <w:webHidden/>
          </w:rPr>
          <w:t>11</w:t>
        </w:r>
        <w:r>
          <w:rPr>
            <w:webHidden/>
          </w:rPr>
          <w:fldChar w:fldCharType="end"/>
        </w:r>
      </w:hyperlink>
    </w:p>
    <w:p w:rsidR="0056009E" w:rsidRDefault="00832785">
      <w:pPr>
        <w:pStyle w:val="TOC2"/>
        <w:rPr>
          <w:rFonts w:asciiTheme="minorHAnsi" w:eastAsiaTheme="minorEastAsia" w:hAnsiTheme="minorHAnsi" w:cstheme="minorBidi"/>
          <w:szCs w:val="22"/>
        </w:rPr>
      </w:pPr>
      <w:hyperlink w:anchor="_Toc307934037" w:history="1">
        <w:r w:rsidR="0056009E" w:rsidRPr="00062037">
          <w:rPr>
            <w:rStyle w:val="Hyperlink"/>
          </w:rPr>
          <w:t>B.5</w:t>
        </w:r>
        <w:r w:rsidR="0056009E">
          <w:rPr>
            <w:rFonts w:asciiTheme="minorHAnsi" w:eastAsiaTheme="minorEastAsia" w:hAnsiTheme="minorHAnsi" w:cstheme="minorBidi"/>
            <w:szCs w:val="22"/>
          </w:rPr>
          <w:tab/>
        </w:r>
        <w:r w:rsidR="0056009E" w:rsidRPr="00062037">
          <w:rPr>
            <w:rStyle w:val="Hyperlink"/>
          </w:rPr>
          <w:t>Individuals Consulted on Statistical Aspects of the Design</w:t>
        </w:r>
        <w:r w:rsidR="0056009E">
          <w:rPr>
            <w:webHidden/>
          </w:rPr>
          <w:tab/>
        </w:r>
        <w:r>
          <w:rPr>
            <w:webHidden/>
          </w:rPr>
          <w:fldChar w:fldCharType="begin"/>
        </w:r>
        <w:r w:rsidR="0056009E">
          <w:rPr>
            <w:webHidden/>
          </w:rPr>
          <w:instrText xml:space="preserve"> PAGEREF _Toc307934037 \h </w:instrText>
        </w:r>
        <w:r>
          <w:rPr>
            <w:webHidden/>
          </w:rPr>
        </w:r>
        <w:r>
          <w:rPr>
            <w:webHidden/>
          </w:rPr>
          <w:fldChar w:fldCharType="separate"/>
        </w:r>
        <w:r w:rsidR="000D55EB">
          <w:rPr>
            <w:webHidden/>
          </w:rPr>
          <w:t>12</w:t>
        </w:r>
        <w:r>
          <w:rPr>
            <w:webHidden/>
          </w:rPr>
          <w:fldChar w:fldCharType="end"/>
        </w:r>
      </w:hyperlink>
    </w:p>
    <w:p w:rsidR="0056009E" w:rsidRDefault="00832785">
      <w:pPr>
        <w:pStyle w:val="TOC2"/>
        <w:rPr>
          <w:rFonts w:asciiTheme="minorHAnsi" w:eastAsiaTheme="minorEastAsia" w:hAnsiTheme="minorHAnsi" w:cstheme="minorBidi"/>
          <w:szCs w:val="22"/>
        </w:rPr>
      </w:pPr>
      <w:hyperlink w:anchor="_Toc307934038" w:history="1">
        <w:r w:rsidR="0056009E" w:rsidRPr="00062037">
          <w:rPr>
            <w:rStyle w:val="Hyperlink"/>
          </w:rPr>
          <w:t>References</w:t>
        </w:r>
        <w:r w:rsidR="0056009E">
          <w:rPr>
            <w:webHidden/>
          </w:rPr>
          <w:tab/>
        </w:r>
        <w:r>
          <w:rPr>
            <w:webHidden/>
          </w:rPr>
          <w:fldChar w:fldCharType="begin"/>
        </w:r>
        <w:r w:rsidR="0056009E">
          <w:rPr>
            <w:webHidden/>
          </w:rPr>
          <w:instrText xml:space="preserve"> PAGEREF _Toc307934038 \h </w:instrText>
        </w:r>
        <w:r>
          <w:rPr>
            <w:webHidden/>
          </w:rPr>
        </w:r>
        <w:r>
          <w:rPr>
            <w:webHidden/>
          </w:rPr>
          <w:fldChar w:fldCharType="separate"/>
        </w:r>
        <w:r w:rsidR="000D55EB">
          <w:rPr>
            <w:webHidden/>
          </w:rPr>
          <w:t>13</w:t>
        </w:r>
        <w:r>
          <w:rPr>
            <w:webHidden/>
          </w:rPr>
          <w:fldChar w:fldCharType="end"/>
        </w:r>
      </w:hyperlink>
    </w:p>
    <w:p w:rsidR="009903DF" w:rsidRDefault="00832785" w:rsidP="009903DF">
      <w:pPr>
        <w:rPr>
          <w:b/>
        </w:rPr>
      </w:pPr>
      <w:r>
        <w:rPr>
          <w:b/>
        </w:rPr>
        <w:fldChar w:fldCharType="end"/>
      </w:r>
    </w:p>
    <w:p w:rsidR="009903DF" w:rsidRDefault="009903DF" w:rsidP="009903DF"/>
    <w:p w:rsidR="009903DF" w:rsidRPr="00BD483A" w:rsidRDefault="009903DF" w:rsidP="009903DF"/>
    <w:p w:rsidR="009903DF" w:rsidRPr="00BD483A" w:rsidRDefault="009903DF" w:rsidP="009903DF"/>
    <w:p w:rsidR="009903DF" w:rsidRDefault="009903DF" w:rsidP="009903DF">
      <w:pPr>
        <w:sectPr w:rsidR="009903DF" w:rsidSect="00E379C6">
          <w:headerReference w:type="even" r:id="rId8"/>
          <w:headerReference w:type="default" r:id="rId9"/>
          <w:footerReference w:type="default" r:id="rId10"/>
          <w:headerReference w:type="first" r:id="rId11"/>
          <w:pgSz w:w="12240" w:h="15840" w:code="1"/>
          <w:pgMar w:top="1440" w:right="1440" w:bottom="1440" w:left="1440" w:header="720" w:footer="720" w:gutter="0"/>
          <w:pgNumType w:fmt="lowerRoman" w:start="1"/>
          <w:cols w:space="720"/>
          <w:docGrid w:linePitch="299"/>
        </w:sectPr>
      </w:pPr>
    </w:p>
    <w:p w:rsidR="009903DF" w:rsidRPr="0074534B" w:rsidRDefault="009903DF" w:rsidP="009903DF">
      <w:pPr>
        <w:spacing w:after="120"/>
        <w:jc w:val="center"/>
        <w:rPr>
          <w:rFonts w:ascii="Arial" w:hAnsi="Arial" w:cs="Arial"/>
          <w:b/>
          <w:color w:val="000080"/>
          <w:sz w:val="28"/>
          <w:szCs w:val="28"/>
        </w:rPr>
      </w:pPr>
      <w:r w:rsidRPr="0074534B">
        <w:rPr>
          <w:rFonts w:ascii="Arial" w:hAnsi="Arial" w:cs="Arial"/>
          <w:b/>
          <w:color w:val="000080"/>
          <w:sz w:val="28"/>
          <w:szCs w:val="28"/>
        </w:rPr>
        <w:lastRenderedPageBreak/>
        <w:t xml:space="preserve">Supporting Statement </w:t>
      </w:r>
      <w:r>
        <w:rPr>
          <w:rFonts w:ascii="Arial" w:hAnsi="Arial" w:cs="Arial"/>
          <w:b/>
          <w:color w:val="000080"/>
          <w:sz w:val="28"/>
          <w:szCs w:val="28"/>
        </w:rPr>
        <w:t>B</w:t>
      </w:r>
    </w:p>
    <w:p w:rsidR="009903DF" w:rsidRPr="000D581A" w:rsidRDefault="009903DF" w:rsidP="000D581A">
      <w:pPr>
        <w:spacing w:after="120"/>
        <w:jc w:val="center"/>
        <w:rPr>
          <w:rFonts w:ascii="Arial" w:hAnsi="Arial" w:cs="Arial"/>
          <w:b/>
          <w:color w:val="000080"/>
          <w:sz w:val="28"/>
          <w:szCs w:val="28"/>
        </w:rPr>
      </w:pPr>
      <w:r>
        <w:rPr>
          <w:rFonts w:ascii="Arial" w:hAnsi="Arial" w:cs="Arial"/>
          <w:b/>
          <w:color w:val="000080"/>
          <w:sz w:val="28"/>
          <w:szCs w:val="28"/>
        </w:rPr>
        <w:t>Innovative Strategies for Increasing Self-Sufficiency</w:t>
      </w:r>
    </w:p>
    <w:p w:rsidR="009903DF" w:rsidRPr="00963158" w:rsidRDefault="009903DF" w:rsidP="009903DF">
      <w:pPr>
        <w:pStyle w:val="AbtHeadA"/>
      </w:pPr>
      <w:bookmarkStart w:id="0" w:name="_Toc290302447"/>
      <w:bookmarkStart w:id="1" w:name="_Toc307934023"/>
      <w:r>
        <w:t>Part B</w:t>
      </w:r>
      <w:r w:rsidRPr="00D90D26">
        <w:t>:</w:t>
      </w:r>
      <w:r w:rsidRPr="00D90D26">
        <w:tab/>
      </w:r>
      <w:r>
        <w:t>Collection of Information Employing Statistical Methods</w:t>
      </w:r>
      <w:bookmarkEnd w:id="0"/>
      <w:bookmarkEnd w:id="1"/>
    </w:p>
    <w:p w:rsidR="009903DF" w:rsidRDefault="009903DF" w:rsidP="009903DF">
      <w:pPr>
        <w:pStyle w:val="AbtHeadC"/>
      </w:pPr>
      <w:bookmarkStart w:id="2" w:name="_Toc290302448"/>
      <w:bookmarkStart w:id="3" w:name="_Toc307934024"/>
      <w:bookmarkStart w:id="4" w:name="_Toc255223835"/>
      <w:r>
        <w:t>Introduction</w:t>
      </w:r>
      <w:bookmarkEnd w:id="2"/>
      <w:bookmarkEnd w:id="3"/>
    </w:p>
    <w:p w:rsidR="009903DF" w:rsidRDefault="009903DF" w:rsidP="009903DF">
      <w:r w:rsidRPr="002337A5">
        <w:t xml:space="preserve">This document presents Part B of the Supporting Statement for </w:t>
      </w:r>
      <w:r>
        <w:t xml:space="preserve">the </w:t>
      </w:r>
      <w:r w:rsidRPr="000E51F9">
        <w:rPr>
          <w:i/>
        </w:rPr>
        <w:t>Innovative Strategies for Increasing Self-Sufficiency (ISIS)</w:t>
      </w:r>
      <w:r>
        <w:t xml:space="preserve"> evaluation</w:t>
      </w:r>
      <w:r w:rsidRPr="002337A5">
        <w:t xml:space="preserve"> sponsored by </w:t>
      </w:r>
      <w:r>
        <w:t>t</w:t>
      </w:r>
      <w:r w:rsidRPr="00E165C4">
        <w:t>he Administration for Children and Families (ACF) in the U.S. Department of Health and Human Services (HHS)</w:t>
      </w:r>
      <w:r w:rsidRPr="002337A5">
        <w:t xml:space="preserve">.  Abt Associates Inc. (Abt) </w:t>
      </w:r>
      <w:r>
        <w:t>is the prime contractor</w:t>
      </w:r>
      <w:r w:rsidRPr="002337A5">
        <w:t xml:space="preserve"> for the study.  </w:t>
      </w:r>
      <w:r w:rsidRPr="00E165C4">
        <w:t xml:space="preserve">ISIS will </w:t>
      </w:r>
      <w:r>
        <w:t xml:space="preserve">evaluate </w:t>
      </w:r>
      <w:r w:rsidRPr="00E165C4">
        <w:t xml:space="preserve">post-secondary </w:t>
      </w:r>
      <w:r>
        <w:t>career pathway programs that target economically disadvantaged families and individuals.</w:t>
      </w:r>
    </w:p>
    <w:p w:rsidR="009903DF" w:rsidRPr="002337A5" w:rsidRDefault="009903DF" w:rsidP="009903DF">
      <w:pPr>
        <w:pStyle w:val="BodyText"/>
      </w:pPr>
      <w:r w:rsidRPr="002337A5">
        <w:t xml:space="preserve">    </w:t>
      </w:r>
    </w:p>
    <w:p w:rsidR="009903DF" w:rsidRDefault="009903DF" w:rsidP="009903DF">
      <w:r>
        <w:t>This submission seeks clearance for three data collection instruments:</w:t>
      </w:r>
    </w:p>
    <w:p w:rsidR="009903DF" w:rsidRDefault="009903DF" w:rsidP="009903DF"/>
    <w:p w:rsidR="009903DF" w:rsidRDefault="009903DF" w:rsidP="009903DF">
      <w:pPr>
        <w:pStyle w:val="ListParagraph"/>
        <w:numPr>
          <w:ilvl w:val="0"/>
          <w:numId w:val="37"/>
        </w:numPr>
      </w:pPr>
      <w:r>
        <w:t xml:space="preserve">a Basic Information Form (BIF) for participants; </w:t>
      </w:r>
    </w:p>
    <w:p w:rsidR="009903DF" w:rsidRDefault="009903DF" w:rsidP="009903DF">
      <w:pPr>
        <w:pStyle w:val="ListParagraph"/>
        <w:numPr>
          <w:ilvl w:val="0"/>
          <w:numId w:val="37"/>
        </w:numPr>
      </w:pPr>
      <w:r>
        <w:t xml:space="preserve">a Self-Administered Questionnaire (SAQ) for participants; and </w:t>
      </w:r>
    </w:p>
    <w:p w:rsidR="009903DF" w:rsidRDefault="009903DF" w:rsidP="009903DF">
      <w:pPr>
        <w:pStyle w:val="ListParagraph"/>
        <w:numPr>
          <w:ilvl w:val="0"/>
          <w:numId w:val="37"/>
        </w:numPr>
      </w:pPr>
      <w:proofErr w:type="gramStart"/>
      <w:r>
        <w:t>an</w:t>
      </w:r>
      <w:proofErr w:type="gramEnd"/>
      <w:r>
        <w:t xml:space="preserve"> Interview Guide for interviews with program staff.</w:t>
      </w:r>
    </w:p>
    <w:p w:rsidR="009903DF" w:rsidRDefault="009903DF" w:rsidP="009903DF">
      <w:r>
        <w:t xml:space="preserve"> </w:t>
      </w:r>
    </w:p>
    <w:p w:rsidR="009903DF" w:rsidRDefault="009903DF" w:rsidP="009903DF">
      <w:r>
        <w:t xml:space="preserve">This submission seeks clearance for the </w:t>
      </w:r>
      <w:proofErr w:type="gramStart"/>
      <w:r>
        <w:t>baseline data collection activities</w:t>
      </w:r>
      <w:proofErr w:type="gramEnd"/>
      <w:r>
        <w:t>.  Subsequent OMB submissions will seek clearance for follow-up data collection activities.</w:t>
      </w:r>
    </w:p>
    <w:p w:rsidR="009903DF" w:rsidRDefault="009903DF" w:rsidP="009903DF">
      <w:pPr>
        <w:pStyle w:val="AbtHeadB"/>
      </w:pPr>
    </w:p>
    <w:p w:rsidR="009903DF" w:rsidRPr="004D7679" w:rsidRDefault="009903DF" w:rsidP="009903DF">
      <w:pPr>
        <w:pStyle w:val="AbtHeadB"/>
      </w:pPr>
      <w:bookmarkStart w:id="5" w:name="_Toc290302449"/>
      <w:bookmarkStart w:id="6" w:name="_Toc307934025"/>
      <w:r>
        <w:t>B.1</w:t>
      </w:r>
      <w:r>
        <w:tab/>
      </w:r>
      <w:bookmarkEnd w:id="4"/>
      <w:r w:rsidRPr="00AB4776">
        <w:t>Potential Respondent Universe and Survey Sample</w:t>
      </w:r>
      <w:bookmarkEnd w:id="5"/>
      <w:bookmarkEnd w:id="6"/>
      <w:r w:rsidRPr="004D7679">
        <w:t xml:space="preserve"> </w:t>
      </w:r>
    </w:p>
    <w:p w:rsidR="009903DF" w:rsidRPr="0062155B" w:rsidRDefault="009903DF" w:rsidP="009903DF">
      <w:pPr>
        <w:pStyle w:val="BodyText"/>
      </w:pPr>
      <w:r>
        <w:t xml:space="preserve">The ISIS study is recruiting sites that have innovative career pathway programs in place and are able to implement random assignment tests of these programs.  </w:t>
      </w:r>
      <w:r w:rsidRPr="0062155B">
        <w:t xml:space="preserve">The sample of </w:t>
      </w:r>
      <w:r>
        <w:t>nine</w:t>
      </w:r>
      <w:r w:rsidRPr="0062155B">
        <w:t xml:space="preserve"> sites ultimately included in ISIS </w:t>
      </w:r>
      <w:r>
        <w:t>will be</w:t>
      </w:r>
      <w:r w:rsidRPr="0062155B">
        <w:t xml:space="preserve"> a purposive sample of the most promising career pathways interventions</w:t>
      </w:r>
      <w:r>
        <w:t>, rather than a nationally representative sample</w:t>
      </w:r>
      <w:r w:rsidRPr="0062155B">
        <w:t xml:space="preserve">.  Thus, the universe of potential respondents is low-income </w:t>
      </w:r>
      <w:r>
        <w:t>adults (age 18 or older)</w:t>
      </w:r>
      <w:r w:rsidRPr="0062155B">
        <w:t xml:space="preserve"> who are interested in occupational skills training and who reside in the geographical areas where ISIS sites are located. </w:t>
      </w:r>
      <w:r>
        <w:t xml:space="preserve">The target enrollment for the study is an average of </w:t>
      </w:r>
      <w:r w:rsidRPr="0062155B">
        <w:t>1,</w:t>
      </w:r>
      <w:r>
        <w:t>2</w:t>
      </w:r>
      <w:r w:rsidRPr="0062155B">
        <w:t xml:space="preserve">00 individuals in each site, for </w:t>
      </w:r>
      <w:proofErr w:type="gramStart"/>
      <w:r w:rsidRPr="0062155B">
        <w:t xml:space="preserve">a total of </w:t>
      </w:r>
      <w:r>
        <w:t>10</w:t>
      </w:r>
      <w:r w:rsidRPr="0062155B">
        <w:t>,</w:t>
      </w:r>
      <w:r>
        <w:t>8</w:t>
      </w:r>
      <w:r w:rsidRPr="0062155B">
        <w:t>00</w:t>
      </w:r>
      <w:proofErr w:type="gramEnd"/>
      <w:r w:rsidRPr="0062155B">
        <w:t xml:space="preserve"> individuals in the study as a whole.   </w:t>
      </w:r>
    </w:p>
    <w:p w:rsidR="009903DF" w:rsidRDefault="009903DF" w:rsidP="009903DF"/>
    <w:p w:rsidR="009903DF" w:rsidRPr="008A2B72" w:rsidRDefault="009903DF" w:rsidP="009903DF"/>
    <w:p w:rsidR="009903DF" w:rsidRPr="004D7679" w:rsidRDefault="009903DF" w:rsidP="009903DF">
      <w:pPr>
        <w:pStyle w:val="AbtHeadB"/>
      </w:pPr>
      <w:bookmarkStart w:id="7" w:name="_Toc255223838"/>
      <w:bookmarkStart w:id="8" w:name="_Toc290302450"/>
      <w:bookmarkStart w:id="9" w:name="_Toc307934026"/>
      <w:r>
        <w:t>B.2</w:t>
      </w:r>
      <w:r>
        <w:tab/>
      </w:r>
      <w:bookmarkEnd w:id="7"/>
      <w:r w:rsidRPr="004D7679">
        <w:t>Procedures for Collecting the Information</w:t>
      </w:r>
      <w:bookmarkEnd w:id="8"/>
      <w:bookmarkEnd w:id="9"/>
    </w:p>
    <w:p w:rsidR="009903DF" w:rsidRPr="002E48E4" w:rsidRDefault="009903DF" w:rsidP="009903DF">
      <w:pPr>
        <w:pStyle w:val="AbtHeadC"/>
      </w:pPr>
      <w:bookmarkStart w:id="10" w:name="_Toc255223839"/>
      <w:bookmarkStart w:id="11" w:name="_Toc290302451"/>
      <w:bookmarkStart w:id="12" w:name="_Toc307934027"/>
      <w:r w:rsidRPr="002E48E4">
        <w:t>B.2.1</w:t>
      </w:r>
      <w:r w:rsidRPr="002E48E4">
        <w:tab/>
        <w:t>Sample Design</w:t>
      </w:r>
      <w:bookmarkEnd w:id="10"/>
      <w:bookmarkEnd w:id="11"/>
      <w:bookmarkEnd w:id="12"/>
    </w:p>
    <w:p w:rsidR="009903DF" w:rsidRDefault="009903DF" w:rsidP="009903DF">
      <w:pPr>
        <w:tabs>
          <w:tab w:val="left" w:pos="0"/>
          <w:tab w:val="left" w:pos="720"/>
          <w:tab w:val="left" w:pos="1094"/>
          <w:tab w:val="left" w:pos="1440"/>
          <w:tab w:val="left" w:pos="1800"/>
          <w:tab w:val="left" w:pos="8985"/>
        </w:tabs>
      </w:pPr>
      <w:r>
        <w:t xml:space="preserve">The target sample size for the ISIS study is 10,800 individuals.  The nine study sites will each recruit about 1,200 individuals interested in career pathways services who agree to participate in the study.  Half of the sample members in each site </w:t>
      </w:r>
      <w:proofErr w:type="gramStart"/>
      <w:r>
        <w:t>will be assigned</w:t>
      </w:r>
      <w:proofErr w:type="gramEnd"/>
      <w:r>
        <w:t xml:space="preserve"> to the treatment group to receive the career pathways intervention and the other half will be assigned to a control group.  Sample members assigned to the control group will have access to all other services normally provided in the community.  We expect that control group members in community college sites will be taking at least some college courses, whereas control group members in community-based organizations are less likely to enroll in courses or other programs.</w:t>
      </w:r>
    </w:p>
    <w:p w:rsidR="009903DF" w:rsidRDefault="009903DF" w:rsidP="009903DF">
      <w:pPr>
        <w:tabs>
          <w:tab w:val="left" w:pos="0"/>
          <w:tab w:val="left" w:pos="720"/>
          <w:tab w:val="left" w:pos="1094"/>
          <w:tab w:val="left" w:pos="1440"/>
          <w:tab w:val="left" w:pos="1800"/>
          <w:tab w:val="left" w:pos="8985"/>
        </w:tabs>
      </w:pPr>
    </w:p>
    <w:p w:rsidR="009903DF" w:rsidRDefault="009903DF" w:rsidP="009903DF">
      <w:pPr>
        <w:tabs>
          <w:tab w:val="left" w:pos="0"/>
          <w:tab w:val="left" w:pos="720"/>
          <w:tab w:val="left" w:pos="1094"/>
          <w:tab w:val="left" w:pos="1440"/>
          <w:tab w:val="left" w:pos="1800"/>
          <w:tab w:val="left" w:pos="8985"/>
        </w:tabs>
      </w:pPr>
      <w:r>
        <w:lastRenderedPageBreak/>
        <w:t xml:space="preserve">All randomly assigned individuals will be included in the participant tracking.  </w:t>
      </w:r>
      <w:proofErr w:type="gramStart"/>
      <w:r>
        <w:t>For the 12-month follow-up survey (not included in this request for OMB clearance), interviews will be attempted with all members of the research sample (10,800 individuals).</w:t>
      </w:r>
      <w:proofErr w:type="gramEnd"/>
      <w:r>
        <w:t xml:space="preserve">  Therefore, no sampling is required for the tracking or the 12-month follow-up survey.  In a later follow-up data collection (tentatively scheduled for 36 months after random </w:t>
      </w:r>
      <w:proofErr w:type="gramStart"/>
      <w:r>
        <w:t>assignment)</w:t>
      </w:r>
      <w:proofErr w:type="gramEnd"/>
      <w:r>
        <w:t xml:space="preserve"> we may conduct direct child assessments with one focal child per family.  The sampling method to choose a focal child will be described in the future OMB package that seeks clearance for the direct child assessments.</w:t>
      </w:r>
    </w:p>
    <w:p w:rsidR="009903DF" w:rsidRDefault="009903DF" w:rsidP="009903DF">
      <w:pPr>
        <w:tabs>
          <w:tab w:val="left" w:pos="0"/>
          <w:tab w:val="left" w:pos="720"/>
          <w:tab w:val="left" w:pos="1094"/>
          <w:tab w:val="left" w:pos="1440"/>
          <w:tab w:val="left" w:pos="1800"/>
          <w:tab w:val="left" w:pos="8985"/>
        </w:tabs>
      </w:pPr>
    </w:p>
    <w:p w:rsidR="009903DF" w:rsidRDefault="009903DF" w:rsidP="009903DF">
      <w:pPr>
        <w:tabs>
          <w:tab w:val="left" w:pos="0"/>
          <w:tab w:val="left" w:pos="720"/>
          <w:tab w:val="left" w:pos="1094"/>
          <w:tab w:val="left" w:pos="1440"/>
          <w:tab w:val="left" w:pos="1800"/>
          <w:tab w:val="left" w:pos="8985"/>
        </w:tabs>
      </w:pPr>
      <w:r>
        <w:t xml:space="preserve">Data to analyze the impacts of the career pathways interventions will come primarily from the administrative earnings records and the follow up surveys, which </w:t>
      </w:r>
      <w:proofErr w:type="gramStart"/>
      <w:r>
        <w:t>will be submitted</w:t>
      </w:r>
      <w:proofErr w:type="gramEnd"/>
      <w:r>
        <w:t xml:space="preserve"> for OMB review under a separate supporting statement.  Key topics to be included in the follow-up survey are training outcomes, detailed employment outcomes not available in administrative data (such as wage rate, hours, and benefits), adult health and well-being, and health and well-being.</w:t>
      </w:r>
    </w:p>
    <w:p w:rsidR="009903DF" w:rsidRDefault="009903DF" w:rsidP="009903DF">
      <w:pPr>
        <w:tabs>
          <w:tab w:val="left" w:pos="0"/>
          <w:tab w:val="left" w:pos="720"/>
          <w:tab w:val="left" w:pos="1094"/>
          <w:tab w:val="left" w:pos="1440"/>
          <w:tab w:val="left" w:pos="1800"/>
          <w:tab w:val="left" w:pos="8985"/>
        </w:tabs>
      </w:pPr>
    </w:p>
    <w:p w:rsidR="009903DF" w:rsidRDefault="009903DF" w:rsidP="009903DF">
      <w:pPr>
        <w:pStyle w:val="AbtHeadC"/>
      </w:pPr>
      <w:bookmarkStart w:id="13" w:name="_Toc255223840"/>
      <w:bookmarkStart w:id="14" w:name="_Toc290302452"/>
      <w:bookmarkStart w:id="15" w:name="_Toc307934028"/>
      <w:r>
        <w:t>B.2.2</w:t>
      </w:r>
      <w:r>
        <w:tab/>
        <w:t>Estimation Procedures</w:t>
      </w:r>
      <w:bookmarkEnd w:id="13"/>
      <w:bookmarkEnd w:id="14"/>
      <w:bookmarkEnd w:id="15"/>
    </w:p>
    <w:p w:rsidR="009903DF" w:rsidRDefault="009903DF" w:rsidP="009903DF">
      <w:r>
        <w:t>T</w:t>
      </w:r>
      <w:r w:rsidRPr="001208B7">
        <w:t xml:space="preserve">he baseline data to </w:t>
      </w:r>
      <w:proofErr w:type="gramStart"/>
      <w:r w:rsidRPr="001208B7">
        <w:t>be collected</w:t>
      </w:r>
      <w:proofErr w:type="gramEnd"/>
      <w:r w:rsidRPr="001208B7">
        <w:t xml:space="preserve"> for the evaluation will be used to describe the study sample, to define subgroups for analysis, and to provide baseline measures of outcomes to use as covariates in impact estimates to improve precision.  With properly designed and implemented random assignment, treatment-control comparisons of raw mean outcomes provide unbiased estimates of impact.  Use of regression analysis to control for baseline characteristics that affect the outcome improves the precision of the estimates while preserving their unbiased character.  The estimates of precision presented in the next section assume such regression adjustments, with precision gains based on those obtained in similar studies.</w:t>
      </w:r>
    </w:p>
    <w:p w:rsidR="009903DF" w:rsidRDefault="009903DF" w:rsidP="009903DF">
      <w:pPr>
        <w:tabs>
          <w:tab w:val="left" w:pos="0"/>
          <w:tab w:val="left" w:pos="1094"/>
          <w:tab w:val="left" w:pos="1440"/>
          <w:tab w:val="left" w:pos="1800"/>
          <w:tab w:val="left" w:pos="8985"/>
        </w:tabs>
      </w:pPr>
    </w:p>
    <w:p w:rsidR="009903DF" w:rsidRDefault="009903DF" w:rsidP="009903DF">
      <w:pPr>
        <w:pStyle w:val="AbtHeadC"/>
      </w:pPr>
      <w:bookmarkStart w:id="16" w:name="_Toc255223841"/>
      <w:bookmarkStart w:id="17" w:name="_Toc290302453"/>
      <w:bookmarkStart w:id="18" w:name="_Toc307934029"/>
      <w:r>
        <w:t>B.2.3</w:t>
      </w:r>
      <w:r>
        <w:tab/>
        <w:t>Degree of Accuracy Required</w:t>
      </w:r>
      <w:bookmarkEnd w:id="16"/>
      <w:bookmarkEnd w:id="17"/>
      <w:bookmarkEnd w:id="18"/>
    </w:p>
    <w:p w:rsidR="009903DF" w:rsidRDefault="009903DF" w:rsidP="009903DF">
      <w:r>
        <w:t xml:space="preserve">The baseline data collected </w:t>
      </w:r>
      <w:proofErr w:type="gramStart"/>
      <w:r>
        <w:t>will be used</w:t>
      </w:r>
      <w:proofErr w:type="gramEnd"/>
      <w:r>
        <w:t xml:space="preserve"> in the future in conjunction with follow-up survey data and administrative data to estimate impacts of career pathway interventions.  The research team has estimated the minimum detectable effects for this evaluation that will be available through the impact analysis.  The analysis of statistical power </w:t>
      </w:r>
      <w:proofErr w:type="gramStart"/>
      <w:r>
        <w:t>is presented</w:t>
      </w:r>
      <w:proofErr w:type="gramEnd"/>
      <w:r>
        <w:t xml:space="preserve"> here.</w:t>
      </w:r>
    </w:p>
    <w:p w:rsidR="009903DF" w:rsidRDefault="009903DF" w:rsidP="009903DF">
      <w:pPr>
        <w:tabs>
          <w:tab w:val="left" w:pos="0"/>
          <w:tab w:val="left" w:pos="1094"/>
          <w:tab w:val="left" w:pos="1440"/>
          <w:tab w:val="left" w:pos="1800"/>
          <w:tab w:val="left" w:pos="8985"/>
        </w:tabs>
      </w:pPr>
    </w:p>
    <w:p w:rsidR="009903DF" w:rsidRDefault="009903DF" w:rsidP="009903DF">
      <w:pPr>
        <w:tabs>
          <w:tab w:val="left" w:pos="0"/>
          <w:tab w:val="left" w:pos="720"/>
          <w:tab w:val="left" w:pos="1094"/>
          <w:tab w:val="left" w:pos="1440"/>
          <w:tab w:val="left" w:pos="1800"/>
          <w:tab w:val="left" w:pos="8985"/>
        </w:tabs>
        <w:rPr>
          <w:b/>
        </w:rPr>
      </w:pPr>
      <w:r w:rsidRPr="00B4195D">
        <w:rPr>
          <w:b/>
        </w:rPr>
        <w:t xml:space="preserve">Power Calculations for Binary Outcomes </w:t>
      </w:r>
    </w:p>
    <w:p w:rsidR="009903DF" w:rsidRDefault="009903DF" w:rsidP="009903DF">
      <w:r>
        <w:t xml:space="preserve">In this section, we report minimum detectable effects (MDEs), which are the smallest true effects of an intervention that researchers can be confident of detecting as statistically significant when analyzing samples of a given size.  Our analysis indicates that the proposed design will have sufficient statistical power to detect impacts of the magnitude we might expect to occur for two of the central outcomes of the study—completion of training and earnings.  For outcomes where the control group mean is 0.5, we will be able to detect effects of 7.6 percentage points for the sample in a single site and 13.2 percentage points for a subgroup comprising one-third of a single site sample. </w:t>
      </w:r>
    </w:p>
    <w:p w:rsidR="009903DF" w:rsidRDefault="009903DF" w:rsidP="009903DF"/>
    <w:p w:rsidR="009903DF" w:rsidRDefault="009903DF" w:rsidP="009903DF">
      <w:r w:rsidRPr="00E158C1">
        <w:t>Exhibit B-3 shows t</w:t>
      </w:r>
      <w:r>
        <w:t xml:space="preserve">he MDEs for a single ISIS site </w:t>
      </w:r>
      <w:r w:rsidRPr="00E158C1">
        <w:t xml:space="preserve">sample of </w:t>
      </w:r>
      <w:r>
        <w:t>960</w:t>
      </w:r>
      <w:r w:rsidRPr="00E158C1">
        <w:t xml:space="preserve"> </w:t>
      </w:r>
      <w:r>
        <w:t>(</w:t>
      </w:r>
      <w:r w:rsidRPr="00E158C1">
        <w:t xml:space="preserve">which is </w:t>
      </w:r>
      <w:r>
        <w:t>80</w:t>
      </w:r>
      <w:r w:rsidRPr="00E158C1">
        <w:t xml:space="preserve"> percent response of the full sample of </w:t>
      </w:r>
      <w:r>
        <w:t>1,200</w:t>
      </w:r>
      <w:r w:rsidRPr="00E158C1">
        <w:t xml:space="preserve"> </w:t>
      </w:r>
      <w:r>
        <w:t>participants</w:t>
      </w:r>
      <w:r w:rsidRPr="00E158C1">
        <w:t>) and for subgroups of the stated size.  The MDEs presented are the minimum detectable differences in outcomes (in percentage points) between two randomly assigned groups with 80 percent power when we perform a two-sided</w:t>
      </w:r>
      <w:r>
        <w:t xml:space="preserve"> </w:t>
      </w:r>
      <w:r w:rsidRPr="00E158C1">
        <w:t>statistical test at 10 percent level of significance, assuming a regression R</w:t>
      </w:r>
      <w:r w:rsidRPr="00E158C1">
        <w:rPr>
          <w:vertAlign w:val="superscript"/>
        </w:rPr>
        <w:t>2</w:t>
      </w:r>
      <w:r w:rsidRPr="00E158C1">
        <w:t xml:space="preserve"> of 0.10</w:t>
      </w:r>
      <w:r>
        <w:rPr>
          <w:rStyle w:val="FootnoteReference"/>
        </w:rPr>
        <w:t xml:space="preserve"> </w:t>
      </w:r>
      <w:r w:rsidRPr="00E158C1">
        <w:t>and no finite population correction.</w:t>
      </w:r>
      <w:r>
        <w:rPr>
          <w:rStyle w:val="FootnoteReference"/>
        </w:rPr>
        <w:t xml:space="preserve"> </w:t>
      </w:r>
      <w:r>
        <w:t xml:space="preserve"> </w:t>
      </w:r>
      <w:r w:rsidRPr="00E158C1">
        <w:t xml:space="preserve">The differences </w:t>
      </w:r>
      <w:proofErr w:type="gramStart"/>
      <w:r w:rsidRPr="00E158C1">
        <w:t>are shown</w:t>
      </w:r>
      <w:proofErr w:type="gramEnd"/>
      <w:r w:rsidRPr="00E158C1">
        <w:t xml:space="preserve"> for various average outcome levels for the </w:t>
      </w:r>
      <w:r>
        <w:t>control</w:t>
      </w:r>
      <w:r w:rsidRPr="00E158C1">
        <w:t xml:space="preserve"> group.</w:t>
      </w:r>
    </w:p>
    <w:p w:rsidR="009903DF" w:rsidRDefault="009903DF" w:rsidP="009903DF"/>
    <w:p w:rsidR="009903DF" w:rsidRDefault="009903DF" w:rsidP="009903DF">
      <w:r>
        <w:t xml:space="preserve">The last column </w:t>
      </w:r>
      <w:r w:rsidRPr="00D629AB">
        <w:t>of Exhibit B-3 shows</w:t>
      </w:r>
      <w:r>
        <w:t xml:space="preserve"> that for a mean control group outcome of 0.5, the MDE for a single site is 7.6 percentage points.  This means that if the true effect of the career pathways intervention </w:t>
      </w:r>
      <w:proofErr w:type="gramStart"/>
      <w:r>
        <w:t>is</w:t>
      </w:r>
      <w:proofErr w:type="gramEnd"/>
      <w:r>
        <w:t xml:space="preserve"> to raise the completion rate for a certificate (or for a gatekeeper college course) from 50 percent to 57.6 percent, we would have an 80 percent likelihood of obtaining an impact estimate that is statistically significant.  If the true effect is less than 7.6 percentage points, there is a lower likelihood that differences between assignment groups will be statistically significant, though many </w:t>
      </w:r>
      <w:proofErr w:type="gramStart"/>
      <w:r>
        <w:t>might still be detected</w:t>
      </w:r>
      <w:proofErr w:type="gramEnd"/>
      <w:r>
        <w:t xml:space="preserve">. </w:t>
      </w:r>
    </w:p>
    <w:p w:rsidR="009903DF" w:rsidRDefault="009903DF" w:rsidP="009903DF"/>
    <w:p w:rsidR="009903DF" w:rsidRDefault="009903DF" w:rsidP="009903DF">
      <w:pPr>
        <w:pStyle w:val="ExhibitTitle"/>
        <w:ind w:left="0" w:firstLine="0"/>
      </w:pPr>
      <w:proofErr w:type="gramStart"/>
      <w:r>
        <w:t>Exhibit B-3.</w:t>
      </w:r>
      <w:proofErr w:type="gramEnd"/>
      <w:r>
        <w:t xml:space="preserve">   Minimum Detectable Effects for Training Outcomes and other Prevalence Estimates for a Single ISIS Site and for Subgroups at a Single Site</w:t>
      </w:r>
    </w:p>
    <w:tbl>
      <w:tblPr>
        <w:tblW w:w="9090" w:type="dxa"/>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6" w:type="dxa"/>
          <w:right w:w="86" w:type="dxa"/>
        </w:tblCellMar>
        <w:tblLook w:val="0000"/>
      </w:tblPr>
      <w:tblGrid>
        <w:gridCol w:w="1728"/>
        <w:gridCol w:w="1682"/>
        <w:gridCol w:w="2258"/>
        <w:gridCol w:w="1140"/>
        <w:gridCol w:w="1141"/>
        <w:gridCol w:w="1141"/>
      </w:tblGrid>
      <w:tr w:rsidR="009903DF" w:rsidTr="006A7AA9">
        <w:trPr>
          <w:cantSplit/>
          <w:trHeight w:val="701"/>
        </w:trPr>
        <w:tc>
          <w:tcPr>
            <w:tcW w:w="1728" w:type="dxa"/>
            <w:vMerge w:val="restart"/>
            <w:tcBorders>
              <w:top w:val="single" w:sz="18" w:space="0" w:color="auto"/>
              <w:left w:val="nil"/>
              <w:bottom w:val="nil"/>
              <w:right w:val="nil"/>
            </w:tcBorders>
            <w:shd w:val="clear" w:color="auto" w:fill="auto"/>
            <w:vAlign w:val="bottom"/>
          </w:tcPr>
          <w:p w:rsidR="009903DF" w:rsidRDefault="009903DF" w:rsidP="006A7AA9">
            <w:pPr>
              <w:rPr>
                <w:rFonts w:ascii="Arial" w:hAnsi="Arial"/>
                <w:b/>
                <w:sz w:val="20"/>
              </w:rPr>
            </w:pPr>
            <w:r>
              <w:rPr>
                <w:rFonts w:ascii="Arial" w:hAnsi="Arial"/>
                <w:b/>
                <w:sz w:val="20"/>
              </w:rPr>
              <w:t>Sample</w:t>
            </w:r>
          </w:p>
        </w:tc>
        <w:tc>
          <w:tcPr>
            <w:tcW w:w="1682" w:type="dxa"/>
            <w:vMerge w:val="restart"/>
            <w:tcBorders>
              <w:top w:val="single" w:sz="18" w:space="0" w:color="auto"/>
              <w:left w:val="nil"/>
              <w:bottom w:val="nil"/>
              <w:right w:val="single" w:sz="4" w:space="0" w:color="auto"/>
            </w:tcBorders>
            <w:shd w:val="clear" w:color="auto" w:fill="auto"/>
            <w:vAlign w:val="bottom"/>
          </w:tcPr>
          <w:p w:rsidR="009903DF" w:rsidRDefault="009903DF" w:rsidP="006A7AA9">
            <w:pPr>
              <w:jc w:val="center"/>
              <w:rPr>
                <w:rFonts w:ascii="Arial" w:hAnsi="Arial"/>
                <w:b/>
                <w:sz w:val="20"/>
              </w:rPr>
            </w:pPr>
            <w:r>
              <w:rPr>
                <w:rFonts w:ascii="Arial" w:hAnsi="Arial"/>
                <w:b/>
                <w:sz w:val="20"/>
              </w:rPr>
              <w:t>Expected Total Number of Individuals Randomly Assigned</w:t>
            </w:r>
          </w:p>
        </w:tc>
        <w:tc>
          <w:tcPr>
            <w:tcW w:w="2258" w:type="dxa"/>
            <w:vMerge w:val="restart"/>
            <w:tcBorders>
              <w:top w:val="single" w:sz="18" w:space="0" w:color="auto"/>
              <w:left w:val="single" w:sz="4" w:space="0" w:color="auto"/>
              <w:right w:val="single" w:sz="4" w:space="0" w:color="auto"/>
            </w:tcBorders>
            <w:shd w:val="clear" w:color="auto" w:fill="auto"/>
            <w:vAlign w:val="bottom"/>
          </w:tcPr>
          <w:p w:rsidR="009903DF" w:rsidRDefault="009903DF" w:rsidP="006A7AA9">
            <w:pPr>
              <w:jc w:val="center"/>
              <w:rPr>
                <w:rFonts w:ascii="Arial" w:hAnsi="Arial"/>
                <w:b/>
                <w:sz w:val="20"/>
              </w:rPr>
            </w:pPr>
            <w:r>
              <w:rPr>
                <w:rFonts w:ascii="Arial" w:hAnsi="Arial"/>
                <w:b/>
                <w:sz w:val="20"/>
              </w:rPr>
              <w:t>Number of Completed Follow-up Survey Interviews</w:t>
            </w:r>
          </w:p>
        </w:tc>
        <w:tc>
          <w:tcPr>
            <w:tcW w:w="3422" w:type="dxa"/>
            <w:gridSpan w:val="3"/>
            <w:tcBorders>
              <w:top w:val="single" w:sz="18" w:space="0" w:color="auto"/>
              <w:left w:val="single" w:sz="4" w:space="0" w:color="auto"/>
              <w:bottom w:val="single" w:sz="4" w:space="0" w:color="auto"/>
              <w:right w:val="nil"/>
            </w:tcBorders>
            <w:shd w:val="clear" w:color="auto" w:fill="auto"/>
            <w:vAlign w:val="bottom"/>
          </w:tcPr>
          <w:p w:rsidR="009903DF" w:rsidRDefault="009903DF" w:rsidP="006A7AA9">
            <w:pPr>
              <w:jc w:val="center"/>
              <w:rPr>
                <w:rFonts w:ascii="Arial" w:hAnsi="Arial"/>
                <w:b/>
                <w:sz w:val="20"/>
              </w:rPr>
            </w:pPr>
            <w:r>
              <w:rPr>
                <w:rFonts w:ascii="Arial" w:hAnsi="Arial"/>
                <w:b/>
                <w:sz w:val="20"/>
              </w:rPr>
              <w:t>MDE if Mean Training Completion Rate (or other outcome) for the Control Group is:</w:t>
            </w:r>
          </w:p>
        </w:tc>
      </w:tr>
      <w:tr w:rsidR="009903DF" w:rsidTr="006A7AA9">
        <w:trPr>
          <w:cantSplit/>
          <w:trHeight w:val="829"/>
        </w:trPr>
        <w:tc>
          <w:tcPr>
            <w:tcW w:w="1728" w:type="dxa"/>
            <w:vMerge/>
            <w:tcBorders>
              <w:top w:val="nil"/>
              <w:left w:val="nil"/>
              <w:bottom w:val="single" w:sz="18" w:space="0" w:color="auto"/>
              <w:right w:val="nil"/>
            </w:tcBorders>
            <w:shd w:val="clear" w:color="auto" w:fill="auto"/>
          </w:tcPr>
          <w:p w:rsidR="009903DF" w:rsidRDefault="009903DF" w:rsidP="006A7AA9">
            <w:pPr>
              <w:rPr>
                <w:rFonts w:ascii="Arial" w:hAnsi="Arial"/>
                <w:b/>
                <w:sz w:val="20"/>
              </w:rPr>
            </w:pPr>
          </w:p>
        </w:tc>
        <w:tc>
          <w:tcPr>
            <w:tcW w:w="1682" w:type="dxa"/>
            <w:vMerge/>
            <w:tcBorders>
              <w:top w:val="nil"/>
              <w:left w:val="nil"/>
              <w:bottom w:val="single" w:sz="18" w:space="0" w:color="auto"/>
              <w:right w:val="single" w:sz="4" w:space="0" w:color="auto"/>
            </w:tcBorders>
            <w:shd w:val="clear" w:color="auto" w:fill="auto"/>
            <w:vAlign w:val="bottom"/>
          </w:tcPr>
          <w:p w:rsidR="009903DF" w:rsidRDefault="009903DF" w:rsidP="006A7AA9">
            <w:pPr>
              <w:jc w:val="center"/>
              <w:rPr>
                <w:rFonts w:ascii="Arial" w:hAnsi="Arial"/>
                <w:b/>
                <w:sz w:val="20"/>
              </w:rPr>
            </w:pPr>
          </w:p>
        </w:tc>
        <w:tc>
          <w:tcPr>
            <w:tcW w:w="2258" w:type="dxa"/>
            <w:vMerge/>
            <w:tcBorders>
              <w:left w:val="single" w:sz="4" w:space="0" w:color="auto"/>
              <w:bottom w:val="single" w:sz="18" w:space="0" w:color="auto"/>
              <w:right w:val="single" w:sz="4" w:space="0" w:color="auto"/>
            </w:tcBorders>
            <w:shd w:val="clear" w:color="auto" w:fill="auto"/>
            <w:vAlign w:val="bottom"/>
          </w:tcPr>
          <w:p w:rsidR="009903DF" w:rsidRDefault="009903DF" w:rsidP="006A7AA9">
            <w:pPr>
              <w:jc w:val="center"/>
              <w:rPr>
                <w:rFonts w:ascii="Arial" w:hAnsi="Arial"/>
                <w:b/>
                <w:sz w:val="20"/>
              </w:rPr>
            </w:pPr>
          </w:p>
        </w:tc>
        <w:tc>
          <w:tcPr>
            <w:tcW w:w="1140" w:type="dxa"/>
            <w:tcBorders>
              <w:top w:val="single" w:sz="4" w:space="0" w:color="auto"/>
              <w:left w:val="single" w:sz="4" w:space="0" w:color="auto"/>
              <w:bottom w:val="single" w:sz="18" w:space="0" w:color="auto"/>
              <w:right w:val="nil"/>
            </w:tcBorders>
            <w:shd w:val="clear" w:color="auto" w:fill="auto"/>
            <w:vAlign w:val="bottom"/>
          </w:tcPr>
          <w:p w:rsidR="009903DF" w:rsidRDefault="009903DF" w:rsidP="006A7AA9">
            <w:pPr>
              <w:jc w:val="center"/>
              <w:rPr>
                <w:rFonts w:ascii="Arial" w:hAnsi="Arial"/>
                <w:b/>
                <w:sz w:val="20"/>
              </w:rPr>
            </w:pPr>
            <w:r>
              <w:rPr>
                <w:rFonts w:ascii="Arial" w:hAnsi="Arial"/>
                <w:b/>
                <w:sz w:val="20"/>
              </w:rPr>
              <w:t>80%</w:t>
            </w:r>
          </w:p>
        </w:tc>
        <w:tc>
          <w:tcPr>
            <w:tcW w:w="1141" w:type="dxa"/>
            <w:tcBorders>
              <w:top w:val="single" w:sz="4" w:space="0" w:color="auto"/>
              <w:left w:val="nil"/>
              <w:bottom w:val="single" w:sz="18" w:space="0" w:color="auto"/>
              <w:right w:val="nil"/>
            </w:tcBorders>
            <w:shd w:val="clear" w:color="auto" w:fill="auto"/>
            <w:vAlign w:val="bottom"/>
          </w:tcPr>
          <w:p w:rsidR="009903DF" w:rsidRDefault="009903DF" w:rsidP="006A7AA9">
            <w:pPr>
              <w:jc w:val="center"/>
              <w:rPr>
                <w:rFonts w:ascii="Arial" w:hAnsi="Arial"/>
                <w:b/>
                <w:sz w:val="20"/>
              </w:rPr>
            </w:pPr>
            <w:r>
              <w:rPr>
                <w:rFonts w:ascii="Arial" w:hAnsi="Arial"/>
                <w:b/>
                <w:sz w:val="20"/>
              </w:rPr>
              <w:t>65%</w:t>
            </w:r>
          </w:p>
        </w:tc>
        <w:tc>
          <w:tcPr>
            <w:tcW w:w="1141" w:type="dxa"/>
            <w:tcBorders>
              <w:top w:val="single" w:sz="4" w:space="0" w:color="auto"/>
              <w:left w:val="nil"/>
              <w:bottom w:val="single" w:sz="18" w:space="0" w:color="auto"/>
              <w:right w:val="nil"/>
            </w:tcBorders>
            <w:shd w:val="clear" w:color="auto" w:fill="auto"/>
            <w:vAlign w:val="bottom"/>
          </w:tcPr>
          <w:p w:rsidR="009903DF" w:rsidRDefault="009903DF" w:rsidP="006A7AA9">
            <w:pPr>
              <w:jc w:val="center"/>
              <w:rPr>
                <w:rFonts w:ascii="Arial" w:hAnsi="Arial"/>
                <w:b/>
                <w:sz w:val="20"/>
              </w:rPr>
            </w:pPr>
            <w:r>
              <w:rPr>
                <w:rFonts w:ascii="Arial" w:hAnsi="Arial"/>
                <w:b/>
                <w:sz w:val="20"/>
              </w:rPr>
              <w:t>50%</w:t>
            </w:r>
          </w:p>
        </w:tc>
      </w:tr>
      <w:tr w:rsidR="009903DF" w:rsidTr="006A7AA9">
        <w:trPr>
          <w:trHeight w:val="288"/>
        </w:trPr>
        <w:tc>
          <w:tcPr>
            <w:tcW w:w="1728" w:type="dxa"/>
            <w:tcBorders>
              <w:top w:val="single" w:sz="18" w:space="0" w:color="auto"/>
              <w:left w:val="nil"/>
              <w:bottom w:val="nil"/>
              <w:right w:val="nil"/>
            </w:tcBorders>
            <w:shd w:val="clear" w:color="auto" w:fill="E6E6E6"/>
            <w:vAlign w:val="center"/>
          </w:tcPr>
          <w:p w:rsidR="009903DF" w:rsidRDefault="009903DF" w:rsidP="006A7AA9">
            <w:pPr>
              <w:rPr>
                <w:rFonts w:ascii="Arial" w:hAnsi="Arial"/>
                <w:b/>
                <w:sz w:val="20"/>
              </w:rPr>
            </w:pPr>
            <w:r>
              <w:rPr>
                <w:rFonts w:ascii="Arial" w:hAnsi="Arial"/>
                <w:b/>
                <w:sz w:val="20"/>
              </w:rPr>
              <w:t>Entire Site</w:t>
            </w:r>
          </w:p>
        </w:tc>
        <w:tc>
          <w:tcPr>
            <w:tcW w:w="1682" w:type="dxa"/>
            <w:tcBorders>
              <w:top w:val="single" w:sz="18" w:space="0" w:color="auto"/>
              <w:left w:val="nil"/>
              <w:bottom w:val="nil"/>
              <w:right w:val="single" w:sz="4" w:space="0" w:color="auto"/>
            </w:tcBorders>
            <w:shd w:val="clear" w:color="auto" w:fill="E6E6E6"/>
            <w:vAlign w:val="center"/>
          </w:tcPr>
          <w:p w:rsidR="009903DF" w:rsidRDefault="009903DF" w:rsidP="006A7AA9">
            <w:pPr>
              <w:tabs>
                <w:tab w:val="decimal" w:pos="796"/>
              </w:tabs>
              <w:rPr>
                <w:rFonts w:ascii="Arial" w:hAnsi="Arial"/>
                <w:sz w:val="20"/>
              </w:rPr>
            </w:pPr>
            <w:r>
              <w:rPr>
                <w:rFonts w:ascii="Arial" w:hAnsi="Arial"/>
                <w:sz w:val="20"/>
              </w:rPr>
              <w:t>1,200</w:t>
            </w:r>
          </w:p>
        </w:tc>
        <w:tc>
          <w:tcPr>
            <w:tcW w:w="2258" w:type="dxa"/>
            <w:tcBorders>
              <w:top w:val="single" w:sz="18" w:space="0" w:color="auto"/>
              <w:left w:val="single" w:sz="4" w:space="0" w:color="auto"/>
              <w:bottom w:val="nil"/>
              <w:right w:val="single" w:sz="4" w:space="0" w:color="auto"/>
            </w:tcBorders>
            <w:shd w:val="clear" w:color="auto" w:fill="E6E6E6"/>
            <w:vAlign w:val="center"/>
          </w:tcPr>
          <w:p w:rsidR="009903DF" w:rsidRDefault="009903DF" w:rsidP="006A7AA9">
            <w:pPr>
              <w:tabs>
                <w:tab w:val="decimal" w:pos="706"/>
              </w:tabs>
              <w:rPr>
                <w:rFonts w:ascii="Arial" w:hAnsi="Arial"/>
                <w:sz w:val="20"/>
              </w:rPr>
            </w:pPr>
            <w:r>
              <w:rPr>
                <w:rFonts w:ascii="Arial" w:hAnsi="Arial"/>
                <w:sz w:val="20"/>
              </w:rPr>
              <w:t>960</w:t>
            </w:r>
          </w:p>
        </w:tc>
        <w:tc>
          <w:tcPr>
            <w:tcW w:w="1140" w:type="dxa"/>
            <w:tcBorders>
              <w:top w:val="single" w:sz="18" w:space="0" w:color="auto"/>
              <w:left w:val="single" w:sz="4" w:space="0" w:color="auto"/>
              <w:bottom w:val="nil"/>
              <w:right w:val="nil"/>
            </w:tcBorders>
            <w:shd w:val="clear" w:color="auto" w:fill="E6E6E6"/>
            <w:vAlign w:val="center"/>
          </w:tcPr>
          <w:p w:rsidR="009903DF" w:rsidRDefault="009903DF" w:rsidP="006A7AA9">
            <w:pPr>
              <w:tabs>
                <w:tab w:val="decimal" w:pos="366"/>
              </w:tabs>
              <w:rPr>
                <w:rFonts w:ascii="Arial" w:hAnsi="Arial"/>
                <w:sz w:val="20"/>
              </w:rPr>
            </w:pPr>
            <w:r>
              <w:rPr>
                <w:rFonts w:ascii="Arial" w:hAnsi="Arial"/>
                <w:sz w:val="20"/>
              </w:rPr>
              <w:t>6.1 pp</w:t>
            </w:r>
          </w:p>
        </w:tc>
        <w:tc>
          <w:tcPr>
            <w:tcW w:w="1141" w:type="dxa"/>
            <w:tcBorders>
              <w:top w:val="single" w:sz="18" w:space="0" w:color="auto"/>
              <w:left w:val="nil"/>
              <w:bottom w:val="nil"/>
              <w:right w:val="nil"/>
            </w:tcBorders>
            <w:shd w:val="clear" w:color="auto" w:fill="E6E6E6"/>
            <w:vAlign w:val="center"/>
          </w:tcPr>
          <w:p w:rsidR="009903DF" w:rsidRDefault="009903DF" w:rsidP="006A7AA9">
            <w:pPr>
              <w:tabs>
                <w:tab w:val="decimal" w:pos="366"/>
              </w:tabs>
              <w:rPr>
                <w:rFonts w:ascii="Arial" w:hAnsi="Arial"/>
                <w:sz w:val="20"/>
              </w:rPr>
            </w:pPr>
            <w:r>
              <w:rPr>
                <w:rFonts w:ascii="Arial" w:hAnsi="Arial"/>
                <w:sz w:val="20"/>
              </w:rPr>
              <w:t>7.2 pp</w:t>
            </w:r>
          </w:p>
        </w:tc>
        <w:tc>
          <w:tcPr>
            <w:tcW w:w="1141" w:type="dxa"/>
            <w:tcBorders>
              <w:top w:val="single" w:sz="18" w:space="0" w:color="auto"/>
              <w:left w:val="nil"/>
              <w:bottom w:val="nil"/>
              <w:right w:val="nil"/>
            </w:tcBorders>
            <w:shd w:val="clear" w:color="auto" w:fill="E6E6E6"/>
            <w:vAlign w:val="center"/>
          </w:tcPr>
          <w:p w:rsidR="009903DF" w:rsidRDefault="009903DF" w:rsidP="006A7AA9">
            <w:pPr>
              <w:tabs>
                <w:tab w:val="decimal" w:pos="366"/>
              </w:tabs>
              <w:rPr>
                <w:rFonts w:ascii="Arial" w:hAnsi="Arial"/>
                <w:sz w:val="20"/>
              </w:rPr>
            </w:pPr>
            <w:r>
              <w:rPr>
                <w:rFonts w:ascii="Arial" w:hAnsi="Arial"/>
                <w:sz w:val="20"/>
              </w:rPr>
              <w:t xml:space="preserve">7.6 pp </w:t>
            </w:r>
          </w:p>
        </w:tc>
      </w:tr>
      <w:tr w:rsidR="009903DF" w:rsidTr="006A7AA9">
        <w:trPr>
          <w:trHeight w:val="288"/>
        </w:trPr>
        <w:tc>
          <w:tcPr>
            <w:tcW w:w="1728" w:type="dxa"/>
            <w:tcBorders>
              <w:top w:val="nil"/>
              <w:left w:val="nil"/>
              <w:bottom w:val="nil"/>
              <w:right w:val="nil"/>
            </w:tcBorders>
            <w:vAlign w:val="center"/>
          </w:tcPr>
          <w:p w:rsidR="009903DF" w:rsidRDefault="009903DF" w:rsidP="006A7AA9">
            <w:pPr>
              <w:rPr>
                <w:rFonts w:ascii="Arial" w:hAnsi="Arial"/>
                <w:b/>
                <w:sz w:val="20"/>
              </w:rPr>
            </w:pPr>
            <w:r>
              <w:rPr>
                <w:rFonts w:ascii="Arial" w:hAnsi="Arial"/>
                <w:b/>
                <w:sz w:val="20"/>
              </w:rPr>
              <w:t>67% Subgroup</w:t>
            </w:r>
          </w:p>
        </w:tc>
        <w:tc>
          <w:tcPr>
            <w:tcW w:w="1682" w:type="dxa"/>
            <w:tcBorders>
              <w:top w:val="nil"/>
              <w:left w:val="nil"/>
              <w:bottom w:val="nil"/>
              <w:right w:val="single" w:sz="4" w:space="0" w:color="auto"/>
            </w:tcBorders>
            <w:vAlign w:val="center"/>
          </w:tcPr>
          <w:p w:rsidR="009903DF" w:rsidRDefault="009903DF" w:rsidP="006A7AA9">
            <w:pPr>
              <w:tabs>
                <w:tab w:val="decimal" w:pos="796"/>
              </w:tabs>
              <w:rPr>
                <w:rFonts w:ascii="Arial" w:hAnsi="Arial"/>
                <w:sz w:val="20"/>
              </w:rPr>
            </w:pPr>
            <w:r>
              <w:rPr>
                <w:rFonts w:ascii="Arial" w:hAnsi="Arial"/>
                <w:sz w:val="20"/>
              </w:rPr>
              <w:t>800</w:t>
            </w:r>
          </w:p>
        </w:tc>
        <w:tc>
          <w:tcPr>
            <w:tcW w:w="2258" w:type="dxa"/>
            <w:tcBorders>
              <w:top w:val="nil"/>
              <w:left w:val="single" w:sz="4" w:space="0" w:color="auto"/>
              <w:bottom w:val="nil"/>
              <w:right w:val="single" w:sz="4" w:space="0" w:color="auto"/>
            </w:tcBorders>
            <w:vAlign w:val="center"/>
          </w:tcPr>
          <w:p w:rsidR="009903DF" w:rsidRDefault="009903DF" w:rsidP="006A7AA9">
            <w:pPr>
              <w:tabs>
                <w:tab w:val="decimal" w:pos="706"/>
              </w:tabs>
              <w:rPr>
                <w:rFonts w:ascii="Arial" w:hAnsi="Arial"/>
                <w:sz w:val="20"/>
              </w:rPr>
            </w:pPr>
            <w:r>
              <w:rPr>
                <w:rFonts w:ascii="Arial" w:hAnsi="Arial"/>
                <w:sz w:val="20"/>
              </w:rPr>
              <w:t>640</w:t>
            </w:r>
          </w:p>
        </w:tc>
        <w:tc>
          <w:tcPr>
            <w:tcW w:w="1140" w:type="dxa"/>
            <w:tcBorders>
              <w:top w:val="nil"/>
              <w:left w:val="single" w:sz="4" w:space="0" w:color="auto"/>
              <w:bottom w:val="nil"/>
              <w:right w:val="nil"/>
            </w:tcBorders>
            <w:vAlign w:val="center"/>
          </w:tcPr>
          <w:p w:rsidR="009903DF" w:rsidRDefault="009903DF" w:rsidP="006A7AA9">
            <w:pPr>
              <w:tabs>
                <w:tab w:val="decimal" w:pos="366"/>
              </w:tabs>
              <w:rPr>
                <w:rFonts w:ascii="Arial" w:hAnsi="Arial"/>
                <w:sz w:val="20"/>
              </w:rPr>
            </w:pPr>
            <w:r>
              <w:rPr>
                <w:rFonts w:ascii="Arial" w:hAnsi="Arial"/>
                <w:sz w:val="20"/>
              </w:rPr>
              <w:t>7.5 pp</w:t>
            </w:r>
          </w:p>
        </w:tc>
        <w:tc>
          <w:tcPr>
            <w:tcW w:w="1141" w:type="dxa"/>
            <w:tcBorders>
              <w:top w:val="nil"/>
              <w:left w:val="nil"/>
              <w:bottom w:val="nil"/>
              <w:right w:val="nil"/>
            </w:tcBorders>
            <w:vAlign w:val="center"/>
          </w:tcPr>
          <w:p w:rsidR="009903DF" w:rsidRDefault="009903DF" w:rsidP="006A7AA9">
            <w:pPr>
              <w:tabs>
                <w:tab w:val="decimal" w:pos="366"/>
              </w:tabs>
              <w:rPr>
                <w:rFonts w:ascii="Arial" w:hAnsi="Arial"/>
                <w:sz w:val="20"/>
              </w:rPr>
            </w:pPr>
            <w:r>
              <w:rPr>
                <w:rFonts w:ascii="Arial" w:hAnsi="Arial"/>
                <w:sz w:val="20"/>
              </w:rPr>
              <w:t>8.8 pp</w:t>
            </w:r>
          </w:p>
        </w:tc>
        <w:tc>
          <w:tcPr>
            <w:tcW w:w="1141" w:type="dxa"/>
            <w:tcBorders>
              <w:top w:val="nil"/>
              <w:left w:val="nil"/>
              <w:bottom w:val="nil"/>
              <w:right w:val="nil"/>
            </w:tcBorders>
            <w:vAlign w:val="center"/>
          </w:tcPr>
          <w:p w:rsidR="009903DF" w:rsidRDefault="009903DF" w:rsidP="006A7AA9">
            <w:pPr>
              <w:tabs>
                <w:tab w:val="decimal" w:pos="366"/>
              </w:tabs>
              <w:rPr>
                <w:rFonts w:ascii="Arial" w:hAnsi="Arial"/>
                <w:sz w:val="20"/>
              </w:rPr>
            </w:pPr>
            <w:r>
              <w:rPr>
                <w:rFonts w:ascii="Arial" w:hAnsi="Arial"/>
                <w:sz w:val="20"/>
              </w:rPr>
              <w:t xml:space="preserve">9.3 pp </w:t>
            </w:r>
          </w:p>
        </w:tc>
      </w:tr>
      <w:tr w:rsidR="009903DF" w:rsidTr="006A7AA9">
        <w:trPr>
          <w:trHeight w:val="288"/>
        </w:trPr>
        <w:tc>
          <w:tcPr>
            <w:tcW w:w="1728" w:type="dxa"/>
            <w:tcBorders>
              <w:top w:val="nil"/>
              <w:left w:val="nil"/>
              <w:right w:val="nil"/>
            </w:tcBorders>
            <w:shd w:val="clear" w:color="auto" w:fill="E6E6E6"/>
            <w:vAlign w:val="center"/>
          </w:tcPr>
          <w:p w:rsidR="009903DF" w:rsidRDefault="009903DF" w:rsidP="006A7AA9">
            <w:pPr>
              <w:rPr>
                <w:rFonts w:ascii="Arial" w:hAnsi="Arial"/>
                <w:b/>
                <w:sz w:val="20"/>
              </w:rPr>
            </w:pPr>
            <w:r>
              <w:rPr>
                <w:rFonts w:ascii="Arial" w:hAnsi="Arial"/>
                <w:b/>
                <w:sz w:val="20"/>
              </w:rPr>
              <w:t>33% Subgroup</w:t>
            </w:r>
          </w:p>
        </w:tc>
        <w:tc>
          <w:tcPr>
            <w:tcW w:w="1682" w:type="dxa"/>
            <w:tcBorders>
              <w:top w:val="nil"/>
              <w:left w:val="nil"/>
              <w:right w:val="single" w:sz="4" w:space="0" w:color="auto"/>
            </w:tcBorders>
            <w:shd w:val="clear" w:color="auto" w:fill="E6E6E6"/>
            <w:vAlign w:val="center"/>
          </w:tcPr>
          <w:p w:rsidR="009903DF" w:rsidRDefault="009903DF" w:rsidP="006A7AA9">
            <w:pPr>
              <w:tabs>
                <w:tab w:val="decimal" w:pos="796"/>
              </w:tabs>
              <w:rPr>
                <w:rFonts w:ascii="Arial" w:hAnsi="Arial"/>
                <w:sz w:val="20"/>
              </w:rPr>
            </w:pPr>
            <w:r>
              <w:rPr>
                <w:rFonts w:ascii="Arial" w:hAnsi="Arial"/>
                <w:sz w:val="20"/>
              </w:rPr>
              <w:t>400</w:t>
            </w:r>
          </w:p>
        </w:tc>
        <w:tc>
          <w:tcPr>
            <w:tcW w:w="2258" w:type="dxa"/>
            <w:tcBorders>
              <w:top w:val="nil"/>
              <w:left w:val="single" w:sz="4" w:space="0" w:color="auto"/>
              <w:right w:val="single" w:sz="4" w:space="0" w:color="auto"/>
            </w:tcBorders>
            <w:shd w:val="clear" w:color="auto" w:fill="E6E6E6"/>
            <w:vAlign w:val="center"/>
          </w:tcPr>
          <w:p w:rsidR="009903DF" w:rsidRDefault="009903DF" w:rsidP="006A7AA9">
            <w:pPr>
              <w:tabs>
                <w:tab w:val="decimal" w:pos="706"/>
              </w:tabs>
              <w:rPr>
                <w:rFonts w:ascii="Arial" w:hAnsi="Arial"/>
                <w:sz w:val="20"/>
              </w:rPr>
            </w:pPr>
            <w:r>
              <w:rPr>
                <w:rFonts w:ascii="Arial" w:hAnsi="Arial"/>
                <w:sz w:val="20"/>
              </w:rPr>
              <w:t>320</w:t>
            </w:r>
          </w:p>
        </w:tc>
        <w:tc>
          <w:tcPr>
            <w:tcW w:w="1140" w:type="dxa"/>
            <w:tcBorders>
              <w:top w:val="nil"/>
              <w:left w:val="single" w:sz="4" w:space="0" w:color="auto"/>
              <w:right w:val="nil"/>
            </w:tcBorders>
            <w:shd w:val="clear" w:color="auto" w:fill="E6E6E6"/>
            <w:vAlign w:val="center"/>
          </w:tcPr>
          <w:p w:rsidR="009903DF" w:rsidRDefault="009903DF" w:rsidP="006A7AA9">
            <w:pPr>
              <w:tabs>
                <w:tab w:val="decimal" w:pos="366"/>
              </w:tabs>
              <w:rPr>
                <w:rFonts w:ascii="Arial" w:hAnsi="Arial"/>
                <w:sz w:val="20"/>
              </w:rPr>
            </w:pPr>
            <w:r>
              <w:rPr>
                <w:rFonts w:ascii="Arial" w:hAnsi="Arial"/>
                <w:sz w:val="20"/>
              </w:rPr>
              <w:t>10.6 pp</w:t>
            </w:r>
          </w:p>
        </w:tc>
        <w:tc>
          <w:tcPr>
            <w:tcW w:w="1141" w:type="dxa"/>
            <w:tcBorders>
              <w:top w:val="nil"/>
              <w:left w:val="nil"/>
              <w:right w:val="nil"/>
            </w:tcBorders>
            <w:shd w:val="clear" w:color="auto" w:fill="E6E6E6"/>
            <w:vAlign w:val="center"/>
          </w:tcPr>
          <w:p w:rsidR="009903DF" w:rsidRDefault="009903DF" w:rsidP="006A7AA9">
            <w:pPr>
              <w:tabs>
                <w:tab w:val="decimal" w:pos="366"/>
              </w:tabs>
              <w:rPr>
                <w:rFonts w:ascii="Arial" w:hAnsi="Arial"/>
                <w:sz w:val="20"/>
              </w:rPr>
            </w:pPr>
            <w:r>
              <w:rPr>
                <w:rFonts w:ascii="Arial" w:hAnsi="Arial"/>
                <w:sz w:val="20"/>
              </w:rPr>
              <w:t>12.4 pp</w:t>
            </w:r>
          </w:p>
        </w:tc>
        <w:tc>
          <w:tcPr>
            <w:tcW w:w="1141" w:type="dxa"/>
            <w:tcBorders>
              <w:top w:val="nil"/>
              <w:left w:val="nil"/>
              <w:right w:val="nil"/>
            </w:tcBorders>
            <w:shd w:val="clear" w:color="auto" w:fill="E6E6E6"/>
            <w:vAlign w:val="center"/>
          </w:tcPr>
          <w:p w:rsidR="009903DF" w:rsidRDefault="009903DF" w:rsidP="006A7AA9">
            <w:pPr>
              <w:tabs>
                <w:tab w:val="decimal" w:pos="366"/>
              </w:tabs>
              <w:rPr>
                <w:rFonts w:ascii="Arial" w:hAnsi="Arial"/>
                <w:sz w:val="20"/>
              </w:rPr>
            </w:pPr>
            <w:r>
              <w:rPr>
                <w:rFonts w:ascii="Arial" w:hAnsi="Arial"/>
                <w:sz w:val="20"/>
              </w:rPr>
              <w:t xml:space="preserve">13.2 pp </w:t>
            </w:r>
          </w:p>
        </w:tc>
      </w:tr>
    </w:tbl>
    <w:p w:rsidR="009903DF" w:rsidRPr="00B05EFF" w:rsidRDefault="009903DF" w:rsidP="009903DF">
      <w:pPr>
        <w:pStyle w:val="Source"/>
      </w:pPr>
      <w:r w:rsidRPr="00B05EFF">
        <w:t xml:space="preserve">Notes:  (1) The MDE’s are based on </w:t>
      </w:r>
      <w:proofErr w:type="gramStart"/>
      <w:r w:rsidRPr="00B05EFF">
        <w:t>calculations which</w:t>
      </w:r>
      <w:proofErr w:type="gramEnd"/>
      <w:r w:rsidRPr="00B05EFF">
        <w:t xml:space="preserve"> assume that two-sided tests are used at the 10 percent significance level, </w:t>
      </w:r>
      <w:r>
        <w:t xml:space="preserve">treatment and control groups are of equal sizes, </w:t>
      </w:r>
      <w:r w:rsidRPr="00B05EFF">
        <w:t>the desired power is 80 percent, and the regression R</w:t>
      </w:r>
      <w:r w:rsidRPr="00C24480">
        <w:rPr>
          <w:vertAlign w:val="superscript"/>
        </w:rPr>
        <w:t>2</w:t>
      </w:r>
      <w:r w:rsidRPr="00B05EFF">
        <w:t xml:space="preserve"> is</w:t>
      </w:r>
      <w:r>
        <w:t xml:space="preserve"> 0.10.  (2) All MDE’s assume </w:t>
      </w:r>
      <w:proofErr w:type="gramStart"/>
      <w:r>
        <w:t>a</w:t>
      </w:r>
      <w:proofErr w:type="gramEnd"/>
      <w:r>
        <w:t xml:space="preserve"> 80</w:t>
      </w:r>
      <w:r w:rsidRPr="00B05EFF">
        <w:t xml:space="preserve">% survey response rate, with no finite population correction.   </w:t>
      </w:r>
    </w:p>
    <w:p w:rsidR="009903DF" w:rsidRDefault="009903DF" w:rsidP="009903DF">
      <w:pPr>
        <w:tabs>
          <w:tab w:val="left" w:pos="0"/>
          <w:tab w:val="left" w:pos="720"/>
          <w:tab w:val="left" w:pos="1094"/>
          <w:tab w:val="left" w:pos="1440"/>
          <w:tab w:val="left" w:pos="1800"/>
          <w:tab w:val="left" w:pos="8985"/>
        </w:tabs>
        <w:rPr>
          <w:b/>
        </w:rPr>
      </w:pPr>
    </w:p>
    <w:p w:rsidR="009903DF" w:rsidRDefault="009903DF" w:rsidP="009903DF">
      <w:pPr>
        <w:tabs>
          <w:tab w:val="left" w:pos="0"/>
          <w:tab w:val="left" w:pos="720"/>
          <w:tab w:val="left" w:pos="1094"/>
          <w:tab w:val="left" w:pos="1440"/>
          <w:tab w:val="left" w:pos="1800"/>
          <w:tab w:val="left" w:pos="8985"/>
        </w:tabs>
        <w:rPr>
          <w:b/>
        </w:rPr>
      </w:pPr>
    </w:p>
    <w:p w:rsidR="009903DF" w:rsidRDefault="009903DF" w:rsidP="009903DF">
      <w:pPr>
        <w:tabs>
          <w:tab w:val="left" w:pos="0"/>
          <w:tab w:val="left" w:pos="720"/>
          <w:tab w:val="left" w:pos="1094"/>
          <w:tab w:val="left" w:pos="1440"/>
          <w:tab w:val="left" w:pos="1800"/>
          <w:tab w:val="left" w:pos="8985"/>
        </w:tabs>
        <w:rPr>
          <w:b/>
        </w:rPr>
      </w:pPr>
    </w:p>
    <w:p w:rsidR="009903DF" w:rsidRPr="00B4195D" w:rsidRDefault="009903DF" w:rsidP="009903DF">
      <w:pPr>
        <w:tabs>
          <w:tab w:val="left" w:pos="0"/>
          <w:tab w:val="left" w:pos="720"/>
          <w:tab w:val="left" w:pos="1094"/>
          <w:tab w:val="left" w:pos="1440"/>
          <w:tab w:val="left" w:pos="1800"/>
          <w:tab w:val="left" w:pos="8985"/>
        </w:tabs>
        <w:rPr>
          <w:b/>
        </w:rPr>
      </w:pPr>
      <w:r w:rsidRPr="00B4195D">
        <w:rPr>
          <w:b/>
        </w:rPr>
        <w:t xml:space="preserve">Power Calculations for Earnings </w:t>
      </w:r>
    </w:p>
    <w:p w:rsidR="009903DF" w:rsidRDefault="009903DF" w:rsidP="009903DF">
      <w:r>
        <w:t xml:space="preserve">Exhibit B-4 shows the MDEs for earnings impacts for the sample in a single site and for subgroups of that sample.   These MDEs are based on the Year Two earnings outcomes from the </w:t>
      </w:r>
      <w:proofErr w:type="spellStart"/>
      <w:r>
        <w:t>Sectoral</w:t>
      </w:r>
      <w:proofErr w:type="spellEnd"/>
      <w:r>
        <w:t xml:space="preserve"> Employment Impact Study (Maguire et al., 2010), a study of low-income individuals who participated in occupational job training programs in three sites.  In a single ISIS study site, the proposed design will be able to detect differences between treatment and control of $1,887 or more in annual earnings.  Although it </w:t>
      </w:r>
      <w:proofErr w:type="gramStart"/>
      <w:r>
        <w:t>is by no means assured</w:t>
      </w:r>
      <w:proofErr w:type="gramEnd"/>
      <w:r>
        <w:t xml:space="preserve"> that the career pathways interventions tested in ISIS will produce an earnings impact of over $1,887 per year, impacts smaller than this amount would have limited potential to meaningfully increase families’ self-sufficiency and hence may not be important to detect with high confidence.</w:t>
      </w:r>
    </w:p>
    <w:p w:rsidR="009903DF" w:rsidRDefault="009903DF" w:rsidP="009903DF"/>
    <w:p w:rsidR="009903DF" w:rsidRPr="00314DC9" w:rsidRDefault="009903DF" w:rsidP="009903DF">
      <w:pPr>
        <w:pStyle w:val="ExhibitTitle"/>
        <w:ind w:left="0" w:firstLine="0"/>
      </w:pPr>
      <w:r>
        <w:br w:type="page"/>
      </w:r>
      <w:proofErr w:type="gramStart"/>
      <w:r w:rsidRPr="00314DC9">
        <w:lastRenderedPageBreak/>
        <w:t xml:space="preserve">Exhibit </w:t>
      </w:r>
      <w:r>
        <w:t>B-4.</w:t>
      </w:r>
      <w:proofErr w:type="gramEnd"/>
      <w:r w:rsidRPr="00314DC9">
        <w:br/>
        <w:t xml:space="preserve">Minimum Detectable </w:t>
      </w:r>
      <w:proofErr w:type="gramStart"/>
      <w:r w:rsidRPr="00314DC9">
        <w:t>Effects</w:t>
      </w:r>
      <w:proofErr w:type="gramEnd"/>
      <w:r w:rsidRPr="00314DC9">
        <w:t xml:space="preserve"> for Annual Earnings Impacts </w:t>
      </w:r>
      <w:r>
        <w:t>for a Single ISIS Site and for Subgroups at a Single Site</w:t>
      </w:r>
    </w:p>
    <w:tbl>
      <w:tblPr>
        <w:tblW w:w="85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20"/>
        <w:gridCol w:w="3190"/>
        <w:gridCol w:w="2946"/>
      </w:tblGrid>
      <w:tr w:rsidR="009903DF" w:rsidTr="006A7AA9">
        <w:trPr>
          <w:cantSplit/>
          <w:trHeight w:val="557"/>
        </w:trPr>
        <w:tc>
          <w:tcPr>
            <w:tcW w:w="2420" w:type="dxa"/>
            <w:vMerge w:val="restart"/>
            <w:tcBorders>
              <w:top w:val="single" w:sz="18" w:space="0" w:color="auto"/>
              <w:left w:val="nil"/>
              <w:bottom w:val="nil"/>
              <w:right w:val="nil"/>
            </w:tcBorders>
            <w:shd w:val="clear" w:color="auto" w:fill="auto"/>
            <w:vAlign w:val="bottom"/>
          </w:tcPr>
          <w:p w:rsidR="009903DF" w:rsidRDefault="009903DF" w:rsidP="006A7AA9">
            <w:pPr>
              <w:rPr>
                <w:rFonts w:ascii="Arial" w:hAnsi="Arial"/>
                <w:b/>
                <w:sz w:val="20"/>
              </w:rPr>
            </w:pPr>
            <w:r>
              <w:rPr>
                <w:rFonts w:ascii="Arial" w:hAnsi="Arial"/>
                <w:b/>
                <w:sz w:val="20"/>
              </w:rPr>
              <w:t>Sample</w:t>
            </w:r>
          </w:p>
        </w:tc>
        <w:tc>
          <w:tcPr>
            <w:tcW w:w="3190" w:type="dxa"/>
            <w:vMerge w:val="restart"/>
            <w:tcBorders>
              <w:top w:val="single" w:sz="18" w:space="0" w:color="auto"/>
              <w:left w:val="nil"/>
              <w:bottom w:val="single" w:sz="18" w:space="0" w:color="auto"/>
              <w:right w:val="single" w:sz="4" w:space="0" w:color="auto"/>
            </w:tcBorders>
            <w:shd w:val="clear" w:color="auto" w:fill="auto"/>
            <w:vAlign w:val="bottom"/>
          </w:tcPr>
          <w:p w:rsidR="009903DF" w:rsidRDefault="009903DF" w:rsidP="006A7AA9">
            <w:pPr>
              <w:jc w:val="center"/>
              <w:rPr>
                <w:rFonts w:ascii="Arial" w:hAnsi="Arial"/>
                <w:b/>
                <w:sz w:val="20"/>
              </w:rPr>
            </w:pPr>
            <w:r>
              <w:rPr>
                <w:rFonts w:ascii="Arial" w:hAnsi="Arial"/>
                <w:b/>
                <w:sz w:val="20"/>
              </w:rPr>
              <w:t>Expected Total Number of Families Randomly Assigned</w:t>
            </w:r>
          </w:p>
        </w:tc>
        <w:tc>
          <w:tcPr>
            <w:tcW w:w="2946" w:type="dxa"/>
            <w:vMerge w:val="restart"/>
            <w:tcBorders>
              <w:top w:val="single" w:sz="18" w:space="0" w:color="auto"/>
              <w:left w:val="single" w:sz="4" w:space="0" w:color="auto"/>
              <w:bottom w:val="nil"/>
              <w:right w:val="nil"/>
            </w:tcBorders>
            <w:shd w:val="clear" w:color="auto" w:fill="auto"/>
            <w:vAlign w:val="bottom"/>
          </w:tcPr>
          <w:p w:rsidR="009903DF" w:rsidRDefault="009903DF" w:rsidP="006A7AA9">
            <w:pPr>
              <w:jc w:val="center"/>
              <w:rPr>
                <w:rFonts w:ascii="Arial" w:hAnsi="Arial"/>
                <w:b/>
                <w:sz w:val="20"/>
              </w:rPr>
            </w:pPr>
            <w:r>
              <w:rPr>
                <w:rFonts w:ascii="Arial" w:hAnsi="Arial"/>
                <w:b/>
                <w:sz w:val="20"/>
              </w:rPr>
              <w:t>MDE (dollars)</w:t>
            </w:r>
          </w:p>
        </w:tc>
      </w:tr>
      <w:tr w:rsidR="009903DF" w:rsidTr="006A7AA9">
        <w:trPr>
          <w:cantSplit/>
          <w:trHeight w:val="710"/>
        </w:trPr>
        <w:tc>
          <w:tcPr>
            <w:tcW w:w="2420" w:type="dxa"/>
            <w:vMerge/>
            <w:tcBorders>
              <w:top w:val="nil"/>
              <w:left w:val="nil"/>
              <w:bottom w:val="single" w:sz="18" w:space="0" w:color="auto"/>
              <w:right w:val="nil"/>
            </w:tcBorders>
            <w:shd w:val="clear" w:color="auto" w:fill="auto"/>
          </w:tcPr>
          <w:p w:rsidR="009903DF" w:rsidRDefault="009903DF" w:rsidP="006A7AA9">
            <w:pPr>
              <w:rPr>
                <w:rFonts w:ascii="Arial" w:hAnsi="Arial"/>
                <w:b/>
                <w:sz w:val="20"/>
              </w:rPr>
            </w:pPr>
          </w:p>
        </w:tc>
        <w:tc>
          <w:tcPr>
            <w:tcW w:w="3190" w:type="dxa"/>
            <w:vMerge/>
            <w:tcBorders>
              <w:top w:val="single" w:sz="18" w:space="0" w:color="auto"/>
              <w:left w:val="nil"/>
              <w:bottom w:val="single" w:sz="18" w:space="0" w:color="auto"/>
              <w:right w:val="single" w:sz="4" w:space="0" w:color="auto"/>
            </w:tcBorders>
            <w:shd w:val="clear" w:color="auto" w:fill="auto"/>
          </w:tcPr>
          <w:p w:rsidR="009903DF" w:rsidRDefault="009903DF" w:rsidP="006A7AA9">
            <w:pPr>
              <w:rPr>
                <w:rFonts w:ascii="Arial" w:hAnsi="Arial"/>
                <w:b/>
                <w:sz w:val="20"/>
              </w:rPr>
            </w:pPr>
          </w:p>
        </w:tc>
        <w:tc>
          <w:tcPr>
            <w:tcW w:w="2946" w:type="dxa"/>
            <w:vMerge/>
            <w:tcBorders>
              <w:top w:val="nil"/>
              <w:left w:val="single" w:sz="4" w:space="0" w:color="auto"/>
              <w:bottom w:val="single" w:sz="18" w:space="0" w:color="auto"/>
              <w:right w:val="nil"/>
            </w:tcBorders>
            <w:shd w:val="clear" w:color="auto" w:fill="auto"/>
          </w:tcPr>
          <w:p w:rsidR="009903DF" w:rsidRDefault="009903DF" w:rsidP="006A7AA9">
            <w:pPr>
              <w:rPr>
                <w:rFonts w:ascii="Arial" w:hAnsi="Arial"/>
                <w:b/>
                <w:sz w:val="20"/>
              </w:rPr>
            </w:pPr>
          </w:p>
        </w:tc>
      </w:tr>
      <w:tr w:rsidR="009903DF" w:rsidTr="006A7AA9">
        <w:trPr>
          <w:trHeight w:val="288"/>
        </w:trPr>
        <w:tc>
          <w:tcPr>
            <w:tcW w:w="2420" w:type="dxa"/>
            <w:tcBorders>
              <w:top w:val="single" w:sz="18" w:space="0" w:color="auto"/>
              <w:left w:val="nil"/>
              <w:bottom w:val="nil"/>
              <w:right w:val="nil"/>
            </w:tcBorders>
            <w:shd w:val="clear" w:color="auto" w:fill="E6E6E6"/>
            <w:vAlign w:val="center"/>
          </w:tcPr>
          <w:p w:rsidR="009903DF" w:rsidRDefault="009903DF" w:rsidP="006A7AA9">
            <w:pPr>
              <w:rPr>
                <w:rFonts w:ascii="Arial" w:hAnsi="Arial"/>
                <w:b/>
                <w:sz w:val="20"/>
              </w:rPr>
            </w:pPr>
            <w:r>
              <w:rPr>
                <w:rFonts w:ascii="Arial" w:hAnsi="Arial"/>
                <w:b/>
                <w:sz w:val="20"/>
              </w:rPr>
              <w:t>All Sites</w:t>
            </w:r>
          </w:p>
        </w:tc>
        <w:tc>
          <w:tcPr>
            <w:tcW w:w="3190" w:type="dxa"/>
            <w:tcBorders>
              <w:top w:val="single" w:sz="18" w:space="0" w:color="auto"/>
              <w:left w:val="nil"/>
              <w:bottom w:val="nil"/>
              <w:right w:val="nil"/>
            </w:tcBorders>
            <w:shd w:val="clear" w:color="auto" w:fill="E6E6E6"/>
            <w:vAlign w:val="center"/>
          </w:tcPr>
          <w:p w:rsidR="009903DF" w:rsidRDefault="009903DF" w:rsidP="006A7AA9">
            <w:pPr>
              <w:tabs>
                <w:tab w:val="decimal" w:pos="1224"/>
              </w:tabs>
              <w:rPr>
                <w:rFonts w:ascii="Arial" w:hAnsi="Arial"/>
                <w:sz w:val="20"/>
              </w:rPr>
            </w:pPr>
            <w:r>
              <w:rPr>
                <w:rFonts w:ascii="Arial" w:hAnsi="Arial"/>
                <w:sz w:val="20"/>
              </w:rPr>
              <w:t>1,200</w:t>
            </w:r>
          </w:p>
        </w:tc>
        <w:tc>
          <w:tcPr>
            <w:tcW w:w="2946" w:type="dxa"/>
            <w:tcBorders>
              <w:top w:val="single" w:sz="18" w:space="0" w:color="auto"/>
              <w:left w:val="nil"/>
              <w:bottom w:val="nil"/>
              <w:right w:val="nil"/>
            </w:tcBorders>
            <w:shd w:val="clear" w:color="auto" w:fill="E6E6E6"/>
            <w:vAlign w:val="center"/>
          </w:tcPr>
          <w:p w:rsidR="009903DF" w:rsidRDefault="009903DF" w:rsidP="006A7AA9">
            <w:pPr>
              <w:tabs>
                <w:tab w:val="decimal" w:pos="1050"/>
              </w:tabs>
              <w:rPr>
                <w:rFonts w:ascii="Arial" w:hAnsi="Arial"/>
                <w:sz w:val="20"/>
              </w:rPr>
            </w:pPr>
            <w:r>
              <w:rPr>
                <w:rFonts w:ascii="Arial" w:hAnsi="Arial"/>
                <w:sz w:val="20"/>
              </w:rPr>
              <w:t>1,887</w:t>
            </w:r>
          </w:p>
        </w:tc>
      </w:tr>
      <w:tr w:rsidR="009903DF" w:rsidTr="006A7AA9">
        <w:trPr>
          <w:trHeight w:val="288"/>
        </w:trPr>
        <w:tc>
          <w:tcPr>
            <w:tcW w:w="2420" w:type="dxa"/>
            <w:tcBorders>
              <w:top w:val="nil"/>
              <w:left w:val="nil"/>
              <w:bottom w:val="nil"/>
              <w:right w:val="nil"/>
            </w:tcBorders>
            <w:vAlign w:val="center"/>
          </w:tcPr>
          <w:p w:rsidR="009903DF" w:rsidRDefault="009903DF" w:rsidP="006A7AA9">
            <w:pPr>
              <w:rPr>
                <w:rFonts w:ascii="Arial" w:hAnsi="Arial"/>
                <w:b/>
                <w:sz w:val="20"/>
              </w:rPr>
            </w:pPr>
            <w:r>
              <w:rPr>
                <w:rFonts w:ascii="Arial" w:hAnsi="Arial"/>
                <w:b/>
                <w:sz w:val="20"/>
              </w:rPr>
              <w:t>67% Subgroup</w:t>
            </w:r>
          </w:p>
        </w:tc>
        <w:tc>
          <w:tcPr>
            <w:tcW w:w="3190" w:type="dxa"/>
            <w:tcBorders>
              <w:top w:val="nil"/>
              <w:left w:val="nil"/>
              <w:bottom w:val="nil"/>
              <w:right w:val="nil"/>
            </w:tcBorders>
            <w:vAlign w:val="center"/>
          </w:tcPr>
          <w:p w:rsidR="009903DF" w:rsidRDefault="009903DF" w:rsidP="006A7AA9">
            <w:pPr>
              <w:tabs>
                <w:tab w:val="decimal" w:pos="1224"/>
              </w:tabs>
              <w:rPr>
                <w:rFonts w:ascii="Arial" w:hAnsi="Arial"/>
                <w:sz w:val="20"/>
              </w:rPr>
            </w:pPr>
            <w:r>
              <w:rPr>
                <w:rFonts w:ascii="Arial" w:hAnsi="Arial"/>
                <w:sz w:val="20"/>
              </w:rPr>
              <w:t>800</w:t>
            </w:r>
          </w:p>
        </w:tc>
        <w:tc>
          <w:tcPr>
            <w:tcW w:w="2946" w:type="dxa"/>
            <w:tcBorders>
              <w:top w:val="nil"/>
              <w:left w:val="nil"/>
              <w:bottom w:val="nil"/>
              <w:right w:val="nil"/>
            </w:tcBorders>
            <w:vAlign w:val="center"/>
          </w:tcPr>
          <w:p w:rsidR="009903DF" w:rsidRDefault="009903DF" w:rsidP="006A7AA9">
            <w:pPr>
              <w:tabs>
                <w:tab w:val="decimal" w:pos="1050"/>
              </w:tabs>
              <w:rPr>
                <w:rFonts w:ascii="Arial" w:hAnsi="Arial"/>
                <w:sz w:val="20"/>
              </w:rPr>
            </w:pPr>
            <w:r>
              <w:rPr>
                <w:rFonts w:ascii="Arial" w:hAnsi="Arial"/>
                <w:sz w:val="20"/>
              </w:rPr>
              <w:t>2,311</w:t>
            </w:r>
          </w:p>
        </w:tc>
      </w:tr>
      <w:tr w:rsidR="009903DF" w:rsidTr="006A7AA9">
        <w:trPr>
          <w:trHeight w:val="288"/>
        </w:trPr>
        <w:tc>
          <w:tcPr>
            <w:tcW w:w="2420" w:type="dxa"/>
            <w:tcBorders>
              <w:top w:val="nil"/>
              <w:left w:val="nil"/>
              <w:right w:val="nil"/>
            </w:tcBorders>
            <w:shd w:val="clear" w:color="auto" w:fill="E6E6E6"/>
            <w:vAlign w:val="center"/>
          </w:tcPr>
          <w:p w:rsidR="009903DF" w:rsidRDefault="009903DF" w:rsidP="006A7AA9">
            <w:pPr>
              <w:rPr>
                <w:rFonts w:ascii="Arial" w:hAnsi="Arial"/>
                <w:b/>
                <w:sz w:val="20"/>
              </w:rPr>
            </w:pPr>
            <w:r>
              <w:rPr>
                <w:rFonts w:ascii="Arial" w:hAnsi="Arial"/>
                <w:b/>
                <w:sz w:val="20"/>
              </w:rPr>
              <w:t>33% Subgroup</w:t>
            </w:r>
          </w:p>
        </w:tc>
        <w:tc>
          <w:tcPr>
            <w:tcW w:w="3190" w:type="dxa"/>
            <w:tcBorders>
              <w:top w:val="nil"/>
              <w:left w:val="nil"/>
              <w:right w:val="nil"/>
            </w:tcBorders>
            <w:shd w:val="clear" w:color="auto" w:fill="E6E6E6"/>
            <w:vAlign w:val="center"/>
          </w:tcPr>
          <w:p w:rsidR="009903DF" w:rsidRDefault="009903DF" w:rsidP="006A7AA9">
            <w:pPr>
              <w:tabs>
                <w:tab w:val="decimal" w:pos="1224"/>
              </w:tabs>
              <w:rPr>
                <w:rFonts w:ascii="Arial" w:hAnsi="Arial"/>
                <w:sz w:val="20"/>
              </w:rPr>
            </w:pPr>
            <w:r>
              <w:rPr>
                <w:rFonts w:ascii="Arial" w:hAnsi="Arial"/>
                <w:sz w:val="20"/>
              </w:rPr>
              <w:t>400</w:t>
            </w:r>
          </w:p>
        </w:tc>
        <w:tc>
          <w:tcPr>
            <w:tcW w:w="2946" w:type="dxa"/>
            <w:tcBorders>
              <w:top w:val="nil"/>
              <w:left w:val="nil"/>
              <w:right w:val="nil"/>
            </w:tcBorders>
            <w:shd w:val="clear" w:color="auto" w:fill="E6E6E6"/>
            <w:vAlign w:val="center"/>
          </w:tcPr>
          <w:p w:rsidR="009903DF" w:rsidRDefault="009903DF" w:rsidP="006A7AA9">
            <w:pPr>
              <w:tabs>
                <w:tab w:val="decimal" w:pos="1050"/>
              </w:tabs>
              <w:rPr>
                <w:rFonts w:ascii="Arial" w:hAnsi="Arial"/>
                <w:sz w:val="20"/>
              </w:rPr>
            </w:pPr>
            <w:r>
              <w:rPr>
                <w:rFonts w:ascii="Arial" w:hAnsi="Arial"/>
                <w:sz w:val="20"/>
              </w:rPr>
              <w:t>3,268</w:t>
            </w:r>
          </w:p>
        </w:tc>
      </w:tr>
    </w:tbl>
    <w:p w:rsidR="009903DF" w:rsidRPr="00B05EFF" w:rsidRDefault="009903DF" w:rsidP="009903DF">
      <w:pPr>
        <w:pStyle w:val="Source"/>
      </w:pPr>
      <w:r w:rsidRPr="00B05EFF">
        <w:t>Notes:  (1) The MDE’s are based on calculations which assume that two-sided tests are used at the 10 percent significance level, the desired power is 80 percent, and the regression R</w:t>
      </w:r>
      <w:r w:rsidRPr="0019508B">
        <w:rPr>
          <w:vertAlign w:val="superscript"/>
        </w:rPr>
        <w:t>2</w:t>
      </w:r>
      <w:r w:rsidRPr="00B05EFF">
        <w:t xml:space="preserve"> is identical to the </w:t>
      </w:r>
      <w:proofErr w:type="spellStart"/>
      <w:r>
        <w:t>Sectoral</w:t>
      </w:r>
      <w:proofErr w:type="spellEnd"/>
      <w:r>
        <w:t xml:space="preserve"> Employment Impact Study earnings regression (</w:t>
      </w:r>
      <w:r w:rsidRPr="00B05EFF">
        <w:t>R</w:t>
      </w:r>
      <w:r w:rsidRPr="0019508B">
        <w:rPr>
          <w:vertAlign w:val="superscript"/>
        </w:rPr>
        <w:t>2</w:t>
      </w:r>
      <w:r>
        <w:t xml:space="preserve"> =0.142)</w:t>
      </w:r>
      <w:r w:rsidRPr="00B05EFF">
        <w:t xml:space="preserve">.  (2) All MDE’s assume a </w:t>
      </w:r>
      <w:r>
        <w:t>100</w:t>
      </w:r>
      <w:r w:rsidRPr="00B05EFF">
        <w:t xml:space="preserve">% </w:t>
      </w:r>
      <w:r>
        <w:t>administrative record collection rate</w:t>
      </w:r>
      <w:r w:rsidRPr="00B05EFF">
        <w:t xml:space="preserve">, with no finite population correction.  (3) The variance of earnings </w:t>
      </w:r>
      <w:proofErr w:type="gramStart"/>
      <w:r w:rsidRPr="00B05EFF">
        <w:t>is derived</w:t>
      </w:r>
      <w:proofErr w:type="gramEnd"/>
      <w:r w:rsidRPr="00B05EFF">
        <w:t xml:space="preserve"> from the standard error of the ITT impact estimate for the experimental group (n</w:t>
      </w:r>
      <w:r>
        <w:t>≈470) vs. the treatment group (n≈513</w:t>
      </w:r>
      <w:r w:rsidRPr="00B05EFF">
        <w:t xml:space="preserve">) in the </w:t>
      </w:r>
      <w:proofErr w:type="spellStart"/>
      <w:r>
        <w:t>Sectoral</w:t>
      </w:r>
      <w:proofErr w:type="spellEnd"/>
      <w:r>
        <w:t xml:space="preserve"> Employment Impact Study (Year 2)</w:t>
      </w:r>
      <w:r w:rsidRPr="00B05EFF">
        <w:t>: $</w:t>
      </w:r>
      <w:r>
        <w:t>838</w:t>
      </w:r>
      <w:r w:rsidRPr="00B05EFF">
        <w:t xml:space="preserve">.  </w:t>
      </w:r>
    </w:p>
    <w:p w:rsidR="009903DF" w:rsidRDefault="009903DF" w:rsidP="009903DF">
      <w:pPr>
        <w:tabs>
          <w:tab w:val="left" w:pos="0"/>
          <w:tab w:val="left" w:pos="720"/>
          <w:tab w:val="left" w:pos="1094"/>
          <w:tab w:val="left" w:pos="1440"/>
          <w:tab w:val="left" w:pos="1800"/>
          <w:tab w:val="left" w:pos="8985"/>
        </w:tabs>
      </w:pPr>
    </w:p>
    <w:p w:rsidR="009903DF" w:rsidRPr="004D7679" w:rsidRDefault="009903DF" w:rsidP="009903DF">
      <w:pPr>
        <w:pStyle w:val="AbtHeadC"/>
      </w:pPr>
      <w:bookmarkStart w:id="19" w:name="_Toc255223842"/>
      <w:bookmarkStart w:id="20" w:name="_Toc271096971"/>
      <w:bookmarkStart w:id="21" w:name="_Toc290302454"/>
      <w:bookmarkStart w:id="22" w:name="_Toc307934030"/>
      <w:r>
        <w:t>B.2.4</w:t>
      </w:r>
      <w:r>
        <w:tab/>
      </w:r>
      <w:bookmarkEnd w:id="19"/>
      <w:bookmarkEnd w:id="20"/>
      <w:r w:rsidRPr="004D7679">
        <w:t xml:space="preserve">Who Will Collect the Information and How It </w:t>
      </w:r>
      <w:proofErr w:type="gramStart"/>
      <w:r w:rsidRPr="004D7679">
        <w:t>Will Be Done</w:t>
      </w:r>
      <w:bookmarkEnd w:id="21"/>
      <w:bookmarkEnd w:id="22"/>
      <w:proofErr w:type="gramEnd"/>
    </w:p>
    <w:p w:rsidR="009903DF" w:rsidRPr="006402BC" w:rsidRDefault="009903DF" w:rsidP="009903DF">
      <w:r w:rsidRPr="006402BC">
        <w:t xml:space="preserve">ISIS will enroll program participants on a rolling basis over a 2-year period from </w:t>
      </w:r>
      <w:proofErr w:type="gramStart"/>
      <w:r w:rsidRPr="006402BC">
        <w:t>Fall</w:t>
      </w:r>
      <w:proofErr w:type="gramEnd"/>
      <w:r w:rsidRPr="006402BC">
        <w:t xml:space="preserve"> 2011 to Fall 2013. Partner sites will recruit potential participants through their existing recruitment practices. Partner sites will include a short description of the ISIS program along with their existing recruiting materials. All recruitment materials will specifically describe that </w:t>
      </w:r>
      <w:r>
        <w:t xml:space="preserve">participants will be involved in a research study and that </w:t>
      </w:r>
      <w:r w:rsidRPr="006402BC">
        <w:t>there are limited slots in the program.</w:t>
      </w:r>
    </w:p>
    <w:p w:rsidR="009903DF" w:rsidRPr="006402BC" w:rsidRDefault="009903DF" w:rsidP="009903DF"/>
    <w:p w:rsidR="009903DF" w:rsidRPr="006402BC" w:rsidRDefault="009903DF" w:rsidP="009903DF">
      <w:r w:rsidRPr="006402BC">
        <w:t>Because of the program level differences, different sites will enroll participants in the study and collect information in different ways.</w:t>
      </w:r>
      <w:r>
        <w:t xml:space="preserve"> </w:t>
      </w:r>
      <w:r w:rsidRPr="006402BC">
        <w:t>Sites will conduct orientation and information sessions in either in a group setting or with individuals. However, all sites will follow these general steps for data collection:</w:t>
      </w:r>
    </w:p>
    <w:p w:rsidR="009903DF" w:rsidRPr="006402BC" w:rsidRDefault="009903DF" w:rsidP="009903DF"/>
    <w:p w:rsidR="009903DF" w:rsidRPr="006402BC" w:rsidRDefault="009903DF" w:rsidP="009903DF">
      <w:pPr>
        <w:pStyle w:val="ListParagraph"/>
        <w:numPr>
          <w:ilvl w:val="0"/>
          <w:numId w:val="38"/>
        </w:numPr>
      </w:pPr>
      <w:r w:rsidRPr="006402BC">
        <w:t>Conduct an Orientation and Information Session</w:t>
      </w:r>
    </w:p>
    <w:p w:rsidR="009903DF" w:rsidRPr="006402BC" w:rsidRDefault="009903DF" w:rsidP="009903DF">
      <w:pPr>
        <w:pStyle w:val="ListParagraph"/>
        <w:numPr>
          <w:ilvl w:val="0"/>
          <w:numId w:val="38"/>
        </w:numPr>
      </w:pPr>
      <w:r w:rsidRPr="006402BC">
        <w:t>Obtain Informed Consent</w:t>
      </w:r>
    </w:p>
    <w:p w:rsidR="009903DF" w:rsidRPr="006402BC" w:rsidRDefault="009903DF" w:rsidP="009903DF">
      <w:pPr>
        <w:pStyle w:val="ListParagraph"/>
        <w:numPr>
          <w:ilvl w:val="0"/>
          <w:numId w:val="38"/>
        </w:numPr>
      </w:pPr>
      <w:r w:rsidRPr="006402BC">
        <w:t>Administer the BIF and SAQ</w:t>
      </w:r>
    </w:p>
    <w:p w:rsidR="009903DF" w:rsidRPr="006402BC" w:rsidRDefault="009903DF" w:rsidP="009903DF">
      <w:pPr>
        <w:pStyle w:val="ListParagraph"/>
        <w:numPr>
          <w:ilvl w:val="0"/>
          <w:numId w:val="38"/>
        </w:numPr>
      </w:pPr>
      <w:r w:rsidRPr="006402BC">
        <w:t>Perform Random Assignment</w:t>
      </w:r>
    </w:p>
    <w:p w:rsidR="009903DF" w:rsidRPr="006402BC" w:rsidRDefault="009903DF" w:rsidP="009903DF"/>
    <w:p w:rsidR="009903DF" w:rsidRPr="006402BC" w:rsidRDefault="009903DF" w:rsidP="009903DF">
      <w:r w:rsidRPr="00B277BD">
        <w:rPr>
          <w:b/>
        </w:rPr>
        <w:t>Intake Materials</w:t>
      </w:r>
    </w:p>
    <w:p w:rsidR="009903DF" w:rsidRPr="006402BC" w:rsidRDefault="009903DF" w:rsidP="009903DF">
      <w:r w:rsidRPr="006402BC">
        <w:t>Abt Associates will pre-package intake materials and send them to sites. A package will consist of a</w:t>
      </w:r>
      <w:r>
        <w:t xml:space="preserve"> numbered</w:t>
      </w:r>
      <w:r w:rsidRPr="006402BC">
        <w:t xml:space="preserve"> envelope containing the following materials: two copies of the informed consent, one BIF, </w:t>
      </w:r>
      <w:r w:rsidR="00A0452B">
        <w:t xml:space="preserve">and </w:t>
      </w:r>
      <w:r w:rsidRPr="006402BC">
        <w:t>one SAQ. The envelope, BIF, SAQ</w:t>
      </w:r>
      <w:r>
        <w:t>, and informed consent</w:t>
      </w:r>
      <w:r w:rsidRPr="006402BC">
        <w:t xml:space="preserve"> </w:t>
      </w:r>
      <w:proofErr w:type="gramStart"/>
      <w:r w:rsidRPr="006402BC">
        <w:t>will all be pre-printed</w:t>
      </w:r>
      <w:proofErr w:type="gramEnd"/>
      <w:r w:rsidRPr="006402BC">
        <w:t xml:space="preserve"> to have the same unique identification number on them. The BIF</w:t>
      </w:r>
      <w:r>
        <w:t>,</w:t>
      </w:r>
      <w:r w:rsidRPr="006402BC">
        <w:t xml:space="preserve"> SAQ</w:t>
      </w:r>
      <w:r>
        <w:t>, and informed consent also</w:t>
      </w:r>
      <w:r w:rsidRPr="006402BC">
        <w:t xml:space="preserve"> will have the </w:t>
      </w:r>
      <w:r>
        <w:t>OMB control number printed on every page.</w:t>
      </w:r>
    </w:p>
    <w:p w:rsidR="009903DF" w:rsidRPr="006402BC" w:rsidRDefault="009903DF" w:rsidP="009903DF"/>
    <w:p w:rsidR="009903DF" w:rsidRPr="00B277BD" w:rsidRDefault="009903DF" w:rsidP="009903DF">
      <w:pPr>
        <w:rPr>
          <w:b/>
        </w:rPr>
      </w:pPr>
      <w:r w:rsidRPr="00B277BD">
        <w:rPr>
          <w:b/>
        </w:rPr>
        <w:t>Individual Intake</w:t>
      </w:r>
    </w:p>
    <w:p w:rsidR="009903DF" w:rsidRDefault="009903DF" w:rsidP="009903DF">
      <w:r w:rsidRPr="006402BC">
        <w:lastRenderedPageBreak/>
        <w:t xml:space="preserve">If the site is performing intake a single person at a time, the intake worker will take out a new materials packet and begin the process by giving the applicant a short description of the program in the program office. The intake worker will give a clear and engaging description of </w:t>
      </w:r>
      <w:proofErr w:type="gramStart"/>
      <w:r w:rsidRPr="006402BC">
        <w:t>the opportunity to participate, the importance of the study, and what participation entails</w:t>
      </w:r>
      <w:r>
        <w:t>,</w:t>
      </w:r>
      <w:proofErr w:type="gramEnd"/>
      <w:r>
        <w:t xml:space="preserve"> and</w:t>
      </w:r>
      <w:r w:rsidRPr="006402BC">
        <w:t xml:space="preserve"> </w:t>
      </w:r>
      <w:r>
        <w:t>p</w:t>
      </w:r>
      <w:r w:rsidRPr="006402BC">
        <w:t xml:space="preserve">articipants will be given an opportunity to ask questions. The session will provide enough information to make sure that participants are </w:t>
      </w:r>
      <w:proofErr w:type="gramStart"/>
      <w:r w:rsidRPr="006402BC">
        <w:t>well-informed</w:t>
      </w:r>
      <w:proofErr w:type="gramEnd"/>
      <w:r w:rsidRPr="006402BC">
        <w:t xml:space="preserve"> and know that they are being asked to volunteer freely. Those who agree to participate in the ISIS study </w:t>
      </w:r>
      <w:proofErr w:type="gramStart"/>
      <w:r w:rsidRPr="006402BC">
        <w:t>will be asked</w:t>
      </w:r>
      <w:proofErr w:type="gramEnd"/>
      <w:r w:rsidRPr="006402BC">
        <w:t xml:space="preserve"> to read and sign an informed consent agreement explaining the project. A copy of the informed consen</w:t>
      </w:r>
      <w:r>
        <w:t xml:space="preserve">t form </w:t>
      </w:r>
      <w:proofErr w:type="gramStart"/>
      <w:r>
        <w:t>is attached</w:t>
      </w:r>
      <w:proofErr w:type="gramEnd"/>
      <w:r>
        <w:t xml:space="preserve"> as Appendix B</w:t>
      </w:r>
      <w:r w:rsidRPr="006402BC">
        <w:t>. The intake worker will take the signed copy of the informed consent for ISIS records and give the applicant a separate copy for his/her own records. This process should take around 15 minutes from the start of the program description to the signing of the consent form.</w:t>
      </w:r>
    </w:p>
    <w:p w:rsidR="009903DF" w:rsidRPr="006402BC" w:rsidRDefault="009903DF" w:rsidP="009903DF"/>
    <w:p w:rsidR="009903DF" w:rsidRPr="006402BC" w:rsidRDefault="009903DF" w:rsidP="009903DF">
      <w:r w:rsidRPr="006402BC">
        <w:t>After the informed consent process is complete, the intake worker will explain to the applicant how</w:t>
      </w:r>
      <w:r>
        <w:t xml:space="preserve"> the rest of intake will work. </w:t>
      </w:r>
      <w:r w:rsidRPr="006402BC">
        <w:t>The intake worker will explain to the applicant that they will start by asking them some basic demographic questions. At this point</w:t>
      </w:r>
      <w:r>
        <w:t>,</w:t>
      </w:r>
      <w:r w:rsidRPr="006402BC">
        <w:t xml:space="preserve"> the intake worker will open the MIS on the intake computer and begin asking the applicant questions from the BIF. The intake worker will put the applicant’s information directly into the MIS. Inputting the BIF should take around 15 minutes to complete.</w:t>
      </w:r>
    </w:p>
    <w:p w:rsidR="009903DF" w:rsidRPr="006402BC" w:rsidRDefault="009903DF" w:rsidP="009903DF"/>
    <w:p w:rsidR="009903DF" w:rsidRPr="006402BC" w:rsidRDefault="009903DF" w:rsidP="009903DF">
      <w:r w:rsidRPr="006402BC">
        <w:t xml:space="preserve">After completing the BIF, the intake worker will give </w:t>
      </w:r>
      <w:r>
        <w:t>the applicant a copy of the SAQ</w:t>
      </w:r>
      <w:r w:rsidRPr="006402BC">
        <w:t xml:space="preserve"> and the envelope. The intake worker will explain for the second time that the SAQ contains emotional and psychosocial questions, and the intake worker will explain that the applicant can refuse to answer any question. The intake worker will reassert that the information on the SAQ is private, and no one from the program will see the answers. After the intake worker has answered any of the applicant’s questions, the intake worker will direct the applicant to a semi-private room to complete the SAQ. The intake worker will tell the applicant where he/she </w:t>
      </w:r>
      <w:proofErr w:type="gramStart"/>
      <w:r w:rsidRPr="006402BC">
        <w:t>can be found</w:t>
      </w:r>
      <w:proofErr w:type="gramEnd"/>
      <w:r w:rsidRPr="006402BC">
        <w:t xml:space="preserve"> in case the applicant has any additional questions. The intake worker will instruct the applicant to return the completed SAQ in the sealed envelope when they are finished. The intake worker should tell the applicant that it </w:t>
      </w:r>
      <w:proofErr w:type="gramStart"/>
      <w:r w:rsidRPr="006402BC">
        <w:t>will</w:t>
      </w:r>
      <w:proofErr w:type="gramEnd"/>
      <w:r w:rsidRPr="006402BC">
        <w:t xml:space="preserve"> take </w:t>
      </w:r>
      <w:r>
        <w:t>about 20</w:t>
      </w:r>
      <w:r w:rsidRPr="006402BC">
        <w:t xml:space="preserve"> minutes to complete the form.</w:t>
      </w:r>
    </w:p>
    <w:p w:rsidR="009903DF" w:rsidRPr="006402BC" w:rsidRDefault="009903DF" w:rsidP="009903DF"/>
    <w:p w:rsidR="009903DF" w:rsidRPr="006402BC" w:rsidRDefault="009903DF" w:rsidP="009903DF">
      <w:r w:rsidRPr="006402BC">
        <w:t xml:space="preserve">The intake worker will have the option of performing random assignment </w:t>
      </w:r>
      <w:r w:rsidR="00A0452B">
        <w:t>after the participant is finished with the SAQ</w:t>
      </w:r>
      <w:r w:rsidRPr="006402BC">
        <w:t xml:space="preserve">. </w:t>
      </w:r>
      <w:proofErr w:type="gramStart"/>
      <w:r w:rsidRPr="006402BC">
        <w:t>To complete random assignment, the intake worker will check boxes on the MIS indicating the applic</w:t>
      </w:r>
      <w:r w:rsidR="00A0452B">
        <w:t>ant has signed the consent form and</w:t>
      </w:r>
      <w:r w:rsidRPr="006402BC">
        <w:t xml:space="preserve"> turned in the sealed envelope with the SAQ.</w:t>
      </w:r>
      <w:proofErr w:type="gramEnd"/>
      <w:r w:rsidRPr="006402BC">
        <w:t xml:space="preserve"> After checking all required boxes, the intake worker will press the assignment button and outline the next step for the applicant depending on his/her assignment status.</w:t>
      </w:r>
    </w:p>
    <w:p w:rsidR="009903DF" w:rsidRPr="006402BC" w:rsidRDefault="009903DF" w:rsidP="009903DF"/>
    <w:p w:rsidR="009903DF" w:rsidRPr="00B277BD" w:rsidRDefault="009903DF" w:rsidP="009903DF">
      <w:pPr>
        <w:rPr>
          <w:b/>
        </w:rPr>
      </w:pPr>
      <w:r w:rsidRPr="00B277BD">
        <w:rPr>
          <w:b/>
        </w:rPr>
        <w:t>Group Intake</w:t>
      </w:r>
    </w:p>
    <w:p w:rsidR="009903DF" w:rsidRPr="006402BC" w:rsidRDefault="009903DF" w:rsidP="009903DF">
      <w:r w:rsidRPr="006402BC">
        <w:t>Group intake sessions will begin with a check-in. Applicants will sign in with intake workers, and intake workers will provide each applicant with a packet of materials. Once intake workers have checked in all the applicants, an intake worker will give a description of the program and explain the informed consent process.</w:t>
      </w:r>
      <w:r>
        <w:t xml:space="preserve"> Applicants </w:t>
      </w:r>
      <w:proofErr w:type="gramStart"/>
      <w:r>
        <w:t>will be given</w:t>
      </w:r>
      <w:proofErr w:type="gramEnd"/>
      <w:r>
        <w:t xml:space="preserve"> the opportunity to ask questions so they clearly know what participation in the study involves.</w:t>
      </w:r>
      <w:r w:rsidRPr="006402BC">
        <w:t xml:space="preserve"> After the explanation, the intake worker will instruct applicants to remove the two copies of the informed consent from the folder, read it over, ask any questions, and sign it. The intake worker will confirm that all applicants have signed the informed consent with a verbal cue (like, “Does </w:t>
      </w:r>
      <w:r w:rsidRPr="006402BC">
        <w:lastRenderedPageBreak/>
        <w:t>anyone need more time?”). After all applicants have signed the consent, the intake worker will instruct applicants to remove the BIF from the envelope. The BIF will have a clearly marked cover page so there is no confusion as to which form is which. The intake worker will give applicants about 15 minutes to complete the BIF then will prompt the group to see if any applicants need more time.</w:t>
      </w:r>
    </w:p>
    <w:p w:rsidR="009903DF" w:rsidRPr="006402BC" w:rsidRDefault="009903DF" w:rsidP="009903DF"/>
    <w:p w:rsidR="009903DF" w:rsidRDefault="009903DF" w:rsidP="009903DF">
      <w:r w:rsidRPr="006402BC">
        <w:t xml:space="preserve">Once everyone has finished the BIF, the intake worker will instruct applicants to remove the SAQ from the envelope and fill it out. Again, the SAQ will have very clear markings on the front cover to differentiate it from the BIF. Additionally, the SAQ will have clear instructions to seal it in the envelope once applicants have completed it. The intake worker will tell applicants that the form should take about </w:t>
      </w:r>
      <w:r>
        <w:t>20</w:t>
      </w:r>
      <w:r w:rsidRPr="006402BC">
        <w:t xml:space="preserve"> minutes to complete and that applicants can approach the intake worker to ask any questions about the form.</w:t>
      </w:r>
    </w:p>
    <w:p w:rsidR="009903DF" w:rsidRPr="006402BC" w:rsidRDefault="009903DF" w:rsidP="009903DF"/>
    <w:p w:rsidR="009903DF" w:rsidRPr="006402BC" w:rsidRDefault="009903DF" w:rsidP="009903DF">
      <w:r w:rsidRPr="006402BC">
        <w:t xml:space="preserve">As applicants start finishing the form, the intake worker will go to the program computer with the ISIS MIS and begin to check out applicants. During </w:t>
      </w:r>
      <w:proofErr w:type="gramStart"/>
      <w:r w:rsidRPr="006402BC">
        <w:t>check-out</w:t>
      </w:r>
      <w:proofErr w:type="gramEnd"/>
      <w:r w:rsidRPr="006402BC">
        <w:t xml:space="preserve">, the applicant will hand the intake worker the signed copy of the informed consent, a completed BIF, and a sealed envelope with the SAQ. It is imperative that the intake worker checks to make sure the unique ID on the BIF and the envelope match. The intake worker then will spot check the BIF to make sure it is complete and will input the required fields into the MIS and </w:t>
      </w:r>
      <w:r>
        <w:t xml:space="preserve">have the opportunity to </w:t>
      </w:r>
      <w:r w:rsidRPr="006402BC">
        <w:t>assign the applicant.</w:t>
      </w:r>
      <w:r>
        <w:t xml:space="preserve"> Not all sites will assign the applicant on the spot, but where this is the case,</w:t>
      </w:r>
      <w:r w:rsidRPr="006402BC">
        <w:t xml:space="preserve"> </w:t>
      </w:r>
      <w:r>
        <w:t>t</w:t>
      </w:r>
      <w:r w:rsidRPr="006402BC">
        <w:t xml:space="preserve">he intake worker should be prepared to explain the next step in the process to the applicant regardless of </w:t>
      </w:r>
      <w:r>
        <w:t>assignment status</w:t>
      </w:r>
      <w:r w:rsidRPr="006402BC">
        <w:t>.</w:t>
      </w:r>
    </w:p>
    <w:p w:rsidR="009903DF" w:rsidRDefault="009903DF" w:rsidP="009903DF"/>
    <w:p w:rsidR="009903DF" w:rsidRDefault="009903DF" w:rsidP="009903DF">
      <w:r>
        <w:t xml:space="preserve">We estimate that intake activities associated with ISIS will take participants approximately 45 minutes to complete, including informed consent (10 minutes), the BIF (15 minutes), and the SAQ (20 minutes). These estimates are included in the burden calculations in Section A.12. </w:t>
      </w:r>
    </w:p>
    <w:p w:rsidR="009903DF" w:rsidRPr="006402BC" w:rsidRDefault="009903DF" w:rsidP="009903DF"/>
    <w:p w:rsidR="009903DF" w:rsidRPr="00B277BD" w:rsidRDefault="009903DF" w:rsidP="009903DF">
      <w:pPr>
        <w:rPr>
          <w:b/>
        </w:rPr>
      </w:pPr>
      <w:r w:rsidRPr="00B277BD">
        <w:rPr>
          <w:b/>
        </w:rPr>
        <w:t>Check Out</w:t>
      </w:r>
    </w:p>
    <w:p w:rsidR="009903DF" w:rsidRDefault="009903DF" w:rsidP="009903DF">
      <w:r w:rsidRPr="006402BC">
        <w:t xml:space="preserve">After the intake process is complete, the intake worker will staple the informed consent to the BIF and lock both in a file cabinet. The intake worker will lock the envelopes containing the SAQs in a separate file cabinet. Only site staff </w:t>
      </w:r>
      <w:proofErr w:type="gramStart"/>
      <w:r w:rsidRPr="006402BC">
        <w:t>who</w:t>
      </w:r>
      <w:proofErr w:type="gramEnd"/>
      <w:r w:rsidRPr="006402BC">
        <w:t xml:space="preserve"> have completed the ISIS trainings for human subjects research protections and data security will have access to the file cabinets.</w:t>
      </w:r>
      <w:r>
        <w:t xml:space="preserve"> Sites will use FedEx overnight to send all intake forms to Abt Associates</w:t>
      </w:r>
      <w:r w:rsidRPr="00544FC1">
        <w:t xml:space="preserve"> </w:t>
      </w:r>
      <w:r>
        <w:t>on a bi-weekly basis. Sites will not keep any physical or electronic records of data collected in the baseline forms.</w:t>
      </w:r>
    </w:p>
    <w:p w:rsidR="009903DF" w:rsidRDefault="009903DF" w:rsidP="009903DF"/>
    <w:p w:rsidR="009903DF" w:rsidRPr="00B277BD" w:rsidRDefault="009903DF" w:rsidP="009903DF">
      <w:pPr>
        <w:rPr>
          <w:b/>
        </w:rPr>
      </w:pPr>
      <w:r w:rsidRPr="00B277BD">
        <w:rPr>
          <w:b/>
        </w:rPr>
        <w:t>Training and Monitoring</w:t>
      </w:r>
    </w:p>
    <w:p w:rsidR="009903DF" w:rsidRPr="00544FC1" w:rsidRDefault="009903DF" w:rsidP="009903DF">
      <w:r>
        <w:t xml:space="preserve">Abt Associates will ensure that ACF provided confidentiality assurances </w:t>
      </w:r>
      <w:proofErr w:type="gramStart"/>
      <w:r>
        <w:t>are</w:t>
      </w:r>
      <w:proofErr w:type="gramEnd"/>
      <w:r>
        <w:t xml:space="preserve"> met through training and site monitoring procedures.</w:t>
      </w:r>
      <w:r w:rsidRPr="00544FC1">
        <w:t xml:space="preserve"> The ISIS team (Abt staff and subcontractors) will train site staff in</w:t>
      </w:r>
      <w:r>
        <w:t>:</w:t>
      </w:r>
    </w:p>
    <w:p w:rsidR="009903DF" w:rsidRPr="00544FC1" w:rsidRDefault="009903DF" w:rsidP="009903DF"/>
    <w:p w:rsidR="009903DF" w:rsidRPr="00544FC1" w:rsidRDefault="009903DF" w:rsidP="009903DF">
      <w:pPr>
        <w:pStyle w:val="ListParagraph"/>
        <w:numPr>
          <w:ilvl w:val="0"/>
          <w:numId w:val="39"/>
        </w:numPr>
      </w:pPr>
      <w:r w:rsidRPr="00544FC1">
        <w:t>the appropriate language to use during recruitment about the random assignment nature of the study;</w:t>
      </w:r>
    </w:p>
    <w:p w:rsidR="009903DF" w:rsidRPr="00544FC1" w:rsidRDefault="009903DF" w:rsidP="009903DF">
      <w:pPr>
        <w:pStyle w:val="ListParagraph"/>
        <w:numPr>
          <w:ilvl w:val="0"/>
          <w:numId w:val="39"/>
        </w:numPr>
      </w:pPr>
      <w:r w:rsidRPr="00544FC1">
        <w:t>how to explain the study during intake and informed consent;</w:t>
      </w:r>
    </w:p>
    <w:p w:rsidR="009903DF" w:rsidRPr="00544FC1" w:rsidRDefault="009903DF" w:rsidP="009903DF">
      <w:pPr>
        <w:pStyle w:val="ListParagraph"/>
        <w:numPr>
          <w:ilvl w:val="0"/>
          <w:numId w:val="39"/>
        </w:numPr>
      </w:pPr>
      <w:proofErr w:type="gramStart"/>
      <w:r w:rsidRPr="00544FC1">
        <w:t>and</w:t>
      </w:r>
      <w:proofErr w:type="gramEnd"/>
      <w:r w:rsidRPr="00544FC1">
        <w:t xml:space="preserve"> how to appropriately safeguard data.</w:t>
      </w:r>
    </w:p>
    <w:p w:rsidR="009903DF" w:rsidRPr="00544FC1" w:rsidRDefault="009903DF" w:rsidP="009903DF"/>
    <w:p w:rsidR="009903DF" w:rsidRDefault="009903DF" w:rsidP="009903DF">
      <w:r>
        <w:lastRenderedPageBreak/>
        <w:t xml:space="preserve">Abt Associates has set up site teams consisting of at least one senior and one junior staff member for each potential partnering site. The site team will be responsible for training partnering site staff to perform </w:t>
      </w:r>
      <w:proofErr w:type="gramStart"/>
      <w:r>
        <w:t>baseline data collection activities</w:t>
      </w:r>
      <w:proofErr w:type="gramEnd"/>
      <w:r>
        <w:t xml:space="preserve">. ISIS trainers will use a training presentation developed with the assistance of the Abt Associates’ Institutional Review Board to train site staff on human research protections and data security. At the completion of the training sessions, ISIS trainers will have site staff sign a confidentiality agreement containing an Individual Investigator Agreement, confirming the staff is aware of all research guidelines. Initial trainings of site staff will occur in person immediately prior to the pilot phase of the study. In the case of staff turnover, new site staff </w:t>
      </w:r>
      <w:proofErr w:type="gramStart"/>
      <w:r>
        <w:t>will be trained</w:t>
      </w:r>
      <w:proofErr w:type="gramEnd"/>
      <w:r>
        <w:t xml:space="preserve"> using a recorded webinar of the same training module used at the start of the evaluation. </w:t>
      </w:r>
    </w:p>
    <w:p w:rsidR="009903DF" w:rsidRDefault="009903DF" w:rsidP="009903DF"/>
    <w:p w:rsidR="009903DF" w:rsidRDefault="009903DF" w:rsidP="009903DF">
      <w:r>
        <w:t>The training module will also include an explanation of the support materials created by Abt Associates to assist partner site staff. Training materials will include a site-specific procedural manual that explains the intake procedure, random assignment, and data collection. As part of the initial training, the ISIS trainer will walk through the training manual with site staff. Site staff will also be able to access additional support tools via the ISIS website or contact their ISIS site team with other questions.</w:t>
      </w:r>
    </w:p>
    <w:p w:rsidR="009903DF" w:rsidRDefault="009903DF" w:rsidP="009903DF"/>
    <w:p w:rsidR="009903DF" w:rsidRPr="00544FC1" w:rsidRDefault="009903DF" w:rsidP="009903DF">
      <w:r>
        <w:t>The ISIS team will monitor recruitment, intake, and data security through regular technical assistance calls (likely bi-weekly) and site visits. During these calls, ISIS team members will probe partnering site staff for problems that have come up during the intake process. These probes will have the dual purpose of troubleshooting problems and making sure site staff is properly administering intake procedures.  The ISIS site teams will visit each site at least once prior to the pilot period and once during the pilot period or early in the full implementation period to monitor their intake procedures.  The frequency of site visits beyond this time is still being determined.</w:t>
      </w:r>
    </w:p>
    <w:p w:rsidR="009903DF" w:rsidRDefault="009903DF" w:rsidP="009903DF"/>
    <w:p w:rsidR="009903DF" w:rsidRDefault="009903DF" w:rsidP="009903DF">
      <w:pPr>
        <w:pStyle w:val="AbtHeadC"/>
      </w:pPr>
      <w:bookmarkStart w:id="23" w:name="_Toc290302455"/>
      <w:bookmarkStart w:id="24" w:name="_Toc307934031"/>
      <w:r>
        <w:t>B.2.5</w:t>
      </w:r>
      <w:r>
        <w:tab/>
        <w:t>Procedures with Special Populations</w:t>
      </w:r>
      <w:bookmarkEnd w:id="23"/>
      <w:bookmarkEnd w:id="24"/>
    </w:p>
    <w:p w:rsidR="009903DF" w:rsidRDefault="009903DF" w:rsidP="009903DF">
      <w:pPr>
        <w:pStyle w:val="BodyText"/>
      </w:pPr>
      <w:r>
        <w:t xml:space="preserve">The informed consent agreement, BIF, and SAQ will be available be in English and Spanish. To ensure participants can understand each of the documents, they </w:t>
      </w:r>
      <w:proofErr w:type="gramStart"/>
      <w:r>
        <w:t>are designed</w:t>
      </w:r>
      <w:proofErr w:type="gramEnd"/>
      <w:r>
        <w:t xml:space="preserve"> at a 9th-grade readability level. The ISIS team will work with sites on ways staff can assist where other translation assistance </w:t>
      </w:r>
      <w:proofErr w:type="gramStart"/>
      <w:r>
        <w:t>may be needed</w:t>
      </w:r>
      <w:proofErr w:type="gramEnd"/>
      <w:r>
        <w:t>. Should site planning indicate likely difficulty, the ISIS team will provide translated materials.</w:t>
      </w:r>
    </w:p>
    <w:p w:rsidR="009903DF" w:rsidRPr="004D7679" w:rsidRDefault="009903DF" w:rsidP="009903DF">
      <w:pPr>
        <w:pStyle w:val="BodyText"/>
      </w:pPr>
    </w:p>
    <w:p w:rsidR="009903DF" w:rsidRDefault="009903DF" w:rsidP="009903DF">
      <w:pPr>
        <w:pStyle w:val="AbtHeadB"/>
      </w:pPr>
      <w:bookmarkStart w:id="25" w:name="_Toc255223843"/>
      <w:bookmarkStart w:id="26" w:name="_Toc290302456"/>
      <w:bookmarkStart w:id="27" w:name="_Toc307934032"/>
      <w:r>
        <w:t>B.3</w:t>
      </w:r>
      <w:r>
        <w:tab/>
        <w:t>Methods to Maximize Response Rates</w:t>
      </w:r>
      <w:bookmarkEnd w:id="25"/>
      <w:bookmarkEnd w:id="26"/>
      <w:bookmarkEnd w:id="27"/>
    </w:p>
    <w:p w:rsidR="009903DF" w:rsidRPr="004F25CD" w:rsidRDefault="009903DF" w:rsidP="009903DF">
      <w:pPr>
        <w:rPr>
          <w:szCs w:val="22"/>
        </w:rPr>
      </w:pPr>
      <w:r>
        <w:rPr>
          <w:szCs w:val="22"/>
        </w:rPr>
        <w:t>All</w:t>
      </w:r>
      <w:r w:rsidRPr="004F25CD">
        <w:rPr>
          <w:szCs w:val="22"/>
        </w:rPr>
        <w:t xml:space="preserve"> </w:t>
      </w:r>
      <w:r>
        <w:rPr>
          <w:szCs w:val="22"/>
        </w:rPr>
        <w:t>individuals</w:t>
      </w:r>
      <w:r w:rsidRPr="004F25CD">
        <w:rPr>
          <w:szCs w:val="22"/>
        </w:rPr>
        <w:t xml:space="preserve"> who agree to participate in the evaluation must complete the </w:t>
      </w:r>
      <w:r>
        <w:rPr>
          <w:szCs w:val="22"/>
        </w:rPr>
        <w:t>BIF and the SAQ</w:t>
      </w:r>
      <w:r>
        <w:rPr>
          <w:rStyle w:val="FootnoteReference"/>
          <w:szCs w:val="22"/>
        </w:rPr>
        <w:footnoteReference w:id="1"/>
      </w:r>
      <w:r>
        <w:rPr>
          <w:szCs w:val="22"/>
        </w:rPr>
        <w:t xml:space="preserve"> in order</w:t>
      </w:r>
      <w:r w:rsidRPr="004F25CD">
        <w:rPr>
          <w:szCs w:val="22"/>
        </w:rPr>
        <w:t xml:space="preserve"> to </w:t>
      </w:r>
      <w:r>
        <w:rPr>
          <w:szCs w:val="22"/>
        </w:rPr>
        <w:t xml:space="preserve">have the opportunity to </w:t>
      </w:r>
      <w:proofErr w:type="gramStart"/>
      <w:r>
        <w:rPr>
          <w:szCs w:val="22"/>
        </w:rPr>
        <w:t>be randomly assigned</w:t>
      </w:r>
      <w:proofErr w:type="gramEnd"/>
      <w:r>
        <w:rPr>
          <w:szCs w:val="22"/>
        </w:rPr>
        <w:t xml:space="preserve"> to the career pathways program</w:t>
      </w:r>
      <w:r w:rsidRPr="004F25CD">
        <w:rPr>
          <w:szCs w:val="22"/>
        </w:rPr>
        <w:t xml:space="preserve">.  </w:t>
      </w:r>
      <w:r>
        <w:rPr>
          <w:szCs w:val="22"/>
        </w:rPr>
        <w:t>Therefore,</w:t>
      </w:r>
      <w:r w:rsidRPr="004F25CD">
        <w:rPr>
          <w:szCs w:val="22"/>
        </w:rPr>
        <w:t xml:space="preserve"> a response rate of 100 percent </w:t>
      </w:r>
      <w:proofErr w:type="gramStart"/>
      <w:r>
        <w:rPr>
          <w:szCs w:val="22"/>
        </w:rPr>
        <w:t>is expected</w:t>
      </w:r>
      <w:proofErr w:type="gramEnd"/>
      <w:r>
        <w:rPr>
          <w:szCs w:val="22"/>
        </w:rPr>
        <w:t xml:space="preserve"> </w:t>
      </w:r>
      <w:r w:rsidRPr="004F25CD">
        <w:rPr>
          <w:szCs w:val="22"/>
        </w:rPr>
        <w:t>for the</w:t>
      </w:r>
      <w:r>
        <w:rPr>
          <w:szCs w:val="22"/>
        </w:rPr>
        <w:t>se instruments</w:t>
      </w:r>
      <w:r w:rsidRPr="004F25CD">
        <w:rPr>
          <w:szCs w:val="22"/>
        </w:rPr>
        <w:t xml:space="preserve">.  </w:t>
      </w:r>
    </w:p>
    <w:p w:rsidR="009903DF" w:rsidRDefault="009903DF" w:rsidP="009903DF"/>
    <w:p w:rsidR="009903DF" w:rsidRDefault="009903DF" w:rsidP="009903DF">
      <w:pPr>
        <w:pStyle w:val="AbtHeadB"/>
      </w:pPr>
      <w:bookmarkStart w:id="28" w:name="_Toc255223845"/>
      <w:bookmarkStart w:id="29" w:name="_Toc290302457"/>
      <w:bookmarkStart w:id="30" w:name="_Toc307934033"/>
      <w:r>
        <w:lastRenderedPageBreak/>
        <w:t>B.4</w:t>
      </w:r>
      <w:r>
        <w:tab/>
        <w:t>Tests of Procedures</w:t>
      </w:r>
      <w:bookmarkEnd w:id="28"/>
      <w:bookmarkEnd w:id="29"/>
      <w:bookmarkEnd w:id="30"/>
    </w:p>
    <w:p w:rsidR="009903DF" w:rsidRDefault="009903DF" w:rsidP="009903DF">
      <w:pPr>
        <w:tabs>
          <w:tab w:val="left" w:pos="0"/>
          <w:tab w:val="left" w:pos="720"/>
          <w:tab w:val="left" w:pos="1094"/>
          <w:tab w:val="left" w:pos="1440"/>
          <w:tab w:val="left" w:pos="1800"/>
          <w:tab w:val="left" w:pos="8985"/>
        </w:tabs>
        <w:rPr>
          <w:szCs w:val="22"/>
        </w:rPr>
      </w:pPr>
      <w:r>
        <w:t>The</w:t>
      </w:r>
      <w:r w:rsidRPr="00F65D80">
        <w:rPr>
          <w:szCs w:val="22"/>
        </w:rPr>
        <w:t xml:space="preserve"> ISIS team worked with the Community College of Baltimore County to recruit six individuals enrolled in the Essential Skills course</w:t>
      </w:r>
      <w:r>
        <w:rPr>
          <w:szCs w:val="22"/>
        </w:rPr>
        <w:t xml:space="preserve"> for a pre-test of the English baseline forms (a separate pre-test of the Spanish forms </w:t>
      </w:r>
      <w:proofErr w:type="gramStart"/>
      <w:r>
        <w:rPr>
          <w:szCs w:val="22"/>
        </w:rPr>
        <w:t>is scheduled</w:t>
      </w:r>
      <w:proofErr w:type="gramEnd"/>
      <w:r>
        <w:rPr>
          <w:szCs w:val="22"/>
        </w:rPr>
        <w:t xml:space="preserve"> for September 20, 2011 with three students from Montgomery College).</w:t>
      </w:r>
      <w:r w:rsidRPr="00F65D80">
        <w:rPr>
          <w:szCs w:val="22"/>
        </w:rPr>
        <w:t xml:space="preserve">  The students in this class generally have between an 8</w:t>
      </w:r>
      <w:r w:rsidRPr="00F65D80">
        <w:rPr>
          <w:szCs w:val="22"/>
          <w:vertAlign w:val="superscript"/>
        </w:rPr>
        <w:t>th</w:t>
      </w:r>
      <w:r w:rsidRPr="00F65D80">
        <w:rPr>
          <w:szCs w:val="22"/>
        </w:rPr>
        <w:t xml:space="preserve"> and 11</w:t>
      </w:r>
      <w:r w:rsidRPr="00F65D80">
        <w:rPr>
          <w:szCs w:val="22"/>
          <w:vertAlign w:val="superscript"/>
        </w:rPr>
        <w:t>th</w:t>
      </w:r>
      <w:r w:rsidRPr="00F65D80">
        <w:rPr>
          <w:szCs w:val="22"/>
        </w:rPr>
        <w:t xml:space="preserve"> grade reading level.  </w:t>
      </w:r>
      <w:r>
        <w:rPr>
          <w:szCs w:val="22"/>
        </w:rPr>
        <w:t>As such, t</w:t>
      </w:r>
      <w:r w:rsidRPr="00F65D80">
        <w:rPr>
          <w:szCs w:val="22"/>
        </w:rPr>
        <w:t xml:space="preserve">he class and educational background of the students is roughly equivalent to what we expect to find in Adult Basic Education classes that will be a part of some ISIS career pathways programs.  </w:t>
      </w:r>
    </w:p>
    <w:p w:rsidR="009903DF" w:rsidRDefault="009903DF" w:rsidP="009903DF">
      <w:pPr>
        <w:tabs>
          <w:tab w:val="left" w:pos="0"/>
          <w:tab w:val="left" w:pos="720"/>
          <w:tab w:val="left" w:pos="1094"/>
          <w:tab w:val="left" w:pos="1440"/>
          <w:tab w:val="left" w:pos="1800"/>
          <w:tab w:val="left" w:pos="8985"/>
        </w:tabs>
        <w:rPr>
          <w:szCs w:val="22"/>
        </w:rPr>
      </w:pPr>
    </w:p>
    <w:p w:rsidR="009903DF" w:rsidRDefault="009903DF" w:rsidP="009903DF">
      <w:pPr>
        <w:tabs>
          <w:tab w:val="left" w:pos="0"/>
          <w:tab w:val="left" w:pos="720"/>
          <w:tab w:val="left" w:pos="1094"/>
          <w:tab w:val="left" w:pos="1440"/>
          <w:tab w:val="left" w:pos="1800"/>
          <w:tab w:val="left" w:pos="8985"/>
        </w:tabs>
        <w:rPr>
          <w:szCs w:val="22"/>
        </w:rPr>
      </w:pPr>
      <w:r w:rsidRPr="00F65D80">
        <w:rPr>
          <w:szCs w:val="22"/>
        </w:rPr>
        <w:t>The volunteers were composed of a mix of four women and two men; three individuals were African American, and three were white; volunteers ranged in age from 19 to 39 years of age; and all of the volunteers were native English speakers.  For the pre-test, we asked the volunteers to go through ISIS intake procedures as if they were in the study.  After completing the forms, we engaged volunteers</w:t>
      </w:r>
      <w:r>
        <w:rPr>
          <w:szCs w:val="22"/>
        </w:rPr>
        <w:t xml:space="preserve"> in</w:t>
      </w:r>
      <w:r w:rsidRPr="00F65D80">
        <w:rPr>
          <w:szCs w:val="22"/>
        </w:rPr>
        <w:t xml:space="preserve"> 15-minute discussion</w:t>
      </w:r>
      <w:r>
        <w:rPr>
          <w:szCs w:val="22"/>
        </w:rPr>
        <w:t>s</w:t>
      </w:r>
      <w:r w:rsidRPr="00F65D80">
        <w:rPr>
          <w:szCs w:val="22"/>
        </w:rPr>
        <w:t xml:space="preserve"> about their experience.</w:t>
      </w:r>
    </w:p>
    <w:p w:rsidR="009903DF" w:rsidRDefault="009903DF" w:rsidP="009903DF">
      <w:pPr>
        <w:tabs>
          <w:tab w:val="left" w:pos="0"/>
          <w:tab w:val="left" w:pos="720"/>
          <w:tab w:val="left" w:pos="1094"/>
          <w:tab w:val="left" w:pos="1440"/>
          <w:tab w:val="left" w:pos="1800"/>
          <w:tab w:val="left" w:pos="8985"/>
        </w:tabs>
        <w:rPr>
          <w:szCs w:val="22"/>
        </w:rPr>
      </w:pPr>
    </w:p>
    <w:p w:rsidR="009903DF" w:rsidRPr="00F65D80" w:rsidRDefault="009903DF" w:rsidP="009903DF">
      <w:pPr>
        <w:tabs>
          <w:tab w:val="left" w:pos="0"/>
          <w:tab w:val="left" w:pos="720"/>
          <w:tab w:val="left" w:pos="1094"/>
          <w:tab w:val="left" w:pos="1440"/>
          <w:tab w:val="left" w:pos="1800"/>
          <w:tab w:val="left" w:pos="8985"/>
        </w:tabs>
        <w:rPr>
          <w:szCs w:val="22"/>
        </w:rPr>
      </w:pPr>
      <w:r>
        <w:rPr>
          <w:szCs w:val="22"/>
        </w:rPr>
        <w:t xml:space="preserve">Overall, </w:t>
      </w:r>
      <w:r w:rsidRPr="00F65D80">
        <w:rPr>
          <w:szCs w:val="22"/>
        </w:rPr>
        <w:t xml:space="preserve">volunteers did not have difficulty with any of the forms. While volunteers had some minor problems with individual questions, they largely understood the process.  None of the volunteers had a problem with the layout of the forms.  They thought printing the forms on different color paper was helpful and did not have trouble with the SAQ being printed and </w:t>
      </w:r>
      <w:proofErr w:type="gramStart"/>
      <w:r w:rsidRPr="00F65D80">
        <w:rPr>
          <w:szCs w:val="22"/>
        </w:rPr>
        <w:t>stapled</w:t>
      </w:r>
      <w:proofErr w:type="gramEnd"/>
      <w:r w:rsidRPr="00F65D80">
        <w:rPr>
          <w:szCs w:val="22"/>
        </w:rPr>
        <w:t xml:space="preserve"> horizontally.  The volunteers thought questions were spaced appropriately and </w:t>
      </w:r>
      <w:proofErr w:type="gramStart"/>
      <w:r w:rsidRPr="00F65D80">
        <w:rPr>
          <w:szCs w:val="22"/>
        </w:rPr>
        <w:t>the font was large enough and clear enough to read without trouble</w:t>
      </w:r>
      <w:proofErr w:type="gramEnd"/>
      <w:r w:rsidRPr="00F65D80">
        <w:rPr>
          <w:szCs w:val="22"/>
        </w:rPr>
        <w:t xml:space="preserve">. In a few cases, volunteers did fail to notice instructions or skip patterns for specific questions and suggested putting those instructions in bold font.  </w:t>
      </w:r>
    </w:p>
    <w:p w:rsidR="009903DF" w:rsidRDefault="009903DF" w:rsidP="009903DF">
      <w:pPr>
        <w:tabs>
          <w:tab w:val="left" w:pos="0"/>
          <w:tab w:val="left" w:pos="720"/>
          <w:tab w:val="left" w:pos="1094"/>
          <w:tab w:val="left" w:pos="1440"/>
          <w:tab w:val="left" w:pos="1800"/>
          <w:tab w:val="left" w:pos="8985"/>
        </w:tabs>
        <w:rPr>
          <w:b/>
          <w:bCs/>
          <w:szCs w:val="22"/>
        </w:rPr>
      </w:pPr>
    </w:p>
    <w:p w:rsidR="009903DF" w:rsidRPr="009B4F8E" w:rsidRDefault="009903DF" w:rsidP="009903DF">
      <w:pPr>
        <w:pStyle w:val="AbtHeadC"/>
      </w:pPr>
      <w:bookmarkStart w:id="31" w:name="_Toc307934034"/>
      <w:r>
        <w:t>B.4.1 Revised Burden Estimates</w:t>
      </w:r>
      <w:bookmarkEnd w:id="31"/>
    </w:p>
    <w:p w:rsidR="009903DF" w:rsidRDefault="009903DF" w:rsidP="009903DF">
      <w:pPr>
        <w:tabs>
          <w:tab w:val="left" w:pos="0"/>
          <w:tab w:val="left" w:pos="720"/>
          <w:tab w:val="left" w:pos="1094"/>
          <w:tab w:val="left" w:pos="1440"/>
          <w:tab w:val="left" w:pos="1800"/>
          <w:tab w:val="left" w:pos="8985"/>
        </w:tabs>
        <w:rPr>
          <w:szCs w:val="22"/>
        </w:rPr>
      </w:pPr>
      <w:r>
        <w:rPr>
          <w:szCs w:val="22"/>
        </w:rPr>
        <w:t>Exhibit B-5</w:t>
      </w:r>
      <w:r w:rsidRPr="00F65D80">
        <w:rPr>
          <w:szCs w:val="22"/>
        </w:rPr>
        <w:t xml:space="preserve"> shows the time volunteers spent compl</w:t>
      </w:r>
      <w:r>
        <w:rPr>
          <w:szCs w:val="22"/>
        </w:rPr>
        <w:t>eting each form.  We found that</w:t>
      </w:r>
      <w:r w:rsidRPr="00F65D80">
        <w:rPr>
          <w:szCs w:val="22"/>
        </w:rPr>
        <w:t xml:space="preserve"> our estimate for how long it would take to complete the baseline forms was overstated.  </w:t>
      </w:r>
      <w:r>
        <w:rPr>
          <w:szCs w:val="22"/>
        </w:rPr>
        <w:t>O</w:t>
      </w:r>
      <w:r w:rsidRPr="00F65D80">
        <w:rPr>
          <w:szCs w:val="22"/>
        </w:rPr>
        <w:t>ur estimate for the BIF (15 minutes) was accurate (an average of 13 m</w:t>
      </w:r>
      <w:r>
        <w:rPr>
          <w:szCs w:val="22"/>
        </w:rPr>
        <w:t xml:space="preserve">inutes to complete).  However, </w:t>
      </w:r>
      <w:r w:rsidRPr="00F65D80">
        <w:rPr>
          <w:szCs w:val="22"/>
        </w:rPr>
        <w:t>our estimate for how long it would take to complete the S</w:t>
      </w:r>
      <w:r>
        <w:rPr>
          <w:szCs w:val="22"/>
        </w:rPr>
        <w:t>AQ was high.</w:t>
      </w:r>
      <w:r w:rsidRPr="00F65D80">
        <w:rPr>
          <w:szCs w:val="22"/>
        </w:rPr>
        <w:t xml:space="preserve"> </w:t>
      </w:r>
      <w:r w:rsidRPr="00F65D80" w:rsidDel="00B2528A">
        <w:rPr>
          <w:szCs w:val="22"/>
        </w:rPr>
        <w:t xml:space="preserve"> </w:t>
      </w:r>
      <w:r w:rsidRPr="00F65D80">
        <w:rPr>
          <w:szCs w:val="22"/>
        </w:rPr>
        <w:t xml:space="preserve">We estimated it would take 30 minutes to complete the SAQ, but the average time </w:t>
      </w:r>
      <w:r>
        <w:rPr>
          <w:szCs w:val="22"/>
        </w:rPr>
        <w:t xml:space="preserve">to complete </w:t>
      </w:r>
      <w:r w:rsidRPr="00F65D80">
        <w:rPr>
          <w:szCs w:val="22"/>
        </w:rPr>
        <w:t xml:space="preserve">was 15 minutes.  Even though it took, on average, only 15 minutes to complete the SAQ, we suggest keeping the estimate to complete the form slightly higher because we anticipate some participants in the actual study having difficulty with some of the questions.  We suggest revising our burden estimates listed in the OMB package to </w:t>
      </w:r>
      <w:r>
        <w:rPr>
          <w:szCs w:val="22"/>
        </w:rPr>
        <w:t>15 minutes for the BIF</w:t>
      </w:r>
      <w:r w:rsidRPr="00F65D80">
        <w:rPr>
          <w:szCs w:val="22"/>
        </w:rPr>
        <w:t xml:space="preserve"> and 20 minutes for the SAQ. </w:t>
      </w:r>
    </w:p>
    <w:p w:rsidR="009903DF" w:rsidRPr="00F65D80" w:rsidRDefault="009903DF" w:rsidP="009903DF">
      <w:pPr>
        <w:tabs>
          <w:tab w:val="left" w:pos="0"/>
          <w:tab w:val="left" w:pos="720"/>
          <w:tab w:val="left" w:pos="1094"/>
          <w:tab w:val="left" w:pos="1440"/>
          <w:tab w:val="left" w:pos="1800"/>
          <w:tab w:val="left" w:pos="8985"/>
        </w:tabs>
        <w:rPr>
          <w:szCs w:val="22"/>
        </w:rPr>
      </w:pPr>
    </w:p>
    <w:p w:rsidR="009903DF" w:rsidRDefault="009903DF" w:rsidP="009903DF">
      <w:pPr>
        <w:tabs>
          <w:tab w:val="left" w:pos="0"/>
          <w:tab w:val="left" w:pos="720"/>
          <w:tab w:val="left" w:pos="1094"/>
          <w:tab w:val="left" w:pos="1440"/>
          <w:tab w:val="left" w:pos="1800"/>
          <w:tab w:val="left" w:pos="8985"/>
        </w:tabs>
        <w:rPr>
          <w:rFonts w:ascii="Arial" w:hAnsi="Arial" w:cs="Arial"/>
          <w:b/>
          <w:sz w:val="20"/>
        </w:rPr>
      </w:pPr>
      <w:proofErr w:type="gramStart"/>
      <w:r w:rsidRPr="00B277BD">
        <w:rPr>
          <w:rFonts w:ascii="Arial" w:hAnsi="Arial" w:cs="Arial"/>
          <w:b/>
          <w:sz w:val="20"/>
        </w:rPr>
        <w:t>Exhibit B-5</w:t>
      </w:r>
      <w:r>
        <w:rPr>
          <w:rFonts w:ascii="Arial" w:hAnsi="Arial" w:cs="Arial"/>
          <w:b/>
          <w:sz w:val="20"/>
        </w:rPr>
        <w:t>.</w:t>
      </w:r>
      <w:proofErr w:type="gramEnd"/>
      <w:r w:rsidRPr="00B277BD">
        <w:rPr>
          <w:rFonts w:ascii="Arial" w:hAnsi="Arial" w:cs="Arial"/>
          <w:b/>
          <w:sz w:val="20"/>
        </w:rPr>
        <w:t xml:space="preserve"> </w:t>
      </w:r>
    </w:p>
    <w:p w:rsidR="009903DF" w:rsidRPr="00B277BD" w:rsidRDefault="009903DF" w:rsidP="009903DF">
      <w:pPr>
        <w:tabs>
          <w:tab w:val="left" w:pos="0"/>
          <w:tab w:val="left" w:pos="720"/>
          <w:tab w:val="left" w:pos="1094"/>
          <w:tab w:val="left" w:pos="1440"/>
          <w:tab w:val="left" w:pos="1800"/>
          <w:tab w:val="left" w:pos="8985"/>
        </w:tabs>
        <w:rPr>
          <w:rFonts w:ascii="Arial" w:hAnsi="Arial" w:cs="Arial"/>
          <w:b/>
          <w:sz w:val="20"/>
        </w:rPr>
      </w:pPr>
      <w:r w:rsidRPr="00B277BD">
        <w:rPr>
          <w:rFonts w:ascii="Arial" w:hAnsi="Arial" w:cs="Arial"/>
          <w:b/>
          <w:sz w:val="20"/>
        </w:rPr>
        <w:t>Pre-Test Time to Complete</w:t>
      </w:r>
    </w:p>
    <w:tbl>
      <w:tblPr>
        <w:tblW w:w="5000" w:type="pct"/>
        <w:tblBorders>
          <w:top w:val="single" w:sz="4" w:space="0" w:color="auto"/>
          <w:left w:val="single" w:sz="4" w:space="0" w:color="auto"/>
          <w:bottom w:val="single" w:sz="4" w:space="0" w:color="auto"/>
          <w:right w:val="single" w:sz="4" w:space="0" w:color="auto"/>
          <w:insideH w:val="single" w:sz="4" w:space="0" w:color="auto"/>
        </w:tblBorders>
        <w:tblCellMar>
          <w:left w:w="0" w:type="dxa"/>
          <w:right w:w="0" w:type="dxa"/>
        </w:tblCellMar>
        <w:tblLook w:val="04A0"/>
      </w:tblPr>
      <w:tblGrid>
        <w:gridCol w:w="2342"/>
        <w:gridCol w:w="2342"/>
        <w:gridCol w:w="2343"/>
        <w:gridCol w:w="2343"/>
      </w:tblGrid>
      <w:tr w:rsidR="009903DF" w:rsidRPr="00BE517B" w:rsidTr="006A7AA9">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p>
        </w:tc>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Time to Complete BIF</w:t>
            </w:r>
          </w:p>
        </w:tc>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Time to Complete SAQ</w:t>
            </w:r>
          </w:p>
        </w:tc>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Total</w:t>
            </w:r>
          </w:p>
        </w:tc>
      </w:tr>
      <w:tr w:rsidR="009903DF" w:rsidRPr="00BE517B" w:rsidTr="006A7AA9">
        <w:tc>
          <w:tcPr>
            <w:tcW w:w="1250" w:type="pct"/>
            <w:tcBorders>
              <w:bottom w:val="single" w:sz="4" w:space="0" w:color="auto"/>
            </w:tcBorders>
            <w:shd w:val="clear" w:color="auto" w:fill="auto"/>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Volunteer 1</w:t>
            </w:r>
          </w:p>
        </w:tc>
        <w:tc>
          <w:tcPr>
            <w:tcW w:w="1250" w:type="pct"/>
            <w:tcBorders>
              <w:bottom w:val="single" w:sz="4" w:space="0" w:color="auto"/>
            </w:tcBorders>
            <w:shd w:val="clear" w:color="auto" w:fill="auto"/>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11</w:t>
            </w:r>
          </w:p>
        </w:tc>
        <w:tc>
          <w:tcPr>
            <w:tcW w:w="1250" w:type="pct"/>
            <w:tcBorders>
              <w:bottom w:val="single" w:sz="4" w:space="0" w:color="auto"/>
            </w:tcBorders>
            <w:shd w:val="clear" w:color="auto" w:fill="auto"/>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15</w:t>
            </w:r>
          </w:p>
        </w:tc>
        <w:tc>
          <w:tcPr>
            <w:tcW w:w="1250" w:type="pct"/>
            <w:tcBorders>
              <w:bottom w:val="single" w:sz="4" w:space="0" w:color="auto"/>
            </w:tcBorders>
            <w:shd w:val="clear" w:color="auto" w:fill="auto"/>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26</w:t>
            </w:r>
          </w:p>
        </w:tc>
      </w:tr>
      <w:tr w:rsidR="009903DF" w:rsidRPr="00BE517B" w:rsidTr="006A7AA9">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Volunteer 2</w:t>
            </w:r>
          </w:p>
        </w:tc>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vertAlign w:val="superscript"/>
              </w:rPr>
            </w:pPr>
            <w:r w:rsidRPr="00BE517B">
              <w:rPr>
                <w:szCs w:val="22"/>
              </w:rPr>
              <w:t>N/A</w:t>
            </w:r>
            <w:r w:rsidRPr="00BE517B">
              <w:rPr>
                <w:szCs w:val="22"/>
                <w:vertAlign w:val="superscript"/>
              </w:rPr>
              <w:t>*</w:t>
            </w:r>
          </w:p>
        </w:tc>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10</w:t>
            </w:r>
          </w:p>
        </w:tc>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N/A</w:t>
            </w:r>
            <w:r w:rsidRPr="00BE517B">
              <w:rPr>
                <w:szCs w:val="22"/>
                <w:vertAlign w:val="superscript"/>
              </w:rPr>
              <w:t>*</w:t>
            </w:r>
          </w:p>
        </w:tc>
      </w:tr>
      <w:tr w:rsidR="009903DF" w:rsidRPr="00BE517B" w:rsidTr="006A7AA9">
        <w:tc>
          <w:tcPr>
            <w:tcW w:w="1250" w:type="pct"/>
            <w:tcBorders>
              <w:bottom w:val="single" w:sz="4" w:space="0" w:color="auto"/>
            </w:tcBorders>
            <w:shd w:val="clear" w:color="auto" w:fill="auto"/>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Volunteer 3</w:t>
            </w:r>
          </w:p>
        </w:tc>
        <w:tc>
          <w:tcPr>
            <w:tcW w:w="1250" w:type="pct"/>
            <w:tcBorders>
              <w:bottom w:val="single" w:sz="4" w:space="0" w:color="auto"/>
            </w:tcBorders>
            <w:shd w:val="clear" w:color="auto" w:fill="auto"/>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12</w:t>
            </w:r>
          </w:p>
        </w:tc>
        <w:tc>
          <w:tcPr>
            <w:tcW w:w="1250" w:type="pct"/>
            <w:tcBorders>
              <w:bottom w:val="single" w:sz="4" w:space="0" w:color="auto"/>
            </w:tcBorders>
            <w:shd w:val="clear" w:color="auto" w:fill="auto"/>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15</w:t>
            </w:r>
          </w:p>
        </w:tc>
        <w:tc>
          <w:tcPr>
            <w:tcW w:w="1250" w:type="pct"/>
            <w:tcBorders>
              <w:bottom w:val="single" w:sz="4" w:space="0" w:color="auto"/>
            </w:tcBorders>
            <w:shd w:val="clear" w:color="auto" w:fill="auto"/>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27</w:t>
            </w:r>
          </w:p>
        </w:tc>
      </w:tr>
      <w:tr w:rsidR="009903DF" w:rsidRPr="00BE517B" w:rsidTr="006A7AA9">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Volunteer 4</w:t>
            </w:r>
          </w:p>
        </w:tc>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11</w:t>
            </w:r>
          </w:p>
        </w:tc>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15</w:t>
            </w:r>
          </w:p>
        </w:tc>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26</w:t>
            </w:r>
          </w:p>
        </w:tc>
      </w:tr>
      <w:tr w:rsidR="009903DF" w:rsidRPr="00BE517B" w:rsidTr="006A7AA9">
        <w:tc>
          <w:tcPr>
            <w:tcW w:w="1250" w:type="pct"/>
            <w:tcBorders>
              <w:bottom w:val="single" w:sz="4" w:space="0" w:color="auto"/>
            </w:tcBorders>
            <w:shd w:val="clear" w:color="auto" w:fill="auto"/>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Volunteer 5</w:t>
            </w:r>
          </w:p>
        </w:tc>
        <w:tc>
          <w:tcPr>
            <w:tcW w:w="1250" w:type="pct"/>
            <w:tcBorders>
              <w:bottom w:val="single" w:sz="4" w:space="0" w:color="auto"/>
            </w:tcBorders>
            <w:shd w:val="clear" w:color="auto" w:fill="auto"/>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17</w:t>
            </w:r>
          </w:p>
        </w:tc>
        <w:tc>
          <w:tcPr>
            <w:tcW w:w="1250" w:type="pct"/>
            <w:tcBorders>
              <w:bottom w:val="single" w:sz="4" w:space="0" w:color="auto"/>
            </w:tcBorders>
            <w:shd w:val="clear" w:color="auto" w:fill="auto"/>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17</w:t>
            </w:r>
          </w:p>
        </w:tc>
        <w:tc>
          <w:tcPr>
            <w:tcW w:w="1250" w:type="pct"/>
            <w:tcBorders>
              <w:bottom w:val="single" w:sz="4" w:space="0" w:color="auto"/>
            </w:tcBorders>
            <w:shd w:val="clear" w:color="auto" w:fill="auto"/>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34</w:t>
            </w:r>
          </w:p>
        </w:tc>
      </w:tr>
      <w:tr w:rsidR="009903DF" w:rsidRPr="00BE517B" w:rsidTr="006A7AA9">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Volunteer 6</w:t>
            </w:r>
          </w:p>
        </w:tc>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12</w:t>
            </w:r>
          </w:p>
        </w:tc>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17</w:t>
            </w:r>
          </w:p>
        </w:tc>
        <w:tc>
          <w:tcPr>
            <w:tcW w:w="1250" w:type="pct"/>
            <w:shd w:val="pct12" w:color="auto" w:fill="FFFFFF"/>
          </w:tcPr>
          <w:p w:rsidR="009903DF" w:rsidRPr="00BE517B" w:rsidRDefault="009903DF" w:rsidP="006A7AA9">
            <w:pPr>
              <w:tabs>
                <w:tab w:val="left" w:pos="0"/>
                <w:tab w:val="left" w:pos="720"/>
                <w:tab w:val="left" w:pos="1094"/>
                <w:tab w:val="left" w:pos="1440"/>
                <w:tab w:val="left" w:pos="1800"/>
                <w:tab w:val="left" w:pos="8985"/>
              </w:tabs>
              <w:rPr>
                <w:szCs w:val="22"/>
              </w:rPr>
            </w:pPr>
            <w:r w:rsidRPr="00BE517B">
              <w:rPr>
                <w:szCs w:val="22"/>
              </w:rPr>
              <w:t>29</w:t>
            </w:r>
          </w:p>
        </w:tc>
      </w:tr>
      <w:tr w:rsidR="009903DF" w:rsidRPr="00BE517B" w:rsidTr="006A7AA9">
        <w:tc>
          <w:tcPr>
            <w:tcW w:w="1250" w:type="pct"/>
            <w:shd w:val="clear" w:color="auto" w:fill="auto"/>
          </w:tcPr>
          <w:p w:rsidR="009903DF" w:rsidRPr="00BE517B" w:rsidRDefault="009903DF" w:rsidP="006A7AA9">
            <w:pPr>
              <w:tabs>
                <w:tab w:val="left" w:pos="0"/>
                <w:tab w:val="left" w:pos="720"/>
                <w:tab w:val="left" w:pos="1094"/>
                <w:tab w:val="left" w:pos="1440"/>
                <w:tab w:val="left" w:pos="1800"/>
                <w:tab w:val="left" w:pos="8985"/>
              </w:tabs>
              <w:rPr>
                <w:b/>
                <w:szCs w:val="22"/>
              </w:rPr>
            </w:pPr>
            <w:r w:rsidRPr="00BE517B">
              <w:rPr>
                <w:b/>
                <w:szCs w:val="22"/>
              </w:rPr>
              <w:t>Average</w:t>
            </w:r>
          </w:p>
        </w:tc>
        <w:tc>
          <w:tcPr>
            <w:tcW w:w="1250" w:type="pct"/>
            <w:shd w:val="clear" w:color="auto" w:fill="auto"/>
          </w:tcPr>
          <w:p w:rsidR="009903DF" w:rsidRPr="00BE517B" w:rsidRDefault="009903DF" w:rsidP="006A7AA9">
            <w:pPr>
              <w:tabs>
                <w:tab w:val="left" w:pos="0"/>
                <w:tab w:val="left" w:pos="720"/>
                <w:tab w:val="left" w:pos="1094"/>
                <w:tab w:val="left" w:pos="1440"/>
                <w:tab w:val="left" w:pos="1800"/>
                <w:tab w:val="left" w:pos="8985"/>
              </w:tabs>
              <w:rPr>
                <w:b/>
                <w:szCs w:val="22"/>
              </w:rPr>
            </w:pPr>
            <w:r w:rsidRPr="00BE517B">
              <w:rPr>
                <w:b/>
                <w:szCs w:val="22"/>
              </w:rPr>
              <w:t>13</w:t>
            </w:r>
          </w:p>
        </w:tc>
        <w:tc>
          <w:tcPr>
            <w:tcW w:w="1250" w:type="pct"/>
            <w:shd w:val="clear" w:color="auto" w:fill="auto"/>
          </w:tcPr>
          <w:p w:rsidR="009903DF" w:rsidRPr="00BE517B" w:rsidRDefault="009903DF" w:rsidP="006A7AA9">
            <w:pPr>
              <w:tabs>
                <w:tab w:val="left" w:pos="0"/>
                <w:tab w:val="left" w:pos="720"/>
                <w:tab w:val="left" w:pos="1094"/>
                <w:tab w:val="left" w:pos="1440"/>
                <w:tab w:val="left" w:pos="1800"/>
                <w:tab w:val="left" w:pos="8985"/>
              </w:tabs>
              <w:rPr>
                <w:b/>
                <w:szCs w:val="22"/>
              </w:rPr>
            </w:pPr>
            <w:r w:rsidRPr="00BE517B">
              <w:rPr>
                <w:b/>
                <w:szCs w:val="22"/>
              </w:rPr>
              <w:t>15</w:t>
            </w:r>
          </w:p>
        </w:tc>
        <w:tc>
          <w:tcPr>
            <w:tcW w:w="1250" w:type="pct"/>
            <w:shd w:val="clear" w:color="auto" w:fill="auto"/>
          </w:tcPr>
          <w:p w:rsidR="009903DF" w:rsidRPr="00BE517B" w:rsidRDefault="009903DF" w:rsidP="006A7AA9">
            <w:pPr>
              <w:tabs>
                <w:tab w:val="left" w:pos="0"/>
                <w:tab w:val="left" w:pos="720"/>
                <w:tab w:val="left" w:pos="1094"/>
                <w:tab w:val="left" w:pos="1440"/>
                <w:tab w:val="left" w:pos="1800"/>
                <w:tab w:val="left" w:pos="8985"/>
              </w:tabs>
              <w:rPr>
                <w:b/>
                <w:szCs w:val="22"/>
              </w:rPr>
            </w:pPr>
            <w:r w:rsidRPr="00BE517B">
              <w:rPr>
                <w:b/>
                <w:szCs w:val="22"/>
              </w:rPr>
              <w:t>28</w:t>
            </w:r>
          </w:p>
        </w:tc>
      </w:tr>
    </w:tbl>
    <w:p w:rsidR="009903DF" w:rsidRPr="00F65D80" w:rsidRDefault="009903DF" w:rsidP="009903DF">
      <w:pPr>
        <w:tabs>
          <w:tab w:val="left" w:pos="0"/>
          <w:tab w:val="left" w:pos="720"/>
          <w:tab w:val="left" w:pos="1094"/>
          <w:tab w:val="left" w:pos="1440"/>
          <w:tab w:val="left" w:pos="1800"/>
          <w:tab w:val="left" w:pos="8985"/>
        </w:tabs>
        <w:rPr>
          <w:szCs w:val="22"/>
        </w:rPr>
      </w:pPr>
      <w:r w:rsidRPr="00F65D80">
        <w:rPr>
          <w:szCs w:val="22"/>
          <w:vertAlign w:val="superscript"/>
        </w:rPr>
        <w:t>*</w:t>
      </w:r>
      <w:r w:rsidRPr="00F65D80">
        <w:rPr>
          <w:szCs w:val="22"/>
        </w:rPr>
        <w:t xml:space="preserve"> This volunteer did not fill out a large amount of information so we discounted her time.</w:t>
      </w:r>
    </w:p>
    <w:p w:rsidR="009903DF" w:rsidRPr="009B4F8E" w:rsidRDefault="009903DF" w:rsidP="009903DF"/>
    <w:p w:rsidR="009903DF" w:rsidRPr="009B4F8E" w:rsidRDefault="009903DF" w:rsidP="009903DF">
      <w:pPr>
        <w:pStyle w:val="AbtHeadC"/>
      </w:pPr>
      <w:bookmarkStart w:id="32" w:name="_Toc307934035"/>
      <w:r>
        <w:lastRenderedPageBreak/>
        <w:t>B.4.2 BIF</w:t>
      </w:r>
      <w:bookmarkEnd w:id="32"/>
    </w:p>
    <w:p w:rsidR="009903DF" w:rsidRPr="00F65D80" w:rsidRDefault="009903DF" w:rsidP="009903DF">
      <w:pPr>
        <w:tabs>
          <w:tab w:val="left" w:pos="0"/>
          <w:tab w:val="left" w:pos="720"/>
          <w:tab w:val="left" w:pos="1094"/>
          <w:tab w:val="left" w:pos="1440"/>
          <w:tab w:val="left" w:pos="1800"/>
          <w:tab w:val="left" w:pos="8985"/>
        </w:tabs>
        <w:rPr>
          <w:szCs w:val="22"/>
        </w:rPr>
      </w:pPr>
      <w:r w:rsidRPr="00F65D80">
        <w:rPr>
          <w:szCs w:val="22"/>
        </w:rPr>
        <w:t>Volunteers had no significant problems filling out the BIF, although some stated they were uncomfortable answering some of the questions</w:t>
      </w:r>
      <w:r>
        <w:rPr>
          <w:szCs w:val="22"/>
        </w:rPr>
        <w:t>,</w:t>
      </w:r>
      <w:r w:rsidRPr="00F65D80">
        <w:rPr>
          <w:szCs w:val="22"/>
        </w:rPr>
        <w:t xml:space="preserve"> and others had difficulty framing answers.  However, all but one volunteer attempted to answer even the questions they found to be sensitive.  Below we describe the areas where volu</w:t>
      </w:r>
      <w:r>
        <w:rPr>
          <w:szCs w:val="22"/>
        </w:rPr>
        <w:t>nteers had the most questions</w:t>
      </w:r>
      <w:r w:rsidRPr="00F65D80">
        <w:rPr>
          <w:szCs w:val="22"/>
        </w:rPr>
        <w:t>.</w:t>
      </w:r>
    </w:p>
    <w:p w:rsidR="009903DF" w:rsidRDefault="009903DF" w:rsidP="009903DF">
      <w:pPr>
        <w:tabs>
          <w:tab w:val="left" w:pos="0"/>
          <w:tab w:val="left" w:pos="720"/>
          <w:tab w:val="left" w:pos="1094"/>
          <w:tab w:val="left" w:pos="1440"/>
          <w:tab w:val="left" w:pos="1800"/>
          <w:tab w:val="left" w:pos="8985"/>
        </w:tabs>
        <w:rPr>
          <w:b/>
          <w:szCs w:val="22"/>
        </w:rPr>
      </w:pPr>
    </w:p>
    <w:p w:rsidR="009903DF" w:rsidRPr="00F65D80" w:rsidRDefault="009903DF" w:rsidP="009903DF">
      <w:pPr>
        <w:tabs>
          <w:tab w:val="left" w:pos="0"/>
          <w:tab w:val="left" w:pos="720"/>
          <w:tab w:val="left" w:pos="1094"/>
          <w:tab w:val="left" w:pos="1440"/>
          <w:tab w:val="left" w:pos="1800"/>
          <w:tab w:val="left" w:pos="8985"/>
        </w:tabs>
        <w:rPr>
          <w:b/>
          <w:szCs w:val="22"/>
        </w:rPr>
      </w:pPr>
      <w:r w:rsidRPr="00F65D80">
        <w:rPr>
          <w:b/>
          <w:szCs w:val="22"/>
        </w:rPr>
        <w:t>Alternate Contacts</w:t>
      </w:r>
    </w:p>
    <w:p w:rsidR="009903DF" w:rsidRPr="00F65D80" w:rsidRDefault="009903DF" w:rsidP="009903DF">
      <w:pPr>
        <w:tabs>
          <w:tab w:val="left" w:pos="0"/>
          <w:tab w:val="left" w:pos="720"/>
          <w:tab w:val="left" w:pos="1094"/>
          <w:tab w:val="left" w:pos="1440"/>
          <w:tab w:val="left" w:pos="1800"/>
          <w:tab w:val="left" w:pos="8985"/>
        </w:tabs>
        <w:rPr>
          <w:szCs w:val="22"/>
        </w:rPr>
      </w:pPr>
      <w:r w:rsidRPr="00F65D80">
        <w:rPr>
          <w:szCs w:val="22"/>
        </w:rPr>
        <w:t>This section caused volunteers the most difficulty. Most did not know the addresses or phone numbers for up to three alternate contacts.  Because this information is critical fo</w:t>
      </w:r>
      <w:r>
        <w:rPr>
          <w:szCs w:val="22"/>
        </w:rPr>
        <w:t>r the follow-up survey efforts,</w:t>
      </w:r>
      <w:r w:rsidRPr="00F65D80">
        <w:rPr>
          <w:szCs w:val="22"/>
        </w:rPr>
        <w:t xml:space="preserve"> the ISIS team will advise ISIS partner sites on how to encourage potential participants to have this information available at intake (e.g., building a request to bring the information </w:t>
      </w:r>
      <w:r>
        <w:rPr>
          <w:szCs w:val="22"/>
        </w:rPr>
        <w:t>into the recruitment materials)</w:t>
      </w:r>
      <w:r w:rsidRPr="00F65D80">
        <w:rPr>
          <w:szCs w:val="22"/>
        </w:rPr>
        <w:t>.</w:t>
      </w:r>
    </w:p>
    <w:p w:rsidR="009903DF" w:rsidRDefault="009903DF" w:rsidP="009903DF">
      <w:pPr>
        <w:tabs>
          <w:tab w:val="left" w:pos="0"/>
          <w:tab w:val="left" w:pos="720"/>
          <w:tab w:val="left" w:pos="1094"/>
          <w:tab w:val="left" w:pos="1440"/>
          <w:tab w:val="left" w:pos="1800"/>
          <w:tab w:val="left" w:pos="8985"/>
        </w:tabs>
        <w:rPr>
          <w:b/>
          <w:szCs w:val="22"/>
        </w:rPr>
      </w:pPr>
    </w:p>
    <w:p w:rsidR="009903DF" w:rsidRPr="00F65D80" w:rsidRDefault="009903DF" w:rsidP="009903DF">
      <w:pPr>
        <w:tabs>
          <w:tab w:val="left" w:pos="0"/>
          <w:tab w:val="left" w:pos="720"/>
          <w:tab w:val="left" w:pos="1094"/>
          <w:tab w:val="left" w:pos="1440"/>
          <w:tab w:val="left" w:pos="1800"/>
          <w:tab w:val="left" w:pos="8985"/>
        </w:tabs>
        <w:rPr>
          <w:b/>
          <w:szCs w:val="22"/>
        </w:rPr>
      </w:pPr>
      <w:r w:rsidRPr="00F65D80">
        <w:rPr>
          <w:b/>
          <w:szCs w:val="22"/>
        </w:rPr>
        <w:t xml:space="preserve">Employment, </w:t>
      </w:r>
      <w:proofErr w:type="spellStart"/>
      <w:r w:rsidRPr="00F65D80">
        <w:rPr>
          <w:b/>
          <w:szCs w:val="22"/>
        </w:rPr>
        <w:t>Earnings</w:t>
      </w:r>
      <w:proofErr w:type="gramStart"/>
      <w:r w:rsidRPr="00F65D80">
        <w:rPr>
          <w:b/>
          <w:szCs w:val="22"/>
        </w:rPr>
        <w:t>,and</w:t>
      </w:r>
      <w:proofErr w:type="spellEnd"/>
      <w:proofErr w:type="gramEnd"/>
      <w:r w:rsidRPr="00F65D80">
        <w:rPr>
          <w:b/>
          <w:szCs w:val="22"/>
        </w:rPr>
        <w:t xml:space="preserve"> Other Sources of Income</w:t>
      </w:r>
    </w:p>
    <w:p w:rsidR="009903DF" w:rsidRPr="00F65D80" w:rsidRDefault="009903DF" w:rsidP="009903DF">
      <w:pPr>
        <w:tabs>
          <w:tab w:val="left" w:pos="0"/>
          <w:tab w:val="left" w:pos="720"/>
          <w:tab w:val="left" w:pos="1094"/>
          <w:tab w:val="left" w:pos="1440"/>
          <w:tab w:val="left" w:pos="1800"/>
          <w:tab w:val="left" w:pos="8985"/>
        </w:tabs>
        <w:rPr>
          <w:szCs w:val="22"/>
        </w:rPr>
      </w:pPr>
      <w:r w:rsidRPr="00F65D80">
        <w:rPr>
          <w:szCs w:val="22"/>
        </w:rPr>
        <w:t>The questions about employment and earnings</w:t>
      </w:r>
      <w:r>
        <w:rPr>
          <w:szCs w:val="22"/>
        </w:rPr>
        <w:t xml:space="preserve"> caused several difficulties</w:t>
      </w:r>
      <w:r w:rsidRPr="00F65D80">
        <w:rPr>
          <w:szCs w:val="22"/>
        </w:rPr>
        <w:t xml:space="preserve">.  One cause of difficulty was the order of questions and the answer categories.  Specifically, question Q25 asks the date when the respondent last </w:t>
      </w:r>
      <w:proofErr w:type="gramStart"/>
      <w:r w:rsidRPr="00F65D80">
        <w:rPr>
          <w:szCs w:val="22"/>
        </w:rPr>
        <w:t>worked  (</w:t>
      </w:r>
      <w:proofErr w:type="gramEnd"/>
      <w:r w:rsidRPr="00F65D80">
        <w:rPr>
          <w:szCs w:val="22"/>
        </w:rPr>
        <w:t xml:space="preserve">month, day, and year of the last spell of employment). Some of the volunteers took a long time to remember such a precise date.  We </w:t>
      </w:r>
      <w:r>
        <w:rPr>
          <w:szCs w:val="22"/>
        </w:rPr>
        <w:t>changed</w:t>
      </w:r>
      <w:r w:rsidRPr="00F65D80">
        <w:rPr>
          <w:szCs w:val="22"/>
        </w:rPr>
        <w:t xml:space="preserve"> the response space to ask for the month and year only, which should be easier for respondents to remember.</w:t>
      </w:r>
    </w:p>
    <w:p w:rsidR="009903DF" w:rsidRDefault="009903DF" w:rsidP="009903DF">
      <w:pPr>
        <w:tabs>
          <w:tab w:val="left" w:pos="0"/>
          <w:tab w:val="left" w:pos="720"/>
          <w:tab w:val="left" w:pos="1094"/>
          <w:tab w:val="left" w:pos="1440"/>
          <w:tab w:val="left" w:pos="1800"/>
          <w:tab w:val="left" w:pos="8985"/>
        </w:tabs>
        <w:rPr>
          <w:szCs w:val="22"/>
        </w:rPr>
      </w:pPr>
    </w:p>
    <w:p w:rsidR="009903DF" w:rsidRPr="00F65D80" w:rsidRDefault="009903DF" w:rsidP="009903DF">
      <w:pPr>
        <w:tabs>
          <w:tab w:val="left" w:pos="0"/>
          <w:tab w:val="left" w:pos="720"/>
          <w:tab w:val="left" w:pos="1094"/>
          <w:tab w:val="left" w:pos="1440"/>
          <w:tab w:val="left" w:pos="1800"/>
          <w:tab w:val="left" w:pos="8985"/>
        </w:tabs>
        <w:rPr>
          <w:szCs w:val="22"/>
        </w:rPr>
      </w:pPr>
      <w:r w:rsidRPr="00F65D80">
        <w:rPr>
          <w:szCs w:val="22"/>
        </w:rPr>
        <w:t xml:space="preserve">A couple of volunteers were confused by the </w:t>
      </w:r>
      <w:proofErr w:type="gramStart"/>
      <w:r w:rsidRPr="00F65D80">
        <w:rPr>
          <w:szCs w:val="22"/>
        </w:rPr>
        <w:t>way</w:t>
      </w:r>
      <w:proofErr w:type="gramEnd"/>
      <w:r w:rsidRPr="00F65D80">
        <w:rPr>
          <w:szCs w:val="22"/>
        </w:rPr>
        <w:t xml:space="preserve"> we categorized sources of income.  We listed welfare and public assistance in a separate category from food stamps and WIC, in that order.  </w:t>
      </w:r>
      <w:proofErr w:type="gramStart"/>
      <w:r w:rsidRPr="00F65D80">
        <w:rPr>
          <w:szCs w:val="22"/>
        </w:rPr>
        <w:t>Some volunteers were receiving food stamps and categorized them as public assistance before seeing the separate category for WIC and food stamps.</w:t>
      </w:r>
      <w:proofErr w:type="gramEnd"/>
      <w:r w:rsidRPr="00F65D80">
        <w:rPr>
          <w:szCs w:val="22"/>
        </w:rPr>
        <w:t xml:space="preserve"> We </w:t>
      </w:r>
      <w:r>
        <w:rPr>
          <w:szCs w:val="22"/>
        </w:rPr>
        <w:t>changed</w:t>
      </w:r>
      <w:r w:rsidRPr="00F65D80">
        <w:rPr>
          <w:szCs w:val="22"/>
        </w:rPr>
        <w:t xml:space="preserve"> the question order to have WIC and food stamps listed before welfare and public assistance.  We add</w:t>
      </w:r>
      <w:r>
        <w:rPr>
          <w:szCs w:val="22"/>
        </w:rPr>
        <w:t>ed</w:t>
      </w:r>
      <w:r w:rsidRPr="00F65D80">
        <w:rPr>
          <w:szCs w:val="22"/>
        </w:rPr>
        <w:t xml:space="preserve"> the phrase “not including WIC or food stamps” to the welfare and public assistance category.  One participant was not sure if she should include non-court ordered child support. We include</w:t>
      </w:r>
      <w:r>
        <w:rPr>
          <w:szCs w:val="22"/>
        </w:rPr>
        <w:t>d</w:t>
      </w:r>
      <w:r w:rsidRPr="00F65D80">
        <w:rPr>
          <w:szCs w:val="22"/>
        </w:rPr>
        <w:t xml:space="preserve"> a phrase saying “official or unofficial” to include both categories.</w:t>
      </w:r>
      <w:r>
        <w:rPr>
          <w:szCs w:val="22"/>
        </w:rPr>
        <w:t xml:space="preserve"> We also included an additional category asking if the respondent has received a housing choice voucher or public housing.</w:t>
      </w:r>
    </w:p>
    <w:p w:rsidR="009903DF" w:rsidRDefault="009903DF" w:rsidP="009903DF">
      <w:pPr>
        <w:tabs>
          <w:tab w:val="left" w:pos="0"/>
          <w:tab w:val="left" w:pos="720"/>
          <w:tab w:val="left" w:pos="1094"/>
          <w:tab w:val="left" w:pos="1440"/>
          <w:tab w:val="left" w:pos="1800"/>
          <w:tab w:val="left" w:pos="8985"/>
        </w:tabs>
        <w:rPr>
          <w:szCs w:val="22"/>
        </w:rPr>
      </w:pPr>
    </w:p>
    <w:p w:rsidR="009903DF" w:rsidRPr="00F65D80" w:rsidRDefault="009903DF" w:rsidP="009903DF">
      <w:pPr>
        <w:tabs>
          <w:tab w:val="left" w:pos="0"/>
          <w:tab w:val="left" w:pos="720"/>
          <w:tab w:val="left" w:pos="1094"/>
          <w:tab w:val="left" w:pos="1440"/>
          <w:tab w:val="left" w:pos="1800"/>
          <w:tab w:val="left" w:pos="8985"/>
        </w:tabs>
        <w:rPr>
          <w:szCs w:val="22"/>
        </w:rPr>
      </w:pPr>
      <w:r w:rsidRPr="00F65D80">
        <w:rPr>
          <w:szCs w:val="22"/>
        </w:rPr>
        <w:t>In our team review</w:t>
      </w:r>
      <w:r>
        <w:rPr>
          <w:szCs w:val="22"/>
        </w:rPr>
        <w:t xml:space="preserve"> of the forms</w:t>
      </w:r>
      <w:r w:rsidRPr="00F65D80">
        <w:rPr>
          <w:szCs w:val="22"/>
        </w:rPr>
        <w:t>, we also noticed an inconsistency in wording</w:t>
      </w:r>
      <w:r>
        <w:rPr>
          <w:szCs w:val="22"/>
        </w:rPr>
        <w:t xml:space="preserve"> </w:t>
      </w:r>
      <w:r w:rsidRPr="00F65D80">
        <w:rPr>
          <w:szCs w:val="22"/>
        </w:rPr>
        <w:t xml:space="preserve">with the question asking about total household income. The question asks for the family’s total household income, but family and household are distinct concepts. We </w:t>
      </w:r>
      <w:r>
        <w:rPr>
          <w:szCs w:val="22"/>
        </w:rPr>
        <w:t xml:space="preserve">have changed the wording to </w:t>
      </w:r>
      <w:proofErr w:type="gramStart"/>
      <w:r>
        <w:rPr>
          <w:szCs w:val="22"/>
        </w:rPr>
        <w:t>say:</w:t>
      </w:r>
      <w:proofErr w:type="gramEnd"/>
      <w:r w:rsidRPr="007F5E3F">
        <w:rPr>
          <w:szCs w:val="22"/>
        </w:rPr>
        <w:t xml:space="preserve"> </w:t>
      </w:r>
      <w:r>
        <w:rPr>
          <w:szCs w:val="22"/>
        </w:rPr>
        <w:t>L</w:t>
      </w:r>
      <w:r w:rsidRPr="007F5E3F">
        <w:rPr>
          <w:szCs w:val="22"/>
        </w:rPr>
        <w:t>ast year, what was your total family income? Include your own earnings and any income from your spouse or partner and any other relatives who live with you</w:t>
      </w:r>
      <w:r w:rsidRPr="00F65D80">
        <w:rPr>
          <w:szCs w:val="22"/>
        </w:rPr>
        <w:t>.</w:t>
      </w:r>
    </w:p>
    <w:p w:rsidR="009903DF" w:rsidRDefault="009903DF" w:rsidP="009903DF">
      <w:pPr>
        <w:tabs>
          <w:tab w:val="left" w:pos="0"/>
          <w:tab w:val="left" w:pos="720"/>
          <w:tab w:val="left" w:pos="1094"/>
          <w:tab w:val="left" w:pos="1440"/>
          <w:tab w:val="left" w:pos="1800"/>
          <w:tab w:val="left" w:pos="8985"/>
        </w:tabs>
        <w:rPr>
          <w:b/>
          <w:szCs w:val="22"/>
        </w:rPr>
      </w:pPr>
    </w:p>
    <w:p w:rsidR="009903DF" w:rsidRPr="00F65D80" w:rsidRDefault="009903DF" w:rsidP="009903DF">
      <w:pPr>
        <w:tabs>
          <w:tab w:val="left" w:pos="0"/>
          <w:tab w:val="left" w:pos="720"/>
          <w:tab w:val="left" w:pos="1094"/>
          <w:tab w:val="left" w:pos="1440"/>
          <w:tab w:val="left" w:pos="1800"/>
          <w:tab w:val="left" w:pos="8985"/>
        </w:tabs>
        <w:rPr>
          <w:b/>
          <w:szCs w:val="22"/>
        </w:rPr>
      </w:pPr>
      <w:r w:rsidRPr="00F65D80">
        <w:rPr>
          <w:b/>
          <w:szCs w:val="22"/>
        </w:rPr>
        <w:t>Other Items of Interest</w:t>
      </w:r>
    </w:p>
    <w:p w:rsidR="009903DF" w:rsidRPr="00F65D80" w:rsidRDefault="009903DF" w:rsidP="009903DF">
      <w:pPr>
        <w:tabs>
          <w:tab w:val="left" w:pos="0"/>
          <w:tab w:val="left" w:pos="720"/>
          <w:tab w:val="left" w:pos="1094"/>
          <w:tab w:val="left" w:pos="1440"/>
          <w:tab w:val="left" w:pos="1800"/>
          <w:tab w:val="left" w:pos="8985"/>
        </w:tabs>
        <w:rPr>
          <w:szCs w:val="22"/>
        </w:rPr>
      </w:pPr>
      <w:r w:rsidRPr="00F65D80">
        <w:rPr>
          <w:szCs w:val="22"/>
        </w:rPr>
        <w:t xml:space="preserve">While it did not come up in discussions with the pre-test volunteers, the ISIS team noticed a potential problem with the education questions. The response categories for level of education are different for three questions. Two questions include the categories “Associate’s Degree (For example AA, AS)” and “Bachelor’s Degree or Higher (For example BA, BS),” while another question includes the responses “Two-Year College Degree,” “Four Year College Degree,” and “Graduate (Masters or Doctoral) Degree.” The ISIS team </w:t>
      </w:r>
      <w:r>
        <w:rPr>
          <w:szCs w:val="22"/>
        </w:rPr>
        <w:t xml:space="preserve">standardized categories to all say </w:t>
      </w:r>
      <w:r w:rsidRPr="00F65D80">
        <w:rPr>
          <w:szCs w:val="22"/>
        </w:rPr>
        <w:t xml:space="preserve">“Associate’s Degree (For example AA, AS)” and “Bachelor’s Degree </w:t>
      </w:r>
      <w:r>
        <w:rPr>
          <w:szCs w:val="22"/>
        </w:rPr>
        <w:t>or Higher (For example BA, BS)</w:t>
      </w:r>
      <w:r w:rsidRPr="00F65D80">
        <w:rPr>
          <w:szCs w:val="22"/>
        </w:rPr>
        <w:t>.</w:t>
      </w:r>
      <w:r>
        <w:rPr>
          <w:szCs w:val="22"/>
        </w:rPr>
        <w:t>”</w:t>
      </w:r>
    </w:p>
    <w:p w:rsidR="009903DF" w:rsidRDefault="009903DF" w:rsidP="009903DF">
      <w:pPr>
        <w:tabs>
          <w:tab w:val="left" w:pos="0"/>
          <w:tab w:val="left" w:pos="720"/>
          <w:tab w:val="left" w:pos="1094"/>
          <w:tab w:val="left" w:pos="1440"/>
          <w:tab w:val="left" w:pos="1800"/>
          <w:tab w:val="left" w:pos="8985"/>
        </w:tabs>
        <w:rPr>
          <w:b/>
          <w:bCs/>
          <w:szCs w:val="22"/>
        </w:rPr>
      </w:pPr>
    </w:p>
    <w:p w:rsidR="009903DF" w:rsidRPr="009B4F8E" w:rsidRDefault="009903DF" w:rsidP="009903DF">
      <w:pPr>
        <w:pStyle w:val="AbtHeadC"/>
      </w:pPr>
      <w:bookmarkStart w:id="33" w:name="_Toc307934036"/>
      <w:r>
        <w:lastRenderedPageBreak/>
        <w:t>B.4.2 SAQ</w:t>
      </w:r>
      <w:bookmarkEnd w:id="33"/>
    </w:p>
    <w:p w:rsidR="009903DF" w:rsidRPr="00F65D80" w:rsidRDefault="009903DF" w:rsidP="009903DF">
      <w:pPr>
        <w:tabs>
          <w:tab w:val="left" w:pos="0"/>
          <w:tab w:val="left" w:pos="720"/>
          <w:tab w:val="left" w:pos="1094"/>
          <w:tab w:val="left" w:pos="1440"/>
          <w:tab w:val="left" w:pos="1800"/>
          <w:tab w:val="left" w:pos="8985"/>
        </w:tabs>
        <w:rPr>
          <w:szCs w:val="22"/>
        </w:rPr>
      </w:pPr>
      <w:r w:rsidRPr="00F65D80">
        <w:rPr>
          <w:szCs w:val="22"/>
        </w:rPr>
        <w:t>No major revisions are necessary for the SAQ. As discussed below, some volunteers described various questions or sets of questions as “un</w:t>
      </w:r>
      <w:r>
        <w:rPr>
          <w:szCs w:val="22"/>
        </w:rPr>
        <w:t xml:space="preserve">comfortable”, </w:t>
      </w:r>
      <w:proofErr w:type="gramStart"/>
      <w:r>
        <w:rPr>
          <w:szCs w:val="22"/>
        </w:rPr>
        <w:t>but on the whole,</w:t>
      </w:r>
      <w:proofErr w:type="gramEnd"/>
      <w:r w:rsidRPr="00F65D80">
        <w:rPr>
          <w:szCs w:val="22"/>
        </w:rPr>
        <w:t xml:space="preserve"> a clear majority thought the SAQ was easier to complete than the BIF.</w:t>
      </w:r>
    </w:p>
    <w:p w:rsidR="009903DF" w:rsidRDefault="009903DF" w:rsidP="009903DF">
      <w:pPr>
        <w:tabs>
          <w:tab w:val="left" w:pos="0"/>
          <w:tab w:val="left" w:pos="720"/>
          <w:tab w:val="left" w:pos="1094"/>
          <w:tab w:val="left" w:pos="1440"/>
          <w:tab w:val="left" w:pos="1800"/>
          <w:tab w:val="left" w:pos="8985"/>
        </w:tabs>
        <w:rPr>
          <w:b/>
          <w:szCs w:val="22"/>
        </w:rPr>
      </w:pPr>
    </w:p>
    <w:p w:rsidR="009903DF" w:rsidRPr="00F65D80" w:rsidRDefault="009903DF" w:rsidP="009903DF">
      <w:pPr>
        <w:tabs>
          <w:tab w:val="left" w:pos="0"/>
          <w:tab w:val="left" w:pos="720"/>
          <w:tab w:val="left" w:pos="1094"/>
          <w:tab w:val="left" w:pos="1440"/>
          <w:tab w:val="left" w:pos="1800"/>
          <w:tab w:val="left" w:pos="8985"/>
        </w:tabs>
        <w:rPr>
          <w:b/>
          <w:szCs w:val="22"/>
        </w:rPr>
      </w:pPr>
      <w:r w:rsidRPr="00F65D80">
        <w:rPr>
          <w:b/>
          <w:szCs w:val="22"/>
        </w:rPr>
        <w:t>Sensitive Questions</w:t>
      </w:r>
    </w:p>
    <w:p w:rsidR="009903DF" w:rsidRPr="00F65D80" w:rsidRDefault="009903DF" w:rsidP="009903DF">
      <w:pPr>
        <w:tabs>
          <w:tab w:val="left" w:pos="0"/>
          <w:tab w:val="left" w:pos="720"/>
          <w:tab w:val="left" w:pos="1094"/>
          <w:tab w:val="left" w:pos="1440"/>
          <w:tab w:val="left" w:pos="1800"/>
          <w:tab w:val="left" w:pos="8985"/>
        </w:tabs>
        <w:rPr>
          <w:szCs w:val="22"/>
        </w:rPr>
      </w:pPr>
      <w:r w:rsidRPr="00F65D80">
        <w:rPr>
          <w:szCs w:val="22"/>
        </w:rPr>
        <w:t>Some participants thought the SAQ questions were personal and made them uncomfortable. One volunteer said some of the questions made her “squirm in her seat.” Another was surprised that there were so many questions asking her about her feelings. We add</w:t>
      </w:r>
      <w:r>
        <w:rPr>
          <w:szCs w:val="22"/>
        </w:rPr>
        <w:t>ed</w:t>
      </w:r>
      <w:r w:rsidRPr="00F65D80">
        <w:rPr>
          <w:szCs w:val="22"/>
        </w:rPr>
        <w:t xml:space="preserve"> a sentence to the instructions on the front cover of the form to prepare participants for the emotionally oriented questions. Even though there are some very sensitive questions about criminal history and domestic violence, none of the volunteers refused to answer questions systematically.</w:t>
      </w:r>
    </w:p>
    <w:p w:rsidR="009903DF" w:rsidRDefault="009903DF" w:rsidP="009903DF">
      <w:pPr>
        <w:tabs>
          <w:tab w:val="left" w:pos="0"/>
          <w:tab w:val="left" w:pos="720"/>
          <w:tab w:val="left" w:pos="1094"/>
          <w:tab w:val="left" w:pos="1440"/>
          <w:tab w:val="left" w:pos="1800"/>
          <w:tab w:val="left" w:pos="8985"/>
        </w:tabs>
        <w:rPr>
          <w:b/>
          <w:szCs w:val="22"/>
        </w:rPr>
      </w:pPr>
    </w:p>
    <w:p w:rsidR="009903DF" w:rsidRPr="00F65D80" w:rsidRDefault="009903DF" w:rsidP="009903DF">
      <w:pPr>
        <w:tabs>
          <w:tab w:val="left" w:pos="0"/>
          <w:tab w:val="left" w:pos="720"/>
          <w:tab w:val="left" w:pos="1094"/>
          <w:tab w:val="left" w:pos="1440"/>
          <w:tab w:val="left" w:pos="1800"/>
          <w:tab w:val="left" w:pos="8985"/>
        </w:tabs>
        <w:rPr>
          <w:b/>
          <w:szCs w:val="22"/>
        </w:rPr>
      </w:pPr>
      <w:r w:rsidRPr="00F65D80">
        <w:rPr>
          <w:b/>
          <w:szCs w:val="22"/>
        </w:rPr>
        <w:t>Category Description</w:t>
      </w:r>
    </w:p>
    <w:p w:rsidR="009903DF" w:rsidRPr="00F65D80" w:rsidRDefault="009903DF" w:rsidP="009903DF">
      <w:pPr>
        <w:tabs>
          <w:tab w:val="left" w:pos="0"/>
          <w:tab w:val="left" w:pos="720"/>
          <w:tab w:val="left" w:pos="1094"/>
          <w:tab w:val="left" w:pos="1440"/>
          <w:tab w:val="left" w:pos="1800"/>
          <w:tab w:val="left" w:pos="8985"/>
        </w:tabs>
        <w:rPr>
          <w:szCs w:val="22"/>
        </w:rPr>
      </w:pPr>
      <w:r w:rsidRPr="00F65D80">
        <w:rPr>
          <w:szCs w:val="22"/>
        </w:rPr>
        <w:t xml:space="preserve">The volunteers had no problems with the several questions we thought would potentially cause some difficulty (Appendix B). </w:t>
      </w:r>
      <w:proofErr w:type="gramStart"/>
      <w:r w:rsidRPr="00F65D80">
        <w:rPr>
          <w:szCs w:val="22"/>
        </w:rPr>
        <w:t>There is one question that</w:t>
      </w:r>
      <w:proofErr w:type="gramEnd"/>
      <w:r w:rsidRPr="00F65D80">
        <w:rPr>
          <w:szCs w:val="22"/>
        </w:rPr>
        <w:t xml:space="preserve"> asks respondents to distinguish between having just enough, some, or more than enough money. During </w:t>
      </w:r>
      <w:proofErr w:type="gramStart"/>
      <w:r w:rsidRPr="00F65D80">
        <w:rPr>
          <w:szCs w:val="22"/>
        </w:rPr>
        <w:t>the debrief</w:t>
      </w:r>
      <w:proofErr w:type="gramEnd"/>
      <w:r w:rsidRPr="00F65D80">
        <w:rPr>
          <w:szCs w:val="22"/>
        </w:rPr>
        <w:t xml:space="preserve"> each of the volunteers was able to clearly articulate the distinction between categories, and their descriptions were consistent. They stated just enough money meant being able to pay necessary bills, some money meant being able to make some extra purchases but having to make a decision on what additional purchases to make, and more than enough money meant being able to make purchases without tradeoffs. We also thought participants might have trouble answering different question batteries that have different time frames of reference (one set asks about the last week, another about the last month, and another about the last 12 months). Each of the volunteers said the directions were clear and they were able to answer each section without a problem.</w:t>
      </w:r>
    </w:p>
    <w:p w:rsidR="009903DF" w:rsidRDefault="009903DF" w:rsidP="009903DF">
      <w:pPr>
        <w:tabs>
          <w:tab w:val="left" w:pos="0"/>
          <w:tab w:val="left" w:pos="720"/>
          <w:tab w:val="left" w:pos="1094"/>
          <w:tab w:val="left" w:pos="1440"/>
          <w:tab w:val="left" w:pos="1800"/>
          <w:tab w:val="left" w:pos="8985"/>
        </w:tabs>
        <w:rPr>
          <w:b/>
          <w:szCs w:val="22"/>
        </w:rPr>
      </w:pPr>
    </w:p>
    <w:p w:rsidR="009903DF" w:rsidRPr="00F65D80" w:rsidRDefault="009903DF" w:rsidP="009903DF">
      <w:pPr>
        <w:tabs>
          <w:tab w:val="left" w:pos="0"/>
          <w:tab w:val="left" w:pos="720"/>
          <w:tab w:val="left" w:pos="1094"/>
          <w:tab w:val="left" w:pos="1440"/>
          <w:tab w:val="left" w:pos="1800"/>
          <w:tab w:val="left" w:pos="8985"/>
        </w:tabs>
        <w:rPr>
          <w:b/>
          <w:szCs w:val="22"/>
        </w:rPr>
      </w:pPr>
      <w:r w:rsidRPr="00F65D80">
        <w:rPr>
          <w:b/>
          <w:szCs w:val="22"/>
        </w:rPr>
        <w:t>‘Car’ Versus ‘Transportation’</w:t>
      </w:r>
    </w:p>
    <w:p w:rsidR="009903DF" w:rsidRDefault="009903DF" w:rsidP="009903DF">
      <w:pPr>
        <w:tabs>
          <w:tab w:val="left" w:pos="0"/>
          <w:tab w:val="left" w:pos="720"/>
          <w:tab w:val="left" w:pos="1094"/>
          <w:tab w:val="left" w:pos="1440"/>
          <w:tab w:val="left" w:pos="1800"/>
          <w:tab w:val="left" w:pos="8985"/>
        </w:tabs>
        <w:rPr>
          <w:szCs w:val="22"/>
        </w:rPr>
      </w:pPr>
      <w:r w:rsidRPr="00F65D80">
        <w:rPr>
          <w:szCs w:val="22"/>
        </w:rPr>
        <w:t xml:space="preserve">We found one instance of a question providing information that we were not expecting, although it was not due to volunteers having trouble with the question. There is a question asking if the respondent has a car and another asking how </w:t>
      </w:r>
      <w:proofErr w:type="gramStart"/>
      <w:r w:rsidRPr="00F65D80">
        <w:rPr>
          <w:szCs w:val="22"/>
        </w:rPr>
        <w:t>often</w:t>
      </w:r>
      <w:proofErr w:type="gramEnd"/>
      <w:r w:rsidRPr="00F65D80">
        <w:rPr>
          <w:szCs w:val="22"/>
        </w:rPr>
        <w:t xml:space="preserve"> they have transportation problems. In this very small sample size, we noticed those with a car were just as likely to report transportation problems. Because we are concerned with transportation presenting a barrier to training or employment, we will likely capture the information of interest with the second question. We will consider dropping the question about possessing a car.</w:t>
      </w:r>
    </w:p>
    <w:p w:rsidR="009903DF" w:rsidRPr="006F3349" w:rsidRDefault="009903DF" w:rsidP="009903DF">
      <w:pPr>
        <w:tabs>
          <w:tab w:val="left" w:pos="0"/>
          <w:tab w:val="left" w:pos="720"/>
          <w:tab w:val="left" w:pos="1094"/>
          <w:tab w:val="left" w:pos="1440"/>
          <w:tab w:val="left" w:pos="1800"/>
          <w:tab w:val="left" w:pos="8985"/>
        </w:tabs>
        <w:rPr>
          <w:szCs w:val="22"/>
        </w:rPr>
      </w:pPr>
    </w:p>
    <w:p w:rsidR="009903DF" w:rsidRDefault="009903DF" w:rsidP="009903DF">
      <w:pPr>
        <w:pStyle w:val="AbtHeadB"/>
      </w:pPr>
      <w:bookmarkStart w:id="34" w:name="_Toc255223846"/>
      <w:bookmarkStart w:id="35" w:name="_Toc290302458"/>
      <w:bookmarkStart w:id="36" w:name="_Toc307934037"/>
      <w:r>
        <w:t>B.5</w:t>
      </w:r>
      <w:r>
        <w:tab/>
      </w:r>
      <w:bookmarkEnd w:id="34"/>
      <w:r w:rsidRPr="004D7679">
        <w:t>Individuals Consulted on Statistical Aspects of the Design</w:t>
      </w:r>
      <w:bookmarkEnd w:id="35"/>
      <w:bookmarkEnd w:id="36"/>
    </w:p>
    <w:p w:rsidR="009903DF" w:rsidRDefault="009903DF" w:rsidP="009903DF">
      <w:r>
        <w:t>The individuals shown in Exhibit B-5 assisted ACF in the statistical design of the evaluation.</w:t>
      </w:r>
    </w:p>
    <w:p w:rsidR="009903DF" w:rsidRDefault="009903DF" w:rsidP="009903DF"/>
    <w:p w:rsidR="009903DF" w:rsidRDefault="009903DF" w:rsidP="009903DF">
      <w:pPr>
        <w:pStyle w:val="ExhibitTitle"/>
        <w:ind w:left="0" w:firstLine="0"/>
      </w:pPr>
      <w:proofErr w:type="gramStart"/>
      <w:r>
        <w:t>Exhibit B-6.</w:t>
      </w:r>
      <w:proofErr w:type="gramEnd"/>
      <w:r>
        <w:br/>
        <w:t>Individuals Consulted on the Study Design</w:t>
      </w:r>
    </w:p>
    <w:tbl>
      <w:tblPr>
        <w:tblW w:w="8820" w:type="dxa"/>
        <w:tblInd w:w="118" w:type="dxa"/>
        <w:tblBorders>
          <w:top w:val="single" w:sz="18" w:space="0" w:color="000000"/>
          <w:bottom w:val="single" w:sz="18" w:space="0" w:color="000000"/>
        </w:tblBorders>
        <w:tblLayout w:type="fixed"/>
        <w:tblCellMar>
          <w:left w:w="118" w:type="dxa"/>
          <w:right w:w="118" w:type="dxa"/>
        </w:tblCellMar>
        <w:tblLook w:val="0000"/>
      </w:tblPr>
      <w:tblGrid>
        <w:gridCol w:w="3960"/>
        <w:gridCol w:w="2160"/>
        <w:gridCol w:w="2700"/>
      </w:tblGrid>
      <w:tr w:rsidR="009903DF" w:rsidRPr="005F542C" w:rsidTr="006A7AA9">
        <w:trPr>
          <w:trHeight w:val="378"/>
        </w:trPr>
        <w:tc>
          <w:tcPr>
            <w:tcW w:w="3960" w:type="dxa"/>
            <w:tcBorders>
              <w:top w:val="single" w:sz="12" w:space="0" w:color="000000"/>
              <w:bottom w:val="single" w:sz="12" w:space="0" w:color="000000"/>
            </w:tcBorders>
            <w:vAlign w:val="center"/>
          </w:tcPr>
          <w:p w:rsidR="009903DF" w:rsidRPr="005F542C" w:rsidRDefault="009903DF" w:rsidP="006A7AA9">
            <w:pPr>
              <w:rPr>
                <w:rFonts w:ascii="Arial" w:hAnsi="Arial" w:cs="Arial"/>
                <w:b/>
                <w:bCs/>
                <w:sz w:val="20"/>
              </w:rPr>
            </w:pPr>
            <w:bookmarkStart w:id="37" w:name="_Toc58747360"/>
            <w:r w:rsidRPr="005F542C">
              <w:rPr>
                <w:rFonts w:ascii="Arial" w:hAnsi="Arial" w:cs="Arial"/>
                <w:b/>
                <w:bCs/>
                <w:sz w:val="20"/>
              </w:rPr>
              <w:t>Name</w:t>
            </w:r>
            <w:bookmarkEnd w:id="37"/>
          </w:p>
        </w:tc>
        <w:tc>
          <w:tcPr>
            <w:tcW w:w="2160" w:type="dxa"/>
            <w:tcBorders>
              <w:top w:val="single" w:sz="12" w:space="0" w:color="000000"/>
              <w:bottom w:val="single" w:sz="12" w:space="0" w:color="000000"/>
            </w:tcBorders>
            <w:vAlign w:val="center"/>
          </w:tcPr>
          <w:p w:rsidR="009903DF" w:rsidRPr="005F542C" w:rsidRDefault="009903DF" w:rsidP="006A7AA9">
            <w:pPr>
              <w:rPr>
                <w:rFonts w:ascii="Arial" w:hAnsi="Arial" w:cs="Arial"/>
                <w:b/>
                <w:bCs/>
                <w:sz w:val="20"/>
              </w:rPr>
            </w:pPr>
            <w:r w:rsidRPr="005F542C">
              <w:rPr>
                <w:rFonts w:ascii="Arial" w:hAnsi="Arial" w:cs="Arial"/>
                <w:b/>
                <w:bCs/>
                <w:sz w:val="20"/>
              </w:rPr>
              <w:t>Telephone Number</w:t>
            </w:r>
          </w:p>
        </w:tc>
        <w:tc>
          <w:tcPr>
            <w:tcW w:w="2700" w:type="dxa"/>
            <w:tcBorders>
              <w:top w:val="single" w:sz="12" w:space="0" w:color="000000"/>
              <w:bottom w:val="single" w:sz="12" w:space="0" w:color="000000"/>
            </w:tcBorders>
            <w:vAlign w:val="center"/>
          </w:tcPr>
          <w:p w:rsidR="009903DF" w:rsidRPr="005F542C" w:rsidRDefault="009903DF" w:rsidP="006A7AA9">
            <w:pPr>
              <w:rPr>
                <w:rFonts w:ascii="Arial" w:hAnsi="Arial" w:cs="Arial"/>
                <w:b/>
                <w:bCs/>
                <w:sz w:val="20"/>
              </w:rPr>
            </w:pPr>
            <w:r w:rsidRPr="005F542C">
              <w:rPr>
                <w:rFonts w:ascii="Arial" w:hAnsi="Arial" w:cs="Arial"/>
                <w:b/>
                <w:bCs/>
                <w:sz w:val="20"/>
              </w:rPr>
              <w:t>Role in Study</w:t>
            </w:r>
          </w:p>
        </w:tc>
      </w:tr>
      <w:tr w:rsidR="009903DF" w:rsidRPr="005F542C" w:rsidTr="006A7AA9">
        <w:trPr>
          <w:trHeight w:val="576"/>
        </w:trPr>
        <w:tc>
          <w:tcPr>
            <w:tcW w:w="3960" w:type="dxa"/>
            <w:tcBorders>
              <w:top w:val="single" w:sz="12" w:space="0" w:color="000000"/>
              <w:bottom w:val="nil"/>
            </w:tcBorders>
            <w:shd w:val="clear" w:color="auto" w:fill="E6E6E6"/>
            <w:vAlign w:val="center"/>
          </w:tcPr>
          <w:p w:rsidR="009903DF" w:rsidRDefault="009903DF" w:rsidP="006A7AA9">
            <w:pPr>
              <w:rPr>
                <w:rFonts w:ascii="Arial" w:hAnsi="Arial" w:cs="Arial"/>
                <w:sz w:val="20"/>
              </w:rPr>
            </w:pPr>
            <w:r>
              <w:rPr>
                <w:rFonts w:ascii="Arial" w:hAnsi="Arial" w:cs="Arial"/>
                <w:sz w:val="20"/>
              </w:rPr>
              <w:t>Karen Gardiner</w:t>
            </w:r>
          </w:p>
          <w:p w:rsidR="009903DF" w:rsidRPr="005F542C" w:rsidRDefault="009903DF" w:rsidP="006A7AA9">
            <w:pPr>
              <w:rPr>
                <w:rFonts w:ascii="Arial" w:hAnsi="Arial" w:cs="Arial"/>
                <w:sz w:val="20"/>
              </w:rPr>
            </w:pPr>
            <w:r w:rsidRPr="005F542C">
              <w:rPr>
                <w:rFonts w:ascii="Arial" w:hAnsi="Arial" w:cs="Arial"/>
                <w:sz w:val="20"/>
              </w:rPr>
              <w:t>Abt Associates</w:t>
            </w:r>
            <w:r>
              <w:rPr>
                <w:rFonts w:ascii="Arial" w:hAnsi="Arial" w:cs="Arial"/>
                <w:sz w:val="20"/>
              </w:rPr>
              <w:t xml:space="preserve"> Inc.</w:t>
            </w:r>
          </w:p>
        </w:tc>
        <w:tc>
          <w:tcPr>
            <w:tcW w:w="2160" w:type="dxa"/>
            <w:tcBorders>
              <w:top w:val="single" w:sz="12" w:space="0" w:color="000000"/>
              <w:bottom w:val="nil"/>
            </w:tcBorders>
            <w:shd w:val="clear" w:color="auto" w:fill="E6E6E6"/>
            <w:vAlign w:val="center"/>
          </w:tcPr>
          <w:p w:rsidR="009903DF" w:rsidRPr="005F542C" w:rsidRDefault="009903DF" w:rsidP="006A7AA9">
            <w:pPr>
              <w:rPr>
                <w:rFonts w:ascii="Arial" w:hAnsi="Arial" w:cs="Arial"/>
                <w:sz w:val="20"/>
              </w:rPr>
            </w:pPr>
            <w:r w:rsidRPr="005F542C">
              <w:rPr>
                <w:rFonts w:ascii="Arial" w:hAnsi="Arial" w:cs="Arial"/>
                <w:sz w:val="20"/>
              </w:rPr>
              <w:t>301-</w:t>
            </w:r>
            <w:r>
              <w:rPr>
                <w:rFonts w:ascii="Arial" w:hAnsi="Arial" w:cs="Arial"/>
                <w:sz w:val="20"/>
              </w:rPr>
              <w:t>347</w:t>
            </w:r>
            <w:r w:rsidRPr="005F542C">
              <w:rPr>
                <w:rFonts w:ascii="Arial" w:hAnsi="Arial" w:cs="Arial"/>
                <w:sz w:val="20"/>
              </w:rPr>
              <w:t>-</w:t>
            </w:r>
            <w:r>
              <w:rPr>
                <w:rFonts w:ascii="Arial" w:hAnsi="Arial" w:cs="Arial"/>
                <w:sz w:val="20"/>
              </w:rPr>
              <w:t>5116</w:t>
            </w:r>
          </w:p>
        </w:tc>
        <w:tc>
          <w:tcPr>
            <w:tcW w:w="2700" w:type="dxa"/>
            <w:tcBorders>
              <w:top w:val="single" w:sz="12" w:space="0" w:color="000000"/>
              <w:bottom w:val="nil"/>
            </w:tcBorders>
            <w:shd w:val="clear" w:color="auto" w:fill="E6E6E6"/>
            <w:vAlign w:val="center"/>
          </w:tcPr>
          <w:p w:rsidR="009903DF" w:rsidRPr="005F542C" w:rsidRDefault="009903DF" w:rsidP="006A7AA9">
            <w:pPr>
              <w:rPr>
                <w:rFonts w:ascii="Arial" w:hAnsi="Arial" w:cs="Arial"/>
                <w:sz w:val="20"/>
              </w:rPr>
            </w:pPr>
            <w:r>
              <w:rPr>
                <w:rFonts w:ascii="Arial" w:hAnsi="Arial" w:cs="Arial"/>
                <w:sz w:val="20"/>
              </w:rPr>
              <w:t>Project Director</w:t>
            </w:r>
          </w:p>
        </w:tc>
      </w:tr>
      <w:tr w:rsidR="009903DF" w:rsidRPr="005F542C" w:rsidTr="006A7AA9">
        <w:trPr>
          <w:trHeight w:val="576"/>
        </w:trPr>
        <w:tc>
          <w:tcPr>
            <w:tcW w:w="3960" w:type="dxa"/>
            <w:tcBorders>
              <w:top w:val="nil"/>
              <w:bottom w:val="nil"/>
            </w:tcBorders>
            <w:shd w:val="clear" w:color="auto" w:fill="auto"/>
            <w:vAlign w:val="center"/>
          </w:tcPr>
          <w:p w:rsidR="009903DF" w:rsidRDefault="009903DF" w:rsidP="006A7AA9">
            <w:pPr>
              <w:rPr>
                <w:rFonts w:ascii="Arial" w:hAnsi="Arial" w:cs="Arial"/>
                <w:sz w:val="20"/>
              </w:rPr>
            </w:pPr>
            <w:r>
              <w:rPr>
                <w:rFonts w:ascii="Arial" w:hAnsi="Arial" w:cs="Arial"/>
                <w:sz w:val="20"/>
              </w:rPr>
              <w:t>Daniel Kitrosser</w:t>
            </w:r>
          </w:p>
          <w:p w:rsidR="009903DF" w:rsidRPr="005F542C" w:rsidRDefault="009903DF" w:rsidP="006A7AA9">
            <w:pPr>
              <w:rPr>
                <w:rFonts w:ascii="Arial" w:hAnsi="Arial" w:cs="Arial"/>
                <w:sz w:val="20"/>
              </w:rPr>
            </w:pPr>
            <w:r>
              <w:rPr>
                <w:rFonts w:ascii="Arial" w:hAnsi="Arial" w:cs="Arial"/>
                <w:sz w:val="20"/>
              </w:rPr>
              <w:t>Abt Associates Inc.</w:t>
            </w:r>
          </w:p>
        </w:tc>
        <w:tc>
          <w:tcPr>
            <w:tcW w:w="2160" w:type="dxa"/>
            <w:tcBorders>
              <w:top w:val="nil"/>
              <w:bottom w:val="nil"/>
            </w:tcBorders>
            <w:shd w:val="clear" w:color="auto" w:fill="auto"/>
            <w:vAlign w:val="center"/>
          </w:tcPr>
          <w:p w:rsidR="009903DF" w:rsidRPr="005F542C" w:rsidRDefault="009903DF" w:rsidP="006A7AA9">
            <w:pPr>
              <w:rPr>
                <w:rFonts w:ascii="Arial" w:hAnsi="Arial" w:cs="Arial"/>
                <w:sz w:val="20"/>
              </w:rPr>
            </w:pPr>
            <w:r>
              <w:rPr>
                <w:rFonts w:ascii="Arial" w:hAnsi="Arial" w:cs="Arial"/>
                <w:sz w:val="20"/>
              </w:rPr>
              <w:t>301-347-5935</w:t>
            </w:r>
          </w:p>
        </w:tc>
        <w:tc>
          <w:tcPr>
            <w:tcW w:w="2700" w:type="dxa"/>
            <w:tcBorders>
              <w:top w:val="nil"/>
              <w:bottom w:val="nil"/>
            </w:tcBorders>
            <w:shd w:val="clear" w:color="auto" w:fill="auto"/>
            <w:vAlign w:val="center"/>
          </w:tcPr>
          <w:p w:rsidR="009903DF" w:rsidRDefault="009903DF" w:rsidP="006A7AA9">
            <w:pPr>
              <w:rPr>
                <w:rFonts w:ascii="Arial" w:hAnsi="Arial" w:cs="Arial"/>
                <w:sz w:val="20"/>
              </w:rPr>
            </w:pPr>
            <w:r>
              <w:rPr>
                <w:rFonts w:ascii="Arial" w:hAnsi="Arial" w:cs="Arial"/>
                <w:sz w:val="20"/>
              </w:rPr>
              <w:t>Deputy Project Director</w:t>
            </w:r>
          </w:p>
        </w:tc>
      </w:tr>
      <w:tr w:rsidR="009903DF" w:rsidRPr="005F542C" w:rsidTr="006A7AA9">
        <w:trPr>
          <w:trHeight w:val="576"/>
        </w:trPr>
        <w:tc>
          <w:tcPr>
            <w:tcW w:w="3960" w:type="dxa"/>
            <w:tcBorders>
              <w:top w:val="nil"/>
              <w:bottom w:val="nil"/>
            </w:tcBorders>
            <w:shd w:val="clear" w:color="auto" w:fill="E6E6E6"/>
            <w:vAlign w:val="center"/>
          </w:tcPr>
          <w:p w:rsidR="009903DF" w:rsidRDefault="009903DF" w:rsidP="006A7AA9">
            <w:pPr>
              <w:rPr>
                <w:rFonts w:ascii="Arial" w:hAnsi="Arial" w:cs="Arial"/>
                <w:sz w:val="20"/>
              </w:rPr>
            </w:pPr>
            <w:r w:rsidRPr="005F542C">
              <w:rPr>
                <w:rFonts w:ascii="Arial" w:hAnsi="Arial" w:cs="Arial"/>
                <w:sz w:val="20"/>
              </w:rPr>
              <w:lastRenderedPageBreak/>
              <w:t xml:space="preserve">Dr. </w:t>
            </w:r>
            <w:r>
              <w:rPr>
                <w:rFonts w:ascii="Arial" w:hAnsi="Arial" w:cs="Arial"/>
                <w:sz w:val="20"/>
              </w:rPr>
              <w:t>Howard Rolston</w:t>
            </w:r>
          </w:p>
          <w:p w:rsidR="009903DF" w:rsidRPr="005F542C" w:rsidRDefault="009903DF" w:rsidP="006A7AA9">
            <w:pPr>
              <w:rPr>
                <w:rFonts w:ascii="Arial" w:hAnsi="Arial" w:cs="Arial"/>
                <w:sz w:val="20"/>
              </w:rPr>
            </w:pPr>
            <w:r>
              <w:rPr>
                <w:rFonts w:ascii="Arial" w:hAnsi="Arial" w:cs="Arial"/>
                <w:sz w:val="20"/>
              </w:rPr>
              <w:t>Abt Associates Inc.</w:t>
            </w:r>
          </w:p>
        </w:tc>
        <w:tc>
          <w:tcPr>
            <w:tcW w:w="2160" w:type="dxa"/>
            <w:tcBorders>
              <w:top w:val="nil"/>
              <w:bottom w:val="nil"/>
            </w:tcBorders>
            <w:shd w:val="clear" w:color="auto" w:fill="E6E6E6"/>
            <w:vAlign w:val="center"/>
          </w:tcPr>
          <w:p w:rsidR="009903DF" w:rsidRPr="005F542C" w:rsidRDefault="009903DF" w:rsidP="006A7AA9">
            <w:pPr>
              <w:rPr>
                <w:rFonts w:ascii="Arial" w:hAnsi="Arial" w:cs="Arial"/>
                <w:sz w:val="20"/>
              </w:rPr>
            </w:pPr>
            <w:r>
              <w:rPr>
                <w:rFonts w:ascii="Arial" w:hAnsi="Arial" w:cs="Arial"/>
                <w:sz w:val="20"/>
              </w:rPr>
              <w:t>301</w:t>
            </w:r>
            <w:r w:rsidRPr="005F542C">
              <w:rPr>
                <w:rFonts w:ascii="Arial" w:hAnsi="Arial" w:cs="Arial"/>
                <w:sz w:val="20"/>
              </w:rPr>
              <w:t>-</w:t>
            </w:r>
            <w:r>
              <w:rPr>
                <w:rFonts w:ascii="Arial" w:hAnsi="Arial" w:cs="Arial"/>
                <w:sz w:val="20"/>
              </w:rPr>
              <w:t>634</w:t>
            </w:r>
            <w:r w:rsidRPr="005F542C">
              <w:rPr>
                <w:rFonts w:ascii="Arial" w:hAnsi="Arial" w:cs="Arial"/>
                <w:sz w:val="20"/>
              </w:rPr>
              <w:t>-</w:t>
            </w:r>
            <w:r>
              <w:rPr>
                <w:rFonts w:ascii="Arial" w:hAnsi="Arial" w:cs="Arial"/>
                <w:sz w:val="20"/>
              </w:rPr>
              <w:t>1820</w:t>
            </w:r>
          </w:p>
        </w:tc>
        <w:tc>
          <w:tcPr>
            <w:tcW w:w="2700" w:type="dxa"/>
            <w:tcBorders>
              <w:top w:val="nil"/>
              <w:bottom w:val="nil"/>
            </w:tcBorders>
            <w:shd w:val="clear" w:color="auto" w:fill="E6E6E6"/>
            <w:vAlign w:val="center"/>
          </w:tcPr>
          <w:p w:rsidR="009903DF" w:rsidRPr="005F542C" w:rsidRDefault="009903DF" w:rsidP="006A7AA9">
            <w:pPr>
              <w:rPr>
                <w:rFonts w:ascii="Arial" w:hAnsi="Arial" w:cs="Arial"/>
                <w:sz w:val="20"/>
              </w:rPr>
            </w:pPr>
            <w:r w:rsidRPr="005F542C">
              <w:rPr>
                <w:rFonts w:ascii="Arial" w:hAnsi="Arial" w:cs="Arial"/>
                <w:sz w:val="20"/>
              </w:rPr>
              <w:t>Principal Investigator</w:t>
            </w:r>
          </w:p>
        </w:tc>
      </w:tr>
      <w:tr w:rsidR="009903DF" w:rsidRPr="005F542C" w:rsidTr="006A7AA9">
        <w:trPr>
          <w:trHeight w:val="576"/>
        </w:trPr>
        <w:tc>
          <w:tcPr>
            <w:tcW w:w="3960" w:type="dxa"/>
            <w:tcBorders>
              <w:top w:val="nil"/>
              <w:bottom w:val="nil"/>
            </w:tcBorders>
            <w:vAlign w:val="center"/>
          </w:tcPr>
          <w:p w:rsidR="009903DF" w:rsidRDefault="009903DF" w:rsidP="006A7AA9">
            <w:pPr>
              <w:rPr>
                <w:rFonts w:ascii="Arial" w:hAnsi="Arial" w:cs="Arial"/>
                <w:sz w:val="20"/>
              </w:rPr>
            </w:pPr>
            <w:r w:rsidRPr="005F542C">
              <w:rPr>
                <w:rFonts w:ascii="Arial" w:hAnsi="Arial" w:cs="Arial"/>
                <w:sz w:val="20"/>
              </w:rPr>
              <w:t xml:space="preserve">Dr. </w:t>
            </w:r>
            <w:r>
              <w:rPr>
                <w:rFonts w:ascii="Arial" w:hAnsi="Arial" w:cs="Arial"/>
                <w:sz w:val="20"/>
              </w:rPr>
              <w:t>David Fein</w:t>
            </w:r>
          </w:p>
          <w:p w:rsidR="009903DF" w:rsidRPr="005F542C" w:rsidRDefault="009903DF" w:rsidP="006A7AA9">
            <w:pPr>
              <w:rPr>
                <w:rFonts w:ascii="Arial" w:hAnsi="Arial" w:cs="Arial"/>
                <w:sz w:val="20"/>
              </w:rPr>
            </w:pPr>
            <w:r w:rsidRPr="005F542C">
              <w:rPr>
                <w:rFonts w:ascii="Arial" w:hAnsi="Arial" w:cs="Arial"/>
                <w:sz w:val="20"/>
              </w:rPr>
              <w:t>Abt Associates</w:t>
            </w:r>
            <w:r>
              <w:rPr>
                <w:rFonts w:ascii="Arial" w:hAnsi="Arial" w:cs="Arial"/>
                <w:sz w:val="20"/>
              </w:rPr>
              <w:t xml:space="preserve"> Inc.</w:t>
            </w:r>
          </w:p>
        </w:tc>
        <w:tc>
          <w:tcPr>
            <w:tcW w:w="2160" w:type="dxa"/>
            <w:tcBorders>
              <w:top w:val="nil"/>
              <w:bottom w:val="nil"/>
            </w:tcBorders>
            <w:vAlign w:val="center"/>
          </w:tcPr>
          <w:p w:rsidR="009903DF" w:rsidRPr="00927137" w:rsidRDefault="009903DF" w:rsidP="006A7AA9">
            <w:pPr>
              <w:rPr>
                <w:rFonts w:ascii="Arial" w:hAnsi="Arial"/>
                <w:sz w:val="20"/>
              </w:rPr>
            </w:pPr>
            <w:r w:rsidRPr="005F542C">
              <w:rPr>
                <w:rFonts w:ascii="Arial" w:hAnsi="Arial" w:cs="Arial"/>
                <w:sz w:val="20"/>
              </w:rPr>
              <w:t>301-634-</w:t>
            </w:r>
            <w:r>
              <w:rPr>
                <w:rFonts w:ascii="Arial" w:hAnsi="Arial" w:cs="Arial"/>
                <w:sz w:val="20"/>
              </w:rPr>
              <w:t>1851</w:t>
            </w:r>
          </w:p>
        </w:tc>
        <w:tc>
          <w:tcPr>
            <w:tcW w:w="2700" w:type="dxa"/>
            <w:tcBorders>
              <w:top w:val="nil"/>
              <w:bottom w:val="nil"/>
            </w:tcBorders>
            <w:vAlign w:val="center"/>
          </w:tcPr>
          <w:p w:rsidR="009903DF" w:rsidRPr="005F542C" w:rsidRDefault="009903DF" w:rsidP="006A7AA9">
            <w:pPr>
              <w:rPr>
                <w:rFonts w:ascii="Arial" w:hAnsi="Arial" w:cs="Arial"/>
                <w:sz w:val="20"/>
              </w:rPr>
            </w:pPr>
            <w:r w:rsidRPr="005F542C">
              <w:rPr>
                <w:rFonts w:ascii="Arial" w:hAnsi="Arial" w:cs="Arial"/>
                <w:sz w:val="20"/>
              </w:rPr>
              <w:t>Principal Investigator</w:t>
            </w:r>
          </w:p>
        </w:tc>
      </w:tr>
      <w:tr w:rsidR="009903DF" w:rsidRPr="005F542C" w:rsidTr="006A7AA9">
        <w:trPr>
          <w:trHeight w:val="576"/>
        </w:trPr>
        <w:tc>
          <w:tcPr>
            <w:tcW w:w="3960" w:type="dxa"/>
            <w:tcBorders>
              <w:top w:val="nil"/>
              <w:bottom w:val="nil"/>
            </w:tcBorders>
            <w:shd w:val="clear" w:color="auto" w:fill="E6E6E6"/>
            <w:vAlign w:val="center"/>
          </w:tcPr>
          <w:p w:rsidR="009903DF" w:rsidRDefault="009903DF" w:rsidP="006A7AA9">
            <w:pPr>
              <w:rPr>
                <w:rFonts w:ascii="Arial" w:hAnsi="Arial" w:cs="Arial"/>
                <w:sz w:val="20"/>
              </w:rPr>
            </w:pPr>
            <w:r>
              <w:rPr>
                <w:rFonts w:ascii="Arial" w:hAnsi="Arial" w:cs="Arial"/>
                <w:sz w:val="20"/>
              </w:rPr>
              <w:t>Dr. Larry Orr</w:t>
            </w:r>
          </w:p>
          <w:p w:rsidR="009903DF" w:rsidRPr="005F542C" w:rsidRDefault="009903DF" w:rsidP="006A7AA9">
            <w:pPr>
              <w:rPr>
                <w:rFonts w:ascii="Arial" w:hAnsi="Arial" w:cs="Arial"/>
                <w:sz w:val="20"/>
              </w:rPr>
            </w:pPr>
            <w:r>
              <w:rPr>
                <w:rFonts w:ascii="Arial" w:hAnsi="Arial" w:cs="Arial"/>
                <w:sz w:val="20"/>
              </w:rPr>
              <w:t>Consultant to Abt Associates Inc.</w:t>
            </w:r>
          </w:p>
        </w:tc>
        <w:tc>
          <w:tcPr>
            <w:tcW w:w="2160" w:type="dxa"/>
            <w:tcBorders>
              <w:top w:val="nil"/>
              <w:bottom w:val="nil"/>
            </w:tcBorders>
            <w:shd w:val="clear" w:color="auto" w:fill="E6E6E6"/>
            <w:vAlign w:val="center"/>
          </w:tcPr>
          <w:p w:rsidR="009903DF" w:rsidRPr="00927137" w:rsidRDefault="009903DF" w:rsidP="006A7AA9">
            <w:pPr>
              <w:rPr>
                <w:rFonts w:ascii="Arial" w:hAnsi="Arial"/>
                <w:sz w:val="20"/>
              </w:rPr>
            </w:pPr>
            <w:r w:rsidRPr="006C4D54">
              <w:rPr>
                <w:rFonts w:ascii="Arial" w:hAnsi="Arial" w:cs="Arial"/>
                <w:sz w:val="20"/>
              </w:rPr>
              <w:t>301-467-1234</w:t>
            </w:r>
          </w:p>
        </w:tc>
        <w:tc>
          <w:tcPr>
            <w:tcW w:w="2700" w:type="dxa"/>
            <w:tcBorders>
              <w:top w:val="nil"/>
              <w:bottom w:val="nil"/>
            </w:tcBorders>
            <w:shd w:val="clear" w:color="auto" w:fill="E6E6E6"/>
            <w:vAlign w:val="center"/>
          </w:tcPr>
          <w:p w:rsidR="009903DF" w:rsidRPr="005F542C" w:rsidRDefault="009903DF" w:rsidP="006A7AA9">
            <w:pPr>
              <w:rPr>
                <w:rFonts w:ascii="Arial" w:hAnsi="Arial" w:cs="Arial"/>
                <w:sz w:val="20"/>
              </w:rPr>
            </w:pPr>
            <w:r w:rsidRPr="005F542C">
              <w:rPr>
                <w:rFonts w:ascii="Arial" w:hAnsi="Arial" w:cs="Arial"/>
                <w:sz w:val="20"/>
              </w:rPr>
              <w:t>Project Advisor</w:t>
            </w:r>
          </w:p>
        </w:tc>
      </w:tr>
    </w:tbl>
    <w:p w:rsidR="009903DF" w:rsidRDefault="009903DF" w:rsidP="009903DF"/>
    <w:p w:rsidR="009903DF" w:rsidRPr="009A5B25" w:rsidRDefault="009903DF" w:rsidP="009903DF"/>
    <w:p w:rsidR="009903DF" w:rsidRPr="009A5B25" w:rsidRDefault="009903DF" w:rsidP="009903DF">
      <w:r w:rsidRPr="009A5B25">
        <w:t>Inquiries regarding the statistical aspects of the study's planned analysis should be directed to:</w:t>
      </w:r>
    </w:p>
    <w:p w:rsidR="009903DF" w:rsidRDefault="009903DF" w:rsidP="009903DF"/>
    <w:p w:rsidR="009903DF" w:rsidRPr="005F542C" w:rsidRDefault="009903DF" w:rsidP="009903DF">
      <w:pPr>
        <w:tabs>
          <w:tab w:val="left" w:pos="3060"/>
          <w:tab w:val="left" w:pos="5760"/>
        </w:tabs>
        <w:autoSpaceDE w:val="0"/>
        <w:autoSpaceDN w:val="0"/>
        <w:adjustRightInd w:val="0"/>
        <w:rPr>
          <w:szCs w:val="22"/>
        </w:rPr>
      </w:pPr>
      <w:r w:rsidRPr="005F542C">
        <w:t xml:space="preserve">Dr. </w:t>
      </w:r>
      <w:r>
        <w:t>Howard Rolston</w:t>
      </w:r>
      <w:r>
        <w:tab/>
      </w:r>
      <w:r w:rsidRPr="005F542C">
        <w:t>Principal</w:t>
      </w:r>
      <w:r>
        <w:t xml:space="preserve"> Investigator</w:t>
      </w:r>
      <w:r w:rsidRPr="005F542C">
        <w:tab/>
        <w:t>Telephone: 301</w:t>
      </w:r>
      <w:r>
        <w:t>-</w:t>
      </w:r>
      <w:r w:rsidRPr="005F542C">
        <w:t>634-1</w:t>
      </w:r>
      <w:r>
        <w:t>820</w:t>
      </w:r>
    </w:p>
    <w:p w:rsidR="009903DF" w:rsidRPr="005F542C" w:rsidRDefault="009903DF" w:rsidP="009903DF">
      <w:pPr>
        <w:tabs>
          <w:tab w:val="left" w:pos="3060"/>
          <w:tab w:val="left" w:pos="5760"/>
        </w:tabs>
      </w:pPr>
      <w:r w:rsidRPr="005F542C">
        <w:t xml:space="preserve">Dr. </w:t>
      </w:r>
      <w:r>
        <w:t>David Fein</w:t>
      </w:r>
      <w:r w:rsidRPr="005F542C">
        <w:tab/>
      </w:r>
      <w:r>
        <w:t>Principal Investigator</w:t>
      </w:r>
      <w:r w:rsidRPr="005F542C">
        <w:tab/>
        <w:t>Telephone: 301</w:t>
      </w:r>
      <w:r>
        <w:t>-</w:t>
      </w:r>
      <w:r w:rsidRPr="005F542C">
        <w:t>634-1</w:t>
      </w:r>
      <w:r>
        <w:t>851</w:t>
      </w:r>
    </w:p>
    <w:p w:rsidR="009903DF" w:rsidRPr="004F25CD" w:rsidRDefault="009903DF" w:rsidP="009903DF">
      <w:pPr>
        <w:pStyle w:val="BodyText"/>
      </w:pPr>
    </w:p>
    <w:p w:rsidR="009903DF" w:rsidRPr="006F3349" w:rsidRDefault="009903DF" w:rsidP="009903DF">
      <w:pPr>
        <w:tabs>
          <w:tab w:val="left" w:pos="0"/>
          <w:tab w:val="left" w:pos="720"/>
          <w:tab w:val="left" w:pos="1094"/>
          <w:tab w:val="left" w:pos="1440"/>
          <w:tab w:val="left" w:pos="1800"/>
          <w:tab w:val="left" w:pos="8985"/>
        </w:tabs>
        <w:rPr>
          <w:szCs w:val="22"/>
        </w:rPr>
      </w:pPr>
      <w:r>
        <w:br w:type="page"/>
      </w:r>
    </w:p>
    <w:p w:rsidR="009903DF" w:rsidRDefault="009903DF" w:rsidP="009903DF">
      <w:pPr>
        <w:pStyle w:val="AbtHeadB"/>
      </w:pPr>
      <w:bookmarkStart w:id="38" w:name="_Toc290302459"/>
      <w:bookmarkStart w:id="39" w:name="_Toc307934038"/>
      <w:r>
        <w:lastRenderedPageBreak/>
        <w:t>References</w:t>
      </w:r>
      <w:bookmarkEnd w:id="38"/>
      <w:bookmarkEnd w:id="39"/>
    </w:p>
    <w:p w:rsidR="009903DF" w:rsidRDefault="009903DF" w:rsidP="009903DF">
      <w:pPr>
        <w:pStyle w:val="NormalWeb"/>
      </w:pPr>
      <w:r>
        <w:t>ACT, Inc. (2007). Talent Assessment: User and Technical Guide. Iowa City, IA.</w:t>
      </w:r>
    </w:p>
    <w:p w:rsidR="009903DF" w:rsidRDefault="009903DF" w:rsidP="009903DF">
      <w:pPr>
        <w:pStyle w:val="NormalWeb"/>
      </w:pPr>
      <w:r>
        <w:t xml:space="preserve">Allen, J., Robbins, S., &amp; Sawyer, R. (2010). Can measuring psychosocial factors promote college success? </w:t>
      </w:r>
      <w:r>
        <w:rPr>
          <w:i/>
          <w:iCs/>
        </w:rPr>
        <w:t>Applied Measurement in Education, 23</w:t>
      </w:r>
      <w:r>
        <w:t>(1), 1-22.</w:t>
      </w:r>
    </w:p>
    <w:p w:rsidR="009903DF" w:rsidRDefault="009903DF" w:rsidP="009903DF">
      <w:pPr>
        <w:pStyle w:val="NormalWeb"/>
      </w:pPr>
      <w:r w:rsidRPr="00E54DEE">
        <w:t xml:space="preserve">Bound, J., </w:t>
      </w:r>
      <w:proofErr w:type="spellStart"/>
      <w:r w:rsidRPr="00E54DEE">
        <w:t>Lovenheim</w:t>
      </w:r>
      <w:proofErr w:type="spellEnd"/>
      <w:r w:rsidRPr="00E54DEE">
        <w:t xml:space="preserve">, M. F., &amp; Turner, S. (2010a). Increasing Time to Baccalaureate Degree in the United States. National Bureau of Economic Research, Inc, NBER Working Papers: 15892. </w:t>
      </w:r>
      <w:proofErr w:type="gramStart"/>
      <w:r w:rsidRPr="00E54DEE">
        <w:t xml:space="preserve">Retrieved from </w:t>
      </w:r>
      <w:hyperlink r:id="rId12" w:history="1">
        <w:r w:rsidRPr="0047210F">
          <w:rPr>
            <w:rStyle w:val="Hyperlink"/>
          </w:rPr>
          <w:t>http://www.nber.org/papers/w15892.pdf</w:t>
        </w:r>
      </w:hyperlink>
      <w:r>
        <w:t>.</w:t>
      </w:r>
      <w:proofErr w:type="gramEnd"/>
    </w:p>
    <w:p w:rsidR="009903DF" w:rsidRDefault="009903DF" w:rsidP="009903DF">
      <w:pPr>
        <w:pStyle w:val="NormalWeb"/>
      </w:pPr>
      <w:proofErr w:type="spellStart"/>
      <w:r>
        <w:t>Carnevale</w:t>
      </w:r>
      <w:proofErr w:type="spellEnd"/>
      <w:r>
        <w:t xml:space="preserve">, A., Fry, R., &amp; Lowell, B. (2001). Understanding, speaking, reading, writing, and earnings in the immigrant labor market. </w:t>
      </w:r>
      <w:r>
        <w:rPr>
          <w:i/>
          <w:iCs/>
        </w:rPr>
        <w:t>American Economic Review, 91</w:t>
      </w:r>
      <w:r>
        <w:t xml:space="preserve">(2), 159-163. </w:t>
      </w:r>
    </w:p>
    <w:p w:rsidR="009903DF" w:rsidRDefault="009903DF" w:rsidP="009903DF">
      <w:pPr>
        <w:pStyle w:val="NormalWeb"/>
      </w:pPr>
      <w:r>
        <w:t xml:space="preserve">Chaney, D., Hammond, M., Betz, N., &amp; </w:t>
      </w:r>
      <w:proofErr w:type="spellStart"/>
      <w:r>
        <w:t>Multon</w:t>
      </w:r>
      <w:proofErr w:type="spellEnd"/>
      <w:r>
        <w:t xml:space="preserve">, K. (2007). The reliability and factor structure of the Career Decision Self-efficacy Scale-SF with African Americans. </w:t>
      </w:r>
      <w:r>
        <w:rPr>
          <w:i/>
          <w:iCs/>
        </w:rPr>
        <w:t>Journal of Career Assessment, 15</w:t>
      </w:r>
      <w:r>
        <w:t xml:space="preserve">, 194-105. </w:t>
      </w:r>
    </w:p>
    <w:p w:rsidR="009903DF" w:rsidRDefault="009903DF" w:rsidP="009903DF">
      <w:pPr>
        <w:pStyle w:val="NormalWeb"/>
      </w:pPr>
      <w:r>
        <w:t xml:space="preserve">Choitz, V., </w:t>
      </w:r>
      <w:proofErr w:type="spellStart"/>
      <w:r>
        <w:t>Soares</w:t>
      </w:r>
      <w:proofErr w:type="spellEnd"/>
      <w:r>
        <w:t>, L., &amp; Pleasants, R. (2010). A new national approach to career navigation for working learners. Washington, DC: Center for American Progress.</w:t>
      </w:r>
    </w:p>
    <w:p w:rsidR="009903DF" w:rsidRDefault="009903DF" w:rsidP="009903DF">
      <w:pPr>
        <w:pStyle w:val="NormalWeb"/>
      </w:pPr>
      <w:r>
        <w:t xml:space="preserve">Cohen, S., </w:t>
      </w:r>
      <w:proofErr w:type="spellStart"/>
      <w:r>
        <w:t>Kamarck</w:t>
      </w:r>
      <w:proofErr w:type="spellEnd"/>
      <w:r>
        <w:t xml:space="preserve">, T., &amp; </w:t>
      </w:r>
      <w:proofErr w:type="spellStart"/>
      <w:r>
        <w:t>Mermelstein</w:t>
      </w:r>
      <w:proofErr w:type="spellEnd"/>
      <w:r>
        <w:t xml:space="preserve">, R. (1983). A global measure of perceived stress. </w:t>
      </w:r>
      <w:r>
        <w:rPr>
          <w:i/>
          <w:iCs/>
        </w:rPr>
        <w:t>Journal of Health &amp; Social Behavior, 24</w:t>
      </w:r>
      <w:r>
        <w:t xml:space="preserve">(4), 385-396. </w:t>
      </w:r>
    </w:p>
    <w:p w:rsidR="009903DF" w:rsidRDefault="009903DF" w:rsidP="009903DF">
      <w:pPr>
        <w:pStyle w:val="NormalWeb"/>
      </w:pPr>
      <w:r>
        <w:t xml:space="preserve">Colquitt, J., </w:t>
      </w:r>
      <w:proofErr w:type="spellStart"/>
      <w:r>
        <w:t>LePine</w:t>
      </w:r>
      <w:proofErr w:type="spellEnd"/>
      <w:r>
        <w:t xml:space="preserve">, J., &amp; </w:t>
      </w:r>
      <w:proofErr w:type="spellStart"/>
      <w:r>
        <w:t>Noe</w:t>
      </w:r>
      <w:proofErr w:type="spellEnd"/>
      <w:r>
        <w:t xml:space="preserve">, R. (2000). Toward an integrative theory of training motivation: a meta-analytic path analysis of 20 years of research. </w:t>
      </w:r>
      <w:r>
        <w:rPr>
          <w:i/>
          <w:iCs/>
        </w:rPr>
        <w:t>Journal of Applied Psychology, 85</w:t>
      </w:r>
      <w:r>
        <w:t xml:space="preserve">(5), 678-707. </w:t>
      </w:r>
    </w:p>
    <w:p w:rsidR="009903DF" w:rsidRDefault="009903DF" w:rsidP="009903DF">
      <w:pPr>
        <w:pStyle w:val="NormalWeb"/>
      </w:pPr>
      <w:r>
        <w:t xml:space="preserve">Conger, R., </w:t>
      </w:r>
      <w:proofErr w:type="spellStart"/>
      <w:r>
        <w:t>Rueter</w:t>
      </w:r>
      <w:proofErr w:type="spellEnd"/>
      <w:r>
        <w:t xml:space="preserve">, M., &amp; Elder Jr, G. (1999). Couple resilience to economic pressure. </w:t>
      </w:r>
      <w:r>
        <w:rPr>
          <w:i/>
          <w:iCs/>
        </w:rPr>
        <w:t>Journal of Personality &amp; Social Psychology, 76</w:t>
      </w:r>
      <w:r>
        <w:t xml:space="preserve">(1), 54-71. </w:t>
      </w:r>
    </w:p>
    <w:p w:rsidR="009903DF" w:rsidRDefault="009903DF" w:rsidP="009903DF">
      <w:pPr>
        <w:pStyle w:val="NormalWeb"/>
      </w:pPr>
      <w:r>
        <w:t>Conley, D. (2007). Toward a more comprehensive conception of college readiness. Eugene, OR: Educational Policy Improvement Center.</w:t>
      </w:r>
    </w:p>
    <w:p w:rsidR="009903DF" w:rsidRDefault="009903DF" w:rsidP="009903DF">
      <w:pPr>
        <w:pStyle w:val="NormalWeb"/>
      </w:pPr>
      <w:r>
        <w:t xml:space="preserve">Crew Jr, R., &amp; Davis, B. (2006). Substance abuse as a barrier to employment of welfare recipients. </w:t>
      </w:r>
      <w:r>
        <w:rPr>
          <w:i/>
          <w:iCs/>
        </w:rPr>
        <w:t>Journal of Policy Practice, 5</w:t>
      </w:r>
      <w:r>
        <w:t xml:space="preserve">(4), 69-82. </w:t>
      </w:r>
    </w:p>
    <w:p w:rsidR="009903DF" w:rsidRDefault="009903DF" w:rsidP="009903DF">
      <w:pPr>
        <w:pStyle w:val="NormalWeb"/>
      </w:pPr>
      <w:proofErr w:type="spellStart"/>
      <w:r>
        <w:t>Cutrona</w:t>
      </w:r>
      <w:proofErr w:type="spellEnd"/>
      <w:r>
        <w:t xml:space="preserve">, C., &amp; Russell, D. (1987). The provisions of social relationships and adaptation to stress. </w:t>
      </w:r>
      <w:r>
        <w:rPr>
          <w:i/>
          <w:iCs/>
        </w:rPr>
        <w:t>Advances in Personal Relationships, 1</w:t>
      </w:r>
      <w:r>
        <w:t xml:space="preserve">. </w:t>
      </w:r>
    </w:p>
    <w:p w:rsidR="009903DF" w:rsidRDefault="009903DF" w:rsidP="009903DF">
      <w:pPr>
        <w:pStyle w:val="NormalWeb"/>
      </w:pPr>
      <w:proofErr w:type="spellStart"/>
      <w:r>
        <w:t>Cutrona</w:t>
      </w:r>
      <w:proofErr w:type="spellEnd"/>
      <w:r>
        <w:t xml:space="preserve">, C., Russell, D., Brown, P., </w:t>
      </w:r>
      <w:proofErr w:type="spellStart"/>
      <w:r>
        <w:t>Hessling</w:t>
      </w:r>
      <w:proofErr w:type="spellEnd"/>
      <w:r>
        <w:t xml:space="preserve">, R., Clark, L., &amp; </w:t>
      </w:r>
      <w:proofErr w:type="spellStart"/>
      <w:r>
        <w:t>Garder</w:t>
      </w:r>
      <w:proofErr w:type="spellEnd"/>
      <w:r>
        <w:t xml:space="preserve">, K. (2005). Neighborhood context, personality, and stressful life events as predictors of depression among African American women. </w:t>
      </w:r>
      <w:r>
        <w:rPr>
          <w:i/>
          <w:iCs/>
        </w:rPr>
        <w:t>Journal of Abnormal Psychology, 114</w:t>
      </w:r>
      <w:r>
        <w:t>(1), 3-15.</w:t>
      </w:r>
    </w:p>
    <w:p w:rsidR="009903DF" w:rsidRDefault="009903DF" w:rsidP="009903DF">
      <w:pPr>
        <w:pStyle w:val="NormalWeb"/>
      </w:pPr>
      <w:r w:rsidRPr="00CF1EA1">
        <w:rPr>
          <w:lang w:val="de-DE"/>
        </w:rPr>
        <w:t xml:space="preserve">Danziger, S., Kalil, A., &amp; Anderson, N. (2000). </w:t>
      </w:r>
      <w:r>
        <w:t xml:space="preserve">Human capital, physical health, and mental health of welfare recipients: co-occurrence and correlates. </w:t>
      </w:r>
      <w:r>
        <w:rPr>
          <w:i/>
          <w:iCs/>
        </w:rPr>
        <w:t>Journal of Social Issues, 56</w:t>
      </w:r>
      <w:r>
        <w:t xml:space="preserve">(4). </w:t>
      </w:r>
    </w:p>
    <w:p w:rsidR="009903DF" w:rsidRDefault="009903DF" w:rsidP="009903DF">
      <w:pPr>
        <w:pStyle w:val="NormalWeb"/>
      </w:pPr>
      <w:proofErr w:type="spellStart"/>
      <w:r>
        <w:lastRenderedPageBreak/>
        <w:t>Darity</w:t>
      </w:r>
      <w:proofErr w:type="spellEnd"/>
      <w:r>
        <w:t xml:space="preserve"> Jr, W., &amp; Mason, P. (1998). Evidence on discrimination in employment: Codes of color, codes of gender. </w:t>
      </w:r>
      <w:r>
        <w:rPr>
          <w:i/>
          <w:iCs/>
        </w:rPr>
        <w:t>Journal of Economic Perspectives, 12</w:t>
      </w:r>
      <w:r>
        <w:t xml:space="preserve">(2), 63-90. </w:t>
      </w:r>
    </w:p>
    <w:p w:rsidR="009903DF" w:rsidRDefault="009903DF" w:rsidP="009903DF">
      <w:pPr>
        <w:pStyle w:val="NormalWeb"/>
      </w:pPr>
      <w:r>
        <w:t xml:space="preserve">Engstrom, C., &amp; Tinto, V. (2008). Learning better together: the impact of learning communities on the persistence of low-income students. </w:t>
      </w:r>
      <w:r>
        <w:rPr>
          <w:i/>
          <w:iCs/>
        </w:rPr>
        <w:t>Opportunity Matters, 1</w:t>
      </w:r>
      <w:r>
        <w:t xml:space="preserve">. </w:t>
      </w:r>
    </w:p>
    <w:p w:rsidR="009903DF" w:rsidRDefault="009903DF" w:rsidP="009903DF">
      <w:pPr>
        <w:pStyle w:val="NormalWeb"/>
      </w:pPr>
      <w:r>
        <w:t xml:space="preserve">Estrada, R. (2010). How to build bridge programs that fit into a career pathway. Chicago, IL: </w:t>
      </w:r>
      <w:proofErr w:type="spellStart"/>
      <w:r>
        <w:t>Instituto</w:t>
      </w:r>
      <w:proofErr w:type="spellEnd"/>
      <w:r>
        <w:t xml:space="preserve"> del </w:t>
      </w:r>
      <w:proofErr w:type="spellStart"/>
      <w:r>
        <w:t>Progreso</w:t>
      </w:r>
      <w:proofErr w:type="spellEnd"/>
      <w:r>
        <w:t xml:space="preserve"> Latino.</w:t>
      </w:r>
    </w:p>
    <w:p w:rsidR="009903DF" w:rsidRDefault="009903DF" w:rsidP="009903DF">
      <w:pPr>
        <w:pStyle w:val="NormalWeb"/>
      </w:pPr>
      <w:r>
        <w:t xml:space="preserve">Fein, D., &amp; </w:t>
      </w:r>
      <w:proofErr w:type="spellStart"/>
      <w:r>
        <w:t>Beecroft</w:t>
      </w:r>
      <w:proofErr w:type="spellEnd"/>
      <w:r>
        <w:t>, E. (2006). College as a job advancement strategy: final report on the New Visions Self-Sufficiency and Lifelong Learning Project. Bethesda, MD: Abt Associates Inc.</w:t>
      </w:r>
    </w:p>
    <w:p w:rsidR="009903DF" w:rsidRDefault="009903DF" w:rsidP="009903DF">
      <w:pPr>
        <w:pStyle w:val="NormalWeb"/>
      </w:pPr>
      <w:r w:rsidRPr="00CF1EA1">
        <w:rPr>
          <w:lang w:val="sv-SE"/>
        </w:rPr>
        <w:t xml:space="preserve">Goldrick-Rab, S., &amp; Sorensen, K. (2010). </w:t>
      </w:r>
      <w:r>
        <w:t xml:space="preserve">Unmarried parents in college. </w:t>
      </w:r>
      <w:r>
        <w:rPr>
          <w:i/>
          <w:iCs/>
        </w:rPr>
        <w:t>Future of Children, 20</w:t>
      </w:r>
      <w:r>
        <w:t xml:space="preserve">(2), 179-203. </w:t>
      </w:r>
    </w:p>
    <w:p w:rsidR="009903DF" w:rsidRDefault="009903DF" w:rsidP="009903DF">
      <w:pPr>
        <w:pStyle w:val="NormalWeb"/>
        <w:rPr>
          <w:lang w:val="sv-SE"/>
        </w:rPr>
      </w:pPr>
      <w:r w:rsidRPr="0031544B">
        <w:t xml:space="preserve">Gottschalk, P. (2005a). Can work alter welfare recipients' beliefs? </w:t>
      </w:r>
      <w:r w:rsidRPr="00DB6441">
        <w:rPr>
          <w:lang w:val="sv-SE"/>
        </w:rPr>
        <w:t>[Article]. Journal of Policy Analysis &amp; Management, 24(3), 485-498.</w:t>
      </w:r>
    </w:p>
    <w:p w:rsidR="009903DF" w:rsidRDefault="009903DF" w:rsidP="009903DF">
      <w:pPr>
        <w:pStyle w:val="NormalWeb"/>
      </w:pPr>
      <w:r w:rsidRPr="00CF1EA1">
        <w:rPr>
          <w:lang w:val="sv-SE"/>
        </w:rPr>
        <w:t xml:space="preserve">Hamilton, G., Brock, T., Farrell, M., Friedlander, D., &amp; Harknett, K. (1997). </w:t>
      </w:r>
      <w:r>
        <w:t>Evaluating two welfare-to-work program approaches: two-year findings on the labor force attachment and human capital development programs in three sites. New York, NY: MDRC.</w:t>
      </w:r>
    </w:p>
    <w:p w:rsidR="009903DF" w:rsidRDefault="009903DF" w:rsidP="009903DF">
      <w:pPr>
        <w:pStyle w:val="NormalWeb"/>
      </w:pPr>
      <w:r>
        <w:t xml:space="preserve">Hamilton, G., Freedman, S., Gennetian, L., </w:t>
      </w:r>
      <w:proofErr w:type="spellStart"/>
      <w:r>
        <w:t>Michalopoulos</w:t>
      </w:r>
      <w:proofErr w:type="spellEnd"/>
      <w:r>
        <w:t>, C., Walter, J., Adams-</w:t>
      </w:r>
      <w:proofErr w:type="spellStart"/>
      <w:r>
        <w:t>Ciardullo</w:t>
      </w:r>
      <w:proofErr w:type="spellEnd"/>
      <w:r>
        <w:t xml:space="preserve">, D., . . . </w:t>
      </w:r>
      <w:proofErr w:type="spellStart"/>
      <w:r>
        <w:t>Ahluwalia</w:t>
      </w:r>
      <w:proofErr w:type="spellEnd"/>
      <w:r>
        <w:t>, S. (2001). How effective are different welfare-to-work approaches? Five-year adult and child impacts for eleven programs. New York, NY: MDRC.</w:t>
      </w:r>
    </w:p>
    <w:p w:rsidR="009903DF" w:rsidRDefault="009903DF" w:rsidP="009903DF">
      <w:pPr>
        <w:pStyle w:val="NormalWeb"/>
      </w:pPr>
      <w:r>
        <w:t xml:space="preserve">Heckman, J. (1998). Detecting discrimination. </w:t>
      </w:r>
      <w:r>
        <w:rPr>
          <w:i/>
          <w:iCs/>
        </w:rPr>
        <w:t>Journal of Economic Perspectives, 12</w:t>
      </w:r>
      <w:r>
        <w:t xml:space="preserve">(2), 101-116. </w:t>
      </w:r>
    </w:p>
    <w:p w:rsidR="009903DF" w:rsidRDefault="009903DF" w:rsidP="009903DF">
      <w:pPr>
        <w:pStyle w:val="NormalWeb"/>
      </w:pPr>
      <w:r w:rsidRPr="00CF1EA1">
        <w:rPr>
          <w:lang w:val="de-DE"/>
        </w:rPr>
        <w:t xml:space="preserve">Heckman, J., Stixrud, J., &amp; Urzua, S. (2006). </w:t>
      </w:r>
      <w:r>
        <w:t xml:space="preserve">The effects of cognitive and </w:t>
      </w:r>
      <w:proofErr w:type="spellStart"/>
      <w:r>
        <w:t>noncognitive</w:t>
      </w:r>
      <w:proofErr w:type="spellEnd"/>
      <w:r>
        <w:t xml:space="preserve"> abilities on labor market outcomes and social behavior. </w:t>
      </w:r>
      <w:r>
        <w:rPr>
          <w:i/>
          <w:iCs/>
        </w:rPr>
        <w:t>Journal of Labor Economics, 24</w:t>
      </w:r>
      <w:r>
        <w:t xml:space="preserve">(3), 411-482. </w:t>
      </w:r>
    </w:p>
    <w:p w:rsidR="009903DF" w:rsidRDefault="009903DF" w:rsidP="009903DF">
      <w:pPr>
        <w:pStyle w:val="NormalWeb"/>
      </w:pPr>
      <w:r>
        <w:t xml:space="preserve">Hinckley, R., &amp; Hull, D. (2007). Career-limited adults in the era of high technology and globalization. In D. Hull &amp; R. Hinckley (Eds.), </w:t>
      </w:r>
      <w:r>
        <w:rPr>
          <w:i/>
          <w:iCs/>
        </w:rPr>
        <w:t>Adult Career Pathways: Providing a Second Chance in Public Education</w:t>
      </w:r>
      <w:r>
        <w:t>. Waco, TX: CORD.</w:t>
      </w:r>
    </w:p>
    <w:p w:rsidR="009903DF" w:rsidRDefault="009903DF" w:rsidP="009903DF">
      <w:pPr>
        <w:pStyle w:val="NormalWeb"/>
      </w:pPr>
      <w:r>
        <w:t>Jenkins, D. (2006). Career pathways: aligning public resources to support individual and regional economic advancement in the knowledge economy. New York, NY: Workforce Strategy Center.</w:t>
      </w:r>
    </w:p>
    <w:p w:rsidR="009903DF" w:rsidRDefault="009903DF" w:rsidP="009903DF">
      <w:pPr>
        <w:pStyle w:val="NormalWeb"/>
      </w:pPr>
      <w:r>
        <w:t xml:space="preserve">Kessler, R. (2002). Epidemiology of depression. In I. </w:t>
      </w:r>
      <w:proofErr w:type="spellStart"/>
      <w:r>
        <w:t>Gotlib</w:t>
      </w:r>
      <w:proofErr w:type="spellEnd"/>
      <w:r>
        <w:t xml:space="preserve"> &amp; C. </w:t>
      </w:r>
      <w:proofErr w:type="spellStart"/>
      <w:r>
        <w:t>Hammen</w:t>
      </w:r>
      <w:proofErr w:type="spellEnd"/>
      <w:r>
        <w:t xml:space="preserve"> (Eds.), </w:t>
      </w:r>
      <w:r>
        <w:rPr>
          <w:i/>
          <w:iCs/>
        </w:rPr>
        <w:t>Handbook of Depression</w:t>
      </w:r>
      <w:r>
        <w:t>. New York, NY: The Guilford Press.</w:t>
      </w:r>
    </w:p>
    <w:p w:rsidR="009903DF" w:rsidRDefault="009903DF" w:rsidP="009903DF">
      <w:pPr>
        <w:pStyle w:val="NormalWeb"/>
      </w:pPr>
      <w:r w:rsidRPr="00CF1EA1">
        <w:rPr>
          <w:lang w:val="fr-FR"/>
        </w:rPr>
        <w:t xml:space="preserve">Le, H., </w:t>
      </w:r>
      <w:proofErr w:type="spellStart"/>
      <w:r w:rsidRPr="00CF1EA1">
        <w:rPr>
          <w:lang w:val="fr-FR"/>
        </w:rPr>
        <w:t>Casillas</w:t>
      </w:r>
      <w:proofErr w:type="spellEnd"/>
      <w:r w:rsidRPr="00CF1EA1">
        <w:rPr>
          <w:lang w:val="fr-FR"/>
        </w:rPr>
        <w:t xml:space="preserve">, A., Robbins, S., &amp; </w:t>
      </w:r>
      <w:proofErr w:type="spellStart"/>
      <w:r w:rsidRPr="00CF1EA1">
        <w:rPr>
          <w:lang w:val="fr-FR"/>
        </w:rPr>
        <w:t>Langley</w:t>
      </w:r>
      <w:proofErr w:type="spellEnd"/>
      <w:r w:rsidRPr="00CF1EA1">
        <w:rPr>
          <w:lang w:val="fr-FR"/>
        </w:rPr>
        <w:t xml:space="preserve">, R. (2005). </w:t>
      </w:r>
      <w:r>
        <w:t xml:space="preserve">Motivational and skills, social, and self-management predictors of college outcomes: constructing the Student Readiness Inventory. </w:t>
      </w:r>
      <w:r>
        <w:rPr>
          <w:i/>
          <w:iCs/>
        </w:rPr>
        <w:t>Educational &amp; Psychological Measurement, 65</w:t>
      </w:r>
      <w:r>
        <w:t>(3), 482-508.</w:t>
      </w:r>
    </w:p>
    <w:p w:rsidR="009903DF" w:rsidRDefault="009903DF" w:rsidP="009903DF">
      <w:pPr>
        <w:pStyle w:val="NormalWeb"/>
      </w:pPr>
      <w:r>
        <w:lastRenderedPageBreak/>
        <w:t xml:space="preserve">Lee, S., &amp; </w:t>
      </w:r>
      <w:proofErr w:type="spellStart"/>
      <w:r>
        <w:t>Vinokur</w:t>
      </w:r>
      <w:proofErr w:type="spellEnd"/>
      <w:r>
        <w:t xml:space="preserve">, A. (2007). Work barriers in the context of pathways to the employment of welfare-to-work clients. </w:t>
      </w:r>
      <w:r>
        <w:rPr>
          <w:i/>
          <w:iCs/>
        </w:rPr>
        <w:t>American Journal of Community Psychology, 40</w:t>
      </w:r>
      <w:r>
        <w:t>(3/4), 301-312.</w:t>
      </w:r>
    </w:p>
    <w:p w:rsidR="009903DF" w:rsidRDefault="009903DF" w:rsidP="009903DF">
      <w:pPr>
        <w:pStyle w:val="NormalWeb"/>
      </w:pPr>
      <w:proofErr w:type="spellStart"/>
      <w:r>
        <w:t>Leininger</w:t>
      </w:r>
      <w:proofErr w:type="spellEnd"/>
      <w:r>
        <w:t xml:space="preserve">, L., &amp; </w:t>
      </w:r>
      <w:proofErr w:type="spellStart"/>
      <w:r>
        <w:t>Kalil</w:t>
      </w:r>
      <w:proofErr w:type="spellEnd"/>
      <w:r>
        <w:t xml:space="preserve">, A. (2008). Cognitive and non-cognitive predictors of success in adult education programs: evidence from experimental data with low-income welfare recipients. </w:t>
      </w:r>
      <w:r>
        <w:rPr>
          <w:i/>
          <w:iCs/>
        </w:rPr>
        <w:t>Journal of Policy Analysis &amp; Management, 27</w:t>
      </w:r>
      <w:r>
        <w:t>(3), 521-535.</w:t>
      </w:r>
    </w:p>
    <w:p w:rsidR="009903DF" w:rsidRDefault="009903DF" w:rsidP="009903DF">
      <w:pPr>
        <w:pStyle w:val="NormalWeb"/>
      </w:pPr>
      <w:r>
        <w:t xml:space="preserve">Maguire, S., Freely, J., Clymer, C., Conway, M., and &amp; Schwartz, D. (2010). Tuning In to Local Labor Markets: Findings From the </w:t>
      </w:r>
      <w:proofErr w:type="spellStart"/>
      <w:r>
        <w:t>Sectoral</w:t>
      </w:r>
      <w:proofErr w:type="spellEnd"/>
      <w:r>
        <w:t xml:space="preserve"> Employment Impact Study.  Philadelphia, PA: Public/Private Ventures. </w:t>
      </w:r>
    </w:p>
    <w:p w:rsidR="009903DF" w:rsidRDefault="009903DF" w:rsidP="009903DF">
      <w:pPr>
        <w:pStyle w:val="NormalWeb"/>
      </w:pPr>
      <w:proofErr w:type="spellStart"/>
      <w:r>
        <w:t>Matus</w:t>
      </w:r>
      <w:proofErr w:type="spellEnd"/>
      <w:r>
        <w:t>-Grossman, L., &amp; Gooden, S. (2002). Students' perspectives on juggling work, family, and college. New York, NY: MDRC.</w:t>
      </w:r>
    </w:p>
    <w:p w:rsidR="009903DF" w:rsidRDefault="009903DF" w:rsidP="009903DF">
      <w:pPr>
        <w:pStyle w:val="NormalWeb"/>
      </w:pPr>
      <w:proofErr w:type="spellStart"/>
      <w:r>
        <w:t>Michalopoulos</w:t>
      </w:r>
      <w:proofErr w:type="spellEnd"/>
      <w:r>
        <w:t xml:space="preserve">, C., &amp; Schwartz, C. (2001). </w:t>
      </w:r>
      <w:r w:rsidRPr="00602ED2">
        <w:rPr>
          <w:iCs/>
        </w:rPr>
        <w:t>What works best for whom: impacts of 20 welfare-to-work programs by subgroup</w:t>
      </w:r>
      <w:r w:rsidRPr="00602ED2">
        <w:t>.</w:t>
      </w:r>
      <w:r>
        <w:t xml:space="preserve"> New York, NY: MDRC.</w:t>
      </w:r>
    </w:p>
    <w:p w:rsidR="009903DF" w:rsidRPr="006663F8" w:rsidRDefault="009903DF" w:rsidP="009903DF">
      <w:pPr>
        <w:pStyle w:val="NormalWeb"/>
      </w:pPr>
      <w:r w:rsidRPr="006663F8">
        <w:t xml:space="preserve">Morgenstern, J., Neighbors, C., </w:t>
      </w:r>
      <w:proofErr w:type="spellStart"/>
      <w:r w:rsidRPr="006663F8">
        <w:t>Kuerbis</w:t>
      </w:r>
      <w:proofErr w:type="spellEnd"/>
      <w:r w:rsidRPr="006663F8">
        <w:t xml:space="preserve">, A., Riordan, A., Blanchard, K., McVeigh, K.H., Morgan, T.J., </w:t>
      </w:r>
      <w:proofErr w:type="spellStart"/>
      <w:r w:rsidRPr="006663F8">
        <w:t>McCrady</w:t>
      </w:r>
      <w:proofErr w:type="spellEnd"/>
      <w:r w:rsidRPr="006663F8">
        <w:t xml:space="preserve">, B. (2009).  Intensive Case Management Improves 24-Month Abstinence and Employment Outcomes for Substance Dependent Women Receiving Temporary Assistance to Needy Families (TANF).  </w:t>
      </w:r>
      <w:r w:rsidRPr="006663F8">
        <w:rPr>
          <w:i/>
        </w:rPr>
        <w:t>American Journal of Public Health</w:t>
      </w:r>
      <w:r w:rsidRPr="006663F8">
        <w:t>, 99, 328-333.</w:t>
      </w:r>
    </w:p>
    <w:p w:rsidR="009903DF" w:rsidRDefault="009903DF" w:rsidP="009903DF">
      <w:pPr>
        <w:pStyle w:val="NormalWeb"/>
      </w:pPr>
      <w:r>
        <w:t>Office of Management and Budget. (2006). Questions and answers when designing surveys for information collections. Washington, DC.</w:t>
      </w:r>
    </w:p>
    <w:p w:rsidR="009903DF" w:rsidRDefault="009903DF" w:rsidP="009903DF">
      <w:pPr>
        <w:pStyle w:val="NormalWeb"/>
      </w:pPr>
      <w:r>
        <w:t>Olson, K., &amp; Pavetti, L. (1996). Personal &amp; family challenges to the successful transition from welfare to work. Washington, DC: The Urban Institute.</w:t>
      </w:r>
    </w:p>
    <w:p w:rsidR="009903DF" w:rsidRDefault="009903DF" w:rsidP="009903DF">
      <w:pPr>
        <w:pStyle w:val="NormalWeb"/>
      </w:pPr>
      <w:r>
        <w:t xml:space="preserve">Peterson, C., </w:t>
      </w:r>
      <w:proofErr w:type="spellStart"/>
      <w:r>
        <w:t>Casillas</w:t>
      </w:r>
      <w:proofErr w:type="spellEnd"/>
      <w:r>
        <w:t xml:space="preserve">, A., &amp; Robbins, S. (2006). The Student Readiness Inventory and the big five: examining social desirability and college academic performance. </w:t>
      </w:r>
      <w:r>
        <w:rPr>
          <w:i/>
          <w:iCs/>
        </w:rPr>
        <w:t>Personality &amp; Individual Differences, 41</w:t>
      </w:r>
      <w:r>
        <w:t>(4), 663-673.</w:t>
      </w:r>
    </w:p>
    <w:p w:rsidR="009903DF" w:rsidRDefault="009903DF" w:rsidP="009903DF">
      <w:pPr>
        <w:pStyle w:val="NormalWeb"/>
      </w:pPr>
      <w:r>
        <w:t xml:space="preserve">Pleasants, R., &amp; </w:t>
      </w:r>
      <w:proofErr w:type="spellStart"/>
      <w:r>
        <w:t>Clagett</w:t>
      </w:r>
      <w:proofErr w:type="spellEnd"/>
      <w:r>
        <w:t>, M. (2010). Career pathways: background paper for a discussion of how the federal government can support their expansion. Boston, MA: Jobs for the Future.</w:t>
      </w:r>
    </w:p>
    <w:p w:rsidR="009903DF" w:rsidRDefault="009903DF" w:rsidP="009903DF">
      <w:pPr>
        <w:pStyle w:val="NormalWeb"/>
      </w:pPr>
      <w:r>
        <w:t xml:space="preserve">Price, R., Choi, J., &amp; </w:t>
      </w:r>
      <w:proofErr w:type="spellStart"/>
      <w:r>
        <w:t>Vinokur</w:t>
      </w:r>
      <w:proofErr w:type="spellEnd"/>
      <w:r>
        <w:t xml:space="preserve">, A. (2002). Links in the chain of adversity following job loss: how financial strain and loss of personal control lead to depression, impaired functioning, and poor health. </w:t>
      </w:r>
      <w:r>
        <w:rPr>
          <w:i/>
          <w:iCs/>
        </w:rPr>
        <w:t>Journal of Occupational Health Psychology, 7</w:t>
      </w:r>
      <w:r>
        <w:t>(4), 302-312.</w:t>
      </w:r>
    </w:p>
    <w:p w:rsidR="009903DF" w:rsidRDefault="009903DF" w:rsidP="009903DF">
      <w:pPr>
        <w:pStyle w:val="NormalWeb"/>
      </w:pPr>
      <w:proofErr w:type="spellStart"/>
      <w:r>
        <w:t>Purnell</w:t>
      </w:r>
      <w:proofErr w:type="spellEnd"/>
      <w:r>
        <w:t>, R., &amp; Blank, S. (2004). Support success: services that may help low-income students succeed in community college. New York, NY: MDRC.</w:t>
      </w:r>
    </w:p>
    <w:p w:rsidR="009903DF" w:rsidRDefault="009903DF" w:rsidP="009903DF">
      <w:pPr>
        <w:pStyle w:val="NormalWeb"/>
      </w:pPr>
      <w:proofErr w:type="spellStart"/>
      <w:r>
        <w:t>Riger</w:t>
      </w:r>
      <w:proofErr w:type="spellEnd"/>
      <w:r>
        <w:t xml:space="preserve">, S., Staggs, S., &amp; </w:t>
      </w:r>
      <w:proofErr w:type="spellStart"/>
      <w:r>
        <w:t>Schewe</w:t>
      </w:r>
      <w:proofErr w:type="spellEnd"/>
      <w:r>
        <w:t xml:space="preserve">, P. (2004). Intimate partner violence as an obstacle to employment among mothers affected by welfare reform. </w:t>
      </w:r>
      <w:r>
        <w:rPr>
          <w:i/>
          <w:iCs/>
        </w:rPr>
        <w:t>Journal of Social Issues, 60</w:t>
      </w:r>
      <w:r>
        <w:t>(4), 801-818.</w:t>
      </w:r>
    </w:p>
    <w:p w:rsidR="009903DF" w:rsidRDefault="009903DF" w:rsidP="009903DF">
      <w:pPr>
        <w:pStyle w:val="NormalWeb"/>
      </w:pPr>
      <w:r>
        <w:lastRenderedPageBreak/>
        <w:t xml:space="preserve">Robbins, S., Allen, J., </w:t>
      </w:r>
      <w:proofErr w:type="spellStart"/>
      <w:r>
        <w:t>Casillas</w:t>
      </w:r>
      <w:proofErr w:type="spellEnd"/>
      <w:r>
        <w:t xml:space="preserve">, A., Peterson, C., &amp; </w:t>
      </w:r>
      <w:proofErr w:type="spellStart"/>
      <w:r>
        <w:t>Huy</w:t>
      </w:r>
      <w:proofErr w:type="spellEnd"/>
      <w:r>
        <w:t xml:space="preserve">, L. (2006). Unraveling the differential effects of motivational and skills, social, and self-management measures from traditional predictors of college outcomes. </w:t>
      </w:r>
      <w:r>
        <w:rPr>
          <w:i/>
          <w:iCs/>
        </w:rPr>
        <w:t>Journal of Educational Psychology, 98</w:t>
      </w:r>
      <w:r>
        <w:t>(3), 598-616.</w:t>
      </w:r>
    </w:p>
    <w:p w:rsidR="009903DF" w:rsidRPr="00CF1EA1" w:rsidRDefault="009903DF" w:rsidP="009903DF">
      <w:pPr>
        <w:pStyle w:val="NormalWeb"/>
        <w:rPr>
          <w:lang w:val="fr-FR"/>
        </w:rPr>
      </w:pPr>
      <w:r>
        <w:t xml:space="preserve">Robbins, S., </w:t>
      </w:r>
      <w:proofErr w:type="spellStart"/>
      <w:r>
        <w:t>Huy</w:t>
      </w:r>
      <w:proofErr w:type="spellEnd"/>
      <w:r>
        <w:t xml:space="preserve">, L., Davis, D., </w:t>
      </w:r>
      <w:proofErr w:type="spellStart"/>
      <w:r>
        <w:t>Carlstrom</w:t>
      </w:r>
      <w:proofErr w:type="spellEnd"/>
      <w:r>
        <w:t xml:space="preserve">, A., </w:t>
      </w:r>
      <w:proofErr w:type="spellStart"/>
      <w:r>
        <w:t>Lauver</w:t>
      </w:r>
      <w:proofErr w:type="spellEnd"/>
      <w:r>
        <w:t xml:space="preserve">, K., &amp; Langley, R. (2004). Do psychosocial and study skill factors predict college outcomes? A meta-analysis. </w:t>
      </w:r>
      <w:proofErr w:type="spellStart"/>
      <w:r w:rsidRPr="00CF1EA1">
        <w:rPr>
          <w:i/>
          <w:iCs/>
          <w:lang w:val="fr-FR"/>
        </w:rPr>
        <w:t>Psychological</w:t>
      </w:r>
      <w:proofErr w:type="spellEnd"/>
      <w:r w:rsidRPr="00CF1EA1">
        <w:rPr>
          <w:i/>
          <w:iCs/>
          <w:lang w:val="fr-FR"/>
        </w:rPr>
        <w:t xml:space="preserve"> Bulletin, 130</w:t>
      </w:r>
      <w:r w:rsidRPr="00CF1EA1">
        <w:rPr>
          <w:lang w:val="fr-FR"/>
        </w:rPr>
        <w:t>(2), 261-288.</w:t>
      </w:r>
    </w:p>
    <w:p w:rsidR="009903DF" w:rsidRDefault="009903DF" w:rsidP="009903DF">
      <w:pPr>
        <w:pStyle w:val="NormalWeb"/>
      </w:pPr>
      <w:r w:rsidRPr="00CF1EA1">
        <w:rPr>
          <w:lang w:val="fr-FR"/>
        </w:rPr>
        <w:t xml:space="preserve">Robbins, S., Oh, I., Le, H., &amp; </w:t>
      </w:r>
      <w:proofErr w:type="spellStart"/>
      <w:r w:rsidRPr="00CF1EA1">
        <w:rPr>
          <w:lang w:val="fr-FR"/>
        </w:rPr>
        <w:t>Button</w:t>
      </w:r>
      <w:proofErr w:type="spellEnd"/>
      <w:r w:rsidRPr="00CF1EA1">
        <w:rPr>
          <w:lang w:val="fr-FR"/>
        </w:rPr>
        <w:t xml:space="preserve">, C. (2009). </w:t>
      </w:r>
      <w:r>
        <w:t xml:space="preserve">Intervention effects on college performance and retention as mediated by motivational, emotional, and social control factors: integrated meta-analytic path analyses. </w:t>
      </w:r>
      <w:r>
        <w:rPr>
          <w:i/>
          <w:iCs/>
        </w:rPr>
        <w:t>The Journal Of Applied Psychology, 94</w:t>
      </w:r>
      <w:r>
        <w:t xml:space="preserve">(5), 1163-1184. </w:t>
      </w:r>
    </w:p>
    <w:p w:rsidR="009903DF" w:rsidRDefault="009903DF" w:rsidP="009903DF">
      <w:pPr>
        <w:pStyle w:val="NormalWeb"/>
      </w:pPr>
      <w:r>
        <w:t xml:space="preserve">Roderick, M., </w:t>
      </w:r>
      <w:proofErr w:type="spellStart"/>
      <w:r>
        <w:t>Nagaoka</w:t>
      </w:r>
      <w:proofErr w:type="spellEnd"/>
      <w:r>
        <w:t xml:space="preserve">, J., &amp; Coca, V. (2009). College readiness for all: the challenge for urban high schools. </w:t>
      </w:r>
      <w:r>
        <w:rPr>
          <w:i/>
          <w:iCs/>
        </w:rPr>
        <w:t>Future of Children, 19</w:t>
      </w:r>
      <w:r>
        <w:t xml:space="preserve">(1), 185-210. </w:t>
      </w:r>
    </w:p>
    <w:p w:rsidR="009903DF" w:rsidRPr="00CF1EA1" w:rsidRDefault="009903DF" w:rsidP="009903DF">
      <w:pPr>
        <w:pStyle w:val="NormalWeb"/>
        <w:rPr>
          <w:lang w:val="fr-FR"/>
        </w:rPr>
      </w:pPr>
      <w:proofErr w:type="spellStart"/>
      <w:r>
        <w:t>Santor</w:t>
      </w:r>
      <w:proofErr w:type="spellEnd"/>
      <w:r>
        <w:t xml:space="preserve">, D., &amp; Coyne, J. (1997). Shortening the CES-D to improve its ability to detect cases of depression. </w:t>
      </w:r>
      <w:proofErr w:type="spellStart"/>
      <w:r w:rsidRPr="00CF1EA1">
        <w:rPr>
          <w:i/>
          <w:iCs/>
          <w:lang w:val="fr-FR"/>
        </w:rPr>
        <w:t>Psychological</w:t>
      </w:r>
      <w:proofErr w:type="spellEnd"/>
      <w:r w:rsidRPr="00CF1EA1">
        <w:rPr>
          <w:i/>
          <w:iCs/>
          <w:lang w:val="fr-FR"/>
        </w:rPr>
        <w:t xml:space="preserve"> </w:t>
      </w:r>
      <w:proofErr w:type="spellStart"/>
      <w:r w:rsidRPr="00CF1EA1">
        <w:rPr>
          <w:i/>
          <w:iCs/>
          <w:lang w:val="fr-FR"/>
        </w:rPr>
        <w:t>Assessment</w:t>
      </w:r>
      <w:proofErr w:type="spellEnd"/>
      <w:r w:rsidRPr="00CF1EA1">
        <w:rPr>
          <w:i/>
          <w:iCs/>
          <w:lang w:val="fr-FR"/>
        </w:rPr>
        <w:t>, 9</w:t>
      </w:r>
      <w:r w:rsidRPr="00CF1EA1">
        <w:rPr>
          <w:lang w:val="fr-FR"/>
        </w:rPr>
        <w:t xml:space="preserve">(3), 233. </w:t>
      </w:r>
    </w:p>
    <w:p w:rsidR="009903DF" w:rsidRDefault="009903DF" w:rsidP="009903DF">
      <w:pPr>
        <w:pStyle w:val="NormalWeb"/>
      </w:pPr>
      <w:r w:rsidRPr="0031544B">
        <w:t xml:space="preserve">Scrivener, S., Bloom, D., LeBlanc, A., </w:t>
      </w:r>
      <w:proofErr w:type="spellStart"/>
      <w:r w:rsidRPr="0031544B">
        <w:t>Paxson</w:t>
      </w:r>
      <w:proofErr w:type="spellEnd"/>
      <w:r w:rsidRPr="0031544B">
        <w:t xml:space="preserve">, C., Rouse, C., &amp; </w:t>
      </w:r>
      <w:proofErr w:type="spellStart"/>
      <w:r w:rsidRPr="0031544B">
        <w:t>Sommo</w:t>
      </w:r>
      <w:proofErr w:type="spellEnd"/>
      <w:r w:rsidRPr="0031544B">
        <w:t xml:space="preserve">, C. (2008). </w:t>
      </w:r>
      <w:r>
        <w:t>A good start: two-year effects of a freshmen learning community program at Kingsborough Community College. New York, NY: MDRC.</w:t>
      </w:r>
    </w:p>
    <w:p w:rsidR="009903DF" w:rsidRPr="00E54DEE" w:rsidRDefault="009903DF" w:rsidP="009903DF">
      <w:pPr>
        <w:pStyle w:val="NormalWeb"/>
      </w:pPr>
      <w:r>
        <w:t xml:space="preserve">Scott-Clayton, J. (2010).  The Causal Effect of Federal Work-Study Assistance: Quasi-Experimental Evidence from West Virginia.  Columbia University, Teachers College Working Paper.  Retrieved from </w:t>
      </w:r>
      <w:r w:rsidRPr="00E54DEE">
        <w:t>http://faculty.tc.columbia.edu/upload/js3676/ScottClayton_WorkStudy_08-04-2010.pdf.</w:t>
      </w:r>
    </w:p>
    <w:p w:rsidR="009903DF" w:rsidRDefault="009903DF" w:rsidP="009903DF">
      <w:pPr>
        <w:pStyle w:val="NormalWeb"/>
      </w:pPr>
      <w:r>
        <w:t xml:space="preserve">Seefeldt, K., &amp; </w:t>
      </w:r>
      <w:proofErr w:type="spellStart"/>
      <w:r>
        <w:t>Orzol</w:t>
      </w:r>
      <w:proofErr w:type="spellEnd"/>
      <w:r>
        <w:t xml:space="preserve">, S. (2005). Watching the clock tick: factors associated with TANF accumulation. </w:t>
      </w:r>
      <w:r>
        <w:rPr>
          <w:i/>
          <w:iCs/>
        </w:rPr>
        <w:t>Social Work Research, 29</w:t>
      </w:r>
      <w:r>
        <w:t xml:space="preserve">(4), 215-229. </w:t>
      </w:r>
    </w:p>
    <w:p w:rsidR="009903DF" w:rsidRDefault="009903DF" w:rsidP="009903DF">
      <w:pPr>
        <w:pStyle w:val="NormalWeb"/>
      </w:pPr>
      <w:proofErr w:type="spellStart"/>
      <w:r w:rsidRPr="00E54DEE">
        <w:t>Seftor</w:t>
      </w:r>
      <w:proofErr w:type="spellEnd"/>
      <w:r w:rsidRPr="00E54DEE">
        <w:t>, N. S., &amp; Turner, S. E. (2002). Back to School. [Article]. Journal of Human Resources, 37(2), 336-352.</w:t>
      </w:r>
    </w:p>
    <w:p w:rsidR="009903DF" w:rsidRDefault="009903DF" w:rsidP="009903DF">
      <w:pPr>
        <w:pStyle w:val="NormalWeb"/>
      </w:pPr>
      <w:bookmarkStart w:id="40" w:name="_GoBack"/>
      <w:bookmarkEnd w:id="40"/>
      <w:r w:rsidRPr="0031544B">
        <w:rPr>
          <w:lang w:val="de-DE"/>
        </w:rPr>
        <w:t xml:space="preserve">Spitzer, R., Williams, J., Kroenke, K., Hornyak, R., &amp; McMurray, J. (2000). </w:t>
      </w:r>
      <w:r>
        <w:t xml:space="preserve">Validity and utility of the PRIME-MD patient health questionnaire in assessment of 3000 obstetric-gynecologic patients: the PRIME-MD Patient Health Questionnaire Obstetrics-Gynecology Study. </w:t>
      </w:r>
      <w:r>
        <w:rPr>
          <w:i/>
          <w:iCs/>
        </w:rPr>
        <w:t>American Journal Of Obstetrics And Gynecology, 183</w:t>
      </w:r>
      <w:r>
        <w:t xml:space="preserve">(3), 759-769. </w:t>
      </w:r>
    </w:p>
    <w:p w:rsidR="009903DF" w:rsidRDefault="009903DF" w:rsidP="009903DF">
      <w:pPr>
        <w:pStyle w:val="NormalWeb"/>
      </w:pPr>
      <w:r>
        <w:t>Stephens, R. (2009). Charting a path: an exploration of the statewide career pathway efforts in Arkansas, Kentucky, Oregon, Washington and Wisconsin. Seattle, WA: Seattle Jobs Initiative.</w:t>
      </w:r>
    </w:p>
    <w:p w:rsidR="009903DF" w:rsidRDefault="009903DF" w:rsidP="009903DF">
      <w:pPr>
        <w:pStyle w:val="NormalWeb"/>
      </w:pPr>
      <w:r>
        <w:t xml:space="preserve">Turner, H., &amp; Turner, R. (2005). Understanding variations in exposure to social stress. </w:t>
      </w:r>
      <w:r>
        <w:rPr>
          <w:i/>
          <w:iCs/>
        </w:rPr>
        <w:t>Health: An Interdisciplinary Journal for the Social Study of Health, Illness &amp; Medicine, 9</w:t>
      </w:r>
      <w:r>
        <w:t>(2), 209-240.</w:t>
      </w:r>
    </w:p>
    <w:p w:rsidR="009903DF" w:rsidRDefault="009903DF" w:rsidP="009903DF">
      <w:pPr>
        <w:pStyle w:val="NormalWeb"/>
      </w:pPr>
      <w:r>
        <w:lastRenderedPageBreak/>
        <w:t xml:space="preserve">Turner, R., &amp; </w:t>
      </w:r>
      <w:proofErr w:type="spellStart"/>
      <w:r>
        <w:t>Avison</w:t>
      </w:r>
      <w:proofErr w:type="spellEnd"/>
      <w:r>
        <w:t xml:space="preserve">, W. (2003). Status variations in stress exposure: implications for the interpretation of research on race, socioeconomic status, and gender. </w:t>
      </w:r>
      <w:r>
        <w:rPr>
          <w:i/>
          <w:iCs/>
        </w:rPr>
        <w:t>Journal of Health &amp; Social Behavior, 44</w:t>
      </w:r>
      <w:r>
        <w:t xml:space="preserve">(4), 488-505. </w:t>
      </w:r>
    </w:p>
    <w:p w:rsidR="009903DF" w:rsidRDefault="009903DF" w:rsidP="009903DF">
      <w:pPr>
        <w:pStyle w:val="NormalWeb"/>
      </w:pPr>
      <w:r>
        <w:t xml:space="preserve">Turner, R., &amp; Lloyd, D. (1999). The stress process and the social distribution of depression. </w:t>
      </w:r>
      <w:r>
        <w:rPr>
          <w:i/>
          <w:iCs/>
        </w:rPr>
        <w:t>Journal of Health &amp; Social Behavior, 40</w:t>
      </w:r>
      <w:r>
        <w:t xml:space="preserve">(4), 374-374. </w:t>
      </w:r>
    </w:p>
    <w:p w:rsidR="009903DF" w:rsidRDefault="009903DF" w:rsidP="009903DF">
      <w:pPr>
        <w:pStyle w:val="NormalWeb"/>
      </w:pPr>
      <w:r>
        <w:t xml:space="preserve">Turner, R., Wheaton, B., &amp; Lloyd, D. (1995). The epidemiology of social stress. </w:t>
      </w:r>
      <w:r>
        <w:rPr>
          <w:i/>
          <w:iCs/>
        </w:rPr>
        <w:t>American Sociological Review, 60</w:t>
      </w:r>
      <w:r>
        <w:t xml:space="preserve">(1), 104-125. </w:t>
      </w:r>
    </w:p>
    <w:p w:rsidR="009903DF" w:rsidRDefault="009903DF" w:rsidP="009903DF">
      <w:pPr>
        <w:pStyle w:val="NormalWeb"/>
      </w:pPr>
      <w:proofErr w:type="spellStart"/>
      <w:r>
        <w:t>Vinokur</w:t>
      </w:r>
      <w:proofErr w:type="spellEnd"/>
      <w:r>
        <w:t xml:space="preserve">, A., Price, R., &amp; </w:t>
      </w:r>
      <w:proofErr w:type="spellStart"/>
      <w:r>
        <w:t>Caplan</w:t>
      </w:r>
      <w:proofErr w:type="spellEnd"/>
      <w:r>
        <w:t xml:space="preserve">, R. (1996). Hard times and hurtful partners: how financial strain affects depression and relationship satisfaction of unemployed persons and their spouses. </w:t>
      </w:r>
      <w:r>
        <w:rPr>
          <w:i/>
          <w:iCs/>
        </w:rPr>
        <w:t>Journal of Personality &amp; Social Psychology, 71</w:t>
      </w:r>
      <w:r>
        <w:t xml:space="preserve">(1), 166-179. </w:t>
      </w:r>
    </w:p>
    <w:p w:rsidR="009903DF" w:rsidRDefault="009903DF" w:rsidP="009903DF">
      <w:pPr>
        <w:pStyle w:val="NormalWeb"/>
      </w:pPr>
      <w:proofErr w:type="spellStart"/>
      <w:r>
        <w:t>Vinokur</w:t>
      </w:r>
      <w:proofErr w:type="spellEnd"/>
      <w:r>
        <w:t xml:space="preserve">, A., &amp; </w:t>
      </w:r>
      <w:proofErr w:type="spellStart"/>
      <w:r>
        <w:t>Schul</w:t>
      </w:r>
      <w:proofErr w:type="spellEnd"/>
      <w:r>
        <w:t xml:space="preserve">, Y. (2002). The web of coping resources and pathways to reemployment following a job loss. </w:t>
      </w:r>
      <w:r>
        <w:rPr>
          <w:i/>
          <w:iCs/>
        </w:rPr>
        <w:t>Journal of Occupational Health Psychology, 7</w:t>
      </w:r>
      <w:r>
        <w:t>(1), 68-83.</w:t>
      </w:r>
    </w:p>
    <w:p w:rsidR="009903DF" w:rsidRDefault="009903DF" w:rsidP="009903DF">
      <w:pPr>
        <w:pStyle w:val="NormalWeb"/>
      </w:pPr>
      <w:proofErr w:type="spellStart"/>
      <w:r>
        <w:t>Vinokur</w:t>
      </w:r>
      <w:proofErr w:type="spellEnd"/>
      <w:r>
        <w:t xml:space="preserve">, A., </w:t>
      </w:r>
      <w:proofErr w:type="spellStart"/>
      <w:r>
        <w:t>Schul</w:t>
      </w:r>
      <w:proofErr w:type="spellEnd"/>
      <w:r>
        <w:t xml:space="preserve">, Y., </w:t>
      </w:r>
      <w:proofErr w:type="spellStart"/>
      <w:r>
        <w:t>Vuori</w:t>
      </w:r>
      <w:proofErr w:type="spellEnd"/>
      <w:r>
        <w:t xml:space="preserve">, J., &amp; Price, R. (2000). Two years after a job loss: long-term impact of the JOBS program on reemployment and mental health. </w:t>
      </w:r>
      <w:r>
        <w:rPr>
          <w:i/>
          <w:iCs/>
        </w:rPr>
        <w:t>Journal Of Occupational Health Psychology, 5</w:t>
      </w:r>
      <w:r>
        <w:t xml:space="preserve">(1), 32-47. </w:t>
      </w:r>
    </w:p>
    <w:p w:rsidR="009903DF" w:rsidRDefault="009903DF" w:rsidP="009903DF">
      <w:pPr>
        <w:pStyle w:val="NormalWeb"/>
      </w:pPr>
      <w:r>
        <w:t>Washington State Board for Community and Technical Colleges. (2005). I-BEST: a program integrating adult basic education and workforce training. Olympia, WA.</w:t>
      </w:r>
    </w:p>
    <w:p w:rsidR="00E379C6" w:rsidRDefault="009903DF" w:rsidP="001838AD">
      <w:pPr>
        <w:pStyle w:val="NormalWeb"/>
      </w:pPr>
      <w:proofErr w:type="spellStart"/>
      <w:r w:rsidRPr="00E54DEE">
        <w:t>Wlodkowski</w:t>
      </w:r>
      <w:proofErr w:type="spellEnd"/>
      <w:r w:rsidRPr="00E54DEE">
        <w:t xml:space="preserve">, R. J., Mauldin, J. E., &amp; Campbell, S. </w:t>
      </w:r>
      <w:r>
        <w:t xml:space="preserve">(2002). </w:t>
      </w:r>
      <w:r w:rsidRPr="00E54DEE">
        <w:t xml:space="preserve">Early Exit: Understanding Adult Attrition in Accelerated and Traditional Postsecondary Programs. </w:t>
      </w:r>
      <w:r w:rsidRPr="00E54DEE">
        <w:rPr>
          <w:i/>
        </w:rPr>
        <w:t>Synopsis</w:t>
      </w:r>
      <w:r w:rsidRPr="00E54DEE">
        <w:t xml:space="preserve">. July, Indianapolis: Lumina </w:t>
      </w:r>
      <w:r w:rsidR="001838AD">
        <w:t>Foundation for Education, 2002</w:t>
      </w:r>
    </w:p>
    <w:p w:rsidR="00E379C6" w:rsidRPr="00D23724" w:rsidRDefault="00E379C6" w:rsidP="00E379C6">
      <w:pPr>
        <w:pStyle w:val="BodyText"/>
      </w:pPr>
    </w:p>
    <w:sectPr w:rsidR="00E379C6" w:rsidRPr="00D23724" w:rsidSect="000D55EB">
      <w:footerReference w:type="default" r:id="rId13"/>
      <w:pgSz w:w="12240" w:h="15840" w:code="1"/>
      <w:pgMar w:top="1440" w:right="1440" w:bottom="1440" w:left="1440" w:header="720" w:footer="720" w:gutter="0"/>
      <w:cols w:space="720"/>
      <w:rtlGutter/>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300" w:rsidRDefault="00316300" w:rsidP="00E379C6">
      <w:r>
        <w:separator/>
      </w:r>
    </w:p>
    <w:p w:rsidR="00316300" w:rsidRDefault="00316300"/>
  </w:endnote>
  <w:endnote w:type="continuationSeparator" w:id="0">
    <w:p w:rsidR="00316300" w:rsidRDefault="00316300" w:rsidP="00E379C6">
      <w:r>
        <w:continuationSeparator/>
      </w:r>
    </w:p>
    <w:p w:rsidR="00316300" w:rsidRDefault="00316300"/>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300" w:rsidRPr="00DE2E25" w:rsidRDefault="00316300" w:rsidP="00E379C6">
    <w:pPr>
      <w:pStyle w:val="Footer"/>
      <w:pBdr>
        <w:top w:val="single" w:sz="12" w:space="1" w:color="000080"/>
      </w:pBdr>
      <w:tabs>
        <w:tab w:val="clear" w:pos="7560"/>
        <w:tab w:val="clear" w:pos="9000"/>
        <w:tab w:val="right" w:pos="8640"/>
        <w:tab w:val="right" w:pos="9360"/>
      </w:tabs>
    </w:pPr>
    <w:r w:rsidRPr="00DE2E25">
      <w:rPr>
        <w:rStyle w:val="PageNumber"/>
        <w:color w:val="000080"/>
      </w:rPr>
      <w:tab/>
    </w:r>
    <w:r w:rsidRPr="00DE2E25">
      <w:rPr>
        <w:rFonts w:cs="Arial"/>
        <w:szCs w:val="18"/>
      </w:rPr>
      <w:t>Table of Contents</w:t>
    </w:r>
    <w:r w:rsidRPr="00DE2E25">
      <w:rPr>
        <w:rFonts w:cs="Arial"/>
        <w:szCs w:val="18"/>
      </w:rPr>
      <w:tab/>
    </w:r>
    <w:r w:rsidR="00832785" w:rsidRPr="00DE2E25">
      <w:rPr>
        <w:rStyle w:val="PageNumber"/>
        <w:color w:val="000080"/>
      </w:rPr>
      <w:fldChar w:fldCharType="begin"/>
    </w:r>
    <w:r w:rsidRPr="00DE2E25">
      <w:rPr>
        <w:rStyle w:val="PageNumber"/>
        <w:color w:val="000080"/>
      </w:rPr>
      <w:instrText xml:space="preserve"> PAGE </w:instrText>
    </w:r>
    <w:r w:rsidR="00832785" w:rsidRPr="00DE2E25">
      <w:rPr>
        <w:rStyle w:val="PageNumber"/>
        <w:color w:val="000080"/>
      </w:rPr>
      <w:fldChar w:fldCharType="separate"/>
    </w:r>
    <w:r w:rsidR="00B260CE">
      <w:rPr>
        <w:rStyle w:val="PageNumber"/>
        <w:noProof/>
        <w:color w:val="000080"/>
      </w:rPr>
      <w:t>i</w:t>
    </w:r>
    <w:r w:rsidR="00832785" w:rsidRPr="00DE2E25">
      <w:rPr>
        <w:rStyle w:val="PageNumber"/>
        <w:color w:val="00008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300" w:rsidRDefault="00316300" w:rsidP="00E379C6">
    <w:pPr>
      <w:pStyle w:val="Footer"/>
      <w:pBdr>
        <w:top w:val="single" w:sz="12" w:space="1" w:color="000080"/>
      </w:pBdr>
      <w:tabs>
        <w:tab w:val="clear" w:pos="7560"/>
        <w:tab w:val="clear" w:pos="9000"/>
        <w:tab w:val="right" w:pos="7470"/>
        <w:tab w:val="right" w:pos="9360"/>
        <w:tab w:val="right" w:pos="11520"/>
        <w:tab w:val="right" w:pos="12960"/>
      </w:tabs>
    </w:pPr>
    <w:r>
      <w:t>Abt Associates Inc.</w:t>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300" w:rsidRDefault="00316300" w:rsidP="00E379C6">
      <w:r>
        <w:separator/>
      </w:r>
    </w:p>
    <w:p w:rsidR="00316300" w:rsidRDefault="00316300"/>
  </w:footnote>
  <w:footnote w:type="continuationSeparator" w:id="0">
    <w:p w:rsidR="00316300" w:rsidRDefault="00316300" w:rsidP="00E379C6">
      <w:r>
        <w:continuationSeparator/>
      </w:r>
    </w:p>
    <w:p w:rsidR="00316300" w:rsidRDefault="00316300"/>
  </w:footnote>
  <w:footnote w:id="1">
    <w:p w:rsidR="00316300" w:rsidRDefault="00316300" w:rsidP="009903DF">
      <w:pPr>
        <w:pStyle w:val="FootnoteText"/>
      </w:pPr>
      <w:r>
        <w:rPr>
          <w:rStyle w:val="FootnoteReference"/>
        </w:rPr>
        <w:footnoteRef/>
      </w:r>
      <w:r>
        <w:t xml:space="preserve">      Sample members will have the option of skipping any item except a few key items on the BIF and skipping any item on the SAQ.  Completion of the BIF therefore refers to completing the few key items that </w:t>
      </w:r>
      <w:proofErr w:type="gramStart"/>
      <w:r>
        <w:t>must be answered</w:t>
      </w:r>
      <w:proofErr w:type="gramEnd"/>
      <w:r>
        <w:t>.  Completion of the SAQ refers to returning the SAQ in the sealed envelope.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300" w:rsidRDefault="0031630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300" w:rsidRPr="006663F8" w:rsidRDefault="00316300" w:rsidP="00E379C6">
    <w:pPr>
      <w:pStyle w:val="Header"/>
      <w:pBdr>
        <w:top w:val="single" w:sz="12" w:space="1" w:color="000080"/>
      </w:pBdr>
      <w:tabs>
        <w:tab w:val="clear" w:pos="4320"/>
        <w:tab w:val="clear" w:pos="8640"/>
        <w:tab w:val="left" w:pos="0"/>
        <w:tab w:val="right" w:pos="9360"/>
      </w:tabs>
      <w:rPr>
        <w:rFonts w:ascii="Arial" w:hAnsi="Arial" w:cs="Arial"/>
        <w:b/>
        <w:sz w:val="18"/>
        <w:szCs w:val="18"/>
      </w:rPr>
    </w:pPr>
    <w:r>
      <w:rPr>
        <w:rFonts w:ascii="Arial" w:hAnsi="Arial" w:cs="Arial"/>
        <w:b/>
        <w:sz w:val="18"/>
        <w:szCs w:val="18"/>
      </w:rPr>
      <w:t xml:space="preserve">ISIS Implementation and Evaluation                                                                                </w:t>
    </w:r>
    <w:r w:rsidRPr="00CE5840">
      <w:rPr>
        <w:rFonts w:ascii="Arial" w:hAnsi="Arial" w:cs="Arial"/>
        <w:b/>
        <w:i/>
        <w:sz w:val="18"/>
        <w:szCs w:val="18"/>
      </w:rPr>
      <w:t xml:space="preserve"> </w:t>
    </w:r>
    <w:r>
      <w:rPr>
        <w:rFonts w:ascii="Arial" w:hAnsi="Arial" w:cs="Arial"/>
        <w:b/>
        <w:sz w:val="18"/>
        <w:szCs w:val="18"/>
      </w:rPr>
      <w:t>November 2011</w:t>
    </w:r>
  </w:p>
  <w:p w:rsidR="00316300" w:rsidRPr="008130C9" w:rsidRDefault="00316300" w:rsidP="00E379C6">
    <w:pPr>
      <w:pStyle w:val="Header"/>
      <w:tabs>
        <w:tab w:val="clear" w:pos="4320"/>
        <w:tab w:val="clear" w:pos="8640"/>
        <w:tab w:val="left" w:pos="1440"/>
        <w:tab w:val="right" w:pos="9360"/>
      </w:tabs>
      <w:rPr>
        <w:rFonts w:ascii="Arial" w:hAnsi="Arial" w:cs="Arial"/>
        <w:b/>
        <w:sz w:val="18"/>
        <w:szCs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300" w:rsidRDefault="0031630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263A6"/>
    <w:multiLevelType w:val="hybridMultilevel"/>
    <w:tmpl w:val="3CAAAAF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96B024A"/>
    <w:multiLevelType w:val="singleLevel"/>
    <w:tmpl w:val="35100178"/>
    <w:lvl w:ilvl="0">
      <w:start w:val="1"/>
      <w:numFmt w:val="bullet"/>
      <w:pStyle w:val="ParagraphLAST"/>
      <w:lvlText w:val=""/>
      <w:lvlJc w:val="left"/>
      <w:pPr>
        <w:tabs>
          <w:tab w:val="num" w:pos="360"/>
        </w:tabs>
        <w:ind w:left="360" w:hanging="360"/>
      </w:pPr>
      <w:rPr>
        <w:rFonts w:ascii="Symbol" w:hAnsi="Symbol" w:hint="default"/>
      </w:rPr>
    </w:lvl>
  </w:abstractNum>
  <w:abstractNum w:abstractNumId="2">
    <w:nsid w:val="0BF027A4"/>
    <w:multiLevelType w:val="hybridMultilevel"/>
    <w:tmpl w:val="E37E1632"/>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366A76"/>
    <w:multiLevelType w:val="hybridMultilevel"/>
    <w:tmpl w:val="E1A402B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071752F"/>
    <w:multiLevelType w:val="hybridMultilevel"/>
    <w:tmpl w:val="C31808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4633CD9"/>
    <w:multiLevelType w:val="hybridMultilevel"/>
    <w:tmpl w:val="45B0CEE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169D4C62"/>
    <w:multiLevelType w:val="hybridMultilevel"/>
    <w:tmpl w:val="3306D99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9563F20"/>
    <w:multiLevelType w:val="hybridMultilevel"/>
    <w:tmpl w:val="C53E8C2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0724A"/>
    <w:multiLevelType w:val="hybridMultilevel"/>
    <w:tmpl w:val="8912052A"/>
    <w:lvl w:ilvl="0" w:tplc="595806AA">
      <w:start w:val="1"/>
      <w:numFmt w:val="bullet"/>
      <w:pStyle w:val="BulletTextBox"/>
      <w:lvlText w:val=""/>
      <w:lvlJc w:val="left"/>
      <w:pPr>
        <w:tabs>
          <w:tab w:val="num" w:pos="360"/>
        </w:tabs>
        <w:ind w:left="360" w:hanging="360"/>
      </w:pPr>
      <w:rPr>
        <w:rFonts w:ascii="Wingdings" w:hAnsi="Wingdings" w:hint="default"/>
        <w:color w:val="00008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4AC259B"/>
    <w:multiLevelType w:val="singleLevel"/>
    <w:tmpl w:val="01AC6EA0"/>
    <w:lvl w:ilvl="0">
      <w:start w:val="1"/>
      <w:numFmt w:val="decimal"/>
      <w:pStyle w:val="Numbers"/>
      <w:lvlText w:val="%1."/>
      <w:lvlJc w:val="left"/>
      <w:pPr>
        <w:tabs>
          <w:tab w:val="num" w:pos="1080"/>
        </w:tabs>
        <w:ind w:left="1080" w:hanging="360"/>
      </w:pPr>
      <w:rPr>
        <w:rFonts w:cs="Times New Roman"/>
      </w:rPr>
    </w:lvl>
  </w:abstractNum>
  <w:abstractNum w:abstractNumId="10">
    <w:nsid w:val="2C0C73EA"/>
    <w:multiLevelType w:val="hybridMultilevel"/>
    <w:tmpl w:val="4D8EA4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36D36C96"/>
    <w:multiLevelType w:val="hybridMultilevel"/>
    <w:tmpl w:val="87929034"/>
    <w:lvl w:ilvl="0" w:tplc="DB04CC5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712617B"/>
    <w:multiLevelType w:val="hybridMultilevel"/>
    <w:tmpl w:val="38F096E6"/>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B0036D4"/>
    <w:multiLevelType w:val="hybridMultilevel"/>
    <w:tmpl w:val="3B743F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B2A723D"/>
    <w:multiLevelType w:val="hybridMultilevel"/>
    <w:tmpl w:val="BB8C898E"/>
    <w:lvl w:ilvl="0" w:tplc="95F08D4E">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BD463B0"/>
    <w:multiLevelType w:val="hybridMultilevel"/>
    <w:tmpl w:val="8BF49C74"/>
    <w:lvl w:ilvl="0" w:tplc="949239CA">
      <w:start w:val="1"/>
      <w:numFmt w:val="bullet"/>
      <w:pStyle w:val="Bullet2"/>
      <w:lvlText w:val=""/>
      <w:lvlJc w:val="left"/>
      <w:pPr>
        <w:tabs>
          <w:tab w:val="num" w:pos="1080"/>
        </w:tabs>
        <w:ind w:left="1080" w:hanging="360"/>
      </w:pPr>
      <w:rPr>
        <w:rFonts w:ascii="Symbol" w:hAnsi="Symbol" w:hint="default"/>
        <w:color w:val="00008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D0A61CC"/>
    <w:multiLevelType w:val="hybridMultilevel"/>
    <w:tmpl w:val="8732F1B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E825037"/>
    <w:multiLevelType w:val="hybridMultilevel"/>
    <w:tmpl w:val="1416E1A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3D03F60"/>
    <w:multiLevelType w:val="hybridMultilevel"/>
    <w:tmpl w:val="135C335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4E8459D"/>
    <w:multiLevelType w:val="hybridMultilevel"/>
    <w:tmpl w:val="5658CA4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462B16FC"/>
    <w:multiLevelType w:val="singleLevel"/>
    <w:tmpl w:val="F04C3902"/>
    <w:lvl w:ilvl="0">
      <w:start w:val="1"/>
      <w:numFmt w:val="bullet"/>
      <w:pStyle w:val="BulletLAST"/>
      <w:lvlText w:val=""/>
      <w:lvlJc w:val="left"/>
      <w:pPr>
        <w:tabs>
          <w:tab w:val="num" w:pos="360"/>
        </w:tabs>
        <w:ind w:left="360" w:hanging="360"/>
      </w:pPr>
      <w:rPr>
        <w:rFonts w:ascii="Symbol" w:hAnsi="Symbol" w:hint="default"/>
      </w:rPr>
    </w:lvl>
  </w:abstractNum>
  <w:abstractNum w:abstractNumId="21">
    <w:nsid w:val="4D0A3EDC"/>
    <w:multiLevelType w:val="hybridMultilevel"/>
    <w:tmpl w:val="917837E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4D1B509A"/>
    <w:multiLevelType w:val="hybridMultilevel"/>
    <w:tmpl w:val="ADC8506C"/>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D8C3CE6"/>
    <w:multiLevelType w:val="hybridMultilevel"/>
    <w:tmpl w:val="10C4AA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0CE3013"/>
    <w:multiLevelType w:val="hybridMultilevel"/>
    <w:tmpl w:val="E37E1632"/>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52362965"/>
    <w:multiLevelType w:val="hybridMultilevel"/>
    <w:tmpl w:val="A4887AD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4AD2668"/>
    <w:multiLevelType w:val="hybridMultilevel"/>
    <w:tmpl w:val="105E633E"/>
    <w:lvl w:ilvl="0" w:tplc="318E9B34">
      <w:start w:val="1"/>
      <w:numFmt w:val="lowerLetter"/>
      <w:lvlText w:val="%1."/>
      <w:lvlJc w:val="left"/>
      <w:pPr>
        <w:ind w:left="432" w:hanging="432"/>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89A48CA"/>
    <w:multiLevelType w:val="hybridMultilevel"/>
    <w:tmpl w:val="2DAEEE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5F3B3134"/>
    <w:multiLevelType w:val="hybridMultilevel"/>
    <w:tmpl w:val="9DA08D08"/>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527898"/>
    <w:multiLevelType w:val="hybridMultilevel"/>
    <w:tmpl w:val="7E864DE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nsid w:val="62744518"/>
    <w:multiLevelType w:val="hybridMultilevel"/>
    <w:tmpl w:val="D422A0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63DD6078"/>
    <w:multiLevelType w:val="hybridMultilevel"/>
    <w:tmpl w:val="3CAC0A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nsid w:val="641C4989"/>
    <w:multiLevelType w:val="multilevel"/>
    <w:tmpl w:val="59C0A63E"/>
    <w:lvl w:ilvl="0">
      <w:start w:val="1"/>
      <w:numFmt w:val="decimal"/>
      <w:pStyle w:val="AbtHeadAOutlined"/>
      <w:lvlText w:val="%1."/>
      <w:lvlJc w:val="left"/>
      <w:pPr>
        <w:tabs>
          <w:tab w:val="num" w:pos="720"/>
        </w:tabs>
        <w:ind w:left="720" w:hanging="720"/>
      </w:pPr>
      <w:rPr>
        <w:rFonts w:cs="Times New Roman"/>
      </w:rPr>
    </w:lvl>
    <w:lvl w:ilvl="1">
      <w:start w:val="1"/>
      <w:numFmt w:val="decimal"/>
      <w:pStyle w:val="AbtHeadBOutlined"/>
      <w:lvlText w:val="%1.%2."/>
      <w:lvlJc w:val="left"/>
      <w:pPr>
        <w:tabs>
          <w:tab w:val="num" w:pos="720"/>
        </w:tabs>
        <w:ind w:left="720" w:hanging="720"/>
      </w:pPr>
      <w:rPr>
        <w:rFonts w:cs="Times New Roman"/>
      </w:rPr>
    </w:lvl>
    <w:lvl w:ilvl="2">
      <w:start w:val="1"/>
      <w:numFmt w:val="decimal"/>
      <w:pStyle w:val="AbtHeadCOutlined"/>
      <w:lvlText w:val="%1.%2.%3."/>
      <w:lvlJc w:val="left"/>
      <w:pPr>
        <w:tabs>
          <w:tab w:val="num" w:pos="1080"/>
        </w:tabs>
        <w:ind w:left="720" w:hanging="720"/>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nsid w:val="660A6757"/>
    <w:multiLevelType w:val="hybridMultilevel"/>
    <w:tmpl w:val="CCF20DEC"/>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060670F"/>
    <w:multiLevelType w:val="hybridMultilevel"/>
    <w:tmpl w:val="DA660AE0"/>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440E8E"/>
    <w:multiLevelType w:val="hybridMultilevel"/>
    <w:tmpl w:val="1B2CECA4"/>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6F644F"/>
    <w:multiLevelType w:val="singleLevel"/>
    <w:tmpl w:val="4852FEBA"/>
    <w:lvl w:ilvl="0">
      <w:start w:val="1"/>
      <w:numFmt w:val="decimal"/>
      <w:pStyle w:val="RefNumbers"/>
      <w:lvlText w:val="%1."/>
      <w:lvlJc w:val="left"/>
      <w:pPr>
        <w:tabs>
          <w:tab w:val="num" w:pos="720"/>
        </w:tabs>
        <w:ind w:left="720" w:hanging="720"/>
      </w:pPr>
      <w:rPr>
        <w:rFonts w:cs="Times New Roman"/>
      </w:rPr>
    </w:lvl>
  </w:abstractNum>
  <w:abstractNum w:abstractNumId="37">
    <w:nsid w:val="72F158DD"/>
    <w:multiLevelType w:val="hybridMultilevel"/>
    <w:tmpl w:val="706C5B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73B52F62"/>
    <w:multiLevelType w:val="hybridMultilevel"/>
    <w:tmpl w:val="F750384A"/>
    <w:lvl w:ilvl="0" w:tplc="5374EA1C">
      <w:start w:val="1"/>
      <w:numFmt w:val="bullet"/>
      <w:lvlText w:val=""/>
      <w:lvlJc w:val="left"/>
      <w:pPr>
        <w:ind w:left="720" w:hanging="360"/>
      </w:pPr>
      <w:rPr>
        <w:rFonts w:ascii="Symbol" w:hAnsi="Symbol" w:hint="default"/>
        <w:color w:val="00008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AD63DA6"/>
    <w:multiLevelType w:val="singleLevel"/>
    <w:tmpl w:val="BD9216F2"/>
    <w:lvl w:ilvl="0">
      <w:start w:val="1"/>
      <w:numFmt w:val="bullet"/>
      <w:pStyle w:val="Bullets"/>
      <w:lvlText w:val=""/>
      <w:lvlJc w:val="left"/>
      <w:pPr>
        <w:tabs>
          <w:tab w:val="num" w:pos="720"/>
        </w:tabs>
        <w:ind w:left="720" w:hanging="360"/>
      </w:pPr>
      <w:rPr>
        <w:rFonts w:ascii="Symbol" w:hAnsi="Symbol" w:hint="default"/>
        <w:color w:val="000080"/>
        <w:sz w:val="22"/>
      </w:rPr>
    </w:lvl>
  </w:abstractNum>
  <w:abstractNum w:abstractNumId="40">
    <w:nsid w:val="7C023AEE"/>
    <w:multiLevelType w:val="hybridMultilevel"/>
    <w:tmpl w:val="D7FC661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nsid w:val="7D70798B"/>
    <w:multiLevelType w:val="hybridMultilevel"/>
    <w:tmpl w:val="AC1640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9"/>
  </w:num>
  <w:num w:numId="2">
    <w:abstractNumId w:val="36"/>
  </w:num>
  <w:num w:numId="3">
    <w:abstractNumId w:val="39"/>
  </w:num>
  <w:num w:numId="4">
    <w:abstractNumId w:val="32"/>
  </w:num>
  <w:num w:numId="5">
    <w:abstractNumId w:val="15"/>
  </w:num>
  <w:num w:numId="6">
    <w:abstractNumId w:val="20"/>
  </w:num>
  <w:num w:numId="7">
    <w:abstractNumId w:val="1"/>
  </w:num>
  <w:num w:numId="8">
    <w:abstractNumId w:val="8"/>
  </w:num>
  <w:num w:numId="9">
    <w:abstractNumId w:val="41"/>
  </w:num>
  <w:num w:numId="10">
    <w:abstractNumId w:val="25"/>
  </w:num>
  <w:num w:numId="11">
    <w:abstractNumId w:val="18"/>
  </w:num>
  <w:num w:numId="12">
    <w:abstractNumId w:val="37"/>
  </w:num>
  <w:num w:numId="13">
    <w:abstractNumId w:val="23"/>
  </w:num>
  <w:num w:numId="14">
    <w:abstractNumId w:val="21"/>
  </w:num>
  <w:num w:numId="15">
    <w:abstractNumId w:val="27"/>
  </w:num>
  <w:num w:numId="16">
    <w:abstractNumId w:val="29"/>
  </w:num>
  <w:num w:numId="17">
    <w:abstractNumId w:val="3"/>
  </w:num>
  <w:num w:numId="18">
    <w:abstractNumId w:val="6"/>
  </w:num>
  <w:num w:numId="19">
    <w:abstractNumId w:val="0"/>
  </w:num>
  <w:num w:numId="20">
    <w:abstractNumId w:val="5"/>
  </w:num>
  <w:num w:numId="21">
    <w:abstractNumId w:val="31"/>
  </w:num>
  <w:num w:numId="22">
    <w:abstractNumId w:val="19"/>
  </w:num>
  <w:num w:numId="23">
    <w:abstractNumId w:val="10"/>
  </w:num>
  <w:num w:numId="24">
    <w:abstractNumId w:val="16"/>
  </w:num>
  <w:num w:numId="25">
    <w:abstractNumId w:val="30"/>
  </w:num>
  <w:num w:numId="26">
    <w:abstractNumId w:val="14"/>
  </w:num>
  <w:num w:numId="27">
    <w:abstractNumId w:val="22"/>
  </w:num>
  <w:num w:numId="28">
    <w:abstractNumId w:val="26"/>
  </w:num>
  <w:num w:numId="29">
    <w:abstractNumId w:val="12"/>
  </w:num>
  <w:num w:numId="30">
    <w:abstractNumId w:val="24"/>
  </w:num>
  <w:num w:numId="31">
    <w:abstractNumId w:val="2"/>
  </w:num>
  <w:num w:numId="32">
    <w:abstractNumId w:val="11"/>
  </w:num>
  <w:num w:numId="33">
    <w:abstractNumId w:val="17"/>
  </w:num>
  <w:num w:numId="34">
    <w:abstractNumId w:val="38"/>
  </w:num>
  <w:num w:numId="35">
    <w:abstractNumId w:val="33"/>
  </w:num>
  <w:num w:numId="36">
    <w:abstractNumId w:val="7"/>
  </w:num>
  <w:num w:numId="37">
    <w:abstractNumId w:val="28"/>
  </w:num>
  <w:num w:numId="38">
    <w:abstractNumId w:val="34"/>
  </w:num>
  <w:num w:numId="39">
    <w:abstractNumId w:val="35"/>
  </w:num>
  <w:num w:numId="40">
    <w:abstractNumId w:val="42"/>
  </w:num>
  <w:num w:numId="41">
    <w:abstractNumId w:val="13"/>
  </w:num>
  <w:num w:numId="42">
    <w:abstractNumId w:val="40"/>
  </w:num>
  <w:num w:numId="43">
    <w:abstractNumId w:val="4"/>
  </w:num>
  <w:numIdMacAtCleanup w:val="4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activeWritingStyle w:appName="MSWord" w:lang="en-US" w:vendorID="64" w:dllVersion="131078" w:nlCheck="1" w:checkStyle="0"/>
  <w:activeWritingStyle w:appName="MSWord" w:lang="fr-FR" w:vendorID="64" w:dllVersion="131078" w:nlCheck="1" w:checkStyle="1"/>
  <w:activeWritingStyle w:appName="MSWord" w:lang="es-ES" w:vendorID="64" w:dllVersion="131078" w:nlCheck="1" w:checkStyle="1"/>
  <w:activeWritingStyle w:appName="MSWord" w:lang="de-DE" w:vendorID="64" w:dllVersion="131078" w:nlCheck="1" w:checkStyle="1"/>
  <w:proofState w:spelling="clean" w:grammar="clean"/>
  <w:attachedTemplate r:id="rId1"/>
  <w:stylePaneFormatFilter w:val="3001"/>
  <w:defaultTabStop w:val="720"/>
  <w:drawingGridHorizontalSpacing w:val="110"/>
  <w:drawingGridVerticalSpacing w:val="299"/>
  <w:displayHorizontalDrawingGridEvery w:val="0"/>
  <w:displayVerticalDrawingGridEvery w:val="0"/>
  <w:noPunctuationKerning/>
  <w:characterSpacingControl w:val="doNotCompress"/>
  <w:hdrShapeDefaults>
    <o:shapedefaults v:ext="edit" spidmax="27649">
      <o:colormru v:ext="edit" colors="#b8cce4"/>
    </o:shapedefaults>
  </w:hdrShapeDefaults>
  <w:footnotePr>
    <w:footnote w:id="-1"/>
    <w:footnote w:id="0"/>
  </w:footnotePr>
  <w:endnotePr>
    <w:endnote w:id="-1"/>
    <w:endnote w:id="0"/>
  </w:endnotePr>
  <w:compat/>
  <w:rsids>
    <w:rsidRoot w:val="00754408"/>
    <w:rsid w:val="00006E46"/>
    <w:rsid w:val="00013C43"/>
    <w:rsid w:val="000313B6"/>
    <w:rsid w:val="00077305"/>
    <w:rsid w:val="000819E9"/>
    <w:rsid w:val="00083877"/>
    <w:rsid w:val="000A0AA5"/>
    <w:rsid w:val="000D0A4E"/>
    <w:rsid w:val="000D1B8C"/>
    <w:rsid w:val="000D55EB"/>
    <w:rsid w:val="000D581A"/>
    <w:rsid w:val="00103F10"/>
    <w:rsid w:val="001073B3"/>
    <w:rsid w:val="00114913"/>
    <w:rsid w:val="00125177"/>
    <w:rsid w:val="00134779"/>
    <w:rsid w:val="001430E8"/>
    <w:rsid w:val="0014631D"/>
    <w:rsid w:val="00152289"/>
    <w:rsid w:val="001653C3"/>
    <w:rsid w:val="00165812"/>
    <w:rsid w:val="0016619C"/>
    <w:rsid w:val="001838AD"/>
    <w:rsid w:val="00195E35"/>
    <w:rsid w:val="001A10C7"/>
    <w:rsid w:val="001C6285"/>
    <w:rsid w:val="00203DCA"/>
    <w:rsid w:val="00206859"/>
    <w:rsid w:val="00234956"/>
    <w:rsid w:val="00251594"/>
    <w:rsid w:val="00251FFA"/>
    <w:rsid w:val="00263334"/>
    <w:rsid w:val="002773F0"/>
    <w:rsid w:val="00281BE9"/>
    <w:rsid w:val="00287731"/>
    <w:rsid w:val="00290D4F"/>
    <w:rsid w:val="002A1ABE"/>
    <w:rsid w:val="002A48A3"/>
    <w:rsid w:val="002A7056"/>
    <w:rsid w:val="002C0865"/>
    <w:rsid w:val="002C1339"/>
    <w:rsid w:val="002C6517"/>
    <w:rsid w:val="00316300"/>
    <w:rsid w:val="00317B04"/>
    <w:rsid w:val="00322716"/>
    <w:rsid w:val="003300A9"/>
    <w:rsid w:val="00345941"/>
    <w:rsid w:val="003760D7"/>
    <w:rsid w:val="00380FE1"/>
    <w:rsid w:val="003962CE"/>
    <w:rsid w:val="003B078E"/>
    <w:rsid w:val="003C3701"/>
    <w:rsid w:val="003C683F"/>
    <w:rsid w:val="003D5125"/>
    <w:rsid w:val="003E4931"/>
    <w:rsid w:val="00401D21"/>
    <w:rsid w:val="00405DF9"/>
    <w:rsid w:val="00431C49"/>
    <w:rsid w:val="00440811"/>
    <w:rsid w:val="00464B0C"/>
    <w:rsid w:val="00481035"/>
    <w:rsid w:val="00482266"/>
    <w:rsid w:val="00484C46"/>
    <w:rsid w:val="004907CC"/>
    <w:rsid w:val="00496F72"/>
    <w:rsid w:val="004A3252"/>
    <w:rsid w:val="004E2345"/>
    <w:rsid w:val="004E417B"/>
    <w:rsid w:val="005031B5"/>
    <w:rsid w:val="00513CCD"/>
    <w:rsid w:val="00530F5B"/>
    <w:rsid w:val="00536594"/>
    <w:rsid w:val="00536DF7"/>
    <w:rsid w:val="00544FC1"/>
    <w:rsid w:val="00550782"/>
    <w:rsid w:val="0056009E"/>
    <w:rsid w:val="00564612"/>
    <w:rsid w:val="00564692"/>
    <w:rsid w:val="005A7D1C"/>
    <w:rsid w:val="005B54DD"/>
    <w:rsid w:val="005C0B1C"/>
    <w:rsid w:val="005E2C0E"/>
    <w:rsid w:val="005F6E07"/>
    <w:rsid w:val="00603AD1"/>
    <w:rsid w:val="00615A10"/>
    <w:rsid w:val="006213F5"/>
    <w:rsid w:val="00633AC5"/>
    <w:rsid w:val="006402BC"/>
    <w:rsid w:val="00641EE8"/>
    <w:rsid w:val="00660FB5"/>
    <w:rsid w:val="00662FE9"/>
    <w:rsid w:val="006636EC"/>
    <w:rsid w:val="00684219"/>
    <w:rsid w:val="006A7AA9"/>
    <w:rsid w:val="006B364C"/>
    <w:rsid w:val="006C2993"/>
    <w:rsid w:val="006C41CE"/>
    <w:rsid w:val="006E3BE5"/>
    <w:rsid w:val="0070792F"/>
    <w:rsid w:val="00734B87"/>
    <w:rsid w:val="00754408"/>
    <w:rsid w:val="00755842"/>
    <w:rsid w:val="007809D1"/>
    <w:rsid w:val="00782BC9"/>
    <w:rsid w:val="007C09BD"/>
    <w:rsid w:val="007C2F05"/>
    <w:rsid w:val="007D753D"/>
    <w:rsid w:val="007F5E3F"/>
    <w:rsid w:val="008017DA"/>
    <w:rsid w:val="00807CD1"/>
    <w:rsid w:val="0082527E"/>
    <w:rsid w:val="00832785"/>
    <w:rsid w:val="0085530A"/>
    <w:rsid w:val="00857785"/>
    <w:rsid w:val="008822DA"/>
    <w:rsid w:val="008E3B27"/>
    <w:rsid w:val="008F500C"/>
    <w:rsid w:val="008F5E4C"/>
    <w:rsid w:val="008F6E99"/>
    <w:rsid w:val="009240ED"/>
    <w:rsid w:val="009243A1"/>
    <w:rsid w:val="00927D7F"/>
    <w:rsid w:val="009451B9"/>
    <w:rsid w:val="0095312B"/>
    <w:rsid w:val="009554B9"/>
    <w:rsid w:val="009571B8"/>
    <w:rsid w:val="009630FA"/>
    <w:rsid w:val="009705A4"/>
    <w:rsid w:val="00982036"/>
    <w:rsid w:val="009903DF"/>
    <w:rsid w:val="00995D98"/>
    <w:rsid w:val="009A12F0"/>
    <w:rsid w:val="009B4F8E"/>
    <w:rsid w:val="009C1032"/>
    <w:rsid w:val="009F4584"/>
    <w:rsid w:val="009F521C"/>
    <w:rsid w:val="00A0452B"/>
    <w:rsid w:val="00A13181"/>
    <w:rsid w:val="00A26F6B"/>
    <w:rsid w:val="00A41278"/>
    <w:rsid w:val="00A45BEC"/>
    <w:rsid w:val="00A63423"/>
    <w:rsid w:val="00A84800"/>
    <w:rsid w:val="00AB355F"/>
    <w:rsid w:val="00AB3C96"/>
    <w:rsid w:val="00AD44F9"/>
    <w:rsid w:val="00B02B11"/>
    <w:rsid w:val="00B02E9B"/>
    <w:rsid w:val="00B05AE6"/>
    <w:rsid w:val="00B260CE"/>
    <w:rsid w:val="00B277BD"/>
    <w:rsid w:val="00B436D8"/>
    <w:rsid w:val="00B51153"/>
    <w:rsid w:val="00B56D4A"/>
    <w:rsid w:val="00B83470"/>
    <w:rsid w:val="00B93DB7"/>
    <w:rsid w:val="00BB2BEC"/>
    <w:rsid w:val="00BC1D85"/>
    <w:rsid w:val="00BC6163"/>
    <w:rsid w:val="00BD5B06"/>
    <w:rsid w:val="00BE517B"/>
    <w:rsid w:val="00BF1D2F"/>
    <w:rsid w:val="00C30DF0"/>
    <w:rsid w:val="00C31AF5"/>
    <w:rsid w:val="00C54E91"/>
    <w:rsid w:val="00C8226A"/>
    <w:rsid w:val="00C93CE7"/>
    <w:rsid w:val="00CA6BC4"/>
    <w:rsid w:val="00CB5B6C"/>
    <w:rsid w:val="00CC2E68"/>
    <w:rsid w:val="00CE6FA8"/>
    <w:rsid w:val="00D12884"/>
    <w:rsid w:val="00D227CE"/>
    <w:rsid w:val="00D4060E"/>
    <w:rsid w:val="00D54596"/>
    <w:rsid w:val="00D67166"/>
    <w:rsid w:val="00D72B0E"/>
    <w:rsid w:val="00D802EE"/>
    <w:rsid w:val="00DD6887"/>
    <w:rsid w:val="00E04076"/>
    <w:rsid w:val="00E17691"/>
    <w:rsid w:val="00E379C6"/>
    <w:rsid w:val="00E46DCB"/>
    <w:rsid w:val="00E47D0B"/>
    <w:rsid w:val="00E527D7"/>
    <w:rsid w:val="00E74695"/>
    <w:rsid w:val="00E80D74"/>
    <w:rsid w:val="00E97F47"/>
    <w:rsid w:val="00EA082E"/>
    <w:rsid w:val="00EA4E74"/>
    <w:rsid w:val="00EB1490"/>
    <w:rsid w:val="00ED2573"/>
    <w:rsid w:val="00EF2BE2"/>
    <w:rsid w:val="00F23609"/>
    <w:rsid w:val="00F31DC0"/>
    <w:rsid w:val="00F632DD"/>
    <w:rsid w:val="00F65D80"/>
    <w:rsid w:val="00F7505F"/>
    <w:rsid w:val="00F9422C"/>
    <w:rsid w:val="00FA3B64"/>
    <w:rsid w:val="00FA52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colormru v:ext="edit" colors="#b8cce4"/>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F2C55"/>
    <w:pPr>
      <w:spacing w:line="264" w:lineRule="auto"/>
    </w:pPr>
    <w:rPr>
      <w:sz w:val="22"/>
    </w:rPr>
  </w:style>
  <w:style w:type="paragraph" w:styleId="Heading1">
    <w:name w:val="heading 1"/>
    <w:aliases w:val="Abt Heading A"/>
    <w:basedOn w:val="Normal"/>
    <w:link w:val="Heading1Char"/>
    <w:qFormat/>
    <w:rsid w:val="00BC107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D90D26"/>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BC107D"/>
    <w:pPr>
      <w:keepNext/>
      <w:spacing w:before="240" w:after="60"/>
      <w:outlineLvl w:val="2"/>
    </w:pPr>
    <w:rPr>
      <w:rFonts w:ascii="Arial" w:hAnsi="Arial"/>
    </w:rPr>
  </w:style>
  <w:style w:type="paragraph" w:styleId="Heading4">
    <w:name w:val="heading 4"/>
    <w:basedOn w:val="Normal"/>
    <w:link w:val="Heading4Char"/>
    <w:qFormat/>
    <w:rsid w:val="00BC107D"/>
    <w:pPr>
      <w:keepNext/>
      <w:outlineLvl w:val="3"/>
    </w:pPr>
    <w:rPr>
      <w:b/>
      <w:i/>
    </w:rPr>
  </w:style>
  <w:style w:type="paragraph" w:styleId="Heading5">
    <w:name w:val="heading 5"/>
    <w:basedOn w:val="Normal"/>
    <w:link w:val="Heading5Char"/>
    <w:qFormat/>
    <w:rsid w:val="00BC107D"/>
    <w:pPr>
      <w:keepNext/>
      <w:outlineLvl w:val="4"/>
    </w:pPr>
    <w:rPr>
      <w:rFonts w:ascii="Arial" w:hAnsi="Arial"/>
      <w:b/>
    </w:rPr>
  </w:style>
  <w:style w:type="paragraph" w:styleId="Heading6">
    <w:name w:val="heading 6"/>
    <w:basedOn w:val="Normal"/>
    <w:next w:val="Normal"/>
    <w:link w:val="Heading6Char"/>
    <w:qFormat/>
    <w:rsid w:val="00D90D26"/>
    <w:pPr>
      <w:spacing w:before="240" w:after="60" w:line="240" w:lineRule="auto"/>
      <w:outlineLvl w:val="5"/>
    </w:pPr>
    <w:rPr>
      <w:b/>
      <w:bCs/>
      <w:szCs w:val="22"/>
    </w:rPr>
  </w:style>
  <w:style w:type="paragraph" w:styleId="Heading7">
    <w:name w:val="heading 7"/>
    <w:basedOn w:val="Normal"/>
    <w:next w:val="Normal"/>
    <w:link w:val="Heading7Char"/>
    <w:qFormat/>
    <w:rsid w:val="00D90D26"/>
    <w:pPr>
      <w:spacing w:before="240" w:after="60" w:line="240" w:lineRule="auto"/>
      <w:outlineLvl w:val="6"/>
    </w:pPr>
    <w:rPr>
      <w:sz w:val="24"/>
      <w:szCs w:val="24"/>
    </w:rPr>
  </w:style>
  <w:style w:type="paragraph" w:styleId="Heading8">
    <w:name w:val="heading 8"/>
    <w:basedOn w:val="Normal"/>
    <w:next w:val="Normal"/>
    <w:link w:val="Heading8Char"/>
    <w:qFormat/>
    <w:rsid w:val="00D90D26"/>
    <w:pPr>
      <w:spacing w:before="240" w:after="60" w:line="240" w:lineRule="auto"/>
      <w:outlineLvl w:val="7"/>
    </w:pPr>
    <w:rPr>
      <w:i/>
      <w:iCs/>
      <w:sz w:val="24"/>
      <w:szCs w:val="24"/>
    </w:rPr>
  </w:style>
  <w:style w:type="paragraph" w:styleId="Heading9">
    <w:name w:val="heading 9"/>
    <w:basedOn w:val="Normal"/>
    <w:next w:val="Normal"/>
    <w:link w:val="Heading9Char"/>
    <w:qFormat/>
    <w:rsid w:val="00D90D26"/>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link w:val="Heading1"/>
    <w:locked/>
    <w:rsid w:val="00D90D26"/>
    <w:rPr>
      <w:rFonts w:ascii="Arial" w:hAnsi="Arial" w:cs="Times New Roman"/>
      <w:b/>
      <w:kern w:val="28"/>
      <w:sz w:val="36"/>
      <w:lang w:val="en-US" w:eastAsia="en-US" w:bidi="ar-SA"/>
    </w:rPr>
  </w:style>
  <w:style w:type="character" w:customStyle="1" w:styleId="Heading2Char">
    <w:name w:val="Heading 2 Char"/>
    <w:link w:val="Heading2"/>
    <w:semiHidden/>
    <w:locked/>
    <w:rsid w:val="00D90D26"/>
    <w:rPr>
      <w:rFonts w:ascii="Arial" w:hAnsi="Arial" w:cs="Arial"/>
      <w:b/>
      <w:bCs/>
      <w:i/>
      <w:iCs/>
      <w:sz w:val="28"/>
      <w:szCs w:val="28"/>
      <w:lang w:val="en-US" w:eastAsia="en-US" w:bidi="ar-SA"/>
    </w:rPr>
  </w:style>
  <w:style w:type="character" w:customStyle="1" w:styleId="Heading3Char">
    <w:name w:val="Heading 3 Char"/>
    <w:link w:val="Heading3"/>
    <w:semiHidden/>
    <w:locked/>
    <w:rsid w:val="00D90D26"/>
    <w:rPr>
      <w:rFonts w:ascii="Arial" w:hAnsi="Arial" w:cs="Times New Roman"/>
      <w:sz w:val="22"/>
      <w:lang w:val="en-US" w:eastAsia="en-US" w:bidi="ar-SA"/>
    </w:rPr>
  </w:style>
  <w:style w:type="character" w:customStyle="1" w:styleId="Heading4Char">
    <w:name w:val="Heading 4 Char"/>
    <w:link w:val="Heading4"/>
    <w:semiHidden/>
    <w:locked/>
    <w:rsid w:val="00D90D26"/>
    <w:rPr>
      <w:rFonts w:cs="Times New Roman"/>
      <w:b/>
      <w:i/>
      <w:sz w:val="22"/>
      <w:lang w:val="en-US" w:eastAsia="en-US" w:bidi="ar-SA"/>
    </w:rPr>
  </w:style>
  <w:style w:type="character" w:customStyle="1" w:styleId="Heading5Char">
    <w:name w:val="Heading 5 Char"/>
    <w:link w:val="Heading5"/>
    <w:semiHidden/>
    <w:locked/>
    <w:rsid w:val="00D90D26"/>
    <w:rPr>
      <w:rFonts w:ascii="Arial" w:hAnsi="Arial" w:cs="Times New Roman"/>
      <w:b/>
      <w:sz w:val="22"/>
      <w:lang w:val="en-US" w:eastAsia="en-US" w:bidi="ar-SA"/>
    </w:rPr>
  </w:style>
  <w:style w:type="character" w:customStyle="1" w:styleId="Heading6Char">
    <w:name w:val="Heading 6 Char"/>
    <w:link w:val="Heading6"/>
    <w:semiHidden/>
    <w:locked/>
    <w:rsid w:val="00D90D26"/>
    <w:rPr>
      <w:rFonts w:cs="Times New Roman"/>
      <w:b/>
      <w:bCs/>
      <w:sz w:val="22"/>
      <w:szCs w:val="22"/>
      <w:lang w:val="en-US" w:eastAsia="en-US" w:bidi="ar-SA"/>
    </w:rPr>
  </w:style>
  <w:style w:type="character" w:customStyle="1" w:styleId="Heading7Char">
    <w:name w:val="Heading 7 Char"/>
    <w:link w:val="Heading7"/>
    <w:semiHidden/>
    <w:locked/>
    <w:rsid w:val="00D90D26"/>
    <w:rPr>
      <w:rFonts w:cs="Times New Roman"/>
      <w:sz w:val="24"/>
      <w:szCs w:val="24"/>
      <w:lang w:val="en-US" w:eastAsia="en-US" w:bidi="ar-SA"/>
    </w:rPr>
  </w:style>
  <w:style w:type="character" w:customStyle="1" w:styleId="Heading8Char">
    <w:name w:val="Heading 8 Char"/>
    <w:link w:val="Heading8"/>
    <w:semiHidden/>
    <w:locked/>
    <w:rsid w:val="00D90D26"/>
    <w:rPr>
      <w:rFonts w:cs="Times New Roman"/>
      <w:i/>
      <w:iCs/>
      <w:sz w:val="24"/>
      <w:szCs w:val="24"/>
      <w:lang w:val="en-US" w:eastAsia="en-US" w:bidi="ar-SA"/>
    </w:rPr>
  </w:style>
  <w:style w:type="character" w:customStyle="1" w:styleId="Heading9Char">
    <w:name w:val="Heading 9 Char"/>
    <w:link w:val="Heading9"/>
    <w:semiHidden/>
    <w:locked/>
    <w:rsid w:val="00D90D26"/>
    <w:rPr>
      <w:rFonts w:ascii="Arial" w:hAnsi="Arial" w:cs="Arial"/>
      <w:sz w:val="22"/>
      <w:szCs w:val="22"/>
      <w:lang w:val="en-US" w:eastAsia="en-US" w:bidi="ar-SA"/>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locked/>
    <w:rsid w:val="00D90D26"/>
    <w:rPr>
      <w:rFonts w:ascii="Tahoma" w:hAnsi="Tahoma" w:cs="Tahoma"/>
      <w:sz w:val="16"/>
      <w:szCs w:val="16"/>
      <w:lang w:val="en-US" w:eastAsia="en-US" w:bidi="ar-SA"/>
    </w:rPr>
  </w:style>
  <w:style w:type="paragraph" w:styleId="Footer">
    <w:name w:val="footer"/>
    <w:basedOn w:val="Normal"/>
    <w:link w:val="FooterChar"/>
    <w:uiPriority w:val="99"/>
    <w:rsid w:val="00B36529"/>
    <w:pPr>
      <w:tabs>
        <w:tab w:val="right" w:pos="7560"/>
        <w:tab w:val="right" w:pos="9000"/>
      </w:tabs>
      <w:spacing w:line="240" w:lineRule="auto"/>
    </w:pPr>
    <w:rPr>
      <w:rFonts w:ascii="Arial" w:hAnsi="Arial"/>
      <w:b/>
      <w:color w:val="000080"/>
      <w:sz w:val="18"/>
    </w:rPr>
  </w:style>
  <w:style w:type="character" w:customStyle="1" w:styleId="FooterChar">
    <w:name w:val="Footer Char"/>
    <w:link w:val="Footer"/>
    <w:uiPriority w:val="99"/>
    <w:locked/>
    <w:rsid w:val="00B36529"/>
    <w:rPr>
      <w:rFonts w:ascii="Arial" w:hAnsi="Arial" w:cs="Times New Roman"/>
      <w:b/>
      <w:color w:val="000080"/>
      <w:sz w:val="18"/>
      <w:lang w:val="en-US" w:eastAsia="en-US" w:bidi="ar-SA"/>
    </w:rPr>
  </w:style>
  <w:style w:type="paragraph" w:customStyle="1" w:styleId="AbtHeadA">
    <w:name w:val="AbtHead A"/>
    <w:basedOn w:val="BodyText"/>
    <w:next w:val="BodyText"/>
    <w:link w:val="AbtHeadAChar"/>
    <w:rsid w:val="00B36529"/>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styleId="PageNumber">
    <w:name w:val="page number"/>
    <w:rsid w:val="00BC107D"/>
    <w:rPr>
      <w:rFonts w:ascii="Arial" w:hAnsi="Arial" w:cs="Times New Roman"/>
      <w:color w:val="auto"/>
      <w:sz w:val="18"/>
      <w:vertAlign w:val="baseline"/>
    </w:rPr>
  </w:style>
  <w:style w:type="paragraph" w:customStyle="1" w:styleId="AbtHeadB">
    <w:name w:val="AbtHead B"/>
    <w:basedOn w:val="BodyText"/>
    <w:next w:val="BodyText"/>
    <w:rsid w:val="005E2AEA"/>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754408"/>
    <w:pPr>
      <w:keepNext/>
      <w:keepLines/>
      <w:spacing w:after="120"/>
      <w:outlineLvl w:val="2"/>
    </w:pPr>
    <w:rPr>
      <w:rFonts w:ascii="Arial" w:hAnsi="Arial"/>
      <w:b/>
      <w:color w:val="000080"/>
      <w:sz w:val="20"/>
    </w:rPr>
  </w:style>
  <w:style w:type="paragraph" w:customStyle="1" w:styleId="RefNumbers">
    <w:name w:val="Ref Numbers"/>
    <w:basedOn w:val="BodyText"/>
    <w:rsid w:val="00BC107D"/>
    <w:pPr>
      <w:numPr>
        <w:numId w:val="2"/>
      </w:numPr>
      <w:spacing w:after="240"/>
    </w:pPr>
  </w:style>
  <w:style w:type="paragraph" w:customStyle="1" w:styleId="AbtHeadAOutlined">
    <w:name w:val="AbtHead A Outlined"/>
    <w:basedOn w:val="AbtHeadA"/>
    <w:next w:val="BodyText"/>
    <w:link w:val="AbtHeadAOutlinedChar"/>
    <w:rsid w:val="008B0543"/>
    <w:pPr>
      <w:numPr>
        <w:numId w:val="4"/>
      </w:numPr>
    </w:pPr>
  </w:style>
  <w:style w:type="paragraph" w:customStyle="1" w:styleId="AbtHeadD">
    <w:name w:val="AbtHead D"/>
    <w:basedOn w:val="BodyText"/>
    <w:next w:val="BodyText"/>
    <w:link w:val="AbtHeadDChar"/>
    <w:rsid w:val="00B36529"/>
    <w:pPr>
      <w:keepNext/>
      <w:keepLines/>
      <w:outlineLvl w:val="3"/>
    </w:pPr>
    <w:rPr>
      <w:b/>
      <w:i/>
      <w:color w:val="000080"/>
    </w:rPr>
  </w:style>
  <w:style w:type="paragraph" w:styleId="Header">
    <w:name w:val="header"/>
    <w:basedOn w:val="Normal"/>
    <w:link w:val="HeaderChar"/>
    <w:uiPriority w:val="99"/>
    <w:rsid w:val="00B36529"/>
    <w:pPr>
      <w:tabs>
        <w:tab w:val="center" w:pos="4320"/>
        <w:tab w:val="right" w:pos="8640"/>
      </w:tabs>
    </w:pPr>
    <w:rPr>
      <w:color w:val="000080"/>
    </w:rPr>
  </w:style>
  <w:style w:type="character" w:customStyle="1" w:styleId="HeaderChar">
    <w:name w:val="Header Char"/>
    <w:link w:val="Header"/>
    <w:uiPriority w:val="99"/>
    <w:locked/>
    <w:rsid w:val="00D90D26"/>
    <w:rPr>
      <w:rFonts w:cs="Times New Roman"/>
      <w:color w:val="000080"/>
      <w:sz w:val="22"/>
      <w:lang w:val="en-US" w:eastAsia="en-US" w:bidi="ar-SA"/>
    </w:rPr>
  </w:style>
  <w:style w:type="paragraph" w:styleId="TOC1">
    <w:name w:val="toc 1"/>
    <w:basedOn w:val="BodyText"/>
    <w:next w:val="BodyText"/>
    <w:uiPriority w:val="39"/>
    <w:rsid w:val="00414779"/>
    <w:pPr>
      <w:tabs>
        <w:tab w:val="left" w:pos="576"/>
        <w:tab w:val="right" w:leader="dot" w:pos="9360"/>
      </w:tabs>
      <w:spacing w:before="240"/>
    </w:pPr>
    <w:rPr>
      <w:b/>
      <w:noProof/>
    </w:rPr>
  </w:style>
  <w:style w:type="character" w:styleId="CommentReference">
    <w:name w:val="annotation reference"/>
    <w:uiPriority w:val="99"/>
    <w:semiHidden/>
    <w:rsid w:val="00BC107D"/>
    <w:rPr>
      <w:rFonts w:cs="Times New Roman"/>
      <w:sz w:val="16"/>
    </w:rPr>
  </w:style>
  <w:style w:type="paragraph" w:styleId="TOC2">
    <w:name w:val="toc 2"/>
    <w:basedOn w:val="BodyText"/>
    <w:next w:val="BodyText"/>
    <w:uiPriority w:val="39"/>
    <w:rsid w:val="00414779"/>
    <w:pPr>
      <w:tabs>
        <w:tab w:val="left" w:pos="1152"/>
        <w:tab w:val="right" w:leader="dot" w:pos="9360"/>
      </w:tabs>
      <w:ind w:left="576"/>
    </w:pPr>
    <w:rPr>
      <w:noProof/>
    </w:rPr>
  </w:style>
  <w:style w:type="paragraph" w:styleId="TOC3">
    <w:name w:val="toc 3"/>
    <w:basedOn w:val="BodyText"/>
    <w:next w:val="BodyText"/>
    <w:uiPriority w:val="39"/>
    <w:rsid w:val="00414779"/>
    <w:pPr>
      <w:tabs>
        <w:tab w:val="left" w:pos="1920"/>
        <w:tab w:val="right" w:leader="dot" w:pos="9360"/>
      </w:tabs>
      <w:ind w:left="1152"/>
    </w:pPr>
    <w:rPr>
      <w:noProof/>
    </w:rPr>
  </w:style>
  <w:style w:type="paragraph" w:styleId="TOC4">
    <w:name w:val="toc 4"/>
    <w:basedOn w:val="BodyText"/>
    <w:next w:val="BodyText"/>
    <w:semiHidden/>
    <w:rsid w:val="00BC107D"/>
    <w:pPr>
      <w:ind w:left="1728"/>
    </w:pPr>
  </w:style>
  <w:style w:type="paragraph" w:styleId="TOC5">
    <w:name w:val="toc 5"/>
    <w:basedOn w:val="Normal"/>
    <w:next w:val="Normal"/>
    <w:autoRedefine/>
    <w:semiHidden/>
    <w:rsid w:val="00BC107D"/>
    <w:pPr>
      <w:ind w:left="960"/>
    </w:pPr>
  </w:style>
  <w:style w:type="paragraph" w:styleId="TOC6">
    <w:name w:val="toc 6"/>
    <w:basedOn w:val="Normal"/>
    <w:next w:val="Normal"/>
    <w:autoRedefine/>
    <w:semiHidden/>
    <w:rsid w:val="00BC107D"/>
    <w:pPr>
      <w:ind w:left="1200"/>
    </w:pPr>
  </w:style>
  <w:style w:type="paragraph" w:styleId="TOC7">
    <w:name w:val="toc 7"/>
    <w:basedOn w:val="Normal"/>
    <w:next w:val="Normal"/>
    <w:autoRedefine/>
    <w:semiHidden/>
    <w:rsid w:val="00BC107D"/>
    <w:pPr>
      <w:ind w:left="1440"/>
    </w:pPr>
  </w:style>
  <w:style w:type="paragraph" w:styleId="TOC8">
    <w:name w:val="toc 8"/>
    <w:basedOn w:val="Normal"/>
    <w:next w:val="Normal"/>
    <w:autoRedefine/>
    <w:semiHidden/>
    <w:rsid w:val="00BC107D"/>
    <w:pPr>
      <w:ind w:left="1680"/>
    </w:pPr>
  </w:style>
  <w:style w:type="paragraph" w:styleId="TOC9">
    <w:name w:val="toc 9"/>
    <w:basedOn w:val="Normal"/>
    <w:next w:val="Normal"/>
    <w:autoRedefine/>
    <w:semiHidden/>
    <w:rsid w:val="00BC107D"/>
    <w:pPr>
      <w:ind w:left="1920"/>
    </w:pPr>
  </w:style>
  <w:style w:type="character" w:styleId="FootnoteReference">
    <w:name w:val="footnote reference"/>
    <w:rsid w:val="007B1904"/>
    <w:rPr>
      <w:rFonts w:cs="Times New Roman"/>
      <w:vertAlign w:val="superscript"/>
    </w:rPr>
  </w:style>
  <w:style w:type="paragraph" w:customStyle="1" w:styleId="Table">
    <w:name w:val="Table"/>
    <w:basedOn w:val="Normal"/>
    <w:rsid w:val="00BC107D"/>
    <w:rPr>
      <w:rFonts w:ascii="Arial" w:hAnsi="Arial"/>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3"/>
    <w:rsid w:val="00FB3972"/>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
    <w:semiHidden/>
    <w:locked/>
    <w:rsid w:val="00ED2CFC"/>
    <w:rPr>
      <w:rFonts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BE1471"/>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3502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E459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BD0F3F"/>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772E0F"/>
    <w:rPr>
      <w:rFonts w:cs="Times New Roman"/>
      <w:sz w:val="20"/>
      <w:szCs w:val="20"/>
    </w:rPr>
  </w:style>
  <w:style w:type="paragraph" w:styleId="FootnoteText">
    <w:name w:val="footnote text"/>
    <w:aliases w:val="F1"/>
    <w:basedOn w:val="Normal"/>
    <w:link w:val="FootnoteTextChar1"/>
    <w:rsid w:val="00BC107D"/>
    <w:pPr>
      <w:spacing w:after="120"/>
      <w:ind w:left="360" w:hanging="360"/>
    </w:pPr>
    <w:rPr>
      <w:sz w:val="20"/>
    </w:rPr>
  </w:style>
  <w:style w:type="character" w:customStyle="1" w:styleId="FootnoteTextChar1">
    <w:name w:val="Footnote Text Char1"/>
    <w:aliases w:val="F1 Char1"/>
    <w:link w:val="FootnoteText"/>
    <w:semiHidden/>
    <w:locked/>
    <w:rsid w:val="00D90D26"/>
    <w:rPr>
      <w:rFonts w:cs="Times New Roman"/>
      <w:lang w:val="en-US" w:eastAsia="en-US" w:bidi="ar-SA"/>
    </w:rPr>
  </w:style>
  <w:style w:type="paragraph" w:customStyle="1" w:styleId="AbtHeadBOutlined">
    <w:name w:val="AbtHead B Outlined"/>
    <w:basedOn w:val="AbtHeadB"/>
    <w:next w:val="BodyText"/>
    <w:rsid w:val="00B36529"/>
    <w:pPr>
      <w:numPr>
        <w:ilvl w:val="1"/>
        <w:numId w:val="4"/>
      </w:numPr>
    </w:pPr>
  </w:style>
  <w:style w:type="paragraph" w:customStyle="1" w:styleId="AbtHeadCOutlined">
    <w:name w:val="AbtHead C Outlined"/>
    <w:basedOn w:val="AbtHeadC"/>
    <w:next w:val="BodyText"/>
    <w:rsid w:val="00B36529"/>
    <w:pPr>
      <w:numPr>
        <w:ilvl w:val="2"/>
        <w:numId w:val="4"/>
      </w:numPr>
      <w:tabs>
        <w:tab w:val="num" w:pos="720"/>
      </w:tabs>
    </w:pPr>
  </w:style>
  <w:style w:type="paragraph" w:styleId="Index1">
    <w:name w:val="index 1"/>
    <w:basedOn w:val="Normal"/>
    <w:next w:val="Normal"/>
    <w:autoRedefine/>
    <w:semiHidden/>
    <w:rsid w:val="00BC107D"/>
    <w:pPr>
      <w:ind w:left="220" w:hanging="220"/>
    </w:pPr>
    <w:rPr>
      <w:sz w:val="20"/>
    </w:rPr>
  </w:style>
  <w:style w:type="paragraph" w:styleId="Index2">
    <w:name w:val="index 2"/>
    <w:basedOn w:val="Normal"/>
    <w:next w:val="Normal"/>
    <w:autoRedefine/>
    <w:semiHidden/>
    <w:rsid w:val="00BC107D"/>
    <w:pPr>
      <w:ind w:left="440" w:hanging="220"/>
    </w:pPr>
    <w:rPr>
      <w:sz w:val="20"/>
    </w:rPr>
  </w:style>
  <w:style w:type="paragraph" w:styleId="Index3">
    <w:name w:val="index 3"/>
    <w:basedOn w:val="Normal"/>
    <w:next w:val="Normal"/>
    <w:autoRedefine/>
    <w:semiHidden/>
    <w:rsid w:val="00BC107D"/>
    <w:pPr>
      <w:ind w:left="660" w:hanging="220"/>
    </w:pPr>
    <w:rPr>
      <w:sz w:val="20"/>
    </w:rPr>
  </w:style>
  <w:style w:type="paragraph" w:customStyle="1" w:styleId="Numbers">
    <w:name w:val="Numbers"/>
    <w:basedOn w:val="BodyText"/>
    <w:rsid w:val="00BC107D"/>
    <w:pPr>
      <w:numPr>
        <w:numId w:val="1"/>
      </w:numPr>
      <w:ind w:left="720"/>
    </w:pPr>
  </w:style>
  <w:style w:type="paragraph" w:customStyle="1" w:styleId="Bullets">
    <w:name w:val="Bullets"/>
    <w:basedOn w:val="Normal"/>
    <w:rsid w:val="00D90D26"/>
    <w:pPr>
      <w:numPr>
        <w:numId w:val="3"/>
      </w:numPr>
      <w:tabs>
        <w:tab w:val="num" w:pos="1080"/>
      </w:tabs>
      <w:spacing w:after="120"/>
      <w:ind w:left="1080"/>
    </w:pPr>
  </w:style>
  <w:style w:type="paragraph" w:customStyle="1" w:styleId="Bullet2">
    <w:name w:val="Bullet2"/>
    <w:basedOn w:val="Normal"/>
    <w:rsid w:val="00843301"/>
    <w:pPr>
      <w:numPr>
        <w:numId w:val="5"/>
      </w:numPr>
      <w:tabs>
        <w:tab w:val="num" w:pos="1440"/>
      </w:tabs>
      <w:ind w:left="1440"/>
    </w:p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link w:val="CommentText"/>
    <w:uiPriority w:val="99"/>
    <w:semiHidden/>
    <w:locked/>
    <w:rsid w:val="00D90D26"/>
    <w:rPr>
      <w:rFonts w:cs="Times New Roman"/>
      <w:lang w:val="en-US" w:eastAsia="en-US" w:bidi="ar-SA"/>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locked/>
    <w:rsid w:val="00D90D26"/>
    <w:rPr>
      <w:rFonts w:cs="Times New Roman"/>
      <w:b/>
      <w:bCs/>
      <w:lang w:val="en-US" w:eastAsia="en-US" w:bidi="ar-SA"/>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52119"/>
    <w:rPr>
      <w:rFonts w:cs="Times New Roman"/>
      <w:color w:val="0000FF"/>
      <w:u w:val="single"/>
    </w:rPr>
  </w:style>
  <w:style w:type="character" w:customStyle="1" w:styleId="AbtHeadAChar">
    <w:name w:val="AbtHead A Char"/>
    <w:link w:val="AbtHeadA"/>
    <w:locked/>
    <w:rsid w:val="00B36529"/>
    <w:rPr>
      <w:rFonts w:ascii="Arial Bold" w:hAnsi="Arial Bold" w:cs="Times New Roman"/>
      <w:b/>
      <w:color w:val="FFFFFF"/>
      <w:sz w:val="28"/>
      <w:lang w:val="en-US" w:eastAsia="en-US" w:bidi="ar-SA"/>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ink w:val="BodyText"/>
    <w:locked/>
    <w:rsid w:val="00FB3972"/>
    <w:rPr>
      <w:rFonts w:cs="Times New Roman"/>
      <w:sz w:val="22"/>
      <w:lang w:val="en-US" w:eastAsia="en-US" w:bidi="ar-SA"/>
    </w:rPr>
  </w:style>
  <w:style w:type="paragraph" w:customStyle="1" w:styleId="TOCHeader">
    <w:name w:val="TOC Header"/>
    <w:basedOn w:val="Normal"/>
    <w:rsid w:val="00B36529"/>
    <w:rPr>
      <w:rFonts w:ascii="Arial" w:hAnsi="Arial"/>
      <w:b/>
      <w:color w:val="000080"/>
      <w:sz w:val="24"/>
    </w:rPr>
  </w:style>
  <w:style w:type="character" w:customStyle="1" w:styleId="AbtHeadAOutlinedChar">
    <w:name w:val="AbtHead A Outlined Char"/>
    <w:link w:val="AbtHeadAOutlined"/>
    <w:locked/>
    <w:rsid w:val="005E2AEA"/>
    <w:rPr>
      <w:rFonts w:ascii="Arial Bold" w:hAnsi="Arial Bold"/>
      <w:b/>
      <w:color w:val="FFFFFF"/>
      <w:sz w:val="28"/>
      <w:shd w:val="clear" w:color="auto" w:fill="000080"/>
    </w:rPr>
  </w:style>
  <w:style w:type="paragraph" w:customStyle="1" w:styleId="VolumeHeader">
    <w:name w:val="Volume Header"/>
    <w:basedOn w:val="Normal"/>
    <w:rsid w:val="0011170B"/>
    <w:pPr>
      <w:pBdr>
        <w:top w:val="single" w:sz="2" w:space="1" w:color="000080"/>
        <w:bottom w:val="single" w:sz="2" w:space="1" w:color="000080"/>
      </w:pBdr>
      <w:shd w:val="clear" w:color="auto" w:fill="000080"/>
      <w:tabs>
        <w:tab w:val="left" w:pos="1170"/>
      </w:tabs>
    </w:pPr>
    <w:rPr>
      <w:rFonts w:ascii="Arial" w:hAnsi="Arial"/>
      <w:b/>
      <w:sz w:val="24"/>
      <w:szCs w:val="24"/>
    </w:rPr>
  </w:style>
  <w:style w:type="paragraph" w:customStyle="1" w:styleId="ExhibitTitle">
    <w:name w:val="ExhibitTitle"/>
    <w:basedOn w:val="Normal"/>
    <w:rsid w:val="00A96A55"/>
    <w:pPr>
      <w:tabs>
        <w:tab w:val="left" w:pos="1440"/>
      </w:tabs>
      <w:spacing w:after="120"/>
      <w:ind w:left="1440" w:hanging="1440"/>
    </w:pPr>
    <w:rPr>
      <w:rFonts w:ascii="Arial" w:hAnsi="Arial" w:cs="Arial"/>
      <w:b/>
      <w:sz w:val="20"/>
      <w:szCs w:val="22"/>
    </w:rPr>
  </w:style>
  <w:style w:type="paragraph" w:customStyle="1" w:styleId="TableText">
    <w:name w:val="Table Text"/>
    <w:basedOn w:val="Normal"/>
    <w:rsid w:val="00FB7C5B"/>
    <w:rPr>
      <w:rFonts w:ascii="Arial" w:hAnsi="Arial" w:cs="Arial"/>
      <w:sz w:val="20"/>
    </w:rPr>
  </w:style>
  <w:style w:type="paragraph" w:customStyle="1" w:styleId="ColumnHeading">
    <w:name w:val="Column Heading"/>
    <w:basedOn w:val="Normal"/>
    <w:rsid w:val="00FB7C5B"/>
    <w:pPr>
      <w:spacing w:before="120" w:after="120"/>
    </w:pPr>
    <w:rPr>
      <w:rFonts w:ascii="Arial" w:hAnsi="Arial" w:cs="Arial"/>
      <w:b/>
      <w:sz w:val="20"/>
    </w:rPr>
  </w:style>
  <w:style w:type="paragraph" w:customStyle="1" w:styleId="Sub-HeadingTable">
    <w:name w:val="Sub-HeadingTable"/>
    <w:basedOn w:val="TableText"/>
    <w:rsid w:val="009A693A"/>
    <w:rPr>
      <w:b/>
      <w:i/>
    </w:rPr>
  </w:style>
  <w:style w:type="character" w:customStyle="1" w:styleId="CharChar11">
    <w:name w:val="Char Char11"/>
    <w:rsid w:val="00D90D26"/>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90D26"/>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90D26"/>
    <w:rPr>
      <w:rFonts w:cs="Times New Roman"/>
      <w:sz w:val="20"/>
      <w:szCs w:val="20"/>
    </w:rPr>
  </w:style>
  <w:style w:type="paragraph" w:customStyle="1" w:styleId="full-govpro">
    <w:name w:val="full-govpro"/>
    <w:rsid w:val="00D90D26"/>
    <w:pPr>
      <w:tabs>
        <w:tab w:val="left" w:pos="720"/>
        <w:tab w:val="left" w:pos="1080"/>
        <w:tab w:val="left" w:pos="1440"/>
        <w:tab w:val="left" w:pos="1800"/>
      </w:tabs>
      <w:spacing w:line="264" w:lineRule="auto"/>
    </w:pPr>
    <w:rPr>
      <w:sz w:val="22"/>
    </w:rPr>
  </w:style>
  <w:style w:type="character" w:customStyle="1" w:styleId="AbtHeadE">
    <w:name w:val="AbtHead E"/>
    <w:rsid w:val="00D90D26"/>
    <w:rPr>
      <w:rFonts w:ascii="Arial" w:hAnsi="Arial" w:cs="Times New Roman"/>
      <w:b/>
      <w:sz w:val="20"/>
    </w:rPr>
  </w:style>
  <w:style w:type="paragraph" w:customStyle="1" w:styleId="SigBox">
    <w:name w:val="SigBox"/>
    <w:rsid w:val="00D90D26"/>
    <w:pPr>
      <w:tabs>
        <w:tab w:val="center" w:pos="4320"/>
        <w:tab w:val="right" w:pos="8640"/>
      </w:tabs>
    </w:pPr>
    <w:rPr>
      <w:sz w:val="24"/>
    </w:rPr>
  </w:style>
  <w:style w:type="character" w:customStyle="1" w:styleId="AbtHeadE-Remove">
    <w:name w:val="AbtHead E - Remove"/>
    <w:rsid w:val="00D90D26"/>
    <w:rPr>
      <w:rFonts w:cs="Times New Roman"/>
    </w:rPr>
  </w:style>
  <w:style w:type="paragraph" w:styleId="BodyTextIndent">
    <w:name w:val="Body Text Indent"/>
    <w:basedOn w:val="Normal"/>
    <w:link w:val="BodyTextIndentChar"/>
    <w:rsid w:val="00D90D26"/>
    <w:pPr>
      <w:spacing w:line="240" w:lineRule="auto"/>
      <w:ind w:left="432"/>
    </w:pPr>
    <w:rPr>
      <w:b/>
      <w:bCs/>
      <w:sz w:val="24"/>
      <w:szCs w:val="24"/>
    </w:rPr>
  </w:style>
  <w:style w:type="character" w:customStyle="1" w:styleId="BodyTextIndentChar">
    <w:name w:val="Body Text Indent Char"/>
    <w:link w:val="BodyTextIndent"/>
    <w:semiHidden/>
    <w:locked/>
    <w:rsid w:val="00D90D26"/>
    <w:rPr>
      <w:rFonts w:cs="Times New Roman"/>
      <w:b/>
      <w:bCs/>
      <w:sz w:val="24"/>
      <w:szCs w:val="24"/>
      <w:lang w:val="en-US" w:eastAsia="en-US" w:bidi="ar-SA"/>
    </w:rPr>
  </w:style>
  <w:style w:type="paragraph" w:customStyle="1" w:styleId="Q1-FirstLevelQuestion">
    <w:name w:val="Q1-First Level Question"/>
    <w:rsid w:val="00D90D26"/>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90D26"/>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D90D26"/>
    <w:pPr>
      <w:autoSpaceDE w:val="0"/>
      <w:autoSpaceDN w:val="0"/>
      <w:adjustRightInd w:val="0"/>
      <w:spacing w:before="240" w:line="240" w:lineRule="atLeast"/>
    </w:pPr>
    <w:rPr>
      <w:color w:val="000000"/>
      <w:sz w:val="24"/>
      <w:szCs w:val="24"/>
    </w:rPr>
  </w:style>
  <w:style w:type="character" w:customStyle="1" w:styleId="BodyText2Char">
    <w:name w:val="Body Text 2 Char"/>
    <w:link w:val="BodyText2"/>
    <w:semiHidden/>
    <w:locked/>
    <w:rsid w:val="00D90D26"/>
    <w:rPr>
      <w:rFonts w:cs="Times New Roman"/>
      <w:color w:val="000000"/>
      <w:sz w:val="24"/>
      <w:szCs w:val="24"/>
      <w:lang w:val="en-US" w:eastAsia="en-US" w:bidi="ar-SA"/>
    </w:rPr>
  </w:style>
  <w:style w:type="paragraph" w:styleId="BodyTextIndent2">
    <w:name w:val="Body Text Indent 2"/>
    <w:basedOn w:val="Normal"/>
    <w:link w:val="BodyTextIndent2Char"/>
    <w:rsid w:val="00D90D26"/>
    <w:pPr>
      <w:spacing w:line="240" w:lineRule="auto"/>
      <w:ind w:left="432"/>
    </w:pPr>
    <w:rPr>
      <w:sz w:val="24"/>
      <w:szCs w:val="24"/>
    </w:rPr>
  </w:style>
  <w:style w:type="character" w:customStyle="1" w:styleId="BodyTextIndent2Char">
    <w:name w:val="Body Text Indent 2 Char"/>
    <w:link w:val="BodyTextIndent2"/>
    <w:semiHidden/>
    <w:locked/>
    <w:rsid w:val="00D90D26"/>
    <w:rPr>
      <w:rFonts w:cs="Times New Roman"/>
      <w:sz w:val="24"/>
      <w:szCs w:val="24"/>
      <w:lang w:val="en-US" w:eastAsia="en-US" w:bidi="ar-SA"/>
    </w:rPr>
  </w:style>
  <w:style w:type="paragraph" w:styleId="BodyText3">
    <w:name w:val="Body Text 3"/>
    <w:basedOn w:val="Normal"/>
    <w:link w:val="BodyText3Char"/>
    <w:rsid w:val="00D90D26"/>
    <w:pPr>
      <w:spacing w:line="240" w:lineRule="auto"/>
      <w:ind w:right="-90"/>
    </w:pPr>
    <w:rPr>
      <w:spacing w:val="-4"/>
      <w:sz w:val="24"/>
      <w:szCs w:val="24"/>
    </w:rPr>
  </w:style>
  <w:style w:type="character" w:customStyle="1" w:styleId="BodyText3Char">
    <w:name w:val="Body Text 3 Char"/>
    <w:link w:val="BodyText3"/>
    <w:semiHidden/>
    <w:locked/>
    <w:rsid w:val="00D90D26"/>
    <w:rPr>
      <w:rFonts w:cs="Times New Roman"/>
      <w:spacing w:val="-4"/>
      <w:sz w:val="24"/>
      <w:szCs w:val="24"/>
      <w:lang w:val="en-US" w:eastAsia="en-US" w:bidi="ar-SA"/>
    </w:rPr>
  </w:style>
  <w:style w:type="paragraph" w:styleId="BodyTextFirstIndent">
    <w:name w:val="Body Text First Indent"/>
    <w:basedOn w:val="BodyText"/>
    <w:link w:val="BodyTextFirstIndentChar"/>
    <w:rsid w:val="00D90D26"/>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link w:val="BodyTextFirstIndent"/>
    <w:semiHidden/>
    <w:locked/>
    <w:rsid w:val="00D90D26"/>
    <w:rPr>
      <w:rFonts w:cs="Times New Roman"/>
      <w:sz w:val="20"/>
      <w:szCs w:val="20"/>
      <w:lang w:val="en-US" w:eastAsia="en-US" w:bidi="ar-SA"/>
    </w:rPr>
  </w:style>
  <w:style w:type="paragraph" w:customStyle="1" w:styleId="L1Answer">
    <w:name w:val="L1Answer"/>
    <w:basedOn w:val="Normal"/>
    <w:next w:val="Normal"/>
    <w:rsid w:val="00D90D26"/>
    <w:pPr>
      <w:tabs>
        <w:tab w:val="right" w:leader="dot" w:pos="7200"/>
        <w:tab w:val="right" w:pos="7470"/>
        <w:tab w:val="left" w:pos="7650"/>
      </w:tabs>
      <w:spacing w:line="240" w:lineRule="atLeast"/>
      <w:ind w:left="1440"/>
    </w:pPr>
    <w:rPr>
      <w:rFonts w:ascii="Arial" w:hAnsi="Arial" w:cs="Arial"/>
      <w:sz w:val="20"/>
    </w:rPr>
  </w:style>
  <w:style w:type="character" w:styleId="FollowedHyperlink">
    <w:name w:val="FollowedHyperlink"/>
    <w:rsid w:val="00D90D26"/>
    <w:rPr>
      <w:rFonts w:cs="Times New Roman"/>
      <w:color w:val="800080"/>
      <w:u w:val="single"/>
    </w:rPr>
  </w:style>
  <w:style w:type="paragraph" w:customStyle="1" w:styleId="Bullet">
    <w:name w:val="Bullet"/>
    <w:rsid w:val="00D90D26"/>
    <w:pPr>
      <w:tabs>
        <w:tab w:val="num" w:pos="720"/>
      </w:tabs>
      <w:spacing w:after="180"/>
      <w:ind w:left="720" w:right="360" w:hanging="288"/>
      <w:jc w:val="both"/>
    </w:pPr>
    <w:rPr>
      <w:sz w:val="24"/>
    </w:rPr>
  </w:style>
  <w:style w:type="paragraph" w:customStyle="1" w:styleId="Source">
    <w:name w:val="Source"/>
    <w:basedOn w:val="Normal"/>
    <w:next w:val="Normal"/>
    <w:rsid w:val="00D90D26"/>
    <w:pPr>
      <w:tabs>
        <w:tab w:val="left" w:pos="720"/>
        <w:tab w:val="left" w:pos="1080"/>
        <w:tab w:val="left" w:pos="1440"/>
        <w:tab w:val="left" w:pos="1800"/>
      </w:tabs>
      <w:spacing w:before="120"/>
    </w:pPr>
    <w:rPr>
      <w:rFonts w:ascii="Arial" w:hAnsi="Arial" w:cs="Arial"/>
      <w:sz w:val="18"/>
    </w:rPr>
  </w:style>
  <w:style w:type="paragraph" w:customStyle="1" w:styleId="BulletLAST">
    <w:name w:val="Bullet (LAST)"/>
    <w:next w:val="Normal"/>
    <w:rsid w:val="00D90D26"/>
    <w:pPr>
      <w:numPr>
        <w:numId w:val="6"/>
      </w:numPr>
      <w:spacing w:after="480"/>
      <w:ind w:left="720" w:right="360" w:hanging="288"/>
      <w:jc w:val="both"/>
    </w:pPr>
    <w:rPr>
      <w:sz w:val="24"/>
    </w:rPr>
  </w:style>
  <w:style w:type="paragraph" w:customStyle="1" w:styleId="ParagraphLAST">
    <w:name w:val="Paragraph (LAST)"/>
    <w:basedOn w:val="Normal"/>
    <w:next w:val="Normal"/>
    <w:rsid w:val="00D90D26"/>
    <w:pPr>
      <w:numPr>
        <w:numId w:val="7"/>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D90D26"/>
    <w:pPr>
      <w:numPr>
        <w:numId w:val="8"/>
      </w:numPr>
      <w:tabs>
        <w:tab w:val="left" w:pos="720"/>
        <w:tab w:val="left" w:pos="1080"/>
        <w:tab w:val="left" w:pos="1440"/>
        <w:tab w:val="left" w:pos="1800"/>
      </w:tabs>
    </w:pPr>
    <w:rPr>
      <w:rFonts w:ascii="Arial" w:hAnsi="Arial"/>
      <w:sz w:val="20"/>
    </w:rPr>
  </w:style>
  <w:style w:type="paragraph" w:styleId="ListParagraph">
    <w:name w:val="List Paragraph"/>
    <w:basedOn w:val="Bullet"/>
    <w:next w:val="Bullet"/>
    <w:uiPriority w:val="34"/>
    <w:qFormat/>
    <w:rsid w:val="00D90D26"/>
    <w:pPr>
      <w:numPr>
        <w:numId w:val="9"/>
      </w:numPr>
      <w:contextualSpacing/>
    </w:pPr>
    <w:rPr>
      <w:szCs w:val="24"/>
    </w:rPr>
  </w:style>
  <w:style w:type="paragraph" w:styleId="Caption">
    <w:name w:val="caption"/>
    <w:basedOn w:val="Normal"/>
    <w:next w:val="Normal"/>
    <w:qFormat/>
    <w:rsid w:val="00D90D26"/>
    <w:pPr>
      <w:tabs>
        <w:tab w:val="left" w:pos="720"/>
        <w:tab w:val="left" w:pos="1080"/>
        <w:tab w:val="left" w:pos="1440"/>
        <w:tab w:val="left" w:pos="1800"/>
        <w:tab w:val="right" w:pos="7848"/>
      </w:tabs>
      <w:ind w:right="1152"/>
    </w:pPr>
    <w:rPr>
      <w:rFonts w:ascii="Arial" w:hAnsi="Arial"/>
      <w:b/>
      <w:sz w:val="18"/>
    </w:rPr>
  </w:style>
  <w:style w:type="paragraph" w:styleId="TableofFigures">
    <w:name w:val="table of figures"/>
    <w:basedOn w:val="Normal"/>
    <w:next w:val="Normal"/>
    <w:semiHidden/>
    <w:rsid w:val="00D90D26"/>
  </w:style>
  <w:style w:type="paragraph" w:styleId="Title">
    <w:name w:val="Title"/>
    <w:basedOn w:val="Normal"/>
    <w:link w:val="TitleChar"/>
    <w:qFormat/>
    <w:rsid w:val="00D90D26"/>
    <w:pPr>
      <w:spacing w:after="120"/>
      <w:jc w:val="center"/>
    </w:pPr>
    <w:rPr>
      <w:rFonts w:ascii="Arial" w:hAnsi="Arial"/>
      <w:b/>
    </w:rPr>
  </w:style>
  <w:style w:type="character" w:customStyle="1" w:styleId="TitleChar">
    <w:name w:val="Title Char"/>
    <w:link w:val="Title"/>
    <w:locked/>
    <w:rsid w:val="00D90D26"/>
    <w:rPr>
      <w:rFonts w:ascii="Arial" w:hAnsi="Arial" w:cs="Times New Roman"/>
      <w:b/>
      <w:sz w:val="22"/>
      <w:lang w:val="en-US" w:eastAsia="en-US" w:bidi="ar-SA"/>
    </w:rPr>
  </w:style>
  <w:style w:type="paragraph" w:styleId="PlainText">
    <w:name w:val="Plain Text"/>
    <w:basedOn w:val="Normal"/>
    <w:link w:val="PlainTextChar"/>
    <w:rsid w:val="00D90D26"/>
    <w:pPr>
      <w:spacing w:line="240" w:lineRule="auto"/>
    </w:pPr>
    <w:rPr>
      <w:rFonts w:ascii="Courier New" w:hAnsi="Courier New" w:cs="Courier New"/>
      <w:sz w:val="20"/>
    </w:rPr>
  </w:style>
  <w:style w:type="character" w:customStyle="1" w:styleId="PlainTextChar">
    <w:name w:val="Plain Text Char"/>
    <w:link w:val="PlainText"/>
    <w:locked/>
    <w:rsid w:val="00D90D26"/>
    <w:rPr>
      <w:rFonts w:ascii="Courier New" w:hAnsi="Courier New" w:cs="Courier New"/>
      <w:lang w:val="en-US" w:eastAsia="en-US" w:bidi="ar-SA"/>
    </w:rPr>
  </w:style>
  <w:style w:type="paragraph" w:styleId="BlockText">
    <w:name w:val="Block Text"/>
    <w:basedOn w:val="Normal"/>
    <w:rsid w:val="00D90D26"/>
    <w:pPr>
      <w:tabs>
        <w:tab w:val="left" w:pos="720"/>
        <w:tab w:val="left" w:pos="1080"/>
        <w:tab w:val="left" w:pos="1440"/>
        <w:tab w:val="left" w:pos="1800"/>
      </w:tabs>
      <w:autoSpaceDE w:val="0"/>
      <w:autoSpaceDN w:val="0"/>
      <w:adjustRightInd w:val="0"/>
      <w:spacing w:line="240" w:lineRule="auto"/>
      <w:ind w:left="720" w:right="1530"/>
    </w:pPr>
  </w:style>
  <w:style w:type="paragraph" w:styleId="Revision">
    <w:name w:val="Revision"/>
    <w:hidden/>
    <w:semiHidden/>
    <w:rsid w:val="00D90D26"/>
    <w:rPr>
      <w:sz w:val="22"/>
    </w:rPr>
  </w:style>
  <w:style w:type="character" w:customStyle="1" w:styleId="F1CharChar">
    <w:name w:val="F1 Char Char"/>
    <w:semiHidden/>
    <w:locked/>
    <w:rsid w:val="004E1EBC"/>
    <w:rPr>
      <w:rFonts w:cs="Times New Roman"/>
      <w:lang w:val="en-US" w:eastAsia="en-US" w:bidi="ar-SA"/>
    </w:rPr>
  </w:style>
  <w:style w:type="character" w:customStyle="1" w:styleId="CharChar9">
    <w:name w:val="Char Char9"/>
    <w:semiHidden/>
    <w:locked/>
    <w:rsid w:val="004E1EBC"/>
    <w:rPr>
      <w:rFonts w:cs="Times New Roman"/>
      <w:lang w:val="en-US" w:eastAsia="en-US" w:bidi="ar-SA"/>
    </w:rPr>
  </w:style>
  <w:style w:type="character" w:customStyle="1" w:styleId="AbtHeadDChar">
    <w:name w:val="AbtHead D Char"/>
    <w:link w:val="AbtHeadD"/>
    <w:locked/>
    <w:rsid w:val="003945EA"/>
    <w:rPr>
      <w:rFonts w:cs="Times New Roman"/>
      <w:b/>
      <w:i/>
      <w:color w:val="000080"/>
      <w:sz w:val="22"/>
      <w:lang w:val="en-US" w:eastAsia="en-US" w:bidi="ar-SA"/>
    </w:rPr>
  </w:style>
  <w:style w:type="character" w:customStyle="1" w:styleId="CharChar7">
    <w:name w:val="Char Char7"/>
    <w:semiHidden/>
    <w:locked/>
    <w:rsid w:val="003B6D12"/>
    <w:rPr>
      <w:rFonts w:cs="Times New Roman"/>
      <w:lang w:val="en-US" w:eastAsia="en-US" w:bidi="ar-SA"/>
    </w:rPr>
  </w:style>
  <w:style w:type="character" w:customStyle="1" w:styleId="F1CharChar1">
    <w:name w:val="F1 Char Char1"/>
    <w:semiHidden/>
    <w:locked/>
    <w:rsid w:val="000D2A0B"/>
    <w:rPr>
      <w:rFonts w:cs="Times New Roman"/>
      <w:lang w:val="en-US" w:eastAsia="en-US" w:bidi="ar-SA"/>
    </w:rPr>
  </w:style>
  <w:style w:type="character" w:customStyle="1" w:styleId="CharChar8">
    <w:name w:val="Char Char8"/>
    <w:semiHidden/>
    <w:locked/>
    <w:rsid w:val="000D2A0B"/>
    <w:rPr>
      <w:rFonts w:cs="Times New Roman"/>
      <w:lang w:val="en-US" w:eastAsia="en-US" w:bidi="ar-SA"/>
    </w:rPr>
  </w:style>
  <w:style w:type="character" w:customStyle="1" w:styleId="EndnoteTextChar">
    <w:name w:val="Endnote Text Char"/>
    <w:link w:val="EndnoteText"/>
    <w:locked/>
    <w:rsid w:val="00CD6D25"/>
    <w:rPr>
      <w:rFonts w:ascii="Courier New" w:eastAsia="SimSun" w:hAnsi="Courier New" w:cs="Courier New"/>
      <w:sz w:val="24"/>
      <w:szCs w:val="24"/>
      <w:lang w:val="en-US" w:eastAsia="en-US" w:bidi="ar-SA"/>
    </w:rPr>
  </w:style>
  <w:style w:type="paragraph" w:customStyle="1" w:styleId="Response">
    <w:name w:val="Response"/>
    <w:basedOn w:val="Normal"/>
    <w:next w:val="Normal"/>
    <w:rsid w:val="00CD6D25"/>
    <w:pPr>
      <w:keepNext/>
      <w:suppressAutoHyphens/>
      <w:spacing w:before="220"/>
    </w:pPr>
    <w:rPr>
      <w:b/>
      <w:bCs/>
      <w:color w:val="000080"/>
      <w:szCs w:val="24"/>
      <w:u w:val="single"/>
    </w:rPr>
  </w:style>
  <w:style w:type="paragraph" w:customStyle="1" w:styleId="QuestionTechnical">
    <w:name w:val="QuestionTechnical"/>
    <w:basedOn w:val="Normal"/>
    <w:next w:val="Normal"/>
    <w:rsid w:val="00CD6D25"/>
    <w:pPr>
      <w:autoSpaceDE w:val="0"/>
      <w:autoSpaceDN w:val="0"/>
      <w:adjustRightInd w:val="0"/>
      <w:spacing w:before="240"/>
    </w:pPr>
    <w:rPr>
      <w:rFonts w:ascii="Arial" w:hAnsi="Arial" w:cs="Arial"/>
      <w:b/>
      <w:i/>
      <w:iCs/>
      <w:color w:val="000000"/>
      <w:sz w:val="20"/>
    </w:rPr>
  </w:style>
  <w:style w:type="paragraph" w:styleId="EndnoteText">
    <w:name w:val="endnote text"/>
    <w:basedOn w:val="Normal"/>
    <w:link w:val="EndnoteTextChar"/>
    <w:semiHidden/>
    <w:locked/>
    <w:rsid w:val="00CD6D25"/>
    <w:rPr>
      <w:rFonts w:ascii="Courier New" w:eastAsia="SimSun" w:hAnsi="Courier New" w:cs="Courier New"/>
      <w:sz w:val="24"/>
      <w:szCs w:val="24"/>
    </w:rPr>
  </w:style>
  <w:style w:type="character" w:customStyle="1" w:styleId="EndnoteTextChar1">
    <w:name w:val="Endnote Text Char1"/>
    <w:semiHidden/>
    <w:locked/>
    <w:rsid w:val="00935025"/>
    <w:rPr>
      <w:rFonts w:cs="Times New Roman"/>
      <w:sz w:val="20"/>
      <w:szCs w:val="20"/>
    </w:rPr>
  </w:style>
  <w:style w:type="character" w:customStyle="1" w:styleId="FootnoteTextChar">
    <w:name w:val="Footnote Text Char"/>
    <w:aliases w:val="F1 Char"/>
    <w:locked/>
    <w:rsid w:val="00E81575"/>
    <w:rPr>
      <w:lang w:val="en-US" w:eastAsia="en-US" w:bidi="ar-SA"/>
    </w:rPr>
  </w:style>
  <w:style w:type="paragraph" w:styleId="NormalWeb">
    <w:name w:val="Normal (Web)"/>
    <w:basedOn w:val="Normal"/>
    <w:locked/>
    <w:rsid w:val="00995537"/>
    <w:pPr>
      <w:spacing w:before="100" w:beforeAutospacing="1" w:after="100" w:afterAutospacing="1" w:line="240" w:lineRule="auto"/>
    </w:pPr>
    <w:rPr>
      <w:sz w:val="24"/>
      <w:szCs w:val="24"/>
    </w:rPr>
  </w:style>
  <w:style w:type="numbering" w:customStyle="1" w:styleId="NoList1">
    <w:name w:val="No List1"/>
    <w:next w:val="NoList"/>
    <w:uiPriority w:val="99"/>
    <w:semiHidden/>
    <w:unhideWhenUsed/>
    <w:rsid w:val="000D0A4E"/>
  </w:style>
  <w:style w:type="paragraph" w:styleId="NoSpacing">
    <w:name w:val="No Spacing"/>
    <w:link w:val="NoSpacingChar"/>
    <w:uiPriority w:val="1"/>
    <w:qFormat/>
    <w:rsid w:val="000D0A4E"/>
    <w:rPr>
      <w:rFonts w:ascii="Calibri" w:hAnsi="Calibri"/>
      <w:sz w:val="22"/>
      <w:szCs w:val="22"/>
      <w:lang w:eastAsia="ja-JP"/>
    </w:rPr>
  </w:style>
  <w:style w:type="character" w:customStyle="1" w:styleId="NoSpacingChar">
    <w:name w:val="No Spacing Char"/>
    <w:link w:val="NoSpacing"/>
    <w:uiPriority w:val="1"/>
    <w:rsid w:val="000D0A4E"/>
    <w:rPr>
      <w:rFonts w:ascii="Calibri" w:hAnsi="Calibri"/>
      <w:sz w:val="22"/>
      <w:szCs w:val="22"/>
      <w:lang w:eastAsia="ja-JP"/>
    </w:rPr>
  </w:style>
  <w:style w:type="numbering" w:customStyle="1" w:styleId="NoList2">
    <w:name w:val="No List2"/>
    <w:next w:val="NoList"/>
    <w:uiPriority w:val="99"/>
    <w:semiHidden/>
    <w:unhideWhenUsed/>
    <w:rsid w:val="003B078E"/>
  </w:style>
  <w:style w:type="numbering" w:customStyle="1" w:styleId="NoList3">
    <w:name w:val="No List3"/>
    <w:next w:val="NoList"/>
    <w:uiPriority w:val="99"/>
    <w:semiHidden/>
    <w:unhideWhenUsed/>
    <w:rsid w:val="00B02E9B"/>
  </w:style>
  <w:style w:type="table" w:customStyle="1" w:styleId="TableGrid1">
    <w:name w:val="Table Grid1"/>
    <w:basedOn w:val="TableNormal"/>
    <w:next w:val="TableGrid"/>
    <w:uiPriority w:val="59"/>
    <w:rsid w:val="00B02E9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B02E9B"/>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B02E9B"/>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4">
    <w:name w:val="No List4"/>
    <w:next w:val="NoList"/>
    <w:uiPriority w:val="99"/>
    <w:semiHidden/>
    <w:unhideWhenUsed/>
    <w:rsid w:val="006B36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locked="0" w:semiHidden="1" w:uiPriority="99"/>
    <w:lsdException w:name="No Spacing" w:locked="0" w:uiPriority="1" w:qFormat="1"/>
    <w:lsdException w:name="Light Shading" w:locked="0" w:uiPriority="60"/>
    <w:lsdException w:name="Light List" w:locked="0" w:uiPriority="61"/>
    <w:lsdException w:name="Light Grid" w:locked="0" w:uiPriority="62"/>
    <w:lsdException w:name="Medium Shading 1" w:locked="0" w:uiPriority="63"/>
    <w:lsdException w:name="Medium Shading 2" w:locked="0" w:uiPriority="64"/>
    <w:lsdException w:name="Medium List 1" w:locked="0" w:uiPriority="65"/>
    <w:lsdException w:name="Medium List 2" w:locked="0" w:uiPriority="66"/>
    <w:lsdException w:name="Medium Grid 1" w:locked="0" w:uiPriority="67"/>
    <w:lsdException w:name="Medium Grid 2" w:locked="0" w:uiPriority="68"/>
    <w:lsdException w:name="Medium Grid 3" w:locked="0" w:uiPriority="69"/>
    <w:lsdException w:name="Dark List" w:locked="0" w:uiPriority="70"/>
    <w:lsdException w:name="Colorful Shading" w:locked="0" w:uiPriority="71"/>
    <w:lsdException w:name="Colorful List" w:locked="0" w:uiPriority="72"/>
    <w:lsdException w:name="Colorful Grid" w:locked="0" w:uiPriority="73"/>
    <w:lsdException w:name="Light Shading Accent 1" w:locked="0" w:uiPriority="60"/>
    <w:lsdException w:name="Light List Accent 1" w:locked="0" w:uiPriority="61"/>
    <w:lsdException w:name="Light Grid Accent 1" w:locked="0" w:uiPriority="62"/>
    <w:lsdException w:name="Medium Shading 1 Accent 1" w:locked="0" w:uiPriority="63"/>
    <w:lsdException w:name="Medium Shading 2 Accent 1" w:locked="0" w:uiPriority="64"/>
    <w:lsdException w:name="Medium List 1 Accent 1" w:locked="0"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locked="0" w:uiPriority="66"/>
    <w:lsdException w:name="Medium Grid 1 Accent 1" w:locked="0" w:uiPriority="67"/>
    <w:lsdException w:name="Medium Grid 2 Accent 1" w:locked="0" w:uiPriority="68"/>
    <w:lsdException w:name="Medium Grid 3 Accent 1" w:locked="0" w:uiPriority="69"/>
    <w:lsdException w:name="Dark List Accent 1" w:locked="0" w:uiPriority="70"/>
    <w:lsdException w:name="Colorful Shading Accent 1" w:locked="0" w:uiPriority="71"/>
    <w:lsdException w:name="Colorful List Accent 1" w:locked="0" w:uiPriority="72"/>
    <w:lsdException w:name="Colorful Grid Accent 1" w:locked="0" w:uiPriority="73"/>
    <w:lsdException w:name="Light Shading Accent 2" w:locked="0" w:uiPriority="60"/>
    <w:lsdException w:name="Light List Accent 2" w:locked="0" w:uiPriority="61"/>
    <w:lsdException w:name="Light Grid Accent 2" w:locked="0" w:uiPriority="62"/>
    <w:lsdException w:name="Medium Shading 1 Accent 2" w:locked="0" w:uiPriority="63"/>
    <w:lsdException w:name="Medium Shading 2 Accent 2" w:locked="0" w:uiPriority="64"/>
    <w:lsdException w:name="Medium List 1 Accent 2" w:locked="0" w:uiPriority="65"/>
    <w:lsdException w:name="Medium List 2 Accent 2" w:locked="0" w:uiPriority="66"/>
    <w:lsdException w:name="Medium Grid 1 Accent 2" w:locked="0" w:uiPriority="67"/>
    <w:lsdException w:name="Medium Grid 2 Accent 2" w:locked="0" w:uiPriority="68"/>
    <w:lsdException w:name="Medium Grid 3 Accent 2" w:locked="0" w:uiPriority="69"/>
    <w:lsdException w:name="Dark List Accent 2" w:locked="0" w:uiPriority="70"/>
    <w:lsdException w:name="Colorful Shading Accent 2" w:locked="0" w:uiPriority="71"/>
    <w:lsdException w:name="Colorful List Accent 2" w:locked="0" w:uiPriority="72"/>
    <w:lsdException w:name="Colorful Grid Accent 2" w:locked="0" w:uiPriority="73"/>
    <w:lsdException w:name="Light Shading Accent 3" w:locked="0" w:uiPriority="60"/>
    <w:lsdException w:name="Light List Accent 3" w:locked="0" w:uiPriority="61"/>
    <w:lsdException w:name="Light Grid Accent 3" w:locked="0" w:uiPriority="62"/>
    <w:lsdException w:name="Medium Shading 1 Accent 3" w:locked="0" w:uiPriority="63"/>
    <w:lsdException w:name="Medium Shading 2 Accent 3" w:locked="0" w:uiPriority="64"/>
    <w:lsdException w:name="Medium List 1 Accent 3" w:locked="0" w:uiPriority="65"/>
    <w:lsdException w:name="Medium List 2 Accent 3" w:locked="0" w:uiPriority="66"/>
    <w:lsdException w:name="Medium Grid 1 Accent 3" w:locked="0" w:uiPriority="67"/>
    <w:lsdException w:name="Medium Grid 2 Accent 3" w:locked="0" w:uiPriority="68"/>
    <w:lsdException w:name="Medium Grid 3 Accent 3" w:locked="0" w:uiPriority="69"/>
    <w:lsdException w:name="Dark List Accent 3" w:locked="0" w:uiPriority="70"/>
    <w:lsdException w:name="Colorful Shading Accent 3" w:locked="0" w:uiPriority="71"/>
    <w:lsdException w:name="Colorful List Accent 3" w:locked="0" w:uiPriority="72"/>
    <w:lsdException w:name="Colorful Grid Accent 3" w:locked="0" w:uiPriority="73"/>
    <w:lsdException w:name="Light Shading Accent 4" w:locked="0" w:uiPriority="60"/>
    <w:lsdException w:name="Light List Accent 4" w:locked="0" w:uiPriority="61"/>
    <w:lsdException w:name="Light Grid Accent 4" w:locked="0" w:uiPriority="62"/>
    <w:lsdException w:name="Medium Shading 1 Accent 4" w:locked="0" w:uiPriority="63"/>
    <w:lsdException w:name="Medium Shading 2 Accent 4" w:locked="0" w:uiPriority="64"/>
    <w:lsdException w:name="Medium List 1 Accent 4" w:locked="0" w:uiPriority="65"/>
    <w:lsdException w:name="Medium List 2 Accent 4" w:locked="0" w:uiPriority="66"/>
    <w:lsdException w:name="Medium Grid 1 Accent 4" w:locked="0" w:uiPriority="67"/>
    <w:lsdException w:name="Medium Grid 2 Accent 4" w:locked="0" w:uiPriority="68"/>
    <w:lsdException w:name="Medium Grid 3 Accent 4" w:locked="0" w:uiPriority="69"/>
    <w:lsdException w:name="Dark List Accent 4" w:locked="0" w:uiPriority="70"/>
    <w:lsdException w:name="Colorful Shading Accent 4" w:locked="0" w:uiPriority="71"/>
    <w:lsdException w:name="Colorful List Accent 4" w:locked="0" w:uiPriority="72"/>
    <w:lsdException w:name="Colorful Grid Accent 4" w:locked="0" w:uiPriority="73"/>
    <w:lsdException w:name="Light Shading Accent 5" w:locked="0" w:uiPriority="60"/>
    <w:lsdException w:name="Light List Accent 5" w:locked="0" w:uiPriority="61"/>
    <w:lsdException w:name="Light Grid Accent 5" w:locked="0" w:uiPriority="62"/>
    <w:lsdException w:name="Medium Shading 1 Accent 5" w:locked="0" w:uiPriority="63"/>
    <w:lsdException w:name="Medium Shading 2 Accent 5" w:locked="0" w:uiPriority="64"/>
    <w:lsdException w:name="Medium List 1 Accent 5" w:locked="0" w:uiPriority="65"/>
    <w:lsdException w:name="Medium List 2 Accent 5" w:locked="0" w:uiPriority="66"/>
    <w:lsdException w:name="Medium Grid 1 Accent 5" w:locked="0" w:uiPriority="67"/>
    <w:lsdException w:name="Medium Grid 2 Accent 5" w:locked="0" w:uiPriority="68"/>
    <w:lsdException w:name="Medium Grid 3 Accent 5" w:locked="0" w:uiPriority="69"/>
    <w:lsdException w:name="Dark List Accent 5" w:locked="0" w:uiPriority="70"/>
    <w:lsdException w:name="Colorful Shading Accent 5" w:locked="0" w:uiPriority="71"/>
    <w:lsdException w:name="Colorful List Accent 5" w:locked="0" w:uiPriority="72"/>
    <w:lsdException w:name="Colorful Grid Accent 5" w:locked="0" w:uiPriority="73"/>
    <w:lsdException w:name="Light Shading Accent 6" w:locked="0" w:uiPriority="60"/>
    <w:lsdException w:name="Light List Accent 6" w:locked="0" w:uiPriority="61"/>
    <w:lsdException w:name="Light Grid Accent 6" w:locked="0" w:uiPriority="62"/>
    <w:lsdException w:name="Medium Shading 1 Accent 6" w:locked="0" w:uiPriority="63"/>
    <w:lsdException w:name="Medium Shading 2 Accent 6" w:locked="0" w:uiPriority="64"/>
    <w:lsdException w:name="Medium List 1 Accent 6" w:locked="0" w:uiPriority="65"/>
    <w:lsdException w:name="Medium List 2 Accent 6" w:locked="0" w:uiPriority="66"/>
    <w:lsdException w:name="Medium Grid 1 Accent 6" w:locked="0" w:uiPriority="67"/>
    <w:lsdException w:name="Medium Grid 2 Accent 6" w:locked="0" w:uiPriority="68"/>
    <w:lsdException w:name="Medium Grid 3 Accent 6" w:locked="0" w:uiPriority="69"/>
    <w:lsdException w:name="Dark List Accent 6" w:locked="0" w:uiPriority="70"/>
    <w:lsdException w:name="Colorful Shading Accent 6" w:locked="0" w:uiPriority="71"/>
    <w:lsdException w:name="Colorful List Accent 6" w:locked="0" w:uiPriority="72"/>
    <w:lsdException w:name="Colorful Grid Accent 6" w:locked="0"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atentStyles>
  <w:style w:type="paragraph" w:default="1" w:styleId="Normal">
    <w:name w:val="Normal"/>
    <w:qFormat/>
    <w:rsid w:val="000F2C55"/>
    <w:pPr>
      <w:spacing w:line="264" w:lineRule="auto"/>
    </w:pPr>
    <w:rPr>
      <w:sz w:val="22"/>
    </w:rPr>
  </w:style>
  <w:style w:type="paragraph" w:styleId="Heading1">
    <w:name w:val="heading 1"/>
    <w:aliases w:val="Abt Heading A"/>
    <w:basedOn w:val="Normal"/>
    <w:link w:val="Heading1Char"/>
    <w:qFormat/>
    <w:rsid w:val="00BC107D"/>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link w:val="Heading2Char"/>
    <w:qFormat/>
    <w:rsid w:val="00D90D26"/>
    <w:pPr>
      <w:keepNext/>
      <w:spacing w:before="240" w:after="60" w:line="240" w:lineRule="auto"/>
      <w:outlineLvl w:val="1"/>
    </w:pPr>
    <w:rPr>
      <w:rFonts w:ascii="Arial" w:hAnsi="Arial" w:cs="Arial"/>
      <w:b/>
      <w:bCs/>
      <w:i/>
      <w:iCs/>
      <w:sz w:val="28"/>
      <w:szCs w:val="28"/>
    </w:rPr>
  </w:style>
  <w:style w:type="paragraph" w:styleId="Heading3">
    <w:name w:val="heading 3"/>
    <w:basedOn w:val="Normal"/>
    <w:next w:val="Normal"/>
    <w:link w:val="Heading3Char"/>
    <w:qFormat/>
    <w:rsid w:val="00BC107D"/>
    <w:pPr>
      <w:keepNext/>
      <w:spacing w:before="240" w:after="60"/>
      <w:outlineLvl w:val="2"/>
    </w:pPr>
    <w:rPr>
      <w:rFonts w:ascii="Arial" w:hAnsi="Arial"/>
    </w:rPr>
  </w:style>
  <w:style w:type="paragraph" w:styleId="Heading4">
    <w:name w:val="heading 4"/>
    <w:basedOn w:val="Normal"/>
    <w:link w:val="Heading4Char"/>
    <w:qFormat/>
    <w:rsid w:val="00BC107D"/>
    <w:pPr>
      <w:keepNext/>
      <w:outlineLvl w:val="3"/>
    </w:pPr>
    <w:rPr>
      <w:b/>
      <w:i/>
    </w:rPr>
  </w:style>
  <w:style w:type="paragraph" w:styleId="Heading5">
    <w:name w:val="heading 5"/>
    <w:basedOn w:val="Normal"/>
    <w:link w:val="Heading5Char"/>
    <w:qFormat/>
    <w:rsid w:val="00BC107D"/>
    <w:pPr>
      <w:keepNext/>
      <w:outlineLvl w:val="4"/>
    </w:pPr>
    <w:rPr>
      <w:rFonts w:ascii="Arial" w:hAnsi="Arial"/>
      <w:b/>
    </w:rPr>
  </w:style>
  <w:style w:type="paragraph" w:styleId="Heading6">
    <w:name w:val="heading 6"/>
    <w:basedOn w:val="Normal"/>
    <w:next w:val="Normal"/>
    <w:link w:val="Heading6Char"/>
    <w:qFormat/>
    <w:rsid w:val="00D90D26"/>
    <w:pPr>
      <w:spacing w:before="240" w:after="60" w:line="240" w:lineRule="auto"/>
      <w:outlineLvl w:val="5"/>
    </w:pPr>
    <w:rPr>
      <w:b/>
      <w:bCs/>
      <w:szCs w:val="22"/>
    </w:rPr>
  </w:style>
  <w:style w:type="paragraph" w:styleId="Heading7">
    <w:name w:val="heading 7"/>
    <w:basedOn w:val="Normal"/>
    <w:next w:val="Normal"/>
    <w:link w:val="Heading7Char"/>
    <w:qFormat/>
    <w:rsid w:val="00D90D26"/>
    <w:pPr>
      <w:spacing w:before="240" w:after="60" w:line="240" w:lineRule="auto"/>
      <w:outlineLvl w:val="6"/>
    </w:pPr>
    <w:rPr>
      <w:sz w:val="24"/>
      <w:szCs w:val="24"/>
    </w:rPr>
  </w:style>
  <w:style w:type="paragraph" w:styleId="Heading8">
    <w:name w:val="heading 8"/>
    <w:basedOn w:val="Normal"/>
    <w:next w:val="Normal"/>
    <w:link w:val="Heading8Char"/>
    <w:qFormat/>
    <w:rsid w:val="00D90D26"/>
    <w:pPr>
      <w:spacing w:before="240" w:after="60" w:line="240" w:lineRule="auto"/>
      <w:outlineLvl w:val="7"/>
    </w:pPr>
    <w:rPr>
      <w:i/>
      <w:iCs/>
      <w:sz w:val="24"/>
      <w:szCs w:val="24"/>
    </w:rPr>
  </w:style>
  <w:style w:type="paragraph" w:styleId="Heading9">
    <w:name w:val="heading 9"/>
    <w:basedOn w:val="Normal"/>
    <w:next w:val="Normal"/>
    <w:link w:val="Heading9Char"/>
    <w:qFormat/>
    <w:rsid w:val="00D90D26"/>
    <w:pPr>
      <w:spacing w:before="240" w:after="60" w:line="240"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bt Heading A Char"/>
    <w:link w:val="Heading1"/>
    <w:locked/>
    <w:rsid w:val="00D90D26"/>
    <w:rPr>
      <w:rFonts w:ascii="Arial" w:hAnsi="Arial" w:cs="Times New Roman"/>
      <w:b/>
      <w:kern w:val="28"/>
      <w:sz w:val="36"/>
      <w:lang w:val="en-US" w:eastAsia="en-US" w:bidi="ar-SA"/>
    </w:rPr>
  </w:style>
  <w:style w:type="character" w:customStyle="1" w:styleId="Heading2Char">
    <w:name w:val="Heading 2 Char"/>
    <w:link w:val="Heading2"/>
    <w:semiHidden/>
    <w:locked/>
    <w:rsid w:val="00D90D26"/>
    <w:rPr>
      <w:rFonts w:ascii="Arial" w:hAnsi="Arial" w:cs="Arial"/>
      <w:b/>
      <w:bCs/>
      <w:i/>
      <w:iCs/>
      <w:sz w:val="28"/>
      <w:szCs w:val="28"/>
      <w:lang w:val="en-US" w:eastAsia="en-US" w:bidi="ar-SA"/>
    </w:rPr>
  </w:style>
  <w:style w:type="character" w:customStyle="1" w:styleId="Heading3Char">
    <w:name w:val="Heading 3 Char"/>
    <w:link w:val="Heading3"/>
    <w:semiHidden/>
    <w:locked/>
    <w:rsid w:val="00D90D26"/>
    <w:rPr>
      <w:rFonts w:ascii="Arial" w:hAnsi="Arial" w:cs="Times New Roman"/>
      <w:sz w:val="22"/>
      <w:lang w:val="en-US" w:eastAsia="en-US" w:bidi="ar-SA"/>
    </w:rPr>
  </w:style>
  <w:style w:type="character" w:customStyle="1" w:styleId="Heading4Char">
    <w:name w:val="Heading 4 Char"/>
    <w:link w:val="Heading4"/>
    <w:semiHidden/>
    <w:locked/>
    <w:rsid w:val="00D90D26"/>
    <w:rPr>
      <w:rFonts w:cs="Times New Roman"/>
      <w:b/>
      <w:i/>
      <w:sz w:val="22"/>
      <w:lang w:val="en-US" w:eastAsia="en-US" w:bidi="ar-SA"/>
    </w:rPr>
  </w:style>
  <w:style w:type="character" w:customStyle="1" w:styleId="Heading5Char">
    <w:name w:val="Heading 5 Char"/>
    <w:link w:val="Heading5"/>
    <w:semiHidden/>
    <w:locked/>
    <w:rsid w:val="00D90D26"/>
    <w:rPr>
      <w:rFonts w:ascii="Arial" w:hAnsi="Arial" w:cs="Times New Roman"/>
      <w:b/>
      <w:sz w:val="22"/>
      <w:lang w:val="en-US" w:eastAsia="en-US" w:bidi="ar-SA"/>
    </w:rPr>
  </w:style>
  <w:style w:type="character" w:customStyle="1" w:styleId="Heading6Char">
    <w:name w:val="Heading 6 Char"/>
    <w:link w:val="Heading6"/>
    <w:semiHidden/>
    <w:locked/>
    <w:rsid w:val="00D90D26"/>
    <w:rPr>
      <w:rFonts w:cs="Times New Roman"/>
      <w:b/>
      <w:bCs/>
      <w:sz w:val="22"/>
      <w:szCs w:val="22"/>
      <w:lang w:val="en-US" w:eastAsia="en-US" w:bidi="ar-SA"/>
    </w:rPr>
  </w:style>
  <w:style w:type="character" w:customStyle="1" w:styleId="Heading7Char">
    <w:name w:val="Heading 7 Char"/>
    <w:link w:val="Heading7"/>
    <w:semiHidden/>
    <w:locked/>
    <w:rsid w:val="00D90D26"/>
    <w:rPr>
      <w:rFonts w:cs="Times New Roman"/>
      <w:sz w:val="24"/>
      <w:szCs w:val="24"/>
      <w:lang w:val="en-US" w:eastAsia="en-US" w:bidi="ar-SA"/>
    </w:rPr>
  </w:style>
  <w:style w:type="character" w:customStyle="1" w:styleId="Heading8Char">
    <w:name w:val="Heading 8 Char"/>
    <w:link w:val="Heading8"/>
    <w:semiHidden/>
    <w:locked/>
    <w:rsid w:val="00D90D26"/>
    <w:rPr>
      <w:rFonts w:cs="Times New Roman"/>
      <w:i/>
      <w:iCs/>
      <w:sz w:val="24"/>
      <w:szCs w:val="24"/>
      <w:lang w:val="en-US" w:eastAsia="en-US" w:bidi="ar-SA"/>
    </w:rPr>
  </w:style>
  <w:style w:type="character" w:customStyle="1" w:styleId="Heading9Char">
    <w:name w:val="Heading 9 Char"/>
    <w:link w:val="Heading9"/>
    <w:semiHidden/>
    <w:locked/>
    <w:rsid w:val="00D90D26"/>
    <w:rPr>
      <w:rFonts w:ascii="Arial" w:hAnsi="Arial" w:cs="Arial"/>
      <w:sz w:val="22"/>
      <w:szCs w:val="22"/>
      <w:lang w:val="en-US" w:eastAsia="en-US" w:bidi="ar-SA"/>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link w:val="BalloonText"/>
    <w:uiPriority w:val="99"/>
    <w:semiHidden/>
    <w:locked/>
    <w:rsid w:val="00D90D26"/>
    <w:rPr>
      <w:rFonts w:ascii="Tahoma" w:hAnsi="Tahoma" w:cs="Tahoma"/>
      <w:sz w:val="16"/>
      <w:szCs w:val="16"/>
      <w:lang w:val="en-US" w:eastAsia="en-US" w:bidi="ar-SA"/>
    </w:rPr>
  </w:style>
  <w:style w:type="paragraph" w:styleId="Footer">
    <w:name w:val="footer"/>
    <w:basedOn w:val="Normal"/>
    <w:link w:val="FooterChar"/>
    <w:uiPriority w:val="99"/>
    <w:rsid w:val="00B36529"/>
    <w:pPr>
      <w:tabs>
        <w:tab w:val="right" w:pos="7560"/>
        <w:tab w:val="right" w:pos="9000"/>
      </w:tabs>
      <w:spacing w:line="240" w:lineRule="auto"/>
    </w:pPr>
    <w:rPr>
      <w:rFonts w:ascii="Arial" w:hAnsi="Arial"/>
      <w:b/>
      <w:color w:val="000080"/>
      <w:sz w:val="18"/>
    </w:rPr>
  </w:style>
  <w:style w:type="character" w:customStyle="1" w:styleId="FooterChar">
    <w:name w:val="Footer Char"/>
    <w:link w:val="Footer"/>
    <w:uiPriority w:val="99"/>
    <w:locked/>
    <w:rsid w:val="00B36529"/>
    <w:rPr>
      <w:rFonts w:ascii="Arial" w:hAnsi="Arial" w:cs="Times New Roman"/>
      <w:b/>
      <w:color w:val="000080"/>
      <w:sz w:val="18"/>
      <w:lang w:val="en-US" w:eastAsia="en-US" w:bidi="ar-SA"/>
    </w:rPr>
  </w:style>
  <w:style w:type="paragraph" w:customStyle="1" w:styleId="AbtHeadA">
    <w:name w:val="AbtHead A"/>
    <w:basedOn w:val="BodyText"/>
    <w:next w:val="BodyText"/>
    <w:link w:val="AbtHeadAChar"/>
    <w:rsid w:val="00B36529"/>
    <w:pPr>
      <w:keepNext/>
      <w:keepLines/>
      <w:pBdr>
        <w:top w:val="single" w:sz="6" w:space="1" w:color="000080"/>
        <w:bottom w:val="single" w:sz="6" w:space="3" w:color="000080"/>
      </w:pBdr>
      <w:shd w:val="clear" w:color="auto" w:fill="000080"/>
      <w:spacing w:after="240"/>
      <w:outlineLvl w:val="0"/>
    </w:pPr>
    <w:rPr>
      <w:rFonts w:ascii="Arial Bold" w:hAnsi="Arial Bold"/>
      <w:b/>
      <w:color w:val="FFFFFF"/>
      <w:sz w:val="28"/>
    </w:rPr>
  </w:style>
  <w:style w:type="character" w:styleId="PageNumber">
    <w:name w:val="page number"/>
    <w:rsid w:val="00BC107D"/>
    <w:rPr>
      <w:rFonts w:ascii="Arial" w:hAnsi="Arial" w:cs="Times New Roman"/>
      <w:color w:val="auto"/>
      <w:sz w:val="18"/>
      <w:vertAlign w:val="baseline"/>
    </w:rPr>
  </w:style>
  <w:style w:type="paragraph" w:customStyle="1" w:styleId="AbtHeadB">
    <w:name w:val="AbtHead B"/>
    <w:basedOn w:val="BodyText"/>
    <w:next w:val="BodyText"/>
    <w:rsid w:val="005E2AEA"/>
    <w:pPr>
      <w:keepNext/>
      <w:keepLines/>
      <w:spacing w:after="120"/>
      <w:outlineLvl w:val="1"/>
    </w:pPr>
    <w:rPr>
      <w:rFonts w:ascii="Arial Bold" w:hAnsi="Arial Bold"/>
      <w:b/>
      <w:color w:val="000080"/>
      <w:sz w:val="24"/>
    </w:rPr>
  </w:style>
  <w:style w:type="paragraph" w:customStyle="1" w:styleId="AbtHeadC">
    <w:name w:val="AbtHead C"/>
    <w:basedOn w:val="BodyText"/>
    <w:next w:val="BodyText"/>
    <w:rsid w:val="00754408"/>
    <w:pPr>
      <w:keepNext/>
      <w:keepLines/>
      <w:spacing w:after="120"/>
      <w:outlineLvl w:val="2"/>
    </w:pPr>
    <w:rPr>
      <w:rFonts w:ascii="Arial" w:hAnsi="Arial"/>
      <w:b/>
      <w:color w:val="000080"/>
      <w:sz w:val="20"/>
    </w:rPr>
  </w:style>
  <w:style w:type="paragraph" w:customStyle="1" w:styleId="RefNumbers">
    <w:name w:val="Ref Numbers"/>
    <w:basedOn w:val="BodyText"/>
    <w:rsid w:val="00BC107D"/>
    <w:pPr>
      <w:numPr>
        <w:numId w:val="2"/>
      </w:numPr>
      <w:spacing w:after="240"/>
    </w:pPr>
  </w:style>
  <w:style w:type="paragraph" w:customStyle="1" w:styleId="AbtHeadAOutlined">
    <w:name w:val="AbtHead A Outlined"/>
    <w:basedOn w:val="AbtHeadA"/>
    <w:next w:val="BodyText"/>
    <w:link w:val="AbtHeadAOutlinedChar"/>
    <w:rsid w:val="008B0543"/>
    <w:pPr>
      <w:numPr>
        <w:numId w:val="4"/>
      </w:numPr>
    </w:pPr>
  </w:style>
  <w:style w:type="paragraph" w:customStyle="1" w:styleId="AbtHeadD">
    <w:name w:val="AbtHead D"/>
    <w:basedOn w:val="BodyText"/>
    <w:next w:val="BodyText"/>
    <w:link w:val="AbtHeadDChar"/>
    <w:rsid w:val="00B36529"/>
    <w:pPr>
      <w:keepNext/>
      <w:keepLines/>
      <w:outlineLvl w:val="3"/>
    </w:pPr>
    <w:rPr>
      <w:b/>
      <w:i/>
      <w:color w:val="000080"/>
    </w:rPr>
  </w:style>
  <w:style w:type="paragraph" w:styleId="Header">
    <w:name w:val="header"/>
    <w:basedOn w:val="Normal"/>
    <w:link w:val="HeaderChar"/>
    <w:uiPriority w:val="99"/>
    <w:rsid w:val="00B36529"/>
    <w:pPr>
      <w:tabs>
        <w:tab w:val="center" w:pos="4320"/>
        <w:tab w:val="right" w:pos="8640"/>
      </w:tabs>
    </w:pPr>
    <w:rPr>
      <w:color w:val="000080"/>
    </w:rPr>
  </w:style>
  <w:style w:type="character" w:customStyle="1" w:styleId="HeaderChar">
    <w:name w:val="Header Char"/>
    <w:link w:val="Header"/>
    <w:uiPriority w:val="99"/>
    <w:locked/>
    <w:rsid w:val="00D90D26"/>
    <w:rPr>
      <w:rFonts w:cs="Times New Roman"/>
      <w:color w:val="000080"/>
      <w:sz w:val="22"/>
      <w:lang w:val="en-US" w:eastAsia="en-US" w:bidi="ar-SA"/>
    </w:rPr>
  </w:style>
  <w:style w:type="paragraph" w:styleId="TOC1">
    <w:name w:val="toc 1"/>
    <w:basedOn w:val="BodyText"/>
    <w:next w:val="BodyText"/>
    <w:uiPriority w:val="39"/>
    <w:rsid w:val="00414779"/>
    <w:pPr>
      <w:tabs>
        <w:tab w:val="left" w:pos="576"/>
        <w:tab w:val="right" w:leader="dot" w:pos="9360"/>
      </w:tabs>
      <w:spacing w:before="240"/>
    </w:pPr>
    <w:rPr>
      <w:b/>
      <w:noProof/>
    </w:rPr>
  </w:style>
  <w:style w:type="character" w:styleId="CommentReference">
    <w:name w:val="annotation reference"/>
    <w:uiPriority w:val="99"/>
    <w:semiHidden/>
    <w:rsid w:val="00BC107D"/>
    <w:rPr>
      <w:rFonts w:cs="Times New Roman"/>
      <w:sz w:val="16"/>
    </w:rPr>
  </w:style>
  <w:style w:type="paragraph" w:styleId="TOC2">
    <w:name w:val="toc 2"/>
    <w:basedOn w:val="BodyText"/>
    <w:next w:val="BodyText"/>
    <w:uiPriority w:val="39"/>
    <w:rsid w:val="00414779"/>
    <w:pPr>
      <w:tabs>
        <w:tab w:val="left" w:pos="1152"/>
        <w:tab w:val="right" w:leader="dot" w:pos="9360"/>
      </w:tabs>
      <w:ind w:left="576"/>
    </w:pPr>
    <w:rPr>
      <w:noProof/>
    </w:rPr>
  </w:style>
  <w:style w:type="paragraph" w:styleId="TOC3">
    <w:name w:val="toc 3"/>
    <w:basedOn w:val="BodyText"/>
    <w:next w:val="BodyText"/>
    <w:uiPriority w:val="39"/>
    <w:rsid w:val="00414779"/>
    <w:pPr>
      <w:tabs>
        <w:tab w:val="left" w:pos="1920"/>
        <w:tab w:val="right" w:leader="dot" w:pos="9360"/>
      </w:tabs>
      <w:ind w:left="1152"/>
    </w:pPr>
    <w:rPr>
      <w:noProof/>
    </w:rPr>
  </w:style>
  <w:style w:type="paragraph" w:styleId="TOC4">
    <w:name w:val="toc 4"/>
    <w:basedOn w:val="BodyText"/>
    <w:next w:val="BodyText"/>
    <w:semiHidden/>
    <w:rsid w:val="00BC107D"/>
    <w:pPr>
      <w:ind w:left="1728"/>
    </w:pPr>
  </w:style>
  <w:style w:type="paragraph" w:styleId="TOC5">
    <w:name w:val="toc 5"/>
    <w:basedOn w:val="Normal"/>
    <w:next w:val="Normal"/>
    <w:autoRedefine/>
    <w:semiHidden/>
    <w:rsid w:val="00BC107D"/>
    <w:pPr>
      <w:ind w:left="960"/>
    </w:pPr>
  </w:style>
  <w:style w:type="paragraph" w:styleId="TOC6">
    <w:name w:val="toc 6"/>
    <w:basedOn w:val="Normal"/>
    <w:next w:val="Normal"/>
    <w:autoRedefine/>
    <w:semiHidden/>
    <w:rsid w:val="00BC107D"/>
    <w:pPr>
      <w:ind w:left="1200"/>
    </w:pPr>
  </w:style>
  <w:style w:type="paragraph" w:styleId="TOC7">
    <w:name w:val="toc 7"/>
    <w:basedOn w:val="Normal"/>
    <w:next w:val="Normal"/>
    <w:autoRedefine/>
    <w:semiHidden/>
    <w:rsid w:val="00BC107D"/>
    <w:pPr>
      <w:ind w:left="1440"/>
    </w:pPr>
  </w:style>
  <w:style w:type="paragraph" w:styleId="TOC8">
    <w:name w:val="toc 8"/>
    <w:basedOn w:val="Normal"/>
    <w:next w:val="Normal"/>
    <w:autoRedefine/>
    <w:semiHidden/>
    <w:rsid w:val="00BC107D"/>
    <w:pPr>
      <w:ind w:left="1680"/>
    </w:pPr>
  </w:style>
  <w:style w:type="paragraph" w:styleId="TOC9">
    <w:name w:val="toc 9"/>
    <w:basedOn w:val="Normal"/>
    <w:next w:val="Normal"/>
    <w:autoRedefine/>
    <w:semiHidden/>
    <w:rsid w:val="00BC107D"/>
    <w:pPr>
      <w:ind w:left="1920"/>
    </w:pPr>
  </w:style>
  <w:style w:type="character" w:styleId="FootnoteReference">
    <w:name w:val="footnote reference"/>
    <w:rsid w:val="007B1904"/>
    <w:rPr>
      <w:rFonts w:cs="Times New Roman"/>
      <w:vertAlign w:val="superscript"/>
    </w:rPr>
  </w:style>
  <w:style w:type="paragraph" w:customStyle="1" w:styleId="Table">
    <w:name w:val="Table"/>
    <w:basedOn w:val="Normal"/>
    <w:rsid w:val="00BC107D"/>
    <w:rPr>
      <w:rFonts w:ascii="Arial" w:hAnsi="Arial"/>
      <w:sz w:val="20"/>
    </w:rPr>
  </w:style>
  <w:style w:type="paragraph" w:styleId="BodyText">
    <w:name w:val="Body Text"/>
    <w:aliases w:val="bullet3,bold,bt,Body Text Char1,heading3 Char Char,Body Text - Level 2 Char Char,Body Text1 Char Char,Starbucks Body Text Char Char,bt Char Char,body text Char Char,3 indent Char Char,heading31 Char Char,body text1 Char Char,BT"/>
    <w:basedOn w:val="Normal"/>
    <w:link w:val="BodyTextChar3"/>
    <w:rsid w:val="00FB3972"/>
  </w:style>
  <w:style w:type="character" w:customStyle="1" w:styleId="BodyTextChar">
    <w:name w:val="Body Text Char"/>
    <w:aliases w:val="bullet3 Char,bold Char,bt Char,Body Text Char1 Char,heading3 Char Char Char,Body Text - Level 2 Char Char Char,Body Text1 Char Char Char,Starbucks Body Text Char Char Char,bt Char Char Char,body text Char Char Char,3 indent Char Char Cha"/>
    <w:semiHidden/>
    <w:locked/>
    <w:rsid w:val="00ED2CFC"/>
    <w:rPr>
      <w:rFonts w:cs="Times New Roman"/>
      <w:sz w:val="20"/>
      <w:szCs w:val="20"/>
    </w:rPr>
  </w:style>
  <w:style w:type="character" w:customStyle="1" w:styleId="BodyTextChar8">
    <w:name w:val="Body Text Char8"/>
    <w:aliases w:val="bullet3 Char8,bold Char8,bt Char8,Body Text Char1 Char8,heading3 Char Char Char8,Body Text - Level 2 Char Char Char8,Body Text1 Char Char Char8,Starbucks Body Text Char Char Char8,bt Char Char Char8,body text Char Char Char8"/>
    <w:semiHidden/>
    <w:locked/>
    <w:rsid w:val="00BE1471"/>
    <w:rPr>
      <w:rFonts w:cs="Times New Roman"/>
      <w:sz w:val="20"/>
      <w:szCs w:val="20"/>
    </w:rPr>
  </w:style>
  <w:style w:type="character" w:customStyle="1" w:styleId="BodyTextChar7">
    <w:name w:val="Body Text Char7"/>
    <w:aliases w:val="bullet3 Char7,bold Char7,bt Char7,Body Text Char1 Char7,heading3 Char Char Char7,Body Text - Level 2 Char Char Char7,Body Text1 Char Char Char7,Starbucks Body Text Char Char Char7,bt Char Char Char7,body text Char Char Char7"/>
    <w:semiHidden/>
    <w:locked/>
    <w:rsid w:val="00935025"/>
    <w:rPr>
      <w:rFonts w:cs="Times New Roman"/>
      <w:sz w:val="20"/>
      <w:szCs w:val="20"/>
    </w:rPr>
  </w:style>
  <w:style w:type="character" w:customStyle="1" w:styleId="BodyTextChar6">
    <w:name w:val="Body Text Char6"/>
    <w:aliases w:val="bullet3 Char6,bold Char6,bt Char6,Body Text Char1 Char6,heading3 Char Char Char6,Body Text - Level 2 Char Char Char6,Body Text1 Char Char Char6,Starbucks Body Text Char Char Char6,bt Char Char Char6,body text Char Char Char6"/>
    <w:semiHidden/>
    <w:locked/>
    <w:rsid w:val="00E459B8"/>
    <w:rPr>
      <w:rFonts w:cs="Times New Roman"/>
      <w:sz w:val="20"/>
      <w:szCs w:val="20"/>
    </w:rPr>
  </w:style>
  <w:style w:type="character" w:customStyle="1" w:styleId="BodyTextChar5">
    <w:name w:val="Body Text Char5"/>
    <w:aliases w:val="bullet3 Char5,bold Char5,bt Char5,Body Text Char1 Char5,heading3 Char Char Char5,Body Text - Level 2 Char Char Char5,Body Text1 Char Char Char5,Starbucks Body Text Char Char Char5,bt Char Char Char5,body text Char Char Char5"/>
    <w:semiHidden/>
    <w:locked/>
    <w:rsid w:val="00BD0F3F"/>
    <w:rPr>
      <w:rFonts w:cs="Times New Roman"/>
      <w:sz w:val="20"/>
      <w:szCs w:val="20"/>
    </w:rPr>
  </w:style>
  <w:style w:type="character" w:customStyle="1" w:styleId="BodyTextChar4">
    <w:name w:val="Body Text Char4"/>
    <w:aliases w:val="bullet3 Char4,bold Char4,bt Char4,Body Text Char1 Char4,heading3 Char Char Char4,Body Text - Level 2 Char Char Char4,Body Text1 Char Char Char4,Starbucks Body Text Char Char Char4,bt Char Char Char4,body text Char Char Char4"/>
    <w:semiHidden/>
    <w:locked/>
    <w:rsid w:val="00772E0F"/>
    <w:rPr>
      <w:rFonts w:cs="Times New Roman"/>
      <w:sz w:val="20"/>
      <w:szCs w:val="20"/>
    </w:rPr>
  </w:style>
  <w:style w:type="paragraph" w:styleId="FootnoteText">
    <w:name w:val="footnote text"/>
    <w:aliases w:val="F1"/>
    <w:basedOn w:val="Normal"/>
    <w:link w:val="FootnoteTextChar1"/>
    <w:rsid w:val="00BC107D"/>
    <w:pPr>
      <w:spacing w:after="120"/>
      <w:ind w:left="360" w:hanging="360"/>
    </w:pPr>
    <w:rPr>
      <w:sz w:val="20"/>
    </w:rPr>
  </w:style>
  <w:style w:type="character" w:customStyle="1" w:styleId="FootnoteTextChar1">
    <w:name w:val="Footnote Text Char1"/>
    <w:aliases w:val="F1 Char1"/>
    <w:link w:val="FootnoteText"/>
    <w:semiHidden/>
    <w:locked/>
    <w:rsid w:val="00D90D26"/>
    <w:rPr>
      <w:rFonts w:cs="Times New Roman"/>
      <w:lang w:val="en-US" w:eastAsia="en-US" w:bidi="ar-SA"/>
    </w:rPr>
  </w:style>
  <w:style w:type="paragraph" w:customStyle="1" w:styleId="AbtHeadBOutlined">
    <w:name w:val="AbtHead B Outlined"/>
    <w:basedOn w:val="AbtHeadB"/>
    <w:next w:val="BodyText"/>
    <w:rsid w:val="00B36529"/>
    <w:pPr>
      <w:numPr>
        <w:ilvl w:val="1"/>
        <w:numId w:val="4"/>
      </w:numPr>
    </w:pPr>
  </w:style>
  <w:style w:type="paragraph" w:customStyle="1" w:styleId="AbtHeadCOutlined">
    <w:name w:val="AbtHead C Outlined"/>
    <w:basedOn w:val="AbtHeadC"/>
    <w:next w:val="BodyText"/>
    <w:rsid w:val="00B36529"/>
    <w:pPr>
      <w:numPr>
        <w:ilvl w:val="2"/>
        <w:numId w:val="4"/>
      </w:numPr>
      <w:tabs>
        <w:tab w:val="num" w:pos="720"/>
      </w:tabs>
    </w:pPr>
  </w:style>
  <w:style w:type="paragraph" w:styleId="Index1">
    <w:name w:val="index 1"/>
    <w:basedOn w:val="Normal"/>
    <w:next w:val="Normal"/>
    <w:autoRedefine/>
    <w:semiHidden/>
    <w:rsid w:val="00BC107D"/>
    <w:pPr>
      <w:ind w:left="220" w:hanging="220"/>
    </w:pPr>
    <w:rPr>
      <w:sz w:val="20"/>
    </w:rPr>
  </w:style>
  <w:style w:type="paragraph" w:styleId="Index2">
    <w:name w:val="index 2"/>
    <w:basedOn w:val="Normal"/>
    <w:next w:val="Normal"/>
    <w:autoRedefine/>
    <w:semiHidden/>
    <w:rsid w:val="00BC107D"/>
    <w:pPr>
      <w:ind w:left="440" w:hanging="220"/>
    </w:pPr>
    <w:rPr>
      <w:sz w:val="20"/>
    </w:rPr>
  </w:style>
  <w:style w:type="paragraph" w:styleId="Index3">
    <w:name w:val="index 3"/>
    <w:basedOn w:val="Normal"/>
    <w:next w:val="Normal"/>
    <w:autoRedefine/>
    <w:semiHidden/>
    <w:rsid w:val="00BC107D"/>
    <w:pPr>
      <w:ind w:left="660" w:hanging="220"/>
    </w:pPr>
    <w:rPr>
      <w:sz w:val="20"/>
    </w:rPr>
  </w:style>
  <w:style w:type="paragraph" w:customStyle="1" w:styleId="Numbers">
    <w:name w:val="Numbers"/>
    <w:basedOn w:val="BodyText"/>
    <w:rsid w:val="00BC107D"/>
    <w:pPr>
      <w:numPr>
        <w:numId w:val="1"/>
      </w:numPr>
      <w:ind w:left="720"/>
    </w:pPr>
  </w:style>
  <w:style w:type="paragraph" w:customStyle="1" w:styleId="Bullets">
    <w:name w:val="Bullets"/>
    <w:basedOn w:val="Normal"/>
    <w:rsid w:val="00D90D26"/>
    <w:pPr>
      <w:numPr>
        <w:numId w:val="3"/>
      </w:numPr>
      <w:tabs>
        <w:tab w:val="num" w:pos="1080"/>
      </w:tabs>
      <w:spacing w:after="120"/>
      <w:ind w:left="1080"/>
    </w:pPr>
  </w:style>
  <w:style w:type="paragraph" w:customStyle="1" w:styleId="Bullet2">
    <w:name w:val="Bullet2"/>
    <w:basedOn w:val="Normal"/>
    <w:rsid w:val="00843301"/>
    <w:pPr>
      <w:numPr>
        <w:numId w:val="5"/>
      </w:numPr>
      <w:tabs>
        <w:tab w:val="num" w:pos="1440"/>
      </w:tabs>
      <w:ind w:left="1440"/>
    </w:pPr>
  </w:style>
  <w:style w:type="paragraph" w:styleId="CommentText">
    <w:name w:val="annotation text"/>
    <w:basedOn w:val="Normal"/>
    <w:link w:val="CommentTextChar"/>
    <w:uiPriority w:val="99"/>
    <w:semiHidden/>
    <w:rsid w:val="00D34EEE"/>
    <w:rPr>
      <w:sz w:val="20"/>
    </w:rPr>
  </w:style>
  <w:style w:type="character" w:customStyle="1" w:styleId="CommentTextChar">
    <w:name w:val="Comment Text Char"/>
    <w:link w:val="CommentText"/>
    <w:uiPriority w:val="99"/>
    <w:semiHidden/>
    <w:locked/>
    <w:rsid w:val="00D90D26"/>
    <w:rPr>
      <w:rFonts w:cs="Times New Roman"/>
      <w:lang w:val="en-US" w:eastAsia="en-US" w:bidi="ar-SA"/>
    </w:rPr>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link w:val="CommentSubject"/>
    <w:uiPriority w:val="99"/>
    <w:semiHidden/>
    <w:locked/>
    <w:rsid w:val="00D90D26"/>
    <w:rPr>
      <w:rFonts w:cs="Times New Roman"/>
      <w:b/>
      <w:bCs/>
      <w:lang w:val="en-US" w:eastAsia="en-US" w:bidi="ar-SA"/>
    </w:rPr>
  </w:style>
  <w:style w:type="table" w:styleId="TableGrid">
    <w:name w:val="Table Grid"/>
    <w:basedOn w:val="TableNormal"/>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752119"/>
    <w:rPr>
      <w:rFonts w:cs="Times New Roman"/>
      <w:color w:val="0000FF"/>
      <w:u w:val="single"/>
    </w:rPr>
  </w:style>
  <w:style w:type="character" w:customStyle="1" w:styleId="AbtHeadAChar">
    <w:name w:val="AbtHead A Char"/>
    <w:link w:val="AbtHeadA"/>
    <w:locked/>
    <w:rsid w:val="00B36529"/>
    <w:rPr>
      <w:rFonts w:ascii="Arial Bold" w:hAnsi="Arial Bold" w:cs="Times New Roman"/>
      <w:b/>
      <w:color w:val="FFFFFF"/>
      <w:sz w:val="28"/>
      <w:lang w:val="en-US" w:eastAsia="en-US" w:bidi="ar-SA"/>
    </w:rPr>
  </w:style>
  <w:style w:type="character" w:customStyle="1" w:styleId="BodyTextChar3">
    <w:name w:val="Body Text Char3"/>
    <w:aliases w:val="bullet3 Char2,bold Char2,bt Char2,Body Text Char1 Char2,heading3 Char Char Char2,Body Text - Level 2 Char Char Char2,Body Text1 Char Char Char2,Starbucks Body Text Char Char Char2,bt Char Char Char2,body text Char Char Char2,BT Char"/>
    <w:link w:val="BodyText"/>
    <w:locked/>
    <w:rsid w:val="00FB3972"/>
    <w:rPr>
      <w:rFonts w:cs="Times New Roman"/>
      <w:sz w:val="22"/>
      <w:lang w:val="en-US" w:eastAsia="en-US" w:bidi="ar-SA"/>
    </w:rPr>
  </w:style>
  <w:style w:type="paragraph" w:customStyle="1" w:styleId="TOCHeader">
    <w:name w:val="TOC Header"/>
    <w:basedOn w:val="Normal"/>
    <w:rsid w:val="00B36529"/>
    <w:rPr>
      <w:rFonts w:ascii="Arial" w:hAnsi="Arial"/>
      <w:b/>
      <w:color w:val="000080"/>
      <w:sz w:val="24"/>
    </w:rPr>
  </w:style>
  <w:style w:type="character" w:customStyle="1" w:styleId="AbtHeadAOutlinedChar">
    <w:name w:val="AbtHead A Outlined Char"/>
    <w:link w:val="AbtHeadAOutlined"/>
    <w:locked/>
    <w:rsid w:val="005E2AEA"/>
    <w:rPr>
      <w:rFonts w:ascii="Arial Bold" w:hAnsi="Arial Bold"/>
      <w:b/>
      <w:color w:val="FFFFFF"/>
      <w:sz w:val="28"/>
      <w:shd w:val="clear" w:color="auto" w:fill="000080"/>
    </w:rPr>
  </w:style>
  <w:style w:type="paragraph" w:customStyle="1" w:styleId="VolumeHeader">
    <w:name w:val="Volume Header"/>
    <w:basedOn w:val="Normal"/>
    <w:rsid w:val="0011170B"/>
    <w:pPr>
      <w:pBdr>
        <w:top w:val="single" w:sz="2" w:space="1" w:color="000080"/>
        <w:bottom w:val="single" w:sz="2" w:space="1" w:color="000080"/>
      </w:pBdr>
      <w:shd w:val="clear" w:color="auto" w:fill="000080"/>
      <w:tabs>
        <w:tab w:val="left" w:pos="1170"/>
      </w:tabs>
    </w:pPr>
    <w:rPr>
      <w:rFonts w:ascii="Arial" w:hAnsi="Arial"/>
      <w:b/>
      <w:sz w:val="24"/>
      <w:szCs w:val="24"/>
    </w:rPr>
  </w:style>
  <w:style w:type="paragraph" w:customStyle="1" w:styleId="ExhibitTitle">
    <w:name w:val="ExhibitTitle"/>
    <w:basedOn w:val="Normal"/>
    <w:rsid w:val="00A96A55"/>
    <w:pPr>
      <w:tabs>
        <w:tab w:val="left" w:pos="1440"/>
      </w:tabs>
      <w:spacing w:after="120"/>
      <w:ind w:left="1440" w:hanging="1440"/>
    </w:pPr>
    <w:rPr>
      <w:rFonts w:ascii="Arial" w:hAnsi="Arial" w:cs="Arial"/>
      <w:b/>
      <w:sz w:val="20"/>
      <w:szCs w:val="22"/>
    </w:rPr>
  </w:style>
  <w:style w:type="paragraph" w:customStyle="1" w:styleId="TableText">
    <w:name w:val="Table Text"/>
    <w:basedOn w:val="Normal"/>
    <w:rsid w:val="00FB7C5B"/>
    <w:rPr>
      <w:rFonts w:ascii="Arial" w:hAnsi="Arial" w:cs="Arial"/>
      <w:sz w:val="20"/>
    </w:rPr>
  </w:style>
  <w:style w:type="paragraph" w:customStyle="1" w:styleId="ColumnHeading">
    <w:name w:val="Column Heading"/>
    <w:basedOn w:val="Normal"/>
    <w:rsid w:val="00FB7C5B"/>
    <w:pPr>
      <w:spacing w:before="120" w:after="120"/>
    </w:pPr>
    <w:rPr>
      <w:rFonts w:ascii="Arial" w:hAnsi="Arial" w:cs="Arial"/>
      <w:b/>
      <w:sz w:val="20"/>
    </w:rPr>
  </w:style>
  <w:style w:type="paragraph" w:customStyle="1" w:styleId="Sub-HeadingTable">
    <w:name w:val="Sub-HeadingTable"/>
    <w:basedOn w:val="TableText"/>
    <w:rsid w:val="009A693A"/>
    <w:rPr>
      <w:b/>
      <w:i/>
    </w:rPr>
  </w:style>
  <w:style w:type="character" w:customStyle="1" w:styleId="CharChar11">
    <w:name w:val="Char Char11"/>
    <w:rsid w:val="00D90D26"/>
    <w:rPr>
      <w:rFonts w:ascii="Arial" w:hAnsi="Arial" w:cs="Times New Roman"/>
      <w:b/>
      <w:color w:val="000080"/>
      <w:sz w:val="18"/>
      <w:lang w:val="en-US" w:eastAsia="en-US" w:bidi="ar-SA"/>
    </w:rPr>
  </w:style>
  <w:style w:type="character" w:customStyle="1" w:styleId="bullet3Char1">
    <w:name w:val="bullet3 Char1"/>
    <w:aliases w:val="bold Char1,bt Char1,Body Text Char1 Char1,heading3 Char Char Char1,Body Text - Level 2 Char Char Char1,Body Text1 Char Char Char1,Starbucks Body Text Char Char Char1,bt Char Char Char1,body text Char Char Char1,3 indent Char Char Char1"/>
    <w:rsid w:val="00D90D26"/>
    <w:rPr>
      <w:rFonts w:cs="Times New Roman"/>
      <w:sz w:val="22"/>
      <w:lang w:val="en-US" w:eastAsia="en-US" w:bidi="ar-SA"/>
    </w:rPr>
  </w:style>
  <w:style w:type="character" w:customStyle="1" w:styleId="BodyTextChar2">
    <w:name w:val="Body Text Char2"/>
    <w:aliases w:val="bullet3 Char3,bold Char3,bt Char3,Body Text Char1 Char3,heading3 Char Char Char3,Body Text - Level 2 Char Char Char3,Body Text1 Char Char Char3,Starbucks Body Text Char Char Char3,bt Char Char Char3,body text Char Char Char3"/>
    <w:semiHidden/>
    <w:locked/>
    <w:rsid w:val="00D90D26"/>
    <w:rPr>
      <w:rFonts w:cs="Times New Roman"/>
      <w:sz w:val="20"/>
      <w:szCs w:val="20"/>
    </w:rPr>
  </w:style>
  <w:style w:type="paragraph" w:customStyle="1" w:styleId="full-govpro">
    <w:name w:val="full-govpro"/>
    <w:rsid w:val="00D90D26"/>
    <w:pPr>
      <w:tabs>
        <w:tab w:val="left" w:pos="720"/>
        <w:tab w:val="left" w:pos="1080"/>
        <w:tab w:val="left" w:pos="1440"/>
        <w:tab w:val="left" w:pos="1800"/>
      </w:tabs>
      <w:spacing w:line="264" w:lineRule="auto"/>
    </w:pPr>
    <w:rPr>
      <w:sz w:val="22"/>
    </w:rPr>
  </w:style>
  <w:style w:type="character" w:customStyle="1" w:styleId="AbtHeadE">
    <w:name w:val="AbtHead E"/>
    <w:rsid w:val="00D90D26"/>
    <w:rPr>
      <w:rFonts w:ascii="Arial" w:hAnsi="Arial" w:cs="Times New Roman"/>
      <w:b/>
      <w:sz w:val="20"/>
    </w:rPr>
  </w:style>
  <w:style w:type="paragraph" w:customStyle="1" w:styleId="SigBox">
    <w:name w:val="SigBox"/>
    <w:rsid w:val="00D90D26"/>
    <w:pPr>
      <w:tabs>
        <w:tab w:val="center" w:pos="4320"/>
        <w:tab w:val="right" w:pos="8640"/>
      </w:tabs>
    </w:pPr>
    <w:rPr>
      <w:sz w:val="24"/>
    </w:rPr>
  </w:style>
  <w:style w:type="character" w:customStyle="1" w:styleId="AbtHeadE-Remove">
    <w:name w:val="AbtHead E - Remove"/>
    <w:rsid w:val="00D90D26"/>
    <w:rPr>
      <w:rFonts w:cs="Times New Roman"/>
    </w:rPr>
  </w:style>
  <w:style w:type="paragraph" w:styleId="BodyTextIndent">
    <w:name w:val="Body Text Indent"/>
    <w:basedOn w:val="Normal"/>
    <w:link w:val="BodyTextIndentChar"/>
    <w:rsid w:val="00D90D26"/>
    <w:pPr>
      <w:spacing w:line="240" w:lineRule="auto"/>
      <w:ind w:left="432"/>
    </w:pPr>
    <w:rPr>
      <w:b/>
      <w:bCs/>
      <w:sz w:val="24"/>
      <w:szCs w:val="24"/>
    </w:rPr>
  </w:style>
  <w:style w:type="character" w:customStyle="1" w:styleId="BodyTextIndentChar">
    <w:name w:val="Body Text Indent Char"/>
    <w:link w:val="BodyTextIndent"/>
    <w:semiHidden/>
    <w:locked/>
    <w:rsid w:val="00D90D26"/>
    <w:rPr>
      <w:rFonts w:cs="Times New Roman"/>
      <w:b/>
      <w:bCs/>
      <w:sz w:val="24"/>
      <w:szCs w:val="24"/>
      <w:lang w:val="en-US" w:eastAsia="en-US" w:bidi="ar-SA"/>
    </w:rPr>
  </w:style>
  <w:style w:type="paragraph" w:customStyle="1" w:styleId="Q1-FirstLevelQuestion">
    <w:name w:val="Q1-First Level Question"/>
    <w:rsid w:val="00D90D26"/>
    <w:pPr>
      <w:tabs>
        <w:tab w:val="left" w:pos="720"/>
      </w:tabs>
      <w:spacing w:line="240" w:lineRule="atLeast"/>
      <w:ind w:left="720" w:hanging="720"/>
      <w:jc w:val="both"/>
    </w:pPr>
    <w:rPr>
      <w:rFonts w:ascii="Arial" w:hAnsi="Arial"/>
      <w:sz w:val="18"/>
    </w:rPr>
  </w:style>
  <w:style w:type="paragraph" w:customStyle="1" w:styleId="BaseHead1">
    <w:name w:val="BaseHead1"/>
    <w:basedOn w:val="Normal"/>
    <w:next w:val="Normal"/>
    <w:rsid w:val="00D90D26"/>
    <w:pPr>
      <w:tabs>
        <w:tab w:val="left" w:pos="720"/>
        <w:tab w:val="left" w:pos="1080"/>
        <w:tab w:val="left" w:pos="1440"/>
        <w:tab w:val="left" w:pos="1800"/>
      </w:tabs>
      <w:spacing w:after="120"/>
    </w:pPr>
    <w:rPr>
      <w:rFonts w:ascii="Arial" w:hAnsi="Arial"/>
      <w:b/>
      <w:bCs/>
      <w:sz w:val="28"/>
    </w:rPr>
  </w:style>
  <w:style w:type="paragraph" w:styleId="BodyText2">
    <w:name w:val="Body Text 2"/>
    <w:basedOn w:val="Normal"/>
    <w:link w:val="BodyText2Char"/>
    <w:rsid w:val="00D90D26"/>
    <w:pPr>
      <w:autoSpaceDE w:val="0"/>
      <w:autoSpaceDN w:val="0"/>
      <w:adjustRightInd w:val="0"/>
      <w:spacing w:before="240" w:line="240" w:lineRule="atLeast"/>
    </w:pPr>
    <w:rPr>
      <w:color w:val="000000"/>
      <w:sz w:val="24"/>
      <w:szCs w:val="24"/>
    </w:rPr>
  </w:style>
  <w:style w:type="character" w:customStyle="1" w:styleId="BodyText2Char">
    <w:name w:val="Body Text 2 Char"/>
    <w:link w:val="BodyText2"/>
    <w:semiHidden/>
    <w:locked/>
    <w:rsid w:val="00D90D26"/>
    <w:rPr>
      <w:rFonts w:cs="Times New Roman"/>
      <w:color w:val="000000"/>
      <w:sz w:val="24"/>
      <w:szCs w:val="24"/>
      <w:lang w:val="en-US" w:eastAsia="en-US" w:bidi="ar-SA"/>
    </w:rPr>
  </w:style>
  <w:style w:type="paragraph" w:styleId="BodyTextIndent2">
    <w:name w:val="Body Text Indent 2"/>
    <w:basedOn w:val="Normal"/>
    <w:link w:val="BodyTextIndent2Char"/>
    <w:rsid w:val="00D90D26"/>
    <w:pPr>
      <w:spacing w:line="240" w:lineRule="auto"/>
      <w:ind w:left="432"/>
    </w:pPr>
    <w:rPr>
      <w:sz w:val="24"/>
      <w:szCs w:val="24"/>
    </w:rPr>
  </w:style>
  <w:style w:type="character" w:customStyle="1" w:styleId="BodyTextIndent2Char">
    <w:name w:val="Body Text Indent 2 Char"/>
    <w:link w:val="BodyTextIndent2"/>
    <w:semiHidden/>
    <w:locked/>
    <w:rsid w:val="00D90D26"/>
    <w:rPr>
      <w:rFonts w:cs="Times New Roman"/>
      <w:sz w:val="24"/>
      <w:szCs w:val="24"/>
      <w:lang w:val="en-US" w:eastAsia="en-US" w:bidi="ar-SA"/>
    </w:rPr>
  </w:style>
  <w:style w:type="paragraph" w:styleId="BodyText3">
    <w:name w:val="Body Text 3"/>
    <w:basedOn w:val="Normal"/>
    <w:link w:val="BodyText3Char"/>
    <w:rsid w:val="00D90D26"/>
    <w:pPr>
      <w:spacing w:line="240" w:lineRule="auto"/>
      <w:ind w:right="-90"/>
    </w:pPr>
    <w:rPr>
      <w:spacing w:val="-4"/>
      <w:sz w:val="24"/>
      <w:szCs w:val="24"/>
    </w:rPr>
  </w:style>
  <w:style w:type="character" w:customStyle="1" w:styleId="BodyText3Char">
    <w:name w:val="Body Text 3 Char"/>
    <w:link w:val="BodyText3"/>
    <w:semiHidden/>
    <w:locked/>
    <w:rsid w:val="00D90D26"/>
    <w:rPr>
      <w:rFonts w:cs="Times New Roman"/>
      <w:spacing w:val="-4"/>
      <w:sz w:val="24"/>
      <w:szCs w:val="24"/>
      <w:lang w:val="en-US" w:eastAsia="en-US" w:bidi="ar-SA"/>
    </w:rPr>
  </w:style>
  <w:style w:type="paragraph" w:styleId="BodyTextFirstIndent">
    <w:name w:val="Body Text First Indent"/>
    <w:basedOn w:val="BodyText"/>
    <w:link w:val="BodyTextFirstIndentChar"/>
    <w:rsid w:val="00D90D26"/>
    <w:pPr>
      <w:tabs>
        <w:tab w:val="left" w:pos="720"/>
        <w:tab w:val="left" w:pos="1080"/>
        <w:tab w:val="left" w:pos="1440"/>
        <w:tab w:val="left" w:pos="1800"/>
      </w:tabs>
      <w:spacing w:after="120"/>
      <w:ind w:firstLine="210"/>
    </w:pPr>
    <w:rPr>
      <w:sz w:val="20"/>
    </w:rPr>
  </w:style>
  <w:style w:type="character" w:customStyle="1" w:styleId="BodyTextFirstIndentChar">
    <w:name w:val="Body Text First Indent Char"/>
    <w:link w:val="BodyTextFirstIndent"/>
    <w:semiHidden/>
    <w:locked/>
    <w:rsid w:val="00D90D26"/>
    <w:rPr>
      <w:rFonts w:cs="Times New Roman"/>
      <w:sz w:val="20"/>
      <w:szCs w:val="20"/>
      <w:lang w:val="en-US" w:eastAsia="en-US" w:bidi="ar-SA"/>
    </w:rPr>
  </w:style>
  <w:style w:type="paragraph" w:customStyle="1" w:styleId="L1Answer">
    <w:name w:val="L1Answer"/>
    <w:basedOn w:val="Normal"/>
    <w:next w:val="Normal"/>
    <w:rsid w:val="00D90D26"/>
    <w:pPr>
      <w:tabs>
        <w:tab w:val="right" w:leader="dot" w:pos="7200"/>
        <w:tab w:val="right" w:pos="7470"/>
        <w:tab w:val="left" w:pos="7650"/>
      </w:tabs>
      <w:spacing w:line="240" w:lineRule="atLeast"/>
      <w:ind w:left="1440"/>
    </w:pPr>
    <w:rPr>
      <w:rFonts w:ascii="Arial" w:hAnsi="Arial" w:cs="Arial"/>
      <w:sz w:val="20"/>
    </w:rPr>
  </w:style>
  <w:style w:type="character" w:styleId="FollowedHyperlink">
    <w:name w:val="FollowedHyperlink"/>
    <w:rsid w:val="00D90D26"/>
    <w:rPr>
      <w:rFonts w:cs="Times New Roman"/>
      <w:color w:val="800080"/>
      <w:u w:val="single"/>
    </w:rPr>
  </w:style>
  <w:style w:type="paragraph" w:customStyle="1" w:styleId="Bullet">
    <w:name w:val="Bullet"/>
    <w:rsid w:val="00D90D26"/>
    <w:pPr>
      <w:tabs>
        <w:tab w:val="num" w:pos="720"/>
      </w:tabs>
      <w:spacing w:after="180"/>
      <w:ind w:left="720" w:right="360" w:hanging="288"/>
      <w:jc w:val="both"/>
    </w:pPr>
    <w:rPr>
      <w:sz w:val="24"/>
    </w:rPr>
  </w:style>
  <w:style w:type="paragraph" w:customStyle="1" w:styleId="Source">
    <w:name w:val="Source"/>
    <w:basedOn w:val="Normal"/>
    <w:next w:val="Normal"/>
    <w:rsid w:val="00D90D26"/>
    <w:pPr>
      <w:tabs>
        <w:tab w:val="left" w:pos="720"/>
        <w:tab w:val="left" w:pos="1080"/>
        <w:tab w:val="left" w:pos="1440"/>
        <w:tab w:val="left" w:pos="1800"/>
      </w:tabs>
      <w:spacing w:before="120"/>
    </w:pPr>
    <w:rPr>
      <w:rFonts w:ascii="Arial" w:hAnsi="Arial" w:cs="Arial"/>
      <w:sz w:val="18"/>
    </w:rPr>
  </w:style>
  <w:style w:type="paragraph" w:customStyle="1" w:styleId="BulletLAST">
    <w:name w:val="Bullet (LAST)"/>
    <w:next w:val="Normal"/>
    <w:rsid w:val="00D90D26"/>
    <w:pPr>
      <w:numPr>
        <w:numId w:val="6"/>
      </w:numPr>
      <w:spacing w:after="480"/>
      <w:ind w:left="720" w:right="360" w:hanging="288"/>
      <w:jc w:val="both"/>
    </w:pPr>
    <w:rPr>
      <w:sz w:val="24"/>
    </w:rPr>
  </w:style>
  <w:style w:type="paragraph" w:customStyle="1" w:styleId="ParagraphLAST">
    <w:name w:val="Paragraph (LAST)"/>
    <w:basedOn w:val="Normal"/>
    <w:next w:val="Normal"/>
    <w:rsid w:val="00D90D26"/>
    <w:pPr>
      <w:numPr>
        <w:numId w:val="7"/>
      </w:numPr>
      <w:tabs>
        <w:tab w:val="clear" w:pos="360"/>
        <w:tab w:val="left" w:pos="432"/>
      </w:tabs>
      <w:spacing w:after="240" w:line="480" w:lineRule="auto"/>
      <w:ind w:firstLine="432"/>
      <w:jc w:val="both"/>
    </w:pPr>
    <w:rPr>
      <w:sz w:val="24"/>
    </w:rPr>
  </w:style>
  <w:style w:type="paragraph" w:customStyle="1" w:styleId="BulletTextBox">
    <w:name w:val="BulletTextBox"/>
    <w:basedOn w:val="Normal"/>
    <w:rsid w:val="00D90D26"/>
    <w:pPr>
      <w:numPr>
        <w:numId w:val="8"/>
      </w:numPr>
      <w:tabs>
        <w:tab w:val="left" w:pos="720"/>
        <w:tab w:val="left" w:pos="1080"/>
        <w:tab w:val="left" w:pos="1440"/>
        <w:tab w:val="left" w:pos="1800"/>
      </w:tabs>
    </w:pPr>
    <w:rPr>
      <w:rFonts w:ascii="Arial" w:hAnsi="Arial"/>
      <w:sz w:val="20"/>
    </w:rPr>
  </w:style>
  <w:style w:type="paragraph" w:styleId="ListParagraph">
    <w:name w:val="List Paragraph"/>
    <w:basedOn w:val="Bullet"/>
    <w:next w:val="Bullet"/>
    <w:uiPriority w:val="34"/>
    <w:qFormat/>
    <w:rsid w:val="00D90D26"/>
    <w:pPr>
      <w:numPr>
        <w:numId w:val="9"/>
      </w:numPr>
      <w:contextualSpacing/>
    </w:pPr>
    <w:rPr>
      <w:szCs w:val="24"/>
    </w:rPr>
  </w:style>
  <w:style w:type="paragraph" w:styleId="Caption">
    <w:name w:val="caption"/>
    <w:basedOn w:val="Normal"/>
    <w:next w:val="Normal"/>
    <w:qFormat/>
    <w:rsid w:val="00D90D26"/>
    <w:pPr>
      <w:tabs>
        <w:tab w:val="left" w:pos="720"/>
        <w:tab w:val="left" w:pos="1080"/>
        <w:tab w:val="left" w:pos="1440"/>
        <w:tab w:val="left" w:pos="1800"/>
        <w:tab w:val="right" w:pos="7848"/>
      </w:tabs>
      <w:ind w:right="1152"/>
    </w:pPr>
    <w:rPr>
      <w:rFonts w:ascii="Arial" w:hAnsi="Arial"/>
      <w:b/>
      <w:sz w:val="18"/>
    </w:rPr>
  </w:style>
  <w:style w:type="paragraph" w:styleId="TableofFigures">
    <w:name w:val="table of figures"/>
    <w:basedOn w:val="Normal"/>
    <w:next w:val="Normal"/>
    <w:semiHidden/>
    <w:rsid w:val="00D90D26"/>
  </w:style>
  <w:style w:type="paragraph" w:styleId="Title">
    <w:name w:val="Title"/>
    <w:basedOn w:val="Normal"/>
    <w:link w:val="TitleChar"/>
    <w:qFormat/>
    <w:rsid w:val="00D90D26"/>
    <w:pPr>
      <w:spacing w:after="120"/>
      <w:jc w:val="center"/>
    </w:pPr>
    <w:rPr>
      <w:rFonts w:ascii="Arial" w:hAnsi="Arial"/>
      <w:b/>
    </w:rPr>
  </w:style>
  <w:style w:type="character" w:customStyle="1" w:styleId="TitleChar">
    <w:name w:val="Title Char"/>
    <w:link w:val="Title"/>
    <w:locked/>
    <w:rsid w:val="00D90D26"/>
    <w:rPr>
      <w:rFonts w:ascii="Arial" w:hAnsi="Arial" w:cs="Times New Roman"/>
      <w:b/>
      <w:sz w:val="22"/>
      <w:lang w:val="en-US" w:eastAsia="en-US" w:bidi="ar-SA"/>
    </w:rPr>
  </w:style>
  <w:style w:type="paragraph" w:styleId="PlainText">
    <w:name w:val="Plain Text"/>
    <w:basedOn w:val="Normal"/>
    <w:link w:val="PlainTextChar"/>
    <w:rsid w:val="00D90D26"/>
    <w:pPr>
      <w:spacing w:line="240" w:lineRule="auto"/>
    </w:pPr>
    <w:rPr>
      <w:rFonts w:ascii="Courier New" w:hAnsi="Courier New" w:cs="Courier New"/>
      <w:sz w:val="20"/>
    </w:rPr>
  </w:style>
  <w:style w:type="character" w:customStyle="1" w:styleId="PlainTextChar">
    <w:name w:val="Plain Text Char"/>
    <w:link w:val="PlainText"/>
    <w:locked/>
    <w:rsid w:val="00D90D26"/>
    <w:rPr>
      <w:rFonts w:ascii="Courier New" w:hAnsi="Courier New" w:cs="Courier New"/>
      <w:lang w:val="en-US" w:eastAsia="en-US" w:bidi="ar-SA"/>
    </w:rPr>
  </w:style>
  <w:style w:type="paragraph" w:styleId="BlockText">
    <w:name w:val="Block Text"/>
    <w:basedOn w:val="Normal"/>
    <w:rsid w:val="00D90D26"/>
    <w:pPr>
      <w:tabs>
        <w:tab w:val="left" w:pos="720"/>
        <w:tab w:val="left" w:pos="1080"/>
        <w:tab w:val="left" w:pos="1440"/>
        <w:tab w:val="left" w:pos="1800"/>
      </w:tabs>
      <w:autoSpaceDE w:val="0"/>
      <w:autoSpaceDN w:val="0"/>
      <w:adjustRightInd w:val="0"/>
      <w:spacing w:line="240" w:lineRule="auto"/>
      <w:ind w:left="720" w:right="1530"/>
    </w:pPr>
  </w:style>
  <w:style w:type="paragraph" w:styleId="Revision">
    <w:name w:val="Revision"/>
    <w:hidden/>
    <w:semiHidden/>
    <w:rsid w:val="00D90D26"/>
    <w:rPr>
      <w:sz w:val="22"/>
    </w:rPr>
  </w:style>
  <w:style w:type="character" w:customStyle="1" w:styleId="F1CharChar">
    <w:name w:val="F1 Char Char"/>
    <w:semiHidden/>
    <w:locked/>
    <w:rsid w:val="004E1EBC"/>
    <w:rPr>
      <w:rFonts w:cs="Times New Roman"/>
      <w:lang w:val="en-US" w:eastAsia="en-US" w:bidi="ar-SA"/>
    </w:rPr>
  </w:style>
  <w:style w:type="character" w:customStyle="1" w:styleId="CharChar9">
    <w:name w:val="Char Char9"/>
    <w:semiHidden/>
    <w:locked/>
    <w:rsid w:val="004E1EBC"/>
    <w:rPr>
      <w:rFonts w:cs="Times New Roman"/>
      <w:lang w:val="en-US" w:eastAsia="en-US" w:bidi="ar-SA"/>
    </w:rPr>
  </w:style>
  <w:style w:type="character" w:customStyle="1" w:styleId="AbtHeadDChar">
    <w:name w:val="AbtHead D Char"/>
    <w:link w:val="AbtHeadD"/>
    <w:locked/>
    <w:rsid w:val="003945EA"/>
    <w:rPr>
      <w:rFonts w:cs="Times New Roman"/>
      <w:b/>
      <w:i/>
      <w:color w:val="000080"/>
      <w:sz w:val="22"/>
      <w:lang w:val="en-US" w:eastAsia="en-US" w:bidi="ar-SA"/>
    </w:rPr>
  </w:style>
  <w:style w:type="character" w:customStyle="1" w:styleId="CharChar7">
    <w:name w:val="Char Char7"/>
    <w:semiHidden/>
    <w:locked/>
    <w:rsid w:val="003B6D12"/>
    <w:rPr>
      <w:rFonts w:cs="Times New Roman"/>
      <w:lang w:val="en-US" w:eastAsia="en-US" w:bidi="ar-SA"/>
    </w:rPr>
  </w:style>
  <w:style w:type="character" w:customStyle="1" w:styleId="F1CharChar1">
    <w:name w:val="F1 Char Char1"/>
    <w:semiHidden/>
    <w:locked/>
    <w:rsid w:val="000D2A0B"/>
    <w:rPr>
      <w:rFonts w:cs="Times New Roman"/>
      <w:lang w:val="en-US" w:eastAsia="en-US" w:bidi="ar-SA"/>
    </w:rPr>
  </w:style>
  <w:style w:type="character" w:customStyle="1" w:styleId="CharChar8">
    <w:name w:val="Char Char8"/>
    <w:semiHidden/>
    <w:locked/>
    <w:rsid w:val="000D2A0B"/>
    <w:rPr>
      <w:rFonts w:cs="Times New Roman"/>
      <w:lang w:val="en-US" w:eastAsia="en-US" w:bidi="ar-SA"/>
    </w:rPr>
  </w:style>
  <w:style w:type="character" w:customStyle="1" w:styleId="EndnoteTextChar">
    <w:name w:val="Endnote Text Char"/>
    <w:link w:val="EndnoteText"/>
    <w:locked/>
    <w:rsid w:val="00CD6D25"/>
    <w:rPr>
      <w:rFonts w:ascii="Courier New" w:eastAsia="SimSun" w:hAnsi="Courier New" w:cs="Courier New"/>
      <w:sz w:val="24"/>
      <w:szCs w:val="24"/>
      <w:lang w:val="en-US" w:eastAsia="en-US" w:bidi="ar-SA"/>
    </w:rPr>
  </w:style>
  <w:style w:type="paragraph" w:customStyle="1" w:styleId="Response">
    <w:name w:val="Response"/>
    <w:basedOn w:val="Normal"/>
    <w:next w:val="Normal"/>
    <w:rsid w:val="00CD6D25"/>
    <w:pPr>
      <w:keepNext/>
      <w:suppressAutoHyphens/>
      <w:spacing w:before="220"/>
    </w:pPr>
    <w:rPr>
      <w:b/>
      <w:bCs/>
      <w:color w:val="000080"/>
      <w:szCs w:val="24"/>
      <w:u w:val="single"/>
    </w:rPr>
  </w:style>
  <w:style w:type="paragraph" w:customStyle="1" w:styleId="QuestionTechnical">
    <w:name w:val="QuestionTechnical"/>
    <w:basedOn w:val="Normal"/>
    <w:next w:val="Normal"/>
    <w:rsid w:val="00CD6D25"/>
    <w:pPr>
      <w:autoSpaceDE w:val="0"/>
      <w:autoSpaceDN w:val="0"/>
      <w:adjustRightInd w:val="0"/>
      <w:spacing w:before="240"/>
    </w:pPr>
    <w:rPr>
      <w:rFonts w:ascii="Arial" w:hAnsi="Arial" w:cs="Arial"/>
      <w:b/>
      <w:i/>
      <w:iCs/>
      <w:color w:val="000000"/>
      <w:sz w:val="20"/>
    </w:rPr>
  </w:style>
  <w:style w:type="paragraph" w:styleId="EndnoteText">
    <w:name w:val="endnote text"/>
    <w:basedOn w:val="Normal"/>
    <w:link w:val="EndnoteTextChar"/>
    <w:semiHidden/>
    <w:locked/>
    <w:rsid w:val="00CD6D25"/>
    <w:rPr>
      <w:rFonts w:ascii="Courier New" w:eastAsia="SimSun" w:hAnsi="Courier New" w:cs="Courier New"/>
      <w:sz w:val="24"/>
      <w:szCs w:val="24"/>
    </w:rPr>
  </w:style>
  <w:style w:type="character" w:customStyle="1" w:styleId="EndnoteTextChar1">
    <w:name w:val="Endnote Text Char1"/>
    <w:semiHidden/>
    <w:locked/>
    <w:rsid w:val="00935025"/>
    <w:rPr>
      <w:rFonts w:cs="Times New Roman"/>
      <w:sz w:val="20"/>
      <w:szCs w:val="20"/>
    </w:rPr>
  </w:style>
  <w:style w:type="character" w:customStyle="1" w:styleId="FootnoteTextChar">
    <w:name w:val="Footnote Text Char"/>
    <w:aliases w:val="F1 Char"/>
    <w:locked/>
    <w:rsid w:val="00E81575"/>
    <w:rPr>
      <w:lang w:val="en-US" w:eastAsia="en-US" w:bidi="ar-SA"/>
    </w:rPr>
  </w:style>
  <w:style w:type="paragraph" w:styleId="NormalWeb">
    <w:name w:val="Normal (Web)"/>
    <w:basedOn w:val="Normal"/>
    <w:locked/>
    <w:rsid w:val="00995537"/>
    <w:pPr>
      <w:spacing w:before="100" w:beforeAutospacing="1" w:after="100" w:afterAutospacing="1" w:line="240" w:lineRule="auto"/>
    </w:pPr>
    <w:rPr>
      <w:sz w:val="24"/>
      <w:szCs w:val="24"/>
    </w:rPr>
  </w:style>
  <w:style w:type="numbering" w:customStyle="1" w:styleId="NoList1">
    <w:name w:val="No List1"/>
    <w:next w:val="NoList"/>
    <w:uiPriority w:val="99"/>
    <w:semiHidden/>
    <w:unhideWhenUsed/>
    <w:rsid w:val="000D0A4E"/>
  </w:style>
  <w:style w:type="paragraph" w:styleId="NoSpacing">
    <w:name w:val="No Spacing"/>
    <w:link w:val="NoSpacingChar"/>
    <w:uiPriority w:val="1"/>
    <w:qFormat/>
    <w:rsid w:val="000D0A4E"/>
    <w:rPr>
      <w:rFonts w:ascii="Calibri" w:hAnsi="Calibri"/>
      <w:sz w:val="22"/>
      <w:szCs w:val="22"/>
      <w:lang w:eastAsia="ja-JP"/>
    </w:rPr>
  </w:style>
  <w:style w:type="character" w:customStyle="1" w:styleId="NoSpacingChar">
    <w:name w:val="No Spacing Char"/>
    <w:link w:val="NoSpacing"/>
    <w:uiPriority w:val="1"/>
    <w:rsid w:val="000D0A4E"/>
    <w:rPr>
      <w:rFonts w:ascii="Calibri" w:hAnsi="Calibri"/>
      <w:sz w:val="22"/>
      <w:szCs w:val="22"/>
      <w:lang w:eastAsia="ja-JP"/>
    </w:rPr>
  </w:style>
  <w:style w:type="numbering" w:customStyle="1" w:styleId="NoList2">
    <w:name w:val="No List2"/>
    <w:next w:val="NoList"/>
    <w:uiPriority w:val="99"/>
    <w:semiHidden/>
    <w:unhideWhenUsed/>
    <w:rsid w:val="003B078E"/>
  </w:style>
  <w:style w:type="numbering" w:customStyle="1" w:styleId="NoList3">
    <w:name w:val="No List3"/>
    <w:next w:val="NoList"/>
    <w:uiPriority w:val="99"/>
    <w:semiHidden/>
    <w:unhideWhenUsed/>
    <w:rsid w:val="00B02E9B"/>
  </w:style>
  <w:style w:type="table" w:customStyle="1" w:styleId="TableGrid1">
    <w:name w:val="Table Grid1"/>
    <w:basedOn w:val="TableNormal"/>
    <w:next w:val="TableGrid"/>
    <w:uiPriority w:val="59"/>
    <w:rsid w:val="00B02E9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ediumShading2-Accent5">
    <w:name w:val="Medium Shading 2 Accent 5"/>
    <w:basedOn w:val="TableNormal"/>
    <w:uiPriority w:val="64"/>
    <w:rsid w:val="00B02E9B"/>
    <w:rPr>
      <w:rFonts w:asciiTheme="minorHAnsi" w:eastAsiaTheme="minorHAnsi" w:hAnsiTheme="minorHAnsi" w:cstheme="minorBid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1">
    <w:name w:val="Light Shading Accent 1"/>
    <w:basedOn w:val="TableNormal"/>
    <w:uiPriority w:val="60"/>
    <w:rsid w:val="00B02E9B"/>
    <w:rPr>
      <w:rFonts w:asciiTheme="minorHAnsi" w:eastAsiaTheme="minorHAnsi" w:hAnsiTheme="minorHAnsi" w:cstheme="minorBidi"/>
      <w:color w:val="365F91" w:themeColor="accent1" w:themeShade="BF"/>
      <w:sz w:val="22"/>
      <w:szCs w:val="22"/>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numbering" w:customStyle="1" w:styleId="NoList4">
    <w:name w:val="No List4"/>
    <w:next w:val="NoList"/>
    <w:uiPriority w:val="99"/>
    <w:semiHidden/>
    <w:unhideWhenUsed/>
    <w:rsid w:val="006B364C"/>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98948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ber.org/papers/w15892.pdf"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bt\Abt%20Standards\Abt%20Adjustable%201-Sid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8D7CAE-15F1-450F-B48B-92AE0C286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Adjustable 1-Sided</Template>
  <TotalTime>1</TotalTime>
  <Pages>18</Pages>
  <Words>6511</Words>
  <Characters>36805</Characters>
  <Application>Microsoft Office Word</Application>
  <DocSecurity>4</DocSecurity>
  <Lines>306</Lines>
  <Paragraphs>86</Paragraphs>
  <ScaleCrop>false</ScaleCrop>
  <HeadingPairs>
    <vt:vector size="2" baseType="variant">
      <vt:variant>
        <vt:lpstr>Title</vt:lpstr>
      </vt:variant>
      <vt:variant>
        <vt:i4>1</vt:i4>
      </vt:variant>
    </vt:vector>
  </HeadingPairs>
  <TitlesOfParts>
    <vt:vector size="1" baseType="lpstr">
      <vt:lpstr>Basic Information Form</vt:lpstr>
    </vt:vector>
  </TitlesOfParts>
  <Company>Hewlett-Packard Company</Company>
  <LinksUpToDate>false</LinksUpToDate>
  <CharactersWithSpaces>43230</CharactersWithSpaces>
  <SharedDoc>false</SharedDoc>
  <HLinks>
    <vt:vector size="288" baseType="variant">
      <vt:variant>
        <vt:i4>1376350</vt:i4>
      </vt:variant>
      <vt:variant>
        <vt:i4>273</vt:i4>
      </vt:variant>
      <vt:variant>
        <vt:i4>0</vt:i4>
      </vt:variant>
      <vt:variant>
        <vt:i4>5</vt:i4>
      </vt:variant>
      <vt:variant>
        <vt:lpwstr>http://www.nber.org/papers/w15892.pdf</vt:lpwstr>
      </vt:variant>
      <vt:variant>
        <vt:lpwstr/>
      </vt:variant>
      <vt:variant>
        <vt:i4>1703990</vt:i4>
      </vt:variant>
      <vt:variant>
        <vt:i4>266</vt:i4>
      </vt:variant>
      <vt:variant>
        <vt:i4>0</vt:i4>
      </vt:variant>
      <vt:variant>
        <vt:i4>5</vt:i4>
      </vt:variant>
      <vt:variant>
        <vt:lpwstr/>
      </vt:variant>
      <vt:variant>
        <vt:lpwstr>_Toc290302459</vt:lpwstr>
      </vt:variant>
      <vt:variant>
        <vt:i4>1703990</vt:i4>
      </vt:variant>
      <vt:variant>
        <vt:i4>260</vt:i4>
      </vt:variant>
      <vt:variant>
        <vt:i4>0</vt:i4>
      </vt:variant>
      <vt:variant>
        <vt:i4>5</vt:i4>
      </vt:variant>
      <vt:variant>
        <vt:lpwstr/>
      </vt:variant>
      <vt:variant>
        <vt:lpwstr>_Toc290302458</vt:lpwstr>
      </vt:variant>
      <vt:variant>
        <vt:i4>1703990</vt:i4>
      </vt:variant>
      <vt:variant>
        <vt:i4>254</vt:i4>
      </vt:variant>
      <vt:variant>
        <vt:i4>0</vt:i4>
      </vt:variant>
      <vt:variant>
        <vt:i4>5</vt:i4>
      </vt:variant>
      <vt:variant>
        <vt:lpwstr/>
      </vt:variant>
      <vt:variant>
        <vt:lpwstr>_Toc290302457</vt:lpwstr>
      </vt:variant>
      <vt:variant>
        <vt:i4>1703990</vt:i4>
      </vt:variant>
      <vt:variant>
        <vt:i4>248</vt:i4>
      </vt:variant>
      <vt:variant>
        <vt:i4>0</vt:i4>
      </vt:variant>
      <vt:variant>
        <vt:i4>5</vt:i4>
      </vt:variant>
      <vt:variant>
        <vt:lpwstr/>
      </vt:variant>
      <vt:variant>
        <vt:lpwstr>_Toc290302456</vt:lpwstr>
      </vt:variant>
      <vt:variant>
        <vt:i4>1703990</vt:i4>
      </vt:variant>
      <vt:variant>
        <vt:i4>242</vt:i4>
      </vt:variant>
      <vt:variant>
        <vt:i4>0</vt:i4>
      </vt:variant>
      <vt:variant>
        <vt:i4>5</vt:i4>
      </vt:variant>
      <vt:variant>
        <vt:lpwstr/>
      </vt:variant>
      <vt:variant>
        <vt:lpwstr>_Toc290302455</vt:lpwstr>
      </vt:variant>
      <vt:variant>
        <vt:i4>1703990</vt:i4>
      </vt:variant>
      <vt:variant>
        <vt:i4>236</vt:i4>
      </vt:variant>
      <vt:variant>
        <vt:i4>0</vt:i4>
      </vt:variant>
      <vt:variant>
        <vt:i4>5</vt:i4>
      </vt:variant>
      <vt:variant>
        <vt:lpwstr/>
      </vt:variant>
      <vt:variant>
        <vt:lpwstr>_Toc290302454</vt:lpwstr>
      </vt:variant>
      <vt:variant>
        <vt:i4>1703990</vt:i4>
      </vt:variant>
      <vt:variant>
        <vt:i4>230</vt:i4>
      </vt:variant>
      <vt:variant>
        <vt:i4>0</vt:i4>
      </vt:variant>
      <vt:variant>
        <vt:i4>5</vt:i4>
      </vt:variant>
      <vt:variant>
        <vt:lpwstr/>
      </vt:variant>
      <vt:variant>
        <vt:lpwstr>_Toc290302453</vt:lpwstr>
      </vt:variant>
      <vt:variant>
        <vt:i4>1703990</vt:i4>
      </vt:variant>
      <vt:variant>
        <vt:i4>224</vt:i4>
      </vt:variant>
      <vt:variant>
        <vt:i4>0</vt:i4>
      </vt:variant>
      <vt:variant>
        <vt:i4>5</vt:i4>
      </vt:variant>
      <vt:variant>
        <vt:lpwstr/>
      </vt:variant>
      <vt:variant>
        <vt:lpwstr>_Toc290302452</vt:lpwstr>
      </vt:variant>
      <vt:variant>
        <vt:i4>1703990</vt:i4>
      </vt:variant>
      <vt:variant>
        <vt:i4>218</vt:i4>
      </vt:variant>
      <vt:variant>
        <vt:i4>0</vt:i4>
      </vt:variant>
      <vt:variant>
        <vt:i4>5</vt:i4>
      </vt:variant>
      <vt:variant>
        <vt:lpwstr/>
      </vt:variant>
      <vt:variant>
        <vt:lpwstr>_Toc290302451</vt:lpwstr>
      </vt:variant>
      <vt:variant>
        <vt:i4>1703990</vt:i4>
      </vt:variant>
      <vt:variant>
        <vt:i4>212</vt:i4>
      </vt:variant>
      <vt:variant>
        <vt:i4>0</vt:i4>
      </vt:variant>
      <vt:variant>
        <vt:i4>5</vt:i4>
      </vt:variant>
      <vt:variant>
        <vt:lpwstr/>
      </vt:variant>
      <vt:variant>
        <vt:lpwstr>_Toc290302450</vt:lpwstr>
      </vt:variant>
      <vt:variant>
        <vt:i4>1769526</vt:i4>
      </vt:variant>
      <vt:variant>
        <vt:i4>206</vt:i4>
      </vt:variant>
      <vt:variant>
        <vt:i4>0</vt:i4>
      </vt:variant>
      <vt:variant>
        <vt:i4>5</vt:i4>
      </vt:variant>
      <vt:variant>
        <vt:lpwstr/>
      </vt:variant>
      <vt:variant>
        <vt:lpwstr>_Toc290302449</vt:lpwstr>
      </vt:variant>
      <vt:variant>
        <vt:i4>1769526</vt:i4>
      </vt:variant>
      <vt:variant>
        <vt:i4>200</vt:i4>
      </vt:variant>
      <vt:variant>
        <vt:i4>0</vt:i4>
      </vt:variant>
      <vt:variant>
        <vt:i4>5</vt:i4>
      </vt:variant>
      <vt:variant>
        <vt:lpwstr/>
      </vt:variant>
      <vt:variant>
        <vt:lpwstr>_Toc290302448</vt:lpwstr>
      </vt:variant>
      <vt:variant>
        <vt:i4>1769526</vt:i4>
      </vt:variant>
      <vt:variant>
        <vt:i4>194</vt:i4>
      </vt:variant>
      <vt:variant>
        <vt:i4>0</vt:i4>
      </vt:variant>
      <vt:variant>
        <vt:i4>5</vt:i4>
      </vt:variant>
      <vt:variant>
        <vt:lpwstr/>
      </vt:variant>
      <vt:variant>
        <vt:lpwstr>_Toc290302447</vt:lpwstr>
      </vt:variant>
      <vt:variant>
        <vt:i4>1769526</vt:i4>
      </vt:variant>
      <vt:variant>
        <vt:i4>188</vt:i4>
      </vt:variant>
      <vt:variant>
        <vt:i4>0</vt:i4>
      </vt:variant>
      <vt:variant>
        <vt:i4>5</vt:i4>
      </vt:variant>
      <vt:variant>
        <vt:lpwstr/>
      </vt:variant>
      <vt:variant>
        <vt:lpwstr>_Toc290302446</vt:lpwstr>
      </vt:variant>
      <vt:variant>
        <vt:i4>1769526</vt:i4>
      </vt:variant>
      <vt:variant>
        <vt:i4>182</vt:i4>
      </vt:variant>
      <vt:variant>
        <vt:i4>0</vt:i4>
      </vt:variant>
      <vt:variant>
        <vt:i4>5</vt:i4>
      </vt:variant>
      <vt:variant>
        <vt:lpwstr/>
      </vt:variant>
      <vt:variant>
        <vt:lpwstr>_Toc290302445</vt:lpwstr>
      </vt:variant>
      <vt:variant>
        <vt:i4>1769526</vt:i4>
      </vt:variant>
      <vt:variant>
        <vt:i4>176</vt:i4>
      </vt:variant>
      <vt:variant>
        <vt:i4>0</vt:i4>
      </vt:variant>
      <vt:variant>
        <vt:i4>5</vt:i4>
      </vt:variant>
      <vt:variant>
        <vt:lpwstr/>
      </vt:variant>
      <vt:variant>
        <vt:lpwstr>_Toc290302444</vt:lpwstr>
      </vt:variant>
      <vt:variant>
        <vt:i4>1769526</vt:i4>
      </vt:variant>
      <vt:variant>
        <vt:i4>170</vt:i4>
      </vt:variant>
      <vt:variant>
        <vt:i4>0</vt:i4>
      </vt:variant>
      <vt:variant>
        <vt:i4>5</vt:i4>
      </vt:variant>
      <vt:variant>
        <vt:lpwstr/>
      </vt:variant>
      <vt:variant>
        <vt:lpwstr>_Toc290302443</vt:lpwstr>
      </vt:variant>
      <vt:variant>
        <vt:i4>1769526</vt:i4>
      </vt:variant>
      <vt:variant>
        <vt:i4>164</vt:i4>
      </vt:variant>
      <vt:variant>
        <vt:i4>0</vt:i4>
      </vt:variant>
      <vt:variant>
        <vt:i4>5</vt:i4>
      </vt:variant>
      <vt:variant>
        <vt:lpwstr/>
      </vt:variant>
      <vt:variant>
        <vt:lpwstr>_Toc290302442</vt:lpwstr>
      </vt:variant>
      <vt:variant>
        <vt:i4>1769526</vt:i4>
      </vt:variant>
      <vt:variant>
        <vt:i4>158</vt:i4>
      </vt:variant>
      <vt:variant>
        <vt:i4>0</vt:i4>
      </vt:variant>
      <vt:variant>
        <vt:i4>5</vt:i4>
      </vt:variant>
      <vt:variant>
        <vt:lpwstr/>
      </vt:variant>
      <vt:variant>
        <vt:lpwstr>_Toc290302441</vt:lpwstr>
      </vt:variant>
      <vt:variant>
        <vt:i4>1769526</vt:i4>
      </vt:variant>
      <vt:variant>
        <vt:i4>152</vt:i4>
      </vt:variant>
      <vt:variant>
        <vt:i4>0</vt:i4>
      </vt:variant>
      <vt:variant>
        <vt:i4>5</vt:i4>
      </vt:variant>
      <vt:variant>
        <vt:lpwstr/>
      </vt:variant>
      <vt:variant>
        <vt:lpwstr>_Toc290302440</vt:lpwstr>
      </vt:variant>
      <vt:variant>
        <vt:i4>1835062</vt:i4>
      </vt:variant>
      <vt:variant>
        <vt:i4>146</vt:i4>
      </vt:variant>
      <vt:variant>
        <vt:i4>0</vt:i4>
      </vt:variant>
      <vt:variant>
        <vt:i4>5</vt:i4>
      </vt:variant>
      <vt:variant>
        <vt:lpwstr/>
      </vt:variant>
      <vt:variant>
        <vt:lpwstr>_Toc290302439</vt:lpwstr>
      </vt:variant>
      <vt:variant>
        <vt:i4>1835062</vt:i4>
      </vt:variant>
      <vt:variant>
        <vt:i4>140</vt:i4>
      </vt:variant>
      <vt:variant>
        <vt:i4>0</vt:i4>
      </vt:variant>
      <vt:variant>
        <vt:i4>5</vt:i4>
      </vt:variant>
      <vt:variant>
        <vt:lpwstr/>
      </vt:variant>
      <vt:variant>
        <vt:lpwstr>_Toc290302438</vt:lpwstr>
      </vt:variant>
      <vt:variant>
        <vt:i4>1835062</vt:i4>
      </vt:variant>
      <vt:variant>
        <vt:i4>134</vt:i4>
      </vt:variant>
      <vt:variant>
        <vt:i4>0</vt:i4>
      </vt:variant>
      <vt:variant>
        <vt:i4>5</vt:i4>
      </vt:variant>
      <vt:variant>
        <vt:lpwstr/>
      </vt:variant>
      <vt:variant>
        <vt:lpwstr>_Toc290302437</vt:lpwstr>
      </vt:variant>
      <vt:variant>
        <vt:i4>1835062</vt:i4>
      </vt:variant>
      <vt:variant>
        <vt:i4>128</vt:i4>
      </vt:variant>
      <vt:variant>
        <vt:i4>0</vt:i4>
      </vt:variant>
      <vt:variant>
        <vt:i4>5</vt:i4>
      </vt:variant>
      <vt:variant>
        <vt:lpwstr/>
      </vt:variant>
      <vt:variant>
        <vt:lpwstr>_Toc290302436</vt:lpwstr>
      </vt:variant>
      <vt:variant>
        <vt:i4>1835062</vt:i4>
      </vt:variant>
      <vt:variant>
        <vt:i4>122</vt:i4>
      </vt:variant>
      <vt:variant>
        <vt:i4>0</vt:i4>
      </vt:variant>
      <vt:variant>
        <vt:i4>5</vt:i4>
      </vt:variant>
      <vt:variant>
        <vt:lpwstr/>
      </vt:variant>
      <vt:variant>
        <vt:lpwstr>_Toc290302435</vt:lpwstr>
      </vt:variant>
      <vt:variant>
        <vt:i4>1835062</vt:i4>
      </vt:variant>
      <vt:variant>
        <vt:i4>116</vt:i4>
      </vt:variant>
      <vt:variant>
        <vt:i4>0</vt:i4>
      </vt:variant>
      <vt:variant>
        <vt:i4>5</vt:i4>
      </vt:variant>
      <vt:variant>
        <vt:lpwstr/>
      </vt:variant>
      <vt:variant>
        <vt:lpwstr>_Toc290302434</vt:lpwstr>
      </vt:variant>
      <vt:variant>
        <vt:i4>1835062</vt:i4>
      </vt:variant>
      <vt:variant>
        <vt:i4>110</vt:i4>
      </vt:variant>
      <vt:variant>
        <vt:i4>0</vt:i4>
      </vt:variant>
      <vt:variant>
        <vt:i4>5</vt:i4>
      </vt:variant>
      <vt:variant>
        <vt:lpwstr/>
      </vt:variant>
      <vt:variant>
        <vt:lpwstr>_Toc290302433</vt:lpwstr>
      </vt:variant>
      <vt:variant>
        <vt:i4>1835062</vt:i4>
      </vt:variant>
      <vt:variant>
        <vt:i4>104</vt:i4>
      </vt:variant>
      <vt:variant>
        <vt:i4>0</vt:i4>
      </vt:variant>
      <vt:variant>
        <vt:i4>5</vt:i4>
      </vt:variant>
      <vt:variant>
        <vt:lpwstr/>
      </vt:variant>
      <vt:variant>
        <vt:lpwstr>_Toc290302432</vt:lpwstr>
      </vt:variant>
      <vt:variant>
        <vt:i4>1835062</vt:i4>
      </vt:variant>
      <vt:variant>
        <vt:i4>98</vt:i4>
      </vt:variant>
      <vt:variant>
        <vt:i4>0</vt:i4>
      </vt:variant>
      <vt:variant>
        <vt:i4>5</vt:i4>
      </vt:variant>
      <vt:variant>
        <vt:lpwstr/>
      </vt:variant>
      <vt:variant>
        <vt:lpwstr>_Toc290302431</vt:lpwstr>
      </vt:variant>
      <vt:variant>
        <vt:i4>1835062</vt:i4>
      </vt:variant>
      <vt:variant>
        <vt:i4>92</vt:i4>
      </vt:variant>
      <vt:variant>
        <vt:i4>0</vt:i4>
      </vt:variant>
      <vt:variant>
        <vt:i4>5</vt:i4>
      </vt:variant>
      <vt:variant>
        <vt:lpwstr/>
      </vt:variant>
      <vt:variant>
        <vt:lpwstr>_Toc290302430</vt:lpwstr>
      </vt:variant>
      <vt:variant>
        <vt:i4>1900598</vt:i4>
      </vt:variant>
      <vt:variant>
        <vt:i4>86</vt:i4>
      </vt:variant>
      <vt:variant>
        <vt:i4>0</vt:i4>
      </vt:variant>
      <vt:variant>
        <vt:i4>5</vt:i4>
      </vt:variant>
      <vt:variant>
        <vt:lpwstr/>
      </vt:variant>
      <vt:variant>
        <vt:lpwstr>_Toc290302429</vt:lpwstr>
      </vt:variant>
      <vt:variant>
        <vt:i4>1900598</vt:i4>
      </vt:variant>
      <vt:variant>
        <vt:i4>80</vt:i4>
      </vt:variant>
      <vt:variant>
        <vt:i4>0</vt:i4>
      </vt:variant>
      <vt:variant>
        <vt:i4>5</vt:i4>
      </vt:variant>
      <vt:variant>
        <vt:lpwstr/>
      </vt:variant>
      <vt:variant>
        <vt:lpwstr>_Toc290302428</vt:lpwstr>
      </vt:variant>
      <vt:variant>
        <vt:i4>1900598</vt:i4>
      </vt:variant>
      <vt:variant>
        <vt:i4>74</vt:i4>
      </vt:variant>
      <vt:variant>
        <vt:i4>0</vt:i4>
      </vt:variant>
      <vt:variant>
        <vt:i4>5</vt:i4>
      </vt:variant>
      <vt:variant>
        <vt:lpwstr/>
      </vt:variant>
      <vt:variant>
        <vt:lpwstr>_Toc290302427</vt:lpwstr>
      </vt:variant>
      <vt:variant>
        <vt:i4>1900598</vt:i4>
      </vt:variant>
      <vt:variant>
        <vt:i4>68</vt:i4>
      </vt:variant>
      <vt:variant>
        <vt:i4>0</vt:i4>
      </vt:variant>
      <vt:variant>
        <vt:i4>5</vt:i4>
      </vt:variant>
      <vt:variant>
        <vt:lpwstr/>
      </vt:variant>
      <vt:variant>
        <vt:lpwstr>_Toc290302426</vt:lpwstr>
      </vt:variant>
      <vt:variant>
        <vt:i4>1900598</vt:i4>
      </vt:variant>
      <vt:variant>
        <vt:i4>62</vt:i4>
      </vt:variant>
      <vt:variant>
        <vt:i4>0</vt:i4>
      </vt:variant>
      <vt:variant>
        <vt:i4>5</vt:i4>
      </vt:variant>
      <vt:variant>
        <vt:lpwstr/>
      </vt:variant>
      <vt:variant>
        <vt:lpwstr>_Toc290302425</vt:lpwstr>
      </vt:variant>
      <vt:variant>
        <vt:i4>1900598</vt:i4>
      </vt:variant>
      <vt:variant>
        <vt:i4>56</vt:i4>
      </vt:variant>
      <vt:variant>
        <vt:i4>0</vt:i4>
      </vt:variant>
      <vt:variant>
        <vt:i4>5</vt:i4>
      </vt:variant>
      <vt:variant>
        <vt:lpwstr/>
      </vt:variant>
      <vt:variant>
        <vt:lpwstr>_Toc290302424</vt:lpwstr>
      </vt:variant>
      <vt:variant>
        <vt:i4>1900598</vt:i4>
      </vt:variant>
      <vt:variant>
        <vt:i4>50</vt:i4>
      </vt:variant>
      <vt:variant>
        <vt:i4>0</vt:i4>
      </vt:variant>
      <vt:variant>
        <vt:i4>5</vt:i4>
      </vt:variant>
      <vt:variant>
        <vt:lpwstr/>
      </vt:variant>
      <vt:variant>
        <vt:lpwstr>_Toc290302423</vt:lpwstr>
      </vt:variant>
      <vt:variant>
        <vt:i4>1900598</vt:i4>
      </vt:variant>
      <vt:variant>
        <vt:i4>44</vt:i4>
      </vt:variant>
      <vt:variant>
        <vt:i4>0</vt:i4>
      </vt:variant>
      <vt:variant>
        <vt:i4>5</vt:i4>
      </vt:variant>
      <vt:variant>
        <vt:lpwstr/>
      </vt:variant>
      <vt:variant>
        <vt:lpwstr>_Toc290302422</vt:lpwstr>
      </vt:variant>
      <vt:variant>
        <vt:i4>1900598</vt:i4>
      </vt:variant>
      <vt:variant>
        <vt:i4>38</vt:i4>
      </vt:variant>
      <vt:variant>
        <vt:i4>0</vt:i4>
      </vt:variant>
      <vt:variant>
        <vt:i4>5</vt:i4>
      </vt:variant>
      <vt:variant>
        <vt:lpwstr/>
      </vt:variant>
      <vt:variant>
        <vt:lpwstr>_Toc290302421</vt:lpwstr>
      </vt:variant>
      <vt:variant>
        <vt:i4>1900598</vt:i4>
      </vt:variant>
      <vt:variant>
        <vt:i4>32</vt:i4>
      </vt:variant>
      <vt:variant>
        <vt:i4>0</vt:i4>
      </vt:variant>
      <vt:variant>
        <vt:i4>5</vt:i4>
      </vt:variant>
      <vt:variant>
        <vt:lpwstr/>
      </vt:variant>
      <vt:variant>
        <vt:lpwstr>_Toc290302420</vt:lpwstr>
      </vt:variant>
      <vt:variant>
        <vt:i4>1966134</vt:i4>
      </vt:variant>
      <vt:variant>
        <vt:i4>26</vt:i4>
      </vt:variant>
      <vt:variant>
        <vt:i4>0</vt:i4>
      </vt:variant>
      <vt:variant>
        <vt:i4>5</vt:i4>
      </vt:variant>
      <vt:variant>
        <vt:lpwstr/>
      </vt:variant>
      <vt:variant>
        <vt:lpwstr>_Toc290302419</vt:lpwstr>
      </vt:variant>
      <vt:variant>
        <vt:i4>1966134</vt:i4>
      </vt:variant>
      <vt:variant>
        <vt:i4>20</vt:i4>
      </vt:variant>
      <vt:variant>
        <vt:i4>0</vt:i4>
      </vt:variant>
      <vt:variant>
        <vt:i4>5</vt:i4>
      </vt:variant>
      <vt:variant>
        <vt:lpwstr/>
      </vt:variant>
      <vt:variant>
        <vt:lpwstr>_Toc290302418</vt:lpwstr>
      </vt:variant>
      <vt:variant>
        <vt:i4>1966134</vt:i4>
      </vt:variant>
      <vt:variant>
        <vt:i4>14</vt:i4>
      </vt:variant>
      <vt:variant>
        <vt:i4>0</vt:i4>
      </vt:variant>
      <vt:variant>
        <vt:i4>5</vt:i4>
      </vt:variant>
      <vt:variant>
        <vt:lpwstr/>
      </vt:variant>
      <vt:variant>
        <vt:lpwstr>_Toc290302417</vt:lpwstr>
      </vt:variant>
      <vt:variant>
        <vt:i4>1966134</vt:i4>
      </vt:variant>
      <vt:variant>
        <vt:i4>8</vt:i4>
      </vt:variant>
      <vt:variant>
        <vt:i4>0</vt:i4>
      </vt:variant>
      <vt:variant>
        <vt:i4>5</vt:i4>
      </vt:variant>
      <vt:variant>
        <vt:lpwstr/>
      </vt:variant>
      <vt:variant>
        <vt:lpwstr>_Toc290302416</vt:lpwstr>
      </vt:variant>
      <vt:variant>
        <vt:i4>1966134</vt:i4>
      </vt:variant>
      <vt:variant>
        <vt:i4>2</vt:i4>
      </vt:variant>
      <vt:variant>
        <vt:i4>0</vt:i4>
      </vt:variant>
      <vt:variant>
        <vt:i4>5</vt:i4>
      </vt:variant>
      <vt:variant>
        <vt:lpwstr/>
      </vt:variant>
      <vt:variant>
        <vt:lpwstr>_Toc290302415</vt:lpwstr>
      </vt:variant>
      <vt:variant>
        <vt:i4>3276908</vt:i4>
      </vt:variant>
      <vt:variant>
        <vt:i4>3</vt:i4>
      </vt:variant>
      <vt:variant>
        <vt:i4>0</vt:i4>
      </vt:variant>
      <vt:variant>
        <vt:i4>5</vt:i4>
      </vt:variant>
      <vt:variant>
        <vt:lpwstr>http://www.act.org/workkeys/assess/talent/</vt:lpwstr>
      </vt:variant>
      <vt:variant>
        <vt:lpwstr/>
      </vt:variant>
      <vt:variant>
        <vt:i4>5701644</vt:i4>
      </vt:variant>
      <vt:variant>
        <vt:i4>0</vt:i4>
      </vt:variant>
      <vt:variant>
        <vt:i4>0</vt:i4>
      </vt:variant>
      <vt:variant>
        <vt:i4>5</vt:i4>
      </vt:variant>
      <vt:variant>
        <vt:lpwstr>http://www.act.org/sri/pdf/UserGuide.pdf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Information Form</dc:title>
  <dc:creator>NicholsonJ</dc:creator>
  <cp:keywords>Single-Sided body Templates</cp:keywords>
  <cp:lastModifiedBy>Brendan Conor Kelly</cp:lastModifiedBy>
  <cp:revision>2</cp:revision>
  <cp:lastPrinted>2011-04-11T11:59:00Z</cp:lastPrinted>
  <dcterms:created xsi:type="dcterms:W3CDTF">2011-11-02T20:53:00Z</dcterms:created>
  <dcterms:modified xsi:type="dcterms:W3CDTF">2011-11-02T20:53:00Z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