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F4" w:rsidRDefault="00C376F4" w:rsidP="00C376F4">
      <w:pPr>
        <w:spacing w:before="240"/>
        <w:jc w:val="center"/>
        <w:rPr>
          <w:b/>
          <w:sz w:val="28"/>
          <w:szCs w:val="28"/>
        </w:rPr>
      </w:pPr>
      <w:r>
        <w:rPr>
          <w:b/>
          <w:sz w:val="28"/>
          <w:szCs w:val="28"/>
        </w:rPr>
        <w:t xml:space="preserve">APPENDIX </w:t>
      </w:r>
      <w:r w:rsidR="003027E3">
        <w:rPr>
          <w:b/>
          <w:sz w:val="28"/>
          <w:szCs w:val="28"/>
        </w:rPr>
        <w:t>F1</w:t>
      </w:r>
    </w:p>
    <w:p w:rsidR="00C376F4" w:rsidRDefault="00C376F4" w:rsidP="00C376F4">
      <w:pPr>
        <w:spacing w:before="240"/>
        <w:jc w:val="center"/>
        <w:rPr>
          <w:b/>
          <w:sz w:val="28"/>
          <w:szCs w:val="28"/>
        </w:rPr>
      </w:pPr>
      <w:r>
        <w:rPr>
          <w:b/>
          <w:smallCaps/>
          <w:sz w:val="28"/>
          <w:szCs w:val="28"/>
        </w:rPr>
        <w:t>Security and Privacy Online Reporting Tool (SPORT) PIA Form</w:t>
      </w:r>
    </w:p>
    <w:p w:rsidR="00C376F4" w:rsidRDefault="00C376F4" w:rsidP="00C376F4">
      <w:pPr>
        <w:spacing w:before="240"/>
        <w:rPr>
          <w:b/>
          <w:sz w:val="16"/>
          <w:szCs w:val="16"/>
        </w:rPr>
      </w:pPr>
    </w:p>
    <w:tbl>
      <w:tblPr>
        <w:tblW w:w="5005" w:type="pct"/>
        <w:tblInd w:w="50" w:type="dxa"/>
        <w:tblCellMar>
          <w:left w:w="10" w:type="dxa"/>
          <w:right w:w="10" w:type="dxa"/>
        </w:tblCellMar>
        <w:tblLook w:val="04A0"/>
      </w:tblPr>
      <w:tblGrid>
        <w:gridCol w:w="7475"/>
        <w:gridCol w:w="2014"/>
      </w:tblGrid>
      <w:tr w:rsidR="00C376F4" w:rsidRPr="0045255F" w:rsidTr="00C376F4">
        <w:tc>
          <w:tcPr>
            <w:tcW w:w="0" w:type="auto"/>
            <w:tcBorders>
              <w:top w:val="nil"/>
              <w:left w:val="nil"/>
              <w:bottom w:val="single" w:sz="2" w:space="0" w:color="auto"/>
              <w:right w:val="nil"/>
            </w:tcBorders>
            <w:tcMar>
              <w:top w:w="30" w:type="dxa"/>
              <w:left w:w="60" w:type="dxa"/>
              <w:bottom w:w="30" w:type="dxa"/>
              <w:right w:w="60" w:type="dxa"/>
            </w:tcMar>
            <w:vAlign w:val="bottom"/>
            <w:hideMark/>
          </w:tcPr>
          <w:p w:rsidR="00C376F4" w:rsidRPr="0045255F" w:rsidRDefault="00C376F4">
            <w:r w:rsidRPr="0045255F">
              <w:t xml:space="preserve">06.1 HHS Privacy Impact Assessment (Form)                   (Item)               </w:t>
            </w:r>
          </w:p>
        </w:tc>
        <w:tc>
          <w:tcPr>
            <w:tcW w:w="1061" w:type="pct"/>
            <w:tcBorders>
              <w:top w:val="nil"/>
              <w:left w:val="nil"/>
              <w:bottom w:val="single" w:sz="2" w:space="0" w:color="auto"/>
              <w:right w:val="nil"/>
            </w:tcBorders>
            <w:tcMar>
              <w:top w:w="30" w:type="dxa"/>
              <w:left w:w="60" w:type="dxa"/>
              <w:bottom w:w="30" w:type="dxa"/>
              <w:right w:w="60" w:type="dxa"/>
            </w:tcMar>
            <w:vAlign w:val="bottom"/>
            <w:hideMark/>
          </w:tcPr>
          <w:p w:rsidR="00C376F4" w:rsidRPr="0045255F" w:rsidRDefault="00C376F4">
            <w:pPr>
              <w:jc w:val="right"/>
            </w:pPr>
            <w:r w:rsidRPr="0045255F">
              <w:t xml:space="preserve">Primavera </w:t>
            </w:r>
            <w:proofErr w:type="spellStart"/>
            <w:r w:rsidRPr="0045255F">
              <w:t>ProSight</w:t>
            </w:r>
            <w:proofErr w:type="spellEnd"/>
          </w:p>
        </w:tc>
      </w:tr>
      <w:tr w:rsidR="00C376F4" w:rsidRPr="0045255F" w:rsidTr="00C376F4">
        <w:tc>
          <w:tcPr>
            <w:tcW w:w="0" w:type="auto"/>
            <w:tcMar>
              <w:top w:w="30" w:type="dxa"/>
              <w:left w:w="60" w:type="dxa"/>
              <w:bottom w:w="30" w:type="dxa"/>
              <w:right w:w="60" w:type="dxa"/>
            </w:tcMar>
            <w:vAlign w:val="bottom"/>
          </w:tcPr>
          <w:p w:rsidR="00C376F4" w:rsidRPr="0045255F" w:rsidRDefault="00C376F4"/>
        </w:tc>
        <w:tc>
          <w:tcPr>
            <w:tcW w:w="1061" w:type="pct"/>
            <w:tcMar>
              <w:top w:w="30" w:type="dxa"/>
              <w:left w:w="60" w:type="dxa"/>
              <w:bottom w:w="30" w:type="dxa"/>
              <w:right w:w="60" w:type="dxa"/>
            </w:tcMar>
          </w:tcPr>
          <w:p w:rsidR="00C376F4" w:rsidRPr="0045255F" w:rsidRDefault="00C376F4"/>
        </w:tc>
      </w:tr>
    </w:tbl>
    <w:p w:rsidR="00C376F4" w:rsidRPr="0045255F" w:rsidRDefault="00C376F4" w:rsidP="00C376F4"/>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t>PIA SUMMARY</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tcPr>
          <w:p w:rsidR="00C376F4" w:rsidRPr="0045255F" w:rsidRDefault="00C376F4"/>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The following required questions with an asterisk (*) represent the information necessary to complete the PIA Summary for transmission to the Office of Management and Budget (OMB) and public posting in accordance with OMB Memorandum (M) 03-22.</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Note: If a question or its response is not applicable, please answer “N/A”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C376F4" w:rsidRPr="0045255F" w:rsidRDefault="00C376F4" w:rsidP="00C376F4">
      <w:pPr>
        <w:rPr>
          <w:vanish/>
        </w:rPr>
      </w:pPr>
    </w:p>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2</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Summary of PIA Required Questions</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*Is this a new PIA?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74068">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If this is an existing PIA, please provide a reason for revision: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 Date of this Submission: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B7584F">
        <w:tc>
          <w:tcPr>
            <w:tcW w:w="5000" w:type="pct"/>
            <w:tcBorders>
              <w:top w:val="nil"/>
              <w:left w:val="single" w:sz="2" w:space="0" w:color="auto"/>
              <w:bottom w:val="single" w:sz="2" w:space="0" w:color="808080"/>
              <w:right w:val="single" w:sz="2" w:space="0" w:color="auto"/>
            </w:tcBorders>
            <w:shd w:val="clear" w:color="auto" w:fill="auto"/>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 OPDIV Name: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74068">
            <w:r w:rsidRPr="0045255F">
              <w:t>DCCPS/NCI</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 Privacy Act System of Records Notice (SORN) Number (If response to Q.21 is Yes, a SORN number is required for Q.4):</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B36DE8">
            <w:r w:rsidRPr="0045255F">
              <w:t>09-25-0200</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 OMB Information Collection Approval Number:</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B36DE8" w:rsidP="00B36DE8">
            <w:pPr>
              <w:tabs>
                <w:tab w:val="left" w:pos="855"/>
              </w:tabs>
            </w:pPr>
            <w:r w:rsidRPr="0045255F">
              <w:t>0925-0538   approval pending</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*6. Other Identifying Number(s):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lastRenderedPageBreak/>
              <w:t>*7. System Name (Align with system item name):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74068">
            <w:r w:rsidRPr="0045255F">
              <w:t xml:space="preserve">Health Information National Trends Survey </w:t>
            </w:r>
            <w:r w:rsidR="0097260A" w:rsidRPr="0045255F">
              <w:t xml:space="preserve">4 </w:t>
            </w:r>
            <w:r w:rsidRPr="0045255F">
              <w:t>(HINTS</w:t>
            </w:r>
            <w:r w:rsidR="0097260A" w:rsidRPr="0045255F">
              <w:t xml:space="preserve"> 4</w:t>
            </w:r>
            <w:r w:rsidRPr="0045255F">
              <w: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*9. System Point of Contact (POC).  The System POC is the person to whom questions about the system and the responses to this PIA may be addressed: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Point of Contact Information</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tcPr>
          <w:p w:rsidR="00C376F4" w:rsidRPr="0045255F" w:rsidRDefault="00C376F4"/>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POC Name</w:t>
            </w:r>
            <w:r w:rsidR="00D74068" w:rsidRPr="0045255F">
              <w:rPr>
                <w:rStyle w:val="tableCellLabelNormal"/>
              </w:rPr>
              <w:t xml:space="preserve">  Terisa D</w:t>
            </w:r>
            <w:r w:rsidR="0097260A" w:rsidRPr="0045255F">
              <w:rPr>
                <w:rStyle w:val="tableCellLabelNormal"/>
              </w:rPr>
              <w:t>avis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*10. Provide an overview of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74068" w:rsidP="0097260A">
            <w:r w:rsidRPr="0045255F">
              <w:t xml:space="preserve">HINTS is a survey of the adult U.S. population authorized </w:t>
            </w:r>
            <w:r w:rsidR="0097260A" w:rsidRPr="0045255F">
              <w:t>by t</w:t>
            </w:r>
            <w:r w:rsidRPr="0045255F">
              <w:t>he Public Health Services Act, Sections 411 (</w:t>
            </w:r>
            <w:r w:rsidRPr="0045255F">
              <w:rPr>
                <w:color w:val="000000"/>
              </w:rPr>
              <w:t>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000000"/>
                <w:szCs w:val="22"/>
              </w:rPr>
              <w:t xml:space="preserve"> 285</w:t>
            </w:r>
            <w:r w:rsidRPr="0045255F">
              <w:rPr>
                <w:color w:val="000000"/>
              </w:rPr>
              <w:t>a) and 412 (42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FF0000"/>
                <w:szCs w:val="22"/>
              </w:rPr>
              <w:t xml:space="preserve"> </w:t>
            </w:r>
            <w:r w:rsidRPr="0045255F">
              <w:t>285a-1.1 and 285a-1.3).  The goal of HINTS is to monitor population trends in cancer communication practices, information preferences, risk behaviors, attitudes, and cancer knowledge.</w:t>
            </w:r>
            <w:r w:rsidR="003364B5" w:rsidRPr="0045255F">
              <w:t xml:space="preserve">  Data will be collected via mailed paper surveys over the course of 4 data collection cycles.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*13. Indicate if the system is new or an existing one being modified: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3364B5">
            <w:r w:rsidRPr="0045255F">
              <w:t>New</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*17. Does/Will the system collect, maintain (store), disseminate and/or pass through PII within any database(s), record(s), file(s) or website(s) hosted by this system?</w:t>
            </w:r>
            <w:r w:rsidR="00984F6F" w:rsidRPr="0045255F">
              <w:t xml:space="preserve">  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If the information contained in the system ONLY represents federal contact data (i.e., federal contact name, federal address, federal phone number, and federal email address), it does not qualify as PII, according to the E-Government Act of 2002, and the response to Q.17 should be No (only the PIA Summary is required). If the system contains a mixture of federal contact information and other types of PII, the response to Q.17 should be Yes (full PIA is required).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17a. Is this a GSS PIA included for C&amp;A purposes only, with no ownership of underlying application data?  If the response to Q.17a is Yes, the response to Q.17 should be No and only the PIA Summary must be completed.</w:t>
            </w:r>
            <w:r w:rsidR="00984F6F" w:rsidRPr="0045255F">
              <w:t xml:space="preserve">   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*19. Are records on the system retrieved by 1 or more PII data elements?</w:t>
            </w:r>
            <w:r w:rsidR="00984F6F" w:rsidRPr="0045255F">
              <w:t xml:space="preserve">  </w:t>
            </w:r>
            <w:r w:rsidR="00A106D0"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*21. Is the system subject to the Privacy Act? (If the response to Q.19 is Yes, the response to Q.21 must be Yes and a SORN number is required for Q.4)</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106D0">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lastRenderedPageBreak/>
              <w:t>*23. If the system shares or discloses PII, please specify with whom and for what purpose(s):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106D0">
            <w:r w:rsidRPr="0045255F">
              <w:t>Identifying information is provided to authorized Westat study staff in order to make contact with respondents and to track information.  The identifying information is not shared with anyone outside of Westat.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0A0194" w:rsidRPr="0045255F" w:rsidRDefault="000A0194" w:rsidP="00A106D0">
            <w:pPr>
              <w:pStyle w:val="ListParagraph"/>
              <w:numPr>
                <w:ilvl w:val="0"/>
                <w:numId w:val="1"/>
              </w:numPr>
            </w:pPr>
            <w:r w:rsidRPr="0045255F">
              <w:t>Government Authorization:  The Public Health Services Act, Sections 411 (</w:t>
            </w:r>
            <w:r w:rsidRPr="0045255F">
              <w:rPr>
                <w:color w:val="000000"/>
              </w:rPr>
              <w:t>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000000"/>
                <w:szCs w:val="22"/>
              </w:rPr>
              <w:t xml:space="preserve"> 285</w:t>
            </w:r>
            <w:r w:rsidRPr="0045255F">
              <w:rPr>
                <w:color w:val="000000"/>
              </w:rPr>
              <w:t>a) and 412 (42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FF0000"/>
                <w:szCs w:val="22"/>
              </w:rPr>
              <w:t xml:space="preserve"> </w:t>
            </w:r>
            <w:r w:rsidRPr="0045255F">
              <w:t xml:space="preserve">285a-1.1 and 285a-1.3).  </w:t>
            </w:r>
          </w:p>
          <w:p w:rsidR="00C376F4" w:rsidRPr="0045255F" w:rsidRDefault="000A0194" w:rsidP="008D5083">
            <w:pPr>
              <w:pStyle w:val="ListParagraph"/>
              <w:numPr>
                <w:ilvl w:val="0"/>
                <w:numId w:val="1"/>
              </w:numPr>
            </w:pPr>
            <w:r w:rsidRPr="0045255F">
              <w:t>Information collected:</w:t>
            </w:r>
            <w:r w:rsidR="00A106D0" w:rsidRPr="0045255F">
              <w:t xml:space="preserve"> </w:t>
            </w:r>
            <w:r w:rsidRPr="0045255F">
              <w:t>HINTS collects information</w:t>
            </w:r>
            <w:r w:rsidR="008D5083" w:rsidRPr="0045255F">
              <w:t xml:space="preserve"> on population trends in cancer communication practices, information preferences, risk behaviors, attitudes, and cancer knowledge.  </w:t>
            </w:r>
          </w:p>
          <w:p w:rsidR="008D5083" w:rsidRPr="0045255F" w:rsidRDefault="008D5083" w:rsidP="0097260A">
            <w:pPr>
              <w:pStyle w:val="ListParagraph"/>
              <w:numPr>
                <w:ilvl w:val="0"/>
                <w:numId w:val="1"/>
              </w:numPr>
            </w:pPr>
            <w:r w:rsidRPr="0045255F">
              <w:t>Purpose of collection:</w:t>
            </w:r>
            <w:r w:rsidR="0097260A" w:rsidRPr="0045255F">
              <w:t xml:space="preserve"> HINTS will allow NCI and the cancer communication </w:t>
            </w:r>
            <w:proofErr w:type="gramStart"/>
            <w:r w:rsidR="0097260A" w:rsidRPr="0045255F">
              <w:t>community to refine its communication priorities, identify</w:t>
            </w:r>
            <w:proofErr w:type="gramEnd"/>
            <w:r w:rsidR="0097260A" w:rsidRPr="0045255F">
              <w:t xml:space="preserve"> deficits in cancer-related population knowledge, and develop evidence-based strategies for selecting the most effective channels to reach identified demographic population groups, including typically underserved populations such as minorities and persons living in poverty.</w:t>
            </w:r>
          </w:p>
          <w:p w:rsidR="0097260A" w:rsidRPr="0045255F" w:rsidRDefault="0097260A" w:rsidP="0097260A">
            <w:pPr>
              <w:pStyle w:val="ListParagraph"/>
              <w:numPr>
                <w:ilvl w:val="0"/>
                <w:numId w:val="1"/>
              </w:numPr>
            </w:pPr>
            <w:r w:rsidRPr="0045255F">
              <w:t>Routine disclosure:  there are no routine uses for which IIF would be disclosed to those not authorized to use the system (e.g., Westat employees assigned to the project).</w:t>
            </w:r>
          </w:p>
          <w:p w:rsidR="0097260A" w:rsidRPr="0045255F" w:rsidRDefault="0097260A" w:rsidP="0097260A">
            <w:pPr>
              <w:pStyle w:val="ListParagraph"/>
              <w:numPr>
                <w:ilvl w:val="0"/>
                <w:numId w:val="1"/>
              </w:numPr>
            </w:pPr>
            <w:r w:rsidRPr="0045255F">
              <w:t>Voluntary or mandatory:  Information is provided on a voluntary basis only.</w:t>
            </w:r>
          </w:p>
          <w:p w:rsidR="0097260A" w:rsidRPr="0045255F" w:rsidRDefault="0097260A" w:rsidP="0097260A">
            <w:pPr>
              <w:pStyle w:val="ListParagraph"/>
              <w:numPr>
                <w:ilvl w:val="0"/>
                <w:numId w:val="1"/>
              </w:numPr>
            </w:pPr>
            <w:r w:rsidRPr="0045255F">
              <w:t>Effects of not providing information:  Not mandatory.  There are no effects if the information is not provided.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17561">
            <w:r w:rsidRPr="0045255F">
              <w:t>Information about the study and data disclosure is provided to respondents in written form along with the survey instrument.  Completion and return of the survey is considered to be consent to participate.  No changes in disclosure or data use will be permitted without explicit consent from each survey respondent.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*32. Does the system host a website? (Note:  If the system hosts a website, the Website Hosting Practices section is required to be completed regardless of the presence of PII)</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6B6106">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*37. Does the website have any information or pages directed at children under the age of thirteen?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64182C">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 xml:space="preserve">*50. Are there policies or guidelines in place with regard to the retention and destruction of PII? </w:t>
            </w:r>
            <w:r w:rsidRPr="0045255F">
              <w:lastRenderedPageBreak/>
              <w:t>(Refer to the C&amp;A package and/or the Records Retention and Destruction section in SORN)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*54. Briefly describe in detail how the PII will be secured on the system using administrative, technical, and physical controls: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3294D" w:rsidP="00A3294D">
            <w:pPr>
              <w:tabs>
                <w:tab w:val="left" w:pos="3225"/>
              </w:tabs>
            </w:pPr>
            <w:r w:rsidRPr="0045255F">
              <w:t>IIF is secured using password-protected networks, system firewalls, and key cards/identification badges for all physical locations.  Data is maintained in a secure database.  Information will be secured using all applicable NIST security controls.</w:t>
            </w: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PIA REQUIRE INFORMATION</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HHS Privacy Impact Assessment (PIA)</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Note: If a question or its response is not applicable, please answer “N/A” to that question where possible.</w:t>
            </w:r>
          </w:p>
        </w:tc>
      </w:tr>
    </w:tbl>
    <w:p w:rsidR="00C376F4" w:rsidRPr="0045255F" w:rsidRDefault="00C376F4" w:rsidP="00C376F4">
      <w:pPr>
        <w:rPr>
          <w:vanish/>
        </w:rPr>
      </w:pPr>
    </w:p>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2</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General Information</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*Is this a new PIA?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C12DE">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If this is an existing PIA, please provide a reason for revision: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 Date of this Submission: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 OPDIV Name: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C12DE">
            <w:r w:rsidRPr="0045255F">
              <w:t>DCCPS/NCI</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 Unique Project Identifier (UPI) Number for current fiscal year (Data is auto-populated from the System Inventory form, UPI table):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 Privacy Act System of Records Notice (SORN) Number (If response to Q.21 is Yes, a SORN number is required for Q.4):</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C12DE">
            <w:r w:rsidRPr="0045255F">
              <w:t>09-25-0200</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 OMB Information Collection Approval Number:</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C12DE">
            <w:r w:rsidRPr="0045255F">
              <w:t>0925-0538  approval pending</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5a. OMB Collection Approval Number Expiration Date: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C12DE">
            <w:r w:rsidRPr="0045255F">
              <w:t>pending</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*6. Other Identifying Number(s):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lastRenderedPageBreak/>
              <w:t>*7. System Name: (Align with system item name)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C12DE">
            <w:r w:rsidRPr="0045255F">
              <w:t>Health Information National Trends Survey 4 (HINTS 4)</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8. System Location: (OPDIV or contractor office building, room, city, and state)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System Location:</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tcPr>
          <w:p w:rsidR="00C376F4" w:rsidRPr="0045255F" w:rsidRDefault="005C12DE">
            <w:r w:rsidRPr="0045255F">
              <w:t>Westat</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OPDIV or contractor office building</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1600 Research Blvd.</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Room</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RE 711</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City</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Rockville</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State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MD</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*9. System Point of Contact (POC). The System POC is the person to whom questions about the system and the responses to this PIA may be addressed: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Point of Contact Information</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tcPr>
          <w:p w:rsidR="00C376F4" w:rsidRPr="0045255F" w:rsidRDefault="00C376F4"/>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POC Name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Terisa Davis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The following information will not be made publicly available: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POC Title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Project Director</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POC Organization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Westat</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POC Phone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D81AEC">
            <w:pPr>
              <w:jc w:val="right"/>
            </w:pPr>
            <w:r w:rsidRPr="0045255F">
              <w:t>301-294-2864</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POC Email</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EF3BAC">
            <w:pPr>
              <w:jc w:val="right"/>
            </w:pPr>
            <w:hyperlink r:id="rId5" w:history="1">
              <w:r w:rsidR="00D81AEC" w:rsidRPr="0045255F">
                <w:rPr>
                  <w:rStyle w:val="Hyperlink"/>
                </w:rPr>
                <w:t>terisadavis@westat.com</w:t>
              </w:r>
            </w:hyperlink>
          </w:p>
          <w:p w:rsidR="00D81AEC" w:rsidRPr="0045255F" w:rsidRDefault="00EF3BAC">
            <w:pPr>
              <w:jc w:val="right"/>
            </w:pPr>
            <w:hyperlink r:id="rId6" w:history="1">
              <w:r w:rsidR="00D81AEC" w:rsidRPr="0045255F">
                <w:rPr>
                  <w:rStyle w:val="Hyperlink"/>
                </w:rPr>
                <w:t>daviste@mail.nih.gov</w:t>
              </w:r>
            </w:hyperlink>
          </w:p>
          <w:p w:rsidR="00D81AEC" w:rsidRPr="0045255F" w:rsidRDefault="00D81AEC">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*10. Provide an overview of the system: (Note: The System Inventory form can provide additional information for child dependencies if the system is a GSS)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81AEC">
            <w:r w:rsidRPr="0045255F">
              <w:t>HINTS is a survey of the adult U.S. population authorized by the Public Health Services Act, Sections 411 (</w:t>
            </w:r>
            <w:r w:rsidRPr="0045255F">
              <w:rPr>
                <w:color w:val="000000"/>
              </w:rPr>
              <w:t>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000000"/>
                <w:szCs w:val="22"/>
              </w:rPr>
              <w:t xml:space="preserve"> 285</w:t>
            </w:r>
            <w:r w:rsidRPr="0045255F">
              <w:rPr>
                <w:color w:val="000000"/>
              </w:rPr>
              <w:t>a) and 412 (42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FF0000"/>
                <w:szCs w:val="22"/>
              </w:rPr>
              <w:t xml:space="preserve"> </w:t>
            </w:r>
            <w:r w:rsidRPr="0045255F">
              <w:t>285a-1.1 and 285a-1.3).  The goal of HINTS is to monitor population trends in cancer communication practices, information preferences, risk behaviors, attitudes, and cancer knowledge.  Data will be collected via mailed paper surveys over the course of 4 data collection cycles.</w:t>
            </w: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SYSTEM CHARACTERIZATION AND DATA CATEGORIZATION</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System Characterization and Data Configuration</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11. Does HHS own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6B6106">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11a. If no, identify the system owner:</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12. Does HHS operate the system? (If the system is operated at a contractor site, the answer should be 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81AEC">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12a. If no, identify the system operator:</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D81AEC">
            <w:r w:rsidRPr="0045255F">
              <w:t>Westat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*13. Indicate if the system is new or an existing one being modified: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86563A">
            <w:r w:rsidRPr="0045255F">
              <w:t>New</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14. Identify the life-cycle phase of this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6B6106">
            <w:r w:rsidRPr="0045255F">
              <w:t>Development</w:t>
            </w:r>
            <w:r w:rsidR="00B7584F" w:rsidRPr="0045255F">
              <w:t xml:space="preserve"> </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15. Have any of the following major changes occurred to the system since the PIA was last submitted?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070658">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Please indicate “Yes” or “No” for each category below:</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 xml:space="preserve">                                             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Conversions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Anonymous to Non-Anonymous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Significant System Management Changes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Significant Merging</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New Public Access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Commercial Sources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New Interagency Uses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Internal Flow or Collection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Alteration in Character of Data</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16. Is the system a General Support System (GSS), Major Application (MA), Minor Application (child) or Minor Application (stand-alone)?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A1FEB">
            <w:r w:rsidRPr="0045255F">
              <w:t>Major application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lastRenderedPageBreak/>
              <w:t>*17. Does/Will the system collect, maintain (store), disseminate and/or pass through PII within any database(s), record(s), file(s) or website(s) hosted by this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5A1FEB">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If the information contained in the system ONLY represents business contact data (i.e., business contact name, business address, business phone number, and business email address), it does not qualify as PII, according to the E-Government Act of 2002, and the response to Q.17 should be No (only the PIA Summary is required). If the system contains a mixture of business contact information and other types of PII, the response to Q.17 should be Yes (full PIA is required).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Please indicate "Yes" or "No" for each PII category.  If the applicable PII category is not listed, please use the Other field to identify the appropriate category of PII.</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Categories:</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 xml:space="preserve">                                                 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Name (for purposes other than contacting federal employees)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Date of Birth</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45255F">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Social Security Number (SSN)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Photographic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Driver’s License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Biometric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Mother’s Maiden Name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Vehicle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Personal Mailing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Phone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Medical Records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Medical Notes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Financial Account Information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Certificates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Legal Documents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Device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Web Uniform Resource Locator(s) (URL)</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Email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Education Records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Military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Employment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Foreign Activities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1FEB">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Other</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17a. Is this a GSS PIA included for C&amp;A purposes only, with no ownership of underlying application data? If the response to Q.17a is Yes, the response to Q.17 should be No and only the PIA Summary must be completed.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Categories:</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 xml:space="preserve">                                                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Employees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Public Citizen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Patients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Business partners/contacts (Federal, state, local agencies)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Vendors/Suppliers/Contractors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Other</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*19. Are records on the system retrieved by 1 or more PII data elements?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Please indicate "Yes" or "No" for each PII category.  If the applicable PII category is not listed, please use the Other field to identify the appropriate category of PII.</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Categories:</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 xml:space="preserve">                                        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Name (for purposes other than contacting federal employees)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Date of Birth</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SSN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Photographic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Driver’s License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Biometric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Mother’s Maiden Name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Vehicle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Personal Mailing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Phone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Medical Records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Medical Notes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Financial Account Information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Certificates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Legal Documents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Device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Web URLs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Email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Education Records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Military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Employment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Foreign Activities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6770D">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Other</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20. Are 10 or more records containing PII maintained, stored or transmitted/passed through this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*21. Is the system subject to the Privacy Act? (If the response to Q.19 is Yes, the response to Q.21 must be Yes and a SORN number is required for Q.4)</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21a. If yes but a SORN has not been created, please provide an explanation.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INFORMATION SHARING PRACTICES</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Information Sharing Practices</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22. Does the system share or disclose PII with other divisions within this agency, external agencies, or other people or organizations outside the agency?</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 xml:space="preserve"> Please indicate “Yes” or “No” for each category below:</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Name (for purposes other than contacting federal employees)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Date of Birth</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SSN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Photographic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Driver’s License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Biometric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Mother’s Maiden Name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Vehicle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Personal Mailing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Phone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Medical Records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Medical Notes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Financial Account Information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Certificates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Legal Documents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Device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Web URLs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Email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Education Records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Military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Employment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Foreign Activities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Other</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*23. If the system shares or discloses PII please specify with whom and for what purpose(s):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lastRenderedPageBreak/>
              <w:t>24. If the PII in the system is matched against PII in one or more other computer systems, are computer data matching agreement(s) in place?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25. Is there a process in place to notify organizations or systems that are dependent upon the PII contained in this system when major changes occur (i.e., revisions to PII, or when the system is replaced)?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26. Are individuals notified how their PII is going to be used?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26a. If yes, please describe the process for allowing individuals to have a choice.  If no, please provide an explanation.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Information about the study, including the privacy and use of data, is provided to respondents in writing.  Respondents choose whether to complete and send back the paper questionnaire.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27. Is there a complaint process in place for individuals who believe their PII has been inappropriately obtained, used, or disclosed, or that the PII is inaccurate?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27a. If yes, please describe briefly the notification process.  If no, please provide an explanation.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6770D">
            <w:r w:rsidRPr="0045255F">
              <w:t>Respondents are provided with contact information for the study (including a toll-free number) that they can contact with concerns or questions.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28. Are there processes in place for periodic reviews of PII contained in the system to ensure the data’s integrity, availability, accuracy and relevancy?</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466D36">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28a. If yes, please describe briefly the review process.  If no, please provide an explanation.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466D36">
            <w:r w:rsidRPr="0045255F">
              <w:t>System functionality, security and accuracy are tested during system development and subsequently tested at regular intervals throughout the data collection period.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29. Are there rules of conduct in place for access to PII on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466D36">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Please indicate "Yes," "No," or "N/A" for each category.  If yes, briefly state the purpose for each user to have access: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7"/>
        <w:gridCol w:w="3076"/>
        <w:gridCol w:w="3076"/>
        <w:gridCol w:w="3075"/>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080" w:type="dxa"/>
            <w:gridSpan w:val="3"/>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Users with access to PII</w:t>
            </w:r>
          </w:p>
        </w:tc>
        <w:tc>
          <w:tcPr>
            <w:tcW w:w="1656"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Yes/No/N/A</w:t>
            </w:r>
          </w:p>
        </w:tc>
        <w:tc>
          <w:tcPr>
            <w:tcW w:w="1656"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Purpose</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User</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Yes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rsidP="005A616F">
            <w:pPr>
              <w:jc w:val="right"/>
            </w:pPr>
            <w:r w:rsidRPr="0045255F">
              <w:t>Managing the mailing of survey packages, reviewing status of survey packages, responding to calls to the toll-free help line</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Administrators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Yes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Manage system and provide support</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Developers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Yes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Trouble-shoot system problems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Contractors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Yes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5A616F">
            <w:pPr>
              <w:jc w:val="right"/>
            </w:pPr>
            <w:r w:rsidRPr="0045255F">
              <w:t>All Westat staff are contractors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Other</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800" w:type="dxa"/>
            <w:gridSpan w:val="5"/>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FD30B8" w:rsidRPr="0045255F" w:rsidRDefault="00FD30B8" w:rsidP="00FD30B8">
            <w:pPr>
              <w:pStyle w:val="ListParagraph"/>
              <w:numPr>
                <w:ilvl w:val="0"/>
                <w:numId w:val="2"/>
              </w:numPr>
            </w:pPr>
            <w:r w:rsidRPr="0045255F">
              <w:t>Government Authorization:  The Public Health Services Act, Sections 411 (</w:t>
            </w:r>
            <w:r w:rsidRPr="0045255F">
              <w:rPr>
                <w:color w:val="000000"/>
              </w:rPr>
              <w:t>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000000"/>
                <w:szCs w:val="22"/>
              </w:rPr>
              <w:t xml:space="preserve"> 285</w:t>
            </w:r>
            <w:r w:rsidRPr="0045255F">
              <w:rPr>
                <w:color w:val="000000"/>
              </w:rPr>
              <w:t>a) and 412 (42</w:t>
            </w:r>
            <w:r w:rsidRPr="0045255F">
              <w:rPr>
                <w:b/>
                <w:color w:val="000000"/>
                <w:szCs w:val="22"/>
              </w:rPr>
              <w:t xml:space="preserve"> </w:t>
            </w:r>
            <w:smartTag w:uri="urn:schemas-microsoft-com:office:smarttags" w:element="stockticker">
              <w:r w:rsidRPr="0045255F">
                <w:rPr>
                  <w:b/>
                  <w:color w:val="000000"/>
                  <w:szCs w:val="22"/>
                </w:rPr>
                <w:t>USC</w:t>
              </w:r>
            </w:smartTag>
            <w:r w:rsidRPr="0045255F">
              <w:rPr>
                <w:b/>
                <w:color w:val="000000"/>
                <w:szCs w:val="22"/>
              </w:rPr>
              <w:t xml:space="preserve"> </w:t>
            </w:r>
            <w:r w:rsidRPr="0045255F">
              <w:rPr>
                <w:i/>
                <w:iCs/>
                <w:color w:val="000000"/>
                <w:szCs w:val="22"/>
              </w:rPr>
              <w:t>§</w:t>
            </w:r>
            <w:r w:rsidRPr="0045255F">
              <w:rPr>
                <w:b/>
                <w:color w:val="FF0000"/>
                <w:szCs w:val="22"/>
              </w:rPr>
              <w:t xml:space="preserve"> </w:t>
            </w:r>
            <w:r w:rsidRPr="0045255F">
              <w:t xml:space="preserve">285a-1.1 and 285a-1.3).  </w:t>
            </w:r>
          </w:p>
          <w:p w:rsidR="00FD30B8" w:rsidRPr="0045255F" w:rsidRDefault="00FD30B8" w:rsidP="00FD30B8">
            <w:pPr>
              <w:pStyle w:val="ListParagraph"/>
              <w:numPr>
                <w:ilvl w:val="0"/>
                <w:numId w:val="2"/>
              </w:numPr>
            </w:pPr>
            <w:r w:rsidRPr="0045255F">
              <w:t xml:space="preserve">Information collected: HINTS collects information on population trends in cancer communication practices, information preferences, risk behaviors, attitudes, and cancer knowledge.  </w:t>
            </w:r>
          </w:p>
          <w:p w:rsidR="00FD30B8" w:rsidRPr="0045255F" w:rsidRDefault="00FD30B8" w:rsidP="00FD30B8">
            <w:pPr>
              <w:pStyle w:val="ListParagraph"/>
              <w:numPr>
                <w:ilvl w:val="0"/>
                <w:numId w:val="2"/>
              </w:numPr>
            </w:pPr>
            <w:r w:rsidRPr="0045255F">
              <w:t xml:space="preserve">Purpose of collection: HINTS will allow NCI and the cancer communication </w:t>
            </w:r>
            <w:proofErr w:type="gramStart"/>
            <w:r w:rsidRPr="0045255F">
              <w:t>community to refine its communication priorities, identify</w:t>
            </w:r>
            <w:proofErr w:type="gramEnd"/>
            <w:r w:rsidRPr="0045255F">
              <w:t xml:space="preserve"> deficits in cancer-related population knowledge, and develop evidence-based strategies for selecting the most effective channels to reach identified demographic population groups, including typically underserved populations such as minorities and persons living in poverty.</w:t>
            </w:r>
          </w:p>
          <w:p w:rsidR="00FD30B8" w:rsidRPr="0045255F" w:rsidRDefault="00FD30B8" w:rsidP="00FD30B8">
            <w:pPr>
              <w:pStyle w:val="ListParagraph"/>
              <w:numPr>
                <w:ilvl w:val="0"/>
                <w:numId w:val="2"/>
              </w:numPr>
            </w:pPr>
            <w:r w:rsidRPr="0045255F">
              <w:t>Routine disclosure:  there are no routine uses for which IIF would be disclosed to those not authorized to use the system (e.g., Westat employees assigned to the project).</w:t>
            </w:r>
          </w:p>
          <w:p w:rsidR="00FD30B8" w:rsidRPr="0045255F" w:rsidRDefault="00FD30B8" w:rsidP="00FD30B8">
            <w:pPr>
              <w:pStyle w:val="ListParagraph"/>
              <w:numPr>
                <w:ilvl w:val="0"/>
                <w:numId w:val="2"/>
              </w:numPr>
            </w:pPr>
            <w:r w:rsidRPr="0045255F">
              <w:t>Voluntary or mandatory:  Information is provided on a voluntary basis only.</w:t>
            </w:r>
          </w:p>
          <w:p w:rsidR="00C376F4" w:rsidRPr="0045255F" w:rsidRDefault="00FD30B8" w:rsidP="00FD30B8">
            <w:r w:rsidRPr="0045255F">
              <w:t>Effects of not providing information:  Not mandatory.  There are no effects if the information is not provided.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7D2EB0">
            <w:r w:rsidRPr="0045255F">
              <w:t>Information about the study and data disclosure is provided to respondents in written form along with the survey instrument.  Completion and return of the survey is considered to be consent to participate.  No changes in disclosure or data use will be permitted without explicit consent from each survey respondent.</w:t>
            </w: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WEBSITE HOSTING PRACTICES</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Website Hosting Practices</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*32. Does the system host a website? (Note:  If the system hosts a website, the Website Hosting Practices section is required to be completed regardless of the presence of PII)</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sidP="00AF6495">
            <w:pPr>
              <w:tabs>
                <w:tab w:val="left" w:pos="975"/>
              </w:tabs>
            </w:pPr>
            <w:r w:rsidRPr="0045255F">
              <w:tab/>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7"/>
        <w:gridCol w:w="3076"/>
        <w:gridCol w:w="3076"/>
        <w:gridCol w:w="3075"/>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080" w:type="dxa"/>
            <w:gridSpan w:val="3"/>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Please indicate “Yes” or “No” for each type of site below. If the system hosts both Internet and Intranet sites, indicate “Yes” for “Both” only.</w:t>
            </w:r>
          </w:p>
        </w:tc>
        <w:tc>
          <w:tcPr>
            <w:tcW w:w="1656"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Yes/ No</w:t>
            </w:r>
          </w:p>
        </w:tc>
        <w:tc>
          <w:tcPr>
            <w:tcW w:w="1656"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If the system hosts an Internet site, please enter the site URL.  Do not enter any URL(s) for Intranet sites.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Internet</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No</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Intranet</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yes</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Both</w:t>
            </w: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1656"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800" w:type="dxa"/>
            <w:gridSpan w:val="5"/>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33. Does the system host a website that is accessible by the public and does not meet the exceptions listed in OMB M-03-22?</w:t>
            </w:r>
            <w:r w:rsidR="00AF6495" w:rsidRPr="0045255F">
              <w:t xml:space="preserve">  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w:t>
            </w:r>
            <w:proofErr w:type="spellStart"/>
            <w:r w:rsidRPr="0045255F">
              <w:t>i</w:t>
            </w:r>
            <w:proofErr w:type="spellEnd"/>
            <w:r w:rsidRPr="0045255F">
              <w:t>) of the E-Government Act.).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35. If a website privacy policy is required (i.e., response to Q. 34 is “Yes”), is the privacy policy in machine-readable format, such as Platform for Privacy Preferences (P3P)?</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35a. If no, please indicate when the website will be P3P compliant: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36. Does the website employ tracking technologies?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Please indicate “Yes”, “No”, or “N/A” for each type of cookie below:</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Yes/No/N/A</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Web Bugs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NA</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Web Beacons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NA</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Session Cookies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NA</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Persistent Cookies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NA</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Other</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AF6495">
            <w:pPr>
              <w:jc w:val="right"/>
            </w:pPr>
            <w:r w:rsidRPr="0045255F">
              <w:t>NA</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*37. Does the website have any information or pages directed at children under the age of thirteen?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 xml:space="preserve">37a. If </w:t>
            </w:r>
            <w:proofErr w:type="gramStart"/>
            <w:r w:rsidRPr="0045255F">
              <w:t>yes,</w:t>
            </w:r>
            <w:proofErr w:type="gramEnd"/>
            <w:r w:rsidRPr="0045255F">
              <w:t xml:space="preserve"> is there a unique privacy policy for the site, and does the unique privacy policy address the process for obtaining parental consent if any information is collected?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38. Does the website collect PII from individuals?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AF6495">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Please indicate “Yes” or “No” for each category below:</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Name (for purposes other than contacting federal employees)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Date of Birth</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SSN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Photographic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Driver's License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Biometric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Mother's Maiden Name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Vehicle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Personal Mailing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Phone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Medical Records Numbers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Medical Notes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Financial Account Information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Certificates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Legal Documents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Device Identifiers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Web URLs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Personal Email Address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Education Records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Military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Employment Status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Foreign Activities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Other</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39. Are rules of conduct in place for access to PII on the website?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40. Does the website contain links to sites external to HHS that owns and/or operates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40a. If yes, note whether the system provides a disclaimer notice for users that follow external links to websites not owned or operated by HHS.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ADMINISTRATIVE CONTROLS</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Administrative Controls</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Note: This PIA uses the terms “Administrative,” “Technical” and “Physical” to refer to security control questions—terms that are used in several Federal laws when referencing security requirements.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41. Has the system been certified and accredited (C&amp;A)?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41a. If yes, please indicate when the C&amp;A was completed (Note: The C&amp;A date is populated in the System Inventory form via the responsible Security personnel):</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41b. If a system requires a C&amp;A and no C&amp;A was completed, is a C&amp;A in progress?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NA</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42. Is there a system security plan for this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43. Is there a contingency (or backup) plan for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44. Are files backed up regularly?</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45. Are backup files stored offsite?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46. Are there user manuals for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NO</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47. Have personnel (system owners, managers, operators, contractors and/or program managers) using the system been trained and made aware of their responsibilities for protecting the information being collected and maintained?</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48. If contractors operate or use the system, do the contracts include clauses ensuring adherence to privacy provisions and practices?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49. Are methods in place to ensure least privilege (i.e., “need to know” and accountability)?</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49a. If yes, please specify method(s):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 xml:space="preserve">Individuals are granted rights to the information in the system by the project director, who determines </w:t>
            </w:r>
            <w:proofErr w:type="gramStart"/>
            <w:r w:rsidRPr="0045255F">
              <w:t>need-to-know</w:t>
            </w:r>
            <w:proofErr w:type="gramEnd"/>
            <w:r w:rsidRPr="0045255F">
              <w:t xml:space="preserve"> based on the kind of job the person is doing and the particular </w:t>
            </w:r>
            <w:r w:rsidRPr="0045255F">
              <w:lastRenderedPageBreak/>
              <w:t>requirements of the tasks assigned to that person.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*50. Are there policies or guidelines in place with regard to the retention and destruction of PII?  (Refer to the C&amp;A package and/or the Records Retention and Destruction section in SORN):</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50a. If yes, please provide some detail about these policies/practices: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26406C">
            <w:r w:rsidRPr="0045255F">
              <w:t>IIF will be destroyed within 6 months of the end of the study.</w:t>
            </w: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TECHNICAL CONTROLS</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Technical Controls</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51.  Are technical controls in place to minimize the possibility of unauthorized access, use, or dissemination of the data in the system?</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83001">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Please indicate “Yes” or “No” for each category below:</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 xml:space="preserve">                               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User Identification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Passwords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Firewall</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Virtual Private Network (VPN)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Encryption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Intrusion Detection System (IDS)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Common Access Cards (CAC)</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Smart Cards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Biometrics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Public Key Infrastructure (PKI)</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52.  Is there a process in place to monitor and respond to privacy and/or security incidents?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83001">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52a. If yes, please briefly describe the process: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83001">
            <w:r w:rsidRPr="0045255F">
              <w:t>Westat network systems support group is responsible for monitoring and responding to any security incident in collaboration with the project.  The systems group employs various tools like Snort, regularly scheduled internal and external agency network vulnerability scans, etc. to stay on top of any security threat.  An incident response plan has been prepared. System security is monitored and, should a breach occur, procedures are in place for notifying appropriate officials so as to meet the OMB requirement for timely reporting of IIF-related information security incidents.</w:t>
            </w: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PHYSICAL ACCESS</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Physical Access</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53.  Are physical access controls in place?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83001">
            <w:r w:rsidRPr="0045255F">
              <w:t>yes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blHeader/>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Please indicate “Yes” or “No” for each category below:</w:t>
            </w:r>
          </w:p>
        </w:tc>
        <w:tc>
          <w:tcPr>
            <w:tcW w:w="2485" w:type="pct"/>
            <w:tcBorders>
              <w:top w:val="single" w:sz="2" w:space="0" w:color="auto"/>
              <w:left w:val="single" w:sz="2" w:space="0" w:color="auto"/>
              <w:bottom w:val="single" w:sz="2" w:space="0" w:color="auto"/>
              <w:right w:val="single" w:sz="2" w:space="0" w:color="auto"/>
            </w:tcBorders>
            <w:shd w:val="clear" w:color="auto" w:fill="CCCCCC"/>
            <w:tcMar>
              <w:top w:w="60" w:type="dxa"/>
              <w:left w:w="60" w:type="dxa"/>
              <w:bottom w:w="60" w:type="dxa"/>
              <w:right w:w="60" w:type="dxa"/>
            </w:tcMar>
            <w:hideMark/>
          </w:tcPr>
          <w:p w:rsidR="00C376F4" w:rsidRPr="0045255F" w:rsidRDefault="00C376F4">
            <w:r w:rsidRPr="0045255F">
              <w:rPr>
                <w:rStyle w:val="tableTitleTd"/>
              </w:rPr>
              <w:t>Yes/No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Guards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Identification Badges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Key Cards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Cipher Locks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Biometrics</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No</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shd w:val="clear" w:color="auto" w:fill="DCDCDC"/>
            <w:tcMar>
              <w:top w:w="60" w:type="dxa"/>
              <w:left w:w="60" w:type="dxa"/>
              <w:bottom w:w="60" w:type="dxa"/>
              <w:right w:w="60" w:type="dxa"/>
            </w:tcMar>
            <w:hideMark/>
          </w:tcPr>
          <w:p w:rsidR="00C376F4" w:rsidRPr="0045255F" w:rsidRDefault="00C376F4">
            <w:r w:rsidRPr="0045255F">
              <w:rPr>
                <w:rStyle w:val="tableCellSumStyleTd"/>
              </w:rPr>
              <w:t>Closed Circuit TV (CCTV)</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F83001">
            <w:pPr>
              <w:jc w:val="right"/>
            </w:pPr>
            <w:r w:rsidRPr="0045255F">
              <w:t>yes</w:t>
            </w: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*54. Briefly describe in detail how the PII will be secured on the system using administrative, technical, and physical controls:</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5000" w:type="pct"/>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F83001" w:rsidP="00F83001">
            <w:r w:rsidRPr="0045255F">
              <w:t>IIF is secured using password-protected networks, system firewalls, and keycards/identification badges for all physical locations.  Data is maintained in a secure database.  Information is secured on the system through access controls, personnel security awareness and training, regular auditing of information and information management processes, careful monitoring of the information system, control of changes to the system, appropriate handling and testing of contingencies and contingency planning, ensuring that all users are properly identified and authorized for access, and that they are aware of the rules and acknowledge that fact, by ensuring that any incident is handled expeditiously, properly maintaining the system and regulating the environment the system operates in, controlling media, evaluating risks and planning for information management and information system operations, by ensuring that the system and any exchange of information is protected, by maintaining the integrity of the system and the information stored in it, and by adhering to the requirements established in the contract and statement of work.</w:t>
            </w: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APPROVAL/DEMOTION</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System Information</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System Name:</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2</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PIA Reviewer Approval/Promotion or Demotion</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Promotion/Demotion:</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Comments:</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Approval/Demotion Point of Contact:</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Date:</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3</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Senior Official for Privacy Approval/Promotion or Demotion</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Promotion/Demotion:</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Comments:</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4</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OPDIV Senior Official for Privacy or Designee Approval</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12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Please print the PIA and obtain the endorsement of the reviewing official below. Once the signature has been collected, retain a hard copy for the OPDIV's records. Submitting the PIA will indicate the reviewing official has endorsed it</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12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This PIA has been reviewed and endorsed by the OPDIV Senior Official for Privacy or Designee (Name and Date):</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9480"/>
      </w:tblGrid>
      <w:tr w:rsidR="00C376F4" w:rsidRPr="0045255F" w:rsidTr="00C376F4">
        <w:tc>
          <w:tcPr>
            <w:tcW w:w="1200" w:type="pct"/>
            <w:tcBorders>
              <w:top w:val="nil"/>
              <w:left w:val="single" w:sz="2" w:space="0" w:color="auto"/>
              <w:bottom w:val="single" w:sz="2" w:space="0" w:color="808080"/>
              <w:right w:val="single" w:sz="2" w:space="0" w:color="auto"/>
            </w:tcBorders>
            <w:tcMar>
              <w:top w:w="60" w:type="dxa"/>
              <w:left w:w="60" w:type="dxa"/>
              <w:bottom w:w="60" w:type="dxa"/>
              <w:right w:w="60" w:type="dxa"/>
            </w:tcMar>
            <w:hideMark/>
          </w:tcPr>
          <w:p w:rsidR="00C376F4" w:rsidRPr="0045255F" w:rsidRDefault="00C376F4">
            <w:r w:rsidRPr="0045255F">
              <w:t>Name:  __________________________________        Date:  ________________________________________</w:t>
            </w:r>
          </w:p>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126"/>
        <w:gridCol w:w="4614"/>
        <w:gridCol w:w="4614"/>
        <w:gridCol w:w="126"/>
      </w:tblGrid>
      <w:tr w:rsidR="00C376F4" w:rsidRPr="0045255F" w:rsidTr="00C376F4">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720" w:type="dxa"/>
            <w:gridSpan w:val="2"/>
            <w:tcMar>
              <w:top w:w="60" w:type="dxa"/>
              <w:left w:w="60" w:type="dxa"/>
              <w:bottom w:w="60" w:type="dxa"/>
              <w:right w:w="60" w:type="dxa"/>
            </w:tcMar>
          </w:tcPr>
          <w:p w:rsidR="00C376F4" w:rsidRPr="0045255F" w:rsidRDefault="00C376F4">
            <w:pPr>
              <w:rPr>
                <w:sz w:val="16"/>
              </w:rPr>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Name: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rPr>
          <w:cantSplit/>
        </w:trPr>
        <w:tc>
          <w:tcPr>
            <w:tcW w:w="360" w:type="dxa"/>
            <w:tcBorders>
              <w:top w:val="nil"/>
              <w:left w:val="single" w:sz="2" w:space="0" w:color="auto"/>
              <w:bottom w:val="nil"/>
              <w:right w:val="nil"/>
            </w:tcBorders>
            <w:tcMar>
              <w:top w:w="60" w:type="dxa"/>
              <w:left w:w="60" w:type="dxa"/>
              <w:bottom w:w="60" w:type="dxa"/>
              <w:right w:w="60" w:type="dxa"/>
            </w:tcMar>
          </w:tcPr>
          <w:p w:rsidR="00C376F4" w:rsidRPr="0045255F" w:rsidRDefault="00C376F4">
            <w:pPr>
              <w:rPr>
                <w:sz w:val="16"/>
              </w:rPr>
            </w:pP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Date:</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c>
          <w:tcPr>
            <w:tcW w:w="360" w:type="dxa"/>
            <w:tcBorders>
              <w:top w:val="nil"/>
              <w:left w:val="nil"/>
              <w:bottom w:val="nil"/>
              <w:right w:val="single" w:sz="2" w:space="0" w:color="auto"/>
            </w:tcBorders>
            <w:tcMar>
              <w:top w:w="60" w:type="dxa"/>
              <w:left w:w="60" w:type="dxa"/>
              <w:bottom w:w="60" w:type="dxa"/>
              <w:right w:w="60" w:type="dxa"/>
            </w:tcMar>
          </w:tcPr>
          <w:p w:rsidR="00C376F4" w:rsidRPr="0045255F" w:rsidRDefault="00C376F4">
            <w:pPr>
              <w:rPr>
                <w:sz w:val="16"/>
              </w:rPr>
            </w:pPr>
          </w:p>
        </w:tc>
      </w:tr>
      <w:tr w:rsidR="00C376F4" w:rsidRPr="0045255F" w:rsidTr="00C376F4">
        <w:tc>
          <w:tcPr>
            <w:tcW w:w="1440" w:type="dxa"/>
            <w:gridSpan w:val="4"/>
            <w:tcBorders>
              <w:top w:val="nil"/>
              <w:left w:val="single" w:sz="2" w:space="0" w:color="auto"/>
              <w:bottom w:val="single" w:sz="2" w:space="0" w:color="808080"/>
              <w:right w:val="single" w:sz="2" w:space="0" w:color="auto"/>
            </w:tcBorders>
            <w:tcMar>
              <w:top w:w="60" w:type="dxa"/>
              <w:left w:w="60" w:type="dxa"/>
              <w:bottom w:w="60" w:type="dxa"/>
              <w:right w:w="60" w:type="dxa"/>
            </w:tcMar>
          </w:tcPr>
          <w:p w:rsidR="00C376F4" w:rsidRPr="0045255F" w:rsidRDefault="00C376F4">
            <w:pPr>
              <w:rPr>
                <w:sz w:val="16"/>
              </w:rPr>
            </w:pPr>
          </w:p>
        </w:tc>
      </w:tr>
    </w:tbl>
    <w:p w:rsidR="00C376F4" w:rsidRPr="0045255F" w:rsidRDefault="00C376F4" w:rsidP="00C376F4">
      <w:pPr>
        <w:rPr>
          <w:vanish/>
        </w:rPr>
      </w:pPr>
    </w:p>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nil"/>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5</w:t>
            </w:r>
          </w:p>
        </w:tc>
        <w:tc>
          <w:tcPr>
            <w:tcW w:w="0" w:type="auto"/>
            <w:tcBorders>
              <w:top w:val="single" w:sz="2" w:space="0" w:color="auto"/>
              <w:left w:val="single" w:sz="2" w:space="0" w:color="auto"/>
              <w:bottom w:val="nil"/>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Department Approval to Publish to the Web</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4740"/>
        <w:gridCol w:w="4740"/>
      </w:tblGrid>
      <w:tr w:rsidR="00C376F4" w:rsidRPr="0045255F" w:rsidTr="00C376F4">
        <w:trPr>
          <w:cantSplit/>
        </w:trPr>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Approved for web publishing</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r>
      <w:tr w:rsidR="00C376F4" w:rsidRPr="0045255F" w:rsidTr="00C376F4">
        <w:trPr>
          <w:cantSplit/>
        </w:trPr>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Date Published:</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r>
      <w:tr w:rsidR="00C376F4" w:rsidRPr="0045255F" w:rsidTr="00C376F4">
        <w:trPr>
          <w:cantSplit/>
        </w:trPr>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hideMark/>
          </w:tcPr>
          <w:p w:rsidR="00C376F4" w:rsidRPr="0045255F" w:rsidRDefault="00C376F4">
            <w:r w:rsidRPr="0045255F">
              <w:rPr>
                <w:rStyle w:val="tableCellLabelNormal"/>
              </w:rPr>
              <w:t>Publicly posted PIA URL or no PIA URL explanation:</w:t>
            </w:r>
          </w:p>
        </w:tc>
        <w:tc>
          <w:tcPr>
            <w:tcW w:w="2485" w:type="pct"/>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tcPr>
          <w:p w:rsidR="00C376F4" w:rsidRPr="0045255F" w:rsidRDefault="00C376F4">
            <w:pPr>
              <w:jc w:val="right"/>
            </w:pPr>
          </w:p>
        </w:tc>
      </w:tr>
    </w:tbl>
    <w:p w:rsidR="00C376F4" w:rsidRPr="0045255F" w:rsidRDefault="00C376F4" w:rsidP="00C376F4">
      <w:pPr>
        <w:rPr>
          <w:vanish/>
        </w:rPr>
      </w:pPr>
    </w:p>
    <w:p w:rsidR="00C376F4" w:rsidRPr="0045255F" w:rsidRDefault="00C376F4" w:rsidP="00C376F4">
      <w:r w:rsidRPr="0045255F">
        <w:br w:type="page"/>
      </w:r>
    </w:p>
    <w:tbl>
      <w:tblPr>
        <w:tblW w:w="5000" w:type="pct"/>
        <w:tblInd w:w="6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480"/>
      </w:tblGrid>
      <w:tr w:rsidR="00C376F4" w:rsidRPr="0045255F" w:rsidTr="00C376F4">
        <w:tc>
          <w:tcPr>
            <w:tcW w:w="0" w:type="auto"/>
            <w:tcBorders>
              <w:top w:val="single" w:sz="2" w:space="0" w:color="auto"/>
              <w:left w:val="single" w:sz="2" w:space="0" w:color="auto"/>
              <w:bottom w:val="single" w:sz="2" w:space="0" w:color="auto"/>
              <w:right w:val="single" w:sz="2" w:space="0" w:color="auto"/>
            </w:tcBorders>
            <w:tcMar>
              <w:top w:w="30" w:type="dxa"/>
              <w:left w:w="60" w:type="dxa"/>
              <w:bottom w:w="30" w:type="dxa"/>
              <w:right w:w="60" w:type="dxa"/>
            </w:tcMar>
            <w:hideMark/>
          </w:tcPr>
          <w:p w:rsidR="00C376F4" w:rsidRPr="0045255F" w:rsidRDefault="00C376F4">
            <w:pPr>
              <w:jc w:val="center"/>
              <w:rPr>
                <w:b/>
                <w:sz w:val="18"/>
              </w:rPr>
            </w:pPr>
            <w:r w:rsidRPr="0045255F">
              <w:rPr>
                <w:b/>
                <w:sz w:val="18"/>
              </w:rPr>
              <w:lastRenderedPageBreak/>
              <w:t>PIA % COMPLETE</w:t>
            </w:r>
          </w:p>
        </w:tc>
      </w:tr>
    </w:tbl>
    <w:p w:rsidR="00C376F4" w:rsidRPr="0045255F" w:rsidRDefault="00C376F4" w:rsidP="00C376F4"/>
    <w:tbl>
      <w:tblPr>
        <w:tblW w:w="5000" w:type="pct"/>
        <w:tblInd w:w="50" w:type="dxa"/>
        <w:tblCellMar>
          <w:left w:w="10" w:type="dxa"/>
          <w:right w:w="10" w:type="dxa"/>
        </w:tblCellMar>
        <w:tblLook w:val="04A0"/>
      </w:tblPr>
      <w:tblGrid>
        <w:gridCol w:w="640"/>
        <w:gridCol w:w="8840"/>
      </w:tblGrid>
      <w:tr w:rsidR="00C376F4" w:rsidRPr="0045255F" w:rsidTr="00C376F4">
        <w:tc>
          <w:tcPr>
            <w:tcW w:w="640" w:type="dxa"/>
            <w:tcBorders>
              <w:top w:val="single" w:sz="2" w:space="0" w:color="auto"/>
              <w:left w:val="single" w:sz="2" w:space="0" w:color="auto"/>
              <w:bottom w:val="single" w:sz="2" w:space="0" w:color="auto"/>
              <w:right w:val="single" w:sz="2" w:space="0" w:color="auto"/>
            </w:tcBorders>
            <w:shd w:val="clear" w:color="auto" w:fill="B5B2B5"/>
            <w:tcMar>
              <w:top w:w="30" w:type="dxa"/>
              <w:left w:w="60" w:type="dxa"/>
              <w:bottom w:w="30" w:type="dxa"/>
              <w:right w:w="60" w:type="dxa"/>
            </w:tcMar>
            <w:hideMark/>
          </w:tcPr>
          <w:p w:rsidR="00C376F4" w:rsidRPr="0045255F" w:rsidRDefault="00C376F4">
            <w:r w:rsidRPr="0045255F">
              <w:t>1</w:t>
            </w:r>
          </w:p>
        </w:tc>
        <w:tc>
          <w:tcPr>
            <w:tcW w:w="0" w:type="auto"/>
            <w:tcBorders>
              <w:top w:val="single" w:sz="2" w:space="0" w:color="auto"/>
              <w:left w:val="single" w:sz="2" w:space="0" w:color="auto"/>
              <w:bottom w:val="single" w:sz="2" w:space="0" w:color="auto"/>
              <w:right w:val="single" w:sz="2" w:space="0" w:color="auto"/>
            </w:tcBorders>
            <w:shd w:val="clear" w:color="auto" w:fill="E9E9E9"/>
            <w:tcMar>
              <w:top w:w="30" w:type="dxa"/>
              <w:left w:w="60" w:type="dxa"/>
              <w:bottom w:w="30" w:type="dxa"/>
              <w:right w:w="60" w:type="dxa"/>
            </w:tcMar>
            <w:hideMark/>
          </w:tcPr>
          <w:p w:rsidR="00C376F4" w:rsidRPr="0045255F" w:rsidRDefault="00C376F4">
            <w:r w:rsidRPr="0045255F">
              <w:t>PIA Completion</w:t>
            </w:r>
          </w:p>
        </w:tc>
      </w:tr>
    </w:tbl>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RPr="0045255F"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Pr="0045255F" w:rsidRDefault="00C376F4">
            <w:r w:rsidRPr="0045255F">
              <w:t>PIA Percentage Complete:</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Pr="0045255F" w:rsidRDefault="00C376F4"/>
        </w:tc>
      </w:tr>
    </w:tbl>
    <w:p w:rsidR="00C376F4" w:rsidRPr="0045255F" w:rsidRDefault="00C376F4" w:rsidP="00C376F4">
      <w:pPr>
        <w:rPr>
          <w:vanish/>
        </w:rPr>
      </w:pPr>
    </w:p>
    <w:p w:rsidR="00C376F4" w:rsidRPr="0045255F" w:rsidRDefault="00C376F4" w:rsidP="00C376F4">
      <w:pPr>
        <w:rPr>
          <w:vanish/>
        </w:rPr>
      </w:pPr>
    </w:p>
    <w:tbl>
      <w:tblPr>
        <w:tblW w:w="5000" w:type="pct"/>
        <w:tblInd w:w="50" w:type="dxa"/>
        <w:tblCellMar>
          <w:left w:w="10" w:type="dxa"/>
          <w:right w:w="10" w:type="dxa"/>
        </w:tblCellMar>
        <w:tblLook w:val="04A0"/>
      </w:tblPr>
      <w:tblGrid>
        <w:gridCol w:w="2275"/>
        <w:gridCol w:w="7205"/>
      </w:tblGrid>
      <w:tr w:rsidR="00C376F4" w:rsidTr="00C376F4">
        <w:tc>
          <w:tcPr>
            <w:tcW w:w="1200" w:type="pct"/>
            <w:tcBorders>
              <w:top w:val="nil"/>
              <w:left w:val="single" w:sz="2" w:space="0" w:color="auto"/>
              <w:bottom w:val="single" w:sz="2" w:space="0" w:color="808080"/>
              <w:right w:val="nil"/>
            </w:tcBorders>
            <w:tcMar>
              <w:top w:w="60" w:type="dxa"/>
              <w:left w:w="60" w:type="dxa"/>
              <w:bottom w:w="60" w:type="dxa"/>
              <w:right w:w="60" w:type="dxa"/>
            </w:tcMar>
            <w:hideMark/>
          </w:tcPr>
          <w:p w:rsidR="00C376F4" w:rsidRDefault="00C376F4">
            <w:r w:rsidRPr="0045255F">
              <w:t>PIA Missing Fields:</w:t>
            </w:r>
          </w:p>
        </w:tc>
        <w:tc>
          <w:tcPr>
            <w:tcW w:w="3800" w:type="pct"/>
            <w:tcBorders>
              <w:top w:val="nil"/>
              <w:left w:val="single" w:sz="2" w:space="0" w:color="808080"/>
              <w:bottom w:val="single" w:sz="2" w:space="0" w:color="808080"/>
              <w:right w:val="single" w:sz="2" w:space="0" w:color="auto"/>
            </w:tcBorders>
            <w:tcMar>
              <w:top w:w="60" w:type="dxa"/>
              <w:left w:w="60" w:type="dxa"/>
              <w:bottom w:w="60" w:type="dxa"/>
              <w:right w:w="60" w:type="dxa"/>
            </w:tcMar>
          </w:tcPr>
          <w:p w:rsidR="00C376F4" w:rsidRDefault="00C376F4"/>
        </w:tc>
      </w:tr>
    </w:tbl>
    <w:p w:rsidR="00C376F4" w:rsidRDefault="00C376F4" w:rsidP="00C376F4">
      <w:pPr>
        <w:rPr>
          <w:vanish/>
          <w:sz w:val="16"/>
          <w:szCs w:val="16"/>
        </w:rPr>
      </w:pPr>
    </w:p>
    <w:p w:rsidR="00C376F4" w:rsidRDefault="00C376F4" w:rsidP="00C376F4">
      <w:pPr>
        <w:spacing w:before="240"/>
        <w:rPr>
          <w:sz w:val="16"/>
          <w:szCs w:val="16"/>
        </w:rPr>
      </w:pPr>
    </w:p>
    <w:p w:rsidR="009119E3" w:rsidRDefault="009119E3"/>
    <w:sectPr w:rsidR="009119E3" w:rsidSect="009119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708C"/>
    <w:multiLevelType w:val="hybridMultilevel"/>
    <w:tmpl w:val="FE66531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D7D22A9"/>
    <w:multiLevelType w:val="hybridMultilevel"/>
    <w:tmpl w:val="FE66531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376F4"/>
    <w:rsid w:val="00001040"/>
    <w:rsid w:val="000033F4"/>
    <w:rsid w:val="00004637"/>
    <w:rsid w:val="00005191"/>
    <w:rsid w:val="00006018"/>
    <w:rsid w:val="00006E37"/>
    <w:rsid w:val="00010475"/>
    <w:rsid w:val="000109E4"/>
    <w:rsid w:val="00010E40"/>
    <w:rsid w:val="00010FFA"/>
    <w:rsid w:val="00011BBB"/>
    <w:rsid w:val="00011FD8"/>
    <w:rsid w:val="00012EFE"/>
    <w:rsid w:val="000149F4"/>
    <w:rsid w:val="00016FF2"/>
    <w:rsid w:val="00017142"/>
    <w:rsid w:val="00017B18"/>
    <w:rsid w:val="00017BC5"/>
    <w:rsid w:val="00017CB2"/>
    <w:rsid w:val="00020207"/>
    <w:rsid w:val="00021E0B"/>
    <w:rsid w:val="0002262E"/>
    <w:rsid w:val="000239AE"/>
    <w:rsid w:val="000247F4"/>
    <w:rsid w:val="00024B30"/>
    <w:rsid w:val="000250BA"/>
    <w:rsid w:val="000251DA"/>
    <w:rsid w:val="0003076B"/>
    <w:rsid w:val="00030B9E"/>
    <w:rsid w:val="00032033"/>
    <w:rsid w:val="00032766"/>
    <w:rsid w:val="0003530D"/>
    <w:rsid w:val="000365BF"/>
    <w:rsid w:val="00036ADC"/>
    <w:rsid w:val="00037E8F"/>
    <w:rsid w:val="00040EB3"/>
    <w:rsid w:val="000410DB"/>
    <w:rsid w:val="000431C9"/>
    <w:rsid w:val="00043CAB"/>
    <w:rsid w:val="000441A1"/>
    <w:rsid w:val="00045962"/>
    <w:rsid w:val="0005002F"/>
    <w:rsid w:val="00050920"/>
    <w:rsid w:val="00050A5C"/>
    <w:rsid w:val="000537F6"/>
    <w:rsid w:val="00053A7F"/>
    <w:rsid w:val="00054C6F"/>
    <w:rsid w:val="000559CB"/>
    <w:rsid w:val="000562E4"/>
    <w:rsid w:val="000574FC"/>
    <w:rsid w:val="00061A4A"/>
    <w:rsid w:val="00061C2F"/>
    <w:rsid w:val="000621D4"/>
    <w:rsid w:val="00062D0E"/>
    <w:rsid w:val="00062FEC"/>
    <w:rsid w:val="000633E0"/>
    <w:rsid w:val="00063F95"/>
    <w:rsid w:val="00065B26"/>
    <w:rsid w:val="000662F4"/>
    <w:rsid w:val="00066E56"/>
    <w:rsid w:val="00067313"/>
    <w:rsid w:val="00067765"/>
    <w:rsid w:val="000704F0"/>
    <w:rsid w:val="00070658"/>
    <w:rsid w:val="0007068C"/>
    <w:rsid w:val="000770F5"/>
    <w:rsid w:val="0008023C"/>
    <w:rsid w:val="00080ED4"/>
    <w:rsid w:val="00081BF9"/>
    <w:rsid w:val="00082AC4"/>
    <w:rsid w:val="000832E0"/>
    <w:rsid w:val="000900FE"/>
    <w:rsid w:val="00090F42"/>
    <w:rsid w:val="00091E4F"/>
    <w:rsid w:val="00092750"/>
    <w:rsid w:val="00094909"/>
    <w:rsid w:val="000950A5"/>
    <w:rsid w:val="00095BB5"/>
    <w:rsid w:val="0009683E"/>
    <w:rsid w:val="00096F86"/>
    <w:rsid w:val="000A0194"/>
    <w:rsid w:val="000A2339"/>
    <w:rsid w:val="000A3EDF"/>
    <w:rsid w:val="000A4E4A"/>
    <w:rsid w:val="000A671D"/>
    <w:rsid w:val="000A6FFC"/>
    <w:rsid w:val="000B31C2"/>
    <w:rsid w:val="000B5B30"/>
    <w:rsid w:val="000B7CC9"/>
    <w:rsid w:val="000C1B8D"/>
    <w:rsid w:val="000C2C32"/>
    <w:rsid w:val="000C3C04"/>
    <w:rsid w:val="000C6D6F"/>
    <w:rsid w:val="000C7C8D"/>
    <w:rsid w:val="000C7D29"/>
    <w:rsid w:val="000D1237"/>
    <w:rsid w:val="000D1261"/>
    <w:rsid w:val="000D1684"/>
    <w:rsid w:val="000D3195"/>
    <w:rsid w:val="000D3817"/>
    <w:rsid w:val="000D456B"/>
    <w:rsid w:val="000D4B00"/>
    <w:rsid w:val="000D6579"/>
    <w:rsid w:val="000D6896"/>
    <w:rsid w:val="000D6B7A"/>
    <w:rsid w:val="000D7B71"/>
    <w:rsid w:val="000E03D1"/>
    <w:rsid w:val="000E14AF"/>
    <w:rsid w:val="000E22BE"/>
    <w:rsid w:val="000E5E11"/>
    <w:rsid w:val="000E6C8F"/>
    <w:rsid w:val="000E7280"/>
    <w:rsid w:val="000F2009"/>
    <w:rsid w:val="000F3AC9"/>
    <w:rsid w:val="000F3FA5"/>
    <w:rsid w:val="000F714B"/>
    <w:rsid w:val="00103116"/>
    <w:rsid w:val="0010513E"/>
    <w:rsid w:val="001054A6"/>
    <w:rsid w:val="00106623"/>
    <w:rsid w:val="001070E2"/>
    <w:rsid w:val="00110ABA"/>
    <w:rsid w:val="00112B74"/>
    <w:rsid w:val="001132A5"/>
    <w:rsid w:val="001148B9"/>
    <w:rsid w:val="00115B92"/>
    <w:rsid w:val="00117882"/>
    <w:rsid w:val="00117D8C"/>
    <w:rsid w:val="001235E5"/>
    <w:rsid w:val="00123842"/>
    <w:rsid w:val="0012387B"/>
    <w:rsid w:val="00124418"/>
    <w:rsid w:val="00124AF1"/>
    <w:rsid w:val="00124D90"/>
    <w:rsid w:val="00125BB3"/>
    <w:rsid w:val="00130640"/>
    <w:rsid w:val="00131935"/>
    <w:rsid w:val="00131C23"/>
    <w:rsid w:val="0013242D"/>
    <w:rsid w:val="00133320"/>
    <w:rsid w:val="001335A2"/>
    <w:rsid w:val="001338EE"/>
    <w:rsid w:val="001353AF"/>
    <w:rsid w:val="0013552C"/>
    <w:rsid w:val="00135FCA"/>
    <w:rsid w:val="0013637F"/>
    <w:rsid w:val="00136A0B"/>
    <w:rsid w:val="001379D9"/>
    <w:rsid w:val="00137C97"/>
    <w:rsid w:val="00137CFC"/>
    <w:rsid w:val="00140D2E"/>
    <w:rsid w:val="00141061"/>
    <w:rsid w:val="00142634"/>
    <w:rsid w:val="00142940"/>
    <w:rsid w:val="001433EC"/>
    <w:rsid w:val="00143823"/>
    <w:rsid w:val="00144064"/>
    <w:rsid w:val="00144A60"/>
    <w:rsid w:val="00145CCD"/>
    <w:rsid w:val="00145ED4"/>
    <w:rsid w:val="00145EF5"/>
    <w:rsid w:val="00145F3F"/>
    <w:rsid w:val="00150517"/>
    <w:rsid w:val="00150D99"/>
    <w:rsid w:val="0015319A"/>
    <w:rsid w:val="001533EB"/>
    <w:rsid w:val="001547C9"/>
    <w:rsid w:val="001553BA"/>
    <w:rsid w:val="00156D6E"/>
    <w:rsid w:val="001616C9"/>
    <w:rsid w:val="00161D0C"/>
    <w:rsid w:val="00162448"/>
    <w:rsid w:val="001643BA"/>
    <w:rsid w:val="0016575F"/>
    <w:rsid w:val="0016740F"/>
    <w:rsid w:val="00170689"/>
    <w:rsid w:val="001812F0"/>
    <w:rsid w:val="00181D71"/>
    <w:rsid w:val="00181D7F"/>
    <w:rsid w:val="00181E6C"/>
    <w:rsid w:val="0018343D"/>
    <w:rsid w:val="001835D3"/>
    <w:rsid w:val="00184D68"/>
    <w:rsid w:val="00185281"/>
    <w:rsid w:val="00186780"/>
    <w:rsid w:val="001867E1"/>
    <w:rsid w:val="0019144F"/>
    <w:rsid w:val="0019257E"/>
    <w:rsid w:val="0019285A"/>
    <w:rsid w:val="00194FC6"/>
    <w:rsid w:val="00195258"/>
    <w:rsid w:val="001A248D"/>
    <w:rsid w:val="001A4C6C"/>
    <w:rsid w:val="001A72B9"/>
    <w:rsid w:val="001A781C"/>
    <w:rsid w:val="001A7A44"/>
    <w:rsid w:val="001B1434"/>
    <w:rsid w:val="001B2507"/>
    <w:rsid w:val="001B5971"/>
    <w:rsid w:val="001B743E"/>
    <w:rsid w:val="001C1093"/>
    <w:rsid w:val="001C1B44"/>
    <w:rsid w:val="001C2A40"/>
    <w:rsid w:val="001C30D9"/>
    <w:rsid w:val="001C3604"/>
    <w:rsid w:val="001C37DB"/>
    <w:rsid w:val="001C4989"/>
    <w:rsid w:val="001C5871"/>
    <w:rsid w:val="001C593D"/>
    <w:rsid w:val="001C6F56"/>
    <w:rsid w:val="001C75B4"/>
    <w:rsid w:val="001D02E4"/>
    <w:rsid w:val="001D19DA"/>
    <w:rsid w:val="001D1F98"/>
    <w:rsid w:val="001D28FF"/>
    <w:rsid w:val="001D36FF"/>
    <w:rsid w:val="001D5016"/>
    <w:rsid w:val="001D5D06"/>
    <w:rsid w:val="001D5EFF"/>
    <w:rsid w:val="001E2EA6"/>
    <w:rsid w:val="001E37D4"/>
    <w:rsid w:val="001E6097"/>
    <w:rsid w:val="001E6D3E"/>
    <w:rsid w:val="001E774A"/>
    <w:rsid w:val="001E7A96"/>
    <w:rsid w:val="001E7CC2"/>
    <w:rsid w:val="001F24F2"/>
    <w:rsid w:val="001F43D9"/>
    <w:rsid w:val="001F454C"/>
    <w:rsid w:val="001F57FC"/>
    <w:rsid w:val="001F5A11"/>
    <w:rsid w:val="001F5A7C"/>
    <w:rsid w:val="001F68DD"/>
    <w:rsid w:val="001F70D8"/>
    <w:rsid w:val="002025CE"/>
    <w:rsid w:val="00206BAC"/>
    <w:rsid w:val="002102E0"/>
    <w:rsid w:val="00210372"/>
    <w:rsid w:val="002118E3"/>
    <w:rsid w:val="00211FCA"/>
    <w:rsid w:val="0021545D"/>
    <w:rsid w:val="002155A8"/>
    <w:rsid w:val="00215694"/>
    <w:rsid w:val="0021576B"/>
    <w:rsid w:val="00215946"/>
    <w:rsid w:val="00216227"/>
    <w:rsid w:val="00217524"/>
    <w:rsid w:val="00220CDA"/>
    <w:rsid w:val="00221E06"/>
    <w:rsid w:val="002267D1"/>
    <w:rsid w:val="00230879"/>
    <w:rsid w:val="00232516"/>
    <w:rsid w:val="00233882"/>
    <w:rsid w:val="00234242"/>
    <w:rsid w:val="002346AF"/>
    <w:rsid w:val="00234CD5"/>
    <w:rsid w:val="00235836"/>
    <w:rsid w:val="00242A64"/>
    <w:rsid w:val="00242F44"/>
    <w:rsid w:val="0024340E"/>
    <w:rsid w:val="0025005D"/>
    <w:rsid w:val="002507E4"/>
    <w:rsid w:val="0025267E"/>
    <w:rsid w:val="002533C7"/>
    <w:rsid w:val="00253636"/>
    <w:rsid w:val="0025502C"/>
    <w:rsid w:val="0025514C"/>
    <w:rsid w:val="00256206"/>
    <w:rsid w:val="00256692"/>
    <w:rsid w:val="00257B6F"/>
    <w:rsid w:val="00257D0E"/>
    <w:rsid w:val="00257F85"/>
    <w:rsid w:val="00262113"/>
    <w:rsid w:val="002622AA"/>
    <w:rsid w:val="002625B4"/>
    <w:rsid w:val="00263133"/>
    <w:rsid w:val="0026406C"/>
    <w:rsid w:val="00265D3B"/>
    <w:rsid w:val="00274CB1"/>
    <w:rsid w:val="002759CB"/>
    <w:rsid w:val="002767E1"/>
    <w:rsid w:val="00277783"/>
    <w:rsid w:val="00277D54"/>
    <w:rsid w:val="00277D88"/>
    <w:rsid w:val="0028050F"/>
    <w:rsid w:val="00281D81"/>
    <w:rsid w:val="002823F1"/>
    <w:rsid w:val="00282EE6"/>
    <w:rsid w:val="00283165"/>
    <w:rsid w:val="00284519"/>
    <w:rsid w:val="00284563"/>
    <w:rsid w:val="00285C37"/>
    <w:rsid w:val="00286CBF"/>
    <w:rsid w:val="00290A0C"/>
    <w:rsid w:val="00293B35"/>
    <w:rsid w:val="00294017"/>
    <w:rsid w:val="00294E2D"/>
    <w:rsid w:val="002972B3"/>
    <w:rsid w:val="002A1E77"/>
    <w:rsid w:val="002A2435"/>
    <w:rsid w:val="002A269B"/>
    <w:rsid w:val="002A4FB2"/>
    <w:rsid w:val="002A68B7"/>
    <w:rsid w:val="002A6AD2"/>
    <w:rsid w:val="002A6AEB"/>
    <w:rsid w:val="002A6B9E"/>
    <w:rsid w:val="002B0EC8"/>
    <w:rsid w:val="002B1A2F"/>
    <w:rsid w:val="002B3B57"/>
    <w:rsid w:val="002B4A97"/>
    <w:rsid w:val="002B6FAB"/>
    <w:rsid w:val="002C0FD2"/>
    <w:rsid w:val="002C1AC0"/>
    <w:rsid w:val="002C1E83"/>
    <w:rsid w:val="002C29B0"/>
    <w:rsid w:val="002C41E3"/>
    <w:rsid w:val="002C4A08"/>
    <w:rsid w:val="002C663E"/>
    <w:rsid w:val="002D07C6"/>
    <w:rsid w:val="002D1D89"/>
    <w:rsid w:val="002D2CF6"/>
    <w:rsid w:val="002D346A"/>
    <w:rsid w:val="002D4D8E"/>
    <w:rsid w:val="002D7D2B"/>
    <w:rsid w:val="002E02C0"/>
    <w:rsid w:val="002E0912"/>
    <w:rsid w:val="002E0B26"/>
    <w:rsid w:val="002E0F1C"/>
    <w:rsid w:val="002E2214"/>
    <w:rsid w:val="002E36CE"/>
    <w:rsid w:val="002E52FC"/>
    <w:rsid w:val="002E5DBE"/>
    <w:rsid w:val="002E782B"/>
    <w:rsid w:val="002F0908"/>
    <w:rsid w:val="002F0E1A"/>
    <w:rsid w:val="002F26D6"/>
    <w:rsid w:val="002F2F75"/>
    <w:rsid w:val="002F3B35"/>
    <w:rsid w:val="002F4158"/>
    <w:rsid w:val="002F7E13"/>
    <w:rsid w:val="0030037D"/>
    <w:rsid w:val="0030043D"/>
    <w:rsid w:val="003022E2"/>
    <w:rsid w:val="003027E3"/>
    <w:rsid w:val="00304047"/>
    <w:rsid w:val="00305B90"/>
    <w:rsid w:val="00305CD2"/>
    <w:rsid w:val="00306946"/>
    <w:rsid w:val="00306BE2"/>
    <w:rsid w:val="00307F8B"/>
    <w:rsid w:val="00314497"/>
    <w:rsid w:val="00315224"/>
    <w:rsid w:val="003152B8"/>
    <w:rsid w:val="00315797"/>
    <w:rsid w:val="003163EA"/>
    <w:rsid w:val="003216B7"/>
    <w:rsid w:val="00322B46"/>
    <w:rsid w:val="0032349C"/>
    <w:rsid w:val="003256DE"/>
    <w:rsid w:val="00326F6D"/>
    <w:rsid w:val="00330654"/>
    <w:rsid w:val="00331927"/>
    <w:rsid w:val="00332629"/>
    <w:rsid w:val="00332900"/>
    <w:rsid w:val="00332AB9"/>
    <w:rsid w:val="003364B5"/>
    <w:rsid w:val="003416CF"/>
    <w:rsid w:val="00341E62"/>
    <w:rsid w:val="003435E1"/>
    <w:rsid w:val="00344732"/>
    <w:rsid w:val="003447B9"/>
    <w:rsid w:val="00345E31"/>
    <w:rsid w:val="003461B9"/>
    <w:rsid w:val="00347693"/>
    <w:rsid w:val="00347FB6"/>
    <w:rsid w:val="003520CE"/>
    <w:rsid w:val="0035381C"/>
    <w:rsid w:val="00354DBC"/>
    <w:rsid w:val="0035665F"/>
    <w:rsid w:val="0035749D"/>
    <w:rsid w:val="00364C83"/>
    <w:rsid w:val="00364E8C"/>
    <w:rsid w:val="00365DCC"/>
    <w:rsid w:val="003700A0"/>
    <w:rsid w:val="0037254D"/>
    <w:rsid w:val="0037652A"/>
    <w:rsid w:val="0037673F"/>
    <w:rsid w:val="00377619"/>
    <w:rsid w:val="00381F31"/>
    <w:rsid w:val="00382EA9"/>
    <w:rsid w:val="003845D3"/>
    <w:rsid w:val="00384D0C"/>
    <w:rsid w:val="00384DC6"/>
    <w:rsid w:val="00387115"/>
    <w:rsid w:val="0038722B"/>
    <w:rsid w:val="0038787F"/>
    <w:rsid w:val="00392A3B"/>
    <w:rsid w:val="003941F2"/>
    <w:rsid w:val="00394457"/>
    <w:rsid w:val="003953BD"/>
    <w:rsid w:val="003975E4"/>
    <w:rsid w:val="0039781B"/>
    <w:rsid w:val="0039792D"/>
    <w:rsid w:val="003A1154"/>
    <w:rsid w:val="003A2541"/>
    <w:rsid w:val="003A448F"/>
    <w:rsid w:val="003A47CC"/>
    <w:rsid w:val="003A5ECD"/>
    <w:rsid w:val="003B07CD"/>
    <w:rsid w:val="003B1990"/>
    <w:rsid w:val="003B2F78"/>
    <w:rsid w:val="003B3E75"/>
    <w:rsid w:val="003B4315"/>
    <w:rsid w:val="003B47A8"/>
    <w:rsid w:val="003C1B82"/>
    <w:rsid w:val="003C21B6"/>
    <w:rsid w:val="003C3671"/>
    <w:rsid w:val="003C429C"/>
    <w:rsid w:val="003C6099"/>
    <w:rsid w:val="003C7DA7"/>
    <w:rsid w:val="003D05C3"/>
    <w:rsid w:val="003D1D9A"/>
    <w:rsid w:val="003D22D6"/>
    <w:rsid w:val="003D2626"/>
    <w:rsid w:val="003D4403"/>
    <w:rsid w:val="003D53B8"/>
    <w:rsid w:val="003D5CAF"/>
    <w:rsid w:val="003D6C26"/>
    <w:rsid w:val="003E0219"/>
    <w:rsid w:val="003E0B84"/>
    <w:rsid w:val="003E1686"/>
    <w:rsid w:val="003E2EA8"/>
    <w:rsid w:val="003E3277"/>
    <w:rsid w:val="003E4E61"/>
    <w:rsid w:val="003E5D4B"/>
    <w:rsid w:val="003E5D51"/>
    <w:rsid w:val="003E67A1"/>
    <w:rsid w:val="003E7554"/>
    <w:rsid w:val="003F0D28"/>
    <w:rsid w:val="003F2CAD"/>
    <w:rsid w:val="003F4F4C"/>
    <w:rsid w:val="00400E6D"/>
    <w:rsid w:val="00401038"/>
    <w:rsid w:val="00404F56"/>
    <w:rsid w:val="00405252"/>
    <w:rsid w:val="00406D75"/>
    <w:rsid w:val="00407CB4"/>
    <w:rsid w:val="00407FD4"/>
    <w:rsid w:val="004119EE"/>
    <w:rsid w:val="00413263"/>
    <w:rsid w:val="00413FB6"/>
    <w:rsid w:val="00414B93"/>
    <w:rsid w:val="004164BC"/>
    <w:rsid w:val="004179C7"/>
    <w:rsid w:val="00420682"/>
    <w:rsid w:val="00420756"/>
    <w:rsid w:val="00421BD2"/>
    <w:rsid w:val="00423045"/>
    <w:rsid w:val="004230F7"/>
    <w:rsid w:val="00423159"/>
    <w:rsid w:val="00424732"/>
    <w:rsid w:val="00426877"/>
    <w:rsid w:val="00426AC6"/>
    <w:rsid w:val="00427359"/>
    <w:rsid w:val="004276B0"/>
    <w:rsid w:val="00427933"/>
    <w:rsid w:val="00427CE0"/>
    <w:rsid w:val="00430E9A"/>
    <w:rsid w:val="004347B7"/>
    <w:rsid w:val="004350FB"/>
    <w:rsid w:val="004364B2"/>
    <w:rsid w:val="00437009"/>
    <w:rsid w:val="0043703B"/>
    <w:rsid w:val="00443FCC"/>
    <w:rsid w:val="00444295"/>
    <w:rsid w:val="004452E6"/>
    <w:rsid w:val="00447369"/>
    <w:rsid w:val="00451093"/>
    <w:rsid w:val="004510DE"/>
    <w:rsid w:val="0045255F"/>
    <w:rsid w:val="004529DA"/>
    <w:rsid w:val="0045370D"/>
    <w:rsid w:val="00453C3C"/>
    <w:rsid w:val="00454C2D"/>
    <w:rsid w:val="00454D34"/>
    <w:rsid w:val="00455E81"/>
    <w:rsid w:val="00457C65"/>
    <w:rsid w:val="00457DE6"/>
    <w:rsid w:val="00462667"/>
    <w:rsid w:val="004644F6"/>
    <w:rsid w:val="004654C3"/>
    <w:rsid w:val="00466503"/>
    <w:rsid w:val="00466546"/>
    <w:rsid w:val="00466C08"/>
    <w:rsid w:val="00466D36"/>
    <w:rsid w:val="0046755E"/>
    <w:rsid w:val="00470BB2"/>
    <w:rsid w:val="00471B0E"/>
    <w:rsid w:val="0047322B"/>
    <w:rsid w:val="0047439F"/>
    <w:rsid w:val="004776A5"/>
    <w:rsid w:val="00480090"/>
    <w:rsid w:val="004807E5"/>
    <w:rsid w:val="004808DC"/>
    <w:rsid w:val="00481A65"/>
    <w:rsid w:val="00482198"/>
    <w:rsid w:val="004823A6"/>
    <w:rsid w:val="00485987"/>
    <w:rsid w:val="00486C59"/>
    <w:rsid w:val="00487014"/>
    <w:rsid w:val="00492A3A"/>
    <w:rsid w:val="00493D3B"/>
    <w:rsid w:val="0049721D"/>
    <w:rsid w:val="004A03D0"/>
    <w:rsid w:val="004A0426"/>
    <w:rsid w:val="004A21C3"/>
    <w:rsid w:val="004A45F5"/>
    <w:rsid w:val="004A4D23"/>
    <w:rsid w:val="004A5A28"/>
    <w:rsid w:val="004A6EA4"/>
    <w:rsid w:val="004A6FEC"/>
    <w:rsid w:val="004B03A7"/>
    <w:rsid w:val="004B0A43"/>
    <w:rsid w:val="004B1912"/>
    <w:rsid w:val="004B4AE1"/>
    <w:rsid w:val="004B5E16"/>
    <w:rsid w:val="004B65A8"/>
    <w:rsid w:val="004B6DF3"/>
    <w:rsid w:val="004B6EA7"/>
    <w:rsid w:val="004C4605"/>
    <w:rsid w:val="004C6248"/>
    <w:rsid w:val="004C6A12"/>
    <w:rsid w:val="004D1F87"/>
    <w:rsid w:val="004D394F"/>
    <w:rsid w:val="004D3CF8"/>
    <w:rsid w:val="004D4660"/>
    <w:rsid w:val="004D7832"/>
    <w:rsid w:val="004D7C96"/>
    <w:rsid w:val="004E0101"/>
    <w:rsid w:val="004E098E"/>
    <w:rsid w:val="004E0CE4"/>
    <w:rsid w:val="004E167C"/>
    <w:rsid w:val="004E41BC"/>
    <w:rsid w:val="004E4C29"/>
    <w:rsid w:val="004E5F55"/>
    <w:rsid w:val="004E7632"/>
    <w:rsid w:val="004F09EA"/>
    <w:rsid w:val="004F275B"/>
    <w:rsid w:val="004F3E00"/>
    <w:rsid w:val="004F631B"/>
    <w:rsid w:val="00501D5A"/>
    <w:rsid w:val="00505E85"/>
    <w:rsid w:val="00507A01"/>
    <w:rsid w:val="00512522"/>
    <w:rsid w:val="00514D13"/>
    <w:rsid w:val="005154D6"/>
    <w:rsid w:val="0051693A"/>
    <w:rsid w:val="00517561"/>
    <w:rsid w:val="00517ADC"/>
    <w:rsid w:val="00522C7B"/>
    <w:rsid w:val="00525168"/>
    <w:rsid w:val="005254B5"/>
    <w:rsid w:val="0052779C"/>
    <w:rsid w:val="00533742"/>
    <w:rsid w:val="00535570"/>
    <w:rsid w:val="005355C3"/>
    <w:rsid w:val="00535706"/>
    <w:rsid w:val="005358A0"/>
    <w:rsid w:val="005413C0"/>
    <w:rsid w:val="0054235B"/>
    <w:rsid w:val="00544042"/>
    <w:rsid w:val="005448D8"/>
    <w:rsid w:val="00544D1C"/>
    <w:rsid w:val="00545078"/>
    <w:rsid w:val="0054756D"/>
    <w:rsid w:val="00550459"/>
    <w:rsid w:val="005519F7"/>
    <w:rsid w:val="00551C18"/>
    <w:rsid w:val="00551CB0"/>
    <w:rsid w:val="00552639"/>
    <w:rsid w:val="00552E18"/>
    <w:rsid w:val="005574D5"/>
    <w:rsid w:val="00557C81"/>
    <w:rsid w:val="005600D2"/>
    <w:rsid w:val="005618A2"/>
    <w:rsid w:val="0056298D"/>
    <w:rsid w:val="00562F46"/>
    <w:rsid w:val="00564C51"/>
    <w:rsid w:val="00567124"/>
    <w:rsid w:val="005703B6"/>
    <w:rsid w:val="00570622"/>
    <w:rsid w:val="005721D9"/>
    <w:rsid w:val="005724C4"/>
    <w:rsid w:val="00574105"/>
    <w:rsid w:val="005767C7"/>
    <w:rsid w:val="00580237"/>
    <w:rsid w:val="00582733"/>
    <w:rsid w:val="0058328F"/>
    <w:rsid w:val="00586821"/>
    <w:rsid w:val="00587FA1"/>
    <w:rsid w:val="005909B7"/>
    <w:rsid w:val="00592218"/>
    <w:rsid w:val="00593AAB"/>
    <w:rsid w:val="0059456E"/>
    <w:rsid w:val="005947FB"/>
    <w:rsid w:val="00596458"/>
    <w:rsid w:val="00596A10"/>
    <w:rsid w:val="00597302"/>
    <w:rsid w:val="005A0E28"/>
    <w:rsid w:val="005A176E"/>
    <w:rsid w:val="005A1FEB"/>
    <w:rsid w:val="005A208E"/>
    <w:rsid w:val="005A2271"/>
    <w:rsid w:val="005A2B10"/>
    <w:rsid w:val="005A37E1"/>
    <w:rsid w:val="005A60E2"/>
    <w:rsid w:val="005A616F"/>
    <w:rsid w:val="005B0676"/>
    <w:rsid w:val="005B11D0"/>
    <w:rsid w:val="005B17EE"/>
    <w:rsid w:val="005B4000"/>
    <w:rsid w:val="005B541D"/>
    <w:rsid w:val="005B792C"/>
    <w:rsid w:val="005B7B0F"/>
    <w:rsid w:val="005B7D9C"/>
    <w:rsid w:val="005C0E92"/>
    <w:rsid w:val="005C12DE"/>
    <w:rsid w:val="005C14E6"/>
    <w:rsid w:val="005C1A46"/>
    <w:rsid w:val="005C4623"/>
    <w:rsid w:val="005C4667"/>
    <w:rsid w:val="005C56FB"/>
    <w:rsid w:val="005C5C63"/>
    <w:rsid w:val="005C5E4F"/>
    <w:rsid w:val="005C6B5E"/>
    <w:rsid w:val="005C705C"/>
    <w:rsid w:val="005C7178"/>
    <w:rsid w:val="005C7701"/>
    <w:rsid w:val="005C7CAC"/>
    <w:rsid w:val="005C7CFA"/>
    <w:rsid w:val="005D1AF1"/>
    <w:rsid w:val="005D3309"/>
    <w:rsid w:val="005D3C6B"/>
    <w:rsid w:val="005D43CC"/>
    <w:rsid w:val="005D485C"/>
    <w:rsid w:val="005D610C"/>
    <w:rsid w:val="005D635A"/>
    <w:rsid w:val="005D76B8"/>
    <w:rsid w:val="005D7D7B"/>
    <w:rsid w:val="005E0DC2"/>
    <w:rsid w:val="005E187C"/>
    <w:rsid w:val="005E192B"/>
    <w:rsid w:val="005E1AA5"/>
    <w:rsid w:val="005E2AD9"/>
    <w:rsid w:val="005E2B2E"/>
    <w:rsid w:val="005E3D83"/>
    <w:rsid w:val="005F0638"/>
    <w:rsid w:val="005F17DF"/>
    <w:rsid w:val="005F247E"/>
    <w:rsid w:val="005F2804"/>
    <w:rsid w:val="005F2C0D"/>
    <w:rsid w:val="005F3483"/>
    <w:rsid w:val="005F378D"/>
    <w:rsid w:val="005F590E"/>
    <w:rsid w:val="005F793D"/>
    <w:rsid w:val="006003E4"/>
    <w:rsid w:val="006006A3"/>
    <w:rsid w:val="00600A41"/>
    <w:rsid w:val="00601736"/>
    <w:rsid w:val="006038C0"/>
    <w:rsid w:val="00604CE0"/>
    <w:rsid w:val="00605290"/>
    <w:rsid w:val="00606697"/>
    <w:rsid w:val="0060693B"/>
    <w:rsid w:val="00607173"/>
    <w:rsid w:val="00607F8A"/>
    <w:rsid w:val="00610C8C"/>
    <w:rsid w:val="0061281B"/>
    <w:rsid w:val="006132CC"/>
    <w:rsid w:val="00613C04"/>
    <w:rsid w:val="006140C1"/>
    <w:rsid w:val="00620C9D"/>
    <w:rsid w:val="006213F1"/>
    <w:rsid w:val="00621AF0"/>
    <w:rsid w:val="006251BD"/>
    <w:rsid w:val="00625850"/>
    <w:rsid w:val="00625D48"/>
    <w:rsid w:val="00627693"/>
    <w:rsid w:val="0063036E"/>
    <w:rsid w:val="00631E1C"/>
    <w:rsid w:val="00631E44"/>
    <w:rsid w:val="006336D2"/>
    <w:rsid w:val="00634902"/>
    <w:rsid w:val="00634EAA"/>
    <w:rsid w:val="00637557"/>
    <w:rsid w:val="00640A2F"/>
    <w:rsid w:val="00640FDF"/>
    <w:rsid w:val="0064182C"/>
    <w:rsid w:val="00643F9F"/>
    <w:rsid w:val="00650579"/>
    <w:rsid w:val="0065164D"/>
    <w:rsid w:val="00654E5F"/>
    <w:rsid w:val="006565A4"/>
    <w:rsid w:val="006565C8"/>
    <w:rsid w:val="00656AE9"/>
    <w:rsid w:val="006602CA"/>
    <w:rsid w:val="00661061"/>
    <w:rsid w:val="00665AB5"/>
    <w:rsid w:val="00672239"/>
    <w:rsid w:val="00673BC3"/>
    <w:rsid w:val="0067738D"/>
    <w:rsid w:val="00677D4B"/>
    <w:rsid w:val="00680180"/>
    <w:rsid w:val="0068096C"/>
    <w:rsid w:val="006825E7"/>
    <w:rsid w:val="00682ED4"/>
    <w:rsid w:val="006848B4"/>
    <w:rsid w:val="00684BC3"/>
    <w:rsid w:val="00684E2C"/>
    <w:rsid w:val="00685F4B"/>
    <w:rsid w:val="0068771D"/>
    <w:rsid w:val="00690CEF"/>
    <w:rsid w:val="00692126"/>
    <w:rsid w:val="00692A0C"/>
    <w:rsid w:val="00693B3B"/>
    <w:rsid w:val="00694465"/>
    <w:rsid w:val="0069556B"/>
    <w:rsid w:val="00695616"/>
    <w:rsid w:val="00695D12"/>
    <w:rsid w:val="00695FE2"/>
    <w:rsid w:val="00696131"/>
    <w:rsid w:val="006961AA"/>
    <w:rsid w:val="006A02C2"/>
    <w:rsid w:val="006A03A6"/>
    <w:rsid w:val="006A07AE"/>
    <w:rsid w:val="006A0B1C"/>
    <w:rsid w:val="006A23EA"/>
    <w:rsid w:val="006A541D"/>
    <w:rsid w:val="006A59A7"/>
    <w:rsid w:val="006B0D77"/>
    <w:rsid w:val="006B1889"/>
    <w:rsid w:val="006B3181"/>
    <w:rsid w:val="006B5EFC"/>
    <w:rsid w:val="006B6106"/>
    <w:rsid w:val="006B74D9"/>
    <w:rsid w:val="006C1121"/>
    <w:rsid w:val="006C2B7F"/>
    <w:rsid w:val="006C43AF"/>
    <w:rsid w:val="006C5059"/>
    <w:rsid w:val="006C58FF"/>
    <w:rsid w:val="006C625F"/>
    <w:rsid w:val="006C7050"/>
    <w:rsid w:val="006C72FE"/>
    <w:rsid w:val="006D00E6"/>
    <w:rsid w:val="006D131F"/>
    <w:rsid w:val="006D3913"/>
    <w:rsid w:val="006D43BF"/>
    <w:rsid w:val="006D5959"/>
    <w:rsid w:val="006E069F"/>
    <w:rsid w:val="006E1583"/>
    <w:rsid w:val="006E253F"/>
    <w:rsid w:val="006E27CB"/>
    <w:rsid w:val="006E44D8"/>
    <w:rsid w:val="006E4B02"/>
    <w:rsid w:val="006E4B0A"/>
    <w:rsid w:val="006E6186"/>
    <w:rsid w:val="006E61C1"/>
    <w:rsid w:val="006F105C"/>
    <w:rsid w:val="006F12B8"/>
    <w:rsid w:val="006F17CF"/>
    <w:rsid w:val="006F1A1E"/>
    <w:rsid w:val="006F47EC"/>
    <w:rsid w:val="006F61F2"/>
    <w:rsid w:val="006F6212"/>
    <w:rsid w:val="006F6A48"/>
    <w:rsid w:val="006F798D"/>
    <w:rsid w:val="00701729"/>
    <w:rsid w:val="00701DCF"/>
    <w:rsid w:val="007028F9"/>
    <w:rsid w:val="00702B64"/>
    <w:rsid w:val="00704B31"/>
    <w:rsid w:val="00705EE6"/>
    <w:rsid w:val="00706755"/>
    <w:rsid w:val="007069FF"/>
    <w:rsid w:val="00710428"/>
    <w:rsid w:val="00711624"/>
    <w:rsid w:val="00712B20"/>
    <w:rsid w:val="00713033"/>
    <w:rsid w:val="007130B9"/>
    <w:rsid w:val="00713289"/>
    <w:rsid w:val="007138C3"/>
    <w:rsid w:val="00713BD0"/>
    <w:rsid w:val="00713E10"/>
    <w:rsid w:val="00714266"/>
    <w:rsid w:val="007158E0"/>
    <w:rsid w:val="00715D89"/>
    <w:rsid w:val="0071789C"/>
    <w:rsid w:val="00721870"/>
    <w:rsid w:val="0072217D"/>
    <w:rsid w:val="007221D1"/>
    <w:rsid w:val="0072294B"/>
    <w:rsid w:val="0072386E"/>
    <w:rsid w:val="007240B3"/>
    <w:rsid w:val="00724F5D"/>
    <w:rsid w:val="00725226"/>
    <w:rsid w:val="00726112"/>
    <w:rsid w:val="00727437"/>
    <w:rsid w:val="00727B9B"/>
    <w:rsid w:val="007304C4"/>
    <w:rsid w:val="0073062F"/>
    <w:rsid w:val="0073091B"/>
    <w:rsid w:val="00730B63"/>
    <w:rsid w:val="00731ED6"/>
    <w:rsid w:val="007322A9"/>
    <w:rsid w:val="007323DF"/>
    <w:rsid w:val="00732AF9"/>
    <w:rsid w:val="00732C39"/>
    <w:rsid w:val="007338E4"/>
    <w:rsid w:val="007405AC"/>
    <w:rsid w:val="00741085"/>
    <w:rsid w:val="00741732"/>
    <w:rsid w:val="00741BCF"/>
    <w:rsid w:val="0074407F"/>
    <w:rsid w:val="007448A3"/>
    <w:rsid w:val="00745754"/>
    <w:rsid w:val="0075052C"/>
    <w:rsid w:val="00751A97"/>
    <w:rsid w:val="00751F4C"/>
    <w:rsid w:val="00754259"/>
    <w:rsid w:val="00754B58"/>
    <w:rsid w:val="00755900"/>
    <w:rsid w:val="00760120"/>
    <w:rsid w:val="00760B88"/>
    <w:rsid w:val="00761BCF"/>
    <w:rsid w:val="00763B1C"/>
    <w:rsid w:val="0076524D"/>
    <w:rsid w:val="00765507"/>
    <w:rsid w:val="00765DC0"/>
    <w:rsid w:val="00766B2C"/>
    <w:rsid w:val="0076756E"/>
    <w:rsid w:val="0077041A"/>
    <w:rsid w:val="0077168D"/>
    <w:rsid w:val="007741E6"/>
    <w:rsid w:val="00777839"/>
    <w:rsid w:val="00777E65"/>
    <w:rsid w:val="00780260"/>
    <w:rsid w:val="00787E62"/>
    <w:rsid w:val="007902C6"/>
    <w:rsid w:val="00790397"/>
    <w:rsid w:val="00790B0D"/>
    <w:rsid w:val="0079269E"/>
    <w:rsid w:val="007930BE"/>
    <w:rsid w:val="007930FA"/>
    <w:rsid w:val="00794A10"/>
    <w:rsid w:val="00795DDB"/>
    <w:rsid w:val="007971F3"/>
    <w:rsid w:val="007A02AF"/>
    <w:rsid w:val="007A1044"/>
    <w:rsid w:val="007A1146"/>
    <w:rsid w:val="007A14C0"/>
    <w:rsid w:val="007A284E"/>
    <w:rsid w:val="007A3A23"/>
    <w:rsid w:val="007A40D8"/>
    <w:rsid w:val="007A66D0"/>
    <w:rsid w:val="007A682B"/>
    <w:rsid w:val="007A74F5"/>
    <w:rsid w:val="007B025B"/>
    <w:rsid w:val="007B1412"/>
    <w:rsid w:val="007B149F"/>
    <w:rsid w:val="007B2F3D"/>
    <w:rsid w:val="007B37C3"/>
    <w:rsid w:val="007B4DA3"/>
    <w:rsid w:val="007B606F"/>
    <w:rsid w:val="007B60B2"/>
    <w:rsid w:val="007B7F34"/>
    <w:rsid w:val="007C02F9"/>
    <w:rsid w:val="007C13EF"/>
    <w:rsid w:val="007C1948"/>
    <w:rsid w:val="007C1B02"/>
    <w:rsid w:val="007C32C1"/>
    <w:rsid w:val="007C39AE"/>
    <w:rsid w:val="007C3D54"/>
    <w:rsid w:val="007D048F"/>
    <w:rsid w:val="007D1B0E"/>
    <w:rsid w:val="007D2589"/>
    <w:rsid w:val="007D2E15"/>
    <w:rsid w:val="007D2EB0"/>
    <w:rsid w:val="007D36F1"/>
    <w:rsid w:val="007D399B"/>
    <w:rsid w:val="007D4D64"/>
    <w:rsid w:val="007D62A1"/>
    <w:rsid w:val="007D74E0"/>
    <w:rsid w:val="007D7BCE"/>
    <w:rsid w:val="007D7E9E"/>
    <w:rsid w:val="007E0667"/>
    <w:rsid w:val="007E0DD8"/>
    <w:rsid w:val="007E167B"/>
    <w:rsid w:val="007E3137"/>
    <w:rsid w:val="007E563C"/>
    <w:rsid w:val="007E6054"/>
    <w:rsid w:val="007E62A8"/>
    <w:rsid w:val="007E6937"/>
    <w:rsid w:val="007E6C3D"/>
    <w:rsid w:val="007E6DD4"/>
    <w:rsid w:val="007E7E2C"/>
    <w:rsid w:val="007F4A19"/>
    <w:rsid w:val="007F7D54"/>
    <w:rsid w:val="008002E4"/>
    <w:rsid w:val="00800436"/>
    <w:rsid w:val="00800465"/>
    <w:rsid w:val="00800B30"/>
    <w:rsid w:val="00801DF0"/>
    <w:rsid w:val="00802086"/>
    <w:rsid w:val="00803946"/>
    <w:rsid w:val="00804FCE"/>
    <w:rsid w:val="00805AB4"/>
    <w:rsid w:val="008062EB"/>
    <w:rsid w:val="00806D18"/>
    <w:rsid w:val="00807399"/>
    <w:rsid w:val="008077DE"/>
    <w:rsid w:val="0081019F"/>
    <w:rsid w:val="0081109F"/>
    <w:rsid w:val="00811C1A"/>
    <w:rsid w:val="00816FCF"/>
    <w:rsid w:val="008171AC"/>
    <w:rsid w:val="008177E1"/>
    <w:rsid w:val="00817A7F"/>
    <w:rsid w:val="00817CF6"/>
    <w:rsid w:val="00820CF6"/>
    <w:rsid w:val="00821232"/>
    <w:rsid w:val="008215A1"/>
    <w:rsid w:val="00824949"/>
    <w:rsid w:val="00824BA0"/>
    <w:rsid w:val="008269A7"/>
    <w:rsid w:val="008274B9"/>
    <w:rsid w:val="00827747"/>
    <w:rsid w:val="00830FA2"/>
    <w:rsid w:val="00831672"/>
    <w:rsid w:val="008350AD"/>
    <w:rsid w:val="00835DB4"/>
    <w:rsid w:val="00836234"/>
    <w:rsid w:val="008405B6"/>
    <w:rsid w:val="0084400F"/>
    <w:rsid w:val="00845D35"/>
    <w:rsid w:val="00846E9E"/>
    <w:rsid w:val="00846F30"/>
    <w:rsid w:val="0084704A"/>
    <w:rsid w:val="008475BE"/>
    <w:rsid w:val="00852B2E"/>
    <w:rsid w:val="00852BCC"/>
    <w:rsid w:val="00854D8E"/>
    <w:rsid w:val="00855E82"/>
    <w:rsid w:val="00857924"/>
    <w:rsid w:val="008600A2"/>
    <w:rsid w:val="00860F6D"/>
    <w:rsid w:val="00861B1B"/>
    <w:rsid w:val="00862293"/>
    <w:rsid w:val="00863258"/>
    <w:rsid w:val="008645BB"/>
    <w:rsid w:val="0086563A"/>
    <w:rsid w:val="00871EBF"/>
    <w:rsid w:val="00872EFD"/>
    <w:rsid w:val="00873920"/>
    <w:rsid w:val="00873AA3"/>
    <w:rsid w:val="00873E7D"/>
    <w:rsid w:val="00877A19"/>
    <w:rsid w:val="00880959"/>
    <w:rsid w:val="00881CE3"/>
    <w:rsid w:val="00882E41"/>
    <w:rsid w:val="00883191"/>
    <w:rsid w:val="00885B2F"/>
    <w:rsid w:val="00887F43"/>
    <w:rsid w:val="00891014"/>
    <w:rsid w:val="00891BCE"/>
    <w:rsid w:val="00891F7E"/>
    <w:rsid w:val="008945EE"/>
    <w:rsid w:val="00897208"/>
    <w:rsid w:val="00897763"/>
    <w:rsid w:val="008A0FC3"/>
    <w:rsid w:val="008A1B6D"/>
    <w:rsid w:val="008A40AD"/>
    <w:rsid w:val="008A4799"/>
    <w:rsid w:val="008A54AC"/>
    <w:rsid w:val="008A726C"/>
    <w:rsid w:val="008B0402"/>
    <w:rsid w:val="008B1551"/>
    <w:rsid w:val="008B3A80"/>
    <w:rsid w:val="008B65B2"/>
    <w:rsid w:val="008B6E46"/>
    <w:rsid w:val="008C12F9"/>
    <w:rsid w:val="008C47DC"/>
    <w:rsid w:val="008C4AB1"/>
    <w:rsid w:val="008C692E"/>
    <w:rsid w:val="008C78E1"/>
    <w:rsid w:val="008D40C2"/>
    <w:rsid w:val="008D487E"/>
    <w:rsid w:val="008D5083"/>
    <w:rsid w:val="008D5E0C"/>
    <w:rsid w:val="008E0479"/>
    <w:rsid w:val="008E16E6"/>
    <w:rsid w:val="008E2CCA"/>
    <w:rsid w:val="008E5A75"/>
    <w:rsid w:val="008E5FF9"/>
    <w:rsid w:val="008F1B49"/>
    <w:rsid w:val="008F2829"/>
    <w:rsid w:val="008F2FD8"/>
    <w:rsid w:val="008F4877"/>
    <w:rsid w:val="008F4E87"/>
    <w:rsid w:val="008F4F20"/>
    <w:rsid w:val="008F510E"/>
    <w:rsid w:val="008F5EE2"/>
    <w:rsid w:val="008F6026"/>
    <w:rsid w:val="008F6034"/>
    <w:rsid w:val="008F67EA"/>
    <w:rsid w:val="008F7347"/>
    <w:rsid w:val="008F7415"/>
    <w:rsid w:val="008F79C1"/>
    <w:rsid w:val="008F7E60"/>
    <w:rsid w:val="009000FA"/>
    <w:rsid w:val="00900B46"/>
    <w:rsid w:val="00900C73"/>
    <w:rsid w:val="00900DDE"/>
    <w:rsid w:val="009034C1"/>
    <w:rsid w:val="009035FA"/>
    <w:rsid w:val="00903C92"/>
    <w:rsid w:val="00903CE9"/>
    <w:rsid w:val="00904DDF"/>
    <w:rsid w:val="00905C03"/>
    <w:rsid w:val="00907A08"/>
    <w:rsid w:val="00910DF4"/>
    <w:rsid w:val="0091136E"/>
    <w:rsid w:val="009119E3"/>
    <w:rsid w:val="009149FC"/>
    <w:rsid w:val="00915079"/>
    <w:rsid w:val="00917526"/>
    <w:rsid w:val="00917759"/>
    <w:rsid w:val="0092037A"/>
    <w:rsid w:val="0092052C"/>
    <w:rsid w:val="0092164A"/>
    <w:rsid w:val="009217D5"/>
    <w:rsid w:val="00922B70"/>
    <w:rsid w:val="0092544F"/>
    <w:rsid w:val="00934FB7"/>
    <w:rsid w:val="0093799B"/>
    <w:rsid w:val="00940F4A"/>
    <w:rsid w:val="009434C2"/>
    <w:rsid w:val="00943C00"/>
    <w:rsid w:val="009446DF"/>
    <w:rsid w:val="00944B62"/>
    <w:rsid w:val="009459F0"/>
    <w:rsid w:val="00947C61"/>
    <w:rsid w:val="0095113A"/>
    <w:rsid w:val="00953441"/>
    <w:rsid w:val="00953A2E"/>
    <w:rsid w:val="00954F41"/>
    <w:rsid w:val="00963DDB"/>
    <w:rsid w:val="00964022"/>
    <w:rsid w:val="009643F9"/>
    <w:rsid w:val="009653CE"/>
    <w:rsid w:val="00965607"/>
    <w:rsid w:val="0096592C"/>
    <w:rsid w:val="0097260A"/>
    <w:rsid w:val="00972B8F"/>
    <w:rsid w:val="00973F09"/>
    <w:rsid w:val="00974857"/>
    <w:rsid w:val="0097638B"/>
    <w:rsid w:val="00977BDD"/>
    <w:rsid w:val="009801C1"/>
    <w:rsid w:val="00980839"/>
    <w:rsid w:val="009831C3"/>
    <w:rsid w:val="009846EC"/>
    <w:rsid w:val="00984F6F"/>
    <w:rsid w:val="0098502E"/>
    <w:rsid w:val="009856CF"/>
    <w:rsid w:val="00987088"/>
    <w:rsid w:val="00991386"/>
    <w:rsid w:val="00996579"/>
    <w:rsid w:val="00997D08"/>
    <w:rsid w:val="009A10F1"/>
    <w:rsid w:val="009A231A"/>
    <w:rsid w:val="009A244F"/>
    <w:rsid w:val="009A3761"/>
    <w:rsid w:val="009A386E"/>
    <w:rsid w:val="009A3AAC"/>
    <w:rsid w:val="009A4C23"/>
    <w:rsid w:val="009A600D"/>
    <w:rsid w:val="009A7A2B"/>
    <w:rsid w:val="009A7D14"/>
    <w:rsid w:val="009B4479"/>
    <w:rsid w:val="009B4680"/>
    <w:rsid w:val="009B5DA7"/>
    <w:rsid w:val="009B61E1"/>
    <w:rsid w:val="009B7444"/>
    <w:rsid w:val="009C26CB"/>
    <w:rsid w:val="009C657E"/>
    <w:rsid w:val="009C750C"/>
    <w:rsid w:val="009D17B2"/>
    <w:rsid w:val="009D1C68"/>
    <w:rsid w:val="009D2119"/>
    <w:rsid w:val="009D2A39"/>
    <w:rsid w:val="009D5A3A"/>
    <w:rsid w:val="009D6A5B"/>
    <w:rsid w:val="009D71B9"/>
    <w:rsid w:val="009E01E6"/>
    <w:rsid w:val="009E1B7B"/>
    <w:rsid w:val="009E3EDC"/>
    <w:rsid w:val="009E4319"/>
    <w:rsid w:val="009E6EF7"/>
    <w:rsid w:val="009F0F27"/>
    <w:rsid w:val="009F57E1"/>
    <w:rsid w:val="009F5A5C"/>
    <w:rsid w:val="009F66E4"/>
    <w:rsid w:val="009F7772"/>
    <w:rsid w:val="00A02CE1"/>
    <w:rsid w:val="00A03104"/>
    <w:rsid w:val="00A034F9"/>
    <w:rsid w:val="00A03A83"/>
    <w:rsid w:val="00A03FCE"/>
    <w:rsid w:val="00A04D7B"/>
    <w:rsid w:val="00A04E65"/>
    <w:rsid w:val="00A101E5"/>
    <w:rsid w:val="00A106D0"/>
    <w:rsid w:val="00A10960"/>
    <w:rsid w:val="00A10F28"/>
    <w:rsid w:val="00A11FC3"/>
    <w:rsid w:val="00A125A4"/>
    <w:rsid w:val="00A15DAE"/>
    <w:rsid w:val="00A171E2"/>
    <w:rsid w:val="00A1755A"/>
    <w:rsid w:val="00A178AB"/>
    <w:rsid w:val="00A178B1"/>
    <w:rsid w:val="00A17909"/>
    <w:rsid w:val="00A17B34"/>
    <w:rsid w:val="00A202D5"/>
    <w:rsid w:val="00A20A0A"/>
    <w:rsid w:val="00A2175D"/>
    <w:rsid w:val="00A22CE6"/>
    <w:rsid w:val="00A23A7B"/>
    <w:rsid w:val="00A23E5E"/>
    <w:rsid w:val="00A24B26"/>
    <w:rsid w:val="00A25872"/>
    <w:rsid w:val="00A308A2"/>
    <w:rsid w:val="00A31C41"/>
    <w:rsid w:val="00A31E11"/>
    <w:rsid w:val="00A3294D"/>
    <w:rsid w:val="00A335BC"/>
    <w:rsid w:val="00A33B06"/>
    <w:rsid w:val="00A3563A"/>
    <w:rsid w:val="00A35885"/>
    <w:rsid w:val="00A36860"/>
    <w:rsid w:val="00A36BC6"/>
    <w:rsid w:val="00A36E2E"/>
    <w:rsid w:val="00A40BD3"/>
    <w:rsid w:val="00A4158E"/>
    <w:rsid w:val="00A41CD7"/>
    <w:rsid w:val="00A43FD6"/>
    <w:rsid w:val="00A44C1F"/>
    <w:rsid w:val="00A45A13"/>
    <w:rsid w:val="00A45EF4"/>
    <w:rsid w:val="00A47B95"/>
    <w:rsid w:val="00A51571"/>
    <w:rsid w:val="00A542B4"/>
    <w:rsid w:val="00A562EC"/>
    <w:rsid w:val="00A57F14"/>
    <w:rsid w:val="00A62E6C"/>
    <w:rsid w:val="00A64B6A"/>
    <w:rsid w:val="00A64E3C"/>
    <w:rsid w:val="00A65C31"/>
    <w:rsid w:val="00A65E82"/>
    <w:rsid w:val="00A65FB7"/>
    <w:rsid w:val="00A7175F"/>
    <w:rsid w:val="00A71E6B"/>
    <w:rsid w:val="00A72E09"/>
    <w:rsid w:val="00A72F88"/>
    <w:rsid w:val="00A7365F"/>
    <w:rsid w:val="00A737EB"/>
    <w:rsid w:val="00A753EF"/>
    <w:rsid w:val="00A75CF2"/>
    <w:rsid w:val="00A7713F"/>
    <w:rsid w:val="00A77C36"/>
    <w:rsid w:val="00A81403"/>
    <w:rsid w:val="00A82D0D"/>
    <w:rsid w:val="00A83607"/>
    <w:rsid w:val="00A8454D"/>
    <w:rsid w:val="00A86DA4"/>
    <w:rsid w:val="00A870D3"/>
    <w:rsid w:val="00A9054C"/>
    <w:rsid w:val="00A910E2"/>
    <w:rsid w:val="00A915C2"/>
    <w:rsid w:val="00A91AF0"/>
    <w:rsid w:val="00A9405F"/>
    <w:rsid w:val="00A94856"/>
    <w:rsid w:val="00A95E9F"/>
    <w:rsid w:val="00A96E70"/>
    <w:rsid w:val="00A97E71"/>
    <w:rsid w:val="00AA02C9"/>
    <w:rsid w:val="00AA12D0"/>
    <w:rsid w:val="00AA37F4"/>
    <w:rsid w:val="00AA3E62"/>
    <w:rsid w:val="00AA4A0A"/>
    <w:rsid w:val="00AA6E91"/>
    <w:rsid w:val="00AB27ED"/>
    <w:rsid w:val="00AB29FC"/>
    <w:rsid w:val="00AB3348"/>
    <w:rsid w:val="00AB40E6"/>
    <w:rsid w:val="00AB45AE"/>
    <w:rsid w:val="00AB4B64"/>
    <w:rsid w:val="00AB4DB4"/>
    <w:rsid w:val="00AB593B"/>
    <w:rsid w:val="00AB6707"/>
    <w:rsid w:val="00AB6AE0"/>
    <w:rsid w:val="00AB73FB"/>
    <w:rsid w:val="00AC0764"/>
    <w:rsid w:val="00AC20EA"/>
    <w:rsid w:val="00AC3518"/>
    <w:rsid w:val="00AC6312"/>
    <w:rsid w:val="00AC6CAE"/>
    <w:rsid w:val="00AD2A9D"/>
    <w:rsid w:val="00AD3F23"/>
    <w:rsid w:val="00AD4FAC"/>
    <w:rsid w:val="00AD7740"/>
    <w:rsid w:val="00AE3CB2"/>
    <w:rsid w:val="00AE4AAD"/>
    <w:rsid w:val="00AE5E8B"/>
    <w:rsid w:val="00AE7F21"/>
    <w:rsid w:val="00AF098E"/>
    <w:rsid w:val="00AF2B39"/>
    <w:rsid w:val="00AF2E0A"/>
    <w:rsid w:val="00AF3CEF"/>
    <w:rsid w:val="00AF3FDE"/>
    <w:rsid w:val="00AF4BC0"/>
    <w:rsid w:val="00AF5C26"/>
    <w:rsid w:val="00AF6495"/>
    <w:rsid w:val="00AF6F34"/>
    <w:rsid w:val="00B00EC5"/>
    <w:rsid w:val="00B0211E"/>
    <w:rsid w:val="00B026EE"/>
    <w:rsid w:val="00B03905"/>
    <w:rsid w:val="00B0491C"/>
    <w:rsid w:val="00B0611C"/>
    <w:rsid w:val="00B06A5B"/>
    <w:rsid w:val="00B06DE6"/>
    <w:rsid w:val="00B06FD7"/>
    <w:rsid w:val="00B073D1"/>
    <w:rsid w:val="00B10158"/>
    <w:rsid w:val="00B10F66"/>
    <w:rsid w:val="00B11BD5"/>
    <w:rsid w:val="00B11C8B"/>
    <w:rsid w:val="00B12D5A"/>
    <w:rsid w:val="00B150D2"/>
    <w:rsid w:val="00B16939"/>
    <w:rsid w:val="00B20B89"/>
    <w:rsid w:val="00B212F1"/>
    <w:rsid w:val="00B21896"/>
    <w:rsid w:val="00B226AE"/>
    <w:rsid w:val="00B24225"/>
    <w:rsid w:val="00B24E10"/>
    <w:rsid w:val="00B265A2"/>
    <w:rsid w:val="00B268ED"/>
    <w:rsid w:val="00B272A5"/>
    <w:rsid w:val="00B31A85"/>
    <w:rsid w:val="00B323CF"/>
    <w:rsid w:val="00B33719"/>
    <w:rsid w:val="00B33DF3"/>
    <w:rsid w:val="00B36DE8"/>
    <w:rsid w:val="00B40232"/>
    <w:rsid w:val="00B4037C"/>
    <w:rsid w:val="00B4044B"/>
    <w:rsid w:val="00B40506"/>
    <w:rsid w:val="00B43EF5"/>
    <w:rsid w:val="00B44486"/>
    <w:rsid w:val="00B444BC"/>
    <w:rsid w:val="00B444D0"/>
    <w:rsid w:val="00B45108"/>
    <w:rsid w:val="00B45EDE"/>
    <w:rsid w:val="00B47C9F"/>
    <w:rsid w:val="00B51DE0"/>
    <w:rsid w:val="00B5277D"/>
    <w:rsid w:val="00B55C59"/>
    <w:rsid w:val="00B57E7E"/>
    <w:rsid w:val="00B60AE1"/>
    <w:rsid w:val="00B61724"/>
    <w:rsid w:val="00B62304"/>
    <w:rsid w:val="00B63C35"/>
    <w:rsid w:val="00B63E94"/>
    <w:rsid w:val="00B6534E"/>
    <w:rsid w:val="00B65AE9"/>
    <w:rsid w:val="00B67208"/>
    <w:rsid w:val="00B67578"/>
    <w:rsid w:val="00B70813"/>
    <w:rsid w:val="00B73B08"/>
    <w:rsid w:val="00B74675"/>
    <w:rsid w:val="00B747E5"/>
    <w:rsid w:val="00B75177"/>
    <w:rsid w:val="00B7584F"/>
    <w:rsid w:val="00B75EDD"/>
    <w:rsid w:val="00B808ED"/>
    <w:rsid w:val="00B80B04"/>
    <w:rsid w:val="00B80BB6"/>
    <w:rsid w:val="00B81EDA"/>
    <w:rsid w:val="00B82647"/>
    <w:rsid w:val="00B8269B"/>
    <w:rsid w:val="00B86BB5"/>
    <w:rsid w:val="00B87785"/>
    <w:rsid w:val="00B909E7"/>
    <w:rsid w:val="00B931D5"/>
    <w:rsid w:val="00B947FF"/>
    <w:rsid w:val="00B9489C"/>
    <w:rsid w:val="00B97B5E"/>
    <w:rsid w:val="00BA0AE6"/>
    <w:rsid w:val="00BA1200"/>
    <w:rsid w:val="00BA1D94"/>
    <w:rsid w:val="00BA1FD9"/>
    <w:rsid w:val="00BA330D"/>
    <w:rsid w:val="00BA4125"/>
    <w:rsid w:val="00BA443A"/>
    <w:rsid w:val="00BA49FE"/>
    <w:rsid w:val="00BA4BD7"/>
    <w:rsid w:val="00BA7D70"/>
    <w:rsid w:val="00BB000E"/>
    <w:rsid w:val="00BB07EA"/>
    <w:rsid w:val="00BB2A26"/>
    <w:rsid w:val="00BB2EF4"/>
    <w:rsid w:val="00BB3D7D"/>
    <w:rsid w:val="00BB5BC1"/>
    <w:rsid w:val="00BB66EE"/>
    <w:rsid w:val="00BC04B4"/>
    <w:rsid w:val="00BC07CA"/>
    <w:rsid w:val="00BC1931"/>
    <w:rsid w:val="00BC38B3"/>
    <w:rsid w:val="00BC592F"/>
    <w:rsid w:val="00BC64C2"/>
    <w:rsid w:val="00BC6991"/>
    <w:rsid w:val="00BC78B2"/>
    <w:rsid w:val="00BC7B91"/>
    <w:rsid w:val="00BD1076"/>
    <w:rsid w:val="00BD1DDA"/>
    <w:rsid w:val="00BD2290"/>
    <w:rsid w:val="00BD3142"/>
    <w:rsid w:val="00BD336B"/>
    <w:rsid w:val="00BD3663"/>
    <w:rsid w:val="00BD5009"/>
    <w:rsid w:val="00BD6023"/>
    <w:rsid w:val="00BD7EEF"/>
    <w:rsid w:val="00BE32A1"/>
    <w:rsid w:val="00BE6AE0"/>
    <w:rsid w:val="00BE7A8C"/>
    <w:rsid w:val="00BE7F87"/>
    <w:rsid w:val="00BF0DE0"/>
    <w:rsid w:val="00BF1414"/>
    <w:rsid w:val="00BF4BFF"/>
    <w:rsid w:val="00BF61EC"/>
    <w:rsid w:val="00BF68C2"/>
    <w:rsid w:val="00BF7F4D"/>
    <w:rsid w:val="00C00A2C"/>
    <w:rsid w:val="00C02AAD"/>
    <w:rsid w:val="00C036D0"/>
    <w:rsid w:val="00C043A1"/>
    <w:rsid w:val="00C04672"/>
    <w:rsid w:val="00C062C8"/>
    <w:rsid w:val="00C06F1D"/>
    <w:rsid w:val="00C07630"/>
    <w:rsid w:val="00C10281"/>
    <w:rsid w:val="00C10A8A"/>
    <w:rsid w:val="00C135E5"/>
    <w:rsid w:val="00C139B8"/>
    <w:rsid w:val="00C15D69"/>
    <w:rsid w:val="00C17DB3"/>
    <w:rsid w:val="00C218CF"/>
    <w:rsid w:val="00C220B8"/>
    <w:rsid w:val="00C226B0"/>
    <w:rsid w:val="00C26CAE"/>
    <w:rsid w:val="00C31B01"/>
    <w:rsid w:val="00C32468"/>
    <w:rsid w:val="00C36C93"/>
    <w:rsid w:val="00C376F4"/>
    <w:rsid w:val="00C4163E"/>
    <w:rsid w:val="00C438B1"/>
    <w:rsid w:val="00C4551A"/>
    <w:rsid w:val="00C458F2"/>
    <w:rsid w:val="00C45ED7"/>
    <w:rsid w:val="00C464BD"/>
    <w:rsid w:val="00C51D48"/>
    <w:rsid w:val="00C54611"/>
    <w:rsid w:val="00C55951"/>
    <w:rsid w:val="00C57341"/>
    <w:rsid w:val="00C60ED0"/>
    <w:rsid w:val="00C666EA"/>
    <w:rsid w:val="00C6675B"/>
    <w:rsid w:val="00C667B1"/>
    <w:rsid w:val="00C67651"/>
    <w:rsid w:val="00C705EA"/>
    <w:rsid w:val="00C70A72"/>
    <w:rsid w:val="00C712B5"/>
    <w:rsid w:val="00C7366E"/>
    <w:rsid w:val="00C73E52"/>
    <w:rsid w:val="00C75FB4"/>
    <w:rsid w:val="00C760A9"/>
    <w:rsid w:val="00C81DE8"/>
    <w:rsid w:val="00C82105"/>
    <w:rsid w:val="00C824A7"/>
    <w:rsid w:val="00C8357A"/>
    <w:rsid w:val="00C836D7"/>
    <w:rsid w:val="00C83A59"/>
    <w:rsid w:val="00C84F52"/>
    <w:rsid w:val="00C85736"/>
    <w:rsid w:val="00C85DD8"/>
    <w:rsid w:val="00C86CF4"/>
    <w:rsid w:val="00C87D72"/>
    <w:rsid w:val="00C90C32"/>
    <w:rsid w:val="00C91AE0"/>
    <w:rsid w:val="00C923BF"/>
    <w:rsid w:val="00C926D9"/>
    <w:rsid w:val="00C93FF5"/>
    <w:rsid w:val="00C94529"/>
    <w:rsid w:val="00C96DFE"/>
    <w:rsid w:val="00C976AF"/>
    <w:rsid w:val="00C976C6"/>
    <w:rsid w:val="00CA2393"/>
    <w:rsid w:val="00CA2826"/>
    <w:rsid w:val="00CA3428"/>
    <w:rsid w:val="00CA3E82"/>
    <w:rsid w:val="00CA6EDB"/>
    <w:rsid w:val="00CA75DC"/>
    <w:rsid w:val="00CB2A45"/>
    <w:rsid w:val="00CB313B"/>
    <w:rsid w:val="00CC1881"/>
    <w:rsid w:val="00CC34ED"/>
    <w:rsid w:val="00CC4F99"/>
    <w:rsid w:val="00CC5E7D"/>
    <w:rsid w:val="00CC7B1A"/>
    <w:rsid w:val="00CD10AB"/>
    <w:rsid w:val="00CD1740"/>
    <w:rsid w:val="00CD18A4"/>
    <w:rsid w:val="00CD18C7"/>
    <w:rsid w:val="00CD4225"/>
    <w:rsid w:val="00CD5C1F"/>
    <w:rsid w:val="00CD639F"/>
    <w:rsid w:val="00CE05C8"/>
    <w:rsid w:val="00CE14BD"/>
    <w:rsid w:val="00CE1C38"/>
    <w:rsid w:val="00CE46E4"/>
    <w:rsid w:val="00CF22BA"/>
    <w:rsid w:val="00CF2638"/>
    <w:rsid w:val="00CF3D48"/>
    <w:rsid w:val="00CF7A86"/>
    <w:rsid w:val="00D004EE"/>
    <w:rsid w:val="00D00DF6"/>
    <w:rsid w:val="00D01A5F"/>
    <w:rsid w:val="00D0246D"/>
    <w:rsid w:val="00D06772"/>
    <w:rsid w:val="00D14EDC"/>
    <w:rsid w:val="00D20040"/>
    <w:rsid w:val="00D20FF3"/>
    <w:rsid w:val="00D21F05"/>
    <w:rsid w:val="00D233B0"/>
    <w:rsid w:val="00D26E79"/>
    <w:rsid w:val="00D27FB3"/>
    <w:rsid w:val="00D30202"/>
    <w:rsid w:val="00D30865"/>
    <w:rsid w:val="00D31AED"/>
    <w:rsid w:val="00D31B44"/>
    <w:rsid w:val="00D31B6F"/>
    <w:rsid w:val="00D32B85"/>
    <w:rsid w:val="00D349FB"/>
    <w:rsid w:val="00D37733"/>
    <w:rsid w:val="00D37FBA"/>
    <w:rsid w:val="00D4226E"/>
    <w:rsid w:val="00D4446A"/>
    <w:rsid w:val="00D44FA4"/>
    <w:rsid w:val="00D46BA4"/>
    <w:rsid w:val="00D50BDC"/>
    <w:rsid w:val="00D51E30"/>
    <w:rsid w:val="00D54554"/>
    <w:rsid w:val="00D54DE2"/>
    <w:rsid w:val="00D560F9"/>
    <w:rsid w:val="00D5787B"/>
    <w:rsid w:val="00D61B96"/>
    <w:rsid w:val="00D61F06"/>
    <w:rsid w:val="00D62266"/>
    <w:rsid w:val="00D70647"/>
    <w:rsid w:val="00D71A7A"/>
    <w:rsid w:val="00D72CD5"/>
    <w:rsid w:val="00D74068"/>
    <w:rsid w:val="00D74E96"/>
    <w:rsid w:val="00D75D4B"/>
    <w:rsid w:val="00D80472"/>
    <w:rsid w:val="00D80602"/>
    <w:rsid w:val="00D81A84"/>
    <w:rsid w:val="00D81AEC"/>
    <w:rsid w:val="00D82FFD"/>
    <w:rsid w:val="00D83E21"/>
    <w:rsid w:val="00D84AD7"/>
    <w:rsid w:val="00D85E70"/>
    <w:rsid w:val="00D86405"/>
    <w:rsid w:val="00D87345"/>
    <w:rsid w:val="00D91806"/>
    <w:rsid w:val="00D93002"/>
    <w:rsid w:val="00D95AD5"/>
    <w:rsid w:val="00D96D8A"/>
    <w:rsid w:val="00D96E4A"/>
    <w:rsid w:val="00DA61D7"/>
    <w:rsid w:val="00DA6BCC"/>
    <w:rsid w:val="00DB0236"/>
    <w:rsid w:val="00DB172E"/>
    <w:rsid w:val="00DB394D"/>
    <w:rsid w:val="00DB65A4"/>
    <w:rsid w:val="00DB699B"/>
    <w:rsid w:val="00DC22DE"/>
    <w:rsid w:val="00DC2CF1"/>
    <w:rsid w:val="00DC3AA1"/>
    <w:rsid w:val="00DC6560"/>
    <w:rsid w:val="00DD0BE5"/>
    <w:rsid w:val="00DD0FB7"/>
    <w:rsid w:val="00DD399B"/>
    <w:rsid w:val="00DD419B"/>
    <w:rsid w:val="00DD49C3"/>
    <w:rsid w:val="00DD5A47"/>
    <w:rsid w:val="00DD69F6"/>
    <w:rsid w:val="00DD6F95"/>
    <w:rsid w:val="00DD7B8A"/>
    <w:rsid w:val="00DE0E27"/>
    <w:rsid w:val="00DE12BA"/>
    <w:rsid w:val="00DE1CE9"/>
    <w:rsid w:val="00DE3BCD"/>
    <w:rsid w:val="00DE47E2"/>
    <w:rsid w:val="00DE6488"/>
    <w:rsid w:val="00DE66B3"/>
    <w:rsid w:val="00DF07FA"/>
    <w:rsid w:val="00DF2ED6"/>
    <w:rsid w:val="00DF3899"/>
    <w:rsid w:val="00DF5060"/>
    <w:rsid w:val="00DF600B"/>
    <w:rsid w:val="00DF617D"/>
    <w:rsid w:val="00DF61DE"/>
    <w:rsid w:val="00DF7FA9"/>
    <w:rsid w:val="00E01FCA"/>
    <w:rsid w:val="00E040FA"/>
    <w:rsid w:val="00E05211"/>
    <w:rsid w:val="00E054D7"/>
    <w:rsid w:val="00E062E8"/>
    <w:rsid w:val="00E06917"/>
    <w:rsid w:val="00E10557"/>
    <w:rsid w:val="00E108E6"/>
    <w:rsid w:val="00E10D22"/>
    <w:rsid w:val="00E11347"/>
    <w:rsid w:val="00E116E9"/>
    <w:rsid w:val="00E11E18"/>
    <w:rsid w:val="00E12899"/>
    <w:rsid w:val="00E14344"/>
    <w:rsid w:val="00E1657C"/>
    <w:rsid w:val="00E2013F"/>
    <w:rsid w:val="00E21608"/>
    <w:rsid w:val="00E23436"/>
    <w:rsid w:val="00E239A9"/>
    <w:rsid w:val="00E24B82"/>
    <w:rsid w:val="00E26000"/>
    <w:rsid w:val="00E265D6"/>
    <w:rsid w:val="00E2707A"/>
    <w:rsid w:val="00E30BE3"/>
    <w:rsid w:val="00E310F0"/>
    <w:rsid w:val="00E31E5F"/>
    <w:rsid w:val="00E35E54"/>
    <w:rsid w:val="00E3741C"/>
    <w:rsid w:val="00E40AC6"/>
    <w:rsid w:val="00E4100D"/>
    <w:rsid w:val="00E4154B"/>
    <w:rsid w:val="00E44059"/>
    <w:rsid w:val="00E4505C"/>
    <w:rsid w:val="00E46F86"/>
    <w:rsid w:val="00E50209"/>
    <w:rsid w:val="00E50253"/>
    <w:rsid w:val="00E56654"/>
    <w:rsid w:val="00E56AF6"/>
    <w:rsid w:val="00E575A1"/>
    <w:rsid w:val="00E57CCB"/>
    <w:rsid w:val="00E60896"/>
    <w:rsid w:val="00E62EB5"/>
    <w:rsid w:val="00E67012"/>
    <w:rsid w:val="00E70980"/>
    <w:rsid w:val="00E70C02"/>
    <w:rsid w:val="00E71B49"/>
    <w:rsid w:val="00E724BC"/>
    <w:rsid w:val="00E72B78"/>
    <w:rsid w:val="00E72E47"/>
    <w:rsid w:val="00E738E4"/>
    <w:rsid w:val="00E74525"/>
    <w:rsid w:val="00E7500F"/>
    <w:rsid w:val="00E75740"/>
    <w:rsid w:val="00E76421"/>
    <w:rsid w:val="00E81055"/>
    <w:rsid w:val="00E83E34"/>
    <w:rsid w:val="00E84C59"/>
    <w:rsid w:val="00E861A1"/>
    <w:rsid w:val="00E905B4"/>
    <w:rsid w:val="00E9113E"/>
    <w:rsid w:val="00E92A20"/>
    <w:rsid w:val="00E9604B"/>
    <w:rsid w:val="00E965F8"/>
    <w:rsid w:val="00E96FC9"/>
    <w:rsid w:val="00E9769C"/>
    <w:rsid w:val="00EA27CE"/>
    <w:rsid w:val="00EA2881"/>
    <w:rsid w:val="00EA2C0D"/>
    <w:rsid w:val="00EA502D"/>
    <w:rsid w:val="00EA5422"/>
    <w:rsid w:val="00EB03F9"/>
    <w:rsid w:val="00EB13C4"/>
    <w:rsid w:val="00EB1C22"/>
    <w:rsid w:val="00EB40BD"/>
    <w:rsid w:val="00EB69D3"/>
    <w:rsid w:val="00EC04A6"/>
    <w:rsid w:val="00EC088F"/>
    <w:rsid w:val="00EC13D1"/>
    <w:rsid w:val="00EC2A8C"/>
    <w:rsid w:val="00EC3225"/>
    <w:rsid w:val="00EC45B3"/>
    <w:rsid w:val="00EC73CE"/>
    <w:rsid w:val="00ED2A42"/>
    <w:rsid w:val="00ED39C4"/>
    <w:rsid w:val="00ED6531"/>
    <w:rsid w:val="00ED673A"/>
    <w:rsid w:val="00ED6985"/>
    <w:rsid w:val="00ED7C6E"/>
    <w:rsid w:val="00EE0ADE"/>
    <w:rsid w:val="00EE326C"/>
    <w:rsid w:val="00EE4323"/>
    <w:rsid w:val="00EE6583"/>
    <w:rsid w:val="00EE7742"/>
    <w:rsid w:val="00EF0F49"/>
    <w:rsid w:val="00EF2F84"/>
    <w:rsid w:val="00EF3BAC"/>
    <w:rsid w:val="00EF3C44"/>
    <w:rsid w:val="00EF4161"/>
    <w:rsid w:val="00EF4DA2"/>
    <w:rsid w:val="00EF7EC2"/>
    <w:rsid w:val="00F007D1"/>
    <w:rsid w:val="00F03EA6"/>
    <w:rsid w:val="00F04AED"/>
    <w:rsid w:val="00F04C17"/>
    <w:rsid w:val="00F0576A"/>
    <w:rsid w:val="00F069A4"/>
    <w:rsid w:val="00F10472"/>
    <w:rsid w:val="00F12E1C"/>
    <w:rsid w:val="00F1465F"/>
    <w:rsid w:val="00F16D0B"/>
    <w:rsid w:val="00F17405"/>
    <w:rsid w:val="00F1774C"/>
    <w:rsid w:val="00F20B31"/>
    <w:rsid w:val="00F23720"/>
    <w:rsid w:val="00F2533E"/>
    <w:rsid w:val="00F2573A"/>
    <w:rsid w:val="00F25E64"/>
    <w:rsid w:val="00F25ED0"/>
    <w:rsid w:val="00F26EB5"/>
    <w:rsid w:val="00F33F63"/>
    <w:rsid w:val="00F343F0"/>
    <w:rsid w:val="00F35CD9"/>
    <w:rsid w:val="00F35F3E"/>
    <w:rsid w:val="00F3647C"/>
    <w:rsid w:val="00F372F4"/>
    <w:rsid w:val="00F4036A"/>
    <w:rsid w:val="00F404D6"/>
    <w:rsid w:val="00F4206B"/>
    <w:rsid w:val="00F422AD"/>
    <w:rsid w:val="00F43555"/>
    <w:rsid w:val="00F43CD6"/>
    <w:rsid w:val="00F454A1"/>
    <w:rsid w:val="00F4597E"/>
    <w:rsid w:val="00F46B90"/>
    <w:rsid w:val="00F46DEF"/>
    <w:rsid w:val="00F4758E"/>
    <w:rsid w:val="00F5124D"/>
    <w:rsid w:val="00F56CC1"/>
    <w:rsid w:val="00F56E4E"/>
    <w:rsid w:val="00F57244"/>
    <w:rsid w:val="00F57618"/>
    <w:rsid w:val="00F57A78"/>
    <w:rsid w:val="00F61D93"/>
    <w:rsid w:val="00F62A7B"/>
    <w:rsid w:val="00F64C41"/>
    <w:rsid w:val="00F64CDC"/>
    <w:rsid w:val="00F6631A"/>
    <w:rsid w:val="00F667A0"/>
    <w:rsid w:val="00F66A61"/>
    <w:rsid w:val="00F6770D"/>
    <w:rsid w:val="00F71BEC"/>
    <w:rsid w:val="00F72908"/>
    <w:rsid w:val="00F7382F"/>
    <w:rsid w:val="00F751BC"/>
    <w:rsid w:val="00F75E50"/>
    <w:rsid w:val="00F77F81"/>
    <w:rsid w:val="00F81353"/>
    <w:rsid w:val="00F81625"/>
    <w:rsid w:val="00F81841"/>
    <w:rsid w:val="00F82AAA"/>
    <w:rsid w:val="00F82E91"/>
    <w:rsid w:val="00F83001"/>
    <w:rsid w:val="00F837E6"/>
    <w:rsid w:val="00F83C26"/>
    <w:rsid w:val="00F84ACA"/>
    <w:rsid w:val="00F85F68"/>
    <w:rsid w:val="00F87599"/>
    <w:rsid w:val="00F875EA"/>
    <w:rsid w:val="00F900B2"/>
    <w:rsid w:val="00F906AF"/>
    <w:rsid w:val="00F92D7F"/>
    <w:rsid w:val="00F940DA"/>
    <w:rsid w:val="00F94463"/>
    <w:rsid w:val="00FA1C41"/>
    <w:rsid w:val="00FA3EF1"/>
    <w:rsid w:val="00FA4374"/>
    <w:rsid w:val="00FA475D"/>
    <w:rsid w:val="00FA4DE7"/>
    <w:rsid w:val="00FA57FD"/>
    <w:rsid w:val="00FA5912"/>
    <w:rsid w:val="00FB0516"/>
    <w:rsid w:val="00FB0FC5"/>
    <w:rsid w:val="00FB2E16"/>
    <w:rsid w:val="00FB5EC2"/>
    <w:rsid w:val="00FB6467"/>
    <w:rsid w:val="00FB7D8B"/>
    <w:rsid w:val="00FC1E27"/>
    <w:rsid w:val="00FC1E98"/>
    <w:rsid w:val="00FC263E"/>
    <w:rsid w:val="00FC3A5F"/>
    <w:rsid w:val="00FC4561"/>
    <w:rsid w:val="00FC6795"/>
    <w:rsid w:val="00FC717C"/>
    <w:rsid w:val="00FD30B8"/>
    <w:rsid w:val="00FD3D9C"/>
    <w:rsid w:val="00FD6EB8"/>
    <w:rsid w:val="00FD74F7"/>
    <w:rsid w:val="00FD7E73"/>
    <w:rsid w:val="00FE3866"/>
    <w:rsid w:val="00FE39DE"/>
    <w:rsid w:val="00FE4BB5"/>
    <w:rsid w:val="00FE5244"/>
    <w:rsid w:val="00FE606A"/>
    <w:rsid w:val="00FE7C50"/>
    <w:rsid w:val="00FE7D6C"/>
    <w:rsid w:val="00FF03A8"/>
    <w:rsid w:val="00FF1EDF"/>
    <w:rsid w:val="00FF339B"/>
    <w:rsid w:val="00FF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C376F4"/>
    <w:pPr>
      <w:widowControl w:val="0"/>
      <w:autoSpaceDE w:val="0"/>
      <w:autoSpaceDN w:val="0"/>
      <w:adjustRightInd w:val="0"/>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C376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376F4"/>
    <w:rPr>
      <w:rFonts w:ascii="Times New Roman" w:eastAsia="Times New Roman" w:hAnsi="Times New Roman" w:cs="Times New Roman"/>
      <w:b/>
      <w:bCs/>
      <w:sz w:val="28"/>
      <w:szCs w:val="28"/>
    </w:rPr>
  </w:style>
  <w:style w:type="character" w:styleId="Hyperlink">
    <w:name w:val="Hyperlink"/>
    <w:basedOn w:val="DefaultParagraphFont"/>
    <w:unhideWhenUsed/>
    <w:rsid w:val="00C376F4"/>
    <w:rPr>
      <w:color w:val="0000FF"/>
      <w:u w:val="single"/>
    </w:rPr>
  </w:style>
  <w:style w:type="character" w:styleId="FollowedHyperlink">
    <w:name w:val="FollowedHyperlink"/>
    <w:basedOn w:val="DefaultParagraphFont"/>
    <w:semiHidden/>
    <w:unhideWhenUsed/>
    <w:rsid w:val="00C376F4"/>
    <w:rPr>
      <w:color w:val="800080"/>
      <w:u w:val="single"/>
    </w:rPr>
  </w:style>
  <w:style w:type="paragraph" w:styleId="NormalWeb">
    <w:name w:val="Normal (Web)"/>
    <w:basedOn w:val="Normal"/>
    <w:semiHidden/>
    <w:unhideWhenUsed/>
    <w:rsid w:val="00C376F4"/>
    <w:pPr>
      <w:widowControl/>
      <w:autoSpaceDE/>
      <w:autoSpaceDN/>
      <w:adjustRightInd/>
      <w:spacing w:before="100" w:beforeAutospacing="1" w:after="100" w:afterAutospacing="1"/>
    </w:pPr>
  </w:style>
  <w:style w:type="paragraph" w:styleId="Index1">
    <w:name w:val="index 1"/>
    <w:basedOn w:val="Normal"/>
    <w:next w:val="Normal"/>
    <w:autoRedefine/>
    <w:semiHidden/>
    <w:unhideWhenUsed/>
    <w:rsid w:val="00C376F4"/>
    <w:pPr>
      <w:ind w:left="240" w:hanging="240"/>
    </w:pPr>
  </w:style>
  <w:style w:type="paragraph" w:styleId="TOC1">
    <w:name w:val="toc 1"/>
    <w:basedOn w:val="Normal"/>
    <w:next w:val="Normal"/>
    <w:autoRedefine/>
    <w:semiHidden/>
    <w:unhideWhenUsed/>
    <w:rsid w:val="00C376F4"/>
    <w:pPr>
      <w:widowControl/>
      <w:autoSpaceDE/>
      <w:autoSpaceDN/>
      <w:adjustRightInd/>
    </w:pPr>
  </w:style>
  <w:style w:type="paragraph" w:styleId="CommentText">
    <w:name w:val="annotation text"/>
    <w:basedOn w:val="Normal"/>
    <w:link w:val="CommentTextChar"/>
    <w:semiHidden/>
    <w:unhideWhenUsed/>
    <w:rsid w:val="00C376F4"/>
    <w:pPr>
      <w:widowControl/>
      <w:autoSpaceDE/>
      <w:autoSpaceDN/>
      <w:adjustRightInd/>
      <w:spacing w:line="280" w:lineRule="exact"/>
    </w:pPr>
    <w:rPr>
      <w:rFonts w:ascii="Verdana" w:hAnsi="Verdana"/>
      <w:sz w:val="20"/>
      <w:szCs w:val="20"/>
    </w:rPr>
  </w:style>
  <w:style w:type="character" w:customStyle="1" w:styleId="CommentTextChar">
    <w:name w:val="Comment Text Char"/>
    <w:basedOn w:val="DefaultParagraphFont"/>
    <w:link w:val="CommentText"/>
    <w:semiHidden/>
    <w:rsid w:val="00C376F4"/>
    <w:rPr>
      <w:rFonts w:ascii="Verdana" w:eastAsia="Times New Roman" w:hAnsi="Verdana" w:cs="Times New Roman"/>
      <w:sz w:val="20"/>
      <w:szCs w:val="20"/>
    </w:rPr>
  </w:style>
  <w:style w:type="paragraph" w:styleId="Header">
    <w:name w:val="header"/>
    <w:basedOn w:val="Normal"/>
    <w:link w:val="HeaderChar"/>
    <w:semiHidden/>
    <w:unhideWhenUsed/>
    <w:rsid w:val="00C376F4"/>
    <w:pPr>
      <w:tabs>
        <w:tab w:val="center" w:pos="4320"/>
        <w:tab w:val="right" w:pos="8640"/>
      </w:tabs>
    </w:pPr>
  </w:style>
  <w:style w:type="character" w:customStyle="1" w:styleId="HeaderChar">
    <w:name w:val="Header Char"/>
    <w:basedOn w:val="DefaultParagraphFont"/>
    <w:link w:val="Header"/>
    <w:semiHidden/>
    <w:rsid w:val="00C376F4"/>
    <w:rPr>
      <w:rFonts w:ascii="Times New Roman" w:eastAsia="Times New Roman" w:hAnsi="Times New Roman" w:cs="Times New Roman"/>
      <w:sz w:val="24"/>
      <w:szCs w:val="24"/>
    </w:rPr>
  </w:style>
  <w:style w:type="paragraph" w:styleId="Footer">
    <w:name w:val="footer"/>
    <w:basedOn w:val="Normal"/>
    <w:link w:val="FooterChar"/>
    <w:semiHidden/>
    <w:unhideWhenUsed/>
    <w:rsid w:val="00C376F4"/>
    <w:pPr>
      <w:tabs>
        <w:tab w:val="center" w:pos="4320"/>
        <w:tab w:val="right" w:pos="8640"/>
      </w:tabs>
    </w:pPr>
  </w:style>
  <w:style w:type="character" w:customStyle="1" w:styleId="FooterChar">
    <w:name w:val="Footer Char"/>
    <w:basedOn w:val="DefaultParagraphFont"/>
    <w:link w:val="Footer"/>
    <w:semiHidden/>
    <w:rsid w:val="00C376F4"/>
    <w:rPr>
      <w:rFonts w:ascii="Times New Roman" w:eastAsia="Times New Roman" w:hAnsi="Times New Roman" w:cs="Times New Roman"/>
      <w:sz w:val="24"/>
      <w:szCs w:val="24"/>
    </w:rPr>
  </w:style>
  <w:style w:type="paragraph" w:styleId="IndexHeading">
    <w:name w:val="index heading"/>
    <w:basedOn w:val="Normal"/>
    <w:next w:val="Index1"/>
    <w:semiHidden/>
    <w:unhideWhenUsed/>
    <w:rsid w:val="00C376F4"/>
    <w:pPr>
      <w:widowControl/>
      <w:autoSpaceDE/>
      <w:autoSpaceDN/>
      <w:adjustRightInd/>
    </w:pPr>
    <w:rPr>
      <w:rFonts w:ascii="Arial" w:hAnsi="Arial" w:cs="Arial"/>
      <w:b/>
      <w:bCs/>
    </w:rPr>
  </w:style>
  <w:style w:type="paragraph" w:styleId="Title">
    <w:name w:val="Title"/>
    <w:basedOn w:val="Normal"/>
    <w:link w:val="TitleChar"/>
    <w:qFormat/>
    <w:rsid w:val="00C376F4"/>
    <w:pPr>
      <w:widowControl/>
      <w:tabs>
        <w:tab w:val="left" w:pos="360"/>
      </w:tabs>
      <w:autoSpaceDE/>
      <w:autoSpaceDN/>
      <w:adjustRightInd/>
      <w:spacing w:before="240" w:after="60"/>
      <w:jc w:val="center"/>
    </w:pPr>
    <w:rPr>
      <w:rFonts w:ascii="Arial" w:hAnsi="Arial"/>
      <w:b/>
      <w:kern w:val="28"/>
      <w:sz w:val="32"/>
      <w:szCs w:val="20"/>
    </w:rPr>
  </w:style>
  <w:style w:type="character" w:customStyle="1" w:styleId="TitleChar">
    <w:name w:val="Title Char"/>
    <w:basedOn w:val="DefaultParagraphFont"/>
    <w:link w:val="Title"/>
    <w:rsid w:val="00C376F4"/>
    <w:rPr>
      <w:rFonts w:ascii="Arial" w:eastAsia="Times New Roman" w:hAnsi="Arial" w:cs="Times New Roman"/>
      <w:b/>
      <w:kern w:val="28"/>
      <w:sz w:val="32"/>
      <w:szCs w:val="20"/>
    </w:rPr>
  </w:style>
  <w:style w:type="paragraph" w:styleId="BodyText">
    <w:name w:val="Body Text"/>
    <w:basedOn w:val="Normal"/>
    <w:link w:val="BodyTextChar"/>
    <w:semiHidden/>
    <w:unhideWhenUsed/>
    <w:rsid w:val="00C376F4"/>
    <w:pPr>
      <w:widowControl/>
      <w:tabs>
        <w:tab w:val="left" w:pos="360"/>
      </w:tabs>
      <w:autoSpaceDE/>
      <w:autoSpaceDN/>
      <w:adjustRightInd/>
      <w:ind w:left="720"/>
    </w:pPr>
    <w:rPr>
      <w:szCs w:val="20"/>
    </w:rPr>
  </w:style>
  <w:style w:type="character" w:customStyle="1" w:styleId="BodyTextChar">
    <w:name w:val="Body Text Char"/>
    <w:basedOn w:val="DefaultParagraphFont"/>
    <w:link w:val="BodyText"/>
    <w:semiHidden/>
    <w:rsid w:val="00C376F4"/>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rsid w:val="00C376F4"/>
    <w:pPr>
      <w:widowControl w:val="0"/>
      <w:autoSpaceDE w:val="0"/>
      <w:autoSpaceDN w:val="0"/>
      <w:adjustRightInd w:val="0"/>
      <w:spacing w:line="240" w:lineRule="auto"/>
    </w:pPr>
    <w:rPr>
      <w:rFonts w:ascii="Times New Roman" w:hAnsi="Times New Roman"/>
      <w:b/>
      <w:bCs/>
    </w:rPr>
  </w:style>
  <w:style w:type="character" w:customStyle="1" w:styleId="CommentSubjectChar">
    <w:name w:val="Comment Subject Char"/>
    <w:basedOn w:val="CommentTextChar"/>
    <w:link w:val="CommentSubject"/>
    <w:semiHidden/>
    <w:rsid w:val="00C376F4"/>
    <w:rPr>
      <w:rFonts w:ascii="Times New Roman" w:hAnsi="Times New Roman"/>
      <w:b/>
      <w:bCs/>
    </w:rPr>
  </w:style>
  <w:style w:type="paragraph" w:styleId="BalloonText">
    <w:name w:val="Balloon Text"/>
    <w:basedOn w:val="Normal"/>
    <w:link w:val="BalloonTextChar"/>
    <w:semiHidden/>
    <w:unhideWhenUsed/>
    <w:rsid w:val="00C376F4"/>
    <w:rPr>
      <w:rFonts w:ascii="Tahoma" w:hAnsi="Tahoma" w:cs="Tahoma"/>
      <w:sz w:val="16"/>
      <w:szCs w:val="16"/>
    </w:rPr>
  </w:style>
  <w:style w:type="character" w:customStyle="1" w:styleId="BalloonTextChar">
    <w:name w:val="Balloon Text Char"/>
    <w:basedOn w:val="DefaultParagraphFont"/>
    <w:link w:val="BalloonText"/>
    <w:semiHidden/>
    <w:rsid w:val="00C376F4"/>
    <w:rPr>
      <w:rFonts w:ascii="Tahoma" w:eastAsia="Times New Roman" w:hAnsi="Tahoma" w:cs="Tahoma"/>
      <w:sz w:val="16"/>
      <w:szCs w:val="16"/>
    </w:rPr>
  </w:style>
  <w:style w:type="paragraph" w:customStyle="1" w:styleId="spacer">
    <w:name w:val="spacer"/>
    <w:basedOn w:val="Normal"/>
    <w:rsid w:val="00C376F4"/>
    <w:pPr>
      <w:widowControl/>
      <w:autoSpaceDE/>
      <w:autoSpaceDN/>
      <w:adjustRightInd/>
      <w:spacing w:before="200"/>
    </w:pPr>
    <w:rPr>
      <w:rFonts w:ascii="Tahoma" w:hAnsi="Tahoma" w:cs="Tahoma"/>
      <w:sz w:val="16"/>
      <w:szCs w:val="16"/>
    </w:rPr>
  </w:style>
  <w:style w:type="paragraph" w:customStyle="1" w:styleId="Default">
    <w:name w:val="Default"/>
    <w:rsid w:val="00C376F4"/>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C376F4"/>
    <w:rPr>
      <w:sz w:val="16"/>
      <w:szCs w:val="16"/>
    </w:rPr>
  </w:style>
  <w:style w:type="character" w:customStyle="1" w:styleId="level1">
    <w:name w:val="level1"/>
    <w:basedOn w:val="DefaultParagraphFont"/>
    <w:rsid w:val="00C376F4"/>
  </w:style>
  <w:style w:type="character" w:customStyle="1" w:styleId="reporttitlebigbold1">
    <w:name w:val="reporttitlebigbold1"/>
    <w:basedOn w:val="DefaultParagraphFont"/>
    <w:rsid w:val="00C376F4"/>
    <w:rPr>
      <w:rFonts w:ascii="Tahoma" w:hAnsi="Tahoma" w:cs="Tahoma" w:hint="default"/>
      <w:b/>
      <w:bCs/>
      <w:sz w:val="22"/>
      <w:szCs w:val="22"/>
    </w:rPr>
  </w:style>
  <w:style w:type="character" w:customStyle="1" w:styleId="reporttitlesmall1">
    <w:name w:val="reporttitlesmall1"/>
    <w:basedOn w:val="DefaultParagraphFont"/>
    <w:rsid w:val="00C376F4"/>
    <w:rPr>
      <w:rFonts w:ascii="Tahoma" w:hAnsi="Tahoma" w:cs="Tahoma" w:hint="default"/>
      <w:sz w:val="18"/>
      <w:szCs w:val="18"/>
    </w:rPr>
  </w:style>
  <w:style w:type="character" w:customStyle="1" w:styleId="printLabelTdNonNested">
    <w:name w:val="printLabelTdNonNested"/>
    <w:rsid w:val="00C376F4"/>
    <w:rPr>
      <w:b/>
      <w:bCs w:val="0"/>
      <w:sz w:val="16"/>
    </w:rPr>
  </w:style>
  <w:style w:type="character" w:customStyle="1" w:styleId="printLabelTdNested">
    <w:name w:val="printLabelTdNested"/>
    <w:rsid w:val="00C376F4"/>
    <w:rPr>
      <w:b/>
      <w:bCs w:val="0"/>
      <w:sz w:val="16"/>
    </w:rPr>
  </w:style>
  <w:style w:type="character" w:customStyle="1" w:styleId="printUrlTd">
    <w:name w:val="printUrlTd"/>
    <w:rsid w:val="00C376F4"/>
    <w:rPr>
      <w:sz w:val="16"/>
    </w:rPr>
  </w:style>
  <w:style w:type="character" w:customStyle="1" w:styleId="phaseTitleTd">
    <w:name w:val="phaseTitleTd"/>
    <w:rsid w:val="00C376F4"/>
    <w:rPr>
      <w:b/>
      <w:bCs w:val="0"/>
      <w:sz w:val="16"/>
    </w:rPr>
  </w:style>
  <w:style w:type="character" w:customStyle="1" w:styleId="phaseCellValueTd">
    <w:name w:val="phaseCellValueTd"/>
    <w:rsid w:val="00C376F4"/>
    <w:rPr>
      <w:sz w:val="16"/>
    </w:rPr>
  </w:style>
  <w:style w:type="character" w:customStyle="1" w:styleId="phaseNameTd">
    <w:name w:val="phaseNameTd"/>
    <w:rsid w:val="00C376F4"/>
    <w:rPr>
      <w:b/>
      <w:bCs w:val="0"/>
      <w:sz w:val="16"/>
    </w:rPr>
  </w:style>
  <w:style w:type="character" w:customStyle="1" w:styleId="delTitleTd">
    <w:name w:val="delTitleTd"/>
    <w:rsid w:val="00C376F4"/>
    <w:rPr>
      <w:b/>
      <w:bCs w:val="0"/>
      <w:sz w:val="16"/>
    </w:rPr>
  </w:style>
  <w:style w:type="character" w:customStyle="1" w:styleId="delCellValueTd">
    <w:name w:val="delCellValueTd"/>
    <w:rsid w:val="00C376F4"/>
    <w:rPr>
      <w:sz w:val="16"/>
    </w:rPr>
  </w:style>
  <w:style w:type="character" w:customStyle="1" w:styleId="delNameTd">
    <w:name w:val="delNameTd"/>
    <w:rsid w:val="00C376F4"/>
    <w:rPr>
      <w:sz w:val="16"/>
    </w:rPr>
  </w:style>
  <w:style w:type="character" w:customStyle="1" w:styleId="tableCellTd">
    <w:name w:val="tableCellTd"/>
    <w:rsid w:val="00C376F4"/>
    <w:rPr>
      <w:sz w:val="16"/>
    </w:rPr>
  </w:style>
  <w:style w:type="character" w:customStyle="1" w:styleId="delCellValueTdOverdue">
    <w:name w:val="delCellValueTdOverdue"/>
    <w:rsid w:val="00C376F4"/>
    <w:rPr>
      <w:b/>
      <w:bCs w:val="0"/>
      <w:color w:val="FF0000"/>
      <w:sz w:val="16"/>
    </w:rPr>
  </w:style>
  <w:style w:type="character" w:customStyle="1" w:styleId="tableTitleTd">
    <w:name w:val="tableTitleTd"/>
    <w:rsid w:val="00C376F4"/>
    <w:rPr>
      <w:b/>
      <w:bCs w:val="0"/>
      <w:sz w:val="16"/>
    </w:rPr>
  </w:style>
  <w:style w:type="character" w:customStyle="1" w:styleId="tableCellSumStyleTd">
    <w:name w:val="tableCellSumStyleTd"/>
    <w:rsid w:val="00C376F4"/>
    <w:rPr>
      <w:b/>
      <w:bCs w:val="0"/>
      <w:sz w:val="16"/>
    </w:rPr>
  </w:style>
  <w:style w:type="character" w:customStyle="1" w:styleId="tableCellLabelNormal">
    <w:name w:val="tableCellLabelNormal"/>
    <w:rsid w:val="00C376F4"/>
    <w:rPr>
      <w:b/>
      <w:bCs w:val="0"/>
      <w:sz w:val="16"/>
    </w:rPr>
  </w:style>
  <w:style w:type="character" w:customStyle="1" w:styleId="MismatchGraph">
    <w:name w:val="MismatchGraph"/>
    <w:rsid w:val="00C376F4"/>
    <w:rPr>
      <w:b/>
      <w:bCs w:val="0"/>
      <w:sz w:val="16"/>
    </w:rPr>
  </w:style>
  <w:style w:type="table" w:customStyle="1" w:styleId="printTabHeader">
    <w:name w:val="printTabHeader"/>
    <w:rsid w:val="00C376F4"/>
    <w:pPr>
      <w:jc w:val="center"/>
    </w:pPr>
    <w:rPr>
      <w:rFonts w:ascii="Tahoma" w:eastAsia="Times New Roman" w:hAnsi="Times New Roman" w:cs="Times New Roman"/>
      <w:b/>
      <w:sz w:val="18"/>
      <w:szCs w:val="20"/>
    </w:rPr>
    <w:tblPr>
      <w:tblCellMar>
        <w:top w:w="0" w:type="dxa"/>
        <w:left w:w="0" w:type="dxa"/>
        <w:bottom w:w="0" w:type="dxa"/>
        <w:right w:w="0" w:type="dxa"/>
      </w:tblCellMar>
    </w:tblPr>
  </w:style>
  <w:style w:type="paragraph" w:styleId="ListParagraph">
    <w:name w:val="List Paragraph"/>
    <w:basedOn w:val="Normal"/>
    <w:uiPriority w:val="34"/>
    <w:qFormat/>
    <w:rsid w:val="00A106D0"/>
    <w:pPr>
      <w:ind w:left="720"/>
      <w:contextualSpacing/>
    </w:pPr>
  </w:style>
</w:styles>
</file>

<file path=word/webSettings.xml><?xml version="1.0" encoding="utf-8"?>
<w:webSettings xmlns:r="http://schemas.openxmlformats.org/officeDocument/2006/relationships" xmlns:w="http://schemas.openxmlformats.org/wordprocessingml/2006/main">
  <w:divs>
    <w:div w:id="18207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ste@mail.nih.gov" TargetMode="External"/><Relationship Id="rId5" Type="http://schemas.openxmlformats.org/officeDocument/2006/relationships/hyperlink" Target="mailto:terisadavis@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Davis - Health Studies</dc:creator>
  <cp:keywords/>
  <dc:description/>
  <cp:lastModifiedBy> Vivian Horovitch-Kelley</cp:lastModifiedBy>
  <cp:revision>3</cp:revision>
  <dcterms:created xsi:type="dcterms:W3CDTF">2011-06-14T18:25:00Z</dcterms:created>
  <dcterms:modified xsi:type="dcterms:W3CDTF">2011-06-14T18:27:00Z</dcterms:modified>
</cp:coreProperties>
</file>