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BC8" w:rsidRDefault="00575C38" w:rsidP="00575C38">
      <w:pPr>
        <w:spacing w:after="0" w:line="240" w:lineRule="auto"/>
        <w:jc w:val="center"/>
        <w:rPr>
          <w:b/>
        </w:rPr>
      </w:pPr>
      <w:r>
        <w:rPr>
          <w:b/>
        </w:rPr>
        <w:t>SUPPORTING STATEMENT</w:t>
      </w:r>
    </w:p>
    <w:p w:rsidR="00575C38" w:rsidRDefault="00575C38" w:rsidP="00575C38">
      <w:pPr>
        <w:spacing w:after="0" w:line="240" w:lineRule="auto"/>
        <w:jc w:val="center"/>
        <w:rPr>
          <w:b/>
        </w:rPr>
      </w:pPr>
      <w:r>
        <w:rPr>
          <w:b/>
        </w:rPr>
        <w:t>U.S. Department of Commerce</w:t>
      </w:r>
    </w:p>
    <w:p w:rsidR="00575C38" w:rsidRDefault="00575C38" w:rsidP="00575C38">
      <w:pPr>
        <w:spacing w:after="0" w:line="240" w:lineRule="auto"/>
        <w:jc w:val="center"/>
        <w:rPr>
          <w:b/>
        </w:rPr>
      </w:pPr>
      <w:r>
        <w:rPr>
          <w:b/>
        </w:rPr>
        <w:t>U.S. Census Bureau</w:t>
      </w:r>
    </w:p>
    <w:p w:rsidR="00575C38" w:rsidRDefault="00575C38" w:rsidP="00575C38">
      <w:pPr>
        <w:spacing w:after="0" w:line="240" w:lineRule="auto"/>
        <w:jc w:val="center"/>
        <w:rPr>
          <w:b/>
        </w:rPr>
      </w:pPr>
      <w:r>
        <w:rPr>
          <w:b/>
        </w:rPr>
        <w:t>Government Units Survey</w:t>
      </w:r>
    </w:p>
    <w:p w:rsidR="00575C38" w:rsidRDefault="00575C38" w:rsidP="00575C38">
      <w:pPr>
        <w:spacing w:after="0" w:line="240" w:lineRule="auto"/>
        <w:jc w:val="center"/>
        <w:rPr>
          <w:b/>
        </w:rPr>
      </w:pPr>
      <w:r>
        <w:rPr>
          <w:b/>
        </w:rPr>
        <w:t>OMB Control Number 0607-0930</w:t>
      </w:r>
    </w:p>
    <w:p w:rsidR="00575C38" w:rsidRDefault="00575C38" w:rsidP="00575C38">
      <w:pPr>
        <w:spacing w:after="0" w:line="240" w:lineRule="auto"/>
        <w:jc w:val="center"/>
        <w:rPr>
          <w:b/>
        </w:rPr>
      </w:pPr>
    </w:p>
    <w:p w:rsidR="00575C38" w:rsidRDefault="00575C38" w:rsidP="00575C38">
      <w:pPr>
        <w:spacing w:after="0" w:line="240" w:lineRule="auto"/>
        <w:rPr>
          <w:b/>
        </w:rPr>
      </w:pPr>
      <w:r>
        <w:rPr>
          <w:b/>
        </w:rPr>
        <w:t xml:space="preserve">Part </w:t>
      </w:r>
      <w:proofErr w:type="gramStart"/>
      <w:r>
        <w:rPr>
          <w:b/>
        </w:rPr>
        <w:t>A</w:t>
      </w:r>
      <w:proofErr w:type="gramEnd"/>
      <w:r>
        <w:rPr>
          <w:b/>
        </w:rPr>
        <w:t xml:space="preserve"> – Justification</w:t>
      </w:r>
    </w:p>
    <w:p w:rsidR="00575C38" w:rsidRDefault="00575C38" w:rsidP="00575C38">
      <w:pPr>
        <w:spacing w:after="0" w:line="240" w:lineRule="auto"/>
        <w:rPr>
          <w:b/>
        </w:rPr>
      </w:pPr>
    </w:p>
    <w:p w:rsidR="00575C38" w:rsidRPr="00633AFF" w:rsidRDefault="00575C38" w:rsidP="00633AFF">
      <w:pPr>
        <w:pStyle w:val="ListParagraph"/>
        <w:numPr>
          <w:ilvl w:val="0"/>
          <w:numId w:val="1"/>
        </w:numPr>
        <w:spacing w:after="0" w:line="240" w:lineRule="auto"/>
      </w:pPr>
      <w:r w:rsidRPr="00633AFF">
        <w:t xml:space="preserve"> Necessity of the Information Collection</w:t>
      </w:r>
    </w:p>
    <w:p w:rsidR="00575C38" w:rsidRDefault="00575C38" w:rsidP="00575C38">
      <w:pPr>
        <w:spacing w:after="0" w:line="240" w:lineRule="auto"/>
        <w:rPr>
          <w:u w:val="single"/>
        </w:rPr>
      </w:pPr>
    </w:p>
    <w:p w:rsidR="00575C38" w:rsidRDefault="00575C38" w:rsidP="00633AFF">
      <w:pPr>
        <w:spacing w:after="0" w:line="240" w:lineRule="auto"/>
        <w:ind w:left="360"/>
      </w:pPr>
      <w:r>
        <w:t xml:space="preserve">Title 13, Section 161, of the United States Code requires the Secretary of Commerce to conduct a </w:t>
      </w:r>
      <w:r w:rsidR="0003132E">
        <w:t>C</w:t>
      </w:r>
      <w:r>
        <w:t>ensus of</w:t>
      </w:r>
      <w:r w:rsidR="0003132E">
        <w:t xml:space="preserve"> G</w:t>
      </w:r>
      <w:r>
        <w:t>overnments every fifth year.  This information request covers the questionnaire need</w:t>
      </w:r>
      <w:r w:rsidR="001654C7">
        <w:t>ed</w:t>
      </w:r>
      <w:r w:rsidR="006C3E94">
        <w:t xml:space="preserve"> to conduct the </w:t>
      </w:r>
      <w:r w:rsidR="00F938DE">
        <w:t>directory survey</w:t>
      </w:r>
      <w:r w:rsidR="006C3E94">
        <w:t xml:space="preserve"> of the 2012 Census of Governments.  Th</w:t>
      </w:r>
      <w:r w:rsidR="0003132E">
        <w:t>e 2011 Government Units Survey (Attachment A)</w:t>
      </w:r>
      <w:r w:rsidR="006C3E94">
        <w:t xml:space="preserve"> will be used to update the universe list of public sector entities for the 2012 Census of Governments.  Each of the estimated 76,500 non-school governments will be sent </w:t>
      </w:r>
      <w:r w:rsidR="00F938DE">
        <w:t>a form.  Respondents will be asked to verify or correct the name and mailing address of the government, answer the questions on the form, and return the form.</w:t>
      </w:r>
    </w:p>
    <w:p w:rsidR="00F938DE" w:rsidRDefault="00F938DE" w:rsidP="00575C38">
      <w:pPr>
        <w:spacing w:after="0" w:line="240" w:lineRule="auto"/>
      </w:pPr>
    </w:p>
    <w:p w:rsidR="00F938DE" w:rsidRDefault="0055066A" w:rsidP="00633AFF">
      <w:pPr>
        <w:spacing w:after="0" w:line="240" w:lineRule="auto"/>
        <w:ind w:left="360"/>
      </w:pPr>
      <w:r>
        <w:t>The directory survey for the 2007 Census of Governments, form G-30 (OMB #0607-0930), was mailed to special district governments only.  The form collected only basic information on the governing board, authorizing legislation, the Web address, agency activity, and employment and payroll data.  The employment and payroll data were used in lieu of a response to the March 2007 Census of Government</w:t>
      </w:r>
      <w:r w:rsidR="00A0236E">
        <w:t>s</w:t>
      </w:r>
      <w:r>
        <w:t>:  Employment</w:t>
      </w:r>
      <w:r w:rsidR="00A0236E">
        <w:t>,</w:t>
      </w:r>
      <w:r>
        <w:t xml:space="preserve"> for special district governments.  </w:t>
      </w:r>
      <w:r w:rsidR="00633AFF">
        <w:t>T</w:t>
      </w:r>
      <w:r>
        <w:t>he Government Units Survey (GUS) collects more data and will be mailed to municipalities, townships, counties, and special districts.</w:t>
      </w:r>
      <w:r w:rsidR="00633AFF">
        <w:t xml:space="preserve">  </w:t>
      </w:r>
      <w:r w:rsidR="00F938DE">
        <w:t>The</w:t>
      </w:r>
      <w:r w:rsidR="00633AFF">
        <w:t xml:space="preserve"> </w:t>
      </w:r>
      <w:r w:rsidR="00F938DE">
        <w:t xml:space="preserve">GUS consists of nine broad content areas: </w:t>
      </w:r>
      <w:r w:rsidR="00A0236E">
        <w:t>b</w:t>
      </w:r>
      <w:r w:rsidR="00F938DE">
        <w:t xml:space="preserve">ackground information, debt, license and permit fees, taxes, retirement/pension plan, government activity, public services, judicial or </w:t>
      </w:r>
      <w:r w:rsidR="00B76CC8">
        <w:t>legal activities, and finance.  The first eight content areas consist predominantly of yes/no questions and are designed to collect information on the general characteristics of the government.  The finance section of the questionnaire request</w:t>
      </w:r>
      <w:r w:rsidR="00C447C4">
        <w:t>s</w:t>
      </w:r>
      <w:r w:rsidR="00B76CC8">
        <w:t xml:space="preserve"> four numerical values</w:t>
      </w:r>
      <w:r w:rsidR="00A0236E">
        <w:t>:</w:t>
      </w:r>
      <w:r w:rsidR="00B76CC8">
        <w:t xml:space="preserve"> payroll, expenditures, revenue</w:t>
      </w:r>
      <w:r w:rsidR="0003132E">
        <w:t>s</w:t>
      </w:r>
      <w:r w:rsidR="00B76CC8">
        <w:t>, and debt.</w:t>
      </w:r>
    </w:p>
    <w:p w:rsidR="00633AFF" w:rsidRDefault="00633AFF" w:rsidP="00633AFF">
      <w:pPr>
        <w:spacing w:after="0" w:line="240" w:lineRule="auto"/>
        <w:ind w:left="360"/>
      </w:pPr>
    </w:p>
    <w:p w:rsidR="00633AFF" w:rsidRDefault="00633AFF" w:rsidP="00633AFF">
      <w:pPr>
        <w:pStyle w:val="ListParagraph"/>
        <w:numPr>
          <w:ilvl w:val="0"/>
          <w:numId w:val="1"/>
        </w:numPr>
        <w:spacing w:after="0" w:line="240" w:lineRule="auto"/>
      </w:pPr>
      <w:r>
        <w:t>Needs and Uses</w:t>
      </w:r>
    </w:p>
    <w:p w:rsidR="00633AFF" w:rsidRDefault="00633AFF" w:rsidP="00633AFF">
      <w:pPr>
        <w:pStyle w:val="ListParagraph"/>
        <w:spacing w:after="0" w:line="240" w:lineRule="auto"/>
        <w:ind w:left="360"/>
      </w:pPr>
    </w:p>
    <w:p w:rsidR="00633AFF" w:rsidRDefault="0063677B" w:rsidP="00633AFF">
      <w:pPr>
        <w:pStyle w:val="ListParagraph"/>
        <w:spacing w:after="0" w:line="240" w:lineRule="auto"/>
        <w:ind w:left="360"/>
      </w:pPr>
      <w:r>
        <w:t>The GUS serves multiple purposes.  The GUS</w:t>
      </w:r>
      <w:r w:rsidR="0013699A">
        <w:t xml:space="preserve"> will be used to produce the official count of local government units in the United States; to obtain descriptive information on the basic characteristics of governments; to identify and delete inactive units from the official list of public entities maintained by the Governments Division</w:t>
      </w:r>
      <w:r w:rsidR="00A0236E">
        <w:t xml:space="preserve"> of the Census Bureau</w:t>
      </w:r>
      <w:r w:rsidR="0013699A">
        <w:t>; to identify file duplicates and units that were dependent on other governments; and to update and verify the ma</w:t>
      </w:r>
      <w:r w:rsidR="00C447C4">
        <w:t>i</w:t>
      </w:r>
      <w:r w:rsidR="001C745B">
        <w:t>ling addresses of governments.  The basic characteristics collected with the GUS will allow us to reduce the burden</w:t>
      </w:r>
      <w:r w:rsidR="00900610">
        <w:t xml:space="preserve"> on small governments by improving small area estimates and imputation methods from a smaller sample size.</w:t>
      </w:r>
      <w:r w:rsidR="0013699A">
        <w:t xml:space="preserve"> </w:t>
      </w:r>
    </w:p>
    <w:p w:rsidR="0013699A" w:rsidRDefault="0013699A" w:rsidP="00633AFF">
      <w:pPr>
        <w:pStyle w:val="ListParagraph"/>
        <w:spacing w:after="0" w:line="240" w:lineRule="auto"/>
        <w:ind w:left="360"/>
      </w:pPr>
    </w:p>
    <w:p w:rsidR="0013699A" w:rsidRDefault="0013699A" w:rsidP="00633AFF">
      <w:pPr>
        <w:pStyle w:val="ListParagraph"/>
        <w:spacing w:after="0" w:line="240" w:lineRule="auto"/>
        <w:ind w:left="360"/>
      </w:pPr>
      <w:r>
        <w:t>Information quality is an integral part of the pre-dissemination review of the information disseminated by the Census Bureau (fully described in the Census Bureau’s Information Quality Guidelines).  Information quality is also integral to the information collections conducted by the Census Bureau and is incorporated into the clearance process required by the Paperwork Reduction Act.</w:t>
      </w:r>
    </w:p>
    <w:p w:rsidR="00283CA4" w:rsidRDefault="00283CA4" w:rsidP="00633AFF">
      <w:pPr>
        <w:pStyle w:val="ListParagraph"/>
        <w:spacing w:after="0" w:line="240" w:lineRule="auto"/>
        <w:ind w:left="360"/>
      </w:pPr>
    </w:p>
    <w:p w:rsidR="00283CA4" w:rsidRDefault="00283CA4" w:rsidP="00283CA4">
      <w:pPr>
        <w:pStyle w:val="ListParagraph"/>
        <w:numPr>
          <w:ilvl w:val="0"/>
          <w:numId w:val="1"/>
        </w:numPr>
        <w:spacing w:after="0" w:line="240" w:lineRule="auto"/>
      </w:pPr>
      <w:r>
        <w:lastRenderedPageBreak/>
        <w:t>Use of Information Technology</w:t>
      </w:r>
    </w:p>
    <w:p w:rsidR="00283CA4" w:rsidRDefault="00283CA4" w:rsidP="00283CA4">
      <w:pPr>
        <w:pStyle w:val="ListParagraph"/>
        <w:spacing w:after="0" w:line="240" w:lineRule="auto"/>
        <w:ind w:left="360"/>
      </w:pPr>
    </w:p>
    <w:p w:rsidR="007560FA" w:rsidRDefault="007560FA" w:rsidP="00283CA4">
      <w:pPr>
        <w:pStyle w:val="ListParagraph"/>
        <w:spacing w:after="0" w:line="240" w:lineRule="auto"/>
        <w:ind w:left="360"/>
      </w:pPr>
      <w:r>
        <w:t xml:space="preserve">The GUS will use information technology to reduce respondent burden.  The GUS will be accomplished using mail-out/mail-back survey forms and Internet response forms.  </w:t>
      </w:r>
      <w:r w:rsidR="004832AE">
        <w:t>Respondents have the choice of either returning forms via mail or completing the questionnaire via the Web.  Instructions for reporting on the Web will be included in the original mail-out as well as in the follow up mail-out.</w:t>
      </w:r>
    </w:p>
    <w:p w:rsidR="004832AE" w:rsidRDefault="004832AE" w:rsidP="00283CA4">
      <w:pPr>
        <w:pStyle w:val="ListParagraph"/>
        <w:spacing w:after="0" w:line="240" w:lineRule="auto"/>
        <w:ind w:left="360"/>
      </w:pPr>
    </w:p>
    <w:p w:rsidR="004832AE" w:rsidRDefault="004832AE" w:rsidP="00283CA4">
      <w:pPr>
        <w:pStyle w:val="ListParagraph"/>
        <w:spacing w:after="0" w:line="240" w:lineRule="auto"/>
        <w:ind w:left="360"/>
      </w:pPr>
      <w:r>
        <w:t>The GUS will employ automated check-in procedures which include imprinting unit ID barcodes on the survey forms, scanning barcodes on returned forms, and using associated software to generate check-in</w:t>
      </w:r>
      <w:r w:rsidR="000B270C">
        <w:t xml:space="preserve"> files and follow up mail files.  The GUS will also use dashboards to guide the non-response follow up process.</w:t>
      </w:r>
    </w:p>
    <w:p w:rsidR="0027388E" w:rsidRDefault="0027388E" w:rsidP="00283CA4">
      <w:pPr>
        <w:pStyle w:val="ListParagraph"/>
        <w:spacing w:after="0" w:line="240" w:lineRule="auto"/>
        <w:ind w:left="360"/>
      </w:pPr>
    </w:p>
    <w:p w:rsidR="0027388E" w:rsidRDefault="00C46839" w:rsidP="00C46839">
      <w:pPr>
        <w:pStyle w:val="ListParagraph"/>
        <w:numPr>
          <w:ilvl w:val="0"/>
          <w:numId w:val="1"/>
        </w:numPr>
        <w:spacing w:after="0" w:line="240" w:lineRule="auto"/>
      </w:pPr>
      <w:r>
        <w:t>Efforts to Identify Duplication</w:t>
      </w:r>
    </w:p>
    <w:p w:rsidR="00C46839" w:rsidRDefault="00C46839" w:rsidP="00C46839">
      <w:pPr>
        <w:pStyle w:val="ListParagraph"/>
        <w:spacing w:after="0" w:line="240" w:lineRule="auto"/>
        <w:ind w:left="360"/>
      </w:pPr>
    </w:p>
    <w:p w:rsidR="00C46839" w:rsidRDefault="00C46839" w:rsidP="00C46839">
      <w:pPr>
        <w:pStyle w:val="ListParagraph"/>
        <w:spacing w:after="0" w:line="240" w:lineRule="auto"/>
        <w:ind w:left="360"/>
      </w:pPr>
      <w:r>
        <w:t>The Government Units Survey does not duplicate any other data collection.  The Census of Governments is the only source of nationwide data on government organization.  There are no other comprehensive sources of national information.</w:t>
      </w:r>
    </w:p>
    <w:p w:rsidR="00C46839" w:rsidRDefault="00C46839" w:rsidP="00C46839">
      <w:pPr>
        <w:pStyle w:val="ListParagraph"/>
        <w:spacing w:after="0" w:line="240" w:lineRule="auto"/>
        <w:ind w:left="360"/>
      </w:pPr>
    </w:p>
    <w:p w:rsidR="00C46839" w:rsidRDefault="00C46839" w:rsidP="00C46839">
      <w:pPr>
        <w:pStyle w:val="ListParagraph"/>
        <w:numPr>
          <w:ilvl w:val="0"/>
          <w:numId w:val="1"/>
        </w:numPr>
        <w:spacing w:after="0" w:line="240" w:lineRule="auto"/>
      </w:pPr>
      <w:r>
        <w:t>Minimizing Burden</w:t>
      </w:r>
    </w:p>
    <w:p w:rsidR="00B76CC8" w:rsidRDefault="00B76CC8" w:rsidP="00764F20">
      <w:pPr>
        <w:spacing w:after="0" w:line="240" w:lineRule="auto"/>
        <w:ind w:left="360"/>
      </w:pPr>
    </w:p>
    <w:p w:rsidR="00764F20" w:rsidRDefault="00764F20" w:rsidP="00764F20">
      <w:pPr>
        <w:spacing w:after="0" w:line="240" w:lineRule="auto"/>
        <w:ind w:left="360"/>
      </w:pPr>
      <w:r>
        <w:t>The GUS asks a series of yes/no questions in an effort to reduce the overall burden the data collection poses on</w:t>
      </w:r>
      <w:r w:rsidR="001244AC">
        <w:t xml:space="preserve"> </w:t>
      </w:r>
      <w:r>
        <w:t xml:space="preserve">respondents.  </w:t>
      </w:r>
      <w:r w:rsidR="007C1021">
        <w:t xml:space="preserve">The GUS pilot study indicated that about 59 percent of small governments found the questionnaire to be somewhat easy to complete.  In an effort to further reduce the burden on small governments, respondents have the option of responding to the survey via a web application.  </w:t>
      </w:r>
    </w:p>
    <w:p w:rsidR="006A3E6B" w:rsidRDefault="006A3E6B" w:rsidP="00764F20">
      <w:pPr>
        <w:spacing w:after="0" w:line="240" w:lineRule="auto"/>
        <w:ind w:left="360"/>
      </w:pPr>
    </w:p>
    <w:p w:rsidR="006A3E6B" w:rsidRDefault="006A3E6B" w:rsidP="006A3E6B">
      <w:pPr>
        <w:numPr>
          <w:ilvl w:val="0"/>
          <w:numId w:val="1"/>
        </w:numPr>
        <w:spacing w:after="0" w:line="240" w:lineRule="auto"/>
      </w:pPr>
      <w:r>
        <w:t>Consequences of Less Frequent Collection</w:t>
      </w:r>
    </w:p>
    <w:p w:rsidR="006A3E6B" w:rsidRDefault="006A3E6B" w:rsidP="006A3E6B">
      <w:pPr>
        <w:spacing w:after="0" w:line="240" w:lineRule="auto"/>
        <w:ind w:left="360"/>
      </w:pPr>
    </w:p>
    <w:p w:rsidR="006A3E6B" w:rsidRDefault="006A3E6B" w:rsidP="006A3E6B">
      <w:pPr>
        <w:spacing w:after="0" w:line="240" w:lineRule="auto"/>
        <w:ind w:left="360"/>
      </w:pPr>
      <w:r>
        <w:t>This survey is conducted only once every five years.  Anything less frequent would be insufficient to keep up with changes in the universe of governments.  Changes in the universe of special districts governments, in particular, tend to be substantial over a five-year period.</w:t>
      </w:r>
    </w:p>
    <w:p w:rsidR="00685FA4" w:rsidRDefault="00685FA4" w:rsidP="006A3E6B">
      <w:pPr>
        <w:spacing w:after="0" w:line="240" w:lineRule="auto"/>
        <w:ind w:left="360"/>
      </w:pPr>
    </w:p>
    <w:p w:rsidR="00685FA4" w:rsidRDefault="00685FA4" w:rsidP="00685FA4">
      <w:pPr>
        <w:numPr>
          <w:ilvl w:val="0"/>
          <w:numId w:val="1"/>
        </w:numPr>
        <w:spacing w:after="0" w:line="240" w:lineRule="auto"/>
      </w:pPr>
      <w:r>
        <w:t>Special Circumstances</w:t>
      </w:r>
    </w:p>
    <w:p w:rsidR="00685FA4" w:rsidRDefault="00685FA4" w:rsidP="00685FA4">
      <w:pPr>
        <w:spacing w:after="0" w:line="240" w:lineRule="auto"/>
        <w:ind w:left="360"/>
      </w:pPr>
    </w:p>
    <w:p w:rsidR="00685FA4" w:rsidRDefault="00685FA4" w:rsidP="00685FA4">
      <w:pPr>
        <w:spacing w:after="0" w:line="240" w:lineRule="auto"/>
        <w:ind w:left="360"/>
      </w:pPr>
      <w:r>
        <w:t>There are no special circumstances.</w:t>
      </w:r>
    </w:p>
    <w:p w:rsidR="00685FA4" w:rsidRDefault="00685FA4" w:rsidP="00685FA4">
      <w:pPr>
        <w:spacing w:after="0" w:line="240" w:lineRule="auto"/>
      </w:pPr>
    </w:p>
    <w:p w:rsidR="00685FA4" w:rsidRDefault="00685FA4" w:rsidP="00685FA4">
      <w:pPr>
        <w:numPr>
          <w:ilvl w:val="0"/>
          <w:numId w:val="1"/>
        </w:numPr>
        <w:spacing w:after="0" w:line="240" w:lineRule="auto"/>
      </w:pPr>
      <w:r>
        <w:t>Consultations Outside the Agency</w:t>
      </w:r>
    </w:p>
    <w:p w:rsidR="00685FA4" w:rsidRDefault="00685FA4" w:rsidP="00685FA4">
      <w:pPr>
        <w:spacing w:after="0" w:line="240" w:lineRule="auto"/>
        <w:ind w:left="360"/>
      </w:pPr>
    </w:p>
    <w:p w:rsidR="00687621" w:rsidRDefault="00C828B6" w:rsidP="00C828B6">
      <w:pPr>
        <w:spacing w:after="0" w:line="240" w:lineRule="auto"/>
        <w:ind w:left="360"/>
      </w:pPr>
      <w:r>
        <w:t>The notice inviting the public to comment on plans to submit this request was published in the Federal Register (Vol.  76 No. 81) on April 27, 2011 on page 23541</w:t>
      </w:r>
      <w:r w:rsidR="00B069DE">
        <w:t xml:space="preserve">.  </w:t>
      </w:r>
      <w:r>
        <w:t>The notice received one public comment</w:t>
      </w:r>
      <w:r w:rsidR="0082623C">
        <w:t xml:space="preserve"> expressing the need for the</w:t>
      </w:r>
      <w:r w:rsidR="00687621">
        <w:t xml:space="preserve"> Census Bureau to use data from last year as a means of reducing the cost</w:t>
      </w:r>
      <w:r w:rsidR="00831F99">
        <w:t xml:space="preserve"> to the Census Bureau</w:t>
      </w:r>
      <w:r w:rsidR="00687621">
        <w:t xml:space="preserve"> of the data collection</w:t>
      </w:r>
      <w:r w:rsidR="00B069DE">
        <w:t xml:space="preserve">.  </w:t>
      </w:r>
      <w:r w:rsidR="00687621">
        <w:t>The last directory survey for the Census of Governments was conducted five years ago.  In addition, the GUS has a broader scope tha</w:t>
      </w:r>
      <w:r w:rsidR="00B9026E">
        <w:t>n the previous directory survey;</w:t>
      </w:r>
      <w:r w:rsidR="00687621">
        <w:t xml:space="preserve"> thus, the Census Bureau is unable to use data for previous years to accomplish the objectives of this survey.  The Census Bureau, however, </w:t>
      </w:r>
      <w:r w:rsidR="00831F99">
        <w:t>has moved to reduce the cost of the survey by omitting school district governments from the data collection and by encouraging electronic data reporting.</w:t>
      </w:r>
    </w:p>
    <w:p w:rsidR="00831F99" w:rsidRDefault="00831F99" w:rsidP="00C828B6">
      <w:pPr>
        <w:spacing w:after="0" w:line="240" w:lineRule="auto"/>
        <w:ind w:left="360"/>
      </w:pPr>
    </w:p>
    <w:p w:rsidR="00831F99" w:rsidRDefault="00844AFB" w:rsidP="00831F99">
      <w:pPr>
        <w:ind w:left="360"/>
      </w:pPr>
      <w:r>
        <w:t>D</w:t>
      </w:r>
      <w:r w:rsidR="00831F99">
        <w:t xml:space="preserve">ata sets measuring activity in the public sector of the economy are produced using the universe of all governments and samples drawn from the universe.  Consultation with the Bureau of Economic Analysis (BEA), a major data user of both the Census of Governments and sample data products, occurs at frequent intervals.  Analysts at BEA in recent meetings have emphasized the importance of covering all entities in the public and private sectors of the economy, the importance of covering them once and only once, and in keeping the public and private components separate. Federal legislation relevant to the American workforce, the Fair Labor Standards Act (FLSA) and the Family Medical Leave Act, refer to the list of governments maintained by the </w:t>
      </w:r>
      <w:r w:rsidR="00A0236E">
        <w:t>Census Bureau</w:t>
      </w:r>
      <w:r w:rsidR="00831F99">
        <w:t xml:space="preserve"> for purposes of administering provisions of these laws.  The Bureau of Justice Statistics maintains an interest in the list of active governments and their activities for purposes of administering grant programs.   In addition, users from academia, research organizations, governments, public interest groups, and various businesses provide evidence of their interest through requests for information and requests for assistance in accessing universe information available on the Census Bureau internet web site.  A representative</w:t>
      </w:r>
      <w:r w:rsidR="00366046">
        <w:t xml:space="preserve"> list </w:t>
      </w:r>
      <w:r w:rsidR="00831F99">
        <w:t xml:space="preserve">of our data users is attached to this request (Attachment </w:t>
      </w:r>
      <w:r w:rsidR="00B069DE">
        <w:t>B</w:t>
      </w:r>
      <w:r w:rsidR="00831F99">
        <w:t>).</w:t>
      </w:r>
    </w:p>
    <w:p w:rsidR="00366046" w:rsidRDefault="00366046" w:rsidP="00366046">
      <w:pPr>
        <w:numPr>
          <w:ilvl w:val="0"/>
          <w:numId w:val="1"/>
        </w:numPr>
        <w:spacing w:after="0" w:line="240" w:lineRule="auto"/>
      </w:pPr>
      <w:r>
        <w:t>Paying Respondents</w:t>
      </w:r>
    </w:p>
    <w:p w:rsidR="00366046" w:rsidRDefault="00366046" w:rsidP="00366046">
      <w:pPr>
        <w:spacing w:after="0" w:line="240" w:lineRule="auto"/>
        <w:ind w:left="360"/>
      </w:pPr>
    </w:p>
    <w:p w:rsidR="00366046" w:rsidRDefault="00366046" w:rsidP="00366046">
      <w:pPr>
        <w:spacing w:after="0" w:line="240" w:lineRule="auto"/>
        <w:ind w:left="360"/>
      </w:pPr>
      <w:r>
        <w:t>No payments or gifts will be provided to respondents.  The respondents are local government public officials who provide information on a voluntary basis.</w:t>
      </w:r>
    </w:p>
    <w:p w:rsidR="00366046" w:rsidRDefault="00366046" w:rsidP="00366046">
      <w:pPr>
        <w:spacing w:after="0" w:line="240" w:lineRule="auto"/>
      </w:pPr>
    </w:p>
    <w:p w:rsidR="00366046" w:rsidRDefault="00366046" w:rsidP="00366046">
      <w:pPr>
        <w:numPr>
          <w:ilvl w:val="0"/>
          <w:numId w:val="1"/>
        </w:numPr>
        <w:spacing w:after="0" w:line="240" w:lineRule="auto"/>
      </w:pPr>
      <w:r>
        <w:t>Assurance of Confidentiality</w:t>
      </w:r>
    </w:p>
    <w:p w:rsidR="00366046" w:rsidRDefault="00366046" w:rsidP="00366046">
      <w:pPr>
        <w:spacing w:after="0" w:line="240" w:lineRule="auto"/>
        <w:ind w:left="360"/>
      </w:pPr>
    </w:p>
    <w:p w:rsidR="00366046" w:rsidRDefault="005557E8" w:rsidP="00366046">
      <w:pPr>
        <w:ind w:left="360"/>
      </w:pPr>
      <w:r>
        <w:t xml:space="preserve">The GUS does not collect any confidential data.  These data are subject to provisions of Title 13, United States Code, </w:t>
      </w:r>
      <w:proofErr w:type="gramStart"/>
      <w:r>
        <w:t>Section</w:t>
      </w:r>
      <w:proofErr w:type="gramEnd"/>
      <w:r>
        <w:t xml:space="preserve"> 9 exempting data that are customarily provided in public records from rules of confidentiality.  Participants in the survey will receive a letter from the Director of the Census Bureau stating that this is a voluntary survey and asking for their cooperation in completing the survey.  This letter is included in Attachment </w:t>
      </w:r>
      <w:r w:rsidR="00B069DE">
        <w:t>C</w:t>
      </w:r>
      <w:r>
        <w:t>.</w:t>
      </w:r>
    </w:p>
    <w:p w:rsidR="00DC6D24" w:rsidRDefault="00DC6D24" w:rsidP="00DC6D24">
      <w:pPr>
        <w:numPr>
          <w:ilvl w:val="0"/>
          <w:numId w:val="1"/>
        </w:numPr>
      </w:pPr>
      <w:r>
        <w:t>Justification for Sensitive Questions</w:t>
      </w:r>
    </w:p>
    <w:p w:rsidR="00DC6D24" w:rsidRDefault="00DC6D24" w:rsidP="00DC6D24">
      <w:pPr>
        <w:ind w:left="360"/>
      </w:pPr>
      <w:r>
        <w:t>No questions of a sensitive nature are asked.</w:t>
      </w:r>
    </w:p>
    <w:p w:rsidR="00DC6D24" w:rsidRDefault="00DC6D24" w:rsidP="00DC6D24">
      <w:pPr>
        <w:numPr>
          <w:ilvl w:val="0"/>
          <w:numId w:val="1"/>
        </w:numPr>
      </w:pPr>
      <w:r>
        <w:t>Estimate of Hour Burden</w:t>
      </w:r>
    </w:p>
    <w:p w:rsidR="00DC6D24" w:rsidRDefault="00F54C32" w:rsidP="00DC6D24">
      <w:pPr>
        <w:ind w:left="360"/>
      </w:pPr>
      <w:r>
        <w:t xml:space="preserve">The directory survey is conducted every five years.  </w:t>
      </w:r>
      <w:r w:rsidR="004D2F01">
        <w:t>We based the work hours per response on the pilot survey conduct</w:t>
      </w:r>
      <w:r w:rsidR="000E010D">
        <w:t>ed in preparation for the GUS.  This is a national form that will be sent to local government officials.  These governments differ widely in the population served and the extent and complexity of their organizations.  We estimate the median</w:t>
      </w:r>
      <w:r w:rsidR="009233D6">
        <w:t xml:space="preserve"> public reporting burden to be 45 minutes.</w:t>
      </w:r>
    </w:p>
    <w:p w:rsidR="00817046" w:rsidRDefault="00817046">
      <w:pPr>
        <w:spacing w:after="0" w:line="240" w:lineRule="auto"/>
      </w:pPr>
      <w:r>
        <w:br w:type="page"/>
      </w:r>
    </w:p>
    <w:p w:rsidR="009233D6" w:rsidRDefault="009233D6" w:rsidP="00DC6D24">
      <w:pPr>
        <w:ind w:left="360"/>
      </w:pPr>
      <w:r>
        <w:lastRenderedPageBreak/>
        <w:t>The GUS respondent burden is as follows:</w:t>
      </w:r>
    </w:p>
    <w:p w:rsidR="009233D6" w:rsidRDefault="009233D6" w:rsidP="009233D6">
      <w:pPr>
        <w:spacing w:after="0" w:line="240" w:lineRule="auto"/>
        <w:ind w:left="360"/>
        <w:rPr>
          <w:snapToGrid w:val="0"/>
          <w:color w:val="000000"/>
        </w:rPr>
      </w:pPr>
      <w:r>
        <w:rPr>
          <w:snapToGrid w:val="0"/>
          <w:color w:val="000000"/>
        </w:rPr>
        <w:t>Respondent Burden Hours</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a.  Number</w:t>
      </w:r>
      <w:proofErr w:type="gramEnd"/>
      <w:r>
        <w:rPr>
          <w:snapToGrid w:val="0"/>
          <w:color w:val="000000"/>
        </w:rPr>
        <w:t xml:space="preserve"> of respondents</w:t>
      </w:r>
      <w:r>
        <w:rPr>
          <w:snapToGrid w:val="0"/>
          <w:color w:val="000000"/>
        </w:rPr>
        <w:tab/>
      </w:r>
      <w:r>
        <w:rPr>
          <w:snapToGrid w:val="0"/>
          <w:color w:val="000000"/>
        </w:rPr>
        <w:tab/>
      </w:r>
      <w:r>
        <w:rPr>
          <w:snapToGrid w:val="0"/>
          <w:color w:val="000000"/>
        </w:rPr>
        <w:tab/>
        <w:t>76,500</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b.  Reports</w:t>
      </w:r>
      <w:proofErr w:type="gramEnd"/>
      <w:r>
        <w:rPr>
          <w:snapToGrid w:val="0"/>
          <w:color w:val="000000"/>
        </w:rPr>
        <w:t xml:space="preserve"> annually per respondent</w:t>
      </w:r>
      <w:r>
        <w:rPr>
          <w:snapToGrid w:val="0"/>
          <w:color w:val="000000"/>
        </w:rPr>
        <w:tab/>
      </w:r>
      <w:r>
        <w:rPr>
          <w:snapToGrid w:val="0"/>
          <w:color w:val="000000"/>
        </w:rPr>
        <w:tab/>
        <w:t xml:space="preserve">      1</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c.  Total</w:t>
      </w:r>
      <w:proofErr w:type="gramEnd"/>
      <w:r>
        <w:rPr>
          <w:snapToGrid w:val="0"/>
          <w:color w:val="000000"/>
        </w:rPr>
        <w:t xml:space="preserve"> respondents</w:t>
      </w:r>
      <w:r>
        <w:rPr>
          <w:snapToGrid w:val="0"/>
          <w:color w:val="000000"/>
        </w:rPr>
        <w:tab/>
      </w:r>
      <w:r>
        <w:rPr>
          <w:snapToGrid w:val="0"/>
          <w:color w:val="000000"/>
        </w:rPr>
        <w:tab/>
      </w:r>
      <w:r>
        <w:rPr>
          <w:snapToGrid w:val="0"/>
          <w:color w:val="000000"/>
        </w:rPr>
        <w:tab/>
      </w:r>
      <w:r>
        <w:rPr>
          <w:snapToGrid w:val="0"/>
          <w:color w:val="000000"/>
        </w:rPr>
        <w:tab/>
        <w:t>76,500</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d.  Estimated</w:t>
      </w:r>
      <w:proofErr w:type="gramEnd"/>
      <w:r>
        <w:rPr>
          <w:snapToGrid w:val="0"/>
          <w:color w:val="000000"/>
        </w:rPr>
        <w:t xml:space="preserve"> work hours per response</w:t>
      </w:r>
      <w:r>
        <w:rPr>
          <w:snapToGrid w:val="0"/>
          <w:color w:val="000000"/>
        </w:rPr>
        <w:tab/>
        <w:t xml:space="preserve">     </w:t>
      </w:r>
      <w:r>
        <w:rPr>
          <w:snapToGrid w:val="0"/>
          <w:color w:val="000000"/>
        </w:rPr>
        <w:tab/>
        <w:t>0.75</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e.  Estimated</w:t>
      </w:r>
      <w:proofErr w:type="gramEnd"/>
      <w:r>
        <w:rPr>
          <w:snapToGrid w:val="0"/>
          <w:color w:val="000000"/>
        </w:rPr>
        <w:t xml:space="preserve"> respondent burden hours</w:t>
      </w:r>
      <w:r>
        <w:rPr>
          <w:snapToGrid w:val="0"/>
          <w:color w:val="000000"/>
        </w:rPr>
        <w:tab/>
        <w:t xml:space="preserve">  </w:t>
      </w:r>
      <w:r>
        <w:rPr>
          <w:snapToGrid w:val="0"/>
          <w:color w:val="000000"/>
        </w:rPr>
        <w:tab/>
        <w:t>57,375</w:t>
      </w:r>
    </w:p>
    <w:p w:rsidR="009233D6" w:rsidRDefault="009233D6" w:rsidP="009233D6">
      <w:pPr>
        <w:spacing w:after="0" w:line="240" w:lineRule="auto"/>
        <w:ind w:left="360"/>
        <w:rPr>
          <w:snapToGrid w:val="0"/>
          <w:color w:val="000000"/>
        </w:rPr>
      </w:pPr>
    </w:p>
    <w:p w:rsidR="009233D6" w:rsidRDefault="009233D6" w:rsidP="009233D6">
      <w:pPr>
        <w:spacing w:after="0" w:line="240" w:lineRule="auto"/>
        <w:ind w:left="360"/>
        <w:rPr>
          <w:snapToGrid w:val="0"/>
          <w:color w:val="000000"/>
        </w:rPr>
      </w:pPr>
      <w:r>
        <w:rPr>
          <w:snapToGrid w:val="0"/>
          <w:color w:val="000000"/>
        </w:rPr>
        <w:t>Respondent Burden Cost</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a.  Estimated</w:t>
      </w:r>
      <w:proofErr w:type="gramEnd"/>
      <w:r>
        <w:rPr>
          <w:snapToGrid w:val="0"/>
          <w:color w:val="000000"/>
        </w:rPr>
        <w:t xml:space="preserve"> respondent burden hours</w:t>
      </w:r>
      <w:r>
        <w:rPr>
          <w:snapToGrid w:val="0"/>
          <w:color w:val="000000"/>
        </w:rPr>
        <w:tab/>
      </w:r>
      <w:r>
        <w:rPr>
          <w:snapToGrid w:val="0"/>
          <w:color w:val="000000"/>
        </w:rPr>
        <w:tab/>
      </w:r>
      <w:r w:rsidR="006D67CF">
        <w:rPr>
          <w:snapToGrid w:val="0"/>
          <w:color w:val="000000"/>
        </w:rPr>
        <w:t>57,375</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b.  Estimated</w:t>
      </w:r>
      <w:proofErr w:type="gramEnd"/>
      <w:r>
        <w:rPr>
          <w:snapToGrid w:val="0"/>
          <w:color w:val="000000"/>
        </w:rPr>
        <w:t xml:space="preserve"> cost per burden hour</w:t>
      </w:r>
      <w:r>
        <w:rPr>
          <w:snapToGrid w:val="0"/>
          <w:color w:val="000000"/>
        </w:rPr>
        <w:tab/>
      </w:r>
      <w:r>
        <w:rPr>
          <w:snapToGrid w:val="0"/>
          <w:color w:val="000000"/>
        </w:rPr>
        <w:tab/>
        <w:t>$2</w:t>
      </w:r>
      <w:r w:rsidR="006D67CF">
        <w:rPr>
          <w:snapToGrid w:val="0"/>
          <w:color w:val="000000"/>
        </w:rPr>
        <w:t>4</w:t>
      </w:r>
      <w:r>
        <w:rPr>
          <w:snapToGrid w:val="0"/>
          <w:color w:val="000000"/>
        </w:rPr>
        <w:t>.</w:t>
      </w:r>
      <w:r w:rsidR="006D67CF">
        <w:rPr>
          <w:snapToGrid w:val="0"/>
          <w:color w:val="000000"/>
        </w:rPr>
        <w:t>25</w:t>
      </w:r>
    </w:p>
    <w:p w:rsidR="009233D6" w:rsidRDefault="009233D6" w:rsidP="009233D6">
      <w:pPr>
        <w:spacing w:after="0" w:line="240" w:lineRule="auto"/>
        <w:ind w:left="360"/>
        <w:rPr>
          <w:snapToGrid w:val="0"/>
          <w:color w:val="000000"/>
        </w:rPr>
      </w:pPr>
      <w:r>
        <w:rPr>
          <w:snapToGrid w:val="0"/>
          <w:color w:val="000000"/>
        </w:rPr>
        <w:tab/>
      </w:r>
      <w:proofErr w:type="gramStart"/>
      <w:r>
        <w:rPr>
          <w:snapToGrid w:val="0"/>
          <w:color w:val="000000"/>
        </w:rPr>
        <w:t>c.  Total</w:t>
      </w:r>
      <w:proofErr w:type="gramEnd"/>
      <w:r>
        <w:rPr>
          <w:snapToGrid w:val="0"/>
          <w:color w:val="000000"/>
        </w:rPr>
        <w:t xml:space="preserve"> estimated </w:t>
      </w:r>
      <w:r w:rsidR="009921D7">
        <w:rPr>
          <w:snapToGrid w:val="0"/>
          <w:color w:val="000000"/>
        </w:rPr>
        <w:t>cost to respondents</w:t>
      </w:r>
      <w:r>
        <w:rPr>
          <w:snapToGrid w:val="0"/>
          <w:color w:val="000000"/>
        </w:rPr>
        <w:t xml:space="preserve"> </w:t>
      </w:r>
      <w:r w:rsidR="006D67CF">
        <w:rPr>
          <w:snapToGrid w:val="0"/>
          <w:color w:val="000000"/>
        </w:rPr>
        <w:tab/>
      </w:r>
      <w:r w:rsidR="006D67CF">
        <w:rPr>
          <w:snapToGrid w:val="0"/>
          <w:color w:val="000000"/>
        </w:rPr>
        <w:tab/>
      </w:r>
      <w:r>
        <w:rPr>
          <w:snapToGrid w:val="0"/>
          <w:color w:val="000000"/>
        </w:rPr>
        <w:t>$1</w:t>
      </w:r>
      <w:r w:rsidR="006D67CF">
        <w:rPr>
          <w:snapToGrid w:val="0"/>
          <w:color w:val="000000"/>
        </w:rPr>
        <w:t>,391,344</w:t>
      </w:r>
    </w:p>
    <w:p w:rsidR="009233D6" w:rsidRDefault="009233D6" w:rsidP="009233D6">
      <w:pPr>
        <w:spacing w:after="0" w:line="240" w:lineRule="auto"/>
        <w:ind w:left="360"/>
        <w:rPr>
          <w:snapToGrid w:val="0"/>
          <w:color w:val="000000"/>
        </w:rPr>
      </w:pPr>
      <w:r>
        <w:rPr>
          <w:snapToGrid w:val="0"/>
          <w:color w:val="000000"/>
        </w:rPr>
        <w:tab/>
      </w:r>
    </w:p>
    <w:p w:rsidR="009921D7" w:rsidRDefault="006F1937" w:rsidP="006F1937">
      <w:pPr>
        <w:spacing w:after="0" w:line="240" w:lineRule="auto"/>
        <w:ind w:left="360"/>
      </w:pPr>
      <w:r>
        <w:t xml:space="preserve">“Estimated cost per burden hour” is based on data from the 2009 Public Employment Data.  The “Estimated cost per burden hour” is derived from the total monthly pay for full-time local government employees divided by the number of full-time local government employees reported at the </w:t>
      </w:r>
      <w:r w:rsidRPr="006F1937">
        <w:rPr>
          <w:i/>
        </w:rPr>
        <w:t>Financial Administration</w:t>
      </w:r>
      <w:r>
        <w:t xml:space="preserve"> function and converted to an hourly rate assuming an average forty hour work week.  </w:t>
      </w:r>
      <w:r w:rsidR="009921D7">
        <w:t>The “Estimated cost per burden hour” is multiplied by the “Total estimated burden hours” to calculate the “Total estimated cost to respondents.”</w:t>
      </w:r>
    </w:p>
    <w:p w:rsidR="006F1937" w:rsidRDefault="006F1937" w:rsidP="006F1937">
      <w:pPr>
        <w:spacing w:after="0" w:line="240" w:lineRule="auto"/>
        <w:ind w:left="360"/>
      </w:pPr>
      <w:r>
        <w:tab/>
      </w:r>
    </w:p>
    <w:p w:rsidR="006F1937" w:rsidRDefault="006F1937" w:rsidP="006F1937">
      <w:pPr>
        <w:numPr>
          <w:ilvl w:val="0"/>
          <w:numId w:val="1"/>
        </w:numPr>
        <w:spacing w:after="0" w:line="240" w:lineRule="auto"/>
      </w:pPr>
      <w:r>
        <w:t>Estimate of Cost Burden</w:t>
      </w:r>
    </w:p>
    <w:p w:rsidR="009921D7" w:rsidRDefault="009921D7" w:rsidP="009921D7">
      <w:pPr>
        <w:spacing w:after="0" w:line="240" w:lineRule="auto"/>
        <w:ind w:left="360"/>
      </w:pPr>
    </w:p>
    <w:p w:rsidR="009921D7" w:rsidRDefault="00AC0391" w:rsidP="009921D7">
      <w:pPr>
        <w:ind w:left="360"/>
      </w:pPr>
      <w:r>
        <w:rPr>
          <w:lang w:val="en-CA"/>
        </w:rPr>
        <w:fldChar w:fldCharType="begin"/>
      </w:r>
      <w:r w:rsidR="009921D7">
        <w:rPr>
          <w:lang w:val="en-CA"/>
        </w:rPr>
        <w:instrText xml:space="preserve"> SEQ CHAPTER \h \r 1</w:instrText>
      </w:r>
      <w:r>
        <w:rPr>
          <w:lang w:val="en-CA"/>
        </w:rPr>
        <w:fldChar w:fldCharType="end"/>
      </w:r>
      <w:r w:rsidR="009921D7">
        <w:t>We do not expect respondents to incur any costs other than that of their time to respond.  The information requested is of the type and scope normally carried in official records and no special hardware or accounting software or system is necessary to provide answers to this information collection.  Therefore, respondents are not expected to incur any capital and start-up costs or system maintenance costs in responding.  Further, purchasing of outside accounting or information collection services, if performed by the respondent, is part of usual and customary business practices and not specifically required for this information.</w:t>
      </w:r>
    </w:p>
    <w:p w:rsidR="009921D7" w:rsidRDefault="009921D7" w:rsidP="009921D7">
      <w:pPr>
        <w:numPr>
          <w:ilvl w:val="0"/>
          <w:numId w:val="1"/>
        </w:numPr>
        <w:spacing w:after="0" w:line="240" w:lineRule="auto"/>
      </w:pPr>
      <w:r>
        <w:t>Cost to Federal Government</w:t>
      </w:r>
    </w:p>
    <w:p w:rsidR="009921D7" w:rsidRDefault="009921D7" w:rsidP="009921D7">
      <w:pPr>
        <w:spacing w:after="0" w:line="240" w:lineRule="auto"/>
        <w:ind w:left="360"/>
      </w:pPr>
    </w:p>
    <w:p w:rsidR="006E2CEF" w:rsidRDefault="00C0125E" w:rsidP="006E2CEF">
      <w:pPr>
        <w:spacing w:after="0" w:line="240" w:lineRule="auto"/>
        <w:ind w:left="360"/>
      </w:pPr>
      <w:r>
        <w:t>The estimated cost for the Government U</w:t>
      </w:r>
      <w:r w:rsidR="00160C05">
        <w:t>nits Survey is projected to be</w:t>
      </w:r>
      <w:r w:rsidR="00196420">
        <w:t xml:space="preserve"> $5.4 million.</w:t>
      </w:r>
    </w:p>
    <w:p w:rsidR="00C0125E" w:rsidRDefault="00C0125E" w:rsidP="006E2CEF">
      <w:pPr>
        <w:spacing w:after="0" w:line="240" w:lineRule="auto"/>
        <w:ind w:left="360"/>
      </w:pPr>
    </w:p>
    <w:p w:rsidR="00A25ECA" w:rsidRDefault="00A25ECA" w:rsidP="00A25ECA">
      <w:pPr>
        <w:numPr>
          <w:ilvl w:val="0"/>
          <w:numId w:val="1"/>
        </w:numPr>
        <w:spacing w:after="0" w:line="240" w:lineRule="auto"/>
      </w:pPr>
      <w:r>
        <w:t>Reason for Change in Burden</w:t>
      </w:r>
    </w:p>
    <w:p w:rsidR="006E2CEF" w:rsidRDefault="006E2CEF" w:rsidP="006E2CEF">
      <w:pPr>
        <w:spacing w:after="0" w:line="240" w:lineRule="auto"/>
        <w:ind w:left="360"/>
      </w:pPr>
    </w:p>
    <w:p w:rsidR="006E2CEF" w:rsidRDefault="006E2CEF" w:rsidP="006E2CEF">
      <w:pPr>
        <w:spacing w:after="0" w:line="240" w:lineRule="auto"/>
        <w:ind w:left="360"/>
      </w:pPr>
      <w:r>
        <w:t>The increase in burden is attributable to the information collection being submitted as a reinstatement.</w:t>
      </w:r>
    </w:p>
    <w:p w:rsidR="006E2CEF" w:rsidRDefault="006E2CEF" w:rsidP="006E2CEF">
      <w:pPr>
        <w:spacing w:after="0" w:line="240" w:lineRule="auto"/>
      </w:pPr>
    </w:p>
    <w:p w:rsidR="006E2CEF" w:rsidRDefault="006E2CEF" w:rsidP="006E2CEF">
      <w:pPr>
        <w:numPr>
          <w:ilvl w:val="0"/>
          <w:numId w:val="1"/>
        </w:numPr>
        <w:spacing w:after="0" w:line="240" w:lineRule="auto"/>
      </w:pPr>
      <w:r>
        <w:t>Project Schedule</w:t>
      </w:r>
    </w:p>
    <w:p w:rsidR="006E2CEF" w:rsidRDefault="006E2CEF" w:rsidP="00C0125E">
      <w:pPr>
        <w:spacing w:after="0" w:line="240" w:lineRule="auto"/>
        <w:ind w:left="360"/>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3"/>
        <w:gridCol w:w="2321"/>
        <w:gridCol w:w="2304"/>
      </w:tblGrid>
      <w:tr w:rsidR="000344F8" w:rsidTr="00121E37">
        <w:tc>
          <w:tcPr>
            <w:tcW w:w="2323" w:type="dxa"/>
          </w:tcPr>
          <w:p w:rsidR="000344F8" w:rsidRDefault="000344F8" w:rsidP="00121E37">
            <w:pPr>
              <w:spacing w:after="0" w:line="240" w:lineRule="auto"/>
            </w:pPr>
          </w:p>
        </w:tc>
        <w:tc>
          <w:tcPr>
            <w:tcW w:w="2321" w:type="dxa"/>
          </w:tcPr>
          <w:p w:rsidR="000344F8" w:rsidRPr="00121E37" w:rsidRDefault="000344F8" w:rsidP="00121E37">
            <w:pPr>
              <w:spacing w:after="0" w:line="240" w:lineRule="auto"/>
              <w:rPr>
                <w:b/>
              </w:rPr>
            </w:pPr>
            <w:r w:rsidRPr="00121E37">
              <w:rPr>
                <w:b/>
              </w:rPr>
              <w:t xml:space="preserve">Start Date </w:t>
            </w:r>
          </w:p>
        </w:tc>
        <w:tc>
          <w:tcPr>
            <w:tcW w:w="2304" w:type="dxa"/>
          </w:tcPr>
          <w:p w:rsidR="000344F8" w:rsidRPr="00121E37" w:rsidRDefault="000344F8" w:rsidP="00121E37">
            <w:pPr>
              <w:spacing w:after="0" w:line="240" w:lineRule="auto"/>
              <w:rPr>
                <w:b/>
              </w:rPr>
            </w:pPr>
            <w:r w:rsidRPr="00121E37">
              <w:rPr>
                <w:b/>
              </w:rPr>
              <w:t>Finish Date</w:t>
            </w:r>
          </w:p>
        </w:tc>
      </w:tr>
      <w:tr w:rsidR="000344F8" w:rsidTr="00121E37">
        <w:tc>
          <w:tcPr>
            <w:tcW w:w="2323" w:type="dxa"/>
          </w:tcPr>
          <w:p w:rsidR="000344F8" w:rsidRPr="00121E37" w:rsidRDefault="000344F8" w:rsidP="00121E37">
            <w:pPr>
              <w:spacing w:after="0" w:line="240" w:lineRule="auto"/>
              <w:rPr>
                <w:b/>
              </w:rPr>
            </w:pPr>
            <w:r w:rsidRPr="00121E37">
              <w:rPr>
                <w:b/>
              </w:rPr>
              <w:t>Data Collection</w:t>
            </w:r>
          </w:p>
        </w:tc>
        <w:tc>
          <w:tcPr>
            <w:tcW w:w="2321" w:type="dxa"/>
          </w:tcPr>
          <w:p w:rsidR="000344F8" w:rsidRDefault="000344F8" w:rsidP="00121E37">
            <w:pPr>
              <w:spacing w:after="0" w:line="240" w:lineRule="auto"/>
            </w:pPr>
            <w:r>
              <w:t>October 2011</w:t>
            </w:r>
          </w:p>
        </w:tc>
        <w:tc>
          <w:tcPr>
            <w:tcW w:w="2304" w:type="dxa"/>
          </w:tcPr>
          <w:p w:rsidR="000344F8" w:rsidRDefault="000344F8" w:rsidP="00121E37">
            <w:pPr>
              <w:spacing w:after="0" w:line="240" w:lineRule="auto"/>
            </w:pPr>
            <w:r>
              <w:t>May 2012</w:t>
            </w:r>
          </w:p>
        </w:tc>
      </w:tr>
      <w:tr w:rsidR="000344F8" w:rsidTr="00121E37">
        <w:tc>
          <w:tcPr>
            <w:tcW w:w="2323" w:type="dxa"/>
          </w:tcPr>
          <w:p w:rsidR="000344F8" w:rsidRPr="00121E37" w:rsidRDefault="000344F8" w:rsidP="00121E37">
            <w:pPr>
              <w:spacing w:after="0" w:line="240" w:lineRule="auto"/>
              <w:rPr>
                <w:b/>
              </w:rPr>
            </w:pPr>
            <w:r w:rsidRPr="00121E37">
              <w:rPr>
                <w:b/>
              </w:rPr>
              <w:t>Data Processing</w:t>
            </w:r>
          </w:p>
        </w:tc>
        <w:tc>
          <w:tcPr>
            <w:tcW w:w="2321" w:type="dxa"/>
          </w:tcPr>
          <w:p w:rsidR="000344F8" w:rsidRDefault="000344F8" w:rsidP="00121E37">
            <w:pPr>
              <w:spacing w:after="0" w:line="240" w:lineRule="auto"/>
            </w:pPr>
            <w:r>
              <w:t>December 2011</w:t>
            </w:r>
          </w:p>
        </w:tc>
        <w:tc>
          <w:tcPr>
            <w:tcW w:w="2304" w:type="dxa"/>
          </w:tcPr>
          <w:p w:rsidR="000344F8" w:rsidRDefault="00B9026E" w:rsidP="00121E37">
            <w:pPr>
              <w:spacing w:after="0" w:line="240" w:lineRule="auto"/>
            </w:pPr>
            <w:r>
              <w:t>August</w:t>
            </w:r>
            <w:r w:rsidR="000344F8">
              <w:t xml:space="preserve"> 2012</w:t>
            </w:r>
          </w:p>
        </w:tc>
      </w:tr>
      <w:tr w:rsidR="000344F8" w:rsidTr="00121E37">
        <w:tc>
          <w:tcPr>
            <w:tcW w:w="2323" w:type="dxa"/>
          </w:tcPr>
          <w:p w:rsidR="000344F8" w:rsidRPr="00121E37" w:rsidRDefault="000344F8" w:rsidP="00121E37">
            <w:pPr>
              <w:spacing w:after="0" w:line="240" w:lineRule="auto"/>
              <w:rPr>
                <w:b/>
              </w:rPr>
            </w:pPr>
            <w:r w:rsidRPr="00121E37">
              <w:rPr>
                <w:b/>
              </w:rPr>
              <w:t>Product Releases</w:t>
            </w:r>
          </w:p>
        </w:tc>
        <w:tc>
          <w:tcPr>
            <w:tcW w:w="2321" w:type="dxa"/>
          </w:tcPr>
          <w:p w:rsidR="000344F8" w:rsidRDefault="00B9026E" w:rsidP="00121E37">
            <w:pPr>
              <w:spacing w:after="0" w:line="240" w:lineRule="auto"/>
            </w:pPr>
            <w:r>
              <w:t>August</w:t>
            </w:r>
            <w:r w:rsidR="000344F8">
              <w:t xml:space="preserve"> 2012</w:t>
            </w:r>
          </w:p>
        </w:tc>
        <w:tc>
          <w:tcPr>
            <w:tcW w:w="2304" w:type="dxa"/>
          </w:tcPr>
          <w:p w:rsidR="000344F8" w:rsidRDefault="00B9026E" w:rsidP="00121E37">
            <w:pPr>
              <w:spacing w:after="0" w:line="240" w:lineRule="auto"/>
            </w:pPr>
            <w:r>
              <w:t>December 2013</w:t>
            </w:r>
          </w:p>
        </w:tc>
      </w:tr>
    </w:tbl>
    <w:p w:rsidR="000344F8" w:rsidRDefault="000344F8" w:rsidP="000344F8">
      <w:pPr>
        <w:spacing w:after="0" w:line="240" w:lineRule="auto"/>
      </w:pPr>
    </w:p>
    <w:p w:rsidR="000344F8" w:rsidRDefault="000344F8" w:rsidP="000344F8">
      <w:pPr>
        <w:numPr>
          <w:ilvl w:val="0"/>
          <w:numId w:val="1"/>
        </w:numPr>
        <w:spacing w:after="0" w:line="240" w:lineRule="auto"/>
      </w:pPr>
      <w:r>
        <w:lastRenderedPageBreak/>
        <w:t>Request to Not Display Expiration Date</w:t>
      </w:r>
    </w:p>
    <w:p w:rsidR="000344F8" w:rsidRDefault="000344F8" w:rsidP="000344F8">
      <w:pPr>
        <w:spacing w:after="0" w:line="240" w:lineRule="auto"/>
        <w:ind w:left="360"/>
      </w:pPr>
    </w:p>
    <w:p w:rsidR="000344F8" w:rsidRDefault="000344F8" w:rsidP="000344F8">
      <w:pPr>
        <w:spacing w:after="0" w:line="240" w:lineRule="auto"/>
        <w:ind w:left="360"/>
      </w:pPr>
      <w:r>
        <w:t>The OMB expiration date will be displayed on the survey forms.</w:t>
      </w:r>
    </w:p>
    <w:p w:rsidR="000344F8" w:rsidRDefault="000344F8" w:rsidP="000344F8">
      <w:pPr>
        <w:spacing w:after="0" w:line="240" w:lineRule="auto"/>
      </w:pPr>
    </w:p>
    <w:p w:rsidR="000344F8" w:rsidRDefault="000344F8" w:rsidP="000344F8">
      <w:pPr>
        <w:numPr>
          <w:ilvl w:val="0"/>
          <w:numId w:val="1"/>
        </w:numPr>
        <w:spacing w:after="0" w:line="240" w:lineRule="auto"/>
      </w:pPr>
      <w:r>
        <w:t>Exceptions to Certification</w:t>
      </w:r>
    </w:p>
    <w:p w:rsidR="000344F8" w:rsidRDefault="000344F8" w:rsidP="000344F8">
      <w:pPr>
        <w:spacing w:after="0" w:line="240" w:lineRule="auto"/>
        <w:ind w:left="360"/>
      </w:pPr>
    </w:p>
    <w:p w:rsidR="000344F8" w:rsidRDefault="000344F8" w:rsidP="000344F8">
      <w:pPr>
        <w:spacing w:after="0" w:line="240" w:lineRule="auto"/>
        <w:ind w:left="360"/>
      </w:pPr>
      <w:r>
        <w:t>There are no exceptions to the certification statement</w:t>
      </w:r>
      <w:r w:rsidR="00B069DE">
        <w:t>.</w:t>
      </w:r>
    </w:p>
    <w:p w:rsidR="00EC532B" w:rsidRDefault="00EC532B" w:rsidP="00EC532B">
      <w:pPr>
        <w:spacing w:after="0" w:line="240" w:lineRule="auto"/>
      </w:pPr>
    </w:p>
    <w:p w:rsidR="00387E12" w:rsidRDefault="00387E12" w:rsidP="00387E12">
      <w:pPr>
        <w:spacing w:after="0" w:line="240" w:lineRule="auto"/>
      </w:pPr>
    </w:p>
    <w:p w:rsidR="000344F8" w:rsidRDefault="000344F8" w:rsidP="000344F8">
      <w:pPr>
        <w:spacing w:after="0" w:line="240" w:lineRule="auto"/>
        <w:ind w:left="360"/>
      </w:pPr>
    </w:p>
    <w:p w:rsidR="006F1937" w:rsidRDefault="006F1937" w:rsidP="006F1937">
      <w:pPr>
        <w:spacing w:after="0" w:line="240" w:lineRule="auto"/>
        <w:ind w:left="360"/>
      </w:pPr>
    </w:p>
    <w:p w:rsidR="006F1937" w:rsidRDefault="006F1937" w:rsidP="006F1937">
      <w:pPr>
        <w:spacing w:after="0" w:line="240" w:lineRule="auto"/>
        <w:ind w:left="360"/>
      </w:pPr>
    </w:p>
    <w:p w:rsidR="009233D6" w:rsidRPr="00366046" w:rsidRDefault="009233D6" w:rsidP="009233D6">
      <w:pPr>
        <w:spacing w:after="0"/>
        <w:ind w:left="360"/>
      </w:pPr>
    </w:p>
    <w:p w:rsidR="00831F99" w:rsidRDefault="00831F99" w:rsidP="00C828B6">
      <w:pPr>
        <w:spacing w:after="0" w:line="240" w:lineRule="auto"/>
        <w:ind w:left="360"/>
      </w:pPr>
    </w:p>
    <w:p w:rsidR="00FE6D7A" w:rsidRDefault="00FE6D7A" w:rsidP="00575C38">
      <w:pPr>
        <w:spacing w:after="0" w:line="240" w:lineRule="auto"/>
      </w:pPr>
    </w:p>
    <w:p w:rsidR="00575C38" w:rsidRPr="00575C38" w:rsidRDefault="00575C38" w:rsidP="00575C38">
      <w:pPr>
        <w:jc w:val="center"/>
        <w:rPr>
          <w:b/>
        </w:rPr>
      </w:pPr>
    </w:p>
    <w:sectPr w:rsidR="00575C38" w:rsidRPr="00575C38" w:rsidSect="002A3BC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46E2D"/>
    <w:multiLevelType w:val="hybridMultilevel"/>
    <w:tmpl w:val="6CFEB16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3C6C4475"/>
    <w:multiLevelType w:val="hybridMultilevel"/>
    <w:tmpl w:val="AC82A0F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1FC2FA9"/>
    <w:multiLevelType w:val="hybridMultilevel"/>
    <w:tmpl w:val="EBE09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docVars>
    <w:docVar w:name="_AMO_XmlVersion" w:val="Empty"/>
  </w:docVars>
  <w:rsids>
    <w:rsidRoot w:val="00575C38"/>
    <w:rsid w:val="000003E7"/>
    <w:rsid w:val="000042EF"/>
    <w:rsid w:val="000072F4"/>
    <w:rsid w:val="00007AAD"/>
    <w:rsid w:val="00011239"/>
    <w:rsid w:val="000143BF"/>
    <w:rsid w:val="00014F3B"/>
    <w:rsid w:val="0001530A"/>
    <w:rsid w:val="00015905"/>
    <w:rsid w:val="000162C0"/>
    <w:rsid w:val="00017ABE"/>
    <w:rsid w:val="00021C8E"/>
    <w:rsid w:val="00022EFE"/>
    <w:rsid w:val="000277AB"/>
    <w:rsid w:val="00027BA8"/>
    <w:rsid w:val="0003132E"/>
    <w:rsid w:val="00031895"/>
    <w:rsid w:val="000318F2"/>
    <w:rsid w:val="000344F8"/>
    <w:rsid w:val="000371C7"/>
    <w:rsid w:val="00037FF1"/>
    <w:rsid w:val="00040181"/>
    <w:rsid w:val="000407A3"/>
    <w:rsid w:val="0004457E"/>
    <w:rsid w:val="00044DFB"/>
    <w:rsid w:val="00045FF3"/>
    <w:rsid w:val="000500F9"/>
    <w:rsid w:val="00050863"/>
    <w:rsid w:val="000511CC"/>
    <w:rsid w:val="0005168E"/>
    <w:rsid w:val="00052583"/>
    <w:rsid w:val="00052588"/>
    <w:rsid w:val="00054026"/>
    <w:rsid w:val="00061481"/>
    <w:rsid w:val="000617B9"/>
    <w:rsid w:val="00063450"/>
    <w:rsid w:val="000651C0"/>
    <w:rsid w:val="00065365"/>
    <w:rsid w:val="000658B9"/>
    <w:rsid w:val="000662D8"/>
    <w:rsid w:val="00076828"/>
    <w:rsid w:val="0007791A"/>
    <w:rsid w:val="000822A6"/>
    <w:rsid w:val="00082BC0"/>
    <w:rsid w:val="0008475E"/>
    <w:rsid w:val="00086471"/>
    <w:rsid w:val="0008675C"/>
    <w:rsid w:val="00086BF5"/>
    <w:rsid w:val="000877CC"/>
    <w:rsid w:val="000902C6"/>
    <w:rsid w:val="00093C28"/>
    <w:rsid w:val="00093DC4"/>
    <w:rsid w:val="00094886"/>
    <w:rsid w:val="00094ADA"/>
    <w:rsid w:val="0009567B"/>
    <w:rsid w:val="0009630B"/>
    <w:rsid w:val="00096D05"/>
    <w:rsid w:val="000A1EBA"/>
    <w:rsid w:val="000A20DF"/>
    <w:rsid w:val="000A2A13"/>
    <w:rsid w:val="000A364D"/>
    <w:rsid w:val="000A379F"/>
    <w:rsid w:val="000A3A2C"/>
    <w:rsid w:val="000A3CAD"/>
    <w:rsid w:val="000A4BCA"/>
    <w:rsid w:val="000A6FE7"/>
    <w:rsid w:val="000B11E4"/>
    <w:rsid w:val="000B14D6"/>
    <w:rsid w:val="000B270C"/>
    <w:rsid w:val="000B2871"/>
    <w:rsid w:val="000B2990"/>
    <w:rsid w:val="000B761F"/>
    <w:rsid w:val="000C0100"/>
    <w:rsid w:val="000C1046"/>
    <w:rsid w:val="000C248E"/>
    <w:rsid w:val="000C2B97"/>
    <w:rsid w:val="000C3CDA"/>
    <w:rsid w:val="000C3D7F"/>
    <w:rsid w:val="000C7695"/>
    <w:rsid w:val="000C7A09"/>
    <w:rsid w:val="000C7C86"/>
    <w:rsid w:val="000D186B"/>
    <w:rsid w:val="000D188C"/>
    <w:rsid w:val="000D2A4E"/>
    <w:rsid w:val="000D355F"/>
    <w:rsid w:val="000D4F43"/>
    <w:rsid w:val="000D6F96"/>
    <w:rsid w:val="000E010D"/>
    <w:rsid w:val="000E18F5"/>
    <w:rsid w:val="000E3659"/>
    <w:rsid w:val="000E3CFE"/>
    <w:rsid w:val="000E7822"/>
    <w:rsid w:val="000F04B1"/>
    <w:rsid w:val="000F0FBD"/>
    <w:rsid w:val="000F10C3"/>
    <w:rsid w:val="000F1B35"/>
    <w:rsid w:val="000F34BA"/>
    <w:rsid w:val="000F373D"/>
    <w:rsid w:val="000F4A9F"/>
    <w:rsid w:val="000F5D0A"/>
    <w:rsid w:val="000F656F"/>
    <w:rsid w:val="000F7FD7"/>
    <w:rsid w:val="001001EB"/>
    <w:rsid w:val="00101BBE"/>
    <w:rsid w:val="00101D1E"/>
    <w:rsid w:val="00102BDC"/>
    <w:rsid w:val="001069EA"/>
    <w:rsid w:val="00107EA6"/>
    <w:rsid w:val="00110CE8"/>
    <w:rsid w:val="001157F1"/>
    <w:rsid w:val="00115860"/>
    <w:rsid w:val="00115A3C"/>
    <w:rsid w:val="00120863"/>
    <w:rsid w:val="00121B99"/>
    <w:rsid w:val="00121E37"/>
    <w:rsid w:val="001243C0"/>
    <w:rsid w:val="001244AC"/>
    <w:rsid w:val="00124730"/>
    <w:rsid w:val="00127548"/>
    <w:rsid w:val="00133BA4"/>
    <w:rsid w:val="00133D65"/>
    <w:rsid w:val="00136726"/>
    <w:rsid w:val="0013699A"/>
    <w:rsid w:val="00140326"/>
    <w:rsid w:val="0014160C"/>
    <w:rsid w:val="001427CA"/>
    <w:rsid w:val="001433DB"/>
    <w:rsid w:val="0014368B"/>
    <w:rsid w:val="001471FF"/>
    <w:rsid w:val="00150C95"/>
    <w:rsid w:val="001510E3"/>
    <w:rsid w:val="00154F3F"/>
    <w:rsid w:val="00155BFC"/>
    <w:rsid w:val="00156EEC"/>
    <w:rsid w:val="001573A7"/>
    <w:rsid w:val="001603BC"/>
    <w:rsid w:val="00160C05"/>
    <w:rsid w:val="00161666"/>
    <w:rsid w:val="001634E6"/>
    <w:rsid w:val="001654C7"/>
    <w:rsid w:val="001660D5"/>
    <w:rsid w:val="00166271"/>
    <w:rsid w:val="00166D17"/>
    <w:rsid w:val="00172EF1"/>
    <w:rsid w:val="00173C30"/>
    <w:rsid w:val="001753D9"/>
    <w:rsid w:val="00175778"/>
    <w:rsid w:val="00180DAD"/>
    <w:rsid w:val="00183366"/>
    <w:rsid w:val="001836C3"/>
    <w:rsid w:val="001859C2"/>
    <w:rsid w:val="00185EB0"/>
    <w:rsid w:val="00185EEF"/>
    <w:rsid w:val="0018796A"/>
    <w:rsid w:val="0019196F"/>
    <w:rsid w:val="00191A48"/>
    <w:rsid w:val="0019219D"/>
    <w:rsid w:val="001962DB"/>
    <w:rsid w:val="00196420"/>
    <w:rsid w:val="00197FDB"/>
    <w:rsid w:val="001A33BA"/>
    <w:rsid w:val="001A346F"/>
    <w:rsid w:val="001A4181"/>
    <w:rsid w:val="001A5B00"/>
    <w:rsid w:val="001A5EEF"/>
    <w:rsid w:val="001A69E3"/>
    <w:rsid w:val="001A6D8B"/>
    <w:rsid w:val="001A719B"/>
    <w:rsid w:val="001B1BCD"/>
    <w:rsid w:val="001B2890"/>
    <w:rsid w:val="001B29DD"/>
    <w:rsid w:val="001B2EB6"/>
    <w:rsid w:val="001B77F3"/>
    <w:rsid w:val="001B7D2C"/>
    <w:rsid w:val="001C0448"/>
    <w:rsid w:val="001C1032"/>
    <w:rsid w:val="001C108A"/>
    <w:rsid w:val="001C1A55"/>
    <w:rsid w:val="001C2D00"/>
    <w:rsid w:val="001C3230"/>
    <w:rsid w:val="001C745B"/>
    <w:rsid w:val="001C75FD"/>
    <w:rsid w:val="001C7978"/>
    <w:rsid w:val="001D3048"/>
    <w:rsid w:val="001D31BA"/>
    <w:rsid w:val="001D4D21"/>
    <w:rsid w:val="001E192D"/>
    <w:rsid w:val="001F3695"/>
    <w:rsid w:val="001F37F6"/>
    <w:rsid w:val="001F3810"/>
    <w:rsid w:val="001F3E1E"/>
    <w:rsid w:val="001F4B5E"/>
    <w:rsid w:val="001F5CF5"/>
    <w:rsid w:val="001F5E91"/>
    <w:rsid w:val="001F674C"/>
    <w:rsid w:val="001F6E44"/>
    <w:rsid w:val="001F6EB9"/>
    <w:rsid w:val="00201CD0"/>
    <w:rsid w:val="002021E4"/>
    <w:rsid w:val="00202F86"/>
    <w:rsid w:val="00204209"/>
    <w:rsid w:val="0020474A"/>
    <w:rsid w:val="0020508A"/>
    <w:rsid w:val="002055B2"/>
    <w:rsid w:val="00205633"/>
    <w:rsid w:val="002072D9"/>
    <w:rsid w:val="00210EC1"/>
    <w:rsid w:val="00211C8C"/>
    <w:rsid w:val="00212A58"/>
    <w:rsid w:val="002141D2"/>
    <w:rsid w:val="00215AC6"/>
    <w:rsid w:val="002161DB"/>
    <w:rsid w:val="002177FC"/>
    <w:rsid w:val="002203DF"/>
    <w:rsid w:val="00220D53"/>
    <w:rsid w:val="0022428F"/>
    <w:rsid w:val="002242A6"/>
    <w:rsid w:val="0022631B"/>
    <w:rsid w:val="002269D7"/>
    <w:rsid w:val="002270A2"/>
    <w:rsid w:val="00227BB7"/>
    <w:rsid w:val="00230686"/>
    <w:rsid w:val="00230CE7"/>
    <w:rsid w:val="0023184E"/>
    <w:rsid w:val="00234687"/>
    <w:rsid w:val="00235804"/>
    <w:rsid w:val="00236BFD"/>
    <w:rsid w:val="002376E0"/>
    <w:rsid w:val="0024508B"/>
    <w:rsid w:val="00246AC8"/>
    <w:rsid w:val="00246AD5"/>
    <w:rsid w:val="0025240E"/>
    <w:rsid w:val="0025464B"/>
    <w:rsid w:val="00255856"/>
    <w:rsid w:val="0025603F"/>
    <w:rsid w:val="00256117"/>
    <w:rsid w:val="00256331"/>
    <w:rsid w:val="0025678E"/>
    <w:rsid w:val="00262D07"/>
    <w:rsid w:val="00262FAF"/>
    <w:rsid w:val="00263191"/>
    <w:rsid w:val="00264DFC"/>
    <w:rsid w:val="00265315"/>
    <w:rsid w:val="00266737"/>
    <w:rsid w:val="00266E29"/>
    <w:rsid w:val="00272BDF"/>
    <w:rsid w:val="0027388E"/>
    <w:rsid w:val="002765FC"/>
    <w:rsid w:val="00276A9C"/>
    <w:rsid w:val="00276C58"/>
    <w:rsid w:val="002778A2"/>
    <w:rsid w:val="00281961"/>
    <w:rsid w:val="002832F2"/>
    <w:rsid w:val="00283CA4"/>
    <w:rsid w:val="00284E49"/>
    <w:rsid w:val="002877A5"/>
    <w:rsid w:val="002902FC"/>
    <w:rsid w:val="00292DDA"/>
    <w:rsid w:val="00294702"/>
    <w:rsid w:val="002968BE"/>
    <w:rsid w:val="00297D3F"/>
    <w:rsid w:val="002A0404"/>
    <w:rsid w:val="002A066D"/>
    <w:rsid w:val="002A0BD2"/>
    <w:rsid w:val="002A3BC8"/>
    <w:rsid w:val="002A48CD"/>
    <w:rsid w:val="002A5437"/>
    <w:rsid w:val="002A6A48"/>
    <w:rsid w:val="002A6FB0"/>
    <w:rsid w:val="002A72BB"/>
    <w:rsid w:val="002A7C4E"/>
    <w:rsid w:val="002B22D8"/>
    <w:rsid w:val="002B3481"/>
    <w:rsid w:val="002B519A"/>
    <w:rsid w:val="002C3A5F"/>
    <w:rsid w:val="002C4BD7"/>
    <w:rsid w:val="002C6B03"/>
    <w:rsid w:val="002C7B81"/>
    <w:rsid w:val="002D0BFB"/>
    <w:rsid w:val="002D118C"/>
    <w:rsid w:val="002D2E9F"/>
    <w:rsid w:val="002D3000"/>
    <w:rsid w:val="002D3D44"/>
    <w:rsid w:val="002D4250"/>
    <w:rsid w:val="002D4D71"/>
    <w:rsid w:val="002D6449"/>
    <w:rsid w:val="002D67EE"/>
    <w:rsid w:val="002D7279"/>
    <w:rsid w:val="002E22D3"/>
    <w:rsid w:val="002E3067"/>
    <w:rsid w:val="002E4AED"/>
    <w:rsid w:val="002E5192"/>
    <w:rsid w:val="002E5F30"/>
    <w:rsid w:val="002E7020"/>
    <w:rsid w:val="002F2219"/>
    <w:rsid w:val="002F627C"/>
    <w:rsid w:val="002F68CD"/>
    <w:rsid w:val="002F795F"/>
    <w:rsid w:val="003002BF"/>
    <w:rsid w:val="00301E91"/>
    <w:rsid w:val="00302A4A"/>
    <w:rsid w:val="0030436C"/>
    <w:rsid w:val="00306F33"/>
    <w:rsid w:val="0031113C"/>
    <w:rsid w:val="0031232C"/>
    <w:rsid w:val="00312BEA"/>
    <w:rsid w:val="00316D81"/>
    <w:rsid w:val="00320655"/>
    <w:rsid w:val="00320771"/>
    <w:rsid w:val="003210AB"/>
    <w:rsid w:val="0032147C"/>
    <w:rsid w:val="00323208"/>
    <w:rsid w:val="003233EF"/>
    <w:rsid w:val="00325ACD"/>
    <w:rsid w:val="00325B71"/>
    <w:rsid w:val="003265C2"/>
    <w:rsid w:val="003269EA"/>
    <w:rsid w:val="00330369"/>
    <w:rsid w:val="00330E6A"/>
    <w:rsid w:val="003316B3"/>
    <w:rsid w:val="00331AED"/>
    <w:rsid w:val="0033281A"/>
    <w:rsid w:val="0033338D"/>
    <w:rsid w:val="00333444"/>
    <w:rsid w:val="00333E7C"/>
    <w:rsid w:val="00334010"/>
    <w:rsid w:val="0033619A"/>
    <w:rsid w:val="003361B0"/>
    <w:rsid w:val="003474E2"/>
    <w:rsid w:val="00352E0D"/>
    <w:rsid w:val="0035491A"/>
    <w:rsid w:val="00356C77"/>
    <w:rsid w:val="00356E50"/>
    <w:rsid w:val="00356F20"/>
    <w:rsid w:val="003606F0"/>
    <w:rsid w:val="00360A02"/>
    <w:rsid w:val="00360BC1"/>
    <w:rsid w:val="00363CD4"/>
    <w:rsid w:val="00365EA9"/>
    <w:rsid w:val="00366046"/>
    <w:rsid w:val="0036699C"/>
    <w:rsid w:val="00367705"/>
    <w:rsid w:val="00367872"/>
    <w:rsid w:val="003736BC"/>
    <w:rsid w:val="00380C67"/>
    <w:rsid w:val="003847DE"/>
    <w:rsid w:val="003852AC"/>
    <w:rsid w:val="00386106"/>
    <w:rsid w:val="00386C57"/>
    <w:rsid w:val="00386D05"/>
    <w:rsid w:val="00387E12"/>
    <w:rsid w:val="00387FDA"/>
    <w:rsid w:val="003903E2"/>
    <w:rsid w:val="00390A63"/>
    <w:rsid w:val="003914AD"/>
    <w:rsid w:val="0039215A"/>
    <w:rsid w:val="00393A05"/>
    <w:rsid w:val="00393B96"/>
    <w:rsid w:val="00395334"/>
    <w:rsid w:val="00395D69"/>
    <w:rsid w:val="00395FA1"/>
    <w:rsid w:val="003965DC"/>
    <w:rsid w:val="0039687E"/>
    <w:rsid w:val="003A08B8"/>
    <w:rsid w:val="003A0EF7"/>
    <w:rsid w:val="003A15D3"/>
    <w:rsid w:val="003A192A"/>
    <w:rsid w:val="003A2348"/>
    <w:rsid w:val="003A39C8"/>
    <w:rsid w:val="003A4A66"/>
    <w:rsid w:val="003A6A9C"/>
    <w:rsid w:val="003B04DB"/>
    <w:rsid w:val="003B0A9B"/>
    <w:rsid w:val="003B105C"/>
    <w:rsid w:val="003B56F1"/>
    <w:rsid w:val="003B576C"/>
    <w:rsid w:val="003B72A3"/>
    <w:rsid w:val="003C087A"/>
    <w:rsid w:val="003C1079"/>
    <w:rsid w:val="003C1696"/>
    <w:rsid w:val="003C379C"/>
    <w:rsid w:val="003C3F6C"/>
    <w:rsid w:val="003C5625"/>
    <w:rsid w:val="003C5CFA"/>
    <w:rsid w:val="003D0201"/>
    <w:rsid w:val="003D535C"/>
    <w:rsid w:val="003D5A4C"/>
    <w:rsid w:val="003D6B70"/>
    <w:rsid w:val="003E0BBA"/>
    <w:rsid w:val="003E1823"/>
    <w:rsid w:val="003E389F"/>
    <w:rsid w:val="003E4F23"/>
    <w:rsid w:val="003F026A"/>
    <w:rsid w:val="003F073F"/>
    <w:rsid w:val="003F3491"/>
    <w:rsid w:val="003F5266"/>
    <w:rsid w:val="003F6343"/>
    <w:rsid w:val="004021F3"/>
    <w:rsid w:val="00402351"/>
    <w:rsid w:val="0040310B"/>
    <w:rsid w:val="0040321B"/>
    <w:rsid w:val="004078B2"/>
    <w:rsid w:val="00407B6C"/>
    <w:rsid w:val="00410836"/>
    <w:rsid w:val="00412895"/>
    <w:rsid w:val="004139B8"/>
    <w:rsid w:val="00413DDE"/>
    <w:rsid w:val="0041654E"/>
    <w:rsid w:val="004200F9"/>
    <w:rsid w:val="00420D66"/>
    <w:rsid w:val="004213A4"/>
    <w:rsid w:val="00422C1B"/>
    <w:rsid w:val="00422E8E"/>
    <w:rsid w:val="00422F17"/>
    <w:rsid w:val="00424934"/>
    <w:rsid w:val="00424C8E"/>
    <w:rsid w:val="00426EA6"/>
    <w:rsid w:val="00426F1A"/>
    <w:rsid w:val="004276C8"/>
    <w:rsid w:val="00427706"/>
    <w:rsid w:val="00427E48"/>
    <w:rsid w:val="00430AEE"/>
    <w:rsid w:val="00435830"/>
    <w:rsid w:val="004416E8"/>
    <w:rsid w:val="004426EC"/>
    <w:rsid w:val="004429B2"/>
    <w:rsid w:val="00443E12"/>
    <w:rsid w:val="00444FBF"/>
    <w:rsid w:val="00445C01"/>
    <w:rsid w:val="00446EE6"/>
    <w:rsid w:val="004472C8"/>
    <w:rsid w:val="00450A9C"/>
    <w:rsid w:val="00450E33"/>
    <w:rsid w:val="0045118D"/>
    <w:rsid w:val="00452537"/>
    <w:rsid w:val="0045457A"/>
    <w:rsid w:val="00454C3F"/>
    <w:rsid w:val="004562AB"/>
    <w:rsid w:val="0045689C"/>
    <w:rsid w:val="00456EE6"/>
    <w:rsid w:val="0045766E"/>
    <w:rsid w:val="0045796C"/>
    <w:rsid w:val="0046073C"/>
    <w:rsid w:val="004616A8"/>
    <w:rsid w:val="00461C41"/>
    <w:rsid w:val="004631C2"/>
    <w:rsid w:val="00463C37"/>
    <w:rsid w:val="0046587A"/>
    <w:rsid w:val="0046707F"/>
    <w:rsid w:val="004673FA"/>
    <w:rsid w:val="00467AD9"/>
    <w:rsid w:val="00472DB1"/>
    <w:rsid w:val="00476627"/>
    <w:rsid w:val="00476A5E"/>
    <w:rsid w:val="00482956"/>
    <w:rsid w:val="004832AE"/>
    <w:rsid w:val="00486574"/>
    <w:rsid w:val="00486EF2"/>
    <w:rsid w:val="00487EF5"/>
    <w:rsid w:val="00490912"/>
    <w:rsid w:val="00490CE4"/>
    <w:rsid w:val="004910FD"/>
    <w:rsid w:val="00491A66"/>
    <w:rsid w:val="00494AFC"/>
    <w:rsid w:val="00496082"/>
    <w:rsid w:val="00496274"/>
    <w:rsid w:val="00496CF3"/>
    <w:rsid w:val="00497AC3"/>
    <w:rsid w:val="004A06EB"/>
    <w:rsid w:val="004A1AB3"/>
    <w:rsid w:val="004A208F"/>
    <w:rsid w:val="004A73E8"/>
    <w:rsid w:val="004B2BEE"/>
    <w:rsid w:val="004B2EDC"/>
    <w:rsid w:val="004B3D72"/>
    <w:rsid w:val="004B5249"/>
    <w:rsid w:val="004B5E5F"/>
    <w:rsid w:val="004B60EF"/>
    <w:rsid w:val="004C05D6"/>
    <w:rsid w:val="004C0C2D"/>
    <w:rsid w:val="004C35FD"/>
    <w:rsid w:val="004C6C9C"/>
    <w:rsid w:val="004C7463"/>
    <w:rsid w:val="004D0760"/>
    <w:rsid w:val="004D1014"/>
    <w:rsid w:val="004D112F"/>
    <w:rsid w:val="004D155B"/>
    <w:rsid w:val="004D2F01"/>
    <w:rsid w:val="004D34F9"/>
    <w:rsid w:val="004D3CF4"/>
    <w:rsid w:val="004D744B"/>
    <w:rsid w:val="004E22A7"/>
    <w:rsid w:val="004E4714"/>
    <w:rsid w:val="004E4A3C"/>
    <w:rsid w:val="004F0326"/>
    <w:rsid w:val="004F060B"/>
    <w:rsid w:val="004F080B"/>
    <w:rsid w:val="004F5FA1"/>
    <w:rsid w:val="004F65B9"/>
    <w:rsid w:val="004F7CCD"/>
    <w:rsid w:val="00501064"/>
    <w:rsid w:val="0050216B"/>
    <w:rsid w:val="00502CD7"/>
    <w:rsid w:val="00503BFB"/>
    <w:rsid w:val="00504AED"/>
    <w:rsid w:val="005050B3"/>
    <w:rsid w:val="00505223"/>
    <w:rsid w:val="00505E18"/>
    <w:rsid w:val="00506784"/>
    <w:rsid w:val="0051009B"/>
    <w:rsid w:val="00510C46"/>
    <w:rsid w:val="00511210"/>
    <w:rsid w:val="00512F71"/>
    <w:rsid w:val="00515487"/>
    <w:rsid w:val="00515EBF"/>
    <w:rsid w:val="00517953"/>
    <w:rsid w:val="00517C26"/>
    <w:rsid w:val="00521333"/>
    <w:rsid w:val="005219D8"/>
    <w:rsid w:val="00521BBC"/>
    <w:rsid w:val="00521EFB"/>
    <w:rsid w:val="00522F2C"/>
    <w:rsid w:val="0052344F"/>
    <w:rsid w:val="0052543F"/>
    <w:rsid w:val="00531138"/>
    <w:rsid w:val="00531A52"/>
    <w:rsid w:val="00533A96"/>
    <w:rsid w:val="005340BB"/>
    <w:rsid w:val="00534577"/>
    <w:rsid w:val="005349B7"/>
    <w:rsid w:val="00535269"/>
    <w:rsid w:val="00535A3C"/>
    <w:rsid w:val="00537795"/>
    <w:rsid w:val="00537B35"/>
    <w:rsid w:val="005402BD"/>
    <w:rsid w:val="005408AB"/>
    <w:rsid w:val="005461F9"/>
    <w:rsid w:val="00547C6A"/>
    <w:rsid w:val="00550129"/>
    <w:rsid w:val="0055066A"/>
    <w:rsid w:val="00552B61"/>
    <w:rsid w:val="00552C67"/>
    <w:rsid w:val="00554C78"/>
    <w:rsid w:val="0055516A"/>
    <w:rsid w:val="005557E8"/>
    <w:rsid w:val="00557592"/>
    <w:rsid w:val="00557CAD"/>
    <w:rsid w:val="005602C3"/>
    <w:rsid w:val="005611C2"/>
    <w:rsid w:val="00564396"/>
    <w:rsid w:val="00565B37"/>
    <w:rsid w:val="00565D5F"/>
    <w:rsid w:val="00566F0F"/>
    <w:rsid w:val="0056724F"/>
    <w:rsid w:val="00572FFA"/>
    <w:rsid w:val="0057412F"/>
    <w:rsid w:val="00574917"/>
    <w:rsid w:val="00574FF1"/>
    <w:rsid w:val="00575C38"/>
    <w:rsid w:val="005815F7"/>
    <w:rsid w:val="005839F3"/>
    <w:rsid w:val="005842C2"/>
    <w:rsid w:val="00584C7F"/>
    <w:rsid w:val="005859A6"/>
    <w:rsid w:val="0058719B"/>
    <w:rsid w:val="00590A94"/>
    <w:rsid w:val="00590B0A"/>
    <w:rsid w:val="005913FC"/>
    <w:rsid w:val="00592380"/>
    <w:rsid w:val="0059421F"/>
    <w:rsid w:val="00594E90"/>
    <w:rsid w:val="0059682A"/>
    <w:rsid w:val="00597A4E"/>
    <w:rsid w:val="005A2F2F"/>
    <w:rsid w:val="005A41FD"/>
    <w:rsid w:val="005A4D3A"/>
    <w:rsid w:val="005A5F64"/>
    <w:rsid w:val="005A740F"/>
    <w:rsid w:val="005B14E6"/>
    <w:rsid w:val="005B3D01"/>
    <w:rsid w:val="005C2106"/>
    <w:rsid w:val="005C27B7"/>
    <w:rsid w:val="005C3757"/>
    <w:rsid w:val="005C3EAB"/>
    <w:rsid w:val="005C6121"/>
    <w:rsid w:val="005C7AC0"/>
    <w:rsid w:val="005D1CEB"/>
    <w:rsid w:val="005D4107"/>
    <w:rsid w:val="005D7AA4"/>
    <w:rsid w:val="005D7F3E"/>
    <w:rsid w:val="005E13CF"/>
    <w:rsid w:val="005E1602"/>
    <w:rsid w:val="005E2DCB"/>
    <w:rsid w:val="005E2F0F"/>
    <w:rsid w:val="005E4CCB"/>
    <w:rsid w:val="005E509F"/>
    <w:rsid w:val="005E60EB"/>
    <w:rsid w:val="005E6BE2"/>
    <w:rsid w:val="005E789A"/>
    <w:rsid w:val="005F011B"/>
    <w:rsid w:val="005F04B5"/>
    <w:rsid w:val="005F2ACE"/>
    <w:rsid w:val="005F7B05"/>
    <w:rsid w:val="00600CC9"/>
    <w:rsid w:val="00601374"/>
    <w:rsid w:val="00601390"/>
    <w:rsid w:val="00602758"/>
    <w:rsid w:val="0060617E"/>
    <w:rsid w:val="00614CFF"/>
    <w:rsid w:val="00615F45"/>
    <w:rsid w:val="0062058B"/>
    <w:rsid w:val="00620E29"/>
    <w:rsid w:val="00621287"/>
    <w:rsid w:val="00623203"/>
    <w:rsid w:val="00623382"/>
    <w:rsid w:val="00623E19"/>
    <w:rsid w:val="00625173"/>
    <w:rsid w:val="006259BE"/>
    <w:rsid w:val="00625FD7"/>
    <w:rsid w:val="00633AFF"/>
    <w:rsid w:val="00634423"/>
    <w:rsid w:val="00634FD7"/>
    <w:rsid w:val="00635781"/>
    <w:rsid w:val="00635B7E"/>
    <w:rsid w:val="0063677B"/>
    <w:rsid w:val="00637013"/>
    <w:rsid w:val="006378FA"/>
    <w:rsid w:val="00637FF3"/>
    <w:rsid w:val="00640113"/>
    <w:rsid w:val="00640ADB"/>
    <w:rsid w:val="0064250E"/>
    <w:rsid w:val="0064428F"/>
    <w:rsid w:val="00644B4F"/>
    <w:rsid w:val="00646E9B"/>
    <w:rsid w:val="006509A8"/>
    <w:rsid w:val="006531E3"/>
    <w:rsid w:val="006546C3"/>
    <w:rsid w:val="00655805"/>
    <w:rsid w:val="00656E8F"/>
    <w:rsid w:val="0065710C"/>
    <w:rsid w:val="00657B3E"/>
    <w:rsid w:val="00661208"/>
    <w:rsid w:val="00665EEE"/>
    <w:rsid w:val="00666D85"/>
    <w:rsid w:val="006673F2"/>
    <w:rsid w:val="00670B0E"/>
    <w:rsid w:val="0067239F"/>
    <w:rsid w:val="00672441"/>
    <w:rsid w:val="006733A3"/>
    <w:rsid w:val="006758D2"/>
    <w:rsid w:val="006766A9"/>
    <w:rsid w:val="00676BCB"/>
    <w:rsid w:val="00676E74"/>
    <w:rsid w:val="00677947"/>
    <w:rsid w:val="00677DD3"/>
    <w:rsid w:val="00680D36"/>
    <w:rsid w:val="00682260"/>
    <w:rsid w:val="00682509"/>
    <w:rsid w:val="006833CF"/>
    <w:rsid w:val="006850CE"/>
    <w:rsid w:val="00685FA4"/>
    <w:rsid w:val="00686C16"/>
    <w:rsid w:val="00686C66"/>
    <w:rsid w:val="00687621"/>
    <w:rsid w:val="00687BCA"/>
    <w:rsid w:val="006902B8"/>
    <w:rsid w:val="006907AF"/>
    <w:rsid w:val="006912C6"/>
    <w:rsid w:val="00691E58"/>
    <w:rsid w:val="00692CC2"/>
    <w:rsid w:val="0069596F"/>
    <w:rsid w:val="00697F54"/>
    <w:rsid w:val="006A00F7"/>
    <w:rsid w:val="006A3D6A"/>
    <w:rsid w:val="006A3E6B"/>
    <w:rsid w:val="006A3FC3"/>
    <w:rsid w:val="006A447D"/>
    <w:rsid w:val="006A54C4"/>
    <w:rsid w:val="006A5523"/>
    <w:rsid w:val="006A675F"/>
    <w:rsid w:val="006A677D"/>
    <w:rsid w:val="006A7EFD"/>
    <w:rsid w:val="006B01D1"/>
    <w:rsid w:val="006B41A2"/>
    <w:rsid w:val="006B42D3"/>
    <w:rsid w:val="006B4EDA"/>
    <w:rsid w:val="006C0F32"/>
    <w:rsid w:val="006C1406"/>
    <w:rsid w:val="006C1D9B"/>
    <w:rsid w:val="006C3E94"/>
    <w:rsid w:val="006D0971"/>
    <w:rsid w:val="006D15D5"/>
    <w:rsid w:val="006D2AA8"/>
    <w:rsid w:val="006D3012"/>
    <w:rsid w:val="006D35C4"/>
    <w:rsid w:val="006D3E27"/>
    <w:rsid w:val="006D426F"/>
    <w:rsid w:val="006D52A3"/>
    <w:rsid w:val="006D5920"/>
    <w:rsid w:val="006D5B0E"/>
    <w:rsid w:val="006D67CF"/>
    <w:rsid w:val="006D79DC"/>
    <w:rsid w:val="006E1EA6"/>
    <w:rsid w:val="006E2CEF"/>
    <w:rsid w:val="006E6814"/>
    <w:rsid w:val="006E6D18"/>
    <w:rsid w:val="006F1937"/>
    <w:rsid w:val="006F2093"/>
    <w:rsid w:val="006F2979"/>
    <w:rsid w:val="006F3CF8"/>
    <w:rsid w:val="007002FF"/>
    <w:rsid w:val="007007C1"/>
    <w:rsid w:val="00700BF2"/>
    <w:rsid w:val="0070122C"/>
    <w:rsid w:val="00705C4E"/>
    <w:rsid w:val="0070680F"/>
    <w:rsid w:val="00707CE6"/>
    <w:rsid w:val="00712CC6"/>
    <w:rsid w:val="0071341A"/>
    <w:rsid w:val="007153B7"/>
    <w:rsid w:val="00716E4E"/>
    <w:rsid w:val="00717DB4"/>
    <w:rsid w:val="00724997"/>
    <w:rsid w:val="00727EDD"/>
    <w:rsid w:val="0073320B"/>
    <w:rsid w:val="00734787"/>
    <w:rsid w:val="007361B0"/>
    <w:rsid w:val="007367F1"/>
    <w:rsid w:val="007372D0"/>
    <w:rsid w:val="00737380"/>
    <w:rsid w:val="007408D8"/>
    <w:rsid w:val="00742111"/>
    <w:rsid w:val="00743C27"/>
    <w:rsid w:val="00743DDF"/>
    <w:rsid w:val="0074467B"/>
    <w:rsid w:val="00744870"/>
    <w:rsid w:val="0074542B"/>
    <w:rsid w:val="00745C3D"/>
    <w:rsid w:val="00746EAE"/>
    <w:rsid w:val="00747AEB"/>
    <w:rsid w:val="00750D57"/>
    <w:rsid w:val="00750F8D"/>
    <w:rsid w:val="00751A08"/>
    <w:rsid w:val="00752EEF"/>
    <w:rsid w:val="0075609E"/>
    <w:rsid w:val="007560FA"/>
    <w:rsid w:val="007574B9"/>
    <w:rsid w:val="007575FC"/>
    <w:rsid w:val="00761F10"/>
    <w:rsid w:val="00762DC6"/>
    <w:rsid w:val="0076465D"/>
    <w:rsid w:val="00764F20"/>
    <w:rsid w:val="007673B7"/>
    <w:rsid w:val="00770D39"/>
    <w:rsid w:val="00770DBD"/>
    <w:rsid w:val="007711D2"/>
    <w:rsid w:val="007716B6"/>
    <w:rsid w:val="00775DD8"/>
    <w:rsid w:val="007818A7"/>
    <w:rsid w:val="00782197"/>
    <w:rsid w:val="00782575"/>
    <w:rsid w:val="00784D27"/>
    <w:rsid w:val="0078776D"/>
    <w:rsid w:val="007914B9"/>
    <w:rsid w:val="00793698"/>
    <w:rsid w:val="00793CFA"/>
    <w:rsid w:val="007957DF"/>
    <w:rsid w:val="0079587D"/>
    <w:rsid w:val="0079688B"/>
    <w:rsid w:val="00796D2B"/>
    <w:rsid w:val="007A1859"/>
    <w:rsid w:val="007A40F8"/>
    <w:rsid w:val="007A66C0"/>
    <w:rsid w:val="007A7C30"/>
    <w:rsid w:val="007B2188"/>
    <w:rsid w:val="007B2FA5"/>
    <w:rsid w:val="007B5410"/>
    <w:rsid w:val="007B55E3"/>
    <w:rsid w:val="007C1021"/>
    <w:rsid w:val="007C25D0"/>
    <w:rsid w:val="007C2DB6"/>
    <w:rsid w:val="007C3840"/>
    <w:rsid w:val="007C4518"/>
    <w:rsid w:val="007C5255"/>
    <w:rsid w:val="007C6C54"/>
    <w:rsid w:val="007D02E1"/>
    <w:rsid w:val="007D2F4A"/>
    <w:rsid w:val="007D31C3"/>
    <w:rsid w:val="007D464D"/>
    <w:rsid w:val="007D66C0"/>
    <w:rsid w:val="007D6FC4"/>
    <w:rsid w:val="007E0A3E"/>
    <w:rsid w:val="007E13F7"/>
    <w:rsid w:val="007E20A4"/>
    <w:rsid w:val="007E23FA"/>
    <w:rsid w:val="007E29B4"/>
    <w:rsid w:val="007E3600"/>
    <w:rsid w:val="007E44A2"/>
    <w:rsid w:val="007E4F0F"/>
    <w:rsid w:val="007E5E1B"/>
    <w:rsid w:val="007F13AF"/>
    <w:rsid w:val="007F278E"/>
    <w:rsid w:val="007F3887"/>
    <w:rsid w:val="007F5D48"/>
    <w:rsid w:val="007F7AF1"/>
    <w:rsid w:val="008019CD"/>
    <w:rsid w:val="00804457"/>
    <w:rsid w:val="00804E5E"/>
    <w:rsid w:val="008051E3"/>
    <w:rsid w:val="00805851"/>
    <w:rsid w:val="00807580"/>
    <w:rsid w:val="00807A74"/>
    <w:rsid w:val="00807B36"/>
    <w:rsid w:val="00807CA4"/>
    <w:rsid w:val="008131C3"/>
    <w:rsid w:val="008165B6"/>
    <w:rsid w:val="00816804"/>
    <w:rsid w:val="00816889"/>
    <w:rsid w:val="00817046"/>
    <w:rsid w:val="00821261"/>
    <w:rsid w:val="008212DC"/>
    <w:rsid w:val="008228D3"/>
    <w:rsid w:val="00823B76"/>
    <w:rsid w:val="0082623C"/>
    <w:rsid w:val="008265E0"/>
    <w:rsid w:val="0082753D"/>
    <w:rsid w:val="00830339"/>
    <w:rsid w:val="00831F99"/>
    <w:rsid w:val="008343DC"/>
    <w:rsid w:val="00837AD3"/>
    <w:rsid w:val="00840039"/>
    <w:rsid w:val="00840BC3"/>
    <w:rsid w:val="00842138"/>
    <w:rsid w:val="008439F6"/>
    <w:rsid w:val="008448C6"/>
    <w:rsid w:val="00844AFB"/>
    <w:rsid w:val="008462A1"/>
    <w:rsid w:val="00851BD7"/>
    <w:rsid w:val="00851CED"/>
    <w:rsid w:val="00852960"/>
    <w:rsid w:val="00853E61"/>
    <w:rsid w:val="0085452E"/>
    <w:rsid w:val="00856BFF"/>
    <w:rsid w:val="008578F7"/>
    <w:rsid w:val="00857BD6"/>
    <w:rsid w:val="008602E8"/>
    <w:rsid w:val="00861AF8"/>
    <w:rsid w:val="00865EAC"/>
    <w:rsid w:val="0086706E"/>
    <w:rsid w:val="008678B5"/>
    <w:rsid w:val="00867B06"/>
    <w:rsid w:val="008721AB"/>
    <w:rsid w:val="00872E97"/>
    <w:rsid w:val="00873AD4"/>
    <w:rsid w:val="00873C2E"/>
    <w:rsid w:val="008750DD"/>
    <w:rsid w:val="0087561E"/>
    <w:rsid w:val="00877F70"/>
    <w:rsid w:val="00881CD1"/>
    <w:rsid w:val="00883011"/>
    <w:rsid w:val="0088423F"/>
    <w:rsid w:val="00884D90"/>
    <w:rsid w:val="00886748"/>
    <w:rsid w:val="00895C61"/>
    <w:rsid w:val="00895D18"/>
    <w:rsid w:val="00896574"/>
    <w:rsid w:val="00896EB3"/>
    <w:rsid w:val="00897953"/>
    <w:rsid w:val="008A53A7"/>
    <w:rsid w:val="008A551A"/>
    <w:rsid w:val="008A5982"/>
    <w:rsid w:val="008B0CAE"/>
    <w:rsid w:val="008B2B0D"/>
    <w:rsid w:val="008B482B"/>
    <w:rsid w:val="008B5646"/>
    <w:rsid w:val="008C1711"/>
    <w:rsid w:val="008C4996"/>
    <w:rsid w:val="008C4A7F"/>
    <w:rsid w:val="008C50DC"/>
    <w:rsid w:val="008C5A63"/>
    <w:rsid w:val="008C67E1"/>
    <w:rsid w:val="008D1E20"/>
    <w:rsid w:val="008D1FCA"/>
    <w:rsid w:val="008D36FB"/>
    <w:rsid w:val="008D44D4"/>
    <w:rsid w:val="008D5BC1"/>
    <w:rsid w:val="008D635B"/>
    <w:rsid w:val="008D7F7F"/>
    <w:rsid w:val="008E1475"/>
    <w:rsid w:val="008E3B15"/>
    <w:rsid w:val="008E427E"/>
    <w:rsid w:val="008E5477"/>
    <w:rsid w:val="008E625E"/>
    <w:rsid w:val="008E62E7"/>
    <w:rsid w:val="008E7E6C"/>
    <w:rsid w:val="008F00D0"/>
    <w:rsid w:val="008F0D8D"/>
    <w:rsid w:val="008F2863"/>
    <w:rsid w:val="00900610"/>
    <w:rsid w:val="009020E1"/>
    <w:rsid w:val="00903AB3"/>
    <w:rsid w:val="00903B4F"/>
    <w:rsid w:val="009052B3"/>
    <w:rsid w:val="0090611B"/>
    <w:rsid w:val="009075D5"/>
    <w:rsid w:val="00912867"/>
    <w:rsid w:val="00912FA6"/>
    <w:rsid w:val="00915429"/>
    <w:rsid w:val="00915591"/>
    <w:rsid w:val="0091686C"/>
    <w:rsid w:val="00917AD7"/>
    <w:rsid w:val="0092085A"/>
    <w:rsid w:val="00922467"/>
    <w:rsid w:val="0092247D"/>
    <w:rsid w:val="00922DDA"/>
    <w:rsid w:val="009233D6"/>
    <w:rsid w:val="009235E9"/>
    <w:rsid w:val="0092389C"/>
    <w:rsid w:val="00925588"/>
    <w:rsid w:val="0092727D"/>
    <w:rsid w:val="009304EE"/>
    <w:rsid w:val="00930581"/>
    <w:rsid w:val="00930B46"/>
    <w:rsid w:val="0093375A"/>
    <w:rsid w:val="00934D38"/>
    <w:rsid w:val="00935346"/>
    <w:rsid w:val="00935B5B"/>
    <w:rsid w:val="00937A75"/>
    <w:rsid w:val="009403E4"/>
    <w:rsid w:val="009439BC"/>
    <w:rsid w:val="00943DB2"/>
    <w:rsid w:val="00944150"/>
    <w:rsid w:val="009441C7"/>
    <w:rsid w:val="00945746"/>
    <w:rsid w:val="0094577C"/>
    <w:rsid w:val="00946B3F"/>
    <w:rsid w:val="00947F33"/>
    <w:rsid w:val="0095109F"/>
    <w:rsid w:val="009517EB"/>
    <w:rsid w:val="00952F9A"/>
    <w:rsid w:val="00954FA5"/>
    <w:rsid w:val="00955F53"/>
    <w:rsid w:val="009567A0"/>
    <w:rsid w:val="00960768"/>
    <w:rsid w:val="009625A1"/>
    <w:rsid w:val="009629A2"/>
    <w:rsid w:val="00963991"/>
    <w:rsid w:val="00963BF7"/>
    <w:rsid w:val="00963DA6"/>
    <w:rsid w:val="009641EE"/>
    <w:rsid w:val="00964417"/>
    <w:rsid w:val="009646E7"/>
    <w:rsid w:val="00966800"/>
    <w:rsid w:val="0096753F"/>
    <w:rsid w:val="00967CFC"/>
    <w:rsid w:val="00973D8B"/>
    <w:rsid w:val="00975090"/>
    <w:rsid w:val="009768A2"/>
    <w:rsid w:val="009810FF"/>
    <w:rsid w:val="009819EF"/>
    <w:rsid w:val="009834A2"/>
    <w:rsid w:val="00984445"/>
    <w:rsid w:val="0098473C"/>
    <w:rsid w:val="0098596F"/>
    <w:rsid w:val="00985A27"/>
    <w:rsid w:val="00990632"/>
    <w:rsid w:val="00990F85"/>
    <w:rsid w:val="009921D7"/>
    <w:rsid w:val="00992281"/>
    <w:rsid w:val="009A2517"/>
    <w:rsid w:val="009A6111"/>
    <w:rsid w:val="009B0C81"/>
    <w:rsid w:val="009B23AF"/>
    <w:rsid w:val="009B34D2"/>
    <w:rsid w:val="009B3F3F"/>
    <w:rsid w:val="009B58B1"/>
    <w:rsid w:val="009B79D9"/>
    <w:rsid w:val="009C00E7"/>
    <w:rsid w:val="009C5075"/>
    <w:rsid w:val="009C59F0"/>
    <w:rsid w:val="009C761B"/>
    <w:rsid w:val="009D1E34"/>
    <w:rsid w:val="009D2C62"/>
    <w:rsid w:val="009D2E7F"/>
    <w:rsid w:val="009D5435"/>
    <w:rsid w:val="009D55D9"/>
    <w:rsid w:val="009D5D8A"/>
    <w:rsid w:val="009E07A4"/>
    <w:rsid w:val="009E07E0"/>
    <w:rsid w:val="009E2E00"/>
    <w:rsid w:val="009E3313"/>
    <w:rsid w:val="009E3E4B"/>
    <w:rsid w:val="009E4CCB"/>
    <w:rsid w:val="009E605C"/>
    <w:rsid w:val="009F042C"/>
    <w:rsid w:val="009F0C15"/>
    <w:rsid w:val="009F20DF"/>
    <w:rsid w:val="009F20E9"/>
    <w:rsid w:val="009F45BC"/>
    <w:rsid w:val="009F4E18"/>
    <w:rsid w:val="009F5183"/>
    <w:rsid w:val="009F6A5E"/>
    <w:rsid w:val="009F7DE2"/>
    <w:rsid w:val="00A0236E"/>
    <w:rsid w:val="00A0352D"/>
    <w:rsid w:val="00A0410E"/>
    <w:rsid w:val="00A04464"/>
    <w:rsid w:val="00A05521"/>
    <w:rsid w:val="00A06BB4"/>
    <w:rsid w:val="00A070E4"/>
    <w:rsid w:val="00A07FE2"/>
    <w:rsid w:val="00A1247E"/>
    <w:rsid w:val="00A12DD6"/>
    <w:rsid w:val="00A13257"/>
    <w:rsid w:val="00A17C5A"/>
    <w:rsid w:val="00A25ECA"/>
    <w:rsid w:val="00A2689E"/>
    <w:rsid w:val="00A27751"/>
    <w:rsid w:val="00A27F3B"/>
    <w:rsid w:val="00A31243"/>
    <w:rsid w:val="00A327CD"/>
    <w:rsid w:val="00A32833"/>
    <w:rsid w:val="00A331B1"/>
    <w:rsid w:val="00A3361F"/>
    <w:rsid w:val="00A33A0C"/>
    <w:rsid w:val="00A348D7"/>
    <w:rsid w:val="00A35498"/>
    <w:rsid w:val="00A35E0D"/>
    <w:rsid w:val="00A4112B"/>
    <w:rsid w:val="00A422B3"/>
    <w:rsid w:val="00A42C91"/>
    <w:rsid w:val="00A44A05"/>
    <w:rsid w:val="00A46C97"/>
    <w:rsid w:val="00A47E3B"/>
    <w:rsid w:val="00A50F17"/>
    <w:rsid w:val="00A50F8B"/>
    <w:rsid w:val="00A54BD9"/>
    <w:rsid w:val="00A54D0B"/>
    <w:rsid w:val="00A559A3"/>
    <w:rsid w:val="00A566ED"/>
    <w:rsid w:val="00A603D1"/>
    <w:rsid w:val="00A614BD"/>
    <w:rsid w:val="00A63076"/>
    <w:rsid w:val="00A6469E"/>
    <w:rsid w:val="00A65F2E"/>
    <w:rsid w:val="00A66680"/>
    <w:rsid w:val="00A66E0B"/>
    <w:rsid w:val="00A73BE6"/>
    <w:rsid w:val="00A80A5A"/>
    <w:rsid w:val="00A80C7B"/>
    <w:rsid w:val="00A80DDF"/>
    <w:rsid w:val="00A81B23"/>
    <w:rsid w:val="00A82AE7"/>
    <w:rsid w:val="00A83BFE"/>
    <w:rsid w:val="00A8632D"/>
    <w:rsid w:val="00A8753B"/>
    <w:rsid w:val="00A90A64"/>
    <w:rsid w:val="00A93CAA"/>
    <w:rsid w:val="00A94D67"/>
    <w:rsid w:val="00A96015"/>
    <w:rsid w:val="00A9709C"/>
    <w:rsid w:val="00AA181C"/>
    <w:rsid w:val="00AA4364"/>
    <w:rsid w:val="00AA539A"/>
    <w:rsid w:val="00AA606B"/>
    <w:rsid w:val="00AA6383"/>
    <w:rsid w:val="00AA680D"/>
    <w:rsid w:val="00AA7979"/>
    <w:rsid w:val="00AA7FDF"/>
    <w:rsid w:val="00AB2E93"/>
    <w:rsid w:val="00AB3345"/>
    <w:rsid w:val="00AB7F80"/>
    <w:rsid w:val="00AC0391"/>
    <w:rsid w:val="00AC094C"/>
    <w:rsid w:val="00AC0F53"/>
    <w:rsid w:val="00AC4FDB"/>
    <w:rsid w:val="00AC6231"/>
    <w:rsid w:val="00AC73D8"/>
    <w:rsid w:val="00AD1A55"/>
    <w:rsid w:val="00AD299F"/>
    <w:rsid w:val="00AD2AC9"/>
    <w:rsid w:val="00AD31AF"/>
    <w:rsid w:val="00AD36A7"/>
    <w:rsid w:val="00AD5E72"/>
    <w:rsid w:val="00AD614D"/>
    <w:rsid w:val="00AE2F06"/>
    <w:rsid w:val="00AE4CAE"/>
    <w:rsid w:val="00AE697E"/>
    <w:rsid w:val="00AF05F6"/>
    <w:rsid w:val="00AF0DB4"/>
    <w:rsid w:val="00AF3C05"/>
    <w:rsid w:val="00AF4620"/>
    <w:rsid w:val="00AF53E4"/>
    <w:rsid w:val="00B025CC"/>
    <w:rsid w:val="00B04439"/>
    <w:rsid w:val="00B069DE"/>
    <w:rsid w:val="00B06D41"/>
    <w:rsid w:val="00B07F2E"/>
    <w:rsid w:val="00B13394"/>
    <w:rsid w:val="00B13C35"/>
    <w:rsid w:val="00B1677E"/>
    <w:rsid w:val="00B2247A"/>
    <w:rsid w:val="00B23A11"/>
    <w:rsid w:val="00B250AD"/>
    <w:rsid w:val="00B2518A"/>
    <w:rsid w:val="00B259FA"/>
    <w:rsid w:val="00B25CAC"/>
    <w:rsid w:val="00B3074B"/>
    <w:rsid w:val="00B34CEE"/>
    <w:rsid w:val="00B36808"/>
    <w:rsid w:val="00B37244"/>
    <w:rsid w:val="00B40215"/>
    <w:rsid w:val="00B40921"/>
    <w:rsid w:val="00B427EB"/>
    <w:rsid w:val="00B45CE0"/>
    <w:rsid w:val="00B461D9"/>
    <w:rsid w:val="00B516B4"/>
    <w:rsid w:val="00B517AF"/>
    <w:rsid w:val="00B518D3"/>
    <w:rsid w:val="00B5429F"/>
    <w:rsid w:val="00B5511B"/>
    <w:rsid w:val="00B57585"/>
    <w:rsid w:val="00B60CC1"/>
    <w:rsid w:val="00B61A44"/>
    <w:rsid w:val="00B62178"/>
    <w:rsid w:val="00B65752"/>
    <w:rsid w:val="00B659AD"/>
    <w:rsid w:val="00B67489"/>
    <w:rsid w:val="00B6765A"/>
    <w:rsid w:val="00B717DA"/>
    <w:rsid w:val="00B7352A"/>
    <w:rsid w:val="00B73FC1"/>
    <w:rsid w:val="00B7427D"/>
    <w:rsid w:val="00B74F68"/>
    <w:rsid w:val="00B762BB"/>
    <w:rsid w:val="00B76C45"/>
    <w:rsid w:val="00B76CC8"/>
    <w:rsid w:val="00B82348"/>
    <w:rsid w:val="00B8270F"/>
    <w:rsid w:val="00B848BD"/>
    <w:rsid w:val="00B868CF"/>
    <w:rsid w:val="00B87932"/>
    <w:rsid w:val="00B9026E"/>
    <w:rsid w:val="00B90588"/>
    <w:rsid w:val="00B913E3"/>
    <w:rsid w:val="00B923C2"/>
    <w:rsid w:val="00B926C0"/>
    <w:rsid w:val="00B92D1B"/>
    <w:rsid w:val="00B9370C"/>
    <w:rsid w:val="00B9606D"/>
    <w:rsid w:val="00B96EF1"/>
    <w:rsid w:val="00B9759E"/>
    <w:rsid w:val="00BA271D"/>
    <w:rsid w:val="00BA32C7"/>
    <w:rsid w:val="00BA36E9"/>
    <w:rsid w:val="00BA61B5"/>
    <w:rsid w:val="00BA6C1E"/>
    <w:rsid w:val="00BA72C8"/>
    <w:rsid w:val="00BA77AD"/>
    <w:rsid w:val="00BA7DB7"/>
    <w:rsid w:val="00BB0B9F"/>
    <w:rsid w:val="00BB0C79"/>
    <w:rsid w:val="00BB1DAB"/>
    <w:rsid w:val="00BB446E"/>
    <w:rsid w:val="00BB6ECC"/>
    <w:rsid w:val="00BC0783"/>
    <w:rsid w:val="00BC0BC6"/>
    <w:rsid w:val="00BC0F44"/>
    <w:rsid w:val="00BC12EB"/>
    <w:rsid w:val="00BC18E1"/>
    <w:rsid w:val="00BC195B"/>
    <w:rsid w:val="00BC21B3"/>
    <w:rsid w:val="00BC338B"/>
    <w:rsid w:val="00BC4A45"/>
    <w:rsid w:val="00BC602F"/>
    <w:rsid w:val="00BC66BE"/>
    <w:rsid w:val="00BD4603"/>
    <w:rsid w:val="00BD61FD"/>
    <w:rsid w:val="00BE2A80"/>
    <w:rsid w:val="00BE57DF"/>
    <w:rsid w:val="00BE6174"/>
    <w:rsid w:val="00BE6C60"/>
    <w:rsid w:val="00BF0550"/>
    <w:rsid w:val="00BF10C2"/>
    <w:rsid w:val="00BF1953"/>
    <w:rsid w:val="00BF4838"/>
    <w:rsid w:val="00BF4939"/>
    <w:rsid w:val="00BF5A78"/>
    <w:rsid w:val="00BF61F7"/>
    <w:rsid w:val="00C0125E"/>
    <w:rsid w:val="00C01EFB"/>
    <w:rsid w:val="00C034F3"/>
    <w:rsid w:val="00C036D5"/>
    <w:rsid w:val="00C0372B"/>
    <w:rsid w:val="00C04488"/>
    <w:rsid w:val="00C10E67"/>
    <w:rsid w:val="00C1165A"/>
    <w:rsid w:val="00C11AD6"/>
    <w:rsid w:val="00C11DB2"/>
    <w:rsid w:val="00C13665"/>
    <w:rsid w:val="00C15022"/>
    <w:rsid w:val="00C15165"/>
    <w:rsid w:val="00C152AF"/>
    <w:rsid w:val="00C175A8"/>
    <w:rsid w:val="00C2062A"/>
    <w:rsid w:val="00C21FF4"/>
    <w:rsid w:val="00C228F9"/>
    <w:rsid w:val="00C22998"/>
    <w:rsid w:val="00C24E3B"/>
    <w:rsid w:val="00C30E6F"/>
    <w:rsid w:val="00C31395"/>
    <w:rsid w:val="00C3147A"/>
    <w:rsid w:val="00C326E8"/>
    <w:rsid w:val="00C422E8"/>
    <w:rsid w:val="00C4357B"/>
    <w:rsid w:val="00C447C4"/>
    <w:rsid w:val="00C46839"/>
    <w:rsid w:val="00C53BA0"/>
    <w:rsid w:val="00C57441"/>
    <w:rsid w:val="00C64218"/>
    <w:rsid w:val="00C65B3A"/>
    <w:rsid w:val="00C71661"/>
    <w:rsid w:val="00C732E5"/>
    <w:rsid w:val="00C74262"/>
    <w:rsid w:val="00C74F7A"/>
    <w:rsid w:val="00C76D8A"/>
    <w:rsid w:val="00C7704C"/>
    <w:rsid w:val="00C81B75"/>
    <w:rsid w:val="00C820C6"/>
    <w:rsid w:val="00C828B6"/>
    <w:rsid w:val="00C83112"/>
    <w:rsid w:val="00C85B69"/>
    <w:rsid w:val="00C86A7C"/>
    <w:rsid w:val="00C9038E"/>
    <w:rsid w:val="00C91DB0"/>
    <w:rsid w:val="00C940AA"/>
    <w:rsid w:val="00C959FD"/>
    <w:rsid w:val="00C96780"/>
    <w:rsid w:val="00C96C76"/>
    <w:rsid w:val="00C974F8"/>
    <w:rsid w:val="00C97748"/>
    <w:rsid w:val="00C97EF3"/>
    <w:rsid w:val="00CA48F6"/>
    <w:rsid w:val="00CA5850"/>
    <w:rsid w:val="00CB0B2F"/>
    <w:rsid w:val="00CB3884"/>
    <w:rsid w:val="00CB390D"/>
    <w:rsid w:val="00CB46D4"/>
    <w:rsid w:val="00CB4C05"/>
    <w:rsid w:val="00CB5785"/>
    <w:rsid w:val="00CB620F"/>
    <w:rsid w:val="00CB67C4"/>
    <w:rsid w:val="00CB692D"/>
    <w:rsid w:val="00CB6ADA"/>
    <w:rsid w:val="00CC1DAD"/>
    <w:rsid w:val="00CC2FEB"/>
    <w:rsid w:val="00CC32CE"/>
    <w:rsid w:val="00CC5E9B"/>
    <w:rsid w:val="00CC6130"/>
    <w:rsid w:val="00CC741D"/>
    <w:rsid w:val="00CD1D9E"/>
    <w:rsid w:val="00CD2436"/>
    <w:rsid w:val="00CD4209"/>
    <w:rsid w:val="00CD4EAF"/>
    <w:rsid w:val="00CE0088"/>
    <w:rsid w:val="00CE0222"/>
    <w:rsid w:val="00CE1020"/>
    <w:rsid w:val="00CE1D0C"/>
    <w:rsid w:val="00CE1FD3"/>
    <w:rsid w:val="00CE2431"/>
    <w:rsid w:val="00CE2B6C"/>
    <w:rsid w:val="00CE37BD"/>
    <w:rsid w:val="00CE38C7"/>
    <w:rsid w:val="00CE4AB8"/>
    <w:rsid w:val="00CE6937"/>
    <w:rsid w:val="00CF27B2"/>
    <w:rsid w:val="00CF5F92"/>
    <w:rsid w:val="00CF72CC"/>
    <w:rsid w:val="00D00FE3"/>
    <w:rsid w:val="00D02380"/>
    <w:rsid w:val="00D0722C"/>
    <w:rsid w:val="00D07CFB"/>
    <w:rsid w:val="00D10A33"/>
    <w:rsid w:val="00D1156A"/>
    <w:rsid w:val="00D1173B"/>
    <w:rsid w:val="00D12778"/>
    <w:rsid w:val="00D15036"/>
    <w:rsid w:val="00D16CFD"/>
    <w:rsid w:val="00D26E31"/>
    <w:rsid w:val="00D27929"/>
    <w:rsid w:val="00D27CF5"/>
    <w:rsid w:val="00D27D11"/>
    <w:rsid w:val="00D27F9C"/>
    <w:rsid w:val="00D32247"/>
    <w:rsid w:val="00D34621"/>
    <w:rsid w:val="00D34AAB"/>
    <w:rsid w:val="00D3578D"/>
    <w:rsid w:val="00D359DA"/>
    <w:rsid w:val="00D361FA"/>
    <w:rsid w:val="00D3710B"/>
    <w:rsid w:val="00D42856"/>
    <w:rsid w:val="00D42F6A"/>
    <w:rsid w:val="00D46E24"/>
    <w:rsid w:val="00D475DA"/>
    <w:rsid w:val="00D475DF"/>
    <w:rsid w:val="00D50AB8"/>
    <w:rsid w:val="00D50C57"/>
    <w:rsid w:val="00D50F0E"/>
    <w:rsid w:val="00D539D8"/>
    <w:rsid w:val="00D53E83"/>
    <w:rsid w:val="00D53ED5"/>
    <w:rsid w:val="00D5448E"/>
    <w:rsid w:val="00D56448"/>
    <w:rsid w:val="00D56634"/>
    <w:rsid w:val="00D6158E"/>
    <w:rsid w:val="00D62530"/>
    <w:rsid w:val="00D626A8"/>
    <w:rsid w:val="00D6317F"/>
    <w:rsid w:val="00D63D24"/>
    <w:rsid w:val="00D64750"/>
    <w:rsid w:val="00D6496B"/>
    <w:rsid w:val="00D666ED"/>
    <w:rsid w:val="00D71464"/>
    <w:rsid w:val="00D74732"/>
    <w:rsid w:val="00D76252"/>
    <w:rsid w:val="00D76510"/>
    <w:rsid w:val="00D829B4"/>
    <w:rsid w:val="00D84550"/>
    <w:rsid w:val="00D86911"/>
    <w:rsid w:val="00D9040D"/>
    <w:rsid w:val="00D91937"/>
    <w:rsid w:val="00D93F72"/>
    <w:rsid w:val="00D940F6"/>
    <w:rsid w:val="00D96282"/>
    <w:rsid w:val="00D973B5"/>
    <w:rsid w:val="00D97EA2"/>
    <w:rsid w:val="00D97F3A"/>
    <w:rsid w:val="00DA4765"/>
    <w:rsid w:val="00DA4C41"/>
    <w:rsid w:val="00DA7742"/>
    <w:rsid w:val="00DA7BF1"/>
    <w:rsid w:val="00DB0312"/>
    <w:rsid w:val="00DB1FE0"/>
    <w:rsid w:val="00DB27EF"/>
    <w:rsid w:val="00DB29FE"/>
    <w:rsid w:val="00DB6C0C"/>
    <w:rsid w:val="00DB79AB"/>
    <w:rsid w:val="00DB7B28"/>
    <w:rsid w:val="00DC00FB"/>
    <w:rsid w:val="00DC187E"/>
    <w:rsid w:val="00DC4B4C"/>
    <w:rsid w:val="00DC4FD8"/>
    <w:rsid w:val="00DC6D24"/>
    <w:rsid w:val="00DC7FC0"/>
    <w:rsid w:val="00DD1DCA"/>
    <w:rsid w:val="00DD201C"/>
    <w:rsid w:val="00DD3035"/>
    <w:rsid w:val="00DD6D8C"/>
    <w:rsid w:val="00DD7384"/>
    <w:rsid w:val="00DD74E3"/>
    <w:rsid w:val="00DE14E9"/>
    <w:rsid w:val="00DE6244"/>
    <w:rsid w:val="00DF3CAB"/>
    <w:rsid w:val="00DF3DAA"/>
    <w:rsid w:val="00DF3DFF"/>
    <w:rsid w:val="00DF5225"/>
    <w:rsid w:val="00DF5486"/>
    <w:rsid w:val="00DF57E3"/>
    <w:rsid w:val="00DF7000"/>
    <w:rsid w:val="00DF7009"/>
    <w:rsid w:val="00DF769A"/>
    <w:rsid w:val="00E00D77"/>
    <w:rsid w:val="00E02F2E"/>
    <w:rsid w:val="00E061D2"/>
    <w:rsid w:val="00E065E3"/>
    <w:rsid w:val="00E0755F"/>
    <w:rsid w:val="00E12B54"/>
    <w:rsid w:val="00E16A28"/>
    <w:rsid w:val="00E20DD2"/>
    <w:rsid w:val="00E210F3"/>
    <w:rsid w:val="00E22862"/>
    <w:rsid w:val="00E230A9"/>
    <w:rsid w:val="00E26DD7"/>
    <w:rsid w:val="00E30CD0"/>
    <w:rsid w:val="00E312F3"/>
    <w:rsid w:val="00E31E16"/>
    <w:rsid w:val="00E3354C"/>
    <w:rsid w:val="00E44DCA"/>
    <w:rsid w:val="00E44E58"/>
    <w:rsid w:val="00E47EF4"/>
    <w:rsid w:val="00E51043"/>
    <w:rsid w:val="00E513C2"/>
    <w:rsid w:val="00E51B34"/>
    <w:rsid w:val="00E565AB"/>
    <w:rsid w:val="00E57200"/>
    <w:rsid w:val="00E6550B"/>
    <w:rsid w:val="00E65B2F"/>
    <w:rsid w:val="00E65DFA"/>
    <w:rsid w:val="00E67E49"/>
    <w:rsid w:val="00E718B6"/>
    <w:rsid w:val="00E71C22"/>
    <w:rsid w:val="00E729EA"/>
    <w:rsid w:val="00E734D4"/>
    <w:rsid w:val="00E76CAB"/>
    <w:rsid w:val="00E77225"/>
    <w:rsid w:val="00E80F85"/>
    <w:rsid w:val="00E83C42"/>
    <w:rsid w:val="00E84B02"/>
    <w:rsid w:val="00E854FF"/>
    <w:rsid w:val="00E91416"/>
    <w:rsid w:val="00E92718"/>
    <w:rsid w:val="00E95766"/>
    <w:rsid w:val="00E96B7E"/>
    <w:rsid w:val="00E96FDA"/>
    <w:rsid w:val="00EA045F"/>
    <w:rsid w:val="00EA2DD7"/>
    <w:rsid w:val="00EA3F54"/>
    <w:rsid w:val="00EA40F3"/>
    <w:rsid w:val="00EA4FDB"/>
    <w:rsid w:val="00EA5209"/>
    <w:rsid w:val="00EA52DA"/>
    <w:rsid w:val="00EA6EB4"/>
    <w:rsid w:val="00EA7917"/>
    <w:rsid w:val="00EA7BA2"/>
    <w:rsid w:val="00EB1990"/>
    <w:rsid w:val="00EB1A12"/>
    <w:rsid w:val="00EB2D72"/>
    <w:rsid w:val="00EB321E"/>
    <w:rsid w:val="00EB4E4E"/>
    <w:rsid w:val="00EB5A5C"/>
    <w:rsid w:val="00EB6CF9"/>
    <w:rsid w:val="00EC058A"/>
    <w:rsid w:val="00EC532B"/>
    <w:rsid w:val="00EC5617"/>
    <w:rsid w:val="00EC7F7F"/>
    <w:rsid w:val="00ED0711"/>
    <w:rsid w:val="00ED495A"/>
    <w:rsid w:val="00ED582D"/>
    <w:rsid w:val="00ED7477"/>
    <w:rsid w:val="00EE6F2D"/>
    <w:rsid w:val="00EF0C40"/>
    <w:rsid w:val="00EF62B7"/>
    <w:rsid w:val="00EF7006"/>
    <w:rsid w:val="00F00466"/>
    <w:rsid w:val="00F008A1"/>
    <w:rsid w:val="00F02223"/>
    <w:rsid w:val="00F022A7"/>
    <w:rsid w:val="00F0366D"/>
    <w:rsid w:val="00F03CC7"/>
    <w:rsid w:val="00F06753"/>
    <w:rsid w:val="00F1017A"/>
    <w:rsid w:val="00F1074C"/>
    <w:rsid w:val="00F119AB"/>
    <w:rsid w:val="00F12E2A"/>
    <w:rsid w:val="00F1508D"/>
    <w:rsid w:val="00F15664"/>
    <w:rsid w:val="00F16E34"/>
    <w:rsid w:val="00F2117D"/>
    <w:rsid w:val="00F235DE"/>
    <w:rsid w:val="00F257A4"/>
    <w:rsid w:val="00F2620C"/>
    <w:rsid w:val="00F27C02"/>
    <w:rsid w:val="00F30599"/>
    <w:rsid w:val="00F31971"/>
    <w:rsid w:val="00F3289D"/>
    <w:rsid w:val="00F33714"/>
    <w:rsid w:val="00F33CAE"/>
    <w:rsid w:val="00F36685"/>
    <w:rsid w:val="00F36B26"/>
    <w:rsid w:val="00F36D64"/>
    <w:rsid w:val="00F37DC9"/>
    <w:rsid w:val="00F406AE"/>
    <w:rsid w:val="00F4095D"/>
    <w:rsid w:val="00F409A1"/>
    <w:rsid w:val="00F437B2"/>
    <w:rsid w:val="00F4467A"/>
    <w:rsid w:val="00F4481A"/>
    <w:rsid w:val="00F476A7"/>
    <w:rsid w:val="00F50261"/>
    <w:rsid w:val="00F51386"/>
    <w:rsid w:val="00F51675"/>
    <w:rsid w:val="00F544AB"/>
    <w:rsid w:val="00F54C32"/>
    <w:rsid w:val="00F56599"/>
    <w:rsid w:val="00F616E5"/>
    <w:rsid w:val="00F63722"/>
    <w:rsid w:val="00F651B6"/>
    <w:rsid w:val="00F72AE4"/>
    <w:rsid w:val="00F745C2"/>
    <w:rsid w:val="00F750A3"/>
    <w:rsid w:val="00F75444"/>
    <w:rsid w:val="00F77B8A"/>
    <w:rsid w:val="00F77FEE"/>
    <w:rsid w:val="00F80E06"/>
    <w:rsid w:val="00F82338"/>
    <w:rsid w:val="00F849D4"/>
    <w:rsid w:val="00F84B35"/>
    <w:rsid w:val="00F85AE0"/>
    <w:rsid w:val="00F92AFA"/>
    <w:rsid w:val="00F938DE"/>
    <w:rsid w:val="00F97D94"/>
    <w:rsid w:val="00FA08DF"/>
    <w:rsid w:val="00FA1AD4"/>
    <w:rsid w:val="00FA4F3E"/>
    <w:rsid w:val="00FA5B72"/>
    <w:rsid w:val="00FA5BA0"/>
    <w:rsid w:val="00FA5F1B"/>
    <w:rsid w:val="00FB0DD3"/>
    <w:rsid w:val="00FB2820"/>
    <w:rsid w:val="00FB3EB9"/>
    <w:rsid w:val="00FB4F1B"/>
    <w:rsid w:val="00FB7D5B"/>
    <w:rsid w:val="00FC0884"/>
    <w:rsid w:val="00FC1CA4"/>
    <w:rsid w:val="00FC229B"/>
    <w:rsid w:val="00FC2436"/>
    <w:rsid w:val="00FC2826"/>
    <w:rsid w:val="00FC2F03"/>
    <w:rsid w:val="00FC3493"/>
    <w:rsid w:val="00FC4100"/>
    <w:rsid w:val="00FC50E9"/>
    <w:rsid w:val="00FC6C80"/>
    <w:rsid w:val="00FD2322"/>
    <w:rsid w:val="00FD4169"/>
    <w:rsid w:val="00FD4354"/>
    <w:rsid w:val="00FD4903"/>
    <w:rsid w:val="00FD5031"/>
    <w:rsid w:val="00FD7256"/>
    <w:rsid w:val="00FD7BED"/>
    <w:rsid w:val="00FE1B19"/>
    <w:rsid w:val="00FE28AE"/>
    <w:rsid w:val="00FE3DD4"/>
    <w:rsid w:val="00FE5A01"/>
    <w:rsid w:val="00FE62C9"/>
    <w:rsid w:val="00FE6CF1"/>
    <w:rsid w:val="00FE6D7A"/>
    <w:rsid w:val="00FF0D00"/>
    <w:rsid w:val="00FF23E9"/>
    <w:rsid w:val="00FF316F"/>
    <w:rsid w:val="00FF3D64"/>
    <w:rsid w:val="00FF41BD"/>
    <w:rsid w:val="00FF49A9"/>
    <w:rsid w:val="00FF78F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3BC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3AFF"/>
    <w:pPr>
      <w:ind w:left="720"/>
      <w:contextualSpacing/>
    </w:pPr>
  </w:style>
  <w:style w:type="table" w:styleId="TableGrid">
    <w:name w:val="Table Grid"/>
    <w:basedOn w:val="TableNormal"/>
    <w:uiPriority w:val="59"/>
    <w:rsid w:val="00C012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1562</Words>
  <Characters>8909</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10451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coaxu001</dc:creator>
  <cp:keywords/>
  <dc:description/>
  <cp:lastModifiedBy>coaxu001</cp:lastModifiedBy>
  <cp:revision>3</cp:revision>
  <cp:lastPrinted>2011-07-22T17:27:00Z</cp:lastPrinted>
  <dcterms:created xsi:type="dcterms:W3CDTF">2011-07-25T14:56:00Z</dcterms:created>
  <dcterms:modified xsi:type="dcterms:W3CDTF">2011-07-25T15:29:00Z</dcterms:modified>
</cp:coreProperties>
</file>