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391" w:rsidRPr="009B2321" w:rsidRDefault="00C80391" w:rsidP="00C80391">
      <w:pPr>
        <w:pStyle w:val="Heading1"/>
      </w:pPr>
      <w:bookmarkStart w:id="0" w:name="_Toc168384792"/>
      <w:bookmarkStart w:id="1" w:name="_Toc168384856"/>
      <w:bookmarkStart w:id="2" w:name="_Toc168384964"/>
      <w:bookmarkStart w:id="3" w:name="_Toc168385140"/>
      <w:bookmarkStart w:id="4" w:name="_Toc168385201"/>
      <w:bookmarkStart w:id="5" w:name="_Toc168468406"/>
      <w:bookmarkStart w:id="6" w:name="_Toc287257034"/>
      <w:bookmarkStart w:id="7" w:name="_Toc287257089"/>
      <w:bookmarkStart w:id="8" w:name="_Toc290021778"/>
      <w:r w:rsidRPr="009B2321">
        <w:rPr>
          <w:spacing w:val="-20"/>
        </w:rPr>
        <w:t>PART</w:t>
      </w:r>
      <w:r w:rsidRPr="009B2321">
        <w:t xml:space="preserve"> B.</w:t>
      </w:r>
      <w:r w:rsidRPr="009B2321">
        <w:tab/>
        <w:t>COLLECTIONS OF INFORMATION EMPLOYING STATISTICAL METHODS</w:t>
      </w:r>
    </w:p>
    <w:p w:rsidR="00C80391" w:rsidRDefault="00C80391" w:rsidP="00C80391">
      <w:pPr>
        <w:pStyle w:val="Heading2"/>
      </w:pPr>
      <w:r w:rsidRPr="007E5066">
        <w:t>B.1.</w:t>
      </w:r>
      <w:r w:rsidRPr="007E5066">
        <w:tab/>
        <w:t xml:space="preserve">Describe (including a numerical estimate) the Potential Respondent Universe and any Sampling or Other Respondent Selection Method to be </w:t>
      </w:r>
      <w:r>
        <w:t>U</w:t>
      </w:r>
      <w:r w:rsidRPr="007E5066">
        <w:t>sed.</w:t>
      </w:r>
    </w:p>
    <w:p w:rsidR="00C80391" w:rsidRPr="009B2321" w:rsidRDefault="00C80391" w:rsidP="00C80391">
      <w:pPr>
        <w:pStyle w:val="Heading2"/>
      </w:pPr>
      <w:r>
        <w:tab/>
      </w:r>
      <w:r w:rsidRPr="009B2321">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0"/>
      <w:bookmarkEnd w:id="1"/>
      <w:bookmarkEnd w:id="2"/>
      <w:bookmarkEnd w:id="3"/>
      <w:bookmarkEnd w:id="4"/>
      <w:bookmarkEnd w:id="5"/>
      <w:bookmarkEnd w:id="6"/>
      <w:bookmarkEnd w:id="7"/>
      <w:bookmarkEnd w:id="8"/>
    </w:p>
    <w:p w:rsidR="00C80391" w:rsidRPr="009B2321" w:rsidRDefault="00C80391" w:rsidP="00C80391">
      <w:pPr>
        <w:pStyle w:val="Heading3"/>
      </w:pPr>
      <w:bookmarkStart w:id="9" w:name="_Toc290021779"/>
      <w:r w:rsidRPr="009B2321">
        <w:t>B.1.1.</w:t>
      </w:r>
      <w:r w:rsidRPr="009B2321">
        <w:tab/>
        <w:t>Respondent Universe</w:t>
      </w:r>
      <w:bookmarkEnd w:id="9"/>
    </w:p>
    <w:p w:rsidR="00C80391" w:rsidRDefault="00C80391" w:rsidP="00C80391">
      <w:pPr>
        <w:pStyle w:val="P1-StandPara"/>
      </w:pPr>
      <w:bookmarkStart w:id="10" w:name="_Toc290021780"/>
      <w:r>
        <w:t>The respondent universe for the proposed study will include the following:</w:t>
      </w:r>
    </w:p>
    <w:p w:rsidR="00C80391" w:rsidRPr="00046DE8" w:rsidRDefault="00C80391" w:rsidP="00C80391">
      <w:pPr>
        <w:pStyle w:val="N1-1stBullet"/>
        <w:numPr>
          <w:ilvl w:val="0"/>
          <w:numId w:val="2"/>
        </w:numPr>
      </w:pPr>
      <w:r w:rsidRPr="006C2933">
        <w:rPr>
          <w:b/>
        </w:rPr>
        <w:t xml:space="preserve">SNAP authorized and </w:t>
      </w:r>
      <w:r>
        <w:rPr>
          <w:b/>
        </w:rPr>
        <w:t xml:space="preserve">redeem </w:t>
      </w:r>
      <w:r w:rsidRPr="006C2933">
        <w:rPr>
          <w:b/>
        </w:rPr>
        <w:t>benefit</w:t>
      </w:r>
      <w:r w:rsidR="00B705C1">
        <w:rPr>
          <w:b/>
        </w:rPr>
        <w:t>s</w:t>
      </w:r>
      <w:r w:rsidRPr="007E5066">
        <w:rPr>
          <w:b/>
        </w:rPr>
        <w:t>.</w:t>
      </w:r>
      <w:r>
        <w:t xml:space="preserve"> </w:t>
      </w:r>
      <w:r w:rsidRPr="00046DE8">
        <w:t xml:space="preserve">SNAP authorized farmers markets </w:t>
      </w:r>
      <w:r>
        <w:t xml:space="preserve">and direct marketing farmers </w:t>
      </w:r>
      <w:r w:rsidRPr="00046DE8">
        <w:t>that redeemed benefits during the last 12 months;</w:t>
      </w:r>
    </w:p>
    <w:p w:rsidR="00C80391" w:rsidRDefault="00C80391" w:rsidP="00C80391">
      <w:pPr>
        <w:pStyle w:val="N1-1stBullet"/>
        <w:numPr>
          <w:ilvl w:val="0"/>
          <w:numId w:val="2"/>
        </w:numPr>
      </w:pPr>
      <w:r>
        <w:rPr>
          <w:b/>
        </w:rPr>
        <w:t xml:space="preserve">SNAP authorized but don’t redeem </w:t>
      </w:r>
      <w:r w:rsidRPr="006C2933">
        <w:rPr>
          <w:b/>
        </w:rPr>
        <w:t>benefits</w:t>
      </w:r>
      <w:r w:rsidRPr="007E5066">
        <w:rPr>
          <w:b/>
        </w:rPr>
        <w:t>.</w:t>
      </w:r>
      <w:r>
        <w:t xml:space="preserve"> </w:t>
      </w:r>
      <w:r w:rsidRPr="00046DE8">
        <w:t xml:space="preserve">SNAP authorized farmers markets </w:t>
      </w:r>
      <w:r>
        <w:t xml:space="preserve">and direct marketing farmers </w:t>
      </w:r>
      <w:r w:rsidRPr="00046DE8">
        <w:t>that did not redeem benefits during the last 12 months;</w:t>
      </w:r>
    </w:p>
    <w:p w:rsidR="00C80391" w:rsidRPr="00046DE8" w:rsidRDefault="00C80391" w:rsidP="00C80391">
      <w:pPr>
        <w:pStyle w:val="N1-1stBullet"/>
        <w:numPr>
          <w:ilvl w:val="0"/>
          <w:numId w:val="2"/>
        </w:numPr>
      </w:pPr>
      <w:r w:rsidRPr="006C2933">
        <w:rPr>
          <w:b/>
        </w:rPr>
        <w:t>SNAP authorized in the past</w:t>
      </w:r>
      <w:r w:rsidRPr="007E5066">
        <w:rPr>
          <w:b/>
        </w:rPr>
        <w:t>.</w:t>
      </w:r>
      <w:r>
        <w:t xml:space="preserve"> </w:t>
      </w:r>
      <w:r w:rsidRPr="00046DE8">
        <w:t xml:space="preserve">Farmers markets </w:t>
      </w:r>
      <w:r>
        <w:t xml:space="preserve">and direct marketing farmers </w:t>
      </w:r>
      <w:r w:rsidRPr="00046DE8">
        <w:t>that were SNAP-authorized sometime during the last 5 years, but not authorized during the last 12 months; and</w:t>
      </w:r>
    </w:p>
    <w:p w:rsidR="00C80391" w:rsidRDefault="00C80391" w:rsidP="00C80391">
      <w:pPr>
        <w:pStyle w:val="N1-1stBullet"/>
        <w:numPr>
          <w:ilvl w:val="0"/>
          <w:numId w:val="2"/>
        </w:numPr>
      </w:pPr>
      <w:r w:rsidRPr="006C2933">
        <w:rPr>
          <w:b/>
        </w:rPr>
        <w:t>Never SNAP authorized</w:t>
      </w:r>
      <w:r w:rsidRPr="007E5066">
        <w:rPr>
          <w:b/>
        </w:rPr>
        <w:t>.</w:t>
      </w:r>
      <w:r>
        <w:t xml:space="preserve"> </w:t>
      </w:r>
      <w:r w:rsidRPr="00046DE8">
        <w:t>Farmers markets that have never been authorized to redeem SNAP benefits.</w:t>
      </w:r>
    </w:p>
    <w:p w:rsidR="00C80391" w:rsidRPr="00046DE8" w:rsidRDefault="00C80391" w:rsidP="00C80391">
      <w:pPr>
        <w:pStyle w:val="N1-1stBullet"/>
        <w:numPr>
          <w:ilvl w:val="0"/>
          <w:numId w:val="2"/>
        </w:numPr>
      </w:pPr>
      <w:r w:rsidRPr="006C2933">
        <w:rPr>
          <w:b/>
        </w:rPr>
        <w:t>SNAP recipients.</w:t>
      </w:r>
      <w:r>
        <w:t xml:space="preserve"> SNAP recipients (individuals or households).</w:t>
      </w:r>
    </w:p>
    <w:p w:rsidR="00C80391" w:rsidRDefault="00C80391" w:rsidP="00C80391">
      <w:pPr>
        <w:pStyle w:val="P1-StandPara"/>
      </w:pPr>
      <w:r>
        <w:t>Details on the respondent universe for each of the above groups are provided below in the context of sampling methods.</w:t>
      </w:r>
    </w:p>
    <w:p w:rsidR="00C80391" w:rsidRDefault="00C80391" w:rsidP="00C80391">
      <w:pPr>
        <w:pStyle w:val="P1-StandPara"/>
      </w:pPr>
    </w:p>
    <w:p w:rsidR="00C80391" w:rsidRPr="002D63B0" w:rsidRDefault="00C80391" w:rsidP="00C80391">
      <w:pPr>
        <w:pStyle w:val="Heading3"/>
      </w:pPr>
      <w:r>
        <w:lastRenderedPageBreak/>
        <w:t>B.1.2.</w:t>
      </w:r>
      <w:r>
        <w:tab/>
        <w:t>Sampling Methods</w:t>
      </w:r>
    </w:p>
    <w:p w:rsidR="00C80391" w:rsidRDefault="00C80391" w:rsidP="00C80391">
      <w:pPr>
        <w:pStyle w:val="Heading4"/>
      </w:pPr>
      <w:r>
        <w:tab/>
        <w:t>National Survey of Farmers Markets (FM) Managers and Direct Marketing (DM) Farmers</w:t>
      </w:r>
    </w:p>
    <w:p w:rsidR="00C80391" w:rsidRDefault="00C80391" w:rsidP="00C80391">
      <w:pPr>
        <w:pStyle w:val="P1-StandPara"/>
      </w:pPr>
      <w:r>
        <w:t>The sampling frame</w:t>
      </w:r>
      <w:r w:rsidR="006470F8">
        <w:t xml:space="preserve"> for the survey will be farmers</w:t>
      </w:r>
      <w:r>
        <w:t xml:space="preserve"> market and direct marketing farmer contacts identified from two sources: the FNS Store Tracking and Redemption System II (STARS II) and the latest Agricultural </w:t>
      </w:r>
      <w:r w:rsidR="006470F8">
        <w:t>Marketing Service (AMS) Farmers</w:t>
      </w:r>
      <w:r>
        <w:t xml:space="preserve"> Market Directory. The unit of analysis will be multi-stall markets and direct marketing farmers included in these data files.</w:t>
      </w:r>
    </w:p>
    <w:p w:rsidR="00C80391" w:rsidRDefault="00C80391" w:rsidP="00C80391">
      <w:pPr>
        <w:pStyle w:val="P1-StandPara"/>
      </w:pPr>
      <w:r>
        <w:t>The STARS II data file captures deta</w:t>
      </w:r>
      <w:r w:rsidR="006470F8">
        <w:t>iled information on all farmers</w:t>
      </w:r>
      <w:r>
        <w:t xml:space="preserve"> markets that have ever been authorized to participate in the Supplemental Nutrition Assistance Program (SNAP) and includes names and contact inform</w:t>
      </w:r>
      <w:r w:rsidR="006470F8">
        <w:t>ation for each market. “Farmers</w:t>
      </w:r>
      <w:r>
        <w:t xml:space="preserve"> markets” on STARS II are defined as multi-stall markets, direct marketing farmers, and umbrella organizations. Umbrella organizations represent multi-stall markets in more than one location; these organizations will be identified and disaggregated to their individual market locations to allow for an equal probability of the individual market locations being sampled. The first three groups (current or ever SNAP authorized) will be randomly selected from the STARS II sampling frame.</w:t>
      </w:r>
      <w:r w:rsidR="002507FE">
        <w:t xml:space="preserve">  An extract of the STARS database indicated that about </w:t>
      </w:r>
      <w:r w:rsidR="000F307E">
        <w:t>60</w:t>
      </w:r>
      <w:r w:rsidR="002507FE">
        <w:t xml:space="preserve">% of the list includes </w:t>
      </w:r>
      <w:r w:rsidR="006470F8">
        <w:t>f</w:t>
      </w:r>
      <w:r w:rsidR="002507FE">
        <w:t>ar</w:t>
      </w:r>
      <w:r w:rsidR="000F307E">
        <w:t>mers markets and the remaining 4</w:t>
      </w:r>
      <w:r w:rsidR="006470F8">
        <w:t>0% are direct m</w:t>
      </w:r>
      <w:r w:rsidR="002507FE">
        <w:t>arketing farmers.</w:t>
      </w:r>
    </w:p>
    <w:p w:rsidR="00C80391" w:rsidRDefault="00C80391" w:rsidP="00C80391">
      <w:pPr>
        <w:pStyle w:val="P1-StandPara"/>
      </w:pPr>
      <w:r>
        <w:t xml:space="preserve">The AMS directory includes names and </w:t>
      </w:r>
      <w:r w:rsidR="006470F8">
        <w:t>contact information for farmers</w:t>
      </w:r>
      <w:r>
        <w:t xml:space="preserve"> markets (SNAP and non-SNAP) located in the United States, and provides a limited set of additional information regarding the market. It does not contain information on direct marketing farmers. The </w:t>
      </w:r>
      <w:r w:rsidRPr="006C2933">
        <w:rPr>
          <w:b/>
        </w:rPr>
        <w:t>Never SNAP authorized</w:t>
      </w:r>
      <w:r>
        <w:t xml:space="preserve"> </w:t>
      </w:r>
      <w:r w:rsidRPr="006C2933">
        <w:t>group</w:t>
      </w:r>
      <w:r>
        <w:t xml:space="preserve"> will be randomly selected from the AMS directory. We will compare the STARS II and AMS data files using an auto match program based on market name and address, and will remove all duplicates from the AMS directory to identify those markets that have </w:t>
      </w:r>
      <w:r>
        <w:rPr>
          <w:i/>
        </w:rPr>
        <w:t>never been SNAP authorized</w:t>
      </w:r>
      <w:r>
        <w:t xml:space="preserve">. Market information included in the AMS directory is voluntary and self-reported </w:t>
      </w:r>
      <w:r>
        <w:lastRenderedPageBreak/>
        <w:t xml:space="preserve">to AMS from market managers, state market representatives, state associations, and consumers, and as such, is known to be incomplete. The combination of SNAP and AMS files are </w:t>
      </w:r>
      <w:r w:rsidR="004C03C4" w:rsidRPr="00630A6D">
        <w:rPr>
          <w:i/>
        </w:rPr>
        <w:t>believed</w:t>
      </w:r>
      <w:r>
        <w:t xml:space="preserve"> to account for </w:t>
      </w:r>
      <w:r w:rsidR="006470F8">
        <w:t>about 85 percent of all farmers</w:t>
      </w:r>
      <w:r>
        <w:t xml:space="preserve"> markets</w:t>
      </w:r>
      <w:r w:rsidR="00B41149">
        <w:t>, but the true degree of undercoverage is not known with any certainty</w:t>
      </w:r>
      <w:r>
        <w:t xml:space="preserve">. </w:t>
      </w:r>
      <w:r w:rsidRPr="006C2933">
        <w:t>All</w:t>
      </w:r>
      <w:bookmarkEnd w:id="10"/>
      <w:r w:rsidRPr="006C2933">
        <w:t xml:space="preserve"> contacts identified on the STARS II and AMS directory that represent farmers markets and direct marketing farmers are eligible to participate in the study.</w:t>
      </w:r>
    </w:p>
    <w:p w:rsidR="00C80391" w:rsidRPr="009B2321" w:rsidRDefault="00C80391" w:rsidP="00C80391">
      <w:pPr>
        <w:pStyle w:val="P1-StandPara"/>
      </w:pPr>
    </w:p>
    <w:p w:rsidR="00C80391" w:rsidRPr="00B1207C" w:rsidRDefault="00C80391" w:rsidP="00C80391">
      <w:pPr>
        <w:pStyle w:val="Heading4"/>
      </w:pPr>
      <w:r>
        <w:tab/>
        <w:t>Substudy to Examine Undercoverage of F</w:t>
      </w:r>
      <w:r w:rsidRPr="00B1207C">
        <w:t xml:space="preserve">armers </w:t>
      </w:r>
      <w:r>
        <w:t>M</w:t>
      </w:r>
      <w:r w:rsidRPr="00B1207C">
        <w:t>arkets</w:t>
      </w:r>
      <w:r w:rsidRPr="00B1207C">
        <w:tab/>
      </w:r>
    </w:p>
    <w:p w:rsidR="00C80391" w:rsidRDefault="00C80391" w:rsidP="00C80391">
      <w:pPr>
        <w:pStyle w:val="P1-StandPara"/>
      </w:pPr>
      <w:bookmarkStart w:id="11" w:name="_Toc290021781"/>
      <w:r>
        <w:t xml:space="preserve">This substudy involves </w:t>
      </w:r>
      <w:r w:rsidR="008D592D">
        <w:t xml:space="preserve">the </w:t>
      </w:r>
      <w:r>
        <w:t xml:space="preserve">identification </w:t>
      </w:r>
      <w:r w:rsidR="000940E6">
        <w:t>and survey</w:t>
      </w:r>
      <w:r w:rsidR="008D592D">
        <w:t xml:space="preserve"> </w:t>
      </w:r>
      <w:r>
        <w:t xml:space="preserve">of </w:t>
      </w:r>
      <w:r w:rsidR="008D592D">
        <w:t xml:space="preserve">a sample of </w:t>
      </w:r>
      <w:r>
        <w:t xml:space="preserve">markets that are not </w:t>
      </w:r>
      <w:r w:rsidR="00AB4115">
        <w:t xml:space="preserve">to be found on </w:t>
      </w:r>
      <w:r>
        <w:t>the AMS data file</w:t>
      </w:r>
      <w:r w:rsidR="00634FC0">
        <w:t xml:space="preserve">, specifically those that </w:t>
      </w:r>
      <w:r w:rsidR="0085320F">
        <w:t>have</w:t>
      </w:r>
      <w:r w:rsidR="00634FC0">
        <w:t xml:space="preserve"> never </w:t>
      </w:r>
      <w:r w:rsidR="0085320F">
        <w:t xml:space="preserve">been </w:t>
      </w:r>
      <w:r w:rsidR="00634FC0">
        <w:t>SNAP authorized</w:t>
      </w:r>
      <w:r>
        <w:t xml:space="preserve">. </w:t>
      </w:r>
      <w:r w:rsidR="0085320F">
        <w:t xml:space="preserve">There will be one, or possibly two stages of sampling, depending on how many such markets are identified. </w:t>
      </w:r>
      <w:r>
        <w:t xml:space="preserve">The frame for </w:t>
      </w:r>
      <w:r w:rsidR="0085320F">
        <w:t xml:space="preserve">the first stage of sampling </w:t>
      </w:r>
      <w:r w:rsidR="000940E6">
        <w:t>will be</w:t>
      </w:r>
      <w:r>
        <w:t xml:space="preserve"> </w:t>
      </w:r>
      <w:r w:rsidR="000940E6">
        <w:t xml:space="preserve">a </w:t>
      </w:r>
      <w:r w:rsidR="002F3538">
        <w:t xml:space="preserve">complete </w:t>
      </w:r>
      <w:r w:rsidR="000940E6">
        <w:t>list of the 3,143 U.S.</w:t>
      </w:r>
      <w:r>
        <w:t xml:space="preserve"> counties. </w:t>
      </w:r>
      <w:r w:rsidR="00C70737">
        <w:t>C</w:t>
      </w:r>
      <w:r w:rsidR="002F3538">
        <w:t>ount</w:t>
      </w:r>
      <w:r w:rsidR="00C223F9">
        <w:t>y</w:t>
      </w:r>
      <w:r w:rsidR="002F3538">
        <w:t xml:space="preserve"> </w:t>
      </w:r>
      <w:r w:rsidR="00C223F9">
        <w:t>is</w:t>
      </w:r>
      <w:r w:rsidR="002F3538">
        <w:t xml:space="preserve"> </w:t>
      </w:r>
      <w:r w:rsidR="00C223F9">
        <w:t xml:space="preserve">a </w:t>
      </w:r>
      <w:r w:rsidR="002F3538">
        <w:t xml:space="preserve">convenient geographic unit for the type of data gathering involved in the substudy. </w:t>
      </w:r>
      <w:r>
        <w:t>We plan to sample about 20% (n=630) of the counties across the U.S</w:t>
      </w:r>
      <w:r w:rsidR="00AB4115">
        <w:t xml:space="preserve">. </w:t>
      </w:r>
      <w:r w:rsidR="006B4704">
        <w:t xml:space="preserve">and </w:t>
      </w:r>
      <w:r w:rsidR="00AB4115">
        <w:t>employ</w:t>
      </w:r>
      <w:r>
        <w:t xml:space="preserve"> standard tracing procedures to identify markets </w:t>
      </w:r>
      <w:r w:rsidR="006B4704">
        <w:t xml:space="preserve">that are missing from the AMS file. </w:t>
      </w:r>
      <w:r>
        <w:t>We will identify new ma</w:t>
      </w:r>
      <w:r w:rsidR="006470F8">
        <w:t>rkets by (1) contacting farmers</w:t>
      </w:r>
      <w:r>
        <w:t xml:space="preserve"> markets on the AMS directory to ask if they know of any other markets in their county; (2) reviewing the list with the Farmers Market Coalition; and (3) contacting the county extension service and other state and local agricultural agencies. Th</w:t>
      </w:r>
      <w:r w:rsidR="00C70737">
        <w:t>e resulting</w:t>
      </w:r>
      <w:r>
        <w:t xml:space="preserve"> list of farmers markets will be compared to the AMS directory in order to generate a list of markets that are not on the current AMS directory. </w:t>
      </w:r>
      <w:r w:rsidR="00AE7642">
        <w:t>This</w:t>
      </w:r>
      <w:r w:rsidR="0039432D">
        <w:t xml:space="preserve"> list will </w:t>
      </w:r>
      <w:r w:rsidR="00C70737">
        <w:t xml:space="preserve">then </w:t>
      </w:r>
      <w:r w:rsidR="00AE7642">
        <w:t xml:space="preserve">further </w:t>
      </w:r>
      <w:r w:rsidR="0039432D">
        <w:t xml:space="preserve">be reduced by consulting the STARS database and eliminating those markets that have ever been SNAP authorized. </w:t>
      </w:r>
      <w:r w:rsidR="005D5F8C">
        <w:t xml:space="preserve">At that point we will take stock of how many newly identified markets remain in the list overall. </w:t>
      </w:r>
      <w:r w:rsidR="001E7B0C">
        <w:t xml:space="preserve">It is </w:t>
      </w:r>
      <w:r w:rsidR="00FF1668">
        <w:t>not possible</w:t>
      </w:r>
      <w:r w:rsidR="001E7B0C">
        <w:t xml:space="preserve"> to predict </w:t>
      </w:r>
      <w:r w:rsidR="00A12BA4">
        <w:t xml:space="preserve">with any real confidence </w:t>
      </w:r>
      <w:r w:rsidR="001E7B0C">
        <w:t>the number of markets that will be identified during the substudy frame building activities</w:t>
      </w:r>
      <w:r w:rsidR="00A12BA4">
        <w:t xml:space="preserve">. </w:t>
      </w:r>
      <w:r w:rsidR="00FF1668">
        <w:t>Our plan is i</w:t>
      </w:r>
      <w:r w:rsidR="00EB6A9A">
        <w:t>f 125 markets or fewer are identified, all</w:t>
      </w:r>
      <w:r w:rsidR="006470F8">
        <w:t xml:space="preserve"> will be sent the farmers market </w:t>
      </w:r>
      <w:r w:rsidR="006470F8">
        <w:lastRenderedPageBreak/>
        <w:t>manager</w:t>
      </w:r>
      <w:r>
        <w:t xml:space="preserve"> survey using the same procedures as for the national survey.</w:t>
      </w:r>
      <w:r w:rsidR="00EB6A9A">
        <w:t xml:space="preserve"> If the number exceeds 125 we will subsample down to 125.</w:t>
      </w:r>
    </w:p>
    <w:p w:rsidR="00C80391" w:rsidRDefault="006A2091" w:rsidP="00C80391">
      <w:pPr>
        <w:pStyle w:val="P1-StandPara"/>
      </w:pPr>
      <w:r w:rsidRPr="00052484">
        <w:t xml:space="preserve">It </w:t>
      </w:r>
      <w:r>
        <w:t xml:space="preserve">is of note </w:t>
      </w:r>
      <w:r w:rsidRPr="00052484">
        <w:t xml:space="preserve">that the AMS directory does not include DM farmers.  </w:t>
      </w:r>
      <w:r>
        <w:t>W</w:t>
      </w:r>
      <w:r w:rsidR="00C80391" w:rsidRPr="00900131">
        <w:t>e will not identify the DM farmer’s undercoverage in this sub-study – for two reasons – first, there is no public-use data file of DM farmers that can be used as a sampling frame.  Second, the high level of effort involved in screening information on all farms (there are over 2 million farms in the US) to identify those that market directly to consumers.</w:t>
      </w:r>
    </w:p>
    <w:p w:rsidR="00C80391" w:rsidRPr="00F03601" w:rsidRDefault="00C80391" w:rsidP="00C80391">
      <w:pPr>
        <w:pStyle w:val="Heading4"/>
      </w:pPr>
      <w:r>
        <w:tab/>
      </w:r>
      <w:r w:rsidRPr="00F03601">
        <w:t>Focus Group with SNAP Recipients</w:t>
      </w:r>
    </w:p>
    <w:p w:rsidR="00C80391" w:rsidRDefault="00C80391" w:rsidP="00C80391">
      <w:pPr>
        <w:pStyle w:val="P1-StandPara"/>
      </w:pPr>
      <w:r>
        <w:t>W</w:t>
      </w:r>
      <w:r w:rsidRPr="00905BE3">
        <w:t xml:space="preserve">e will conduct </w:t>
      </w:r>
      <w:r w:rsidR="00716A37">
        <w:t>four</w:t>
      </w:r>
      <w:r w:rsidRPr="00905BE3">
        <w:t xml:space="preserve"> in-person </w:t>
      </w:r>
      <w:r>
        <w:t>f</w:t>
      </w:r>
      <w:r w:rsidRPr="00905BE3">
        <w:t xml:space="preserve">ocus group sessions with </w:t>
      </w:r>
      <w:r w:rsidR="000C7C35">
        <w:t xml:space="preserve">English-speaking </w:t>
      </w:r>
      <w:r>
        <w:t xml:space="preserve">SNAP recipients. </w:t>
      </w:r>
      <w:r w:rsidRPr="00905BE3">
        <w:t xml:space="preserve">We will recruit </w:t>
      </w:r>
      <w:r w:rsidR="006A2091">
        <w:t>40</w:t>
      </w:r>
      <w:r w:rsidRPr="00905BE3">
        <w:t xml:space="preserve"> </w:t>
      </w:r>
      <w:r>
        <w:t xml:space="preserve">SNAP </w:t>
      </w:r>
      <w:r w:rsidRPr="00905BE3">
        <w:t>participants (</w:t>
      </w:r>
      <w:r w:rsidR="006A2091">
        <w:t>10</w:t>
      </w:r>
      <w:r w:rsidRPr="00905BE3">
        <w:t xml:space="preserve"> per group) with the expectation that about </w:t>
      </w:r>
      <w:r w:rsidR="006A2091">
        <w:t>32</w:t>
      </w:r>
      <w:r w:rsidRPr="00905BE3">
        <w:t xml:space="preserve"> will participate (</w:t>
      </w:r>
      <w:r w:rsidR="006A2091">
        <w:t>8</w:t>
      </w:r>
      <w:r w:rsidRPr="00905BE3">
        <w:t xml:space="preserve"> per group) in the discussions (the remaining may be </w:t>
      </w:r>
      <w:r w:rsidRPr="006B0539">
        <w:t xml:space="preserve">no-shows or cancellations). </w:t>
      </w:r>
      <w:r w:rsidRPr="005B19E9">
        <w:rPr>
          <w:b/>
        </w:rPr>
        <w:t>Appendix F1-F</w:t>
      </w:r>
      <w:r w:rsidR="005C46A5">
        <w:rPr>
          <w:b/>
        </w:rPr>
        <w:t>8</w:t>
      </w:r>
      <w:r w:rsidRPr="005B19E9">
        <w:rPr>
          <w:b/>
        </w:rPr>
        <w:t xml:space="preserve"> </w:t>
      </w:r>
      <w:r w:rsidRPr="006B0539">
        <w:t>presents the procedures for recruiting participants and</w:t>
      </w:r>
      <w:r>
        <w:t xml:space="preserve"> conducting</w:t>
      </w:r>
      <w:r w:rsidRPr="00905BE3">
        <w:t xml:space="preserve"> </w:t>
      </w:r>
      <w:r>
        <w:t xml:space="preserve">the </w:t>
      </w:r>
      <w:r w:rsidRPr="00905BE3">
        <w:t>focus group</w:t>
      </w:r>
      <w:r>
        <w:t>s</w:t>
      </w:r>
      <w:r w:rsidRPr="00905BE3">
        <w:t>.</w:t>
      </w:r>
    </w:p>
    <w:p w:rsidR="005A0FF5" w:rsidRDefault="005A0FF5" w:rsidP="005A0FF5">
      <w:pPr>
        <w:spacing w:line="480" w:lineRule="auto"/>
        <w:rPr>
          <w:b/>
        </w:rPr>
      </w:pPr>
      <w:r>
        <w:rPr>
          <w:b/>
        </w:rPr>
        <w:t>Recruitment Procedures</w:t>
      </w:r>
    </w:p>
    <w:p w:rsidR="005A0FF5" w:rsidRDefault="005A0FF5" w:rsidP="00DF7916">
      <w:pPr>
        <w:spacing w:line="480" w:lineRule="auto"/>
        <w:ind w:firstLine="720"/>
      </w:pPr>
      <w:r>
        <w:t>We will select two markets for the focus group study:  the 32</w:t>
      </w:r>
      <w:r>
        <w:rPr>
          <w:vertAlign w:val="superscript"/>
        </w:rPr>
        <w:t>nd</w:t>
      </w:r>
      <w:r>
        <w:t xml:space="preserve"> Street/Waverly Farmers’ Market in Baltimore and the Ward 8 Famers’ Market in Washington, DC.  These markets were chosen because they are located in high-poverty neighborhoods and both have EBT programs in place.  In addition, we will reserve meeting rooms for the focus groups in community locations at or near each market.  In Baltimore, the groups will be held at the Waverly Branch Public Library (approximately one block from the Market); and in Washington, we will reserve the community meeting room at THEARC, a community theater and activity center who parking lot actually hosts the Ward 8 market.  Both locations can be reached easily via several public transportation routes, and both are wheelchair accessible.  At each location, we will reserve space for one weeknight group and one Saturday midday group.</w:t>
      </w:r>
    </w:p>
    <w:p w:rsidR="005A0FF5" w:rsidRDefault="005A0FF5" w:rsidP="00DF7916">
      <w:pPr>
        <w:spacing w:line="480" w:lineRule="auto"/>
        <w:ind w:firstLine="720"/>
      </w:pPr>
      <w:r>
        <w:lastRenderedPageBreak/>
        <w:t>Focus group participants will be recruited via flyers (</w:t>
      </w:r>
      <w:r w:rsidR="005C46A5" w:rsidRPr="005C46A5">
        <w:t>Appendix</w:t>
      </w:r>
      <w:r w:rsidRPr="005C46A5">
        <w:t xml:space="preserve"> </w:t>
      </w:r>
      <w:r w:rsidR="005C46A5">
        <w:t>F7</w:t>
      </w:r>
      <w:r>
        <w:t>) posted in an array of community locations within 2-3 miles of each market.  In addition to posting flyers at the markets themselves, posting locations will include bus stop kiosks, local convenience stores, service stations, and the facilities where the focus groups will be conducted.  Flyers are worded generally (“focus groups about food-shopping”) so that we attract individuals who may shop in the area, but do not make purchases at the farmers’ market.  Interested individuals can call a toll-free number at Westat, where our recruiter will screen for persons who have shopped at the market (“shoppers”) and those who are at least aware of the market, but who have not made any purchases there (“non-shoppers”) (see attached screening call script, beginning on page 3t).  We intend to recruit a diverse set of participants for each group, that is, individuals who represent both ethnic and racial diversity, both men and women, as well as participants who have varying levels of education.  We will recruit up to 12 individuals for each focus group, recognizing that there will be some attrition among the invitees. Our aim is to have 8-10 participants in each discussion.  In an effort to reduce attrition, a confirmation letter (</w:t>
      </w:r>
      <w:r w:rsidR="005C46A5" w:rsidRPr="005C46A5">
        <w:t xml:space="preserve">Appendix </w:t>
      </w:r>
      <w:r w:rsidR="005C46A5">
        <w:t>F8</w:t>
      </w:r>
      <w:r>
        <w:t>) will be mailed to individuals within one day of their agreeing to participate in a discussion.  Our recruiter will also contact each participant by phone one day before the scheduled focus group.</w:t>
      </w:r>
    </w:p>
    <w:p w:rsidR="00C80391" w:rsidRDefault="00C80391" w:rsidP="00C80391">
      <w:pPr>
        <w:pStyle w:val="P1-StandPara"/>
      </w:pPr>
    </w:p>
    <w:p w:rsidR="00C80391" w:rsidRPr="0067297F" w:rsidRDefault="00C80391" w:rsidP="00C80391">
      <w:pPr>
        <w:pStyle w:val="Heading3"/>
      </w:pPr>
      <w:r>
        <w:t>B.1.3.</w:t>
      </w:r>
      <w:r>
        <w:tab/>
      </w:r>
      <w:r w:rsidRPr="0067297F">
        <w:t>Response Rates and Non-Response Analysis</w:t>
      </w:r>
      <w:bookmarkEnd w:id="11"/>
    </w:p>
    <w:p w:rsidR="00C80391" w:rsidRPr="007E5066" w:rsidRDefault="00C80391" w:rsidP="00C80391">
      <w:pPr>
        <w:pStyle w:val="Heading4"/>
      </w:pPr>
      <w:r w:rsidRPr="007E5066">
        <w:tab/>
        <w:t>Response Rates for the National Survey</w:t>
      </w:r>
      <w:r w:rsidR="00A06A63">
        <w:t xml:space="preserve"> of Farmers Market Managers and Direct Marketing Farmers</w:t>
      </w:r>
    </w:p>
    <w:p w:rsidR="00C80391" w:rsidRDefault="00C80391" w:rsidP="00C80391">
      <w:pPr>
        <w:pStyle w:val="P1-StandPara"/>
      </w:pPr>
      <w:r w:rsidRPr="00B33AC0">
        <w:t xml:space="preserve">Table </w:t>
      </w:r>
      <w:r>
        <w:t>B.</w:t>
      </w:r>
      <w:r w:rsidRPr="00B33AC0">
        <w:t>1</w:t>
      </w:r>
      <w:r>
        <w:t xml:space="preserve"> below</w:t>
      </w:r>
      <w:r w:rsidRPr="00B33AC0">
        <w:t xml:space="preserve"> presents sample sizes for the four strata</w:t>
      </w:r>
      <w:r>
        <w:t xml:space="preserve"> included in the FM Manager and DM Farmer survey. </w:t>
      </w:r>
      <w:r w:rsidRPr="00B33AC0">
        <w:t xml:space="preserve">Sample sizes have been set so that after nonresponse, 95 percent confidence intervals for estimated proportions do not extend beyond plus or minus three percentage points for each of the four strata. The initial sample sizes assume an 80% response rate. Note that </w:t>
      </w:r>
      <w:r w:rsidRPr="00B33AC0">
        <w:lastRenderedPageBreak/>
        <w:t>the requirement of equal precision across strata means that markets in smaller stra</w:t>
      </w:r>
      <w:r w:rsidR="00F35EF2">
        <w:t>ta are sampled at a higher rate</w:t>
      </w:r>
      <w:r w:rsidR="00F35EF2" w:rsidRPr="00F35EF2">
        <w:t>.  Major subgroups within strata will have somewhat lower precision. For example, in strata 1 and 2 for the FM Manager survey we would expect the 95 percent confidence intervals for estimated proportions to be within plus or minus 4 percent; for the DM Farmer survey, within plus or minus 5 percent.</w:t>
      </w:r>
    </w:p>
    <w:p w:rsidR="00C80391" w:rsidRDefault="00C80391" w:rsidP="00C80391">
      <w:pPr>
        <w:pStyle w:val="TT-TableTitle"/>
      </w:pPr>
      <w:r w:rsidRPr="00B43989">
        <w:t>Table B</w:t>
      </w:r>
      <w:r>
        <w:t>.</w:t>
      </w:r>
      <w:r w:rsidRPr="00B43989">
        <w:t>1</w:t>
      </w:r>
      <w:r>
        <w:t>.</w:t>
      </w:r>
      <w:r>
        <w:tab/>
      </w:r>
      <w:r w:rsidRPr="00B43989">
        <w:t xml:space="preserve">Sample </w:t>
      </w:r>
      <w:r>
        <w:t>S</w:t>
      </w:r>
      <w:r w:rsidRPr="00B43989">
        <w:t xml:space="preserve">izes </w:t>
      </w:r>
      <w:r>
        <w:t>for P</w:t>
      </w:r>
      <w:r w:rsidRPr="00B43989">
        <w:t xml:space="preserve">recision </w:t>
      </w:r>
      <w:r>
        <w:t>Estimates</w:t>
      </w:r>
    </w:p>
    <w:p w:rsidR="00C80391" w:rsidRDefault="00C80391" w:rsidP="00C80391">
      <w:pPr>
        <w:pStyle w:val="TT-TableTitle"/>
      </w:pPr>
    </w:p>
    <w:tbl>
      <w:tblPr>
        <w:tblStyle w:val="TableWestatStandardFormat"/>
        <w:tblW w:w="5000" w:type="pct"/>
        <w:tblLook w:val="04A0"/>
      </w:tblPr>
      <w:tblGrid>
        <w:gridCol w:w="2394"/>
        <w:gridCol w:w="2394"/>
        <w:gridCol w:w="2394"/>
        <w:gridCol w:w="2394"/>
      </w:tblGrid>
      <w:tr w:rsidR="00C80391" w:rsidRPr="00863131" w:rsidTr="00716A37">
        <w:trPr>
          <w:cnfStyle w:val="100000000000"/>
          <w:cantSplit/>
        </w:trPr>
        <w:tc>
          <w:tcPr>
            <w:tcW w:w="1250" w:type="pct"/>
            <w:hideMark/>
          </w:tcPr>
          <w:p w:rsidR="00C80391" w:rsidRPr="007E5066" w:rsidRDefault="00C80391" w:rsidP="00716A37">
            <w:pPr>
              <w:pStyle w:val="TH-TableHeading"/>
            </w:pPr>
            <w:r w:rsidRPr="007E5066">
              <w:t>Sampling stratum (cohort)</w:t>
            </w:r>
          </w:p>
        </w:tc>
        <w:tc>
          <w:tcPr>
            <w:tcW w:w="1250" w:type="pct"/>
            <w:hideMark/>
          </w:tcPr>
          <w:p w:rsidR="00C80391" w:rsidRPr="007E5066" w:rsidRDefault="00C80391" w:rsidP="00716A37">
            <w:pPr>
              <w:pStyle w:val="TH-TableHeading"/>
            </w:pPr>
            <w:r w:rsidRPr="007E5066">
              <w:t>Sample frame</w:t>
            </w:r>
          </w:p>
        </w:tc>
        <w:tc>
          <w:tcPr>
            <w:tcW w:w="1250" w:type="pct"/>
            <w:hideMark/>
          </w:tcPr>
          <w:p w:rsidR="00C80391" w:rsidRPr="007E5066" w:rsidRDefault="00C80391" w:rsidP="00716A37">
            <w:pPr>
              <w:pStyle w:val="TH-TableHeading"/>
            </w:pPr>
            <w:r w:rsidRPr="007E5066">
              <w:t>Initial sample size</w:t>
            </w:r>
          </w:p>
        </w:tc>
        <w:tc>
          <w:tcPr>
            <w:tcW w:w="1250" w:type="pct"/>
            <w:hideMark/>
          </w:tcPr>
          <w:p w:rsidR="00C80391" w:rsidRPr="007E5066" w:rsidRDefault="006470F8" w:rsidP="00716A37">
            <w:pPr>
              <w:pStyle w:val="TH-TableHeading"/>
            </w:pPr>
            <w:r>
              <w:t>Responding farmers m</w:t>
            </w:r>
            <w:r w:rsidR="00C80391" w:rsidRPr="007E5066">
              <w:t>arkets</w:t>
            </w:r>
          </w:p>
        </w:tc>
      </w:tr>
      <w:tr w:rsidR="00C80391" w:rsidRPr="00863131" w:rsidTr="00716A37">
        <w:trPr>
          <w:cantSplit/>
        </w:trPr>
        <w:tc>
          <w:tcPr>
            <w:tcW w:w="1250" w:type="pct"/>
            <w:hideMark/>
          </w:tcPr>
          <w:p w:rsidR="00C80391" w:rsidRPr="007E5066" w:rsidRDefault="00C80391" w:rsidP="00716A37">
            <w:pPr>
              <w:pStyle w:val="TX-TableText"/>
              <w:jc w:val="center"/>
            </w:pPr>
            <w:r w:rsidRPr="007E5066">
              <w:t>1</w:t>
            </w:r>
            <w:r w:rsidR="00F35EF2" w:rsidRPr="00F35EF2">
              <w:rPr>
                <w:vertAlign w:val="superscript"/>
              </w:rPr>
              <w:t>*</w:t>
            </w:r>
          </w:p>
        </w:tc>
        <w:tc>
          <w:tcPr>
            <w:tcW w:w="1250" w:type="pct"/>
            <w:hideMark/>
          </w:tcPr>
          <w:p w:rsidR="00C80391" w:rsidRPr="007E5066" w:rsidRDefault="00C80391" w:rsidP="00716A37">
            <w:pPr>
              <w:pStyle w:val="TX-TableText"/>
              <w:tabs>
                <w:tab w:val="decimal" w:pos="1296"/>
              </w:tabs>
            </w:pPr>
            <w:r w:rsidRPr="007E5066">
              <w:t>1208</w:t>
            </w:r>
          </w:p>
        </w:tc>
        <w:tc>
          <w:tcPr>
            <w:tcW w:w="1250" w:type="pct"/>
            <w:hideMark/>
          </w:tcPr>
          <w:p w:rsidR="00C80391" w:rsidRPr="007E5066" w:rsidRDefault="00C80391" w:rsidP="00716A37">
            <w:pPr>
              <w:pStyle w:val="TX-TableText"/>
              <w:tabs>
                <w:tab w:val="decimal" w:pos="1296"/>
              </w:tabs>
            </w:pPr>
            <w:r w:rsidRPr="007E5066">
              <w:t>709</w:t>
            </w:r>
          </w:p>
        </w:tc>
        <w:tc>
          <w:tcPr>
            <w:tcW w:w="1250" w:type="pct"/>
            <w:hideMark/>
          </w:tcPr>
          <w:p w:rsidR="00C80391" w:rsidRPr="007E5066" w:rsidRDefault="00C80391" w:rsidP="00716A37">
            <w:pPr>
              <w:pStyle w:val="TX-TableText"/>
              <w:tabs>
                <w:tab w:val="decimal" w:pos="1296"/>
              </w:tabs>
            </w:pPr>
            <w:r w:rsidRPr="007E5066">
              <w:t>567</w:t>
            </w:r>
          </w:p>
        </w:tc>
      </w:tr>
      <w:tr w:rsidR="00C80391" w:rsidRPr="00863131" w:rsidTr="00716A37">
        <w:trPr>
          <w:cantSplit/>
        </w:trPr>
        <w:tc>
          <w:tcPr>
            <w:tcW w:w="1250" w:type="pct"/>
            <w:hideMark/>
          </w:tcPr>
          <w:p w:rsidR="00C80391" w:rsidRPr="007E5066" w:rsidRDefault="00C80391" w:rsidP="00716A37">
            <w:pPr>
              <w:pStyle w:val="TX-TableText"/>
              <w:jc w:val="center"/>
            </w:pPr>
            <w:r w:rsidRPr="007E5066">
              <w:t>2</w:t>
            </w:r>
            <w:r w:rsidR="00F35EF2" w:rsidRPr="00F35EF2">
              <w:rPr>
                <w:vertAlign w:val="superscript"/>
              </w:rPr>
              <w:t>*</w:t>
            </w:r>
          </w:p>
        </w:tc>
        <w:tc>
          <w:tcPr>
            <w:tcW w:w="1250" w:type="pct"/>
            <w:hideMark/>
          </w:tcPr>
          <w:p w:rsidR="00C80391" w:rsidRPr="007E5066" w:rsidRDefault="00C80391" w:rsidP="00716A37">
            <w:pPr>
              <w:pStyle w:val="TX-TableText"/>
              <w:tabs>
                <w:tab w:val="decimal" w:pos="1296"/>
              </w:tabs>
            </w:pPr>
            <w:r w:rsidRPr="007E5066">
              <w:t>454</w:t>
            </w:r>
          </w:p>
        </w:tc>
        <w:tc>
          <w:tcPr>
            <w:tcW w:w="1250" w:type="pct"/>
            <w:hideMark/>
          </w:tcPr>
          <w:p w:rsidR="00C80391" w:rsidRPr="007E5066" w:rsidRDefault="00C80391" w:rsidP="00716A37">
            <w:pPr>
              <w:pStyle w:val="TX-TableText"/>
              <w:tabs>
                <w:tab w:val="decimal" w:pos="1296"/>
              </w:tabs>
            </w:pPr>
            <w:r w:rsidRPr="007E5066">
              <w:t>398</w:t>
            </w:r>
          </w:p>
        </w:tc>
        <w:tc>
          <w:tcPr>
            <w:tcW w:w="1250" w:type="pct"/>
            <w:hideMark/>
          </w:tcPr>
          <w:p w:rsidR="00C80391" w:rsidRPr="007E5066" w:rsidRDefault="00C80391" w:rsidP="00716A37">
            <w:pPr>
              <w:pStyle w:val="TX-TableText"/>
              <w:tabs>
                <w:tab w:val="decimal" w:pos="1296"/>
              </w:tabs>
            </w:pPr>
            <w:r w:rsidRPr="007E5066">
              <w:t>319</w:t>
            </w:r>
          </w:p>
        </w:tc>
      </w:tr>
      <w:tr w:rsidR="00C80391" w:rsidRPr="00863131" w:rsidTr="00716A37">
        <w:trPr>
          <w:cantSplit/>
        </w:trPr>
        <w:tc>
          <w:tcPr>
            <w:tcW w:w="1250" w:type="pct"/>
            <w:hideMark/>
          </w:tcPr>
          <w:p w:rsidR="00C80391" w:rsidRPr="007E5066" w:rsidRDefault="00C80391" w:rsidP="00716A37">
            <w:pPr>
              <w:pStyle w:val="TX-TableText"/>
              <w:jc w:val="center"/>
            </w:pPr>
            <w:r w:rsidRPr="007E5066">
              <w:t>3</w:t>
            </w:r>
            <w:r w:rsidR="00F35EF2" w:rsidRPr="00F35EF2">
              <w:rPr>
                <w:vertAlign w:val="superscript"/>
              </w:rPr>
              <w:t>**</w:t>
            </w:r>
          </w:p>
        </w:tc>
        <w:tc>
          <w:tcPr>
            <w:tcW w:w="1250" w:type="pct"/>
            <w:hideMark/>
          </w:tcPr>
          <w:p w:rsidR="00C80391" w:rsidRPr="007E5066" w:rsidRDefault="00C80391" w:rsidP="00716A37">
            <w:pPr>
              <w:pStyle w:val="TX-TableText"/>
              <w:tabs>
                <w:tab w:val="decimal" w:pos="1296"/>
              </w:tabs>
            </w:pPr>
            <w:r w:rsidRPr="007E5066">
              <w:t>415</w:t>
            </w:r>
          </w:p>
        </w:tc>
        <w:tc>
          <w:tcPr>
            <w:tcW w:w="1250" w:type="pct"/>
            <w:hideMark/>
          </w:tcPr>
          <w:p w:rsidR="00C80391" w:rsidRPr="007E5066" w:rsidRDefault="00C80391" w:rsidP="00716A37">
            <w:pPr>
              <w:pStyle w:val="TX-TableText"/>
              <w:tabs>
                <w:tab w:val="decimal" w:pos="1296"/>
              </w:tabs>
            </w:pPr>
            <w:r w:rsidRPr="007E5066">
              <w:t>374</w:t>
            </w:r>
          </w:p>
        </w:tc>
        <w:tc>
          <w:tcPr>
            <w:tcW w:w="1250" w:type="pct"/>
            <w:hideMark/>
          </w:tcPr>
          <w:p w:rsidR="00C80391" w:rsidRPr="007E5066" w:rsidRDefault="00C80391" w:rsidP="00716A37">
            <w:pPr>
              <w:pStyle w:val="TX-TableText"/>
              <w:tabs>
                <w:tab w:val="decimal" w:pos="1296"/>
              </w:tabs>
            </w:pPr>
            <w:r w:rsidRPr="007E5066">
              <w:t>299</w:t>
            </w:r>
          </w:p>
        </w:tc>
      </w:tr>
      <w:tr w:rsidR="00C80391" w:rsidRPr="00863131" w:rsidTr="00716A37">
        <w:trPr>
          <w:cantSplit/>
        </w:trPr>
        <w:tc>
          <w:tcPr>
            <w:tcW w:w="1250" w:type="pct"/>
            <w:hideMark/>
          </w:tcPr>
          <w:p w:rsidR="00C80391" w:rsidRPr="007E5066" w:rsidRDefault="00C80391" w:rsidP="00716A37">
            <w:pPr>
              <w:pStyle w:val="TX-TableText"/>
              <w:jc w:val="center"/>
            </w:pPr>
            <w:r w:rsidRPr="007E5066">
              <w:t>4</w:t>
            </w:r>
            <w:r w:rsidR="00F35EF2" w:rsidRPr="00F35EF2">
              <w:rPr>
                <w:vertAlign w:val="superscript"/>
              </w:rPr>
              <w:t>**</w:t>
            </w:r>
          </w:p>
        </w:tc>
        <w:tc>
          <w:tcPr>
            <w:tcW w:w="1250" w:type="pct"/>
            <w:hideMark/>
          </w:tcPr>
          <w:p w:rsidR="00C80391" w:rsidRPr="007E5066" w:rsidRDefault="00C80391" w:rsidP="00716A37">
            <w:pPr>
              <w:pStyle w:val="TX-TableText"/>
              <w:tabs>
                <w:tab w:val="decimal" w:pos="1296"/>
              </w:tabs>
            </w:pPr>
            <w:r w:rsidRPr="007E5066">
              <w:t>4,188</w:t>
            </w:r>
          </w:p>
        </w:tc>
        <w:tc>
          <w:tcPr>
            <w:tcW w:w="1250" w:type="pct"/>
            <w:hideMark/>
          </w:tcPr>
          <w:p w:rsidR="00C80391" w:rsidRPr="007E5066" w:rsidRDefault="00C80391" w:rsidP="00716A37">
            <w:pPr>
              <w:pStyle w:val="TX-TableText"/>
              <w:tabs>
                <w:tab w:val="decimal" w:pos="1296"/>
              </w:tabs>
            </w:pPr>
            <w:r w:rsidRPr="007E5066">
              <w:t>1,063</w:t>
            </w:r>
          </w:p>
        </w:tc>
        <w:tc>
          <w:tcPr>
            <w:tcW w:w="1250" w:type="pct"/>
            <w:hideMark/>
          </w:tcPr>
          <w:p w:rsidR="00C80391" w:rsidRPr="007E5066" w:rsidRDefault="00C80391" w:rsidP="00716A37">
            <w:pPr>
              <w:pStyle w:val="TX-TableText"/>
              <w:tabs>
                <w:tab w:val="decimal" w:pos="1296"/>
              </w:tabs>
            </w:pPr>
            <w:r w:rsidRPr="007E5066">
              <w:t>851</w:t>
            </w:r>
          </w:p>
        </w:tc>
      </w:tr>
      <w:tr w:rsidR="00C80391" w:rsidRPr="00863131" w:rsidTr="00716A37">
        <w:trPr>
          <w:cantSplit/>
        </w:trPr>
        <w:tc>
          <w:tcPr>
            <w:tcW w:w="1250" w:type="pct"/>
            <w:hideMark/>
          </w:tcPr>
          <w:p w:rsidR="00C80391" w:rsidRPr="007E5066" w:rsidRDefault="00C80391" w:rsidP="00716A37">
            <w:pPr>
              <w:pStyle w:val="TX-TableText"/>
              <w:jc w:val="center"/>
            </w:pPr>
            <w:r w:rsidRPr="007E5066">
              <w:t>Total</w:t>
            </w:r>
          </w:p>
        </w:tc>
        <w:tc>
          <w:tcPr>
            <w:tcW w:w="1250" w:type="pct"/>
            <w:hideMark/>
          </w:tcPr>
          <w:p w:rsidR="00C80391" w:rsidRPr="007E5066" w:rsidRDefault="00C80391" w:rsidP="00716A37">
            <w:pPr>
              <w:pStyle w:val="TX-TableText"/>
              <w:tabs>
                <w:tab w:val="decimal" w:pos="1296"/>
              </w:tabs>
            </w:pPr>
            <w:r w:rsidRPr="007E5066">
              <w:t>6,265</w:t>
            </w:r>
          </w:p>
        </w:tc>
        <w:tc>
          <w:tcPr>
            <w:tcW w:w="1250" w:type="pct"/>
            <w:hideMark/>
          </w:tcPr>
          <w:p w:rsidR="00C80391" w:rsidRPr="007E5066" w:rsidRDefault="00C80391" w:rsidP="00716A37">
            <w:pPr>
              <w:pStyle w:val="TX-TableText"/>
              <w:tabs>
                <w:tab w:val="decimal" w:pos="1296"/>
              </w:tabs>
            </w:pPr>
            <w:r w:rsidRPr="007E5066">
              <w:t>2,544</w:t>
            </w:r>
          </w:p>
        </w:tc>
        <w:tc>
          <w:tcPr>
            <w:tcW w:w="1250" w:type="pct"/>
            <w:hideMark/>
          </w:tcPr>
          <w:p w:rsidR="00C80391" w:rsidRPr="007E5066" w:rsidRDefault="00C80391" w:rsidP="00716A37">
            <w:pPr>
              <w:pStyle w:val="TX-TableText"/>
              <w:tabs>
                <w:tab w:val="decimal" w:pos="1296"/>
              </w:tabs>
            </w:pPr>
            <w:r w:rsidRPr="007E5066">
              <w:t>2,036</w:t>
            </w:r>
          </w:p>
        </w:tc>
      </w:tr>
    </w:tbl>
    <w:p w:rsidR="00F35EF2" w:rsidRDefault="00F35EF2" w:rsidP="00F35EF2">
      <w:pPr>
        <w:pStyle w:val="ListParagraph"/>
        <w:ind w:left="180" w:hanging="180"/>
        <w:rPr>
          <w:rFonts w:ascii="Arial" w:hAnsi="Arial" w:cs="Arial"/>
          <w:sz w:val="20"/>
          <w:szCs w:val="20"/>
        </w:rPr>
      </w:pPr>
      <w:r>
        <w:rPr>
          <w:rFonts w:ascii="Arial" w:hAnsi="Arial" w:cs="Arial"/>
          <w:sz w:val="20"/>
          <w:szCs w:val="20"/>
        </w:rPr>
        <w:t>* Includes FM (for-pro</w:t>
      </w:r>
      <w:r w:rsidR="006470F8">
        <w:rPr>
          <w:rFonts w:ascii="Arial" w:hAnsi="Arial" w:cs="Arial"/>
          <w:sz w:val="20"/>
          <w:szCs w:val="20"/>
        </w:rPr>
        <w:t>fit and not-for-profit) and DM f</w:t>
      </w:r>
      <w:r>
        <w:rPr>
          <w:rFonts w:ascii="Arial" w:hAnsi="Arial" w:cs="Arial"/>
          <w:sz w:val="20"/>
          <w:szCs w:val="20"/>
        </w:rPr>
        <w:t>armers (for profit and not for profit)</w:t>
      </w:r>
    </w:p>
    <w:p w:rsidR="00F35EF2" w:rsidRDefault="00F35EF2" w:rsidP="00F35EF2">
      <w:pPr>
        <w:pStyle w:val="ListParagraph"/>
        <w:ind w:left="0"/>
        <w:rPr>
          <w:rFonts w:ascii="Arial" w:hAnsi="Arial" w:cs="Arial"/>
          <w:sz w:val="20"/>
          <w:szCs w:val="20"/>
        </w:rPr>
      </w:pPr>
      <w:r>
        <w:rPr>
          <w:rFonts w:ascii="Arial" w:hAnsi="Arial" w:cs="Arial"/>
          <w:sz w:val="20"/>
          <w:szCs w:val="20"/>
        </w:rPr>
        <w:t>** Includes FM (for-profit and not-for-profit), does not include DM farmers</w:t>
      </w:r>
    </w:p>
    <w:p w:rsidR="00F35EF2" w:rsidRDefault="00F35EF2" w:rsidP="00F35EF2">
      <w:pPr>
        <w:pStyle w:val="ListParagraph"/>
        <w:ind w:left="0"/>
      </w:pPr>
    </w:p>
    <w:p w:rsidR="00C80391" w:rsidRDefault="00C80391" w:rsidP="00C80391">
      <w:pPr>
        <w:pStyle w:val="P1-StandPara"/>
      </w:pPr>
      <w:r w:rsidRPr="00B33AC0">
        <w:t xml:space="preserve">To best ensure a representative sample the frame will be sorted within each stratum </w:t>
      </w:r>
      <w:r w:rsidR="00F35EF2">
        <w:t xml:space="preserve">prior to sampling.  In strata 1 and 2 the highest level of sort variable will be survey type; i.e. FM manager vs. DM farmer.  In all four strata, we will also sort </w:t>
      </w:r>
      <w:r w:rsidRPr="00B33AC0">
        <w:t xml:space="preserve">by geography (region), type of locale </w:t>
      </w:r>
      <w:r w:rsidRPr="00634AD5">
        <w:t>using the USDA Rural-Urban Continuum Code that classifies a county based on population,</w:t>
      </w:r>
      <w:r>
        <w:t xml:space="preserve"> </w:t>
      </w:r>
      <w:r w:rsidRPr="001654A3">
        <w:rPr>
          <w:rStyle w:val="FootnoteReference"/>
          <w:vertAlign w:val="superscript"/>
        </w:rPr>
        <w:footnoteReference w:id="1"/>
      </w:r>
      <w:r w:rsidRPr="00634AD5">
        <w:t xml:space="preserve"> </w:t>
      </w:r>
      <w:r>
        <w:t xml:space="preserve">and </w:t>
      </w:r>
      <w:r w:rsidRPr="00634AD5">
        <w:t>market size (e.g., SNAP transactions, number of vendors)</w:t>
      </w:r>
      <w:r>
        <w:t>. S</w:t>
      </w:r>
      <w:r w:rsidRPr="00634AD5">
        <w:t>ystematic equal probability sampling with a random start will be employed.</w:t>
      </w:r>
      <w:r w:rsidRPr="00B33AC0">
        <w:t xml:space="preserve"> Sample weights will be developed for responding </w:t>
      </w:r>
      <w:r w:rsidR="006470F8">
        <w:t>farmers</w:t>
      </w:r>
      <w:r>
        <w:t xml:space="preserve"> m</w:t>
      </w:r>
      <w:r w:rsidRPr="00B33AC0">
        <w:t>arkets</w:t>
      </w:r>
      <w:r>
        <w:t xml:space="preserve">. </w:t>
      </w:r>
      <w:r w:rsidRPr="00B33AC0">
        <w:t xml:space="preserve">These weights will permit inference to </w:t>
      </w:r>
      <w:r w:rsidR="006470F8">
        <w:t>a population of farmers</w:t>
      </w:r>
      <w:r>
        <w:t xml:space="preserve"> markets listed in the STARS and AMS databases. In the case of strata 1, 2, and 3, coverage bias will not be an issue as the STARS database contains the entire population of markets ever authorized to redeem SNAP benefits. The coverage for stratum 4 will only be as good as the AMS database’s, which is known to be less than 100 percent. However, as discussed above, we plan to conduct a sub-study to exami</w:t>
      </w:r>
      <w:r w:rsidR="006470F8">
        <w:t>ne the undercoverage of farmers</w:t>
      </w:r>
      <w:r>
        <w:t xml:space="preserve"> markets on the AMS database.</w:t>
      </w:r>
    </w:p>
    <w:p w:rsidR="00C80391" w:rsidRDefault="00C80391" w:rsidP="00C80391">
      <w:pPr>
        <w:pStyle w:val="P1-StandPara"/>
      </w:pPr>
      <w:r>
        <w:t xml:space="preserve">Weights </w:t>
      </w:r>
      <w:r w:rsidRPr="00B33AC0">
        <w:t>will be computed in such a way as to compensate for variable probabilities of selection and differential response rates</w:t>
      </w:r>
      <w:r>
        <w:t xml:space="preserve">. </w:t>
      </w:r>
      <w:r w:rsidRPr="00B33AC0">
        <w:t xml:space="preserve">The weighting procedure will consist of the calculation of the </w:t>
      </w:r>
      <w:r>
        <w:t>“</w:t>
      </w:r>
      <w:r w:rsidRPr="00B33AC0">
        <w:t>base weight</w:t>
      </w:r>
      <w:r>
        <w:t>”</w:t>
      </w:r>
      <w:r w:rsidRPr="00B33AC0">
        <w:t xml:space="preserve"> and a nonresponse adjustment procedure. The base weight is the reciprocal of the probability of selecting a unit for the sample. With a stratified sample of </w:t>
      </w:r>
      <w:r w:rsidR="006470F8">
        <w:t>farmers</w:t>
      </w:r>
      <w:r>
        <w:t xml:space="preserve"> m</w:t>
      </w:r>
      <w:r w:rsidRPr="00B33AC0">
        <w:t xml:space="preserve">arkets in which markets are selected at constant rates within strata, </w:t>
      </w:r>
      <w:r w:rsidR="006470F8">
        <w:t>and each farmers</w:t>
      </w:r>
      <w:r>
        <w:t xml:space="preserve"> market manager has one and only one chance of selection, the selection </w:t>
      </w:r>
      <w:r w:rsidRPr="00B33AC0">
        <w:t xml:space="preserve">probability for the i-th sample </w:t>
      </w:r>
      <w:r w:rsidR="006470F8">
        <w:t>farmers</w:t>
      </w:r>
      <w:r>
        <w:t xml:space="preserve"> m</w:t>
      </w:r>
      <w:r w:rsidRPr="00B33AC0">
        <w:t>arket in sampling stratum h is simply:</w:t>
      </w:r>
    </w:p>
    <w:p w:rsidR="00C80391" w:rsidRDefault="00C80391" w:rsidP="00C80391">
      <w:pPr>
        <w:pStyle w:val="E1-Equation"/>
      </w:pPr>
      <w:r w:rsidRPr="00B33AC0">
        <w:tab/>
      </w:r>
      <w:r w:rsidRPr="00B33AC0">
        <w:object w:dxaOrig="8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2.25pt" o:ole="">
            <v:imagedata r:id="rId8" o:title=""/>
          </v:shape>
          <o:OLEObject Type="Embed" ProgID="Equation.3" ShapeID="_x0000_i1025" DrawAspect="Content" ObjectID="_1382694989" r:id="rId9"/>
        </w:object>
      </w:r>
    </w:p>
    <w:p w:rsidR="00C80391" w:rsidRPr="00B33AC0" w:rsidRDefault="00C80391" w:rsidP="00C80391">
      <w:pPr>
        <w:pStyle w:val="E1-Equation"/>
      </w:pPr>
    </w:p>
    <w:p w:rsidR="00C80391" w:rsidRPr="00B33AC0" w:rsidRDefault="00C80391" w:rsidP="00C80391">
      <w:pPr>
        <w:pStyle w:val="P1-StandPara"/>
      </w:pPr>
      <w:r w:rsidRPr="00B33AC0">
        <w:t xml:space="preserve">Where </w:t>
      </w:r>
      <w:proofErr w:type="spellStart"/>
      <w:r w:rsidRPr="00B33AC0">
        <w:t>N</w:t>
      </w:r>
      <w:r w:rsidRPr="00B33AC0">
        <w:rPr>
          <w:vertAlign w:val="subscript"/>
        </w:rPr>
        <w:t>h</w:t>
      </w:r>
      <w:proofErr w:type="spellEnd"/>
      <w:r w:rsidR="006470F8">
        <w:t xml:space="preserve"> is the total number of f</w:t>
      </w:r>
      <w:r w:rsidRPr="00B33AC0">
        <w:t>armers</w:t>
      </w:r>
      <w:r w:rsidR="006470F8">
        <w:t xml:space="preserve"> m</w:t>
      </w:r>
      <w:r w:rsidRPr="00B33AC0">
        <w:t>arkets in the frame in stratum h; and n</w:t>
      </w:r>
      <w:r w:rsidRPr="00B33AC0">
        <w:rPr>
          <w:vertAlign w:val="subscript"/>
        </w:rPr>
        <w:t>h</w:t>
      </w:r>
      <w:r w:rsidRPr="00B33AC0">
        <w:t xml:space="preserve"> is the </w:t>
      </w:r>
      <w:r w:rsidR="006470F8">
        <w:t>corresponding number of sample f</w:t>
      </w:r>
      <w:r w:rsidRPr="00B33AC0">
        <w:t>armers</w:t>
      </w:r>
      <w:r w:rsidR="006470F8">
        <w:t xml:space="preserve"> m</w:t>
      </w:r>
      <w:r w:rsidRPr="00B33AC0">
        <w:t>arkets.</w:t>
      </w:r>
    </w:p>
    <w:p w:rsidR="00C80391" w:rsidRDefault="00C80391" w:rsidP="00C80391">
      <w:pPr>
        <w:pStyle w:val="P1-StandPara"/>
        <w:rPr>
          <w:b/>
        </w:rPr>
      </w:pPr>
    </w:p>
    <w:p w:rsidR="00C80391" w:rsidRDefault="006470F8" w:rsidP="00C80391">
      <w:pPr>
        <w:pStyle w:val="P1-StandPara"/>
      </w:pPr>
      <w:r>
        <w:rPr>
          <w:b/>
        </w:rPr>
        <w:t>New Farmers</w:t>
      </w:r>
      <w:r w:rsidR="00C80391">
        <w:rPr>
          <w:b/>
        </w:rPr>
        <w:t xml:space="preserve"> Markets.</w:t>
      </w:r>
      <w:r w:rsidR="00C80391" w:rsidRPr="00DE03B0">
        <w:t xml:space="preserve"> </w:t>
      </w:r>
      <w:r w:rsidR="00C80391">
        <w:t>We have assumed a 75 percent</w:t>
      </w:r>
      <w:r w:rsidR="00C80391" w:rsidRPr="00E4029A">
        <w:t xml:space="preserve"> response rate for the </w:t>
      </w:r>
      <w:r>
        <w:t>farmers</w:t>
      </w:r>
      <w:r w:rsidR="00C80391">
        <w:t xml:space="preserve"> market managers at the new </w:t>
      </w:r>
      <w:r w:rsidR="00F62BD4">
        <w:t>farmers market</w:t>
      </w:r>
      <w:r w:rsidR="00C80391">
        <w:t>s that are identified through the undercoverage substudy</w:t>
      </w:r>
      <w:r w:rsidR="00C80391" w:rsidRPr="00E4029A">
        <w:t>.</w:t>
      </w:r>
      <w:r w:rsidR="00C80391">
        <w:t xml:space="preserve"> </w:t>
      </w:r>
      <w:r w:rsidR="00C80391" w:rsidRPr="00E4029A">
        <w:t xml:space="preserve">We plan to use standard procedures to achieve this response rate, </w:t>
      </w:r>
      <w:r w:rsidR="00C80391">
        <w:t>similar to those used in the national survey</w:t>
      </w:r>
      <w:r w:rsidR="00C80391" w:rsidRPr="00E4029A">
        <w:t>.</w:t>
      </w:r>
    </w:p>
    <w:p w:rsidR="00C80391" w:rsidRDefault="00C80391" w:rsidP="00C80391">
      <w:pPr>
        <w:pStyle w:val="P1-StandPara"/>
      </w:pPr>
    </w:p>
    <w:p w:rsidR="00C80391" w:rsidRPr="00DE03B0" w:rsidRDefault="00C80391" w:rsidP="00C80391">
      <w:pPr>
        <w:pStyle w:val="Heading4"/>
        <w:ind w:left="0" w:firstLine="0"/>
      </w:pPr>
      <w:r w:rsidRPr="00DE03B0">
        <w:tab/>
        <w:t>Analysis for Non-response</w:t>
      </w:r>
    </w:p>
    <w:p w:rsidR="00C80391" w:rsidRPr="00B33AC0" w:rsidRDefault="00C80391" w:rsidP="00C80391">
      <w:pPr>
        <w:pStyle w:val="P1-StandPara"/>
      </w:pPr>
      <w:r w:rsidRPr="00B33AC0">
        <w:t>To compensate for unit nonresponse, a standard approach is to calculate adjustment factors within selected weighting classes, and then to use these factors to inflate the base weights. The weighting classes may be the same as the original sampling strata, or they may be defined on the basis of other relevant characteristics that are available for both responding and nonresponding units. The sum of the weights of the respondents after the adjustment will equal the sum of the weights of the respondents and nonrespondents before the adjustment.</w:t>
      </w:r>
    </w:p>
    <w:p w:rsidR="00C80391" w:rsidRPr="00B33AC0" w:rsidRDefault="00C80391" w:rsidP="00C80391">
      <w:pPr>
        <w:pStyle w:val="P1-StandPara"/>
      </w:pPr>
      <w:r w:rsidRPr="00B33AC0">
        <w:t>Replication will be used to calculate sampling errors of survey estimates and to conduct statistical significance tests of survey findings. To implement a replication method, a series of weights are attached to each record in the data file: a full sample weight and a corresponding set of replicate-specific weights. Replication methods work by dividing the sample into subsample replicates that mirror the design of the survey. To obtain the replicate weights, the complete weighting process applied to the full sample is also applied to each replicate. Each recalculation generates a different set of weight adjustment factors, and these in turn are used to produce the required replicate-specific weights. The survey estimate is calculated for each replicate and variation among the subsample replicates is then used to estimate the variance for the full sample estimate.</w:t>
      </w:r>
    </w:p>
    <w:p w:rsidR="00C80391" w:rsidRDefault="00C80391" w:rsidP="00C80391">
      <w:pPr>
        <w:pStyle w:val="P1-StandPara"/>
      </w:pPr>
    </w:p>
    <w:p w:rsidR="00C80391" w:rsidRPr="00E83B21" w:rsidRDefault="00C80391" w:rsidP="00C80391">
      <w:pPr>
        <w:pStyle w:val="Heading2"/>
      </w:pPr>
      <w:bookmarkStart w:id="12" w:name="_Toc287257036"/>
      <w:bookmarkStart w:id="13" w:name="_Toc287257090"/>
      <w:bookmarkStart w:id="14" w:name="_Toc290021782"/>
      <w:r w:rsidRPr="00E83B21">
        <w:t>B.2.</w:t>
      </w:r>
      <w:r w:rsidRPr="00E83B21">
        <w:tab/>
        <w:t>Describe the Procedures for the Collection of Information</w:t>
      </w:r>
      <w:bookmarkEnd w:id="12"/>
      <w:bookmarkEnd w:id="13"/>
      <w:bookmarkEnd w:id="14"/>
      <w:r w:rsidRPr="00E83B21">
        <w:t xml:space="preserve"> including:</w:t>
      </w:r>
    </w:p>
    <w:p w:rsidR="00C80391" w:rsidRPr="003D6F33" w:rsidRDefault="00C80391" w:rsidP="00C80391">
      <w:pPr>
        <w:pStyle w:val="Heading2"/>
        <w:numPr>
          <w:ilvl w:val="0"/>
          <w:numId w:val="3"/>
        </w:numPr>
        <w:tabs>
          <w:tab w:val="clear" w:pos="1152"/>
          <w:tab w:val="left" w:pos="1530"/>
        </w:tabs>
        <w:spacing w:after="0"/>
        <w:ind w:left="1526"/>
      </w:pPr>
      <w:r w:rsidRPr="003D6F33">
        <w:t>Statistical methodology for stratification and sample selection,</w:t>
      </w:r>
    </w:p>
    <w:p w:rsidR="00C80391" w:rsidRPr="003D6F33" w:rsidRDefault="00C80391" w:rsidP="00C80391">
      <w:pPr>
        <w:pStyle w:val="Heading2"/>
        <w:numPr>
          <w:ilvl w:val="0"/>
          <w:numId w:val="3"/>
        </w:numPr>
        <w:tabs>
          <w:tab w:val="clear" w:pos="1152"/>
          <w:tab w:val="left" w:pos="1530"/>
        </w:tabs>
        <w:spacing w:after="0"/>
        <w:ind w:left="1526"/>
      </w:pPr>
      <w:r w:rsidRPr="003D6F33">
        <w:t>Estimation procedure,</w:t>
      </w:r>
    </w:p>
    <w:p w:rsidR="00C80391" w:rsidRPr="0098663D" w:rsidRDefault="00C80391" w:rsidP="00C80391">
      <w:pPr>
        <w:pStyle w:val="Heading2"/>
        <w:numPr>
          <w:ilvl w:val="0"/>
          <w:numId w:val="3"/>
        </w:numPr>
        <w:tabs>
          <w:tab w:val="clear" w:pos="1152"/>
          <w:tab w:val="left" w:pos="1530"/>
        </w:tabs>
        <w:spacing w:after="0"/>
        <w:ind w:left="1526"/>
      </w:pPr>
      <w:r w:rsidRPr="003D6F33">
        <w:t xml:space="preserve">Degree of accuracy needed for the purpose described in the </w:t>
      </w:r>
      <w:r w:rsidRPr="0098663D">
        <w:t>justification,</w:t>
      </w:r>
    </w:p>
    <w:p w:rsidR="00C80391" w:rsidRPr="0098663D" w:rsidRDefault="00C80391" w:rsidP="00C80391">
      <w:pPr>
        <w:pStyle w:val="Heading2"/>
        <w:numPr>
          <w:ilvl w:val="0"/>
          <w:numId w:val="3"/>
        </w:numPr>
        <w:tabs>
          <w:tab w:val="clear" w:pos="1152"/>
          <w:tab w:val="left" w:pos="1530"/>
        </w:tabs>
        <w:spacing w:after="0"/>
        <w:ind w:left="1526"/>
      </w:pPr>
      <w:r w:rsidRPr="0098663D">
        <w:t>Unusual problems requiring specialized sampling procedures, and</w:t>
      </w:r>
    </w:p>
    <w:p w:rsidR="00C80391" w:rsidRPr="00363813" w:rsidRDefault="00C80391" w:rsidP="00C80391">
      <w:pPr>
        <w:pStyle w:val="Heading2"/>
        <w:numPr>
          <w:ilvl w:val="0"/>
          <w:numId w:val="3"/>
        </w:numPr>
        <w:tabs>
          <w:tab w:val="clear" w:pos="1152"/>
          <w:tab w:val="left" w:pos="1530"/>
        </w:tabs>
        <w:ind w:left="1530"/>
      </w:pPr>
      <w:r w:rsidRPr="0098663D">
        <w:t>Any use of periodic (less frequent than annual) data collection cycles to reduce burden.</w:t>
      </w:r>
    </w:p>
    <w:p w:rsidR="00C80391" w:rsidRDefault="00C80391" w:rsidP="00C80391">
      <w:pPr>
        <w:pStyle w:val="Heading3"/>
      </w:pPr>
      <w:bookmarkStart w:id="15" w:name="_Toc280185474"/>
      <w:bookmarkStart w:id="16" w:name="_Toc290021783"/>
      <w:r>
        <w:t>B.2.1.</w:t>
      </w:r>
      <w:r>
        <w:tab/>
        <w:t>Statistical M</w:t>
      </w:r>
      <w:r w:rsidRPr="00081A7D">
        <w:t xml:space="preserve">ethodology for </w:t>
      </w:r>
      <w:r>
        <w:t>S</w:t>
      </w:r>
      <w:r w:rsidRPr="00081A7D">
        <w:t xml:space="preserve">tratification and </w:t>
      </w:r>
      <w:r>
        <w:t>S</w:t>
      </w:r>
      <w:r w:rsidRPr="00081A7D">
        <w:t xml:space="preserve">ample </w:t>
      </w:r>
      <w:r>
        <w:t>S</w:t>
      </w:r>
      <w:r w:rsidRPr="00081A7D">
        <w:t>election</w:t>
      </w:r>
      <w:bookmarkEnd w:id="15"/>
      <w:bookmarkEnd w:id="16"/>
    </w:p>
    <w:p w:rsidR="00C80391" w:rsidRDefault="00C80391" w:rsidP="00C80391">
      <w:pPr>
        <w:pStyle w:val="P1-StandPara"/>
        <w:rPr>
          <w:rFonts w:eastAsiaTheme="minorHAnsi"/>
        </w:rPr>
      </w:pPr>
      <w:r>
        <w:t>As noted above, we will</w:t>
      </w:r>
      <w:r w:rsidR="006470F8">
        <w:t xml:space="preserve"> stratify the sample of farmers m</w:t>
      </w:r>
      <w:r>
        <w:t>arkets. The use of explicit stratification will allow us to fix sample sizes at levels designed achieve the desired precision for each of the four groups of interest. Within each stratum we will implicitly stratify by census region, type of locale and market size (for strata where a size measure is available). This will be accomplished by sorting the frame by these variables and selecting the samples using systematic equal-probability sampling with a random start. Implicit stratification will ensure good representation of markets across the sort variables and is likely to improve the precision of survey estimates somewhat.</w:t>
      </w:r>
    </w:p>
    <w:p w:rsidR="00C80391" w:rsidRPr="00DE389E" w:rsidRDefault="00C80391" w:rsidP="00C80391">
      <w:pPr>
        <w:pStyle w:val="P1-StandPara"/>
      </w:pPr>
    </w:p>
    <w:p w:rsidR="00C80391" w:rsidRDefault="00C80391" w:rsidP="00C80391">
      <w:pPr>
        <w:pStyle w:val="Heading3"/>
      </w:pPr>
      <w:bookmarkStart w:id="17" w:name="_Toc290021784"/>
      <w:r>
        <w:t>B.2.2.</w:t>
      </w:r>
      <w:r>
        <w:tab/>
        <w:t>Estimation P</w:t>
      </w:r>
      <w:r w:rsidRPr="005F0A96">
        <w:t>rocedures</w:t>
      </w:r>
      <w:bookmarkEnd w:id="17"/>
    </w:p>
    <w:p w:rsidR="00C80391" w:rsidRDefault="00C80391" w:rsidP="00C80391">
      <w:pPr>
        <w:pStyle w:val="P1-StandPara"/>
      </w:pPr>
      <w:r>
        <w:t>When a survey is conducted using a complex sample design, the design must be taken explicitly into account to produce unbiased estimates and standard errors for these estimates. This is accomplished by dividing the complete sample into a number of subsamples known as replicates so that each replicate sample, when properly weighted, will provide appropriate estimates of population characteristics of interest. In general, replicate samples are formed to mirror the original sampling of primary sampling units.</w:t>
      </w:r>
    </w:p>
    <w:p w:rsidR="00C80391" w:rsidRDefault="00C80391" w:rsidP="00C80391">
      <w:pPr>
        <w:pStyle w:val="P1-StandPara"/>
      </w:pPr>
      <w:r>
        <w:t>Replication will be used in this study to calculate sampling errors of survey estimates and to conduct statistical significance tests of survey findings. WesVar Software for Complex Survey Analysis will be used with replicate weights to take the sample design into account when calculating point estimates, correlation and regression coefficients and their associated standard errors. WesVar uses a set of orthogonal Hadamard matrices to create balanced half-samples for use with balanced repeated replication (BRR) procedures (Morganstein, 1998).</w:t>
      </w:r>
    </w:p>
    <w:p w:rsidR="00C80391" w:rsidRDefault="00C80391" w:rsidP="00C80391">
      <w:pPr>
        <w:pStyle w:val="P1-StandPara"/>
      </w:pPr>
    </w:p>
    <w:p w:rsidR="00C80391" w:rsidRDefault="00C80391" w:rsidP="00C80391">
      <w:pPr>
        <w:pStyle w:val="Heading3"/>
      </w:pPr>
      <w:bookmarkStart w:id="18" w:name="_Toc290021785"/>
      <w:r>
        <w:t>B.2.3.</w:t>
      </w:r>
      <w:r>
        <w:tab/>
        <w:t>Degree of Accuracy Needed</w:t>
      </w:r>
      <w:bookmarkEnd w:id="18"/>
      <w:r>
        <w:t xml:space="preserve"> for the Purpose Described in the Justification</w:t>
      </w:r>
    </w:p>
    <w:p w:rsidR="00C80391" w:rsidRDefault="00C80391" w:rsidP="00C80391">
      <w:pPr>
        <w:pStyle w:val="P1-StandPara"/>
      </w:pPr>
      <w:r>
        <w:t>The sample has been designed to estimate response proportions in each of the four sample strata within a three-percentage point margin of error. Here we address the minimally detectable difference considered to be statistically significant when response proportions reported from two different strata are compared.</w:t>
      </w:r>
    </w:p>
    <w:p w:rsidR="00C80391" w:rsidRDefault="00C80391" w:rsidP="00C80391">
      <w:pPr>
        <w:pStyle w:val="P1-StandPara"/>
      </w:pPr>
      <w:r>
        <w:t>The respondent universe is represented by the sampling frame from which eac</w:t>
      </w:r>
      <w:r w:rsidR="006470F8">
        <w:t>h of the four strata of farmers</w:t>
      </w:r>
      <w:r>
        <w:t xml:space="preserve"> markets have been selected. Sampling fractions for sample stratum h yield selection probabilities p</w:t>
      </w:r>
      <w:r>
        <w:rPr>
          <w:vertAlign w:val="subscript"/>
        </w:rPr>
        <w:t>h</w:t>
      </w:r>
      <w:r>
        <w:t xml:space="preserve"> = n</w:t>
      </w:r>
      <w:r>
        <w:rPr>
          <w:vertAlign w:val="subscript"/>
        </w:rPr>
        <w:t>h</w:t>
      </w:r>
      <w:r>
        <w:t xml:space="preserve"> / N</w:t>
      </w:r>
      <w:r>
        <w:rPr>
          <w:vertAlign w:val="subscript"/>
        </w:rPr>
        <w:t>h</w:t>
      </w:r>
      <w:r>
        <w:t>, where n</w:t>
      </w:r>
      <w:r>
        <w:rPr>
          <w:vertAlign w:val="subscript"/>
        </w:rPr>
        <w:t>h</w:t>
      </w:r>
      <w:r>
        <w:t xml:space="preserve"> r</w:t>
      </w:r>
      <w:r w:rsidR="006470F8">
        <w:t>epresents the number of farmers</w:t>
      </w:r>
      <w:r>
        <w:t xml:space="preserve"> markets selected for interviews and N</w:t>
      </w:r>
      <w:r>
        <w:rPr>
          <w:vertAlign w:val="subscript"/>
        </w:rPr>
        <w:t>h</w:t>
      </w:r>
      <w:r>
        <w:t xml:space="preserve"> represents the total number of such units in the sampling frame. Sampling proportions to be used in the present study are large, implying that a finite population correcting is needed when standard errors are estimated. In this case, the correction for stratum h is fpc</w:t>
      </w:r>
      <w:r w:rsidRPr="003E4E03">
        <w:rPr>
          <w:vertAlign w:val="subscript"/>
        </w:rPr>
        <w:t>h</w:t>
      </w:r>
      <w:r>
        <w:t> = 1-p</w:t>
      </w:r>
      <w:r>
        <w:rPr>
          <w:vertAlign w:val="subscript"/>
        </w:rPr>
        <w:t>h</w:t>
      </w:r>
      <w:r>
        <w:t> = 1 – (n</w:t>
      </w:r>
      <w:r>
        <w:rPr>
          <w:vertAlign w:val="subscript"/>
        </w:rPr>
        <w:t>h</w:t>
      </w:r>
      <w:r>
        <w:t xml:space="preserve"> / N</w:t>
      </w:r>
      <w:r>
        <w:rPr>
          <w:vertAlign w:val="subscript"/>
        </w:rPr>
        <w:t>h</w:t>
      </w:r>
      <w:r>
        <w:t>).</w:t>
      </w:r>
    </w:p>
    <w:p w:rsidR="00C80391" w:rsidRDefault="00C80391" w:rsidP="00C80391">
      <w:pPr>
        <w:pStyle w:val="P1-StandPara"/>
      </w:pPr>
    </w:p>
    <w:p w:rsidR="00C80391" w:rsidRPr="00DE03B0" w:rsidRDefault="00C80391" w:rsidP="00C80391">
      <w:pPr>
        <w:pStyle w:val="Heading4"/>
        <w:rPr>
          <w:highlight w:val="magenta"/>
        </w:rPr>
      </w:pPr>
      <w:r w:rsidRPr="00DE03B0">
        <w:tab/>
        <w:t>Minimum Detectable Differences (MDDs)</w:t>
      </w:r>
    </w:p>
    <w:p w:rsidR="00C80391" w:rsidRDefault="00C80391" w:rsidP="00C80391">
      <w:pPr>
        <w:pStyle w:val="P1-StandPara"/>
      </w:pPr>
      <w:r>
        <w:t>MDD for between stratum comparisons of proportions are reported in Table B.2.3.1, together with their respective stratum sample sizes n</w:t>
      </w:r>
      <w:r w:rsidRPr="005B3ED5">
        <w:rPr>
          <w:vertAlign w:val="subscript"/>
        </w:rPr>
        <w:t>h</w:t>
      </w:r>
      <w:r>
        <w:t>, selection probabilities p</w:t>
      </w:r>
      <w:r w:rsidRPr="005B3ED5">
        <w:rPr>
          <w:vertAlign w:val="subscript"/>
        </w:rPr>
        <w:t>h</w:t>
      </w:r>
      <w:r>
        <w:t xml:space="preserve"> and finite population corrections fpc</w:t>
      </w:r>
      <w:r w:rsidRPr="005B3ED5">
        <w:rPr>
          <w:vertAlign w:val="subscript"/>
        </w:rPr>
        <w:t>h</w:t>
      </w:r>
      <w:r>
        <w:t>. Above the diagonal at right, MDD are reported for between stratum comparisons involving a response proportion in the neighborhood of p</w:t>
      </w:r>
      <w:r>
        <w:rPr>
          <w:vertAlign w:val="subscript"/>
        </w:rPr>
        <w:t>0</w:t>
      </w:r>
      <w:r>
        <w:t xml:space="preserve"> = 0.2. The actual values of these MDD are somewhat different depending on the strata in question, but these are all equal to 0.048 to three decimal places. Below the diagonal at left, MDD are reported for response proportions around p</w:t>
      </w:r>
      <w:r>
        <w:rPr>
          <w:vertAlign w:val="subscript"/>
        </w:rPr>
        <w:t>0</w:t>
      </w:r>
      <w:r>
        <w:t xml:space="preserve"> = 0.5. Although there are also differences in these MDD values, all values are close to 0.061.</w:t>
      </w:r>
    </w:p>
    <w:p w:rsidR="00C80391" w:rsidRDefault="00C80391" w:rsidP="00C80391">
      <w:pPr>
        <w:pStyle w:val="TT-TableTitle"/>
        <w:ind w:left="1440" w:hanging="1440"/>
      </w:pPr>
      <w:r w:rsidRPr="00B43989">
        <w:t>Table B</w:t>
      </w:r>
      <w:r>
        <w:t>.2.3.</w:t>
      </w:r>
      <w:r w:rsidRPr="00B43989">
        <w:t>1</w:t>
      </w:r>
      <w:r>
        <w:t>.</w:t>
      </w:r>
      <w:r>
        <w:tab/>
      </w:r>
      <w:r w:rsidRPr="00B43989">
        <w:t xml:space="preserve">Sample </w:t>
      </w:r>
      <w:r>
        <w:t>S</w:t>
      </w:r>
      <w:r w:rsidRPr="00B43989">
        <w:t>izes</w:t>
      </w:r>
      <w:r>
        <w:t>, Selection Probabilities and Finite Population Corrections for Minimally Detectable Differences at p</w:t>
      </w:r>
      <w:r>
        <w:rPr>
          <w:vertAlign w:val="subscript"/>
        </w:rPr>
        <w:t>0</w:t>
      </w:r>
      <w:r>
        <w:t xml:space="preserve"> = 0.2 and p</w:t>
      </w:r>
      <w:r>
        <w:rPr>
          <w:vertAlign w:val="subscript"/>
        </w:rPr>
        <w:t>0</w:t>
      </w:r>
      <w:r>
        <w:t xml:space="preserve"> =0.5</w:t>
      </w:r>
    </w:p>
    <w:p w:rsidR="00C80391" w:rsidRPr="003E4E03" w:rsidRDefault="00C80391" w:rsidP="00C80391">
      <w:pPr>
        <w:pStyle w:val="TT-TableTitle"/>
      </w:pPr>
    </w:p>
    <w:tbl>
      <w:tblPr>
        <w:tblStyle w:val="TableWestatStandardFormat"/>
        <w:tblW w:w="4098" w:type="pct"/>
        <w:tblLook w:val="04A0"/>
      </w:tblPr>
      <w:tblGrid>
        <w:gridCol w:w="981"/>
        <w:gridCol w:w="981"/>
        <w:gridCol w:w="981"/>
        <w:gridCol w:w="981"/>
        <w:gridCol w:w="981"/>
        <w:gridCol w:w="981"/>
        <w:gridCol w:w="981"/>
        <w:gridCol w:w="981"/>
      </w:tblGrid>
      <w:tr w:rsidR="00C80391" w:rsidRPr="003E4E03" w:rsidTr="00716A37">
        <w:trPr>
          <w:cnfStyle w:val="100000000000"/>
          <w:cantSplit/>
        </w:trPr>
        <w:tc>
          <w:tcPr>
            <w:tcW w:w="625" w:type="pct"/>
            <w:vMerge w:val="restart"/>
          </w:tcPr>
          <w:p w:rsidR="00C80391" w:rsidRPr="003E4E03" w:rsidRDefault="00C80391" w:rsidP="00716A37">
            <w:pPr>
              <w:pStyle w:val="TH-TableHeading"/>
            </w:pPr>
            <w:r w:rsidRPr="003E4E03">
              <w:t>Stratum</w:t>
            </w:r>
          </w:p>
        </w:tc>
        <w:tc>
          <w:tcPr>
            <w:tcW w:w="625" w:type="pct"/>
            <w:vMerge w:val="restart"/>
          </w:tcPr>
          <w:p w:rsidR="00C80391" w:rsidRPr="003E4E03" w:rsidRDefault="00C80391" w:rsidP="00716A37">
            <w:pPr>
              <w:pStyle w:val="TH-TableHeading"/>
            </w:pPr>
            <w:r w:rsidRPr="003E4E03">
              <w:t>n</w:t>
            </w:r>
            <w:r w:rsidRPr="003E4E03">
              <w:rPr>
                <w:vertAlign w:val="subscript"/>
              </w:rPr>
              <w:t>h</w:t>
            </w:r>
          </w:p>
        </w:tc>
        <w:tc>
          <w:tcPr>
            <w:tcW w:w="625" w:type="pct"/>
            <w:vMerge w:val="restart"/>
            <w:noWrap/>
          </w:tcPr>
          <w:p w:rsidR="00C80391" w:rsidRPr="003E4E03" w:rsidRDefault="00C80391" w:rsidP="00716A37">
            <w:pPr>
              <w:pStyle w:val="TH-TableHeading"/>
            </w:pPr>
            <w:r w:rsidRPr="003E4E03">
              <w:t>p</w:t>
            </w:r>
            <w:r w:rsidRPr="003E4E03">
              <w:rPr>
                <w:vertAlign w:val="subscript"/>
              </w:rPr>
              <w:t>h</w:t>
            </w:r>
          </w:p>
        </w:tc>
        <w:tc>
          <w:tcPr>
            <w:tcW w:w="625" w:type="pct"/>
            <w:vMerge w:val="restart"/>
          </w:tcPr>
          <w:p w:rsidR="00C80391" w:rsidRPr="003E4E03" w:rsidRDefault="00C80391" w:rsidP="00716A37">
            <w:pPr>
              <w:pStyle w:val="TH-TableHeading"/>
            </w:pPr>
            <w:r w:rsidRPr="003E4E03">
              <w:t>fpc</w:t>
            </w:r>
            <w:r w:rsidRPr="003E4E03">
              <w:rPr>
                <w:vertAlign w:val="subscript"/>
              </w:rPr>
              <w:t>h</w:t>
            </w:r>
          </w:p>
        </w:tc>
        <w:tc>
          <w:tcPr>
            <w:tcW w:w="2500" w:type="pct"/>
            <w:gridSpan w:val="4"/>
            <w:tcBorders>
              <w:bottom w:val="nil"/>
            </w:tcBorders>
          </w:tcPr>
          <w:p w:rsidR="00C80391" w:rsidRPr="003E4E03" w:rsidRDefault="00C80391" w:rsidP="00716A37">
            <w:pPr>
              <w:pStyle w:val="TH-TableHeading"/>
            </w:pPr>
            <w:r>
              <w:t>Stratum</w:t>
            </w:r>
          </w:p>
        </w:tc>
      </w:tr>
      <w:tr w:rsidR="00C80391" w:rsidRPr="003E4E03" w:rsidTr="00716A37">
        <w:trPr>
          <w:cantSplit/>
        </w:trPr>
        <w:tc>
          <w:tcPr>
            <w:tcW w:w="625" w:type="pct"/>
            <w:vMerge/>
            <w:tcBorders>
              <w:bottom w:val="single" w:sz="4" w:space="0" w:color="auto"/>
            </w:tcBorders>
            <w:shd w:val="clear" w:color="auto" w:fill="AFBED7"/>
            <w:hideMark/>
          </w:tcPr>
          <w:p w:rsidR="00C80391" w:rsidRPr="003E4E03" w:rsidRDefault="00C80391" w:rsidP="00716A37">
            <w:pPr>
              <w:pStyle w:val="TH-TableHeading"/>
            </w:pPr>
          </w:p>
        </w:tc>
        <w:tc>
          <w:tcPr>
            <w:tcW w:w="625" w:type="pct"/>
            <w:vMerge/>
            <w:tcBorders>
              <w:bottom w:val="single" w:sz="4" w:space="0" w:color="auto"/>
            </w:tcBorders>
            <w:shd w:val="clear" w:color="auto" w:fill="AFBED7"/>
            <w:hideMark/>
          </w:tcPr>
          <w:p w:rsidR="00C80391" w:rsidRPr="003E4E03" w:rsidRDefault="00C80391" w:rsidP="00716A37">
            <w:pPr>
              <w:pStyle w:val="TH-TableHeading"/>
            </w:pPr>
          </w:p>
        </w:tc>
        <w:tc>
          <w:tcPr>
            <w:tcW w:w="625" w:type="pct"/>
            <w:vMerge/>
            <w:tcBorders>
              <w:bottom w:val="single" w:sz="4" w:space="0" w:color="auto"/>
            </w:tcBorders>
            <w:shd w:val="clear" w:color="auto" w:fill="AFBED7"/>
            <w:noWrap/>
            <w:hideMark/>
          </w:tcPr>
          <w:p w:rsidR="00C80391" w:rsidRPr="003E4E03" w:rsidRDefault="00C80391" w:rsidP="00716A37">
            <w:pPr>
              <w:pStyle w:val="TH-TableHeading"/>
            </w:pPr>
          </w:p>
        </w:tc>
        <w:tc>
          <w:tcPr>
            <w:tcW w:w="625" w:type="pct"/>
            <w:vMerge/>
            <w:tcBorders>
              <w:bottom w:val="single" w:sz="4" w:space="0" w:color="auto"/>
            </w:tcBorders>
            <w:shd w:val="clear" w:color="auto" w:fill="AFBED7"/>
            <w:hideMark/>
          </w:tcPr>
          <w:p w:rsidR="00C80391" w:rsidRPr="003E4E03" w:rsidRDefault="00C80391" w:rsidP="00716A37">
            <w:pPr>
              <w:pStyle w:val="TH-TableHeading"/>
            </w:pPr>
          </w:p>
        </w:tc>
        <w:tc>
          <w:tcPr>
            <w:tcW w:w="625" w:type="pct"/>
            <w:tcBorders>
              <w:top w:val="nil"/>
              <w:bottom w:val="single" w:sz="4" w:space="0" w:color="auto"/>
            </w:tcBorders>
            <w:shd w:val="clear" w:color="auto" w:fill="AFBED7"/>
            <w:hideMark/>
          </w:tcPr>
          <w:p w:rsidR="00C80391" w:rsidRPr="003E4E03" w:rsidRDefault="00C80391" w:rsidP="00716A37">
            <w:pPr>
              <w:pStyle w:val="TH-TableHeading"/>
            </w:pPr>
            <w:r w:rsidRPr="003E4E03">
              <w:t>1</w:t>
            </w:r>
          </w:p>
        </w:tc>
        <w:tc>
          <w:tcPr>
            <w:tcW w:w="625" w:type="pct"/>
            <w:tcBorders>
              <w:top w:val="nil"/>
              <w:bottom w:val="single" w:sz="4" w:space="0" w:color="auto"/>
            </w:tcBorders>
            <w:shd w:val="clear" w:color="auto" w:fill="AFBED7"/>
            <w:hideMark/>
          </w:tcPr>
          <w:p w:rsidR="00C80391" w:rsidRPr="003E4E03" w:rsidRDefault="00C80391" w:rsidP="00716A37">
            <w:pPr>
              <w:pStyle w:val="TH-TableHeading"/>
            </w:pPr>
            <w:r w:rsidRPr="003E4E03">
              <w:t>2</w:t>
            </w:r>
          </w:p>
        </w:tc>
        <w:tc>
          <w:tcPr>
            <w:tcW w:w="625" w:type="pct"/>
            <w:tcBorders>
              <w:top w:val="nil"/>
              <w:bottom w:val="single" w:sz="4" w:space="0" w:color="auto"/>
            </w:tcBorders>
            <w:shd w:val="clear" w:color="auto" w:fill="AFBED7"/>
            <w:hideMark/>
          </w:tcPr>
          <w:p w:rsidR="00C80391" w:rsidRPr="003E4E03" w:rsidRDefault="00C80391" w:rsidP="00716A37">
            <w:pPr>
              <w:pStyle w:val="TH-TableHeading"/>
            </w:pPr>
            <w:r w:rsidRPr="003E4E03">
              <w:t>3</w:t>
            </w:r>
          </w:p>
        </w:tc>
        <w:tc>
          <w:tcPr>
            <w:tcW w:w="625" w:type="pct"/>
            <w:tcBorders>
              <w:top w:val="nil"/>
              <w:bottom w:val="single" w:sz="4" w:space="0" w:color="auto"/>
            </w:tcBorders>
            <w:shd w:val="clear" w:color="auto" w:fill="AFBED7"/>
            <w:hideMark/>
          </w:tcPr>
          <w:p w:rsidR="00C80391" w:rsidRPr="003E4E03" w:rsidRDefault="00C80391" w:rsidP="00716A37">
            <w:pPr>
              <w:pStyle w:val="TH-TableHeading"/>
            </w:pPr>
            <w:r w:rsidRPr="003E4E03">
              <w:t>4</w:t>
            </w:r>
          </w:p>
        </w:tc>
      </w:tr>
      <w:tr w:rsidR="00C80391" w:rsidRPr="003E4E03" w:rsidTr="00716A37">
        <w:trPr>
          <w:cantSplit/>
        </w:trPr>
        <w:tc>
          <w:tcPr>
            <w:tcW w:w="625" w:type="pct"/>
            <w:tcBorders>
              <w:top w:val="single" w:sz="4" w:space="0" w:color="auto"/>
            </w:tcBorders>
            <w:hideMark/>
          </w:tcPr>
          <w:p w:rsidR="00C80391" w:rsidRPr="003E4E03" w:rsidRDefault="00C80391" w:rsidP="00716A37">
            <w:pPr>
              <w:pStyle w:val="TX-TableText"/>
              <w:jc w:val="center"/>
            </w:pPr>
            <w:r w:rsidRPr="003E4E03">
              <w:t>1</w:t>
            </w:r>
          </w:p>
        </w:tc>
        <w:tc>
          <w:tcPr>
            <w:tcW w:w="625" w:type="pct"/>
            <w:tcBorders>
              <w:top w:val="single" w:sz="4" w:space="0" w:color="auto"/>
            </w:tcBorders>
            <w:hideMark/>
          </w:tcPr>
          <w:p w:rsidR="00C80391" w:rsidRPr="003E4E03" w:rsidRDefault="00C80391" w:rsidP="00716A37">
            <w:pPr>
              <w:pStyle w:val="TX-TableText"/>
              <w:tabs>
                <w:tab w:val="decimal" w:pos="549"/>
              </w:tabs>
            </w:pPr>
            <w:r w:rsidRPr="003E4E03">
              <w:t>567</w:t>
            </w:r>
          </w:p>
        </w:tc>
        <w:tc>
          <w:tcPr>
            <w:tcW w:w="625" w:type="pct"/>
            <w:tcBorders>
              <w:top w:val="single" w:sz="4" w:space="0" w:color="auto"/>
            </w:tcBorders>
            <w:noWrap/>
            <w:hideMark/>
          </w:tcPr>
          <w:p w:rsidR="00C80391" w:rsidRPr="003E4E03" w:rsidRDefault="00C80391" w:rsidP="00716A37">
            <w:pPr>
              <w:pStyle w:val="TX-TableText"/>
              <w:tabs>
                <w:tab w:val="decimal" w:pos="245"/>
              </w:tabs>
            </w:pPr>
            <w:r w:rsidRPr="003E4E03">
              <w:t>0.469</w:t>
            </w:r>
          </w:p>
        </w:tc>
        <w:tc>
          <w:tcPr>
            <w:tcW w:w="625" w:type="pct"/>
            <w:tcBorders>
              <w:top w:val="single" w:sz="4" w:space="0" w:color="auto"/>
            </w:tcBorders>
            <w:hideMark/>
          </w:tcPr>
          <w:p w:rsidR="00C80391" w:rsidRPr="003E4E03" w:rsidRDefault="00C80391" w:rsidP="00716A37">
            <w:pPr>
              <w:pStyle w:val="TX-TableText"/>
              <w:tabs>
                <w:tab w:val="decimal" w:pos="259"/>
              </w:tabs>
            </w:pPr>
            <w:r w:rsidRPr="003E4E03">
              <w:t>0.531</w:t>
            </w:r>
          </w:p>
        </w:tc>
        <w:tc>
          <w:tcPr>
            <w:tcW w:w="625" w:type="pct"/>
            <w:tcBorders>
              <w:top w:val="single" w:sz="4" w:space="0" w:color="auto"/>
            </w:tcBorders>
            <w:hideMark/>
          </w:tcPr>
          <w:p w:rsidR="00C80391" w:rsidRPr="003E4E03" w:rsidRDefault="00C80391" w:rsidP="00716A37">
            <w:pPr>
              <w:pStyle w:val="TX-TableText"/>
              <w:jc w:val="center"/>
            </w:pPr>
            <w:r w:rsidRPr="003E4E03">
              <w:t>--</w:t>
            </w:r>
          </w:p>
        </w:tc>
        <w:tc>
          <w:tcPr>
            <w:tcW w:w="625" w:type="pct"/>
            <w:tcBorders>
              <w:top w:val="single" w:sz="4" w:space="0" w:color="auto"/>
            </w:tcBorders>
            <w:hideMark/>
          </w:tcPr>
          <w:p w:rsidR="00C80391" w:rsidRPr="003E4E03" w:rsidRDefault="00C80391" w:rsidP="00716A37">
            <w:pPr>
              <w:pStyle w:val="TX-TableText"/>
              <w:tabs>
                <w:tab w:val="decimal" w:pos="225"/>
              </w:tabs>
            </w:pPr>
            <w:r w:rsidRPr="003E4E03">
              <w:t>0.048</w:t>
            </w:r>
          </w:p>
        </w:tc>
        <w:tc>
          <w:tcPr>
            <w:tcW w:w="625" w:type="pct"/>
            <w:tcBorders>
              <w:top w:val="single" w:sz="4" w:space="0" w:color="auto"/>
            </w:tcBorders>
            <w:hideMark/>
          </w:tcPr>
          <w:p w:rsidR="00C80391" w:rsidRPr="003E4E03" w:rsidRDefault="00C80391" w:rsidP="00716A37">
            <w:pPr>
              <w:pStyle w:val="TX-TableText"/>
              <w:tabs>
                <w:tab w:val="decimal" w:pos="234"/>
              </w:tabs>
            </w:pPr>
            <w:r w:rsidRPr="003E4E03">
              <w:t>0.048</w:t>
            </w:r>
          </w:p>
        </w:tc>
        <w:tc>
          <w:tcPr>
            <w:tcW w:w="625" w:type="pct"/>
            <w:tcBorders>
              <w:top w:val="single" w:sz="4" w:space="0" w:color="auto"/>
            </w:tcBorders>
            <w:hideMark/>
          </w:tcPr>
          <w:p w:rsidR="00C80391" w:rsidRPr="003E4E03" w:rsidRDefault="00C80391" w:rsidP="00716A37">
            <w:pPr>
              <w:pStyle w:val="TX-TableText"/>
              <w:tabs>
                <w:tab w:val="decimal" w:pos="243"/>
              </w:tabs>
            </w:pPr>
            <w:r w:rsidRPr="003E4E03">
              <w:t>0.048</w:t>
            </w:r>
          </w:p>
        </w:tc>
      </w:tr>
      <w:tr w:rsidR="00C80391" w:rsidRPr="003E4E03" w:rsidTr="00716A37">
        <w:trPr>
          <w:cantSplit/>
        </w:trPr>
        <w:tc>
          <w:tcPr>
            <w:tcW w:w="625" w:type="pct"/>
            <w:hideMark/>
          </w:tcPr>
          <w:p w:rsidR="00C80391" w:rsidRPr="003E4E03" w:rsidRDefault="00C80391" w:rsidP="00716A37">
            <w:pPr>
              <w:pStyle w:val="TX-TableText"/>
              <w:jc w:val="center"/>
            </w:pPr>
            <w:r w:rsidRPr="003E4E03">
              <w:t>2</w:t>
            </w:r>
          </w:p>
        </w:tc>
        <w:tc>
          <w:tcPr>
            <w:tcW w:w="625" w:type="pct"/>
            <w:hideMark/>
          </w:tcPr>
          <w:p w:rsidR="00C80391" w:rsidRPr="003E4E03" w:rsidRDefault="00C80391" w:rsidP="00716A37">
            <w:pPr>
              <w:pStyle w:val="TX-TableText"/>
              <w:tabs>
                <w:tab w:val="decimal" w:pos="549"/>
              </w:tabs>
            </w:pPr>
            <w:r w:rsidRPr="003E4E03">
              <w:t>319</w:t>
            </w:r>
          </w:p>
        </w:tc>
        <w:tc>
          <w:tcPr>
            <w:tcW w:w="625" w:type="pct"/>
            <w:noWrap/>
            <w:hideMark/>
          </w:tcPr>
          <w:p w:rsidR="00C80391" w:rsidRPr="003E4E03" w:rsidRDefault="00C80391" w:rsidP="00716A37">
            <w:pPr>
              <w:pStyle w:val="TX-TableText"/>
              <w:tabs>
                <w:tab w:val="decimal" w:pos="245"/>
              </w:tabs>
            </w:pPr>
            <w:r w:rsidRPr="003E4E03">
              <w:t>0.703</w:t>
            </w:r>
          </w:p>
        </w:tc>
        <w:tc>
          <w:tcPr>
            <w:tcW w:w="625" w:type="pct"/>
            <w:hideMark/>
          </w:tcPr>
          <w:p w:rsidR="00C80391" w:rsidRPr="003E4E03" w:rsidRDefault="00C80391" w:rsidP="00716A37">
            <w:pPr>
              <w:pStyle w:val="TX-TableText"/>
              <w:tabs>
                <w:tab w:val="decimal" w:pos="259"/>
              </w:tabs>
            </w:pPr>
            <w:r w:rsidRPr="003E4E03">
              <w:t>0.297</w:t>
            </w:r>
          </w:p>
        </w:tc>
        <w:tc>
          <w:tcPr>
            <w:tcW w:w="625" w:type="pct"/>
            <w:hideMark/>
          </w:tcPr>
          <w:p w:rsidR="00C80391" w:rsidRPr="003E4E03" w:rsidRDefault="00C80391" w:rsidP="00716A37">
            <w:pPr>
              <w:pStyle w:val="TX-TableText"/>
              <w:tabs>
                <w:tab w:val="decimal" w:pos="216"/>
              </w:tabs>
            </w:pPr>
            <w:r w:rsidRPr="003E4E03">
              <w:t>0.061</w:t>
            </w:r>
          </w:p>
        </w:tc>
        <w:tc>
          <w:tcPr>
            <w:tcW w:w="625" w:type="pct"/>
            <w:hideMark/>
          </w:tcPr>
          <w:p w:rsidR="00C80391" w:rsidRPr="003E4E03" w:rsidRDefault="00C80391" w:rsidP="00716A37">
            <w:pPr>
              <w:pStyle w:val="TX-TableText"/>
              <w:jc w:val="center"/>
            </w:pPr>
            <w:r w:rsidRPr="003E4E03">
              <w:t>--</w:t>
            </w:r>
          </w:p>
        </w:tc>
        <w:tc>
          <w:tcPr>
            <w:tcW w:w="625" w:type="pct"/>
            <w:hideMark/>
          </w:tcPr>
          <w:p w:rsidR="00C80391" w:rsidRPr="003E4E03" w:rsidRDefault="00C80391" w:rsidP="00716A37">
            <w:pPr>
              <w:pStyle w:val="TX-TableText"/>
              <w:tabs>
                <w:tab w:val="decimal" w:pos="234"/>
              </w:tabs>
            </w:pPr>
            <w:r w:rsidRPr="003E4E03">
              <w:t>0.048</w:t>
            </w:r>
          </w:p>
        </w:tc>
        <w:tc>
          <w:tcPr>
            <w:tcW w:w="625" w:type="pct"/>
            <w:hideMark/>
          </w:tcPr>
          <w:p w:rsidR="00C80391" w:rsidRPr="003E4E03" w:rsidRDefault="00C80391" w:rsidP="00716A37">
            <w:pPr>
              <w:pStyle w:val="TX-TableText"/>
              <w:tabs>
                <w:tab w:val="decimal" w:pos="243"/>
              </w:tabs>
            </w:pPr>
            <w:r w:rsidRPr="003E4E03">
              <w:t>0.048</w:t>
            </w:r>
          </w:p>
        </w:tc>
      </w:tr>
      <w:tr w:rsidR="00C80391" w:rsidRPr="003E4E03" w:rsidTr="00716A37">
        <w:trPr>
          <w:cantSplit/>
        </w:trPr>
        <w:tc>
          <w:tcPr>
            <w:tcW w:w="625" w:type="pct"/>
            <w:hideMark/>
          </w:tcPr>
          <w:p w:rsidR="00C80391" w:rsidRPr="003E4E03" w:rsidRDefault="00C80391" w:rsidP="00716A37">
            <w:pPr>
              <w:pStyle w:val="TX-TableText"/>
              <w:jc w:val="center"/>
            </w:pPr>
            <w:r w:rsidRPr="003E4E03">
              <w:t>3</w:t>
            </w:r>
          </w:p>
        </w:tc>
        <w:tc>
          <w:tcPr>
            <w:tcW w:w="625" w:type="pct"/>
            <w:hideMark/>
          </w:tcPr>
          <w:p w:rsidR="00C80391" w:rsidRPr="003E4E03" w:rsidRDefault="00C80391" w:rsidP="00716A37">
            <w:pPr>
              <w:pStyle w:val="TX-TableText"/>
              <w:tabs>
                <w:tab w:val="decimal" w:pos="549"/>
              </w:tabs>
            </w:pPr>
            <w:r w:rsidRPr="003E4E03">
              <w:t>299</w:t>
            </w:r>
          </w:p>
        </w:tc>
        <w:tc>
          <w:tcPr>
            <w:tcW w:w="625" w:type="pct"/>
            <w:noWrap/>
            <w:hideMark/>
          </w:tcPr>
          <w:p w:rsidR="00C80391" w:rsidRPr="003E4E03" w:rsidRDefault="00C80391" w:rsidP="00716A37">
            <w:pPr>
              <w:pStyle w:val="TX-TableText"/>
              <w:tabs>
                <w:tab w:val="decimal" w:pos="245"/>
              </w:tabs>
            </w:pPr>
            <w:r w:rsidRPr="003E4E03">
              <w:t>0.720</w:t>
            </w:r>
          </w:p>
        </w:tc>
        <w:tc>
          <w:tcPr>
            <w:tcW w:w="625" w:type="pct"/>
            <w:hideMark/>
          </w:tcPr>
          <w:p w:rsidR="00C80391" w:rsidRPr="003E4E03" w:rsidRDefault="00C80391" w:rsidP="00716A37">
            <w:pPr>
              <w:pStyle w:val="TX-TableText"/>
              <w:tabs>
                <w:tab w:val="decimal" w:pos="259"/>
              </w:tabs>
            </w:pPr>
            <w:r w:rsidRPr="003E4E03">
              <w:t>0.280</w:t>
            </w:r>
          </w:p>
        </w:tc>
        <w:tc>
          <w:tcPr>
            <w:tcW w:w="625" w:type="pct"/>
            <w:hideMark/>
          </w:tcPr>
          <w:p w:rsidR="00C80391" w:rsidRPr="003E4E03" w:rsidRDefault="00C80391" w:rsidP="00716A37">
            <w:pPr>
              <w:pStyle w:val="TX-TableText"/>
              <w:tabs>
                <w:tab w:val="decimal" w:pos="216"/>
              </w:tabs>
            </w:pPr>
            <w:r w:rsidRPr="003E4E03">
              <w:t>0.061</w:t>
            </w:r>
          </w:p>
        </w:tc>
        <w:tc>
          <w:tcPr>
            <w:tcW w:w="625" w:type="pct"/>
            <w:hideMark/>
          </w:tcPr>
          <w:p w:rsidR="00C80391" w:rsidRPr="003E4E03" w:rsidRDefault="00C80391" w:rsidP="00716A37">
            <w:pPr>
              <w:pStyle w:val="TX-TableText"/>
              <w:tabs>
                <w:tab w:val="decimal" w:pos="225"/>
              </w:tabs>
            </w:pPr>
            <w:r w:rsidRPr="003E4E03">
              <w:t>0.061</w:t>
            </w:r>
          </w:p>
        </w:tc>
        <w:tc>
          <w:tcPr>
            <w:tcW w:w="625" w:type="pct"/>
            <w:hideMark/>
          </w:tcPr>
          <w:p w:rsidR="00C80391" w:rsidRPr="003E4E03" w:rsidRDefault="00C80391" w:rsidP="00716A37">
            <w:pPr>
              <w:pStyle w:val="TX-TableText"/>
              <w:jc w:val="center"/>
            </w:pPr>
            <w:r w:rsidRPr="003E4E03">
              <w:t>--</w:t>
            </w:r>
          </w:p>
        </w:tc>
        <w:tc>
          <w:tcPr>
            <w:tcW w:w="625" w:type="pct"/>
            <w:hideMark/>
          </w:tcPr>
          <w:p w:rsidR="00C80391" w:rsidRPr="003E4E03" w:rsidRDefault="00C80391" w:rsidP="00716A37">
            <w:pPr>
              <w:pStyle w:val="TX-TableText"/>
              <w:tabs>
                <w:tab w:val="decimal" w:pos="243"/>
              </w:tabs>
            </w:pPr>
            <w:r w:rsidRPr="003E4E03">
              <w:t>0.048</w:t>
            </w:r>
          </w:p>
        </w:tc>
      </w:tr>
      <w:tr w:rsidR="00C80391" w:rsidRPr="003E4E03" w:rsidTr="00716A37">
        <w:trPr>
          <w:cantSplit/>
        </w:trPr>
        <w:tc>
          <w:tcPr>
            <w:tcW w:w="625" w:type="pct"/>
            <w:hideMark/>
          </w:tcPr>
          <w:p w:rsidR="00C80391" w:rsidRPr="003E4E03" w:rsidRDefault="00C80391" w:rsidP="00716A37">
            <w:pPr>
              <w:pStyle w:val="TX-TableText"/>
              <w:jc w:val="center"/>
            </w:pPr>
            <w:r w:rsidRPr="003E4E03">
              <w:t>4</w:t>
            </w:r>
          </w:p>
        </w:tc>
        <w:tc>
          <w:tcPr>
            <w:tcW w:w="625" w:type="pct"/>
            <w:hideMark/>
          </w:tcPr>
          <w:p w:rsidR="00C80391" w:rsidRPr="003E4E03" w:rsidRDefault="00C80391" w:rsidP="00716A37">
            <w:pPr>
              <w:pStyle w:val="TX-TableText"/>
              <w:tabs>
                <w:tab w:val="decimal" w:pos="549"/>
              </w:tabs>
            </w:pPr>
            <w:r w:rsidRPr="003E4E03">
              <w:t>851</w:t>
            </w:r>
          </w:p>
        </w:tc>
        <w:tc>
          <w:tcPr>
            <w:tcW w:w="625" w:type="pct"/>
            <w:noWrap/>
            <w:hideMark/>
          </w:tcPr>
          <w:p w:rsidR="00C80391" w:rsidRPr="003E4E03" w:rsidRDefault="00C80391" w:rsidP="00716A37">
            <w:pPr>
              <w:pStyle w:val="TX-TableText"/>
              <w:tabs>
                <w:tab w:val="decimal" w:pos="245"/>
              </w:tabs>
            </w:pPr>
            <w:r w:rsidRPr="003E4E03">
              <w:t>0.203</w:t>
            </w:r>
          </w:p>
        </w:tc>
        <w:tc>
          <w:tcPr>
            <w:tcW w:w="625" w:type="pct"/>
            <w:hideMark/>
          </w:tcPr>
          <w:p w:rsidR="00C80391" w:rsidRPr="003E4E03" w:rsidRDefault="00C80391" w:rsidP="00716A37">
            <w:pPr>
              <w:pStyle w:val="TX-TableText"/>
              <w:tabs>
                <w:tab w:val="decimal" w:pos="259"/>
              </w:tabs>
            </w:pPr>
            <w:r w:rsidRPr="003E4E03">
              <w:t>0.797</w:t>
            </w:r>
          </w:p>
        </w:tc>
        <w:tc>
          <w:tcPr>
            <w:tcW w:w="625" w:type="pct"/>
            <w:hideMark/>
          </w:tcPr>
          <w:p w:rsidR="00C80391" w:rsidRPr="003E4E03" w:rsidRDefault="00C80391" w:rsidP="00716A37">
            <w:pPr>
              <w:pStyle w:val="TX-TableText"/>
              <w:tabs>
                <w:tab w:val="decimal" w:pos="216"/>
              </w:tabs>
            </w:pPr>
            <w:r w:rsidRPr="003E4E03">
              <w:t>0.061</w:t>
            </w:r>
          </w:p>
        </w:tc>
        <w:tc>
          <w:tcPr>
            <w:tcW w:w="625" w:type="pct"/>
            <w:hideMark/>
          </w:tcPr>
          <w:p w:rsidR="00C80391" w:rsidRPr="003E4E03" w:rsidRDefault="00C80391" w:rsidP="00716A37">
            <w:pPr>
              <w:pStyle w:val="TX-TableText"/>
              <w:tabs>
                <w:tab w:val="decimal" w:pos="225"/>
              </w:tabs>
            </w:pPr>
            <w:r w:rsidRPr="003E4E03">
              <w:t>0.061</w:t>
            </w:r>
          </w:p>
        </w:tc>
        <w:tc>
          <w:tcPr>
            <w:tcW w:w="625" w:type="pct"/>
            <w:hideMark/>
          </w:tcPr>
          <w:p w:rsidR="00C80391" w:rsidRPr="003E4E03" w:rsidRDefault="00C80391" w:rsidP="00716A37">
            <w:pPr>
              <w:pStyle w:val="TX-TableText"/>
              <w:tabs>
                <w:tab w:val="decimal" w:pos="234"/>
              </w:tabs>
            </w:pPr>
            <w:r w:rsidRPr="003E4E03">
              <w:t>0.061</w:t>
            </w:r>
          </w:p>
        </w:tc>
        <w:tc>
          <w:tcPr>
            <w:tcW w:w="625" w:type="pct"/>
            <w:hideMark/>
          </w:tcPr>
          <w:p w:rsidR="00C80391" w:rsidRPr="003E4E03" w:rsidRDefault="00C80391" w:rsidP="00716A37">
            <w:pPr>
              <w:pStyle w:val="TX-TableText"/>
              <w:jc w:val="center"/>
            </w:pPr>
            <w:r w:rsidRPr="003E4E03">
              <w:t>--</w:t>
            </w:r>
          </w:p>
        </w:tc>
      </w:tr>
    </w:tbl>
    <w:p w:rsidR="00C80391" w:rsidRDefault="00C80391" w:rsidP="00C80391">
      <w:pPr>
        <w:pStyle w:val="TF-TblFN"/>
      </w:pPr>
      <w:r>
        <w:t>MDD</w:t>
      </w:r>
      <w:r w:rsidRPr="003E4E03">
        <w:rPr>
          <w:vertAlign w:val="subscript"/>
        </w:rPr>
        <w:t>h</w:t>
      </w:r>
      <w:r>
        <w:t xml:space="preserve"> at p</w:t>
      </w:r>
      <w:r>
        <w:rPr>
          <w:vertAlign w:val="subscript"/>
        </w:rPr>
        <w:t>0</w:t>
      </w:r>
      <w:r>
        <w:t xml:space="preserve"> = 0.2 above the diagonal. MDD</w:t>
      </w:r>
      <w:r w:rsidRPr="003E4E03">
        <w:rPr>
          <w:vertAlign w:val="subscript"/>
        </w:rPr>
        <w:t>h</w:t>
      </w:r>
      <w:r>
        <w:t xml:space="preserve"> at p</w:t>
      </w:r>
      <w:r>
        <w:rPr>
          <w:vertAlign w:val="subscript"/>
        </w:rPr>
        <w:t>0</w:t>
      </w:r>
      <w:r>
        <w:t xml:space="preserve"> = 0.5 below.</w:t>
      </w:r>
    </w:p>
    <w:p w:rsidR="00C80391" w:rsidRDefault="00C80391" w:rsidP="00C80391">
      <w:pPr>
        <w:pStyle w:val="P1-StandPara"/>
      </w:pPr>
    </w:p>
    <w:p w:rsidR="00C80391" w:rsidRDefault="00C80391" w:rsidP="00C80391">
      <w:pPr>
        <w:pStyle w:val="P1-StandPara"/>
      </w:pPr>
      <w:r>
        <w:t>These values show for example that for p</w:t>
      </w:r>
      <w:r>
        <w:rPr>
          <w:vertAlign w:val="subscript"/>
        </w:rPr>
        <w:t>0</w:t>
      </w:r>
      <w:r>
        <w:t xml:space="preserve"> = 0.2 observed in one stratum, a value of</w:t>
      </w:r>
      <w:r>
        <w:br/>
        <w:t>p</w:t>
      </w:r>
      <w:r>
        <w:rPr>
          <w:vertAlign w:val="subscript"/>
        </w:rPr>
        <w:t>1</w:t>
      </w:r>
      <w:r>
        <w:t xml:space="preserve"> = 0.248 or larger observed in a second stratum would be considered statistically significant. Alternatively, for a value of p</w:t>
      </w:r>
      <w:r>
        <w:rPr>
          <w:vertAlign w:val="subscript"/>
        </w:rPr>
        <w:t>0</w:t>
      </w:r>
      <w:r>
        <w:t xml:space="preserve"> = 0.5 in one stratum, a value of 0.561 or larger a second stratum would be considered statistically significant. This provides a range for MDD that are likely to be encountered in this study. These values have been calculated with the usual assumptions that power = 0.8 and </w:t>
      </w:r>
      <w:r w:rsidRPr="001D61F7">
        <w:rPr>
          <w:rFonts w:ascii="Symbol" w:hAnsi="Symbol"/>
        </w:rPr>
        <w:t></w:t>
      </w:r>
      <w:r>
        <w:t xml:space="preserve"> = 0.05.</w:t>
      </w:r>
    </w:p>
    <w:p w:rsidR="00C80391" w:rsidRDefault="00C80391" w:rsidP="00C80391">
      <w:pPr>
        <w:pStyle w:val="P1-StandPara"/>
      </w:pPr>
    </w:p>
    <w:p w:rsidR="00C80391" w:rsidRPr="00E83B21" w:rsidRDefault="00C80391" w:rsidP="00C80391">
      <w:pPr>
        <w:pStyle w:val="Heading4"/>
      </w:pPr>
      <w:r w:rsidRPr="00E83B21">
        <w:tab/>
        <w:t>Estimation and Calculation of Sampling Errors</w:t>
      </w:r>
    </w:p>
    <w:p w:rsidR="00C80391" w:rsidRDefault="00C80391" w:rsidP="00C80391">
      <w:pPr>
        <w:pStyle w:val="P1-StandPara"/>
      </w:pPr>
      <w:r>
        <w:t>A</w:t>
      </w:r>
      <w:r w:rsidRPr="002301A6">
        <w:t xml:space="preserve"> series of jackknife replicate weights will be created and attached to each data record for variance estimation purposes.</w:t>
      </w:r>
      <w:r>
        <w:t xml:space="preserve"> </w:t>
      </w:r>
      <w:r w:rsidRPr="00593413">
        <w:t xml:space="preserve">In </w:t>
      </w:r>
      <w:r>
        <w:t>order to have</w:t>
      </w:r>
      <w:r w:rsidRPr="00593413">
        <w:t xml:space="preserve"> stable variance estimates for subgroup analyses</w:t>
      </w:r>
      <w:r>
        <w:t xml:space="preserve">, </w:t>
      </w:r>
      <w:r w:rsidRPr="00593413">
        <w:t>100 jackknife replicates will be formed by deleting selected cases from the full sample and adjusting the base weights of the retained cases accordingly.</w:t>
      </w:r>
      <w:r>
        <w:t xml:space="preserve"> </w:t>
      </w:r>
      <w:r w:rsidRPr="002301A6">
        <w:t xml:space="preserve">The weighting process developed for the full sample will be applied separately to each jackknife replicate resulting in a series of </w:t>
      </w:r>
      <w:r>
        <w:t xml:space="preserve">100 </w:t>
      </w:r>
      <w:r w:rsidRPr="002301A6">
        <w:t>replicate weights.</w:t>
      </w:r>
      <w:r>
        <w:t xml:space="preserve"> </w:t>
      </w:r>
      <w:r w:rsidRPr="002301A6">
        <w:t>The</w:t>
      </w:r>
      <w:r>
        <w:t>se</w:t>
      </w:r>
      <w:r w:rsidRPr="002301A6">
        <w:t xml:space="preserve"> replicate weights </w:t>
      </w:r>
      <w:r>
        <w:t>will then</w:t>
      </w:r>
      <w:r w:rsidRPr="002301A6">
        <w:t xml:space="preserve"> be imported into </w:t>
      </w:r>
      <w:r>
        <w:t>WesVar</w:t>
      </w:r>
      <w:r w:rsidRPr="002301A6">
        <w:t xml:space="preserve"> to calculate </w:t>
      </w:r>
      <w:r>
        <w:t xml:space="preserve">appropriate </w:t>
      </w:r>
      <w:r w:rsidRPr="002301A6">
        <w:t xml:space="preserve">standard errors </w:t>
      </w:r>
      <w:r>
        <w:t>for</w:t>
      </w:r>
      <w:r w:rsidRPr="002301A6">
        <w:t xml:space="preserve"> survey-based estimates.</w:t>
      </w:r>
    </w:p>
    <w:p w:rsidR="00C80391" w:rsidRDefault="00C80391" w:rsidP="00C80391">
      <w:pPr>
        <w:pStyle w:val="P1-StandPara"/>
      </w:pPr>
    </w:p>
    <w:p w:rsidR="00C80391" w:rsidRDefault="00C80391" w:rsidP="00C80391">
      <w:pPr>
        <w:pStyle w:val="Heading3"/>
      </w:pPr>
      <w:r>
        <w:t>B.2.4</w:t>
      </w:r>
      <w:r w:rsidRPr="0098663D">
        <w:t>.</w:t>
      </w:r>
      <w:r w:rsidRPr="0098663D">
        <w:tab/>
      </w:r>
      <w:r>
        <w:t>Unusual Problems Requiring Specialized Sampling Procedures</w:t>
      </w:r>
    </w:p>
    <w:p w:rsidR="00C80391" w:rsidRDefault="00C80391" w:rsidP="00C80391">
      <w:pPr>
        <w:pStyle w:val="P1-StandPara"/>
      </w:pPr>
      <w:r>
        <w:t>No specialized sampling procedures are involved.</w:t>
      </w:r>
    </w:p>
    <w:p w:rsidR="00C80391" w:rsidRDefault="00C80391" w:rsidP="00C80391">
      <w:pPr>
        <w:pStyle w:val="P1-StandPara"/>
      </w:pPr>
    </w:p>
    <w:p w:rsidR="00C80391" w:rsidRPr="0098663D" w:rsidRDefault="00C80391" w:rsidP="00C80391">
      <w:pPr>
        <w:pStyle w:val="Heading3"/>
      </w:pPr>
      <w:r>
        <w:t>B.2.5</w:t>
      </w:r>
      <w:r w:rsidRPr="0098663D">
        <w:t>.</w:t>
      </w:r>
      <w:r w:rsidRPr="0098663D">
        <w:tab/>
      </w:r>
      <w:r>
        <w:t>Any use of Periodic (less frequent than annual) Data Collection Cycles to Reduce Burden</w:t>
      </w:r>
    </w:p>
    <w:p w:rsidR="00C80391" w:rsidRDefault="00C80391" w:rsidP="00C80391">
      <w:pPr>
        <w:pStyle w:val="P1-StandPara"/>
      </w:pPr>
      <w:r w:rsidRPr="00240A0B">
        <w:t>The study design requires a one-time data collection from respondents.</w:t>
      </w:r>
      <w:r>
        <w:t xml:space="preserve"> </w:t>
      </w:r>
      <w:r w:rsidRPr="00240A0B">
        <w:t>All data collection activities will occur with 6 month period.</w:t>
      </w:r>
    </w:p>
    <w:p w:rsidR="00C80391" w:rsidRPr="00E83B21" w:rsidRDefault="00C80391" w:rsidP="00C80391">
      <w:pPr>
        <w:pStyle w:val="Heading2"/>
      </w:pPr>
      <w:bookmarkStart w:id="19" w:name="_Toc287257054"/>
      <w:bookmarkStart w:id="20" w:name="_Toc287257091"/>
      <w:bookmarkStart w:id="21" w:name="_Toc290021786"/>
      <w:r w:rsidRPr="00E83B21">
        <w:t>B.3.</w:t>
      </w:r>
      <w:r w:rsidRPr="00E83B21">
        <w:tab/>
      </w:r>
      <w:bookmarkEnd w:id="19"/>
      <w:bookmarkEnd w:id="20"/>
      <w:bookmarkEnd w:id="21"/>
      <w:r w:rsidRPr="00E83B21">
        <w:t>Describe Methods to Maximize Response Rates and to Deal with Issues of Non-Response.</w:t>
      </w:r>
    </w:p>
    <w:p w:rsidR="00C80391" w:rsidRPr="00E83B21" w:rsidRDefault="00C80391" w:rsidP="00C80391">
      <w:pPr>
        <w:pStyle w:val="Heading2"/>
      </w:pPr>
      <w:r w:rsidRPr="00E83B21">
        <w:tab/>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80391" w:rsidRDefault="00C80391" w:rsidP="00F35EF2">
      <w:pPr>
        <w:pStyle w:val="P1-StandPara"/>
      </w:pPr>
      <w:r>
        <w:rPr>
          <w:rFonts w:cs="Garamond"/>
          <w:color w:val="000000"/>
          <w:szCs w:val="24"/>
        </w:rPr>
        <w:t xml:space="preserve">Overall response rate projections were presented earlier. </w:t>
      </w:r>
      <w:r w:rsidRPr="0069672B">
        <w:t>By carefully and convincingly explaining the importance and potential usefulness of the study findings in the introductory letters from FNS, and by implementing a series of follow-up reminders</w:t>
      </w:r>
      <w:r>
        <w:rPr>
          <w:color w:val="FF0000"/>
        </w:rPr>
        <w:t xml:space="preserve"> </w:t>
      </w:r>
      <w:r w:rsidRPr="005B19E9">
        <w:t>with a final attempt to complete the survey</w:t>
      </w:r>
      <w:r w:rsidRPr="0069672B">
        <w:t xml:space="preserve"> by telephone, we expect to achieve an overall survey response rate of </w:t>
      </w:r>
      <w:r>
        <w:rPr>
          <w:rFonts w:cs="Garamond"/>
          <w:color w:val="000000"/>
          <w:szCs w:val="24"/>
        </w:rPr>
        <w:t xml:space="preserve">80% on the national </w:t>
      </w:r>
      <w:r w:rsidR="00F35EF2">
        <w:rPr>
          <w:rFonts w:cs="Garamond"/>
          <w:color w:val="000000"/>
          <w:szCs w:val="24"/>
        </w:rPr>
        <w:t xml:space="preserve"> </w:t>
      </w:r>
      <w:r>
        <w:t xml:space="preserve">survey and 75% response rate for the undercoverage substudy. </w:t>
      </w:r>
      <w:r w:rsidRPr="0069672B">
        <w:t>Specific procedures to maximize response rates include:</w:t>
      </w:r>
    </w:p>
    <w:p w:rsidR="00C80391" w:rsidRPr="002B18FB" w:rsidRDefault="00C80391" w:rsidP="00C80391">
      <w:pPr>
        <w:pStyle w:val="N1-1stBullet"/>
        <w:spacing w:before="240"/>
      </w:pPr>
      <w:r>
        <w:t xml:space="preserve">A cover letter </w:t>
      </w:r>
      <w:r w:rsidRPr="0069672B">
        <w:t xml:space="preserve">from </w:t>
      </w:r>
      <w:r w:rsidR="00485151">
        <w:t>USDA/</w:t>
      </w:r>
      <w:r w:rsidRPr="0069672B">
        <w:t xml:space="preserve">FNS </w:t>
      </w:r>
      <w:r>
        <w:t>(</w:t>
      </w:r>
      <w:r w:rsidRPr="00511ECD">
        <w:rPr>
          <w:b/>
        </w:rPr>
        <w:t>Appendix A1</w:t>
      </w:r>
      <w:r>
        <w:t>)</w:t>
      </w:r>
      <w:r w:rsidRPr="006C2933">
        <w:t>.</w:t>
      </w:r>
    </w:p>
    <w:p w:rsidR="00A36946" w:rsidRDefault="00A36946" w:rsidP="00C80391">
      <w:pPr>
        <w:pStyle w:val="N1-1stBullet"/>
      </w:pPr>
      <w:r>
        <w:t>$5 prepaid incentive included with introductory letter and survey</w:t>
      </w:r>
    </w:p>
    <w:p w:rsidR="00C80391" w:rsidRDefault="00C80391" w:rsidP="00C80391">
      <w:pPr>
        <w:pStyle w:val="N1-1stBullet"/>
      </w:pPr>
      <w:r>
        <w:t xml:space="preserve">Two reminder mail and email to respondents who have not completed the survey after </w:t>
      </w:r>
      <w:r w:rsidR="00485151">
        <w:t>one</w:t>
      </w:r>
      <w:r>
        <w:t xml:space="preserve"> week and two weeks of the original survey mailing</w:t>
      </w:r>
      <w:r w:rsidRPr="00E83B21">
        <w:t xml:space="preserve"> (</w:t>
      </w:r>
      <w:r w:rsidRPr="005B19E9">
        <w:rPr>
          <w:b/>
        </w:rPr>
        <w:t>Appendix D1-</w:t>
      </w:r>
      <w:r>
        <w:rPr>
          <w:b/>
        </w:rPr>
        <w:t>D2</w:t>
      </w:r>
      <w:r w:rsidRPr="00E83B21">
        <w:t>).</w:t>
      </w:r>
    </w:p>
    <w:p w:rsidR="00C80391" w:rsidRDefault="00C80391" w:rsidP="00C80391">
      <w:pPr>
        <w:pStyle w:val="N1-1stBullet"/>
      </w:pPr>
      <w:r>
        <w:t>Two data collection modes (mail or web) for participants’ convenience</w:t>
      </w:r>
    </w:p>
    <w:p w:rsidR="00C80391" w:rsidRDefault="00C80391" w:rsidP="00C80391">
      <w:pPr>
        <w:pStyle w:val="N1-1stBullet"/>
      </w:pPr>
      <w:r>
        <w:t>Telephone follow-up interview for non-responders (begins 4 weeks after receiving survey) (</w:t>
      </w:r>
      <w:r w:rsidRPr="005B19E9">
        <w:rPr>
          <w:b/>
        </w:rPr>
        <w:t>Appendix E1</w:t>
      </w:r>
      <w:r>
        <w:t>).</w:t>
      </w:r>
    </w:p>
    <w:p w:rsidR="00C80391" w:rsidRPr="006B0539" w:rsidRDefault="00C80391" w:rsidP="00C80391">
      <w:pPr>
        <w:pStyle w:val="N1-1stBullet"/>
      </w:pPr>
      <w:r>
        <w:t xml:space="preserve">Make </w:t>
      </w:r>
      <w:r w:rsidRPr="006B0539">
        <w:t xml:space="preserve">up to 9 unsuccessful call attempts to a number without reaching someone before considering whether to treat the case as </w:t>
      </w:r>
      <w:r>
        <w:t>“</w:t>
      </w:r>
      <w:r w:rsidRPr="006B0539">
        <w:t>unable to contact.</w:t>
      </w:r>
      <w:r>
        <w:t>”</w:t>
      </w:r>
    </w:p>
    <w:p w:rsidR="00C80391" w:rsidRDefault="00C80391" w:rsidP="00C80391">
      <w:pPr>
        <w:pStyle w:val="N1-1stBullet"/>
        <w:rPr>
          <w:b/>
        </w:rPr>
      </w:pPr>
      <w:r w:rsidRPr="006B0539">
        <w:t>Implement refusal conversion efforts for first-time refusals and use interviewers who are skilled at refusal conversion and will not unduly pressure the respondent (</w:t>
      </w:r>
      <w:r w:rsidRPr="005B19E9">
        <w:rPr>
          <w:b/>
        </w:rPr>
        <w:t>Appendix E2</w:t>
      </w:r>
      <w:r w:rsidRPr="00E83B21">
        <w:t>).</w:t>
      </w:r>
    </w:p>
    <w:p w:rsidR="00C80391" w:rsidRPr="005B19E9" w:rsidRDefault="00C80391" w:rsidP="00C80391">
      <w:pPr>
        <w:pStyle w:val="N1-1stBullet"/>
      </w:pPr>
      <w:r w:rsidRPr="005B19E9">
        <w:t>Provide a toll-free number for respondents to call to verify the study</w:t>
      </w:r>
      <w:r>
        <w:t>’</w:t>
      </w:r>
      <w:r w:rsidRPr="005B19E9">
        <w:t>s legitimacy or to ask other questions about the study.</w:t>
      </w:r>
    </w:p>
    <w:p w:rsidR="00C80391" w:rsidRDefault="00C80391" w:rsidP="00C80391">
      <w:pPr>
        <w:pStyle w:val="N1-1stBullet"/>
      </w:pPr>
      <w:r w:rsidRPr="00141DBF">
        <w:t xml:space="preserve">Implement standardized training for </w:t>
      </w:r>
      <w:r>
        <w:t xml:space="preserve">telephone </w:t>
      </w:r>
      <w:r w:rsidRPr="00141DBF">
        <w:t>data collectors. The interviewer training will focus on basic skills of telephone interviewing, use of CATI platforms for interviews.</w:t>
      </w:r>
    </w:p>
    <w:p w:rsidR="00C80391" w:rsidRPr="00AD629E" w:rsidRDefault="00C80391" w:rsidP="00C80391">
      <w:pPr>
        <w:pStyle w:val="P1-StandPara"/>
      </w:pPr>
    </w:p>
    <w:p w:rsidR="00C80391" w:rsidRPr="00E83B21" w:rsidRDefault="00C80391" w:rsidP="00C80391">
      <w:pPr>
        <w:pStyle w:val="Heading2"/>
      </w:pPr>
      <w:bookmarkStart w:id="22" w:name="_Toc287257055"/>
      <w:bookmarkStart w:id="23" w:name="_Toc287257092"/>
      <w:bookmarkStart w:id="24" w:name="_Toc290021787"/>
      <w:r w:rsidRPr="00E83B21">
        <w:t>B.4.</w:t>
      </w:r>
      <w:r w:rsidRPr="00E83B21">
        <w:tab/>
        <w:t>Describe any Test of Procedures or Methods to be Undertaken</w:t>
      </w:r>
      <w:bookmarkEnd w:id="22"/>
      <w:bookmarkEnd w:id="23"/>
      <w:bookmarkEnd w:id="24"/>
      <w:r w:rsidRPr="00E83B21">
        <w:t>.</w:t>
      </w:r>
    </w:p>
    <w:p w:rsidR="00C80391" w:rsidRPr="00E83B21" w:rsidRDefault="00C80391" w:rsidP="00C80391">
      <w:pPr>
        <w:pStyle w:val="Heading2"/>
      </w:pPr>
      <w:r w:rsidRPr="00E83B21">
        <w:tab/>
        <w:t>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C80391" w:rsidRDefault="00C80391" w:rsidP="00C80391">
      <w:pPr>
        <w:pStyle w:val="P1-StandPara"/>
      </w:pPr>
      <w:r w:rsidRPr="007C46F9">
        <w:t>In-depth interviews were conducted with nine farmers market mangers</w:t>
      </w:r>
      <w:r>
        <w:t xml:space="preserve"> and site visits</w:t>
      </w:r>
      <w:r w:rsidR="006470F8">
        <w:t xml:space="preserve"> were conducted at five farmers</w:t>
      </w:r>
      <w:r>
        <w:t xml:space="preserve"> markets</w:t>
      </w:r>
      <w:r w:rsidRPr="007C46F9">
        <w:t xml:space="preserve"> to inform the development of the survey instrument. Interview findings identified the most important constructs and close-ended response categories for developing a quantitative survey.</w:t>
      </w:r>
      <w:r>
        <w:t xml:space="preserve"> </w:t>
      </w:r>
      <w:r w:rsidRPr="007C46F9">
        <w:t xml:space="preserve">The </w:t>
      </w:r>
      <w:r w:rsidR="00A736AB">
        <w:t xml:space="preserve">resulting </w:t>
      </w:r>
      <w:r w:rsidRPr="007C46F9">
        <w:t xml:space="preserve">quantitative survey instrument was cognitively tested </w:t>
      </w:r>
      <w:r w:rsidRPr="00721D88">
        <w:t>wi</w:t>
      </w:r>
      <w:r w:rsidR="008E7427">
        <w:t>th 8</w:t>
      </w:r>
      <w:r w:rsidRPr="00721D88">
        <w:t xml:space="preserve"> </w:t>
      </w:r>
      <w:r w:rsidR="000B28B9">
        <w:t>FM</w:t>
      </w:r>
      <w:r w:rsidR="008E7427">
        <w:t xml:space="preserve"> managers and 1</w:t>
      </w:r>
      <w:r w:rsidRPr="00721D88">
        <w:t xml:space="preserve"> </w:t>
      </w:r>
      <w:r w:rsidR="000B28B9">
        <w:t>DM</w:t>
      </w:r>
      <w:r w:rsidRPr="00721D88">
        <w:t xml:space="preserve"> farmer to ensure participant understanding of survey questions as intended, further refine</w:t>
      </w:r>
      <w:r w:rsidR="009B743D">
        <w:t xml:space="preserve"> </w:t>
      </w:r>
      <w:r w:rsidRPr="00721D88">
        <w:t>question</w:t>
      </w:r>
      <w:r w:rsidR="009B743D">
        <w:t xml:space="preserve"> wording, and identify</w:t>
      </w:r>
      <w:r w:rsidRPr="00721D88">
        <w:t xml:space="preserve"> additional response categories. </w:t>
      </w:r>
      <w:r w:rsidR="008E7427">
        <w:t xml:space="preserve"> The results of cognitive testing indicated that</w:t>
      </w:r>
      <w:r w:rsidR="00124549">
        <w:t xml:space="preserve"> </w:t>
      </w:r>
      <w:r w:rsidR="008E7427">
        <w:t xml:space="preserve">a separate survey should be developed for DM farmers.  </w:t>
      </w:r>
      <w:r w:rsidR="00A736AB">
        <w:t>T</w:t>
      </w:r>
      <w:r w:rsidR="009B743D">
        <w:t xml:space="preserve">wo </w:t>
      </w:r>
      <w:r w:rsidR="005F20EF" w:rsidRPr="005F20EF">
        <w:rPr>
          <w:u w:val="single"/>
        </w:rPr>
        <w:t>new</w:t>
      </w:r>
      <w:r w:rsidR="005F20EF">
        <w:t xml:space="preserve"> </w:t>
      </w:r>
      <w:r w:rsidR="008E7427">
        <w:t>survey instrument</w:t>
      </w:r>
      <w:r w:rsidR="009B743D">
        <w:t xml:space="preserve">s were created from the original instrument – one for FM manager and a second for DM farmers. The </w:t>
      </w:r>
      <w:r w:rsidR="009B743D" w:rsidRPr="005F20EF">
        <w:t>new</w:t>
      </w:r>
      <w:r w:rsidR="009B743D">
        <w:t xml:space="preserve"> </w:t>
      </w:r>
      <w:r w:rsidR="005F20EF">
        <w:t xml:space="preserve">FM instrument was </w:t>
      </w:r>
      <w:r w:rsidR="009B743D">
        <w:t xml:space="preserve">cognitively tested with 2 </w:t>
      </w:r>
      <w:r w:rsidR="008E7427">
        <w:t xml:space="preserve">FM managers and </w:t>
      </w:r>
      <w:r w:rsidR="005F20EF">
        <w:t xml:space="preserve">the new DM instrument was tested with </w:t>
      </w:r>
      <w:r w:rsidR="008E7427">
        <w:t xml:space="preserve">3 DM farmers.  </w:t>
      </w:r>
      <w:r w:rsidR="005F20EF">
        <w:t>The f</w:t>
      </w:r>
      <w:r w:rsidR="00CE6532">
        <w:t>inal i</w:t>
      </w:r>
      <w:r w:rsidRPr="00721D88">
        <w:t xml:space="preserve">nstruments were revised to reflect the comments from the </w:t>
      </w:r>
      <w:r w:rsidR="00A00B1D">
        <w:t>cognitive testing</w:t>
      </w:r>
      <w:r w:rsidRPr="00721D88">
        <w:t>.</w:t>
      </w:r>
      <w:bookmarkStart w:id="25" w:name="_GoBack"/>
      <w:bookmarkEnd w:id="25"/>
    </w:p>
    <w:p w:rsidR="00C80391" w:rsidRDefault="00C80391" w:rsidP="00C80391">
      <w:pPr>
        <w:pStyle w:val="P1-StandPara"/>
      </w:pPr>
    </w:p>
    <w:p w:rsidR="00C80391" w:rsidRPr="00E83B21" w:rsidRDefault="00C80391" w:rsidP="00C80391">
      <w:pPr>
        <w:pStyle w:val="Heading2"/>
      </w:pPr>
      <w:bookmarkStart w:id="26" w:name="_Toc287257056"/>
      <w:bookmarkStart w:id="27" w:name="_Toc287257093"/>
      <w:bookmarkStart w:id="28" w:name="_Toc290021788"/>
      <w:r w:rsidRPr="00E83B21">
        <w:t>B.5.</w:t>
      </w:r>
      <w:r w:rsidRPr="00E83B21">
        <w:tab/>
      </w:r>
      <w:bookmarkEnd w:id="26"/>
      <w:bookmarkEnd w:id="27"/>
      <w:bookmarkEnd w:id="28"/>
      <w:r w:rsidRPr="00E83B21">
        <w:t>Provide the Name and Telephone Number of Individuals Consulted on Statistical Aspects of the Design and the Name of the Agency, Unit, Contractor(s), Grantee(s), or Other Person(s) Who Will Actually Collect and/or Analyze the Information for the Agency.</w:t>
      </w:r>
    </w:p>
    <w:tbl>
      <w:tblPr>
        <w:tblW w:w="5000" w:type="pct"/>
        <w:tblBorders>
          <w:top w:val="single" w:sz="4" w:space="0" w:color="auto"/>
          <w:bottom w:val="single" w:sz="4" w:space="0" w:color="auto"/>
        </w:tblBorders>
        <w:tblLook w:val="01E0"/>
      </w:tblPr>
      <w:tblGrid>
        <w:gridCol w:w="1910"/>
        <w:gridCol w:w="3062"/>
        <w:gridCol w:w="1532"/>
        <w:gridCol w:w="3072"/>
      </w:tblGrid>
      <w:tr w:rsidR="00C80391" w:rsidRPr="004D5308" w:rsidTr="00716A37">
        <w:trPr>
          <w:cantSplit/>
        </w:trPr>
        <w:tc>
          <w:tcPr>
            <w:tcW w:w="997" w:type="pct"/>
            <w:tcBorders>
              <w:top w:val="single" w:sz="4" w:space="0" w:color="auto"/>
              <w:left w:val="nil"/>
              <w:bottom w:val="single" w:sz="4" w:space="0" w:color="auto"/>
              <w:right w:val="nil"/>
            </w:tcBorders>
            <w:shd w:val="clear" w:color="auto" w:fill="AFBED7"/>
            <w:vAlign w:val="bottom"/>
          </w:tcPr>
          <w:p w:rsidR="00C80391" w:rsidRPr="004D5308" w:rsidRDefault="00C80391" w:rsidP="00716A37">
            <w:pPr>
              <w:pStyle w:val="TH-TableHeading"/>
            </w:pPr>
            <w:bookmarkStart w:id="29" w:name="_Toc287257057"/>
            <w:r w:rsidRPr="004D5308">
              <w:t>Name</w:t>
            </w:r>
            <w:bookmarkEnd w:id="29"/>
          </w:p>
        </w:tc>
        <w:tc>
          <w:tcPr>
            <w:tcW w:w="1599" w:type="pct"/>
            <w:tcBorders>
              <w:top w:val="single" w:sz="4" w:space="0" w:color="auto"/>
              <w:left w:val="nil"/>
              <w:bottom w:val="single" w:sz="4" w:space="0" w:color="auto"/>
              <w:right w:val="nil"/>
            </w:tcBorders>
            <w:shd w:val="clear" w:color="auto" w:fill="AFBED7"/>
            <w:vAlign w:val="bottom"/>
          </w:tcPr>
          <w:p w:rsidR="00C80391" w:rsidRPr="004D5308" w:rsidRDefault="00C80391" w:rsidP="00716A37">
            <w:pPr>
              <w:pStyle w:val="TH-TableHeading"/>
            </w:pPr>
            <w:bookmarkStart w:id="30" w:name="_Toc287257058"/>
            <w:r w:rsidRPr="004D5308">
              <w:t>Affiliation</w:t>
            </w:r>
            <w:bookmarkEnd w:id="30"/>
          </w:p>
        </w:tc>
        <w:tc>
          <w:tcPr>
            <w:tcW w:w="800" w:type="pct"/>
            <w:tcBorders>
              <w:top w:val="single" w:sz="4" w:space="0" w:color="auto"/>
              <w:left w:val="nil"/>
              <w:bottom w:val="single" w:sz="4" w:space="0" w:color="auto"/>
              <w:right w:val="nil"/>
            </w:tcBorders>
            <w:shd w:val="clear" w:color="auto" w:fill="AFBED7"/>
            <w:vAlign w:val="bottom"/>
          </w:tcPr>
          <w:p w:rsidR="00C80391" w:rsidRPr="004D5308" w:rsidRDefault="00C80391" w:rsidP="00716A37">
            <w:pPr>
              <w:pStyle w:val="TH-TableHeading"/>
            </w:pPr>
            <w:bookmarkStart w:id="31" w:name="_Toc287257059"/>
            <w:r w:rsidRPr="004D5308">
              <w:t>Telephone Number</w:t>
            </w:r>
            <w:bookmarkEnd w:id="31"/>
          </w:p>
        </w:tc>
        <w:tc>
          <w:tcPr>
            <w:tcW w:w="1604" w:type="pct"/>
            <w:tcBorders>
              <w:top w:val="single" w:sz="4" w:space="0" w:color="auto"/>
              <w:left w:val="nil"/>
              <w:bottom w:val="single" w:sz="4" w:space="0" w:color="auto"/>
              <w:right w:val="nil"/>
            </w:tcBorders>
            <w:shd w:val="clear" w:color="auto" w:fill="AFBED7"/>
            <w:vAlign w:val="bottom"/>
          </w:tcPr>
          <w:p w:rsidR="00C80391" w:rsidRPr="004D5308" w:rsidRDefault="00C80391" w:rsidP="00716A37">
            <w:pPr>
              <w:pStyle w:val="TH-TableHeading"/>
            </w:pPr>
            <w:bookmarkStart w:id="32" w:name="_Toc287257060"/>
            <w:r w:rsidRPr="004D5308">
              <w:t>e-mail</w:t>
            </w:r>
            <w:bookmarkEnd w:id="32"/>
          </w:p>
        </w:tc>
      </w:tr>
      <w:tr w:rsidR="00C80391" w:rsidRPr="00590D28" w:rsidTr="00716A37">
        <w:trPr>
          <w:cantSplit/>
        </w:trPr>
        <w:tc>
          <w:tcPr>
            <w:tcW w:w="997" w:type="pct"/>
            <w:tcBorders>
              <w:top w:val="single" w:sz="4" w:space="0" w:color="auto"/>
              <w:bottom w:val="single" w:sz="4" w:space="0" w:color="auto"/>
            </w:tcBorders>
          </w:tcPr>
          <w:p w:rsidR="00C80391" w:rsidRPr="00590D28" w:rsidRDefault="00C80391" w:rsidP="00716A37">
            <w:pPr>
              <w:pStyle w:val="P1-StandPara"/>
              <w:spacing w:before="40" w:after="40" w:line="240" w:lineRule="auto"/>
              <w:ind w:firstLine="0"/>
              <w:rPr>
                <w:rFonts w:ascii="Franklin Gothic Medium" w:hAnsi="Franklin Gothic Medium"/>
                <w:sz w:val="20"/>
              </w:rPr>
            </w:pPr>
            <w:r w:rsidRPr="00590D28">
              <w:rPr>
                <w:rFonts w:ascii="Franklin Gothic Medium" w:hAnsi="Franklin Gothic Medium"/>
                <w:sz w:val="20"/>
              </w:rPr>
              <w:t>John Burke</w:t>
            </w:r>
          </w:p>
        </w:tc>
        <w:tc>
          <w:tcPr>
            <w:tcW w:w="1599" w:type="pct"/>
            <w:tcBorders>
              <w:top w:val="single" w:sz="4" w:space="0" w:color="auto"/>
              <w:bottom w:val="single" w:sz="4" w:space="0" w:color="auto"/>
            </w:tcBorders>
          </w:tcPr>
          <w:p w:rsidR="00C80391" w:rsidRPr="00590D28" w:rsidRDefault="00C80391" w:rsidP="00716A37">
            <w:pPr>
              <w:pStyle w:val="P1-StandPara"/>
              <w:spacing w:before="40" w:after="40" w:line="240" w:lineRule="auto"/>
              <w:ind w:firstLine="0"/>
              <w:rPr>
                <w:rFonts w:ascii="Franklin Gothic Medium" w:hAnsi="Franklin Gothic Medium"/>
                <w:sz w:val="20"/>
              </w:rPr>
            </w:pPr>
            <w:r w:rsidRPr="00590D28">
              <w:rPr>
                <w:rFonts w:ascii="Franklin Gothic Medium" w:hAnsi="Franklin Gothic Medium"/>
                <w:sz w:val="20"/>
              </w:rPr>
              <w:t>Senior Study Director, Westat</w:t>
            </w:r>
          </w:p>
        </w:tc>
        <w:tc>
          <w:tcPr>
            <w:tcW w:w="800" w:type="pct"/>
            <w:tcBorders>
              <w:top w:val="single" w:sz="4" w:space="0" w:color="auto"/>
              <w:bottom w:val="single" w:sz="4" w:space="0" w:color="auto"/>
            </w:tcBorders>
          </w:tcPr>
          <w:p w:rsidR="00C80391" w:rsidRPr="00590D28" w:rsidRDefault="00C80391" w:rsidP="00716A37">
            <w:pPr>
              <w:pStyle w:val="TX-TableText"/>
              <w:spacing w:before="40" w:after="40" w:line="240" w:lineRule="auto"/>
            </w:pPr>
            <w:r w:rsidRPr="00590D28">
              <w:t>301-294-2057</w:t>
            </w:r>
          </w:p>
        </w:tc>
        <w:tc>
          <w:tcPr>
            <w:tcW w:w="1604" w:type="pct"/>
            <w:tcBorders>
              <w:top w:val="single" w:sz="4" w:space="0" w:color="auto"/>
              <w:bottom w:val="single" w:sz="4" w:space="0" w:color="auto"/>
            </w:tcBorders>
          </w:tcPr>
          <w:p w:rsidR="00C80391" w:rsidRPr="00590D28" w:rsidRDefault="006A1316" w:rsidP="00716A37">
            <w:pPr>
              <w:pStyle w:val="TX-TableText"/>
              <w:spacing w:before="40" w:after="40" w:line="240" w:lineRule="auto"/>
            </w:pPr>
            <w:hyperlink r:id="rId10" w:history="1">
              <w:r w:rsidR="00C80391" w:rsidRPr="00590D28">
                <w:rPr>
                  <w:rStyle w:val="Hyperlink"/>
                </w:rPr>
                <w:t>JohnBurke@westat.com</w:t>
              </w:r>
            </w:hyperlink>
          </w:p>
        </w:tc>
      </w:tr>
      <w:tr w:rsidR="00C80391" w:rsidRPr="00590D28" w:rsidTr="00716A37">
        <w:trPr>
          <w:cantSplit/>
        </w:trPr>
        <w:tc>
          <w:tcPr>
            <w:tcW w:w="997" w:type="pct"/>
            <w:tcBorders>
              <w:top w:val="single" w:sz="4" w:space="0" w:color="auto"/>
              <w:bottom w:val="single" w:sz="4" w:space="0" w:color="auto"/>
            </w:tcBorders>
          </w:tcPr>
          <w:p w:rsidR="00C80391" w:rsidRPr="00590D28" w:rsidRDefault="00C80391" w:rsidP="00716A37">
            <w:pPr>
              <w:pStyle w:val="TX-TableText"/>
              <w:spacing w:before="40" w:after="40" w:line="240" w:lineRule="auto"/>
            </w:pPr>
            <w:r w:rsidRPr="00590D28">
              <w:t>Susie McNutt</w:t>
            </w:r>
          </w:p>
        </w:tc>
        <w:tc>
          <w:tcPr>
            <w:tcW w:w="1599" w:type="pct"/>
            <w:tcBorders>
              <w:top w:val="single" w:sz="4" w:space="0" w:color="auto"/>
              <w:bottom w:val="single" w:sz="4" w:space="0" w:color="auto"/>
            </w:tcBorders>
          </w:tcPr>
          <w:p w:rsidR="00C80391" w:rsidRPr="00590D28" w:rsidRDefault="00C80391" w:rsidP="00716A37">
            <w:pPr>
              <w:pStyle w:val="TX-TableText"/>
              <w:spacing w:before="40" w:after="40" w:line="240" w:lineRule="auto"/>
            </w:pPr>
            <w:r w:rsidRPr="00590D28">
              <w:t>Project Director, Westat</w:t>
            </w:r>
          </w:p>
        </w:tc>
        <w:tc>
          <w:tcPr>
            <w:tcW w:w="800" w:type="pct"/>
            <w:tcBorders>
              <w:top w:val="single" w:sz="4" w:space="0" w:color="auto"/>
              <w:bottom w:val="single" w:sz="4" w:space="0" w:color="auto"/>
            </w:tcBorders>
          </w:tcPr>
          <w:p w:rsidR="00C80391" w:rsidRPr="00590D28" w:rsidRDefault="00C80391" w:rsidP="00716A37">
            <w:pPr>
              <w:pStyle w:val="TX-TableText"/>
              <w:spacing w:before="40" w:after="40" w:line="240" w:lineRule="auto"/>
            </w:pPr>
            <w:r w:rsidRPr="00590D28">
              <w:t>301-251-3554</w:t>
            </w:r>
          </w:p>
        </w:tc>
        <w:tc>
          <w:tcPr>
            <w:tcW w:w="1604" w:type="pct"/>
            <w:tcBorders>
              <w:top w:val="single" w:sz="4" w:space="0" w:color="auto"/>
              <w:bottom w:val="single" w:sz="4" w:space="0" w:color="auto"/>
            </w:tcBorders>
          </w:tcPr>
          <w:p w:rsidR="00C80391" w:rsidRPr="00590D28" w:rsidRDefault="006A1316" w:rsidP="00716A37">
            <w:pPr>
              <w:pStyle w:val="TX-TableText"/>
              <w:spacing w:before="40" w:after="40" w:line="240" w:lineRule="auto"/>
            </w:pPr>
            <w:hyperlink r:id="rId11" w:history="1">
              <w:r w:rsidR="00C80391" w:rsidRPr="00590D28">
                <w:rPr>
                  <w:rStyle w:val="Hyperlink"/>
                </w:rPr>
                <w:t>SusieMcNutt@westat.com</w:t>
              </w:r>
            </w:hyperlink>
          </w:p>
        </w:tc>
      </w:tr>
      <w:tr w:rsidR="00485151" w:rsidRPr="00590D28" w:rsidTr="00124549">
        <w:trPr>
          <w:cantSplit/>
        </w:trPr>
        <w:tc>
          <w:tcPr>
            <w:tcW w:w="997" w:type="pct"/>
            <w:tcBorders>
              <w:top w:val="single" w:sz="4" w:space="0" w:color="auto"/>
              <w:bottom w:val="single" w:sz="4" w:space="0" w:color="auto"/>
            </w:tcBorders>
          </w:tcPr>
          <w:p w:rsidR="00485151" w:rsidRPr="00590D28" w:rsidRDefault="00485151" w:rsidP="00124549">
            <w:pPr>
              <w:pStyle w:val="TX-TableText"/>
              <w:spacing w:before="40" w:after="40" w:line="240" w:lineRule="auto"/>
            </w:pPr>
            <w:r w:rsidRPr="00590D28">
              <w:t>Sujata Dixit-Joshi</w:t>
            </w:r>
          </w:p>
        </w:tc>
        <w:tc>
          <w:tcPr>
            <w:tcW w:w="1599" w:type="pct"/>
            <w:tcBorders>
              <w:top w:val="single" w:sz="4" w:space="0" w:color="auto"/>
              <w:bottom w:val="single" w:sz="4" w:space="0" w:color="auto"/>
            </w:tcBorders>
          </w:tcPr>
          <w:p w:rsidR="00485151" w:rsidRPr="00590D28" w:rsidRDefault="00485151" w:rsidP="00124549">
            <w:pPr>
              <w:pStyle w:val="TX-TableText"/>
              <w:spacing w:before="40" w:after="40" w:line="240" w:lineRule="auto"/>
            </w:pPr>
            <w:r w:rsidRPr="00590D28">
              <w:t>Senior Study Director, Westat</w:t>
            </w:r>
          </w:p>
        </w:tc>
        <w:tc>
          <w:tcPr>
            <w:tcW w:w="800" w:type="pct"/>
            <w:tcBorders>
              <w:top w:val="single" w:sz="4" w:space="0" w:color="auto"/>
              <w:bottom w:val="single" w:sz="4" w:space="0" w:color="auto"/>
            </w:tcBorders>
          </w:tcPr>
          <w:p w:rsidR="00485151" w:rsidRPr="00590D28" w:rsidRDefault="00485151" w:rsidP="00124549">
            <w:pPr>
              <w:pStyle w:val="TX-TableText"/>
              <w:spacing w:before="40" w:after="40" w:line="240" w:lineRule="auto"/>
            </w:pPr>
            <w:r w:rsidRPr="00590D28">
              <w:t>508-293-4029</w:t>
            </w:r>
          </w:p>
        </w:tc>
        <w:tc>
          <w:tcPr>
            <w:tcW w:w="1604" w:type="pct"/>
            <w:tcBorders>
              <w:top w:val="single" w:sz="4" w:space="0" w:color="auto"/>
              <w:bottom w:val="single" w:sz="4" w:space="0" w:color="auto"/>
            </w:tcBorders>
          </w:tcPr>
          <w:p w:rsidR="00485151" w:rsidRPr="00590D28" w:rsidRDefault="006A1316" w:rsidP="00124549">
            <w:pPr>
              <w:pStyle w:val="TX-TableText"/>
              <w:spacing w:before="40" w:after="40" w:line="240" w:lineRule="auto"/>
            </w:pPr>
            <w:hyperlink r:id="rId12" w:history="1">
              <w:r w:rsidR="00485151" w:rsidRPr="00590D28">
                <w:rPr>
                  <w:rStyle w:val="Hyperlink"/>
                </w:rPr>
                <w:t>SujataDixit-Joshi@westat.com</w:t>
              </w:r>
            </w:hyperlink>
          </w:p>
        </w:tc>
      </w:tr>
      <w:tr w:rsidR="00C80391" w:rsidRPr="00590D28" w:rsidTr="00716A37">
        <w:trPr>
          <w:cantSplit/>
        </w:trPr>
        <w:tc>
          <w:tcPr>
            <w:tcW w:w="997" w:type="pct"/>
            <w:tcBorders>
              <w:top w:val="single" w:sz="4" w:space="0" w:color="auto"/>
              <w:bottom w:val="single" w:sz="4" w:space="0" w:color="auto"/>
            </w:tcBorders>
          </w:tcPr>
          <w:p w:rsidR="00C80391" w:rsidRPr="00590D28" w:rsidRDefault="00C80391" w:rsidP="00716A37">
            <w:pPr>
              <w:pStyle w:val="TX-TableText"/>
              <w:spacing w:before="40" w:after="40" w:line="240" w:lineRule="auto"/>
            </w:pPr>
            <w:r w:rsidRPr="00590D28">
              <w:t>Cynthia Robins</w:t>
            </w:r>
          </w:p>
        </w:tc>
        <w:tc>
          <w:tcPr>
            <w:tcW w:w="1599" w:type="pct"/>
            <w:tcBorders>
              <w:top w:val="single" w:sz="4" w:space="0" w:color="auto"/>
              <w:bottom w:val="single" w:sz="4" w:space="0" w:color="auto"/>
            </w:tcBorders>
          </w:tcPr>
          <w:p w:rsidR="00C80391" w:rsidRPr="00590D28" w:rsidRDefault="00C80391" w:rsidP="00716A37">
            <w:pPr>
              <w:pStyle w:val="TX-TableText"/>
              <w:spacing w:before="40" w:after="40" w:line="240" w:lineRule="auto"/>
            </w:pPr>
            <w:r w:rsidRPr="00590D28">
              <w:t>Senior Study Director, Westat</w:t>
            </w:r>
          </w:p>
        </w:tc>
        <w:tc>
          <w:tcPr>
            <w:tcW w:w="800" w:type="pct"/>
            <w:tcBorders>
              <w:top w:val="single" w:sz="4" w:space="0" w:color="auto"/>
              <w:bottom w:val="single" w:sz="4" w:space="0" w:color="auto"/>
            </w:tcBorders>
          </w:tcPr>
          <w:p w:rsidR="00C80391" w:rsidRPr="00590D28" w:rsidRDefault="00C80391" w:rsidP="00716A37">
            <w:pPr>
              <w:pStyle w:val="TX-TableText"/>
              <w:spacing w:before="40" w:after="40" w:line="240" w:lineRule="auto"/>
            </w:pPr>
            <w:r w:rsidRPr="00590D28">
              <w:t>301-738-5424</w:t>
            </w:r>
          </w:p>
        </w:tc>
        <w:tc>
          <w:tcPr>
            <w:tcW w:w="1604" w:type="pct"/>
            <w:tcBorders>
              <w:top w:val="single" w:sz="4" w:space="0" w:color="auto"/>
              <w:bottom w:val="single" w:sz="4" w:space="0" w:color="auto"/>
            </w:tcBorders>
          </w:tcPr>
          <w:p w:rsidR="00C80391" w:rsidRPr="00590D28" w:rsidRDefault="006A1316" w:rsidP="00716A37">
            <w:pPr>
              <w:pStyle w:val="TX-TableText"/>
              <w:spacing w:before="40" w:after="40" w:line="240" w:lineRule="auto"/>
            </w:pPr>
            <w:hyperlink r:id="rId13" w:history="1">
              <w:r w:rsidR="00C80391" w:rsidRPr="00590D28">
                <w:rPr>
                  <w:rStyle w:val="Hyperlink"/>
                </w:rPr>
                <w:t>CynthiaRobins@westat.com</w:t>
              </w:r>
            </w:hyperlink>
          </w:p>
        </w:tc>
      </w:tr>
    </w:tbl>
    <w:p w:rsidR="00442DFF" w:rsidRPr="00EC2876" w:rsidRDefault="00442DFF" w:rsidP="00485151"/>
    <w:sectPr w:rsidR="00442DFF" w:rsidRPr="00EC2876" w:rsidSect="0059661B">
      <w:footerReference w:type="default" r:id="rId14"/>
      <w:footerReference w:type="first" r:id="rId15"/>
      <w:footnotePr>
        <w:numStart w:val="21"/>
      </w:footnotePr>
      <w:endnotePr>
        <w:numFmt w:val="decimal"/>
      </w:endnotePr>
      <w:type w:val="continuous"/>
      <w:pgSz w:w="12240" w:h="15840" w:code="1"/>
      <w:pgMar w:top="1440" w:right="1440" w:bottom="1440" w:left="1440" w:header="720" w:footer="576" w:gutter="0"/>
      <w:pgNumType w:start="24"/>
      <w:cols w:space="720"/>
      <w:noEndnote/>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FF5" w:rsidRDefault="005A0FF5" w:rsidP="00C80391">
      <w:pPr>
        <w:spacing w:line="240" w:lineRule="auto"/>
      </w:pPr>
      <w:r>
        <w:separator/>
      </w:r>
    </w:p>
  </w:endnote>
  <w:endnote w:type="continuationSeparator" w:id="0">
    <w:p w:rsidR="005A0FF5" w:rsidRDefault="005A0FF5" w:rsidP="00C803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953159"/>
      <w:docPartObj>
        <w:docPartGallery w:val="Page Numbers (Bottom of Page)"/>
        <w:docPartUnique/>
      </w:docPartObj>
    </w:sdtPr>
    <w:sdtContent>
      <w:p w:rsidR="005A0FF5" w:rsidRDefault="006A1316">
        <w:pPr>
          <w:pStyle w:val="Footer"/>
          <w:jc w:val="center"/>
        </w:pPr>
        <w:fldSimple w:instr=" PAGE   \* MERGEFORMAT ">
          <w:r w:rsidR="00DF7916">
            <w:rPr>
              <w:noProof/>
            </w:rPr>
            <w:t>34</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F5" w:rsidRDefault="006A1316">
    <w:pPr>
      <w:pStyle w:val="Footer"/>
      <w:jc w:val="center"/>
    </w:pPr>
    <w:sdt>
      <w:sdtPr>
        <w:id w:val="1770953160"/>
        <w:docPartObj>
          <w:docPartGallery w:val="Page Numbers (Bottom of Page)"/>
          <w:docPartUnique/>
        </w:docPartObj>
      </w:sdtPr>
      <w:sdtContent>
        <w:fldSimple w:instr=" PAGE   \* MERGEFORMAT ">
          <w:r w:rsidR="00DF7916">
            <w:rPr>
              <w:noProof/>
            </w:rPr>
            <w:t>24</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FF5" w:rsidRDefault="005A0FF5" w:rsidP="00C80391">
      <w:pPr>
        <w:spacing w:line="240" w:lineRule="auto"/>
      </w:pPr>
      <w:r>
        <w:separator/>
      </w:r>
    </w:p>
  </w:footnote>
  <w:footnote w:type="continuationSeparator" w:id="0">
    <w:p w:rsidR="005A0FF5" w:rsidRDefault="005A0FF5" w:rsidP="00C80391">
      <w:pPr>
        <w:spacing w:line="240" w:lineRule="auto"/>
      </w:pPr>
      <w:r>
        <w:continuationSeparator/>
      </w:r>
    </w:p>
  </w:footnote>
  <w:footnote w:id="1">
    <w:p w:rsidR="005A0FF5" w:rsidRPr="001654A3" w:rsidRDefault="005A0FF5" w:rsidP="00C80391">
      <w:pPr>
        <w:pStyle w:val="FootnoteText"/>
      </w:pPr>
      <w:r>
        <w:rPr>
          <w:rStyle w:val="FootnoteReference"/>
        </w:rPr>
        <w:footnoteRef/>
      </w:r>
      <w:r>
        <w:tab/>
      </w:r>
      <w:hyperlink r:id="rId1" w:history="1">
        <w:r w:rsidRPr="00392A39">
          <w:rPr>
            <w:rStyle w:val="Hyperlink"/>
          </w:rPr>
          <w:t>http://www.ers.usda.gov/Data/RuralUrbanContinuumCodes</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D1C82"/>
    <w:multiLevelType w:val="hybridMultilevel"/>
    <w:tmpl w:val="BF5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6A2EB2"/>
    <w:multiLevelType w:val="hybridMultilevel"/>
    <w:tmpl w:val="A6F0CE98"/>
    <w:lvl w:ilvl="0" w:tplc="3F227674">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numStart w:val="21"/>
    <w:footnote w:id="-1"/>
    <w:footnote w:id="0"/>
  </w:footnotePr>
  <w:endnotePr>
    <w:numFmt w:val="decimal"/>
    <w:endnote w:id="-1"/>
    <w:endnote w:id="0"/>
  </w:endnotePr>
  <w:compat/>
  <w:rsids>
    <w:rsidRoot w:val="00C80391"/>
    <w:rsid w:val="00000213"/>
    <w:rsid w:val="0000022B"/>
    <w:rsid w:val="00000CA5"/>
    <w:rsid w:val="00001907"/>
    <w:rsid w:val="00002DCE"/>
    <w:rsid w:val="000034A9"/>
    <w:rsid w:val="00003743"/>
    <w:rsid w:val="0000386A"/>
    <w:rsid w:val="000045E0"/>
    <w:rsid w:val="00004B58"/>
    <w:rsid w:val="0000539D"/>
    <w:rsid w:val="00005451"/>
    <w:rsid w:val="000066CC"/>
    <w:rsid w:val="000068C8"/>
    <w:rsid w:val="0000695C"/>
    <w:rsid w:val="000069E5"/>
    <w:rsid w:val="00006FB0"/>
    <w:rsid w:val="00007368"/>
    <w:rsid w:val="000073E7"/>
    <w:rsid w:val="000077EE"/>
    <w:rsid w:val="00010596"/>
    <w:rsid w:val="00011169"/>
    <w:rsid w:val="00011C39"/>
    <w:rsid w:val="00012B5E"/>
    <w:rsid w:val="0001332A"/>
    <w:rsid w:val="00013BC5"/>
    <w:rsid w:val="000140FB"/>
    <w:rsid w:val="00014BA0"/>
    <w:rsid w:val="00014C69"/>
    <w:rsid w:val="0001585F"/>
    <w:rsid w:val="000159AA"/>
    <w:rsid w:val="00016107"/>
    <w:rsid w:val="00016FA8"/>
    <w:rsid w:val="000174F6"/>
    <w:rsid w:val="00017A17"/>
    <w:rsid w:val="00017D52"/>
    <w:rsid w:val="00020022"/>
    <w:rsid w:val="0002072B"/>
    <w:rsid w:val="000217AB"/>
    <w:rsid w:val="000224F3"/>
    <w:rsid w:val="00022CB4"/>
    <w:rsid w:val="00022E3C"/>
    <w:rsid w:val="000231E9"/>
    <w:rsid w:val="00023EF3"/>
    <w:rsid w:val="00023F08"/>
    <w:rsid w:val="000248DF"/>
    <w:rsid w:val="00024BF9"/>
    <w:rsid w:val="00024D9B"/>
    <w:rsid w:val="000254F0"/>
    <w:rsid w:val="00025EC1"/>
    <w:rsid w:val="00026D53"/>
    <w:rsid w:val="000273F5"/>
    <w:rsid w:val="00030244"/>
    <w:rsid w:val="00030469"/>
    <w:rsid w:val="00030FE6"/>
    <w:rsid w:val="0003118A"/>
    <w:rsid w:val="000315D3"/>
    <w:rsid w:val="00031E3A"/>
    <w:rsid w:val="00031EF2"/>
    <w:rsid w:val="00032324"/>
    <w:rsid w:val="00032E28"/>
    <w:rsid w:val="0003301F"/>
    <w:rsid w:val="0003333E"/>
    <w:rsid w:val="000333E2"/>
    <w:rsid w:val="000339E8"/>
    <w:rsid w:val="00033BFD"/>
    <w:rsid w:val="00034734"/>
    <w:rsid w:val="00035559"/>
    <w:rsid w:val="00035682"/>
    <w:rsid w:val="00036F03"/>
    <w:rsid w:val="00037C27"/>
    <w:rsid w:val="00037C9C"/>
    <w:rsid w:val="00037CC4"/>
    <w:rsid w:val="00040433"/>
    <w:rsid w:val="0004128C"/>
    <w:rsid w:val="00041BE1"/>
    <w:rsid w:val="00042293"/>
    <w:rsid w:val="0004275E"/>
    <w:rsid w:val="00042906"/>
    <w:rsid w:val="000429D8"/>
    <w:rsid w:val="00042C5E"/>
    <w:rsid w:val="0004350C"/>
    <w:rsid w:val="000435FB"/>
    <w:rsid w:val="00043845"/>
    <w:rsid w:val="000439B2"/>
    <w:rsid w:val="000439E0"/>
    <w:rsid w:val="00043C49"/>
    <w:rsid w:val="00043E6D"/>
    <w:rsid w:val="0004467F"/>
    <w:rsid w:val="00044CF8"/>
    <w:rsid w:val="00046A7B"/>
    <w:rsid w:val="00046DE1"/>
    <w:rsid w:val="000470EB"/>
    <w:rsid w:val="000473AE"/>
    <w:rsid w:val="00047742"/>
    <w:rsid w:val="00047A27"/>
    <w:rsid w:val="00052336"/>
    <w:rsid w:val="00052F4F"/>
    <w:rsid w:val="00053AE6"/>
    <w:rsid w:val="00055154"/>
    <w:rsid w:val="00055A19"/>
    <w:rsid w:val="0005602C"/>
    <w:rsid w:val="0005603B"/>
    <w:rsid w:val="0005626E"/>
    <w:rsid w:val="000574AC"/>
    <w:rsid w:val="00057D62"/>
    <w:rsid w:val="00057D72"/>
    <w:rsid w:val="00060AF4"/>
    <w:rsid w:val="00060D21"/>
    <w:rsid w:val="00061280"/>
    <w:rsid w:val="00061E44"/>
    <w:rsid w:val="00061F13"/>
    <w:rsid w:val="00062C4B"/>
    <w:rsid w:val="00062DF9"/>
    <w:rsid w:val="0006340F"/>
    <w:rsid w:val="00064453"/>
    <w:rsid w:val="0006490D"/>
    <w:rsid w:val="00064940"/>
    <w:rsid w:val="00064CB8"/>
    <w:rsid w:val="000655D8"/>
    <w:rsid w:val="0006561E"/>
    <w:rsid w:val="000668D1"/>
    <w:rsid w:val="00066FA6"/>
    <w:rsid w:val="00067861"/>
    <w:rsid w:val="00067B0B"/>
    <w:rsid w:val="00070278"/>
    <w:rsid w:val="000703F5"/>
    <w:rsid w:val="00070E83"/>
    <w:rsid w:val="00070F71"/>
    <w:rsid w:val="000710FD"/>
    <w:rsid w:val="00071288"/>
    <w:rsid w:val="00071444"/>
    <w:rsid w:val="000727AB"/>
    <w:rsid w:val="00073A09"/>
    <w:rsid w:val="0007406F"/>
    <w:rsid w:val="0007489D"/>
    <w:rsid w:val="000749E5"/>
    <w:rsid w:val="00074E1F"/>
    <w:rsid w:val="00074FB0"/>
    <w:rsid w:val="00075776"/>
    <w:rsid w:val="00076E3D"/>
    <w:rsid w:val="000778CC"/>
    <w:rsid w:val="00080071"/>
    <w:rsid w:val="000809DE"/>
    <w:rsid w:val="00080FD7"/>
    <w:rsid w:val="0008135F"/>
    <w:rsid w:val="00081408"/>
    <w:rsid w:val="00081636"/>
    <w:rsid w:val="00081900"/>
    <w:rsid w:val="00081912"/>
    <w:rsid w:val="00081C10"/>
    <w:rsid w:val="00081E82"/>
    <w:rsid w:val="00081F72"/>
    <w:rsid w:val="00082DF0"/>
    <w:rsid w:val="00082F5B"/>
    <w:rsid w:val="00082F9C"/>
    <w:rsid w:val="000834EA"/>
    <w:rsid w:val="000839EB"/>
    <w:rsid w:val="00084CFB"/>
    <w:rsid w:val="00084D3F"/>
    <w:rsid w:val="00084E1A"/>
    <w:rsid w:val="00084EE1"/>
    <w:rsid w:val="00085543"/>
    <w:rsid w:val="00085C05"/>
    <w:rsid w:val="00085CF0"/>
    <w:rsid w:val="00085D17"/>
    <w:rsid w:val="000860F4"/>
    <w:rsid w:val="00086102"/>
    <w:rsid w:val="000862E1"/>
    <w:rsid w:val="00086985"/>
    <w:rsid w:val="00086A02"/>
    <w:rsid w:val="00086EB2"/>
    <w:rsid w:val="000873A5"/>
    <w:rsid w:val="000874F7"/>
    <w:rsid w:val="00090028"/>
    <w:rsid w:val="0009044C"/>
    <w:rsid w:val="00091596"/>
    <w:rsid w:val="00092039"/>
    <w:rsid w:val="00093478"/>
    <w:rsid w:val="00093E4B"/>
    <w:rsid w:val="000940E6"/>
    <w:rsid w:val="0009470D"/>
    <w:rsid w:val="00094E94"/>
    <w:rsid w:val="00094F86"/>
    <w:rsid w:val="000956E5"/>
    <w:rsid w:val="00095B4B"/>
    <w:rsid w:val="00095EAA"/>
    <w:rsid w:val="00095F81"/>
    <w:rsid w:val="00095FDD"/>
    <w:rsid w:val="00096389"/>
    <w:rsid w:val="00096C78"/>
    <w:rsid w:val="00097392"/>
    <w:rsid w:val="00097C42"/>
    <w:rsid w:val="000A02B4"/>
    <w:rsid w:val="000A09F3"/>
    <w:rsid w:val="000A0B93"/>
    <w:rsid w:val="000A0C4E"/>
    <w:rsid w:val="000A0E08"/>
    <w:rsid w:val="000A1108"/>
    <w:rsid w:val="000A1391"/>
    <w:rsid w:val="000A2633"/>
    <w:rsid w:val="000A27C0"/>
    <w:rsid w:val="000A28A5"/>
    <w:rsid w:val="000A302C"/>
    <w:rsid w:val="000A30ED"/>
    <w:rsid w:val="000A3AB4"/>
    <w:rsid w:val="000A488C"/>
    <w:rsid w:val="000A5D63"/>
    <w:rsid w:val="000A635E"/>
    <w:rsid w:val="000A6C8C"/>
    <w:rsid w:val="000A6E81"/>
    <w:rsid w:val="000A7546"/>
    <w:rsid w:val="000A78A8"/>
    <w:rsid w:val="000B03A9"/>
    <w:rsid w:val="000B15AB"/>
    <w:rsid w:val="000B25C3"/>
    <w:rsid w:val="000B26C4"/>
    <w:rsid w:val="000B28B9"/>
    <w:rsid w:val="000B2B16"/>
    <w:rsid w:val="000B2E13"/>
    <w:rsid w:val="000B37C8"/>
    <w:rsid w:val="000B3A7E"/>
    <w:rsid w:val="000B3DBB"/>
    <w:rsid w:val="000B4025"/>
    <w:rsid w:val="000B4E95"/>
    <w:rsid w:val="000B4EED"/>
    <w:rsid w:val="000B5480"/>
    <w:rsid w:val="000B5B48"/>
    <w:rsid w:val="000B650B"/>
    <w:rsid w:val="000B739B"/>
    <w:rsid w:val="000C0311"/>
    <w:rsid w:val="000C0AF0"/>
    <w:rsid w:val="000C0C28"/>
    <w:rsid w:val="000C1226"/>
    <w:rsid w:val="000C173D"/>
    <w:rsid w:val="000C17F1"/>
    <w:rsid w:val="000C1B29"/>
    <w:rsid w:val="000C2680"/>
    <w:rsid w:val="000C3649"/>
    <w:rsid w:val="000C3696"/>
    <w:rsid w:val="000C384E"/>
    <w:rsid w:val="000C44D2"/>
    <w:rsid w:val="000C525A"/>
    <w:rsid w:val="000C59FE"/>
    <w:rsid w:val="000C5EB1"/>
    <w:rsid w:val="000C5FB1"/>
    <w:rsid w:val="000C64D7"/>
    <w:rsid w:val="000C65BF"/>
    <w:rsid w:val="000C6B66"/>
    <w:rsid w:val="000C6C4D"/>
    <w:rsid w:val="000C7088"/>
    <w:rsid w:val="000C714C"/>
    <w:rsid w:val="000C7C35"/>
    <w:rsid w:val="000C7F77"/>
    <w:rsid w:val="000D04D2"/>
    <w:rsid w:val="000D0575"/>
    <w:rsid w:val="000D1437"/>
    <w:rsid w:val="000D1BA9"/>
    <w:rsid w:val="000D207F"/>
    <w:rsid w:val="000D25D4"/>
    <w:rsid w:val="000D2ACC"/>
    <w:rsid w:val="000D2CDB"/>
    <w:rsid w:val="000D2ECC"/>
    <w:rsid w:val="000D3139"/>
    <w:rsid w:val="000D41C7"/>
    <w:rsid w:val="000D4D7F"/>
    <w:rsid w:val="000D51FE"/>
    <w:rsid w:val="000D5783"/>
    <w:rsid w:val="000D590B"/>
    <w:rsid w:val="000D61D7"/>
    <w:rsid w:val="000D6314"/>
    <w:rsid w:val="000D69F2"/>
    <w:rsid w:val="000D7512"/>
    <w:rsid w:val="000D7BB1"/>
    <w:rsid w:val="000E00BA"/>
    <w:rsid w:val="000E072D"/>
    <w:rsid w:val="000E177C"/>
    <w:rsid w:val="000E24BA"/>
    <w:rsid w:val="000E2A8F"/>
    <w:rsid w:val="000E2D15"/>
    <w:rsid w:val="000E3C4D"/>
    <w:rsid w:val="000E3C58"/>
    <w:rsid w:val="000E4130"/>
    <w:rsid w:val="000E44C8"/>
    <w:rsid w:val="000E5618"/>
    <w:rsid w:val="000E5F37"/>
    <w:rsid w:val="000E5F54"/>
    <w:rsid w:val="000E6382"/>
    <w:rsid w:val="000E6C7D"/>
    <w:rsid w:val="000E74FB"/>
    <w:rsid w:val="000E766C"/>
    <w:rsid w:val="000E7F79"/>
    <w:rsid w:val="000F0402"/>
    <w:rsid w:val="000F185E"/>
    <w:rsid w:val="000F1CE0"/>
    <w:rsid w:val="000F1EFC"/>
    <w:rsid w:val="000F246B"/>
    <w:rsid w:val="000F298C"/>
    <w:rsid w:val="000F2C49"/>
    <w:rsid w:val="000F307E"/>
    <w:rsid w:val="000F33D1"/>
    <w:rsid w:val="000F3D7A"/>
    <w:rsid w:val="000F3E11"/>
    <w:rsid w:val="000F424F"/>
    <w:rsid w:val="000F4367"/>
    <w:rsid w:val="000F44AA"/>
    <w:rsid w:val="000F4FF2"/>
    <w:rsid w:val="000F582F"/>
    <w:rsid w:val="000F5A6C"/>
    <w:rsid w:val="000F5E83"/>
    <w:rsid w:val="000F674C"/>
    <w:rsid w:val="000F792F"/>
    <w:rsid w:val="000F7C7D"/>
    <w:rsid w:val="000F7DCD"/>
    <w:rsid w:val="0010014B"/>
    <w:rsid w:val="001016B1"/>
    <w:rsid w:val="00101B6D"/>
    <w:rsid w:val="00101D00"/>
    <w:rsid w:val="00102752"/>
    <w:rsid w:val="00103C3C"/>
    <w:rsid w:val="00103F66"/>
    <w:rsid w:val="00104780"/>
    <w:rsid w:val="00104837"/>
    <w:rsid w:val="001057AB"/>
    <w:rsid w:val="00107120"/>
    <w:rsid w:val="0010751C"/>
    <w:rsid w:val="00107890"/>
    <w:rsid w:val="00107C4B"/>
    <w:rsid w:val="00107F73"/>
    <w:rsid w:val="00107FFA"/>
    <w:rsid w:val="001101E9"/>
    <w:rsid w:val="001103E4"/>
    <w:rsid w:val="00111E73"/>
    <w:rsid w:val="0011263E"/>
    <w:rsid w:val="001128ED"/>
    <w:rsid w:val="00112F3A"/>
    <w:rsid w:val="00112FFB"/>
    <w:rsid w:val="00113A23"/>
    <w:rsid w:val="00114312"/>
    <w:rsid w:val="001148E1"/>
    <w:rsid w:val="001149E3"/>
    <w:rsid w:val="00114A0B"/>
    <w:rsid w:val="00114ABB"/>
    <w:rsid w:val="00114BAA"/>
    <w:rsid w:val="00115A96"/>
    <w:rsid w:val="0011606A"/>
    <w:rsid w:val="00116118"/>
    <w:rsid w:val="00116A52"/>
    <w:rsid w:val="00116B92"/>
    <w:rsid w:val="00116D0E"/>
    <w:rsid w:val="00117A7A"/>
    <w:rsid w:val="001202FB"/>
    <w:rsid w:val="001207E6"/>
    <w:rsid w:val="00120C0F"/>
    <w:rsid w:val="00121BAB"/>
    <w:rsid w:val="00121D0C"/>
    <w:rsid w:val="00122632"/>
    <w:rsid w:val="00122D43"/>
    <w:rsid w:val="00124060"/>
    <w:rsid w:val="001244F9"/>
    <w:rsid w:val="00124549"/>
    <w:rsid w:val="001258B7"/>
    <w:rsid w:val="00125BAC"/>
    <w:rsid w:val="00125D22"/>
    <w:rsid w:val="00126718"/>
    <w:rsid w:val="001267B5"/>
    <w:rsid w:val="00126A9E"/>
    <w:rsid w:val="00126EF4"/>
    <w:rsid w:val="001273E7"/>
    <w:rsid w:val="00130EEA"/>
    <w:rsid w:val="0013189C"/>
    <w:rsid w:val="00131A8F"/>
    <w:rsid w:val="00131C5B"/>
    <w:rsid w:val="0013243F"/>
    <w:rsid w:val="00132F53"/>
    <w:rsid w:val="00134763"/>
    <w:rsid w:val="00134810"/>
    <w:rsid w:val="00134D1B"/>
    <w:rsid w:val="00135D29"/>
    <w:rsid w:val="00135EDC"/>
    <w:rsid w:val="00135FD3"/>
    <w:rsid w:val="00136E83"/>
    <w:rsid w:val="00136F64"/>
    <w:rsid w:val="0013701F"/>
    <w:rsid w:val="0013752C"/>
    <w:rsid w:val="001408BF"/>
    <w:rsid w:val="0014096C"/>
    <w:rsid w:val="00140C38"/>
    <w:rsid w:val="00140FA6"/>
    <w:rsid w:val="00141593"/>
    <w:rsid w:val="00141B9C"/>
    <w:rsid w:val="001420D6"/>
    <w:rsid w:val="00142BF5"/>
    <w:rsid w:val="00142D62"/>
    <w:rsid w:val="00142FAB"/>
    <w:rsid w:val="001435A4"/>
    <w:rsid w:val="00143EE9"/>
    <w:rsid w:val="0014417E"/>
    <w:rsid w:val="00144BCE"/>
    <w:rsid w:val="00145671"/>
    <w:rsid w:val="001458A1"/>
    <w:rsid w:val="00145A95"/>
    <w:rsid w:val="00145E00"/>
    <w:rsid w:val="00145E45"/>
    <w:rsid w:val="00145E9B"/>
    <w:rsid w:val="00146F13"/>
    <w:rsid w:val="001473BD"/>
    <w:rsid w:val="00150881"/>
    <w:rsid w:val="00150EB2"/>
    <w:rsid w:val="00151671"/>
    <w:rsid w:val="0015231F"/>
    <w:rsid w:val="0015232F"/>
    <w:rsid w:val="0015241D"/>
    <w:rsid w:val="00152928"/>
    <w:rsid w:val="00152CAE"/>
    <w:rsid w:val="00152EBB"/>
    <w:rsid w:val="00153063"/>
    <w:rsid w:val="00153D59"/>
    <w:rsid w:val="001540C7"/>
    <w:rsid w:val="001542C1"/>
    <w:rsid w:val="00154A56"/>
    <w:rsid w:val="00155709"/>
    <w:rsid w:val="0015669B"/>
    <w:rsid w:val="001568BA"/>
    <w:rsid w:val="0015763A"/>
    <w:rsid w:val="00157F5A"/>
    <w:rsid w:val="00160F28"/>
    <w:rsid w:val="00161889"/>
    <w:rsid w:val="00161991"/>
    <w:rsid w:val="00162062"/>
    <w:rsid w:val="00162560"/>
    <w:rsid w:val="00162865"/>
    <w:rsid w:val="00162918"/>
    <w:rsid w:val="00163C13"/>
    <w:rsid w:val="00163DA2"/>
    <w:rsid w:val="001640FB"/>
    <w:rsid w:val="00164A0E"/>
    <w:rsid w:val="00164DDF"/>
    <w:rsid w:val="001650EE"/>
    <w:rsid w:val="00165CF6"/>
    <w:rsid w:val="001661EC"/>
    <w:rsid w:val="001663EA"/>
    <w:rsid w:val="001665CF"/>
    <w:rsid w:val="00166A47"/>
    <w:rsid w:val="001679D1"/>
    <w:rsid w:val="00167B4E"/>
    <w:rsid w:val="001702BF"/>
    <w:rsid w:val="00170452"/>
    <w:rsid w:val="0017196A"/>
    <w:rsid w:val="00171E04"/>
    <w:rsid w:val="00171E4D"/>
    <w:rsid w:val="0017213B"/>
    <w:rsid w:val="0017236A"/>
    <w:rsid w:val="00172946"/>
    <w:rsid w:val="001738C8"/>
    <w:rsid w:val="00173C39"/>
    <w:rsid w:val="00174322"/>
    <w:rsid w:val="00174626"/>
    <w:rsid w:val="00174E0D"/>
    <w:rsid w:val="00176202"/>
    <w:rsid w:val="00176418"/>
    <w:rsid w:val="00176491"/>
    <w:rsid w:val="00176798"/>
    <w:rsid w:val="00177785"/>
    <w:rsid w:val="00177D66"/>
    <w:rsid w:val="001806D3"/>
    <w:rsid w:val="001808F2"/>
    <w:rsid w:val="0018109E"/>
    <w:rsid w:val="001813E7"/>
    <w:rsid w:val="00181BC8"/>
    <w:rsid w:val="0018240C"/>
    <w:rsid w:val="00182D33"/>
    <w:rsid w:val="00182D6F"/>
    <w:rsid w:val="00183838"/>
    <w:rsid w:val="001839C4"/>
    <w:rsid w:val="00183D9F"/>
    <w:rsid w:val="00183EB7"/>
    <w:rsid w:val="00184010"/>
    <w:rsid w:val="001846EE"/>
    <w:rsid w:val="00184753"/>
    <w:rsid w:val="00184CE8"/>
    <w:rsid w:val="00185E07"/>
    <w:rsid w:val="00185EE9"/>
    <w:rsid w:val="001860CA"/>
    <w:rsid w:val="001862BD"/>
    <w:rsid w:val="001864A8"/>
    <w:rsid w:val="0018785A"/>
    <w:rsid w:val="00190695"/>
    <w:rsid w:val="00191BB7"/>
    <w:rsid w:val="00191D5D"/>
    <w:rsid w:val="00193773"/>
    <w:rsid w:val="00193938"/>
    <w:rsid w:val="00193AAC"/>
    <w:rsid w:val="00193B50"/>
    <w:rsid w:val="00193FB9"/>
    <w:rsid w:val="00194333"/>
    <w:rsid w:val="001946E7"/>
    <w:rsid w:val="00195307"/>
    <w:rsid w:val="001955A5"/>
    <w:rsid w:val="00195802"/>
    <w:rsid w:val="0019622A"/>
    <w:rsid w:val="0019686B"/>
    <w:rsid w:val="00196F44"/>
    <w:rsid w:val="001975E3"/>
    <w:rsid w:val="001976B8"/>
    <w:rsid w:val="001A04B2"/>
    <w:rsid w:val="001A04B9"/>
    <w:rsid w:val="001A0897"/>
    <w:rsid w:val="001A0D16"/>
    <w:rsid w:val="001A10A5"/>
    <w:rsid w:val="001A1582"/>
    <w:rsid w:val="001A1636"/>
    <w:rsid w:val="001A1A03"/>
    <w:rsid w:val="001A1B64"/>
    <w:rsid w:val="001A1E2B"/>
    <w:rsid w:val="001A28B9"/>
    <w:rsid w:val="001A3158"/>
    <w:rsid w:val="001A3AE6"/>
    <w:rsid w:val="001A5A77"/>
    <w:rsid w:val="001A6178"/>
    <w:rsid w:val="001A6FCC"/>
    <w:rsid w:val="001A76AB"/>
    <w:rsid w:val="001A7BB6"/>
    <w:rsid w:val="001A7C02"/>
    <w:rsid w:val="001B070C"/>
    <w:rsid w:val="001B15A3"/>
    <w:rsid w:val="001B18EA"/>
    <w:rsid w:val="001B1A44"/>
    <w:rsid w:val="001B1B50"/>
    <w:rsid w:val="001B1C0B"/>
    <w:rsid w:val="001B2AD4"/>
    <w:rsid w:val="001B2B33"/>
    <w:rsid w:val="001B2EF1"/>
    <w:rsid w:val="001B4021"/>
    <w:rsid w:val="001B4611"/>
    <w:rsid w:val="001B4EB0"/>
    <w:rsid w:val="001B4F98"/>
    <w:rsid w:val="001B5CAE"/>
    <w:rsid w:val="001B6036"/>
    <w:rsid w:val="001B655C"/>
    <w:rsid w:val="001B69AB"/>
    <w:rsid w:val="001B6E0D"/>
    <w:rsid w:val="001B6F60"/>
    <w:rsid w:val="001B73B7"/>
    <w:rsid w:val="001B74A4"/>
    <w:rsid w:val="001B74B0"/>
    <w:rsid w:val="001B76B5"/>
    <w:rsid w:val="001C024C"/>
    <w:rsid w:val="001C0928"/>
    <w:rsid w:val="001C1A71"/>
    <w:rsid w:val="001C2803"/>
    <w:rsid w:val="001C29FA"/>
    <w:rsid w:val="001C4022"/>
    <w:rsid w:val="001C420A"/>
    <w:rsid w:val="001C4AFD"/>
    <w:rsid w:val="001C4FD9"/>
    <w:rsid w:val="001C664A"/>
    <w:rsid w:val="001C6972"/>
    <w:rsid w:val="001C71EC"/>
    <w:rsid w:val="001C739D"/>
    <w:rsid w:val="001C7BA8"/>
    <w:rsid w:val="001D0022"/>
    <w:rsid w:val="001D00FA"/>
    <w:rsid w:val="001D054A"/>
    <w:rsid w:val="001D1466"/>
    <w:rsid w:val="001D1701"/>
    <w:rsid w:val="001D1831"/>
    <w:rsid w:val="001D1E57"/>
    <w:rsid w:val="001D3B6C"/>
    <w:rsid w:val="001D4BED"/>
    <w:rsid w:val="001D52E9"/>
    <w:rsid w:val="001D5D94"/>
    <w:rsid w:val="001D63A1"/>
    <w:rsid w:val="001D750C"/>
    <w:rsid w:val="001D7B38"/>
    <w:rsid w:val="001D7B85"/>
    <w:rsid w:val="001E0067"/>
    <w:rsid w:val="001E0831"/>
    <w:rsid w:val="001E0922"/>
    <w:rsid w:val="001E0D3C"/>
    <w:rsid w:val="001E12A6"/>
    <w:rsid w:val="001E2625"/>
    <w:rsid w:val="001E2A1F"/>
    <w:rsid w:val="001E2E12"/>
    <w:rsid w:val="001E2FFA"/>
    <w:rsid w:val="001E3CA3"/>
    <w:rsid w:val="001E3E7E"/>
    <w:rsid w:val="001E4356"/>
    <w:rsid w:val="001E508C"/>
    <w:rsid w:val="001E53AD"/>
    <w:rsid w:val="001E661A"/>
    <w:rsid w:val="001E6B20"/>
    <w:rsid w:val="001E77A1"/>
    <w:rsid w:val="001E7B0C"/>
    <w:rsid w:val="001E7D59"/>
    <w:rsid w:val="001E7DF8"/>
    <w:rsid w:val="001F0394"/>
    <w:rsid w:val="001F2332"/>
    <w:rsid w:val="001F2892"/>
    <w:rsid w:val="001F2D18"/>
    <w:rsid w:val="001F313A"/>
    <w:rsid w:val="001F35F9"/>
    <w:rsid w:val="001F3F51"/>
    <w:rsid w:val="001F4C38"/>
    <w:rsid w:val="001F4E18"/>
    <w:rsid w:val="001F53F0"/>
    <w:rsid w:val="001F55E2"/>
    <w:rsid w:val="001F57C1"/>
    <w:rsid w:val="001F5D90"/>
    <w:rsid w:val="001F6635"/>
    <w:rsid w:val="001F6945"/>
    <w:rsid w:val="001F696F"/>
    <w:rsid w:val="001F78D0"/>
    <w:rsid w:val="00201822"/>
    <w:rsid w:val="00201F43"/>
    <w:rsid w:val="00202070"/>
    <w:rsid w:val="00202759"/>
    <w:rsid w:val="00202A2B"/>
    <w:rsid w:val="00203ACE"/>
    <w:rsid w:val="00203BFE"/>
    <w:rsid w:val="00204835"/>
    <w:rsid w:val="00204EBA"/>
    <w:rsid w:val="00206255"/>
    <w:rsid w:val="00206563"/>
    <w:rsid w:val="00206645"/>
    <w:rsid w:val="00206A09"/>
    <w:rsid w:val="002074A0"/>
    <w:rsid w:val="00207CD5"/>
    <w:rsid w:val="00207FF3"/>
    <w:rsid w:val="002101B7"/>
    <w:rsid w:val="00210F8A"/>
    <w:rsid w:val="00211CAD"/>
    <w:rsid w:val="00211D66"/>
    <w:rsid w:val="00211E3C"/>
    <w:rsid w:val="00211EDC"/>
    <w:rsid w:val="00212288"/>
    <w:rsid w:val="00213351"/>
    <w:rsid w:val="00214289"/>
    <w:rsid w:val="002144E1"/>
    <w:rsid w:val="002147DC"/>
    <w:rsid w:val="00215005"/>
    <w:rsid w:val="002155CF"/>
    <w:rsid w:val="0021615C"/>
    <w:rsid w:val="002168F9"/>
    <w:rsid w:val="0021751F"/>
    <w:rsid w:val="00217611"/>
    <w:rsid w:val="0021764D"/>
    <w:rsid w:val="0022043E"/>
    <w:rsid w:val="002205B2"/>
    <w:rsid w:val="00220839"/>
    <w:rsid w:val="00220A69"/>
    <w:rsid w:val="00220BA5"/>
    <w:rsid w:val="0022176C"/>
    <w:rsid w:val="002219DC"/>
    <w:rsid w:val="00221EC7"/>
    <w:rsid w:val="00222489"/>
    <w:rsid w:val="00222B57"/>
    <w:rsid w:val="002231FF"/>
    <w:rsid w:val="00224547"/>
    <w:rsid w:val="00224CDF"/>
    <w:rsid w:val="00225330"/>
    <w:rsid w:val="0022538B"/>
    <w:rsid w:val="002255C3"/>
    <w:rsid w:val="00225797"/>
    <w:rsid w:val="00226AD9"/>
    <w:rsid w:val="00226B0F"/>
    <w:rsid w:val="002272E4"/>
    <w:rsid w:val="002278C7"/>
    <w:rsid w:val="002279E5"/>
    <w:rsid w:val="00227A42"/>
    <w:rsid w:val="00227C8A"/>
    <w:rsid w:val="002302C9"/>
    <w:rsid w:val="00230A58"/>
    <w:rsid w:val="0023234F"/>
    <w:rsid w:val="002325F4"/>
    <w:rsid w:val="00232DDA"/>
    <w:rsid w:val="00232F63"/>
    <w:rsid w:val="00234013"/>
    <w:rsid w:val="0023438E"/>
    <w:rsid w:val="00234F0F"/>
    <w:rsid w:val="0023591C"/>
    <w:rsid w:val="002360FA"/>
    <w:rsid w:val="00236564"/>
    <w:rsid w:val="00236637"/>
    <w:rsid w:val="00236722"/>
    <w:rsid w:val="0023674E"/>
    <w:rsid w:val="0023691E"/>
    <w:rsid w:val="002369DB"/>
    <w:rsid w:val="00236BEC"/>
    <w:rsid w:val="002375FC"/>
    <w:rsid w:val="00237848"/>
    <w:rsid w:val="00237978"/>
    <w:rsid w:val="00237E55"/>
    <w:rsid w:val="00237F44"/>
    <w:rsid w:val="002407FB"/>
    <w:rsid w:val="002411DE"/>
    <w:rsid w:val="00241498"/>
    <w:rsid w:val="002418DC"/>
    <w:rsid w:val="00243D6D"/>
    <w:rsid w:val="00243F37"/>
    <w:rsid w:val="0024472F"/>
    <w:rsid w:val="00244C19"/>
    <w:rsid w:val="00245021"/>
    <w:rsid w:val="00245782"/>
    <w:rsid w:val="00245985"/>
    <w:rsid w:val="00245E3B"/>
    <w:rsid w:val="002478D9"/>
    <w:rsid w:val="00247A1D"/>
    <w:rsid w:val="00247F7B"/>
    <w:rsid w:val="0025002D"/>
    <w:rsid w:val="00250242"/>
    <w:rsid w:val="00250496"/>
    <w:rsid w:val="002507FE"/>
    <w:rsid w:val="00251B6F"/>
    <w:rsid w:val="0025217D"/>
    <w:rsid w:val="00252625"/>
    <w:rsid w:val="0025262C"/>
    <w:rsid w:val="002531FC"/>
    <w:rsid w:val="00253613"/>
    <w:rsid w:val="00253B93"/>
    <w:rsid w:val="002547F7"/>
    <w:rsid w:val="00254968"/>
    <w:rsid w:val="00254BA9"/>
    <w:rsid w:val="00255423"/>
    <w:rsid w:val="0025572D"/>
    <w:rsid w:val="00255984"/>
    <w:rsid w:val="00255CCE"/>
    <w:rsid w:val="00255EAF"/>
    <w:rsid w:val="00256114"/>
    <w:rsid w:val="002562D6"/>
    <w:rsid w:val="002564D6"/>
    <w:rsid w:val="00256C54"/>
    <w:rsid w:val="00256DFF"/>
    <w:rsid w:val="002570FA"/>
    <w:rsid w:val="0026027F"/>
    <w:rsid w:val="00260F1E"/>
    <w:rsid w:val="002611A5"/>
    <w:rsid w:val="00261576"/>
    <w:rsid w:val="00261744"/>
    <w:rsid w:val="00261BAC"/>
    <w:rsid w:val="0026216E"/>
    <w:rsid w:val="0026241D"/>
    <w:rsid w:val="002641DC"/>
    <w:rsid w:val="0026448B"/>
    <w:rsid w:val="00264C20"/>
    <w:rsid w:val="00264E88"/>
    <w:rsid w:val="00265351"/>
    <w:rsid w:val="0026686D"/>
    <w:rsid w:val="00266BFD"/>
    <w:rsid w:val="00267BD6"/>
    <w:rsid w:val="00267C04"/>
    <w:rsid w:val="00267E35"/>
    <w:rsid w:val="00270E72"/>
    <w:rsid w:val="002710FD"/>
    <w:rsid w:val="00271BCA"/>
    <w:rsid w:val="00272420"/>
    <w:rsid w:val="002738C6"/>
    <w:rsid w:val="00273BA2"/>
    <w:rsid w:val="002740E7"/>
    <w:rsid w:val="002742A0"/>
    <w:rsid w:val="00274CCB"/>
    <w:rsid w:val="00274CD6"/>
    <w:rsid w:val="00274F2B"/>
    <w:rsid w:val="0027535A"/>
    <w:rsid w:val="00275E7E"/>
    <w:rsid w:val="002760D9"/>
    <w:rsid w:val="002765B9"/>
    <w:rsid w:val="0027660C"/>
    <w:rsid w:val="002767EF"/>
    <w:rsid w:val="00276807"/>
    <w:rsid w:val="00276C12"/>
    <w:rsid w:val="0027742E"/>
    <w:rsid w:val="00277593"/>
    <w:rsid w:val="0027771D"/>
    <w:rsid w:val="00277CF3"/>
    <w:rsid w:val="002801A0"/>
    <w:rsid w:val="002812E7"/>
    <w:rsid w:val="00282DCB"/>
    <w:rsid w:val="00283D26"/>
    <w:rsid w:val="00284AC3"/>
    <w:rsid w:val="00284FF6"/>
    <w:rsid w:val="00285515"/>
    <w:rsid w:val="00285673"/>
    <w:rsid w:val="00285C5E"/>
    <w:rsid w:val="0028633A"/>
    <w:rsid w:val="00287D9B"/>
    <w:rsid w:val="00287FD2"/>
    <w:rsid w:val="00290372"/>
    <w:rsid w:val="00290A74"/>
    <w:rsid w:val="00291601"/>
    <w:rsid w:val="00291EFF"/>
    <w:rsid w:val="00291F50"/>
    <w:rsid w:val="00293727"/>
    <w:rsid w:val="00294111"/>
    <w:rsid w:val="002946E1"/>
    <w:rsid w:val="00295614"/>
    <w:rsid w:val="00296ACA"/>
    <w:rsid w:val="00297036"/>
    <w:rsid w:val="00297929"/>
    <w:rsid w:val="00297B8E"/>
    <w:rsid w:val="00297BEB"/>
    <w:rsid w:val="00297F0C"/>
    <w:rsid w:val="002A01A3"/>
    <w:rsid w:val="002A02E1"/>
    <w:rsid w:val="002A040E"/>
    <w:rsid w:val="002A08DE"/>
    <w:rsid w:val="002A0A53"/>
    <w:rsid w:val="002A0DE3"/>
    <w:rsid w:val="002A2059"/>
    <w:rsid w:val="002A21FD"/>
    <w:rsid w:val="002A2F30"/>
    <w:rsid w:val="002A3055"/>
    <w:rsid w:val="002A4649"/>
    <w:rsid w:val="002A4980"/>
    <w:rsid w:val="002A6385"/>
    <w:rsid w:val="002A674E"/>
    <w:rsid w:val="002A6C27"/>
    <w:rsid w:val="002A7413"/>
    <w:rsid w:val="002A7595"/>
    <w:rsid w:val="002A7D6D"/>
    <w:rsid w:val="002B0C83"/>
    <w:rsid w:val="002B1DB5"/>
    <w:rsid w:val="002B20BA"/>
    <w:rsid w:val="002B2389"/>
    <w:rsid w:val="002B29DD"/>
    <w:rsid w:val="002B315C"/>
    <w:rsid w:val="002B32B1"/>
    <w:rsid w:val="002B333E"/>
    <w:rsid w:val="002B3763"/>
    <w:rsid w:val="002B5649"/>
    <w:rsid w:val="002B5E75"/>
    <w:rsid w:val="002B5E82"/>
    <w:rsid w:val="002B68F2"/>
    <w:rsid w:val="002B6B21"/>
    <w:rsid w:val="002B743A"/>
    <w:rsid w:val="002B799D"/>
    <w:rsid w:val="002B7BCC"/>
    <w:rsid w:val="002B7D05"/>
    <w:rsid w:val="002B7DE6"/>
    <w:rsid w:val="002B7F21"/>
    <w:rsid w:val="002C00DC"/>
    <w:rsid w:val="002C0E9C"/>
    <w:rsid w:val="002C2622"/>
    <w:rsid w:val="002C3239"/>
    <w:rsid w:val="002C37B7"/>
    <w:rsid w:val="002C43B4"/>
    <w:rsid w:val="002C55E3"/>
    <w:rsid w:val="002C5946"/>
    <w:rsid w:val="002C6B76"/>
    <w:rsid w:val="002C7356"/>
    <w:rsid w:val="002C7828"/>
    <w:rsid w:val="002C7BA7"/>
    <w:rsid w:val="002C7D87"/>
    <w:rsid w:val="002D01DE"/>
    <w:rsid w:val="002D051E"/>
    <w:rsid w:val="002D0DEA"/>
    <w:rsid w:val="002D273E"/>
    <w:rsid w:val="002D33E0"/>
    <w:rsid w:val="002D3AB0"/>
    <w:rsid w:val="002D41F6"/>
    <w:rsid w:val="002D4830"/>
    <w:rsid w:val="002D4DF6"/>
    <w:rsid w:val="002D4E8F"/>
    <w:rsid w:val="002D5394"/>
    <w:rsid w:val="002D5407"/>
    <w:rsid w:val="002D5792"/>
    <w:rsid w:val="002D5D53"/>
    <w:rsid w:val="002D6A13"/>
    <w:rsid w:val="002D6C18"/>
    <w:rsid w:val="002D6F83"/>
    <w:rsid w:val="002D7957"/>
    <w:rsid w:val="002E14EB"/>
    <w:rsid w:val="002E1A78"/>
    <w:rsid w:val="002E1B21"/>
    <w:rsid w:val="002E1B48"/>
    <w:rsid w:val="002E1EAE"/>
    <w:rsid w:val="002E21EA"/>
    <w:rsid w:val="002E2267"/>
    <w:rsid w:val="002E2911"/>
    <w:rsid w:val="002E2C62"/>
    <w:rsid w:val="002E2E76"/>
    <w:rsid w:val="002E3048"/>
    <w:rsid w:val="002E4448"/>
    <w:rsid w:val="002E46BF"/>
    <w:rsid w:val="002E5081"/>
    <w:rsid w:val="002E53F7"/>
    <w:rsid w:val="002E59F6"/>
    <w:rsid w:val="002E5EAE"/>
    <w:rsid w:val="002E6000"/>
    <w:rsid w:val="002E6205"/>
    <w:rsid w:val="002E6568"/>
    <w:rsid w:val="002E665B"/>
    <w:rsid w:val="002E6ADC"/>
    <w:rsid w:val="002E6C0D"/>
    <w:rsid w:val="002E7192"/>
    <w:rsid w:val="002E7412"/>
    <w:rsid w:val="002E78C1"/>
    <w:rsid w:val="002E7F4D"/>
    <w:rsid w:val="002F0009"/>
    <w:rsid w:val="002F075B"/>
    <w:rsid w:val="002F1752"/>
    <w:rsid w:val="002F2087"/>
    <w:rsid w:val="002F328C"/>
    <w:rsid w:val="002F3538"/>
    <w:rsid w:val="002F3988"/>
    <w:rsid w:val="002F41FA"/>
    <w:rsid w:val="002F46CD"/>
    <w:rsid w:val="002F5D4C"/>
    <w:rsid w:val="002F5DD0"/>
    <w:rsid w:val="002F7325"/>
    <w:rsid w:val="002F7656"/>
    <w:rsid w:val="00300BB2"/>
    <w:rsid w:val="003018FB"/>
    <w:rsid w:val="00301D7B"/>
    <w:rsid w:val="003023EE"/>
    <w:rsid w:val="00302A67"/>
    <w:rsid w:val="00302C68"/>
    <w:rsid w:val="0030325C"/>
    <w:rsid w:val="00303DDE"/>
    <w:rsid w:val="00303F74"/>
    <w:rsid w:val="003047C1"/>
    <w:rsid w:val="00304AA6"/>
    <w:rsid w:val="00304CA8"/>
    <w:rsid w:val="00305C05"/>
    <w:rsid w:val="0030677A"/>
    <w:rsid w:val="0030714F"/>
    <w:rsid w:val="00307240"/>
    <w:rsid w:val="00307248"/>
    <w:rsid w:val="0030736A"/>
    <w:rsid w:val="003073F1"/>
    <w:rsid w:val="00307464"/>
    <w:rsid w:val="00307811"/>
    <w:rsid w:val="00310311"/>
    <w:rsid w:val="0031149C"/>
    <w:rsid w:val="003115AC"/>
    <w:rsid w:val="003115C0"/>
    <w:rsid w:val="003117C0"/>
    <w:rsid w:val="00311919"/>
    <w:rsid w:val="00311CDB"/>
    <w:rsid w:val="00311FA0"/>
    <w:rsid w:val="00312AE2"/>
    <w:rsid w:val="00312BB1"/>
    <w:rsid w:val="00312E8B"/>
    <w:rsid w:val="003138C9"/>
    <w:rsid w:val="00313BBB"/>
    <w:rsid w:val="003140B5"/>
    <w:rsid w:val="003166AC"/>
    <w:rsid w:val="00320481"/>
    <w:rsid w:val="00321D9F"/>
    <w:rsid w:val="00322804"/>
    <w:rsid w:val="003229F3"/>
    <w:rsid w:val="00322B46"/>
    <w:rsid w:val="00323297"/>
    <w:rsid w:val="00323EF7"/>
    <w:rsid w:val="003256A4"/>
    <w:rsid w:val="00325AC8"/>
    <w:rsid w:val="00325F5C"/>
    <w:rsid w:val="00326254"/>
    <w:rsid w:val="003267C9"/>
    <w:rsid w:val="003279B7"/>
    <w:rsid w:val="00327C64"/>
    <w:rsid w:val="00330134"/>
    <w:rsid w:val="003304E4"/>
    <w:rsid w:val="00330611"/>
    <w:rsid w:val="003306F7"/>
    <w:rsid w:val="00333073"/>
    <w:rsid w:val="00333279"/>
    <w:rsid w:val="00334158"/>
    <w:rsid w:val="0033434D"/>
    <w:rsid w:val="00334A79"/>
    <w:rsid w:val="00335080"/>
    <w:rsid w:val="00335518"/>
    <w:rsid w:val="003370E0"/>
    <w:rsid w:val="003375B3"/>
    <w:rsid w:val="003376CB"/>
    <w:rsid w:val="0033785B"/>
    <w:rsid w:val="00340673"/>
    <w:rsid w:val="00340B54"/>
    <w:rsid w:val="003414D4"/>
    <w:rsid w:val="003417D7"/>
    <w:rsid w:val="00341832"/>
    <w:rsid w:val="00343728"/>
    <w:rsid w:val="0034389C"/>
    <w:rsid w:val="00343BEF"/>
    <w:rsid w:val="00344297"/>
    <w:rsid w:val="003446E5"/>
    <w:rsid w:val="0034482D"/>
    <w:rsid w:val="003448E7"/>
    <w:rsid w:val="003450AE"/>
    <w:rsid w:val="0034516D"/>
    <w:rsid w:val="00345277"/>
    <w:rsid w:val="0034535A"/>
    <w:rsid w:val="00345830"/>
    <w:rsid w:val="00345ABA"/>
    <w:rsid w:val="00346DEE"/>
    <w:rsid w:val="00347778"/>
    <w:rsid w:val="00347D67"/>
    <w:rsid w:val="00347E3A"/>
    <w:rsid w:val="00350384"/>
    <w:rsid w:val="00350A3F"/>
    <w:rsid w:val="0035100A"/>
    <w:rsid w:val="00351CE4"/>
    <w:rsid w:val="003524E6"/>
    <w:rsid w:val="00352B0A"/>
    <w:rsid w:val="00352FFF"/>
    <w:rsid w:val="00353232"/>
    <w:rsid w:val="003539BC"/>
    <w:rsid w:val="00354018"/>
    <w:rsid w:val="00354670"/>
    <w:rsid w:val="00354DF0"/>
    <w:rsid w:val="0035583A"/>
    <w:rsid w:val="00356141"/>
    <w:rsid w:val="003563B2"/>
    <w:rsid w:val="0035696F"/>
    <w:rsid w:val="00356A78"/>
    <w:rsid w:val="00356EEE"/>
    <w:rsid w:val="003575F6"/>
    <w:rsid w:val="00360A4E"/>
    <w:rsid w:val="00361776"/>
    <w:rsid w:val="0036178C"/>
    <w:rsid w:val="00361A80"/>
    <w:rsid w:val="00361B6E"/>
    <w:rsid w:val="003629DD"/>
    <w:rsid w:val="00362E76"/>
    <w:rsid w:val="00363071"/>
    <w:rsid w:val="003633A6"/>
    <w:rsid w:val="00363B21"/>
    <w:rsid w:val="00363CEF"/>
    <w:rsid w:val="00363F91"/>
    <w:rsid w:val="00364DE5"/>
    <w:rsid w:val="00365095"/>
    <w:rsid w:val="0036564F"/>
    <w:rsid w:val="003656C3"/>
    <w:rsid w:val="00365708"/>
    <w:rsid w:val="00366494"/>
    <w:rsid w:val="00366840"/>
    <w:rsid w:val="00366E68"/>
    <w:rsid w:val="00371AAE"/>
    <w:rsid w:val="00371F07"/>
    <w:rsid w:val="003727ED"/>
    <w:rsid w:val="003729F6"/>
    <w:rsid w:val="00373007"/>
    <w:rsid w:val="00373395"/>
    <w:rsid w:val="003734F5"/>
    <w:rsid w:val="00374685"/>
    <w:rsid w:val="00374910"/>
    <w:rsid w:val="00374B8F"/>
    <w:rsid w:val="00374D00"/>
    <w:rsid w:val="003751C1"/>
    <w:rsid w:val="0037549A"/>
    <w:rsid w:val="00375734"/>
    <w:rsid w:val="003758AC"/>
    <w:rsid w:val="00375A2E"/>
    <w:rsid w:val="00375D20"/>
    <w:rsid w:val="00375D4F"/>
    <w:rsid w:val="00376871"/>
    <w:rsid w:val="003771DF"/>
    <w:rsid w:val="00377350"/>
    <w:rsid w:val="00377804"/>
    <w:rsid w:val="00377BF9"/>
    <w:rsid w:val="00377F25"/>
    <w:rsid w:val="0038011D"/>
    <w:rsid w:val="00380353"/>
    <w:rsid w:val="003804F9"/>
    <w:rsid w:val="00380A93"/>
    <w:rsid w:val="00380EC1"/>
    <w:rsid w:val="003820A0"/>
    <w:rsid w:val="00382111"/>
    <w:rsid w:val="0038214D"/>
    <w:rsid w:val="003822D2"/>
    <w:rsid w:val="003824BA"/>
    <w:rsid w:val="00382E5E"/>
    <w:rsid w:val="0038386F"/>
    <w:rsid w:val="00384D12"/>
    <w:rsid w:val="003851C7"/>
    <w:rsid w:val="003851D9"/>
    <w:rsid w:val="0038702D"/>
    <w:rsid w:val="00387C5A"/>
    <w:rsid w:val="00391553"/>
    <w:rsid w:val="00391AE7"/>
    <w:rsid w:val="00392513"/>
    <w:rsid w:val="00393235"/>
    <w:rsid w:val="003937B3"/>
    <w:rsid w:val="003937D7"/>
    <w:rsid w:val="0039381A"/>
    <w:rsid w:val="0039432D"/>
    <w:rsid w:val="00394ADC"/>
    <w:rsid w:val="00394D7F"/>
    <w:rsid w:val="0039519A"/>
    <w:rsid w:val="00395CF9"/>
    <w:rsid w:val="00396237"/>
    <w:rsid w:val="003966E1"/>
    <w:rsid w:val="00396CE9"/>
    <w:rsid w:val="00397043"/>
    <w:rsid w:val="00397623"/>
    <w:rsid w:val="00397848"/>
    <w:rsid w:val="00397F4B"/>
    <w:rsid w:val="003A0447"/>
    <w:rsid w:val="003A1297"/>
    <w:rsid w:val="003A1357"/>
    <w:rsid w:val="003A1DC9"/>
    <w:rsid w:val="003A28F8"/>
    <w:rsid w:val="003A2C71"/>
    <w:rsid w:val="003A40BB"/>
    <w:rsid w:val="003A4AB9"/>
    <w:rsid w:val="003A570A"/>
    <w:rsid w:val="003A5A32"/>
    <w:rsid w:val="003A5DCC"/>
    <w:rsid w:val="003A6854"/>
    <w:rsid w:val="003A6E70"/>
    <w:rsid w:val="003A6F43"/>
    <w:rsid w:val="003A7106"/>
    <w:rsid w:val="003B0A4B"/>
    <w:rsid w:val="003B0C78"/>
    <w:rsid w:val="003B0D91"/>
    <w:rsid w:val="003B0FE2"/>
    <w:rsid w:val="003B120D"/>
    <w:rsid w:val="003B14F8"/>
    <w:rsid w:val="003B1AB8"/>
    <w:rsid w:val="003B2233"/>
    <w:rsid w:val="003B25A7"/>
    <w:rsid w:val="003B2AAE"/>
    <w:rsid w:val="003B2BAC"/>
    <w:rsid w:val="003B2BEB"/>
    <w:rsid w:val="003B3B2E"/>
    <w:rsid w:val="003B3B9D"/>
    <w:rsid w:val="003B458F"/>
    <w:rsid w:val="003B46EE"/>
    <w:rsid w:val="003B5040"/>
    <w:rsid w:val="003B52BF"/>
    <w:rsid w:val="003B6968"/>
    <w:rsid w:val="003C0498"/>
    <w:rsid w:val="003C0D1F"/>
    <w:rsid w:val="003C1089"/>
    <w:rsid w:val="003C1338"/>
    <w:rsid w:val="003C1596"/>
    <w:rsid w:val="003C18EF"/>
    <w:rsid w:val="003C1F74"/>
    <w:rsid w:val="003C27BA"/>
    <w:rsid w:val="003C285D"/>
    <w:rsid w:val="003C317D"/>
    <w:rsid w:val="003C391B"/>
    <w:rsid w:val="003C5977"/>
    <w:rsid w:val="003C5F22"/>
    <w:rsid w:val="003C6027"/>
    <w:rsid w:val="003C6305"/>
    <w:rsid w:val="003C66BD"/>
    <w:rsid w:val="003C6EBD"/>
    <w:rsid w:val="003C76A3"/>
    <w:rsid w:val="003D1F8F"/>
    <w:rsid w:val="003D2680"/>
    <w:rsid w:val="003D27F6"/>
    <w:rsid w:val="003D3349"/>
    <w:rsid w:val="003D3F6D"/>
    <w:rsid w:val="003D42F0"/>
    <w:rsid w:val="003D470B"/>
    <w:rsid w:val="003D49FB"/>
    <w:rsid w:val="003D4DFB"/>
    <w:rsid w:val="003D5160"/>
    <w:rsid w:val="003D5E20"/>
    <w:rsid w:val="003D5EEC"/>
    <w:rsid w:val="003D630E"/>
    <w:rsid w:val="003D6E43"/>
    <w:rsid w:val="003D72BB"/>
    <w:rsid w:val="003D73EE"/>
    <w:rsid w:val="003D754E"/>
    <w:rsid w:val="003E01EA"/>
    <w:rsid w:val="003E0B15"/>
    <w:rsid w:val="003E0CED"/>
    <w:rsid w:val="003E1AEE"/>
    <w:rsid w:val="003E1C09"/>
    <w:rsid w:val="003E1D6E"/>
    <w:rsid w:val="003E2E5B"/>
    <w:rsid w:val="003E31ED"/>
    <w:rsid w:val="003E3851"/>
    <w:rsid w:val="003E3C21"/>
    <w:rsid w:val="003E3E33"/>
    <w:rsid w:val="003E40DA"/>
    <w:rsid w:val="003E4108"/>
    <w:rsid w:val="003E4542"/>
    <w:rsid w:val="003E4586"/>
    <w:rsid w:val="003E4EA3"/>
    <w:rsid w:val="003E4FFD"/>
    <w:rsid w:val="003E50CF"/>
    <w:rsid w:val="003E590F"/>
    <w:rsid w:val="003E6A83"/>
    <w:rsid w:val="003E6CAF"/>
    <w:rsid w:val="003E6F86"/>
    <w:rsid w:val="003E7291"/>
    <w:rsid w:val="003E787B"/>
    <w:rsid w:val="003E7912"/>
    <w:rsid w:val="003F022A"/>
    <w:rsid w:val="003F0317"/>
    <w:rsid w:val="003F0420"/>
    <w:rsid w:val="003F052A"/>
    <w:rsid w:val="003F068E"/>
    <w:rsid w:val="003F0887"/>
    <w:rsid w:val="003F0888"/>
    <w:rsid w:val="003F100B"/>
    <w:rsid w:val="003F1A84"/>
    <w:rsid w:val="003F1E62"/>
    <w:rsid w:val="003F2698"/>
    <w:rsid w:val="003F31D7"/>
    <w:rsid w:val="003F4509"/>
    <w:rsid w:val="003F466C"/>
    <w:rsid w:val="003F4E83"/>
    <w:rsid w:val="003F548B"/>
    <w:rsid w:val="003F54D4"/>
    <w:rsid w:val="003F5726"/>
    <w:rsid w:val="003F57B0"/>
    <w:rsid w:val="003F5A69"/>
    <w:rsid w:val="003F5B30"/>
    <w:rsid w:val="003F6301"/>
    <w:rsid w:val="003F6A4F"/>
    <w:rsid w:val="003F7614"/>
    <w:rsid w:val="003F7A1F"/>
    <w:rsid w:val="0040031B"/>
    <w:rsid w:val="004008DB"/>
    <w:rsid w:val="0040117D"/>
    <w:rsid w:val="00401666"/>
    <w:rsid w:val="004029FD"/>
    <w:rsid w:val="00403E91"/>
    <w:rsid w:val="0040438A"/>
    <w:rsid w:val="004050A0"/>
    <w:rsid w:val="0040548C"/>
    <w:rsid w:val="00405608"/>
    <w:rsid w:val="004068C9"/>
    <w:rsid w:val="00406B71"/>
    <w:rsid w:val="00407DDB"/>
    <w:rsid w:val="00410124"/>
    <w:rsid w:val="0041076B"/>
    <w:rsid w:val="004113CF"/>
    <w:rsid w:val="00411581"/>
    <w:rsid w:val="004131D3"/>
    <w:rsid w:val="0041380D"/>
    <w:rsid w:val="00413D43"/>
    <w:rsid w:val="0041415C"/>
    <w:rsid w:val="0041479F"/>
    <w:rsid w:val="00414BEC"/>
    <w:rsid w:val="00415398"/>
    <w:rsid w:val="00415402"/>
    <w:rsid w:val="004156DC"/>
    <w:rsid w:val="00415798"/>
    <w:rsid w:val="00415957"/>
    <w:rsid w:val="00415F03"/>
    <w:rsid w:val="004174B0"/>
    <w:rsid w:val="00417E51"/>
    <w:rsid w:val="0042057C"/>
    <w:rsid w:val="004209EA"/>
    <w:rsid w:val="00420CA5"/>
    <w:rsid w:val="00420DD4"/>
    <w:rsid w:val="00420F48"/>
    <w:rsid w:val="004220B1"/>
    <w:rsid w:val="004220D7"/>
    <w:rsid w:val="00422220"/>
    <w:rsid w:val="00422ADD"/>
    <w:rsid w:val="004234AF"/>
    <w:rsid w:val="00424C7A"/>
    <w:rsid w:val="0042571C"/>
    <w:rsid w:val="00425AAC"/>
    <w:rsid w:val="00425FB4"/>
    <w:rsid w:val="004261B3"/>
    <w:rsid w:val="00426790"/>
    <w:rsid w:val="004269A9"/>
    <w:rsid w:val="00426A00"/>
    <w:rsid w:val="00426A5B"/>
    <w:rsid w:val="00426A6A"/>
    <w:rsid w:val="00426DD0"/>
    <w:rsid w:val="00427237"/>
    <w:rsid w:val="0042766D"/>
    <w:rsid w:val="00427E0A"/>
    <w:rsid w:val="00430565"/>
    <w:rsid w:val="00430652"/>
    <w:rsid w:val="004307FC"/>
    <w:rsid w:val="00430A84"/>
    <w:rsid w:val="00430BB0"/>
    <w:rsid w:val="00430D09"/>
    <w:rsid w:val="00430D86"/>
    <w:rsid w:val="00431BE2"/>
    <w:rsid w:val="00431F4B"/>
    <w:rsid w:val="00432DC4"/>
    <w:rsid w:val="004339F5"/>
    <w:rsid w:val="00433C95"/>
    <w:rsid w:val="00433D21"/>
    <w:rsid w:val="0043440E"/>
    <w:rsid w:val="0043494C"/>
    <w:rsid w:val="0043556C"/>
    <w:rsid w:val="004375DA"/>
    <w:rsid w:val="00437F01"/>
    <w:rsid w:val="0044070C"/>
    <w:rsid w:val="0044075F"/>
    <w:rsid w:val="00440A8F"/>
    <w:rsid w:val="00440BAD"/>
    <w:rsid w:val="00442798"/>
    <w:rsid w:val="00442928"/>
    <w:rsid w:val="00442A96"/>
    <w:rsid w:val="00442C81"/>
    <w:rsid w:val="00442DFF"/>
    <w:rsid w:val="004430BF"/>
    <w:rsid w:val="004448D8"/>
    <w:rsid w:val="0044509E"/>
    <w:rsid w:val="004457AE"/>
    <w:rsid w:val="0044619D"/>
    <w:rsid w:val="00450049"/>
    <w:rsid w:val="0045006E"/>
    <w:rsid w:val="0045177C"/>
    <w:rsid w:val="00451BBA"/>
    <w:rsid w:val="00451D1D"/>
    <w:rsid w:val="00452F50"/>
    <w:rsid w:val="00453A75"/>
    <w:rsid w:val="00453B02"/>
    <w:rsid w:val="00454243"/>
    <w:rsid w:val="00454424"/>
    <w:rsid w:val="00454BED"/>
    <w:rsid w:val="00454C54"/>
    <w:rsid w:val="00455279"/>
    <w:rsid w:val="004557DD"/>
    <w:rsid w:val="00455E98"/>
    <w:rsid w:val="0045602B"/>
    <w:rsid w:val="0045606E"/>
    <w:rsid w:val="0045614F"/>
    <w:rsid w:val="00456227"/>
    <w:rsid w:val="004563D6"/>
    <w:rsid w:val="00456C0D"/>
    <w:rsid w:val="004570F9"/>
    <w:rsid w:val="0045763D"/>
    <w:rsid w:val="00457ECF"/>
    <w:rsid w:val="00461A6B"/>
    <w:rsid w:val="004627B8"/>
    <w:rsid w:val="0046377D"/>
    <w:rsid w:val="004637B2"/>
    <w:rsid w:val="00463EB2"/>
    <w:rsid w:val="004640DF"/>
    <w:rsid w:val="004649C2"/>
    <w:rsid w:val="00464DF6"/>
    <w:rsid w:val="00464FC5"/>
    <w:rsid w:val="00465575"/>
    <w:rsid w:val="004657F9"/>
    <w:rsid w:val="00465F6D"/>
    <w:rsid w:val="004664A7"/>
    <w:rsid w:val="004664B9"/>
    <w:rsid w:val="00466AC6"/>
    <w:rsid w:val="00466B0D"/>
    <w:rsid w:val="00466E14"/>
    <w:rsid w:val="00467510"/>
    <w:rsid w:val="00467A3D"/>
    <w:rsid w:val="004700AC"/>
    <w:rsid w:val="00472B6A"/>
    <w:rsid w:val="00472E57"/>
    <w:rsid w:val="00474028"/>
    <w:rsid w:val="004740EF"/>
    <w:rsid w:val="00474435"/>
    <w:rsid w:val="0047473E"/>
    <w:rsid w:val="00474B77"/>
    <w:rsid w:val="0047502D"/>
    <w:rsid w:val="00475645"/>
    <w:rsid w:val="00475FCC"/>
    <w:rsid w:val="00476660"/>
    <w:rsid w:val="00476988"/>
    <w:rsid w:val="00476A78"/>
    <w:rsid w:val="00480C2D"/>
    <w:rsid w:val="00480DED"/>
    <w:rsid w:val="00481174"/>
    <w:rsid w:val="004812C6"/>
    <w:rsid w:val="0048145D"/>
    <w:rsid w:val="00481559"/>
    <w:rsid w:val="00481B3F"/>
    <w:rsid w:val="0048470C"/>
    <w:rsid w:val="00485151"/>
    <w:rsid w:val="004857F1"/>
    <w:rsid w:val="004858D0"/>
    <w:rsid w:val="00486149"/>
    <w:rsid w:val="004875B9"/>
    <w:rsid w:val="00490104"/>
    <w:rsid w:val="00490A72"/>
    <w:rsid w:val="00490F40"/>
    <w:rsid w:val="00491396"/>
    <w:rsid w:val="00491576"/>
    <w:rsid w:val="004915FF"/>
    <w:rsid w:val="0049170B"/>
    <w:rsid w:val="00491BDA"/>
    <w:rsid w:val="00491E21"/>
    <w:rsid w:val="004921C2"/>
    <w:rsid w:val="00493494"/>
    <w:rsid w:val="00493994"/>
    <w:rsid w:val="004939D6"/>
    <w:rsid w:val="00493C15"/>
    <w:rsid w:val="004940D7"/>
    <w:rsid w:val="0049465A"/>
    <w:rsid w:val="0049466B"/>
    <w:rsid w:val="0049564E"/>
    <w:rsid w:val="004958B7"/>
    <w:rsid w:val="00495BAE"/>
    <w:rsid w:val="004960C1"/>
    <w:rsid w:val="00496804"/>
    <w:rsid w:val="0049684A"/>
    <w:rsid w:val="00496DDC"/>
    <w:rsid w:val="004973A1"/>
    <w:rsid w:val="00497CB5"/>
    <w:rsid w:val="00497F31"/>
    <w:rsid w:val="004A03FB"/>
    <w:rsid w:val="004A0698"/>
    <w:rsid w:val="004A0C15"/>
    <w:rsid w:val="004A1454"/>
    <w:rsid w:val="004A15FA"/>
    <w:rsid w:val="004A16D4"/>
    <w:rsid w:val="004A2058"/>
    <w:rsid w:val="004A2223"/>
    <w:rsid w:val="004A24DF"/>
    <w:rsid w:val="004A2C1F"/>
    <w:rsid w:val="004A3267"/>
    <w:rsid w:val="004A328C"/>
    <w:rsid w:val="004A4242"/>
    <w:rsid w:val="004A4DB7"/>
    <w:rsid w:val="004A6D93"/>
    <w:rsid w:val="004A7909"/>
    <w:rsid w:val="004B060E"/>
    <w:rsid w:val="004B068D"/>
    <w:rsid w:val="004B0C79"/>
    <w:rsid w:val="004B1568"/>
    <w:rsid w:val="004B1C70"/>
    <w:rsid w:val="004B2FA1"/>
    <w:rsid w:val="004B329D"/>
    <w:rsid w:val="004B36FC"/>
    <w:rsid w:val="004B38E6"/>
    <w:rsid w:val="004B393E"/>
    <w:rsid w:val="004B39F4"/>
    <w:rsid w:val="004B3BDB"/>
    <w:rsid w:val="004B445D"/>
    <w:rsid w:val="004B44BB"/>
    <w:rsid w:val="004B4692"/>
    <w:rsid w:val="004B47F1"/>
    <w:rsid w:val="004B4BF2"/>
    <w:rsid w:val="004B51EF"/>
    <w:rsid w:val="004B51F9"/>
    <w:rsid w:val="004B591F"/>
    <w:rsid w:val="004B5DCB"/>
    <w:rsid w:val="004B60A0"/>
    <w:rsid w:val="004B66C6"/>
    <w:rsid w:val="004B66DB"/>
    <w:rsid w:val="004B6EE0"/>
    <w:rsid w:val="004B75E0"/>
    <w:rsid w:val="004B7BEA"/>
    <w:rsid w:val="004C0344"/>
    <w:rsid w:val="004C03C4"/>
    <w:rsid w:val="004C0ED5"/>
    <w:rsid w:val="004C158C"/>
    <w:rsid w:val="004C15E6"/>
    <w:rsid w:val="004C1B31"/>
    <w:rsid w:val="004C273C"/>
    <w:rsid w:val="004C29BF"/>
    <w:rsid w:val="004C4601"/>
    <w:rsid w:val="004C4701"/>
    <w:rsid w:val="004C49AA"/>
    <w:rsid w:val="004C4EA5"/>
    <w:rsid w:val="004C508E"/>
    <w:rsid w:val="004C5AF2"/>
    <w:rsid w:val="004C6493"/>
    <w:rsid w:val="004C6AA9"/>
    <w:rsid w:val="004C798C"/>
    <w:rsid w:val="004C7A17"/>
    <w:rsid w:val="004D043B"/>
    <w:rsid w:val="004D0FCE"/>
    <w:rsid w:val="004D1175"/>
    <w:rsid w:val="004D1E0F"/>
    <w:rsid w:val="004D2067"/>
    <w:rsid w:val="004D2689"/>
    <w:rsid w:val="004D3844"/>
    <w:rsid w:val="004D4020"/>
    <w:rsid w:val="004D408E"/>
    <w:rsid w:val="004D41ED"/>
    <w:rsid w:val="004D4CDA"/>
    <w:rsid w:val="004D56E0"/>
    <w:rsid w:val="004D5C03"/>
    <w:rsid w:val="004D62F0"/>
    <w:rsid w:val="004D6409"/>
    <w:rsid w:val="004D649A"/>
    <w:rsid w:val="004D6529"/>
    <w:rsid w:val="004D6AD3"/>
    <w:rsid w:val="004D6B52"/>
    <w:rsid w:val="004D6EBD"/>
    <w:rsid w:val="004E08DE"/>
    <w:rsid w:val="004E15AF"/>
    <w:rsid w:val="004E283F"/>
    <w:rsid w:val="004E2A10"/>
    <w:rsid w:val="004E2DBD"/>
    <w:rsid w:val="004E3733"/>
    <w:rsid w:val="004E37CF"/>
    <w:rsid w:val="004E38BD"/>
    <w:rsid w:val="004E3DAC"/>
    <w:rsid w:val="004E3EC2"/>
    <w:rsid w:val="004E4462"/>
    <w:rsid w:val="004E4F3C"/>
    <w:rsid w:val="004E4FFB"/>
    <w:rsid w:val="004E565E"/>
    <w:rsid w:val="004E58DA"/>
    <w:rsid w:val="004E5D4A"/>
    <w:rsid w:val="004E753A"/>
    <w:rsid w:val="004F06E3"/>
    <w:rsid w:val="004F08C5"/>
    <w:rsid w:val="004F0A0A"/>
    <w:rsid w:val="004F0B48"/>
    <w:rsid w:val="004F0D7A"/>
    <w:rsid w:val="004F17ED"/>
    <w:rsid w:val="004F1E3E"/>
    <w:rsid w:val="004F206C"/>
    <w:rsid w:val="004F226F"/>
    <w:rsid w:val="004F307C"/>
    <w:rsid w:val="004F48B9"/>
    <w:rsid w:val="004F5661"/>
    <w:rsid w:val="004F5FBF"/>
    <w:rsid w:val="004F640A"/>
    <w:rsid w:val="004F6EC3"/>
    <w:rsid w:val="004F7660"/>
    <w:rsid w:val="004F7B99"/>
    <w:rsid w:val="00500210"/>
    <w:rsid w:val="00500394"/>
    <w:rsid w:val="005005B3"/>
    <w:rsid w:val="005005FB"/>
    <w:rsid w:val="00501051"/>
    <w:rsid w:val="005014EB"/>
    <w:rsid w:val="00501635"/>
    <w:rsid w:val="00501E1A"/>
    <w:rsid w:val="00503170"/>
    <w:rsid w:val="00503F2F"/>
    <w:rsid w:val="0050498A"/>
    <w:rsid w:val="00504D93"/>
    <w:rsid w:val="00504DBB"/>
    <w:rsid w:val="00505085"/>
    <w:rsid w:val="00505DFD"/>
    <w:rsid w:val="0050613A"/>
    <w:rsid w:val="00506A90"/>
    <w:rsid w:val="00506D55"/>
    <w:rsid w:val="00506EBA"/>
    <w:rsid w:val="00507048"/>
    <w:rsid w:val="0050741D"/>
    <w:rsid w:val="0050778A"/>
    <w:rsid w:val="00507955"/>
    <w:rsid w:val="00507C3B"/>
    <w:rsid w:val="0051010A"/>
    <w:rsid w:val="00511461"/>
    <w:rsid w:val="0051209D"/>
    <w:rsid w:val="0051225A"/>
    <w:rsid w:val="00512795"/>
    <w:rsid w:val="005127FA"/>
    <w:rsid w:val="00512A30"/>
    <w:rsid w:val="00512BC0"/>
    <w:rsid w:val="00513144"/>
    <w:rsid w:val="0051334C"/>
    <w:rsid w:val="005133F3"/>
    <w:rsid w:val="00514256"/>
    <w:rsid w:val="00514734"/>
    <w:rsid w:val="0051493E"/>
    <w:rsid w:val="00514B7D"/>
    <w:rsid w:val="00515AA8"/>
    <w:rsid w:val="00515B6A"/>
    <w:rsid w:val="00516B61"/>
    <w:rsid w:val="00516BD9"/>
    <w:rsid w:val="00517975"/>
    <w:rsid w:val="00517D74"/>
    <w:rsid w:val="005201F8"/>
    <w:rsid w:val="005210B5"/>
    <w:rsid w:val="0052130C"/>
    <w:rsid w:val="00521868"/>
    <w:rsid w:val="00521E1D"/>
    <w:rsid w:val="00522200"/>
    <w:rsid w:val="0052352F"/>
    <w:rsid w:val="0052372D"/>
    <w:rsid w:val="005254B4"/>
    <w:rsid w:val="00525E35"/>
    <w:rsid w:val="00525F78"/>
    <w:rsid w:val="00525FC8"/>
    <w:rsid w:val="0052636E"/>
    <w:rsid w:val="00526532"/>
    <w:rsid w:val="00526FE3"/>
    <w:rsid w:val="00527028"/>
    <w:rsid w:val="00527971"/>
    <w:rsid w:val="00527EB2"/>
    <w:rsid w:val="00530900"/>
    <w:rsid w:val="00531D65"/>
    <w:rsid w:val="00532AAC"/>
    <w:rsid w:val="00532C6D"/>
    <w:rsid w:val="00532F0A"/>
    <w:rsid w:val="00533DDF"/>
    <w:rsid w:val="00534371"/>
    <w:rsid w:val="005356C0"/>
    <w:rsid w:val="005359FA"/>
    <w:rsid w:val="00535A2A"/>
    <w:rsid w:val="00535A46"/>
    <w:rsid w:val="005363F8"/>
    <w:rsid w:val="00536515"/>
    <w:rsid w:val="00536ABA"/>
    <w:rsid w:val="00536E91"/>
    <w:rsid w:val="00537280"/>
    <w:rsid w:val="0053765D"/>
    <w:rsid w:val="00537889"/>
    <w:rsid w:val="00540256"/>
    <w:rsid w:val="00540320"/>
    <w:rsid w:val="005403F2"/>
    <w:rsid w:val="005405F4"/>
    <w:rsid w:val="00540AC4"/>
    <w:rsid w:val="00540D3A"/>
    <w:rsid w:val="005411CC"/>
    <w:rsid w:val="005411E7"/>
    <w:rsid w:val="00542197"/>
    <w:rsid w:val="005429A4"/>
    <w:rsid w:val="00543AED"/>
    <w:rsid w:val="00543D70"/>
    <w:rsid w:val="00544135"/>
    <w:rsid w:val="00544606"/>
    <w:rsid w:val="00544A87"/>
    <w:rsid w:val="00544BC3"/>
    <w:rsid w:val="00544C04"/>
    <w:rsid w:val="00545391"/>
    <w:rsid w:val="00545566"/>
    <w:rsid w:val="0054573E"/>
    <w:rsid w:val="005466C6"/>
    <w:rsid w:val="00547726"/>
    <w:rsid w:val="00547C66"/>
    <w:rsid w:val="0055064C"/>
    <w:rsid w:val="005507AE"/>
    <w:rsid w:val="0055152C"/>
    <w:rsid w:val="0055196E"/>
    <w:rsid w:val="00551AAA"/>
    <w:rsid w:val="00551E9F"/>
    <w:rsid w:val="005521BC"/>
    <w:rsid w:val="00553304"/>
    <w:rsid w:val="005533C4"/>
    <w:rsid w:val="00553622"/>
    <w:rsid w:val="00554137"/>
    <w:rsid w:val="00554521"/>
    <w:rsid w:val="00554879"/>
    <w:rsid w:val="005554A1"/>
    <w:rsid w:val="005559B2"/>
    <w:rsid w:val="00556435"/>
    <w:rsid w:val="00557317"/>
    <w:rsid w:val="00557B83"/>
    <w:rsid w:val="00557CD6"/>
    <w:rsid w:val="00560238"/>
    <w:rsid w:val="0056081E"/>
    <w:rsid w:val="005609C7"/>
    <w:rsid w:val="0056158C"/>
    <w:rsid w:val="00561817"/>
    <w:rsid w:val="00561920"/>
    <w:rsid w:val="005625F1"/>
    <w:rsid w:val="00562AE9"/>
    <w:rsid w:val="00562E29"/>
    <w:rsid w:val="00562F0B"/>
    <w:rsid w:val="00563B11"/>
    <w:rsid w:val="005641F7"/>
    <w:rsid w:val="00564905"/>
    <w:rsid w:val="00564B64"/>
    <w:rsid w:val="0056504D"/>
    <w:rsid w:val="0056534C"/>
    <w:rsid w:val="00565821"/>
    <w:rsid w:val="00566CCC"/>
    <w:rsid w:val="00566DCC"/>
    <w:rsid w:val="00567584"/>
    <w:rsid w:val="005678F5"/>
    <w:rsid w:val="00567D4A"/>
    <w:rsid w:val="005709F0"/>
    <w:rsid w:val="00571881"/>
    <w:rsid w:val="00572608"/>
    <w:rsid w:val="005726BA"/>
    <w:rsid w:val="0057284F"/>
    <w:rsid w:val="005743C9"/>
    <w:rsid w:val="005748C5"/>
    <w:rsid w:val="00574B02"/>
    <w:rsid w:val="00574D60"/>
    <w:rsid w:val="00574DF9"/>
    <w:rsid w:val="00574F04"/>
    <w:rsid w:val="00575ED3"/>
    <w:rsid w:val="005767A3"/>
    <w:rsid w:val="00576C7F"/>
    <w:rsid w:val="00576ED8"/>
    <w:rsid w:val="005771B3"/>
    <w:rsid w:val="00580470"/>
    <w:rsid w:val="005804C4"/>
    <w:rsid w:val="00580570"/>
    <w:rsid w:val="00580942"/>
    <w:rsid w:val="00580ED1"/>
    <w:rsid w:val="00581526"/>
    <w:rsid w:val="00581667"/>
    <w:rsid w:val="00581795"/>
    <w:rsid w:val="0058191F"/>
    <w:rsid w:val="00581B41"/>
    <w:rsid w:val="00582A55"/>
    <w:rsid w:val="00582E13"/>
    <w:rsid w:val="0058329E"/>
    <w:rsid w:val="00583805"/>
    <w:rsid w:val="00584117"/>
    <w:rsid w:val="0058456A"/>
    <w:rsid w:val="00584A01"/>
    <w:rsid w:val="00584B48"/>
    <w:rsid w:val="00585E4F"/>
    <w:rsid w:val="00585E5F"/>
    <w:rsid w:val="0058714B"/>
    <w:rsid w:val="005877E4"/>
    <w:rsid w:val="00587DF9"/>
    <w:rsid w:val="00590166"/>
    <w:rsid w:val="00590418"/>
    <w:rsid w:val="005905A4"/>
    <w:rsid w:val="005905CD"/>
    <w:rsid w:val="005909A0"/>
    <w:rsid w:val="00590A11"/>
    <w:rsid w:val="005917E2"/>
    <w:rsid w:val="00591889"/>
    <w:rsid w:val="005918F3"/>
    <w:rsid w:val="00592116"/>
    <w:rsid w:val="00592EAE"/>
    <w:rsid w:val="005938C6"/>
    <w:rsid w:val="00593D80"/>
    <w:rsid w:val="005943AC"/>
    <w:rsid w:val="0059440E"/>
    <w:rsid w:val="005949AD"/>
    <w:rsid w:val="00594AC4"/>
    <w:rsid w:val="0059512E"/>
    <w:rsid w:val="00595764"/>
    <w:rsid w:val="00595DB4"/>
    <w:rsid w:val="00595EF6"/>
    <w:rsid w:val="0059613D"/>
    <w:rsid w:val="0059661B"/>
    <w:rsid w:val="00596BD2"/>
    <w:rsid w:val="00596E84"/>
    <w:rsid w:val="00597163"/>
    <w:rsid w:val="005971E1"/>
    <w:rsid w:val="00597759"/>
    <w:rsid w:val="00597BD8"/>
    <w:rsid w:val="005A025F"/>
    <w:rsid w:val="005A027E"/>
    <w:rsid w:val="005A0FF5"/>
    <w:rsid w:val="005A1169"/>
    <w:rsid w:val="005A1500"/>
    <w:rsid w:val="005A164A"/>
    <w:rsid w:val="005A18CB"/>
    <w:rsid w:val="005A1CAD"/>
    <w:rsid w:val="005A2AED"/>
    <w:rsid w:val="005A2F32"/>
    <w:rsid w:val="005A3243"/>
    <w:rsid w:val="005A3F19"/>
    <w:rsid w:val="005A44D9"/>
    <w:rsid w:val="005A46AB"/>
    <w:rsid w:val="005A471C"/>
    <w:rsid w:val="005A47BD"/>
    <w:rsid w:val="005A49EC"/>
    <w:rsid w:val="005A49F1"/>
    <w:rsid w:val="005A4E1C"/>
    <w:rsid w:val="005A50CA"/>
    <w:rsid w:val="005A514F"/>
    <w:rsid w:val="005A5519"/>
    <w:rsid w:val="005A5BDC"/>
    <w:rsid w:val="005A61B4"/>
    <w:rsid w:val="005A6540"/>
    <w:rsid w:val="005A6FC2"/>
    <w:rsid w:val="005A7497"/>
    <w:rsid w:val="005A796C"/>
    <w:rsid w:val="005B0259"/>
    <w:rsid w:val="005B0B62"/>
    <w:rsid w:val="005B17F5"/>
    <w:rsid w:val="005B19A2"/>
    <w:rsid w:val="005B251A"/>
    <w:rsid w:val="005B2713"/>
    <w:rsid w:val="005B32A7"/>
    <w:rsid w:val="005B37BA"/>
    <w:rsid w:val="005B3BDD"/>
    <w:rsid w:val="005B3C5D"/>
    <w:rsid w:val="005B4B44"/>
    <w:rsid w:val="005B528F"/>
    <w:rsid w:val="005B5C2D"/>
    <w:rsid w:val="005B5E19"/>
    <w:rsid w:val="005B6BBF"/>
    <w:rsid w:val="005B6E44"/>
    <w:rsid w:val="005B74C5"/>
    <w:rsid w:val="005B7844"/>
    <w:rsid w:val="005C262E"/>
    <w:rsid w:val="005C287F"/>
    <w:rsid w:val="005C2E52"/>
    <w:rsid w:val="005C346B"/>
    <w:rsid w:val="005C36C7"/>
    <w:rsid w:val="005C38D8"/>
    <w:rsid w:val="005C3F60"/>
    <w:rsid w:val="005C3F92"/>
    <w:rsid w:val="005C46A5"/>
    <w:rsid w:val="005C5648"/>
    <w:rsid w:val="005C5FF5"/>
    <w:rsid w:val="005C618B"/>
    <w:rsid w:val="005C6ADB"/>
    <w:rsid w:val="005C76CC"/>
    <w:rsid w:val="005D00CF"/>
    <w:rsid w:val="005D1C04"/>
    <w:rsid w:val="005D1CF0"/>
    <w:rsid w:val="005D252F"/>
    <w:rsid w:val="005D2636"/>
    <w:rsid w:val="005D4B4C"/>
    <w:rsid w:val="005D4D6A"/>
    <w:rsid w:val="005D4F78"/>
    <w:rsid w:val="005D57DA"/>
    <w:rsid w:val="005D57EB"/>
    <w:rsid w:val="005D5952"/>
    <w:rsid w:val="005D5E0B"/>
    <w:rsid w:val="005D5E2F"/>
    <w:rsid w:val="005D5F8C"/>
    <w:rsid w:val="005D6489"/>
    <w:rsid w:val="005D6DE4"/>
    <w:rsid w:val="005D6EE8"/>
    <w:rsid w:val="005D7DF1"/>
    <w:rsid w:val="005E02F3"/>
    <w:rsid w:val="005E0CDE"/>
    <w:rsid w:val="005E1D61"/>
    <w:rsid w:val="005E257C"/>
    <w:rsid w:val="005E2821"/>
    <w:rsid w:val="005E2D0D"/>
    <w:rsid w:val="005E2E36"/>
    <w:rsid w:val="005E36AE"/>
    <w:rsid w:val="005E3AFD"/>
    <w:rsid w:val="005E4130"/>
    <w:rsid w:val="005E4137"/>
    <w:rsid w:val="005E583A"/>
    <w:rsid w:val="005E6303"/>
    <w:rsid w:val="005E68F2"/>
    <w:rsid w:val="005E6BE1"/>
    <w:rsid w:val="005E6C47"/>
    <w:rsid w:val="005E73B4"/>
    <w:rsid w:val="005E7BE8"/>
    <w:rsid w:val="005F060B"/>
    <w:rsid w:val="005F0B46"/>
    <w:rsid w:val="005F0D27"/>
    <w:rsid w:val="005F12AC"/>
    <w:rsid w:val="005F1A42"/>
    <w:rsid w:val="005F1CF0"/>
    <w:rsid w:val="005F1D81"/>
    <w:rsid w:val="005F20EF"/>
    <w:rsid w:val="005F2FEC"/>
    <w:rsid w:val="005F4036"/>
    <w:rsid w:val="005F41DD"/>
    <w:rsid w:val="005F522C"/>
    <w:rsid w:val="005F5B52"/>
    <w:rsid w:val="005F604B"/>
    <w:rsid w:val="005F6E3E"/>
    <w:rsid w:val="005F6EA0"/>
    <w:rsid w:val="005F736E"/>
    <w:rsid w:val="005F7BB1"/>
    <w:rsid w:val="005F7E4E"/>
    <w:rsid w:val="006003EA"/>
    <w:rsid w:val="00601208"/>
    <w:rsid w:val="00601786"/>
    <w:rsid w:val="006035D8"/>
    <w:rsid w:val="006051A4"/>
    <w:rsid w:val="006060F5"/>
    <w:rsid w:val="0060649A"/>
    <w:rsid w:val="006066E6"/>
    <w:rsid w:val="00606AB7"/>
    <w:rsid w:val="00606DA9"/>
    <w:rsid w:val="00607F00"/>
    <w:rsid w:val="0061071B"/>
    <w:rsid w:val="00610B85"/>
    <w:rsid w:val="0061157C"/>
    <w:rsid w:val="006119EC"/>
    <w:rsid w:val="00611C6F"/>
    <w:rsid w:val="006128A1"/>
    <w:rsid w:val="00612B9D"/>
    <w:rsid w:val="00612D30"/>
    <w:rsid w:val="00613294"/>
    <w:rsid w:val="00613331"/>
    <w:rsid w:val="00613811"/>
    <w:rsid w:val="00613F32"/>
    <w:rsid w:val="0061418E"/>
    <w:rsid w:val="006142B3"/>
    <w:rsid w:val="00614AE3"/>
    <w:rsid w:val="0061731E"/>
    <w:rsid w:val="00617741"/>
    <w:rsid w:val="00620AB7"/>
    <w:rsid w:val="006223B9"/>
    <w:rsid w:val="00622CF4"/>
    <w:rsid w:val="00622D9D"/>
    <w:rsid w:val="00623D0B"/>
    <w:rsid w:val="00623E1A"/>
    <w:rsid w:val="0062435F"/>
    <w:rsid w:val="00624414"/>
    <w:rsid w:val="00624625"/>
    <w:rsid w:val="00624901"/>
    <w:rsid w:val="00625B35"/>
    <w:rsid w:val="00625D95"/>
    <w:rsid w:val="00626A13"/>
    <w:rsid w:val="00626D39"/>
    <w:rsid w:val="006271E5"/>
    <w:rsid w:val="0062769D"/>
    <w:rsid w:val="00627715"/>
    <w:rsid w:val="00627982"/>
    <w:rsid w:val="00627BB2"/>
    <w:rsid w:val="00627E15"/>
    <w:rsid w:val="00630A6D"/>
    <w:rsid w:val="006310D2"/>
    <w:rsid w:val="006315AB"/>
    <w:rsid w:val="006315C1"/>
    <w:rsid w:val="00632508"/>
    <w:rsid w:val="00633DF7"/>
    <w:rsid w:val="00633E92"/>
    <w:rsid w:val="00634B68"/>
    <w:rsid w:val="00634FC0"/>
    <w:rsid w:val="00635A6D"/>
    <w:rsid w:val="00635C55"/>
    <w:rsid w:val="006362D9"/>
    <w:rsid w:val="00637229"/>
    <w:rsid w:val="006373F2"/>
    <w:rsid w:val="00637BEA"/>
    <w:rsid w:val="00637DF4"/>
    <w:rsid w:val="0064012F"/>
    <w:rsid w:val="00640639"/>
    <w:rsid w:val="00640D3B"/>
    <w:rsid w:val="006410AD"/>
    <w:rsid w:val="00641872"/>
    <w:rsid w:val="00642144"/>
    <w:rsid w:val="00642C25"/>
    <w:rsid w:val="00643393"/>
    <w:rsid w:val="006435AF"/>
    <w:rsid w:val="006437B0"/>
    <w:rsid w:val="00643861"/>
    <w:rsid w:val="00644045"/>
    <w:rsid w:val="006441FC"/>
    <w:rsid w:val="0064491D"/>
    <w:rsid w:val="0064495F"/>
    <w:rsid w:val="00644B8D"/>
    <w:rsid w:val="00644FD0"/>
    <w:rsid w:val="00645384"/>
    <w:rsid w:val="006453F8"/>
    <w:rsid w:val="00645DFA"/>
    <w:rsid w:val="00645E09"/>
    <w:rsid w:val="00646266"/>
    <w:rsid w:val="006470F8"/>
    <w:rsid w:val="00647355"/>
    <w:rsid w:val="0064769B"/>
    <w:rsid w:val="00647BF8"/>
    <w:rsid w:val="0065064E"/>
    <w:rsid w:val="00650A81"/>
    <w:rsid w:val="00650F9D"/>
    <w:rsid w:val="00651203"/>
    <w:rsid w:val="00651499"/>
    <w:rsid w:val="00651B82"/>
    <w:rsid w:val="00651D68"/>
    <w:rsid w:val="00652F65"/>
    <w:rsid w:val="0065326E"/>
    <w:rsid w:val="00654081"/>
    <w:rsid w:val="006540AC"/>
    <w:rsid w:val="00654113"/>
    <w:rsid w:val="00654139"/>
    <w:rsid w:val="00654616"/>
    <w:rsid w:val="006547D6"/>
    <w:rsid w:val="00654857"/>
    <w:rsid w:val="00654A24"/>
    <w:rsid w:val="00654B20"/>
    <w:rsid w:val="00654F92"/>
    <w:rsid w:val="006556C3"/>
    <w:rsid w:val="006558F4"/>
    <w:rsid w:val="006559F0"/>
    <w:rsid w:val="006565F3"/>
    <w:rsid w:val="00656B7A"/>
    <w:rsid w:val="0065777A"/>
    <w:rsid w:val="00657FDC"/>
    <w:rsid w:val="00660840"/>
    <w:rsid w:val="006608C8"/>
    <w:rsid w:val="006616B9"/>
    <w:rsid w:val="00663795"/>
    <w:rsid w:val="006641B7"/>
    <w:rsid w:val="00664347"/>
    <w:rsid w:val="006643FF"/>
    <w:rsid w:val="00664428"/>
    <w:rsid w:val="00665367"/>
    <w:rsid w:val="0066589B"/>
    <w:rsid w:val="006658DE"/>
    <w:rsid w:val="00665F62"/>
    <w:rsid w:val="00666F63"/>
    <w:rsid w:val="0066726A"/>
    <w:rsid w:val="0066731E"/>
    <w:rsid w:val="00667934"/>
    <w:rsid w:val="00667FE5"/>
    <w:rsid w:val="006708D2"/>
    <w:rsid w:val="00670AA6"/>
    <w:rsid w:val="00670CF9"/>
    <w:rsid w:val="00671A6A"/>
    <w:rsid w:val="00671E34"/>
    <w:rsid w:val="006742C3"/>
    <w:rsid w:val="00674578"/>
    <w:rsid w:val="00674585"/>
    <w:rsid w:val="00675078"/>
    <w:rsid w:val="006750AA"/>
    <w:rsid w:val="00675A5D"/>
    <w:rsid w:val="00675B50"/>
    <w:rsid w:val="00676612"/>
    <w:rsid w:val="00677034"/>
    <w:rsid w:val="00677AFB"/>
    <w:rsid w:val="00680734"/>
    <w:rsid w:val="00680D4B"/>
    <w:rsid w:val="00680F2B"/>
    <w:rsid w:val="0068181B"/>
    <w:rsid w:val="00681A32"/>
    <w:rsid w:val="00681BEE"/>
    <w:rsid w:val="00681FBB"/>
    <w:rsid w:val="006824EC"/>
    <w:rsid w:val="00682A74"/>
    <w:rsid w:val="00682E2C"/>
    <w:rsid w:val="006832DE"/>
    <w:rsid w:val="00683571"/>
    <w:rsid w:val="00683D69"/>
    <w:rsid w:val="00684232"/>
    <w:rsid w:val="006842A5"/>
    <w:rsid w:val="0068436B"/>
    <w:rsid w:val="00685C70"/>
    <w:rsid w:val="00685CD0"/>
    <w:rsid w:val="00686502"/>
    <w:rsid w:val="00686C9C"/>
    <w:rsid w:val="00686D77"/>
    <w:rsid w:val="00686FF6"/>
    <w:rsid w:val="00687B5E"/>
    <w:rsid w:val="00690863"/>
    <w:rsid w:val="00690B3C"/>
    <w:rsid w:val="00692472"/>
    <w:rsid w:val="00692B08"/>
    <w:rsid w:val="00693627"/>
    <w:rsid w:val="00693647"/>
    <w:rsid w:val="00693C01"/>
    <w:rsid w:val="006942C0"/>
    <w:rsid w:val="00694970"/>
    <w:rsid w:val="00694DA1"/>
    <w:rsid w:val="00695734"/>
    <w:rsid w:val="00695E82"/>
    <w:rsid w:val="00696F6C"/>
    <w:rsid w:val="006970FE"/>
    <w:rsid w:val="006978F7"/>
    <w:rsid w:val="00697A2C"/>
    <w:rsid w:val="00697F68"/>
    <w:rsid w:val="006A02EB"/>
    <w:rsid w:val="006A04A0"/>
    <w:rsid w:val="006A079E"/>
    <w:rsid w:val="006A1316"/>
    <w:rsid w:val="006A17F8"/>
    <w:rsid w:val="006A2091"/>
    <w:rsid w:val="006A23C3"/>
    <w:rsid w:val="006A26B3"/>
    <w:rsid w:val="006A3780"/>
    <w:rsid w:val="006A3B12"/>
    <w:rsid w:val="006A3B58"/>
    <w:rsid w:val="006A3F4A"/>
    <w:rsid w:val="006A4258"/>
    <w:rsid w:val="006A426C"/>
    <w:rsid w:val="006A4D89"/>
    <w:rsid w:val="006A4DA7"/>
    <w:rsid w:val="006A5117"/>
    <w:rsid w:val="006A51CF"/>
    <w:rsid w:val="006A5371"/>
    <w:rsid w:val="006A5B58"/>
    <w:rsid w:val="006A644D"/>
    <w:rsid w:val="006A651F"/>
    <w:rsid w:val="006A6CB2"/>
    <w:rsid w:val="006A707C"/>
    <w:rsid w:val="006A74BF"/>
    <w:rsid w:val="006B0770"/>
    <w:rsid w:val="006B1405"/>
    <w:rsid w:val="006B14A0"/>
    <w:rsid w:val="006B1DBA"/>
    <w:rsid w:val="006B2B4A"/>
    <w:rsid w:val="006B2E4C"/>
    <w:rsid w:val="006B32B0"/>
    <w:rsid w:val="006B377F"/>
    <w:rsid w:val="006B398D"/>
    <w:rsid w:val="006B39FE"/>
    <w:rsid w:val="006B40A8"/>
    <w:rsid w:val="006B4704"/>
    <w:rsid w:val="006B4ABB"/>
    <w:rsid w:val="006B4C6A"/>
    <w:rsid w:val="006B5153"/>
    <w:rsid w:val="006B55DC"/>
    <w:rsid w:val="006B5A15"/>
    <w:rsid w:val="006B5E4E"/>
    <w:rsid w:val="006B60CA"/>
    <w:rsid w:val="006B6B7C"/>
    <w:rsid w:val="006B7125"/>
    <w:rsid w:val="006B76E6"/>
    <w:rsid w:val="006B7C0B"/>
    <w:rsid w:val="006C0530"/>
    <w:rsid w:val="006C0BC7"/>
    <w:rsid w:val="006C156D"/>
    <w:rsid w:val="006C15A2"/>
    <w:rsid w:val="006C16C1"/>
    <w:rsid w:val="006C18DE"/>
    <w:rsid w:val="006C198E"/>
    <w:rsid w:val="006C1C32"/>
    <w:rsid w:val="006C2445"/>
    <w:rsid w:val="006C272D"/>
    <w:rsid w:val="006C2BBE"/>
    <w:rsid w:val="006C2CFC"/>
    <w:rsid w:val="006C33A6"/>
    <w:rsid w:val="006C3766"/>
    <w:rsid w:val="006C4143"/>
    <w:rsid w:val="006C468C"/>
    <w:rsid w:val="006C4A97"/>
    <w:rsid w:val="006C4D46"/>
    <w:rsid w:val="006C5E45"/>
    <w:rsid w:val="006C6A3C"/>
    <w:rsid w:val="006C7244"/>
    <w:rsid w:val="006C7539"/>
    <w:rsid w:val="006C7928"/>
    <w:rsid w:val="006D0AFA"/>
    <w:rsid w:val="006D3932"/>
    <w:rsid w:val="006D4568"/>
    <w:rsid w:val="006D7324"/>
    <w:rsid w:val="006E0017"/>
    <w:rsid w:val="006E0057"/>
    <w:rsid w:val="006E0AE5"/>
    <w:rsid w:val="006E19D4"/>
    <w:rsid w:val="006E1E19"/>
    <w:rsid w:val="006E3963"/>
    <w:rsid w:val="006E3BBF"/>
    <w:rsid w:val="006E4565"/>
    <w:rsid w:val="006E5670"/>
    <w:rsid w:val="006E5A1E"/>
    <w:rsid w:val="006E5D23"/>
    <w:rsid w:val="006E5DBB"/>
    <w:rsid w:val="006E5EFA"/>
    <w:rsid w:val="006E624C"/>
    <w:rsid w:val="006E6F34"/>
    <w:rsid w:val="006E7292"/>
    <w:rsid w:val="006E73C5"/>
    <w:rsid w:val="006E764F"/>
    <w:rsid w:val="006F0443"/>
    <w:rsid w:val="006F0962"/>
    <w:rsid w:val="006F0A90"/>
    <w:rsid w:val="006F0BA5"/>
    <w:rsid w:val="006F1202"/>
    <w:rsid w:val="006F18F2"/>
    <w:rsid w:val="006F1B04"/>
    <w:rsid w:val="006F272A"/>
    <w:rsid w:val="006F2E1A"/>
    <w:rsid w:val="006F2E61"/>
    <w:rsid w:val="006F2F97"/>
    <w:rsid w:val="006F3429"/>
    <w:rsid w:val="006F355C"/>
    <w:rsid w:val="006F4358"/>
    <w:rsid w:val="006F4D5D"/>
    <w:rsid w:val="006F4EFD"/>
    <w:rsid w:val="006F5207"/>
    <w:rsid w:val="006F58F7"/>
    <w:rsid w:val="006F68A1"/>
    <w:rsid w:val="006F74C0"/>
    <w:rsid w:val="006F7750"/>
    <w:rsid w:val="006F781E"/>
    <w:rsid w:val="006F7DD7"/>
    <w:rsid w:val="006F7DFB"/>
    <w:rsid w:val="0070006A"/>
    <w:rsid w:val="007014EE"/>
    <w:rsid w:val="00701610"/>
    <w:rsid w:val="00702491"/>
    <w:rsid w:val="007028CB"/>
    <w:rsid w:val="00703D08"/>
    <w:rsid w:val="00704E73"/>
    <w:rsid w:val="00705268"/>
    <w:rsid w:val="00706110"/>
    <w:rsid w:val="0070787E"/>
    <w:rsid w:val="00707983"/>
    <w:rsid w:val="00707C0C"/>
    <w:rsid w:val="007114A3"/>
    <w:rsid w:val="00711773"/>
    <w:rsid w:val="0071187F"/>
    <w:rsid w:val="007118F6"/>
    <w:rsid w:val="00711A64"/>
    <w:rsid w:val="00712C6D"/>
    <w:rsid w:val="00712F42"/>
    <w:rsid w:val="007132B8"/>
    <w:rsid w:val="00713452"/>
    <w:rsid w:val="00713C11"/>
    <w:rsid w:val="007140B3"/>
    <w:rsid w:val="00714462"/>
    <w:rsid w:val="00714485"/>
    <w:rsid w:val="0071498E"/>
    <w:rsid w:val="007149BC"/>
    <w:rsid w:val="00714CD6"/>
    <w:rsid w:val="00715CA1"/>
    <w:rsid w:val="00716192"/>
    <w:rsid w:val="00716A37"/>
    <w:rsid w:val="00717554"/>
    <w:rsid w:val="00717C8D"/>
    <w:rsid w:val="00720420"/>
    <w:rsid w:val="00720765"/>
    <w:rsid w:val="00721301"/>
    <w:rsid w:val="007216F9"/>
    <w:rsid w:val="007217D1"/>
    <w:rsid w:val="00721955"/>
    <w:rsid w:val="00721CF0"/>
    <w:rsid w:val="00722428"/>
    <w:rsid w:val="00723634"/>
    <w:rsid w:val="00723989"/>
    <w:rsid w:val="00723AE6"/>
    <w:rsid w:val="00723C90"/>
    <w:rsid w:val="00723D57"/>
    <w:rsid w:val="00723D6A"/>
    <w:rsid w:val="00724449"/>
    <w:rsid w:val="00725958"/>
    <w:rsid w:val="00725D26"/>
    <w:rsid w:val="00726A8B"/>
    <w:rsid w:val="00726B13"/>
    <w:rsid w:val="00726D89"/>
    <w:rsid w:val="007270D8"/>
    <w:rsid w:val="00730FDC"/>
    <w:rsid w:val="0073213B"/>
    <w:rsid w:val="00733B22"/>
    <w:rsid w:val="00733FCC"/>
    <w:rsid w:val="007344B3"/>
    <w:rsid w:val="00734947"/>
    <w:rsid w:val="00734C14"/>
    <w:rsid w:val="00735B5A"/>
    <w:rsid w:val="00736970"/>
    <w:rsid w:val="00736BC1"/>
    <w:rsid w:val="00736E4B"/>
    <w:rsid w:val="0073721E"/>
    <w:rsid w:val="007378E5"/>
    <w:rsid w:val="00740009"/>
    <w:rsid w:val="007412E7"/>
    <w:rsid w:val="00742488"/>
    <w:rsid w:val="007425E9"/>
    <w:rsid w:val="007428AC"/>
    <w:rsid w:val="00742F53"/>
    <w:rsid w:val="00743489"/>
    <w:rsid w:val="00743B36"/>
    <w:rsid w:val="00745094"/>
    <w:rsid w:val="00745126"/>
    <w:rsid w:val="00745380"/>
    <w:rsid w:val="007464A7"/>
    <w:rsid w:val="00746550"/>
    <w:rsid w:val="00746677"/>
    <w:rsid w:val="00746BFE"/>
    <w:rsid w:val="00746F80"/>
    <w:rsid w:val="00746FB2"/>
    <w:rsid w:val="007473E4"/>
    <w:rsid w:val="00747412"/>
    <w:rsid w:val="0074754C"/>
    <w:rsid w:val="00747BCD"/>
    <w:rsid w:val="00750048"/>
    <w:rsid w:val="0075093E"/>
    <w:rsid w:val="00750B43"/>
    <w:rsid w:val="007516F8"/>
    <w:rsid w:val="00752232"/>
    <w:rsid w:val="007524BD"/>
    <w:rsid w:val="0075322C"/>
    <w:rsid w:val="00753357"/>
    <w:rsid w:val="00753FFD"/>
    <w:rsid w:val="007553B5"/>
    <w:rsid w:val="00755DBD"/>
    <w:rsid w:val="00756010"/>
    <w:rsid w:val="00756017"/>
    <w:rsid w:val="00756B05"/>
    <w:rsid w:val="00756B15"/>
    <w:rsid w:val="00756B61"/>
    <w:rsid w:val="00757098"/>
    <w:rsid w:val="00757788"/>
    <w:rsid w:val="007600A5"/>
    <w:rsid w:val="0076018D"/>
    <w:rsid w:val="007607D0"/>
    <w:rsid w:val="00761211"/>
    <w:rsid w:val="0076166D"/>
    <w:rsid w:val="00761E86"/>
    <w:rsid w:val="007625C3"/>
    <w:rsid w:val="00763873"/>
    <w:rsid w:val="007638EA"/>
    <w:rsid w:val="00763DC1"/>
    <w:rsid w:val="007640FA"/>
    <w:rsid w:val="0076459E"/>
    <w:rsid w:val="00764853"/>
    <w:rsid w:val="00764B02"/>
    <w:rsid w:val="00764F45"/>
    <w:rsid w:val="00765412"/>
    <w:rsid w:val="0076642A"/>
    <w:rsid w:val="0076653F"/>
    <w:rsid w:val="007668C4"/>
    <w:rsid w:val="007672D5"/>
    <w:rsid w:val="0076739F"/>
    <w:rsid w:val="00767599"/>
    <w:rsid w:val="00767CF0"/>
    <w:rsid w:val="00767D8A"/>
    <w:rsid w:val="00770C18"/>
    <w:rsid w:val="00770D87"/>
    <w:rsid w:val="0077147E"/>
    <w:rsid w:val="007720AE"/>
    <w:rsid w:val="00772C26"/>
    <w:rsid w:val="007730B3"/>
    <w:rsid w:val="007738E7"/>
    <w:rsid w:val="0077398C"/>
    <w:rsid w:val="00773D59"/>
    <w:rsid w:val="00774290"/>
    <w:rsid w:val="007747F8"/>
    <w:rsid w:val="00775593"/>
    <w:rsid w:val="007773ED"/>
    <w:rsid w:val="00777A9E"/>
    <w:rsid w:val="00777B22"/>
    <w:rsid w:val="00777B68"/>
    <w:rsid w:val="00780959"/>
    <w:rsid w:val="00780FBC"/>
    <w:rsid w:val="007817B2"/>
    <w:rsid w:val="0078219D"/>
    <w:rsid w:val="00782A12"/>
    <w:rsid w:val="00782C31"/>
    <w:rsid w:val="00783799"/>
    <w:rsid w:val="007840F0"/>
    <w:rsid w:val="007849D0"/>
    <w:rsid w:val="0078530A"/>
    <w:rsid w:val="00785413"/>
    <w:rsid w:val="007855B9"/>
    <w:rsid w:val="007867AA"/>
    <w:rsid w:val="00786826"/>
    <w:rsid w:val="00786A66"/>
    <w:rsid w:val="0078710E"/>
    <w:rsid w:val="0078771E"/>
    <w:rsid w:val="00787B5F"/>
    <w:rsid w:val="00787BB1"/>
    <w:rsid w:val="00790D96"/>
    <w:rsid w:val="00791374"/>
    <w:rsid w:val="0079137C"/>
    <w:rsid w:val="00791536"/>
    <w:rsid w:val="0079162D"/>
    <w:rsid w:val="00791D80"/>
    <w:rsid w:val="00792354"/>
    <w:rsid w:val="00792A78"/>
    <w:rsid w:val="00792ACB"/>
    <w:rsid w:val="00792C5C"/>
    <w:rsid w:val="00792EE5"/>
    <w:rsid w:val="00793B23"/>
    <w:rsid w:val="00793B89"/>
    <w:rsid w:val="00793BDC"/>
    <w:rsid w:val="00793D86"/>
    <w:rsid w:val="007956AC"/>
    <w:rsid w:val="00795761"/>
    <w:rsid w:val="007959D3"/>
    <w:rsid w:val="00795A11"/>
    <w:rsid w:val="00796544"/>
    <w:rsid w:val="00796F05"/>
    <w:rsid w:val="00796F42"/>
    <w:rsid w:val="00796FA7"/>
    <w:rsid w:val="00797C5A"/>
    <w:rsid w:val="00797E3B"/>
    <w:rsid w:val="007A0902"/>
    <w:rsid w:val="007A10D3"/>
    <w:rsid w:val="007A16F4"/>
    <w:rsid w:val="007A1992"/>
    <w:rsid w:val="007A2293"/>
    <w:rsid w:val="007A2873"/>
    <w:rsid w:val="007A2C95"/>
    <w:rsid w:val="007A3CBD"/>
    <w:rsid w:val="007A409F"/>
    <w:rsid w:val="007A412E"/>
    <w:rsid w:val="007A4265"/>
    <w:rsid w:val="007A55E6"/>
    <w:rsid w:val="007A62DF"/>
    <w:rsid w:val="007A63C1"/>
    <w:rsid w:val="007A6AA9"/>
    <w:rsid w:val="007A7D36"/>
    <w:rsid w:val="007B0516"/>
    <w:rsid w:val="007B0F1A"/>
    <w:rsid w:val="007B13BA"/>
    <w:rsid w:val="007B23C8"/>
    <w:rsid w:val="007B2777"/>
    <w:rsid w:val="007B2C66"/>
    <w:rsid w:val="007B3753"/>
    <w:rsid w:val="007B44BB"/>
    <w:rsid w:val="007B46F8"/>
    <w:rsid w:val="007B5440"/>
    <w:rsid w:val="007B6008"/>
    <w:rsid w:val="007B60D3"/>
    <w:rsid w:val="007B60E5"/>
    <w:rsid w:val="007B6952"/>
    <w:rsid w:val="007B6FE3"/>
    <w:rsid w:val="007B71B1"/>
    <w:rsid w:val="007B747D"/>
    <w:rsid w:val="007B7581"/>
    <w:rsid w:val="007C0572"/>
    <w:rsid w:val="007C0D39"/>
    <w:rsid w:val="007C3FC9"/>
    <w:rsid w:val="007C4ED4"/>
    <w:rsid w:val="007C63F7"/>
    <w:rsid w:val="007C6441"/>
    <w:rsid w:val="007C6463"/>
    <w:rsid w:val="007C66B3"/>
    <w:rsid w:val="007C6DCC"/>
    <w:rsid w:val="007C7B1C"/>
    <w:rsid w:val="007C7D68"/>
    <w:rsid w:val="007C7E8D"/>
    <w:rsid w:val="007D19CB"/>
    <w:rsid w:val="007D1F86"/>
    <w:rsid w:val="007D2C36"/>
    <w:rsid w:val="007D2EAE"/>
    <w:rsid w:val="007D359D"/>
    <w:rsid w:val="007D3846"/>
    <w:rsid w:val="007D4CFA"/>
    <w:rsid w:val="007D5915"/>
    <w:rsid w:val="007D5EE6"/>
    <w:rsid w:val="007D68CD"/>
    <w:rsid w:val="007D7155"/>
    <w:rsid w:val="007D777E"/>
    <w:rsid w:val="007D7799"/>
    <w:rsid w:val="007D7A9E"/>
    <w:rsid w:val="007D7D60"/>
    <w:rsid w:val="007E0722"/>
    <w:rsid w:val="007E0AAA"/>
    <w:rsid w:val="007E0ED3"/>
    <w:rsid w:val="007E12BA"/>
    <w:rsid w:val="007E1B7D"/>
    <w:rsid w:val="007E1E29"/>
    <w:rsid w:val="007E249B"/>
    <w:rsid w:val="007E2931"/>
    <w:rsid w:val="007E29D4"/>
    <w:rsid w:val="007E3835"/>
    <w:rsid w:val="007E4206"/>
    <w:rsid w:val="007E49E5"/>
    <w:rsid w:val="007E5352"/>
    <w:rsid w:val="007E5D6D"/>
    <w:rsid w:val="007E70B6"/>
    <w:rsid w:val="007E77A8"/>
    <w:rsid w:val="007F106C"/>
    <w:rsid w:val="007F14CB"/>
    <w:rsid w:val="007F25DD"/>
    <w:rsid w:val="007F3FB8"/>
    <w:rsid w:val="007F3FED"/>
    <w:rsid w:val="007F4A1D"/>
    <w:rsid w:val="007F5404"/>
    <w:rsid w:val="007F5F4C"/>
    <w:rsid w:val="007F7072"/>
    <w:rsid w:val="007F7EDF"/>
    <w:rsid w:val="008002DB"/>
    <w:rsid w:val="0080043A"/>
    <w:rsid w:val="00800C15"/>
    <w:rsid w:val="008010D7"/>
    <w:rsid w:val="00801A0F"/>
    <w:rsid w:val="00802640"/>
    <w:rsid w:val="00802644"/>
    <w:rsid w:val="00802966"/>
    <w:rsid w:val="00802B70"/>
    <w:rsid w:val="00802E69"/>
    <w:rsid w:val="00803933"/>
    <w:rsid w:val="00804470"/>
    <w:rsid w:val="00804559"/>
    <w:rsid w:val="00804E15"/>
    <w:rsid w:val="0080536B"/>
    <w:rsid w:val="008054D2"/>
    <w:rsid w:val="00805B0E"/>
    <w:rsid w:val="00807C5D"/>
    <w:rsid w:val="00807DF1"/>
    <w:rsid w:val="0081070A"/>
    <w:rsid w:val="00810C33"/>
    <w:rsid w:val="00812193"/>
    <w:rsid w:val="00812727"/>
    <w:rsid w:val="00812B9C"/>
    <w:rsid w:val="00813BF1"/>
    <w:rsid w:val="0081409A"/>
    <w:rsid w:val="008147D4"/>
    <w:rsid w:val="008148A6"/>
    <w:rsid w:val="00814E2D"/>
    <w:rsid w:val="00814F9B"/>
    <w:rsid w:val="00814F9F"/>
    <w:rsid w:val="00815BC1"/>
    <w:rsid w:val="00816640"/>
    <w:rsid w:val="008167DC"/>
    <w:rsid w:val="0081772D"/>
    <w:rsid w:val="00817B62"/>
    <w:rsid w:val="00817C5F"/>
    <w:rsid w:val="008203C8"/>
    <w:rsid w:val="0082047A"/>
    <w:rsid w:val="008204AC"/>
    <w:rsid w:val="0082077F"/>
    <w:rsid w:val="0082131C"/>
    <w:rsid w:val="00821720"/>
    <w:rsid w:val="00821ACF"/>
    <w:rsid w:val="00821F2B"/>
    <w:rsid w:val="0082212B"/>
    <w:rsid w:val="00823037"/>
    <w:rsid w:val="0082305C"/>
    <w:rsid w:val="008230CB"/>
    <w:rsid w:val="0082364F"/>
    <w:rsid w:val="00823BC2"/>
    <w:rsid w:val="008240A6"/>
    <w:rsid w:val="00824334"/>
    <w:rsid w:val="00824C1D"/>
    <w:rsid w:val="00825D8F"/>
    <w:rsid w:val="00826180"/>
    <w:rsid w:val="008275EF"/>
    <w:rsid w:val="0082775E"/>
    <w:rsid w:val="00827B1A"/>
    <w:rsid w:val="008309A5"/>
    <w:rsid w:val="00831171"/>
    <w:rsid w:val="00832089"/>
    <w:rsid w:val="00832124"/>
    <w:rsid w:val="008323FB"/>
    <w:rsid w:val="008332EA"/>
    <w:rsid w:val="00833413"/>
    <w:rsid w:val="0083379B"/>
    <w:rsid w:val="008347A6"/>
    <w:rsid w:val="00834A6C"/>
    <w:rsid w:val="008352F2"/>
    <w:rsid w:val="0083533D"/>
    <w:rsid w:val="008356DE"/>
    <w:rsid w:val="00835884"/>
    <w:rsid w:val="00836384"/>
    <w:rsid w:val="008364B0"/>
    <w:rsid w:val="008364CA"/>
    <w:rsid w:val="0083655D"/>
    <w:rsid w:val="00837401"/>
    <w:rsid w:val="00837A0A"/>
    <w:rsid w:val="00837D72"/>
    <w:rsid w:val="00840FF3"/>
    <w:rsid w:val="00841113"/>
    <w:rsid w:val="00841D45"/>
    <w:rsid w:val="008441C3"/>
    <w:rsid w:val="00844673"/>
    <w:rsid w:val="008455A0"/>
    <w:rsid w:val="00845699"/>
    <w:rsid w:val="00845ACC"/>
    <w:rsid w:val="008474BD"/>
    <w:rsid w:val="00847814"/>
    <w:rsid w:val="00847A8C"/>
    <w:rsid w:val="008500EB"/>
    <w:rsid w:val="008503DA"/>
    <w:rsid w:val="008507D5"/>
    <w:rsid w:val="00851B46"/>
    <w:rsid w:val="00852A26"/>
    <w:rsid w:val="0085320F"/>
    <w:rsid w:val="00853783"/>
    <w:rsid w:val="00854158"/>
    <w:rsid w:val="00854C5F"/>
    <w:rsid w:val="008551D7"/>
    <w:rsid w:val="0085567E"/>
    <w:rsid w:val="00855B8E"/>
    <w:rsid w:val="00855C74"/>
    <w:rsid w:val="0085636D"/>
    <w:rsid w:val="00856733"/>
    <w:rsid w:val="00857140"/>
    <w:rsid w:val="00857914"/>
    <w:rsid w:val="00857AB0"/>
    <w:rsid w:val="00857AEC"/>
    <w:rsid w:val="008606CD"/>
    <w:rsid w:val="00861943"/>
    <w:rsid w:val="00862094"/>
    <w:rsid w:val="00862805"/>
    <w:rsid w:val="00862A59"/>
    <w:rsid w:val="00863157"/>
    <w:rsid w:val="00863B15"/>
    <w:rsid w:val="00863CC0"/>
    <w:rsid w:val="00864A68"/>
    <w:rsid w:val="00865249"/>
    <w:rsid w:val="0086641C"/>
    <w:rsid w:val="00866578"/>
    <w:rsid w:val="008665DF"/>
    <w:rsid w:val="00866BCB"/>
    <w:rsid w:val="00866CA4"/>
    <w:rsid w:val="00867328"/>
    <w:rsid w:val="008673F4"/>
    <w:rsid w:val="00867921"/>
    <w:rsid w:val="00867C58"/>
    <w:rsid w:val="00867FF9"/>
    <w:rsid w:val="008701C4"/>
    <w:rsid w:val="00871296"/>
    <w:rsid w:val="00871A48"/>
    <w:rsid w:val="008728A5"/>
    <w:rsid w:val="008731A7"/>
    <w:rsid w:val="008733D7"/>
    <w:rsid w:val="00873749"/>
    <w:rsid w:val="00873A1C"/>
    <w:rsid w:val="00873DD3"/>
    <w:rsid w:val="00874A0C"/>
    <w:rsid w:val="00874E53"/>
    <w:rsid w:val="00875001"/>
    <w:rsid w:val="008750C3"/>
    <w:rsid w:val="0087590F"/>
    <w:rsid w:val="0087601A"/>
    <w:rsid w:val="00876428"/>
    <w:rsid w:val="00876576"/>
    <w:rsid w:val="008777F6"/>
    <w:rsid w:val="0088089F"/>
    <w:rsid w:val="00882056"/>
    <w:rsid w:val="00882482"/>
    <w:rsid w:val="008825EA"/>
    <w:rsid w:val="008834BF"/>
    <w:rsid w:val="00883F91"/>
    <w:rsid w:val="008845B6"/>
    <w:rsid w:val="00884B78"/>
    <w:rsid w:val="00884C62"/>
    <w:rsid w:val="00885214"/>
    <w:rsid w:val="00885288"/>
    <w:rsid w:val="00885A1E"/>
    <w:rsid w:val="00885B00"/>
    <w:rsid w:val="00885C0A"/>
    <w:rsid w:val="0088643D"/>
    <w:rsid w:val="00886E14"/>
    <w:rsid w:val="0088711E"/>
    <w:rsid w:val="00887214"/>
    <w:rsid w:val="0088781B"/>
    <w:rsid w:val="00887CC9"/>
    <w:rsid w:val="00887D2B"/>
    <w:rsid w:val="0089059B"/>
    <w:rsid w:val="00890DB4"/>
    <w:rsid w:val="00891769"/>
    <w:rsid w:val="008927CB"/>
    <w:rsid w:val="00894219"/>
    <w:rsid w:val="008947EF"/>
    <w:rsid w:val="008956C9"/>
    <w:rsid w:val="00896137"/>
    <w:rsid w:val="0089639E"/>
    <w:rsid w:val="008966BB"/>
    <w:rsid w:val="008967B7"/>
    <w:rsid w:val="00896C1A"/>
    <w:rsid w:val="00896D79"/>
    <w:rsid w:val="00896FDF"/>
    <w:rsid w:val="00897818"/>
    <w:rsid w:val="0089794E"/>
    <w:rsid w:val="00897F0B"/>
    <w:rsid w:val="00897F78"/>
    <w:rsid w:val="008A04FB"/>
    <w:rsid w:val="008A0F2A"/>
    <w:rsid w:val="008A3B68"/>
    <w:rsid w:val="008A3C39"/>
    <w:rsid w:val="008A3D80"/>
    <w:rsid w:val="008A50D7"/>
    <w:rsid w:val="008A5611"/>
    <w:rsid w:val="008A5790"/>
    <w:rsid w:val="008A5E81"/>
    <w:rsid w:val="008A62CD"/>
    <w:rsid w:val="008A6AA6"/>
    <w:rsid w:val="008A75EA"/>
    <w:rsid w:val="008B00E6"/>
    <w:rsid w:val="008B05C5"/>
    <w:rsid w:val="008B063A"/>
    <w:rsid w:val="008B224E"/>
    <w:rsid w:val="008B28D1"/>
    <w:rsid w:val="008B32E5"/>
    <w:rsid w:val="008B3F7E"/>
    <w:rsid w:val="008B4871"/>
    <w:rsid w:val="008B4B06"/>
    <w:rsid w:val="008B4D0F"/>
    <w:rsid w:val="008B5B8A"/>
    <w:rsid w:val="008B5E83"/>
    <w:rsid w:val="008B7586"/>
    <w:rsid w:val="008B768E"/>
    <w:rsid w:val="008B7F40"/>
    <w:rsid w:val="008C02D5"/>
    <w:rsid w:val="008C03D3"/>
    <w:rsid w:val="008C0718"/>
    <w:rsid w:val="008C1263"/>
    <w:rsid w:val="008C1A15"/>
    <w:rsid w:val="008C1CD3"/>
    <w:rsid w:val="008C2AF7"/>
    <w:rsid w:val="008C2DB9"/>
    <w:rsid w:val="008C32F8"/>
    <w:rsid w:val="008C33B6"/>
    <w:rsid w:val="008C378C"/>
    <w:rsid w:val="008C3CEB"/>
    <w:rsid w:val="008C4265"/>
    <w:rsid w:val="008C46DB"/>
    <w:rsid w:val="008C48F1"/>
    <w:rsid w:val="008C4CB9"/>
    <w:rsid w:val="008C55F5"/>
    <w:rsid w:val="008C5CDA"/>
    <w:rsid w:val="008C68F0"/>
    <w:rsid w:val="008C6B98"/>
    <w:rsid w:val="008D0407"/>
    <w:rsid w:val="008D045D"/>
    <w:rsid w:val="008D13A9"/>
    <w:rsid w:val="008D1628"/>
    <w:rsid w:val="008D195F"/>
    <w:rsid w:val="008D257C"/>
    <w:rsid w:val="008D5079"/>
    <w:rsid w:val="008D528E"/>
    <w:rsid w:val="008D592D"/>
    <w:rsid w:val="008D5AE8"/>
    <w:rsid w:val="008D5D56"/>
    <w:rsid w:val="008D5F06"/>
    <w:rsid w:val="008D6560"/>
    <w:rsid w:val="008D6916"/>
    <w:rsid w:val="008D6954"/>
    <w:rsid w:val="008D6AB8"/>
    <w:rsid w:val="008D6E0A"/>
    <w:rsid w:val="008D7B09"/>
    <w:rsid w:val="008E00E2"/>
    <w:rsid w:val="008E05A7"/>
    <w:rsid w:val="008E07C4"/>
    <w:rsid w:val="008E0F03"/>
    <w:rsid w:val="008E11DE"/>
    <w:rsid w:val="008E18DC"/>
    <w:rsid w:val="008E1993"/>
    <w:rsid w:val="008E1CFD"/>
    <w:rsid w:val="008E22BF"/>
    <w:rsid w:val="008E2A1A"/>
    <w:rsid w:val="008E2BD5"/>
    <w:rsid w:val="008E384A"/>
    <w:rsid w:val="008E388B"/>
    <w:rsid w:val="008E3AA5"/>
    <w:rsid w:val="008E3FA3"/>
    <w:rsid w:val="008E44CD"/>
    <w:rsid w:val="008E473A"/>
    <w:rsid w:val="008E4AC9"/>
    <w:rsid w:val="008E4C16"/>
    <w:rsid w:val="008E515B"/>
    <w:rsid w:val="008E56B2"/>
    <w:rsid w:val="008E5F58"/>
    <w:rsid w:val="008E6AD8"/>
    <w:rsid w:val="008E6F47"/>
    <w:rsid w:val="008E7427"/>
    <w:rsid w:val="008E75E8"/>
    <w:rsid w:val="008F1959"/>
    <w:rsid w:val="008F28F9"/>
    <w:rsid w:val="008F29C7"/>
    <w:rsid w:val="008F37B3"/>
    <w:rsid w:val="008F4296"/>
    <w:rsid w:val="008F4ADC"/>
    <w:rsid w:val="008F4D2B"/>
    <w:rsid w:val="008F5EE8"/>
    <w:rsid w:val="008F640B"/>
    <w:rsid w:val="008F6707"/>
    <w:rsid w:val="0090001B"/>
    <w:rsid w:val="0090028F"/>
    <w:rsid w:val="009003EC"/>
    <w:rsid w:val="009004BC"/>
    <w:rsid w:val="009004DA"/>
    <w:rsid w:val="009009DA"/>
    <w:rsid w:val="009017CB"/>
    <w:rsid w:val="00901C03"/>
    <w:rsid w:val="009021BD"/>
    <w:rsid w:val="0090279D"/>
    <w:rsid w:val="00903159"/>
    <w:rsid w:val="00903586"/>
    <w:rsid w:val="009036CB"/>
    <w:rsid w:val="00903737"/>
    <w:rsid w:val="009038EF"/>
    <w:rsid w:val="00903919"/>
    <w:rsid w:val="00903A0E"/>
    <w:rsid w:val="00903D45"/>
    <w:rsid w:val="00904043"/>
    <w:rsid w:val="0090439F"/>
    <w:rsid w:val="0090574B"/>
    <w:rsid w:val="009057D9"/>
    <w:rsid w:val="00905BE5"/>
    <w:rsid w:val="00905C68"/>
    <w:rsid w:val="00905FB3"/>
    <w:rsid w:val="00906100"/>
    <w:rsid w:val="00910462"/>
    <w:rsid w:val="009107C4"/>
    <w:rsid w:val="0091089D"/>
    <w:rsid w:val="00910CF4"/>
    <w:rsid w:val="0091102D"/>
    <w:rsid w:val="00911231"/>
    <w:rsid w:val="0091127D"/>
    <w:rsid w:val="009118F2"/>
    <w:rsid w:val="00911A89"/>
    <w:rsid w:val="00911C45"/>
    <w:rsid w:val="00911C87"/>
    <w:rsid w:val="00911F83"/>
    <w:rsid w:val="009125EF"/>
    <w:rsid w:val="009126D8"/>
    <w:rsid w:val="00912BAD"/>
    <w:rsid w:val="00912D52"/>
    <w:rsid w:val="00912FB4"/>
    <w:rsid w:val="00913EC3"/>
    <w:rsid w:val="009140D5"/>
    <w:rsid w:val="009146CD"/>
    <w:rsid w:val="00914B1B"/>
    <w:rsid w:val="00914B6F"/>
    <w:rsid w:val="00914C49"/>
    <w:rsid w:val="00915119"/>
    <w:rsid w:val="009157A3"/>
    <w:rsid w:val="00916391"/>
    <w:rsid w:val="009172B4"/>
    <w:rsid w:val="0091760D"/>
    <w:rsid w:val="00917649"/>
    <w:rsid w:val="009179DE"/>
    <w:rsid w:val="0092082A"/>
    <w:rsid w:val="00920B18"/>
    <w:rsid w:val="00920DEA"/>
    <w:rsid w:val="009220A2"/>
    <w:rsid w:val="009230DB"/>
    <w:rsid w:val="009232BA"/>
    <w:rsid w:val="00923C66"/>
    <w:rsid w:val="00924F81"/>
    <w:rsid w:val="00925084"/>
    <w:rsid w:val="0092515E"/>
    <w:rsid w:val="00925337"/>
    <w:rsid w:val="00927C8B"/>
    <w:rsid w:val="00930120"/>
    <w:rsid w:val="0093093E"/>
    <w:rsid w:val="00930D7F"/>
    <w:rsid w:val="00930F60"/>
    <w:rsid w:val="00931A2A"/>
    <w:rsid w:val="00931AA2"/>
    <w:rsid w:val="009321DB"/>
    <w:rsid w:val="00934521"/>
    <w:rsid w:val="00934719"/>
    <w:rsid w:val="009348CB"/>
    <w:rsid w:val="00934B1F"/>
    <w:rsid w:val="00934CA6"/>
    <w:rsid w:val="00934DAB"/>
    <w:rsid w:val="0093566C"/>
    <w:rsid w:val="00935713"/>
    <w:rsid w:val="00935C2E"/>
    <w:rsid w:val="00935DA8"/>
    <w:rsid w:val="009362BC"/>
    <w:rsid w:val="009362CA"/>
    <w:rsid w:val="00936306"/>
    <w:rsid w:val="009367BE"/>
    <w:rsid w:val="00936FBE"/>
    <w:rsid w:val="009372CE"/>
    <w:rsid w:val="009374F3"/>
    <w:rsid w:val="00937729"/>
    <w:rsid w:val="0094007D"/>
    <w:rsid w:val="009408BA"/>
    <w:rsid w:val="00940E22"/>
    <w:rsid w:val="00941390"/>
    <w:rsid w:val="009418B4"/>
    <w:rsid w:val="00941E40"/>
    <w:rsid w:val="00942027"/>
    <w:rsid w:val="0094244F"/>
    <w:rsid w:val="009424BD"/>
    <w:rsid w:val="00942A00"/>
    <w:rsid w:val="00942A2F"/>
    <w:rsid w:val="00942E34"/>
    <w:rsid w:val="00942E5C"/>
    <w:rsid w:val="0094320F"/>
    <w:rsid w:val="00943813"/>
    <w:rsid w:val="00943F6C"/>
    <w:rsid w:val="009444F2"/>
    <w:rsid w:val="00944866"/>
    <w:rsid w:val="00944B01"/>
    <w:rsid w:val="00945522"/>
    <w:rsid w:val="00945BF2"/>
    <w:rsid w:val="00945EDA"/>
    <w:rsid w:val="0094660E"/>
    <w:rsid w:val="00946C19"/>
    <w:rsid w:val="00947159"/>
    <w:rsid w:val="009479B0"/>
    <w:rsid w:val="00947A71"/>
    <w:rsid w:val="00947F78"/>
    <w:rsid w:val="00950305"/>
    <w:rsid w:val="00950678"/>
    <w:rsid w:val="00950BF0"/>
    <w:rsid w:val="00950F69"/>
    <w:rsid w:val="00951327"/>
    <w:rsid w:val="0095194B"/>
    <w:rsid w:val="0095262C"/>
    <w:rsid w:val="00953113"/>
    <w:rsid w:val="009540B2"/>
    <w:rsid w:val="00954107"/>
    <w:rsid w:val="00954524"/>
    <w:rsid w:val="00954576"/>
    <w:rsid w:val="009545EF"/>
    <w:rsid w:val="0095620A"/>
    <w:rsid w:val="00956AEB"/>
    <w:rsid w:val="00957568"/>
    <w:rsid w:val="0095767E"/>
    <w:rsid w:val="00957A30"/>
    <w:rsid w:val="00957B28"/>
    <w:rsid w:val="009606AE"/>
    <w:rsid w:val="009607CB"/>
    <w:rsid w:val="00960925"/>
    <w:rsid w:val="009612A9"/>
    <w:rsid w:val="00961BF6"/>
    <w:rsid w:val="00961E32"/>
    <w:rsid w:val="00961F4F"/>
    <w:rsid w:val="00962235"/>
    <w:rsid w:val="00963336"/>
    <w:rsid w:val="0096342B"/>
    <w:rsid w:val="00964037"/>
    <w:rsid w:val="009644AF"/>
    <w:rsid w:val="00964808"/>
    <w:rsid w:val="00964FC0"/>
    <w:rsid w:val="00965150"/>
    <w:rsid w:val="009657C5"/>
    <w:rsid w:val="00965A8C"/>
    <w:rsid w:val="00965AB4"/>
    <w:rsid w:val="0096632F"/>
    <w:rsid w:val="00966BB2"/>
    <w:rsid w:val="00966DDB"/>
    <w:rsid w:val="00967176"/>
    <w:rsid w:val="00967178"/>
    <w:rsid w:val="009677DC"/>
    <w:rsid w:val="00967909"/>
    <w:rsid w:val="00967CA0"/>
    <w:rsid w:val="00970005"/>
    <w:rsid w:val="0097071F"/>
    <w:rsid w:val="00971DE1"/>
    <w:rsid w:val="00972757"/>
    <w:rsid w:val="0097344F"/>
    <w:rsid w:val="00973B25"/>
    <w:rsid w:val="00973B28"/>
    <w:rsid w:val="00973D3B"/>
    <w:rsid w:val="00974368"/>
    <w:rsid w:val="00974E33"/>
    <w:rsid w:val="00974F5B"/>
    <w:rsid w:val="00975CA8"/>
    <w:rsid w:val="00975E73"/>
    <w:rsid w:val="009766EF"/>
    <w:rsid w:val="009768E5"/>
    <w:rsid w:val="00977A5C"/>
    <w:rsid w:val="00977BA4"/>
    <w:rsid w:val="00977DB1"/>
    <w:rsid w:val="009801D0"/>
    <w:rsid w:val="0098119C"/>
    <w:rsid w:val="009812B0"/>
    <w:rsid w:val="00981691"/>
    <w:rsid w:val="00981774"/>
    <w:rsid w:val="00981A06"/>
    <w:rsid w:val="009822F1"/>
    <w:rsid w:val="00982B5A"/>
    <w:rsid w:val="00984207"/>
    <w:rsid w:val="009844DE"/>
    <w:rsid w:val="00985CE2"/>
    <w:rsid w:val="009869EC"/>
    <w:rsid w:val="00986B7D"/>
    <w:rsid w:val="00986F29"/>
    <w:rsid w:val="0098738F"/>
    <w:rsid w:val="00987F90"/>
    <w:rsid w:val="0099054C"/>
    <w:rsid w:val="00990841"/>
    <w:rsid w:val="00991011"/>
    <w:rsid w:val="009913AD"/>
    <w:rsid w:val="0099170A"/>
    <w:rsid w:val="00991837"/>
    <w:rsid w:val="00991976"/>
    <w:rsid w:val="00991AD2"/>
    <w:rsid w:val="00991F04"/>
    <w:rsid w:val="00992C7C"/>
    <w:rsid w:val="00993715"/>
    <w:rsid w:val="00993DBC"/>
    <w:rsid w:val="00994182"/>
    <w:rsid w:val="00997083"/>
    <w:rsid w:val="00997224"/>
    <w:rsid w:val="009978F6"/>
    <w:rsid w:val="00997BEC"/>
    <w:rsid w:val="00997EAB"/>
    <w:rsid w:val="00997F89"/>
    <w:rsid w:val="009A0386"/>
    <w:rsid w:val="009A03D3"/>
    <w:rsid w:val="009A0672"/>
    <w:rsid w:val="009A067B"/>
    <w:rsid w:val="009A0EEF"/>
    <w:rsid w:val="009A1088"/>
    <w:rsid w:val="009A1A16"/>
    <w:rsid w:val="009A1A31"/>
    <w:rsid w:val="009A1C4E"/>
    <w:rsid w:val="009A1D6C"/>
    <w:rsid w:val="009A268D"/>
    <w:rsid w:val="009A2AA5"/>
    <w:rsid w:val="009A2FDF"/>
    <w:rsid w:val="009A3374"/>
    <w:rsid w:val="009A337E"/>
    <w:rsid w:val="009A3869"/>
    <w:rsid w:val="009A3AD3"/>
    <w:rsid w:val="009A3FF8"/>
    <w:rsid w:val="009A4BA1"/>
    <w:rsid w:val="009A5120"/>
    <w:rsid w:val="009A53F8"/>
    <w:rsid w:val="009A587C"/>
    <w:rsid w:val="009A6007"/>
    <w:rsid w:val="009A68EA"/>
    <w:rsid w:val="009A6B36"/>
    <w:rsid w:val="009A764E"/>
    <w:rsid w:val="009B1459"/>
    <w:rsid w:val="009B17CD"/>
    <w:rsid w:val="009B1E3B"/>
    <w:rsid w:val="009B2887"/>
    <w:rsid w:val="009B3059"/>
    <w:rsid w:val="009B30FC"/>
    <w:rsid w:val="009B384D"/>
    <w:rsid w:val="009B4E01"/>
    <w:rsid w:val="009B51C4"/>
    <w:rsid w:val="009B51EA"/>
    <w:rsid w:val="009B5AB1"/>
    <w:rsid w:val="009B60CC"/>
    <w:rsid w:val="009B6954"/>
    <w:rsid w:val="009B7170"/>
    <w:rsid w:val="009B72E6"/>
    <w:rsid w:val="009B743D"/>
    <w:rsid w:val="009B7CC4"/>
    <w:rsid w:val="009C160F"/>
    <w:rsid w:val="009C1A7D"/>
    <w:rsid w:val="009C2A13"/>
    <w:rsid w:val="009C2CE2"/>
    <w:rsid w:val="009C3491"/>
    <w:rsid w:val="009C5B98"/>
    <w:rsid w:val="009C6722"/>
    <w:rsid w:val="009C6BEF"/>
    <w:rsid w:val="009C7A8D"/>
    <w:rsid w:val="009C7E9F"/>
    <w:rsid w:val="009D07B1"/>
    <w:rsid w:val="009D094A"/>
    <w:rsid w:val="009D1317"/>
    <w:rsid w:val="009D17F6"/>
    <w:rsid w:val="009D1BB8"/>
    <w:rsid w:val="009D2425"/>
    <w:rsid w:val="009D2693"/>
    <w:rsid w:val="009D288C"/>
    <w:rsid w:val="009D2985"/>
    <w:rsid w:val="009D2EF9"/>
    <w:rsid w:val="009D33E0"/>
    <w:rsid w:val="009D3946"/>
    <w:rsid w:val="009D45ED"/>
    <w:rsid w:val="009D4DF8"/>
    <w:rsid w:val="009D523D"/>
    <w:rsid w:val="009D5951"/>
    <w:rsid w:val="009D5B8D"/>
    <w:rsid w:val="009D5D06"/>
    <w:rsid w:val="009D625D"/>
    <w:rsid w:val="009D6496"/>
    <w:rsid w:val="009D662E"/>
    <w:rsid w:val="009D71C0"/>
    <w:rsid w:val="009D7784"/>
    <w:rsid w:val="009E078E"/>
    <w:rsid w:val="009E0DC5"/>
    <w:rsid w:val="009E0EA2"/>
    <w:rsid w:val="009E1753"/>
    <w:rsid w:val="009E1791"/>
    <w:rsid w:val="009E1E92"/>
    <w:rsid w:val="009E2424"/>
    <w:rsid w:val="009E2567"/>
    <w:rsid w:val="009E2911"/>
    <w:rsid w:val="009E2C38"/>
    <w:rsid w:val="009E2E84"/>
    <w:rsid w:val="009E3399"/>
    <w:rsid w:val="009E33E9"/>
    <w:rsid w:val="009E3ECF"/>
    <w:rsid w:val="009E3F03"/>
    <w:rsid w:val="009E4102"/>
    <w:rsid w:val="009E4334"/>
    <w:rsid w:val="009E4C38"/>
    <w:rsid w:val="009E4DE6"/>
    <w:rsid w:val="009E53C0"/>
    <w:rsid w:val="009E6131"/>
    <w:rsid w:val="009F0060"/>
    <w:rsid w:val="009F034A"/>
    <w:rsid w:val="009F1243"/>
    <w:rsid w:val="009F2EC0"/>
    <w:rsid w:val="009F339F"/>
    <w:rsid w:val="009F34B0"/>
    <w:rsid w:val="009F37A2"/>
    <w:rsid w:val="009F48D3"/>
    <w:rsid w:val="009F4929"/>
    <w:rsid w:val="009F525C"/>
    <w:rsid w:val="009F5A7C"/>
    <w:rsid w:val="009F6ECF"/>
    <w:rsid w:val="009F6EE6"/>
    <w:rsid w:val="009F743F"/>
    <w:rsid w:val="009F765F"/>
    <w:rsid w:val="00A00190"/>
    <w:rsid w:val="00A00965"/>
    <w:rsid w:val="00A00B1D"/>
    <w:rsid w:val="00A0122D"/>
    <w:rsid w:val="00A01ADE"/>
    <w:rsid w:val="00A02C3E"/>
    <w:rsid w:val="00A02F66"/>
    <w:rsid w:val="00A0400B"/>
    <w:rsid w:val="00A04465"/>
    <w:rsid w:val="00A04DC9"/>
    <w:rsid w:val="00A05F0F"/>
    <w:rsid w:val="00A06548"/>
    <w:rsid w:val="00A06A63"/>
    <w:rsid w:val="00A06C1A"/>
    <w:rsid w:val="00A07723"/>
    <w:rsid w:val="00A1011F"/>
    <w:rsid w:val="00A1091A"/>
    <w:rsid w:val="00A109E7"/>
    <w:rsid w:val="00A10AA7"/>
    <w:rsid w:val="00A10E3A"/>
    <w:rsid w:val="00A11E2F"/>
    <w:rsid w:val="00A12ACF"/>
    <w:rsid w:val="00A12BA4"/>
    <w:rsid w:val="00A12D40"/>
    <w:rsid w:val="00A12F67"/>
    <w:rsid w:val="00A14118"/>
    <w:rsid w:val="00A145D2"/>
    <w:rsid w:val="00A14B2A"/>
    <w:rsid w:val="00A14F9C"/>
    <w:rsid w:val="00A152E3"/>
    <w:rsid w:val="00A15B98"/>
    <w:rsid w:val="00A168ED"/>
    <w:rsid w:val="00A16B93"/>
    <w:rsid w:val="00A16D81"/>
    <w:rsid w:val="00A172FA"/>
    <w:rsid w:val="00A17B3B"/>
    <w:rsid w:val="00A207A0"/>
    <w:rsid w:val="00A20C70"/>
    <w:rsid w:val="00A20FAE"/>
    <w:rsid w:val="00A21C74"/>
    <w:rsid w:val="00A21D89"/>
    <w:rsid w:val="00A220BA"/>
    <w:rsid w:val="00A22814"/>
    <w:rsid w:val="00A238CC"/>
    <w:rsid w:val="00A2396A"/>
    <w:rsid w:val="00A24316"/>
    <w:rsid w:val="00A2431C"/>
    <w:rsid w:val="00A2468F"/>
    <w:rsid w:val="00A24DC9"/>
    <w:rsid w:val="00A25A94"/>
    <w:rsid w:val="00A25DB9"/>
    <w:rsid w:val="00A26329"/>
    <w:rsid w:val="00A26663"/>
    <w:rsid w:val="00A26BFD"/>
    <w:rsid w:val="00A27037"/>
    <w:rsid w:val="00A27600"/>
    <w:rsid w:val="00A304F5"/>
    <w:rsid w:val="00A30C42"/>
    <w:rsid w:val="00A3179C"/>
    <w:rsid w:val="00A32369"/>
    <w:rsid w:val="00A32B77"/>
    <w:rsid w:val="00A335EE"/>
    <w:rsid w:val="00A33657"/>
    <w:rsid w:val="00A339A1"/>
    <w:rsid w:val="00A34BC2"/>
    <w:rsid w:val="00A34CD5"/>
    <w:rsid w:val="00A34D1C"/>
    <w:rsid w:val="00A34DB1"/>
    <w:rsid w:val="00A34FEB"/>
    <w:rsid w:val="00A366BD"/>
    <w:rsid w:val="00A36946"/>
    <w:rsid w:val="00A36C28"/>
    <w:rsid w:val="00A37024"/>
    <w:rsid w:val="00A37716"/>
    <w:rsid w:val="00A37E24"/>
    <w:rsid w:val="00A4057B"/>
    <w:rsid w:val="00A40DD2"/>
    <w:rsid w:val="00A414C7"/>
    <w:rsid w:val="00A41D3E"/>
    <w:rsid w:val="00A41F67"/>
    <w:rsid w:val="00A4249D"/>
    <w:rsid w:val="00A43333"/>
    <w:rsid w:val="00A44B2C"/>
    <w:rsid w:val="00A44BA9"/>
    <w:rsid w:val="00A450FD"/>
    <w:rsid w:val="00A453FB"/>
    <w:rsid w:val="00A4582B"/>
    <w:rsid w:val="00A4599B"/>
    <w:rsid w:val="00A459B8"/>
    <w:rsid w:val="00A45CFA"/>
    <w:rsid w:val="00A460CE"/>
    <w:rsid w:val="00A46A8C"/>
    <w:rsid w:val="00A471F8"/>
    <w:rsid w:val="00A47CD0"/>
    <w:rsid w:val="00A50FC7"/>
    <w:rsid w:val="00A5134E"/>
    <w:rsid w:val="00A51998"/>
    <w:rsid w:val="00A51DB1"/>
    <w:rsid w:val="00A51E52"/>
    <w:rsid w:val="00A51FDE"/>
    <w:rsid w:val="00A528CA"/>
    <w:rsid w:val="00A53852"/>
    <w:rsid w:val="00A54CA6"/>
    <w:rsid w:val="00A54DDD"/>
    <w:rsid w:val="00A558D0"/>
    <w:rsid w:val="00A565AA"/>
    <w:rsid w:val="00A57893"/>
    <w:rsid w:val="00A57F1A"/>
    <w:rsid w:val="00A61567"/>
    <w:rsid w:val="00A615D3"/>
    <w:rsid w:val="00A62011"/>
    <w:rsid w:val="00A622DE"/>
    <w:rsid w:val="00A6287E"/>
    <w:rsid w:val="00A62BFD"/>
    <w:rsid w:val="00A63DB1"/>
    <w:rsid w:val="00A63E49"/>
    <w:rsid w:val="00A640B2"/>
    <w:rsid w:val="00A641CF"/>
    <w:rsid w:val="00A646E0"/>
    <w:rsid w:val="00A64CDF"/>
    <w:rsid w:val="00A65644"/>
    <w:rsid w:val="00A65985"/>
    <w:rsid w:val="00A659C0"/>
    <w:rsid w:val="00A659FA"/>
    <w:rsid w:val="00A6659B"/>
    <w:rsid w:val="00A66D7D"/>
    <w:rsid w:val="00A67A3B"/>
    <w:rsid w:val="00A67B97"/>
    <w:rsid w:val="00A67D52"/>
    <w:rsid w:val="00A700E3"/>
    <w:rsid w:val="00A70300"/>
    <w:rsid w:val="00A704BC"/>
    <w:rsid w:val="00A707D3"/>
    <w:rsid w:val="00A70955"/>
    <w:rsid w:val="00A70EAF"/>
    <w:rsid w:val="00A718CE"/>
    <w:rsid w:val="00A71981"/>
    <w:rsid w:val="00A71DC1"/>
    <w:rsid w:val="00A7224E"/>
    <w:rsid w:val="00A722A9"/>
    <w:rsid w:val="00A724A8"/>
    <w:rsid w:val="00A72591"/>
    <w:rsid w:val="00A729DE"/>
    <w:rsid w:val="00A73371"/>
    <w:rsid w:val="00A736AB"/>
    <w:rsid w:val="00A73DA5"/>
    <w:rsid w:val="00A74295"/>
    <w:rsid w:val="00A74D31"/>
    <w:rsid w:val="00A75199"/>
    <w:rsid w:val="00A7606D"/>
    <w:rsid w:val="00A760AA"/>
    <w:rsid w:val="00A764F1"/>
    <w:rsid w:val="00A76CD3"/>
    <w:rsid w:val="00A7713B"/>
    <w:rsid w:val="00A77159"/>
    <w:rsid w:val="00A7776A"/>
    <w:rsid w:val="00A77D97"/>
    <w:rsid w:val="00A77E2F"/>
    <w:rsid w:val="00A80415"/>
    <w:rsid w:val="00A80E6A"/>
    <w:rsid w:val="00A8159F"/>
    <w:rsid w:val="00A818D3"/>
    <w:rsid w:val="00A81C89"/>
    <w:rsid w:val="00A822F3"/>
    <w:rsid w:val="00A83384"/>
    <w:rsid w:val="00A83A9D"/>
    <w:rsid w:val="00A83DAD"/>
    <w:rsid w:val="00A8401A"/>
    <w:rsid w:val="00A84402"/>
    <w:rsid w:val="00A84899"/>
    <w:rsid w:val="00A85B9E"/>
    <w:rsid w:val="00A86017"/>
    <w:rsid w:val="00A87234"/>
    <w:rsid w:val="00A87C8C"/>
    <w:rsid w:val="00A87D0B"/>
    <w:rsid w:val="00A9098B"/>
    <w:rsid w:val="00A911AA"/>
    <w:rsid w:val="00A92124"/>
    <w:rsid w:val="00A92B2F"/>
    <w:rsid w:val="00A92FAB"/>
    <w:rsid w:val="00A93294"/>
    <w:rsid w:val="00A935CE"/>
    <w:rsid w:val="00A93624"/>
    <w:rsid w:val="00A93D80"/>
    <w:rsid w:val="00A942B7"/>
    <w:rsid w:val="00A951B1"/>
    <w:rsid w:val="00A95573"/>
    <w:rsid w:val="00A95836"/>
    <w:rsid w:val="00A959C3"/>
    <w:rsid w:val="00A95A36"/>
    <w:rsid w:val="00A9614A"/>
    <w:rsid w:val="00A96E18"/>
    <w:rsid w:val="00A96EB0"/>
    <w:rsid w:val="00A974CC"/>
    <w:rsid w:val="00AA03BD"/>
    <w:rsid w:val="00AA0F97"/>
    <w:rsid w:val="00AA24A3"/>
    <w:rsid w:val="00AA2A50"/>
    <w:rsid w:val="00AA2DF2"/>
    <w:rsid w:val="00AA2EDE"/>
    <w:rsid w:val="00AA30F8"/>
    <w:rsid w:val="00AA36A4"/>
    <w:rsid w:val="00AA3AE5"/>
    <w:rsid w:val="00AA44C0"/>
    <w:rsid w:val="00AA5133"/>
    <w:rsid w:val="00AA5203"/>
    <w:rsid w:val="00AA53DA"/>
    <w:rsid w:val="00AA6E54"/>
    <w:rsid w:val="00AA7795"/>
    <w:rsid w:val="00AA7C3E"/>
    <w:rsid w:val="00AB08A1"/>
    <w:rsid w:val="00AB0BDE"/>
    <w:rsid w:val="00AB194F"/>
    <w:rsid w:val="00AB25AF"/>
    <w:rsid w:val="00AB25D5"/>
    <w:rsid w:val="00AB274F"/>
    <w:rsid w:val="00AB2B4D"/>
    <w:rsid w:val="00AB3006"/>
    <w:rsid w:val="00AB38C9"/>
    <w:rsid w:val="00AB38F4"/>
    <w:rsid w:val="00AB3B88"/>
    <w:rsid w:val="00AB4115"/>
    <w:rsid w:val="00AB4B9D"/>
    <w:rsid w:val="00AB4CDF"/>
    <w:rsid w:val="00AB616E"/>
    <w:rsid w:val="00AB6AE0"/>
    <w:rsid w:val="00AB6C52"/>
    <w:rsid w:val="00AC0CAA"/>
    <w:rsid w:val="00AC0CE0"/>
    <w:rsid w:val="00AC0F6D"/>
    <w:rsid w:val="00AC18F0"/>
    <w:rsid w:val="00AC2FDA"/>
    <w:rsid w:val="00AC31D4"/>
    <w:rsid w:val="00AC32D2"/>
    <w:rsid w:val="00AC3BBB"/>
    <w:rsid w:val="00AC3E29"/>
    <w:rsid w:val="00AC4386"/>
    <w:rsid w:val="00AC4B94"/>
    <w:rsid w:val="00AC5253"/>
    <w:rsid w:val="00AC5EF2"/>
    <w:rsid w:val="00AC65DD"/>
    <w:rsid w:val="00AD01EB"/>
    <w:rsid w:val="00AD0762"/>
    <w:rsid w:val="00AD111C"/>
    <w:rsid w:val="00AD12C4"/>
    <w:rsid w:val="00AD18E1"/>
    <w:rsid w:val="00AD1BB7"/>
    <w:rsid w:val="00AD1D23"/>
    <w:rsid w:val="00AD211D"/>
    <w:rsid w:val="00AD2212"/>
    <w:rsid w:val="00AD239E"/>
    <w:rsid w:val="00AD2562"/>
    <w:rsid w:val="00AD27C2"/>
    <w:rsid w:val="00AD32D3"/>
    <w:rsid w:val="00AD3CB7"/>
    <w:rsid w:val="00AD3D67"/>
    <w:rsid w:val="00AD3FD2"/>
    <w:rsid w:val="00AD4AAC"/>
    <w:rsid w:val="00AD4D86"/>
    <w:rsid w:val="00AD4F8D"/>
    <w:rsid w:val="00AD6103"/>
    <w:rsid w:val="00AD6811"/>
    <w:rsid w:val="00AD68D8"/>
    <w:rsid w:val="00AD7812"/>
    <w:rsid w:val="00AE16C7"/>
    <w:rsid w:val="00AE1AD1"/>
    <w:rsid w:val="00AE21D0"/>
    <w:rsid w:val="00AE24C3"/>
    <w:rsid w:val="00AE3834"/>
    <w:rsid w:val="00AE41BF"/>
    <w:rsid w:val="00AE4451"/>
    <w:rsid w:val="00AE4E24"/>
    <w:rsid w:val="00AE4F2D"/>
    <w:rsid w:val="00AE55D1"/>
    <w:rsid w:val="00AE625E"/>
    <w:rsid w:val="00AE6999"/>
    <w:rsid w:val="00AE7318"/>
    <w:rsid w:val="00AE7542"/>
    <w:rsid w:val="00AE7642"/>
    <w:rsid w:val="00AE7E39"/>
    <w:rsid w:val="00AE7F23"/>
    <w:rsid w:val="00AF099A"/>
    <w:rsid w:val="00AF1915"/>
    <w:rsid w:val="00AF1AAC"/>
    <w:rsid w:val="00AF1FBA"/>
    <w:rsid w:val="00AF203A"/>
    <w:rsid w:val="00AF2572"/>
    <w:rsid w:val="00AF2A39"/>
    <w:rsid w:val="00AF3564"/>
    <w:rsid w:val="00AF3C38"/>
    <w:rsid w:val="00AF3E78"/>
    <w:rsid w:val="00AF401F"/>
    <w:rsid w:val="00AF40C9"/>
    <w:rsid w:val="00AF440E"/>
    <w:rsid w:val="00AF44D7"/>
    <w:rsid w:val="00AF50E9"/>
    <w:rsid w:val="00AF587C"/>
    <w:rsid w:val="00AF62EB"/>
    <w:rsid w:val="00AF6424"/>
    <w:rsid w:val="00AF64A5"/>
    <w:rsid w:val="00AF64B4"/>
    <w:rsid w:val="00AF6B1F"/>
    <w:rsid w:val="00AF6DAC"/>
    <w:rsid w:val="00AF7A95"/>
    <w:rsid w:val="00AF7C82"/>
    <w:rsid w:val="00AF7F0C"/>
    <w:rsid w:val="00B00098"/>
    <w:rsid w:val="00B016B0"/>
    <w:rsid w:val="00B0205C"/>
    <w:rsid w:val="00B0275D"/>
    <w:rsid w:val="00B02E37"/>
    <w:rsid w:val="00B0560D"/>
    <w:rsid w:val="00B05902"/>
    <w:rsid w:val="00B05F27"/>
    <w:rsid w:val="00B06D90"/>
    <w:rsid w:val="00B06F87"/>
    <w:rsid w:val="00B07039"/>
    <w:rsid w:val="00B10123"/>
    <w:rsid w:val="00B101F6"/>
    <w:rsid w:val="00B114E6"/>
    <w:rsid w:val="00B1178E"/>
    <w:rsid w:val="00B1186F"/>
    <w:rsid w:val="00B11A7B"/>
    <w:rsid w:val="00B11CFA"/>
    <w:rsid w:val="00B11DE7"/>
    <w:rsid w:val="00B129D1"/>
    <w:rsid w:val="00B12D25"/>
    <w:rsid w:val="00B1399E"/>
    <w:rsid w:val="00B13B8F"/>
    <w:rsid w:val="00B145AA"/>
    <w:rsid w:val="00B146F4"/>
    <w:rsid w:val="00B14E01"/>
    <w:rsid w:val="00B15025"/>
    <w:rsid w:val="00B158B4"/>
    <w:rsid w:val="00B15938"/>
    <w:rsid w:val="00B1599C"/>
    <w:rsid w:val="00B17A81"/>
    <w:rsid w:val="00B17B54"/>
    <w:rsid w:val="00B17FF4"/>
    <w:rsid w:val="00B212C6"/>
    <w:rsid w:val="00B21602"/>
    <w:rsid w:val="00B21E39"/>
    <w:rsid w:val="00B21E6C"/>
    <w:rsid w:val="00B221C9"/>
    <w:rsid w:val="00B22301"/>
    <w:rsid w:val="00B22E30"/>
    <w:rsid w:val="00B238A4"/>
    <w:rsid w:val="00B23B46"/>
    <w:rsid w:val="00B23E9E"/>
    <w:rsid w:val="00B2405F"/>
    <w:rsid w:val="00B240C8"/>
    <w:rsid w:val="00B242C7"/>
    <w:rsid w:val="00B246AF"/>
    <w:rsid w:val="00B250D1"/>
    <w:rsid w:val="00B25428"/>
    <w:rsid w:val="00B260FF"/>
    <w:rsid w:val="00B26122"/>
    <w:rsid w:val="00B27340"/>
    <w:rsid w:val="00B30516"/>
    <w:rsid w:val="00B310C3"/>
    <w:rsid w:val="00B31B21"/>
    <w:rsid w:val="00B31CA7"/>
    <w:rsid w:val="00B31E5B"/>
    <w:rsid w:val="00B32388"/>
    <w:rsid w:val="00B32945"/>
    <w:rsid w:val="00B32F73"/>
    <w:rsid w:val="00B33616"/>
    <w:rsid w:val="00B3388E"/>
    <w:rsid w:val="00B3425B"/>
    <w:rsid w:val="00B35378"/>
    <w:rsid w:val="00B35DFB"/>
    <w:rsid w:val="00B41149"/>
    <w:rsid w:val="00B4178C"/>
    <w:rsid w:val="00B4233A"/>
    <w:rsid w:val="00B43B55"/>
    <w:rsid w:val="00B43D22"/>
    <w:rsid w:val="00B4400F"/>
    <w:rsid w:val="00B4450E"/>
    <w:rsid w:val="00B44D05"/>
    <w:rsid w:val="00B45211"/>
    <w:rsid w:val="00B4645B"/>
    <w:rsid w:val="00B465D0"/>
    <w:rsid w:val="00B46A30"/>
    <w:rsid w:val="00B46B2F"/>
    <w:rsid w:val="00B47373"/>
    <w:rsid w:val="00B4743E"/>
    <w:rsid w:val="00B47825"/>
    <w:rsid w:val="00B47B8F"/>
    <w:rsid w:val="00B47E6E"/>
    <w:rsid w:val="00B5026F"/>
    <w:rsid w:val="00B50362"/>
    <w:rsid w:val="00B50B51"/>
    <w:rsid w:val="00B51038"/>
    <w:rsid w:val="00B515F4"/>
    <w:rsid w:val="00B52865"/>
    <w:rsid w:val="00B5369D"/>
    <w:rsid w:val="00B540FE"/>
    <w:rsid w:val="00B54137"/>
    <w:rsid w:val="00B54358"/>
    <w:rsid w:val="00B55D50"/>
    <w:rsid w:val="00B55DDE"/>
    <w:rsid w:val="00B56607"/>
    <w:rsid w:val="00B56699"/>
    <w:rsid w:val="00B567F8"/>
    <w:rsid w:val="00B56BD4"/>
    <w:rsid w:val="00B575A3"/>
    <w:rsid w:val="00B5785D"/>
    <w:rsid w:val="00B60066"/>
    <w:rsid w:val="00B60AD6"/>
    <w:rsid w:val="00B60B19"/>
    <w:rsid w:val="00B61BC8"/>
    <w:rsid w:val="00B62C33"/>
    <w:rsid w:val="00B62C79"/>
    <w:rsid w:val="00B63180"/>
    <w:rsid w:val="00B63432"/>
    <w:rsid w:val="00B64417"/>
    <w:rsid w:val="00B64825"/>
    <w:rsid w:val="00B64A07"/>
    <w:rsid w:val="00B64FDD"/>
    <w:rsid w:val="00B652FF"/>
    <w:rsid w:val="00B65307"/>
    <w:rsid w:val="00B65584"/>
    <w:rsid w:val="00B65E3C"/>
    <w:rsid w:val="00B66115"/>
    <w:rsid w:val="00B6640D"/>
    <w:rsid w:val="00B668ED"/>
    <w:rsid w:val="00B66B8C"/>
    <w:rsid w:val="00B705C1"/>
    <w:rsid w:val="00B71074"/>
    <w:rsid w:val="00B7131B"/>
    <w:rsid w:val="00B713C4"/>
    <w:rsid w:val="00B713C6"/>
    <w:rsid w:val="00B7177E"/>
    <w:rsid w:val="00B7237F"/>
    <w:rsid w:val="00B72736"/>
    <w:rsid w:val="00B731B2"/>
    <w:rsid w:val="00B732C6"/>
    <w:rsid w:val="00B7457F"/>
    <w:rsid w:val="00B751B7"/>
    <w:rsid w:val="00B756CB"/>
    <w:rsid w:val="00B75991"/>
    <w:rsid w:val="00B75B01"/>
    <w:rsid w:val="00B7624B"/>
    <w:rsid w:val="00B77637"/>
    <w:rsid w:val="00B77D3A"/>
    <w:rsid w:val="00B77F9A"/>
    <w:rsid w:val="00B8040D"/>
    <w:rsid w:val="00B823E2"/>
    <w:rsid w:val="00B825A8"/>
    <w:rsid w:val="00B82D9D"/>
    <w:rsid w:val="00B8460A"/>
    <w:rsid w:val="00B8532B"/>
    <w:rsid w:val="00B85605"/>
    <w:rsid w:val="00B8573F"/>
    <w:rsid w:val="00B86ADC"/>
    <w:rsid w:val="00B87B2F"/>
    <w:rsid w:val="00B90C04"/>
    <w:rsid w:val="00B90F30"/>
    <w:rsid w:val="00B91338"/>
    <w:rsid w:val="00B91E2A"/>
    <w:rsid w:val="00B9228E"/>
    <w:rsid w:val="00B923AB"/>
    <w:rsid w:val="00B92657"/>
    <w:rsid w:val="00B93D1D"/>
    <w:rsid w:val="00B94070"/>
    <w:rsid w:val="00B94190"/>
    <w:rsid w:val="00B94542"/>
    <w:rsid w:val="00B94B8C"/>
    <w:rsid w:val="00B95554"/>
    <w:rsid w:val="00B959DD"/>
    <w:rsid w:val="00B9604C"/>
    <w:rsid w:val="00B96397"/>
    <w:rsid w:val="00B966D8"/>
    <w:rsid w:val="00B96A2B"/>
    <w:rsid w:val="00B97423"/>
    <w:rsid w:val="00B97FE8"/>
    <w:rsid w:val="00BA008D"/>
    <w:rsid w:val="00BA019A"/>
    <w:rsid w:val="00BA0598"/>
    <w:rsid w:val="00BA0802"/>
    <w:rsid w:val="00BA0DAF"/>
    <w:rsid w:val="00BA1335"/>
    <w:rsid w:val="00BA1451"/>
    <w:rsid w:val="00BA1658"/>
    <w:rsid w:val="00BA1DD7"/>
    <w:rsid w:val="00BA2A06"/>
    <w:rsid w:val="00BA2BC9"/>
    <w:rsid w:val="00BA36C5"/>
    <w:rsid w:val="00BA3B9F"/>
    <w:rsid w:val="00BA3F59"/>
    <w:rsid w:val="00BA41CD"/>
    <w:rsid w:val="00BA487B"/>
    <w:rsid w:val="00BA5360"/>
    <w:rsid w:val="00BA53DB"/>
    <w:rsid w:val="00BA5432"/>
    <w:rsid w:val="00BA5F9D"/>
    <w:rsid w:val="00BA7420"/>
    <w:rsid w:val="00BB088A"/>
    <w:rsid w:val="00BB0E1F"/>
    <w:rsid w:val="00BB1424"/>
    <w:rsid w:val="00BB18EC"/>
    <w:rsid w:val="00BB1C57"/>
    <w:rsid w:val="00BB2711"/>
    <w:rsid w:val="00BB312D"/>
    <w:rsid w:val="00BB32FE"/>
    <w:rsid w:val="00BB3871"/>
    <w:rsid w:val="00BB4161"/>
    <w:rsid w:val="00BB48F2"/>
    <w:rsid w:val="00BB4A6E"/>
    <w:rsid w:val="00BB54C4"/>
    <w:rsid w:val="00BB557F"/>
    <w:rsid w:val="00BB5BD7"/>
    <w:rsid w:val="00BB6141"/>
    <w:rsid w:val="00BB633D"/>
    <w:rsid w:val="00BB6AD9"/>
    <w:rsid w:val="00BC0545"/>
    <w:rsid w:val="00BC0873"/>
    <w:rsid w:val="00BC0F21"/>
    <w:rsid w:val="00BC0F68"/>
    <w:rsid w:val="00BC13AC"/>
    <w:rsid w:val="00BC16AD"/>
    <w:rsid w:val="00BC1D38"/>
    <w:rsid w:val="00BC1D48"/>
    <w:rsid w:val="00BC1DD3"/>
    <w:rsid w:val="00BC2C99"/>
    <w:rsid w:val="00BC4CF2"/>
    <w:rsid w:val="00BC50FE"/>
    <w:rsid w:val="00BC5BE0"/>
    <w:rsid w:val="00BC5FAE"/>
    <w:rsid w:val="00BC62D5"/>
    <w:rsid w:val="00BC7521"/>
    <w:rsid w:val="00BC79B0"/>
    <w:rsid w:val="00BD063C"/>
    <w:rsid w:val="00BD0E8C"/>
    <w:rsid w:val="00BD1052"/>
    <w:rsid w:val="00BD16BB"/>
    <w:rsid w:val="00BD1D96"/>
    <w:rsid w:val="00BD265C"/>
    <w:rsid w:val="00BD26CE"/>
    <w:rsid w:val="00BD2890"/>
    <w:rsid w:val="00BD32C6"/>
    <w:rsid w:val="00BD3599"/>
    <w:rsid w:val="00BD3994"/>
    <w:rsid w:val="00BD3BFA"/>
    <w:rsid w:val="00BD432A"/>
    <w:rsid w:val="00BD453D"/>
    <w:rsid w:val="00BD4E83"/>
    <w:rsid w:val="00BD4F18"/>
    <w:rsid w:val="00BD5F38"/>
    <w:rsid w:val="00BD652C"/>
    <w:rsid w:val="00BD660F"/>
    <w:rsid w:val="00BD66E6"/>
    <w:rsid w:val="00BE01F4"/>
    <w:rsid w:val="00BE1603"/>
    <w:rsid w:val="00BE1883"/>
    <w:rsid w:val="00BE1CB5"/>
    <w:rsid w:val="00BE1F5F"/>
    <w:rsid w:val="00BE250D"/>
    <w:rsid w:val="00BE2B6C"/>
    <w:rsid w:val="00BE2DAB"/>
    <w:rsid w:val="00BE40AA"/>
    <w:rsid w:val="00BE461B"/>
    <w:rsid w:val="00BE4748"/>
    <w:rsid w:val="00BE4CB6"/>
    <w:rsid w:val="00BE5068"/>
    <w:rsid w:val="00BE55D9"/>
    <w:rsid w:val="00BE5C41"/>
    <w:rsid w:val="00BE5FDC"/>
    <w:rsid w:val="00BE6717"/>
    <w:rsid w:val="00BE7045"/>
    <w:rsid w:val="00BE7130"/>
    <w:rsid w:val="00BE7B04"/>
    <w:rsid w:val="00BF1175"/>
    <w:rsid w:val="00BF15C7"/>
    <w:rsid w:val="00BF18D4"/>
    <w:rsid w:val="00BF21E9"/>
    <w:rsid w:val="00BF2E4A"/>
    <w:rsid w:val="00BF2F0C"/>
    <w:rsid w:val="00BF3451"/>
    <w:rsid w:val="00BF3BD9"/>
    <w:rsid w:val="00BF420D"/>
    <w:rsid w:val="00BF49EB"/>
    <w:rsid w:val="00BF4B2F"/>
    <w:rsid w:val="00BF4E4A"/>
    <w:rsid w:val="00BF52C4"/>
    <w:rsid w:val="00BF538C"/>
    <w:rsid w:val="00BF5921"/>
    <w:rsid w:val="00BF597B"/>
    <w:rsid w:val="00BF609E"/>
    <w:rsid w:val="00BF64EC"/>
    <w:rsid w:val="00BF6DED"/>
    <w:rsid w:val="00BF74CC"/>
    <w:rsid w:val="00BF785D"/>
    <w:rsid w:val="00C01A50"/>
    <w:rsid w:val="00C0286E"/>
    <w:rsid w:val="00C02B53"/>
    <w:rsid w:val="00C02DE9"/>
    <w:rsid w:val="00C05400"/>
    <w:rsid w:val="00C058AF"/>
    <w:rsid w:val="00C05D6F"/>
    <w:rsid w:val="00C05FE4"/>
    <w:rsid w:val="00C0666C"/>
    <w:rsid w:val="00C06E8A"/>
    <w:rsid w:val="00C0737E"/>
    <w:rsid w:val="00C07E69"/>
    <w:rsid w:val="00C10151"/>
    <w:rsid w:val="00C10CEE"/>
    <w:rsid w:val="00C10D8F"/>
    <w:rsid w:val="00C110B4"/>
    <w:rsid w:val="00C114E9"/>
    <w:rsid w:val="00C12178"/>
    <w:rsid w:val="00C122EA"/>
    <w:rsid w:val="00C123B2"/>
    <w:rsid w:val="00C13113"/>
    <w:rsid w:val="00C133EC"/>
    <w:rsid w:val="00C14698"/>
    <w:rsid w:val="00C14B6B"/>
    <w:rsid w:val="00C1535B"/>
    <w:rsid w:val="00C15767"/>
    <w:rsid w:val="00C15F73"/>
    <w:rsid w:val="00C164B7"/>
    <w:rsid w:val="00C16BFF"/>
    <w:rsid w:val="00C17139"/>
    <w:rsid w:val="00C17271"/>
    <w:rsid w:val="00C17E99"/>
    <w:rsid w:val="00C2030A"/>
    <w:rsid w:val="00C203CE"/>
    <w:rsid w:val="00C20AA5"/>
    <w:rsid w:val="00C216CC"/>
    <w:rsid w:val="00C21BC4"/>
    <w:rsid w:val="00C223F9"/>
    <w:rsid w:val="00C22BE8"/>
    <w:rsid w:val="00C23741"/>
    <w:rsid w:val="00C245CD"/>
    <w:rsid w:val="00C249B0"/>
    <w:rsid w:val="00C260A5"/>
    <w:rsid w:val="00C268D3"/>
    <w:rsid w:val="00C274E8"/>
    <w:rsid w:val="00C306D9"/>
    <w:rsid w:val="00C307B8"/>
    <w:rsid w:val="00C3195C"/>
    <w:rsid w:val="00C31C86"/>
    <w:rsid w:val="00C31FD0"/>
    <w:rsid w:val="00C320B4"/>
    <w:rsid w:val="00C32323"/>
    <w:rsid w:val="00C32356"/>
    <w:rsid w:val="00C329A6"/>
    <w:rsid w:val="00C32A6C"/>
    <w:rsid w:val="00C32E52"/>
    <w:rsid w:val="00C33410"/>
    <w:rsid w:val="00C33421"/>
    <w:rsid w:val="00C33CB3"/>
    <w:rsid w:val="00C33DF0"/>
    <w:rsid w:val="00C33DF7"/>
    <w:rsid w:val="00C343F5"/>
    <w:rsid w:val="00C34DE7"/>
    <w:rsid w:val="00C358C5"/>
    <w:rsid w:val="00C35CAE"/>
    <w:rsid w:val="00C3781B"/>
    <w:rsid w:val="00C37DB1"/>
    <w:rsid w:val="00C40690"/>
    <w:rsid w:val="00C40943"/>
    <w:rsid w:val="00C41007"/>
    <w:rsid w:val="00C41019"/>
    <w:rsid w:val="00C41E3C"/>
    <w:rsid w:val="00C4206D"/>
    <w:rsid w:val="00C4235C"/>
    <w:rsid w:val="00C427F8"/>
    <w:rsid w:val="00C42919"/>
    <w:rsid w:val="00C4340D"/>
    <w:rsid w:val="00C44105"/>
    <w:rsid w:val="00C44A14"/>
    <w:rsid w:val="00C44A45"/>
    <w:rsid w:val="00C44BA9"/>
    <w:rsid w:val="00C45117"/>
    <w:rsid w:val="00C4597B"/>
    <w:rsid w:val="00C45BA1"/>
    <w:rsid w:val="00C45CC2"/>
    <w:rsid w:val="00C50399"/>
    <w:rsid w:val="00C51FA8"/>
    <w:rsid w:val="00C5225A"/>
    <w:rsid w:val="00C52610"/>
    <w:rsid w:val="00C52E0A"/>
    <w:rsid w:val="00C53130"/>
    <w:rsid w:val="00C53526"/>
    <w:rsid w:val="00C5380B"/>
    <w:rsid w:val="00C5398C"/>
    <w:rsid w:val="00C54043"/>
    <w:rsid w:val="00C56490"/>
    <w:rsid w:val="00C566B2"/>
    <w:rsid w:val="00C56719"/>
    <w:rsid w:val="00C56885"/>
    <w:rsid w:val="00C573AB"/>
    <w:rsid w:val="00C604DF"/>
    <w:rsid w:val="00C6076A"/>
    <w:rsid w:val="00C609AB"/>
    <w:rsid w:val="00C610A7"/>
    <w:rsid w:val="00C615DF"/>
    <w:rsid w:val="00C61ADA"/>
    <w:rsid w:val="00C61D18"/>
    <w:rsid w:val="00C61FF2"/>
    <w:rsid w:val="00C62B1F"/>
    <w:rsid w:val="00C63920"/>
    <w:rsid w:val="00C63D8C"/>
    <w:rsid w:val="00C63DB4"/>
    <w:rsid w:val="00C64903"/>
    <w:rsid w:val="00C654FB"/>
    <w:rsid w:val="00C661FC"/>
    <w:rsid w:val="00C662AD"/>
    <w:rsid w:val="00C66983"/>
    <w:rsid w:val="00C675F2"/>
    <w:rsid w:val="00C70110"/>
    <w:rsid w:val="00C701A0"/>
    <w:rsid w:val="00C70331"/>
    <w:rsid w:val="00C70730"/>
    <w:rsid w:val="00C70737"/>
    <w:rsid w:val="00C7076F"/>
    <w:rsid w:val="00C70BFF"/>
    <w:rsid w:val="00C70C06"/>
    <w:rsid w:val="00C70D6D"/>
    <w:rsid w:val="00C70EA6"/>
    <w:rsid w:val="00C71716"/>
    <w:rsid w:val="00C727F5"/>
    <w:rsid w:val="00C7416B"/>
    <w:rsid w:val="00C75333"/>
    <w:rsid w:val="00C756BA"/>
    <w:rsid w:val="00C75F93"/>
    <w:rsid w:val="00C76229"/>
    <w:rsid w:val="00C7697C"/>
    <w:rsid w:val="00C76ADD"/>
    <w:rsid w:val="00C7755A"/>
    <w:rsid w:val="00C77C3B"/>
    <w:rsid w:val="00C80391"/>
    <w:rsid w:val="00C80E84"/>
    <w:rsid w:val="00C813DB"/>
    <w:rsid w:val="00C81421"/>
    <w:rsid w:val="00C8269E"/>
    <w:rsid w:val="00C8404E"/>
    <w:rsid w:val="00C8582C"/>
    <w:rsid w:val="00C85E77"/>
    <w:rsid w:val="00C86E19"/>
    <w:rsid w:val="00C900A1"/>
    <w:rsid w:val="00C900CF"/>
    <w:rsid w:val="00C9010B"/>
    <w:rsid w:val="00C904D2"/>
    <w:rsid w:val="00C90781"/>
    <w:rsid w:val="00C9288D"/>
    <w:rsid w:val="00C92B36"/>
    <w:rsid w:val="00C92F07"/>
    <w:rsid w:val="00C92FDC"/>
    <w:rsid w:val="00C9304C"/>
    <w:rsid w:val="00C9334C"/>
    <w:rsid w:val="00C936B2"/>
    <w:rsid w:val="00C93C15"/>
    <w:rsid w:val="00C94788"/>
    <w:rsid w:val="00C952F8"/>
    <w:rsid w:val="00C95795"/>
    <w:rsid w:val="00C9596E"/>
    <w:rsid w:val="00C95A87"/>
    <w:rsid w:val="00C95B3F"/>
    <w:rsid w:val="00C95D73"/>
    <w:rsid w:val="00C95EF6"/>
    <w:rsid w:val="00C96A83"/>
    <w:rsid w:val="00C96B24"/>
    <w:rsid w:val="00C96BF3"/>
    <w:rsid w:val="00C97E2D"/>
    <w:rsid w:val="00CA10B9"/>
    <w:rsid w:val="00CA18FC"/>
    <w:rsid w:val="00CA1A93"/>
    <w:rsid w:val="00CA2611"/>
    <w:rsid w:val="00CA2965"/>
    <w:rsid w:val="00CA3FC9"/>
    <w:rsid w:val="00CA41AE"/>
    <w:rsid w:val="00CA4439"/>
    <w:rsid w:val="00CA4492"/>
    <w:rsid w:val="00CA4A51"/>
    <w:rsid w:val="00CA517F"/>
    <w:rsid w:val="00CA6462"/>
    <w:rsid w:val="00CA6499"/>
    <w:rsid w:val="00CA6AD7"/>
    <w:rsid w:val="00CA7926"/>
    <w:rsid w:val="00CA7BCA"/>
    <w:rsid w:val="00CA7E08"/>
    <w:rsid w:val="00CB01B1"/>
    <w:rsid w:val="00CB0E07"/>
    <w:rsid w:val="00CB0E1A"/>
    <w:rsid w:val="00CB29C1"/>
    <w:rsid w:val="00CB2CFA"/>
    <w:rsid w:val="00CB33F2"/>
    <w:rsid w:val="00CB370B"/>
    <w:rsid w:val="00CB38E5"/>
    <w:rsid w:val="00CB3E8B"/>
    <w:rsid w:val="00CB4702"/>
    <w:rsid w:val="00CB508C"/>
    <w:rsid w:val="00CB57E6"/>
    <w:rsid w:val="00CB5C57"/>
    <w:rsid w:val="00CB70C4"/>
    <w:rsid w:val="00CB758F"/>
    <w:rsid w:val="00CB7AB8"/>
    <w:rsid w:val="00CC0752"/>
    <w:rsid w:val="00CC0FC6"/>
    <w:rsid w:val="00CC1586"/>
    <w:rsid w:val="00CC18AD"/>
    <w:rsid w:val="00CC1C73"/>
    <w:rsid w:val="00CC2609"/>
    <w:rsid w:val="00CC2664"/>
    <w:rsid w:val="00CC2B3A"/>
    <w:rsid w:val="00CC2F5C"/>
    <w:rsid w:val="00CC3727"/>
    <w:rsid w:val="00CC3897"/>
    <w:rsid w:val="00CC466D"/>
    <w:rsid w:val="00CC4950"/>
    <w:rsid w:val="00CC529E"/>
    <w:rsid w:val="00CC5A15"/>
    <w:rsid w:val="00CC5C57"/>
    <w:rsid w:val="00CC5D7B"/>
    <w:rsid w:val="00CC6163"/>
    <w:rsid w:val="00CC66D0"/>
    <w:rsid w:val="00CC6B8A"/>
    <w:rsid w:val="00CC72B5"/>
    <w:rsid w:val="00CC74F2"/>
    <w:rsid w:val="00CC7AF7"/>
    <w:rsid w:val="00CC7B07"/>
    <w:rsid w:val="00CD093F"/>
    <w:rsid w:val="00CD0AAF"/>
    <w:rsid w:val="00CD12D8"/>
    <w:rsid w:val="00CD2449"/>
    <w:rsid w:val="00CD3C7A"/>
    <w:rsid w:val="00CD4967"/>
    <w:rsid w:val="00CD4FD9"/>
    <w:rsid w:val="00CD659B"/>
    <w:rsid w:val="00CD66E6"/>
    <w:rsid w:val="00CD675C"/>
    <w:rsid w:val="00CD6B49"/>
    <w:rsid w:val="00CD6CA4"/>
    <w:rsid w:val="00CD6F09"/>
    <w:rsid w:val="00CD7364"/>
    <w:rsid w:val="00CD73F3"/>
    <w:rsid w:val="00CD75E2"/>
    <w:rsid w:val="00CE0ACC"/>
    <w:rsid w:val="00CE1A86"/>
    <w:rsid w:val="00CE1D0F"/>
    <w:rsid w:val="00CE2672"/>
    <w:rsid w:val="00CE3166"/>
    <w:rsid w:val="00CE37DE"/>
    <w:rsid w:val="00CE37F3"/>
    <w:rsid w:val="00CE3B56"/>
    <w:rsid w:val="00CE3F6A"/>
    <w:rsid w:val="00CE40C0"/>
    <w:rsid w:val="00CE43DC"/>
    <w:rsid w:val="00CE4A91"/>
    <w:rsid w:val="00CE5045"/>
    <w:rsid w:val="00CE5425"/>
    <w:rsid w:val="00CE6439"/>
    <w:rsid w:val="00CE6532"/>
    <w:rsid w:val="00CE6549"/>
    <w:rsid w:val="00CE750A"/>
    <w:rsid w:val="00CE79D8"/>
    <w:rsid w:val="00CE7CDD"/>
    <w:rsid w:val="00CF007A"/>
    <w:rsid w:val="00CF03E2"/>
    <w:rsid w:val="00CF061F"/>
    <w:rsid w:val="00CF09E6"/>
    <w:rsid w:val="00CF11FB"/>
    <w:rsid w:val="00CF2D83"/>
    <w:rsid w:val="00CF3062"/>
    <w:rsid w:val="00CF335A"/>
    <w:rsid w:val="00CF34F5"/>
    <w:rsid w:val="00CF3F67"/>
    <w:rsid w:val="00CF4428"/>
    <w:rsid w:val="00CF5059"/>
    <w:rsid w:val="00CF52D9"/>
    <w:rsid w:val="00CF5AE7"/>
    <w:rsid w:val="00CF5D81"/>
    <w:rsid w:val="00CF6018"/>
    <w:rsid w:val="00CF66E6"/>
    <w:rsid w:val="00CF68CE"/>
    <w:rsid w:val="00CF6A39"/>
    <w:rsid w:val="00CF6AE7"/>
    <w:rsid w:val="00CF6E6A"/>
    <w:rsid w:val="00CF74F3"/>
    <w:rsid w:val="00CF785F"/>
    <w:rsid w:val="00CF78E9"/>
    <w:rsid w:val="00CF79E2"/>
    <w:rsid w:val="00CF7C3D"/>
    <w:rsid w:val="00D00375"/>
    <w:rsid w:val="00D0053C"/>
    <w:rsid w:val="00D00C3E"/>
    <w:rsid w:val="00D00D2F"/>
    <w:rsid w:val="00D01AE6"/>
    <w:rsid w:val="00D01F33"/>
    <w:rsid w:val="00D02641"/>
    <w:rsid w:val="00D02731"/>
    <w:rsid w:val="00D02A7F"/>
    <w:rsid w:val="00D02F2B"/>
    <w:rsid w:val="00D03479"/>
    <w:rsid w:val="00D0424A"/>
    <w:rsid w:val="00D046DF"/>
    <w:rsid w:val="00D04722"/>
    <w:rsid w:val="00D0559D"/>
    <w:rsid w:val="00D06765"/>
    <w:rsid w:val="00D068D6"/>
    <w:rsid w:val="00D075BE"/>
    <w:rsid w:val="00D07F48"/>
    <w:rsid w:val="00D108F0"/>
    <w:rsid w:val="00D10C5B"/>
    <w:rsid w:val="00D1167D"/>
    <w:rsid w:val="00D117ED"/>
    <w:rsid w:val="00D11889"/>
    <w:rsid w:val="00D11E03"/>
    <w:rsid w:val="00D11E97"/>
    <w:rsid w:val="00D1333E"/>
    <w:rsid w:val="00D13CDE"/>
    <w:rsid w:val="00D1448E"/>
    <w:rsid w:val="00D14A90"/>
    <w:rsid w:val="00D14AC2"/>
    <w:rsid w:val="00D1522D"/>
    <w:rsid w:val="00D1549F"/>
    <w:rsid w:val="00D1632B"/>
    <w:rsid w:val="00D1733E"/>
    <w:rsid w:val="00D175A7"/>
    <w:rsid w:val="00D20A18"/>
    <w:rsid w:val="00D20B6D"/>
    <w:rsid w:val="00D20D08"/>
    <w:rsid w:val="00D20E82"/>
    <w:rsid w:val="00D21980"/>
    <w:rsid w:val="00D21ED9"/>
    <w:rsid w:val="00D22064"/>
    <w:rsid w:val="00D2293F"/>
    <w:rsid w:val="00D22C0F"/>
    <w:rsid w:val="00D2318C"/>
    <w:rsid w:val="00D241C3"/>
    <w:rsid w:val="00D2491E"/>
    <w:rsid w:val="00D24FC7"/>
    <w:rsid w:val="00D258CC"/>
    <w:rsid w:val="00D30F34"/>
    <w:rsid w:val="00D32AD6"/>
    <w:rsid w:val="00D334B4"/>
    <w:rsid w:val="00D33878"/>
    <w:rsid w:val="00D33921"/>
    <w:rsid w:val="00D347DA"/>
    <w:rsid w:val="00D3574E"/>
    <w:rsid w:val="00D35D12"/>
    <w:rsid w:val="00D35DF4"/>
    <w:rsid w:val="00D37291"/>
    <w:rsid w:val="00D403A7"/>
    <w:rsid w:val="00D409C3"/>
    <w:rsid w:val="00D40E70"/>
    <w:rsid w:val="00D4185E"/>
    <w:rsid w:val="00D42154"/>
    <w:rsid w:val="00D4288C"/>
    <w:rsid w:val="00D436CE"/>
    <w:rsid w:val="00D43CE9"/>
    <w:rsid w:val="00D46476"/>
    <w:rsid w:val="00D4694A"/>
    <w:rsid w:val="00D46D1D"/>
    <w:rsid w:val="00D47990"/>
    <w:rsid w:val="00D47D61"/>
    <w:rsid w:val="00D507A0"/>
    <w:rsid w:val="00D51642"/>
    <w:rsid w:val="00D520D0"/>
    <w:rsid w:val="00D524C9"/>
    <w:rsid w:val="00D524CF"/>
    <w:rsid w:val="00D526E5"/>
    <w:rsid w:val="00D5423C"/>
    <w:rsid w:val="00D54357"/>
    <w:rsid w:val="00D544C6"/>
    <w:rsid w:val="00D54745"/>
    <w:rsid w:val="00D547E9"/>
    <w:rsid w:val="00D54A1E"/>
    <w:rsid w:val="00D54F0D"/>
    <w:rsid w:val="00D54FEA"/>
    <w:rsid w:val="00D550CE"/>
    <w:rsid w:val="00D56123"/>
    <w:rsid w:val="00D5621D"/>
    <w:rsid w:val="00D56F40"/>
    <w:rsid w:val="00D606BD"/>
    <w:rsid w:val="00D60F9E"/>
    <w:rsid w:val="00D611DC"/>
    <w:rsid w:val="00D611E6"/>
    <w:rsid w:val="00D622FD"/>
    <w:rsid w:val="00D628E0"/>
    <w:rsid w:val="00D637CD"/>
    <w:rsid w:val="00D637EE"/>
    <w:rsid w:val="00D638BE"/>
    <w:rsid w:val="00D63B39"/>
    <w:rsid w:val="00D63D07"/>
    <w:rsid w:val="00D6416F"/>
    <w:rsid w:val="00D6417C"/>
    <w:rsid w:val="00D64366"/>
    <w:rsid w:val="00D64750"/>
    <w:rsid w:val="00D65460"/>
    <w:rsid w:val="00D65EDF"/>
    <w:rsid w:val="00D660F9"/>
    <w:rsid w:val="00D6655E"/>
    <w:rsid w:val="00D66B26"/>
    <w:rsid w:val="00D66B51"/>
    <w:rsid w:val="00D670E9"/>
    <w:rsid w:val="00D6786F"/>
    <w:rsid w:val="00D679EB"/>
    <w:rsid w:val="00D7086C"/>
    <w:rsid w:val="00D7093F"/>
    <w:rsid w:val="00D70C80"/>
    <w:rsid w:val="00D70F79"/>
    <w:rsid w:val="00D71937"/>
    <w:rsid w:val="00D72B64"/>
    <w:rsid w:val="00D731DA"/>
    <w:rsid w:val="00D73870"/>
    <w:rsid w:val="00D73E48"/>
    <w:rsid w:val="00D746B0"/>
    <w:rsid w:val="00D74971"/>
    <w:rsid w:val="00D74CC8"/>
    <w:rsid w:val="00D75C7C"/>
    <w:rsid w:val="00D75CF4"/>
    <w:rsid w:val="00D75E57"/>
    <w:rsid w:val="00D76410"/>
    <w:rsid w:val="00D765D9"/>
    <w:rsid w:val="00D76D06"/>
    <w:rsid w:val="00D76D66"/>
    <w:rsid w:val="00D76EC7"/>
    <w:rsid w:val="00D76F88"/>
    <w:rsid w:val="00D7753C"/>
    <w:rsid w:val="00D77AA9"/>
    <w:rsid w:val="00D80258"/>
    <w:rsid w:val="00D81745"/>
    <w:rsid w:val="00D82303"/>
    <w:rsid w:val="00D8236C"/>
    <w:rsid w:val="00D82509"/>
    <w:rsid w:val="00D82EA0"/>
    <w:rsid w:val="00D82F6D"/>
    <w:rsid w:val="00D83DB1"/>
    <w:rsid w:val="00D8418B"/>
    <w:rsid w:val="00D843D3"/>
    <w:rsid w:val="00D8448B"/>
    <w:rsid w:val="00D8459C"/>
    <w:rsid w:val="00D847FB"/>
    <w:rsid w:val="00D858B9"/>
    <w:rsid w:val="00D859B7"/>
    <w:rsid w:val="00D85E55"/>
    <w:rsid w:val="00D866A8"/>
    <w:rsid w:val="00D87653"/>
    <w:rsid w:val="00D87952"/>
    <w:rsid w:val="00D879A7"/>
    <w:rsid w:val="00D87E6E"/>
    <w:rsid w:val="00D90134"/>
    <w:rsid w:val="00D90783"/>
    <w:rsid w:val="00D9113C"/>
    <w:rsid w:val="00D911A7"/>
    <w:rsid w:val="00D912FC"/>
    <w:rsid w:val="00D91573"/>
    <w:rsid w:val="00D91E9F"/>
    <w:rsid w:val="00D92575"/>
    <w:rsid w:val="00D92AFA"/>
    <w:rsid w:val="00D93D22"/>
    <w:rsid w:val="00D93EA6"/>
    <w:rsid w:val="00D94A99"/>
    <w:rsid w:val="00D95440"/>
    <w:rsid w:val="00D95BE1"/>
    <w:rsid w:val="00D95E59"/>
    <w:rsid w:val="00D95F27"/>
    <w:rsid w:val="00D96774"/>
    <w:rsid w:val="00D97212"/>
    <w:rsid w:val="00D97EE9"/>
    <w:rsid w:val="00DA07EA"/>
    <w:rsid w:val="00DA1ABF"/>
    <w:rsid w:val="00DA2408"/>
    <w:rsid w:val="00DA2612"/>
    <w:rsid w:val="00DA2B5F"/>
    <w:rsid w:val="00DA43FD"/>
    <w:rsid w:val="00DA478D"/>
    <w:rsid w:val="00DA4AB7"/>
    <w:rsid w:val="00DA52B2"/>
    <w:rsid w:val="00DA54DA"/>
    <w:rsid w:val="00DA57F3"/>
    <w:rsid w:val="00DA5AB4"/>
    <w:rsid w:val="00DA5BE3"/>
    <w:rsid w:val="00DA5EEF"/>
    <w:rsid w:val="00DA5F9C"/>
    <w:rsid w:val="00DA76FA"/>
    <w:rsid w:val="00DA77BA"/>
    <w:rsid w:val="00DA7844"/>
    <w:rsid w:val="00DA7B4F"/>
    <w:rsid w:val="00DB002C"/>
    <w:rsid w:val="00DB0093"/>
    <w:rsid w:val="00DB1578"/>
    <w:rsid w:val="00DB15E5"/>
    <w:rsid w:val="00DB19CE"/>
    <w:rsid w:val="00DB1F0C"/>
    <w:rsid w:val="00DB25EA"/>
    <w:rsid w:val="00DB2623"/>
    <w:rsid w:val="00DB2B40"/>
    <w:rsid w:val="00DB2B8C"/>
    <w:rsid w:val="00DB3C31"/>
    <w:rsid w:val="00DB3CCA"/>
    <w:rsid w:val="00DB4D7C"/>
    <w:rsid w:val="00DB5C80"/>
    <w:rsid w:val="00DB5D57"/>
    <w:rsid w:val="00DB5ECE"/>
    <w:rsid w:val="00DB6128"/>
    <w:rsid w:val="00DB6416"/>
    <w:rsid w:val="00DB680B"/>
    <w:rsid w:val="00DB6D94"/>
    <w:rsid w:val="00DB74FD"/>
    <w:rsid w:val="00DB7595"/>
    <w:rsid w:val="00DB793D"/>
    <w:rsid w:val="00DB798C"/>
    <w:rsid w:val="00DB7B88"/>
    <w:rsid w:val="00DC0339"/>
    <w:rsid w:val="00DC06B9"/>
    <w:rsid w:val="00DC07A6"/>
    <w:rsid w:val="00DC08DF"/>
    <w:rsid w:val="00DC0D21"/>
    <w:rsid w:val="00DC1850"/>
    <w:rsid w:val="00DC1CA2"/>
    <w:rsid w:val="00DC1F9F"/>
    <w:rsid w:val="00DC208F"/>
    <w:rsid w:val="00DC29F7"/>
    <w:rsid w:val="00DC4509"/>
    <w:rsid w:val="00DC5FB8"/>
    <w:rsid w:val="00DC616C"/>
    <w:rsid w:val="00DC6539"/>
    <w:rsid w:val="00DC6555"/>
    <w:rsid w:val="00DC65B5"/>
    <w:rsid w:val="00DC7488"/>
    <w:rsid w:val="00DC7AE5"/>
    <w:rsid w:val="00DC7BBA"/>
    <w:rsid w:val="00DC7E7E"/>
    <w:rsid w:val="00DD0691"/>
    <w:rsid w:val="00DD0AF6"/>
    <w:rsid w:val="00DD0B9C"/>
    <w:rsid w:val="00DD0F75"/>
    <w:rsid w:val="00DD10C4"/>
    <w:rsid w:val="00DD121A"/>
    <w:rsid w:val="00DD15EA"/>
    <w:rsid w:val="00DD1ACD"/>
    <w:rsid w:val="00DD2143"/>
    <w:rsid w:val="00DD2580"/>
    <w:rsid w:val="00DD3354"/>
    <w:rsid w:val="00DD3FC1"/>
    <w:rsid w:val="00DD4296"/>
    <w:rsid w:val="00DD4833"/>
    <w:rsid w:val="00DD4BC5"/>
    <w:rsid w:val="00DD5DCD"/>
    <w:rsid w:val="00DD6BE7"/>
    <w:rsid w:val="00DD729E"/>
    <w:rsid w:val="00DD741F"/>
    <w:rsid w:val="00DE0406"/>
    <w:rsid w:val="00DE0721"/>
    <w:rsid w:val="00DE082B"/>
    <w:rsid w:val="00DE09EE"/>
    <w:rsid w:val="00DE0AC8"/>
    <w:rsid w:val="00DE0EEA"/>
    <w:rsid w:val="00DE11AF"/>
    <w:rsid w:val="00DE13DE"/>
    <w:rsid w:val="00DE27FE"/>
    <w:rsid w:val="00DE2EAA"/>
    <w:rsid w:val="00DE428A"/>
    <w:rsid w:val="00DE43E8"/>
    <w:rsid w:val="00DE4509"/>
    <w:rsid w:val="00DE4F45"/>
    <w:rsid w:val="00DE5616"/>
    <w:rsid w:val="00DE5769"/>
    <w:rsid w:val="00DE59BD"/>
    <w:rsid w:val="00DE5BB4"/>
    <w:rsid w:val="00DE6039"/>
    <w:rsid w:val="00DE60B7"/>
    <w:rsid w:val="00DE7017"/>
    <w:rsid w:val="00DE7302"/>
    <w:rsid w:val="00DE73CF"/>
    <w:rsid w:val="00DE7C57"/>
    <w:rsid w:val="00DF0817"/>
    <w:rsid w:val="00DF08E6"/>
    <w:rsid w:val="00DF0B6F"/>
    <w:rsid w:val="00DF1243"/>
    <w:rsid w:val="00DF15C8"/>
    <w:rsid w:val="00DF2422"/>
    <w:rsid w:val="00DF2B6A"/>
    <w:rsid w:val="00DF321F"/>
    <w:rsid w:val="00DF336D"/>
    <w:rsid w:val="00DF35AB"/>
    <w:rsid w:val="00DF39FE"/>
    <w:rsid w:val="00DF3AAC"/>
    <w:rsid w:val="00DF3CA0"/>
    <w:rsid w:val="00DF3E34"/>
    <w:rsid w:val="00DF3E74"/>
    <w:rsid w:val="00DF584E"/>
    <w:rsid w:val="00DF677A"/>
    <w:rsid w:val="00DF6E55"/>
    <w:rsid w:val="00DF6FC4"/>
    <w:rsid w:val="00DF7916"/>
    <w:rsid w:val="00DF7EB0"/>
    <w:rsid w:val="00E0005C"/>
    <w:rsid w:val="00E0026F"/>
    <w:rsid w:val="00E0060D"/>
    <w:rsid w:val="00E00A3A"/>
    <w:rsid w:val="00E00A4F"/>
    <w:rsid w:val="00E01F9F"/>
    <w:rsid w:val="00E022F0"/>
    <w:rsid w:val="00E02449"/>
    <w:rsid w:val="00E0333A"/>
    <w:rsid w:val="00E035DD"/>
    <w:rsid w:val="00E03B38"/>
    <w:rsid w:val="00E04870"/>
    <w:rsid w:val="00E04F7F"/>
    <w:rsid w:val="00E0554F"/>
    <w:rsid w:val="00E056D8"/>
    <w:rsid w:val="00E0637C"/>
    <w:rsid w:val="00E07527"/>
    <w:rsid w:val="00E07633"/>
    <w:rsid w:val="00E10C23"/>
    <w:rsid w:val="00E11686"/>
    <w:rsid w:val="00E11747"/>
    <w:rsid w:val="00E11F0F"/>
    <w:rsid w:val="00E12087"/>
    <w:rsid w:val="00E12784"/>
    <w:rsid w:val="00E139D8"/>
    <w:rsid w:val="00E13C9A"/>
    <w:rsid w:val="00E14197"/>
    <w:rsid w:val="00E16C72"/>
    <w:rsid w:val="00E207BF"/>
    <w:rsid w:val="00E20B95"/>
    <w:rsid w:val="00E21821"/>
    <w:rsid w:val="00E21E7C"/>
    <w:rsid w:val="00E22642"/>
    <w:rsid w:val="00E23E62"/>
    <w:rsid w:val="00E24321"/>
    <w:rsid w:val="00E243E1"/>
    <w:rsid w:val="00E248A3"/>
    <w:rsid w:val="00E253FE"/>
    <w:rsid w:val="00E256A1"/>
    <w:rsid w:val="00E26557"/>
    <w:rsid w:val="00E26BBB"/>
    <w:rsid w:val="00E27060"/>
    <w:rsid w:val="00E27821"/>
    <w:rsid w:val="00E27BCE"/>
    <w:rsid w:val="00E27DA9"/>
    <w:rsid w:val="00E300A9"/>
    <w:rsid w:val="00E302E7"/>
    <w:rsid w:val="00E304B3"/>
    <w:rsid w:val="00E30DA9"/>
    <w:rsid w:val="00E30FCF"/>
    <w:rsid w:val="00E30FF3"/>
    <w:rsid w:val="00E31D4C"/>
    <w:rsid w:val="00E320CE"/>
    <w:rsid w:val="00E3222A"/>
    <w:rsid w:val="00E32F56"/>
    <w:rsid w:val="00E33A0B"/>
    <w:rsid w:val="00E33A45"/>
    <w:rsid w:val="00E33D98"/>
    <w:rsid w:val="00E3448D"/>
    <w:rsid w:val="00E34D32"/>
    <w:rsid w:val="00E3580C"/>
    <w:rsid w:val="00E35B27"/>
    <w:rsid w:val="00E3614E"/>
    <w:rsid w:val="00E36952"/>
    <w:rsid w:val="00E37267"/>
    <w:rsid w:val="00E379AE"/>
    <w:rsid w:val="00E404CD"/>
    <w:rsid w:val="00E40EF9"/>
    <w:rsid w:val="00E4113F"/>
    <w:rsid w:val="00E41673"/>
    <w:rsid w:val="00E418BA"/>
    <w:rsid w:val="00E42480"/>
    <w:rsid w:val="00E42B5C"/>
    <w:rsid w:val="00E42F4E"/>
    <w:rsid w:val="00E4323C"/>
    <w:rsid w:val="00E43747"/>
    <w:rsid w:val="00E437B3"/>
    <w:rsid w:val="00E439C3"/>
    <w:rsid w:val="00E43ACB"/>
    <w:rsid w:val="00E43EA6"/>
    <w:rsid w:val="00E43FBD"/>
    <w:rsid w:val="00E444FC"/>
    <w:rsid w:val="00E44534"/>
    <w:rsid w:val="00E449CF"/>
    <w:rsid w:val="00E4601E"/>
    <w:rsid w:val="00E460C2"/>
    <w:rsid w:val="00E460EC"/>
    <w:rsid w:val="00E4716A"/>
    <w:rsid w:val="00E476A1"/>
    <w:rsid w:val="00E476EF"/>
    <w:rsid w:val="00E4792E"/>
    <w:rsid w:val="00E47CF3"/>
    <w:rsid w:val="00E51847"/>
    <w:rsid w:val="00E52C3C"/>
    <w:rsid w:val="00E52E5F"/>
    <w:rsid w:val="00E5316C"/>
    <w:rsid w:val="00E5338F"/>
    <w:rsid w:val="00E53A88"/>
    <w:rsid w:val="00E53D56"/>
    <w:rsid w:val="00E5406C"/>
    <w:rsid w:val="00E5408A"/>
    <w:rsid w:val="00E5509C"/>
    <w:rsid w:val="00E555EE"/>
    <w:rsid w:val="00E5624C"/>
    <w:rsid w:val="00E567F5"/>
    <w:rsid w:val="00E57029"/>
    <w:rsid w:val="00E57BA6"/>
    <w:rsid w:val="00E57BE2"/>
    <w:rsid w:val="00E602AD"/>
    <w:rsid w:val="00E603DA"/>
    <w:rsid w:val="00E604C9"/>
    <w:rsid w:val="00E60DB5"/>
    <w:rsid w:val="00E6115E"/>
    <w:rsid w:val="00E618F8"/>
    <w:rsid w:val="00E61C49"/>
    <w:rsid w:val="00E61F45"/>
    <w:rsid w:val="00E637F5"/>
    <w:rsid w:val="00E63DCD"/>
    <w:rsid w:val="00E64A3C"/>
    <w:rsid w:val="00E64D99"/>
    <w:rsid w:val="00E66248"/>
    <w:rsid w:val="00E66426"/>
    <w:rsid w:val="00E66E06"/>
    <w:rsid w:val="00E70290"/>
    <w:rsid w:val="00E70741"/>
    <w:rsid w:val="00E707B2"/>
    <w:rsid w:val="00E70A62"/>
    <w:rsid w:val="00E71410"/>
    <w:rsid w:val="00E71B9C"/>
    <w:rsid w:val="00E72227"/>
    <w:rsid w:val="00E727B6"/>
    <w:rsid w:val="00E72AF2"/>
    <w:rsid w:val="00E72ED4"/>
    <w:rsid w:val="00E73338"/>
    <w:rsid w:val="00E73889"/>
    <w:rsid w:val="00E738C5"/>
    <w:rsid w:val="00E73A7B"/>
    <w:rsid w:val="00E74151"/>
    <w:rsid w:val="00E746FD"/>
    <w:rsid w:val="00E748CF"/>
    <w:rsid w:val="00E74C60"/>
    <w:rsid w:val="00E74E08"/>
    <w:rsid w:val="00E75179"/>
    <w:rsid w:val="00E7565F"/>
    <w:rsid w:val="00E75C37"/>
    <w:rsid w:val="00E76572"/>
    <w:rsid w:val="00E76CE3"/>
    <w:rsid w:val="00E77910"/>
    <w:rsid w:val="00E7794F"/>
    <w:rsid w:val="00E77F72"/>
    <w:rsid w:val="00E8034F"/>
    <w:rsid w:val="00E8047C"/>
    <w:rsid w:val="00E80B77"/>
    <w:rsid w:val="00E81DCA"/>
    <w:rsid w:val="00E82241"/>
    <w:rsid w:val="00E82882"/>
    <w:rsid w:val="00E82AB8"/>
    <w:rsid w:val="00E82FC8"/>
    <w:rsid w:val="00E8319F"/>
    <w:rsid w:val="00E83C9A"/>
    <w:rsid w:val="00E83CBC"/>
    <w:rsid w:val="00E84C24"/>
    <w:rsid w:val="00E84E7D"/>
    <w:rsid w:val="00E855C2"/>
    <w:rsid w:val="00E85687"/>
    <w:rsid w:val="00E859AB"/>
    <w:rsid w:val="00E85E6C"/>
    <w:rsid w:val="00E86B03"/>
    <w:rsid w:val="00E86E70"/>
    <w:rsid w:val="00E87256"/>
    <w:rsid w:val="00E878E3"/>
    <w:rsid w:val="00E90396"/>
    <w:rsid w:val="00E9184D"/>
    <w:rsid w:val="00E920E5"/>
    <w:rsid w:val="00E92160"/>
    <w:rsid w:val="00E926AB"/>
    <w:rsid w:val="00E92E42"/>
    <w:rsid w:val="00E93251"/>
    <w:rsid w:val="00E93898"/>
    <w:rsid w:val="00E938F3"/>
    <w:rsid w:val="00E939B7"/>
    <w:rsid w:val="00E942E1"/>
    <w:rsid w:val="00E950CC"/>
    <w:rsid w:val="00E9638B"/>
    <w:rsid w:val="00E96452"/>
    <w:rsid w:val="00E967C4"/>
    <w:rsid w:val="00E96852"/>
    <w:rsid w:val="00E96BA5"/>
    <w:rsid w:val="00E97D2F"/>
    <w:rsid w:val="00EA03C9"/>
    <w:rsid w:val="00EA0BAD"/>
    <w:rsid w:val="00EA1239"/>
    <w:rsid w:val="00EA1FF4"/>
    <w:rsid w:val="00EA20C1"/>
    <w:rsid w:val="00EA223F"/>
    <w:rsid w:val="00EA22C2"/>
    <w:rsid w:val="00EA25E1"/>
    <w:rsid w:val="00EA274F"/>
    <w:rsid w:val="00EA2B19"/>
    <w:rsid w:val="00EA2CAB"/>
    <w:rsid w:val="00EA2EDD"/>
    <w:rsid w:val="00EA3046"/>
    <w:rsid w:val="00EA336C"/>
    <w:rsid w:val="00EA3A11"/>
    <w:rsid w:val="00EA3C69"/>
    <w:rsid w:val="00EA4C46"/>
    <w:rsid w:val="00EA5F29"/>
    <w:rsid w:val="00EA6C1F"/>
    <w:rsid w:val="00EA702F"/>
    <w:rsid w:val="00EA71D3"/>
    <w:rsid w:val="00EA72D6"/>
    <w:rsid w:val="00EB0072"/>
    <w:rsid w:val="00EB14B3"/>
    <w:rsid w:val="00EB1E0E"/>
    <w:rsid w:val="00EB211E"/>
    <w:rsid w:val="00EB2B50"/>
    <w:rsid w:val="00EB2BFE"/>
    <w:rsid w:val="00EB345E"/>
    <w:rsid w:val="00EB3A1E"/>
    <w:rsid w:val="00EB4864"/>
    <w:rsid w:val="00EB5A7C"/>
    <w:rsid w:val="00EB5A99"/>
    <w:rsid w:val="00EB5E38"/>
    <w:rsid w:val="00EB67DA"/>
    <w:rsid w:val="00EB6A9A"/>
    <w:rsid w:val="00EB6DB6"/>
    <w:rsid w:val="00EB6FC1"/>
    <w:rsid w:val="00EB7F96"/>
    <w:rsid w:val="00EC0338"/>
    <w:rsid w:val="00EC05DD"/>
    <w:rsid w:val="00EC0817"/>
    <w:rsid w:val="00EC2549"/>
    <w:rsid w:val="00EC2876"/>
    <w:rsid w:val="00EC3404"/>
    <w:rsid w:val="00EC3482"/>
    <w:rsid w:val="00EC3954"/>
    <w:rsid w:val="00EC3C57"/>
    <w:rsid w:val="00EC3E33"/>
    <w:rsid w:val="00EC3EB8"/>
    <w:rsid w:val="00EC4546"/>
    <w:rsid w:val="00EC4569"/>
    <w:rsid w:val="00EC5B6B"/>
    <w:rsid w:val="00EC6007"/>
    <w:rsid w:val="00EC6B28"/>
    <w:rsid w:val="00EC6C30"/>
    <w:rsid w:val="00EC715F"/>
    <w:rsid w:val="00EC76DE"/>
    <w:rsid w:val="00EC79BE"/>
    <w:rsid w:val="00EC7DF4"/>
    <w:rsid w:val="00EC7E58"/>
    <w:rsid w:val="00ED0566"/>
    <w:rsid w:val="00ED1963"/>
    <w:rsid w:val="00ED1C60"/>
    <w:rsid w:val="00ED2AEB"/>
    <w:rsid w:val="00ED2FAC"/>
    <w:rsid w:val="00ED377E"/>
    <w:rsid w:val="00ED386E"/>
    <w:rsid w:val="00ED4A93"/>
    <w:rsid w:val="00ED5013"/>
    <w:rsid w:val="00ED5329"/>
    <w:rsid w:val="00ED597B"/>
    <w:rsid w:val="00ED5DB7"/>
    <w:rsid w:val="00ED7302"/>
    <w:rsid w:val="00ED73D7"/>
    <w:rsid w:val="00ED7529"/>
    <w:rsid w:val="00ED770C"/>
    <w:rsid w:val="00EE024D"/>
    <w:rsid w:val="00EE0293"/>
    <w:rsid w:val="00EE0772"/>
    <w:rsid w:val="00EE1A02"/>
    <w:rsid w:val="00EE1D9E"/>
    <w:rsid w:val="00EE2042"/>
    <w:rsid w:val="00EE2CEE"/>
    <w:rsid w:val="00EE3D19"/>
    <w:rsid w:val="00EE5613"/>
    <w:rsid w:val="00EE563E"/>
    <w:rsid w:val="00EE5D86"/>
    <w:rsid w:val="00EE637C"/>
    <w:rsid w:val="00EE747E"/>
    <w:rsid w:val="00EE7AE1"/>
    <w:rsid w:val="00EF0CE6"/>
    <w:rsid w:val="00EF1A00"/>
    <w:rsid w:val="00EF1F05"/>
    <w:rsid w:val="00EF2274"/>
    <w:rsid w:val="00EF25F1"/>
    <w:rsid w:val="00EF29FF"/>
    <w:rsid w:val="00EF2A06"/>
    <w:rsid w:val="00EF2D14"/>
    <w:rsid w:val="00EF39E3"/>
    <w:rsid w:val="00EF3A18"/>
    <w:rsid w:val="00EF3BED"/>
    <w:rsid w:val="00EF3ED3"/>
    <w:rsid w:val="00EF44AA"/>
    <w:rsid w:val="00EF4E45"/>
    <w:rsid w:val="00EF52E4"/>
    <w:rsid w:val="00EF535F"/>
    <w:rsid w:val="00EF65F6"/>
    <w:rsid w:val="00EF6B9E"/>
    <w:rsid w:val="00EF6CFC"/>
    <w:rsid w:val="00EF7B41"/>
    <w:rsid w:val="00EF7CDE"/>
    <w:rsid w:val="00F0027D"/>
    <w:rsid w:val="00F014E4"/>
    <w:rsid w:val="00F02164"/>
    <w:rsid w:val="00F02B07"/>
    <w:rsid w:val="00F03194"/>
    <w:rsid w:val="00F03216"/>
    <w:rsid w:val="00F033FE"/>
    <w:rsid w:val="00F0340B"/>
    <w:rsid w:val="00F03579"/>
    <w:rsid w:val="00F03C09"/>
    <w:rsid w:val="00F040CD"/>
    <w:rsid w:val="00F04336"/>
    <w:rsid w:val="00F0439E"/>
    <w:rsid w:val="00F04E9C"/>
    <w:rsid w:val="00F05753"/>
    <w:rsid w:val="00F06A80"/>
    <w:rsid w:val="00F06B7E"/>
    <w:rsid w:val="00F07574"/>
    <w:rsid w:val="00F0773D"/>
    <w:rsid w:val="00F07D7F"/>
    <w:rsid w:val="00F100A1"/>
    <w:rsid w:val="00F1039C"/>
    <w:rsid w:val="00F10957"/>
    <w:rsid w:val="00F10C2D"/>
    <w:rsid w:val="00F10E3D"/>
    <w:rsid w:val="00F10ECE"/>
    <w:rsid w:val="00F12227"/>
    <w:rsid w:val="00F12FA3"/>
    <w:rsid w:val="00F130B4"/>
    <w:rsid w:val="00F132A9"/>
    <w:rsid w:val="00F1371A"/>
    <w:rsid w:val="00F14ED1"/>
    <w:rsid w:val="00F164C7"/>
    <w:rsid w:val="00F164D5"/>
    <w:rsid w:val="00F166B9"/>
    <w:rsid w:val="00F16F43"/>
    <w:rsid w:val="00F17307"/>
    <w:rsid w:val="00F1762B"/>
    <w:rsid w:val="00F17694"/>
    <w:rsid w:val="00F178F9"/>
    <w:rsid w:val="00F179C2"/>
    <w:rsid w:val="00F17A12"/>
    <w:rsid w:val="00F17C23"/>
    <w:rsid w:val="00F20954"/>
    <w:rsid w:val="00F21392"/>
    <w:rsid w:val="00F215FF"/>
    <w:rsid w:val="00F21816"/>
    <w:rsid w:val="00F21D8C"/>
    <w:rsid w:val="00F22049"/>
    <w:rsid w:val="00F22073"/>
    <w:rsid w:val="00F22860"/>
    <w:rsid w:val="00F22951"/>
    <w:rsid w:val="00F22DA9"/>
    <w:rsid w:val="00F235A8"/>
    <w:rsid w:val="00F2362F"/>
    <w:rsid w:val="00F23C3B"/>
    <w:rsid w:val="00F24A97"/>
    <w:rsid w:val="00F254B4"/>
    <w:rsid w:val="00F26799"/>
    <w:rsid w:val="00F26D0C"/>
    <w:rsid w:val="00F2731F"/>
    <w:rsid w:val="00F2738A"/>
    <w:rsid w:val="00F275CA"/>
    <w:rsid w:val="00F278B4"/>
    <w:rsid w:val="00F306D2"/>
    <w:rsid w:val="00F30824"/>
    <w:rsid w:val="00F30866"/>
    <w:rsid w:val="00F309D5"/>
    <w:rsid w:val="00F31452"/>
    <w:rsid w:val="00F316D9"/>
    <w:rsid w:val="00F3187A"/>
    <w:rsid w:val="00F319B6"/>
    <w:rsid w:val="00F31D35"/>
    <w:rsid w:val="00F32251"/>
    <w:rsid w:val="00F327E1"/>
    <w:rsid w:val="00F32B3C"/>
    <w:rsid w:val="00F32F17"/>
    <w:rsid w:val="00F33912"/>
    <w:rsid w:val="00F3397C"/>
    <w:rsid w:val="00F33C67"/>
    <w:rsid w:val="00F33FC2"/>
    <w:rsid w:val="00F348C3"/>
    <w:rsid w:val="00F349EB"/>
    <w:rsid w:val="00F34D53"/>
    <w:rsid w:val="00F34DE9"/>
    <w:rsid w:val="00F35EF2"/>
    <w:rsid w:val="00F3600E"/>
    <w:rsid w:val="00F36353"/>
    <w:rsid w:val="00F36A4F"/>
    <w:rsid w:val="00F374FB"/>
    <w:rsid w:val="00F37C7E"/>
    <w:rsid w:val="00F416BD"/>
    <w:rsid w:val="00F42043"/>
    <w:rsid w:val="00F4239E"/>
    <w:rsid w:val="00F436D2"/>
    <w:rsid w:val="00F43D8E"/>
    <w:rsid w:val="00F44627"/>
    <w:rsid w:val="00F44667"/>
    <w:rsid w:val="00F44BB2"/>
    <w:rsid w:val="00F44F29"/>
    <w:rsid w:val="00F461B0"/>
    <w:rsid w:val="00F4708F"/>
    <w:rsid w:val="00F47090"/>
    <w:rsid w:val="00F4771A"/>
    <w:rsid w:val="00F47D47"/>
    <w:rsid w:val="00F50147"/>
    <w:rsid w:val="00F50A62"/>
    <w:rsid w:val="00F50D44"/>
    <w:rsid w:val="00F50E7D"/>
    <w:rsid w:val="00F5184D"/>
    <w:rsid w:val="00F51D7F"/>
    <w:rsid w:val="00F53B13"/>
    <w:rsid w:val="00F53B7C"/>
    <w:rsid w:val="00F53F27"/>
    <w:rsid w:val="00F54021"/>
    <w:rsid w:val="00F543FD"/>
    <w:rsid w:val="00F54908"/>
    <w:rsid w:val="00F54D2E"/>
    <w:rsid w:val="00F54F1B"/>
    <w:rsid w:val="00F55F49"/>
    <w:rsid w:val="00F56512"/>
    <w:rsid w:val="00F56587"/>
    <w:rsid w:val="00F56970"/>
    <w:rsid w:val="00F57A60"/>
    <w:rsid w:val="00F57D1C"/>
    <w:rsid w:val="00F57EE0"/>
    <w:rsid w:val="00F6039D"/>
    <w:rsid w:val="00F609D1"/>
    <w:rsid w:val="00F61171"/>
    <w:rsid w:val="00F616A4"/>
    <w:rsid w:val="00F61C12"/>
    <w:rsid w:val="00F6201F"/>
    <w:rsid w:val="00F623C1"/>
    <w:rsid w:val="00F623E2"/>
    <w:rsid w:val="00F62BD4"/>
    <w:rsid w:val="00F6314A"/>
    <w:rsid w:val="00F632C5"/>
    <w:rsid w:val="00F635EB"/>
    <w:rsid w:val="00F6388F"/>
    <w:rsid w:val="00F63FD3"/>
    <w:rsid w:val="00F640EE"/>
    <w:rsid w:val="00F64706"/>
    <w:rsid w:val="00F6525B"/>
    <w:rsid w:val="00F652E2"/>
    <w:rsid w:val="00F65630"/>
    <w:rsid w:val="00F656B8"/>
    <w:rsid w:val="00F65A6E"/>
    <w:rsid w:val="00F66BF8"/>
    <w:rsid w:val="00F66E68"/>
    <w:rsid w:val="00F66FE4"/>
    <w:rsid w:val="00F67269"/>
    <w:rsid w:val="00F67423"/>
    <w:rsid w:val="00F67428"/>
    <w:rsid w:val="00F6779A"/>
    <w:rsid w:val="00F70062"/>
    <w:rsid w:val="00F70165"/>
    <w:rsid w:val="00F70504"/>
    <w:rsid w:val="00F70B96"/>
    <w:rsid w:val="00F71696"/>
    <w:rsid w:val="00F72444"/>
    <w:rsid w:val="00F72946"/>
    <w:rsid w:val="00F73A59"/>
    <w:rsid w:val="00F73E3C"/>
    <w:rsid w:val="00F744E9"/>
    <w:rsid w:val="00F747C3"/>
    <w:rsid w:val="00F74B5E"/>
    <w:rsid w:val="00F753FB"/>
    <w:rsid w:val="00F75484"/>
    <w:rsid w:val="00F75CAC"/>
    <w:rsid w:val="00F7767D"/>
    <w:rsid w:val="00F777DC"/>
    <w:rsid w:val="00F77A02"/>
    <w:rsid w:val="00F77AAB"/>
    <w:rsid w:val="00F77C19"/>
    <w:rsid w:val="00F80862"/>
    <w:rsid w:val="00F809E1"/>
    <w:rsid w:val="00F80F1B"/>
    <w:rsid w:val="00F813EE"/>
    <w:rsid w:val="00F815F7"/>
    <w:rsid w:val="00F81E83"/>
    <w:rsid w:val="00F82580"/>
    <w:rsid w:val="00F82CBE"/>
    <w:rsid w:val="00F82EFE"/>
    <w:rsid w:val="00F82FC4"/>
    <w:rsid w:val="00F8335C"/>
    <w:rsid w:val="00F83A2F"/>
    <w:rsid w:val="00F83A62"/>
    <w:rsid w:val="00F84599"/>
    <w:rsid w:val="00F84A4C"/>
    <w:rsid w:val="00F84D69"/>
    <w:rsid w:val="00F85711"/>
    <w:rsid w:val="00F85E2A"/>
    <w:rsid w:val="00F85ECF"/>
    <w:rsid w:val="00F861EC"/>
    <w:rsid w:val="00F86339"/>
    <w:rsid w:val="00F86353"/>
    <w:rsid w:val="00F86508"/>
    <w:rsid w:val="00F86591"/>
    <w:rsid w:val="00F8684D"/>
    <w:rsid w:val="00F869ED"/>
    <w:rsid w:val="00F86A2B"/>
    <w:rsid w:val="00F86C7D"/>
    <w:rsid w:val="00F877E6"/>
    <w:rsid w:val="00F90587"/>
    <w:rsid w:val="00F909B4"/>
    <w:rsid w:val="00F91173"/>
    <w:rsid w:val="00F9117B"/>
    <w:rsid w:val="00F911D1"/>
    <w:rsid w:val="00F92003"/>
    <w:rsid w:val="00F925E7"/>
    <w:rsid w:val="00F92857"/>
    <w:rsid w:val="00F92B94"/>
    <w:rsid w:val="00F92BFD"/>
    <w:rsid w:val="00F92FC0"/>
    <w:rsid w:val="00F934F0"/>
    <w:rsid w:val="00F935FA"/>
    <w:rsid w:val="00F93E96"/>
    <w:rsid w:val="00F945A1"/>
    <w:rsid w:val="00F94853"/>
    <w:rsid w:val="00F94C55"/>
    <w:rsid w:val="00F95128"/>
    <w:rsid w:val="00F95F70"/>
    <w:rsid w:val="00F962FB"/>
    <w:rsid w:val="00F970BF"/>
    <w:rsid w:val="00F97577"/>
    <w:rsid w:val="00F97AC0"/>
    <w:rsid w:val="00F97AC6"/>
    <w:rsid w:val="00FA093F"/>
    <w:rsid w:val="00FA148D"/>
    <w:rsid w:val="00FA1AE2"/>
    <w:rsid w:val="00FA1BA1"/>
    <w:rsid w:val="00FA271E"/>
    <w:rsid w:val="00FA2A8C"/>
    <w:rsid w:val="00FA376B"/>
    <w:rsid w:val="00FA3E79"/>
    <w:rsid w:val="00FA578E"/>
    <w:rsid w:val="00FA5B6F"/>
    <w:rsid w:val="00FA6747"/>
    <w:rsid w:val="00FA68A0"/>
    <w:rsid w:val="00FA70D5"/>
    <w:rsid w:val="00FA71B6"/>
    <w:rsid w:val="00FA794D"/>
    <w:rsid w:val="00FB0142"/>
    <w:rsid w:val="00FB01FD"/>
    <w:rsid w:val="00FB0770"/>
    <w:rsid w:val="00FB0ABB"/>
    <w:rsid w:val="00FB0C2B"/>
    <w:rsid w:val="00FB0E35"/>
    <w:rsid w:val="00FB1ABF"/>
    <w:rsid w:val="00FB1EE8"/>
    <w:rsid w:val="00FB2A59"/>
    <w:rsid w:val="00FB32F2"/>
    <w:rsid w:val="00FB3A2E"/>
    <w:rsid w:val="00FB5779"/>
    <w:rsid w:val="00FB620D"/>
    <w:rsid w:val="00FB6580"/>
    <w:rsid w:val="00FB6A0F"/>
    <w:rsid w:val="00FB6B39"/>
    <w:rsid w:val="00FB7A49"/>
    <w:rsid w:val="00FC00CA"/>
    <w:rsid w:val="00FC0325"/>
    <w:rsid w:val="00FC03A8"/>
    <w:rsid w:val="00FC042B"/>
    <w:rsid w:val="00FC0EBF"/>
    <w:rsid w:val="00FC15E9"/>
    <w:rsid w:val="00FC19FE"/>
    <w:rsid w:val="00FC1D0E"/>
    <w:rsid w:val="00FC36E8"/>
    <w:rsid w:val="00FC36E9"/>
    <w:rsid w:val="00FC3CD8"/>
    <w:rsid w:val="00FC44AF"/>
    <w:rsid w:val="00FC4781"/>
    <w:rsid w:val="00FC4C88"/>
    <w:rsid w:val="00FC4CDB"/>
    <w:rsid w:val="00FC5540"/>
    <w:rsid w:val="00FC76B9"/>
    <w:rsid w:val="00FD0155"/>
    <w:rsid w:val="00FD07FE"/>
    <w:rsid w:val="00FD1130"/>
    <w:rsid w:val="00FD1168"/>
    <w:rsid w:val="00FD1CA0"/>
    <w:rsid w:val="00FD1DCD"/>
    <w:rsid w:val="00FD357C"/>
    <w:rsid w:val="00FD3C97"/>
    <w:rsid w:val="00FD4A67"/>
    <w:rsid w:val="00FD4FC9"/>
    <w:rsid w:val="00FD5262"/>
    <w:rsid w:val="00FD54CB"/>
    <w:rsid w:val="00FD5A0F"/>
    <w:rsid w:val="00FD5D66"/>
    <w:rsid w:val="00FD5F55"/>
    <w:rsid w:val="00FD5FDA"/>
    <w:rsid w:val="00FD6380"/>
    <w:rsid w:val="00FD6C39"/>
    <w:rsid w:val="00FD71A4"/>
    <w:rsid w:val="00FD79E7"/>
    <w:rsid w:val="00FD7F48"/>
    <w:rsid w:val="00FE0103"/>
    <w:rsid w:val="00FE039D"/>
    <w:rsid w:val="00FE07FC"/>
    <w:rsid w:val="00FE142E"/>
    <w:rsid w:val="00FE25A5"/>
    <w:rsid w:val="00FE27CD"/>
    <w:rsid w:val="00FE2F51"/>
    <w:rsid w:val="00FE374C"/>
    <w:rsid w:val="00FE375F"/>
    <w:rsid w:val="00FE4317"/>
    <w:rsid w:val="00FE4D2B"/>
    <w:rsid w:val="00FE50D2"/>
    <w:rsid w:val="00FE5893"/>
    <w:rsid w:val="00FE5D93"/>
    <w:rsid w:val="00FE6782"/>
    <w:rsid w:val="00FE7081"/>
    <w:rsid w:val="00FE7BA4"/>
    <w:rsid w:val="00FF0358"/>
    <w:rsid w:val="00FF0AFC"/>
    <w:rsid w:val="00FF0EA1"/>
    <w:rsid w:val="00FF1668"/>
    <w:rsid w:val="00FF1889"/>
    <w:rsid w:val="00FF1979"/>
    <w:rsid w:val="00FF1ACE"/>
    <w:rsid w:val="00FF267D"/>
    <w:rsid w:val="00FF2746"/>
    <w:rsid w:val="00FF281E"/>
    <w:rsid w:val="00FF2D40"/>
    <w:rsid w:val="00FF30CC"/>
    <w:rsid w:val="00FF3399"/>
    <w:rsid w:val="00FF3DA8"/>
    <w:rsid w:val="00FF4425"/>
    <w:rsid w:val="00FF4E9E"/>
    <w:rsid w:val="00FF4FD7"/>
    <w:rsid w:val="00FF5050"/>
    <w:rsid w:val="00FF5A7B"/>
    <w:rsid w:val="00FF5BEA"/>
    <w:rsid w:val="00FF5FF0"/>
    <w:rsid w:val="00FF62A1"/>
    <w:rsid w:val="00FF6579"/>
    <w:rsid w:val="00FF67FC"/>
    <w:rsid w:val="00FF70EE"/>
    <w:rsid w:val="00FF79CF"/>
    <w:rsid w:val="00FF7DB6"/>
    <w:rsid w:val="00FF7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C80391"/>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C80391"/>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Normal"/>
    <w:link w:val="Heading2Char"/>
    <w:qFormat/>
    <w:rsid w:val="00C80391"/>
    <w:pPr>
      <w:numPr>
        <w:ilvl w:val="1"/>
      </w:numPr>
      <w:ind w:left="1152" w:hanging="1152"/>
      <w:outlineLvl w:val="1"/>
    </w:pPr>
    <w:rPr>
      <w:sz w:val="28"/>
    </w:rPr>
  </w:style>
  <w:style w:type="paragraph" w:styleId="Heading3">
    <w:name w:val="heading 3"/>
    <w:aliases w:val="H3-Sec. Head"/>
    <w:basedOn w:val="Heading2"/>
    <w:next w:val="Normal"/>
    <w:link w:val="Heading3Char"/>
    <w:qFormat/>
    <w:rsid w:val="00C80391"/>
    <w:pPr>
      <w:numPr>
        <w:ilvl w:val="2"/>
      </w:numPr>
      <w:ind w:left="1152" w:hanging="1152"/>
      <w:outlineLvl w:val="2"/>
    </w:pPr>
  </w:style>
  <w:style w:type="paragraph" w:styleId="Heading4">
    <w:name w:val="heading 4"/>
    <w:aliases w:val="H4 Sec.Heading"/>
    <w:basedOn w:val="Heading1"/>
    <w:next w:val="Normal"/>
    <w:link w:val="Heading4Char"/>
    <w:qFormat/>
    <w:rsid w:val="00C80391"/>
    <w:pPr>
      <w:outlineLvl w:val="3"/>
    </w:pPr>
    <w:rPr>
      <w:i/>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autoRedefine/>
    <w:unhideWhenUsed/>
    <w:rsid w:val="00442DFF"/>
    <w:pPr>
      <w:tabs>
        <w:tab w:val="left" w:pos="1440"/>
        <w:tab w:val="right" w:leader="dot" w:pos="8208"/>
        <w:tab w:val="left" w:pos="8640"/>
      </w:tabs>
      <w:ind w:left="1440" w:right="1800" w:hanging="1152"/>
    </w:pPr>
  </w:style>
  <w:style w:type="table" w:styleId="TableGrid">
    <w:name w:val="Table Grid"/>
    <w:basedOn w:val="TableNormal"/>
    <w:uiPriority w:val="59"/>
    <w:rsid w:val="00442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basedOn w:val="DefaultParagraphFont"/>
    <w:link w:val="Heading1"/>
    <w:rsid w:val="00C80391"/>
    <w:rPr>
      <w:rFonts w:ascii="Franklin Gothic Medium" w:eastAsia="Times New Roman" w:hAnsi="Franklin Gothic Medium" w:cs="Times New Roman"/>
      <w:b/>
      <w:color w:val="324162"/>
      <w:sz w:val="32"/>
      <w:szCs w:val="32"/>
    </w:rPr>
  </w:style>
  <w:style w:type="character" w:customStyle="1" w:styleId="Heading2Char">
    <w:name w:val="Heading 2 Char"/>
    <w:aliases w:val="H2-Sec. Head Char"/>
    <w:basedOn w:val="DefaultParagraphFont"/>
    <w:link w:val="Heading2"/>
    <w:rsid w:val="00C80391"/>
    <w:rPr>
      <w:rFonts w:ascii="Franklin Gothic Medium" w:eastAsia="Times New Roman" w:hAnsi="Franklin Gothic Medium" w:cs="Times New Roman"/>
      <w:b/>
      <w:color w:val="324162"/>
      <w:sz w:val="28"/>
      <w:szCs w:val="32"/>
    </w:rPr>
  </w:style>
  <w:style w:type="character" w:customStyle="1" w:styleId="Heading3Char">
    <w:name w:val="Heading 3 Char"/>
    <w:aliases w:val="H3-Sec. Head Char"/>
    <w:basedOn w:val="DefaultParagraphFont"/>
    <w:link w:val="Heading3"/>
    <w:rsid w:val="00C80391"/>
    <w:rPr>
      <w:rFonts w:ascii="Franklin Gothic Medium" w:eastAsia="Times New Roman" w:hAnsi="Franklin Gothic Medium" w:cs="Times New Roman"/>
      <w:b/>
      <w:color w:val="324162"/>
      <w:sz w:val="28"/>
      <w:szCs w:val="32"/>
    </w:rPr>
  </w:style>
  <w:style w:type="character" w:customStyle="1" w:styleId="Heading4Char">
    <w:name w:val="Heading 4 Char"/>
    <w:aliases w:val="H4 Sec.Heading Char"/>
    <w:basedOn w:val="DefaultParagraphFont"/>
    <w:link w:val="Heading4"/>
    <w:rsid w:val="00C80391"/>
    <w:rPr>
      <w:rFonts w:ascii="Franklin Gothic Medium" w:eastAsia="Times New Roman" w:hAnsi="Franklin Gothic Medium" w:cs="Times New Roman"/>
      <w:b/>
      <w:i/>
      <w:sz w:val="24"/>
      <w:szCs w:val="32"/>
    </w:rPr>
  </w:style>
  <w:style w:type="paragraph" w:customStyle="1" w:styleId="E1-Equation">
    <w:name w:val="E1-Equation"/>
    <w:basedOn w:val="Normal"/>
    <w:rsid w:val="00C80391"/>
    <w:pPr>
      <w:tabs>
        <w:tab w:val="center" w:pos="4680"/>
        <w:tab w:val="right" w:pos="9360"/>
      </w:tabs>
    </w:pPr>
  </w:style>
  <w:style w:type="paragraph" w:styleId="Footer">
    <w:name w:val="footer"/>
    <w:basedOn w:val="Normal"/>
    <w:link w:val="FooterChar"/>
    <w:rsid w:val="00C80391"/>
  </w:style>
  <w:style w:type="character" w:customStyle="1" w:styleId="FooterChar">
    <w:name w:val="Footer Char"/>
    <w:basedOn w:val="DefaultParagraphFont"/>
    <w:link w:val="Footer"/>
    <w:rsid w:val="00C80391"/>
    <w:rPr>
      <w:rFonts w:ascii="Garamond" w:eastAsia="Times New Roman" w:hAnsi="Garamond" w:cs="Times New Roman"/>
      <w:sz w:val="24"/>
      <w:szCs w:val="20"/>
    </w:rPr>
  </w:style>
  <w:style w:type="paragraph" w:styleId="FootnoteText">
    <w:name w:val="footnote text"/>
    <w:aliases w:val="F1"/>
    <w:link w:val="FootnoteTextChar"/>
    <w:rsid w:val="00C80391"/>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rsid w:val="00C80391"/>
    <w:rPr>
      <w:rFonts w:ascii="Garamond" w:eastAsia="Times New Roman" w:hAnsi="Garamond" w:cs="Times New Roman"/>
      <w:sz w:val="16"/>
      <w:szCs w:val="20"/>
    </w:rPr>
  </w:style>
  <w:style w:type="paragraph" w:styleId="Header">
    <w:name w:val="header"/>
    <w:basedOn w:val="Normal"/>
    <w:link w:val="HeaderChar"/>
    <w:rsid w:val="00C80391"/>
    <w:rPr>
      <w:sz w:val="16"/>
    </w:rPr>
  </w:style>
  <w:style w:type="character" w:customStyle="1" w:styleId="HeaderChar">
    <w:name w:val="Header Char"/>
    <w:basedOn w:val="DefaultParagraphFont"/>
    <w:link w:val="Header"/>
    <w:rsid w:val="00C80391"/>
    <w:rPr>
      <w:rFonts w:ascii="Garamond" w:eastAsia="Times New Roman" w:hAnsi="Garamond" w:cs="Times New Roman"/>
      <w:sz w:val="16"/>
      <w:szCs w:val="20"/>
    </w:rPr>
  </w:style>
  <w:style w:type="paragraph" w:customStyle="1" w:styleId="N1-1stBullet">
    <w:name w:val="N1-1st Bullet"/>
    <w:basedOn w:val="Normal"/>
    <w:link w:val="N1-1stBulletChar"/>
    <w:rsid w:val="00C80391"/>
    <w:pPr>
      <w:numPr>
        <w:numId w:val="1"/>
      </w:numPr>
      <w:spacing w:after="240"/>
    </w:pPr>
  </w:style>
  <w:style w:type="paragraph" w:customStyle="1" w:styleId="P1-StandPara">
    <w:name w:val="P1-Stand Para"/>
    <w:basedOn w:val="Normal"/>
    <w:link w:val="P1-StandParaChar"/>
    <w:rsid w:val="00C80391"/>
    <w:pPr>
      <w:spacing w:line="480" w:lineRule="auto"/>
      <w:ind w:firstLine="1152"/>
    </w:pPr>
  </w:style>
  <w:style w:type="paragraph" w:customStyle="1" w:styleId="TT-TableTitle">
    <w:name w:val="TT-Table Title"/>
    <w:basedOn w:val="Heading1"/>
    <w:rsid w:val="00C80391"/>
    <w:pPr>
      <w:tabs>
        <w:tab w:val="clear" w:pos="1152"/>
        <w:tab w:val="left" w:pos="1440"/>
      </w:tabs>
      <w:spacing w:after="0" w:line="240" w:lineRule="atLeast"/>
      <w:ind w:left="0" w:firstLine="0"/>
    </w:pPr>
    <w:rPr>
      <w:b w:val="0"/>
      <w:color w:val="auto"/>
      <w:sz w:val="22"/>
    </w:rPr>
  </w:style>
  <w:style w:type="table" w:customStyle="1" w:styleId="TableWestatStandardFormat">
    <w:name w:val="Table Westat Standard Format"/>
    <w:basedOn w:val="TableNormal"/>
    <w:rsid w:val="00C80391"/>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sid w:val="00C80391"/>
    <w:rPr>
      <w:rFonts w:ascii="Franklin Gothic Medium" w:hAnsi="Franklin Gothic Medium"/>
      <w:sz w:val="18"/>
    </w:rPr>
  </w:style>
  <w:style w:type="paragraph" w:customStyle="1" w:styleId="TH-TableHeading">
    <w:name w:val="TH-Table Heading"/>
    <w:basedOn w:val="Heading1"/>
    <w:rsid w:val="00C80391"/>
    <w:pPr>
      <w:spacing w:after="0" w:line="240" w:lineRule="atLeast"/>
      <w:ind w:left="0" w:firstLine="0"/>
      <w:jc w:val="center"/>
    </w:pPr>
    <w:rPr>
      <w:color w:val="auto"/>
      <w:sz w:val="20"/>
    </w:rPr>
  </w:style>
  <w:style w:type="paragraph" w:customStyle="1" w:styleId="TX-TableText">
    <w:name w:val="TX-Table Text"/>
    <w:basedOn w:val="Normal"/>
    <w:rsid w:val="00C80391"/>
    <w:rPr>
      <w:rFonts w:ascii="Franklin Gothic Medium" w:hAnsi="Franklin Gothic Medium"/>
      <w:sz w:val="20"/>
    </w:rPr>
  </w:style>
  <w:style w:type="character" w:customStyle="1" w:styleId="P1-StandParaChar">
    <w:name w:val="P1-Stand Para Char"/>
    <w:basedOn w:val="DefaultParagraphFont"/>
    <w:link w:val="P1-StandPara"/>
    <w:rsid w:val="00C80391"/>
    <w:rPr>
      <w:rFonts w:ascii="Garamond" w:eastAsia="Times New Roman" w:hAnsi="Garamond" w:cs="Times New Roman"/>
      <w:sz w:val="24"/>
      <w:szCs w:val="20"/>
    </w:rPr>
  </w:style>
  <w:style w:type="character" w:customStyle="1" w:styleId="N1-1stBulletChar">
    <w:name w:val="N1-1st Bullet Char"/>
    <w:basedOn w:val="DefaultParagraphFont"/>
    <w:link w:val="N1-1stBullet"/>
    <w:locked/>
    <w:rsid w:val="00C80391"/>
    <w:rPr>
      <w:rFonts w:ascii="Garamond" w:eastAsia="Times New Roman" w:hAnsi="Garamond" w:cs="Times New Roman"/>
      <w:sz w:val="24"/>
      <w:szCs w:val="20"/>
    </w:rPr>
  </w:style>
  <w:style w:type="character" w:styleId="Hyperlink">
    <w:name w:val="Hyperlink"/>
    <w:basedOn w:val="DefaultParagraphFont"/>
    <w:uiPriority w:val="99"/>
    <w:rsid w:val="00C80391"/>
    <w:rPr>
      <w:rFonts w:cs="Times New Roman"/>
      <w:color w:val="000000"/>
    </w:rPr>
  </w:style>
  <w:style w:type="character" w:styleId="FootnoteReference">
    <w:name w:val="footnote reference"/>
    <w:basedOn w:val="DefaultParagraphFont"/>
    <w:uiPriority w:val="99"/>
    <w:rsid w:val="00C80391"/>
    <w:rPr>
      <w:rFonts w:cs="Times New Roman"/>
      <w:color w:val="000000"/>
    </w:rPr>
  </w:style>
  <w:style w:type="character" w:styleId="CommentReference">
    <w:name w:val="annotation reference"/>
    <w:basedOn w:val="DefaultParagraphFont"/>
    <w:uiPriority w:val="99"/>
    <w:semiHidden/>
    <w:unhideWhenUsed/>
    <w:rsid w:val="003A5A32"/>
    <w:rPr>
      <w:sz w:val="16"/>
      <w:szCs w:val="16"/>
    </w:rPr>
  </w:style>
  <w:style w:type="paragraph" w:styleId="CommentText">
    <w:name w:val="annotation text"/>
    <w:basedOn w:val="Normal"/>
    <w:link w:val="CommentTextChar"/>
    <w:uiPriority w:val="99"/>
    <w:semiHidden/>
    <w:unhideWhenUsed/>
    <w:rsid w:val="003A5A32"/>
    <w:pPr>
      <w:spacing w:line="240" w:lineRule="auto"/>
    </w:pPr>
    <w:rPr>
      <w:sz w:val="20"/>
    </w:rPr>
  </w:style>
  <w:style w:type="character" w:customStyle="1" w:styleId="CommentTextChar">
    <w:name w:val="Comment Text Char"/>
    <w:basedOn w:val="DefaultParagraphFont"/>
    <w:link w:val="CommentText"/>
    <w:uiPriority w:val="99"/>
    <w:semiHidden/>
    <w:rsid w:val="003A5A3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A5A32"/>
    <w:rPr>
      <w:b/>
      <w:bCs/>
    </w:rPr>
  </w:style>
  <w:style w:type="character" w:customStyle="1" w:styleId="CommentSubjectChar">
    <w:name w:val="Comment Subject Char"/>
    <w:basedOn w:val="CommentTextChar"/>
    <w:link w:val="CommentSubject"/>
    <w:uiPriority w:val="99"/>
    <w:semiHidden/>
    <w:rsid w:val="003A5A32"/>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3A5A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A32"/>
    <w:rPr>
      <w:rFonts w:ascii="Tahoma" w:eastAsia="Times New Roman" w:hAnsi="Tahoma" w:cs="Tahoma"/>
      <w:sz w:val="16"/>
      <w:szCs w:val="16"/>
    </w:rPr>
  </w:style>
  <w:style w:type="paragraph" w:styleId="ListParagraph">
    <w:name w:val="List Paragraph"/>
    <w:basedOn w:val="Normal"/>
    <w:uiPriority w:val="34"/>
    <w:qFormat/>
    <w:rsid w:val="00F35EF2"/>
    <w:pPr>
      <w:spacing w:line="240" w:lineRule="auto"/>
      <w:ind w:left="720"/>
    </w:pPr>
    <w:rPr>
      <w:rFonts w:ascii="Calibri" w:eastAsiaTheme="minorHAnsi" w:hAnsi="Calibri"/>
      <w:sz w:val="22"/>
      <w:szCs w:val="22"/>
    </w:rPr>
  </w:style>
  <w:style w:type="paragraph" w:styleId="DocumentMap">
    <w:name w:val="Document Map"/>
    <w:basedOn w:val="Normal"/>
    <w:link w:val="DocumentMapChar"/>
    <w:uiPriority w:val="99"/>
    <w:semiHidden/>
    <w:unhideWhenUsed/>
    <w:rsid w:val="005C46A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46A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C80391"/>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C80391"/>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Normal"/>
    <w:link w:val="Heading2Char"/>
    <w:qFormat/>
    <w:rsid w:val="00C80391"/>
    <w:pPr>
      <w:numPr>
        <w:ilvl w:val="1"/>
      </w:numPr>
      <w:ind w:left="1152" w:hanging="1152"/>
      <w:outlineLvl w:val="1"/>
    </w:pPr>
    <w:rPr>
      <w:sz w:val="28"/>
    </w:rPr>
  </w:style>
  <w:style w:type="paragraph" w:styleId="Heading3">
    <w:name w:val="heading 3"/>
    <w:aliases w:val="H3-Sec. Head"/>
    <w:basedOn w:val="Heading2"/>
    <w:next w:val="Normal"/>
    <w:link w:val="Heading3Char"/>
    <w:qFormat/>
    <w:rsid w:val="00C80391"/>
    <w:pPr>
      <w:numPr>
        <w:ilvl w:val="2"/>
      </w:numPr>
      <w:ind w:left="1152" w:hanging="1152"/>
      <w:outlineLvl w:val="2"/>
    </w:pPr>
  </w:style>
  <w:style w:type="paragraph" w:styleId="Heading4">
    <w:name w:val="heading 4"/>
    <w:aliases w:val="H4 Sec.Heading"/>
    <w:basedOn w:val="Heading1"/>
    <w:next w:val="Normal"/>
    <w:link w:val="Heading4Char"/>
    <w:qFormat/>
    <w:rsid w:val="00C80391"/>
    <w:pPr>
      <w:outlineLvl w:val="3"/>
    </w:pPr>
    <w:rPr>
      <w:i/>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autoRedefine/>
    <w:unhideWhenUsed/>
    <w:rsid w:val="00442DFF"/>
    <w:pPr>
      <w:tabs>
        <w:tab w:val="left" w:pos="1440"/>
        <w:tab w:val="right" w:leader="dot" w:pos="8208"/>
        <w:tab w:val="left" w:pos="8640"/>
      </w:tabs>
      <w:ind w:left="1440" w:right="1800" w:hanging="1152"/>
    </w:pPr>
  </w:style>
  <w:style w:type="table" w:styleId="TableGrid">
    <w:name w:val="Table Grid"/>
    <w:basedOn w:val="TableNormal"/>
    <w:uiPriority w:val="59"/>
    <w:rsid w:val="00442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basedOn w:val="DefaultParagraphFont"/>
    <w:link w:val="Heading1"/>
    <w:rsid w:val="00C80391"/>
    <w:rPr>
      <w:rFonts w:ascii="Franklin Gothic Medium" w:eastAsia="Times New Roman" w:hAnsi="Franklin Gothic Medium" w:cs="Times New Roman"/>
      <w:b/>
      <w:color w:val="324162"/>
      <w:sz w:val="32"/>
      <w:szCs w:val="32"/>
    </w:rPr>
  </w:style>
  <w:style w:type="character" w:customStyle="1" w:styleId="Heading2Char">
    <w:name w:val="Heading 2 Char"/>
    <w:aliases w:val="H2-Sec. Head Char"/>
    <w:basedOn w:val="DefaultParagraphFont"/>
    <w:link w:val="Heading2"/>
    <w:rsid w:val="00C80391"/>
    <w:rPr>
      <w:rFonts w:ascii="Franklin Gothic Medium" w:eastAsia="Times New Roman" w:hAnsi="Franklin Gothic Medium" w:cs="Times New Roman"/>
      <w:b/>
      <w:color w:val="324162"/>
      <w:sz w:val="28"/>
      <w:szCs w:val="32"/>
    </w:rPr>
  </w:style>
  <w:style w:type="character" w:customStyle="1" w:styleId="Heading3Char">
    <w:name w:val="Heading 3 Char"/>
    <w:aliases w:val="H3-Sec. Head Char"/>
    <w:basedOn w:val="DefaultParagraphFont"/>
    <w:link w:val="Heading3"/>
    <w:rsid w:val="00C80391"/>
    <w:rPr>
      <w:rFonts w:ascii="Franklin Gothic Medium" w:eastAsia="Times New Roman" w:hAnsi="Franklin Gothic Medium" w:cs="Times New Roman"/>
      <w:b/>
      <w:color w:val="324162"/>
      <w:sz w:val="28"/>
      <w:szCs w:val="32"/>
    </w:rPr>
  </w:style>
  <w:style w:type="character" w:customStyle="1" w:styleId="Heading4Char">
    <w:name w:val="Heading 4 Char"/>
    <w:aliases w:val="H4 Sec.Heading Char"/>
    <w:basedOn w:val="DefaultParagraphFont"/>
    <w:link w:val="Heading4"/>
    <w:rsid w:val="00C80391"/>
    <w:rPr>
      <w:rFonts w:ascii="Franklin Gothic Medium" w:eastAsia="Times New Roman" w:hAnsi="Franklin Gothic Medium" w:cs="Times New Roman"/>
      <w:b/>
      <w:i/>
      <w:sz w:val="24"/>
      <w:szCs w:val="32"/>
    </w:rPr>
  </w:style>
  <w:style w:type="paragraph" w:customStyle="1" w:styleId="E1-Equation">
    <w:name w:val="E1-Equation"/>
    <w:basedOn w:val="Normal"/>
    <w:rsid w:val="00C80391"/>
    <w:pPr>
      <w:tabs>
        <w:tab w:val="center" w:pos="4680"/>
        <w:tab w:val="right" w:pos="9360"/>
      </w:tabs>
    </w:pPr>
  </w:style>
  <w:style w:type="paragraph" w:styleId="Footer">
    <w:name w:val="footer"/>
    <w:basedOn w:val="Normal"/>
    <w:link w:val="FooterChar"/>
    <w:rsid w:val="00C80391"/>
  </w:style>
  <w:style w:type="character" w:customStyle="1" w:styleId="FooterChar">
    <w:name w:val="Footer Char"/>
    <w:basedOn w:val="DefaultParagraphFont"/>
    <w:link w:val="Footer"/>
    <w:rsid w:val="00C80391"/>
    <w:rPr>
      <w:rFonts w:ascii="Garamond" w:eastAsia="Times New Roman" w:hAnsi="Garamond" w:cs="Times New Roman"/>
      <w:sz w:val="24"/>
      <w:szCs w:val="20"/>
    </w:rPr>
  </w:style>
  <w:style w:type="paragraph" w:styleId="FootnoteText">
    <w:name w:val="footnote text"/>
    <w:aliases w:val="F1"/>
    <w:link w:val="FootnoteTextChar"/>
    <w:rsid w:val="00C80391"/>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rsid w:val="00C80391"/>
    <w:rPr>
      <w:rFonts w:ascii="Garamond" w:eastAsia="Times New Roman" w:hAnsi="Garamond" w:cs="Times New Roman"/>
      <w:sz w:val="16"/>
      <w:szCs w:val="20"/>
    </w:rPr>
  </w:style>
  <w:style w:type="paragraph" w:styleId="Header">
    <w:name w:val="header"/>
    <w:basedOn w:val="Normal"/>
    <w:link w:val="HeaderChar"/>
    <w:rsid w:val="00C80391"/>
    <w:rPr>
      <w:sz w:val="16"/>
    </w:rPr>
  </w:style>
  <w:style w:type="character" w:customStyle="1" w:styleId="HeaderChar">
    <w:name w:val="Header Char"/>
    <w:basedOn w:val="DefaultParagraphFont"/>
    <w:link w:val="Header"/>
    <w:rsid w:val="00C80391"/>
    <w:rPr>
      <w:rFonts w:ascii="Garamond" w:eastAsia="Times New Roman" w:hAnsi="Garamond" w:cs="Times New Roman"/>
      <w:sz w:val="16"/>
      <w:szCs w:val="20"/>
    </w:rPr>
  </w:style>
  <w:style w:type="paragraph" w:customStyle="1" w:styleId="N1-1stBullet">
    <w:name w:val="N1-1st Bullet"/>
    <w:basedOn w:val="Normal"/>
    <w:link w:val="N1-1stBulletChar"/>
    <w:rsid w:val="00C80391"/>
    <w:pPr>
      <w:numPr>
        <w:numId w:val="1"/>
      </w:numPr>
      <w:spacing w:after="240"/>
    </w:pPr>
  </w:style>
  <w:style w:type="paragraph" w:customStyle="1" w:styleId="P1-StandPara">
    <w:name w:val="P1-Stand Para"/>
    <w:basedOn w:val="Normal"/>
    <w:link w:val="P1-StandParaChar"/>
    <w:rsid w:val="00C80391"/>
    <w:pPr>
      <w:spacing w:line="480" w:lineRule="auto"/>
      <w:ind w:firstLine="1152"/>
    </w:pPr>
  </w:style>
  <w:style w:type="paragraph" w:customStyle="1" w:styleId="TT-TableTitle">
    <w:name w:val="TT-Table Title"/>
    <w:basedOn w:val="Heading1"/>
    <w:rsid w:val="00C80391"/>
    <w:pPr>
      <w:tabs>
        <w:tab w:val="clear" w:pos="1152"/>
        <w:tab w:val="left" w:pos="1440"/>
      </w:tabs>
      <w:spacing w:after="0" w:line="240" w:lineRule="atLeast"/>
      <w:ind w:left="0" w:firstLine="0"/>
    </w:pPr>
    <w:rPr>
      <w:b w:val="0"/>
      <w:color w:val="auto"/>
      <w:sz w:val="22"/>
    </w:rPr>
  </w:style>
  <w:style w:type="table" w:customStyle="1" w:styleId="TableWestatStandardFormat">
    <w:name w:val="Table Westat Standard Format"/>
    <w:basedOn w:val="TableNormal"/>
    <w:rsid w:val="00C80391"/>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sid w:val="00C80391"/>
    <w:rPr>
      <w:rFonts w:ascii="Franklin Gothic Medium" w:hAnsi="Franklin Gothic Medium"/>
      <w:sz w:val="18"/>
    </w:rPr>
  </w:style>
  <w:style w:type="paragraph" w:customStyle="1" w:styleId="TH-TableHeading">
    <w:name w:val="TH-Table Heading"/>
    <w:basedOn w:val="Heading1"/>
    <w:rsid w:val="00C80391"/>
    <w:pPr>
      <w:spacing w:after="0" w:line="240" w:lineRule="atLeast"/>
      <w:ind w:left="0" w:firstLine="0"/>
      <w:jc w:val="center"/>
    </w:pPr>
    <w:rPr>
      <w:color w:val="auto"/>
      <w:sz w:val="20"/>
    </w:rPr>
  </w:style>
  <w:style w:type="paragraph" w:customStyle="1" w:styleId="TX-TableText">
    <w:name w:val="TX-Table Text"/>
    <w:basedOn w:val="Normal"/>
    <w:rsid w:val="00C80391"/>
    <w:rPr>
      <w:rFonts w:ascii="Franklin Gothic Medium" w:hAnsi="Franklin Gothic Medium"/>
      <w:sz w:val="20"/>
    </w:rPr>
  </w:style>
  <w:style w:type="character" w:customStyle="1" w:styleId="P1-StandParaChar">
    <w:name w:val="P1-Stand Para Char"/>
    <w:basedOn w:val="DefaultParagraphFont"/>
    <w:link w:val="P1-StandPara"/>
    <w:rsid w:val="00C80391"/>
    <w:rPr>
      <w:rFonts w:ascii="Garamond" w:eastAsia="Times New Roman" w:hAnsi="Garamond" w:cs="Times New Roman"/>
      <w:sz w:val="24"/>
      <w:szCs w:val="20"/>
    </w:rPr>
  </w:style>
  <w:style w:type="character" w:customStyle="1" w:styleId="N1-1stBulletChar">
    <w:name w:val="N1-1st Bullet Char"/>
    <w:basedOn w:val="DefaultParagraphFont"/>
    <w:link w:val="N1-1stBullet"/>
    <w:locked/>
    <w:rsid w:val="00C80391"/>
    <w:rPr>
      <w:rFonts w:ascii="Garamond" w:eastAsia="Times New Roman" w:hAnsi="Garamond" w:cs="Times New Roman"/>
      <w:sz w:val="24"/>
      <w:szCs w:val="20"/>
    </w:rPr>
  </w:style>
  <w:style w:type="character" w:styleId="Hyperlink">
    <w:name w:val="Hyperlink"/>
    <w:basedOn w:val="DefaultParagraphFont"/>
    <w:uiPriority w:val="99"/>
    <w:rsid w:val="00C80391"/>
    <w:rPr>
      <w:rFonts w:cs="Times New Roman"/>
      <w:color w:val="000000"/>
    </w:rPr>
  </w:style>
  <w:style w:type="character" w:styleId="FootnoteReference">
    <w:name w:val="footnote reference"/>
    <w:basedOn w:val="DefaultParagraphFont"/>
    <w:uiPriority w:val="99"/>
    <w:rsid w:val="00C80391"/>
    <w:rPr>
      <w:rFonts w:cs="Times New Roman"/>
      <w:color w:val="000000"/>
    </w:rPr>
  </w:style>
  <w:style w:type="character" w:styleId="CommentReference">
    <w:name w:val="annotation reference"/>
    <w:basedOn w:val="DefaultParagraphFont"/>
    <w:uiPriority w:val="99"/>
    <w:semiHidden/>
    <w:unhideWhenUsed/>
    <w:rsid w:val="003A5A32"/>
    <w:rPr>
      <w:sz w:val="16"/>
      <w:szCs w:val="16"/>
    </w:rPr>
  </w:style>
  <w:style w:type="paragraph" w:styleId="CommentText">
    <w:name w:val="annotation text"/>
    <w:basedOn w:val="Normal"/>
    <w:link w:val="CommentTextChar"/>
    <w:uiPriority w:val="99"/>
    <w:semiHidden/>
    <w:unhideWhenUsed/>
    <w:rsid w:val="003A5A32"/>
    <w:pPr>
      <w:spacing w:line="240" w:lineRule="auto"/>
    </w:pPr>
    <w:rPr>
      <w:sz w:val="20"/>
    </w:rPr>
  </w:style>
  <w:style w:type="character" w:customStyle="1" w:styleId="CommentTextChar">
    <w:name w:val="Comment Text Char"/>
    <w:basedOn w:val="DefaultParagraphFont"/>
    <w:link w:val="CommentText"/>
    <w:uiPriority w:val="99"/>
    <w:semiHidden/>
    <w:rsid w:val="003A5A3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A5A32"/>
    <w:rPr>
      <w:b/>
      <w:bCs/>
    </w:rPr>
  </w:style>
  <w:style w:type="character" w:customStyle="1" w:styleId="CommentSubjectChar">
    <w:name w:val="Comment Subject Char"/>
    <w:basedOn w:val="CommentTextChar"/>
    <w:link w:val="CommentSubject"/>
    <w:uiPriority w:val="99"/>
    <w:semiHidden/>
    <w:rsid w:val="003A5A32"/>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3A5A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A32"/>
    <w:rPr>
      <w:rFonts w:ascii="Tahoma" w:eastAsia="Times New Roman" w:hAnsi="Tahoma" w:cs="Tahoma"/>
      <w:sz w:val="16"/>
      <w:szCs w:val="16"/>
    </w:rPr>
  </w:style>
  <w:style w:type="paragraph" w:styleId="ListParagraph">
    <w:name w:val="List Paragraph"/>
    <w:basedOn w:val="Normal"/>
    <w:uiPriority w:val="34"/>
    <w:qFormat/>
    <w:rsid w:val="00F35EF2"/>
    <w:pPr>
      <w:spacing w:line="240" w:lineRule="auto"/>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402140954">
      <w:bodyDiv w:val="1"/>
      <w:marLeft w:val="0"/>
      <w:marRight w:val="0"/>
      <w:marTop w:val="0"/>
      <w:marBottom w:val="0"/>
      <w:divBdr>
        <w:top w:val="none" w:sz="0" w:space="0" w:color="auto"/>
        <w:left w:val="none" w:sz="0" w:space="0" w:color="auto"/>
        <w:bottom w:val="none" w:sz="0" w:space="0" w:color="auto"/>
        <w:right w:val="none" w:sz="0" w:space="0" w:color="auto"/>
      </w:divBdr>
    </w:div>
    <w:div w:id="563609908">
      <w:bodyDiv w:val="1"/>
      <w:marLeft w:val="0"/>
      <w:marRight w:val="0"/>
      <w:marTop w:val="0"/>
      <w:marBottom w:val="0"/>
      <w:divBdr>
        <w:top w:val="none" w:sz="0" w:space="0" w:color="auto"/>
        <w:left w:val="none" w:sz="0" w:space="0" w:color="auto"/>
        <w:bottom w:val="none" w:sz="0" w:space="0" w:color="auto"/>
        <w:right w:val="none" w:sz="0" w:space="0" w:color="auto"/>
      </w:divBdr>
    </w:div>
    <w:div w:id="632440764">
      <w:bodyDiv w:val="1"/>
      <w:marLeft w:val="0"/>
      <w:marRight w:val="0"/>
      <w:marTop w:val="0"/>
      <w:marBottom w:val="0"/>
      <w:divBdr>
        <w:top w:val="none" w:sz="0" w:space="0" w:color="auto"/>
        <w:left w:val="none" w:sz="0" w:space="0" w:color="auto"/>
        <w:bottom w:val="none" w:sz="0" w:space="0" w:color="auto"/>
        <w:right w:val="none" w:sz="0" w:space="0" w:color="auto"/>
      </w:divBdr>
    </w:div>
    <w:div w:id="907958240">
      <w:bodyDiv w:val="1"/>
      <w:marLeft w:val="0"/>
      <w:marRight w:val="0"/>
      <w:marTop w:val="0"/>
      <w:marBottom w:val="0"/>
      <w:divBdr>
        <w:top w:val="none" w:sz="0" w:space="0" w:color="auto"/>
        <w:left w:val="none" w:sz="0" w:space="0" w:color="auto"/>
        <w:bottom w:val="none" w:sz="0" w:space="0" w:color="auto"/>
        <w:right w:val="none" w:sz="0" w:space="0" w:color="auto"/>
      </w:divBdr>
    </w:div>
    <w:div w:id="20323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CynthiaRobins@westat.co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jataDixit-Joshi@westa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ieMcNutt@westa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ohnBurke@westat.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rs.usda.gov/Data/RuralUrbanContinuumC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07EF0-30DB-423B-8177-5EA216BD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3589</Words>
  <Characters>20460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Sujata Dixit-Joshi</cp:lastModifiedBy>
  <cp:revision>6</cp:revision>
  <dcterms:created xsi:type="dcterms:W3CDTF">2011-11-10T18:35:00Z</dcterms:created>
  <dcterms:modified xsi:type="dcterms:W3CDTF">2011-11-13T18:10:00Z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-1813812305</vt:i4>
  </property>
</Properties>
</file>