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A8" w:rsidRPr="00D61177" w:rsidRDefault="00E425A8" w:rsidP="00E425A8">
      <w:pPr>
        <w:pStyle w:val="HTMLPreformatted"/>
        <w:rPr>
          <w:rFonts w:ascii="Times New Roman" w:hAnsi="Times New Roman" w:cs="Times New Roman"/>
          <w:sz w:val="22"/>
          <w:szCs w:val="22"/>
        </w:rPr>
      </w:pPr>
      <w:r w:rsidRPr="00D61177">
        <w:rPr>
          <w:rFonts w:ascii="Times New Roman" w:hAnsi="Times New Roman" w:cs="Times New Roman"/>
          <w:b/>
          <w:sz w:val="22"/>
          <w:szCs w:val="22"/>
        </w:rPr>
        <w:t xml:space="preserve">IMLS Digital Collections and Content: </w:t>
      </w:r>
      <w:r>
        <w:rPr>
          <w:rFonts w:ascii="Times New Roman" w:hAnsi="Times New Roman" w:cs="Times New Roman"/>
          <w:b/>
          <w:sz w:val="22"/>
          <w:szCs w:val="22"/>
        </w:rPr>
        <w:t xml:space="preserve">An Assessment of </w:t>
      </w:r>
      <w:r w:rsidRPr="00D61177">
        <w:rPr>
          <w:rFonts w:ascii="Times New Roman" w:hAnsi="Times New Roman" w:cs="Times New Roman"/>
          <w:b/>
          <w:sz w:val="22"/>
          <w:szCs w:val="22"/>
        </w:rPr>
        <w:t xml:space="preserve">Opening History </w:t>
      </w:r>
    </w:p>
    <w:p w:rsidR="00E425A8" w:rsidRDefault="00E425A8" w:rsidP="00E425A8">
      <w:pPr>
        <w:pStyle w:val="ListParagraph"/>
        <w:ind w:left="0"/>
        <w:rPr>
          <w:rFonts w:ascii="Times New Roman" w:hAnsi="Times New Roman" w:cs="Times New Roman"/>
        </w:rPr>
      </w:pPr>
    </w:p>
    <w:p w:rsidR="00E425A8" w:rsidRDefault="00E425A8" w:rsidP="00B91660">
      <w:pPr>
        <w:pStyle w:val="ListParagraph"/>
        <w:ind w:left="0"/>
        <w:rPr>
          <w:rFonts w:ascii="Times New Roman" w:hAnsi="Times New Roman" w:cs="Times New Roman"/>
        </w:rPr>
      </w:pPr>
    </w:p>
    <w:p w:rsidR="00B91660" w:rsidRPr="00121545" w:rsidRDefault="00B91660" w:rsidP="00B91660">
      <w:pPr>
        <w:pStyle w:val="ListParagraph"/>
        <w:ind w:left="0"/>
        <w:rPr>
          <w:rFonts w:ascii="Times New Roman" w:hAnsi="Times New Roman" w:cs="Times New Roman"/>
        </w:rPr>
      </w:pPr>
      <w:r w:rsidRPr="00121545">
        <w:rPr>
          <w:rFonts w:ascii="Times New Roman" w:hAnsi="Times New Roman" w:cs="Times New Roman"/>
        </w:rPr>
        <w:t>A. Justification</w:t>
      </w:r>
    </w:p>
    <w:p w:rsidR="00B91660" w:rsidRPr="00121545" w:rsidRDefault="00B91660" w:rsidP="00B91660">
      <w:pPr>
        <w:pStyle w:val="ListParagraph"/>
        <w:ind w:left="0"/>
        <w:rPr>
          <w:rFonts w:ascii="Times New Roman" w:hAnsi="Times New Roman" w:cs="Times New Roman"/>
        </w:rPr>
      </w:pPr>
    </w:p>
    <w:p w:rsidR="00B91660" w:rsidRPr="00121545" w:rsidRDefault="00B91660" w:rsidP="007D554B">
      <w:pPr>
        <w:pStyle w:val="ListParagraph"/>
        <w:ind w:left="0"/>
        <w:jc w:val="both"/>
        <w:rPr>
          <w:rFonts w:ascii="Times New Roman" w:hAnsi="Times New Roman" w:cs="Times New Roman"/>
          <w:b/>
        </w:rPr>
      </w:pPr>
      <w:r w:rsidRPr="00121545">
        <w:rPr>
          <w:rFonts w:ascii="Times New Roman" w:hAnsi="Times New Roman" w:cs="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7863" w:rsidRPr="00121545" w:rsidRDefault="00947863" w:rsidP="007D554B">
      <w:pPr>
        <w:jc w:val="both"/>
        <w:rPr>
          <w:rFonts w:ascii="Times New Roman" w:hAnsi="Times New Roman" w:cs="Times New Roman"/>
        </w:rPr>
      </w:pPr>
    </w:p>
    <w:p w:rsidR="00947863" w:rsidRPr="00121545" w:rsidRDefault="00947863" w:rsidP="007D554B">
      <w:pPr>
        <w:jc w:val="both"/>
        <w:rPr>
          <w:rFonts w:ascii="Times New Roman" w:hAnsi="Times New Roman" w:cs="Times New Roman"/>
        </w:rPr>
      </w:pPr>
      <w:r w:rsidRPr="00121545">
        <w:rPr>
          <w:rFonts w:ascii="Times New Roman" w:hAnsi="Times New Roman" w:cs="Times New Roman"/>
        </w:rPr>
        <w:t>The Museum and Library Services Act authorizes the Institute of Museum and Library Services to support the following activities: to promote improvements in library services in all types of libraries in order to better serve the people of the United States; to facilitate access to resources and in all types of libraries for the purpose of cultivating an educated and informed citizenry; and to encourage resource sharing among all types of libraries for the purpose of achieving economical and efficient delivery of library services to the public.</w:t>
      </w:r>
      <w:r w:rsidR="001C16F7" w:rsidRPr="00121545">
        <w:rPr>
          <w:rFonts w:ascii="Times New Roman" w:hAnsi="Times New Roman" w:cs="Times New Roman"/>
        </w:rPr>
        <w:t xml:space="preserve"> (</w:t>
      </w:r>
      <w:r w:rsidR="00F82695" w:rsidRPr="00F82695">
        <w:rPr>
          <w:rFonts w:ascii="Times New Roman" w:hAnsi="Times New Roman" w:cs="Times New Roman"/>
        </w:rPr>
        <w:t>20 U</w:t>
      </w:r>
      <w:r w:rsidR="0064449C">
        <w:rPr>
          <w:rFonts w:ascii="Times New Roman" w:hAnsi="Times New Roman" w:cs="Times New Roman"/>
        </w:rPr>
        <w:t>.</w:t>
      </w:r>
      <w:r w:rsidR="00F82695" w:rsidRPr="00F82695">
        <w:rPr>
          <w:rFonts w:ascii="Times New Roman" w:hAnsi="Times New Roman" w:cs="Times New Roman"/>
        </w:rPr>
        <w:t>S</w:t>
      </w:r>
      <w:r w:rsidR="0064449C">
        <w:rPr>
          <w:rFonts w:ascii="Times New Roman" w:hAnsi="Times New Roman" w:cs="Times New Roman"/>
        </w:rPr>
        <w:t>.</w:t>
      </w:r>
      <w:r w:rsidR="00F82695" w:rsidRPr="00F82695">
        <w:rPr>
          <w:rFonts w:ascii="Times New Roman" w:hAnsi="Times New Roman" w:cs="Times New Roman"/>
        </w:rPr>
        <w:t>C</w:t>
      </w:r>
      <w:r w:rsidR="0064449C">
        <w:rPr>
          <w:rFonts w:ascii="Times New Roman" w:hAnsi="Times New Roman" w:cs="Times New Roman"/>
        </w:rPr>
        <w:t>.</w:t>
      </w:r>
      <w:r w:rsidR="00F82695" w:rsidRPr="00F82695">
        <w:rPr>
          <w:rFonts w:ascii="Times New Roman" w:hAnsi="Times New Roman" w:cs="Times New Roman"/>
        </w:rPr>
        <w:t xml:space="preserve"> </w:t>
      </w:r>
      <w:r w:rsidR="00A958BB" w:rsidRPr="0000410E">
        <w:rPr>
          <w:rFonts w:ascii="Times New Roman" w:hAnsi="Times New Roman" w:cs="Times New Roman"/>
          <w:color w:val="000000"/>
        </w:rPr>
        <w:t>§</w:t>
      </w:r>
      <w:r w:rsidR="00F82695" w:rsidRPr="00F82695">
        <w:rPr>
          <w:rFonts w:ascii="Times New Roman" w:hAnsi="Times New Roman" w:cs="Times New Roman"/>
        </w:rPr>
        <w:t xml:space="preserve"> 9121</w:t>
      </w:r>
      <w:r w:rsidR="001C16F7" w:rsidRPr="00121545">
        <w:rPr>
          <w:rFonts w:ascii="Times New Roman" w:hAnsi="Times New Roman" w:cs="Times New Roman"/>
        </w:rPr>
        <w:t>)</w:t>
      </w:r>
    </w:p>
    <w:p w:rsidR="00947863" w:rsidRPr="00121545" w:rsidRDefault="00947863" w:rsidP="007D554B">
      <w:pPr>
        <w:jc w:val="both"/>
        <w:rPr>
          <w:rFonts w:ascii="Times New Roman" w:hAnsi="Times New Roman" w:cs="Times New Roman"/>
        </w:rPr>
      </w:pPr>
    </w:p>
    <w:p w:rsidR="003C279B" w:rsidRPr="00121545" w:rsidRDefault="00C80BD1" w:rsidP="00A636C2">
      <w:pPr>
        <w:jc w:val="both"/>
        <w:rPr>
          <w:rFonts w:ascii="Times New Roman" w:hAnsi="Times New Roman" w:cs="Times New Roman"/>
        </w:rPr>
      </w:pPr>
      <w:r w:rsidRPr="00121545">
        <w:rPr>
          <w:rFonts w:ascii="Times New Roman" w:hAnsi="Times New Roman" w:cs="Times New Roman"/>
        </w:rPr>
        <w:t>In 2007, the University of Illinois at Urbana-Champaign (UIUC) entered into a contractual agreement with IMLS to maintain and enhance the IML</w:t>
      </w:r>
      <w:r w:rsidR="009445FC" w:rsidRPr="00121545">
        <w:rPr>
          <w:rFonts w:ascii="Times New Roman" w:hAnsi="Times New Roman" w:cs="Times New Roman"/>
        </w:rPr>
        <w:t>S</w:t>
      </w:r>
      <w:r w:rsidRPr="00121545">
        <w:rPr>
          <w:rFonts w:ascii="Times New Roman" w:hAnsi="Times New Roman" w:cs="Times New Roman"/>
        </w:rPr>
        <w:t xml:space="preserve"> Digital Collections and Content registry </w:t>
      </w:r>
      <w:r w:rsidR="000E0281" w:rsidRPr="00121545">
        <w:rPr>
          <w:rFonts w:ascii="Times New Roman" w:hAnsi="Times New Roman" w:cs="Times New Roman"/>
        </w:rPr>
        <w:t xml:space="preserve">and </w:t>
      </w:r>
      <w:r w:rsidR="00C41FEB" w:rsidRPr="00121545">
        <w:rPr>
          <w:rFonts w:ascii="Times New Roman" w:hAnsi="Times New Roman" w:cs="Times New Roman"/>
        </w:rPr>
        <w:t xml:space="preserve">item-level </w:t>
      </w:r>
      <w:r w:rsidR="000E0281" w:rsidRPr="00121545">
        <w:rPr>
          <w:rFonts w:ascii="Times New Roman" w:hAnsi="Times New Roman" w:cs="Times New Roman"/>
        </w:rPr>
        <w:t>metadata repository</w:t>
      </w:r>
      <w:r w:rsidR="001C16F7" w:rsidRPr="00121545">
        <w:rPr>
          <w:rFonts w:ascii="Times New Roman" w:hAnsi="Times New Roman" w:cs="Times New Roman"/>
        </w:rPr>
        <w:t xml:space="preserve"> – </w:t>
      </w:r>
      <w:r w:rsidR="009445FC" w:rsidRPr="00121545">
        <w:rPr>
          <w:rFonts w:ascii="Times New Roman" w:hAnsi="Times New Roman" w:cs="Times New Roman"/>
        </w:rPr>
        <w:t>which</w:t>
      </w:r>
      <w:r w:rsidR="001C16F7" w:rsidRPr="00121545">
        <w:rPr>
          <w:rFonts w:ascii="Times New Roman" w:hAnsi="Times New Roman" w:cs="Times New Roman"/>
        </w:rPr>
        <w:t xml:space="preserve"> </w:t>
      </w:r>
      <w:r w:rsidR="009445FC" w:rsidRPr="00121545">
        <w:rPr>
          <w:rFonts w:ascii="Times New Roman" w:hAnsi="Times New Roman" w:cs="Times New Roman"/>
        </w:rPr>
        <w:t xml:space="preserve">were </w:t>
      </w:r>
      <w:r w:rsidRPr="00121545">
        <w:rPr>
          <w:rFonts w:ascii="Times New Roman" w:hAnsi="Times New Roman" w:cs="Times New Roman"/>
        </w:rPr>
        <w:t>established by a 2002 National Leadership Grant award to UIUC</w:t>
      </w:r>
      <w:r w:rsidR="001C16F7" w:rsidRPr="00121545">
        <w:rPr>
          <w:rFonts w:ascii="Times New Roman" w:hAnsi="Times New Roman" w:cs="Times New Roman"/>
        </w:rPr>
        <w:t xml:space="preserve"> – </w:t>
      </w:r>
      <w:r w:rsidRPr="00121545">
        <w:rPr>
          <w:rFonts w:ascii="Times New Roman" w:hAnsi="Times New Roman" w:cs="Times New Roman"/>
        </w:rPr>
        <w:t>and</w:t>
      </w:r>
      <w:r w:rsidR="001C16F7" w:rsidRPr="00121545">
        <w:rPr>
          <w:rFonts w:ascii="Times New Roman" w:hAnsi="Times New Roman" w:cs="Times New Roman"/>
        </w:rPr>
        <w:t xml:space="preserve"> </w:t>
      </w:r>
      <w:r w:rsidRPr="00121545">
        <w:rPr>
          <w:rFonts w:ascii="Times New Roman" w:hAnsi="Times New Roman" w:cs="Times New Roman"/>
        </w:rPr>
        <w:t xml:space="preserve">to conduct research on “Next Generation Digital Federations: Adding Value through Collection Evaluation, Metadata Relations and Strategic Scaling.” </w:t>
      </w:r>
      <w:r w:rsidR="009445FC" w:rsidRPr="00121545">
        <w:rPr>
          <w:rFonts w:ascii="Times New Roman" w:hAnsi="Times New Roman" w:cs="Times New Roman"/>
        </w:rPr>
        <w:t>The IMLS Digital Collections and Content (DCC) portal</w:t>
      </w:r>
      <w:r w:rsidR="006A29B3" w:rsidRPr="00121545">
        <w:rPr>
          <w:rFonts w:ascii="Times New Roman" w:hAnsi="Times New Roman" w:cs="Times New Roman"/>
        </w:rPr>
        <w:t xml:space="preserve"> provides a unique, single point of access to NLG- and selected LSTA-funded digital collections. Based on</w:t>
      </w:r>
      <w:r w:rsidR="003300A4" w:rsidRPr="00121545">
        <w:rPr>
          <w:rFonts w:ascii="Times New Roman" w:hAnsi="Times New Roman" w:cs="Times New Roman"/>
        </w:rPr>
        <w:t xml:space="preserve"> an evaluation </w:t>
      </w:r>
      <w:r w:rsidR="006A29B3" w:rsidRPr="00121545">
        <w:rPr>
          <w:rFonts w:ascii="Times New Roman" w:hAnsi="Times New Roman" w:cs="Times New Roman"/>
        </w:rPr>
        <w:t>of the IMLS DCC collection registry in 2007, which revealed U.S. History as an emerging</w:t>
      </w:r>
      <w:r w:rsidR="00CF75A0" w:rsidRPr="00121545">
        <w:rPr>
          <w:rFonts w:ascii="Times New Roman" w:hAnsi="Times New Roman" w:cs="Times New Roman"/>
        </w:rPr>
        <w:t xml:space="preserve"> subject</w:t>
      </w:r>
      <w:r w:rsidR="006A29B3" w:rsidRPr="00121545">
        <w:rPr>
          <w:rFonts w:ascii="Times New Roman" w:hAnsi="Times New Roman" w:cs="Times New Roman"/>
        </w:rPr>
        <w:t xml:space="preserve"> strength of the aggregation</w:t>
      </w:r>
      <w:r w:rsidR="006A29B3" w:rsidRPr="00E759EA">
        <w:rPr>
          <w:rFonts w:ascii="Times New Roman" w:hAnsi="Times New Roman" w:cs="Times New Roman"/>
        </w:rPr>
        <w:t>, and</w:t>
      </w:r>
      <w:r w:rsidR="00CF75A0" w:rsidRPr="00E759EA">
        <w:rPr>
          <w:rFonts w:ascii="Times New Roman" w:hAnsi="Times New Roman" w:cs="Times New Roman"/>
        </w:rPr>
        <w:t xml:space="preserve"> based on</w:t>
      </w:r>
      <w:r w:rsidR="006A29B3" w:rsidRPr="00E759EA">
        <w:rPr>
          <w:rFonts w:ascii="Times New Roman" w:hAnsi="Times New Roman" w:cs="Times New Roman"/>
        </w:rPr>
        <w:t xml:space="preserve"> </w:t>
      </w:r>
      <w:r w:rsidR="00E759EA">
        <w:rPr>
          <w:rFonts w:ascii="Times New Roman" w:hAnsi="Times New Roman" w:cs="Times New Roman"/>
        </w:rPr>
        <w:t>a project objective to expand the collection for targeted scholarly communities (in this case, history researchers)</w:t>
      </w:r>
      <w:r w:rsidR="006A29B3" w:rsidRPr="00121545">
        <w:rPr>
          <w:rFonts w:ascii="Times New Roman" w:hAnsi="Times New Roman" w:cs="Times New Roman"/>
        </w:rPr>
        <w:t xml:space="preserve">, the DCC project established Opening History in 2008 as a parallel portal </w:t>
      </w:r>
      <w:r w:rsidR="007D554B" w:rsidRPr="00121545">
        <w:rPr>
          <w:rFonts w:ascii="Times New Roman" w:hAnsi="Times New Roman" w:cs="Times New Roman"/>
        </w:rPr>
        <w:t xml:space="preserve">to </w:t>
      </w:r>
      <w:r w:rsidR="006A29B3" w:rsidRPr="00121545">
        <w:rPr>
          <w:rFonts w:ascii="Times New Roman" w:hAnsi="Times New Roman" w:cs="Times New Roman"/>
        </w:rPr>
        <w:t>DCC,</w:t>
      </w:r>
      <w:r w:rsidR="000E0281" w:rsidRPr="00121545">
        <w:rPr>
          <w:rFonts w:ascii="Times New Roman" w:hAnsi="Times New Roman" w:cs="Times New Roman"/>
        </w:rPr>
        <w:t xml:space="preserve"> to </w:t>
      </w:r>
      <w:r w:rsidR="00BB12BB" w:rsidRPr="00121545">
        <w:rPr>
          <w:rFonts w:ascii="Times New Roman" w:hAnsi="Times New Roman" w:cs="Times New Roman"/>
        </w:rPr>
        <w:t>provide</w:t>
      </w:r>
      <w:r w:rsidR="007D554B" w:rsidRPr="00121545">
        <w:rPr>
          <w:rFonts w:ascii="Times New Roman" w:hAnsi="Times New Roman" w:cs="Times New Roman"/>
        </w:rPr>
        <w:t xml:space="preserve"> access to</w:t>
      </w:r>
      <w:r w:rsidR="006A29B3" w:rsidRPr="00121545">
        <w:rPr>
          <w:rFonts w:ascii="Times New Roman" w:hAnsi="Times New Roman" w:cs="Times New Roman"/>
        </w:rPr>
        <w:t xml:space="preserve"> digital collections focused on U.S. history and culture</w:t>
      </w:r>
      <w:r w:rsidR="000E0281" w:rsidRPr="00121545">
        <w:rPr>
          <w:rFonts w:ascii="Times New Roman" w:hAnsi="Times New Roman" w:cs="Times New Roman"/>
        </w:rPr>
        <w:t xml:space="preserve">. </w:t>
      </w:r>
      <w:r w:rsidR="00BE70FF" w:rsidRPr="00121545">
        <w:rPr>
          <w:rFonts w:ascii="Times New Roman" w:hAnsi="Times New Roman" w:cs="Times New Roman"/>
        </w:rPr>
        <w:t>Opening History facilitate</w:t>
      </w:r>
      <w:r w:rsidR="001C16F7" w:rsidRPr="00121545">
        <w:rPr>
          <w:rFonts w:ascii="Times New Roman" w:hAnsi="Times New Roman" w:cs="Times New Roman"/>
        </w:rPr>
        <w:t>s</w:t>
      </w:r>
      <w:r w:rsidR="00BE70FF" w:rsidRPr="00121545">
        <w:rPr>
          <w:rFonts w:ascii="Times New Roman" w:hAnsi="Times New Roman" w:cs="Times New Roman"/>
        </w:rPr>
        <w:t xml:space="preserve"> unified access to nationally distributed library</w:t>
      </w:r>
      <w:r w:rsidR="001C16F7" w:rsidRPr="00121545">
        <w:rPr>
          <w:rFonts w:ascii="Times New Roman" w:hAnsi="Times New Roman" w:cs="Times New Roman"/>
        </w:rPr>
        <w:t xml:space="preserve"> and museum resources, and </w:t>
      </w:r>
      <w:r w:rsidR="00BE70FF" w:rsidRPr="00121545">
        <w:rPr>
          <w:rFonts w:ascii="Times New Roman" w:hAnsi="Times New Roman" w:cs="Times New Roman"/>
        </w:rPr>
        <w:t>encourage</w:t>
      </w:r>
      <w:r w:rsidR="001C16F7" w:rsidRPr="00121545">
        <w:rPr>
          <w:rFonts w:ascii="Times New Roman" w:hAnsi="Times New Roman" w:cs="Times New Roman"/>
        </w:rPr>
        <w:t>s</w:t>
      </w:r>
      <w:r w:rsidR="00BE70FF" w:rsidRPr="00121545">
        <w:rPr>
          <w:rFonts w:ascii="Times New Roman" w:hAnsi="Times New Roman" w:cs="Times New Roman"/>
        </w:rPr>
        <w:t xml:space="preserve"> resource sharing among all types of libraries and museums.</w:t>
      </w:r>
      <w:r w:rsidR="006A29B3" w:rsidRPr="00121545">
        <w:rPr>
          <w:rFonts w:ascii="Times New Roman" w:hAnsi="Times New Roman" w:cs="Times New Roman"/>
        </w:rPr>
        <w:t xml:space="preserve"> </w:t>
      </w:r>
      <w:r w:rsidRPr="00121545">
        <w:rPr>
          <w:rFonts w:ascii="Times New Roman" w:hAnsi="Times New Roman" w:cs="Times New Roman"/>
        </w:rPr>
        <w:t>The Next Generation Digital Federations research initiative</w:t>
      </w:r>
      <w:r w:rsidR="006A29B3" w:rsidRPr="00121545">
        <w:rPr>
          <w:rFonts w:ascii="Times New Roman" w:hAnsi="Times New Roman" w:cs="Times New Roman"/>
        </w:rPr>
        <w:t xml:space="preserve">, using Opening History </w:t>
      </w:r>
      <w:r w:rsidR="00BE70FF" w:rsidRPr="00121545">
        <w:rPr>
          <w:rFonts w:ascii="Times New Roman" w:hAnsi="Times New Roman" w:cs="Times New Roman"/>
        </w:rPr>
        <w:t>as a test bed</w:t>
      </w:r>
      <w:r w:rsidR="006A29B3" w:rsidRPr="00121545">
        <w:rPr>
          <w:rFonts w:ascii="Times New Roman" w:hAnsi="Times New Roman" w:cs="Times New Roman"/>
        </w:rPr>
        <w:t xml:space="preserve">, </w:t>
      </w:r>
      <w:r w:rsidR="00B43ED5" w:rsidRPr="00121545">
        <w:rPr>
          <w:rFonts w:ascii="Times New Roman" w:hAnsi="Times New Roman" w:cs="Times New Roman"/>
        </w:rPr>
        <w:t>supports</w:t>
      </w:r>
      <w:r w:rsidR="007D554B" w:rsidRPr="00121545">
        <w:rPr>
          <w:rFonts w:ascii="Times New Roman" w:hAnsi="Times New Roman" w:cs="Times New Roman"/>
        </w:rPr>
        <w:t xml:space="preserve"> </w:t>
      </w:r>
      <w:r w:rsidR="00B43ED5" w:rsidRPr="00121545">
        <w:rPr>
          <w:rFonts w:ascii="Times New Roman" w:hAnsi="Times New Roman" w:cs="Times New Roman"/>
        </w:rPr>
        <w:t>I</w:t>
      </w:r>
      <w:r w:rsidRPr="00121545">
        <w:rPr>
          <w:rFonts w:ascii="Times New Roman" w:hAnsi="Times New Roman" w:cs="Times New Roman"/>
        </w:rPr>
        <w:t xml:space="preserve">MLS’ statutory mission </w:t>
      </w:r>
      <w:r w:rsidR="001C16F7" w:rsidRPr="00121545">
        <w:rPr>
          <w:rFonts w:ascii="Times New Roman" w:hAnsi="Times New Roman" w:cs="Times New Roman"/>
        </w:rPr>
        <w:t xml:space="preserve">– </w:t>
      </w:r>
      <w:r w:rsidRPr="00121545">
        <w:rPr>
          <w:rFonts w:ascii="Times New Roman" w:hAnsi="Times New Roman" w:cs="Times New Roman"/>
        </w:rPr>
        <w:t>to</w:t>
      </w:r>
      <w:r w:rsidR="001C16F7" w:rsidRPr="00121545">
        <w:rPr>
          <w:rFonts w:ascii="Times New Roman" w:hAnsi="Times New Roman" w:cs="Times New Roman"/>
        </w:rPr>
        <w:t xml:space="preserve"> </w:t>
      </w:r>
      <w:r w:rsidRPr="00121545">
        <w:rPr>
          <w:rFonts w:ascii="Times New Roman" w:hAnsi="Times New Roman" w:cs="Times New Roman"/>
        </w:rPr>
        <w:t>conduct analyses, identify national needs, and identify trends for its services</w:t>
      </w:r>
      <w:r w:rsidR="001C16F7" w:rsidRPr="00121545">
        <w:rPr>
          <w:rFonts w:ascii="Times New Roman" w:hAnsi="Times New Roman" w:cs="Times New Roman"/>
        </w:rPr>
        <w:t xml:space="preserve"> – </w:t>
      </w:r>
      <w:r w:rsidR="00B43ED5" w:rsidRPr="00121545">
        <w:rPr>
          <w:rFonts w:ascii="Times New Roman" w:hAnsi="Times New Roman" w:cs="Times New Roman"/>
        </w:rPr>
        <w:t>through</w:t>
      </w:r>
      <w:r w:rsidR="001C16F7" w:rsidRPr="00121545">
        <w:rPr>
          <w:rFonts w:ascii="Times New Roman" w:hAnsi="Times New Roman" w:cs="Times New Roman"/>
        </w:rPr>
        <w:t xml:space="preserve"> </w:t>
      </w:r>
      <w:r w:rsidR="00C41FEB" w:rsidRPr="00121545">
        <w:rPr>
          <w:rFonts w:ascii="Times New Roman" w:hAnsi="Times New Roman" w:cs="Times New Roman"/>
        </w:rPr>
        <w:t xml:space="preserve">research </w:t>
      </w:r>
      <w:r w:rsidR="004D3A84" w:rsidRPr="00121545">
        <w:rPr>
          <w:rFonts w:ascii="Times New Roman" w:hAnsi="Times New Roman" w:cs="Times New Roman"/>
        </w:rPr>
        <w:t>objectives</w:t>
      </w:r>
      <w:r w:rsidR="00C41FEB" w:rsidRPr="00121545">
        <w:rPr>
          <w:rFonts w:ascii="Times New Roman" w:hAnsi="Times New Roman" w:cs="Times New Roman"/>
        </w:rPr>
        <w:t xml:space="preserve"> including</w:t>
      </w:r>
      <w:r w:rsidR="003E106A" w:rsidRPr="00121545">
        <w:rPr>
          <w:rFonts w:ascii="Times New Roman" w:hAnsi="Times New Roman" w:cs="Times New Roman"/>
        </w:rPr>
        <w:t xml:space="preserve"> </w:t>
      </w:r>
      <w:r w:rsidR="001C16F7" w:rsidRPr="00121545">
        <w:rPr>
          <w:rFonts w:ascii="Times New Roman" w:hAnsi="Times New Roman" w:cs="Times New Roman"/>
        </w:rPr>
        <w:t>the objectives (1) to conduct</w:t>
      </w:r>
      <w:r w:rsidR="00BE70FF" w:rsidRPr="00121545">
        <w:rPr>
          <w:rFonts w:ascii="Times New Roman" w:hAnsi="Times New Roman" w:cs="Times New Roman"/>
        </w:rPr>
        <w:t xml:space="preserve"> formal evaluations of IMLS DCC and Opening History content, including reference librarians as a data source in the evaluation, and</w:t>
      </w:r>
      <w:r w:rsidR="001C16F7" w:rsidRPr="00121545">
        <w:rPr>
          <w:rFonts w:ascii="Times New Roman" w:hAnsi="Times New Roman" w:cs="Times New Roman"/>
        </w:rPr>
        <w:t xml:space="preserve"> (2)</w:t>
      </w:r>
      <w:r w:rsidR="00BE70FF" w:rsidRPr="00121545">
        <w:rPr>
          <w:rFonts w:ascii="Times New Roman" w:hAnsi="Times New Roman" w:cs="Times New Roman"/>
        </w:rPr>
        <w:t xml:space="preserve"> </w:t>
      </w:r>
      <w:r w:rsidR="00CF75A0" w:rsidRPr="00121545">
        <w:rPr>
          <w:rFonts w:ascii="Times New Roman" w:hAnsi="Times New Roman" w:cs="Times New Roman"/>
        </w:rPr>
        <w:t xml:space="preserve">to </w:t>
      </w:r>
      <w:r w:rsidR="00BE70FF" w:rsidRPr="00121545">
        <w:rPr>
          <w:rFonts w:ascii="Times New Roman" w:hAnsi="Times New Roman" w:cs="Times New Roman"/>
        </w:rPr>
        <w:t>us</w:t>
      </w:r>
      <w:r w:rsidR="00B43ED5" w:rsidRPr="00121545">
        <w:rPr>
          <w:rFonts w:ascii="Times New Roman" w:hAnsi="Times New Roman" w:cs="Times New Roman"/>
        </w:rPr>
        <w:t>e</w:t>
      </w:r>
      <w:r w:rsidR="00BE70FF" w:rsidRPr="00121545">
        <w:rPr>
          <w:rFonts w:ascii="Times New Roman" w:hAnsi="Times New Roman" w:cs="Times New Roman"/>
        </w:rPr>
        <w:t xml:space="preserve"> the results to expand and enhance the collection for targeted scholarly communities. </w:t>
      </w:r>
      <w:r w:rsidR="001C16F7" w:rsidRPr="00121545">
        <w:rPr>
          <w:rFonts w:ascii="Times New Roman" w:hAnsi="Times New Roman" w:cs="Times New Roman"/>
        </w:rPr>
        <w:t>T</w:t>
      </w:r>
      <w:r w:rsidR="00B43ED5" w:rsidRPr="00121545">
        <w:rPr>
          <w:rFonts w:ascii="Times New Roman" w:hAnsi="Times New Roman" w:cs="Times New Roman"/>
        </w:rPr>
        <w:t xml:space="preserve">he </w:t>
      </w:r>
      <w:r w:rsidR="000E0281" w:rsidRPr="00121545">
        <w:rPr>
          <w:rFonts w:ascii="Times New Roman" w:hAnsi="Times New Roman" w:cs="Times New Roman"/>
        </w:rPr>
        <w:t xml:space="preserve">proposed </w:t>
      </w:r>
      <w:r w:rsidR="009F303A">
        <w:rPr>
          <w:rFonts w:ascii="Times New Roman" w:hAnsi="Times New Roman" w:cs="Times New Roman"/>
        </w:rPr>
        <w:t xml:space="preserve">data </w:t>
      </w:r>
      <w:r w:rsidR="00B43ED5" w:rsidRPr="00121545">
        <w:rPr>
          <w:rFonts w:ascii="Times New Roman" w:hAnsi="Times New Roman" w:cs="Times New Roman"/>
        </w:rPr>
        <w:t>collection</w:t>
      </w:r>
      <w:r w:rsidR="00AB7820" w:rsidRPr="00121545">
        <w:rPr>
          <w:rFonts w:ascii="Times New Roman" w:hAnsi="Times New Roman" w:cs="Times New Roman"/>
        </w:rPr>
        <w:t xml:space="preserve">, a nationally scoped </w:t>
      </w:r>
      <w:r w:rsidR="001C16F7" w:rsidRPr="00121545">
        <w:rPr>
          <w:rFonts w:ascii="Times New Roman" w:hAnsi="Times New Roman" w:cs="Times New Roman"/>
        </w:rPr>
        <w:t>survey of reference librarians</w:t>
      </w:r>
      <w:r w:rsidR="00AB7820" w:rsidRPr="00121545">
        <w:rPr>
          <w:rFonts w:ascii="Times New Roman" w:hAnsi="Times New Roman" w:cs="Times New Roman"/>
        </w:rPr>
        <w:t xml:space="preserve"> to evaluate Opening History</w:t>
      </w:r>
      <w:r w:rsidR="001C16F7" w:rsidRPr="00121545">
        <w:rPr>
          <w:rFonts w:ascii="Times New Roman" w:hAnsi="Times New Roman" w:cs="Times New Roman"/>
        </w:rPr>
        <w:t>,</w:t>
      </w:r>
      <w:r w:rsidR="00B43ED5" w:rsidRPr="00121545">
        <w:rPr>
          <w:rFonts w:ascii="Times New Roman" w:hAnsi="Times New Roman" w:cs="Times New Roman"/>
        </w:rPr>
        <w:t xml:space="preserve"> </w:t>
      </w:r>
      <w:r w:rsidR="00B35E26" w:rsidRPr="00121545">
        <w:rPr>
          <w:rFonts w:ascii="Times New Roman" w:hAnsi="Times New Roman" w:cs="Times New Roman"/>
        </w:rPr>
        <w:t>is necessary to</w:t>
      </w:r>
      <w:r w:rsidR="004D3A84" w:rsidRPr="00121545">
        <w:rPr>
          <w:rFonts w:ascii="Times New Roman" w:hAnsi="Times New Roman" w:cs="Times New Roman"/>
        </w:rPr>
        <w:t xml:space="preserve"> </w:t>
      </w:r>
      <w:r w:rsidR="001C16F7" w:rsidRPr="00121545">
        <w:rPr>
          <w:rFonts w:ascii="Times New Roman" w:hAnsi="Times New Roman" w:cs="Times New Roman"/>
        </w:rPr>
        <w:t>meet</w:t>
      </w:r>
      <w:r w:rsidR="003E106A" w:rsidRPr="00121545">
        <w:rPr>
          <w:rFonts w:ascii="Times New Roman" w:hAnsi="Times New Roman" w:cs="Times New Roman"/>
        </w:rPr>
        <w:t xml:space="preserve"> </w:t>
      </w:r>
      <w:r w:rsidR="005D0552">
        <w:rPr>
          <w:rFonts w:ascii="Times New Roman" w:hAnsi="Times New Roman" w:cs="Times New Roman"/>
        </w:rPr>
        <w:t>these</w:t>
      </w:r>
      <w:r w:rsidR="00B43ED5" w:rsidRPr="00121545">
        <w:rPr>
          <w:rFonts w:ascii="Times New Roman" w:hAnsi="Times New Roman" w:cs="Times New Roman"/>
        </w:rPr>
        <w:t xml:space="preserve"> </w:t>
      </w:r>
      <w:r w:rsidR="004D3A84" w:rsidRPr="00121545">
        <w:rPr>
          <w:rFonts w:ascii="Times New Roman" w:hAnsi="Times New Roman" w:cs="Times New Roman"/>
        </w:rPr>
        <w:t>objective</w:t>
      </w:r>
      <w:r w:rsidR="005D0552">
        <w:rPr>
          <w:rFonts w:ascii="Times New Roman" w:hAnsi="Times New Roman" w:cs="Times New Roman"/>
        </w:rPr>
        <w:t>s</w:t>
      </w:r>
      <w:r w:rsidR="001C16F7" w:rsidRPr="00121545">
        <w:rPr>
          <w:rFonts w:ascii="Times New Roman" w:hAnsi="Times New Roman" w:cs="Times New Roman"/>
        </w:rPr>
        <w:t xml:space="preserve"> of the University of Illinois’ contractual agreement with IMLS</w:t>
      </w:r>
      <w:r w:rsidR="00B43ED5" w:rsidRPr="00121545">
        <w:rPr>
          <w:rFonts w:ascii="Times New Roman" w:hAnsi="Times New Roman" w:cs="Times New Roman"/>
        </w:rPr>
        <w:t>.</w:t>
      </w:r>
      <w:r w:rsidR="00A636C2" w:rsidRPr="00121545">
        <w:rPr>
          <w:rFonts w:ascii="Times New Roman" w:hAnsi="Times New Roman" w:cs="Times New Roman"/>
        </w:rPr>
        <w:t xml:space="preserve"> </w:t>
      </w:r>
      <w:r w:rsidR="005D0552">
        <w:rPr>
          <w:rFonts w:ascii="Times New Roman" w:hAnsi="Times New Roman" w:cs="Times New Roman"/>
        </w:rPr>
        <w:t xml:space="preserve">(“Next Generation Digital Federations: Adding Value through Collection Evaluation, Metadata Relations, and Strategic Scaling”, IMLS Grant No. LG-02-02-0281.) </w:t>
      </w:r>
      <w:r w:rsidR="00A636C2" w:rsidRPr="00121545">
        <w:rPr>
          <w:rFonts w:ascii="Times New Roman" w:hAnsi="Times New Roman" w:cs="Times New Roman"/>
        </w:rPr>
        <w:t>The data collection will help us develop and improve Opening History</w:t>
      </w:r>
      <w:r w:rsidR="00620DE6" w:rsidRPr="00121545">
        <w:rPr>
          <w:rFonts w:ascii="Times New Roman" w:hAnsi="Times New Roman" w:cs="Times New Roman"/>
        </w:rPr>
        <w:t xml:space="preserve"> – now the largest aggregation of digital collections focusing on U.S. history –</w:t>
      </w:r>
      <w:r w:rsidR="00A636C2" w:rsidRPr="00121545">
        <w:rPr>
          <w:rFonts w:ascii="Times New Roman" w:hAnsi="Times New Roman" w:cs="Times New Roman"/>
        </w:rPr>
        <w:t xml:space="preserve"> as</w:t>
      </w:r>
      <w:r w:rsidR="00620DE6" w:rsidRPr="00121545">
        <w:rPr>
          <w:rFonts w:ascii="Times New Roman" w:hAnsi="Times New Roman" w:cs="Times New Roman"/>
        </w:rPr>
        <w:t xml:space="preserve"> </w:t>
      </w:r>
      <w:r w:rsidR="00A636C2" w:rsidRPr="00121545">
        <w:rPr>
          <w:rFonts w:ascii="Times New Roman" w:hAnsi="Times New Roman" w:cs="Times New Roman"/>
        </w:rPr>
        <w:t>a</w:t>
      </w:r>
      <w:r w:rsidR="001C16F7" w:rsidRPr="00121545">
        <w:rPr>
          <w:rFonts w:ascii="Times New Roman" w:hAnsi="Times New Roman" w:cs="Times New Roman"/>
        </w:rPr>
        <w:t>n</w:t>
      </w:r>
      <w:r w:rsidR="00A636C2" w:rsidRPr="00121545">
        <w:rPr>
          <w:rFonts w:ascii="Times New Roman" w:hAnsi="Times New Roman" w:cs="Times New Roman"/>
        </w:rPr>
        <w:t xml:space="preserve"> </w:t>
      </w:r>
      <w:r w:rsidR="003C279B" w:rsidRPr="00121545">
        <w:rPr>
          <w:rFonts w:ascii="Times New Roman" w:hAnsi="Times New Roman" w:cs="Times New Roman"/>
        </w:rPr>
        <w:t>unparalleled</w:t>
      </w:r>
      <w:r w:rsidR="005D0552">
        <w:rPr>
          <w:rFonts w:ascii="Times New Roman" w:hAnsi="Times New Roman" w:cs="Times New Roman"/>
        </w:rPr>
        <w:t xml:space="preserve">, </w:t>
      </w:r>
      <w:r w:rsidR="00025681" w:rsidRPr="00121545">
        <w:rPr>
          <w:rFonts w:ascii="Times New Roman" w:hAnsi="Times New Roman" w:cs="Times New Roman"/>
        </w:rPr>
        <w:t>publicly available</w:t>
      </w:r>
      <w:r w:rsidR="003C279B" w:rsidRPr="00121545">
        <w:rPr>
          <w:rFonts w:ascii="Times New Roman" w:hAnsi="Times New Roman" w:cs="Times New Roman"/>
        </w:rPr>
        <w:t xml:space="preserve"> </w:t>
      </w:r>
      <w:r w:rsidR="00A636C2" w:rsidRPr="00121545">
        <w:rPr>
          <w:rFonts w:ascii="Times New Roman" w:hAnsi="Times New Roman" w:cs="Times New Roman"/>
        </w:rPr>
        <w:t xml:space="preserve">resource for </w:t>
      </w:r>
      <w:r w:rsidR="003C279B" w:rsidRPr="00121545">
        <w:rPr>
          <w:rFonts w:ascii="Times New Roman" w:hAnsi="Times New Roman" w:cs="Times New Roman"/>
        </w:rPr>
        <w:t xml:space="preserve">history </w:t>
      </w:r>
      <w:r w:rsidR="00A636C2" w:rsidRPr="00121545">
        <w:rPr>
          <w:rFonts w:ascii="Times New Roman" w:hAnsi="Times New Roman" w:cs="Times New Roman"/>
        </w:rPr>
        <w:t>resea</w:t>
      </w:r>
      <w:r w:rsidR="003C279B" w:rsidRPr="00121545">
        <w:rPr>
          <w:rFonts w:ascii="Times New Roman" w:hAnsi="Times New Roman" w:cs="Times New Roman"/>
        </w:rPr>
        <w:t>rchers</w:t>
      </w:r>
      <w:r w:rsidR="009F303A">
        <w:rPr>
          <w:rFonts w:ascii="Times New Roman" w:hAnsi="Times New Roman" w:cs="Times New Roman"/>
        </w:rPr>
        <w:t xml:space="preserve"> and the general public</w:t>
      </w:r>
      <w:r w:rsidR="00620DE6" w:rsidRPr="00121545">
        <w:rPr>
          <w:rFonts w:ascii="Times New Roman" w:hAnsi="Times New Roman" w:cs="Times New Roman"/>
        </w:rPr>
        <w:t xml:space="preserve">. Finally, the </w:t>
      </w:r>
      <w:r w:rsidR="001C16F7" w:rsidRPr="00121545">
        <w:rPr>
          <w:rFonts w:ascii="Times New Roman" w:hAnsi="Times New Roman" w:cs="Times New Roman"/>
        </w:rPr>
        <w:t>data collection</w:t>
      </w:r>
      <w:r w:rsidR="00AB7820" w:rsidRPr="00121545">
        <w:rPr>
          <w:rFonts w:ascii="Times New Roman" w:hAnsi="Times New Roman" w:cs="Times New Roman"/>
        </w:rPr>
        <w:t xml:space="preserve"> will</w:t>
      </w:r>
      <w:r w:rsidR="001C16F7" w:rsidRPr="00121545">
        <w:rPr>
          <w:rFonts w:ascii="Times New Roman" w:hAnsi="Times New Roman" w:cs="Times New Roman"/>
        </w:rPr>
        <w:t xml:space="preserve"> </w:t>
      </w:r>
      <w:r w:rsidR="003D7C5E" w:rsidRPr="00121545">
        <w:rPr>
          <w:rFonts w:ascii="Times New Roman" w:hAnsi="Times New Roman" w:cs="Times New Roman"/>
        </w:rPr>
        <w:t xml:space="preserve">help us </w:t>
      </w:r>
      <w:r w:rsidR="005D0552">
        <w:rPr>
          <w:rFonts w:ascii="Times New Roman" w:hAnsi="Times New Roman" w:cs="Times New Roman"/>
        </w:rPr>
        <w:t xml:space="preserve">advance the current base of knowledge and practice for digital resource developers and service providers. </w:t>
      </w:r>
    </w:p>
    <w:p w:rsidR="00A636C2" w:rsidRPr="00121545" w:rsidRDefault="00A636C2" w:rsidP="00A636C2">
      <w:pPr>
        <w:jc w:val="both"/>
        <w:rPr>
          <w:rFonts w:ascii="Times New Roman" w:hAnsi="Times New Roman" w:cs="Times New Roman"/>
        </w:rPr>
      </w:pPr>
    </w:p>
    <w:p w:rsidR="00210A3E" w:rsidRPr="00121545" w:rsidRDefault="00BB12BB" w:rsidP="00BB12BB">
      <w:pPr>
        <w:rPr>
          <w:rFonts w:ascii="Times New Roman" w:hAnsi="Times New Roman" w:cs="Times New Roman"/>
          <w:b/>
        </w:rPr>
      </w:pPr>
      <w:r w:rsidRPr="00121545">
        <w:rPr>
          <w:rFonts w:ascii="Times New Roman" w:hAnsi="Times New Roman" w:cs="Times New Roman"/>
          <w:b/>
        </w:rPr>
        <w:t xml:space="preserve">2. Indicate how, by whom, and for what purpose the information is to be used. Except for a new collection, indicate the actual use the agency has made of the information received from the current collection. </w:t>
      </w:r>
    </w:p>
    <w:p w:rsidR="00210A3E" w:rsidRPr="00121545" w:rsidRDefault="00210A3E" w:rsidP="00BB12BB">
      <w:pPr>
        <w:rPr>
          <w:rFonts w:ascii="Times New Roman" w:hAnsi="Times New Roman" w:cs="Times New Roman"/>
        </w:rPr>
      </w:pPr>
    </w:p>
    <w:p w:rsidR="008466C2" w:rsidRDefault="008466C2" w:rsidP="008466C2">
      <w:pPr>
        <w:rPr>
          <w:rFonts w:ascii="Times New Roman" w:hAnsi="Times New Roman" w:cs="Times New Roman"/>
        </w:rPr>
      </w:pPr>
      <w:r w:rsidRPr="00121545">
        <w:rPr>
          <w:rFonts w:ascii="Times New Roman" w:hAnsi="Times New Roman" w:cs="Times New Roman"/>
        </w:rPr>
        <w:t xml:space="preserve">The aim of this research is to determine how service providers in libraries perceive the quality and scope of Opening History </w:t>
      </w:r>
      <w:r w:rsidR="00832C95">
        <w:rPr>
          <w:rFonts w:ascii="Times New Roman" w:hAnsi="Times New Roman" w:cs="Times New Roman"/>
        </w:rPr>
        <w:t>in respect to the needs of their local user communities</w:t>
      </w:r>
      <w:r w:rsidRPr="00121545">
        <w:rPr>
          <w:rFonts w:ascii="Times New Roman" w:hAnsi="Times New Roman" w:cs="Times New Roman"/>
        </w:rPr>
        <w:t>. Because Opening History is a resource of national scope</w:t>
      </w:r>
      <w:r w:rsidR="00F81CFA">
        <w:rPr>
          <w:rFonts w:ascii="Times New Roman" w:hAnsi="Times New Roman" w:cs="Times New Roman"/>
        </w:rPr>
        <w:t>,</w:t>
      </w:r>
      <w:r w:rsidRPr="00121545">
        <w:rPr>
          <w:rFonts w:ascii="Times New Roman" w:hAnsi="Times New Roman" w:cs="Times New Roman"/>
        </w:rPr>
        <w:t xml:space="preserve"> meant to appeal to histor</w:t>
      </w:r>
      <w:r w:rsidR="009F303A">
        <w:rPr>
          <w:rFonts w:ascii="Times New Roman" w:hAnsi="Times New Roman" w:cs="Times New Roman"/>
        </w:rPr>
        <w:t>y</w:t>
      </w:r>
      <w:r w:rsidRPr="00121545">
        <w:rPr>
          <w:rFonts w:ascii="Times New Roman" w:hAnsi="Times New Roman" w:cs="Times New Roman"/>
        </w:rPr>
        <w:t xml:space="preserve"> researchers</w:t>
      </w:r>
      <w:r w:rsidR="009F303A">
        <w:rPr>
          <w:rFonts w:ascii="Times New Roman" w:hAnsi="Times New Roman" w:cs="Times New Roman"/>
        </w:rPr>
        <w:t xml:space="preserve"> and citizens interested in historical materials</w:t>
      </w:r>
      <w:r w:rsidRPr="00121545">
        <w:rPr>
          <w:rFonts w:ascii="Times New Roman" w:hAnsi="Times New Roman" w:cs="Times New Roman"/>
        </w:rPr>
        <w:t xml:space="preserve">, we intend to survey </w:t>
      </w:r>
      <w:r w:rsidR="001250CB">
        <w:rPr>
          <w:rFonts w:ascii="Times New Roman" w:hAnsi="Times New Roman" w:cs="Times New Roman"/>
        </w:rPr>
        <w:t>1226</w:t>
      </w:r>
      <w:r w:rsidR="00857F97" w:rsidRPr="00121545">
        <w:rPr>
          <w:rFonts w:ascii="Times New Roman" w:hAnsi="Times New Roman" w:cs="Times New Roman"/>
        </w:rPr>
        <w:t xml:space="preserve"> </w:t>
      </w:r>
      <w:r w:rsidRPr="00121545">
        <w:rPr>
          <w:rFonts w:ascii="Times New Roman" w:hAnsi="Times New Roman" w:cs="Times New Roman"/>
        </w:rPr>
        <w:t>service providers at libraries of varying types and sizes throughout the U.S. The survey will be a brief</w:t>
      </w:r>
      <w:r w:rsidR="00154A68">
        <w:rPr>
          <w:rFonts w:ascii="Times New Roman" w:hAnsi="Times New Roman" w:cs="Times New Roman"/>
        </w:rPr>
        <w:t>,</w:t>
      </w:r>
      <w:r w:rsidRPr="00121545">
        <w:rPr>
          <w:rFonts w:ascii="Times New Roman" w:hAnsi="Times New Roman" w:cs="Times New Roman"/>
        </w:rPr>
        <w:t xml:space="preserve"> web-based </w:t>
      </w:r>
      <w:r w:rsidR="009F303A">
        <w:rPr>
          <w:rFonts w:ascii="Times New Roman" w:hAnsi="Times New Roman" w:cs="Times New Roman"/>
        </w:rPr>
        <w:t>questionnaire with</w:t>
      </w:r>
      <w:r w:rsidRPr="00121545">
        <w:rPr>
          <w:rFonts w:ascii="Times New Roman" w:hAnsi="Times New Roman" w:cs="Times New Roman"/>
        </w:rPr>
        <w:t xml:space="preserve"> </w:t>
      </w:r>
      <w:r w:rsidR="006A2B9D">
        <w:rPr>
          <w:rFonts w:ascii="Times New Roman" w:hAnsi="Times New Roman" w:cs="Times New Roman"/>
        </w:rPr>
        <w:t xml:space="preserve">16 </w:t>
      </w:r>
      <w:r w:rsidRPr="00121545">
        <w:rPr>
          <w:rFonts w:ascii="Times New Roman" w:hAnsi="Times New Roman" w:cs="Times New Roman"/>
        </w:rPr>
        <w:t xml:space="preserve">questions. The questions, </w:t>
      </w:r>
      <w:r w:rsidR="006A2B9D">
        <w:rPr>
          <w:rFonts w:ascii="Times New Roman" w:hAnsi="Times New Roman" w:cs="Times New Roman"/>
        </w:rPr>
        <w:t xml:space="preserve">11 of </w:t>
      </w:r>
      <w:r w:rsidR="006A2B9D">
        <w:rPr>
          <w:rFonts w:ascii="Times New Roman" w:hAnsi="Times New Roman" w:cs="Times New Roman"/>
        </w:rPr>
        <w:lastRenderedPageBreak/>
        <w:t>which are</w:t>
      </w:r>
      <w:r w:rsidR="006A2B9D" w:rsidRPr="00121545">
        <w:rPr>
          <w:rFonts w:ascii="Times New Roman" w:hAnsi="Times New Roman" w:cs="Times New Roman"/>
        </w:rPr>
        <w:t xml:space="preserve"> </w:t>
      </w:r>
      <w:r w:rsidRPr="00121545">
        <w:rPr>
          <w:rFonts w:ascii="Times New Roman" w:hAnsi="Times New Roman" w:cs="Times New Roman"/>
        </w:rPr>
        <w:t xml:space="preserve">closed-ended, are aimed at determining: (1) </w:t>
      </w:r>
      <w:r w:rsidR="004A4C4C">
        <w:rPr>
          <w:rFonts w:ascii="Times New Roman" w:hAnsi="Times New Roman" w:cs="Times New Roman"/>
        </w:rPr>
        <w:t>service pr</w:t>
      </w:r>
      <w:r w:rsidR="00F81CFA">
        <w:rPr>
          <w:rFonts w:ascii="Times New Roman" w:hAnsi="Times New Roman" w:cs="Times New Roman"/>
        </w:rPr>
        <w:t xml:space="preserve">oviders’ perceived </w:t>
      </w:r>
      <w:r w:rsidR="00832C95">
        <w:rPr>
          <w:rFonts w:ascii="Times New Roman" w:hAnsi="Times New Roman" w:cs="Times New Roman"/>
        </w:rPr>
        <w:t xml:space="preserve">local </w:t>
      </w:r>
      <w:r w:rsidR="00F81CFA">
        <w:rPr>
          <w:rFonts w:ascii="Times New Roman" w:hAnsi="Times New Roman" w:cs="Times New Roman"/>
        </w:rPr>
        <w:t>audience for</w:t>
      </w:r>
      <w:r w:rsidRPr="00121545">
        <w:rPr>
          <w:rFonts w:ascii="Times New Roman" w:hAnsi="Times New Roman" w:cs="Times New Roman"/>
        </w:rPr>
        <w:t xml:space="preserve"> Opening History; (2) how Opening History compares to other digital resources</w:t>
      </w:r>
      <w:r w:rsidR="004A4C4C">
        <w:rPr>
          <w:rFonts w:ascii="Times New Roman" w:hAnsi="Times New Roman" w:cs="Times New Roman"/>
        </w:rPr>
        <w:t xml:space="preserve"> available in their libraries</w:t>
      </w:r>
      <w:r w:rsidRPr="00121545">
        <w:rPr>
          <w:rFonts w:ascii="Times New Roman" w:hAnsi="Times New Roman" w:cs="Times New Roman"/>
        </w:rPr>
        <w:t xml:space="preserve">, both in scope and in the perceived quality of the resource; (3) the effectiveness of Opening History's collection-level description; and (4) </w:t>
      </w:r>
      <w:r w:rsidR="004A4C4C">
        <w:rPr>
          <w:rFonts w:ascii="Times New Roman" w:hAnsi="Times New Roman" w:cs="Times New Roman"/>
        </w:rPr>
        <w:t>suggested improvements</w:t>
      </w:r>
      <w:r w:rsidR="004A4C4C" w:rsidRPr="00121545">
        <w:rPr>
          <w:rFonts w:ascii="Times New Roman" w:hAnsi="Times New Roman" w:cs="Times New Roman"/>
        </w:rPr>
        <w:t xml:space="preserve"> </w:t>
      </w:r>
      <w:r w:rsidR="004A4C4C">
        <w:rPr>
          <w:rFonts w:ascii="Times New Roman" w:hAnsi="Times New Roman" w:cs="Times New Roman"/>
        </w:rPr>
        <w:t>for the content and presentation of</w:t>
      </w:r>
      <w:r w:rsidRPr="00121545">
        <w:rPr>
          <w:rFonts w:ascii="Times New Roman" w:hAnsi="Times New Roman" w:cs="Times New Roman"/>
        </w:rPr>
        <w:t xml:space="preserve"> Opening History. Individually identifiable information used in development of the survey population will be kept secure and separate from the survey responses, which will </w:t>
      </w:r>
      <w:r w:rsidR="00E82CEA">
        <w:rPr>
          <w:rFonts w:ascii="Times New Roman" w:hAnsi="Times New Roman" w:cs="Times New Roman"/>
        </w:rPr>
        <w:t>not</w:t>
      </w:r>
      <w:r w:rsidR="00E82CEA" w:rsidRPr="00121545">
        <w:rPr>
          <w:rFonts w:ascii="Times New Roman" w:hAnsi="Times New Roman" w:cs="Times New Roman"/>
        </w:rPr>
        <w:t xml:space="preserve"> </w:t>
      </w:r>
      <w:r w:rsidRPr="00121545">
        <w:rPr>
          <w:rFonts w:ascii="Times New Roman" w:hAnsi="Times New Roman" w:cs="Times New Roman"/>
        </w:rPr>
        <w:t xml:space="preserve">be </w:t>
      </w:r>
      <w:r w:rsidR="00E82CEA">
        <w:rPr>
          <w:rFonts w:ascii="Times New Roman" w:hAnsi="Times New Roman" w:cs="Times New Roman"/>
        </w:rPr>
        <w:t xml:space="preserve">individually </w:t>
      </w:r>
      <w:r w:rsidRPr="00121545">
        <w:rPr>
          <w:rFonts w:ascii="Times New Roman" w:hAnsi="Times New Roman" w:cs="Times New Roman"/>
        </w:rPr>
        <w:t xml:space="preserve">identifiable to project team members. Only project researchers will have access to the database containing survey responses and to the contact information for the survey population. The information gathered will not be used in any individually identifiable way. The results of this survey will be shared in a final report to IMLS. The results may also </w:t>
      </w:r>
      <w:r w:rsidR="004A4C4C">
        <w:rPr>
          <w:rFonts w:ascii="Times New Roman" w:hAnsi="Times New Roman" w:cs="Times New Roman"/>
        </w:rPr>
        <w:t>be reported in</w:t>
      </w:r>
      <w:r w:rsidRPr="00121545">
        <w:rPr>
          <w:rFonts w:ascii="Times New Roman" w:hAnsi="Times New Roman" w:cs="Times New Roman"/>
        </w:rPr>
        <w:t xml:space="preserve"> publications of IMLS DCC research findings on large-scale aggregations, but again, data collected will only be analyzed</w:t>
      </w:r>
      <w:r w:rsidR="00AF1EE7">
        <w:rPr>
          <w:rFonts w:ascii="Times New Roman" w:hAnsi="Times New Roman" w:cs="Times New Roman"/>
        </w:rPr>
        <w:t xml:space="preserve"> and reported</w:t>
      </w:r>
      <w:r w:rsidRPr="00121545">
        <w:rPr>
          <w:rFonts w:ascii="Times New Roman" w:hAnsi="Times New Roman" w:cs="Times New Roman"/>
        </w:rPr>
        <w:t xml:space="preserve"> in the aggregate. </w:t>
      </w:r>
    </w:p>
    <w:p w:rsidR="00057EBE" w:rsidRDefault="00057EBE" w:rsidP="008466C2">
      <w:pPr>
        <w:rPr>
          <w:rFonts w:ascii="Times New Roman" w:hAnsi="Times New Roman" w:cs="Times New Roman"/>
        </w:rPr>
      </w:pPr>
    </w:p>
    <w:p w:rsidR="00057EBE" w:rsidRDefault="00057EBE" w:rsidP="008466C2">
      <w:pPr>
        <w:rPr>
          <w:rFonts w:ascii="Times New Roman" w:hAnsi="Times New Roman" w:cs="Times New Roman"/>
        </w:rPr>
      </w:pPr>
      <w:r>
        <w:rPr>
          <w:rFonts w:ascii="Times New Roman" w:hAnsi="Times New Roman" w:cs="Times New Roman"/>
        </w:rPr>
        <w:t>Question 1 ask</w:t>
      </w:r>
      <w:r w:rsidR="00832C95">
        <w:rPr>
          <w:rFonts w:ascii="Times New Roman" w:hAnsi="Times New Roman" w:cs="Times New Roman"/>
        </w:rPr>
        <w:t>s</w:t>
      </w:r>
      <w:r>
        <w:rPr>
          <w:rFonts w:ascii="Times New Roman" w:hAnsi="Times New Roman" w:cs="Times New Roman"/>
        </w:rPr>
        <w:t xml:space="preserve"> respondents to identify </w:t>
      </w:r>
      <w:r w:rsidR="004A4C4C">
        <w:rPr>
          <w:rFonts w:ascii="Times New Roman" w:hAnsi="Times New Roman" w:cs="Times New Roman"/>
        </w:rPr>
        <w:t xml:space="preserve">their </w:t>
      </w:r>
      <w:r>
        <w:rPr>
          <w:rFonts w:ascii="Times New Roman" w:hAnsi="Times New Roman" w:cs="Times New Roman"/>
        </w:rPr>
        <w:t xml:space="preserve">institution type and, based on response to question 1, question 2 will ask respondents to indicate the size of the institution according to standard metrics (for academic libraries, size is </w:t>
      </w:r>
      <w:r w:rsidR="00832C95">
        <w:rPr>
          <w:rFonts w:ascii="Times New Roman" w:hAnsi="Times New Roman" w:cs="Times New Roman"/>
        </w:rPr>
        <w:t>categorized by</w:t>
      </w:r>
      <w:r>
        <w:rPr>
          <w:rFonts w:ascii="Times New Roman" w:hAnsi="Times New Roman" w:cs="Times New Roman"/>
        </w:rPr>
        <w:t xml:space="preserve"> full-time enrollment; for public libraries, size is </w:t>
      </w:r>
      <w:r w:rsidR="00832C95">
        <w:rPr>
          <w:rFonts w:ascii="Times New Roman" w:hAnsi="Times New Roman" w:cs="Times New Roman"/>
        </w:rPr>
        <w:t xml:space="preserve">categorized </w:t>
      </w:r>
      <w:r>
        <w:rPr>
          <w:rFonts w:ascii="Times New Roman" w:hAnsi="Times New Roman" w:cs="Times New Roman"/>
        </w:rPr>
        <w:t xml:space="preserve">by population served). Question 3 asks respondents to identify the state in which their institution is located. These </w:t>
      </w:r>
      <w:r w:rsidR="004A4C4C">
        <w:rPr>
          <w:rFonts w:ascii="Times New Roman" w:hAnsi="Times New Roman" w:cs="Times New Roman"/>
        </w:rPr>
        <w:t xml:space="preserve">are the only </w:t>
      </w:r>
      <w:r>
        <w:rPr>
          <w:rFonts w:ascii="Times New Roman" w:hAnsi="Times New Roman" w:cs="Times New Roman"/>
        </w:rPr>
        <w:t xml:space="preserve">questions </w:t>
      </w:r>
      <w:r w:rsidR="004A4C4C">
        <w:rPr>
          <w:rFonts w:ascii="Times New Roman" w:hAnsi="Times New Roman" w:cs="Times New Roman"/>
        </w:rPr>
        <w:t>asked about the institutions, and no questions reque</w:t>
      </w:r>
      <w:r w:rsidR="00FA0C66">
        <w:rPr>
          <w:rFonts w:ascii="Times New Roman" w:hAnsi="Times New Roman" w:cs="Times New Roman"/>
        </w:rPr>
        <w:t>st information about individual respondents</w:t>
      </w:r>
      <w:r w:rsidR="004A4C4C">
        <w:rPr>
          <w:rFonts w:ascii="Times New Roman" w:hAnsi="Times New Roman" w:cs="Times New Roman"/>
        </w:rPr>
        <w:t>.</w:t>
      </w:r>
      <w:r>
        <w:rPr>
          <w:rFonts w:ascii="Times New Roman" w:hAnsi="Times New Roman" w:cs="Times New Roman"/>
        </w:rPr>
        <w:t xml:space="preserve"> While contact information for the survey population will be stored, the survey itself will be administered anonymously and individually identifiable information on respondents</w:t>
      </w:r>
      <w:r w:rsidR="00FA0C66">
        <w:rPr>
          <w:rFonts w:ascii="Times New Roman" w:hAnsi="Times New Roman" w:cs="Times New Roman"/>
        </w:rPr>
        <w:t xml:space="preserve"> </w:t>
      </w:r>
      <w:r>
        <w:rPr>
          <w:rFonts w:ascii="Times New Roman" w:hAnsi="Times New Roman" w:cs="Times New Roman"/>
        </w:rPr>
        <w:t xml:space="preserve">will not be </w:t>
      </w:r>
      <w:r w:rsidR="006A479B">
        <w:rPr>
          <w:rFonts w:ascii="Times New Roman" w:hAnsi="Times New Roman" w:cs="Times New Roman"/>
        </w:rPr>
        <w:t>linked to responses</w:t>
      </w:r>
      <w:r w:rsidR="00770716">
        <w:rPr>
          <w:rFonts w:ascii="Times New Roman" w:hAnsi="Times New Roman" w:cs="Times New Roman"/>
        </w:rPr>
        <w:t xml:space="preserve"> (identifiable information on respondents will only be used to identify non-respondents for follow-up contacts)</w:t>
      </w:r>
      <w:r>
        <w:rPr>
          <w:rFonts w:ascii="Times New Roman" w:hAnsi="Times New Roman" w:cs="Times New Roman"/>
        </w:rPr>
        <w:t xml:space="preserve">. Library type and size are </w:t>
      </w:r>
      <w:r w:rsidR="005C4BDC">
        <w:rPr>
          <w:rFonts w:ascii="Times New Roman" w:hAnsi="Times New Roman" w:cs="Times New Roman"/>
        </w:rPr>
        <w:t xml:space="preserve">critical </w:t>
      </w:r>
      <w:r>
        <w:rPr>
          <w:rFonts w:ascii="Times New Roman" w:hAnsi="Times New Roman" w:cs="Times New Roman"/>
        </w:rPr>
        <w:t>data points</w:t>
      </w:r>
      <w:r w:rsidR="005C4BDC">
        <w:rPr>
          <w:rFonts w:ascii="Times New Roman" w:hAnsi="Times New Roman" w:cs="Times New Roman"/>
        </w:rPr>
        <w:t xml:space="preserve"> of the collection</w:t>
      </w:r>
      <w:r w:rsidR="00FA0C66">
        <w:rPr>
          <w:rFonts w:ascii="Times New Roman" w:hAnsi="Times New Roman" w:cs="Times New Roman"/>
        </w:rPr>
        <w:t xml:space="preserve"> for assessing differences among different types of libraries. Since local and regional history </w:t>
      </w:r>
      <w:r w:rsidR="00CF0DE4">
        <w:rPr>
          <w:rFonts w:ascii="Times New Roman" w:hAnsi="Times New Roman" w:cs="Times New Roman"/>
        </w:rPr>
        <w:t>materials</w:t>
      </w:r>
      <w:r w:rsidR="00FA0C66">
        <w:rPr>
          <w:rFonts w:ascii="Times New Roman" w:hAnsi="Times New Roman" w:cs="Times New Roman"/>
        </w:rPr>
        <w:t xml:space="preserve"> are an important part of Opening History, question 3 is essential for assessing responses by geographic region</w:t>
      </w:r>
      <w:r w:rsidR="00157766">
        <w:rPr>
          <w:rFonts w:ascii="Times New Roman" w:hAnsi="Times New Roman" w:cs="Times New Roman"/>
        </w:rPr>
        <w:t>.</w:t>
      </w:r>
      <w:r w:rsidR="005C4BDC">
        <w:rPr>
          <w:rFonts w:ascii="Times New Roman" w:hAnsi="Times New Roman" w:cs="Times New Roman"/>
        </w:rPr>
        <w:t xml:space="preserve"> Opening History has thus far largely </w:t>
      </w:r>
      <w:r w:rsidR="00B2789E">
        <w:rPr>
          <w:rFonts w:ascii="Times New Roman" w:hAnsi="Times New Roman" w:cs="Times New Roman"/>
        </w:rPr>
        <w:t>grown</w:t>
      </w:r>
      <w:r w:rsidR="005C4BDC">
        <w:rPr>
          <w:rFonts w:ascii="Times New Roman" w:hAnsi="Times New Roman" w:cs="Times New Roman"/>
        </w:rPr>
        <w:t xml:space="preserve"> through interaction with statewide aggregations of digital cultural heritage collections</w:t>
      </w:r>
      <w:r w:rsidR="00154A68">
        <w:rPr>
          <w:rFonts w:ascii="Times New Roman" w:hAnsi="Times New Roman" w:cs="Times New Roman"/>
        </w:rPr>
        <w:t>—</w:t>
      </w:r>
      <w:r w:rsidR="00B2789E">
        <w:rPr>
          <w:rFonts w:ascii="Times New Roman" w:hAnsi="Times New Roman" w:cs="Times New Roman"/>
        </w:rPr>
        <w:t>a</w:t>
      </w:r>
      <w:r w:rsidR="00154A68">
        <w:rPr>
          <w:rFonts w:ascii="Times New Roman" w:hAnsi="Times New Roman" w:cs="Times New Roman"/>
        </w:rPr>
        <w:t xml:space="preserve"> </w:t>
      </w:r>
      <w:r w:rsidR="00B2789E">
        <w:rPr>
          <w:rFonts w:ascii="Times New Roman" w:hAnsi="Times New Roman" w:cs="Times New Roman"/>
        </w:rPr>
        <w:t>strategy that has prove</w:t>
      </w:r>
      <w:r w:rsidR="009D5FA4">
        <w:rPr>
          <w:rFonts w:ascii="Times New Roman" w:hAnsi="Times New Roman" w:cs="Times New Roman"/>
        </w:rPr>
        <w:t>n</w:t>
      </w:r>
      <w:r w:rsidR="00B2789E">
        <w:rPr>
          <w:rFonts w:ascii="Times New Roman" w:hAnsi="Times New Roman" w:cs="Times New Roman"/>
        </w:rPr>
        <w:t xml:space="preserve"> successful for rapid growth, and which will be continued through targeted recruitment of Library Services and Technology Act </w:t>
      </w:r>
      <w:r w:rsidR="00ED236B">
        <w:rPr>
          <w:rFonts w:ascii="Times New Roman" w:hAnsi="Times New Roman" w:cs="Times New Roman"/>
        </w:rPr>
        <w:t xml:space="preserve">(LSTA) </w:t>
      </w:r>
      <w:r w:rsidR="00B2789E">
        <w:rPr>
          <w:rFonts w:ascii="Times New Roman" w:hAnsi="Times New Roman" w:cs="Times New Roman"/>
        </w:rPr>
        <w:t>digitization projects, which are awarded at the state level. R</w:t>
      </w:r>
      <w:r w:rsidR="005C4BDC">
        <w:rPr>
          <w:rFonts w:ascii="Times New Roman" w:hAnsi="Times New Roman" w:cs="Times New Roman"/>
        </w:rPr>
        <w:t xml:space="preserve">esponses by state will help the DCC project determine future collection development priorities (e.g. if </w:t>
      </w:r>
      <w:r w:rsidR="00CF0DE4">
        <w:rPr>
          <w:rFonts w:ascii="Times New Roman" w:hAnsi="Times New Roman" w:cs="Times New Roman"/>
        </w:rPr>
        <w:t>there is high interest in a state that is currently under-developed in</w:t>
      </w:r>
      <w:r w:rsidR="005C4BDC">
        <w:rPr>
          <w:rFonts w:ascii="Times New Roman" w:hAnsi="Times New Roman" w:cs="Times New Roman"/>
        </w:rPr>
        <w:t xml:space="preserve"> Opening History</w:t>
      </w:r>
      <w:r w:rsidR="00CF0DE4">
        <w:rPr>
          <w:rFonts w:ascii="Times New Roman" w:hAnsi="Times New Roman" w:cs="Times New Roman"/>
        </w:rPr>
        <w:t xml:space="preserve">, </w:t>
      </w:r>
      <w:r w:rsidR="005C4BDC">
        <w:rPr>
          <w:rFonts w:ascii="Times New Roman" w:hAnsi="Times New Roman" w:cs="Times New Roman"/>
        </w:rPr>
        <w:t xml:space="preserve">the DCC </w:t>
      </w:r>
      <w:r w:rsidR="006A479B">
        <w:rPr>
          <w:rFonts w:ascii="Times New Roman" w:hAnsi="Times New Roman" w:cs="Times New Roman"/>
        </w:rPr>
        <w:t xml:space="preserve">can </w:t>
      </w:r>
      <w:r w:rsidR="00CF0DE4">
        <w:rPr>
          <w:rFonts w:ascii="Times New Roman" w:hAnsi="Times New Roman" w:cs="Times New Roman"/>
        </w:rPr>
        <w:t>develop a plan to recruit content</w:t>
      </w:r>
      <w:r w:rsidR="00832C95">
        <w:rPr>
          <w:rFonts w:ascii="Times New Roman" w:hAnsi="Times New Roman" w:cs="Times New Roman"/>
        </w:rPr>
        <w:t xml:space="preserve"> from that state</w:t>
      </w:r>
      <w:r w:rsidR="005C4BDC">
        <w:rPr>
          <w:rFonts w:ascii="Times New Roman" w:hAnsi="Times New Roman" w:cs="Times New Roman"/>
        </w:rPr>
        <w:t>.)</w:t>
      </w:r>
    </w:p>
    <w:p w:rsidR="00157766" w:rsidRDefault="00157766" w:rsidP="008466C2">
      <w:pPr>
        <w:rPr>
          <w:rFonts w:ascii="Times New Roman" w:hAnsi="Times New Roman" w:cs="Times New Roman"/>
        </w:rPr>
      </w:pPr>
    </w:p>
    <w:p w:rsidR="00157766" w:rsidRDefault="00157766" w:rsidP="008466C2">
      <w:pPr>
        <w:rPr>
          <w:rFonts w:ascii="Times New Roman" w:hAnsi="Times New Roman" w:cs="Times New Roman"/>
        </w:rPr>
      </w:pPr>
      <w:r>
        <w:rPr>
          <w:rFonts w:ascii="Times New Roman" w:hAnsi="Times New Roman" w:cs="Times New Roman"/>
        </w:rPr>
        <w:t xml:space="preserve">Questions 4 and 5 ask respondents to describe </w:t>
      </w:r>
      <w:r w:rsidR="00857446">
        <w:rPr>
          <w:rFonts w:ascii="Times New Roman" w:hAnsi="Times New Roman" w:cs="Times New Roman"/>
        </w:rPr>
        <w:t>the groups in their service community that use historical materials</w:t>
      </w:r>
      <w:r>
        <w:rPr>
          <w:rFonts w:ascii="Times New Roman" w:hAnsi="Times New Roman" w:cs="Times New Roman"/>
        </w:rPr>
        <w:t xml:space="preserve">. These questions are necessary </w:t>
      </w:r>
      <w:r w:rsidR="001A21EE">
        <w:rPr>
          <w:rFonts w:ascii="Times New Roman" w:hAnsi="Times New Roman" w:cs="Times New Roman"/>
        </w:rPr>
        <w:t>to assess the va</w:t>
      </w:r>
      <w:r w:rsidR="00832C95">
        <w:rPr>
          <w:rFonts w:ascii="Times New Roman" w:hAnsi="Times New Roman" w:cs="Times New Roman"/>
        </w:rPr>
        <w:t>riation in the service communities</w:t>
      </w:r>
      <w:r w:rsidR="001A21EE">
        <w:rPr>
          <w:rFonts w:ascii="Times New Roman" w:hAnsi="Times New Roman" w:cs="Times New Roman"/>
        </w:rPr>
        <w:t xml:space="preserve"> </w:t>
      </w:r>
      <w:r w:rsidR="00832C95">
        <w:rPr>
          <w:rFonts w:ascii="Times New Roman" w:hAnsi="Times New Roman" w:cs="Times New Roman"/>
        </w:rPr>
        <w:t>associated with the two types of libraries with interests in historical content</w:t>
      </w:r>
      <w:r w:rsidR="009E44EE">
        <w:rPr>
          <w:rFonts w:ascii="Times New Roman" w:hAnsi="Times New Roman" w:cs="Times New Roman"/>
        </w:rPr>
        <w:t>, since</w:t>
      </w:r>
      <w:r w:rsidR="001A21EE">
        <w:rPr>
          <w:rFonts w:ascii="Times New Roman" w:hAnsi="Times New Roman" w:cs="Times New Roman"/>
        </w:rPr>
        <w:t xml:space="preserve"> </w:t>
      </w:r>
      <w:r w:rsidR="009E44EE">
        <w:rPr>
          <w:rFonts w:ascii="Times New Roman" w:hAnsi="Times New Roman" w:cs="Times New Roman"/>
        </w:rPr>
        <w:t>t</w:t>
      </w:r>
      <w:r w:rsidR="001A21EE">
        <w:rPr>
          <w:rFonts w:ascii="Times New Roman" w:hAnsi="Times New Roman" w:cs="Times New Roman"/>
        </w:rPr>
        <w:t>he aim of Opening History is to provide materials for all kinds of history researchers, including students and citizen historians</w:t>
      </w:r>
      <w:r>
        <w:rPr>
          <w:rFonts w:ascii="Times New Roman" w:hAnsi="Times New Roman" w:cs="Times New Roman"/>
        </w:rPr>
        <w:t xml:space="preserve">. </w:t>
      </w:r>
      <w:r w:rsidR="009E44EE">
        <w:rPr>
          <w:rFonts w:ascii="Times New Roman" w:hAnsi="Times New Roman" w:cs="Times New Roman"/>
        </w:rPr>
        <w:t>We aim to find out, for example, if r</w:t>
      </w:r>
      <w:r>
        <w:rPr>
          <w:rFonts w:ascii="Times New Roman" w:hAnsi="Times New Roman" w:cs="Times New Roman"/>
        </w:rPr>
        <w:t xml:space="preserve">eference service providers </w:t>
      </w:r>
      <w:r w:rsidR="009E44EE">
        <w:rPr>
          <w:rFonts w:ascii="Times New Roman" w:hAnsi="Times New Roman" w:cs="Times New Roman"/>
        </w:rPr>
        <w:t xml:space="preserve">representing </w:t>
      </w:r>
      <w:r>
        <w:rPr>
          <w:rFonts w:ascii="Times New Roman" w:hAnsi="Times New Roman" w:cs="Times New Roman"/>
        </w:rPr>
        <w:t xml:space="preserve">K-12 students have very different </w:t>
      </w:r>
      <w:r w:rsidR="009E44EE">
        <w:rPr>
          <w:rFonts w:ascii="Times New Roman" w:hAnsi="Times New Roman" w:cs="Times New Roman"/>
        </w:rPr>
        <w:t xml:space="preserve">perspectives </w:t>
      </w:r>
      <w:r>
        <w:rPr>
          <w:rFonts w:ascii="Times New Roman" w:hAnsi="Times New Roman" w:cs="Times New Roman"/>
        </w:rPr>
        <w:t xml:space="preserve">than </w:t>
      </w:r>
      <w:r w:rsidR="009E44EE">
        <w:rPr>
          <w:rFonts w:ascii="Times New Roman" w:hAnsi="Times New Roman" w:cs="Times New Roman"/>
        </w:rPr>
        <w:t>those</w:t>
      </w:r>
      <w:r>
        <w:rPr>
          <w:rFonts w:ascii="Times New Roman" w:hAnsi="Times New Roman" w:cs="Times New Roman"/>
        </w:rPr>
        <w:t xml:space="preserve"> primarily serving </w:t>
      </w:r>
      <w:r w:rsidR="006A479B">
        <w:rPr>
          <w:rFonts w:ascii="Times New Roman" w:hAnsi="Times New Roman" w:cs="Times New Roman"/>
        </w:rPr>
        <w:t>university-</w:t>
      </w:r>
      <w:r w:rsidR="009E44EE">
        <w:rPr>
          <w:rFonts w:ascii="Times New Roman" w:hAnsi="Times New Roman" w:cs="Times New Roman"/>
        </w:rPr>
        <w:t>based user groups</w:t>
      </w:r>
      <w:r>
        <w:rPr>
          <w:rFonts w:ascii="Times New Roman" w:hAnsi="Times New Roman" w:cs="Times New Roman"/>
        </w:rPr>
        <w:t>. Responses to th</w:t>
      </w:r>
      <w:r w:rsidR="00045810">
        <w:rPr>
          <w:rFonts w:ascii="Times New Roman" w:hAnsi="Times New Roman" w:cs="Times New Roman"/>
        </w:rPr>
        <w:t>ese</w:t>
      </w:r>
      <w:r>
        <w:rPr>
          <w:rFonts w:ascii="Times New Roman" w:hAnsi="Times New Roman" w:cs="Times New Roman"/>
        </w:rPr>
        <w:t xml:space="preserve"> question</w:t>
      </w:r>
      <w:r w:rsidR="00045810">
        <w:rPr>
          <w:rFonts w:ascii="Times New Roman" w:hAnsi="Times New Roman" w:cs="Times New Roman"/>
        </w:rPr>
        <w:t>s</w:t>
      </w:r>
      <w:r>
        <w:rPr>
          <w:rFonts w:ascii="Times New Roman" w:hAnsi="Times New Roman" w:cs="Times New Roman"/>
        </w:rPr>
        <w:t xml:space="preserve"> will help us gauge how Opening History can be further developed for </w:t>
      </w:r>
      <w:r w:rsidR="00045810">
        <w:rPr>
          <w:rFonts w:ascii="Times New Roman" w:hAnsi="Times New Roman" w:cs="Times New Roman"/>
        </w:rPr>
        <w:t xml:space="preserve">these diverse </w:t>
      </w:r>
      <w:r>
        <w:rPr>
          <w:rFonts w:ascii="Times New Roman" w:hAnsi="Times New Roman" w:cs="Times New Roman"/>
        </w:rPr>
        <w:t>audience</w:t>
      </w:r>
      <w:r w:rsidR="00045810">
        <w:rPr>
          <w:rFonts w:ascii="Times New Roman" w:hAnsi="Times New Roman" w:cs="Times New Roman"/>
        </w:rPr>
        <w:t>s</w:t>
      </w:r>
      <w:r>
        <w:rPr>
          <w:rFonts w:ascii="Times New Roman" w:hAnsi="Times New Roman" w:cs="Times New Roman"/>
        </w:rPr>
        <w:t xml:space="preserve">. Question 6 asks </w:t>
      </w:r>
      <w:r w:rsidR="004C4D02">
        <w:rPr>
          <w:rFonts w:ascii="Times New Roman" w:hAnsi="Times New Roman" w:cs="Times New Roman"/>
        </w:rPr>
        <w:t>respondents</w:t>
      </w:r>
      <w:r>
        <w:rPr>
          <w:rFonts w:ascii="Times New Roman" w:hAnsi="Times New Roman" w:cs="Times New Roman"/>
        </w:rPr>
        <w:t xml:space="preserve"> to specify historical topics commonly of interest to </w:t>
      </w:r>
      <w:r w:rsidR="009E44EE">
        <w:rPr>
          <w:rFonts w:ascii="Times New Roman" w:hAnsi="Times New Roman" w:cs="Times New Roman"/>
        </w:rPr>
        <w:t>their</w:t>
      </w:r>
      <w:r>
        <w:rPr>
          <w:rFonts w:ascii="Times New Roman" w:hAnsi="Times New Roman" w:cs="Times New Roman"/>
        </w:rPr>
        <w:t xml:space="preserve"> user</w:t>
      </w:r>
      <w:r w:rsidR="00045810">
        <w:rPr>
          <w:rFonts w:ascii="Times New Roman" w:hAnsi="Times New Roman" w:cs="Times New Roman"/>
        </w:rPr>
        <w:t xml:space="preserve"> communities</w:t>
      </w:r>
      <w:r>
        <w:rPr>
          <w:rFonts w:ascii="Times New Roman" w:hAnsi="Times New Roman" w:cs="Times New Roman"/>
        </w:rPr>
        <w:t>. The broad phrasing of this question is inte</w:t>
      </w:r>
      <w:r w:rsidR="00906606">
        <w:rPr>
          <w:rFonts w:ascii="Times New Roman" w:hAnsi="Times New Roman" w:cs="Times New Roman"/>
        </w:rPr>
        <w:t xml:space="preserve">ntional; we want to ensure that respondents identify </w:t>
      </w:r>
      <w:r>
        <w:rPr>
          <w:rFonts w:ascii="Times New Roman" w:hAnsi="Times New Roman" w:cs="Times New Roman"/>
        </w:rPr>
        <w:t xml:space="preserve">topical interests in their own words, unaffected by </w:t>
      </w:r>
      <w:r w:rsidR="00285A6B">
        <w:rPr>
          <w:rFonts w:ascii="Times New Roman" w:hAnsi="Times New Roman" w:cs="Times New Roman"/>
        </w:rPr>
        <w:t xml:space="preserve">controlled </w:t>
      </w:r>
      <w:r>
        <w:rPr>
          <w:rFonts w:ascii="Times New Roman" w:hAnsi="Times New Roman" w:cs="Times New Roman"/>
        </w:rPr>
        <w:t>vocabularies</w:t>
      </w:r>
      <w:r w:rsidR="00285A6B">
        <w:rPr>
          <w:rFonts w:ascii="Times New Roman" w:hAnsi="Times New Roman" w:cs="Times New Roman"/>
        </w:rPr>
        <w:t xml:space="preserve"> </w:t>
      </w:r>
      <w:r w:rsidR="00045810">
        <w:rPr>
          <w:rFonts w:ascii="Times New Roman" w:hAnsi="Times New Roman" w:cs="Times New Roman"/>
        </w:rPr>
        <w:t xml:space="preserve">that reify </w:t>
      </w:r>
      <w:r w:rsidR="009E44EE">
        <w:rPr>
          <w:rFonts w:ascii="Times New Roman" w:hAnsi="Times New Roman" w:cs="Times New Roman"/>
        </w:rPr>
        <w:t xml:space="preserve">the </w:t>
      </w:r>
      <w:r w:rsidR="00045810">
        <w:rPr>
          <w:rFonts w:ascii="Times New Roman" w:hAnsi="Times New Roman" w:cs="Times New Roman"/>
        </w:rPr>
        <w:t>existing</w:t>
      </w:r>
      <w:r w:rsidR="006A479B">
        <w:rPr>
          <w:rFonts w:ascii="Times New Roman" w:hAnsi="Times New Roman" w:cs="Times New Roman"/>
        </w:rPr>
        <w:t>,</w:t>
      </w:r>
      <w:r w:rsidR="00045810">
        <w:rPr>
          <w:rFonts w:ascii="Times New Roman" w:hAnsi="Times New Roman" w:cs="Times New Roman"/>
        </w:rPr>
        <w:t xml:space="preserve"> incomplete</w:t>
      </w:r>
      <w:r w:rsidR="00285A6B">
        <w:rPr>
          <w:rFonts w:ascii="Times New Roman" w:hAnsi="Times New Roman" w:cs="Times New Roman"/>
        </w:rPr>
        <w:t xml:space="preserve"> topical hierarchies</w:t>
      </w:r>
      <w:r w:rsidR="00045810">
        <w:rPr>
          <w:rFonts w:ascii="Times New Roman" w:hAnsi="Times New Roman" w:cs="Times New Roman"/>
        </w:rPr>
        <w:t>.</w:t>
      </w:r>
      <w:r>
        <w:rPr>
          <w:rFonts w:ascii="Times New Roman" w:hAnsi="Times New Roman" w:cs="Times New Roman"/>
        </w:rPr>
        <w:t xml:space="preserve"> </w:t>
      </w:r>
      <w:r w:rsidR="00285A6B">
        <w:rPr>
          <w:rFonts w:ascii="Times New Roman" w:hAnsi="Times New Roman" w:cs="Times New Roman"/>
        </w:rPr>
        <w:t>In addition, adding a controlled vocabulary to this question (</w:t>
      </w:r>
      <w:r w:rsidR="00E47CFE">
        <w:rPr>
          <w:rFonts w:ascii="Times New Roman" w:hAnsi="Times New Roman" w:cs="Times New Roman"/>
        </w:rPr>
        <w:t>imaginably</w:t>
      </w:r>
      <w:r w:rsidR="00285A6B">
        <w:rPr>
          <w:rFonts w:ascii="Times New Roman" w:hAnsi="Times New Roman" w:cs="Times New Roman"/>
        </w:rPr>
        <w:t xml:space="preserve"> in the form of a drop-down list)</w:t>
      </w:r>
      <w:r w:rsidR="00045810">
        <w:rPr>
          <w:rFonts w:ascii="Times New Roman" w:hAnsi="Times New Roman" w:cs="Times New Roman"/>
        </w:rPr>
        <w:t xml:space="preserve"> </w:t>
      </w:r>
      <w:r w:rsidR="009E44EE">
        <w:rPr>
          <w:rFonts w:ascii="Times New Roman" w:hAnsi="Times New Roman" w:cs="Times New Roman"/>
        </w:rPr>
        <w:t xml:space="preserve">would likely </w:t>
      </w:r>
      <w:r w:rsidR="00285A6B">
        <w:rPr>
          <w:rFonts w:ascii="Times New Roman" w:hAnsi="Times New Roman" w:cs="Times New Roman"/>
        </w:rPr>
        <w:t xml:space="preserve">increase the burden on </w:t>
      </w:r>
      <w:r w:rsidR="004C4D02">
        <w:rPr>
          <w:rFonts w:ascii="Times New Roman" w:hAnsi="Times New Roman" w:cs="Times New Roman"/>
        </w:rPr>
        <w:t>respondents</w:t>
      </w:r>
      <w:r w:rsidR="00285A6B">
        <w:rPr>
          <w:rFonts w:ascii="Times New Roman" w:hAnsi="Times New Roman" w:cs="Times New Roman"/>
        </w:rPr>
        <w:t xml:space="preserve"> and compromise the survey’s navigability</w:t>
      </w:r>
      <w:r w:rsidR="00045810">
        <w:rPr>
          <w:rFonts w:ascii="Times New Roman" w:hAnsi="Times New Roman" w:cs="Times New Roman"/>
        </w:rPr>
        <w:t xml:space="preserve">, since it would need to be an extensive, </w:t>
      </w:r>
      <w:r w:rsidR="009E44EE">
        <w:rPr>
          <w:rFonts w:ascii="Times New Roman" w:hAnsi="Times New Roman" w:cs="Times New Roman"/>
        </w:rPr>
        <w:t xml:space="preserve">hierarchical </w:t>
      </w:r>
      <w:r w:rsidR="00045810">
        <w:rPr>
          <w:rFonts w:ascii="Times New Roman" w:hAnsi="Times New Roman" w:cs="Times New Roman"/>
        </w:rPr>
        <w:t>list</w:t>
      </w:r>
      <w:r w:rsidR="009E44EE">
        <w:rPr>
          <w:rFonts w:ascii="Times New Roman" w:hAnsi="Times New Roman" w:cs="Times New Roman"/>
        </w:rPr>
        <w:t xml:space="preserve"> that according to previous usability tests is not well aligned with users search terms</w:t>
      </w:r>
      <w:r w:rsidR="00285A6B">
        <w:rPr>
          <w:rFonts w:ascii="Times New Roman" w:hAnsi="Times New Roman" w:cs="Times New Roman"/>
        </w:rPr>
        <w:t xml:space="preserve">. </w:t>
      </w:r>
      <w:r>
        <w:rPr>
          <w:rFonts w:ascii="Times New Roman" w:hAnsi="Times New Roman" w:cs="Times New Roman"/>
        </w:rPr>
        <w:t>This question is necessary to determine potential gaps or weaknesses in topical coverage of the aggregation</w:t>
      </w:r>
      <w:r w:rsidR="009E44EE">
        <w:rPr>
          <w:rFonts w:ascii="Times New Roman" w:hAnsi="Times New Roman" w:cs="Times New Roman"/>
        </w:rPr>
        <w:t xml:space="preserve"> and new</w:t>
      </w:r>
      <w:r>
        <w:rPr>
          <w:rFonts w:ascii="Times New Roman" w:hAnsi="Times New Roman" w:cs="Times New Roman"/>
        </w:rPr>
        <w:t xml:space="preserve"> areas for further development.</w:t>
      </w:r>
      <w:r w:rsidR="009E44EE">
        <w:rPr>
          <w:rFonts w:ascii="Times New Roman" w:hAnsi="Times New Roman" w:cs="Times New Roman"/>
        </w:rPr>
        <w:t xml:space="preserve"> In addition, the results will allow us to evaluate the fit of our existing topical with the natural language user vocabulary.</w:t>
      </w:r>
      <w:r w:rsidR="00770716">
        <w:rPr>
          <w:rFonts w:ascii="Times New Roman" w:hAnsi="Times New Roman" w:cs="Times New Roman"/>
        </w:rPr>
        <w:t xml:space="preserve"> Question 7 asks respondents to name digital history resources they make available to users; this question will help us interpret responses to following comparative questions.</w:t>
      </w:r>
    </w:p>
    <w:p w:rsidR="00285A6B" w:rsidRDefault="00285A6B" w:rsidP="008466C2">
      <w:pPr>
        <w:rPr>
          <w:rFonts w:ascii="Times New Roman" w:hAnsi="Times New Roman" w:cs="Times New Roman"/>
        </w:rPr>
      </w:pPr>
    </w:p>
    <w:p w:rsidR="00057EBE" w:rsidRDefault="00E47CFE" w:rsidP="008466C2">
      <w:pPr>
        <w:rPr>
          <w:rFonts w:ascii="Times New Roman" w:hAnsi="Times New Roman" w:cs="Times New Roman"/>
        </w:rPr>
      </w:pPr>
      <w:r>
        <w:rPr>
          <w:rFonts w:ascii="Times New Roman" w:hAnsi="Times New Roman" w:cs="Times New Roman"/>
        </w:rPr>
        <w:t xml:space="preserve">Questions </w:t>
      </w:r>
      <w:r w:rsidR="00770716">
        <w:rPr>
          <w:rFonts w:ascii="Times New Roman" w:hAnsi="Times New Roman" w:cs="Times New Roman"/>
        </w:rPr>
        <w:t>8</w:t>
      </w:r>
      <w:r>
        <w:rPr>
          <w:rFonts w:ascii="Times New Roman" w:hAnsi="Times New Roman" w:cs="Times New Roman"/>
        </w:rPr>
        <w:t>-</w:t>
      </w:r>
      <w:r w:rsidR="00770716">
        <w:rPr>
          <w:rFonts w:ascii="Times New Roman" w:hAnsi="Times New Roman" w:cs="Times New Roman"/>
        </w:rPr>
        <w:t xml:space="preserve">9 </w:t>
      </w:r>
      <w:r>
        <w:rPr>
          <w:rFonts w:ascii="Times New Roman" w:hAnsi="Times New Roman" w:cs="Times New Roman"/>
        </w:rPr>
        <w:t xml:space="preserve">ask respondents to gauge the usefulness and overall quality of Opening History </w:t>
      </w:r>
      <w:r w:rsidR="00045810">
        <w:rPr>
          <w:rFonts w:ascii="Times New Roman" w:hAnsi="Times New Roman" w:cs="Times New Roman"/>
        </w:rPr>
        <w:t xml:space="preserve">compared </w:t>
      </w:r>
      <w:r>
        <w:rPr>
          <w:rFonts w:ascii="Times New Roman" w:hAnsi="Times New Roman" w:cs="Times New Roman"/>
        </w:rPr>
        <w:t xml:space="preserve">to other digital history resources made available through </w:t>
      </w:r>
      <w:r w:rsidR="00045810">
        <w:rPr>
          <w:rFonts w:ascii="Times New Roman" w:hAnsi="Times New Roman" w:cs="Times New Roman"/>
        </w:rPr>
        <w:t xml:space="preserve">their </w:t>
      </w:r>
      <w:r>
        <w:rPr>
          <w:rFonts w:ascii="Times New Roman" w:hAnsi="Times New Roman" w:cs="Times New Roman"/>
        </w:rPr>
        <w:t>librar</w:t>
      </w:r>
      <w:r w:rsidR="00045810">
        <w:rPr>
          <w:rFonts w:ascii="Times New Roman" w:hAnsi="Times New Roman" w:cs="Times New Roman"/>
        </w:rPr>
        <w:t>y</w:t>
      </w:r>
      <w:r>
        <w:rPr>
          <w:rFonts w:ascii="Times New Roman" w:hAnsi="Times New Roman" w:cs="Times New Roman"/>
        </w:rPr>
        <w:t xml:space="preserve">. </w:t>
      </w:r>
      <w:r w:rsidR="00970037">
        <w:rPr>
          <w:rFonts w:ascii="Times New Roman" w:hAnsi="Times New Roman" w:cs="Times New Roman"/>
        </w:rPr>
        <w:t xml:space="preserve">For </w:t>
      </w:r>
      <w:r w:rsidR="00770716">
        <w:rPr>
          <w:rFonts w:ascii="Times New Roman" w:hAnsi="Times New Roman" w:cs="Times New Roman"/>
        </w:rPr>
        <w:t>8</w:t>
      </w:r>
      <w:r w:rsidR="00970037">
        <w:rPr>
          <w:rFonts w:ascii="Times New Roman" w:hAnsi="Times New Roman" w:cs="Times New Roman"/>
        </w:rPr>
        <w:t xml:space="preserve">, there are too many </w:t>
      </w:r>
      <w:r w:rsidR="00970037">
        <w:rPr>
          <w:rFonts w:ascii="Times New Roman" w:hAnsi="Times New Roman" w:cs="Times New Roman"/>
        </w:rPr>
        <w:lastRenderedPageBreak/>
        <w:t xml:space="preserve">possibilities to specify </w:t>
      </w:r>
      <w:r w:rsidR="00CE6323">
        <w:rPr>
          <w:rFonts w:ascii="Times New Roman" w:hAnsi="Times New Roman" w:cs="Times New Roman"/>
        </w:rPr>
        <w:t xml:space="preserve">all possible resources for </w:t>
      </w:r>
      <w:r w:rsidR="00970037">
        <w:rPr>
          <w:rFonts w:ascii="Times New Roman" w:hAnsi="Times New Roman" w:cs="Times New Roman"/>
        </w:rPr>
        <w:t xml:space="preserve">comparisons </w:t>
      </w:r>
      <w:r w:rsidR="00100EA3">
        <w:rPr>
          <w:rFonts w:ascii="Times New Roman" w:hAnsi="Times New Roman" w:cs="Times New Roman"/>
        </w:rPr>
        <w:t xml:space="preserve">and no way to </w:t>
      </w:r>
      <w:r w:rsidR="00CE6323">
        <w:rPr>
          <w:rFonts w:ascii="Times New Roman" w:hAnsi="Times New Roman" w:cs="Times New Roman"/>
        </w:rPr>
        <w:t xml:space="preserve">determine in advance </w:t>
      </w:r>
      <w:r w:rsidR="00100EA3">
        <w:rPr>
          <w:rFonts w:ascii="Times New Roman" w:hAnsi="Times New Roman" w:cs="Times New Roman"/>
        </w:rPr>
        <w:t xml:space="preserve">what resources </w:t>
      </w:r>
      <w:r w:rsidR="00CE6323">
        <w:rPr>
          <w:rFonts w:ascii="Times New Roman" w:hAnsi="Times New Roman" w:cs="Times New Roman"/>
        </w:rPr>
        <w:t>these institutions provide to their users</w:t>
      </w:r>
      <w:r w:rsidR="00770716">
        <w:rPr>
          <w:rFonts w:ascii="Times New Roman" w:hAnsi="Times New Roman" w:cs="Times New Roman"/>
        </w:rPr>
        <w:t>, other than through question 7</w:t>
      </w:r>
      <w:r w:rsidR="00CE6323">
        <w:rPr>
          <w:rFonts w:ascii="Times New Roman" w:hAnsi="Times New Roman" w:cs="Times New Roman"/>
        </w:rPr>
        <w:t>. Moreover, s</w:t>
      </w:r>
      <w:r w:rsidR="00970037">
        <w:rPr>
          <w:rFonts w:ascii="Times New Roman" w:hAnsi="Times New Roman" w:cs="Times New Roman"/>
        </w:rPr>
        <w:t xml:space="preserve">pecifying titles would risk confusing respondents with unfamiliar resources. For </w:t>
      </w:r>
      <w:r w:rsidR="00770716">
        <w:rPr>
          <w:rFonts w:ascii="Times New Roman" w:hAnsi="Times New Roman" w:cs="Times New Roman"/>
        </w:rPr>
        <w:t>9</w:t>
      </w:r>
      <w:r w:rsidR="00970037">
        <w:rPr>
          <w:rFonts w:ascii="Times New Roman" w:hAnsi="Times New Roman" w:cs="Times New Roman"/>
        </w:rPr>
        <w:t>, t</w:t>
      </w:r>
      <w:r>
        <w:rPr>
          <w:rFonts w:ascii="Times New Roman" w:hAnsi="Times New Roman" w:cs="Times New Roman"/>
        </w:rPr>
        <w:t xml:space="preserve">he question </w:t>
      </w:r>
      <w:r w:rsidR="00970037">
        <w:rPr>
          <w:rFonts w:ascii="Times New Roman" w:hAnsi="Times New Roman" w:cs="Times New Roman"/>
        </w:rPr>
        <w:t xml:space="preserve">is </w:t>
      </w:r>
      <w:r>
        <w:rPr>
          <w:rFonts w:ascii="Times New Roman" w:hAnsi="Times New Roman" w:cs="Times New Roman"/>
        </w:rPr>
        <w:t xml:space="preserve">not overly specific about what </w:t>
      </w:r>
      <w:r w:rsidR="00770716">
        <w:rPr>
          <w:rFonts w:ascii="Times New Roman" w:hAnsi="Times New Roman" w:cs="Times New Roman"/>
        </w:rPr>
        <w:t>“</w:t>
      </w:r>
      <w:r>
        <w:rPr>
          <w:rFonts w:ascii="Times New Roman" w:hAnsi="Times New Roman" w:cs="Times New Roman"/>
        </w:rPr>
        <w:t>usefulness</w:t>
      </w:r>
      <w:r w:rsidR="00770716">
        <w:rPr>
          <w:rFonts w:ascii="Times New Roman" w:hAnsi="Times New Roman" w:cs="Times New Roman"/>
        </w:rPr>
        <w:t>”</w:t>
      </w:r>
      <w:r>
        <w:rPr>
          <w:rFonts w:ascii="Times New Roman" w:hAnsi="Times New Roman" w:cs="Times New Roman"/>
        </w:rPr>
        <w:t xml:space="preserve"> or </w:t>
      </w:r>
      <w:r w:rsidR="00770716">
        <w:rPr>
          <w:rFonts w:ascii="Times New Roman" w:hAnsi="Times New Roman" w:cs="Times New Roman"/>
        </w:rPr>
        <w:t>“</w:t>
      </w:r>
      <w:r>
        <w:rPr>
          <w:rFonts w:ascii="Times New Roman" w:hAnsi="Times New Roman" w:cs="Times New Roman"/>
        </w:rPr>
        <w:t>quality</w:t>
      </w:r>
      <w:r w:rsidR="00770716">
        <w:rPr>
          <w:rFonts w:ascii="Times New Roman" w:hAnsi="Times New Roman" w:cs="Times New Roman"/>
        </w:rPr>
        <w:t>”</w:t>
      </w:r>
      <w:r>
        <w:rPr>
          <w:rFonts w:ascii="Times New Roman" w:hAnsi="Times New Roman" w:cs="Times New Roman"/>
        </w:rPr>
        <w:t xml:space="preserve"> mean</w:t>
      </w:r>
      <w:r w:rsidR="00CE6323">
        <w:rPr>
          <w:rFonts w:ascii="Times New Roman" w:hAnsi="Times New Roman" w:cs="Times New Roman"/>
        </w:rPr>
        <w:t xml:space="preserve"> because it</w:t>
      </w:r>
      <w:r w:rsidR="00970037">
        <w:rPr>
          <w:rFonts w:ascii="Times New Roman" w:hAnsi="Times New Roman" w:cs="Times New Roman"/>
        </w:rPr>
        <w:t xml:space="preserve"> could vary widely by type of user</w:t>
      </w:r>
      <w:r w:rsidR="006A479B">
        <w:rPr>
          <w:rFonts w:ascii="Times New Roman" w:hAnsi="Times New Roman" w:cs="Times New Roman"/>
        </w:rPr>
        <w:t>.</w:t>
      </w:r>
      <w:r w:rsidR="00970037">
        <w:rPr>
          <w:rFonts w:ascii="Times New Roman" w:hAnsi="Times New Roman" w:cs="Times New Roman"/>
        </w:rPr>
        <w:t xml:space="preserve"> </w:t>
      </w:r>
      <w:r w:rsidR="00CE6323">
        <w:rPr>
          <w:rFonts w:ascii="Times New Roman" w:hAnsi="Times New Roman" w:cs="Times New Roman"/>
        </w:rPr>
        <w:t xml:space="preserve">The aim is to </w:t>
      </w:r>
      <w:r w:rsidR="00970037">
        <w:rPr>
          <w:rFonts w:ascii="Times New Roman" w:hAnsi="Times New Roman" w:cs="Times New Roman"/>
        </w:rPr>
        <w:t xml:space="preserve">gauge perceived relative quality </w:t>
      </w:r>
      <w:r w:rsidR="00CE6323">
        <w:rPr>
          <w:rFonts w:ascii="Times New Roman" w:hAnsi="Times New Roman" w:cs="Times New Roman"/>
        </w:rPr>
        <w:t xml:space="preserve">in </w:t>
      </w:r>
      <w:r w:rsidR="00970037">
        <w:rPr>
          <w:rFonts w:ascii="Times New Roman" w:hAnsi="Times New Roman" w:cs="Times New Roman"/>
        </w:rPr>
        <w:t xml:space="preserve">their local setting </w:t>
      </w:r>
      <w:r w:rsidR="00CE6323">
        <w:rPr>
          <w:rFonts w:ascii="Times New Roman" w:hAnsi="Times New Roman" w:cs="Times New Roman"/>
        </w:rPr>
        <w:t>while</w:t>
      </w:r>
      <w:r w:rsidR="00970037">
        <w:rPr>
          <w:rFonts w:ascii="Times New Roman" w:hAnsi="Times New Roman" w:cs="Times New Roman"/>
        </w:rPr>
        <w:t xml:space="preserve"> not </w:t>
      </w:r>
      <w:r w:rsidR="00CE6323">
        <w:rPr>
          <w:rFonts w:ascii="Times New Roman" w:hAnsi="Times New Roman" w:cs="Times New Roman"/>
        </w:rPr>
        <w:t xml:space="preserve">confusing respondents with names of unfamiliar resources or </w:t>
      </w:r>
      <w:r>
        <w:rPr>
          <w:rFonts w:ascii="Times New Roman" w:hAnsi="Times New Roman" w:cs="Times New Roman"/>
        </w:rPr>
        <w:t xml:space="preserve">biasing </w:t>
      </w:r>
      <w:r w:rsidR="00970037">
        <w:rPr>
          <w:rFonts w:ascii="Times New Roman" w:hAnsi="Times New Roman" w:cs="Times New Roman"/>
        </w:rPr>
        <w:t>responses</w:t>
      </w:r>
      <w:r w:rsidR="00CE6323">
        <w:rPr>
          <w:rFonts w:ascii="Times New Roman" w:hAnsi="Times New Roman" w:cs="Times New Roman"/>
        </w:rPr>
        <w:t xml:space="preserve"> with names of particular resources that may or may not be relevant to a particular user group or type of library</w:t>
      </w:r>
      <w:r w:rsidR="00970037">
        <w:rPr>
          <w:rFonts w:ascii="Times New Roman" w:hAnsi="Times New Roman" w:cs="Times New Roman"/>
        </w:rPr>
        <w:t xml:space="preserve">. The </w:t>
      </w:r>
      <w:r>
        <w:rPr>
          <w:rFonts w:ascii="Times New Roman" w:hAnsi="Times New Roman" w:cs="Times New Roman"/>
        </w:rPr>
        <w:t>space</w:t>
      </w:r>
      <w:r w:rsidR="00770716">
        <w:rPr>
          <w:rFonts w:ascii="Times New Roman" w:hAnsi="Times New Roman" w:cs="Times New Roman"/>
        </w:rPr>
        <w:t>s</w:t>
      </w:r>
      <w:r>
        <w:rPr>
          <w:rFonts w:ascii="Times New Roman" w:hAnsi="Times New Roman" w:cs="Times New Roman"/>
        </w:rPr>
        <w:t xml:space="preserve"> for open-ended comments</w:t>
      </w:r>
      <w:r w:rsidR="00970037">
        <w:rPr>
          <w:rFonts w:ascii="Times New Roman" w:hAnsi="Times New Roman" w:cs="Times New Roman"/>
        </w:rPr>
        <w:t xml:space="preserve"> will allow respondents to </w:t>
      </w:r>
      <w:r>
        <w:rPr>
          <w:rFonts w:ascii="Times New Roman" w:hAnsi="Times New Roman" w:cs="Times New Roman"/>
        </w:rPr>
        <w:t xml:space="preserve">clarify </w:t>
      </w:r>
      <w:r w:rsidR="00970037">
        <w:rPr>
          <w:rFonts w:ascii="Times New Roman" w:hAnsi="Times New Roman" w:cs="Times New Roman"/>
        </w:rPr>
        <w:t xml:space="preserve">or add context to </w:t>
      </w:r>
      <w:r>
        <w:rPr>
          <w:rFonts w:ascii="Times New Roman" w:hAnsi="Times New Roman" w:cs="Times New Roman"/>
        </w:rPr>
        <w:t>their r</w:t>
      </w:r>
      <w:r w:rsidR="00CE6323">
        <w:rPr>
          <w:rFonts w:ascii="Times New Roman" w:hAnsi="Times New Roman" w:cs="Times New Roman"/>
        </w:rPr>
        <w:t>esponses to assist us in understanding their baseline for comparison</w:t>
      </w:r>
      <w:r>
        <w:rPr>
          <w:rFonts w:ascii="Times New Roman" w:hAnsi="Times New Roman" w:cs="Times New Roman"/>
        </w:rPr>
        <w:t xml:space="preserve">. Question </w:t>
      </w:r>
      <w:r w:rsidR="00770716">
        <w:rPr>
          <w:rFonts w:ascii="Times New Roman" w:hAnsi="Times New Roman" w:cs="Times New Roman"/>
        </w:rPr>
        <w:t xml:space="preserve">10 </w:t>
      </w:r>
      <w:r>
        <w:rPr>
          <w:rFonts w:ascii="Times New Roman" w:hAnsi="Times New Roman" w:cs="Times New Roman"/>
        </w:rPr>
        <w:t>is a non-comparative question about the usefulness of browsing categories available on Opening History’s homepage</w:t>
      </w:r>
      <w:r w:rsidR="004C0162">
        <w:rPr>
          <w:rFonts w:ascii="Times New Roman" w:hAnsi="Times New Roman" w:cs="Times New Roman"/>
        </w:rPr>
        <w:t>. Librarians are very familiar with th</w:t>
      </w:r>
      <w:r w:rsidR="00CE6323">
        <w:rPr>
          <w:rFonts w:ascii="Times New Roman" w:hAnsi="Times New Roman" w:cs="Times New Roman"/>
        </w:rPr>
        <w:t>e</w:t>
      </w:r>
      <w:r w:rsidR="004C0162">
        <w:rPr>
          <w:rFonts w:ascii="Times New Roman" w:hAnsi="Times New Roman" w:cs="Times New Roman"/>
        </w:rPr>
        <w:t xml:space="preserve"> issue</w:t>
      </w:r>
      <w:r w:rsidR="00CE6323">
        <w:rPr>
          <w:rFonts w:ascii="Times New Roman" w:hAnsi="Times New Roman" w:cs="Times New Roman"/>
        </w:rPr>
        <w:t>s associated with</w:t>
      </w:r>
      <w:r w:rsidR="004C0162">
        <w:rPr>
          <w:rFonts w:ascii="Times New Roman" w:hAnsi="Times New Roman" w:cs="Times New Roman"/>
        </w:rPr>
        <w:t xml:space="preserve"> </w:t>
      </w:r>
      <w:r w:rsidR="00CE6323">
        <w:rPr>
          <w:rFonts w:ascii="Times New Roman" w:hAnsi="Times New Roman" w:cs="Times New Roman"/>
        </w:rPr>
        <w:t xml:space="preserve">browsing </w:t>
      </w:r>
      <w:r w:rsidR="004C0162">
        <w:rPr>
          <w:rFonts w:ascii="Times New Roman" w:hAnsi="Times New Roman" w:cs="Times New Roman"/>
        </w:rPr>
        <w:t xml:space="preserve">categories </w:t>
      </w:r>
      <w:r w:rsidR="00CE6323">
        <w:rPr>
          <w:rFonts w:ascii="Times New Roman" w:hAnsi="Times New Roman" w:cs="Times New Roman"/>
        </w:rPr>
        <w:t>for digital resources</w:t>
      </w:r>
      <w:r w:rsidR="004C0162">
        <w:rPr>
          <w:rFonts w:ascii="Times New Roman" w:hAnsi="Times New Roman" w:cs="Times New Roman"/>
        </w:rPr>
        <w:t xml:space="preserve">. Their </w:t>
      </w:r>
      <w:r w:rsidR="00CE6323">
        <w:rPr>
          <w:rFonts w:ascii="Times New Roman" w:hAnsi="Times New Roman" w:cs="Times New Roman"/>
        </w:rPr>
        <w:t xml:space="preserve">expert </w:t>
      </w:r>
      <w:r>
        <w:rPr>
          <w:rFonts w:ascii="Times New Roman" w:hAnsi="Times New Roman" w:cs="Times New Roman"/>
        </w:rPr>
        <w:t xml:space="preserve">responses </w:t>
      </w:r>
      <w:r w:rsidR="00CE6323">
        <w:rPr>
          <w:rFonts w:ascii="Times New Roman" w:hAnsi="Times New Roman" w:cs="Times New Roman"/>
        </w:rPr>
        <w:t>will be highly valuable</w:t>
      </w:r>
      <w:r>
        <w:rPr>
          <w:rFonts w:ascii="Times New Roman" w:hAnsi="Times New Roman" w:cs="Times New Roman"/>
        </w:rPr>
        <w:t xml:space="preserve"> </w:t>
      </w:r>
      <w:r w:rsidR="00CE6323">
        <w:rPr>
          <w:rFonts w:ascii="Times New Roman" w:hAnsi="Times New Roman" w:cs="Times New Roman"/>
        </w:rPr>
        <w:t>in</w:t>
      </w:r>
      <w:r>
        <w:rPr>
          <w:rFonts w:ascii="Times New Roman" w:hAnsi="Times New Roman" w:cs="Times New Roman"/>
        </w:rPr>
        <w:t xml:space="preserve"> </w:t>
      </w:r>
      <w:r w:rsidR="00CE6323">
        <w:rPr>
          <w:rFonts w:ascii="Times New Roman" w:hAnsi="Times New Roman" w:cs="Times New Roman"/>
        </w:rPr>
        <w:t>assessing</w:t>
      </w:r>
      <w:r w:rsidR="004C0162">
        <w:rPr>
          <w:rFonts w:ascii="Times New Roman" w:hAnsi="Times New Roman" w:cs="Times New Roman"/>
        </w:rPr>
        <w:t xml:space="preserve"> the </w:t>
      </w:r>
      <w:r w:rsidR="00CE6323">
        <w:rPr>
          <w:rFonts w:ascii="Times New Roman" w:hAnsi="Times New Roman" w:cs="Times New Roman"/>
        </w:rPr>
        <w:t xml:space="preserve">value of our current </w:t>
      </w:r>
      <w:r w:rsidR="004C0162">
        <w:rPr>
          <w:rFonts w:ascii="Times New Roman" w:hAnsi="Times New Roman" w:cs="Times New Roman"/>
        </w:rPr>
        <w:t xml:space="preserve">categories </w:t>
      </w:r>
      <w:r w:rsidR="00CE6323">
        <w:rPr>
          <w:rFonts w:ascii="Times New Roman" w:hAnsi="Times New Roman" w:cs="Times New Roman"/>
        </w:rPr>
        <w:t>in relation to</w:t>
      </w:r>
      <w:r>
        <w:rPr>
          <w:rFonts w:ascii="Times New Roman" w:hAnsi="Times New Roman" w:cs="Times New Roman"/>
        </w:rPr>
        <w:t xml:space="preserve"> </w:t>
      </w:r>
      <w:r w:rsidR="004C0162">
        <w:rPr>
          <w:rFonts w:ascii="Times New Roman" w:hAnsi="Times New Roman" w:cs="Times New Roman"/>
        </w:rPr>
        <w:t xml:space="preserve">their </w:t>
      </w:r>
      <w:r>
        <w:rPr>
          <w:rFonts w:ascii="Times New Roman" w:hAnsi="Times New Roman" w:cs="Times New Roman"/>
        </w:rPr>
        <w:t xml:space="preserve">users’ interests. </w:t>
      </w:r>
    </w:p>
    <w:p w:rsidR="00E47CFE" w:rsidRDefault="00E47CFE" w:rsidP="008466C2">
      <w:pPr>
        <w:rPr>
          <w:rFonts w:ascii="Times New Roman" w:hAnsi="Times New Roman" w:cs="Times New Roman"/>
        </w:rPr>
      </w:pPr>
    </w:p>
    <w:p w:rsidR="004A10F8" w:rsidRDefault="004A10F8" w:rsidP="008466C2">
      <w:pPr>
        <w:rPr>
          <w:rFonts w:ascii="Times New Roman" w:hAnsi="Times New Roman" w:cs="Times New Roman"/>
        </w:rPr>
      </w:pPr>
      <w:r>
        <w:rPr>
          <w:rFonts w:ascii="Times New Roman" w:hAnsi="Times New Roman" w:cs="Times New Roman"/>
        </w:rPr>
        <w:t xml:space="preserve">Questions </w:t>
      </w:r>
      <w:r w:rsidR="003857E1">
        <w:rPr>
          <w:rFonts w:ascii="Times New Roman" w:hAnsi="Times New Roman" w:cs="Times New Roman"/>
        </w:rPr>
        <w:t>11-12</w:t>
      </w:r>
      <w:r>
        <w:rPr>
          <w:rFonts w:ascii="Times New Roman" w:hAnsi="Times New Roman" w:cs="Times New Roman"/>
        </w:rPr>
        <w:t xml:space="preserve"> ask </w:t>
      </w:r>
      <w:r w:rsidR="004C4D02">
        <w:rPr>
          <w:rFonts w:ascii="Times New Roman" w:hAnsi="Times New Roman" w:cs="Times New Roman"/>
        </w:rPr>
        <w:t>respondents</w:t>
      </w:r>
      <w:r>
        <w:rPr>
          <w:rFonts w:ascii="Times New Roman" w:hAnsi="Times New Roman" w:cs="Times New Roman"/>
        </w:rPr>
        <w:t xml:space="preserve"> to comment on Opening History, based on simple interactions with the </w:t>
      </w:r>
      <w:r w:rsidR="00CE6323">
        <w:rPr>
          <w:rFonts w:ascii="Times New Roman" w:hAnsi="Times New Roman" w:cs="Times New Roman"/>
        </w:rPr>
        <w:t>resource</w:t>
      </w:r>
      <w:r>
        <w:rPr>
          <w:rFonts w:ascii="Times New Roman" w:hAnsi="Times New Roman" w:cs="Times New Roman"/>
        </w:rPr>
        <w:t xml:space="preserve">. Question </w:t>
      </w:r>
      <w:r w:rsidR="003857E1">
        <w:rPr>
          <w:rFonts w:ascii="Times New Roman" w:hAnsi="Times New Roman" w:cs="Times New Roman"/>
        </w:rPr>
        <w:t xml:space="preserve">11 </w:t>
      </w:r>
      <w:r>
        <w:rPr>
          <w:rFonts w:ascii="Times New Roman" w:hAnsi="Times New Roman" w:cs="Times New Roman"/>
        </w:rPr>
        <w:t xml:space="preserve">asks </w:t>
      </w:r>
      <w:r w:rsidR="004C4D02">
        <w:rPr>
          <w:rFonts w:ascii="Times New Roman" w:hAnsi="Times New Roman" w:cs="Times New Roman"/>
        </w:rPr>
        <w:t>respondents</w:t>
      </w:r>
      <w:r>
        <w:rPr>
          <w:rFonts w:ascii="Times New Roman" w:hAnsi="Times New Roman" w:cs="Times New Roman"/>
        </w:rPr>
        <w:t xml:space="preserve"> to search for a topic of interest. This </w:t>
      </w:r>
      <w:r w:rsidR="00CE6323">
        <w:rPr>
          <w:rFonts w:ascii="Times New Roman" w:hAnsi="Times New Roman" w:cs="Times New Roman"/>
        </w:rPr>
        <w:t xml:space="preserve">type of </w:t>
      </w:r>
      <w:r>
        <w:rPr>
          <w:rFonts w:ascii="Times New Roman" w:hAnsi="Times New Roman" w:cs="Times New Roman"/>
        </w:rPr>
        <w:t xml:space="preserve">question </w:t>
      </w:r>
      <w:r w:rsidR="00CE6323">
        <w:rPr>
          <w:rFonts w:ascii="Times New Roman" w:hAnsi="Times New Roman" w:cs="Times New Roman"/>
        </w:rPr>
        <w:t xml:space="preserve">has been used successfully in other studies of users </w:t>
      </w:r>
      <w:r w:rsidR="00E86281">
        <w:rPr>
          <w:rFonts w:ascii="Times New Roman" w:hAnsi="Times New Roman" w:cs="Times New Roman"/>
        </w:rPr>
        <w:t xml:space="preserve">of similar resources </w:t>
      </w:r>
      <w:r w:rsidR="00CE6323">
        <w:rPr>
          <w:rFonts w:ascii="Times New Roman" w:hAnsi="Times New Roman" w:cs="Times New Roman"/>
        </w:rPr>
        <w:t>and will</w:t>
      </w:r>
      <w:r>
        <w:rPr>
          <w:rFonts w:ascii="Times New Roman" w:hAnsi="Times New Roman" w:cs="Times New Roman"/>
        </w:rPr>
        <w:t xml:space="preserve"> </w:t>
      </w:r>
      <w:r w:rsidR="00CE6323">
        <w:rPr>
          <w:rFonts w:ascii="Times New Roman" w:hAnsi="Times New Roman" w:cs="Times New Roman"/>
        </w:rPr>
        <w:t xml:space="preserve">allow </w:t>
      </w:r>
      <w:r>
        <w:rPr>
          <w:rFonts w:ascii="Times New Roman" w:hAnsi="Times New Roman" w:cs="Times New Roman"/>
        </w:rPr>
        <w:t xml:space="preserve">reference service providers </w:t>
      </w:r>
      <w:r w:rsidR="00CE6323">
        <w:rPr>
          <w:rFonts w:ascii="Times New Roman" w:hAnsi="Times New Roman" w:cs="Times New Roman"/>
        </w:rPr>
        <w:t xml:space="preserve">hands-on understanding </w:t>
      </w:r>
      <w:r>
        <w:rPr>
          <w:rFonts w:ascii="Times New Roman" w:hAnsi="Times New Roman" w:cs="Times New Roman"/>
        </w:rPr>
        <w:t>of coverage of topics of</w:t>
      </w:r>
      <w:r w:rsidR="00CE6323">
        <w:rPr>
          <w:rFonts w:ascii="Times New Roman" w:hAnsi="Times New Roman" w:cs="Times New Roman"/>
        </w:rPr>
        <w:t xml:space="preserve"> </w:t>
      </w:r>
      <w:r>
        <w:rPr>
          <w:rFonts w:ascii="Times New Roman" w:hAnsi="Times New Roman" w:cs="Times New Roman"/>
        </w:rPr>
        <w:t>interest</w:t>
      </w:r>
      <w:r w:rsidR="00CE6323">
        <w:rPr>
          <w:rFonts w:ascii="Times New Roman" w:hAnsi="Times New Roman" w:cs="Times New Roman"/>
        </w:rPr>
        <w:t>, rather than some prescribed search that may not be r</w:t>
      </w:r>
      <w:r w:rsidR="00E86281">
        <w:rPr>
          <w:rFonts w:ascii="Times New Roman" w:hAnsi="Times New Roman" w:cs="Times New Roman"/>
        </w:rPr>
        <w:t>elevant to their institution’s</w:t>
      </w:r>
      <w:r w:rsidR="00CE6323">
        <w:rPr>
          <w:rFonts w:ascii="Times New Roman" w:hAnsi="Times New Roman" w:cs="Times New Roman"/>
        </w:rPr>
        <w:t xml:space="preserve"> users</w:t>
      </w:r>
      <w:r>
        <w:rPr>
          <w:rFonts w:ascii="Times New Roman" w:hAnsi="Times New Roman" w:cs="Times New Roman"/>
        </w:rPr>
        <w:t xml:space="preserve">. Correlated to institution type, this question will help us determine </w:t>
      </w:r>
      <w:r w:rsidR="00E86281">
        <w:rPr>
          <w:rFonts w:ascii="Times New Roman" w:hAnsi="Times New Roman" w:cs="Times New Roman"/>
        </w:rPr>
        <w:t>if there are coverage concerns that need to be explored further</w:t>
      </w:r>
      <w:r>
        <w:rPr>
          <w:rFonts w:ascii="Times New Roman" w:hAnsi="Times New Roman" w:cs="Times New Roman"/>
        </w:rPr>
        <w:t xml:space="preserve">. Question </w:t>
      </w:r>
      <w:r w:rsidR="003857E1">
        <w:rPr>
          <w:rFonts w:ascii="Times New Roman" w:hAnsi="Times New Roman" w:cs="Times New Roman"/>
        </w:rPr>
        <w:t xml:space="preserve">12 </w:t>
      </w:r>
      <w:r>
        <w:rPr>
          <w:rFonts w:ascii="Times New Roman" w:hAnsi="Times New Roman" w:cs="Times New Roman"/>
        </w:rPr>
        <w:t>asks respondents to gauge the usefulness of a</w:t>
      </w:r>
      <w:r w:rsidR="0082119B">
        <w:rPr>
          <w:rFonts w:ascii="Times New Roman" w:hAnsi="Times New Roman" w:cs="Times New Roman"/>
        </w:rPr>
        <w:t xml:space="preserve"> typical</w:t>
      </w:r>
      <w:r>
        <w:rPr>
          <w:rFonts w:ascii="Times New Roman" w:hAnsi="Times New Roman" w:cs="Times New Roman"/>
        </w:rPr>
        <w:t xml:space="preserve"> collection record. Every respondent looks at the same record, which was chosen by the DCC team as a standard collection record of fairly average descriptiveness for the </w:t>
      </w:r>
      <w:r w:rsidR="0082119B">
        <w:rPr>
          <w:rFonts w:ascii="Times New Roman" w:hAnsi="Times New Roman" w:cs="Times New Roman"/>
        </w:rPr>
        <w:t xml:space="preserve">collections in the </w:t>
      </w:r>
      <w:r>
        <w:rPr>
          <w:rFonts w:ascii="Times New Roman" w:hAnsi="Times New Roman" w:cs="Times New Roman"/>
        </w:rPr>
        <w:t xml:space="preserve">aggregation. </w:t>
      </w:r>
      <w:r w:rsidR="0082119B">
        <w:rPr>
          <w:rFonts w:ascii="Times New Roman" w:hAnsi="Times New Roman" w:cs="Times New Roman"/>
        </w:rPr>
        <w:t>This control in needed</w:t>
      </w:r>
      <w:r>
        <w:rPr>
          <w:rFonts w:ascii="Times New Roman" w:hAnsi="Times New Roman" w:cs="Times New Roman"/>
        </w:rPr>
        <w:t xml:space="preserve"> </w:t>
      </w:r>
      <w:r w:rsidR="0082119B">
        <w:rPr>
          <w:rFonts w:ascii="Times New Roman" w:hAnsi="Times New Roman" w:cs="Times New Roman"/>
        </w:rPr>
        <w:t xml:space="preserve">since our aim is to assess the nature of the information provided by the metadata schema (elements designated for description), which is the same for every record, not </w:t>
      </w:r>
      <w:r>
        <w:rPr>
          <w:rFonts w:ascii="Times New Roman" w:hAnsi="Times New Roman" w:cs="Times New Roman"/>
        </w:rPr>
        <w:t xml:space="preserve">idiosyncrasies of </w:t>
      </w:r>
      <w:r w:rsidR="0082119B">
        <w:rPr>
          <w:rFonts w:ascii="Times New Roman" w:hAnsi="Times New Roman" w:cs="Times New Roman"/>
        </w:rPr>
        <w:t xml:space="preserve">an </w:t>
      </w:r>
      <w:r>
        <w:rPr>
          <w:rFonts w:ascii="Times New Roman" w:hAnsi="Times New Roman" w:cs="Times New Roman"/>
        </w:rPr>
        <w:t>individual description</w:t>
      </w:r>
      <w:r w:rsidR="0082119B">
        <w:rPr>
          <w:rFonts w:ascii="Times New Roman" w:hAnsi="Times New Roman" w:cs="Times New Roman"/>
        </w:rPr>
        <w:t xml:space="preserve"> applied to the schema. With this approach we will be able to determine if the </w:t>
      </w:r>
      <w:r>
        <w:rPr>
          <w:rFonts w:ascii="Times New Roman" w:hAnsi="Times New Roman" w:cs="Times New Roman"/>
        </w:rPr>
        <w:t xml:space="preserve">collection description </w:t>
      </w:r>
      <w:r w:rsidRPr="004A10F8">
        <w:rPr>
          <w:rFonts w:ascii="Times New Roman" w:hAnsi="Times New Roman" w:cs="Times New Roman"/>
        </w:rPr>
        <w:t>schema</w:t>
      </w:r>
      <w:r>
        <w:rPr>
          <w:rFonts w:ascii="Times New Roman" w:hAnsi="Times New Roman" w:cs="Times New Roman"/>
        </w:rPr>
        <w:t xml:space="preserve">, </w:t>
      </w:r>
      <w:r w:rsidR="0082119B">
        <w:rPr>
          <w:rFonts w:ascii="Times New Roman" w:hAnsi="Times New Roman" w:cs="Times New Roman"/>
        </w:rPr>
        <w:t>represented by a typical</w:t>
      </w:r>
      <w:r>
        <w:rPr>
          <w:rFonts w:ascii="Times New Roman" w:hAnsi="Times New Roman" w:cs="Times New Roman"/>
        </w:rPr>
        <w:t xml:space="preserve"> record, aligns with </w:t>
      </w:r>
      <w:r w:rsidR="0082119B">
        <w:rPr>
          <w:rFonts w:ascii="Times New Roman" w:hAnsi="Times New Roman" w:cs="Times New Roman"/>
        </w:rPr>
        <w:t xml:space="preserve">respondents’ </w:t>
      </w:r>
      <w:r>
        <w:rPr>
          <w:rFonts w:ascii="Times New Roman" w:hAnsi="Times New Roman" w:cs="Times New Roman"/>
        </w:rPr>
        <w:t>expectations</w:t>
      </w:r>
      <w:r w:rsidR="0082119B">
        <w:rPr>
          <w:rFonts w:ascii="Times New Roman" w:hAnsi="Times New Roman" w:cs="Times New Roman"/>
        </w:rPr>
        <w:t xml:space="preserve"> across the </w:t>
      </w:r>
      <w:r>
        <w:rPr>
          <w:rFonts w:ascii="Times New Roman" w:hAnsi="Times New Roman" w:cs="Times New Roman"/>
        </w:rPr>
        <w:t xml:space="preserve">different types of institutions. </w:t>
      </w:r>
    </w:p>
    <w:p w:rsidR="004A10F8" w:rsidRDefault="004A10F8" w:rsidP="008466C2">
      <w:pPr>
        <w:rPr>
          <w:rFonts w:ascii="Times New Roman" w:hAnsi="Times New Roman" w:cs="Times New Roman"/>
        </w:rPr>
      </w:pPr>
    </w:p>
    <w:p w:rsidR="00E47CFE" w:rsidRDefault="00B10B6D" w:rsidP="008466C2">
      <w:pPr>
        <w:rPr>
          <w:rFonts w:ascii="Times New Roman" w:hAnsi="Times New Roman" w:cs="Times New Roman"/>
        </w:rPr>
      </w:pPr>
      <w:r>
        <w:rPr>
          <w:rFonts w:ascii="Times New Roman" w:hAnsi="Times New Roman" w:cs="Times New Roman"/>
        </w:rPr>
        <w:t xml:space="preserve">Questions </w:t>
      </w:r>
      <w:r w:rsidR="003857E1">
        <w:rPr>
          <w:rFonts w:ascii="Times New Roman" w:hAnsi="Times New Roman" w:cs="Times New Roman"/>
        </w:rPr>
        <w:t>13-14</w:t>
      </w:r>
      <w:r>
        <w:rPr>
          <w:rFonts w:ascii="Times New Roman" w:hAnsi="Times New Roman" w:cs="Times New Roman"/>
        </w:rPr>
        <w:t xml:space="preserve"> ask about the usefulness of Opening History as a research resource for users (question </w:t>
      </w:r>
      <w:r w:rsidR="003857E1">
        <w:rPr>
          <w:rFonts w:ascii="Times New Roman" w:hAnsi="Times New Roman" w:cs="Times New Roman"/>
        </w:rPr>
        <w:t>13</w:t>
      </w:r>
      <w:r>
        <w:rPr>
          <w:rFonts w:ascii="Times New Roman" w:hAnsi="Times New Roman" w:cs="Times New Roman"/>
        </w:rPr>
        <w:t xml:space="preserve">) and for </w:t>
      </w:r>
      <w:r w:rsidR="0082119B">
        <w:rPr>
          <w:rFonts w:ascii="Times New Roman" w:hAnsi="Times New Roman" w:cs="Times New Roman"/>
        </w:rPr>
        <w:t>them as service providers</w:t>
      </w:r>
      <w:r>
        <w:rPr>
          <w:rFonts w:ascii="Times New Roman" w:hAnsi="Times New Roman" w:cs="Times New Roman"/>
        </w:rPr>
        <w:t xml:space="preserve"> </w:t>
      </w:r>
      <w:r w:rsidR="0082119B">
        <w:rPr>
          <w:rFonts w:ascii="Times New Roman" w:hAnsi="Times New Roman" w:cs="Times New Roman"/>
        </w:rPr>
        <w:t xml:space="preserve">at their libraries </w:t>
      </w:r>
      <w:r>
        <w:rPr>
          <w:rFonts w:ascii="Times New Roman" w:hAnsi="Times New Roman" w:cs="Times New Roman"/>
        </w:rPr>
        <w:t xml:space="preserve">(question </w:t>
      </w:r>
      <w:r w:rsidR="003857E1">
        <w:rPr>
          <w:rFonts w:ascii="Times New Roman" w:hAnsi="Times New Roman" w:cs="Times New Roman"/>
        </w:rPr>
        <w:t>14</w:t>
      </w:r>
      <w:r>
        <w:rPr>
          <w:rFonts w:ascii="Times New Roman" w:hAnsi="Times New Roman" w:cs="Times New Roman"/>
        </w:rPr>
        <w:t xml:space="preserve">). Questions </w:t>
      </w:r>
      <w:r w:rsidR="003857E1">
        <w:rPr>
          <w:rFonts w:ascii="Times New Roman" w:hAnsi="Times New Roman" w:cs="Times New Roman"/>
        </w:rPr>
        <w:t>15-16</w:t>
      </w:r>
      <w:r>
        <w:rPr>
          <w:rFonts w:ascii="Times New Roman" w:hAnsi="Times New Roman" w:cs="Times New Roman"/>
        </w:rPr>
        <w:t xml:space="preserve"> ask for open-ended comments on how Opening History might be improved</w:t>
      </w:r>
      <w:r w:rsidR="0082119B">
        <w:rPr>
          <w:rFonts w:ascii="Times New Roman" w:hAnsi="Times New Roman" w:cs="Times New Roman"/>
        </w:rPr>
        <w:t xml:space="preserve"> in terms of both content and presentation</w:t>
      </w:r>
      <w:r>
        <w:rPr>
          <w:rFonts w:ascii="Times New Roman" w:hAnsi="Times New Roman" w:cs="Times New Roman"/>
        </w:rPr>
        <w:t xml:space="preserve">. </w:t>
      </w:r>
      <w:r w:rsidR="007A59EC">
        <w:rPr>
          <w:rFonts w:ascii="Times New Roman" w:hAnsi="Times New Roman" w:cs="Times New Roman"/>
        </w:rPr>
        <w:t xml:space="preserve">These questions allow respondents to provide general, qualitative information about Opening History as an information resource. </w:t>
      </w:r>
      <w:r w:rsidR="003730A6">
        <w:rPr>
          <w:rFonts w:ascii="Times New Roman" w:hAnsi="Times New Roman" w:cs="Times New Roman"/>
        </w:rPr>
        <w:t>Having worked through t</w:t>
      </w:r>
      <w:r w:rsidR="0082119B">
        <w:rPr>
          <w:rFonts w:ascii="Times New Roman" w:hAnsi="Times New Roman" w:cs="Times New Roman"/>
        </w:rPr>
        <w:t>he previous closed</w:t>
      </w:r>
      <w:r w:rsidR="003857E1">
        <w:rPr>
          <w:rFonts w:ascii="Times New Roman" w:hAnsi="Times New Roman" w:cs="Times New Roman"/>
        </w:rPr>
        <w:t>-ended</w:t>
      </w:r>
      <w:r w:rsidR="0082119B">
        <w:rPr>
          <w:rFonts w:ascii="Times New Roman" w:hAnsi="Times New Roman" w:cs="Times New Roman"/>
        </w:rPr>
        <w:t xml:space="preserve"> questions</w:t>
      </w:r>
      <w:r w:rsidR="003730A6">
        <w:rPr>
          <w:rFonts w:ascii="Times New Roman" w:hAnsi="Times New Roman" w:cs="Times New Roman"/>
        </w:rPr>
        <w:t>, the respondents</w:t>
      </w:r>
      <w:r w:rsidR="0082119B">
        <w:rPr>
          <w:rFonts w:ascii="Times New Roman" w:hAnsi="Times New Roman" w:cs="Times New Roman"/>
        </w:rPr>
        <w:t xml:space="preserve"> </w:t>
      </w:r>
      <w:r w:rsidR="003730A6">
        <w:rPr>
          <w:rFonts w:ascii="Times New Roman" w:hAnsi="Times New Roman" w:cs="Times New Roman"/>
        </w:rPr>
        <w:t>will have a base of understanding of the resource and be able to reflect on that to provide more extensive, unconstrained evaluative responses. T</w:t>
      </w:r>
      <w:r w:rsidR="007A59EC">
        <w:rPr>
          <w:rFonts w:ascii="Times New Roman" w:hAnsi="Times New Roman" w:cs="Times New Roman"/>
        </w:rPr>
        <w:t xml:space="preserve">hese questions are necessary for us to understand the perceived usefulness of the aggregation </w:t>
      </w:r>
      <w:r w:rsidR="003730A6">
        <w:rPr>
          <w:rFonts w:ascii="Times New Roman" w:hAnsi="Times New Roman" w:cs="Times New Roman"/>
        </w:rPr>
        <w:t>from the expert perspective of service providers after they have reviewed and interacted with the resource, and particularly to generate responses that were not possible within the constraints of the closed ended questions</w:t>
      </w:r>
      <w:r w:rsidR="007A59EC">
        <w:rPr>
          <w:rFonts w:ascii="Times New Roman" w:hAnsi="Times New Roman" w:cs="Times New Roman"/>
        </w:rPr>
        <w:t>.</w:t>
      </w:r>
      <w:r w:rsidR="003730A6">
        <w:rPr>
          <w:rFonts w:ascii="Times New Roman" w:hAnsi="Times New Roman" w:cs="Times New Roman"/>
        </w:rPr>
        <w:t xml:space="preserve"> The comments will be coded thematically to identify patterns and to generate suggestions that can be considered by the Opening History development team.</w:t>
      </w:r>
      <w:r w:rsidR="007A59EC">
        <w:rPr>
          <w:rFonts w:ascii="Times New Roman" w:hAnsi="Times New Roman" w:cs="Times New Roman"/>
        </w:rPr>
        <w:t xml:space="preserve"> </w:t>
      </w:r>
      <w:r w:rsidR="004A10F8">
        <w:rPr>
          <w:rFonts w:ascii="Times New Roman" w:hAnsi="Times New Roman" w:cs="Times New Roman"/>
        </w:rPr>
        <w:t xml:space="preserve"> </w:t>
      </w:r>
    </w:p>
    <w:p w:rsidR="004A10F8" w:rsidRDefault="004A10F8" w:rsidP="008466C2">
      <w:pPr>
        <w:rPr>
          <w:rFonts w:ascii="Times New Roman" w:hAnsi="Times New Roman" w:cs="Times New Roman"/>
        </w:rPr>
      </w:pPr>
    </w:p>
    <w:p w:rsidR="00CC3D1C" w:rsidRPr="001E0E72" w:rsidRDefault="00B377B6" w:rsidP="00CC3D1C">
      <w:pPr>
        <w:rPr>
          <w:rFonts w:ascii="Times New Roman" w:hAnsi="Times New Roman" w:cs="Times New Roman"/>
          <w:b/>
        </w:rPr>
      </w:pPr>
      <w:r>
        <w:rPr>
          <w:rFonts w:ascii="Times New Roman" w:hAnsi="Times New Roman" w:cs="Times New Roman"/>
          <w:b/>
        </w:rPr>
        <w:t>Clarification on how information from the survey will be used.</w:t>
      </w:r>
    </w:p>
    <w:p w:rsidR="00CC3D1C" w:rsidRPr="001E0E72" w:rsidRDefault="00CC3D1C" w:rsidP="00CC3D1C">
      <w:pPr>
        <w:rPr>
          <w:rFonts w:ascii="Times New Roman" w:hAnsi="Times New Roman" w:cs="Times New Roman"/>
        </w:rPr>
      </w:pPr>
      <w:r>
        <w:rPr>
          <w:rFonts w:ascii="Times New Roman" w:hAnsi="Times New Roman" w:cs="Times New Roman"/>
        </w:rPr>
        <w:t xml:space="preserve">This collection is not part of an IMLS program evaluation.  </w:t>
      </w:r>
      <w:r w:rsidRPr="001E0E72">
        <w:rPr>
          <w:rFonts w:ascii="Times New Roman" w:hAnsi="Times New Roman" w:cs="Times New Roman"/>
        </w:rPr>
        <w:t>The aim of this research is to determine how service providers in libraries perceive the quality and scope of Opening History in respect to the needs of their local user communities, with the ultimate objective of developing and improving Opening History as a resource for history researchers and the general public. The data collection is also intended to help advance the current base of knowledge and practice for digital resource developers and service providers. Therefore, the information from the survey will primarily be used to provide feedback on Opening History and to assess directions for future development, in order to continue to meet the needs of Opening History’s target audiences.</w:t>
      </w:r>
    </w:p>
    <w:p w:rsidR="00CC3D1C" w:rsidRDefault="00CC3D1C" w:rsidP="008466C2">
      <w:pPr>
        <w:rPr>
          <w:rFonts w:ascii="Times New Roman" w:hAnsi="Times New Roman" w:cs="Times New Roman"/>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 xml:space="preserve">3. Describe whether, and to what extent, the collection of information involves the use of automated, electronic, mechanical, or other technological collection techniques or other forms of information </w:t>
      </w:r>
      <w:r w:rsidRPr="00121545">
        <w:rPr>
          <w:rFonts w:ascii="Times New Roman" w:hAnsi="Times New Roman" w:cs="Times New Roman"/>
          <w:b/>
        </w:rPr>
        <w:lastRenderedPageBreak/>
        <w:t>technology, e.g., permitting electronic submission of responses, and the basis for the decision for adopting this means of collection. Also describe any consideration of using information technology to reduce burden.</w:t>
      </w:r>
    </w:p>
    <w:p w:rsidR="008466C2" w:rsidRPr="00121545" w:rsidRDefault="008466C2" w:rsidP="00BB12BB">
      <w:pPr>
        <w:rPr>
          <w:rFonts w:ascii="Times New Roman" w:hAnsi="Times New Roman" w:cs="Times New Roman"/>
        </w:rPr>
      </w:pPr>
    </w:p>
    <w:p w:rsidR="008466C2" w:rsidRPr="00121545" w:rsidRDefault="008466C2" w:rsidP="008466C2">
      <w:pPr>
        <w:rPr>
          <w:rFonts w:ascii="Times New Roman" w:hAnsi="Times New Roman" w:cs="Times New Roman"/>
        </w:rPr>
      </w:pPr>
      <w:r w:rsidRPr="00121545">
        <w:rPr>
          <w:rFonts w:ascii="Times New Roman" w:hAnsi="Times New Roman" w:cs="Times New Roman"/>
        </w:rPr>
        <w:t>The survey will be developed and published using a free and open-source web</w:t>
      </w:r>
      <w:r w:rsidR="00020125">
        <w:rPr>
          <w:rFonts w:ascii="Times New Roman" w:hAnsi="Times New Roman" w:cs="Times New Roman"/>
        </w:rPr>
        <w:t>-survey</w:t>
      </w:r>
      <w:r w:rsidRPr="00121545">
        <w:rPr>
          <w:rFonts w:ascii="Times New Roman" w:hAnsi="Times New Roman" w:cs="Times New Roman"/>
        </w:rPr>
        <w:t xml:space="preserve"> application. A web-based survey</w:t>
      </w:r>
      <w:r w:rsidR="00C9338A">
        <w:rPr>
          <w:rFonts w:ascii="Times New Roman" w:hAnsi="Times New Roman" w:cs="Times New Roman"/>
        </w:rPr>
        <w:t>, as opposed to a paper-based survey,</w:t>
      </w:r>
      <w:r w:rsidRPr="00121545">
        <w:rPr>
          <w:rFonts w:ascii="Times New Roman" w:hAnsi="Times New Roman" w:cs="Times New Roman"/>
        </w:rPr>
        <w:t xml:space="preserve"> reduces the burden on respondents by decreasing required response time and </w:t>
      </w:r>
      <w:r w:rsidR="00C9338A">
        <w:rPr>
          <w:rFonts w:ascii="Times New Roman" w:hAnsi="Times New Roman" w:cs="Times New Roman"/>
        </w:rPr>
        <w:t>costs</w:t>
      </w:r>
      <w:r w:rsidRPr="00121545">
        <w:rPr>
          <w:rFonts w:ascii="Times New Roman" w:hAnsi="Times New Roman" w:cs="Times New Roman"/>
        </w:rPr>
        <w:t xml:space="preserve"> and by obviating the necessity of mailing the survey back.</w:t>
      </w:r>
    </w:p>
    <w:p w:rsidR="008466C2" w:rsidRPr="00121545" w:rsidRDefault="008466C2" w:rsidP="00BB12BB">
      <w:pPr>
        <w:rPr>
          <w:rFonts w:ascii="Times New Roman" w:hAnsi="Times New Roman" w:cs="Times New Roman"/>
        </w:rPr>
      </w:pPr>
    </w:p>
    <w:p w:rsidR="005D31A5" w:rsidRPr="00121545" w:rsidRDefault="00BB12BB" w:rsidP="00BB12BB">
      <w:pPr>
        <w:rPr>
          <w:rFonts w:ascii="Times New Roman" w:hAnsi="Times New Roman" w:cs="Times New Roman"/>
          <w:b/>
        </w:rPr>
      </w:pPr>
      <w:r w:rsidRPr="00121545">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rsidR="00552FA9" w:rsidRPr="00121545" w:rsidRDefault="00552FA9" w:rsidP="00BB12BB">
      <w:pPr>
        <w:rPr>
          <w:rFonts w:ascii="Times New Roman" w:hAnsi="Times New Roman" w:cs="Times New Roman"/>
        </w:rPr>
      </w:pPr>
    </w:p>
    <w:p w:rsidR="00552FA9" w:rsidRDefault="00552FA9" w:rsidP="00BB12BB">
      <w:pPr>
        <w:rPr>
          <w:rFonts w:ascii="Times New Roman" w:hAnsi="Times New Roman" w:cs="Times New Roman"/>
        </w:rPr>
      </w:pPr>
      <w:r w:rsidRPr="00121545">
        <w:rPr>
          <w:rFonts w:ascii="Times New Roman" w:hAnsi="Times New Roman" w:cs="Times New Roman"/>
        </w:rPr>
        <w:t xml:space="preserve">The IMLS DCC Opening History aggregation is the largest digital cultural heritage aggregation in the United States. Its unique scale and scope make Opening History an exemplar of a new service model for distributed digital libraries. We are confident, therefore, that this data collection does not duplicate any previous collection, because no other project or aggregation is in the position to conduct a similarly large-scale evaluation of service providers’ impressions of </w:t>
      </w:r>
      <w:r w:rsidR="005B1241">
        <w:rPr>
          <w:rFonts w:ascii="Times New Roman" w:hAnsi="Times New Roman" w:cs="Times New Roman"/>
        </w:rPr>
        <w:t xml:space="preserve">this kind of extensive </w:t>
      </w:r>
      <w:r w:rsidR="00B13191">
        <w:rPr>
          <w:rFonts w:ascii="Times New Roman" w:hAnsi="Times New Roman" w:cs="Times New Roman"/>
        </w:rPr>
        <w:t xml:space="preserve">federation, nor has anyone conducted evaluative research on Opening History in particular. </w:t>
      </w:r>
      <w:r w:rsidRPr="00121545">
        <w:rPr>
          <w:rFonts w:ascii="Times New Roman" w:hAnsi="Times New Roman" w:cs="Times New Roman"/>
        </w:rPr>
        <w:t xml:space="preserve">Opening History is a relatively new resource, and in the time since its inception, we have not collected any new data from the public </w:t>
      </w:r>
      <w:r w:rsidR="005B1241">
        <w:rPr>
          <w:rFonts w:ascii="Times New Roman" w:hAnsi="Times New Roman" w:cs="Times New Roman"/>
        </w:rPr>
        <w:t>for</w:t>
      </w:r>
      <w:r w:rsidRPr="00121545">
        <w:rPr>
          <w:rFonts w:ascii="Times New Roman" w:hAnsi="Times New Roman" w:cs="Times New Roman"/>
        </w:rPr>
        <w:t xml:space="preserve"> evaluation</w:t>
      </w:r>
      <w:r w:rsidR="005B1241">
        <w:rPr>
          <w:rFonts w:ascii="Times New Roman" w:hAnsi="Times New Roman" w:cs="Times New Roman"/>
        </w:rPr>
        <w:t xml:space="preserve"> purposes</w:t>
      </w:r>
      <w:r w:rsidRPr="00121545">
        <w:rPr>
          <w:rFonts w:ascii="Times New Roman" w:hAnsi="Times New Roman" w:cs="Times New Roman"/>
        </w:rPr>
        <w:t>. Data we have collected in the past</w:t>
      </w:r>
      <w:r w:rsidR="005B1241">
        <w:rPr>
          <w:rFonts w:ascii="Times New Roman" w:hAnsi="Times New Roman" w:cs="Times New Roman"/>
        </w:rPr>
        <w:t xml:space="preserve"> have been</w:t>
      </w:r>
      <w:r w:rsidRPr="00121545">
        <w:rPr>
          <w:rFonts w:ascii="Times New Roman" w:hAnsi="Times New Roman" w:cs="Times New Roman"/>
        </w:rPr>
        <w:t xml:space="preserve"> primarily from </w:t>
      </w:r>
      <w:r w:rsidR="005B1241">
        <w:rPr>
          <w:rFonts w:ascii="Times New Roman" w:hAnsi="Times New Roman" w:cs="Times New Roman"/>
        </w:rPr>
        <w:t xml:space="preserve">the institutions that specifically </w:t>
      </w:r>
      <w:r w:rsidRPr="00121545">
        <w:rPr>
          <w:rFonts w:ascii="Times New Roman" w:hAnsi="Times New Roman" w:cs="Times New Roman"/>
        </w:rPr>
        <w:t>contribut</w:t>
      </w:r>
      <w:r w:rsidR="005B1241">
        <w:rPr>
          <w:rFonts w:ascii="Times New Roman" w:hAnsi="Times New Roman" w:cs="Times New Roman"/>
        </w:rPr>
        <w:t>e</w:t>
      </w:r>
      <w:r w:rsidRPr="00121545">
        <w:rPr>
          <w:rFonts w:ascii="Times New Roman" w:hAnsi="Times New Roman" w:cs="Times New Roman"/>
        </w:rPr>
        <w:t xml:space="preserve"> to </w:t>
      </w:r>
      <w:r w:rsidR="005B1241">
        <w:rPr>
          <w:rFonts w:ascii="Times New Roman" w:hAnsi="Times New Roman" w:cs="Times New Roman"/>
        </w:rPr>
        <w:t xml:space="preserve">the </w:t>
      </w:r>
      <w:r w:rsidRPr="00121545">
        <w:rPr>
          <w:rFonts w:ascii="Times New Roman" w:hAnsi="Times New Roman" w:cs="Times New Roman"/>
        </w:rPr>
        <w:t xml:space="preserve">IMLS DCC, </w:t>
      </w:r>
      <w:r w:rsidR="005B1241">
        <w:rPr>
          <w:rFonts w:ascii="Times New Roman" w:hAnsi="Times New Roman" w:cs="Times New Roman"/>
        </w:rPr>
        <w:t xml:space="preserve">a related resource, and </w:t>
      </w:r>
      <w:r w:rsidRPr="00121545">
        <w:rPr>
          <w:rFonts w:ascii="Times New Roman" w:hAnsi="Times New Roman" w:cs="Times New Roman"/>
        </w:rPr>
        <w:t xml:space="preserve">cannot be </w:t>
      </w:r>
      <w:r w:rsidR="00B91D61" w:rsidRPr="00121545">
        <w:rPr>
          <w:rFonts w:ascii="Times New Roman" w:hAnsi="Times New Roman" w:cs="Times New Roman"/>
        </w:rPr>
        <w:t>repurposed</w:t>
      </w:r>
      <w:r w:rsidRPr="00121545">
        <w:rPr>
          <w:rFonts w:ascii="Times New Roman" w:hAnsi="Times New Roman" w:cs="Times New Roman"/>
        </w:rPr>
        <w:t xml:space="preserve"> for this </w:t>
      </w:r>
      <w:r w:rsidR="00B91D61" w:rsidRPr="00121545">
        <w:rPr>
          <w:rFonts w:ascii="Times New Roman" w:hAnsi="Times New Roman" w:cs="Times New Roman"/>
        </w:rPr>
        <w:t>evaluation</w:t>
      </w:r>
      <w:r w:rsidR="005B1241">
        <w:rPr>
          <w:rFonts w:ascii="Times New Roman" w:hAnsi="Times New Roman" w:cs="Times New Roman"/>
        </w:rPr>
        <w:t>.</w:t>
      </w:r>
      <w:r w:rsidR="00B91D61" w:rsidRPr="00121545">
        <w:rPr>
          <w:rFonts w:ascii="Times New Roman" w:hAnsi="Times New Roman" w:cs="Times New Roman"/>
        </w:rPr>
        <w:t xml:space="preserve"> </w:t>
      </w:r>
    </w:p>
    <w:p w:rsidR="005001F2" w:rsidRPr="00121545" w:rsidRDefault="005001F2" w:rsidP="00BB12BB">
      <w:pPr>
        <w:rPr>
          <w:rFonts w:ascii="Times New Roman" w:hAnsi="Times New Roman" w:cs="Times New Roman"/>
        </w:rPr>
      </w:pPr>
    </w:p>
    <w:p w:rsidR="00385414" w:rsidRPr="00121545" w:rsidRDefault="00BB12BB" w:rsidP="00BB12BB">
      <w:pPr>
        <w:rPr>
          <w:rFonts w:ascii="Times New Roman" w:hAnsi="Times New Roman" w:cs="Times New Roman"/>
          <w:b/>
        </w:rPr>
      </w:pPr>
      <w:r w:rsidRPr="00121545">
        <w:rPr>
          <w:rFonts w:ascii="Times New Roman" w:hAnsi="Times New Roman" w:cs="Times New Roman"/>
          <w:b/>
        </w:rPr>
        <w:t>5. If the collection of information impacts small businesses or other small entities (Item 5 of OMB Form 83-I), describe any methods used to minimize burden.</w:t>
      </w:r>
      <w:r w:rsidR="00552FA9" w:rsidRPr="00121545">
        <w:rPr>
          <w:rFonts w:ascii="Times New Roman" w:hAnsi="Times New Roman" w:cs="Times New Roman"/>
          <w:b/>
        </w:rPr>
        <w:t xml:space="preserve"> </w:t>
      </w:r>
    </w:p>
    <w:p w:rsidR="00CC3D1C" w:rsidRDefault="00CC3D1C" w:rsidP="00BB12BB">
      <w:pPr>
        <w:rPr>
          <w:rFonts w:ascii="Times New Roman" w:hAnsi="Times New Roman" w:cs="Times New Roman"/>
        </w:rPr>
      </w:pPr>
    </w:p>
    <w:p w:rsidR="00385414" w:rsidRPr="00121545" w:rsidRDefault="00385414" w:rsidP="00BB12BB">
      <w:pPr>
        <w:rPr>
          <w:rFonts w:ascii="Times New Roman" w:hAnsi="Times New Roman" w:cs="Times New Roman"/>
        </w:rPr>
      </w:pPr>
      <w:r w:rsidRPr="00121545">
        <w:rPr>
          <w:rFonts w:ascii="Times New Roman" w:hAnsi="Times New Roman" w:cs="Times New Roman"/>
        </w:rPr>
        <w:t xml:space="preserve">While the collection will include small non-profit organizations, no significant impact is expected. </w:t>
      </w:r>
    </w:p>
    <w:p w:rsidR="00385414" w:rsidRPr="00121545" w:rsidRDefault="00385414" w:rsidP="00BB12BB">
      <w:pPr>
        <w:rPr>
          <w:rFonts w:ascii="Times New Roman" w:hAnsi="Times New Roman" w:cs="Times New Roman"/>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6. Describe the consequence to Federal program or policy activities if the collection is not conducted or is conducted less frequently, as well as any technical or legal obstacles to reducing burden.</w:t>
      </w:r>
    </w:p>
    <w:p w:rsidR="004A3B37" w:rsidRPr="00121545" w:rsidRDefault="004A3B37" w:rsidP="00BB12BB">
      <w:pPr>
        <w:rPr>
          <w:rFonts w:ascii="Times New Roman" w:hAnsi="Times New Roman" w:cs="Times New Roman"/>
        </w:rPr>
      </w:pPr>
    </w:p>
    <w:p w:rsidR="004A3B37" w:rsidRDefault="004A3B37" w:rsidP="00BB12BB">
      <w:pPr>
        <w:rPr>
          <w:rFonts w:ascii="Times New Roman" w:hAnsi="Times New Roman" w:cs="Times New Roman"/>
        </w:rPr>
      </w:pPr>
      <w:r w:rsidRPr="00121545">
        <w:rPr>
          <w:rFonts w:ascii="Times New Roman" w:hAnsi="Times New Roman" w:cs="Times New Roman"/>
        </w:rPr>
        <w:t>This is a one-time collection</w:t>
      </w:r>
      <w:r w:rsidRPr="00303CD1">
        <w:rPr>
          <w:rFonts w:ascii="Times New Roman" w:hAnsi="Times New Roman" w:cs="Times New Roman"/>
        </w:rPr>
        <w:t xml:space="preserve">. </w:t>
      </w:r>
      <w:r w:rsidR="00E408AC">
        <w:rPr>
          <w:rFonts w:ascii="Times New Roman" w:hAnsi="Times New Roman" w:cs="Times New Roman"/>
        </w:rPr>
        <w:t>The</w:t>
      </w:r>
      <w:r w:rsidR="005B36A9">
        <w:rPr>
          <w:rFonts w:ascii="Times New Roman" w:hAnsi="Times New Roman" w:cs="Times New Roman"/>
        </w:rPr>
        <w:t xml:space="preserve"> analysis </w:t>
      </w:r>
      <w:r w:rsidR="00E408AC">
        <w:rPr>
          <w:rFonts w:ascii="Times New Roman" w:hAnsi="Times New Roman" w:cs="Times New Roman"/>
        </w:rPr>
        <w:t xml:space="preserve">will provide essential information for making progress on an important aspect of the cooperative agreement between IMLS and the University of Illinois, to determine next steps for development of Opening History. The </w:t>
      </w:r>
      <w:r w:rsidR="00303CD1">
        <w:rPr>
          <w:rFonts w:ascii="Times New Roman" w:hAnsi="Times New Roman" w:cs="Times New Roman"/>
        </w:rPr>
        <w:t>reference service providers</w:t>
      </w:r>
      <w:r w:rsidR="00E408AC">
        <w:rPr>
          <w:rFonts w:ascii="Times New Roman" w:hAnsi="Times New Roman" w:cs="Times New Roman"/>
        </w:rPr>
        <w:t xml:space="preserve"> surveyed are a primary stakeholder group and their perceptions of the resource will be vital to</w:t>
      </w:r>
      <w:r w:rsidR="005B36A9">
        <w:rPr>
          <w:rFonts w:ascii="Times New Roman" w:hAnsi="Times New Roman" w:cs="Times New Roman"/>
        </w:rPr>
        <w:t xml:space="preserve"> </w:t>
      </w:r>
      <w:r w:rsidR="0064449C" w:rsidRPr="00303CD1">
        <w:rPr>
          <w:rFonts w:ascii="Times New Roman" w:hAnsi="Times New Roman" w:cs="Times New Roman"/>
        </w:rPr>
        <w:t>identify</w:t>
      </w:r>
      <w:r w:rsidR="00E408AC">
        <w:rPr>
          <w:rFonts w:ascii="Times New Roman" w:hAnsi="Times New Roman" w:cs="Times New Roman"/>
        </w:rPr>
        <w:t>ing</w:t>
      </w:r>
      <w:r w:rsidR="0064449C" w:rsidRPr="00303CD1">
        <w:rPr>
          <w:rFonts w:ascii="Times New Roman" w:hAnsi="Times New Roman" w:cs="Times New Roman"/>
        </w:rPr>
        <w:t xml:space="preserve"> </w:t>
      </w:r>
      <w:r w:rsidR="00E408AC">
        <w:rPr>
          <w:rFonts w:ascii="Times New Roman" w:hAnsi="Times New Roman" w:cs="Times New Roman"/>
        </w:rPr>
        <w:t xml:space="preserve">limitations </w:t>
      </w:r>
      <w:r w:rsidR="005001F2">
        <w:rPr>
          <w:rFonts w:ascii="Times New Roman" w:hAnsi="Times New Roman" w:cs="Times New Roman"/>
        </w:rPr>
        <w:t xml:space="preserve">of </w:t>
      </w:r>
      <w:r w:rsidR="005B36A9">
        <w:rPr>
          <w:rFonts w:ascii="Times New Roman" w:hAnsi="Times New Roman" w:cs="Times New Roman"/>
        </w:rPr>
        <w:t xml:space="preserve">the coverage, description, and presentation </w:t>
      </w:r>
      <w:r w:rsidR="00E408AC">
        <w:rPr>
          <w:rFonts w:ascii="Times New Roman" w:hAnsi="Times New Roman" w:cs="Times New Roman"/>
        </w:rPr>
        <w:t xml:space="preserve">that will </w:t>
      </w:r>
      <w:r w:rsidR="005B36A9">
        <w:rPr>
          <w:rFonts w:ascii="Times New Roman" w:hAnsi="Times New Roman" w:cs="Times New Roman"/>
        </w:rPr>
        <w:t>t</w:t>
      </w:r>
      <w:r w:rsidR="00E408AC">
        <w:rPr>
          <w:rFonts w:ascii="Times New Roman" w:hAnsi="Times New Roman" w:cs="Times New Roman"/>
        </w:rPr>
        <w:t xml:space="preserve">o guide next steps for </w:t>
      </w:r>
      <w:r w:rsidR="0064449C" w:rsidRPr="00303CD1">
        <w:rPr>
          <w:rFonts w:ascii="Times New Roman" w:hAnsi="Times New Roman" w:cs="Times New Roman"/>
        </w:rPr>
        <w:t>optimiz</w:t>
      </w:r>
      <w:r w:rsidR="00E408AC">
        <w:rPr>
          <w:rFonts w:ascii="Times New Roman" w:hAnsi="Times New Roman" w:cs="Times New Roman"/>
        </w:rPr>
        <w:t>ing</w:t>
      </w:r>
      <w:r w:rsidR="0064449C" w:rsidRPr="00303CD1">
        <w:rPr>
          <w:rFonts w:ascii="Times New Roman" w:hAnsi="Times New Roman" w:cs="Times New Roman"/>
        </w:rPr>
        <w:t xml:space="preserve"> Opening History</w:t>
      </w:r>
      <w:r w:rsidR="00AF1EE7">
        <w:rPr>
          <w:rFonts w:ascii="Times New Roman" w:hAnsi="Times New Roman" w:cs="Times New Roman"/>
        </w:rPr>
        <w:t>.</w:t>
      </w:r>
    </w:p>
    <w:p w:rsidR="00303CD1" w:rsidRPr="00121545" w:rsidRDefault="00303CD1" w:rsidP="00BB12BB">
      <w:pPr>
        <w:rPr>
          <w:rFonts w:ascii="Times New Roman" w:hAnsi="Times New Roman" w:cs="Times New Roman"/>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7. Explain any special circumstances that would cause an information collection to be conducted in a manner:</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requiring respondents to report information to the agency more often than quarterly;</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requiring respondents to prepare a written response to a</w:t>
      </w:r>
      <w:r w:rsidR="000633A1" w:rsidRPr="00121545">
        <w:rPr>
          <w:rFonts w:ascii="Times New Roman" w:hAnsi="Times New Roman" w:cs="Times New Roman"/>
          <w:b/>
        </w:rPr>
        <w:t xml:space="preserve"> </w:t>
      </w:r>
      <w:r w:rsidRPr="00121545">
        <w:rPr>
          <w:rFonts w:ascii="Times New Roman" w:hAnsi="Times New Roman" w:cs="Times New Roman"/>
          <w:b/>
        </w:rPr>
        <w:t>collection of information in fewer than 30 days after receipt</w:t>
      </w:r>
      <w:r w:rsidR="000633A1" w:rsidRPr="00121545">
        <w:rPr>
          <w:rFonts w:ascii="Times New Roman" w:hAnsi="Times New Roman" w:cs="Times New Roman"/>
          <w:b/>
        </w:rPr>
        <w:t xml:space="preserve"> </w:t>
      </w:r>
      <w:r w:rsidRPr="00121545">
        <w:rPr>
          <w:rFonts w:ascii="Times New Roman" w:hAnsi="Times New Roman" w:cs="Times New Roman"/>
          <w:b/>
        </w:rPr>
        <w:t>of it;</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requiring respondents to submit more than an original and</w:t>
      </w:r>
      <w:r w:rsidR="000633A1" w:rsidRPr="00121545">
        <w:rPr>
          <w:rFonts w:ascii="Times New Roman" w:hAnsi="Times New Roman" w:cs="Times New Roman"/>
          <w:b/>
        </w:rPr>
        <w:t xml:space="preserve"> </w:t>
      </w:r>
      <w:r w:rsidRPr="00121545">
        <w:rPr>
          <w:rFonts w:ascii="Times New Roman" w:hAnsi="Times New Roman" w:cs="Times New Roman"/>
          <w:b/>
        </w:rPr>
        <w:t>two copies of any document;</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requiring respondents to retain records, other than</w:t>
      </w:r>
      <w:r w:rsidR="000633A1" w:rsidRPr="00121545">
        <w:rPr>
          <w:rFonts w:ascii="Times New Roman" w:hAnsi="Times New Roman" w:cs="Times New Roman"/>
          <w:b/>
        </w:rPr>
        <w:t xml:space="preserve"> </w:t>
      </w:r>
      <w:r w:rsidRPr="00121545">
        <w:rPr>
          <w:rFonts w:ascii="Times New Roman" w:hAnsi="Times New Roman" w:cs="Times New Roman"/>
          <w:b/>
        </w:rPr>
        <w:t>health, medical, government contract, grant-in-aid, or</w:t>
      </w:r>
      <w:r w:rsidR="000633A1" w:rsidRPr="00121545">
        <w:rPr>
          <w:rFonts w:ascii="Times New Roman" w:hAnsi="Times New Roman" w:cs="Times New Roman"/>
          <w:b/>
        </w:rPr>
        <w:t xml:space="preserve"> </w:t>
      </w:r>
      <w:r w:rsidRPr="00121545">
        <w:rPr>
          <w:rFonts w:ascii="Times New Roman" w:hAnsi="Times New Roman" w:cs="Times New Roman"/>
          <w:b/>
        </w:rPr>
        <w:t>tax records, for more than three years;</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in connection with a statistical survey, that is not</w:t>
      </w:r>
      <w:r w:rsidR="000633A1" w:rsidRPr="00121545">
        <w:rPr>
          <w:rFonts w:ascii="Times New Roman" w:hAnsi="Times New Roman" w:cs="Times New Roman"/>
          <w:b/>
        </w:rPr>
        <w:t xml:space="preserve"> </w:t>
      </w:r>
      <w:r w:rsidRPr="00121545">
        <w:rPr>
          <w:rFonts w:ascii="Times New Roman" w:hAnsi="Times New Roman" w:cs="Times New Roman"/>
          <w:b/>
        </w:rPr>
        <w:t>designed to produce valid and reliable results that can</w:t>
      </w:r>
      <w:r w:rsidR="000633A1" w:rsidRPr="00121545">
        <w:rPr>
          <w:rFonts w:ascii="Times New Roman" w:hAnsi="Times New Roman" w:cs="Times New Roman"/>
          <w:b/>
        </w:rPr>
        <w:t xml:space="preserve"> </w:t>
      </w:r>
      <w:r w:rsidRPr="00121545">
        <w:rPr>
          <w:rFonts w:ascii="Times New Roman" w:hAnsi="Times New Roman" w:cs="Times New Roman"/>
          <w:b/>
        </w:rPr>
        <w:t>be generalized to the universe of study;</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requiring the use of a statistical data classification that</w:t>
      </w:r>
      <w:r w:rsidR="000633A1" w:rsidRPr="00121545">
        <w:rPr>
          <w:rFonts w:ascii="Times New Roman" w:hAnsi="Times New Roman" w:cs="Times New Roman"/>
          <w:b/>
        </w:rPr>
        <w:t xml:space="preserve"> </w:t>
      </w:r>
      <w:r w:rsidRPr="00121545">
        <w:rPr>
          <w:rFonts w:ascii="Times New Roman" w:hAnsi="Times New Roman" w:cs="Times New Roman"/>
          <w:b/>
        </w:rPr>
        <w:t>has not been reviewed and approved by OMB;</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that includes a pledge of confidentiality that is not</w:t>
      </w:r>
      <w:r w:rsidR="000633A1" w:rsidRPr="00121545">
        <w:rPr>
          <w:rFonts w:ascii="Times New Roman" w:hAnsi="Times New Roman" w:cs="Times New Roman"/>
          <w:b/>
        </w:rPr>
        <w:t xml:space="preserve"> </w:t>
      </w:r>
      <w:r w:rsidRPr="00121545">
        <w:rPr>
          <w:rFonts w:ascii="Times New Roman" w:hAnsi="Times New Roman" w:cs="Times New Roman"/>
          <w:b/>
        </w:rPr>
        <w:t>supported by authority established in statute or</w:t>
      </w:r>
      <w:r w:rsidR="003A3D0A" w:rsidRPr="00121545">
        <w:rPr>
          <w:rFonts w:ascii="Times New Roman" w:hAnsi="Times New Roman" w:cs="Times New Roman"/>
          <w:b/>
        </w:rPr>
        <w:t xml:space="preserve"> </w:t>
      </w:r>
      <w:r w:rsidRPr="00121545">
        <w:rPr>
          <w:rFonts w:ascii="Times New Roman" w:hAnsi="Times New Roman" w:cs="Times New Roman"/>
          <w:b/>
        </w:rPr>
        <w:t>regulation, that is not supported by disclosure and data</w:t>
      </w:r>
      <w:r w:rsidR="000633A1" w:rsidRPr="00121545">
        <w:rPr>
          <w:rFonts w:ascii="Times New Roman" w:hAnsi="Times New Roman" w:cs="Times New Roman"/>
          <w:b/>
        </w:rPr>
        <w:t xml:space="preserve"> </w:t>
      </w:r>
      <w:r w:rsidRPr="00121545">
        <w:rPr>
          <w:rFonts w:ascii="Times New Roman" w:hAnsi="Times New Roman" w:cs="Times New Roman"/>
          <w:b/>
        </w:rPr>
        <w:t xml:space="preserve">security policies that are consistent with </w:t>
      </w:r>
      <w:r w:rsidR="003A3D0A" w:rsidRPr="00121545">
        <w:rPr>
          <w:rFonts w:ascii="Times New Roman" w:hAnsi="Times New Roman" w:cs="Times New Roman"/>
          <w:b/>
        </w:rPr>
        <w:t>t</w:t>
      </w:r>
      <w:r w:rsidRPr="00121545">
        <w:rPr>
          <w:rFonts w:ascii="Times New Roman" w:hAnsi="Times New Roman" w:cs="Times New Roman"/>
          <w:b/>
        </w:rPr>
        <w:t>he pledge, or</w:t>
      </w:r>
      <w:r w:rsidR="000633A1" w:rsidRPr="00121545">
        <w:rPr>
          <w:rFonts w:ascii="Times New Roman" w:hAnsi="Times New Roman" w:cs="Times New Roman"/>
          <w:b/>
        </w:rPr>
        <w:t xml:space="preserve"> </w:t>
      </w:r>
      <w:r w:rsidRPr="00121545">
        <w:rPr>
          <w:rFonts w:ascii="Times New Roman" w:hAnsi="Times New Roman" w:cs="Times New Roman"/>
          <w:b/>
        </w:rPr>
        <w:t>which unnecessarily impedes sharing of data with other</w:t>
      </w:r>
      <w:r w:rsidR="000633A1" w:rsidRPr="00121545">
        <w:rPr>
          <w:rFonts w:ascii="Times New Roman" w:hAnsi="Times New Roman" w:cs="Times New Roman"/>
          <w:b/>
        </w:rPr>
        <w:t xml:space="preserve"> </w:t>
      </w:r>
      <w:r w:rsidRPr="00121545">
        <w:rPr>
          <w:rFonts w:ascii="Times New Roman" w:hAnsi="Times New Roman" w:cs="Times New Roman"/>
          <w:b/>
        </w:rPr>
        <w:t xml:space="preserve">agencies for compatible </w:t>
      </w:r>
      <w:r w:rsidR="003A3D0A" w:rsidRPr="00121545">
        <w:rPr>
          <w:rFonts w:ascii="Times New Roman" w:hAnsi="Times New Roman" w:cs="Times New Roman"/>
          <w:b/>
        </w:rPr>
        <w:t>c</w:t>
      </w:r>
      <w:r w:rsidRPr="00121545">
        <w:rPr>
          <w:rFonts w:ascii="Times New Roman" w:hAnsi="Times New Roman" w:cs="Times New Roman"/>
          <w:b/>
        </w:rPr>
        <w:t>onfidential use; or</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lastRenderedPageBreak/>
        <w:t>* requiring respondents to submit proprietary trade</w:t>
      </w:r>
      <w:r w:rsidR="000633A1" w:rsidRPr="00121545">
        <w:rPr>
          <w:rFonts w:ascii="Times New Roman" w:hAnsi="Times New Roman" w:cs="Times New Roman"/>
          <w:b/>
        </w:rPr>
        <w:t xml:space="preserve"> </w:t>
      </w:r>
      <w:r w:rsidRPr="00121545">
        <w:rPr>
          <w:rFonts w:ascii="Times New Roman" w:hAnsi="Times New Roman" w:cs="Times New Roman"/>
          <w:b/>
        </w:rPr>
        <w:t>secrets, or other confidential information unless the</w:t>
      </w:r>
      <w:r w:rsidR="003A3D0A" w:rsidRPr="00121545">
        <w:rPr>
          <w:rFonts w:ascii="Times New Roman" w:hAnsi="Times New Roman" w:cs="Times New Roman"/>
          <w:b/>
        </w:rPr>
        <w:t xml:space="preserve"> </w:t>
      </w:r>
      <w:r w:rsidRPr="00121545">
        <w:rPr>
          <w:rFonts w:ascii="Times New Roman" w:hAnsi="Times New Roman" w:cs="Times New Roman"/>
          <w:b/>
        </w:rPr>
        <w:t>agency can demonstrate that it has instituted</w:t>
      </w:r>
      <w:r w:rsidR="000633A1" w:rsidRPr="00121545">
        <w:rPr>
          <w:rFonts w:ascii="Times New Roman" w:hAnsi="Times New Roman" w:cs="Times New Roman"/>
          <w:b/>
        </w:rPr>
        <w:t xml:space="preserve"> </w:t>
      </w:r>
      <w:r w:rsidRPr="00121545">
        <w:rPr>
          <w:rFonts w:ascii="Times New Roman" w:hAnsi="Times New Roman" w:cs="Times New Roman"/>
          <w:b/>
        </w:rPr>
        <w:t>procedures to protect the information's confidentiality to</w:t>
      </w:r>
      <w:r w:rsidR="003A3D0A" w:rsidRPr="00121545">
        <w:rPr>
          <w:rFonts w:ascii="Times New Roman" w:hAnsi="Times New Roman" w:cs="Times New Roman"/>
          <w:b/>
        </w:rPr>
        <w:t xml:space="preserve"> </w:t>
      </w:r>
      <w:r w:rsidRPr="00121545">
        <w:rPr>
          <w:rFonts w:ascii="Times New Roman" w:hAnsi="Times New Roman" w:cs="Times New Roman"/>
          <w:b/>
        </w:rPr>
        <w:t>the extent permitted by law.</w:t>
      </w:r>
    </w:p>
    <w:p w:rsidR="003A3D0A" w:rsidRPr="00121545" w:rsidRDefault="003A3D0A" w:rsidP="00BB12BB">
      <w:pPr>
        <w:rPr>
          <w:rFonts w:ascii="Times New Roman" w:hAnsi="Times New Roman" w:cs="Times New Roman"/>
          <w:b/>
        </w:rPr>
      </w:pPr>
    </w:p>
    <w:p w:rsidR="005C3049" w:rsidRPr="00121545" w:rsidRDefault="005C3049" w:rsidP="00BB12BB">
      <w:pPr>
        <w:rPr>
          <w:rFonts w:ascii="Times New Roman" w:hAnsi="Times New Roman" w:cs="Times New Roman"/>
        </w:rPr>
      </w:pPr>
      <w:r w:rsidRPr="00121545">
        <w:rPr>
          <w:rFonts w:ascii="Times New Roman" w:hAnsi="Times New Roman" w:cs="Times New Roman"/>
        </w:rPr>
        <w:t>Not applicable.</w:t>
      </w:r>
    </w:p>
    <w:p w:rsidR="003A3D0A" w:rsidRPr="00121545" w:rsidRDefault="003A3D0A" w:rsidP="00BB12BB">
      <w:pPr>
        <w:rPr>
          <w:rFonts w:ascii="Times New Roman" w:hAnsi="Times New Roman" w:cs="Times New Roman"/>
          <w:b/>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8. If applicable, provide a copy and identify the date</w:t>
      </w:r>
      <w:r w:rsidR="000633A1" w:rsidRPr="00121545">
        <w:rPr>
          <w:rFonts w:ascii="Times New Roman" w:hAnsi="Times New Roman" w:cs="Times New Roman"/>
          <w:b/>
        </w:rPr>
        <w:t xml:space="preserve"> </w:t>
      </w:r>
      <w:r w:rsidRPr="00121545">
        <w:rPr>
          <w:rFonts w:ascii="Times New Roman" w:hAnsi="Times New Roman" w:cs="Times New Roman"/>
          <w:b/>
        </w:rPr>
        <w:t>and page number of publication in the Federal Register</w:t>
      </w:r>
      <w:r w:rsidR="000633A1" w:rsidRPr="00121545">
        <w:rPr>
          <w:rFonts w:ascii="Times New Roman" w:hAnsi="Times New Roman" w:cs="Times New Roman"/>
          <w:b/>
        </w:rPr>
        <w:t xml:space="preserve"> </w:t>
      </w:r>
      <w:r w:rsidRPr="00121545">
        <w:rPr>
          <w:rFonts w:ascii="Times New Roman" w:hAnsi="Times New Roman" w:cs="Times New Roman"/>
          <w:b/>
        </w:rPr>
        <w:t>of the agency's notice, required by 5 CFR 1320.8(d),</w:t>
      </w:r>
      <w:r w:rsidR="000633A1" w:rsidRPr="00121545">
        <w:rPr>
          <w:rFonts w:ascii="Times New Roman" w:hAnsi="Times New Roman" w:cs="Times New Roman"/>
          <w:b/>
        </w:rPr>
        <w:t xml:space="preserve"> </w:t>
      </w:r>
      <w:r w:rsidR="003A3D0A" w:rsidRPr="00121545">
        <w:rPr>
          <w:rFonts w:ascii="Times New Roman" w:hAnsi="Times New Roman" w:cs="Times New Roman"/>
          <w:b/>
        </w:rPr>
        <w:t xml:space="preserve">soliciting comments on the </w:t>
      </w:r>
      <w:r w:rsidRPr="00121545">
        <w:rPr>
          <w:rFonts w:ascii="Times New Roman" w:hAnsi="Times New Roman" w:cs="Times New Roman"/>
          <w:b/>
        </w:rPr>
        <w:t>information collection prior</w:t>
      </w:r>
      <w:r w:rsidR="000633A1" w:rsidRPr="00121545">
        <w:rPr>
          <w:rFonts w:ascii="Times New Roman" w:hAnsi="Times New Roman" w:cs="Times New Roman"/>
          <w:b/>
        </w:rPr>
        <w:t xml:space="preserve"> </w:t>
      </w:r>
      <w:r w:rsidRPr="00121545">
        <w:rPr>
          <w:rFonts w:ascii="Times New Roman" w:hAnsi="Times New Roman" w:cs="Times New Roman"/>
          <w:b/>
        </w:rPr>
        <w:t>to submission to OMB. Summarize public comments</w:t>
      </w:r>
      <w:r w:rsidR="000633A1" w:rsidRPr="00121545">
        <w:rPr>
          <w:rFonts w:ascii="Times New Roman" w:hAnsi="Times New Roman" w:cs="Times New Roman"/>
          <w:b/>
        </w:rPr>
        <w:t xml:space="preserve"> </w:t>
      </w:r>
      <w:r w:rsidRPr="00121545">
        <w:rPr>
          <w:rFonts w:ascii="Times New Roman" w:hAnsi="Times New Roman" w:cs="Times New Roman"/>
          <w:b/>
        </w:rPr>
        <w:t>received in response to that notice and describe actions</w:t>
      </w:r>
      <w:r w:rsidR="000633A1" w:rsidRPr="00121545">
        <w:rPr>
          <w:rFonts w:ascii="Times New Roman" w:hAnsi="Times New Roman" w:cs="Times New Roman"/>
          <w:b/>
        </w:rPr>
        <w:t xml:space="preserve"> </w:t>
      </w:r>
      <w:r w:rsidRPr="00121545">
        <w:rPr>
          <w:rFonts w:ascii="Times New Roman" w:hAnsi="Times New Roman" w:cs="Times New Roman"/>
          <w:b/>
        </w:rPr>
        <w:t>taken by the agency in response to these comments.</w:t>
      </w:r>
      <w:r w:rsidR="000633A1" w:rsidRPr="00121545">
        <w:rPr>
          <w:rFonts w:ascii="Times New Roman" w:hAnsi="Times New Roman" w:cs="Times New Roman"/>
          <w:b/>
        </w:rPr>
        <w:t xml:space="preserve"> </w:t>
      </w:r>
      <w:r w:rsidRPr="00121545">
        <w:rPr>
          <w:rFonts w:ascii="Times New Roman" w:hAnsi="Times New Roman" w:cs="Times New Roman"/>
          <w:b/>
        </w:rPr>
        <w:t>Specifically address comments received on cost and</w:t>
      </w:r>
      <w:r w:rsidR="000633A1" w:rsidRPr="00121545">
        <w:rPr>
          <w:rFonts w:ascii="Times New Roman" w:hAnsi="Times New Roman" w:cs="Times New Roman"/>
          <w:b/>
        </w:rPr>
        <w:t xml:space="preserve"> </w:t>
      </w:r>
      <w:r w:rsidRPr="00121545">
        <w:rPr>
          <w:rFonts w:ascii="Times New Roman" w:hAnsi="Times New Roman" w:cs="Times New Roman"/>
          <w:b/>
        </w:rPr>
        <w:t>hour burden.</w:t>
      </w:r>
      <w:r w:rsidR="000633A1" w:rsidRPr="00121545">
        <w:rPr>
          <w:rFonts w:ascii="Times New Roman" w:hAnsi="Times New Roman" w:cs="Times New Roman"/>
          <w:b/>
        </w:rPr>
        <w:t xml:space="preserve"> </w:t>
      </w:r>
      <w:r w:rsidRPr="00121545">
        <w:rPr>
          <w:rFonts w:ascii="Times New Roman" w:hAnsi="Times New Roman" w:cs="Times New Roman"/>
          <w:b/>
        </w:rPr>
        <w:t>Describe efforts to consult with persons outside the</w:t>
      </w:r>
      <w:r w:rsidR="003A3D0A" w:rsidRPr="00121545">
        <w:rPr>
          <w:rFonts w:ascii="Times New Roman" w:hAnsi="Times New Roman" w:cs="Times New Roman"/>
          <w:b/>
        </w:rPr>
        <w:t xml:space="preserve"> </w:t>
      </w:r>
      <w:r w:rsidRPr="00121545">
        <w:rPr>
          <w:rFonts w:ascii="Times New Roman" w:hAnsi="Times New Roman" w:cs="Times New Roman"/>
          <w:b/>
        </w:rPr>
        <w:t>agency to obtain their views on the availability of data,</w:t>
      </w:r>
      <w:r w:rsidR="000633A1" w:rsidRPr="00121545">
        <w:rPr>
          <w:rFonts w:ascii="Times New Roman" w:hAnsi="Times New Roman" w:cs="Times New Roman"/>
          <w:b/>
        </w:rPr>
        <w:t xml:space="preserve"> </w:t>
      </w:r>
      <w:r w:rsidRPr="00121545">
        <w:rPr>
          <w:rFonts w:ascii="Times New Roman" w:hAnsi="Times New Roman" w:cs="Times New Roman"/>
          <w:b/>
        </w:rPr>
        <w:t xml:space="preserve">frequency of collection, </w:t>
      </w:r>
      <w:r w:rsidR="003A3D0A" w:rsidRPr="00121545">
        <w:rPr>
          <w:rFonts w:ascii="Times New Roman" w:hAnsi="Times New Roman" w:cs="Times New Roman"/>
          <w:b/>
        </w:rPr>
        <w:t>t</w:t>
      </w:r>
      <w:r w:rsidRPr="00121545">
        <w:rPr>
          <w:rFonts w:ascii="Times New Roman" w:hAnsi="Times New Roman" w:cs="Times New Roman"/>
          <w:b/>
        </w:rPr>
        <w:t>he clarity of instructions and</w:t>
      </w:r>
      <w:r w:rsidR="000633A1" w:rsidRPr="00121545">
        <w:rPr>
          <w:rFonts w:ascii="Times New Roman" w:hAnsi="Times New Roman" w:cs="Times New Roman"/>
          <w:b/>
        </w:rPr>
        <w:t xml:space="preserve"> </w:t>
      </w:r>
      <w:r w:rsidRPr="00121545">
        <w:rPr>
          <w:rFonts w:ascii="Times New Roman" w:hAnsi="Times New Roman" w:cs="Times New Roman"/>
          <w:b/>
        </w:rPr>
        <w:t>recordkeeping, disclosure, or reporting format (if any),</w:t>
      </w:r>
      <w:r w:rsidR="000633A1" w:rsidRPr="00121545">
        <w:rPr>
          <w:rFonts w:ascii="Times New Roman" w:hAnsi="Times New Roman" w:cs="Times New Roman"/>
          <w:b/>
        </w:rPr>
        <w:t xml:space="preserve"> </w:t>
      </w:r>
      <w:r w:rsidRPr="00121545">
        <w:rPr>
          <w:rFonts w:ascii="Times New Roman" w:hAnsi="Times New Roman" w:cs="Times New Roman"/>
          <w:b/>
        </w:rPr>
        <w:t xml:space="preserve">and on the </w:t>
      </w:r>
      <w:r w:rsidR="003A3D0A" w:rsidRPr="00121545">
        <w:rPr>
          <w:rFonts w:ascii="Times New Roman" w:hAnsi="Times New Roman" w:cs="Times New Roman"/>
          <w:b/>
        </w:rPr>
        <w:t>d</w:t>
      </w:r>
      <w:r w:rsidRPr="00121545">
        <w:rPr>
          <w:rFonts w:ascii="Times New Roman" w:hAnsi="Times New Roman" w:cs="Times New Roman"/>
          <w:b/>
        </w:rPr>
        <w:t>ata elements to be recorded, disclosed, or</w:t>
      </w:r>
      <w:r w:rsidR="000633A1" w:rsidRPr="00121545">
        <w:rPr>
          <w:rFonts w:ascii="Times New Roman" w:hAnsi="Times New Roman" w:cs="Times New Roman"/>
          <w:b/>
        </w:rPr>
        <w:t xml:space="preserve"> </w:t>
      </w:r>
      <w:r w:rsidRPr="00121545">
        <w:rPr>
          <w:rFonts w:ascii="Times New Roman" w:hAnsi="Times New Roman" w:cs="Times New Roman"/>
          <w:b/>
        </w:rPr>
        <w:t>reported.</w:t>
      </w:r>
      <w:r w:rsidR="000633A1" w:rsidRPr="00121545">
        <w:rPr>
          <w:rFonts w:ascii="Times New Roman" w:hAnsi="Times New Roman" w:cs="Times New Roman"/>
          <w:b/>
        </w:rPr>
        <w:t xml:space="preserve"> </w:t>
      </w:r>
      <w:r w:rsidRPr="00121545">
        <w:rPr>
          <w:rFonts w:ascii="Times New Roman" w:hAnsi="Times New Roman" w:cs="Times New Roman"/>
          <w:b/>
        </w:rPr>
        <w:t xml:space="preserve">Consultation with representatives of those </w:t>
      </w:r>
      <w:r w:rsidR="003A3D0A" w:rsidRPr="00121545">
        <w:rPr>
          <w:rFonts w:ascii="Times New Roman" w:hAnsi="Times New Roman" w:cs="Times New Roman"/>
          <w:b/>
        </w:rPr>
        <w:t>f</w:t>
      </w:r>
      <w:r w:rsidRPr="00121545">
        <w:rPr>
          <w:rFonts w:ascii="Times New Roman" w:hAnsi="Times New Roman" w:cs="Times New Roman"/>
          <w:b/>
        </w:rPr>
        <w:t>rom whom</w:t>
      </w:r>
      <w:r w:rsidR="000633A1" w:rsidRPr="00121545">
        <w:rPr>
          <w:rFonts w:ascii="Times New Roman" w:hAnsi="Times New Roman" w:cs="Times New Roman"/>
          <w:b/>
        </w:rPr>
        <w:t xml:space="preserve"> </w:t>
      </w:r>
      <w:r w:rsidRPr="00121545">
        <w:rPr>
          <w:rFonts w:ascii="Times New Roman" w:hAnsi="Times New Roman" w:cs="Times New Roman"/>
          <w:b/>
        </w:rPr>
        <w:t xml:space="preserve">information is to be </w:t>
      </w:r>
      <w:r w:rsidR="000633A1" w:rsidRPr="00121545">
        <w:rPr>
          <w:rFonts w:ascii="Times New Roman" w:hAnsi="Times New Roman" w:cs="Times New Roman"/>
          <w:b/>
        </w:rPr>
        <w:t>o</w:t>
      </w:r>
      <w:r w:rsidRPr="00121545">
        <w:rPr>
          <w:rFonts w:ascii="Times New Roman" w:hAnsi="Times New Roman" w:cs="Times New Roman"/>
          <w:b/>
        </w:rPr>
        <w:t>btained or those who must</w:t>
      </w:r>
      <w:r w:rsidR="000633A1" w:rsidRPr="00121545">
        <w:rPr>
          <w:rFonts w:ascii="Times New Roman" w:hAnsi="Times New Roman" w:cs="Times New Roman"/>
          <w:b/>
        </w:rPr>
        <w:t xml:space="preserve"> </w:t>
      </w:r>
      <w:r w:rsidRPr="00121545">
        <w:rPr>
          <w:rFonts w:ascii="Times New Roman" w:hAnsi="Times New Roman" w:cs="Times New Roman"/>
          <w:b/>
        </w:rPr>
        <w:t xml:space="preserve">compile records should occur at least </w:t>
      </w:r>
      <w:r w:rsidR="003A3D0A" w:rsidRPr="00121545">
        <w:rPr>
          <w:rFonts w:ascii="Times New Roman" w:hAnsi="Times New Roman" w:cs="Times New Roman"/>
          <w:b/>
        </w:rPr>
        <w:t>o</w:t>
      </w:r>
      <w:r w:rsidRPr="00121545">
        <w:rPr>
          <w:rFonts w:ascii="Times New Roman" w:hAnsi="Times New Roman" w:cs="Times New Roman"/>
          <w:b/>
        </w:rPr>
        <w:t>nce every 3</w:t>
      </w:r>
      <w:r w:rsidR="000633A1" w:rsidRPr="00121545">
        <w:rPr>
          <w:rFonts w:ascii="Times New Roman" w:hAnsi="Times New Roman" w:cs="Times New Roman"/>
          <w:b/>
        </w:rPr>
        <w:t xml:space="preserve"> </w:t>
      </w:r>
      <w:r w:rsidRPr="00121545">
        <w:rPr>
          <w:rFonts w:ascii="Times New Roman" w:hAnsi="Times New Roman" w:cs="Times New Roman"/>
          <w:b/>
        </w:rPr>
        <w:t>years - even if the collection of information activity is</w:t>
      </w:r>
      <w:r w:rsidR="000633A1" w:rsidRPr="00121545">
        <w:rPr>
          <w:rFonts w:ascii="Times New Roman" w:hAnsi="Times New Roman" w:cs="Times New Roman"/>
          <w:b/>
        </w:rPr>
        <w:t xml:space="preserve"> </w:t>
      </w:r>
      <w:r w:rsidRPr="00121545">
        <w:rPr>
          <w:rFonts w:ascii="Times New Roman" w:hAnsi="Times New Roman" w:cs="Times New Roman"/>
          <w:b/>
        </w:rPr>
        <w:t xml:space="preserve">the same as in prior periods. </w:t>
      </w:r>
      <w:r w:rsidR="003A3D0A" w:rsidRPr="00121545">
        <w:rPr>
          <w:rFonts w:ascii="Times New Roman" w:hAnsi="Times New Roman" w:cs="Times New Roman"/>
          <w:b/>
        </w:rPr>
        <w:t>T</w:t>
      </w:r>
      <w:r w:rsidRPr="00121545">
        <w:rPr>
          <w:rFonts w:ascii="Times New Roman" w:hAnsi="Times New Roman" w:cs="Times New Roman"/>
          <w:b/>
        </w:rPr>
        <w:t>here may be</w:t>
      </w:r>
      <w:r w:rsidR="000633A1" w:rsidRPr="00121545">
        <w:rPr>
          <w:rFonts w:ascii="Times New Roman" w:hAnsi="Times New Roman" w:cs="Times New Roman"/>
          <w:b/>
        </w:rPr>
        <w:t xml:space="preserve"> </w:t>
      </w:r>
      <w:r w:rsidRPr="00121545">
        <w:rPr>
          <w:rFonts w:ascii="Times New Roman" w:hAnsi="Times New Roman" w:cs="Times New Roman"/>
          <w:b/>
        </w:rPr>
        <w:t>circumstances that may preclude consultation in a</w:t>
      </w:r>
      <w:r w:rsidR="000633A1" w:rsidRPr="00121545">
        <w:rPr>
          <w:rFonts w:ascii="Times New Roman" w:hAnsi="Times New Roman" w:cs="Times New Roman"/>
          <w:b/>
        </w:rPr>
        <w:t xml:space="preserve"> </w:t>
      </w:r>
      <w:r w:rsidRPr="00121545">
        <w:rPr>
          <w:rFonts w:ascii="Times New Roman" w:hAnsi="Times New Roman" w:cs="Times New Roman"/>
          <w:b/>
        </w:rPr>
        <w:t xml:space="preserve">specific situation. These </w:t>
      </w:r>
      <w:r w:rsidR="003A3D0A" w:rsidRPr="00121545">
        <w:rPr>
          <w:rFonts w:ascii="Times New Roman" w:hAnsi="Times New Roman" w:cs="Times New Roman"/>
          <w:b/>
        </w:rPr>
        <w:t>c</w:t>
      </w:r>
      <w:r w:rsidRPr="00121545">
        <w:rPr>
          <w:rFonts w:ascii="Times New Roman" w:hAnsi="Times New Roman" w:cs="Times New Roman"/>
          <w:b/>
        </w:rPr>
        <w:t>ircumstances should be</w:t>
      </w:r>
      <w:r w:rsidR="000633A1" w:rsidRPr="00121545">
        <w:rPr>
          <w:rFonts w:ascii="Times New Roman" w:hAnsi="Times New Roman" w:cs="Times New Roman"/>
          <w:b/>
        </w:rPr>
        <w:t xml:space="preserve"> </w:t>
      </w:r>
      <w:r w:rsidRPr="00121545">
        <w:rPr>
          <w:rFonts w:ascii="Times New Roman" w:hAnsi="Times New Roman" w:cs="Times New Roman"/>
          <w:b/>
        </w:rPr>
        <w:t>explained.</w:t>
      </w:r>
    </w:p>
    <w:p w:rsidR="003A3D0A" w:rsidRPr="00121545" w:rsidRDefault="003A3D0A" w:rsidP="00BB12BB">
      <w:pPr>
        <w:rPr>
          <w:rFonts w:ascii="Times New Roman" w:hAnsi="Times New Roman" w:cs="Times New Roman"/>
          <w:b/>
        </w:rPr>
      </w:pPr>
    </w:p>
    <w:p w:rsidR="00540AF8" w:rsidRPr="00240440" w:rsidRDefault="00A51D72" w:rsidP="00BB12BB">
      <w:pPr>
        <w:rPr>
          <w:rFonts w:ascii="Times New Roman" w:hAnsi="Times New Roman" w:cs="Times New Roman"/>
        </w:rPr>
      </w:pPr>
      <w:r w:rsidRPr="00240440">
        <w:rPr>
          <w:rFonts w:ascii="Times New Roman" w:hAnsi="Times New Roman" w:cs="Times New Roman"/>
        </w:rPr>
        <w:t xml:space="preserve">60-Day </w:t>
      </w:r>
      <w:r w:rsidR="009030AC" w:rsidRPr="00240440">
        <w:rPr>
          <w:rFonts w:ascii="Times New Roman" w:hAnsi="Times New Roman" w:cs="Times New Roman"/>
        </w:rPr>
        <w:t>Federal Register Notice, Vol. 75, No. 90; page 26283, Tuesday, May 11, 2010</w:t>
      </w:r>
      <w:r w:rsidR="00014199" w:rsidRPr="00240440">
        <w:rPr>
          <w:rFonts w:ascii="Times New Roman" w:hAnsi="Times New Roman" w:cs="Times New Roman"/>
        </w:rPr>
        <w:t>.  No comments received.</w:t>
      </w:r>
      <w:r w:rsidR="009030AC" w:rsidRPr="00240440">
        <w:rPr>
          <w:rFonts w:ascii="Times New Roman" w:hAnsi="Times New Roman" w:cs="Times New Roman"/>
        </w:rPr>
        <w:t xml:space="preserve"> </w:t>
      </w:r>
    </w:p>
    <w:p w:rsidR="00540AF8" w:rsidRPr="00121545" w:rsidRDefault="00540AF8" w:rsidP="00BB12BB">
      <w:pPr>
        <w:rPr>
          <w:rFonts w:ascii="Times New Roman" w:hAnsi="Times New Roman" w:cs="Times New Roman"/>
          <w:b/>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9. Explain any decision to provide any payment or gift</w:t>
      </w:r>
      <w:r w:rsidR="000633A1" w:rsidRPr="00121545">
        <w:rPr>
          <w:rFonts w:ascii="Times New Roman" w:hAnsi="Times New Roman" w:cs="Times New Roman"/>
          <w:b/>
        </w:rPr>
        <w:t xml:space="preserve"> </w:t>
      </w:r>
      <w:r w:rsidRPr="00121545">
        <w:rPr>
          <w:rFonts w:ascii="Times New Roman" w:hAnsi="Times New Roman" w:cs="Times New Roman"/>
          <w:b/>
        </w:rPr>
        <w:t>to respondents, other than reenumeration of</w:t>
      </w:r>
    </w:p>
    <w:p w:rsidR="00540AF8" w:rsidRPr="00121545" w:rsidRDefault="00BB12BB" w:rsidP="00BB12BB">
      <w:pPr>
        <w:rPr>
          <w:rFonts w:ascii="Times New Roman" w:hAnsi="Times New Roman" w:cs="Times New Roman"/>
          <w:b/>
        </w:rPr>
      </w:pPr>
      <w:r w:rsidRPr="00121545">
        <w:rPr>
          <w:rFonts w:ascii="Times New Roman" w:hAnsi="Times New Roman" w:cs="Times New Roman"/>
          <w:b/>
        </w:rPr>
        <w:t>contractors or grantees.</w:t>
      </w:r>
      <w:r w:rsidR="00540AF8" w:rsidRPr="00121545">
        <w:rPr>
          <w:rFonts w:ascii="Times New Roman" w:hAnsi="Times New Roman" w:cs="Times New Roman"/>
          <w:b/>
        </w:rPr>
        <w:t xml:space="preserve"> </w:t>
      </w:r>
    </w:p>
    <w:p w:rsidR="00540AF8" w:rsidRPr="00121545" w:rsidRDefault="00540AF8" w:rsidP="00BB12BB">
      <w:pPr>
        <w:rPr>
          <w:rFonts w:ascii="Times New Roman" w:hAnsi="Times New Roman" w:cs="Times New Roman"/>
          <w:b/>
        </w:rPr>
      </w:pPr>
    </w:p>
    <w:p w:rsidR="00540AF8" w:rsidRPr="00121545" w:rsidRDefault="00540AF8" w:rsidP="00BB12BB">
      <w:pPr>
        <w:rPr>
          <w:rFonts w:ascii="Times New Roman" w:hAnsi="Times New Roman" w:cs="Times New Roman"/>
        </w:rPr>
      </w:pPr>
      <w:r w:rsidRPr="00121545">
        <w:rPr>
          <w:rFonts w:ascii="Times New Roman" w:hAnsi="Times New Roman" w:cs="Times New Roman"/>
        </w:rPr>
        <w:t>Not applicable.</w:t>
      </w:r>
    </w:p>
    <w:p w:rsidR="00540AF8" w:rsidRPr="00121545" w:rsidRDefault="00540AF8" w:rsidP="00BB12BB">
      <w:pPr>
        <w:rPr>
          <w:rFonts w:ascii="Times New Roman" w:hAnsi="Times New Roman" w:cs="Times New Roman"/>
          <w:b/>
        </w:rPr>
      </w:pPr>
    </w:p>
    <w:p w:rsidR="00BB12BB" w:rsidRPr="00121545" w:rsidRDefault="00BB12BB" w:rsidP="001108C9">
      <w:pPr>
        <w:rPr>
          <w:rFonts w:ascii="Times New Roman" w:hAnsi="Times New Roman" w:cs="Times New Roman"/>
          <w:b/>
        </w:rPr>
      </w:pPr>
      <w:r w:rsidRPr="00121545">
        <w:rPr>
          <w:rFonts w:ascii="Times New Roman" w:hAnsi="Times New Roman" w:cs="Times New Roman"/>
          <w:b/>
        </w:rPr>
        <w:t>10. Describe any assurance of confidentiality provided</w:t>
      </w:r>
      <w:r w:rsidR="00540AF8" w:rsidRPr="00121545">
        <w:rPr>
          <w:rFonts w:ascii="Times New Roman" w:hAnsi="Times New Roman" w:cs="Times New Roman"/>
          <w:b/>
        </w:rPr>
        <w:t xml:space="preserve"> </w:t>
      </w:r>
      <w:r w:rsidRPr="00121545">
        <w:rPr>
          <w:rFonts w:ascii="Times New Roman" w:hAnsi="Times New Roman" w:cs="Times New Roman"/>
          <w:b/>
        </w:rPr>
        <w:t>to respondents and the basis for the assurance in</w:t>
      </w:r>
      <w:r w:rsidR="00540AF8" w:rsidRPr="00121545">
        <w:rPr>
          <w:rFonts w:ascii="Times New Roman" w:hAnsi="Times New Roman" w:cs="Times New Roman"/>
          <w:b/>
        </w:rPr>
        <w:t xml:space="preserve"> </w:t>
      </w:r>
      <w:r w:rsidRPr="00121545">
        <w:rPr>
          <w:rFonts w:ascii="Times New Roman" w:hAnsi="Times New Roman" w:cs="Times New Roman"/>
          <w:b/>
        </w:rPr>
        <w:t>statute, regulation, or agency policy.</w:t>
      </w:r>
    </w:p>
    <w:p w:rsidR="001108C9" w:rsidRDefault="001108C9" w:rsidP="001108C9">
      <w:pPr>
        <w:pStyle w:val="NormalWeb"/>
        <w:spacing w:before="0" w:beforeAutospacing="0" w:after="0" w:afterAutospacing="0"/>
        <w:rPr>
          <w:sz w:val="22"/>
          <w:szCs w:val="22"/>
        </w:rPr>
      </w:pPr>
    </w:p>
    <w:p w:rsidR="006C73B1" w:rsidRDefault="00524BB0" w:rsidP="001108C9">
      <w:pPr>
        <w:pStyle w:val="NormalWeb"/>
        <w:spacing w:before="0" w:beforeAutospacing="0" w:after="0" w:afterAutospacing="0"/>
        <w:rPr>
          <w:sz w:val="22"/>
          <w:szCs w:val="22"/>
        </w:rPr>
      </w:pPr>
      <w:r w:rsidRPr="00E425A8">
        <w:rPr>
          <w:sz w:val="22"/>
          <w:szCs w:val="22"/>
        </w:rPr>
        <w:t>Contact information and survey responses, in raw or individually identifiable form, will only be accessible to project personnel, and will be stored on a secure server. Survey responses will not be linked to individually identifiable information about respondents, except to identify non-respondents for follow-up contact. A click-through consent screen at the start of the survey (along with the initial contact email) will clarify that the information gathered will not be disseminated in any individually identifiable way; that the results of this survey will be shared in a final report to IMLS, our funding agency; and that the results may also help inform publications of IMLS DCC research findings on large-scale aggregations. A textual prompt at the end of the survey will remind respondents to close their browsers in order to clear their responses to the survey.</w:t>
      </w:r>
      <w:r w:rsidR="006C73B1" w:rsidRPr="00121545">
        <w:rPr>
          <w:sz w:val="22"/>
          <w:szCs w:val="22"/>
        </w:rPr>
        <w:t xml:space="preserve"> </w:t>
      </w:r>
    </w:p>
    <w:p w:rsidR="001108C9" w:rsidRDefault="001108C9" w:rsidP="001108C9">
      <w:pPr>
        <w:pStyle w:val="NormalWeb"/>
        <w:spacing w:before="0" w:beforeAutospacing="0" w:after="0" w:afterAutospacing="0"/>
        <w:rPr>
          <w:sz w:val="22"/>
          <w:szCs w:val="22"/>
        </w:rPr>
      </w:pPr>
    </w:p>
    <w:p w:rsidR="001108C9" w:rsidRPr="001108C9" w:rsidRDefault="00B377B6" w:rsidP="001108C9">
      <w:pPr>
        <w:autoSpaceDE w:val="0"/>
        <w:autoSpaceDN w:val="0"/>
        <w:adjustRightInd w:val="0"/>
        <w:rPr>
          <w:rFonts w:ascii="Times New Roman" w:hAnsi="Times New Roman" w:cs="Times New Roman"/>
          <w:b/>
        </w:rPr>
      </w:pPr>
      <w:r>
        <w:rPr>
          <w:rFonts w:ascii="Times New Roman" w:hAnsi="Times New Roman" w:cs="Times New Roman"/>
          <w:b/>
        </w:rPr>
        <w:t>Further information on the privacy statement that will be included on the consent screen.</w:t>
      </w:r>
    </w:p>
    <w:p w:rsidR="001108C9" w:rsidRPr="001108C9" w:rsidRDefault="001108C9" w:rsidP="00B377B6">
      <w:pPr>
        <w:rPr>
          <w:rFonts w:ascii="Times New Roman" w:hAnsi="Times New Roman" w:cs="Times New Roman"/>
        </w:rPr>
      </w:pPr>
      <w:r w:rsidRPr="001108C9">
        <w:rPr>
          <w:rFonts w:ascii="Times New Roman" w:hAnsi="Times New Roman" w:cs="Times New Roman"/>
        </w:rPr>
        <w:t xml:space="preserve">This privacy statement that was included with the Consent document (ConsentIMLSDCC.docx) has been pasted again below. This privacy statement will appear as part of the survey software template at the top of the survey. Users will see this statement after they have clicked through the consent screen, and before beginning the survey. </w:t>
      </w:r>
    </w:p>
    <w:p w:rsidR="001108C9" w:rsidRPr="001108C9" w:rsidRDefault="001108C9" w:rsidP="001108C9">
      <w:pPr>
        <w:ind w:left="720"/>
        <w:rPr>
          <w:rFonts w:ascii="Times New Roman" w:hAnsi="Times New Roman" w:cs="Times New Roman"/>
        </w:rPr>
      </w:pPr>
      <w:r w:rsidRPr="001108C9">
        <w:rPr>
          <w:rFonts w:ascii="Times New Roman" w:hAnsi="Times New Roman" w:cs="Times New Roman"/>
          <w:b/>
          <w:bCs/>
          <w:i/>
          <w:iCs/>
        </w:rPr>
        <w:t>A Note On Privacy</w:t>
      </w:r>
      <w:r w:rsidRPr="001108C9">
        <w:rPr>
          <w:rFonts w:ascii="Times New Roman" w:hAnsi="Times New Roman" w:cs="Times New Roman"/>
        </w:rPr>
        <w:br/>
        <w:t>This survey is anonymous.</w:t>
      </w:r>
      <w:r w:rsidRPr="001108C9">
        <w:rPr>
          <w:rFonts w:ascii="Times New Roman" w:hAnsi="Times New Roman" w:cs="Times New Roman"/>
        </w:rPr>
        <w:br/>
        <w:t xml:space="preserve">The record kept of your survey responses does not contain any identifying information about you unless a specific question in the survey has asked for this. If you have responded to a survey that used an identifying token to allow you to access the survey, you can rest assured that the identifying token is not kept with your responses. It is managed in a separate database, and will </w:t>
      </w:r>
      <w:r w:rsidRPr="001108C9">
        <w:rPr>
          <w:rFonts w:ascii="Times New Roman" w:hAnsi="Times New Roman" w:cs="Times New Roman"/>
        </w:rPr>
        <w:lastRenderedPageBreak/>
        <w:t>only be updated to indicate that you have (or haven’t) completed this survey. There is no way of matching identification tokens with survey responses in this survey.</w:t>
      </w:r>
    </w:p>
    <w:p w:rsidR="001108C9" w:rsidRPr="00121545" w:rsidRDefault="001108C9" w:rsidP="001108C9">
      <w:pPr>
        <w:pStyle w:val="NormalWeb"/>
        <w:spacing w:before="0" w:beforeAutospacing="0" w:after="0" w:afterAutospacing="0"/>
        <w:rPr>
          <w:sz w:val="22"/>
          <w:szCs w:val="22"/>
        </w:rPr>
      </w:pPr>
    </w:p>
    <w:p w:rsidR="00540AF8" w:rsidRPr="00121545" w:rsidRDefault="00BB12BB" w:rsidP="00BB12BB">
      <w:pPr>
        <w:rPr>
          <w:rFonts w:ascii="Times New Roman" w:hAnsi="Times New Roman" w:cs="Times New Roman"/>
          <w:b/>
        </w:rPr>
      </w:pPr>
      <w:r w:rsidRPr="00121545">
        <w:rPr>
          <w:rFonts w:ascii="Times New Roman" w:hAnsi="Times New Roman" w:cs="Times New Roman"/>
          <w:b/>
        </w:rPr>
        <w:t>11. Provide additional justification for any questions of a</w:t>
      </w:r>
      <w:r w:rsidR="00540AF8" w:rsidRPr="00121545">
        <w:rPr>
          <w:rFonts w:ascii="Times New Roman" w:hAnsi="Times New Roman" w:cs="Times New Roman"/>
          <w:b/>
        </w:rPr>
        <w:t xml:space="preserve"> </w:t>
      </w:r>
      <w:r w:rsidRPr="00121545">
        <w:rPr>
          <w:rFonts w:ascii="Times New Roman" w:hAnsi="Times New Roman" w:cs="Times New Roman"/>
          <w:b/>
        </w:rPr>
        <w:t>sensitive nature, such as sexual behavior and attitudes,</w:t>
      </w:r>
      <w:r w:rsidR="00540AF8" w:rsidRPr="00121545">
        <w:rPr>
          <w:rFonts w:ascii="Times New Roman" w:hAnsi="Times New Roman" w:cs="Times New Roman"/>
          <w:b/>
        </w:rPr>
        <w:t xml:space="preserve"> </w:t>
      </w:r>
      <w:r w:rsidRPr="00121545">
        <w:rPr>
          <w:rFonts w:ascii="Times New Roman" w:hAnsi="Times New Roman" w:cs="Times New Roman"/>
          <w:b/>
        </w:rPr>
        <w:t>religious beliefs, and other matters that are commonly</w:t>
      </w:r>
      <w:r w:rsidR="00540AF8" w:rsidRPr="00121545">
        <w:rPr>
          <w:rFonts w:ascii="Times New Roman" w:hAnsi="Times New Roman" w:cs="Times New Roman"/>
          <w:b/>
        </w:rPr>
        <w:t xml:space="preserve"> </w:t>
      </w:r>
      <w:r w:rsidRPr="00121545">
        <w:rPr>
          <w:rFonts w:ascii="Times New Roman" w:hAnsi="Times New Roman" w:cs="Times New Roman"/>
          <w:b/>
        </w:rPr>
        <w:t>considered</w:t>
      </w:r>
      <w:r w:rsidR="00540AF8" w:rsidRPr="00121545">
        <w:rPr>
          <w:rFonts w:ascii="Times New Roman" w:hAnsi="Times New Roman" w:cs="Times New Roman"/>
          <w:b/>
        </w:rPr>
        <w:t xml:space="preserve"> private. This  </w:t>
      </w:r>
      <w:r w:rsidRPr="00121545">
        <w:rPr>
          <w:rFonts w:ascii="Times New Roman" w:hAnsi="Times New Roman" w:cs="Times New Roman"/>
          <w:b/>
        </w:rPr>
        <w:t>justification should include the</w:t>
      </w:r>
      <w:r w:rsidR="00540AF8" w:rsidRPr="00121545">
        <w:rPr>
          <w:rFonts w:ascii="Times New Roman" w:hAnsi="Times New Roman" w:cs="Times New Roman"/>
          <w:b/>
        </w:rPr>
        <w:t xml:space="preserve"> </w:t>
      </w:r>
      <w:r w:rsidRPr="00121545">
        <w:rPr>
          <w:rFonts w:ascii="Times New Roman" w:hAnsi="Times New Roman" w:cs="Times New Roman"/>
          <w:b/>
        </w:rPr>
        <w:t>reasons why the agency considers the questions</w:t>
      </w:r>
      <w:r w:rsidR="00540AF8" w:rsidRPr="00121545">
        <w:rPr>
          <w:rFonts w:ascii="Times New Roman" w:hAnsi="Times New Roman" w:cs="Times New Roman"/>
          <w:b/>
        </w:rPr>
        <w:t xml:space="preserve"> </w:t>
      </w:r>
      <w:r w:rsidRPr="00121545">
        <w:rPr>
          <w:rFonts w:ascii="Times New Roman" w:hAnsi="Times New Roman" w:cs="Times New Roman"/>
          <w:b/>
        </w:rPr>
        <w:t>necessary, the specific uses to be made of the</w:t>
      </w:r>
      <w:r w:rsidR="00540AF8" w:rsidRPr="00121545">
        <w:rPr>
          <w:rFonts w:ascii="Times New Roman" w:hAnsi="Times New Roman" w:cs="Times New Roman"/>
          <w:b/>
        </w:rPr>
        <w:t xml:space="preserve"> </w:t>
      </w:r>
      <w:r w:rsidRPr="00121545">
        <w:rPr>
          <w:rFonts w:ascii="Times New Roman" w:hAnsi="Times New Roman" w:cs="Times New Roman"/>
          <w:b/>
        </w:rPr>
        <w:t>information, the explanation to be given to persons from</w:t>
      </w:r>
      <w:r w:rsidR="00540AF8" w:rsidRPr="00121545">
        <w:rPr>
          <w:rFonts w:ascii="Times New Roman" w:hAnsi="Times New Roman" w:cs="Times New Roman"/>
          <w:b/>
        </w:rPr>
        <w:t xml:space="preserve"> </w:t>
      </w:r>
      <w:r w:rsidRPr="00121545">
        <w:rPr>
          <w:rFonts w:ascii="Times New Roman" w:hAnsi="Times New Roman" w:cs="Times New Roman"/>
          <w:b/>
        </w:rPr>
        <w:t>whom the information</w:t>
      </w:r>
      <w:r w:rsidR="00540AF8" w:rsidRPr="00121545">
        <w:rPr>
          <w:rFonts w:ascii="Times New Roman" w:hAnsi="Times New Roman" w:cs="Times New Roman"/>
          <w:b/>
        </w:rPr>
        <w:t xml:space="preserve"> </w:t>
      </w:r>
      <w:r w:rsidRPr="00121545">
        <w:rPr>
          <w:rFonts w:ascii="Times New Roman" w:hAnsi="Times New Roman" w:cs="Times New Roman"/>
          <w:b/>
        </w:rPr>
        <w:t>is requested, and any steps to be taken to obtain</w:t>
      </w:r>
      <w:r w:rsidR="00540AF8" w:rsidRPr="00121545">
        <w:rPr>
          <w:rFonts w:ascii="Times New Roman" w:hAnsi="Times New Roman" w:cs="Times New Roman"/>
          <w:b/>
        </w:rPr>
        <w:t xml:space="preserve"> </w:t>
      </w:r>
      <w:r w:rsidRPr="00121545">
        <w:rPr>
          <w:rFonts w:ascii="Times New Roman" w:hAnsi="Times New Roman" w:cs="Times New Roman"/>
          <w:b/>
        </w:rPr>
        <w:t>their consent.</w:t>
      </w:r>
      <w:r w:rsidR="00540AF8" w:rsidRPr="00121545">
        <w:rPr>
          <w:rFonts w:ascii="Times New Roman" w:hAnsi="Times New Roman" w:cs="Times New Roman"/>
          <w:b/>
        </w:rPr>
        <w:t xml:space="preserve"> </w:t>
      </w:r>
    </w:p>
    <w:p w:rsidR="00540AF8" w:rsidRPr="00121545" w:rsidRDefault="00540AF8" w:rsidP="00BB12BB">
      <w:pPr>
        <w:rPr>
          <w:rFonts w:ascii="Times New Roman" w:hAnsi="Times New Roman" w:cs="Times New Roman"/>
          <w:b/>
        </w:rPr>
      </w:pPr>
    </w:p>
    <w:p w:rsidR="00092FA8" w:rsidRDefault="00675C06" w:rsidP="00D9194F">
      <w:pPr>
        <w:rPr>
          <w:rFonts w:ascii="Times New Roman" w:hAnsi="Times New Roman" w:cs="Times New Roman"/>
        </w:rPr>
      </w:pPr>
      <w:r>
        <w:rPr>
          <w:rFonts w:ascii="Times New Roman" w:hAnsi="Times New Roman" w:cs="Times New Roman"/>
        </w:rPr>
        <w:t>There are no questions of a sensitive nature for this data collection</w:t>
      </w:r>
      <w:r w:rsidR="00D9194F" w:rsidRPr="00121545">
        <w:rPr>
          <w:rFonts w:ascii="Times New Roman" w:hAnsi="Times New Roman" w:cs="Times New Roman"/>
        </w:rPr>
        <w:t>.</w:t>
      </w:r>
    </w:p>
    <w:p w:rsidR="001108C9" w:rsidRDefault="001108C9" w:rsidP="00D9194F">
      <w:pPr>
        <w:rPr>
          <w:rFonts w:ascii="Times New Roman" w:hAnsi="Times New Roman" w:cs="Times New Roman"/>
        </w:rPr>
      </w:pPr>
    </w:p>
    <w:p w:rsidR="001108C9" w:rsidRPr="001108C9" w:rsidRDefault="00B377B6" w:rsidP="001108C9">
      <w:pPr>
        <w:autoSpaceDE w:val="0"/>
        <w:autoSpaceDN w:val="0"/>
        <w:adjustRightInd w:val="0"/>
        <w:rPr>
          <w:rFonts w:ascii="Times New Roman" w:hAnsi="Times New Roman" w:cs="Times New Roman"/>
          <w:b/>
        </w:rPr>
      </w:pPr>
      <w:r>
        <w:rPr>
          <w:rFonts w:ascii="Times New Roman" w:hAnsi="Times New Roman" w:cs="Times New Roman"/>
          <w:b/>
        </w:rPr>
        <w:t>Clarification on individual information and raw data transfer.</w:t>
      </w:r>
    </w:p>
    <w:p w:rsidR="001108C9" w:rsidRPr="001108C9" w:rsidRDefault="001108C9" w:rsidP="00D9194F">
      <w:pPr>
        <w:rPr>
          <w:rFonts w:ascii="Times New Roman" w:hAnsi="Times New Roman" w:cs="Times New Roman"/>
        </w:rPr>
      </w:pPr>
      <w:r w:rsidRPr="001108C9">
        <w:rPr>
          <w:rFonts w:ascii="Times New Roman" w:hAnsi="Times New Roman" w:cs="Times New Roman"/>
        </w:rPr>
        <w:t>Individual information and raw data will not be transferred to IMLS. Contact information and survey responses, in raw or individually identifiable form, will only be accessible to project personnel, and will be stored on a secure server at the University of Illinois. Survey responses will not be linked to individually identifiable information about respondents. A click-through consent screen at the start of the survey (along with the initial contact email) will clarify that the information gathered will not be disseminated in any individually identifiable way. The data will be destroyed 36 months after its collection.</w:t>
      </w:r>
    </w:p>
    <w:p w:rsidR="00540AF8" w:rsidRPr="00121545" w:rsidRDefault="00540AF8" w:rsidP="00BB12BB">
      <w:pPr>
        <w:rPr>
          <w:rFonts w:ascii="Times New Roman" w:hAnsi="Times New Roman" w:cs="Times New Roman"/>
          <w:b/>
        </w:rPr>
      </w:pPr>
    </w:p>
    <w:p w:rsidR="00D9194F" w:rsidRPr="00121545" w:rsidRDefault="00BB12BB" w:rsidP="00BB12BB">
      <w:pPr>
        <w:rPr>
          <w:rFonts w:ascii="Times New Roman" w:hAnsi="Times New Roman" w:cs="Times New Roman"/>
          <w:b/>
        </w:rPr>
      </w:pPr>
      <w:r w:rsidRPr="00121545">
        <w:rPr>
          <w:rFonts w:ascii="Times New Roman" w:hAnsi="Times New Roman" w:cs="Times New Roman"/>
          <w:b/>
        </w:rPr>
        <w:t>12. Provide estimates of the hour burden of the</w:t>
      </w:r>
      <w:r w:rsidR="00D9194F" w:rsidRPr="00121545">
        <w:rPr>
          <w:rFonts w:ascii="Times New Roman" w:hAnsi="Times New Roman" w:cs="Times New Roman"/>
          <w:b/>
        </w:rPr>
        <w:t xml:space="preserve"> </w:t>
      </w:r>
      <w:r w:rsidRPr="00121545">
        <w:rPr>
          <w:rFonts w:ascii="Times New Roman" w:hAnsi="Times New Roman" w:cs="Times New Roman"/>
          <w:b/>
        </w:rPr>
        <w:t>collection of information. The statement should:</w:t>
      </w:r>
      <w:r w:rsidR="00D9194F" w:rsidRPr="00121545">
        <w:rPr>
          <w:rFonts w:ascii="Times New Roman" w:hAnsi="Times New Roman" w:cs="Times New Roman"/>
          <w:b/>
        </w:rPr>
        <w:t xml:space="preserve"> </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Indicate the number of respondents, frequency of</w:t>
      </w:r>
      <w:r w:rsidR="00D9194F" w:rsidRPr="00121545">
        <w:rPr>
          <w:rFonts w:ascii="Times New Roman" w:hAnsi="Times New Roman" w:cs="Times New Roman"/>
          <w:b/>
        </w:rPr>
        <w:t xml:space="preserve"> </w:t>
      </w:r>
      <w:r w:rsidRPr="00121545">
        <w:rPr>
          <w:rFonts w:ascii="Times New Roman" w:hAnsi="Times New Roman" w:cs="Times New Roman"/>
          <w:b/>
        </w:rPr>
        <w:t>response, annual hour burden, and an explanation of</w:t>
      </w:r>
      <w:r w:rsidR="00D9194F" w:rsidRPr="00121545">
        <w:rPr>
          <w:rFonts w:ascii="Times New Roman" w:hAnsi="Times New Roman" w:cs="Times New Roman"/>
          <w:b/>
        </w:rPr>
        <w:t xml:space="preserve"> </w:t>
      </w:r>
      <w:r w:rsidRPr="00121545">
        <w:rPr>
          <w:rFonts w:ascii="Times New Roman" w:hAnsi="Times New Roman" w:cs="Times New Roman"/>
          <w:b/>
        </w:rPr>
        <w:t>how the burden was estimated. Unless directed to</w:t>
      </w:r>
      <w:r w:rsidR="00D9194F" w:rsidRPr="00121545">
        <w:rPr>
          <w:rFonts w:ascii="Times New Roman" w:hAnsi="Times New Roman" w:cs="Times New Roman"/>
          <w:b/>
        </w:rPr>
        <w:t xml:space="preserve"> </w:t>
      </w:r>
      <w:r w:rsidRPr="00121545">
        <w:rPr>
          <w:rFonts w:ascii="Times New Roman" w:hAnsi="Times New Roman" w:cs="Times New Roman"/>
          <w:b/>
        </w:rPr>
        <w:t>do so, agencies should not conduct special surveys</w:t>
      </w:r>
      <w:r w:rsidR="00D9194F" w:rsidRPr="00121545">
        <w:rPr>
          <w:rFonts w:ascii="Times New Roman" w:hAnsi="Times New Roman" w:cs="Times New Roman"/>
          <w:b/>
        </w:rPr>
        <w:t xml:space="preserve"> </w:t>
      </w:r>
      <w:r w:rsidRPr="00121545">
        <w:rPr>
          <w:rFonts w:ascii="Times New Roman" w:hAnsi="Times New Roman" w:cs="Times New Roman"/>
          <w:b/>
        </w:rPr>
        <w:t>to obtain information on which to base hour burden</w:t>
      </w:r>
      <w:r w:rsidR="00D9194F" w:rsidRPr="00121545">
        <w:rPr>
          <w:rFonts w:ascii="Times New Roman" w:hAnsi="Times New Roman" w:cs="Times New Roman"/>
          <w:b/>
        </w:rPr>
        <w:t xml:space="preserve"> </w:t>
      </w:r>
      <w:r w:rsidRPr="00121545">
        <w:rPr>
          <w:rFonts w:ascii="Times New Roman" w:hAnsi="Times New Roman" w:cs="Times New Roman"/>
          <w:b/>
        </w:rPr>
        <w:t xml:space="preserve">estimates. Consultation with a </w:t>
      </w:r>
      <w:r w:rsidR="00D9194F" w:rsidRPr="00121545">
        <w:rPr>
          <w:rFonts w:ascii="Times New Roman" w:hAnsi="Times New Roman" w:cs="Times New Roman"/>
          <w:b/>
        </w:rPr>
        <w:t>s</w:t>
      </w:r>
      <w:r w:rsidRPr="00121545">
        <w:rPr>
          <w:rFonts w:ascii="Times New Roman" w:hAnsi="Times New Roman" w:cs="Times New Roman"/>
          <w:b/>
        </w:rPr>
        <w:t>ample (fewer than</w:t>
      </w:r>
      <w:r w:rsidR="00D9194F" w:rsidRPr="00121545">
        <w:rPr>
          <w:rFonts w:ascii="Times New Roman" w:hAnsi="Times New Roman" w:cs="Times New Roman"/>
          <w:b/>
        </w:rPr>
        <w:t xml:space="preserve"> </w:t>
      </w:r>
      <w:r w:rsidRPr="00121545">
        <w:rPr>
          <w:rFonts w:ascii="Times New Roman" w:hAnsi="Times New Roman" w:cs="Times New Roman"/>
          <w:b/>
        </w:rPr>
        <w:t>10) of potential respondents is desirable. If the hour</w:t>
      </w:r>
      <w:r w:rsidR="00D9194F" w:rsidRPr="00121545">
        <w:rPr>
          <w:rFonts w:ascii="Times New Roman" w:hAnsi="Times New Roman" w:cs="Times New Roman"/>
          <w:b/>
        </w:rPr>
        <w:t xml:space="preserve"> </w:t>
      </w:r>
      <w:r w:rsidRPr="00121545">
        <w:rPr>
          <w:rFonts w:ascii="Times New Roman" w:hAnsi="Times New Roman" w:cs="Times New Roman"/>
          <w:b/>
        </w:rPr>
        <w:t>burden on respondents is expected to vary widely</w:t>
      </w:r>
      <w:r w:rsidR="00D9194F" w:rsidRPr="00121545">
        <w:rPr>
          <w:rFonts w:ascii="Times New Roman" w:hAnsi="Times New Roman" w:cs="Times New Roman"/>
          <w:b/>
        </w:rPr>
        <w:t xml:space="preserve"> </w:t>
      </w:r>
      <w:r w:rsidRPr="00121545">
        <w:rPr>
          <w:rFonts w:ascii="Times New Roman" w:hAnsi="Times New Roman" w:cs="Times New Roman"/>
          <w:b/>
        </w:rPr>
        <w:t>because of differences in activity, size, or</w:t>
      </w:r>
      <w:r w:rsidR="00D9194F" w:rsidRPr="00121545">
        <w:rPr>
          <w:rFonts w:ascii="Times New Roman" w:hAnsi="Times New Roman" w:cs="Times New Roman"/>
          <w:b/>
        </w:rPr>
        <w:t xml:space="preserve"> </w:t>
      </w:r>
      <w:r w:rsidRPr="00121545">
        <w:rPr>
          <w:rFonts w:ascii="Times New Roman" w:hAnsi="Times New Roman" w:cs="Times New Roman"/>
          <w:b/>
        </w:rPr>
        <w:t>complexity, show the range of estimated hour</w:t>
      </w:r>
      <w:r w:rsidR="00D9194F" w:rsidRPr="00121545">
        <w:rPr>
          <w:rFonts w:ascii="Times New Roman" w:hAnsi="Times New Roman" w:cs="Times New Roman"/>
          <w:b/>
        </w:rPr>
        <w:t xml:space="preserve"> </w:t>
      </w:r>
      <w:r w:rsidRPr="00121545">
        <w:rPr>
          <w:rFonts w:ascii="Times New Roman" w:hAnsi="Times New Roman" w:cs="Times New Roman"/>
          <w:b/>
        </w:rPr>
        <w:t>burden, and explain the reasons for the variance.</w:t>
      </w:r>
      <w:r w:rsidR="00D9194F" w:rsidRPr="00121545">
        <w:rPr>
          <w:rFonts w:ascii="Times New Roman" w:hAnsi="Times New Roman" w:cs="Times New Roman"/>
          <w:b/>
        </w:rPr>
        <w:t xml:space="preserve"> </w:t>
      </w:r>
      <w:r w:rsidRPr="00121545">
        <w:rPr>
          <w:rFonts w:ascii="Times New Roman" w:hAnsi="Times New Roman" w:cs="Times New Roman"/>
          <w:b/>
        </w:rPr>
        <w:t>Generally, estimates should not include burden</w:t>
      </w:r>
      <w:r w:rsidR="00D9194F" w:rsidRPr="00121545">
        <w:rPr>
          <w:rFonts w:ascii="Times New Roman" w:hAnsi="Times New Roman" w:cs="Times New Roman"/>
          <w:b/>
        </w:rPr>
        <w:t xml:space="preserve"> </w:t>
      </w:r>
      <w:r w:rsidRPr="00121545">
        <w:rPr>
          <w:rFonts w:ascii="Times New Roman" w:hAnsi="Times New Roman" w:cs="Times New Roman"/>
          <w:b/>
        </w:rPr>
        <w:t>hours for customary and usual business practices.</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If this request for approval covers more than one</w:t>
      </w:r>
      <w:r w:rsidR="00D9194F" w:rsidRPr="00121545">
        <w:rPr>
          <w:rFonts w:ascii="Times New Roman" w:hAnsi="Times New Roman" w:cs="Times New Roman"/>
          <w:b/>
        </w:rPr>
        <w:t xml:space="preserve"> </w:t>
      </w:r>
      <w:r w:rsidRPr="00121545">
        <w:rPr>
          <w:rFonts w:ascii="Times New Roman" w:hAnsi="Times New Roman" w:cs="Times New Roman"/>
          <w:b/>
        </w:rPr>
        <w:t xml:space="preserve">form, provide separate hour burden estimates </w:t>
      </w:r>
      <w:r w:rsidR="00D9194F" w:rsidRPr="00121545">
        <w:rPr>
          <w:rFonts w:ascii="Times New Roman" w:hAnsi="Times New Roman" w:cs="Times New Roman"/>
          <w:b/>
        </w:rPr>
        <w:t xml:space="preserve"> f</w:t>
      </w:r>
      <w:r w:rsidRPr="00121545">
        <w:rPr>
          <w:rFonts w:ascii="Times New Roman" w:hAnsi="Times New Roman" w:cs="Times New Roman"/>
          <w:b/>
        </w:rPr>
        <w:t>or</w:t>
      </w:r>
      <w:r w:rsidR="00D9194F" w:rsidRPr="00121545">
        <w:rPr>
          <w:rFonts w:ascii="Times New Roman" w:hAnsi="Times New Roman" w:cs="Times New Roman"/>
          <w:b/>
        </w:rPr>
        <w:t xml:space="preserve"> </w:t>
      </w:r>
      <w:r w:rsidRPr="00121545">
        <w:rPr>
          <w:rFonts w:ascii="Times New Roman" w:hAnsi="Times New Roman" w:cs="Times New Roman"/>
          <w:b/>
        </w:rPr>
        <w:t>each form and aggregate the hour burdens in Item</w:t>
      </w:r>
      <w:r w:rsidR="00D9194F" w:rsidRPr="00121545">
        <w:rPr>
          <w:rFonts w:ascii="Times New Roman" w:hAnsi="Times New Roman" w:cs="Times New Roman"/>
          <w:b/>
        </w:rPr>
        <w:t xml:space="preserve"> </w:t>
      </w:r>
      <w:r w:rsidRPr="00121545">
        <w:rPr>
          <w:rFonts w:ascii="Times New Roman" w:hAnsi="Times New Roman" w:cs="Times New Roman"/>
          <w:b/>
        </w:rPr>
        <w:t>13 of OMB Form 83-I.</w:t>
      </w:r>
    </w:p>
    <w:p w:rsidR="00BB12BB" w:rsidRDefault="00BB12BB" w:rsidP="00BB12BB">
      <w:pPr>
        <w:rPr>
          <w:rFonts w:ascii="Times New Roman" w:hAnsi="Times New Roman" w:cs="Times New Roman"/>
          <w:b/>
        </w:rPr>
      </w:pPr>
      <w:r w:rsidRPr="00121545">
        <w:rPr>
          <w:rFonts w:ascii="Times New Roman" w:hAnsi="Times New Roman" w:cs="Times New Roman"/>
          <w:b/>
        </w:rPr>
        <w:t>* Provide estimates of annualized cost to</w:t>
      </w:r>
      <w:r w:rsidR="00D9194F" w:rsidRPr="00121545">
        <w:rPr>
          <w:rFonts w:ascii="Times New Roman" w:hAnsi="Times New Roman" w:cs="Times New Roman"/>
          <w:b/>
        </w:rPr>
        <w:t xml:space="preserve"> </w:t>
      </w:r>
      <w:r w:rsidRPr="00121545">
        <w:rPr>
          <w:rFonts w:ascii="Times New Roman" w:hAnsi="Times New Roman" w:cs="Times New Roman"/>
          <w:b/>
        </w:rPr>
        <w:t>respondents for the hour burdens for collections of</w:t>
      </w:r>
      <w:r w:rsidR="00D9194F" w:rsidRPr="00121545">
        <w:rPr>
          <w:rFonts w:ascii="Times New Roman" w:hAnsi="Times New Roman" w:cs="Times New Roman"/>
          <w:b/>
        </w:rPr>
        <w:t xml:space="preserve"> </w:t>
      </w:r>
      <w:r w:rsidRPr="00121545">
        <w:rPr>
          <w:rFonts w:ascii="Times New Roman" w:hAnsi="Times New Roman" w:cs="Times New Roman"/>
          <w:b/>
        </w:rPr>
        <w:t>information, identifying and using appropriate wage</w:t>
      </w:r>
      <w:r w:rsidR="00D9194F" w:rsidRPr="00121545">
        <w:rPr>
          <w:rFonts w:ascii="Times New Roman" w:hAnsi="Times New Roman" w:cs="Times New Roman"/>
          <w:b/>
        </w:rPr>
        <w:t xml:space="preserve"> </w:t>
      </w:r>
      <w:r w:rsidRPr="00121545">
        <w:rPr>
          <w:rFonts w:ascii="Times New Roman" w:hAnsi="Times New Roman" w:cs="Times New Roman"/>
          <w:b/>
        </w:rPr>
        <w:t>rate categories. The cost of contracting out or paying</w:t>
      </w:r>
      <w:r w:rsidR="00D9194F" w:rsidRPr="00121545">
        <w:rPr>
          <w:rFonts w:ascii="Times New Roman" w:hAnsi="Times New Roman" w:cs="Times New Roman"/>
          <w:b/>
        </w:rPr>
        <w:t xml:space="preserve"> </w:t>
      </w:r>
      <w:r w:rsidRPr="00121545">
        <w:rPr>
          <w:rFonts w:ascii="Times New Roman" w:hAnsi="Times New Roman" w:cs="Times New Roman"/>
          <w:b/>
        </w:rPr>
        <w:t>outside parties for information collection activities</w:t>
      </w:r>
      <w:r w:rsidR="00D9194F" w:rsidRPr="00121545">
        <w:rPr>
          <w:rFonts w:ascii="Times New Roman" w:hAnsi="Times New Roman" w:cs="Times New Roman"/>
          <w:b/>
        </w:rPr>
        <w:t xml:space="preserve"> </w:t>
      </w:r>
      <w:r w:rsidRPr="00121545">
        <w:rPr>
          <w:rFonts w:ascii="Times New Roman" w:hAnsi="Times New Roman" w:cs="Times New Roman"/>
          <w:b/>
        </w:rPr>
        <w:t xml:space="preserve">should not be included here. Instead, this </w:t>
      </w:r>
      <w:r w:rsidR="00D9194F" w:rsidRPr="00121545">
        <w:rPr>
          <w:rFonts w:ascii="Times New Roman" w:hAnsi="Times New Roman" w:cs="Times New Roman"/>
          <w:b/>
        </w:rPr>
        <w:t xml:space="preserve"> c</w:t>
      </w:r>
      <w:r w:rsidRPr="00121545">
        <w:rPr>
          <w:rFonts w:ascii="Times New Roman" w:hAnsi="Times New Roman" w:cs="Times New Roman"/>
          <w:b/>
        </w:rPr>
        <w:t>ost</w:t>
      </w:r>
      <w:r w:rsidR="00D9194F" w:rsidRPr="00121545">
        <w:rPr>
          <w:rFonts w:ascii="Times New Roman" w:hAnsi="Times New Roman" w:cs="Times New Roman"/>
          <w:b/>
        </w:rPr>
        <w:t xml:space="preserve"> </w:t>
      </w:r>
      <w:r w:rsidRPr="00121545">
        <w:rPr>
          <w:rFonts w:ascii="Times New Roman" w:hAnsi="Times New Roman" w:cs="Times New Roman"/>
          <w:b/>
        </w:rPr>
        <w:t>should be included in Item 13.</w:t>
      </w:r>
    </w:p>
    <w:p w:rsidR="00121545" w:rsidRDefault="00121545" w:rsidP="00BB12BB">
      <w:pPr>
        <w:rPr>
          <w:rFonts w:ascii="Times New Roman" w:hAnsi="Times New Roman" w:cs="Times New Roman"/>
          <w:b/>
        </w:rPr>
      </w:pPr>
    </w:p>
    <w:p w:rsidR="00121545" w:rsidRPr="004460B5" w:rsidRDefault="00121545" w:rsidP="00121545">
      <w:pPr>
        <w:ind w:firstLine="720"/>
        <w:rPr>
          <w:rFonts w:ascii="Times New Roman" w:hAnsi="Times New Roman" w:cs="Times New Roman"/>
        </w:rPr>
      </w:pPr>
      <w:r w:rsidRPr="00B262F7">
        <w:rPr>
          <w:rFonts w:ascii="Times New Roman" w:hAnsi="Times New Roman" w:cs="Times New Roman"/>
        </w:rPr>
        <w:t>IMLS estimates the following burden for collection of this information</w:t>
      </w:r>
      <w:r w:rsidR="009B34A0" w:rsidRPr="00B262F7">
        <w:rPr>
          <w:rFonts w:ascii="Times New Roman" w:hAnsi="Times New Roman" w:cs="Times New Roman"/>
        </w:rPr>
        <w:t xml:space="preserve"> (see chart below)</w:t>
      </w:r>
      <w:r w:rsidRPr="00B262F7">
        <w:rPr>
          <w:rFonts w:ascii="Times New Roman" w:hAnsi="Times New Roman" w:cs="Times New Roman"/>
        </w:rPr>
        <w:t xml:space="preserve"> :</w:t>
      </w:r>
    </w:p>
    <w:p w:rsidR="00121545" w:rsidRPr="004460B5" w:rsidRDefault="00121545" w:rsidP="00121545">
      <w:pPr>
        <w:ind w:firstLine="720"/>
        <w:rPr>
          <w:rFonts w:ascii="Times New Roman" w:hAnsi="Times New Roman" w:cs="Times New Roman"/>
        </w:rPr>
      </w:pPr>
      <w:r w:rsidRPr="004460B5">
        <w:rPr>
          <w:rFonts w:ascii="Times New Roman" w:hAnsi="Times New Roman" w:cs="Times New Roman"/>
        </w:rPr>
        <w:t xml:space="preserve"> </w:t>
      </w:r>
    </w:p>
    <w:p w:rsidR="00121545" w:rsidRPr="004460B5" w:rsidRDefault="00B262F7" w:rsidP="00121545">
      <w:pPr>
        <w:ind w:left="720"/>
        <w:rPr>
          <w:rFonts w:ascii="Times New Roman" w:hAnsi="Times New Roman" w:cs="Times New Roman"/>
        </w:rPr>
      </w:pPr>
      <w:r>
        <w:rPr>
          <w:rFonts w:ascii="Times New Roman" w:hAnsi="Times New Roman" w:cs="Times New Roman"/>
        </w:rPr>
        <w:t>Expected respondents</w:t>
      </w:r>
      <w:r w:rsidR="005249F1">
        <w:rPr>
          <w:rFonts w:ascii="Times New Roman" w:hAnsi="Times New Roman" w:cs="Times New Roman"/>
        </w:rPr>
        <w:t xml:space="preserve"> (50% of sample population)</w:t>
      </w:r>
      <w:r w:rsidR="00121545" w:rsidRPr="004460B5">
        <w:rPr>
          <w:rFonts w:ascii="Times New Roman" w:hAnsi="Times New Roman" w:cs="Times New Roman"/>
        </w:rPr>
        <w:t xml:space="preserve">: </w:t>
      </w:r>
      <w:r w:rsidR="007D09F2">
        <w:rPr>
          <w:rFonts w:ascii="Times New Roman" w:hAnsi="Times New Roman" w:cs="Times New Roman"/>
        </w:rPr>
        <w:t>613</w:t>
      </w:r>
    </w:p>
    <w:p w:rsidR="00121545" w:rsidRDefault="007577A9" w:rsidP="00121545">
      <w:pPr>
        <w:ind w:left="720"/>
        <w:rPr>
          <w:rFonts w:ascii="Times New Roman" w:hAnsi="Times New Roman" w:cs="Times New Roman"/>
        </w:rPr>
      </w:pPr>
      <w:r>
        <w:rPr>
          <w:rFonts w:ascii="Times New Roman" w:hAnsi="Times New Roman" w:cs="Times New Roman"/>
        </w:rPr>
        <w:t>Estimated response time: 0</w:t>
      </w:r>
      <w:r w:rsidR="00121545" w:rsidRPr="004460B5">
        <w:rPr>
          <w:rFonts w:ascii="Times New Roman" w:hAnsi="Times New Roman" w:cs="Times New Roman"/>
        </w:rPr>
        <w:t>.3 hours</w:t>
      </w:r>
    </w:p>
    <w:p w:rsidR="00CB62AF" w:rsidRPr="004460B5" w:rsidRDefault="00CB62AF" w:rsidP="00121545">
      <w:pPr>
        <w:ind w:left="720"/>
        <w:rPr>
          <w:rFonts w:ascii="Times New Roman" w:hAnsi="Times New Roman" w:cs="Times New Roman"/>
        </w:rPr>
      </w:pPr>
      <w:r>
        <w:rPr>
          <w:rFonts w:ascii="Times New Roman" w:hAnsi="Times New Roman" w:cs="Times New Roman"/>
        </w:rPr>
        <w:t>Estimated total burden hours: 183.9</w:t>
      </w:r>
    </w:p>
    <w:p w:rsidR="00121545" w:rsidRPr="004460B5" w:rsidRDefault="00121545" w:rsidP="00121545">
      <w:pPr>
        <w:ind w:left="720"/>
        <w:rPr>
          <w:rFonts w:ascii="Times New Roman" w:hAnsi="Times New Roman" w:cs="Times New Roman"/>
        </w:rPr>
      </w:pPr>
      <w:r w:rsidRPr="004460B5">
        <w:rPr>
          <w:rFonts w:ascii="Times New Roman" w:hAnsi="Times New Roman" w:cs="Times New Roman"/>
        </w:rPr>
        <w:t>Estimated cost per respondent: $</w:t>
      </w:r>
      <w:r w:rsidR="00B262F7">
        <w:rPr>
          <w:rFonts w:ascii="Times New Roman" w:hAnsi="Times New Roman" w:cs="Times New Roman"/>
        </w:rPr>
        <w:t>8</w:t>
      </w:r>
      <w:r w:rsidRPr="004460B5">
        <w:rPr>
          <w:rFonts w:ascii="Times New Roman" w:hAnsi="Times New Roman" w:cs="Times New Roman"/>
        </w:rPr>
        <w:t>.</w:t>
      </w:r>
      <w:r w:rsidR="00B262F7">
        <w:rPr>
          <w:rFonts w:ascii="Times New Roman" w:hAnsi="Times New Roman" w:cs="Times New Roman"/>
        </w:rPr>
        <w:t>03</w:t>
      </w:r>
      <w:r w:rsidR="00B262F7" w:rsidRPr="004460B5">
        <w:rPr>
          <w:rFonts w:ascii="Times New Roman" w:hAnsi="Times New Roman" w:cs="Times New Roman"/>
        </w:rPr>
        <w:t xml:space="preserve"> </w:t>
      </w:r>
      <w:r w:rsidRPr="004460B5">
        <w:rPr>
          <w:rFonts w:ascii="Times New Roman" w:hAnsi="Times New Roman" w:cs="Times New Roman"/>
        </w:rPr>
        <w:t>(.3 hours x $</w:t>
      </w:r>
      <w:r w:rsidR="00B262F7" w:rsidRPr="004460B5">
        <w:rPr>
          <w:rFonts w:ascii="Times New Roman" w:hAnsi="Times New Roman" w:cs="Times New Roman"/>
        </w:rPr>
        <w:t>2</w:t>
      </w:r>
      <w:r w:rsidR="00B262F7">
        <w:rPr>
          <w:rFonts w:ascii="Times New Roman" w:hAnsi="Times New Roman" w:cs="Times New Roman"/>
        </w:rPr>
        <w:t>6.76</w:t>
      </w:r>
      <w:r w:rsidR="00B262F7" w:rsidRPr="004460B5">
        <w:rPr>
          <w:rFonts w:ascii="Times New Roman" w:hAnsi="Times New Roman" w:cs="Times New Roman"/>
        </w:rPr>
        <w:t xml:space="preserve"> </w:t>
      </w:r>
      <w:r w:rsidRPr="004460B5">
        <w:rPr>
          <w:rFonts w:ascii="Times New Roman" w:hAnsi="Times New Roman" w:cs="Times New Roman"/>
        </w:rPr>
        <w:t>per hour</w:t>
      </w:r>
      <w:r w:rsidR="00B262F7">
        <w:rPr>
          <w:rStyle w:val="FootnoteReference"/>
          <w:rFonts w:ascii="Times New Roman" w:hAnsi="Times New Roman" w:cs="Times New Roman"/>
        </w:rPr>
        <w:footnoteReference w:id="1"/>
      </w:r>
      <w:r w:rsidRPr="004460B5">
        <w:rPr>
          <w:rFonts w:ascii="Times New Roman" w:hAnsi="Times New Roman" w:cs="Times New Roman"/>
        </w:rPr>
        <w:t>)</w:t>
      </w:r>
    </w:p>
    <w:p w:rsidR="00121545" w:rsidRPr="004460B5" w:rsidRDefault="00121545" w:rsidP="00121545">
      <w:pPr>
        <w:ind w:left="720" w:right="-540"/>
        <w:rPr>
          <w:rFonts w:ascii="Times New Roman" w:hAnsi="Times New Roman" w:cs="Times New Roman"/>
        </w:rPr>
      </w:pPr>
      <w:r w:rsidRPr="004460B5">
        <w:rPr>
          <w:rFonts w:ascii="Times New Roman" w:hAnsi="Times New Roman" w:cs="Times New Roman"/>
        </w:rPr>
        <w:t xml:space="preserve">Estimated total burden:  </w:t>
      </w:r>
      <w:r w:rsidR="007577A9">
        <w:rPr>
          <w:rFonts w:ascii="Times New Roman" w:hAnsi="Times New Roman" w:cs="Times New Roman"/>
        </w:rPr>
        <w:t>0</w:t>
      </w:r>
      <w:r w:rsidRPr="004460B5">
        <w:rPr>
          <w:rFonts w:ascii="Times New Roman" w:hAnsi="Times New Roman" w:cs="Times New Roman"/>
        </w:rPr>
        <w:t>.</w:t>
      </w:r>
      <w:r w:rsidR="005004B2" w:rsidRPr="004460B5">
        <w:rPr>
          <w:rFonts w:ascii="Times New Roman" w:hAnsi="Times New Roman" w:cs="Times New Roman"/>
        </w:rPr>
        <w:t>3</w:t>
      </w:r>
      <w:r w:rsidRPr="004460B5">
        <w:rPr>
          <w:rFonts w:ascii="Times New Roman" w:hAnsi="Times New Roman" w:cs="Times New Roman"/>
        </w:rPr>
        <w:t xml:space="preserve"> hours x </w:t>
      </w:r>
      <w:r w:rsidR="007D09F2">
        <w:rPr>
          <w:rFonts w:ascii="Times New Roman" w:hAnsi="Times New Roman" w:cs="Times New Roman"/>
        </w:rPr>
        <w:t xml:space="preserve">613 </w:t>
      </w:r>
      <w:r w:rsidR="00E63146">
        <w:rPr>
          <w:rFonts w:ascii="Times New Roman" w:hAnsi="Times New Roman" w:cs="Times New Roman"/>
        </w:rPr>
        <w:t>x $</w:t>
      </w:r>
      <w:r w:rsidR="00B262F7">
        <w:rPr>
          <w:rFonts w:ascii="Times New Roman" w:hAnsi="Times New Roman" w:cs="Times New Roman"/>
        </w:rPr>
        <w:t>26.76</w:t>
      </w:r>
      <w:r w:rsidR="00B262F7" w:rsidRPr="004460B5">
        <w:rPr>
          <w:rFonts w:ascii="Times New Roman" w:hAnsi="Times New Roman" w:cs="Times New Roman"/>
        </w:rPr>
        <w:t xml:space="preserve"> </w:t>
      </w:r>
      <w:r w:rsidRPr="004460B5">
        <w:rPr>
          <w:rFonts w:ascii="Times New Roman" w:hAnsi="Times New Roman" w:cs="Times New Roman"/>
        </w:rPr>
        <w:t xml:space="preserve">= </w:t>
      </w:r>
      <w:r w:rsidR="00E63146">
        <w:rPr>
          <w:rFonts w:ascii="Times New Roman" w:hAnsi="Times New Roman" w:cs="Times New Roman"/>
        </w:rPr>
        <w:t>$</w:t>
      </w:r>
      <w:r w:rsidR="00B262F7">
        <w:rPr>
          <w:rFonts w:ascii="Times New Roman" w:hAnsi="Times New Roman" w:cs="Times New Roman"/>
        </w:rPr>
        <w:t>4</w:t>
      </w:r>
      <w:r w:rsidR="0047144B">
        <w:rPr>
          <w:rFonts w:ascii="Times New Roman" w:hAnsi="Times New Roman" w:cs="Times New Roman"/>
        </w:rPr>
        <w:t>,</w:t>
      </w:r>
      <w:r w:rsidR="007D09F2">
        <w:rPr>
          <w:rFonts w:ascii="Times New Roman" w:hAnsi="Times New Roman" w:cs="Times New Roman"/>
        </w:rPr>
        <w:t>921.16</w:t>
      </w:r>
    </w:p>
    <w:p w:rsidR="00121545" w:rsidRPr="00E14694" w:rsidRDefault="007577A9" w:rsidP="00E14694">
      <w:pPr>
        <w:ind w:left="720" w:right="-540"/>
        <w:rPr>
          <w:rFonts w:ascii="Times New Roman" w:hAnsi="Times New Roman" w:cs="Times New Roman"/>
        </w:rPr>
      </w:pPr>
      <w:r>
        <w:rPr>
          <w:rFonts w:ascii="Times New Roman" w:hAnsi="Times New Roman" w:cs="Times New Roman"/>
        </w:rPr>
        <w:t xml:space="preserve">Estimate based on: </w:t>
      </w:r>
      <w:r w:rsidR="00E110F4">
        <w:rPr>
          <w:rFonts w:ascii="Times New Roman" w:hAnsi="Times New Roman" w:cs="Times New Roman"/>
        </w:rPr>
        <w:t>University of Illinois</w:t>
      </w:r>
      <w:r w:rsidR="00E110F4" w:rsidRPr="004460B5">
        <w:rPr>
          <w:rFonts w:ascii="Times New Roman" w:hAnsi="Times New Roman" w:cs="Times New Roman"/>
        </w:rPr>
        <w:t xml:space="preserve"> </w:t>
      </w:r>
      <w:r w:rsidR="00121545" w:rsidRPr="004460B5">
        <w:rPr>
          <w:rFonts w:ascii="Times New Roman" w:hAnsi="Times New Roman" w:cs="Times New Roman"/>
        </w:rPr>
        <w:t>research team estimate</w:t>
      </w:r>
    </w:p>
    <w:p w:rsidR="00D9194F" w:rsidRPr="00121545" w:rsidRDefault="00D9194F" w:rsidP="00BB12BB">
      <w:pPr>
        <w:rPr>
          <w:rFonts w:ascii="Times New Roman" w:hAnsi="Times New Roman" w:cs="Times New Roman"/>
          <w:b/>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13. Provide an estimate for the total annual cost</w:t>
      </w:r>
      <w:r w:rsidR="00D9194F" w:rsidRPr="00121545">
        <w:rPr>
          <w:rFonts w:ascii="Times New Roman" w:hAnsi="Times New Roman" w:cs="Times New Roman"/>
          <w:b/>
        </w:rPr>
        <w:t xml:space="preserve"> </w:t>
      </w:r>
      <w:r w:rsidRPr="00121545">
        <w:rPr>
          <w:rFonts w:ascii="Times New Roman" w:hAnsi="Times New Roman" w:cs="Times New Roman"/>
          <w:b/>
        </w:rPr>
        <w:t>burden to respondents or recordkeepers resulting</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from the collection of information. (Do not include</w:t>
      </w:r>
      <w:r w:rsidR="00D9194F" w:rsidRPr="00121545">
        <w:rPr>
          <w:rFonts w:ascii="Times New Roman" w:hAnsi="Times New Roman" w:cs="Times New Roman"/>
          <w:b/>
        </w:rPr>
        <w:t xml:space="preserve"> </w:t>
      </w:r>
      <w:r w:rsidRPr="00121545">
        <w:rPr>
          <w:rFonts w:ascii="Times New Roman" w:hAnsi="Times New Roman" w:cs="Times New Roman"/>
          <w:b/>
        </w:rPr>
        <w:t>the cost of any hour burden shown in Items 12 and</w:t>
      </w:r>
      <w:r w:rsidR="00D9194F" w:rsidRPr="00121545">
        <w:rPr>
          <w:rFonts w:ascii="Times New Roman" w:hAnsi="Times New Roman" w:cs="Times New Roman"/>
          <w:b/>
        </w:rPr>
        <w:t xml:space="preserve"> </w:t>
      </w:r>
      <w:r w:rsidRPr="00121545">
        <w:rPr>
          <w:rFonts w:ascii="Times New Roman" w:hAnsi="Times New Roman" w:cs="Times New Roman"/>
          <w:b/>
        </w:rPr>
        <w:t>14).</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The cost estimate should be split into two</w:t>
      </w:r>
      <w:r w:rsidR="00D9194F" w:rsidRPr="00121545">
        <w:rPr>
          <w:rFonts w:ascii="Times New Roman" w:hAnsi="Times New Roman" w:cs="Times New Roman"/>
          <w:b/>
        </w:rPr>
        <w:t xml:space="preserve"> </w:t>
      </w:r>
      <w:r w:rsidRPr="00121545">
        <w:rPr>
          <w:rFonts w:ascii="Times New Roman" w:hAnsi="Times New Roman" w:cs="Times New Roman"/>
          <w:b/>
        </w:rPr>
        <w:t>components: (a) a total capital and start-up cost</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lastRenderedPageBreak/>
        <w:t>component (annualized over its expected useful life)</w:t>
      </w:r>
      <w:r w:rsidR="00D9194F" w:rsidRPr="00121545">
        <w:rPr>
          <w:rFonts w:ascii="Times New Roman" w:hAnsi="Times New Roman" w:cs="Times New Roman"/>
          <w:b/>
        </w:rPr>
        <w:t xml:space="preserve"> </w:t>
      </w:r>
      <w:r w:rsidRPr="00121545">
        <w:rPr>
          <w:rFonts w:ascii="Times New Roman" w:hAnsi="Times New Roman" w:cs="Times New Roman"/>
          <w:b/>
        </w:rPr>
        <w:t>and (b) a total operation and maintenance and</w:t>
      </w:r>
    </w:p>
    <w:p w:rsidR="00D9194F" w:rsidRPr="00121545" w:rsidRDefault="00BB12BB" w:rsidP="00BB12BB">
      <w:pPr>
        <w:rPr>
          <w:rFonts w:ascii="Times New Roman" w:hAnsi="Times New Roman" w:cs="Times New Roman"/>
          <w:b/>
        </w:rPr>
      </w:pPr>
      <w:r w:rsidRPr="00121545">
        <w:rPr>
          <w:rFonts w:ascii="Times New Roman" w:hAnsi="Times New Roman" w:cs="Times New Roman"/>
          <w:b/>
        </w:rPr>
        <w:t>purchase of services component. The estimates</w:t>
      </w:r>
      <w:r w:rsidR="00D9194F" w:rsidRPr="00121545">
        <w:rPr>
          <w:rFonts w:ascii="Times New Roman" w:hAnsi="Times New Roman" w:cs="Times New Roman"/>
          <w:b/>
        </w:rPr>
        <w:t xml:space="preserve"> </w:t>
      </w:r>
      <w:r w:rsidRPr="00121545">
        <w:rPr>
          <w:rFonts w:ascii="Times New Roman" w:hAnsi="Times New Roman" w:cs="Times New Roman"/>
          <w:b/>
        </w:rPr>
        <w:t>should take into account costs associated with</w:t>
      </w:r>
      <w:r w:rsidR="00D9194F" w:rsidRPr="00121545">
        <w:rPr>
          <w:rFonts w:ascii="Times New Roman" w:hAnsi="Times New Roman" w:cs="Times New Roman"/>
          <w:b/>
        </w:rPr>
        <w:t xml:space="preserve"> </w:t>
      </w:r>
      <w:r w:rsidRPr="00121545">
        <w:rPr>
          <w:rFonts w:ascii="Times New Roman" w:hAnsi="Times New Roman" w:cs="Times New Roman"/>
          <w:b/>
        </w:rPr>
        <w:t>generating, maintaining, and disclosing or providing</w:t>
      </w:r>
      <w:r w:rsidR="00D9194F" w:rsidRPr="00121545">
        <w:rPr>
          <w:rFonts w:ascii="Times New Roman" w:hAnsi="Times New Roman" w:cs="Times New Roman"/>
          <w:b/>
        </w:rPr>
        <w:t xml:space="preserve"> </w:t>
      </w:r>
      <w:r w:rsidRPr="00121545">
        <w:rPr>
          <w:rFonts w:ascii="Times New Roman" w:hAnsi="Times New Roman" w:cs="Times New Roman"/>
          <w:b/>
        </w:rPr>
        <w:t>the information. Include descriptions of methods</w:t>
      </w:r>
      <w:r w:rsidR="00D9194F" w:rsidRPr="00121545">
        <w:rPr>
          <w:rFonts w:ascii="Times New Roman" w:hAnsi="Times New Roman" w:cs="Times New Roman"/>
          <w:b/>
        </w:rPr>
        <w:t xml:space="preserve"> </w:t>
      </w:r>
      <w:r w:rsidRPr="00121545">
        <w:rPr>
          <w:rFonts w:ascii="Times New Roman" w:hAnsi="Times New Roman" w:cs="Times New Roman"/>
          <w:b/>
        </w:rPr>
        <w:t>used to estimate major cost factors including system</w:t>
      </w:r>
      <w:r w:rsidR="00D9194F" w:rsidRPr="00121545">
        <w:rPr>
          <w:rFonts w:ascii="Times New Roman" w:hAnsi="Times New Roman" w:cs="Times New Roman"/>
          <w:b/>
        </w:rPr>
        <w:t xml:space="preserve"> </w:t>
      </w:r>
      <w:r w:rsidRPr="00121545">
        <w:rPr>
          <w:rFonts w:ascii="Times New Roman" w:hAnsi="Times New Roman" w:cs="Times New Roman"/>
          <w:b/>
        </w:rPr>
        <w:t>and technology acquisition, expected useful life of</w:t>
      </w:r>
      <w:r w:rsidR="00D9194F" w:rsidRPr="00121545">
        <w:rPr>
          <w:rFonts w:ascii="Times New Roman" w:hAnsi="Times New Roman" w:cs="Times New Roman"/>
          <w:b/>
        </w:rPr>
        <w:t xml:space="preserve"> </w:t>
      </w:r>
      <w:r w:rsidRPr="00121545">
        <w:rPr>
          <w:rFonts w:ascii="Times New Roman" w:hAnsi="Times New Roman" w:cs="Times New Roman"/>
          <w:b/>
        </w:rPr>
        <w:t>capital equipment, the discount rate(s), and the time</w:t>
      </w:r>
      <w:r w:rsidR="00D9194F" w:rsidRPr="00121545">
        <w:rPr>
          <w:rFonts w:ascii="Times New Roman" w:hAnsi="Times New Roman" w:cs="Times New Roman"/>
          <w:b/>
        </w:rPr>
        <w:t xml:space="preserve"> </w:t>
      </w:r>
      <w:r w:rsidRPr="00121545">
        <w:rPr>
          <w:rFonts w:ascii="Times New Roman" w:hAnsi="Times New Roman" w:cs="Times New Roman"/>
          <w:b/>
        </w:rPr>
        <w:t xml:space="preserve">period over which costs will be </w:t>
      </w:r>
      <w:r w:rsidR="00D9194F" w:rsidRPr="00121545">
        <w:rPr>
          <w:rFonts w:ascii="Times New Roman" w:hAnsi="Times New Roman" w:cs="Times New Roman"/>
          <w:b/>
        </w:rPr>
        <w:t xml:space="preserve"> i</w:t>
      </w:r>
      <w:r w:rsidRPr="00121545">
        <w:rPr>
          <w:rFonts w:ascii="Times New Roman" w:hAnsi="Times New Roman" w:cs="Times New Roman"/>
          <w:b/>
        </w:rPr>
        <w:t>ncurred. Capital and</w:t>
      </w:r>
      <w:r w:rsidR="00D9194F" w:rsidRPr="00121545">
        <w:rPr>
          <w:rFonts w:ascii="Times New Roman" w:hAnsi="Times New Roman" w:cs="Times New Roman"/>
          <w:b/>
        </w:rPr>
        <w:t xml:space="preserve"> </w:t>
      </w:r>
      <w:r w:rsidRPr="00121545">
        <w:rPr>
          <w:rFonts w:ascii="Times New Roman" w:hAnsi="Times New Roman" w:cs="Times New Roman"/>
          <w:b/>
        </w:rPr>
        <w:t>start-up costs include, among other items,</w:t>
      </w:r>
      <w:r w:rsidR="00D9194F" w:rsidRPr="00121545">
        <w:rPr>
          <w:rFonts w:ascii="Times New Roman" w:hAnsi="Times New Roman" w:cs="Times New Roman"/>
          <w:b/>
        </w:rPr>
        <w:t xml:space="preserve"> </w:t>
      </w:r>
      <w:r w:rsidRPr="00121545">
        <w:rPr>
          <w:rFonts w:ascii="Times New Roman" w:hAnsi="Times New Roman" w:cs="Times New Roman"/>
          <w:b/>
        </w:rPr>
        <w:t xml:space="preserve">preparations for collecting </w:t>
      </w:r>
      <w:r w:rsidR="00D9194F" w:rsidRPr="00121545">
        <w:rPr>
          <w:rFonts w:ascii="Times New Roman" w:hAnsi="Times New Roman" w:cs="Times New Roman"/>
          <w:b/>
        </w:rPr>
        <w:t xml:space="preserve"> i</w:t>
      </w:r>
      <w:r w:rsidRPr="00121545">
        <w:rPr>
          <w:rFonts w:ascii="Times New Roman" w:hAnsi="Times New Roman" w:cs="Times New Roman"/>
          <w:b/>
        </w:rPr>
        <w:t>nformation such as</w:t>
      </w:r>
      <w:r w:rsidR="00D9194F" w:rsidRPr="00121545">
        <w:rPr>
          <w:rFonts w:ascii="Times New Roman" w:hAnsi="Times New Roman" w:cs="Times New Roman"/>
          <w:b/>
        </w:rPr>
        <w:t xml:space="preserve"> </w:t>
      </w:r>
      <w:r w:rsidRPr="00121545">
        <w:rPr>
          <w:rFonts w:ascii="Times New Roman" w:hAnsi="Times New Roman" w:cs="Times New Roman"/>
          <w:b/>
        </w:rPr>
        <w:t>purchasing computers and software; monitoring,</w:t>
      </w:r>
      <w:r w:rsidR="00D9194F" w:rsidRPr="00121545">
        <w:rPr>
          <w:rFonts w:ascii="Times New Roman" w:hAnsi="Times New Roman" w:cs="Times New Roman"/>
          <w:b/>
        </w:rPr>
        <w:t xml:space="preserve"> </w:t>
      </w:r>
      <w:r w:rsidRPr="00121545">
        <w:rPr>
          <w:rFonts w:ascii="Times New Roman" w:hAnsi="Times New Roman" w:cs="Times New Roman"/>
          <w:b/>
        </w:rPr>
        <w:t>sampling, drilling and testing equipment; and record</w:t>
      </w:r>
      <w:r w:rsidR="00D9194F" w:rsidRPr="00121545">
        <w:rPr>
          <w:rFonts w:ascii="Times New Roman" w:hAnsi="Times New Roman" w:cs="Times New Roman"/>
          <w:b/>
        </w:rPr>
        <w:t xml:space="preserve"> </w:t>
      </w:r>
      <w:r w:rsidRPr="00121545">
        <w:rPr>
          <w:rFonts w:ascii="Times New Roman" w:hAnsi="Times New Roman" w:cs="Times New Roman"/>
          <w:b/>
        </w:rPr>
        <w:t>storage facilities.</w:t>
      </w:r>
      <w:r w:rsidR="00D9194F" w:rsidRPr="00121545">
        <w:rPr>
          <w:rFonts w:ascii="Times New Roman" w:hAnsi="Times New Roman" w:cs="Times New Roman"/>
          <w:b/>
        </w:rPr>
        <w:t xml:space="preserve"> </w:t>
      </w:r>
    </w:p>
    <w:p w:rsidR="00BB12BB" w:rsidRPr="00121545" w:rsidRDefault="00D9194F" w:rsidP="00BB12BB">
      <w:pPr>
        <w:rPr>
          <w:rFonts w:ascii="Times New Roman" w:hAnsi="Times New Roman" w:cs="Times New Roman"/>
          <w:b/>
        </w:rPr>
      </w:pPr>
      <w:r w:rsidRPr="00121545">
        <w:rPr>
          <w:rFonts w:ascii="Times New Roman" w:hAnsi="Times New Roman" w:cs="Times New Roman"/>
          <w:b/>
        </w:rPr>
        <w:t>*</w:t>
      </w:r>
      <w:r w:rsidR="00BB12BB" w:rsidRPr="00121545">
        <w:rPr>
          <w:rFonts w:ascii="Times New Roman" w:hAnsi="Times New Roman" w:cs="Times New Roman"/>
          <w:b/>
        </w:rPr>
        <w:t xml:space="preserve"> If cost estimates are expected to vary widely,</w:t>
      </w:r>
      <w:r w:rsidRPr="00121545">
        <w:rPr>
          <w:rFonts w:ascii="Times New Roman" w:hAnsi="Times New Roman" w:cs="Times New Roman"/>
          <w:b/>
        </w:rPr>
        <w:t xml:space="preserve"> </w:t>
      </w:r>
      <w:r w:rsidR="00BB12BB" w:rsidRPr="00121545">
        <w:rPr>
          <w:rFonts w:ascii="Times New Roman" w:hAnsi="Times New Roman" w:cs="Times New Roman"/>
          <w:b/>
        </w:rPr>
        <w:t>agencies should present ranges of cost burdens and</w:t>
      </w:r>
      <w:r w:rsidRPr="00121545">
        <w:rPr>
          <w:rFonts w:ascii="Times New Roman" w:hAnsi="Times New Roman" w:cs="Times New Roman"/>
          <w:b/>
        </w:rPr>
        <w:t xml:space="preserve"> </w:t>
      </w:r>
      <w:r w:rsidR="00BB12BB" w:rsidRPr="00121545">
        <w:rPr>
          <w:rFonts w:ascii="Times New Roman" w:hAnsi="Times New Roman" w:cs="Times New Roman"/>
          <w:b/>
        </w:rPr>
        <w:t>explain the reasons for the variance. The cost of</w:t>
      </w:r>
      <w:r w:rsidRPr="00121545">
        <w:rPr>
          <w:rFonts w:ascii="Times New Roman" w:hAnsi="Times New Roman" w:cs="Times New Roman"/>
          <w:b/>
        </w:rPr>
        <w:t xml:space="preserve"> </w:t>
      </w:r>
      <w:r w:rsidR="00BB12BB" w:rsidRPr="00121545">
        <w:rPr>
          <w:rFonts w:ascii="Times New Roman" w:hAnsi="Times New Roman" w:cs="Times New Roman"/>
          <w:b/>
        </w:rPr>
        <w:t xml:space="preserve">purchasing or contracting out information </w:t>
      </w:r>
      <w:r w:rsidRPr="00121545">
        <w:rPr>
          <w:rFonts w:ascii="Times New Roman" w:hAnsi="Times New Roman" w:cs="Times New Roman"/>
          <w:b/>
        </w:rPr>
        <w:t xml:space="preserve"> c</w:t>
      </w:r>
      <w:r w:rsidR="00BB12BB" w:rsidRPr="00121545">
        <w:rPr>
          <w:rFonts w:ascii="Times New Roman" w:hAnsi="Times New Roman" w:cs="Times New Roman"/>
          <w:b/>
        </w:rPr>
        <w:t>ollections</w:t>
      </w:r>
      <w:r w:rsidRPr="00121545">
        <w:rPr>
          <w:rFonts w:ascii="Times New Roman" w:hAnsi="Times New Roman" w:cs="Times New Roman"/>
          <w:b/>
        </w:rPr>
        <w:t xml:space="preserve"> </w:t>
      </w:r>
      <w:r w:rsidR="00BB12BB" w:rsidRPr="00121545">
        <w:rPr>
          <w:rFonts w:ascii="Times New Roman" w:hAnsi="Times New Roman" w:cs="Times New Roman"/>
          <w:b/>
        </w:rPr>
        <w:t>services should be a part of this cost burden</w:t>
      </w:r>
      <w:r w:rsidRPr="00121545">
        <w:rPr>
          <w:rFonts w:ascii="Times New Roman" w:hAnsi="Times New Roman" w:cs="Times New Roman"/>
          <w:b/>
        </w:rPr>
        <w:t xml:space="preserve"> </w:t>
      </w:r>
      <w:r w:rsidR="00BB12BB" w:rsidRPr="00121545">
        <w:rPr>
          <w:rFonts w:ascii="Times New Roman" w:hAnsi="Times New Roman" w:cs="Times New Roman"/>
          <w:b/>
        </w:rPr>
        <w:t xml:space="preserve">estimate. In developing cost burden </w:t>
      </w:r>
      <w:r w:rsidRPr="00121545">
        <w:rPr>
          <w:rFonts w:ascii="Times New Roman" w:hAnsi="Times New Roman" w:cs="Times New Roman"/>
          <w:b/>
        </w:rPr>
        <w:t xml:space="preserve"> </w:t>
      </w:r>
      <w:r w:rsidR="00BB12BB" w:rsidRPr="00121545">
        <w:rPr>
          <w:rFonts w:ascii="Times New Roman" w:hAnsi="Times New Roman" w:cs="Times New Roman"/>
          <w:b/>
        </w:rPr>
        <w:t>estimates,</w:t>
      </w:r>
      <w:r w:rsidRPr="00121545">
        <w:rPr>
          <w:rFonts w:ascii="Times New Roman" w:hAnsi="Times New Roman" w:cs="Times New Roman"/>
          <w:b/>
        </w:rPr>
        <w:t xml:space="preserve"> </w:t>
      </w:r>
      <w:r w:rsidR="00BB12BB" w:rsidRPr="00121545">
        <w:rPr>
          <w:rFonts w:ascii="Times New Roman" w:hAnsi="Times New Roman" w:cs="Times New Roman"/>
          <w:b/>
        </w:rPr>
        <w:t>agencies may consult with a sample of respondents</w:t>
      </w:r>
      <w:r w:rsidRPr="00121545">
        <w:rPr>
          <w:rFonts w:ascii="Times New Roman" w:hAnsi="Times New Roman" w:cs="Times New Roman"/>
          <w:b/>
        </w:rPr>
        <w:t xml:space="preserve"> </w:t>
      </w:r>
      <w:r w:rsidR="00BB12BB" w:rsidRPr="00121545">
        <w:rPr>
          <w:rFonts w:ascii="Times New Roman" w:hAnsi="Times New Roman" w:cs="Times New Roman"/>
          <w:b/>
        </w:rPr>
        <w:t>(fewer than 10), utilize the 60-day pre-OMB</w:t>
      </w:r>
      <w:r w:rsidRPr="00121545">
        <w:rPr>
          <w:rFonts w:ascii="Times New Roman" w:hAnsi="Times New Roman" w:cs="Times New Roman"/>
          <w:b/>
        </w:rPr>
        <w:t xml:space="preserve"> </w:t>
      </w:r>
      <w:r w:rsidR="00BB12BB" w:rsidRPr="00121545">
        <w:rPr>
          <w:rFonts w:ascii="Times New Roman" w:hAnsi="Times New Roman" w:cs="Times New Roman"/>
          <w:b/>
        </w:rPr>
        <w:t>submission public comment process and use</w:t>
      </w:r>
      <w:r w:rsidRPr="00121545">
        <w:rPr>
          <w:rFonts w:ascii="Times New Roman" w:hAnsi="Times New Roman" w:cs="Times New Roman"/>
          <w:b/>
        </w:rPr>
        <w:t xml:space="preserve"> </w:t>
      </w:r>
      <w:r w:rsidR="00BB12BB" w:rsidRPr="00121545">
        <w:rPr>
          <w:rFonts w:ascii="Times New Roman" w:hAnsi="Times New Roman" w:cs="Times New Roman"/>
          <w:b/>
        </w:rPr>
        <w:t>10/95</w:t>
      </w:r>
      <w:r w:rsidRPr="00121545">
        <w:rPr>
          <w:rFonts w:ascii="Times New Roman" w:hAnsi="Times New Roman" w:cs="Times New Roman"/>
          <w:b/>
        </w:rPr>
        <w:t xml:space="preserve"> </w:t>
      </w:r>
      <w:r w:rsidR="00BB12BB" w:rsidRPr="00121545">
        <w:rPr>
          <w:rFonts w:ascii="Times New Roman" w:hAnsi="Times New Roman" w:cs="Times New Roman"/>
          <w:b/>
        </w:rPr>
        <w:t>existing economic or regulatory impact analysis</w:t>
      </w:r>
      <w:r w:rsidRPr="00121545">
        <w:rPr>
          <w:rFonts w:ascii="Times New Roman" w:hAnsi="Times New Roman" w:cs="Times New Roman"/>
          <w:b/>
        </w:rPr>
        <w:t xml:space="preserve"> </w:t>
      </w:r>
      <w:r w:rsidR="00BB12BB" w:rsidRPr="00121545">
        <w:rPr>
          <w:rFonts w:ascii="Times New Roman" w:hAnsi="Times New Roman" w:cs="Times New Roman"/>
          <w:b/>
        </w:rPr>
        <w:t>associated with the rulemaking containing the</w:t>
      </w:r>
      <w:r w:rsidRPr="00121545">
        <w:rPr>
          <w:rFonts w:ascii="Times New Roman" w:hAnsi="Times New Roman" w:cs="Times New Roman"/>
          <w:b/>
        </w:rPr>
        <w:t xml:space="preserve"> </w:t>
      </w:r>
      <w:r w:rsidR="00BB12BB" w:rsidRPr="00121545">
        <w:rPr>
          <w:rFonts w:ascii="Times New Roman" w:hAnsi="Times New Roman" w:cs="Times New Roman"/>
          <w:b/>
        </w:rPr>
        <w:t xml:space="preserve">information collection, as </w:t>
      </w:r>
      <w:r w:rsidRPr="00121545">
        <w:rPr>
          <w:rFonts w:ascii="Times New Roman" w:hAnsi="Times New Roman" w:cs="Times New Roman"/>
          <w:b/>
        </w:rPr>
        <w:t>a</w:t>
      </w:r>
      <w:r w:rsidR="00BB12BB" w:rsidRPr="00121545">
        <w:rPr>
          <w:rFonts w:ascii="Times New Roman" w:hAnsi="Times New Roman" w:cs="Times New Roman"/>
          <w:b/>
        </w:rPr>
        <w:t>ppropriate.</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 Generally, estimates should not include</w:t>
      </w:r>
      <w:r w:rsidR="00D9194F" w:rsidRPr="00121545">
        <w:rPr>
          <w:rFonts w:ascii="Times New Roman" w:hAnsi="Times New Roman" w:cs="Times New Roman"/>
          <w:b/>
        </w:rPr>
        <w:t xml:space="preserve"> </w:t>
      </w:r>
      <w:r w:rsidRPr="00121545">
        <w:rPr>
          <w:rFonts w:ascii="Times New Roman" w:hAnsi="Times New Roman" w:cs="Times New Roman"/>
          <w:b/>
        </w:rPr>
        <w:t>purchases of equipment or services, or portions</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thereof, made: (1) prior to October 1, 1995, (2) to</w:t>
      </w:r>
      <w:r w:rsidR="00D9194F" w:rsidRPr="00121545">
        <w:rPr>
          <w:rFonts w:ascii="Times New Roman" w:hAnsi="Times New Roman" w:cs="Times New Roman"/>
          <w:b/>
        </w:rPr>
        <w:t xml:space="preserve"> </w:t>
      </w:r>
      <w:r w:rsidRPr="00121545">
        <w:rPr>
          <w:rFonts w:ascii="Times New Roman" w:hAnsi="Times New Roman" w:cs="Times New Roman"/>
          <w:b/>
        </w:rPr>
        <w:t>achieve regulatory compliance with requirements</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not associated with the information collection, (3)</w:t>
      </w:r>
      <w:r w:rsidR="00D9194F" w:rsidRPr="00121545">
        <w:rPr>
          <w:rFonts w:ascii="Times New Roman" w:hAnsi="Times New Roman" w:cs="Times New Roman"/>
          <w:b/>
        </w:rPr>
        <w:t xml:space="preserve"> </w:t>
      </w:r>
      <w:r w:rsidRPr="00121545">
        <w:rPr>
          <w:rFonts w:ascii="Times New Roman" w:hAnsi="Times New Roman" w:cs="Times New Roman"/>
          <w:b/>
        </w:rPr>
        <w:t>for reasons other than to provide information or</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keep records for the government, or (4) as part of</w:t>
      </w:r>
      <w:r w:rsidR="00D9194F" w:rsidRPr="00121545">
        <w:rPr>
          <w:rFonts w:ascii="Times New Roman" w:hAnsi="Times New Roman" w:cs="Times New Roman"/>
          <w:b/>
        </w:rPr>
        <w:t xml:space="preserve"> </w:t>
      </w:r>
      <w:r w:rsidRPr="00121545">
        <w:rPr>
          <w:rFonts w:ascii="Times New Roman" w:hAnsi="Times New Roman" w:cs="Times New Roman"/>
          <w:b/>
        </w:rPr>
        <w:t>customary and usual business or private</w:t>
      </w:r>
      <w:r w:rsidR="00D9194F" w:rsidRPr="00121545">
        <w:rPr>
          <w:rFonts w:ascii="Times New Roman" w:hAnsi="Times New Roman" w:cs="Times New Roman"/>
          <w:b/>
        </w:rPr>
        <w:t xml:space="preserve"> </w:t>
      </w:r>
      <w:r w:rsidRPr="00121545">
        <w:rPr>
          <w:rFonts w:ascii="Times New Roman" w:hAnsi="Times New Roman" w:cs="Times New Roman"/>
          <w:b/>
        </w:rPr>
        <w:t>practices.</w:t>
      </w:r>
    </w:p>
    <w:p w:rsidR="00D9194F" w:rsidRDefault="00D9194F" w:rsidP="00BB12BB">
      <w:pPr>
        <w:rPr>
          <w:rFonts w:ascii="Times New Roman" w:hAnsi="Times New Roman" w:cs="Times New Roman"/>
          <w:b/>
        </w:rPr>
      </w:pPr>
    </w:p>
    <w:p w:rsidR="007C1327" w:rsidRPr="007C1327" w:rsidRDefault="007C1327" w:rsidP="007C1327">
      <w:pPr>
        <w:widowControl w:val="0"/>
        <w:tabs>
          <w:tab w:val="left" w:pos="204"/>
        </w:tabs>
        <w:ind w:left="720"/>
        <w:rPr>
          <w:rFonts w:ascii="Times New Roman" w:hAnsi="Times New Roman" w:cs="Times New Roman"/>
        </w:rPr>
      </w:pPr>
      <w:r w:rsidRPr="007C1327">
        <w:rPr>
          <w:rFonts w:ascii="Times New Roman" w:hAnsi="Times New Roman" w:cs="Times New Roman"/>
        </w:rPr>
        <w:t>Recordkeeping burden for respondents caused by th</w:t>
      </w:r>
      <w:r w:rsidR="00E334BF">
        <w:rPr>
          <w:rFonts w:ascii="Times New Roman" w:hAnsi="Times New Roman" w:cs="Times New Roman"/>
        </w:rPr>
        <w:t>is</w:t>
      </w:r>
      <w:r w:rsidRPr="007C1327">
        <w:rPr>
          <w:rFonts w:ascii="Times New Roman" w:hAnsi="Times New Roman" w:cs="Times New Roman"/>
        </w:rPr>
        <w:t xml:space="preserve"> data collection:  None.  Participants will respond according to their impressions of the information needs of their user populations, and their impressions of </w:t>
      </w:r>
      <w:r w:rsidR="00491158">
        <w:rPr>
          <w:rFonts w:ascii="Times New Roman" w:hAnsi="Times New Roman" w:cs="Times New Roman"/>
        </w:rPr>
        <w:t xml:space="preserve">the </w:t>
      </w:r>
      <w:r w:rsidRPr="007C1327">
        <w:rPr>
          <w:rFonts w:ascii="Times New Roman" w:hAnsi="Times New Roman" w:cs="Times New Roman"/>
        </w:rPr>
        <w:t>Opening History</w:t>
      </w:r>
      <w:r w:rsidR="00491158">
        <w:rPr>
          <w:rFonts w:ascii="Times New Roman" w:hAnsi="Times New Roman" w:cs="Times New Roman"/>
        </w:rPr>
        <w:t xml:space="preserve"> resource</w:t>
      </w:r>
      <w:r w:rsidRPr="007C1327">
        <w:rPr>
          <w:rFonts w:ascii="Times New Roman" w:hAnsi="Times New Roman" w:cs="Times New Roman"/>
        </w:rPr>
        <w:t>.</w:t>
      </w:r>
    </w:p>
    <w:p w:rsidR="00D9194F" w:rsidRPr="00121545" w:rsidRDefault="00D9194F" w:rsidP="00BB12BB">
      <w:pPr>
        <w:rPr>
          <w:rFonts w:ascii="Times New Roman" w:hAnsi="Times New Roman" w:cs="Times New Roman"/>
          <w:b/>
        </w:rPr>
      </w:pPr>
    </w:p>
    <w:p w:rsidR="00BB12BB" w:rsidRPr="00121545" w:rsidRDefault="00D9194F" w:rsidP="00BB12BB">
      <w:pPr>
        <w:rPr>
          <w:rFonts w:ascii="Times New Roman" w:hAnsi="Times New Roman" w:cs="Times New Roman"/>
          <w:b/>
        </w:rPr>
      </w:pPr>
      <w:r w:rsidRPr="00121545">
        <w:rPr>
          <w:rFonts w:ascii="Times New Roman" w:hAnsi="Times New Roman" w:cs="Times New Roman"/>
          <w:b/>
        </w:rPr>
        <w:t>1</w:t>
      </w:r>
      <w:r w:rsidR="00BB12BB" w:rsidRPr="00121545">
        <w:rPr>
          <w:rFonts w:ascii="Times New Roman" w:hAnsi="Times New Roman" w:cs="Times New Roman"/>
          <w:b/>
        </w:rPr>
        <w:t>4. Provide estimates of annualized costs to the</w:t>
      </w:r>
      <w:r w:rsidRPr="00121545">
        <w:rPr>
          <w:rFonts w:ascii="Times New Roman" w:hAnsi="Times New Roman" w:cs="Times New Roman"/>
          <w:b/>
        </w:rPr>
        <w:t xml:space="preserve"> </w:t>
      </w:r>
      <w:r w:rsidR="00BB12BB" w:rsidRPr="00121545">
        <w:rPr>
          <w:rFonts w:ascii="Times New Roman" w:hAnsi="Times New Roman" w:cs="Times New Roman"/>
          <w:b/>
        </w:rPr>
        <w:t>Federal government. Also, provide a description of</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the method used to estimate cost, which should</w:t>
      </w:r>
      <w:r w:rsidR="00D9194F" w:rsidRPr="00121545">
        <w:rPr>
          <w:rFonts w:ascii="Times New Roman" w:hAnsi="Times New Roman" w:cs="Times New Roman"/>
          <w:b/>
        </w:rPr>
        <w:t xml:space="preserve"> </w:t>
      </w:r>
      <w:r w:rsidRPr="00121545">
        <w:rPr>
          <w:rFonts w:ascii="Times New Roman" w:hAnsi="Times New Roman" w:cs="Times New Roman"/>
          <w:b/>
        </w:rPr>
        <w:t>include quantification of hours, operational</w:t>
      </w:r>
      <w:r w:rsidR="00D9194F" w:rsidRPr="00121545">
        <w:rPr>
          <w:rFonts w:ascii="Times New Roman" w:hAnsi="Times New Roman" w:cs="Times New Roman"/>
          <w:b/>
        </w:rPr>
        <w:t xml:space="preserve"> </w:t>
      </w:r>
      <w:r w:rsidRPr="00121545">
        <w:rPr>
          <w:rFonts w:ascii="Times New Roman" w:hAnsi="Times New Roman" w:cs="Times New Roman"/>
          <w:b/>
        </w:rPr>
        <w:t>expenses (such as equipment, overhead, printing,</w:t>
      </w:r>
      <w:r w:rsidR="00D9194F" w:rsidRPr="00121545">
        <w:rPr>
          <w:rFonts w:ascii="Times New Roman" w:hAnsi="Times New Roman" w:cs="Times New Roman"/>
          <w:b/>
        </w:rPr>
        <w:t xml:space="preserve"> </w:t>
      </w:r>
      <w:r w:rsidRPr="00121545">
        <w:rPr>
          <w:rFonts w:ascii="Times New Roman" w:hAnsi="Times New Roman" w:cs="Times New Roman"/>
          <w:b/>
        </w:rPr>
        <w:t>and support staff), and any other expense that</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would not have been incurred without this</w:t>
      </w:r>
      <w:r w:rsidR="00D9194F" w:rsidRPr="00121545">
        <w:rPr>
          <w:rFonts w:ascii="Times New Roman" w:hAnsi="Times New Roman" w:cs="Times New Roman"/>
          <w:b/>
        </w:rPr>
        <w:t xml:space="preserve"> </w:t>
      </w:r>
      <w:r w:rsidRPr="00121545">
        <w:rPr>
          <w:rFonts w:ascii="Times New Roman" w:hAnsi="Times New Roman" w:cs="Times New Roman"/>
          <w:b/>
        </w:rPr>
        <w:t>collection of information. Agencies may also</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t>aggregate cost estimates from Items 12, 13, and</w:t>
      </w:r>
      <w:r w:rsidR="00D9194F" w:rsidRPr="00121545">
        <w:rPr>
          <w:rFonts w:ascii="Times New Roman" w:hAnsi="Times New Roman" w:cs="Times New Roman"/>
          <w:b/>
        </w:rPr>
        <w:t xml:space="preserve"> </w:t>
      </w:r>
      <w:r w:rsidRPr="00121545">
        <w:rPr>
          <w:rFonts w:ascii="Times New Roman" w:hAnsi="Times New Roman" w:cs="Times New Roman"/>
          <w:b/>
        </w:rPr>
        <w:t>14 in a single table.</w:t>
      </w:r>
    </w:p>
    <w:p w:rsidR="00D9194F" w:rsidRDefault="00D9194F" w:rsidP="00BB12BB">
      <w:pPr>
        <w:rPr>
          <w:rFonts w:ascii="Times New Roman" w:hAnsi="Times New Roman" w:cs="Times New Roman"/>
          <w:b/>
        </w:rPr>
      </w:pPr>
    </w:p>
    <w:p w:rsidR="00B267DB" w:rsidRPr="00DF7387" w:rsidRDefault="00812B96" w:rsidP="00BB12BB">
      <w:pPr>
        <w:rPr>
          <w:rFonts w:ascii="Times New Roman" w:hAnsi="Times New Roman" w:cs="Times New Roman"/>
          <w:szCs w:val="24"/>
        </w:rPr>
      </w:pPr>
      <w:r w:rsidRPr="00812B96">
        <w:rPr>
          <w:rFonts w:ascii="Times New Roman" w:hAnsi="Times New Roman" w:cs="Times New Roman"/>
          <w:szCs w:val="24"/>
        </w:rPr>
        <w:t xml:space="preserve">This collection is part of IMLS Cooperative Agreement </w:t>
      </w:r>
      <w:r w:rsidRPr="00812B96">
        <w:rPr>
          <w:rFonts w:ascii="Times New Roman" w:hAnsi="Times New Roman"/>
          <w:noProof/>
          <w:szCs w:val="24"/>
        </w:rPr>
        <w:t>LG-02-02-0281</w:t>
      </w:r>
      <w:r w:rsidRPr="00812B96">
        <w:rPr>
          <w:rFonts w:ascii="Times New Roman" w:hAnsi="Times New Roman" w:cs="Times New Roman"/>
          <w:szCs w:val="24"/>
        </w:rPr>
        <w:t xml:space="preserve">, $975,903 to </w:t>
      </w:r>
      <w:r w:rsidR="00491158">
        <w:rPr>
          <w:rFonts w:ascii="Times New Roman" w:hAnsi="Times New Roman" w:cs="Times New Roman"/>
          <w:szCs w:val="24"/>
        </w:rPr>
        <w:t>the University of Illinois</w:t>
      </w:r>
      <w:r w:rsidR="00491158" w:rsidRPr="00812B96">
        <w:rPr>
          <w:rFonts w:ascii="Times New Roman" w:hAnsi="Times New Roman" w:cs="Times New Roman"/>
          <w:szCs w:val="24"/>
        </w:rPr>
        <w:t xml:space="preserve"> </w:t>
      </w:r>
      <w:r w:rsidRPr="00812B96">
        <w:rPr>
          <w:rFonts w:ascii="Times New Roman" w:hAnsi="Times New Roman" w:cs="Times New Roman"/>
          <w:szCs w:val="24"/>
        </w:rPr>
        <w:t xml:space="preserve">for three years. The primary costs for this collection will be the costs of </w:t>
      </w:r>
      <w:r w:rsidR="00491158">
        <w:rPr>
          <w:rFonts w:ascii="Times New Roman" w:hAnsi="Times New Roman" w:cs="Times New Roman"/>
          <w:szCs w:val="24"/>
        </w:rPr>
        <w:t>survey</w:t>
      </w:r>
      <w:r w:rsidR="00491158" w:rsidRPr="00812B96">
        <w:rPr>
          <w:rFonts w:ascii="Times New Roman" w:hAnsi="Times New Roman" w:cs="Times New Roman"/>
          <w:szCs w:val="24"/>
        </w:rPr>
        <w:t xml:space="preserve"> </w:t>
      </w:r>
      <w:r w:rsidRPr="00812B96">
        <w:rPr>
          <w:rFonts w:ascii="Times New Roman" w:hAnsi="Times New Roman" w:cs="Times New Roman"/>
          <w:szCs w:val="24"/>
        </w:rPr>
        <w:t>design</w:t>
      </w:r>
      <w:r w:rsidR="00491158">
        <w:rPr>
          <w:rFonts w:ascii="Times New Roman" w:hAnsi="Times New Roman" w:cs="Times New Roman"/>
          <w:szCs w:val="24"/>
        </w:rPr>
        <w:t xml:space="preserve"> and administration, sampling,</w:t>
      </w:r>
      <w:r w:rsidRPr="00812B96">
        <w:rPr>
          <w:rFonts w:ascii="Times New Roman" w:hAnsi="Times New Roman" w:cs="Times New Roman"/>
          <w:szCs w:val="24"/>
        </w:rPr>
        <w:t xml:space="preserve"> and data analysis. </w:t>
      </w:r>
    </w:p>
    <w:p w:rsidR="00A52261" w:rsidRPr="00DF7387" w:rsidRDefault="00A52261" w:rsidP="00BB12BB">
      <w:pPr>
        <w:rPr>
          <w:rFonts w:ascii="Times New Roman" w:hAnsi="Times New Roman" w:cs="Times New Roman"/>
          <w:szCs w:val="24"/>
        </w:rPr>
      </w:pPr>
    </w:p>
    <w:p w:rsidR="00974431" w:rsidRPr="00DF7387" w:rsidRDefault="00491158" w:rsidP="00BB12BB">
      <w:pPr>
        <w:rPr>
          <w:rFonts w:ascii="Times New Roman" w:hAnsi="Times New Roman" w:cs="Times New Roman"/>
          <w:szCs w:val="24"/>
        </w:rPr>
      </w:pPr>
      <w:r>
        <w:rPr>
          <w:rFonts w:ascii="Times New Roman" w:hAnsi="Times New Roman" w:cs="Times New Roman"/>
          <w:szCs w:val="24"/>
        </w:rPr>
        <w:t>Survey</w:t>
      </w:r>
      <w:r w:rsidRPr="00812B96">
        <w:rPr>
          <w:rFonts w:ascii="Times New Roman" w:hAnsi="Times New Roman" w:cs="Times New Roman"/>
          <w:szCs w:val="24"/>
        </w:rPr>
        <w:t xml:space="preserve"> </w:t>
      </w:r>
      <w:r w:rsidR="00812B96" w:rsidRPr="00812B96">
        <w:rPr>
          <w:rFonts w:ascii="Times New Roman" w:hAnsi="Times New Roman" w:cs="Times New Roman"/>
          <w:szCs w:val="24"/>
        </w:rPr>
        <w:t>design</w:t>
      </w:r>
      <w:r>
        <w:rPr>
          <w:rFonts w:ascii="Times New Roman" w:hAnsi="Times New Roman" w:cs="Times New Roman"/>
          <w:szCs w:val="24"/>
        </w:rPr>
        <w:t xml:space="preserve">, sampling, </w:t>
      </w:r>
      <w:r w:rsidR="00812B96" w:rsidRPr="00812B96">
        <w:rPr>
          <w:rFonts w:ascii="Times New Roman" w:hAnsi="Times New Roman" w:cs="Times New Roman"/>
          <w:szCs w:val="24"/>
        </w:rPr>
        <w:t xml:space="preserve">and </w:t>
      </w:r>
      <w:r>
        <w:rPr>
          <w:rFonts w:ascii="Times New Roman" w:hAnsi="Times New Roman" w:cs="Times New Roman"/>
          <w:szCs w:val="24"/>
        </w:rPr>
        <w:t>survey administration</w:t>
      </w:r>
      <w:r w:rsidR="00812B96" w:rsidRPr="00812B96">
        <w:rPr>
          <w:rFonts w:ascii="Times New Roman" w:hAnsi="Times New Roman" w:cs="Times New Roman"/>
          <w:szCs w:val="24"/>
        </w:rPr>
        <w:t xml:space="preserve"> (Principle investigator, Research Assistant and Project coordinator):</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ab/>
        <w:t>PI (1 summer month): $10,622</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ab/>
        <w:t>Project Coordinator and RA: 100 hours at $22/hour = $2,200</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 xml:space="preserve">Websurvey construction: </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ab/>
        <w:t>RA: 50 hours at $22/hour = $1,100</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 xml:space="preserve">Data analysis: (this is not charged to IMLS, but to the institutional cost match) </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ab/>
        <w:t>Data analyst: 116 hours, $10,000</w:t>
      </w:r>
    </w:p>
    <w:p w:rsidR="00974431" w:rsidRPr="00DF7387" w:rsidRDefault="00812B96" w:rsidP="00BB12BB">
      <w:pPr>
        <w:rPr>
          <w:rFonts w:ascii="Times New Roman" w:hAnsi="Times New Roman" w:cs="Times New Roman"/>
          <w:szCs w:val="24"/>
        </w:rPr>
      </w:pPr>
      <w:r w:rsidRPr="00812B96">
        <w:rPr>
          <w:rFonts w:ascii="Times New Roman" w:hAnsi="Times New Roman" w:cs="Times New Roman"/>
          <w:szCs w:val="24"/>
        </w:rPr>
        <w:t>Total cost (including institutional cost match, not charged to IMLS): $23,922</w:t>
      </w:r>
    </w:p>
    <w:p w:rsidR="00974431" w:rsidRDefault="00974431" w:rsidP="00BB12BB">
      <w:pPr>
        <w:rPr>
          <w:rFonts w:ascii="Times New Roman" w:hAnsi="Times New Roman" w:cs="Times New Roman"/>
          <w:sz w:val="24"/>
          <w:szCs w:val="24"/>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15. Explain the reasons for any program changes</w:t>
      </w:r>
      <w:r w:rsidR="00D9194F" w:rsidRPr="00121545">
        <w:rPr>
          <w:rFonts w:ascii="Times New Roman" w:hAnsi="Times New Roman" w:cs="Times New Roman"/>
          <w:b/>
        </w:rPr>
        <w:t xml:space="preserve"> </w:t>
      </w:r>
      <w:r w:rsidRPr="00121545">
        <w:rPr>
          <w:rFonts w:ascii="Times New Roman" w:hAnsi="Times New Roman" w:cs="Times New Roman"/>
          <w:b/>
        </w:rPr>
        <w:t>or adjustments reported in Items 13 or 14 of the</w:t>
      </w:r>
    </w:p>
    <w:p w:rsidR="00D9194F" w:rsidRPr="00121545" w:rsidRDefault="00BB12BB" w:rsidP="00BB12BB">
      <w:pPr>
        <w:rPr>
          <w:rFonts w:ascii="Times New Roman" w:hAnsi="Times New Roman" w:cs="Times New Roman"/>
          <w:b/>
        </w:rPr>
      </w:pPr>
      <w:r w:rsidRPr="00121545">
        <w:rPr>
          <w:rFonts w:ascii="Times New Roman" w:hAnsi="Times New Roman" w:cs="Times New Roman"/>
          <w:b/>
        </w:rPr>
        <w:t>OMB Form 83-I.</w:t>
      </w:r>
      <w:r w:rsidR="00D9194F" w:rsidRPr="00121545">
        <w:rPr>
          <w:rFonts w:ascii="Times New Roman" w:hAnsi="Times New Roman" w:cs="Times New Roman"/>
          <w:b/>
        </w:rPr>
        <w:t xml:space="preserve"> </w:t>
      </w:r>
    </w:p>
    <w:p w:rsidR="00D9194F" w:rsidRDefault="00D9194F" w:rsidP="00BB12BB">
      <w:pPr>
        <w:rPr>
          <w:rFonts w:ascii="Times New Roman" w:hAnsi="Times New Roman" w:cs="Times New Roman"/>
          <w:b/>
        </w:rPr>
      </w:pPr>
    </w:p>
    <w:p w:rsidR="004865C0" w:rsidRPr="004865C0" w:rsidRDefault="004865C0" w:rsidP="004865C0">
      <w:pPr>
        <w:rPr>
          <w:rFonts w:ascii="Times New Roman" w:hAnsi="Times New Roman" w:cs="Times New Roman"/>
        </w:rPr>
      </w:pPr>
      <w:r w:rsidRPr="004865C0">
        <w:rPr>
          <w:rFonts w:ascii="Times New Roman" w:hAnsi="Times New Roman" w:cs="Times New Roman"/>
        </w:rPr>
        <w:t>Not applicable</w:t>
      </w:r>
    </w:p>
    <w:p w:rsidR="004865C0" w:rsidRPr="00121545" w:rsidRDefault="004865C0" w:rsidP="00BB12BB">
      <w:pPr>
        <w:rPr>
          <w:rFonts w:ascii="Times New Roman" w:hAnsi="Times New Roman" w:cs="Times New Roman"/>
          <w:b/>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16. For collections of information whose results</w:t>
      </w:r>
      <w:r w:rsidR="00D9194F" w:rsidRPr="00121545">
        <w:rPr>
          <w:rFonts w:ascii="Times New Roman" w:hAnsi="Times New Roman" w:cs="Times New Roman"/>
          <w:b/>
        </w:rPr>
        <w:t xml:space="preserve"> </w:t>
      </w:r>
      <w:r w:rsidRPr="00121545">
        <w:rPr>
          <w:rFonts w:ascii="Times New Roman" w:hAnsi="Times New Roman" w:cs="Times New Roman"/>
          <w:b/>
        </w:rPr>
        <w:t>will be published, outline plans for tabulation and</w:t>
      </w:r>
    </w:p>
    <w:p w:rsidR="00BB12BB" w:rsidRPr="00121545" w:rsidRDefault="00BB12BB" w:rsidP="00BB12BB">
      <w:pPr>
        <w:rPr>
          <w:rFonts w:ascii="Times New Roman" w:hAnsi="Times New Roman" w:cs="Times New Roman"/>
          <w:b/>
        </w:rPr>
      </w:pPr>
      <w:r w:rsidRPr="00121545">
        <w:rPr>
          <w:rFonts w:ascii="Times New Roman" w:hAnsi="Times New Roman" w:cs="Times New Roman"/>
          <w:b/>
        </w:rPr>
        <w:lastRenderedPageBreak/>
        <w:t>publication. Address any complex analytical</w:t>
      </w:r>
      <w:r w:rsidR="00D9194F" w:rsidRPr="00121545">
        <w:rPr>
          <w:rFonts w:ascii="Times New Roman" w:hAnsi="Times New Roman" w:cs="Times New Roman"/>
          <w:b/>
        </w:rPr>
        <w:t xml:space="preserve"> </w:t>
      </w:r>
      <w:r w:rsidRPr="00121545">
        <w:rPr>
          <w:rFonts w:ascii="Times New Roman" w:hAnsi="Times New Roman" w:cs="Times New Roman"/>
          <w:b/>
        </w:rPr>
        <w:t>techniques that will be used. Provide the time</w:t>
      </w:r>
      <w:r w:rsidR="00D9194F" w:rsidRPr="00121545">
        <w:rPr>
          <w:rFonts w:ascii="Times New Roman" w:hAnsi="Times New Roman" w:cs="Times New Roman"/>
          <w:b/>
        </w:rPr>
        <w:t xml:space="preserve"> </w:t>
      </w:r>
      <w:r w:rsidRPr="00121545">
        <w:rPr>
          <w:rFonts w:ascii="Times New Roman" w:hAnsi="Times New Roman" w:cs="Times New Roman"/>
          <w:b/>
        </w:rPr>
        <w:t>schedule for the entire project, including beginning</w:t>
      </w:r>
      <w:r w:rsidR="00D9194F" w:rsidRPr="00121545">
        <w:rPr>
          <w:rFonts w:ascii="Times New Roman" w:hAnsi="Times New Roman" w:cs="Times New Roman"/>
          <w:b/>
        </w:rPr>
        <w:t xml:space="preserve"> </w:t>
      </w:r>
      <w:r w:rsidRPr="00121545">
        <w:rPr>
          <w:rFonts w:ascii="Times New Roman" w:hAnsi="Times New Roman" w:cs="Times New Roman"/>
          <w:b/>
        </w:rPr>
        <w:t>and ending dates of the collection of information,</w:t>
      </w:r>
      <w:r w:rsidR="00D9194F" w:rsidRPr="00121545">
        <w:rPr>
          <w:rFonts w:ascii="Times New Roman" w:hAnsi="Times New Roman" w:cs="Times New Roman"/>
          <w:b/>
        </w:rPr>
        <w:t xml:space="preserve"> </w:t>
      </w:r>
      <w:r w:rsidRPr="00121545">
        <w:rPr>
          <w:rFonts w:ascii="Times New Roman" w:hAnsi="Times New Roman" w:cs="Times New Roman"/>
          <w:b/>
        </w:rPr>
        <w:t>completion of report, publication dates, and other</w:t>
      </w:r>
      <w:r w:rsidR="00D9194F" w:rsidRPr="00121545">
        <w:rPr>
          <w:rFonts w:ascii="Times New Roman" w:hAnsi="Times New Roman" w:cs="Times New Roman"/>
          <w:b/>
        </w:rPr>
        <w:t xml:space="preserve"> </w:t>
      </w:r>
      <w:r w:rsidRPr="00121545">
        <w:rPr>
          <w:rFonts w:ascii="Times New Roman" w:hAnsi="Times New Roman" w:cs="Times New Roman"/>
          <w:b/>
        </w:rPr>
        <w:t>actions.</w:t>
      </w:r>
    </w:p>
    <w:p w:rsidR="00D9194F" w:rsidRDefault="00D9194F" w:rsidP="00BB12BB">
      <w:pPr>
        <w:rPr>
          <w:rFonts w:ascii="Times New Roman" w:hAnsi="Times New Roman" w:cs="Times New Roman"/>
          <w:b/>
        </w:rPr>
      </w:pPr>
    </w:p>
    <w:p w:rsidR="00B92FA8" w:rsidRDefault="004865C0" w:rsidP="00BB12BB">
      <w:pPr>
        <w:rPr>
          <w:rFonts w:ascii="Times New Roman" w:hAnsi="Times New Roman" w:cs="Times New Roman"/>
        </w:rPr>
      </w:pPr>
      <w:r w:rsidRPr="005F210F">
        <w:rPr>
          <w:rFonts w:ascii="Times New Roman" w:hAnsi="Times New Roman" w:cs="Times New Roman"/>
        </w:rPr>
        <w:t xml:space="preserve">The survey will be distributed, pending OMB clearance, in </w:t>
      </w:r>
      <w:r w:rsidR="00B92FA8">
        <w:rPr>
          <w:rFonts w:ascii="Times New Roman" w:hAnsi="Times New Roman" w:cs="Times New Roman"/>
        </w:rPr>
        <w:t>April</w:t>
      </w:r>
      <w:r w:rsidR="00B92FA8" w:rsidRPr="005F210F">
        <w:rPr>
          <w:rFonts w:ascii="Times New Roman" w:hAnsi="Times New Roman" w:cs="Times New Roman"/>
        </w:rPr>
        <w:t xml:space="preserve"> </w:t>
      </w:r>
      <w:r w:rsidRPr="005F210F">
        <w:rPr>
          <w:rFonts w:ascii="Times New Roman" w:hAnsi="Times New Roman" w:cs="Times New Roman"/>
        </w:rPr>
        <w:t>201</w:t>
      </w:r>
      <w:r w:rsidR="00491158">
        <w:rPr>
          <w:rFonts w:ascii="Times New Roman" w:hAnsi="Times New Roman" w:cs="Times New Roman"/>
        </w:rPr>
        <w:t>1</w:t>
      </w:r>
      <w:r w:rsidRPr="005F210F">
        <w:rPr>
          <w:rFonts w:ascii="Times New Roman" w:hAnsi="Times New Roman" w:cs="Times New Roman"/>
        </w:rPr>
        <w:t xml:space="preserve">. </w:t>
      </w:r>
      <w:r w:rsidR="00F728FE" w:rsidRPr="005F210F">
        <w:rPr>
          <w:rFonts w:ascii="Times New Roman" w:hAnsi="Times New Roman" w:cs="Times New Roman"/>
        </w:rPr>
        <w:t xml:space="preserve">The results will be disseminated through presentations at professional conferences, such as the American Society for Information Science and Technology (ASIS&amp;T), and through publication in scholarly journals, such as the Journal of the American Society for Information Science and Technology (JASIS&amp;T) and D-Lib. The results will also be given to IMLS as part of </w:t>
      </w:r>
      <w:r w:rsidR="00491158">
        <w:rPr>
          <w:rFonts w:ascii="Times New Roman" w:hAnsi="Times New Roman" w:cs="Times New Roman"/>
        </w:rPr>
        <w:t xml:space="preserve">the standard </w:t>
      </w:r>
      <w:r w:rsidR="00F728FE" w:rsidRPr="005F210F">
        <w:rPr>
          <w:rFonts w:ascii="Times New Roman" w:hAnsi="Times New Roman" w:cs="Times New Roman"/>
        </w:rPr>
        <w:t>project reporting</w:t>
      </w:r>
      <w:r w:rsidR="00491158">
        <w:rPr>
          <w:rFonts w:ascii="Times New Roman" w:hAnsi="Times New Roman" w:cs="Times New Roman"/>
        </w:rPr>
        <w:t xml:space="preserve"> process</w:t>
      </w:r>
      <w:r w:rsidR="00F728FE" w:rsidRPr="005F210F">
        <w:rPr>
          <w:rFonts w:ascii="Times New Roman" w:hAnsi="Times New Roman" w:cs="Times New Roman"/>
        </w:rPr>
        <w:t>.</w:t>
      </w:r>
    </w:p>
    <w:p w:rsidR="00240440" w:rsidRDefault="00240440" w:rsidP="00BB12BB">
      <w:pPr>
        <w:rPr>
          <w:rFonts w:ascii="Times New Roman" w:hAnsi="Times New Roman" w:cs="Times New Roman"/>
        </w:rPr>
      </w:pPr>
    </w:p>
    <w:p w:rsidR="00240440" w:rsidRDefault="00240440" w:rsidP="00BB12BB">
      <w:pPr>
        <w:rPr>
          <w:rFonts w:ascii="Times New Roman" w:hAnsi="Times New Roman" w:cs="Times New Roman"/>
        </w:rPr>
      </w:pPr>
      <w:r w:rsidRPr="00D44D42">
        <w:rPr>
          <w:rFonts w:ascii="Times New Roman" w:hAnsi="Times New Roman" w:cs="Times New Roman"/>
          <w:i/>
        </w:rPr>
        <w:t>April 2011</w:t>
      </w:r>
      <w:r>
        <w:rPr>
          <w:rFonts w:ascii="Times New Roman" w:hAnsi="Times New Roman" w:cs="Times New Roman"/>
        </w:rPr>
        <w:t>: Initial contact and survey distribution pending OMB clearance</w:t>
      </w:r>
      <w:r w:rsidR="0057547A">
        <w:rPr>
          <w:rFonts w:ascii="Times New Roman" w:hAnsi="Times New Roman" w:cs="Times New Roman"/>
        </w:rPr>
        <w:t>.</w:t>
      </w:r>
    </w:p>
    <w:p w:rsidR="00240440" w:rsidRDefault="00240440" w:rsidP="00BB12BB">
      <w:pPr>
        <w:rPr>
          <w:rFonts w:ascii="Times New Roman" w:hAnsi="Times New Roman" w:cs="Times New Roman"/>
        </w:rPr>
      </w:pPr>
      <w:r w:rsidRPr="00D44D42">
        <w:rPr>
          <w:rFonts w:ascii="Times New Roman" w:hAnsi="Times New Roman" w:cs="Times New Roman"/>
          <w:i/>
        </w:rPr>
        <w:t>Early May 2011</w:t>
      </w:r>
      <w:r>
        <w:rPr>
          <w:rFonts w:ascii="Times New Roman" w:hAnsi="Times New Roman" w:cs="Times New Roman"/>
        </w:rPr>
        <w:t>: Initial follow-up email to non-respondents</w:t>
      </w:r>
      <w:r w:rsidR="00D44D42">
        <w:rPr>
          <w:rFonts w:ascii="Times New Roman" w:hAnsi="Times New Roman" w:cs="Times New Roman"/>
        </w:rPr>
        <w:t>,</w:t>
      </w:r>
      <w:r>
        <w:rPr>
          <w:rFonts w:ascii="Times New Roman" w:hAnsi="Times New Roman" w:cs="Times New Roman"/>
        </w:rPr>
        <w:t xml:space="preserve"> 2 weeks after initial contact</w:t>
      </w:r>
      <w:r w:rsidR="0057547A">
        <w:rPr>
          <w:rFonts w:ascii="Times New Roman" w:hAnsi="Times New Roman" w:cs="Times New Roman"/>
        </w:rPr>
        <w:t>.</w:t>
      </w:r>
    </w:p>
    <w:p w:rsidR="00240440" w:rsidRDefault="00240440" w:rsidP="00BB12BB">
      <w:pPr>
        <w:rPr>
          <w:rFonts w:ascii="Times New Roman" w:hAnsi="Times New Roman" w:cs="Times New Roman"/>
        </w:rPr>
      </w:pPr>
      <w:r w:rsidRPr="00D44D42">
        <w:rPr>
          <w:rFonts w:ascii="Times New Roman" w:hAnsi="Times New Roman" w:cs="Times New Roman"/>
          <w:i/>
        </w:rPr>
        <w:t>Late May 2011</w:t>
      </w:r>
      <w:r>
        <w:rPr>
          <w:rFonts w:ascii="Times New Roman" w:hAnsi="Times New Roman" w:cs="Times New Roman"/>
        </w:rPr>
        <w:t>: Final follow-up email to non-respondents</w:t>
      </w:r>
      <w:r w:rsidR="00D44D42">
        <w:rPr>
          <w:rFonts w:ascii="Times New Roman" w:hAnsi="Times New Roman" w:cs="Times New Roman"/>
        </w:rPr>
        <w:t>,</w:t>
      </w:r>
      <w:r>
        <w:rPr>
          <w:rFonts w:ascii="Times New Roman" w:hAnsi="Times New Roman" w:cs="Times New Roman"/>
        </w:rPr>
        <w:t xml:space="preserve"> 4 weeks after initial contact</w:t>
      </w:r>
      <w:r w:rsidR="0057547A">
        <w:rPr>
          <w:rFonts w:ascii="Times New Roman" w:hAnsi="Times New Roman" w:cs="Times New Roman"/>
        </w:rPr>
        <w:t>.</w:t>
      </w:r>
    </w:p>
    <w:p w:rsidR="00100FE0" w:rsidRDefault="00100FE0" w:rsidP="00BB12BB">
      <w:pPr>
        <w:rPr>
          <w:rFonts w:ascii="Times New Roman" w:hAnsi="Times New Roman" w:cs="Times New Roman"/>
        </w:rPr>
      </w:pPr>
      <w:r w:rsidRPr="00D44D42">
        <w:rPr>
          <w:rFonts w:ascii="Times New Roman" w:hAnsi="Times New Roman" w:cs="Times New Roman"/>
          <w:i/>
        </w:rPr>
        <w:t>June 2011</w:t>
      </w:r>
      <w:r>
        <w:rPr>
          <w:rFonts w:ascii="Times New Roman" w:hAnsi="Times New Roman" w:cs="Times New Roman"/>
        </w:rPr>
        <w:t>: Close survey</w:t>
      </w:r>
      <w:r w:rsidR="00D44D42">
        <w:rPr>
          <w:rFonts w:ascii="Times New Roman" w:hAnsi="Times New Roman" w:cs="Times New Roman"/>
        </w:rPr>
        <w:t>,</w:t>
      </w:r>
      <w:r>
        <w:rPr>
          <w:rFonts w:ascii="Times New Roman" w:hAnsi="Times New Roman" w:cs="Times New Roman"/>
        </w:rPr>
        <w:t xml:space="preserve"> 6 weeks after </w:t>
      </w:r>
      <w:r w:rsidR="00D44D42">
        <w:rPr>
          <w:rFonts w:ascii="Times New Roman" w:hAnsi="Times New Roman" w:cs="Times New Roman"/>
        </w:rPr>
        <w:t>survey distribution</w:t>
      </w:r>
      <w:r w:rsidR="0057547A">
        <w:rPr>
          <w:rFonts w:ascii="Times New Roman" w:hAnsi="Times New Roman" w:cs="Times New Roman"/>
        </w:rPr>
        <w:t>.</w:t>
      </w:r>
    </w:p>
    <w:p w:rsidR="00100FE0" w:rsidRDefault="00100FE0" w:rsidP="00BB12BB">
      <w:pPr>
        <w:rPr>
          <w:rFonts w:ascii="Times New Roman" w:hAnsi="Times New Roman" w:cs="Times New Roman"/>
        </w:rPr>
      </w:pPr>
      <w:r w:rsidRPr="00D44D42">
        <w:rPr>
          <w:rFonts w:ascii="Times New Roman" w:hAnsi="Times New Roman" w:cs="Times New Roman"/>
          <w:i/>
        </w:rPr>
        <w:t>June – July 2011</w:t>
      </w:r>
      <w:r>
        <w:rPr>
          <w:rFonts w:ascii="Times New Roman" w:hAnsi="Times New Roman" w:cs="Times New Roman"/>
        </w:rPr>
        <w:t xml:space="preserve">: Data analysis. Due to the simplicity of the survey, 4 weeks after close of survey is expected to be sufficient for data analysis. </w:t>
      </w:r>
    </w:p>
    <w:p w:rsidR="00100FE0" w:rsidRPr="00100FE0" w:rsidRDefault="00100FE0" w:rsidP="00100FE0">
      <w:pPr>
        <w:rPr>
          <w:rFonts w:ascii="Times New Roman" w:eastAsia="Times New Roman" w:hAnsi="Times New Roman" w:cs="Times New Roman"/>
          <w:sz w:val="24"/>
          <w:szCs w:val="24"/>
        </w:rPr>
      </w:pPr>
      <w:r w:rsidRPr="00D44D42">
        <w:rPr>
          <w:rFonts w:ascii="Times New Roman" w:hAnsi="Times New Roman" w:cs="Times New Roman"/>
          <w:i/>
        </w:rPr>
        <w:t>August 2011 – May 2012</w:t>
      </w:r>
      <w:r w:rsidR="00232269">
        <w:rPr>
          <w:rFonts w:ascii="Times New Roman" w:hAnsi="Times New Roman" w:cs="Times New Roman"/>
        </w:rPr>
        <w:t>: Reporting and dissemination.</w:t>
      </w:r>
      <w:r w:rsidR="00DA0820">
        <w:rPr>
          <w:rFonts w:ascii="Times New Roman" w:hAnsi="Times New Roman" w:cs="Times New Roman"/>
        </w:rPr>
        <w:t xml:space="preserve"> </w:t>
      </w:r>
      <w:r>
        <w:rPr>
          <w:rFonts w:ascii="Times New Roman" w:hAnsi="Times New Roman" w:cs="Times New Roman"/>
        </w:rPr>
        <w:t>Results will first be formally reported in interim report to IMLS, October 2011. Journal publication or conference presentation will follow</w:t>
      </w:r>
      <w:r w:rsidR="00D44D42">
        <w:rPr>
          <w:rFonts w:ascii="Times New Roman" w:hAnsi="Times New Roman" w:cs="Times New Roman"/>
        </w:rPr>
        <w:t>, with submission to journals and conferences as late as spring 2012</w:t>
      </w:r>
      <w:r>
        <w:rPr>
          <w:rFonts w:ascii="Times New Roman" w:hAnsi="Times New Roman" w:cs="Times New Roman"/>
        </w:rPr>
        <w:t xml:space="preserve">. </w:t>
      </w:r>
    </w:p>
    <w:p w:rsidR="00240440" w:rsidRDefault="00240440" w:rsidP="00BB12BB">
      <w:pPr>
        <w:rPr>
          <w:rFonts w:ascii="Times New Roman" w:hAnsi="Times New Roman" w:cs="Times New Roman"/>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17. If seeking approval to not display the expiration</w:t>
      </w:r>
      <w:r w:rsidR="00D9194F" w:rsidRPr="00121545">
        <w:rPr>
          <w:rFonts w:ascii="Times New Roman" w:hAnsi="Times New Roman" w:cs="Times New Roman"/>
          <w:b/>
        </w:rPr>
        <w:t xml:space="preserve"> </w:t>
      </w:r>
      <w:r w:rsidRPr="00121545">
        <w:rPr>
          <w:rFonts w:ascii="Times New Roman" w:hAnsi="Times New Roman" w:cs="Times New Roman"/>
          <w:b/>
        </w:rPr>
        <w:t>date for OMB approval of the information collection,</w:t>
      </w:r>
      <w:r w:rsidR="00D9194F" w:rsidRPr="00121545">
        <w:rPr>
          <w:rFonts w:ascii="Times New Roman" w:hAnsi="Times New Roman" w:cs="Times New Roman"/>
          <w:b/>
        </w:rPr>
        <w:t xml:space="preserve"> </w:t>
      </w:r>
      <w:r w:rsidRPr="00121545">
        <w:rPr>
          <w:rFonts w:ascii="Times New Roman" w:hAnsi="Times New Roman" w:cs="Times New Roman"/>
          <w:b/>
        </w:rPr>
        <w:t>explain the reasons that display would be</w:t>
      </w:r>
      <w:r w:rsidR="00D9194F" w:rsidRPr="00121545">
        <w:rPr>
          <w:rFonts w:ascii="Times New Roman" w:hAnsi="Times New Roman" w:cs="Times New Roman"/>
          <w:b/>
        </w:rPr>
        <w:t xml:space="preserve"> </w:t>
      </w:r>
      <w:r w:rsidRPr="00121545">
        <w:rPr>
          <w:rFonts w:ascii="Times New Roman" w:hAnsi="Times New Roman" w:cs="Times New Roman"/>
          <w:b/>
        </w:rPr>
        <w:t>inappropriate.</w:t>
      </w:r>
    </w:p>
    <w:p w:rsidR="00D9194F" w:rsidRDefault="00D9194F" w:rsidP="00BB12BB">
      <w:pPr>
        <w:rPr>
          <w:rFonts w:ascii="Times New Roman" w:hAnsi="Times New Roman" w:cs="Times New Roman"/>
          <w:b/>
        </w:rPr>
      </w:pPr>
    </w:p>
    <w:p w:rsidR="00F728FE" w:rsidRPr="00F728FE" w:rsidRDefault="00F728FE" w:rsidP="00BB12BB">
      <w:pPr>
        <w:rPr>
          <w:rFonts w:ascii="Times New Roman" w:hAnsi="Times New Roman" w:cs="Times New Roman"/>
        </w:rPr>
      </w:pPr>
      <w:r>
        <w:rPr>
          <w:rFonts w:ascii="Times New Roman" w:hAnsi="Times New Roman" w:cs="Times New Roman"/>
        </w:rPr>
        <w:t>Not applicable</w:t>
      </w:r>
    </w:p>
    <w:p w:rsidR="00F728FE" w:rsidRPr="00121545" w:rsidRDefault="00F728FE" w:rsidP="00BB12BB">
      <w:pPr>
        <w:rPr>
          <w:rFonts w:ascii="Times New Roman" w:hAnsi="Times New Roman" w:cs="Times New Roman"/>
          <w:b/>
        </w:rPr>
      </w:pPr>
    </w:p>
    <w:p w:rsidR="00BB12BB" w:rsidRPr="00121545" w:rsidRDefault="00BB12BB" w:rsidP="00BB12BB">
      <w:pPr>
        <w:rPr>
          <w:rFonts w:ascii="Times New Roman" w:hAnsi="Times New Roman" w:cs="Times New Roman"/>
          <w:b/>
        </w:rPr>
      </w:pPr>
      <w:r w:rsidRPr="00121545">
        <w:rPr>
          <w:rFonts w:ascii="Times New Roman" w:hAnsi="Times New Roman" w:cs="Times New Roman"/>
          <w:b/>
        </w:rPr>
        <w:t>18. Explain each exception to the certification</w:t>
      </w:r>
      <w:r w:rsidR="00D9194F" w:rsidRPr="00121545">
        <w:rPr>
          <w:rFonts w:ascii="Times New Roman" w:hAnsi="Times New Roman" w:cs="Times New Roman"/>
          <w:b/>
        </w:rPr>
        <w:t xml:space="preserve"> </w:t>
      </w:r>
      <w:r w:rsidRPr="00121545">
        <w:rPr>
          <w:rFonts w:ascii="Times New Roman" w:hAnsi="Times New Roman" w:cs="Times New Roman"/>
          <w:b/>
        </w:rPr>
        <w:t>statement identified in Item 19, "Certification for</w:t>
      </w:r>
    </w:p>
    <w:p w:rsidR="00947863" w:rsidRDefault="00BB12BB" w:rsidP="00BB12BB">
      <w:pPr>
        <w:rPr>
          <w:rFonts w:ascii="Times New Roman" w:hAnsi="Times New Roman" w:cs="Times New Roman"/>
          <w:b/>
        </w:rPr>
      </w:pPr>
      <w:r w:rsidRPr="00121545">
        <w:rPr>
          <w:rFonts w:ascii="Times New Roman" w:hAnsi="Times New Roman" w:cs="Times New Roman"/>
          <w:b/>
        </w:rPr>
        <w:t>Paperwork Reduction Act Submissions," of OMB Form</w:t>
      </w:r>
      <w:r w:rsidR="00D9194F" w:rsidRPr="00121545">
        <w:rPr>
          <w:rFonts w:ascii="Times New Roman" w:hAnsi="Times New Roman" w:cs="Times New Roman"/>
          <w:b/>
        </w:rPr>
        <w:t xml:space="preserve"> </w:t>
      </w:r>
      <w:r w:rsidRPr="00121545">
        <w:rPr>
          <w:rFonts w:ascii="Times New Roman" w:hAnsi="Times New Roman" w:cs="Times New Roman"/>
          <w:b/>
        </w:rPr>
        <w:t>83-I.</w:t>
      </w:r>
    </w:p>
    <w:p w:rsidR="00F728FE" w:rsidRDefault="00F728FE" w:rsidP="00BB12BB">
      <w:pPr>
        <w:rPr>
          <w:rFonts w:ascii="Times New Roman" w:hAnsi="Times New Roman" w:cs="Times New Roman"/>
          <w:b/>
        </w:rPr>
      </w:pPr>
      <w:bookmarkStart w:id="0" w:name="_GoBack"/>
      <w:bookmarkEnd w:id="0"/>
    </w:p>
    <w:p w:rsidR="00F728FE" w:rsidRPr="00F728FE" w:rsidRDefault="00F728FE" w:rsidP="00BB12BB">
      <w:pPr>
        <w:rPr>
          <w:rFonts w:ascii="Times New Roman" w:hAnsi="Times New Roman" w:cs="Times New Roman"/>
        </w:rPr>
      </w:pPr>
      <w:r w:rsidRPr="00F728FE">
        <w:rPr>
          <w:rFonts w:ascii="Times New Roman" w:hAnsi="Times New Roman" w:cs="Times New Roman"/>
        </w:rPr>
        <w:t>Not applicable</w:t>
      </w:r>
    </w:p>
    <w:p w:rsidR="00047B0D" w:rsidRPr="006A17E8" w:rsidRDefault="00047B0D">
      <w:pPr>
        <w:rPr>
          <w:rFonts w:ascii="Times New Roman" w:hAnsi="Times New Roman" w:cs="Times New Roman"/>
          <w:sz w:val="20"/>
          <w:szCs w:val="20"/>
        </w:rPr>
      </w:pPr>
    </w:p>
    <w:sectPr w:rsidR="00047B0D" w:rsidRPr="006A17E8" w:rsidSect="00047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5B" w:rsidRDefault="009E475B" w:rsidP="00B262F7">
      <w:r>
        <w:separator/>
      </w:r>
    </w:p>
  </w:endnote>
  <w:endnote w:type="continuationSeparator" w:id="0">
    <w:p w:rsidR="009E475B" w:rsidRDefault="009E475B" w:rsidP="00B2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5B" w:rsidRDefault="009E475B" w:rsidP="00B262F7">
      <w:r>
        <w:separator/>
      </w:r>
    </w:p>
  </w:footnote>
  <w:footnote w:type="continuationSeparator" w:id="0">
    <w:p w:rsidR="009E475B" w:rsidRDefault="009E475B" w:rsidP="00B262F7">
      <w:r>
        <w:continuationSeparator/>
      </w:r>
    </w:p>
  </w:footnote>
  <w:footnote w:id="1">
    <w:p w:rsidR="00C20645" w:rsidRPr="00B262F7" w:rsidRDefault="00C20645" w:rsidP="00B262F7">
      <w:pPr>
        <w:pStyle w:val="FootnoteText"/>
        <w:rPr>
          <w:rFonts w:ascii="Times New Roman" w:hAnsi="Times New Roman" w:cs="Times New Roman"/>
          <w:bCs/>
        </w:rPr>
      </w:pPr>
      <w:r w:rsidRPr="00B262F7">
        <w:rPr>
          <w:rStyle w:val="FootnoteReference"/>
          <w:rFonts w:ascii="Times New Roman" w:hAnsi="Times New Roman" w:cs="Times New Roman"/>
        </w:rPr>
        <w:footnoteRef/>
      </w:r>
      <w:r w:rsidRPr="00B262F7">
        <w:rPr>
          <w:rFonts w:ascii="Times New Roman" w:hAnsi="Times New Roman" w:cs="Times New Roman"/>
        </w:rPr>
        <w:t xml:space="preserve"> Source of salary estimate: Bureau of Labor Statistics’ </w:t>
      </w:r>
      <w:r w:rsidRPr="00B262F7">
        <w:rPr>
          <w:rFonts w:ascii="Times New Roman" w:hAnsi="Times New Roman" w:cs="Times New Roman"/>
          <w:bCs/>
        </w:rPr>
        <w:t>Occupational Employment and Wages, May 2009</w:t>
      </w:r>
      <w:r>
        <w:rPr>
          <w:rFonts w:ascii="Times New Roman" w:hAnsi="Times New Roman" w:cs="Times New Roman"/>
          <w:bCs/>
        </w:rPr>
        <w:t>,</w:t>
      </w:r>
    </w:p>
    <w:p w:rsidR="00C20645" w:rsidRDefault="00C20645">
      <w:pPr>
        <w:pStyle w:val="FootnoteText"/>
      </w:pPr>
      <w:r w:rsidRPr="00B262F7">
        <w:rPr>
          <w:rFonts w:ascii="Times New Roman" w:hAnsi="Times New Roman" w:cs="Times New Roman"/>
          <w:bCs/>
        </w:rPr>
        <w:t xml:space="preserve">25-4021 Librarians, retrieved November 5, 2010 from </w:t>
      </w:r>
      <w:r w:rsidRPr="00B262F7">
        <w:rPr>
          <w:rFonts w:ascii="Times New Roman" w:hAnsi="Times New Roman" w:cs="Times New Roman"/>
        </w:rPr>
        <w:t>http://www.bls.gov/oes/2009/may/oes254021.htm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593B"/>
    <w:multiLevelType w:val="multilevel"/>
    <w:tmpl w:val="D48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F33CF"/>
    <w:multiLevelType w:val="multilevel"/>
    <w:tmpl w:val="8D8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60"/>
    <w:rsid w:val="00001330"/>
    <w:rsid w:val="0000410E"/>
    <w:rsid w:val="00014199"/>
    <w:rsid w:val="00017D5B"/>
    <w:rsid w:val="00020125"/>
    <w:rsid w:val="00025681"/>
    <w:rsid w:val="00045810"/>
    <w:rsid w:val="00047268"/>
    <w:rsid w:val="00047B0D"/>
    <w:rsid w:val="00050B60"/>
    <w:rsid w:val="00057EBE"/>
    <w:rsid w:val="000633A1"/>
    <w:rsid w:val="00081EE2"/>
    <w:rsid w:val="000918FF"/>
    <w:rsid w:val="00092FA8"/>
    <w:rsid w:val="000E0281"/>
    <w:rsid w:val="000F4765"/>
    <w:rsid w:val="00100EA3"/>
    <w:rsid w:val="00100FE0"/>
    <w:rsid w:val="001108C9"/>
    <w:rsid w:val="00121545"/>
    <w:rsid w:val="001250CB"/>
    <w:rsid w:val="00130041"/>
    <w:rsid w:val="00131E6E"/>
    <w:rsid w:val="00154A68"/>
    <w:rsid w:val="00156CC2"/>
    <w:rsid w:val="00157766"/>
    <w:rsid w:val="00172C8E"/>
    <w:rsid w:val="001A21EE"/>
    <w:rsid w:val="001A4EFF"/>
    <w:rsid w:val="001B792C"/>
    <w:rsid w:val="001C16F7"/>
    <w:rsid w:val="001F50BF"/>
    <w:rsid w:val="0020512A"/>
    <w:rsid w:val="00210A3E"/>
    <w:rsid w:val="00212320"/>
    <w:rsid w:val="00232269"/>
    <w:rsid w:val="00237AD6"/>
    <w:rsid w:val="00240440"/>
    <w:rsid w:val="00265B82"/>
    <w:rsid w:val="00273A81"/>
    <w:rsid w:val="00285A6B"/>
    <w:rsid w:val="00294E04"/>
    <w:rsid w:val="002C45E5"/>
    <w:rsid w:val="002E41B6"/>
    <w:rsid w:val="002F4673"/>
    <w:rsid w:val="00303CD1"/>
    <w:rsid w:val="00311BBC"/>
    <w:rsid w:val="003278BD"/>
    <w:rsid w:val="003300A4"/>
    <w:rsid w:val="003730A6"/>
    <w:rsid w:val="00385414"/>
    <w:rsid w:val="003857E1"/>
    <w:rsid w:val="003A3D0A"/>
    <w:rsid w:val="003C279B"/>
    <w:rsid w:val="003D7C5E"/>
    <w:rsid w:val="003E106A"/>
    <w:rsid w:val="004318A5"/>
    <w:rsid w:val="004460B5"/>
    <w:rsid w:val="00451512"/>
    <w:rsid w:val="0047144B"/>
    <w:rsid w:val="004865C0"/>
    <w:rsid w:val="00491158"/>
    <w:rsid w:val="004A10F8"/>
    <w:rsid w:val="004A3B37"/>
    <w:rsid w:val="004A4C4C"/>
    <w:rsid w:val="004C0162"/>
    <w:rsid w:val="004C4D02"/>
    <w:rsid w:val="004D3A84"/>
    <w:rsid w:val="004F2B7C"/>
    <w:rsid w:val="004F36A1"/>
    <w:rsid w:val="004F6E2D"/>
    <w:rsid w:val="005001F2"/>
    <w:rsid w:val="005004B2"/>
    <w:rsid w:val="00522A30"/>
    <w:rsid w:val="005249F1"/>
    <w:rsid w:val="00524BB0"/>
    <w:rsid w:val="0054052D"/>
    <w:rsid w:val="00540AF8"/>
    <w:rsid w:val="00541F61"/>
    <w:rsid w:val="00550948"/>
    <w:rsid w:val="00552FA9"/>
    <w:rsid w:val="0056207E"/>
    <w:rsid w:val="0057547A"/>
    <w:rsid w:val="00597BE1"/>
    <w:rsid w:val="005B1241"/>
    <w:rsid w:val="005B2265"/>
    <w:rsid w:val="005B36A9"/>
    <w:rsid w:val="005C3049"/>
    <w:rsid w:val="005C4BDC"/>
    <w:rsid w:val="005D0552"/>
    <w:rsid w:val="005D31A5"/>
    <w:rsid w:val="005F210F"/>
    <w:rsid w:val="005F2391"/>
    <w:rsid w:val="00620344"/>
    <w:rsid w:val="00620DE6"/>
    <w:rsid w:val="0064300F"/>
    <w:rsid w:val="0064449C"/>
    <w:rsid w:val="00675C06"/>
    <w:rsid w:val="006A17E8"/>
    <w:rsid w:val="006A29B3"/>
    <w:rsid w:val="006A2B9D"/>
    <w:rsid w:val="006A479B"/>
    <w:rsid w:val="006A53EA"/>
    <w:rsid w:val="006C308A"/>
    <w:rsid w:val="006C6CA5"/>
    <w:rsid w:val="006C73B1"/>
    <w:rsid w:val="006F25D4"/>
    <w:rsid w:val="006F4709"/>
    <w:rsid w:val="00703885"/>
    <w:rsid w:val="00742663"/>
    <w:rsid w:val="007577A9"/>
    <w:rsid w:val="00770716"/>
    <w:rsid w:val="00794AE4"/>
    <w:rsid w:val="007A4414"/>
    <w:rsid w:val="007A59EC"/>
    <w:rsid w:val="007C1327"/>
    <w:rsid w:val="007D040B"/>
    <w:rsid w:val="007D09F2"/>
    <w:rsid w:val="007D554B"/>
    <w:rsid w:val="00812B96"/>
    <w:rsid w:val="0082119B"/>
    <w:rsid w:val="0083058E"/>
    <w:rsid w:val="00832C95"/>
    <w:rsid w:val="008466C2"/>
    <w:rsid w:val="00855665"/>
    <w:rsid w:val="00857446"/>
    <w:rsid w:val="00857F97"/>
    <w:rsid w:val="00892831"/>
    <w:rsid w:val="008B2755"/>
    <w:rsid w:val="008E3969"/>
    <w:rsid w:val="0090200E"/>
    <w:rsid w:val="0090257B"/>
    <w:rsid w:val="009030AC"/>
    <w:rsid w:val="00906606"/>
    <w:rsid w:val="00906717"/>
    <w:rsid w:val="009445FC"/>
    <w:rsid w:val="00947863"/>
    <w:rsid w:val="00962918"/>
    <w:rsid w:val="00970037"/>
    <w:rsid w:val="00974431"/>
    <w:rsid w:val="009B34A0"/>
    <w:rsid w:val="009D5FA4"/>
    <w:rsid w:val="009E44EE"/>
    <w:rsid w:val="009E475B"/>
    <w:rsid w:val="009E5F72"/>
    <w:rsid w:val="009F303A"/>
    <w:rsid w:val="00A343B1"/>
    <w:rsid w:val="00A51D72"/>
    <w:rsid w:val="00A52261"/>
    <w:rsid w:val="00A62492"/>
    <w:rsid w:val="00A636C2"/>
    <w:rsid w:val="00A65F3D"/>
    <w:rsid w:val="00A85CD4"/>
    <w:rsid w:val="00A958BB"/>
    <w:rsid w:val="00AB7820"/>
    <w:rsid w:val="00AB7D79"/>
    <w:rsid w:val="00AF1EE7"/>
    <w:rsid w:val="00B10790"/>
    <w:rsid w:val="00B10B6D"/>
    <w:rsid w:val="00B13191"/>
    <w:rsid w:val="00B262F7"/>
    <w:rsid w:val="00B267DB"/>
    <w:rsid w:val="00B2789E"/>
    <w:rsid w:val="00B328A5"/>
    <w:rsid w:val="00B35E26"/>
    <w:rsid w:val="00B377B6"/>
    <w:rsid w:val="00B43ED5"/>
    <w:rsid w:val="00B91660"/>
    <w:rsid w:val="00B91D61"/>
    <w:rsid w:val="00B92FA8"/>
    <w:rsid w:val="00BB12BB"/>
    <w:rsid w:val="00BB4E36"/>
    <w:rsid w:val="00BE70FF"/>
    <w:rsid w:val="00C03EF7"/>
    <w:rsid w:val="00C20645"/>
    <w:rsid w:val="00C21059"/>
    <w:rsid w:val="00C37BB3"/>
    <w:rsid w:val="00C41FEB"/>
    <w:rsid w:val="00C80BD1"/>
    <w:rsid w:val="00C9338A"/>
    <w:rsid w:val="00CB224D"/>
    <w:rsid w:val="00CB62AF"/>
    <w:rsid w:val="00CC3D1C"/>
    <w:rsid w:val="00CD6940"/>
    <w:rsid w:val="00CE6323"/>
    <w:rsid w:val="00CF0DE4"/>
    <w:rsid w:val="00CF75A0"/>
    <w:rsid w:val="00D44D42"/>
    <w:rsid w:val="00D47B36"/>
    <w:rsid w:val="00D9194F"/>
    <w:rsid w:val="00D96819"/>
    <w:rsid w:val="00DA0352"/>
    <w:rsid w:val="00DA0820"/>
    <w:rsid w:val="00DB3857"/>
    <w:rsid w:val="00DD140A"/>
    <w:rsid w:val="00DF7387"/>
    <w:rsid w:val="00E110F4"/>
    <w:rsid w:val="00E14694"/>
    <w:rsid w:val="00E334BF"/>
    <w:rsid w:val="00E408AC"/>
    <w:rsid w:val="00E40D07"/>
    <w:rsid w:val="00E425A8"/>
    <w:rsid w:val="00E47CFE"/>
    <w:rsid w:val="00E63146"/>
    <w:rsid w:val="00E759EA"/>
    <w:rsid w:val="00E77DFC"/>
    <w:rsid w:val="00E82CEA"/>
    <w:rsid w:val="00E86281"/>
    <w:rsid w:val="00E94D67"/>
    <w:rsid w:val="00ED236B"/>
    <w:rsid w:val="00F21080"/>
    <w:rsid w:val="00F728FE"/>
    <w:rsid w:val="00F81CFA"/>
    <w:rsid w:val="00F82695"/>
    <w:rsid w:val="00F9351B"/>
    <w:rsid w:val="00F94CBE"/>
    <w:rsid w:val="00F96B5E"/>
    <w:rsid w:val="00FA0C66"/>
    <w:rsid w:val="00FE4D69"/>
    <w:rsid w:val="00FE72E9"/>
    <w:rsid w:val="00FF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60"/>
    <w:pPr>
      <w:spacing w:after="0" w:line="240" w:lineRule="auto"/>
    </w:pPr>
  </w:style>
  <w:style w:type="paragraph" w:styleId="Heading1">
    <w:name w:val="heading 1"/>
    <w:basedOn w:val="Normal"/>
    <w:next w:val="Normal"/>
    <w:link w:val="Heading1Char"/>
    <w:uiPriority w:val="9"/>
    <w:qFormat/>
    <w:rsid w:val="00B2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6207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60"/>
    <w:pPr>
      <w:ind w:left="720"/>
      <w:contextualSpacing/>
    </w:pPr>
  </w:style>
  <w:style w:type="character" w:styleId="Hyperlink">
    <w:name w:val="Hyperlink"/>
    <w:basedOn w:val="DefaultParagraphFont"/>
    <w:uiPriority w:val="99"/>
    <w:unhideWhenUsed/>
    <w:rsid w:val="00B91660"/>
    <w:rPr>
      <w:color w:val="0000FF" w:themeColor="hyperlink"/>
      <w:u w:val="single"/>
    </w:rPr>
  </w:style>
  <w:style w:type="character" w:styleId="CommentReference">
    <w:name w:val="annotation reference"/>
    <w:basedOn w:val="DefaultParagraphFont"/>
    <w:uiPriority w:val="99"/>
    <w:semiHidden/>
    <w:unhideWhenUsed/>
    <w:rsid w:val="00947863"/>
    <w:rPr>
      <w:sz w:val="16"/>
      <w:szCs w:val="16"/>
    </w:rPr>
  </w:style>
  <w:style w:type="paragraph" w:styleId="CommentText">
    <w:name w:val="annotation text"/>
    <w:basedOn w:val="Normal"/>
    <w:link w:val="CommentTextChar"/>
    <w:uiPriority w:val="99"/>
    <w:semiHidden/>
    <w:unhideWhenUsed/>
    <w:rsid w:val="00947863"/>
    <w:rPr>
      <w:sz w:val="20"/>
      <w:szCs w:val="20"/>
    </w:rPr>
  </w:style>
  <w:style w:type="character" w:customStyle="1" w:styleId="CommentTextChar">
    <w:name w:val="Comment Text Char"/>
    <w:basedOn w:val="DefaultParagraphFont"/>
    <w:link w:val="CommentText"/>
    <w:uiPriority w:val="99"/>
    <w:semiHidden/>
    <w:rsid w:val="00947863"/>
    <w:rPr>
      <w:sz w:val="20"/>
      <w:szCs w:val="20"/>
    </w:rPr>
  </w:style>
  <w:style w:type="paragraph" w:styleId="CommentSubject">
    <w:name w:val="annotation subject"/>
    <w:basedOn w:val="CommentText"/>
    <w:next w:val="CommentText"/>
    <w:link w:val="CommentSubjectChar"/>
    <w:uiPriority w:val="99"/>
    <w:semiHidden/>
    <w:unhideWhenUsed/>
    <w:rsid w:val="00947863"/>
    <w:rPr>
      <w:b/>
      <w:bCs/>
    </w:rPr>
  </w:style>
  <w:style w:type="character" w:customStyle="1" w:styleId="CommentSubjectChar">
    <w:name w:val="Comment Subject Char"/>
    <w:basedOn w:val="CommentTextChar"/>
    <w:link w:val="CommentSubject"/>
    <w:uiPriority w:val="99"/>
    <w:semiHidden/>
    <w:rsid w:val="00947863"/>
    <w:rPr>
      <w:b/>
      <w:bCs/>
      <w:sz w:val="20"/>
      <w:szCs w:val="20"/>
    </w:rPr>
  </w:style>
  <w:style w:type="paragraph" w:styleId="BalloonText">
    <w:name w:val="Balloon Text"/>
    <w:basedOn w:val="Normal"/>
    <w:link w:val="BalloonTextChar"/>
    <w:uiPriority w:val="99"/>
    <w:semiHidden/>
    <w:unhideWhenUsed/>
    <w:rsid w:val="00947863"/>
    <w:rPr>
      <w:rFonts w:ascii="Tahoma" w:hAnsi="Tahoma" w:cs="Tahoma"/>
      <w:sz w:val="16"/>
      <w:szCs w:val="16"/>
    </w:rPr>
  </w:style>
  <w:style w:type="character" w:customStyle="1" w:styleId="BalloonTextChar">
    <w:name w:val="Balloon Text Char"/>
    <w:basedOn w:val="DefaultParagraphFont"/>
    <w:link w:val="BalloonText"/>
    <w:uiPriority w:val="99"/>
    <w:semiHidden/>
    <w:rsid w:val="00947863"/>
    <w:rPr>
      <w:rFonts w:ascii="Tahoma" w:hAnsi="Tahoma" w:cs="Tahoma"/>
      <w:sz w:val="16"/>
      <w:szCs w:val="16"/>
    </w:rPr>
  </w:style>
  <w:style w:type="paragraph" w:customStyle="1" w:styleId="copy">
    <w:name w:val="copy"/>
    <w:basedOn w:val="Normal"/>
    <w:rsid w:val="0056207E"/>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6207E"/>
    <w:rPr>
      <w:rFonts w:ascii="Times New Roman" w:eastAsia="Times New Roman" w:hAnsi="Times New Roman" w:cs="Times New Roman"/>
      <w:b/>
      <w:bCs/>
      <w:sz w:val="24"/>
      <w:szCs w:val="24"/>
    </w:rPr>
  </w:style>
  <w:style w:type="paragraph" w:styleId="Revision">
    <w:name w:val="Revision"/>
    <w:hidden/>
    <w:uiPriority w:val="99"/>
    <w:semiHidden/>
    <w:rsid w:val="00550948"/>
    <w:pPr>
      <w:spacing w:after="0" w:line="240" w:lineRule="auto"/>
    </w:pPr>
  </w:style>
  <w:style w:type="paragraph" w:styleId="NoSpacing">
    <w:name w:val="No Spacing"/>
    <w:uiPriority w:val="1"/>
    <w:qFormat/>
    <w:rsid w:val="00BB12BB"/>
    <w:pPr>
      <w:spacing w:after="0" w:line="240" w:lineRule="auto"/>
    </w:pPr>
  </w:style>
  <w:style w:type="paragraph" w:styleId="NormalWeb">
    <w:name w:val="Normal (Web)"/>
    <w:basedOn w:val="Normal"/>
    <w:uiPriority w:val="99"/>
    <w:unhideWhenUsed/>
    <w:rsid w:val="008466C2"/>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449C"/>
    <w:rPr>
      <w:color w:val="800080" w:themeColor="followedHyperlink"/>
      <w:u w:val="single"/>
    </w:rPr>
  </w:style>
  <w:style w:type="paragraph" w:styleId="FootnoteText">
    <w:name w:val="footnote text"/>
    <w:basedOn w:val="Normal"/>
    <w:link w:val="FootnoteTextChar"/>
    <w:uiPriority w:val="99"/>
    <w:unhideWhenUsed/>
    <w:rsid w:val="00B262F7"/>
    <w:rPr>
      <w:sz w:val="20"/>
      <w:szCs w:val="20"/>
    </w:rPr>
  </w:style>
  <w:style w:type="character" w:customStyle="1" w:styleId="FootnoteTextChar">
    <w:name w:val="Footnote Text Char"/>
    <w:basedOn w:val="DefaultParagraphFont"/>
    <w:link w:val="FootnoteText"/>
    <w:uiPriority w:val="99"/>
    <w:rsid w:val="00B262F7"/>
    <w:rPr>
      <w:sz w:val="20"/>
      <w:szCs w:val="20"/>
    </w:rPr>
  </w:style>
  <w:style w:type="character" w:styleId="FootnoteReference">
    <w:name w:val="footnote reference"/>
    <w:basedOn w:val="DefaultParagraphFont"/>
    <w:uiPriority w:val="99"/>
    <w:semiHidden/>
    <w:unhideWhenUsed/>
    <w:rsid w:val="00B262F7"/>
    <w:rPr>
      <w:vertAlign w:val="superscript"/>
    </w:rPr>
  </w:style>
  <w:style w:type="character" w:customStyle="1" w:styleId="Heading1Char">
    <w:name w:val="Heading 1 Char"/>
    <w:basedOn w:val="DefaultParagraphFont"/>
    <w:link w:val="Heading1"/>
    <w:uiPriority w:val="9"/>
    <w:rsid w:val="00B262F7"/>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rsid w:val="00E4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25A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60"/>
    <w:pPr>
      <w:spacing w:after="0" w:line="240" w:lineRule="auto"/>
    </w:pPr>
  </w:style>
  <w:style w:type="paragraph" w:styleId="Heading1">
    <w:name w:val="heading 1"/>
    <w:basedOn w:val="Normal"/>
    <w:next w:val="Normal"/>
    <w:link w:val="Heading1Char"/>
    <w:uiPriority w:val="9"/>
    <w:qFormat/>
    <w:rsid w:val="00B2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6207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60"/>
    <w:pPr>
      <w:ind w:left="720"/>
      <w:contextualSpacing/>
    </w:pPr>
  </w:style>
  <w:style w:type="character" w:styleId="Hyperlink">
    <w:name w:val="Hyperlink"/>
    <w:basedOn w:val="DefaultParagraphFont"/>
    <w:uiPriority w:val="99"/>
    <w:unhideWhenUsed/>
    <w:rsid w:val="00B91660"/>
    <w:rPr>
      <w:color w:val="0000FF" w:themeColor="hyperlink"/>
      <w:u w:val="single"/>
    </w:rPr>
  </w:style>
  <w:style w:type="character" w:styleId="CommentReference">
    <w:name w:val="annotation reference"/>
    <w:basedOn w:val="DefaultParagraphFont"/>
    <w:uiPriority w:val="99"/>
    <w:semiHidden/>
    <w:unhideWhenUsed/>
    <w:rsid w:val="00947863"/>
    <w:rPr>
      <w:sz w:val="16"/>
      <w:szCs w:val="16"/>
    </w:rPr>
  </w:style>
  <w:style w:type="paragraph" w:styleId="CommentText">
    <w:name w:val="annotation text"/>
    <w:basedOn w:val="Normal"/>
    <w:link w:val="CommentTextChar"/>
    <w:uiPriority w:val="99"/>
    <w:semiHidden/>
    <w:unhideWhenUsed/>
    <w:rsid w:val="00947863"/>
    <w:rPr>
      <w:sz w:val="20"/>
      <w:szCs w:val="20"/>
    </w:rPr>
  </w:style>
  <w:style w:type="character" w:customStyle="1" w:styleId="CommentTextChar">
    <w:name w:val="Comment Text Char"/>
    <w:basedOn w:val="DefaultParagraphFont"/>
    <w:link w:val="CommentText"/>
    <w:uiPriority w:val="99"/>
    <w:semiHidden/>
    <w:rsid w:val="00947863"/>
    <w:rPr>
      <w:sz w:val="20"/>
      <w:szCs w:val="20"/>
    </w:rPr>
  </w:style>
  <w:style w:type="paragraph" w:styleId="CommentSubject">
    <w:name w:val="annotation subject"/>
    <w:basedOn w:val="CommentText"/>
    <w:next w:val="CommentText"/>
    <w:link w:val="CommentSubjectChar"/>
    <w:uiPriority w:val="99"/>
    <w:semiHidden/>
    <w:unhideWhenUsed/>
    <w:rsid w:val="00947863"/>
    <w:rPr>
      <w:b/>
      <w:bCs/>
    </w:rPr>
  </w:style>
  <w:style w:type="character" w:customStyle="1" w:styleId="CommentSubjectChar">
    <w:name w:val="Comment Subject Char"/>
    <w:basedOn w:val="CommentTextChar"/>
    <w:link w:val="CommentSubject"/>
    <w:uiPriority w:val="99"/>
    <w:semiHidden/>
    <w:rsid w:val="00947863"/>
    <w:rPr>
      <w:b/>
      <w:bCs/>
      <w:sz w:val="20"/>
      <w:szCs w:val="20"/>
    </w:rPr>
  </w:style>
  <w:style w:type="paragraph" w:styleId="BalloonText">
    <w:name w:val="Balloon Text"/>
    <w:basedOn w:val="Normal"/>
    <w:link w:val="BalloonTextChar"/>
    <w:uiPriority w:val="99"/>
    <w:semiHidden/>
    <w:unhideWhenUsed/>
    <w:rsid w:val="00947863"/>
    <w:rPr>
      <w:rFonts w:ascii="Tahoma" w:hAnsi="Tahoma" w:cs="Tahoma"/>
      <w:sz w:val="16"/>
      <w:szCs w:val="16"/>
    </w:rPr>
  </w:style>
  <w:style w:type="character" w:customStyle="1" w:styleId="BalloonTextChar">
    <w:name w:val="Balloon Text Char"/>
    <w:basedOn w:val="DefaultParagraphFont"/>
    <w:link w:val="BalloonText"/>
    <w:uiPriority w:val="99"/>
    <w:semiHidden/>
    <w:rsid w:val="00947863"/>
    <w:rPr>
      <w:rFonts w:ascii="Tahoma" w:hAnsi="Tahoma" w:cs="Tahoma"/>
      <w:sz w:val="16"/>
      <w:szCs w:val="16"/>
    </w:rPr>
  </w:style>
  <w:style w:type="paragraph" w:customStyle="1" w:styleId="copy">
    <w:name w:val="copy"/>
    <w:basedOn w:val="Normal"/>
    <w:rsid w:val="0056207E"/>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6207E"/>
    <w:rPr>
      <w:rFonts w:ascii="Times New Roman" w:eastAsia="Times New Roman" w:hAnsi="Times New Roman" w:cs="Times New Roman"/>
      <w:b/>
      <w:bCs/>
      <w:sz w:val="24"/>
      <w:szCs w:val="24"/>
    </w:rPr>
  </w:style>
  <w:style w:type="paragraph" w:styleId="Revision">
    <w:name w:val="Revision"/>
    <w:hidden/>
    <w:uiPriority w:val="99"/>
    <w:semiHidden/>
    <w:rsid w:val="00550948"/>
    <w:pPr>
      <w:spacing w:after="0" w:line="240" w:lineRule="auto"/>
    </w:pPr>
  </w:style>
  <w:style w:type="paragraph" w:styleId="NoSpacing">
    <w:name w:val="No Spacing"/>
    <w:uiPriority w:val="1"/>
    <w:qFormat/>
    <w:rsid w:val="00BB12BB"/>
    <w:pPr>
      <w:spacing w:after="0" w:line="240" w:lineRule="auto"/>
    </w:pPr>
  </w:style>
  <w:style w:type="paragraph" w:styleId="NormalWeb">
    <w:name w:val="Normal (Web)"/>
    <w:basedOn w:val="Normal"/>
    <w:uiPriority w:val="99"/>
    <w:unhideWhenUsed/>
    <w:rsid w:val="008466C2"/>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449C"/>
    <w:rPr>
      <w:color w:val="800080" w:themeColor="followedHyperlink"/>
      <w:u w:val="single"/>
    </w:rPr>
  </w:style>
  <w:style w:type="paragraph" w:styleId="FootnoteText">
    <w:name w:val="footnote text"/>
    <w:basedOn w:val="Normal"/>
    <w:link w:val="FootnoteTextChar"/>
    <w:uiPriority w:val="99"/>
    <w:unhideWhenUsed/>
    <w:rsid w:val="00B262F7"/>
    <w:rPr>
      <w:sz w:val="20"/>
      <w:szCs w:val="20"/>
    </w:rPr>
  </w:style>
  <w:style w:type="character" w:customStyle="1" w:styleId="FootnoteTextChar">
    <w:name w:val="Footnote Text Char"/>
    <w:basedOn w:val="DefaultParagraphFont"/>
    <w:link w:val="FootnoteText"/>
    <w:uiPriority w:val="99"/>
    <w:rsid w:val="00B262F7"/>
    <w:rPr>
      <w:sz w:val="20"/>
      <w:szCs w:val="20"/>
    </w:rPr>
  </w:style>
  <w:style w:type="character" w:styleId="FootnoteReference">
    <w:name w:val="footnote reference"/>
    <w:basedOn w:val="DefaultParagraphFont"/>
    <w:uiPriority w:val="99"/>
    <w:semiHidden/>
    <w:unhideWhenUsed/>
    <w:rsid w:val="00B262F7"/>
    <w:rPr>
      <w:vertAlign w:val="superscript"/>
    </w:rPr>
  </w:style>
  <w:style w:type="character" w:customStyle="1" w:styleId="Heading1Char">
    <w:name w:val="Heading 1 Char"/>
    <w:basedOn w:val="DefaultParagraphFont"/>
    <w:link w:val="Heading1"/>
    <w:uiPriority w:val="9"/>
    <w:rsid w:val="00B262F7"/>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rsid w:val="00E4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25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68198">
      <w:bodyDiv w:val="1"/>
      <w:marLeft w:val="0"/>
      <w:marRight w:val="0"/>
      <w:marTop w:val="0"/>
      <w:marBottom w:val="0"/>
      <w:divBdr>
        <w:top w:val="none" w:sz="0" w:space="0" w:color="auto"/>
        <w:left w:val="none" w:sz="0" w:space="0" w:color="auto"/>
        <w:bottom w:val="none" w:sz="0" w:space="0" w:color="auto"/>
        <w:right w:val="none" w:sz="0" w:space="0" w:color="auto"/>
      </w:divBdr>
    </w:div>
    <w:div w:id="1096942232">
      <w:bodyDiv w:val="1"/>
      <w:marLeft w:val="0"/>
      <w:marRight w:val="0"/>
      <w:marTop w:val="0"/>
      <w:marBottom w:val="0"/>
      <w:divBdr>
        <w:top w:val="none" w:sz="0" w:space="0" w:color="auto"/>
        <w:left w:val="none" w:sz="0" w:space="0" w:color="auto"/>
        <w:bottom w:val="none" w:sz="0" w:space="0" w:color="auto"/>
        <w:right w:val="none" w:sz="0" w:space="0" w:color="auto"/>
      </w:divBdr>
    </w:div>
    <w:div w:id="1352146932">
      <w:bodyDiv w:val="1"/>
      <w:marLeft w:val="0"/>
      <w:marRight w:val="0"/>
      <w:marTop w:val="0"/>
      <w:marBottom w:val="0"/>
      <w:divBdr>
        <w:top w:val="none" w:sz="0" w:space="0" w:color="auto"/>
        <w:left w:val="none" w:sz="0" w:space="0" w:color="auto"/>
        <w:bottom w:val="none" w:sz="0" w:space="0" w:color="auto"/>
        <w:right w:val="none" w:sz="0" w:space="0" w:color="auto"/>
      </w:divBdr>
    </w:div>
    <w:div w:id="1432045435">
      <w:bodyDiv w:val="1"/>
      <w:marLeft w:val="0"/>
      <w:marRight w:val="0"/>
      <w:marTop w:val="0"/>
      <w:marBottom w:val="0"/>
      <w:divBdr>
        <w:top w:val="none" w:sz="0" w:space="0" w:color="auto"/>
        <w:left w:val="none" w:sz="0" w:space="0" w:color="auto"/>
        <w:bottom w:val="none" w:sz="0" w:space="0" w:color="auto"/>
        <w:right w:val="none" w:sz="0" w:space="0" w:color="auto"/>
      </w:divBdr>
    </w:div>
    <w:div w:id="1537965088">
      <w:bodyDiv w:val="1"/>
      <w:marLeft w:val="0"/>
      <w:marRight w:val="0"/>
      <w:marTop w:val="0"/>
      <w:marBottom w:val="0"/>
      <w:divBdr>
        <w:top w:val="none" w:sz="0" w:space="0" w:color="auto"/>
        <w:left w:val="none" w:sz="0" w:space="0" w:color="auto"/>
        <w:bottom w:val="none" w:sz="0" w:space="0" w:color="auto"/>
        <w:right w:val="none" w:sz="0" w:space="0" w:color="auto"/>
      </w:divBdr>
    </w:div>
    <w:div w:id="1551184629">
      <w:bodyDiv w:val="1"/>
      <w:marLeft w:val="0"/>
      <w:marRight w:val="0"/>
      <w:marTop w:val="0"/>
      <w:marBottom w:val="0"/>
      <w:divBdr>
        <w:top w:val="none" w:sz="0" w:space="0" w:color="auto"/>
        <w:left w:val="none" w:sz="0" w:space="0" w:color="auto"/>
        <w:bottom w:val="none" w:sz="0" w:space="0" w:color="auto"/>
        <w:right w:val="none" w:sz="0" w:space="0" w:color="auto"/>
      </w:divBdr>
    </w:div>
    <w:div w:id="1756975557">
      <w:bodyDiv w:val="1"/>
      <w:marLeft w:val="0"/>
      <w:marRight w:val="0"/>
      <w:marTop w:val="0"/>
      <w:marBottom w:val="0"/>
      <w:divBdr>
        <w:top w:val="none" w:sz="0" w:space="0" w:color="auto"/>
        <w:left w:val="none" w:sz="0" w:space="0" w:color="auto"/>
        <w:bottom w:val="none" w:sz="0" w:space="0" w:color="auto"/>
        <w:right w:val="none" w:sz="0" w:space="0" w:color="auto"/>
      </w:divBdr>
      <w:divsChild>
        <w:div w:id="2132162263">
          <w:marLeft w:val="0"/>
          <w:marRight w:val="0"/>
          <w:marTop w:val="0"/>
          <w:marBottom w:val="0"/>
          <w:divBdr>
            <w:top w:val="none" w:sz="0" w:space="0" w:color="auto"/>
            <w:left w:val="none" w:sz="0" w:space="0" w:color="auto"/>
            <w:bottom w:val="none" w:sz="0" w:space="0" w:color="auto"/>
            <w:right w:val="none" w:sz="0" w:space="0" w:color="auto"/>
          </w:divBdr>
        </w:div>
        <w:div w:id="1898739114">
          <w:marLeft w:val="0"/>
          <w:marRight w:val="0"/>
          <w:marTop w:val="0"/>
          <w:marBottom w:val="0"/>
          <w:divBdr>
            <w:top w:val="none" w:sz="0" w:space="0" w:color="auto"/>
            <w:left w:val="none" w:sz="0" w:space="0" w:color="auto"/>
            <w:bottom w:val="none" w:sz="0" w:space="0" w:color="auto"/>
            <w:right w:val="none" w:sz="0" w:space="0" w:color="auto"/>
          </w:divBdr>
        </w:div>
        <w:div w:id="556431344">
          <w:marLeft w:val="0"/>
          <w:marRight w:val="0"/>
          <w:marTop w:val="0"/>
          <w:marBottom w:val="0"/>
          <w:divBdr>
            <w:top w:val="none" w:sz="0" w:space="0" w:color="auto"/>
            <w:left w:val="none" w:sz="0" w:space="0" w:color="auto"/>
            <w:bottom w:val="none" w:sz="0" w:space="0" w:color="auto"/>
            <w:right w:val="none" w:sz="0" w:space="0" w:color="auto"/>
          </w:divBdr>
        </w:div>
      </w:divsChild>
    </w:div>
    <w:div w:id="18302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8013-8E50-430B-A198-03DDD00B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kfenlon2</dc:creator>
  <cp:lastModifiedBy>Kim A. Miller</cp:lastModifiedBy>
  <cp:revision>2</cp:revision>
  <cp:lastPrinted>2011-11-29T17:16:00Z</cp:lastPrinted>
  <dcterms:created xsi:type="dcterms:W3CDTF">2011-12-02T15:53:00Z</dcterms:created>
  <dcterms:modified xsi:type="dcterms:W3CDTF">2011-12-02T15:53:00Z</dcterms:modified>
</cp:coreProperties>
</file>