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B1" w:rsidRPr="00C640FC" w:rsidRDefault="00CF53B1" w:rsidP="00CF53B1">
      <w:pPr>
        <w:keepLines/>
        <w:autoSpaceDE w:val="0"/>
        <w:autoSpaceDN w:val="0"/>
        <w:adjustRightInd w:val="0"/>
        <w:spacing w:line="240" w:lineRule="atLeast"/>
        <w:jc w:val="center"/>
        <w:rPr>
          <w:rFonts w:cs="Arial"/>
          <w:b/>
          <w:bCs/>
          <w:color w:val="000000"/>
        </w:rPr>
      </w:pPr>
      <w:r w:rsidRPr="00C640FC">
        <w:rPr>
          <w:rFonts w:cs="Arial"/>
          <w:b/>
          <w:bCs/>
          <w:color w:val="000000"/>
        </w:rPr>
        <w:t>SUPPORTING STATEMENT FOR AN</w:t>
      </w:r>
    </w:p>
    <w:p w:rsidR="00CF53B1" w:rsidRPr="00C640FC" w:rsidRDefault="00CF53B1" w:rsidP="00CF53B1">
      <w:pPr>
        <w:keepLines/>
        <w:autoSpaceDE w:val="0"/>
        <w:autoSpaceDN w:val="0"/>
        <w:adjustRightInd w:val="0"/>
        <w:spacing w:line="240" w:lineRule="atLeast"/>
        <w:jc w:val="center"/>
        <w:rPr>
          <w:rFonts w:cs="Arial"/>
          <w:b/>
          <w:color w:val="000000"/>
        </w:rPr>
      </w:pPr>
      <w:r w:rsidRPr="00C640FC">
        <w:rPr>
          <w:rFonts w:cs="Arial"/>
          <w:b/>
          <w:bCs/>
          <w:color w:val="000000"/>
        </w:rPr>
        <w:t>INFORMATION COLLECTION REQUEST (ICR)</w:t>
      </w:r>
      <w:r w:rsidR="002A345E">
        <w:rPr>
          <w:rFonts w:cs="Arial"/>
          <w:b/>
          <w:bCs/>
          <w:color w:val="000000"/>
        </w:rPr>
        <w:t xml:space="preserve">  </w:t>
      </w:r>
    </w:p>
    <w:p w:rsidR="00CF53B1" w:rsidRDefault="00CF53B1" w:rsidP="00CF53B1">
      <w:pPr>
        <w:keepLines/>
        <w:autoSpaceDE w:val="0"/>
        <w:autoSpaceDN w:val="0"/>
        <w:adjustRightInd w:val="0"/>
        <w:spacing w:line="240" w:lineRule="atLeast"/>
        <w:rPr>
          <w:rFonts w:cs="Arial"/>
          <w:b/>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1.</w:t>
      </w:r>
      <w:r>
        <w:rPr>
          <w:rFonts w:cs="Arial"/>
          <w:b/>
          <w:color w:val="000000"/>
        </w:rPr>
        <w:tab/>
        <w:t>IDENTIFICATION OF THE INFORMATION COLLECTION</w:t>
      </w:r>
    </w:p>
    <w:p w:rsidR="00CF53B1" w:rsidRDefault="00CF53B1" w:rsidP="00CF53B1">
      <w:pPr>
        <w:keepLines/>
        <w:autoSpaceDE w:val="0"/>
        <w:autoSpaceDN w:val="0"/>
        <w:adjustRightInd w:val="0"/>
        <w:spacing w:line="240" w:lineRule="atLeast"/>
        <w:rPr>
          <w:rFonts w:cs="Arial"/>
          <w:color w:val="000000"/>
        </w:rPr>
      </w:pPr>
    </w:p>
    <w:p w:rsidR="00A60A41" w:rsidRDefault="00A60A41" w:rsidP="00CF53B1">
      <w:pPr>
        <w:keepLines/>
        <w:autoSpaceDE w:val="0"/>
        <w:autoSpaceDN w:val="0"/>
        <w:adjustRightInd w:val="0"/>
        <w:spacing w:line="240" w:lineRule="atLeast"/>
        <w:ind w:left="720"/>
        <w:rPr>
          <w:rFonts w:cs="Arial"/>
          <w:b/>
          <w:color w:val="000000"/>
        </w:rPr>
      </w:pPr>
      <w:r>
        <w:rPr>
          <w:rFonts w:cs="Arial"/>
          <w:b/>
          <w:color w:val="000000"/>
        </w:rPr>
        <w:t xml:space="preserve">1(a) </w:t>
      </w:r>
      <w:r>
        <w:rPr>
          <w:rFonts w:cs="Arial"/>
          <w:b/>
          <w:color w:val="000000"/>
        </w:rPr>
        <w:tab/>
        <w:t>Title</w:t>
      </w:r>
    </w:p>
    <w:p w:rsidR="00A60A41" w:rsidRDefault="00A60A41" w:rsidP="00CF53B1">
      <w:pPr>
        <w:keepLines/>
        <w:autoSpaceDE w:val="0"/>
        <w:autoSpaceDN w:val="0"/>
        <w:adjustRightInd w:val="0"/>
        <w:spacing w:line="240" w:lineRule="atLeast"/>
        <w:ind w:left="720"/>
        <w:rPr>
          <w:rFonts w:cs="Arial"/>
          <w:b/>
          <w:color w:val="000000"/>
        </w:rPr>
      </w:pPr>
      <w:bookmarkStart w:id="0" w:name="OLE_LINK1"/>
    </w:p>
    <w:p w:rsidR="00CF53B1" w:rsidRDefault="00106C1D" w:rsidP="00CF53B1">
      <w:pPr>
        <w:keepLines/>
        <w:autoSpaceDE w:val="0"/>
        <w:autoSpaceDN w:val="0"/>
        <w:adjustRightInd w:val="0"/>
        <w:spacing w:line="240" w:lineRule="atLeast"/>
        <w:ind w:left="720"/>
        <w:rPr>
          <w:rFonts w:cs="Arial"/>
          <w:b/>
          <w:color w:val="000000"/>
        </w:rPr>
      </w:pPr>
      <w:r>
        <w:rPr>
          <w:rFonts w:cs="Arial"/>
          <w:b/>
          <w:color w:val="000000"/>
        </w:rPr>
        <w:t>Use of Surveys in Developing Improved Labeling for Insect Repellent Products</w:t>
      </w:r>
      <w:r w:rsidR="00CF53B1">
        <w:rPr>
          <w:b/>
          <w:color w:val="000000"/>
        </w:rPr>
        <w:t xml:space="preserve"> </w:t>
      </w:r>
      <w:bookmarkEnd w:id="0"/>
    </w:p>
    <w:p w:rsidR="00CF53B1" w:rsidRDefault="00CF53B1" w:rsidP="00CF53B1">
      <w:pPr>
        <w:keepLines/>
        <w:autoSpaceDE w:val="0"/>
        <w:autoSpaceDN w:val="0"/>
        <w:adjustRightInd w:val="0"/>
        <w:spacing w:line="240" w:lineRule="atLeast"/>
        <w:rPr>
          <w:rFonts w:cs="Arial"/>
          <w:b/>
          <w:color w:val="000000"/>
        </w:rPr>
      </w:pPr>
    </w:p>
    <w:p w:rsidR="00CF53B1" w:rsidRPr="00404EE5" w:rsidRDefault="00CF53B1" w:rsidP="00CF53B1">
      <w:pPr>
        <w:keepLines/>
        <w:autoSpaceDE w:val="0"/>
        <w:autoSpaceDN w:val="0"/>
        <w:adjustRightInd w:val="0"/>
        <w:spacing w:line="240" w:lineRule="atLeast"/>
        <w:rPr>
          <w:rFonts w:cs="Arial"/>
          <w:b/>
          <w:color w:val="000000"/>
        </w:rPr>
      </w:pPr>
      <w:r>
        <w:rPr>
          <w:rFonts w:cs="Arial"/>
          <w:color w:val="000000"/>
        </w:rPr>
        <w:tab/>
      </w:r>
      <w:r w:rsidRPr="00404EE5">
        <w:rPr>
          <w:rFonts w:cs="Arial"/>
          <w:b/>
          <w:color w:val="000000"/>
        </w:rPr>
        <w:t xml:space="preserve">EPA ICR No.:  </w:t>
      </w:r>
      <w:r w:rsidR="00106C1D">
        <w:rPr>
          <w:rFonts w:cs="Arial"/>
          <w:b/>
          <w:color w:val="000000"/>
        </w:rPr>
        <w:t>2425.01</w:t>
      </w:r>
      <w:r w:rsidRPr="00404EE5">
        <w:rPr>
          <w:rFonts w:cs="Arial"/>
          <w:b/>
          <w:color w:val="000000"/>
        </w:rPr>
        <w:tab/>
        <w:t>OMB Control No.:  2070-</w:t>
      </w:r>
      <w:r w:rsidR="00B66A23" w:rsidRPr="00404EE5">
        <w:rPr>
          <w:rFonts w:cs="Arial"/>
          <w:b/>
          <w:color w:val="000000"/>
        </w:rPr>
        <w:t>New</w:t>
      </w:r>
    </w:p>
    <w:p w:rsidR="00CF53B1" w:rsidRPr="00404EE5"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sidRPr="00404EE5">
        <w:rPr>
          <w:rFonts w:cs="Arial"/>
          <w:b/>
          <w:color w:val="000000"/>
        </w:rPr>
        <w:tab/>
      </w:r>
      <w:r>
        <w:rPr>
          <w:rFonts w:cs="Arial"/>
          <w:b/>
          <w:color w:val="000000"/>
        </w:rPr>
        <w:t>1(b)</w:t>
      </w:r>
      <w:r w:rsidR="00A60A41">
        <w:rPr>
          <w:rFonts w:cs="Arial"/>
          <w:b/>
          <w:color w:val="000000"/>
        </w:rPr>
        <w:tab/>
      </w:r>
      <w:r>
        <w:rPr>
          <w:rFonts w:cs="Arial"/>
          <w:b/>
          <w:color w:val="000000"/>
        </w:rPr>
        <w:t xml:space="preserve"> Short Characterization</w:t>
      </w:r>
    </w:p>
    <w:p w:rsidR="00CF53B1" w:rsidRDefault="00CF53B1" w:rsidP="00CF53B1">
      <w:pPr>
        <w:keepLines/>
        <w:autoSpaceDE w:val="0"/>
        <w:autoSpaceDN w:val="0"/>
        <w:adjustRightInd w:val="0"/>
        <w:spacing w:line="240" w:lineRule="atLeast"/>
        <w:rPr>
          <w:rFonts w:cs="Arial"/>
          <w:color w:val="000000"/>
        </w:rPr>
      </w:pPr>
    </w:p>
    <w:p w:rsidR="0097233C" w:rsidRDefault="008E5C82" w:rsidP="00030F79">
      <w:pPr>
        <w:ind w:firstLine="720"/>
        <w:rPr>
          <w:rFonts w:cs="Arial"/>
          <w:color w:val="000000"/>
        </w:rPr>
      </w:pPr>
      <w:r>
        <w:rPr>
          <w:rFonts w:cs="Arial"/>
          <w:color w:val="000000"/>
        </w:rPr>
        <w:t xml:space="preserve">The Environmental Protection Agency (EPA or the Agency) intends to initiate a </w:t>
      </w:r>
      <w:r w:rsidR="00E111CE">
        <w:rPr>
          <w:rFonts w:cs="Arial"/>
          <w:color w:val="000000"/>
        </w:rPr>
        <w:t xml:space="preserve">new </w:t>
      </w:r>
      <w:r>
        <w:rPr>
          <w:rFonts w:cs="Arial"/>
          <w:color w:val="000000"/>
        </w:rPr>
        <w:t>information collection</w:t>
      </w:r>
      <w:r w:rsidR="00234C47">
        <w:rPr>
          <w:rFonts w:cs="Arial"/>
          <w:color w:val="000000"/>
        </w:rPr>
        <w:t xml:space="preserve">, a </w:t>
      </w:r>
      <w:r w:rsidR="00E2552C">
        <w:rPr>
          <w:rFonts w:cs="Arial"/>
          <w:color w:val="000000"/>
        </w:rPr>
        <w:t xml:space="preserve">voluntary </w:t>
      </w:r>
      <w:r w:rsidR="00234C47">
        <w:rPr>
          <w:rFonts w:cs="Arial"/>
          <w:color w:val="000000"/>
        </w:rPr>
        <w:t>one-time internet survey</w:t>
      </w:r>
      <w:r>
        <w:rPr>
          <w:rFonts w:cs="Arial"/>
          <w:color w:val="000000"/>
        </w:rPr>
        <w:t xml:space="preserve"> for consumer research</w:t>
      </w:r>
      <w:r w:rsidR="00234C47">
        <w:rPr>
          <w:rFonts w:cs="Arial"/>
          <w:color w:val="000000"/>
        </w:rPr>
        <w:t>.  The goals of the internet survey are to (1) identify the types of information that users of insect repellents want on the label of an insect repellent</w:t>
      </w:r>
      <w:r w:rsidR="001B4B35">
        <w:rPr>
          <w:rFonts w:cs="Arial"/>
          <w:color w:val="000000"/>
        </w:rPr>
        <w:t xml:space="preserve"> product</w:t>
      </w:r>
      <w:r w:rsidR="00234C47">
        <w:rPr>
          <w:rFonts w:cs="Arial"/>
          <w:color w:val="000000"/>
        </w:rPr>
        <w:t xml:space="preserve"> and (2) </w:t>
      </w:r>
      <w:r>
        <w:rPr>
          <w:rFonts w:cs="Arial"/>
          <w:color w:val="000000"/>
        </w:rPr>
        <w:t xml:space="preserve">test </w:t>
      </w:r>
      <w:r w:rsidR="004541C8">
        <w:rPr>
          <w:rFonts w:cs="Arial"/>
          <w:color w:val="000000"/>
        </w:rPr>
        <w:t>four</w:t>
      </w:r>
      <w:r>
        <w:rPr>
          <w:rFonts w:cs="Arial"/>
          <w:color w:val="000000"/>
        </w:rPr>
        <w:t xml:space="preserve"> versions of </w:t>
      </w:r>
      <w:r w:rsidR="0014091E">
        <w:rPr>
          <w:rFonts w:cs="Arial"/>
          <w:color w:val="000000"/>
        </w:rPr>
        <w:t xml:space="preserve">an </w:t>
      </w:r>
      <w:r w:rsidR="00533D40">
        <w:rPr>
          <w:rFonts w:cs="Arial"/>
          <w:color w:val="000000"/>
        </w:rPr>
        <w:t>efficacy mark</w:t>
      </w:r>
      <w:r w:rsidR="0014091E">
        <w:rPr>
          <w:rFonts w:cs="Arial"/>
          <w:color w:val="000000"/>
        </w:rPr>
        <w:t xml:space="preserve">. This efficacy mark is </w:t>
      </w:r>
      <w:r w:rsidR="00234C47">
        <w:rPr>
          <w:rFonts w:cs="Arial"/>
          <w:color w:val="000000"/>
        </w:rPr>
        <w:t>a graphic that could be placed on the front label of an insect repellent</w:t>
      </w:r>
      <w:r w:rsidR="0014091E">
        <w:rPr>
          <w:rFonts w:cs="Arial"/>
          <w:color w:val="000000"/>
        </w:rPr>
        <w:t xml:space="preserve"> to </w:t>
      </w:r>
      <w:r w:rsidR="00234C47">
        <w:rPr>
          <w:rFonts w:cs="Arial"/>
          <w:color w:val="000000"/>
        </w:rPr>
        <w:t xml:space="preserve">standardize the presentation of information on how long the insect repellent repels ticks </w:t>
      </w:r>
      <w:r w:rsidR="0014091E">
        <w:rPr>
          <w:rFonts w:cs="Arial"/>
          <w:color w:val="000000"/>
        </w:rPr>
        <w:t>or</w:t>
      </w:r>
      <w:r w:rsidR="00234C47">
        <w:rPr>
          <w:rFonts w:cs="Arial"/>
          <w:color w:val="000000"/>
        </w:rPr>
        <w:t xml:space="preserve"> mosquitoes.</w:t>
      </w:r>
      <w:r>
        <w:rPr>
          <w:rFonts w:cs="Arial"/>
          <w:color w:val="000000"/>
        </w:rPr>
        <w:t xml:space="preserve"> </w:t>
      </w:r>
      <w:r w:rsidR="004541C8">
        <w:rPr>
          <w:rFonts w:cs="Arial"/>
          <w:color w:val="000000"/>
        </w:rPr>
        <w:t xml:space="preserve"> For the first efficacy mark viewed, participants would provide information on their understanding of the efficacy mark, just as if they came across the mark on a product label with no prior explanation of what the mark could mean.  Participants would rate all of the efficacy marks for understandability and usefulness, and then indicate a preferred choice.  </w:t>
      </w:r>
      <w:r>
        <w:rPr>
          <w:rFonts w:cs="Arial"/>
          <w:color w:val="000000"/>
        </w:rPr>
        <w:t xml:space="preserve">EPA would use this information to </w:t>
      </w:r>
      <w:r>
        <w:t xml:space="preserve">formulate decisions and policies affecting </w:t>
      </w:r>
      <w:r w:rsidR="009B2200">
        <w:t>future</w:t>
      </w:r>
      <w:r>
        <w:t xml:space="preserve"> labeling of</w:t>
      </w:r>
      <w:r>
        <w:rPr>
          <w:rFonts w:cs="Arial"/>
          <w:color w:val="000000"/>
        </w:rPr>
        <w:t xml:space="preserve"> </w:t>
      </w:r>
      <w:r w:rsidR="00533D40">
        <w:rPr>
          <w:rFonts w:cs="Arial"/>
          <w:color w:val="000000"/>
        </w:rPr>
        <w:t>insect repellents</w:t>
      </w:r>
      <w:r>
        <w:rPr>
          <w:rFonts w:cs="Arial"/>
          <w:color w:val="000000"/>
        </w:rPr>
        <w:t xml:space="preserve">.  The ultimate goal of this activity is to </w:t>
      </w:r>
      <w:r w:rsidR="009B2200">
        <w:rPr>
          <w:rFonts w:cs="Arial"/>
          <w:color w:val="000000"/>
        </w:rPr>
        <w:t>help the</w:t>
      </w:r>
      <w:r>
        <w:rPr>
          <w:rFonts w:cs="Arial"/>
          <w:color w:val="000000"/>
        </w:rPr>
        <w:t xml:space="preserve"> consumer </w:t>
      </w:r>
      <w:r w:rsidR="009B2200">
        <w:rPr>
          <w:rFonts w:cs="Arial"/>
          <w:color w:val="000000"/>
        </w:rPr>
        <w:t>to</w:t>
      </w:r>
      <w:r>
        <w:rPr>
          <w:rFonts w:cs="Arial"/>
          <w:color w:val="000000"/>
        </w:rPr>
        <w:t xml:space="preserve"> effectively use information</w:t>
      </w:r>
      <w:r w:rsidR="00533D40">
        <w:rPr>
          <w:rFonts w:cs="Arial"/>
          <w:color w:val="000000"/>
        </w:rPr>
        <w:t xml:space="preserve"> on the label</w:t>
      </w:r>
      <w:r>
        <w:rPr>
          <w:rFonts w:cs="Arial"/>
          <w:color w:val="000000"/>
        </w:rPr>
        <w:t xml:space="preserve"> to select the </w:t>
      </w:r>
      <w:r w:rsidR="00533D40">
        <w:rPr>
          <w:rFonts w:cs="Arial"/>
          <w:color w:val="000000"/>
        </w:rPr>
        <w:t>insect repellent</w:t>
      </w:r>
      <w:r>
        <w:rPr>
          <w:rFonts w:cs="Arial"/>
          <w:color w:val="000000"/>
        </w:rPr>
        <w:t xml:space="preserve"> product most likely to meet their needs and readily understand label instructions regarding </w:t>
      </w:r>
      <w:r w:rsidR="009B2200">
        <w:rPr>
          <w:rFonts w:cs="Arial"/>
          <w:color w:val="000000"/>
        </w:rPr>
        <w:t xml:space="preserve">safe </w:t>
      </w:r>
      <w:r>
        <w:rPr>
          <w:rFonts w:cs="Arial"/>
          <w:color w:val="000000"/>
        </w:rPr>
        <w:t>product u</w:t>
      </w:r>
      <w:r w:rsidR="00533D40">
        <w:rPr>
          <w:rFonts w:cs="Arial"/>
          <w:color w:val="000000"/>
        </w:rPr>
        <w:t xml:space="preserve">se.  </w:t>
      </w:r>
      <w:r w:rsidR="0097233C">
        <w:rPr>
          <w:rFonts w:cs="Arial"/>
          <w:color w:val="000000"/>
        </w:rPr>
        <w:t xml:space="preserve">One survey would be conducted over the life of the ICR. </w:t>
      </w:r>
    </w:p>
    <w:p w:rsidR="0097233C" w:rsidRDefault="0097233C" w:rsidP="008E5C82">
      <w:pPr>
        <w:ind w:firstLine="720"/>
        <w:rPr>
          <w:rFonts w:cs="Arial"/>
          <w:color w:val="000000"/>
        </w:rPr>
      </w:pPr>
    </w:p>
    <w:p w:rsidR="0097233C" w:rsidRDefault="00533D40" w:rsidP="0097233C">
      <w:pPr>
        <w:keepLines/>
        <w:autoSpaceDE w:val="0"/>
        <w:autoSpaceDN w:val="0"/>
        <w:adjustRightInd w:val="0"/>
        <w:spacing w:line="240" w:lineRule="atLeast"/>
        <w:ind w:firstLine="720"/>
      </w:pPr>
      <w:r>
        <w:rPr>
          <w:rFonts w:cs="Arial"/>
          <w:color w:val="000000"/>
        </w:rPr>
        <w:t>The collected information c</w:t>
      </w:r>
      <w:r w:rsidR="008E5C82">
        <w:rPr>
          <w:rFonts w:cs="Arial"/>
          <w:color w:val="000000"/>
        </w:rPr>
        <w:t xml:space="preserve">ould be used </w:t>
      </w:r>
      <w:r w:rsidR="008D3D9C">
        <w:rPr>
          <w:rFonts w:cs="Arial"/>
          <w:color w:val="000000"/>
        </w:rPr>
        <w:t xml:space="preserve">as part of a future analysis conducted as part of potentially revising </w:t>
      </w:r>
      <w:r>
        <w:rPr>
          <w:rFonts w:cs="Arial"/>
          <w:color w:val="000000"/>
        </w:rPr>
        <w:t>insect repellent</w:t>
      </w:r>
      <w:r w:rsidR="000C2AE5">
        <w:rPr>
          <w:rFonts w:cs="Arial"/>
          <w:color w:val="000000"/>
        </w:rPr>
        <w:t xml:space="preserve"> product</w:t>
      </w:r>
      <w:r w:rsidR="008E5C82">
        <w:rPr>
          <w:rFonts w:cs="Arial"/>
          <w:color w:val="000000"/>
        </w:rPr>
        <w:t xml:space="preserve"> labels and</w:t>
      </w:r>
      <w:r w:rsidR="00446D2A">
        <w:rPr>
          <w:rFonts w:cs="Arial"/>
          <w:color w:val="000000"/>
        </w:rPr>
        <w:t xml:space="preserve"> to create other user</w:t>
      </w:r>
      <w:r w:rsidR="0014091E">
        <w:rPr>
          <w:rFonts w:cs="Arial"/>
          <w:color w:val="000000"/>
        </w:rPr>
        <w:t>-</w:t>
      </w:r>
      <w:r w:rsidR="00446D2A">
        <w:rPr>
          <w:rFonts w:cs="Arial"/>
          <w:color w:val="000000"/>
        </w:rPr>
        <w:t xml:space="preserve">friendly </w:t>
      </w:r>
      <w:r w:rsidR="0014091E">
        <w:rPr>
          <w:rFonts w:cs="Arial"/>
          <w:color w:val="000000"/>
        </w:rPr>
        <w:t xml:space="preserve">communication and educational </w:t>
      </w:r>
      <w:r w:rsidR="00446D2A">
        <w:rPr>
          <w:rFonts w:cs="Arial"/>
          <w:color w:val="000000"/>
        </w:rPr>
        <w:t xml:space="preserve">materials.  </w:t>
      </w:r>
      <w:r w:rsidR="0097233C">
        <w:t>By enabling consumers to make better</w:t>
      </w:r>
      <w:r w:rsidR="00644A28">
        <w:t>, more informed</w:t>
      </w:r>
      <w:r w:rsidR="0097233C">
        <w:t xml:space="preserve"> choices in regard to purchasing and using products intended to protect their health, EPA </w:t>
      </w:r>
      <w:r w:rsidR="008D3D9C">
        <w:t>could</w:t>
      </w:r>
      <w:r w:rsidR="0097233C">
        <w:t xml:space="preserve"> more effectively carry out its mandate to protect the public from unreasonable risks to human health.</w:t>
      </w:r>
    </w:p>
    <w:p w:rsidR="00CF53B1" w:rsidRDefault="00CF53B1" w:rsidP="00CF53B1">
      <w:pPr>
        <w:keepLines/>
        <w:autoSpaceDE w:val="0"/>
        <w:autoSpaceDN w:val="0"/>
        <w:adjustRightInd w:val="0"/>
        <w:spacing w:line="240" w:lineRule="atLeast"/>
        <w:rPr>
          <w:rFonts w:cs="Arial"/>
          <w:color w:val="000000"/>
        </w:rPr>
      </w:pPr>
    </w:p>
    <w:p w:rsidR="00884317" w:rsidRDefault="00884317"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 xml:space="preserve">2.  </w:t>
      </w:r>
      <w:r w:rsidR="00E111CE">
        <w:rPr>
          <w:rFonts w:cs="Arial"/>
          <w:b/>
          <w:color w:val="000000"/>
        </w:rPr>
        <w:tab/>
      </w:r>
      <w:r>
        <w:rPr>
          <w:rFonts w:cs="Arial"/>
          <w:b/>
          <w:color w:val="000000"/>
        </w:rPr>
        <w:t xml:space="preserve">NEED FOR AND USE OF THE COLLECTION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2(a) </w:t>
      </w:r>
      <w:r w:rsidR="00CD1197">
        <w:rPr>
          <w:rFonts w:cs="Arial"/>
          <w:b/>
          <w:color w:val="000000"/>
        </w:rPr>
        <w:tab/>
      </w:r>
      <w:r>
        <w:rPr>
          <w:rFonts w:cs="Arial"/>
          <w:b/>
          <w:color w:val="000000"/>
        </w:rPr>
        <w:t xml:space="preserve">Need/Authority for the Collection </w:t>
      </w:r>
    </w:p>
    <w:p w:rsidR="00A60A41" w:rsidRDefault="00A60A41" w:rsidP="00CF53B1">
      <w:pPr>
        <w:keepLines/>
        <w:autoSpaceDE w:val="0"/>
        <w:autoSpaceDN w:val="0"/>
        <w:adjustRightInd w:val="0"/>
        <w:spacing w:line="240" w:lineRule="atLeast"/>
        <w:ind w:firstLine="720"/>
        <w:rPr>
          <w:rFonts w:cs="Arial"/>
          <w:color w:val="000000"/>
        </w:rPr>
      </w:pPr>
    </w:p>
    <w:p w:rsidR="00115D97" w:rsidRDefault="00A717E8" w:rsidP="00A60A41">
      <w:pPr>
        <w:keepLines/>
        <w:autoSpaceDE w:val="0"/>
        <w:autoSpaceDN w:val="0"/>
        <w:adjustRightInd w:val="0"/>
        <w:spacing w:line="240" w:lineRule="atLeast"/>
        <w:ind w:firstLine="720"/>
      </w:pPr>
      <w:r>
        <w:rPr>
          <w:rFonts w:cs="Arial"/>
          <w:color w:val="000000"/>
        </w:rPr>
        <w:t>With few exceptions, s</w:t>
      </w:r>
      <w:r w:rsidR="008E5C82">
        <w:rPr>
          <w:rFonts w:cs="Arial"/>
          <w:color w:val="000000"/>
        </w:rPr>
        <w:t>ection 3 of t</w:t>
      </w:r>
      <w:r w:rsidR="00CF53B1">
        <w:rPr>
          <w:rFonts w:cs="Arial"/>
          <w:color w:val="000000"/>
        </w:rPr>
        <w:t xml:space="preserve">he Federal Insecticide, Fungicide and </w:t>
      </w:r>
      <w:proofErr w:type="spellStart"/>
      <w:r w:rsidR="00CF53B1">
        <w:rPr>
          <w:rFonts w:cs="Arial"/>
          <w:color w:val="000000"/>
        </w:rPr>
        <w:t>Rodenticide</w:t>
      </w:r>
      <w:proofErr w:type="spellEnd"/>
      <w:r w:rsidR="00CF53B1">
        <w:rPr>
          <w:rFonts w:cs="Arial"/>
          <w:color w:val="000000"/>
        </w:rPr>
        <w:t xml:space="preserve"> Act (FIFRA), requires </w:t>
      </w:r>
      <w:r w:rsidR="00916A57">
        <w:rPr>
          <w:rFonts w:cs="Arial"/>
          <w:color w:val="000000"/>
        </w:rPr>
        <w:t>the EPA to register all pesticide products sold in the United States</w:t>
      </w:r>
      <w:r w:rsidR="00CF53B1">
        <w:rPr>
          <w:rFonts w:cs="Arial"/>
          <w:color w:val="000000"/>
        </w:rPr>
        <w:t xml:space="preserve">.  </w:t>
      </w:r>
      <w:r w:rsidR="00496390">
        <w:rPr>
          <w:rFonts w:cs="Arial"/>
          <w:color w:val="000000"/>
        </w:rPr>
        <w:t xml:space="preserve">(See </w:t>
      </w:r>
      <w:r w:rsidR="00C676C2">
        <w:rPr>
          <w:rFonts w:cs="Arial"/>
          <w:color w:val="000000"/>
        </w:rPr>
        <w:t>a</w:t>
      </w:r>
      <w:r w:rsidR="00496390">
        <w:rPr>
          <w:rFonts w:cs="Arial"/>
          <w:color w:val="000000"/>
        </w:rPr>
        <w:t xml:space="preserve">ttachment A).  </w:t>
      </w:r>
      <w:r w:rsidR="00916A57">
        <w:t xml:space="preserve">EPA uses this registration process </w:t>
      </w:r>
      <w:r w:rsidR="00115D97">
        <w:t xml:space="preserve">to ensure that </w:t>
      </w:r>
      <w:r w:rsidR="00916A57">
        <w:t>the products in question</w:t>
      </w:r>
      <w:r w:rsidR="00115D97">
        <w:t xml:space="preserve"> will not have unreasonable adverse effects on humans</w:t>
      </w:r>
      <w:r w:rsidR="00533D40">
        <w:t xml:space="preserve"> or</w:t>
      </w:r>
      <w:r w:rsidR="00115D97">
        <w:t xml:space="preserve"> the environment.</w:t>
      </w:r>
      <w:r w:rsidR="00CF53B1">
        <w:t xml:space="preserve">  </w:t>
      </w:r>
      <w:r w:rsidR="00115D97">
        <w:t xml:space="preserve">As part of this process, </w:t>
      </w:r>
      <w:r w:rsidR="00CF53B1">
        <w:t>EPA</w:t>
      </w:r>
      <w:r w:rsidR="00115D97" w:rsidRPr="00115D97">
        <w:t xml:space="preserve"> </w:t>
      </w:r>
      <w:r w:rsidR="00115D97">
        <w:t>examines the ingredients of a</w:t>
      </w:r>
      <w:r w:rsidR="00916A57">
        <w:t xml:space="preserve"> pesticide</w:t>
      </w:r>
      <w:r w:rsidR="00533D40">
        <w:t>;</w:t>
      </w:r>
      <w:r w:rsidR="00115D97">
        <w:t xml:space="preserve"> the amount, </w:t>
      </w:r>
      <w:r w:rsidR="00916A57">
        <w:t>frequency and timing of its use</w:t>
      </w:r>
      <w:r w:rsidR="00533D40">
        <w:t>;</w:t>
      </w:r>
      <w:r w:rsidR="00115D97">
        <w:t xml:space="preserve"> and storage and disposal practices.</w:t>
      </w:r>
    </w:p>
    <w:p w:rsidR="00E35A03" w:rsidRDefault="00E35A03" w:rsidP="00CF53B1">
      <w:pPr>
        <w:keepLines/>
        <w:autoSpaceDE w:val="0"/>
        <w:autoSpaceDN w:val="0"/>
        <w:adjustRightInd w:val="0"/>
        <w:spacing w:line="240" w:lineRule="atLeast"/>
        <w:ind w:firstLine="720"/>
      </w:pPr>
    </w:p>
    <w:p w:rsidR="00E35A03" w:rsidRDefault="00115D97" w:rsidP="00CF53B1">
      <w:pPr>
        <w:keepLines/>
        <w:autoSpaceDE w:val="0"/>
        <w:autoSpaceDN w:val="0"/>
        <w:adjustRightInd w:val="0"/>
        <w:spacing w:line="240" w:lineRule="atLeast"/>
        <w:ind w:firstLine="720"/>
        <w:rPr>
          <w:rFonts w:cs="Arial"/>
          <w:color w:val="000000"/>
        </w:rPr>
      </w:pPr>
      <w:r>
        <w:t>EPA’s review of proposed labeling</w:t>
      </w:r>
      <w:r w:rsidR="00CF53B1" w:rsidRPr="00D53EEA">
        <w:t xml:space="preserve"> on a</w:t>
      </w:r>
      <w:r w:rsidR="00533D40">
        <w:t>n insect repellent</w:t>
      </w:r>
      <w:r w:rsidR="00CF53B1" w:rsidRPr="00D53EEA">
        <w:t xml:space="preserve"> package or container and the accompanying instructions </w:t>
      </w:r>
      <w:r>
        <w:t>is</w:t>
      </w:r>
      <w:r w:rsidRPr="00D53EEA">
        <w:t xml:space="preserve"> </w:t>
      </w:r>
      <w:r w:rsidR="00CF53B1" w:rsidRPr="00D53EEA">
        <w:t xml:space="preserve">a key part of </w:t>
      </w:r>
      <w:r>
        <w:t xml:space="preserve">EPA’s </w:t>
      </w:r>
      <w:r w:rsidR="00CF53B1" w:rsidRPr="00D53EEA">
        <w:t xml:space="preserve">pesticide </w:t>
      </w:r>
      <w:r w:rsidRPr="00D53EEA">
        <w:t>reg</w:t>
      </w:r>
      <w:r>
        <w:t>istration process</w:t>
      </w:r>
      <w:r w:rsidR="00CF53B1" w:rsidRPr="00D53EEA">
        <w:t xml:space="preserve">. </w:t>
      </w:r>
      <w:r w:rsidR="00753EDD">
        <w:t xml:space="preserve"> Under FIFRA section 3(c)(1), a complete copy of the label</w:t>
      </w:r>
      <w:r w:rsidR="00533D40">
        <w:t>,</w:t>
      </w:r>
      <w:r w:rsidR="00753EDD">
        <w:t xml:space="preserve"> along with a statement of all claims made </w:t>
      </w:r>
      <w:r w:rsidR="00916A57">
        <w:t>about</w:t>
      </w:r>
      <w:r w:rsidR="00753EDD">
        <w:t xml:space="preserve"> the p</w:t>
      </w:r>
      <w:r w:rsidR="00533D40">
        <w:t>roduct</w:t>
      </w:r>
      <w:r w:rsidR="00753EDD">
        <w:t xml:space="preserve">, and any directions for use must be submitted with the registration application. </w:t>
      </w:r>
      <w:r w:rsidR="00CF53B1" w:rsidRPr="00D53EEA">
        <w:t xml:space="preserve">The label </w:t>
      </w:r>
      <w:r w:rsidR="00533D40">
        <w:t>of an insect repellent</w:t>
      </w:r>
      <w:r w:rsidR="00753EDD">
        <w:t xml:space="preserve"> </w:t>
      </w:r>
      <w:r w:rsidR="00CF53B1" w:rsidRPr="00D53EEA">
        <w:t>provide</w:t>
      </w:r>
      <w:r w:rsidR="00533D40">
        <w:t>s</w:t>
      </w:r>
      <w:r w:rsidR="00CF53B1" w:rsidRPr="00D53EEA">
        <w:t xml:space="preserve"> critical information about how to </w:t>
      </w:r>
      <w:r w:rsidR="00533D40">
        <w:t xml:space="preserve">apply the repellent, how often to re-apply, and the pests that are repelled. </w:t>
      </w:r>
      <w:r w:rsidR="00CF53B1">
        <w:rPr>
          <w:rFonts w:cs="Arial"/>
          <w:color w:val="000000"/>
        </w:rPr>
        <w:t xml:space="preserve">  </w:t>
      </w:r>
    </w:p>
    <w:p w:rsidR="00E637FB" w:rsidRDefault="00E637FB" w:rsidP="00CF53B1">
      <w:pPr>
        <w:keepLines/>
        <w:autoSpaceDE w:val="0"/>
        <w:autoSpaceDN w:val="0"/>
        <w:adjustRightInd w:val="0"/>
        <w:spacing w:line="240" w:lineRule="atLeast"/>
        <w:ind w:firstLine="720"/>
        <w:rPr>
          <w:rFonts w:cs="Arial"/>
          <w:color w:val="000000"/>
        </w:rPr>
      </w:pPr>
    </w:p>
    <w:p w:rsidR="002A43C0" w:rsidRDefault="00CF53B1" w:rsidP="00CF53B1">
      <w:pPr>
        <w:keepLines/>
        <w:autoSpaceDE w:val="0"/>
        <w:autoSpaceDN w:val="0"/>
        <w:adjustRightInd w:val="0"/>
        <w:spacing w:line="240" w:lineRule="atLeast"/>
        <w:ind w:firstLine="720"/>
        <w:rPr>
          <w:rFonts w:cs="Arial"/>
          <w:color w:val="000000"/>
        </w:rPr>
      </w:pPr>
      <w:r>
        <w:rPr>
          <w:rFonts w:cs="Arial"/>
          <w:color w:val="000000"/>
        </w:rPr>
        <w:t xml:space="preserve">Every pesticide product must bear a label containing the information specified by FIFRA </w:t>
      </w:r>
      <w:r w:rsidR="00446D2A">
        <w:rPr>
          <w:rFonts w:cs="Arial"/>
          <w:color w:val="000000"/>
        </w:rPr>
        <w:t xml:space="preserve">as established in </w:t>
      </w:r>
      <w:r>
        <w:rPr>
          <w:rFonts w:cs="Arial"/>
          <w:color w:val="000000"/>
        </w:rPr>
        <w:t>EPA’s labeling regulations at 40 CFR 156.10.</w:t>
      </w:r>
      <w:r w:rsidR="00496390">
        <w:rPr>
          <w:rFonts w:cs="Arial"/>
          <w:color w:val="000000"/>
        </w:rPr>
        <w:t xml:space="preserve"> (See attachment B)</w:t>
      </w:r>
      <w:r w:rsidR="00E35A03">
        <w:rPr>
          <w:rFonts w:cs="Arial"/>
          <w:color w:val="000000"/>
        </w:rPr>
        <w:t xml:space="preserve">.  </w:t>
      </w:r>
      <w:r>
        <w:rPr>
          <w:rFonts w:cs="Arial"/>
          <w:color w:val="000000"/>
        </w:rPr>
        <w:t xml:space="preserve">EPA’s pesticide product labeling requirements </w:t>
      </w:r>
      <w:r w:rsidR="00446D2A">
        <w:rPr>
          <w:rFonts w:cs="Arial"/>
          <w:color w:val="000000"/>
        </w:rPr>
        <w:t xml:space="preserve">were </w:t>
      </w:r>
      <w:r w:rsidR="002A43C0">
        <w:rPr>
          <w:rFonts w:cs="Arial"/>
          <w:color w:val="000000"/>
        </w:rPr>
        <w:t xml:space="preserve">developed in the 1970’s </w:t>
      </w:r>
      <w:r w:rsidR="00FC7747">
        <w:rPr>
          <w:rFonts w:cs="Arial"/>
          <w:color w:val="000000"/>
        </w:rPr>
        <w:t xml:space="preserve">and </w:t>
      </w:r>
      <w:r>
        <w:rPr>
          <w:rFonts w:cs="Arial"/>
          <w:color w:val="000000"/>
        </w:rPr>
        <w:t>primarily</w:t>
      </w:r>
      <w:r w:rsidR="002A43C0">
        <w:rPr>
          <w:rFonts w:cs="Arial"/>
          <w:color w:val="000000"/>
        </w:rPr>
        <w:t xml:space="preserve"> </w:t>
      </w:r>
      <w:r>
        <w:rPr>
          <w:rFonts w:cs="Arial"/>
          <w:color w:val="000000"/>
        </w:rPr>
        <w:t xml:space="preserve">for agricultural products.  </w:t>
      </w:r>
      <w:r w:rsidR="00446D2A">
        <w:rPr>
          <w:rFonts w:cs="Arial"/>
          <w:color w:val="000000"/>
        </w:rPr>
        <w:t xml:space="preserve">However, </w:t>
      </w:r>
      <w:r w:rsidR="002A43C0">
        <w:rPr>
          <w:rFonts w:cs="Arial"/>
          <w:color w:val="000000"/>
        </w:rPr>
        <w:t xml:space="preserve">since </w:t>
      </w:r>
      <w:r w:rsidR="004B0D2F">
        <w:rPr>
          <w:rFonts w:cs="Arial"/>
          <w:color w:val="000000"/>
        </w:rPr>
        <w:t>that time,</w:t>
      </w:r>
      <w:r w:rsidR="00446D2A">
        <w:rPr>
          <w:rFonts w:cs="Arial"/>
          <w:color w:val="000000"/>
        </w:rPr>
        <w:t xml:space="preserve"> the market for FIFRA</w:t>
      </w:r>
      <w:r w:rsidR="002B7518">
        <w:rPr>
          <w:rFonts w:cs="Arial"/>
          <w:color w:val="000000"/>
        </w:rPr>
        <w:t>-</w:t>
      </w:r>
      <w:r w:rsidR="00446D2A">
        <w:rPr>
          <w:rFonts w:cs="Arial"/>
          <w:color w:val="000000"/>
        </w:rPr>
        <w:t>regulated consumer products</w:t>
      </w:r>
      <w:r w:rsidR="002B7518">
        <w:rPr>
          <w:rFonts w:cs="Arial"/>
          <w:color w:val="000000"/>
        </w:rPr>
        <w:t xml:space="preserve"> </w:t>
      </w:r>
      <w:r w:rsidR="00446D2A">
        <w:rPr>
          <w:rFonts w:cs="Arial"/>
          <w:color w:val="000000"/>
        </w:rPr>
        <w:t xml:space="preserve">has grown.  </w:t>
      </w:r>
      <w:r w:rsidR="002A43C0">
        <w:rPr>
          <w:rFonts w:cs="Arial"/>
          <w:color w:val="000000"/>
        </w:rPr>
        <w:t>FIFRA-regulated consumer products can include sanitizing and disinfecting products</w:t>
      </w:r>
      <w:r w:rsidR="00FC7747">
        <w:rPr>
          <w:rFonts w:cs="Arial"/>
          <w:color w:val="000000"/>
        </w:rPr>
        <w:t>;</w:t>
      </w:r>
      <w:r w:rsidR="002A43C0">
        <w:rPr>
          <w:rFonts w:cs="Arial"/>
          <w:color w:val="000000"/>
        </w:rPr>
        <w:t xml:space="preserve"> lawn and garden products</w:t>
      </w:r>
      <w:r w:rsidR="00FC7747">
        <w:rPr>
          <w:rFonts w:cs="Arial"/>
          <w:color w:val="000000"/>
        </w:rPr>
        <w:t>;</w:t>
      </w:r>
      <w:r w:rsidR="002A43C0">
        <w:rPr>
          <w:rFonts w:cs="Arial"/>
          <w:color w:val="000000"/>
        </w:rPr>
        <w:t xml:space="preserve"> and insect repellents.  </w:t>
      </w:r>
      <w:r w:rsidR="00435FD2">
        <w:rPr>
          <w:rFonts w:cs="Arial"/>
          <w:color w:val="000000"/>
        </w:rPr>
        <w:t>As a result,</w:t>
      </w:r>
      <w:r w:rsidR="00446D2A">
        <w:rPr>
          <w:rFonts w:cs="Arial"/>
          <w:color w:val="000000"/>
        </w:rPr>
        <w:t xml:space="preserve"> current label </w:t>
      </w:r>
      <w:r w:rsidR="00A84AAC">
        <w:rPr>
          <w:rFonts w:cs="Arial"/>
          <w:color w:val="000000"/>
        </w:rPr>
        <w:t>requirements may</w:t>
      </w:r>
      <w:r>
        <w:rPr>
          <w:rFonts w:cs="Arial"/>
          <w:color w:val="000000"/>
        </w:rPr>
        <w:t xml:space="preserve"> not adequately address the distinction between the needs of consumers and the needs of agricultural sector users.  </w:t>
      </w:r>
    </w:p>
    <w:p w:rsidR="002A43C0" w:rsidRDefault="002A43C0" w:rsidP="00CF53B1">
      <w:pPr>
        <w:keepLines/>
        <w:autoSpaceDE w:val="0"/>
        <w:autoSpaceDN w:val="0"/>
        <w:adjustRightInd w:val="0"/>
        <w:spacing w:line="240" w:lineRule="atLeast"/>
        <w:ind w:firstLine="720"/>
        <w:rPr>
          <w:rFonts w:cs="Arial"/>
          <w:color w:val="000000"/>
        </w:rPr>
      </w:pPr>
    </w:p>
    <w:p w:rsidR="00E35A03" w:rsidRDefault="00E35A03" w:rsidP="00E35A03">
      <w:pPr>
        <w:ind w:firstLine="720"/>
      </w:pPr>
      <w:r>
        <w:t xml:space="preserve">Without knowledge </w:t>
      </w:r>
      <w:r w:rsidR="00C41523">
        <w:t>of consumers’ perception</w:t>
      </w:r>
      <w:r w:rsidR="00FC7747">
        <w:t>s</w:t>
      </w:r>
      <w:r w:rsidR="00C41523">
        <w:t xml:space="preserve"> an</w:t>
      </w:r>
      <w:r w:rsidR="004E0C2A">
        <w:t xml:space="preserve">d </w:t>
      </w:r>
      <w:r w:rsidR="00C41523">
        <w:t xml:space="preserve">understanding of pesticide label information, </w:t>
      </w:r>
      <w:r>
        <w:t>EPA cannot judge if the content and design of the label communicat</w:t>
      </w:r>
      <w:r w:rsidR="000D36DE">
        <w:t>es</w:t>
      </w:r>
      <w:r>
        <w:t xml:space="preserve"> the safety and performance information that consumers </w:t>
      </w:r>
      <w:r w:rsidR="000D36DE">
        <w:t>desire</w:t>
      </w:r>
      <w:r>
        <w:t xml:space="preserve">. </w:t>
      </w:r>
      <w:r w:rsidR="000D36DE">
        <w:t xml:space="preserve">More importantly, EPA cannot determine if consumers interpret labeling statements as EPA intended. </w:t>
      </w:r>
      <w:r>
        <w:t xml:space="preserve"> It is the Agency’s goal that product labels help consumers to understand the products they use, and know how to </w:t>
      </w:r>
      <w:r w:rsidR="000D36DE">
        <w:t>use</w:t>
      </w:r>
      <w:r>
        <w:t xml:space="preserve"> them safely.  To further this goal</w:t>
      </w:r>
      <w:r w:rsidR="00FC7747">
        <w:t>,</w:t>
      </w:r>
      <w:r>
        <w:t xml:space="preserve"> EPA recently conducted </w:t>
      </w:r>
      <w:r w:rsidR="00FC7747">
        <w:t xml:space="preserve">ten </w:t>
      </w:r>
      <w:r>
        <w:t xml:space="preserve">focus groups to better understand consumer needs and preferences regarding insect repellent product labeling and efficacy marks.  </w:t>
      </w:r>
      <w:r w:rsidR="00E637FB">
        <w:t xml:space="preserve">The focus group format allowed for in-depth probing and discussion on </w:t>
      </w:r>
      <w:r w:rsidR="00892805">
        <w:t xml:space="preserve">consumers’ attitudes and perceptions and </w:t>
      </w:r>
      <w:r w:rsidR="00E637FB">
        <w:t xml:space="preserve">how consumers use information </w:t>
      </w:r>
      <w:r w:rsidR="00892805">
        <w:t xml:space="preserve">on an insect repellent label.  </w:t>
      </w:r>
      <w:r w:rsidR="00FB1636">
        <w:t xml:space="preserve">Feedback from the focus groups allowed EPA to redesign </w:t>
      </w:r>
      <w:r w:rsidR="00212DAC">
        <w:t xml:space="preserve">the </w:t>
      </w:r>
      <w:r w:rsidR="00FC7747">
        <w:t xml:space="preserve">sample </w:t>
      </w:r>
      <w:r w:rsidR="00FB1636">
        <w:t>efficacy marks.</w:t>
      </w:r>
    </w:p>
    <w:p w:rsidR="00E35A03" w:rsidRDefault="00E35A03" w:rsidP="00E35A03">
      <w:pPr>
        <w:ind w:firstLine="720"/>
      </w:pPr>
    </w:p>
    <w:p w:rsidR="00E35A03" w:rsidRDefault="00E35A03" w:rsidP="00E35A03">
      <w:pPr>
        <w:ind w:firstLine="720"/>
      </w:pPr>
      <w:r>
        <w:t xml:space="preserve">These focus groups were conducted in </w:t>
      </w:r>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City">
        <w:r>
          <w:t>Tampa</w:t>
        </w:r>
      </w:smartTag>
      <w:r>
        <w:t xml:space="preserve">, </w:t>
      </w:r>
      <w:smartTag w:uri="urn:schemas-microsoft-com:office:smarttags" w:element="State">
        <w:r>
          <w:t>FL</w:t>
        </w:r>
      </w:smartTag>
      <w:r>
        <w:t xml:space="preserve">; </w:t>
      </w:r>
      <w:smartTag w:uri="urn:schemas-microsoft-com:office:smarttags" w:element="City">
        <w:r>
          <w:t>Norwalk</w:t>
        </w:r>
      </w:smartTag>
      <w:r>
        <w:t xml:space="preserve">, </w:t>
      </w:r>
      <w:smartTag w:uri="urn:schemas-microsoft-com:office:smarttags" w:element="State">
        <w:r>
          <w:t>CT</w:t>
        </w:r>
      </w:smartTag>
      <w:r>
        <w:t xml:space="preserve">; and </w:t>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smartTag>
      <w:r>
        <w:t>.  Four consumer segments were included in the market research:  light/</w:t>
      </w:r>
      <w:r w:rsidR="00FC7747">
        <w:t>in</w:t>
      </w:r>
      <w:r>
        <w:t>frequent product users, heavy users, parents of young children</w:t>
      </w:r>
      <w:r w:rsidR="00FC7747">
        <w:t xml:space="preserve"> (less than 10 years old), </w:t>
      </w:r>
      <w:r>
        <w:t>and general users.</w:t>
      </w:r>
      <w:r w:rsidR="008320C7">
        <w:t xml:space="preserve">  A total of 92 participants participated in the focus groups.</w:t>
      </w:r>
    </w:p>
    <w:p w:rsidR="008320C7" w:rsidRDefault="008320C7" w:rsidP="00E35A03">
      <w:pPr>
        <w:ind w:firstLine="720"/>
      </w:pPr>
    </w:p>
    <w:p w:rsidR="008320C7" w:rsidRDefault="008320C7" w:rsidP="00E35A03">
      <w:pPr>
        <w:ind w:firstLine="720"/>
      </w:pPr>
      <w:r>
        <w:t>Given the limited number of participants, it should be emphasized that the result</w:t>
      </w:r>
      <w:r w:rsidR="00947433">
        <w:t xml:space="preserve">s of a focus group are considered to be qualitative research. </w:t>
      </w:r>
      <w:r w:rsidR="00947433" w:rsidRPr="00947433">
        <w:t>A qualitative research methodology seeks to develop directions</w:t>
      </w:r>
      <w:r w:rsidR="00947433">
        <w:t xml:space="preserve"> for future research</w:t>
      </w:r>
      <w:r w:rsidR="00947433" w:rsidRPr="00947433">
        <w:t xml:space="preserve"> rather than quantitatively precise or absolute measures.  </w:t>
      </w:r>
      <w:r w:rsidR="00C41523">
        <w:t xml:space="preserve">EPA regards the </w:t>
      </w:r>
      <w:r w:rsidR="00FC7747">
        <w:t xml:space="preserve">focus </w:t>
      </w:r>
      <w:r w:rsidR="00C41523">
        <w:t xml:space="preserve">groups as an important exploratory component of research on consumer understanding of labels, </w:t>
      </w:r>
      <w:r w:rsidR="00FC7747">
        <w:t xml:space="preserve">with </w:t>
      </w:r>
      <w:r w:rsidR="00C41523">
        <w:t xml:space="preserve">findings </w:t>
      </w:r>
      <w:r w:rsidR="00FC7747">
        <w:t xml:space="preserve">that </w:t>
      </w:r>
      <w:r w:rsidR="00C41523">
        <w:t xml:space="preserve">can be </w:t>
      </w:r>
      <w:r w:rsidR="00947433" w:rsidRPr="00947433">
        <w:t xml:space="preserve">used to generate hypotheses for </w:t>
      </w:r>
      <w:r w:rsidR="00FC7747">
        <w:t>further study and</w:t>
      </w:r>
      <w:r w:rsidR="00FC7747" w:rsidRPr="00947433">
        <w:t xml:space="preserve"> </w:t>
      </w:r>
      <w:r w:rsidR="00947433" w:rsidRPr="00947433">
        <w:t>decision</w:t>
      </w:r>
      <w:r w:rsidR="00FC7747">
        <w:t>-</w:t>
      </w:r>
      <w:r w:rsidR="00947433" w:rsidRPr="00947433">
        <w:t xml:space="preserve">making.  </w:t>
      </w:r>
      <w:r w:rsidR="00C41523">
        <w:t xml:space="preserve">Though the </w:t>
      </w:r>
      <w:r w:rsidR="00947433" w:rsidRPr="00947433">
        <w:t xml:space="preserve">non-statistical nature of qualitative research means the results cannot be generalized to the </w:t>
      </w:r>
      <w:r w:rsidR="000D36DE">
        <w:t xml:space="preserve">general U.S. </w:t>
      </w:r>
      <w:r w:rsidR="00947433" w:rsidRPr="00947433">
        <w:t>population</w:t>
      </w:r>
      <w:r w:rsidR="00C41523">
        <w:t xml:space="preserve">, </w:t>
      </w:r>
      <w:r w:rsidR="00FC7747">
        <w:t xml:space="preserve">EPA gathered from the focus groups </w:t>
      </w:r>
      <w:r w:rsidR="000D36DE">
        <w:t>valuable</w:t>
      </w:r>
      <w:r w:rsidR="00C41523">
        <w:t xml:space="preserve"> </w:t>
      </w:r>
      <w:r w:rsidR="00FC7747">
        <w:t xml:space="preserve">and useful </w:t>
      </w:r>
      <w:r w:rsidR="00C41523">
        <w:t>information</w:t>
      </w:r>
      <w:r w:rsidR="00947433" w:rsidRPr="00947433">
        <w:t>.</w:t>
      </w:r>
    </w:p>
    <w:p w:rsidR="00E35A03" w:rsidRDefault="00E35A03" w:rsidP="00E35A03">
      <w:pPr>
        <w:ind w:firstLine="720"/>
      </w:pPr>
    </w:p>
    <w:p w:rsidR="008320C7" w:rsidRPr="008320C7" w:rsidRDefault="00E35A03" w:rsidP="008320C7">
      <w:pPr>
        <w:keepLines/>
        <w:autoSpaceDE w:val="0"/>
        <w:autoSpaceDN w:val="0"/>
        <w:adjustRightInd w:val="0"/>
        <w:spacing w:line="240" w:lineRule="atLeast"/>
        <w:ind w:firstLine="720"/>
        <w:rPr>
          <w:rFonts w:cs="Arial"/>
          <w:color w:val="000000"/>
        </w:rPr>
      </w:pPr>
      <w:r>
        <w:rPr>
          <w:rFonts w:cs="Arial"/>
          <w:color w:val="000000"/>
        </w:rPr>
        <w:lastRenderedPageBreak/>
        <w:t xml:space="preserve">Focus group participants want clearer, more concise statements on the labels of the insect repellents they buy. Currently, consumers </w:t>
      </w:r>
      <w:r w:rsidR="00FC7747">
        <w:rPr>
          <w:rFonts w:cs="Arial"/>
          <w:color w:val="000000"/>
        </w:rPr>
        <w:t xml:space="preserve">seem to </w:t>
      </w:r>
      <w:r>
        <w:rPr>
          <w:rFonts w:cs="Arial"/>
          <w:color w:val="000000"/>
        </w:rPr>
        <w:t>have a difficult time comparing products</w:t>
      </w:r>
      <w:r w:rsidR="00C41523">
        <w:rPr>
          <w:rFonts w:cs="Arial"/>
          <w:color w:val="000000"/>
        </w:rPr>
        <w:t xml:space="preserve"> when considering a purchase</w:t>
      </w:r>
      <w:r w:rsidR="008320C7">
        <w:rPr>
          <w:rFonts w:cs="Arial"/>
          <w:color w:val="000000"/>
        </w:rPr>
        <w:t xml:space="preserve">, </w:t>
      </w:r>
      <w:r w:rsidR="00C41523">
        <w:rPr>
          <w:rFonts w:cs="Arial"/>
          <w:color w:val="000000"/>
        </w:rPr>
        <w:t xml:space="preserve">largely </w:t>
      </w:r>
      <w:r w:rsidR="008320C7">
        <w:rPr>
          <w:rFonts w:cs="Arial"/>
          <w:color w:val="000000"/>
        </w:rPr>
        <w:t>b</w:t>
      </w:r>
      <w:r>
        <w:rPr>
          <w:rFonts w:cs="Arial"/>
          <w:color w:val="000000"/>
        </w:rPr>
        <w:t xml:space="preserve">ecause there </w:t>
      </w:r>
      <w:r w:rsidR="00C41523">
        <w:rPr>
          <w:rFonts w:cs="Arial"/>
          <w:color w:val="000000"/>
        </w:rPr>
        <w:t xml:space="preserve">are </w:t>
      </w:r>
      <w:r>
        <w:rPr>
          <w:rFonts w:cs="Arial"/>
          <w:color w:val="000000"/>
        </w:rPr>
        <w:t>no standard</w:t>
      </w:r>
      <w:r w:rsidR="00C41523">
        <w:rPr>
          <w:rFonts w:cs="Arial"/>
          <w:color w:val="000000"/>
        </w:rPr>
        <w:t>s</w:t>
      </w:r>
      <w:r>
        <w:rPr>
          <w:rFonts w:cs="Arial"/>
          <w:color w:val="000000"/>
        </w:rPr>
        <w:t xml:space="preserve"> for the </w:t>
      </w:r>
      <w:r w:rsidR="00C41523">
        <w:rPr>
          <w:rFonts w:cs="Arial"/>
          <w:color w:val="000000"/>
        </w:rPr>
        <w:t xml:space="preserve">type, </w:t>
      </w:r>
      <w:r>
        <w:rPr>
          <w:rFonts w:cs="Arial"/>
          <w:color w:val="000000"/>
        </w:rPr>
        <w:t>placement</w:t>
      </w:r>
      <w:r w:rsidR="00C41523">
        <w:rPr>
          <w:rFonts w:cs="Arial"/>
          <w:color w:val="000000"/>
        </w:rPr>
        <w:t>,</w:t>
      </w:r>
      <w:r>
        <w:rPr>
          <w:rFonts w:cs="Arial"/>
          <w:color w:val="000000"/>
        </w:rPr>
        <w:t xml:space="preserve"> or format of information on </w:t>
      </w:r>
      <w:r w:rsidR="008320C7">
        <w:rPr>
          <w:rFonts w:cs="Arial"/>
          <w:color w:val="000000"/>
        </w:rPr>
        <w:t>the label</w:t>
      </w:r>
      <w:r>
        <w:rPr>
          <w:rFonts w:cs="Arial"/>
          <w:color w:val="000000"/>
        </w:rPr>
        <w:t>.</w:t>
      </w:r>
      <w:r w:rsidR="008320C7">
        <w:rPr>
          <w:rFonts w:cs="Arial"/>
          <w:color w:val="000000"/>
        </w:rPr>
        <w:t xml:space="preserve"> </w:t>
      </w:r>
      <w:r w:rsidR="008320C7" w:rsidRPr="008320C7">
        <w:rPr>
          <w:rFonts w:cs="Arial"/>
          <w:color w:val="000000"/>
        </w:rPr>
        <w:t xml:space="preserve">Consumers </w:t>
      </w:r>
      <w:r w:rsidR="000D36DE">
        <w:rPr>
          <w:rFonts w:cs="Arial"/>
          <w:color w:val="000000"/>
        </w:rPr>
        <w:t>are looking for a</w:t>
      </w:r>
      <w:r w:rsidR="008320C7" w:rsidRPr="008320C7">
        <w:rPr>
          <w:rFonts w:cs="Arial"/>
          <w:color w:val="000000"/>
        </w:rPr>
        <w:t xml:space="preserve"> consistent standard of measurement for evaluating the efficacy and safety of </w:t>
      </w:r>
      <w:r w:rsidR="00C41523">
        <w:rPr>
          <w:rFonts w:cs="Arial"/>
          <w:color w:val="000000"/>
        </w:rPr>
        <w:t xml:space="preserve">personal </w:t>
      </w:r>
      <w:r w:rsidR="008320C7" w:rsidRPr="008320C7">
        <w:rPr>
          <w:rFonts w:cs="Arial"/>
          <w:color w:val="000000"/>
        </w:rPr>
        <w:t xml:space="preserve">insect repellents.  </w:t>
      </w:r>
      <w:r w:rsidR="00FC7747">
        <w:rPr>
          <w:rFonts w:cs="Arial"/>
          <w:color w:val="000000"/>
        </w:rPr>
        <w:t>However, i</w:t>
      </w:r>
      <w:r w:rsidR="00C41523">
        <w:rPr>
          <w:rFonts w:cs="Arial"/>
          <w:color w:val="000000"/>
        </w:rPr>
        <w:t>nstead</w:t>
      </w:r>
      <w:r w:rsidR="00FC7747">
        <w:rPr>
          <w:rFonts w:cs="Arial"/>
          <w:color w:val="000000"/>
        </w:rPr>
        <w:t xml:space="preserve"> of standard information</w:t>
      </w:r>
      <w:r w:rsidR="00C41523">
        <w:rPr>
          <w:rFonts w:cs="Arial"/>
          <w:color w:val="000000"/>
        </w:rPr>
        <w:t xml:space="preserve">, </w:t>
      </w:r>
      <w:r w:rsidR="008320C7" w:rsidRPr="008320C7">
        <w:rPr>
          <w:rFonts w:cs="Arial"/>
          <w:color w:val="000000"/>
        </w:rPr>
        <w:t>claims on current insect repellent labels are widely variable, confusing</w:t>
      </w:r>
      <w:r w:rsidR="00C41523">
        <w:rPr>
          <w:rFonts w:cs="Arial"/>
          <w:color w:val="000000"/>
        </w:rPr>
        <w:t>,</w:t>
      </w:r>
      <w:r w:rsidR="008320C7" w:rsidRPr="008320C7">
        <w:rPr>
          <w:rFonts w:cs="Arial"/>
          <w:color w:val="000000"/>
        </w:rPr>
        <w:t xml:space="preserve"> and not always easy to read or understand.  Vague, general</w:t>
      </w:r>
      <w:r w:rsidR="00C41523">
        <w:rPr>
          <w:rFonts w:cs="Arial"/>
          <w:color w:val="000000"/>
        </w:rPr>
        <w:t>,</w:t>
      </w:r>
      <w:r w:rsidR="008320C7" w:rsidRPr="008320C7">
        <w:rPr>
          <w:rFonts w:cs="Arial"/>
          <w:color w:val="000000"/>
        </w:rPr>
        <w:t xml:space="preserve"> or unsubstantiated claims such as “long</w:t>
      </w:r>
      <w:r w:rsidR="00FC7747">
        <w:rPr>
          <w:rFonts w:cs="Arial"/>
          <w:color w:val="000000"/>
        </w:rPr>
        <w:t>-</w:t>
      </w:r>
      <w:r w:rsidR="008320C7" w:rsidRPr="008320C7">
        <w:rPr>
          <w:rFonts w:cs="Arial"/>
          <w:color w:val="000000"/>
        </w:rPr>
        <w:t xml:space="preserve">lasting protection” or “effective dependable protection” and wordy claims do not provide consumers with specific information, in a user-friendly format </w:t>
      </w:r>
      <w:r w:rsidR="00C41523">
        <w:rPr>
          <w:rFonts w:cs="Arial"/>
          <w:color w:val="000000"/>
        </w:rPr>
        <w:t xml:space="preserve">that could </w:t>
      </w:r>
      <w:r w:rsidR="008320C7" w:rsidRPr="008320C7">
        <w:rPr>
          <w:rFonts w:cs="Arial"/>
          <w:color w:val="000000"/>
        </w:rPr>
        <w:t>guide consumer</w:t>
      </w:r>
      <w:r w:rsidR="00C41523">
        <w:rPr>
          <w:rFonts w:cs="Arial"/>
          <w:color w:val="000000"/>
        </w:rPr>
        <w:t xml:space="preserve">s to choose the best insect repellents for their needs. </w:t>
      </w:r>
    </w:p>
    <w:p w:rsidR="00E35A03" w:rsidRDefault="00E35A03" w:rsidP="00E35A03">
      <w:pPr>
        <w:keepLines/>
        <w:autoSpaceDE w:val="0"/>
        <w:autoSpaceDN w:val="0"/>
        <w:adjustRightInd w:val="0"/>
        <w:spacing w:line="240" w:lineRule="atLeast"/>
        <w:ind w:firstLine="720"/>
        <w:rPr>
          <w:rFonts w:cs="Arial"/>
          <w:color w:val="000000"/>
        </w:rPr>
      </w:pPr>
    </w:p>
    <w:p w:rsidR="00C41523" w:rsidRDefault="008320C7" w:rsidP="008320C7">
      <w:pPr>
        <w:ind w:firstLine="720"/>
      </w:pPr>
      <w:r>
        <w:t xml:space="preserve">The results of the focus groups indicate that </w:t>
      </w:r>
      <w:r w:rsidR="00C41523">
        <w:t xml:space="preserve">consumers primarily want </w:t>
      </w:r>
      <w:r w:rsidRPr="008320C7">
        <w:t>insect repellent labels to communicate</w:t>
      </w:r>
      <w:r w:rsidR="00C41523">
        <w:t>:</w:t>
      </w:r>
    </w:p>
    <w:p w:rsidR="00C41523" w:rsidRDefault="008320C7" w:rsidP="00C41523">
      <w:pPr>
        <w:numPr>
          <w:ilvl w:val="0"/>
          <w:numId w:val="10"/>
        </w:numPr>
      </w:pPr>
      <w:r w:rsidRPr="008320C7">
        <w:t xml:space="preserve">the specific number of hours of efficacy for the product, </w:t>
      </w:r>
    </w:p>
    <w:p w:rsidR="00C41523" w:rsidRDefault="008320C7" w:rsidP="00C41523">
      <w:pPr>
        <w:numPr>
          <w:ilvl w:val="0"/>
          <w:numId w:val="10"/>
        </w:numPr>
      </w:pPr>
      <w:r w:rsidRPr="008320C7">
        <w:t xml:space="preserve">the specific insects </w:t>
      </w:r>
      <w:r w:rsidR="00C41523">
        <w:t xml:space="preserve">or other pests </w:t>
      </w:r>
      <w:r w:rsidRPr="008320C7">
        <w:t xml:space="preserve">the product repels, and </w:t>
      </w:r>
    </w:p>
    <w:p w:rsidR="00C41523" w:rsidRDefault="008320C7" w:rsidP="00C41523">
      <w:pPr>
        <w:numPr>
          <w:ilvl w:val="0"/>
          <w:numId w:val="10"/>
        </w:numPr>
      </w:pPr>
      <w:r w:rsidRPr="008320C7">
        <w:t xml:space="preserve">the precise percentage of active ingredient in the product.  </w:t>
      </w:r>
    </w:p>
    <w:p w:rsidR="00C41523" w:rsidRDefault="00C41523" w:rsidP="00C41523">
      <w:pPr>
        <w:ind w:firstLine="720"/>
      </w:pPr>
    </w:p>
    <w:p w:rsidR="008320C7" w:rsidRPr="008320C7" w:rsidRDefault="008320C7" w:rsidP="00C41523">
      <w:pPr>
        <w:ind w:firstLine="720"/>
      </w:pPr>
      <w:r w:rsidRPr="008320C7">
        <w:t>These data must be presented in a sizeable, clear font and placed on the front of the package.  They also would like manufacturers to use visuals that are eye appealing and relevant to the situation</w:t>
      </w:r>
      <w:r w:rsidR="00C41523">
        <w:t>s in which they</w:t>
      </w:r>
      <w:r w:rsidRPr="008320C7">
        <w:t xml:space="preserve"> use insect repellents. Therefore, it is critical for any revised labeling system to include these specific data points and criteria in an easy</w:t>
      </w:r>
      <w:r w:rsidR="00C41523">
        <w:t>-</w:t>
      </w:r>
      <w:r w:rsidRPr="008320C7">
        <w:t>to</w:t>
      </w:r>
      <w:r w:rsidR="00C41523">
        <w:t>-</w:t>
      </w:r>
      <w:r w:rsidRPr="008320C7">
        <w:t xml:space="preserve">read format on the front of the package.  </w:t>
      </w:r>
    </w:p>
    <w:p w:rsidR="00E35A03" w:rsidRDefault="00E35A03" w:rsidP="00E35A03">
      <w:pPr>
        <w:ind w:firstLine="720"/>
      </w:pPr>
    </w:p>
    <w:p w:rsidR="00947433" w:rsidRDefault="00C41523" w:rsidP="00947433">
      <w:pPr>
        <w:ind w:firstLine="720"/>
      </w:pPr>
      <w:r>
        <w:t>Th</w:t>
      </w:r>
      <w:r w:rsidR="00C623DA">
        <w:t>e</w:t>
      </w:r>
      <w:r>
        <w:t xml:space="preserve"> exploratory research</w:t>
      </w:r>
      <w:r w:rsidR="00C623DA">
        <w:t xml:space="preserve"> gained via the focus groups provided</w:t>
      </w:r>
      <w:r>
        <w:t xml:space="preserve"> EPA</w:t>
      </w:r>
      <w:r w:rsidR="00FC7747">
        <w:t xml:space="preserve"> with</w:t>
      </w:r>
      <w:r>
        <w:t xml:space="preserve"> key information on consumer needs from insect repellent labels. To build on this information, a</w:t>
      </w:r>
      <w:r w:rsidR="00947433">
        <w:t xml:space="preserve"> consumer survey is needed to fully understand and </w:t>
      </w:r>
      <w:r>
        <w:t xml:space="preserve">quantify </w:t>
      </w:r>
      <w:r w:rsidR="00947433">
        <w:t xml:space="preserve">consumers’ perceptions.  The information collected will allow EPA to </w:t>
      </w:r>
      <w:r>
        <w:t xml:space="preserve">more completely </w:t>
      </w:r>
      <w:r w:rsidR="00947433">
        <w:t>understand consumer</w:t>
      </w:r>
      <w:r>
        <w:t xml:space="preserve">s’ reasons for choosing personal insect repellents, their </w:t>
      </w:r>
      <w:r w:rsidR="00947433">
        <w:t xml:space="preserve">comprehension of label information, and </w:t>
      </w:r>
      <w:r w:rsidR="000E63FA">
        <w:t xml:space="preserve">their use of </w:t>
      </w:r>
      <w:r w:rsidR="00947433">
        <w:t xml:space="preserve">this information to make </w:t>
      </w:r>
      <w:r w:rsidR="000E63FA">
        <w:t xml:space="preserve">a </w:t>
      </w:r>
      <w:r w:rsidR="00947433">
        <w:t>purchasing decision and take safety precautions.  The information collected will provide support for the Agency’s policy and regulatory activities in advising label language, designing label metrics, and revising labeling regulations and policies.</w:t>
      </w:r>
    </w:p>
    <w:p w:rsidR="001B4B35" w:rsidRDefault="001B4B35" w:rsidP="00947433">
      <w:pPr>
        <w:ind w:firstLine="720"/>
      </w:pPr>
    </w:p>
    <w:p w:rsidR="001B4B35" w:rsidRDefault="001B4B35" w:rsidP="00947433">
      <w:pPr>
        <w:ind w:firstLine="720"/>
      </w:pPr>
      <w:r>
        <w:t xml:space="preserve">Today, there is an increasing trend of asking the public for their views and perceptions, </w:t>
      </w:r>
      <w:r w:rsidR="00FC7747">
        <w:t>in order</w:t>
      </w:r>
      <w:r>
        <w:t xml:space="preserve"> to discover and understand the public’s needs and wants</w:t>
      </w:r>
      <w:r w:rsidR="00FC7747">
        <w:t>, and to access the public’s expertise and knowledge</w:t>
      </w:r>
      <w:r>
        <w:t>.  This is evidenced by several recent surveys conducted by agencies of the Federal government, after approval by OMB, to understand consumer perceptions.</w:t>
      </w:r>
    </w:p>
    <w:p w:rsidR="001B4B35" w:rsidRDefault="001B4B35" w:rsidP="00947433">
      <w:pPr>
        <w:ind w:firstLine="720"/>
      </w:pPr>
    </w:p>
    <w:p w:rsidR="001B4B35" w:rsidRDefault="001B4B35" w:rsidP="0027120B">
      <w:pPr>
        <w:numPr>
          <w:ilvl w:val="0"/>
          <w:numId w:val="11"/>
        </w:numPr>
        <w:rPr>
          <w:color w:val="000000"/>
        </w:rPr>
      </w:pPr>
      <w:r w:rsidRPr="00463B54">
        <w:rPr>
          <w:color w:val="000000"/>
        </w:rPr>
        <w:t xml:space="preserve">The </w:t>
      </w:r>
      <w:r>
        <w:rPr>
          <w:color w:val="000000"/>
        </w:rPr>
        <w:t>Federal Trade Commission</w:t>
      </w:r>
      <w:r w:rsidRPr="00463B54">
        <w:rPr>
          <w:color w:val="000000"/>
        </w:rPr>
        <w:t xml:space="preserve"> conduct</w:t>
      </w:r>
      <w:r>
        <w:rPr>
          <w:color w:val="000000"/>
        </w:rPr>
        <w:t>ed an internet survey</w:t>
      </w:r>
      <w:r w:rsidRPr="00463B54">
        <w:rPr>
          <w:color w:val="000000"/>
        </w:rPr>
        <w:t xml:space="preserve"> to examine consumer perception of environmental marketing claims</w:t>
      </w:r>
      <w:r w:rsidR="00FC7747">
        <w:rPr>
          <w:color w:val="000000"/>
        </w:rPr>
        <w:t xml:space="preserve"> (such as “eco-friendly” or “green”)</w:t>
      </w:r>
      <w:r w:rsidRPr="00463B54">
        <w:rPr>
          <w:color w:val="000000"/>
        </w:rPr>
        <w:t>. The s</w:t>
      </w:r>
      <w:r>
        <w:rPr>
          <w:color w:val="000000"/>
        </w:rPr>
        <w:t xml:space="preserve">urvey was </w:t>
      </w:r>
      <w:r w:rsidRPr="00463B54">
        <w:rPr>
          <w:color w:val="000000"/>
        </w:rPr>
        <w:t>part of the Commission’s regulatory review of the Guides for the Use of Environmental Marketing Claims (“Green Guides” or “Guides”).</w:t>
      </w:r>
      <w:r w:rsidR="0027120B">
        <w:rPr>
          <w:color w:val="000000"/>
        </w:rPr>
        <w:t xml:space="preserve">  (OMB Control No. 3084-0152)</w:t>
      </w:r>
    </w:p>
    <w:p w:rsidR="001B4B35" w:rsidRDefault="001B4B35" w:rsidP="00947433">
      <w:pPr>
        <w:ind w:firstLine="720"/>
        <w:rPr>
          <w:color w:val="000000"/>
        </w:rPr>
      </w:pPr>
    </w:p>
    <w:p w:rsidR="001B4B35" w:rsidRPr="0027120B" w:rsidRDefault="001B4B35" w:rsidP="0027120B">
      <w:pPr>
        <w:numPr>
          <w:ilvl w:val="0"/>
          <w:numId w:val="11"/>
        </w:numPr>
      </w:pPr>
      <w:r>
        <w:rPr>
          <w:color w:val="000000"/>
        </w:rPr>
        <w:t xml:space="preserve">EPA’s </w:t>
      </w:r>
      <w:r w:rsidR="0027120B">
        <w:rPr>
          <w:color w:val="000000"/>
        </w:rPr>
        <w:t xml:space="preserve">Office of Air and </w:t>
      </w:r>
      <w:r w:rsidR="0027120B" w:rsidRPr="0027120B">
        <w:rPr>
          <w:color w:val="000000"/>
        </w:rPr>
        <w:t>Radiation conducted internet survey research for developing the fuel economy labels that are posted on window stickers of all new light duty cars and trucks sold in the U.S.</w:t>
      </w:r>
      <w:r w:rsidR="0055622D">
        <w:rPr>
          <w:color w:val="000000"/>
        </w:rPr>
        <w:t xml:space="preserve"> </w:t>
      </w:r>
      <w:r w:rsidR="00FC7747">
        <w:rPr>
          <w:color w:val="000000"/>
        </w:rPr>
        <w:t xml:space="preserve"> This survey was aimed at addressing the</w:t>
      </w:r>
      <w:r w:rsidR="0027120B" w:rsidRPr="0027120B">
        <w:rPr>
          <w:color w:val="000000"/>
        </w:rPr>
        <w:t xml:space="preserve"> increasing market </w:t>
      </w:r>
      <w:r w:rsidR="0027120B" w:rsidRPr="0027120B">
        <w:rPr>
          <w:color w:val="000000"/>
        </w:rPr>
        <w:lastRenderedPageBreak/>
        <w:t xml:space="preserve">penetration of advanced technology vehicles, in particular plug-in hybrid electric vehicles and electric vehicles, </w:t>
      </w:r>
      <w:r w:rsidR="00FC7747">
        <w:rPr>
          <w:color w:val="000000"/>
        </w:rPr>
        <w:t xml:space="preserve">which </w:t>
      </w:r>
      <w:r w:rsidR="0027120B" w:rsidRPr="0027120B">
        <w:rPr>
          <w:color w:val="000000"/>
        </w:rPr>
        <w:t>will require new label metrics and presentation to effectively convey information to consumers.</w:t>
      </w:r>
      <w:r w:rsidR="0027120B">
        <w:rPr>
          <w:color w:val="000000"/>
        </w:rPr>
        <w:t xml:space="preserve"> (OMB Control No:  2060-0643)</w:t>
      </w:r>
    </w:p>
    <w:p w:rsidR="001B4B35" w:rsidRDefault="001B4B35" w:rsidP="00947433">
      <w:pPr>
        <w:ind w:firstLine="720"/>
      </w:pPr>
    </w:p>
    <w:p w:rsidR="001B4B35" w:rsidRDefault="0027120B" w:rsidP="0027120B">
      <w:pPr>
        <w:numPr>
          <w:ilvl w:val="0"/>
          <w:numId w:val="11"/>
        </w:numPr>
        <w:rPr>
          <w:rFonts w:cs="Arial"/>
          <w:color w:val="000000"/>
        </w:rPr>
      </w:pPr>
      <w:r>
        <w:rPr>
          <w:color w:val="000000"/>
        </w:rPr>
        <w:t>The Food and Drug Administration</w:t>
      </w:r>
      <w:r w:rsidR="001B4B35" w:rsidRPr="00A955E3">
        <w:rPr>
          <w:color w:val="000000"/>
        </w:rPr>
        <w:t>'s</w:t>
      </w:r>
      <w:r>
        <w:rPr>
          <w:color w:val="000000"/>
        </w:rPr>
        <w:t xml:space="preserve"> (FDA)</w:t>
      </w:r>
      <w:r w:rsidR="001B4B35" w:rsidRPr="00A955E3">
        <w:rPr>
          <w:color w:val="000000"/>
        </w:rPr>
        <w:t xml:space="preserve"> Center for Tobacco Products conduct</w:t>
      </w:r>
      <w:r w:rsidR="001B4B35">
        <w:rPr>
          <w:color w:val="000000"/>
        </w:rPr>
        <w:t>ed</w:t>
      </w:r>
      <w:r w:rsidR="001B4B35" w:rsidRPr="00A955E3">
        <w:rPr>
          <w:color w:val="000000"/>
        </w:rPr>
        <w:t xml:space="preserve"> </w:t>
      </w:r>
      <w:r>
        <w:rPr>
          <w:color w:val="000000"/>
        </w:rPr>
        <w:t>internet research to</w:t>
      </w:r>
      <w:r w:rsidR="001B4B35" w:rsidRPr="00A955E3">
        <w:rPr>
          <w:color w:val="000000"/>
        </w:rPr>
        <w:t xml:space="preserve"> evaluate the relative efficacy of various graphic images depicting the risks of cigarette smoking </w:t>
      </w:r>
      <w:r w:rsidR="00FC7747">
        <w:rPr>
          <w:color w:val="000000"/>
        </w:rPr>
        <w:t>in</w:t>
      </w:r>
      <w:r w:rsidR="001B4B35" w:rsidRPr="00A955E3">
        <w:rPr>
          <w:color w:val="000000"/>
        </w:rPr>
        <w:t xml:space="preserve"> influencing consumers' attitudes, beliefs, perceptions, and intended behaviors related to cigarette smoking. The information collected will inform </w:t>
      </w:r>
      <w:r>
        <w:rPr>
          <w:color w:val="000000"/>
        </w:rPr>
        <w:t>FDA’s</w:t>
      </w:r>
      <w:r w:rsidR="001B4B35" w:rsidRPr="00A955E3">
        <w:rPr>
          <w:color w:val="000000"/>
        </w:rPr>
        <w:t xml:space="preserve"> efforts to implement the mandatory graphic warnings required by the Tobacco Control Act.</w:t>
      </w:r>
      <w:r w:rsidR="001B4B35">
        <w:rPr>
          <w:color w:val="000000"/>
        </w:rPr>
        <w:t xml:space="preserve"> (OMB Control No:  0910-0668)</w:t>
      </w:r>
    </w:p>
    <w:p w:rsidR="00E35A03" w:rsidRDefault="00E35A03" w:rsidP="00E35A03">
      <w:pPr>
        <w:ind w:firstLine="720"/>
      </w:pPr>
    </w:p>
    <w:p w:rsidR="002A43C0" w:rsidRDefault="0027120B" w:rsidP="00435FD2">
      <w:pPr>
        <w:keepLines/>
        <w:autoSpaceDE w:val="0"/>
        <w:autoSpaceDN w:val="0"/>
        <w:adjustRightInd w:val="0"/>
        <w:spacing w:line="240" w:lineRule="atLeast"/>
        <w:ind w:firstLine="720"/>
        <w:rPr>
          <w:rFonts w:cs="Arial"/>
          <w:color w:val="000000"/>
        </w:rPr>
      </w:pPr>
      <w:r>
        <w:rPr>
          <w:rFonts w:cs="Arial"/>
          <w:color w:val="000000"/>
        </w:rPr>
        <w:t>Similarly t</w:t>
      </w:r>
      <w:r w:rsidR="00CF53B1">
        <w:rPr>
          <w:rFonts w:cs="Arial"/>
          <w:color w:val="000000"/>
        </w:rPr>
        <w:t>he</w:t>
      </w:r>
      <w:r w:rsidR="0097233C">
        <w:rPr>
          <w:rFonts w:cs="Arial"/>
          <w:color w:val="000000"/>
        </w:rPr>
        <w:t xml:space="preserve"> information from </w:t>
      </w:r>
      <w:r w:rsidR="001B4B35">
        <w:rPr>
          <w:rFonts w:cs="Arial"/>
          <w:color w:val="000000"/>
        </w:rPr>
        <w:t>EPA/Office of Pesticide Program’s one time survey on</w:t>
      </w:r>
      <w:r>
        <w:rPr>
          <w:rFonts w:cs="Arial"/>
          <w:color w:val="000000"/>
        </w:rPr>
        <w:t xml:space="preserve"> labeling for</w:t>
      </w:r>
      <w:r w:rsidR="001B4B35">
        <w:rPr>
          <w:rFonts w:cs="Arial"/>
          <w:color w:val="000000"/>
        </w:rPr>
        <w:t xml:space="preserve"> insect repellent products</w:t>
      </w:r>
      <w:r w:rsidR="0097233C">
        <w:rPr>
          <w:rFonts w:cs="Arial"/>
          <w:color w:val="000000"/>
        </w:rPr>
        <w:t xml:space="preserve"> could be used in the future to update the</w:t>
      </w:r>
      <w:r w:rsidR="00CF53B1">
        <w:rPr>
          <w:rFonts w:cs="Arial"/>
          <w:color w:val="000000"/>
        </w:rPr>
        <w:t xml:space="preserve"> Agency’s </w:t>
      </w:r>
      <w:r w:rsidR="001B4B35">
        <w:rPr>
          <w:rFonts w:cs="Arial"/>
          <w:color w:val="000000"/>
        </w:rPr>
        <w:t xml:space="preserve">pesticide </w:t>
      </w:r>
      <w:r w:rsidR="00CF53B1">
        <w:rPr>
          <w:rFonts w:cs="Arial"/>
          <w:color w:val="000000"/>
        </w:rPr>
        <w:t>labeling regulations</w:t>
      </w:r>
      <w:r w:rsidR="00A84AAC">
        <w:rPr>
          <w:rFonts w:cs="Arial"/>
          <w:color w:val="000000"/>
        </w:rPr>
        <w:t xml:space="preserve"> and policies</w:t>
      </w:r>
      <w:r w:rsidR="00CF53B1">
        <w:rPr>
          <w:rFonts w:cs="Arial"/>
          <w:color w:val="000000"/>
        </w:rPr>
        <w:t xml:space="preserve"> to more adequately address consumer needs</w:t>
      </w:r>
      <w:r w:rsidR="00435FD2">
        <w:rPr>
          <w:rFonts w:cs="Arial"/>
          <w:color w:val="000000"/>
        </w:rPr>
        <w:t xml:space="preserve">. </w:t>
      </w:r>
      <w:r w:rsidR="002A43C0">
        <w:rPr>
          <w:rFonts w:cs="Arial"/>
          <w:color w:val="000000"/>
        </w:rPr>
        <w:t xml:space="preserve">While </w:t>
      </w:r>
      <w:r w:rsidR="00435FD2">
        <w:rPr>
          <w:rFonts w:cs="Arial"/>
          <w:color w:val="000000"/>
        </w:rPr>
        <w:t>both agricultural users and personal</w:t>
      </w:r>
      <w:r w:rsidR="002A43C0">
        <w:rPr>
          <w:rFonts w:cs="Arial"/>
          <w:color w:val="000000"/>
        </w:rPr>
        <w:t xml:space="preserve"> </w:t>
      </w:r>
      <w:r w:rsidR="00435FD2">
        <w:rPr>
          <w:rFonts w:cs="Arial"/>
          <w:color w:val="000000"/>
        </w:rPr>
        <w:t>consumers</w:t>
      </w:r>
      <w:r w:rsidR="002A43C0">
        <w:rPr>
          <w:rFonts w:cs="Arial"/>
          <w:color w:val="000000"/>
        </w:rPr>
        <w:t xml:space="preserve"> need clear, understandable labeling instructions, consumers have different expectations about </w:t>
      </w:r>
      <w:r w:rsidR="00BE7B9C">
        <w:rPr>
          <w:rFonts w:cs="Arial"/>
          <w:color w:val="000000"/>
        </w:rPr>
        <w:t xml:space="preserve">and less experience with </w:t>
      </w:r>
      <w:r w:rsidR="002A43C0">
        <w:rPr>
          <w:rFonts w:cs="Arial"/>
          <w:color w:val="000000"/>
        </w:rPr>
        <w:t xml:space="preserve">the information </w:t>
      </w:r>
      <w:r w:rsidR="00E92DD6">
        <w:rPr>
          <w:rFonts w:cs="Arial"/>
          <w:color w:val="000000"/>
        </w:rPr>
        <w:t>on</w:t>
      </w:r>
      <w:r w:rsidR="002A43C0">
        <w:rPr>
          <w:rFonts w:cs="Arial"/>
          <w:color w:val="000000"/>
        </w:rPr>
        <w:t xml:space="preserve"> </w:t>
      </w:r>
      <w:r w:rsidR="00BE7B9C">
        <w:rPr>
          <w:rFonts w:cs="Arial"/>
          <w:color w:val="000000"/>
        </w:rPr>
        <w:t xml:space="preserve">pesticide </w:t>
      </w:r>
      <w:r w:rsidR="002A43C0">
        <w:rPr>
          <w:rFonts w:cs="Arial"/>
          <w:color w:val="000000"/>
        </w:rPr>
        <w:t>label</w:t>
      </w:r>
      <w:r w:rsidR="00E92DD6">
        <w:rPr>
          <w:rFonts w:cs="Arial"/>
          <w:color w:val="000000"/>
        </w:rPr>
        <w:t>s</w:t>
      </w:r>
      <w:r w:rsidR="002A43C0">
        <w:rPr>
          <w:rFonts w:cs="Arial"/>
          <w:color w:val="000000"/>
        </w:rPr>
        <w:t xml:space="preserve">.  Just as they compare labels on grocery products, consumers expect to </w:t>
      </w:r>
      <w:r w:rsidR="00E92DD6">
        <w:rPr>
          <w:rFonts w:cs="Arial"/>
          <w:color w:val="000000"/>
        </w:rPr>
        <w:t xml:space="preserve">be able to </w:t>
      </w:r>
      <w:r w:rsidR="002A43C0">
        <w:rPr>
          <w:rFonts w:cs="Arial"/>
          <w:color w:val="000000"/>
        </w:rPr>
        <w:t xml:space="preserve">compare pesticide products </w:t>
      </w:r>
      <w:r w:rsidR="00E92DD6">
        <w:rPr>
          <w:rFonts w:cs="Arial"/>
          <w:color w:val="000000"/>
        </w:rPr>
        <w:t>and</w:t>
      </w:r>
      <w:r w:rsidR="002A43C0">
        <w:rPr>
          <w:rFonts w:cs="Arial"/>
          <w:color w:val="000000"/>
        </w:rPr>
        <w:t xml:space="preserve"> sel</w:t>
      </w:r>
      <w:r w:rsidR="00A84AAC">
        <w:rPr>
          <w:rFonts w:cs="Arial"/>
          <w:color w:val="000000"/>
        </w:rPr>
        <w:t>e</w:t>
      </w:r>
      <w:r w:rsidR="002A43C0">
        <w:rPr>
          <w:rFonts w:cs="Arial"/>
          <w:color w:val="000000"/>
        </w:rPr>
        <w:t xml:space="preserve">ct the one most appropriate to their needs.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b/>
          <w:bCs/>
        </w:rPr>
      </w:pPr>
      <w:r>
        <w:rPr>
          <w:rFonts w:cs="Arial"/>
          <w:b/>
          <w:color w:val="000000"/>
        </w:rPr>
        <w:tab/>
        <w:t>2(b)</w:t>
      </w:r>
      <w:r w:rsidR="00CD1197">
        <w:rPr>
          <w:rFonts w:cs="Arial"/>
          <w:b/>
          <w:color w:val="000000"/>
        </w:rPr>
        <w:tab/>
      </w:r>
      <w:r>
        <w:rPr>
          <w:rFonts w:cs="Arial"/>
          <w:b/>
          <w:color w:val="000000"/>
        </w:rPr>
        <w:t xml:space="preserve"> </w:t>
      </w:r>
      <w:r>
        <w:rPr>
          <w:b/>
          <w:bCs/>
        </w:rPr>
        <w:t>Practical Utility/Users of the Data</w:t>
      </w:r>
    </w:p>
    <w:p w:rsidR="008E5C82" w:rsidRDefault="008E5C82" w:rsidP="00CF53B1">
      <w:pPr>
        <w:keepLines/>
        <w:autoSpaceDE w:val="0"/>
        <w:autoSpaceDN w:val="0"/>
        <w:adjustRightInd w:val="0"/>
        <w:spacing w:line="240" w:lineRule="atLeast"/>
        <w:ind w:firstLine="720"/>
        <w:rPr>
          <w:bCs/>
        </w:rPr>
      </w:pPr>
    </w:p>
    <w:p w:rsidR="00E111CE" w:rsidRDefault="00CF53B1" w:rsidP="00CF53B1">
      <w:pPr>
        <w:keepLines/>
        <w:autoSpaceDE w:val="0"/>
        <w:autoSpaceDN w:val="0"/>
        <w:adjustRightInd w:val="0"/>
        <w:spacing w:line="240" w:lineRule="atLeast"/>
        <w:ind w:firstLine="720"/>
        <w:rPr>
          <w:rFonts w:cs="Arial"/>
          <w:color w:val="000000"/>
        </w:rPr>
      </w:pPr>
      <w:r>
        <w:rPr>
          <w:rFonts w:cs="Arial"/>
          <w:color w:val="000000"/>
        </w:rPr>
        <w:t xml:space="preserve">The Agency will use </w:t>
      </w:r>
      <w:r w:rsidR="009603D5">
        <w:rPr>
          <w:rFonts w:cs="Arial"/>
          <w:color w:val="000000"/>
        </w:rPr>
        <w:t>the information collected</w:t>
      </w:r>
      <w:r w:rsidR="000B7A95">
        <w:rPr>
          <w:rFonts w:cs="Arial"/>
          <w:color w:val="000000"/>
        </w:rPr>
        <w:t xml:space="preserve"> </w:t>
      </w:r>
      <w:r w:rsidR="00BE7B9C">
        <w:rPr>
          <w:rFonts w:cs="Arial"/>
          <w:color w:val="000000"/>
        </w:rPr>
        <w:t xml:space="preserve">as part of an analysis </w:t>
      </w:r>
      <w:r>
        <w:rPr>
          <w:rFonts w:cs="Arial"/>
          <w:color w:val="000000"/>
        </w:rPr>
        <w:t xml:space="preserve">to </w:t>
      </w:r>
      <w:r w:rsidR="009603D5">
        <w:rPr>
          <w:rFonts w:cs="Arial"/>
          <w:color w:val="000000"/>
        </w:rPr>
        <w:t>develop</w:t>
      </w:r>
      <w:r w:rsidR="00E111CE">
        <w:rPr>
          <w:rFonts w:cs="Arial"/>
          <w:color w:val="000000"/>
        </w:rPr>
        <w:t xml:space="preserve"> future</w:t>
      </w:r>
      <w:r>
        <w:rPr>
          <w:rFonts w:cs="Arial"/>
          <w:color w:val="000000"/>
        </w:rPr>
        <w:t xml:space="preserve"> policy and</w:t>
      </w:r>
      <w:r w:rsidR="00E111CE">
        <w:rPr>
          <w:rFonts w:cs="Arial"/>
          <w:color w:val="000000"/>
        </w:rPr>
        <w:t>/or</w:t>
      </w:r>
      <w:r>
        <w:rPr>
          <w:rFonts w:cs="Arial"/>
          <w:color w:val="000000"/>
        </w:rPr>
        <w:t xml:space="preserve"> </w:t>
      </w:r>
      <w:r w:rsidR="00E111CE">
        <w:rPr>
          <w:rFonts w:cs="Arial"/>
          <w:color w:val="000000"/>
        </w:rPr>
        <w:t>regulatory efforts</w:t>
      </w:r>
      <w:r w:rsidR="009603D5">
        <w:rPr>
          <w:rFonts w:cs="Arial"/>
          <w:color w:val="000000"/>
        </w:rPr>
        <w:t xml:space="preserve"> intended</w:t>
      </w:r>
      <w:r w:rsidR="00E111CE">
        <w:rPr>
          <w:rFonts w:cs="Arial"/>
          <w:color w:val="000000"/>
        </w:rPr>
        <w:t xml:space="preserve"> </w:t>
      </w:r>
      <w:r w:rsidR="008E5C82">
        <w:rPr>
          <w:rFonts w:cs="Arial"/>
          <w:color w:val="000000"/>
        </w:rPr>
        <w:t xml:space="preserve">to </w:t>
      </w:r>
      <w:r w:rsidR="009603D5">
        <w:rPr>
          <w:rFonts w:cs="Arial"/>
          <w:color w:val="000000"/>
        </w:rPr>
        <w:t>clarify</w:t>
      </w:r>
      <w:r>
        <w:rPr>
          <w:rFonts w:cs="Arial"/>
          <w:color w:val="000000"/>
        </w:rPr>
        <w:t xml:space="preserve"> risk reduction and efficacy information </w:t>
      </w:r>
      <w:r w:rsidR="009603D5">
        <w:rPr>
          <w:rFonts w:cs="Arial"/>
          <w:color w:val="000000"/>
        </w:rPr>
        <w:t>to consumers</w:t>
      </w:r>
      <w:r w:rsidR="002B7518">
        <w:rPr>
          <w:rFonts w:cs="Arial"/>
          <w:color w:val="000000"/>
        </w:rPr>
        <w:t xml:space="preserve"> via a label</w:t>
      </w:r>
      <w:r w:rsidR="000B7A95">
        <w:rPr>
          <w:rFonts w:cs="Arial"/>
          <w:color w:val="000000"/>
        </w:rPr>
        <w:t xml:space="preserve">.  Any new policy developed would </w:t>
      </w:r>
      <w:r>
        <w:rPr>
          <w:rFonts w:cs="Arial"/>
          <w:color w:val="000000"/>
        </w:rPr>
        <w:t xml:space="preserve">improve </w:t>
      </w:r>
      <w:r w:rsidR="002B7518">
        <w:rPr>
          <w:rFonts w:cs="Arial"/>
          <w:color w:val="000000"/>
        </w:rPr>
        <w:t xml:space="preserve">consumer </w:t>
      </w:r>
      <w:r>
        <w:rPr>
          <w:rFonts w:cs="Arial"/>
          <w:color w:val="000000"/>
        </w:rPr>
        <w:t xml:space="preserve">pesticide </w:t>
      </w:r>
      <w:r w:rsidR="002B7518">
        <w:rPr>
          <w:rFonts w:cs="Arial"/>
          <w:color w:val="000000"/>
        </w:rPr>
        <w:t xml:space="preserve">product </w:t>
      </w:r>
      <w:r>
        <w:rPr>
          <w:rFonts w:cs="Arial"/>
          <w:color w:val="000000"/>
        </w:rPr>
        <w:t xml:space="preserve">labels and </w:t>
      </w:r>
      <w:r w:rsidR="008E5C82">
        <w:rPr>
          <w:rFonts w:cs="Arial"/>
          <w:color w:val="000000"/>
        </w:rPr>
        <w:t xml:space="preserve">other </w:t>
      </w:r>
      <w:r>
        <w:rPr>
          <w:rFonts w:cs="Arial"/>
          <w:color w:val="000000"/>
        </w:rPr>
        <w:t xml:space="preserve">supporting consumer materials. The Agency believes </w:t>
      </w:r>
      <w:r w:rsidR="001C12DF">
        <w:rPr>
          <w:rFonts w:cs="Arial"/>
          <w:color w:val="000000"/>
        </w:rPr>
        <w:t>that any user of a</w:t>
      </w:r>
      <w:r w:rsidR="002B7518">
        <w:rPr>
          <w:rFonts w:cs="Arial"/>
          <w:color w:val="000000"/>
        </w:rPr>
        <w:t xml:space="preserve"> consumer-oriented pesticide product</w:t>
      </w:r>
      <w:r w:rsidR="001C12DF">
        <w:rPr>
          <w:rFonts w:cs="Arial"/>
          <w:color w:val="000000"/>
        </w:rPr>
        <w:t xml:space="preserve"> should be able to</w:t>
      </w:r>
      <w:r w:rsidR="00E111CE">
        <w:rPr>
          <w:rFonts w:cs="Arial"/>
          <w:color w:val="000000"/>
        </w:rPr>
        <w:t>:</w:t>
      </w:r>
    </w:p>
    <w:p w:rsidR="00CF53B1" w:rsidRDefault="00765565" w:rsidP="00E111CE">
      <w:pPr>
        <w:keepLines/>
        <w:numPr>
          <w:ilvl w:val="0"/>
          <w:numId w:val="2"/>
        </w:numPr>
        <w:autoSpaceDE w:val="0"/>
        <w:autoSpaceDN w:val="0"/>
        <w:adjustRightInd w:val="0"/>
        <w:spacing w:line="240" w:lineRule="atLeast"/>
        <w:rPr>
          <w:rFonts w:cs="Arial"/>
          <w:color w:val="000000"/>
        </w:rPr>
      </w:pPr>
      <w:r>
        <w:rPr>
          <w:rFonts w:cs="Arial"/>
          <w:color w:val="000000"/>
        </w:rPr>
        <w:t>L</w:t>
      </w:r>
      <w:r w:rsidR="001C12DF">
        <w:rPr>
          <w:rFonts w:cs="Arial"/>
          <w:color w:val="000000"/>
        </w:rPr>
        <w:t>ocate on the label information</w:t>
      </w:r>
      <w:r w:rsidR="00CF53B1">
        <w:rPr>
          <w:rFonts w:cs="Arial"/>
          <w:color w:val="000000"/>
        </w:rPr>
        <w:t xml:space="preserve"> such as:</w:t>
      </w:r>
    </w:p>
    <w:p w:rsidR="00CF53B1" w:rsidRDefault="00CF53B1" w:rsidP="00E111CE">
      <w:pPr>
        <w:keepLines/>
        <w:numPr>
          <w:ilvl w:val="1"/>
          <w:numId w:val="2"/>
        </w:numPr>
        <w:autoSpaceDE w:val="0"/>
        <w:autoSpaceDN w:val="0"/>
        <w:adjustRightInd w:val="0"/>
        <w:spacing w:line="240" w:lineRule="atLeast"/>
        <w:rPr>
          <w:rFonts w:cs="Arial"/>
          <w:color w:val="000000"/>
        </w:rPr>
      </w:pPr>
      <w:r>
        <w:rPr>
          <w:rFonts w:cs="Arial"/>
          <w:color w:val="000000"/>
        </w:rPr>
        <w:t xml:space="preserve">How much of the </w:t>
      </w:r>
      <w:r w:rsidR="000F5E9E">
        <w:rPr>
          <w:rFonts w:cs="Arial"/>
          <w:color w:val="000000"/>
        </w:rPr>
        <w:t>product to use</w:t>
      </w:r>
    </w:p>
    <w:p w:rsidR="00CF53B1" w:rsidRDefault="009603D5" w:rsidP="00E111CE">
      <w:pPr>
        <w:keepLines/>
        <w:numPr>
          <w:ilvl w:val="1"/>
          <w:numId w:val="2"/>
        </w:numPr>
        <w:autoSpaceDE w:val="0"/>
        <w:autoSpaceDN w:val="0"/>
        <w:adjustRightInd w:val="0"/>
        <w:spacing w:line="240" w:lineRule="atLeast"/>
        <w:rPr>
          <w:rFonts w:cs="Arial"/>
          <w:color w:val="000000"/>
        </w:rPr>
      </w:pPr>
      <w:r>
        <w:rPr>
          <w:rFonts w:cs="Arial"/>
          <w:color w:val="000000"/>
        </w:rPr>
        <w:t>Which</w:t>
      </w:r>
      <w:r w:rsidR="00CF53B1">
        <w:rPr>
          <w:rFonts w:cs="Arial"/>
          <w:color w:val="000000"/>
        </w:rPr>
        <w:t xml:space="preserve"> pests the product effectively kills or repels</w:t>
      </w:r>
    </w:p>
    <w:p w:rsidR="000F5E9E" w:rsidRDefault="000F5E9E" w:rsidP="00E111CE">
      <w:pPr>
        <w:keepLines/>
        <w:numPr>
          <w:ilvl w:val="1"/>
          <w:numId w:val="2"/>
        </w:numPr>
        <w:autoSpaceDE w:val="0"/>
        <w:autoSpaceDN w:val="0"/>
        <w:adjustRightInd w:val="0"/>
        <w:spacing w:line="240" w:lineRule="atLeast"/>
        <w:rPr>
          <w:rFonts w:cs="Arial"/>
          <w:color w:val="000000"/>
        </w:rPr>
      </w:pPr>
      <w:r>
        <w:rPr>
          <w:rFonts w:cs="Arial"/>
          <w:color w:val="000000"/>
        </w:rPr>
        <w:t>How to apply the product</w:t>
      </w:r>
    </w:p>
    <w:p w:rsidR="00CF53B1" w:rsidRDefault="00CF53B1" w:rsidP="00E111CE">
      <w:pPr>
        <w:keepLines/>
        <w:numPr>
          <w:ilvl w:val="1"/>
          <w:numId w:val="2"/>
        </w:numPr>
        <w:autoSpaceDE w:val="0"/>
        <w:autoSpaceDN w:val="0"/>
        <w:adjustRightInd w:val="0"/>
        <w:spacing w:line="240" w:lineRule="atLeast"/>
        <w:rPr>
          <w:rFonts w:cs="Arial"/>
          <w:color w:val="000000"/>
        </w:rPr>
      </w:pPr>
      <w:r>
        <w:rPr>
          <w:rFonts w:cs="Arial"/>
          <w:color w:val="000000"/>
        </w:rPr>
        <w:t>How often to reapply the product</w:t>
      </w:r>
    </w:p>
    <w:p w:rsidR="000F5E9E" w:rsidRDefault="000F5E9E" w:rsidP="00E111CE">
      <w:pPr>
        <w:keepLines/>
        <w:numPr>
          <w:ilvl w:val="1"/>
          <w:numId w:val="2"/>
        </w:numPr>
        <w:autoSpaceDE w:val="0"/>
        <w:autoSpaceDN w:val="0"/>
        <w:adjustRightInd w:val="0"/>
        <w:spacing w:line="240" w:lineRule="atLeast"/>
        <w:rPr>
          <w:rFonts w:cs="Arial"/>
          <w:color w:val="000000"/>
        </w:rPr>
      </w:pPr>
      <w:r>
        <w:rPr>
          <w:rFonts w:cs="Arial"/>
          <w:color w:val="000000"/>
        </w:rPr>
        <w:t>Where to apply the product</w:t>
      </w:r>
    </w:p>
    <w:p w:rsidR="003E5BF3" w:rsidRDefault="00765565" w:rsidP="00E111CE">
      <w:pPr>
        <w:keepLines/>
        <w:numPr>
          <w:ilvl w:val="1"/>
          <w:numId w:val="2"/>
        </w:numPr>
        <w:autoSpaceDE w:val="0"/>
        <w:autoSpaceDN w:val="0"/>
        <w:adjustRightInd w:val="0"/>
        <w:spacing w:line="240" w:lineRule="atLeast"/>
        <w:rPr>
          <w:rFonts w:cs="Arial"/>
          <w:color w:val="000000"/>
        </w:rPr>
      </w:pPr>
      <w:r>
        <w:rPr>
          <w:rFonts w:cs="Arial"/>
          <w:color w:val="000000"/>
        </w:rPr>
        <w:t>H</w:t>
      </w:r>
      <w:r w:rsidR="009603D5">
        <w:rPr>
          <w:rFonts w:cs="Arial"/>
          <w:color w:val="000000"/>
        </w:rPr>
        <w:t>ow to store</w:t>
      </w:r>
      <w:r w:rsidR="00CF53B1">
        <w:rPr>
          <w:rFonts w:cs="Arial"/>
          <w:color w:val="000000"/>
        </w:rPr>
        <w:t xml:space="preserve"> and dispose of </w:t>
      </w:r>
      <w:r w:rsidR="000F5E9E">
        <w:rPr>
          <w:rFonts w:cs="Arial"/>
          <w:color w:val="000000"/>
        </w:rPr>
        <w:t xml:space="preserve">used </w:t>
      </w:r>
      <w:r w:rsidR="00CF53B1">
        <w:rPr>
          <w:rFonts w:cs="Arial"/>
          <w:color w:val="000000"/>
        </w:rPr>
        <w:t>products safely and with minimal effect on the environment</w:t>
      </w:r>
    </w:p>
    <w:p w:rsidR="00CF53B1" w:rsidRDefault="00765565" w:rsidP="00E111CE">
      <w:pPr>
        <w:keepLines/>
        <w:numPr>
          <w:ilvl w:val="0"/>
          <w:numId w:val="2"/>
        </w:numPr>
        <w:autoSpaceDE w:val="0"/>
        <w:autoSpaceDN w:val="0"/>
        <w:adjustRightInd w:val="0"/>
        <w:spacing w:line="240" w:lineRule="atLeast"/>
        <w:rPr>
          <w:rFonts w:cs="Arial"/>
          <w:color w:val="000000"/>
        </w:rPr>
      </w:pPr>
      <w:r>
        <w:rPr>
          <w:rFonts w:cs="Arial"/>
          <w:color w:val="000000"/>
        </w:rPr>
        <w:t>C</w:t>
      </w:r>
      <w:r w:rsidR="003E5BF3">
        <w:rPr>
          <w:rFonts w:cs="Arial"/>
          <w:color w:val="000000"/>
        </w:rPr>
        <w:t xml:space="preserve">ompare products intended for similar uses. </w:t>
      </w:r>
    </w:p>
    <w:p w:rsidR="003E5BF3" w:rsidRDefault="003E5BF3" w:rsidP="00CF53B1">
      <w:pPr>
        <w:keepLines/>
        <w:autoSpaceDE w:val="0"/>
        <w:autoSpaceDN w:val="0"/>
        <w:adjustRightInd w:val="0"/>
        <w:spacing w:line="240" w:lineRule="atLeast"/>
        <w:rPr>
          <w:rFonts w:cs="Arial"/>
          <w:color w:val="000000"/>
        </w:rPr>
      </w:pPr>
    </w:p>
    <w:p w:rsidR="00947433" w:rsidRDefault="00E572B9" w:rsidP="00E572B9">
      <w:pPr>
        <w:keepLines/>
        <w:autoSpaceDE w:val="0"/>
        <w:autoSpaceDN w:val="0"/>
        <w:adjustRightInd w:val="0"/>
        <w:spacing w:line="240" w:lineRule="atLeast"/>
        <w:ind w:firstLine="720"/>
      </w:pPr>
      <w:r>
        <w:rPr>
          <w:rFonts w:cs="Arial"/>
          <w:color w:val="000000"/>
        </w:rPr>
        <w:t xml:space="preserve">EPA evaluates and controls </w:t>
      </w:r>
      <w:r w:rsidR="0097233C">
        <w:rPr>
          <w:rFonts w:cs="Arial"/>
          <w:color w:val="000000"/>
        </w:rPr>
        <w:t xml:space="preserve">pesticide </w:t>
      </w:r>
      <w:r w:rsidR="000F5E9E">
        <w:rPr>
          <w:rFonts w:cs="Arial"/>
          <w:color w:val="000000"/>
        </w:rPr>
        <w:t>product</w:t>
      </w:r>
      <w:r>
        <w:rPr>
          <w:rFonts w:cs="Arial"/>
          <w:color w:val="000000"/>
        </w:rPr>
        <w:t xml:space="preserve"> risks through the registration process.  </w:t>
      </w:r>
      <w:r>
        <w:t xml:space="preserve">The existing labels on consumer pesticide products adequately convey </w:t>
      </w:r>
      <w:r w:rsidR="000959CA">
        <w:t>some</w:t>
      </w:r>
      <w:r>
        <w:t xml:space="preserve"> information to the public.  However, EPA believes </w:t>
      </w:r>
      <w:r w:rsidR="00841F1D">
        <w:t>that improvements are possible</w:t>
      </w:r>
      <w:r w:rsidR="0066489F">
        <w:t>, and</w:t>
      </w:r>
      <w:r w:rsidR="00106843">
        <w:t xml:space="preserve"> has identified areas where improvement is needed.</w:t>
      </w:r>
      <w:r w:rsidR="00765565">
        <w:t xml:space="preserve"> The </w:t>
      </w:r>
      <w:r w:rsidR="00BE7B9C">
        <w:t xml:space="preserve">ten </w:t>
      </w:r>
      <w:r w:rsidR="009A2FFA">
        <w:t>focus</w:t>
      </w:r>
      <w:r w:rsidR="0035190D">
        <w:t xml:space="preserve"> groups</w:t>
      </w:r>
      <w:r w:rsidR="00765565">
        <w:t xml:space="preserve"> discussed earlier </w:t>
      </w:r>
      <w:r w:rsidR="00106843">
        <w:t xml:space="preserve">have provided qualitative data </w:t>
      </w:r>
      <w:r w:rsidR="00765565">
        <w:t xml:space="preserve">that provides a foundation for further research on </w:t>
      </w:r>
      <w:r w:rsidR="0066489F">
        <w:t>proposed</w:t>
      </w:r>
      <w:r w:rsidR="00106843">
        <w:t xml:space="preserve"> label improvements for insect repellents.</w:t>
      </w:r>
      <w:r>
        <w:t xml:space="preserve"> </w:t>
      </w:r>
      <w:r w:rsidR="00765565">
        <w:t xml:space="preserve">Though this </w:t>
      </w:r>
      <w:r w:rsidR="009A2FFA">
        <w:t xml:space="preserve">in-depth </w:t>
      </w:r>
      <w:r w:rsidR="00765565">
        <w:t xml:space="preserve">qualitative data </w:t>
      </w:r>
      <w:r w:rsidR="009A2FFA">
        <w:t>is very important to the research process</w:t>
      </w:r>
      <w:r w:rsidR="00765565">
        <w:t xml:space="preserve">, it </w:t>
      </w:r>
      <w:r w:rsidR="009A2FFA">
        <w:t xml:space="preserve">cannot be </w:t>
      </w:r>
      <w:r w:rsidR="00AA6C6A">
        <w:t>expanded</w:t>
      </w:r>
      <w:r w:rsidR="009A2FFA">
        <w:t xml:space="preserve"> to support statistical construct</w:t>
      </w:r>
      <w:r w:rsidR="0066489F">
        <w:t>s</w:t>
      </w:r>
      <w:r w:rsidR="009A2FFA">
        <w:t>, or to make large</w:t>
      </w:r>
      <w:r w:rsidR="0066489F">
        <w:t>-scale</w:t>
      </w:r>
      <w:r w:rsidR="009A2FFA">
        <w:t xml:space="preserve"> assumptions about the population. </w:t>
      </w:r>
      <w:r w:rsidR="00765565">
        <w:t>Instead, r</w:t>
      </w:r>
      <w:r w:rsidR="0035190D">
        <w:t xml:space="preserve">esponses from focus groups can be used to develop questions for a survey. </w:t>
      </w:r>
    </w:p>
    <w:p w:rsidR="00947433" w:rsidRDefault="00947433" w:rsidP="00E572B9">
      <w:pPr>
        <w:keepLines/>
        <w:autoSpaceDE w:val="0"/>
        <w:autoSpaceDN w:val="0"/>
        <w:adjustRightInd w:val="0"/>
        <w:spacing w:line="240" w:lineRule="atLeast"/>
        <w:ind w:firstLine="720"/>
      </w:pPr>
    </w:p>
    <w:p w:rsidR="006A5B92" w:rsidRDefault="005D6E69" w:rsidP="006A5B92">
      <w:pPr>
        <w:keepLines/>
        <w:autoSpaceDE w:val="0"/>
        <w:autoSpaceDN w:val="0"/>
        <w:adjustRightInd w:val="0"/>
        <w:spacing w:line="240" w:lineRule="atLeast"/>
        <w:ind w:firstLine="720"/>
        <w:rPr>
          <w:rFonts w:cs="Arial"/>
          <w:color w:val="000000"/>
        </w:rPr>
      </w:pPr>
      <w:r>
        <w:lastRenderedPageBreak/>
        <w:t>Quantitative data</w:t>
      </w:r>
      <w:r w:rsidR="00AA6C6A">
        <w:t>, which is provided by large surveys,</w:t>
      </w:r>
      <w:r>
        <w:t xml:space="preserve"> is required to discover the statistical significance of any observations </w:t>
      </w:r>
      <w:r w:rsidR="009A2FFA">
        <w:t>about consumers’ attitudes.</w:t>
      </w:r>
      <w:r w:rsidR="00765565">
        <w:t xml:space="preserve"> It can also refine information gathered from the focus groups, and correct misperceptions resulting from the necessarily limited population comprising the focus groups. </w:t>
      </w:r>
      <w:r w:rsidR="009A2FFA">
        <w:t xml:space="preserve"> Therefore, </w:t>
      </w:r>
      <w:r w:rsidR="00765565">
        <w:t>to develop insect repellent</w:t>
      </w:r>
      <w:r w:rsidR="0097233C">
        <w:t xml:space="preserve"> label</w:t>
      </w:r>
      <w:r w:rsidR="00765565">
        <w:t>s that are the clear</w:t>
      </w:r>
      <w:r w:rsidR="0097233C">
        <w:t>est</w:t>
      </w:r>
      <w:r w:rsidR="00765565">
        <w:t xml:space="preserve"> and most effective for the largest number of people, a national survey should </w:t>
      </w:r>
      <w:r w:rsidR="009A2FFA">
        <w:t xml:space="preserve">be </w:t>
      </w:r>
      <w:r w:rsidR="00765565">
        <w:t xml:space="preserve">carried out </w:t>
      </w:r>
      <w:r w:rsidR="008522D8">
        <w:t xml:space="preserve">in addition </w:t>
      </w:r>
      <w:r w:rsidR="00AA6C6A">
        <w:t>to</w:t>
      </w:r>
      <w:r w:rsidR="00B47DFD">
        <w:t xml:space="preserve"> the</w:t>
      </w:r>
      <w:r w:rsidR="009A2FFA">
        <w:t xml:space="preserve"> focus groups already conducted. This ICR would be used to conduct </w:t>
      </w:r>
      <w:r w:rsidR="0035190D">
        <w:t>a</w:t>
      </w:r>
      <w:r w:rsidR="0097233C">
        <w:t>n internet</w:t>
      </w:r>
      <w:r w:rsidR="0035190D">
        <w:t xml:space="preserve"> survey</w:t>
      </w:r>
      <w:r w:rsidR="00AA6C6A">
        <w:t xml:space="preserve"> involving </w:t>
      </w:r>
      <w:r w:rsidR="00947433">
        <w:t xml:space="preserve">a </w:t>
      </w:r>
      <w:r w:rsidR="0035190D">
        <w:t>group</w:t>
      </w:r>
      <w:r w:rsidR="00AA6C6A">
        <w:t xml:space="preserve"> of </w:t>
      </w:r>
      <w:r w:rsidR="00947433">
        <w:t>3</w:t>
      </w:r>
      <w:r w:rsidR="00765565">
        <w:t>,</w:t>
      </w:r>
      <w:r w:rsidR="00947433">
        <w:t>000 respondents that</w:t>
      </w:r>
      <w:r w:rsidR="00765565">
        <w:t>,</w:t>
      </w:r>
      <w:r w:rsidR="00947433">
        <w:t xml:space="preserve"> statistically</w:t>
      </w:r>
      <w:r w:rsidR="00765565">
        <w:t>,</w:t>
      </w:r>
      <w:r w:rsidR="00947433">
        <w:t xml:space="preserve"> would more closely resemble the </w:t>
      </w:r>
      <w:smartTag w:uri="urn:schemas-microsoft-com:office:smarttags" w:element="place">
        <w:smartTag w:uri="urn:schemas-microsoft-com:office:smarttags" w:element="country-region">
          <w:r w:rsidR="00947433">
            <w:t>U.S.</w:t>
          </w:r>
        </w:smartTag>
      </w:smartTag>
      <w:r w:rsidR="00947433">
        <w:t xml:space="preserve"> population.</w:t>
      </w:r>
      <w:r w:rsidR="0035190D">
        <w:t xml:space="preserve"> </w:t>
      </w:r>
      <w:r w:rsidR="0097233C">
        <w:t xml:space="preserve">An internet survey was chosen over phone interview techniques, so that graphics can be included within the questions. </w:t>
      </w:r>
      <w:r w:rsidR="0035190D">
        <w:t xml:space="preserve">The </w:t>
      </w:r>
      <w:r w:rsidR="008D0D87">
        <w:t>survey</w:t>
      </w:r>
      <w:r w:rsidR="004D637D">
        <w:t xml:space="preserve"> questions</w:t>
      </w:r>
      <w:r w:rsidR="008D0D87">
        <w:t xml:space="preserve"> would be </w:t>
      </w:r>
      <w:r w:rsidR="00947433">
        <w:t>derived from the</w:t>
      </w:r>
      <w:r w:rsidR="008D0D87">
        <w:t xml:space="preserve"> </w:t>
      </w:r>
      <w:r w:rsidR="0035190D">
        <w:t xml:space="preserve">responses </w:t>
      </w:r>
      <w:r w:rsidR="004D637D">
        <w:t>and discussions</w:t>
      </w:r>
      <w:r w:rsidR="0035190D">
        <w:t xml:space="preserve"> </w:t>
      </w:r>
      <w:r w:rsidR="00947433">
        <w:t>of</w:t>
      </w:r>
      <w:r w:rsidR="008D0D87">
        <w:t xml:space="preserve"> the focus groups</w:t>
      </w:r>
      <w:r w:rsidR="00947433">
        <w:t xml:space="preserve"> concerning </w:t>
      </w:r>
      <w:r w:rsidR="009255C0">
        <w:t xml:space="preserve">the </w:t>
      </w:r>
      <w:r w:rsidR="00947433">
        <w:t>efficacy marks</w:t>
      </w:r>
      <w:r w:rsidR="009255C0">
        <w:t xml:space="preserve"> reviewed by the focus group participants</w:t>
      </w:r>
      <w:r w:rsidR="008D0D87">
        <w:t>.</w:t>
      </w:r>
      <w:r w:rsidR="00947433">
        <w:t xml:space="preserve">  Thus</w:t>
      </w:r>
      <w:r w:rsidR="008116A3">
        <w:t>,</w:t>
      </w:r>
      <w:r w:rsidR="00947433">
        <w:t xml:space="preserve"> the </w:t>
      </w:r>
      <w:r w:rsidR="00CF53B1">
        <w:rPr>
          <w:rFonts w:cs="Arial"/>
          <w:color w:val="000000"/>
        </w:rPr>
        <w:t>informati</w:t>
      </w:r>
      <w:r w:rsidR="008D0D87">
        <w:rPr>
          <w:rFonts w:cs="Arial"/>
          <w:color w:val="000000"/>
        </w:rPr>
        <w:t>on collected through the survey</w:t>
      </w:r>
      <w:r w:rsidR="00CF53B1">
        <w:rPr>
          <w:rFonts w:cs="Arial"/>
          <w:color w:val="000000"/>
        </w:rPr>
        <w:t xml:space="preserve"> will </w:t>
      </w:r>
      <w:r w:rsidR="00CF53B1">
        <w:t xml:space="preserve">help the Agency to determine if </w:t>
      </w:r>
      <w:r w:rsidR="008D0D87">
        <w:t xml:space="preserve">an efficacy </w:t>
      </w:r>
      <w:r w:rsidR="00947433">
        <w:t>mark</w:t>
      </w:r>
      <w:r w:rsidR="008D0D87">
        <w:t xml:space="preserve"> would be useful on</w:t>
      </w:r>
      <w:r w:rsidR="00947433">
        <w:t xml:space="preserve"> an</w:t>
      </w:r>
      <w:r w:rsidR="008D0D87">
        <w:t xml:space="preserve"> insect repellent</w:t>
      </w:r>
      <w:r w:rsidR="00947433">
        <w:t xml:space="preserve"> product, and if there is a preference for one of the efficacy marks</w:t>
      </w:r>
      <w:r w:rsidR="009255C0">
        <w:t xml:space="preserve"> offered in the survey</w:t>
      </w:r>
      <w:r w:rsidR="008D0D87">
        <w:t>.</w:t>
      </w:r>
      <w:r w:rsidR="00CD2F7C">
        <w:t xml:space="preserve">  </w:t>
      </w:r>
    </w:p>
    <w:p w:rsidR="006A5B92" w:rsidRDefault="006A5B92" w:rsidP="00CF53B1">
      <w:pPr>
        <w:ind w:firstLine="720"/>
        <w:rPr>
          <w:rFonts w:cs="Arial"/>
          <w:color w:val="000000"/>
        </w:rPr>
      </w:pPr>
    </w:p>
    <w:p w:rsidR="006A5B92" w:rsidRDefault="006A5B92" w:rsidP="006A5B92">
      <w:pPr>
        <w:keepLines/>
        <w:autoSpaceDE w:val="0"/>
        <w:autoSpaceDN w:val="0"/>
        <w:adjustRightInd w:val="0"/>
        <w:spacing w:line="240" w:lineRule="atLeast"/>
        <w:ind w:firstLine="720"/>
      </w:pPr>
      <w:r>
        <w:rPr>
          <w:rFonts w:cs="Arial"/>
          <w:color w:val="000000"/>
        </w:rPr>
        <w:t>The information collect</w:t>
      </w:r>
      <w:r w:rsidR="008D0D87">
        <w:rPr>
          <w:rFonts w:cs="Arial"/>
          <w:color w:val="000000"/>
        </w:rPr>
        <w:t>ed through the survey</w:t>
      </w:r>
      <w:r>
        <w:rPr>
          <w:rFonts w:cs="Arial"/>
          <w:color w:val="000000"/>
        </w:rPr>
        <w:t xml:space="preserve"> </w:t>
      </w:r>
      <w:r w:rsidR="00F5422E">
        <w:rPr>
          <w:rFonts w:cs="Arial"/>
          <w:color w:val="000000"/>
        </w:rPr>
        <w:t>is</w:t>
      </w:r>
      <w:r>
        <w:rPr>
          <w:rFonts w:cs="Arial"/>
          <w:color w:val="000000"/>
        </w:rPr>
        <w:t xml:space="preserve"> expected to assist EPA in designing insect repellent pesticide product labels that provide </w:t>
      </w:r>
      <w:r w:rsidR="00F5422E">
        <w:t>the consumer with clear information</w:t>
      </w:r>
      <w:r w:rsidR="0097233C">
        <w:t>.  This will a</w:t>
      </w:r>
      <w:r w:rsidR="008116A3">
        <w:t>id</w:t>
      </w:r>
      <w:r w:rsidR="0097233C">
        <w:t xml:space="preserve"> consumers </w:t>
      </w:r>
      <w:r w:rsidR="008116A3">
        <w:t>in the safe and informed use of pesticides</w:t>
      </w:r>
      <w:r w:rsidR="006E77AB">
        <w:t xml:space="preserve">. </w:t>
      </w:r>
      <w:r w:rsidR="00884317">
        <w:t xml:space="preserve">EPA would use the data to determine what aspects of consumer pesticide product labels need to be improved and then </w:t>
      </w:r>
      <w:r w:rsidR="008D0D87">
        <w:t>establish</w:t>
      </w:r>
      <w:r w:rsidR="00884317">
        <w:t xml:space="preserve"> the process for </w:t>
      </w:r>
      <w:r w:rsidR="008D0D87">
        <w:t>such improvements</w:t>
      </w:r>
      <w:r w:rsidR="00884317">
        <w:t xml:space="preserve">.  </w:t>
      </w:r>
      <w:r>
        <w:rPr>
          <w:rFonts w:cs="Arial"/>
          <w:color w:val="000000"/>
        </w:rPr>
        <w:t>Once the</w:t>
      </w:r>
      <w:r w:rsidR="008D0D87">
        <w:t xml:space="preserve"> information from the survey</w:t>
      </w:r>
      <w:r>
        <w:t xml:space="preserve"> has been translated into label revisions, consumers will be able to make better decisions about whether to purchase and use a given insect repellent.  By enabling consumers to make better choices in regard to </w:t>
      </w:r>
      <w:r w:rsidR="00A067EA">
        <w:t xml:space="preserve">purchasing and using products intended to </w:t>
      </w:r>
      <w:r>
        <w:t>protect their health, EPA will more effectively carry out its mandate to protect the public from unreasonable risks to human health</w:t>
      </w:r>
      <w:r w:rsidR="00A067EA">
        <w:t>.</w:t>
      </w:r>
    </w:p>
    <w:p w:rsidR="006A5B92" w:rsidRDefault="006A5B92" w:rsidP="006A5B92"/>
    <w:p w:rsidR="00CF53B1" w:rsidRDefault="00CF53B1" w:rsidP="00CF53B1">
      <w:pPr>
        <w:keepLines/>
        <w:autoSpaceDE w:val="0"/>
        <w:autoSpaceDN w:val="0"/>
        <w:adjustRightInd w:val="0"/>
        <w:spacing w:line="240" w:lineRule="atLeast"/>
        <w:rPr>
          <w:rFonts w:cs="Arial"/>
          <w:color w:val="000000"/>
        </w:rPr>
      </w:pPr>
    </w:p>
    <w:p w:rsidR="00CF53B1" w:rsidRDefault="00CF53B1" w:rsidP="00884317">
      <w:pPr>
        <w:keepLines/>
        <w:autoSpaceDE w:val="0"/>
        <w:autoSpaceDN w:val="0"/>
        <w:adjustRightInd w:val="0"/>
        <w:spacing w:line="240" w:lineRule="atLeast"/>
        <w:ind w:left="720" w:hanging="720"/>
        <w:rPr>
          <w:rFonts w:cs="Arial"/>
          <w:b/>
          <w:color w:val="000000"/>
        </w:rPr>
      </w:pPr>
      <w:r>
        <w:rPr>
          <w:rFonts w:cs="Arial"/>
          <w:b/>
          <w:color w:val="000000"/>
        </w:rPr>
        <w:t>3.</w:t>
      </w:r>
      <w:r w:rsidR="00884317">
        <w:rPr>
          <w:rFonts w:cs="Arial"/>
          <w:b/>
          <w:color w:val="000000"/>
        </w:rPr>
        <w:tab/>
      </w:r>
      <w:r>
        <w:rPr>
          <w:rFonts w:cs="Arial"/>
          <w:b/>
          <w:color w:val="000000"/>
        </w:rPr>
        <w:t xml:space="preserve">NON-DUPLICATION, CONSULTATIONS, AND OTHER COLLECTION CRITERIA </w:t>
      </w:r>
    </w:p>
    <w:p w:rsidR="00CF53B1" w:rsidRPr="00D32C24" w:rsidRDefault="00CF53B1" w:rsidP="00CF53B1">
      <w:pPr>
        <w:keepLines/>
        <w:autoSpaceDE w:val="0"/>
        <w:autoSpaceDN w:val="0"/>
        <w:adjustRightInd w:val="0"/>
        <w:spacing w:line="240" w:lineRule="atLeast"/>
        <w:rPr>
          <w:rFonts w:cs="Arial"/>
          <w:color w:val="993366"/>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3(a) </w:t>
      </w:r>
      <w:r w:rsidR="00CD1197">
        <w:rPr>
          <w:rFonts w:cs="Arial"/>
          <w:b/>
          <w:color w:val="000000"/>
        </w:rPr>
        <w:tab/>
      </w:r>
      <w:r>
        <w:rPr>
          <w:rFonts w:cs="Arial"/>
          <w:b/>
          <w:color w:val="000000"/>
        </w:rPr>
        <w:t xml:space="preserve">Non-Duplication </w:t>
      </w:r>
    </w:p>
    <w:p w:rsidR="00BF787A" w:rsidRDefault="00BF787A" w:rsidP="00BF787A">
      <w:pPr>
        <w:autoSpaceDE w:val="0"/>
        <w:autoSpaceDN w:val="0"/>
        <w:adjustRightInd w:val="0"/>
        <w:rPr>
          <w:color w:val="000000"/>
        </w:rPr>
      </w:pPr>
    </w:p>
    <w:p w:rsidR="00BF787A" w:rsidRDefault="00BF787A" w:rsidP="004D637D">
      <w:pPr>
        <w:autoSpaceDE w:val="0"/>
        <w:autoSpaceDN w:val="0"/>
        <w:adjustRightInd w:val="0"/>
        <w:ind w:firstLine="720"/>
        <w:rPr>
          <w:color w:val="000000"/>
        </w:rPr>
      </w:pPr>
      <w:r>
        <w:rPr>
          <w:color w:val="000000"/>
        </w:rPr>
        <w:t>To date</w:t>
      </w:r>
      <w:r w:rsidR="003B73FC">
        <w:rPr>
          <w:color w:val="000000"/>
        </w:rPr>
        <w:t>,</w:t>
      </w:r>
      <w:r>
        <w:rPr>
          <w:color w:val="000000"/>
        </w:rPr>
        <w:t xml:space="preserve"> the Agency is unaware of any survey that has been conducted</w:t>
      </w:r>
      <w:r w:rsidR="004D637D">
        <w:rPr>
          <w:color w:val="000000"/>
        </w:rPr>
        <w:t xml:space="preserve"> </w:t>
      </w:r>
      <w:r>
        <w:rPr>
          <w:color w:val="000000"/>
        </w:rPr>
        <w:t>concerning the usefulness and understandability of insect repellent labels</w:t>
      </w:r>
      <w:r w:rsidR="009255C0">
        <w:rPr>
          <w:color w:val="000000"/>
        </w:rPr>
        <w:t>, particularly with regards to efficacy</w:t>
      </w:r>
      <w:r>
        <w:rPr>
          <w:color w:val="000000"/>
        </w:rPr>
        <w:t>.</w:t>
      </w:r>
      <w:r w:rsidR="009255C0">
        <w:rPr>
          <w:color w:val="000000"/>
        </w:rPr>
        <w:t xml:space="preserve"> </w:t>
      </w:r>
      <w:r>
        <w:rPr>
          <w:color w:val="000000"/>
        </w:rPr>
        <w:t xml:space="preserve"> However, in</w:t>
      </w:r>
      <w:r w:rsidR="004D637D">
        <w:rPr>
          <w:color w:val="000000"/>
        </w:rPr>
        <w:t xml:space="preserve"> </w:t>
      </w:r>
      <w:r>
        <w:rPr>
          <w:color w:val="000000"/>
        </w:rPr>
        <w:t>1996, the Agency launched a voluntary project the Consumer Labeling Initiative (CLI)</w:t>
      </w:r>
      <w:r w:rsidR="004D637D">
        <w:rPr>
          <w:color w:val="000000"/>
        </w:rPr>
        <w:t xml:space="preserve"> </w:t>
      </w:r>
      <w:r>
        <w:rPr>
          <w:color w:val="000000"/>
        </w:rPr>
        <w:t>(Federal Register on March 22, 1996 (61 FR 12011)(FRL-4956-8). The purpose of the</w:t>
      </w:r>
      <w:r w:rsidR="004D637D">
        <w:rPr>
          <w:color w:val="000000"/>
        </w:rPr>
        <w:t xml:space="preserve"> </w:t>
      </w:r>
      <w:r>
        <w:rPr>
          <w:color w:val="000000"/>
        </w:rPr>
        <w:t>project was to "…ensure that consumers have and understand the information they need</w:t>
      </w:r>
      <w:r w:rsidR="004D637D">
        <w:rPr>
          <w:color w:val="000000"/>
        </w:rPr>
        <w:t xml:space="preserve"> </w:t>
      </w:r>
      <w:r>
        <w:rPr>
          <w:color w:val="000000"/>
        </w:rPr>
        <w:t>in order to make responsible product choices based on their own needs and values, and to</w:t>
      </w:r>
      <w:r w:rsidR="004D637D">
        <w:rPr>
          <w:color w:val="000000"/>
        </w:rPr>
        <w:t xml:space="preserve"> </w:t>
      </w:r>
      <w:r>
        <w:rPr>
          <w:color w:val="000000"/>
        </w:rPr>
        <w:t>use chosen products safely as directed..” The CLI surveys were voluntarily</w:t>
      </w:r>
      <w:r w:rsidR="004D637D">
        <w:rPr>
          <w:color w:val="000000"/>
        </w:rPr>
        <w:t xml:space="preserve"> </w:t>
      </w:r>
      <w:r>
        <w:rPr>
          <w:color w:val="000000"/>
        </w:rPr>
        <w:t>undertaken and funded by industry and trade association Partners of CLI. The CLI</w:t>
      </w:r>
      <w:r w:rsidR="004D637D">
        <w:rPr>
          <w:color w:val="000000"/>
        </w:rPr>
        <w:t xml:space="preserve"> partners c</w:t>
      </w:r>
      <w:r>
        <w:rPr>
          <w:color w:val="000000"/>
        </w:rPr>
        <w:t>onducted surveys concerning the labels of certain kinds of pesticide products</w:t>
      </w:r>
      <w:r w:rsidR="004D637D">
        <w:rPr>
          <w:color w:val="000000"/>
        </w:rPr>
        <w:t xml:space="preserve"> </w:t>
      </w:r>
      <w:r>
        <w:rPr>
          <w:color w:val="000000"/>
        </w:rPr>
        <w:t>used by consumers in and around their homes. However, none of the CLI surveys</w:t>
      </w:r>
      <w:r w:rsidR="004D637D">
        <w:rPr>
          <w:color w:val="000000"/>
        </w:rPr>
        <w:t xml:space="preserve"> </w:t>
      </w:r>
      <w:r>
        <w:rPr>
          <w:color w:val="000000"/>
        </w:rPr>
        <w:t>concerned insect repellent pesticide products</w:t>
      </w:r>
      <w:r w:rsidR="0022693A">
        <w:rPr>
          <w:color w:val="000000"/>
        </w:rPr>
        <w:t>, which</w:t>
      </w:r>
      <w:r w:rsidR="003B73FC">
        <w:rPr>
          <w:color w:val="000000"/>
        </w:rPr>
        <w:t xml:space="preserve"> </w:t>
      </w:r>
      <w:r>
        <w:rPr>
          <w:color w:val="000000"/>
        </w:rPr>
        <w:t>are distinctly different</w:t>
      </w:r>
      <w:r w:rsidR="004D637D">
        <w:rPr>
          <w:color w:val="000000"/>
        </w:rPr>
        <w:t xml:space="preserve"> </w:t>
      </w:r>
      <w:r>
        <w:rPr>
          <w:color w:val="000000"/>
        </w:rPr>
        <w:t>than other pesticide products</w:t>
      </w:r>
      <w:r w:rsidR="0022693A">
        <w:rPr>
          <w:color w:val="000000"/>
        </w:rPr>
        <w:t xml:space="preserve">, since </w:t>
      </w:r>
      <w:r>
        <w:rPr>
          <w:color w:val="000000"/>
        </w:rPr>
        <w:t>the insect repellent is deliberately applied to human skin.</w:t>
      </w:r>
      <w:r w:rsidR="004D637D">
        <w:rPr>
          <w:color w:val="000000"/>
        </w:rPr>
        <w:t xml:space="preserve"> </w:t>
      </w:r>
      <w:r w:rsidR="0022693A">
        <w:rPr>
          <w:color w:val="000000"/>
        </w:rPr>
        <w:t xml:space="preserve">Additionally, the CLI did not address difficulties in comparing or selecting products based on label information. Instead, the CLI focused on improving ways to communicate information about a product’s hazards, first aid, storage, disposal, or providing manufacturer contact information. </w:t>
      </w:r>
      <w:r>
        <w:rPr>
          <w:color w:val="000000"/>
        </w:rPr>
        <w:t>For additional information see</w:t>
      </w:r>
      <w:r w:rsidR="004D637D">
        <w:rPr>
          <w:color w:val="000000"/>
        </w:rPr>
        <w:t xml:space="preserve"> </w:t>
      </w:r>
      <w:r w:rsidR="0022693A" w:rsidRPr="0022693A">
        <w:rPr>
          <w:color w:val="0000FF"/>
        </w:rPr>
        <w:t>http://www.epa.gov/pesticides/regulating/labels/consumer-labeling.htm</w:t>
      </w:r>
      <w:r>
        <w:rPr>
          <w:color w:val="000000"/>
        </w:rPr>
        <w:t>.</w:t>
      </w:r>
    </w:p>
    <w:p w:rsidR="004F5898" w:rsidRPr="00B708CE" w:rsidRDefault="004F5898" w:rsidP="00CF53B1">
      <w:pPr>
        <w:keepLines/>
        <w:autoSpaceDE w:val="0"/>
        <w:autoSpaceDN w:val="0"/>
        <w:adjustRightInd w:val="0"/>
        <w:spacing w:line="240" w:lineRule="atLeast"/>
        <w:rPr>
          <w:rFonts w:cs="Arial"/>
          <w:b/>
          <w:color w:val="993366"/>
        </w:rPr>
      </w:pPr>
    </w:p>
    <w:p w:rsidR="00CF53B1" w:rsidRDefault="00CF53B1" w:rsidP="00CF53B1">
      <w:pPr>
        <w:keepLines/>
        <w:autoSpaceDE w:val="0"/>
        <w:autoSpaceDN w:val="0"/>
        <w:adjustRightInd w:val="0"/>
        <w:spacing w:line="240" w:lineRule="atLeast"/>
        <w:rPr>
          <w:rFonts w:cs="Arial"/>
          <w:color w:val="000000"/>
        </w:rPr>
      </w:pPr>
      <w:r>
        <w:rPr>
          <w:rFonts w:cs="Arial"/>
          <w:color w:val="000000"/>
        </w:rPr>
        <w:tab/>
      </w:r>
      <w:r>
        <w:rPr>
          <w:rFonts w:cs="Arial"/>
          <w:b/>
          <w:color w:val="000000"/>
        </w:rPr>
        <w:t xml:space="preserve">3(b) </w:t>
      </w:r>
      <w:r w:rsidR="00CD1197">
        <w:rPr>
          <w:rFonts w:cs="Arial"/>
          <w:b/>
          <w:color w:val="000000"/>
        </w:rPr>
        <w:tab/>
      </w:r>
      <w:r>
        <w:rPr>
          <w:rFonts w:cs="Arial"/>
          <w:b/>
          <w:color w:val="000000"/>
        </w:rPr>
        <w:t>Public Notice Required Prior to ICR Submission to OMB</w:t>
      </w:r>
      <w:r>
        <w:rPr>
          <w:rFonts w:cs="Arial"/>
          <w:color w:val="000000"/>
        </w:rPr>
        <w:t xml:space="preserve"> </w:t>
      </w:r>
    </w:p>
    <w:p w:rsidR="00CF53B1" w:rsidRDefault="00CF53B1" w:rsidP="00CF53B1">
      <w:pPr>
        <w:keepLines/>
        <w:autoSpaceDE w:val="0"/>
        <w:autoSpaceDN w:val="0"/>
        <w:adjustRightInd w:val="0"/>
        <w:spacing w:line="240" w:lineRule="atLeast"/>
        <w:rPr>
          <w:rFonts w:cs="Arial"/>
          <w:color w:val="000000"/>
        </w:rPr>
      </w:pPr>
    </w:p>
    <w:p w:rsidR="00BF787A" w:rsidRPr="00DB73D4" w:rsidRDefault="00CF53B1" w:rsidP="004D637D">
      <w:pPr>
        <w:autoSpaceDE w:val="0"/>
        <w:autoSpaceDN w:val="0"/>
        <w:adjustRightInd w:val="0"/>
      </w:pPr>
      <w:r>
        <w:rPr>
          <w:rFonts w:cs="Arial"/>
          <w:color w:val="000000"/>
        </w:rPr>
        <w:tab/>
      </w:r>
      <w:r w:rsidR="00BF787A">
        <w:rPr>
          <w:color w:val="000000"/>
        </w:rPr>
        <w:t>Pursuant to 5 CFR 1320.8(d), EPA has published a Federal Register (FR) notice</w:t>
      </w:r>
      <w:r w:rsidR="004D637D">
        <w:rPr>
          <w:color w:val="000000"/>
        </w:rPr>
        <w:t xml:space="preserve"> </w:t>
      </w:r>
      <w:r w:rsidR="00BF787A">
        <w:rPr>
          <w:color w:val="000000"/>
        </w:rPr>
        <w:t>announcing this proposed information collection activity and a 60-day public comment</w:t>
      </w:r>
      <w:r w:rsidR="004D637D">
        <w:rPr>
          <w:color w:val="000000"/>
        </w:rPr>
        <w:t xml:space="preserve"> </w:t>
      </w:r>
      <w:r w:rsidR="00BF787A">
        <w:rPr>
          <w:color w:val="000000"/>
        </w:rPr>
        <w:t>period</w:t>
      </w:r>
      <w:r w:rsidR="00E418E6">
        <w:rPr>
          <w:color w:val="000000"/>
        </w:rPr>
        <w:t xml:space="preserve"> (February </w:t>
      </w:r>
      <w:r w:rsidR="00E418E6">
        <w:t xml:space="preserve">18, 2011; 76 </w:t>
      </w:r>
      <w:r w:rsidR="00E418E6" w:rsidRPr="00B3747E">
        <w:t>FR</w:t>
      </w:r>
      <w:r w:rsidR="00E418E6">
        <w:t xml:space="preserve"> 9574)</w:t>
      </w:r>
      <w:r w:rsidR="00BF787A">
        <w:rPr>
          <w:color w:val="000000"/>
        </w:rPr>
        <w:t>. The Agency has established a public docket for this proposal, which can be</w:t>
      </w:r>
      <w:r w:rsidR="004D637D">
        <w:rPr>
          <w:color w:val="000000"/>
        </w:rPr>
        <w:t xml:space="preserve"> </w:t>
      </w:r>
      <w:r w:rsidR="00BF787A">
        <w:rPr>
          <w:color w:val="000000"/>
        </w:rPr>
        <w:t xml:space="preserve">accessed at </w:t>
      </w:r>
      <w:hyperlink r:id="rId8" w:history="1">
        <w:r w:rsidR="00A47A1F" w:rsidRPr="00A47A1F">
          <w:rPr>
            <w:rStyle w:val="Hyperlink"/>
          </w:rPr>
          <w:t>http://www.regulations.gov</w:t>
        </w:r>
      </w:hyperlink>
      <w:r w:rsidR="00BF787A">
        <w:rPr>
          <w:color w:val="0000FF"/>
        </w:rPr>
        <w:t xml:space="preserve"> </w:t>
      </w:r>
      <w:r w:rsidR="00BF787A">
        <w:rPr>
          <w:color w:val="000000"/>
        </w:rPr>
        <w:t>using the docket identifier EPA-HQ-OPP-20</w:t>
      </w:r>
      <w:r w:rsidR="00106C1D">
        <w:rPr>
          <w:color w:val="000000"/>
        </w:rPr>
        <w:t>10-1085</w:t>
      </w:r>
      <w:r w:rsidR="00BF787A">
        <w:rPr>
          <w:color w:val="000000"/>
        </w:rPr>
        <w:t xml:space="preserve">. </w:t>
      </w:r>
      <w:r w:rsidR="00E2552C">
        <w:t xml:space="preserve">EPA received one comment, which is addressed in </w:t>
      </w:r>
      <w:r w:rsidR="00A47A1F" w:rsidRPr="00DB73D4">
        <w:t xml:space="preserve">Attachment </w:t>
      </w:r>
      <w:r w:rsidR="00DB73D4" w:rsidRPr="00DB73D4">
        <w:t>G</w:t>
      </w:r>
      <w:r w:rsidR="00E2552C">
        <w:t xml:space="preserve"> </w:t>
      </w:r>
      <w:r w:rsidR="00BF787A">
        <w:rPr>
          <w:color w:val="000000"/>
        </w:rPr>
        <w:t>.</w:t>
      </w:r>
    </w:p>
    <w:p w:rsidR="00621948" w:rsidRPr="00404EE5" w:rsidRDefault="00B02F25" w:rsidP="00BF787A">
      <w:pPr>
        <w:rPr>
          <w:color w:val="008000"/>
          <w:lang w:eastAsia="ko-KR"/>
        </w:rPr>
      </w:pPr>
      <w:r w:rsidRPr="00B02F25">
        <w:rPr>
          <w:color w:val="008000"/>
        </w:rPr>
        <w:t xml:space="preserve">     </w:t>
      </w:r>
      <w:r w:rsidR="00112703" w:rsidRPr="00B02F25">
        <w:rPr>
          <w:color w:val="008000"/>
        </w:rPr>
        <w:t xml:space="preserve">   </w:t>
      </w:r>
    </w:p>
    <w:p w:rsidR="00CF53B1" w:rsidRDefault="00CF53B1" w:rsidP="00CF53B1">
      <w:pPr>
        <w:keepLines/>
        <w:autoSpaceDE w:val="0"/>
        <w:autoSpaceDN w:val="0"/>
        <w:adjustRightInd w:val="0"/>
        <w:spacing w:line="240" w:lineRule="atLeast"/>
        <w:rPr>
          <w:rFonts w:cs="Arial"/>
          <w:b/>
          <w:color w:val="000000"/>
        </w:rPr>
      </w:pPr>
      <w:r>
        <w:rPr>
          <w:rFonts w:cs="Arial"/>
          <w:color w:val="000000"/>
        </w:rPr>
        <w:tab/>
      </w:r>
      <w:r>
        <w:rPr>
          <w:rFonts w:cs="Arial"/>
          <w:b/>
          <w:color w:val="000000"/>
        </w:rPr>
        <w:t xml:space="preserve">3(c) </w:t>
      </w:r>
      <w:r w:rsidR="00CD1197">
        <w:rPr>
          <w:rFonts w:cs="Arial"/>
          <w:b/>
          <w:color w:val="000000"/>
        </w:rPr>
        <w:tab/>
      </w:r>
      <w:r>
        <w:rPr>
          <w:rFonts w:cs="Arial"/>
          <w:b/>
          <w:color w:val="000000"/>
        </w:rPr>
        <w:t>Consultations</w:t>
      </w:r>
    </w:p>
    <w:p w:rsidR="00621948" w:rsidRDefault="00621948" w:rsidP="00CF53B1">
      <w:pPr>
        <w:keepLines/>
        <w:autoSpaceDE w:val="0"/>
        <w:autoSpaceDN w:val="0"/>
        <w:adjustRightInd w:val="0"/>
        <w:spacing w:line="240" w:lineRule="atLeast"/>
        <w:rPr>
          <w:color w:val="000000"/>
        </w:rPr>
      </w:pPr>
    </w:p>
    <w:p w:rsidR="00BF787A" w:rsidRDefault="00CF53B1" w:rsidP="00BF787A">
      <w:pPr>
        <w:autoSpaceDE w:val="0"/>
        <w:autoSpaceDN w:val="0"/>
        <w:adjustRightInd w:val="0"/>
      </w:pPr>
      <w:r>
        <w:rPr>
          <w:color w:val="000000"/>
        </w:rPr>
        <w:tab/>
      </w:r>
      <w:r w:rsidR="00BF787A">
        <w:t>Consultations with the general public have not been conducted since EPA was not</w:t>
      </w:r>
      <w:r w:rsidR="004D637D">
        <w:t xml:space="preserve"> </w:t>
      </w:r>
      <w:r w:rsidR="00BF787A">
        <w:t>able to readily identify potential respondents. Since these surveys would be conducted</w:t>
      </w:r>
      <w:r w:rsidR="004D637D">
        <w:t xml:space="preserve"> </w:t>
      </w:r>
      <w:r w:rsidR="00F61F6B">
        <w:t xml:space="preserve">with a specific subset (those adults who purchase insect repellents) </w:t>
      </w:r>
      <w:r w:rsidR="00BF787A">
        <w:t>of the general public</w:t>
      </w:r>
      <w:r w:rsidR="00415F1A">
        <w:t xml:space="preserve"> interested in participating in an online survey</w:t>
      </w:r>
      <w:r w:rsidR="00BF787A">
        <w:t>, there are no established, organized entities with</w:t>
      </w:r>
      <w:r w:rsidR="004D637D">
        <w:t xml:space="preserve"> </w:t>
      </w:r>
      <w:r w:rsidR="00BF787A">
        <w:t>whom EPA has a purposeful relationship. However, EPA personnel</w:t>
      </w:r>
      <w:r w:rsidR="00415F1A">
        <w:t>,</w:t>
      </w:r>
      <w:r w:rsidR="00BF787A">
        <w:t xml:space="preserve"> with the assistance</w:t>
      </w:r>
      <w:r w:rsidR="004D637D">
        <w:t xml:space="preserve"> </w:t>
      </w:r>
      <w:r w:rsidR="00BF787A">
        <w:t xml:space="preserve">of </w:t>
      </w:r>
      <w:r w:rsidR="009255C0">
        <w:t>a consultant</w:t>
      </w:r>
      <w:r w:rsidR="00BF787A">
        <w:t xml:space="preserve"> with the expertise in consumer marketing and survey design</w:t>
      </w:r>
      <w:r w:rsidR="00415F1A">
        <w:t>,</w:t>
      </w:r>
      <w:r w:rsidR="00BF787A">
        <w:t xml:space="preserve"> will</w:t>
      </w:r>
      <w:r w:rsidR="004D637D">
        <w:t xml:space="preserve"> </w:t>
      </w:r>
      <w:r w:rsidR="00BF787A">
        <w:t xml:space="preserve">develop </w:t>
      </w:r>
      <w:r w:rsidR="008522D8">
        <w:t>the instruments for the surveys</w:t>
      </w:r>
      <w:r w:rsidR="00BF787A">
        <w:t xml:space="preserve"> </w:t>
      </w:r>
      <w:r w:rsidR="008522D8">
        <w:t>and focus groups</w:t>
      </w:r>
      <w:r w:rsidR="00BF787A">
        <w:t xml:space="preserve">. </w:t>
      </w:r>
      <w:r w:rsidR="009255C0">
        <w:t>T</w:t>
      </w:r>
      <w:r w:rsidR="00BF787A">
        <w:t>he overall conclusions (descriptive and summary sta</w:t>
      </w:r>
      <w:r w:rsidR="009255C0">
        <w:t>tistics) of the survey</w:t>
      </w:r>
      <w:r w:rsidR="00BF787A">
        <w:t xml:space="preserve"> will</w:t>
      </w:r>
      <w:r w:rsidR="004D637D">
        <w:t xml:space="preserve"> </w:t>
      </w:r>
      <w:r w:rsidR="00BF787A">
        <w:t>be publicly-available.</w:t>
      </w:r>
    </w:p>
    <w:p w:rsidR="00F61F6B" w:rsidRDefault="00F61F6B" w:rsidP="00BF787A">
      <w:pPr>
        <w:autoSpaceDE w:val="0"/>
        <w:autoSpaceDN w:val="0"/>
        <w:adjustRightInd w:val="0"/>
      </w:pPr>
    </w:p>
    <w:p w:rsidR="00AA2A23" w:rsidRDefault="00F61F6B" w:rsidP="00BF787A">
      <w:pPr>
        <w:autoSpaceDE w:val="0"/>
        <w:autoSpaceDN w:val="0"/>
        <w:adjustRightInd w:val="0"/>
      </w:pPr>
      <w:r>
        <w:tab/>
        <w:t>During the 60-day comment period for this ICR, EPA</w:t>
      </w:r>
      <w:r w:rsidR="00A613C0">
        <w:t xml:space="preserve"> specifically request</w:t>
      </w:r>
      <w:r w:rsidR="00AA2A23">
        <w:t>ed</w:t>
      </w:r>
      <w:r w:rsidR="00A613C0">
        <w:t xml:space="preserve"> that insect repellent registrants and any others who have conducted focus groups or surveys concerning insect repellent labels share that information with EPA.  </w:t>
      </w:r>
      <w:r w:rsidR="00AA2A23">
        <w:t>EPA received no data in response to that request.</w:t>
      </w:r>
    </w:p>
    <w:p w:rsidR="00AA2A23" w:rsidRDefault="00AA2A23" w:rsidP="00BF787A">
      <w:pPr>
        <w:autoSpaceDE w:val="0"/>
        <w:autoSpaceDN w:val="0"/>
        <w:adjustRightInd w:val="0"/>
      </w:pPr>
    </w:p>
    <w:p w:rsidR="00A47A1F" w:rsidRDefault="00AA2A23" w:rsidP="00A47A1F">
      <w:pPr>
        <w:autoSpaceDE w:val="0"/>
        <w:autoSpaceDN w:val="0"/>
        <w:adjustRightInd w:val="0"/>
        <w:ind w:firstLine="720"/>
      </w:pPr>
      <w:r>
        <w:t>Additionally, EPA believes that there could be, in the future, another opportunity for collecting information on the efficacy marker that purchasers of insect repellents would like on the product label.  I</w:t>
      </w:r>
      <w:r w:rsidR="00A613C0">
        <w:t>f the regulations in 40 CFR 156.10 are proposed for revisions</w:t>
      </w:r>
      <w:r>
        <w:t xml:space="preserve"> to include the use of an efficacy marker</w:t>
      </w:r>
      <w:r w:rsidR="00A613C0">
        <w:t xml:space="preserve">, then there would be a </w:t>
      </w:r>
      <w:r w:rsidR="00415F1A">
        <w:t xml:space="preserve">comment period of </w:t>
      </w:r>
      <w:r w:rsidR="00A613C0">
        <w:t>90</w:t>
      </w:r>
      <w:r w:rsidR="00415F1A">
        <w:t xml:space="preserve"> days or longer </w:t>
      </w:r>
      <w:r w:rsidR="00A613C0">
        <w:t>associated with that proposed rul</w:t>
      </w:r>
      <w:r w:rsidR="00364E4D">
        <w:t>e</w:t>
      </w:r>
      <w:r w:rsidR="00A613C0">
        <w:t>.</w:t>
      </w:r>
      <w:r w:rsidR="00364E4D">
        <w:t xml:space="preserve">  As part of the public comment period, EPA is considering to have a website available so members of the general public can “vote” on the efficacy marker that they prefer.</w:t>
      </w:r>
    </w:p>
    <w:p w:rsidR="00CF53B1" w:rsidRDefault="00CF53B1" w:rsidP="00BF787A">
      <w:pPr>
        <w:keepLines/>
        <w:autoSpaceDE w:val="0"/>
        <w:autoSpaceDN w:val="0"/>
        <w:adjustRightInd w:val="0"/>
        <w:spacing w:line="240" w:lineRule="atLeast"/>
        <w:rPr>
          <w:rFonts w:cs="Arial"/>
          <w:b/>
          <w:color w:val="000000"/>
        </w:rPr>
      </w:pPr>
      <w:r>
        <w:rPr>
          <w:vanish/>
          <w:highlight w:val="yellow"/>
        </w:rPr>
        <w:t>&gt;</w:t>
      </w:r>
    </w:p>
    <w:p w:rsidR="00CF53B1" w:rsidRDefault="00CF53B1" w:rsidP="00CF53B1">
      <w:pPr>
        <w:keepLines/>
        <w:autoSpaceDE w:val="0"/>
        <w:autoSpaceDN w:val="0"/>
        <w:adjustRightInd w:val="0"/>
        <w:spacing w:line="240" w:lineRule="atLeast"/>
        <w:rPr>
          <w:rFonts w:cs="Arial"/>
          <w:b/>
          <w:color w:val="000000"/>
        </w:rPr>
      </w:pPr>
      <w:r>
        <w:rPr>
          <w:rFonts w:cs="Arial"/>
          <w:color w:val="000000"/>
        </w:rPr>
        <w:tab/>
      </w:r>
      <w:r>
        <w:rPr>
          <w:rFonts w:cs="Arial"/>
          <w:b/>
          <w:color w:val="000000"/>
        </w:rPr>
        <w:t xml:space="preserve">3(d) </w:t>
      </w:r>
      <w:r w:rsidR="00CD1197">
        <w:rPr>
          <w:rFonts w:cs="Arial"/>
          <w:b/>
          <w:color w:val="000000"/>
        </w:rPr>
        <w:tab/>
      </w:r>
      <w:r w:rsidR="00714A6D">
        <w:rPr>
          <w:rFonts w:cs="Arial"/>
          <w:b/>
          <w:color w:val="000000"/>
        </w:rPr>
        <w:t>Consequences of Not Conducting the C</w:t>
      </w:r>
      <w:r>
        <w:rPr>
          <w:rFonts w:cs="Arial"/>
          <w:b/>
          <w:color w:val="000000"/>
        </w:rPr>
        <w:t>ollection</w:t>
      </w:r>
      <w:r w:rsidR="00714A6D">
        <w:rPr>
          <w:rFonts w:cs="Arial"/>
          <w:b/>
          <w:color w:val="000000"/>
        </w:rPr>
        <w:t xml:space="preserve"> of Information</w:t>
      </w:r>
    </w:p>
    <w:p w:rsidR="00CF53B1" w:rsidRDefault="00CF53B1" w:rsidP="00CF53B1">
      <w:pPr>
        <w:keepLines/>
        <w:autoSpaceDE w:val="0"/>
        <w:autoSpaceDN w:val="0"/>
        <w:adjustRightInd w:val="0"/>
        <w:spacing w:line="240" w:lineRule="atLeast"/>
        <w:rPr>
          <w:rFonts w:cs="Arial"/>
          <w:color w:val="000000"/>
        </w:rPr>
      </w:pPr>
      <w:r>
        <w:rPr>
          <w:rFonts w:cs="Arial"/>
          <w:color w:val="000000"/>
        </w:rPr>
        <w:tab/>
      </w:r>
    </w:p>
    <w:p w:rsidR="00CF53B1" w:rsidRDefault="00CF53B1" w:rsidP="00CF53B1">
      <w:pPr>
        <w:widowControl w:val="0"/>
      </w:pPr>
      <w:r>
        <w:rPr>
          <w:rFonts w:cs="Arial"/>
          <w:color w:val="000000"/>
        </w:rPr>
        <w:tab/>
        <w:t xml:space="preserve">Without the </w:t>
      </w:r>
      <w:r w:rsidR="009255C0">
        <w:rPr>
          <w:rFonts w:cs="Arial"/>
          <w:color w:val="000000"/>
        </w:rPr>
        <w:t>survey</w:t>
      </w:r>
      <w:r>
        <w:rPr>
          <w:rFonts w:cs="Arial"/>
          <w:color w:val="000000"/>
        </w:rPr>
        <w:t>, it will be extremely difficult to det</w:t>
      </w:r>
      <w:r w:rsidR="005726D2">
        <w:rPr>
          <w:rFonts w:cs="Arial"/>
          <w:color w:val="000000"/>
        </w:rPr>
        <w:t xml:space="preserve">ermine </w:t>
      </w:r>
      <w:r w:rsidR="00415F1A">
        <w:rPr>
          <w:rFonts w:cs="Arial"/>
          <w:color w:val="000000"/>
        </w:rPr>
        <w:t xml:space="preserve">how modifying </w:t>
      </w:r>
      <w:r w:rsidR="005726D2">
        <w:rPr>
          <w:rFonts w:cs="Arial"/>
          <w:color w:val="000000"/>
        </w:rPr>
        <w:t xml:space="preserve">various </w:t>
      </w:r>
      <w:r>
        <w:rPr>
          <w:rFonts w:cs="Arial"/>
          <w:color w:val="000000"/>
        </w:rPr>
        <w:t xml:space="preserve">presentations of </w:t>
      </w:r>
      <w:r w:rsidR="009255C0">
        <w:rPr>
          <w:rFonts w:cs="Arial"/>
          <w:color w:val="000000"/>
        </w:rPr>
        <w:t xml:space="preserve">efficacy </w:t>
      </w:r>
      <w:r>
        <w:rPr>
          <w:rFonts w:cs="Arial"/>
          <w:color w:val="000000"/>
        </w:rPr>
        <w:t>information on</w:t>
      </w:r>
      <w:r w:rsidR="00364E4D">
        <w:rPr>
          <w:rFonts w:cs="Arial"/>
          <w:color w:val="000000"/>
        </w:rPr>
        <w:t xml:space="preserve"> </w:t>
      </w:r>
      <w:r>
        <w:rPr>
          <w:rFonts w:cs="Arial"/>
          <w:color w:val="000000"/>
        </w:rPr>
        <w:t>insect repellent labels</w:t>
      </w:r>
      <w:r w:rsidR="00415F1A">
        <w:rPr>
          <w:rFonts w:cs="Arial"/>
          <w:color w:val="000000"/>
        </w:rPr>
        <w:t xml:space="preserve"> will impact consumers’ choices and use of these products</w:t>
      </w:r>
      <w:r>
        <w:rPr>
          <w:rFonts w:cs="Arial"/>
          <w:color w:val="000000"/>
        </w:rPr>
        <w:t xml:space="preserve">.  </w:t>
      </w:r>
      <w:r w:rsidR="00714A6D">
        <w:rPr>
          <w:rFonts w:cs="Arial"/>
          <w:color w:val="000000"/>
        </w:rPr>
        <w:t>T</w:t>
      </w:r>
      <w:r>
        <w:rPr>
          <w:rFonts w:cs="Arial"/>
          <w:color w:val="000000"/>
        </w:rPr>
        <w:t xml:space="preserve">he Agency will </w:t>
      </w:r>
      <w:r w:rsidR="009255C0">
        <w:rPr>
          <w:rFonts w:cs="Arial"/>
          <w:color w:val="000000"/>
        </w:rPr>
        <w:t xml:space="preserve">only </w:t>
      </w:r>
      <w:r>
        <w:rPr>
          <w:rFonts w:cs="Arial"/>
          <w:color w:val="000000"/>
        </w:rPr>
        <w:t xml:space="preserve">be able to </w:t>
      </w:r>
      <w:r w:rsidR="00A73C0E">
        <w:rPr>
          <w:rFonts w:cs="Arial"/>
          <w:color w:val="000000"/>
        </w:rPr>
        <w:t>understand the consumer</w:t>
      </w:r>
      <w:r w:rsidR="009255C0">
        <w:rPr>
          <w:rFonts w:cs="Arial"/>
          <w:color w:val="000000"/>
        </w:rPr>
        <w:t>’s perspective on efficacy marks from a general qualitative perspective based on the remarks of 92 consumers</w:t>
      </w:r>
      <w:r>
        <w:rPr>
          <w:rFonts w:cs="Arial"/>
          <w:color w:val="000000"/>
        </w:rPr>
        <w:t xml:space="preserve">.  </w:t>
      </w:r>
      <w:r w:rsidR="00A73C0E">
        <w:rPr>
          <w:rFonts w:cs="Arial"/>
          <w:color w:val="000000"/>
        </w:rPr>
        <w:t xml:space="preserve">Without </w:t>
      </w:r>
      <w:r w:rsidR="009255C0">
        <w:rPr>
          <w:rFonts w:cs="Arial"/>
          <w:color w:val="000000"/>
        </w:rPr>
        <w:t>the quantitative</w:t>
      </w:r>
      <w:r w:rsidR="00415F1A">
        <w:rPr>
          <w:rFonts w:cs="Arial"/>
          <w:color w:val="000000"/>
        </w:rPr>
        <w:t>,</w:t>
      </w:r>
      <w:r w:rsidR="009255C0">
        <w:rPr>
          <w:rFonts w:cs="Arial"/>
          <w:color w:val="000000"/>
        </w:rPr>
        <w:t xml:space="preserve"> statistically-based information</w:t>
      </w:r>
      <w:r w:rsidR="00A73C0E">
        <w:rPr>
          <w:rFonts w:cs="Arial"/>
          <w:color w:val="000000"/>
        </w:rPr>
        <w:t>, the Agency will not be able to</w:t>
      </w:r>
      <w:r w:rsidR="009255C0">
        <w:rPr>
          <w:rFonts w:cs="Arial"/>
          <w:color w:val="000000"/>
        </w:rPr>
        <w:t xml:space="preserve"> determine if an efficacy mark would</w:t>
      </w:r>
      <w:r w:rsidR="00A73C0E">
        <w:rPr>
          <w:rFonts w:cs="Arial"/>
          <w:color w:val="000000"/>
        </w:rPr>
        <w:t xml:space="preserve"> improve the presentation of information on </w:t>
      </w:r>
      <w:r w:rsidR="009255C0">
        <w:rPr>
          <w:rFonts w:cs="Arial"/>
          <w:color w:val="000000"/>
        </w:rPr>
        <w:t>insect repellent label</w:t>
      </w:r>
      <w:r w:rsidR="00A73C0E">
        <w:rPr>
          <w:rFonts w:cs="Arial"/>
          <w:color w:val="000000"/>
        </w:rPr>
        <w:t>s</w:t>
      </w:r>
      <w:r w:rsidR="00714A6D">
        <w:rPr>
          <w:rFonts w:cs="Arial"/>
          <w:color w:val="000000"/>
        </w:rPr>
        <w:t xml:space="preserve">, </w:t>
      </w:r>
      <w:r w:rsidR="00BE7B9C">
        <w:rPr>
          <w:rFonts w:cs="Arial"/>
          <w:color w:val="000000"/>
        </w:rPr>
        <w:t xml:space="preserve">and if the marks favored by focus group participants are understandable by a broader group of people; EPA </w:t>
      </w:r>
      <w:r w:rsidR="00714A6D">
        <w:rPr>
          <w:rFonts w:cs="Arial"/>
          <w:color w:val="000000"/>
        </w:rPr>
        <w:t xml:space="preserve">therefore could not </w:t>
      </w:r>
      <w:r w:rsidR="00F61F6B">
        <w:rPr>
          <w:rFonts w:cs="Arial"/>
          <w:color w:val="000000"/>
        </w:rPr>
        <w:t>propose revisions to</w:t>
      </w:r>
      <w:r w:rsidR="00714A6D">
        <w:rPr>
          <w:rFonts w:cs="Arial"/>
          <w:color w:val="000000"/>
        </w:rPr>
        <w:t xml:space="preserve"> the labeling regulations in 40 CFR 156.10.</w:t>
      </w:r>
    </w:p>
    <w:p w:rsidR="00D871B6" w:rsidRDefault="00D871B6" w:rsidP="00A73C0E">
      <w:pPr>
        <w:widowControl w:val="0"/>
      </w:pPr>
    </w:p>
    <w:p w:rsidR="00A60A41" w:rsidRDefault="00A60A41">
      <w:pPr>
        <w:rPr>
          <w:rFonts w:cs="Arial"/>
          <w:color w:val="000000"/>
        </w:rPr>
      </w:pPr>
      <w:r>
        <w:rPr>
          <w:rFonts w:cs="Arial"/>
          <w:color w:val="000000"/>
        </w:rPr>
        <w:br w:type="page"/>
      </w:r>
    </w:p>
    <w:p w:rsidR="00CF53B1" w:rsidRDefault="00CF53B1" w:rsidP="00CF53B1">
      <w:pPr>
        <w:keepLines/>
        <w:autoSpaceDE w:val="0"/>
        <w:autoSpaceDN w:val="0"/>
        <w:adjustRightInd w:val="0"/>
        <w:spacing w:line="240" w:lineRule="atLeast"/>
        <w:rPr>
          <w:rFonts w:cs="Arial"/>
          <w:b/>
          <w:color w:val="000000"/>
        </w:rPr>
      </w:pPr>
      <w:r>
        <w:rPr>
          <w:rFonts w:cs="Arial"/>
          <w:color w:val="000000"/>
        </w:rPr>
        <w:lastRenderedPageBreak/>
        <w:tab/>
      </w:r>
      <w:r>
        <w:rPr>
          <w:rFonts w:cs="Arial"/>
          <w:b/>
          <w:color w:val="000000"/>
        </w:rPr>
        <w:t xml:space="preserve">3(e) </w:t>
      </w:r>
      <w:r w:rsidR="00CD1197">
        <w:rPr>
          <w:rFonts w:cs="Arial"/>
          <w:b/>
          <w:color w:val="000000"/>
        </w:rPr>
        <w:tab/>
      </w:r>
      <w:r>
        <w:rPr>
          <w:rFonts w:cs="Arial"/>
          <w:b/>
          <w:color w:val="000000"/>
        </w:rPr>
        <w:t>Compliance with General OMB Guidelines</w:t>
      </w:r>
    </w:p>
    <w:p w:rsidR="00CF53B1" w:rsidRDefault="00CF53B1" w:rsidP="00CF53B1">
      <w:pPr>
        <w:keepLines/>
        <w:autoSpaceDE w:val="0"/>
        <w:autoSpaceDN w:val="0"/>
        <w:adjustRightInd w:val="0"/>
        <w:spacing w:line="240" w:lineRule="atLeast"/>
        <w:rPr>
          <w:rFonts w:cs="Arial"/>
          <w:b/>
          <w:color w:val="000000"/>
        </w:rPr>
      </w:pPr>
    </w:p>
    <w:p w:rsidR="00E05255" w:rsidRDefault="00CF53B1" w:rsidP="00364E4D">
      <w:pPr>
        <w:autoSpaceDE w:val="0"/>
        <w:autoSpaceDN w:val="0"/>
        <w:adjustRightInd w:val="0"/>
        <w:ind w:firstLine="720"/>
      </w:pPr>
      <w:r>
        <w:t>This collection of information will be co</w:t>
      </w:r>
      <w:r w:rsidR="008522D8">
        <w:t>nducted</w:t>
      </w:r>
      <w:r>
        <w:t xml:space="preserve"> in accordance with all OMB guidelines under 5 CFR 1320.6.  </w:t>
      </w:r>
      <w:r w:rsidR="00E05255">
        <w:t xml:space="preserve">The contractor will ensure a stratified sample of the population across consumer groups broadly representing the characteristics of </w:t>
      </w:r>
      <w:smartTag w:uri="urn:schemas-microsoft-com:office:smarttags" w:element="place">
        <w:smartTag w:uri="urn:schemas-microsoft-com:office:smarttags" w:element="country-region">
          <w:r w:rsidR="00E05255">
            <w:t>U.S.</w:t>
          </w:r>
        </w:smartTag>
      </w:smartTag>
      <w:r w:rsidR="00E05255">
        <w:t xml:space="preserve"> </w:t>
      </w:r>
      <w:proofErr w:type="spellStart"/>
      <w:r w:rsidR="00E05255">
        <w:t>noninstitutionalized</w:t>
      </w:r>
      <w:proofErr w:type="spellEnd"/>
      <w:r w:rsidR="00E05255">
        <w:t xml:space="preserve"> respondents 18 years and older, relative to the most recent Census Bureau Current Population Survey. </w:t>
      </w:r>
    </w:p>
    <w:p w:rsidR="00AB3494" w:rsidRDefault="00AB3494" w:rsidP="00AB3494">
      <w:pPr>
        <w:autoSpaceDE w:val="0"/>
        <w:autoSpaceDN w:val="0"/>
        <w:adjustRightInd w:val="0"/>
      </w:pPr>
    </w:p>
    <w:p w:rsidR="00BB08B6" w:rsidRDefault="00E05255">
      <w:pPr>
        <w:pStyle w:val="CommentText"/>
        <w:ind w:firstLine="720"/>
        <w:rPr>
          <w:sz w:val="24"/>
          <w:szCs w:val="24"/>
        </w:rPr>
      </w:pPr>
      <w:r w:rsidRPr="00BF7149">
        <w:rPr>
          <w:sz w:val="24"/>
          <w:szCs w:val="24"/>
        </w:rPr>
        <w:t xml:space="preserve">EPA acknowledges that survey participants would be limited to participants with access to a computer and that such participants tend to be persons who have self-selected by expressing an interest in consumer research. Having considered the costs and benefits of various data collection methods, EPA has concluded that the most efficient way to collect data to meet the research objectives within a feasible budget is to use an </w:t>
      </w:r>
      <w:r w:rsidR="00841DB4" w:rsidRPr="00BF7149">
        <w:rPr>
          <w:sz w:val="24"/>
          <w:szCs w:val="24"/>
        </w:rPr>
        <w:t xml:space="preserve">internet </w:t>
      </w:r>
      <w:r w:rsidRPr="00BF7149">
        <w:rPr>
          <w:sz w:val="24"/>
          <w:szCs w:val="24"/>
        </w:rPr>
        <w:t xml:space="preserve">survey panel provider. </w:t>
      </w:r>
      <w:r w:rsidR="00C23CE7" w:rsidRPr="00BF7149">
        <w:rPr>
          <w:sz w:val="24"/>
          <w:szCs w:val="24"/>
        </w:rPr>
        <w:t>One of the weaknesses of i</w:t>
      </w:r>
      <w:r w:rsidR="00841DB4" w:rsidRPr="00BF7149">
        <w:rPr>
          <w:sz w:val="24"/>
          <w:szCs w:val="24"/>
        </w:rPr>
        <w:t>nternet surveys</w:t>
      </w:r>
      <w:r w:rsidR="00C23CE7" w:rsidRPr="00BF7149">
        <w:rPr>
          <w:sz w:val="24"/>
          <w:szCs w:val="24"/>
        </w:rPr>
        <w:t xml:space="preserve"> is that such surveys cannot be considered representative of the US population as a whole.  One of the sources of error for internet surveys is the lack of internet access: not everyone in the U.S. is online.  </w:t>
      </w:r>
      <w:r w:rsidR="00626DB8" w:rsidRPr="00BF7149">
        <w:rPr>
          <w:sz w:val="24"/>
          <w:szCs w:val="24"/>
        </w:rPr>
        <w:t xml:space="preserve">According to the U.S. Census Bureau 2010 Statistical Abstract, 85 percent of </w:t>
      </w:r>
      <w:r w:rsidR="00C003BD" w:rsidRPr="00BF7149">
        <w:rPr>
          <w:sz w:val="24"/>
          <w:szCs w:val="24"/>
        </w:rPr>
        <w:t xml:space="preserve">U.S. adults, </w:t>
      </w:r>
      <w:r w:rsidR="00626DB8" w:rsidRPr="00BF7149">
        <w:rPr>
          <w:sz w:val="24"/>
          <w:szCs w:val="24"/>
        </w:rPr>
        <w:t xml:space="preserve">or 71 </w:t>
      </w:r>
      <w:r w:rsidR="00C23CE7" w:rsidRPr="00BF7149">
        <w:rPr>
          <w:sz w:val="24"/>
          <w:szCs w:val="24"/>
        </w:rPr>
        <w:t>percent of U.S. households</w:t>
      </w:r>
      <w:r w:rsidR="00626DB8" w:rsidRPr="00BF7149">
        <w:rPr>
          <w:sz w:val="24"/>
          <w:szCs w:val="24"/>
        </w:rPr>
        <w:t>,</w:t>
      </w:r>
      <w:r w:rsidR="00C23CE7" w:rsidRPr="00BF7149">
        <w:rPr>
          <w:sz w:val="24"/>
          <w:szCs w:val="24"/>
        </w:rPr>
        <w:t xml:space="preserve"> have an internet connection</w:t>
      </w:r>
      <w:r w:rsidR="00626DB8" w:rsidRPr="00BF7149">
        <w:rPr>
          <w:sz w:val="24"/>
          <w:szCs w:val="24"/>
        </w:rPr>
        <w:t xml:space="preserve"> (2008 statistics (Table 1120 – Internet Access and Usage (2008)). </w:t>
      </w:r>
      <w:r w:rsidR="00BF7149" w:rsidRPr="00BF7149">
        <w:rPr>
          <w:sz w:val="24"/>
          <w:szCs w:val="24"/>
        </w:rPr>
        <w:t xml:space="preserve"> </w:t>
      </w:r>
      <w:r w:rsidR="00A60A41">
        <w:rPr>
          <w:sz w:val="24"/>
          <w:szCs w:val="24"/>
        </w:rPr>
        <w:t>[</w:t>
      </w:r>
      <w:hyperlink r:id="rId9" w:history="1">
        <w:r w:rsidR="00A60A41" w:rsidRPr="00A60A41">
          <w:rPr>
            <w:rStyle w:val="Hyperlink"/>
            <w:sz w:val="24"/>
            <w:szCs w:val="24"/>
          </w:rPr>
          <w:t>http://www.census.gov/compendia/statab/cats/information_communications/internet_publishing_and_broadcasting_and_internet_usage.htm</w:t>
        </w:r>
      </w:hyperlink>
      <w:r w:rsidR="00A60A41">
        <w:rPr>
          <w:sz w:val="24"/>
          <w:szCs w:val="24"/>
        </w:rPr>
        <w:t>]</w:t>
      </w:r>
    </w:p>
    <w:p w:rsidR="00BF7149" w:rsidRDefault="00BF7149" w:rsidP="00AB3494">
      <w:pPr>
        <w:autoSpaceDE w:val="0"/>
        <w:autoSpaceDN w:val="0"/>
        <w:adjustRightInd w:val="0"/>
        <w:ind w:firstLine="720"/>
      </w:pPr>
    </w:p>
    <w:p w:rsidR="00841DB4" w:rsidRDefault="00626DB8" w:rsidP="00AB3494">
      <w:pPr>
        <w:autoSpaceDE w:val="0"/>
        <w:autoSpaceDN w:val="0"/>
        <w:adjustRightInd w:val="0"/>
        <w:ind w:firstLine="720"/>
      </w:pPr>
      <w:r>
        <w:t>Though access to the internet through wired or wireless devices is increasing, 15 to 30 percent of adults would not be able to</w:t>
      </w:r>
      <w:r w:rsidR="00C23CE7">
        <w:t xml:space="preserve"> self-select to participate</w:t>
      </w:r>
      <w:r>
        <w:t xml:space="preserve"> in this survey</w:t>
      </w:r>
      <w:r w:rsidR="00C23CE7">
        <w:t>.  Additionally, “internet access tends to be positively associated with income and education and negatively associated with age (younger people are more likely to be online than older people).  Some demographic groups are also less likely to be online (e.g., blacks, Hispanics, and undocumented immigrants)</w:t>
      </w:r>
      <w:r w:rsidR="00552D4D">
        <w:t>” (AAPOR, pages 9 and 52)</w:t>
      </w:r>
      <w:r>
        <w:t xml:space="preserve">. Methods to address these issues are discussed in Section B.  </w:t>
      </w:r>
      <w:r w:rsidR="00841DB4">
        <w:t xml:space="preserve"> </w:t>
      </w:r>
    </w:p>
    <w:p w:rsidR="00841DB4" w:rsidRDefault="00841DB4" w:rsidP="00AB3494">
      <w:pPr>
        <w:autoSpaceDE w:val="0"/>
        <w:autoSpaceDN w:val="0"/>
        <w:adjustRightInd w:val="0"/>
        <w:ind w:firstLine="720"/>
      </w:pPr>
    </w:p>
    <w:p w:rsidR="00AB3494" w:rsidRDefault="00E05255" w:rsidP="00AB3494">
      <w:pPr>
        <w:autoSpaceDE w:val="0"/>
        <w:autoSpaceDN w:val="0"/>
        <w:adjustRightInd w:val="0"/>
        <w:ind w:firstLine="720"/>
      </w:pPr>
      <w:r>
        <w:t>Because the primary focus of the study is to understand the perceptions of adults who purchase</w:t>
      </w:r>
      <w:r w:rsidR="00552D4D">
        <w:t xml:space="preserve"> and use</w:t>
      </w:r>
      <w:r>
        <w:t xml:space="preserve"> insect repellent products, using a broad sample of individuals at least 18 years of age will provide </w:t>
      </w:r>
      <w:r w:rsidR="00AB3494">
        <w:t xml:space="preserve">sufficient </w:t>
      </w:r>
      <w:r>
        <w:t>information</w:t>
      </w:r>
      <w:r w:rsidR="00AB3494">
        <w:t xml:space="preserve"> to determine if the labeling regulations need to be changed</w:t>
      </w:r>
      <w:r w:rsidR="009459FF">
        <w:t xml:space="preserve">, and </w:t>
      </w:r>
      <w:r w:rsidR="00841DB4">
        <w:t>information on the changes needed.</w:t>
      </w:r>
      <w:r w:rsidR="00AB3494">
        <w:t xml:space="preserve"> Part B of this Supporting Statement has further detail about survey methodology.</w:t>
      </w:r>
    </w:p>
    <w:p w:rsidR="00841168" w:rsidRDefault="00841168" w:rsidP="00CF53B1">
      <w:pPr>
        <w:keepLines/>
        <w:autoSpaceDE w:val="0"/>
        <w:autoSpaceDN w:val="0"/>
        <w:adjustRightInd w:val="0"/>
        <w:spacing w:line="240" w:lineRule="atLeast"/>
        <w:rPr>
          <w:rFonts w:cs="Arial"/>
          <w:b/>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3(f) </w:t>
      </w:r>
      <w:r w:rsidR="00CD1197">
        <w:rPr>
          <w:rFonts w:cs="Arial"/>
          <w:b/>
          <w:color w:val="000000"/>
        </w:rPr>
        <w:tab/>
      </w:r>
      <w:r>
        <w:rPr>
          <w:rFonts w:cs="Arial"/>
          <w:b/>
          <w:color w:val="000000"/>
        </w:rPr>
        <w:t xml:space="preserve">Confidentiality </w:t>
      </w:r>
    </w:p>
    <w:p w:rsidR="00CF53B1" w:rsidRDefault="00CF53B1" w:rsidP="00CF53B1">
      <w:pPr>
        <w:keepLines/>
        <w:autoSpaceDE w:val="0"/>
        <w:autoSpaceDN w:val="0"/>
        <w:adjustRightInd w:val="0"/>
        <w:spacing w:line="240" w:lineRule="atLeast"/>
        <w:rPr>
          <w:rFonts w:cs="Arial"/>
          <w:color w:val="000000"/>
        </w:rPr>
      </w:pPr>
    </w:p>
    <w:p w:rsidR="00CF53B1" w:rsidRPr="00E75BCC" w:rsidRDefault="00CF53B1" w:rsidP="00CF53B1">
      <w:pPr>
        <w:pStyle w:val="BodyTextIndent"/>
        <w:ind w:firstLine="0"/>
        <w:rPr>
          <w:rFonts w:cs="Tahoma"/>
        </w:rPr>
      </w:pPr>
      <w:r>
        <w:rPr>
          <w:rFonts w:cs="Arial"/>
          <w:color w:val="000000"/>
        </w:rPr>
        <w:tab/>
      </w:r>
      <w:r w:rsidR="00537B2F">
        <w:rPr>
          <w:lang w:val="en-CA"/>
        </w:rPr>
        <w:t xml:space="preserve">Respondents to this information collection will be private citizens rather than regulated parties, so </w:t>
      </w:r>
      <w:r w:rsidR="00537B2F">
        <w:rPr>
          <w:rFonts w:cs="Arial"/>
          <w:color w:val="000000"/>
        </w:rPr>
        <w:t>n</w:t>
      </w:r>
      <w:r>
        <w:rPr>
          <w:rFonts w:cs="Arial"/>
          <w:color w:val="000000"/>
        </w:rPr>
        <w:t xml:space="preserve">o proprietary trade secrets or other proprietary information will be collected.  </w:t>
      </w:r>
      <w:r w:rsidR="00E86CCC">
        <w:rPr>
          <w:rFonts w:cs="Arial"/>
          <w:color w:val="000000"/>
        </w:rPr>
        <w:t xml:space="preserve">EPA will collect only the information necessary to evaluate </w:t>
      </w:r>
      <w:r w:rsidR="009255C0">
        <w:rPr>
          <w:rFonts w:cs="Arial"/>
          <w:color w:val="000000"/>
        </w:rPr>
        <w:t xml:space="preserve">the </w:t>
      </w:r>
      <w:r w:rsidR="00E86CCC">
        <w:rPr>
          <w:rFonts w:cs="Arial"/>
          <w:color w:val="000000"/>
        </w:rPr>
        <w:t xml:space="preserve">proposed </w:t>
      </w:r>
      <w:r w:rsidR="009255C0">
        <w:rPr>
          <w:rFonts w:cs="Arial"/>
          <w:color w:val="000000"/>
        </w:rPr>
        <w:t>efficacy marks</w:t>
      </w:r>
      <w:r w:rsidR="00E86CCC">
        <w:rPr>
          <w:rFonts w:cs="Arial"/>
          <w:color w:val="000000"/>
        </w:rPr>
        <w:t xml:space="preserve">.  </w:t>
      </w:r>
    </w:p>
    <w:p w:rsidR="00404EE5" w:rsidRDefault="00404EE5" w:rsidP="00CF53B1">
      <w:pPr>
        <w:keepLines/>
        <w:autoSpaceDE w:val="0"/>
        <w:autoSpaceDN w:val="0"/>
        <w:adjustRightInd w:val="0"/>
        <w:spacing w:line="240" w:lineRule="atLeast"/>
        <w:rPr>
          <w:rFonts w:cs="Arial"/>
          <w:b/>
          <w:color w:val="000000"/>
        </w:rPr>
      </w:pPr>
    </w:p>
    <w:p w:rsidR="00CF53B1" w:rsidRDefault="00404EE5" w:rsidP="00CF53B1">
      <w:pPr>
        <w:keepLines/>
        <w:autoSpaceDE w:val="0"/>
        <w:autoSpaceDN w:val="0"/>
        <w:adjustRightInd w:val="0"/>
        <w:spacing w:line="240" w:lineRule="atLeast"/>
        <w:rPr>
          <w:rFonts w:cs="Arial"/>
          <w:b/>
          <w:color w:val="000000"/>
        </w:rPr>
      </w:pPr>
      <w:r>
        <w:rPr>
          <w:rFonts w:cs="Arial"/>
          <w:b/>
          <w:color w:val="000000"/>
        </w:rPr>
        <w:tab/>
      </w:r>
      <w:r w:rsidR="00CF53B1">
        <w:rPr>
          <w:rFonts w:cs="Arial"/>
          <w:b/>
          <w:color w:val="000000"/>
        </w:rPr>
        <w:t xml:space="preserve">3(g) </w:t>
      </w:r>
      <w:r w:rsidR="00CD1197">
        <w:rPr>
          <w:rFonts w:cs="Arial"/>
          <w:b/>
          <w:color w:val="000000"/>
        </w:rPr>
        <w:tab/>
      </w:r>
      <w:r w:rsidR="00CF53B1">
        <w:rPr>
          <w:rFonts w:cs="Arial"/>
          <w:b/>
          <w:color w:val="000000"/>
        </w:rPr>
        <w:t xml:space="preserve">Sensitive Questions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ind w:firstLine="720"/>
      </w:pPr>
      <w:r>
        <w:rPr>
          <w:rFonts w:cs="Arial"/>
          <w:color w:val="000000"/>
        </w:rPr>
        <w:t>The i</w:t>
      </w:r>
      <w:r>
        <w:rPr>
          <w:color w:val="000000"/>
        </w:rPr>
        <w:t xml:space="preserve">nformation requested under this voluntary collection does not include questions of a sensitive nature.  No personal or private questions will be asked.  </w:t>
      </w:r>
      <w:r>
        <w:t xml:space="preserve">EPA will collect only the information necessary to evaluate the proposed labeling statements.  All responses will remain strictly confidential, and EPA will guarantee to all survey participants that their responses will </w:t>
      </w:r>
      <w:r>
        <w:lastRenderedPageBreak/>
        <w:t xml:space="preserve">remain private.  </w:t>
      </w:r>
      <w:r w:rsidR="00537B2F">
        <w:t xml:space="preserve">However, the overall conclusions of the research will be publicly available.  </w:t>
      </w:r>
      <w:r w:rsidR="00537B2F">
        <w:rPr>
          <w:rFonts w:cs="Tahoma"/>
        </w:rPr>
        <w:t xml:space="preserve">Consumer research conducted </w:t>
      </w:r>
      <w:r w:rsidR="00537B2F" w:rsidRPr="00E75BCC">
        <w:rPr>
          <w:rFonts w:cs="Tahoma"/>
        </w:rPr>
        <w:t xml:space="preserve">will fully conform to federal regulations – specifically the Privacy Act of 1974 (5 U.S.C. 552a), the Hawkins-Stafford Amendments of 1988 (P.L 100-297), and the Computer Security Act of 1987.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color w:val="000000"/>
        </w:rPr>
      </w:pPr>
      <w:r>
        <w:rPr>
          <w:rFonts w:cs="Arial"/>
          <w:color w:val="000000"/>
        </w:rPr>
        <w:tab/>
      </w:r>
      <w:r>
        <w:rPr>
          <w:rFonts w:cs="Arial"/>
          <w:b/>
          <w:color w:val="000000"/>
        </w:rPr>
        <w:t xml:space="preserve">3(h) </w:t>
      </w:r>
      <w:r w:rsidR="00CD1197">
        <w:rPr>
          <w:rFonts w:cs="Arial"/>
          <w:b/>
          <w:color w:val="000000"/>
        </w:rPr>
        <w:tab/>
      </w:r>
      <w:r>
        <w:rPr>
          <w:rFonts w:cs="Arial"/>
          <w:b/>
          <w:color w:val="000000"/>
        </w:rPr>
        <w:t>Electronic Reporting</w:t>
      </w:r>
      <w:r>
        <w:rPr>
          <w:rFonts w:cs="Arial"/>
          <w:color w:val="000000"/>
        </w:rPr>
        <w:t xml:space="preserve">.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color w:val="000000"/>
        </w:rPr>
      </w:pPr>
      <w:r>
        <w:rPr>
          <w:rFonts w:cs="Arial"/>
          <w:color w:val="000000"/>
        </w:rPr>
        <w:tab/>
        <w:t xml:space="preserve">There will be no direct electronic submission scheme for this collection.  </w:t>
      </w:r>
      <w:r w:rsidR="00AB3494">
        <w:rPr>
          <w:rFonts w:cs="Arial"/>
          <w:color w:val="000000"/>
        </w:rPr>
        <w:t>T</w:t>
      </w:r>
      <w:r w:rsidR="008D0D87">
        <w:rPr>
          <w:rFonts w:cs="Arial"/>
          <w:color w:val="000000"/>
        </w:rPr>
        <w:t>he survey will be conducted via the internet.</w:t>
      </w:r>
    </w:p>
    <w:p w:rsidR="00CF53B1" w:rsidRDefault="00CF53B1" w:rsidP="00CF53B1">
      <w:pPr>
        <w:keepLines/>
        <w:autoSpaceDE w:val="0"/>
        <w:autoSpaceDN w:val="0"/>
        <w:adjustRightInd w:val="0"/>
        <w:spacing w:line="240" w:lineRule="atLeast"/>
        <w:rPr>
          <w:rFonts w:cs="Arial"/>
          <w:color w:val="000000"/>
        </w:rPr>
      </w:pPr>
    </w:p>
    <w:p w:rsidR="00537B2F" w:rsidRDefault="00537B2F"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4</w:t>
      </w:r>
      <w:r w:rsidR="00537B2F">
        <w:rPr>
          <w:rFonts w:cs="Arial"/>
          <w:b/>
          <w:color w:val="000000"/>
        </w:rPr>
        <w:t>.</w:t>
      </w:r>
      <w:r w:rsidR="00537B2F">
        <w:rPr>
          <w:rFonts w:cs="Arial"/>
          <w:b/>
          <w:color w:val="000000"/>
        </w:rPr>
        <w:tab/>
      </w:r>
      <w:r>
        <w:rPr>
          <w:rFonts w:cs="Arial"/>
          <w:b/>
          <w:color w:val="000000"/>
        </w:rPr>
        <w:t xml:space="preserve">THE RESPONDENTS AND THE INFORMATION REQUESTED </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4(a) </w:t>
      </w:r>
      <w:r w:rsidR="00CD1197">
        <w:rPr>
          <w:rFonts w:cs="Arial"/>
          <w:b/>
          <w:color w:val="000000"/>
        </w:rPr>
        <w:tab/>
      </w:r>
      <w:r>
        <w:rPr>
          <w:rFonts w:cs="Arial"/>
          <w:b/>
          <w:color w:val="000000"/>
        </w:rPr>
        <w:t>Respondents</w:t>
      </w:r>
    </w:p>
    <w:p w:rsidR="00CF53B1" w:rsidRDefault="00CF53B1" w:rsidP="00CF53B1">
      <w:pPr>
        <w:keepLines/>
        <w:autoSpaceDE w:val="0"/>
        <w:autoSpaceDN w:val="0"/>
        <w:adjustRightInd w:val="0"/>
        <w:spacing w:line="240" w:lineRule="atLeast"/>
        <w:rPr>
          <w:rFonts w:cs="Arial"/>
          <w:color w:val="000000"/>
        </w:rPr>
      </w:pPr>
    </w:p>
    <w:p w:rsidR="00CF53B1" w:rsidRPr="00A71E59" w:rsidRDefault="00CF53B1" w:rsidP="00CF53B1">
      <w:pPr>
        <w:rPr>
          <w:rFonts w:cs="Arial"/>
          <w:b/>
          <w:color w:val="993366"/>
        </w:rPr>
      </w:pPr>
      <w:r>
        <w:rPr>
          <w:rFonts w:cs="Arial"/>
          <w:color w:val="000000"/>
        </w:rPr>
        <w:tab/>
      </w:r>
      <w:r w:rsidRPr="002F48B7">
        <w:rPr>
          <w:rFonts w:cs="Shruti"/>
        </w:rPr>
        <w:t>Poten</w:t>
      </w:r>
      <w:r>
        <w:rPr>
          <w:rFonts w:cs="Shruti"/>
        </w:rPr>
        <w:t>tial respondents affected by these voluntary</w:t>
      </w:r>
      <w:r w:rsidRPr="002F48B7">
        <w:rPr>
          <w:rFonts w:cs="Shruti"/>
        </w:rPr>
        <w:t xml:space="preserve"> collection activiti</w:t>
      </w:r>
      <w:r>
        <w:rPr>
          <w:rFonts w:cs="Shruti"/>
        </w:rPr>
        <w:t xml:space="preserve">es </w:t>
      </w:r>
      <w:r w:rsidR="00D871B6">
        <w:rPr>
          <w:rFonts w:cs="Shruti"/>
        </w:rPr>
        <w:t xml:space="preserve">will </w:t>
      </w:r>
      <w:r w:rsidR="008D0D87">
        <w:rPr>
          <w:rFonts w:cs="Shruti"/>
        </w:rPr>
        <w:t xml:space="preserve">be </w:t>
      </w:r>
      <w:r w:rsidR="00AB3494">
        <w:rPr>
          <w:rFonts w:cs="Shruti"/>
        </w:rPr>
        <w:t>adults</w:t>
      </w:r>
      <w:r w:rsidR="00552D4D">
        <w:rPr>
          <w:rFonts w:cs="Shruti"/>
        </w:rPr>
        <w:t xml:space="preserve"> (those over 18)</w:t>
      </w:r>
      <w:r w:rsidR="00AB3494">
        <w:rPr>
          <w:rFonts w:cs="Shruti"/>
        </w:rPr>
        <w:t xml:space="preserve"> </w:t>
      </w:r>
      <w:r w:rsidR="00AB3494">
        <w:t>who purchase</w:t>
      </w:r>
      <w:r w:rsidR="00552D4D">
        <w:t xml:space="preserve"> and use</w:t>
      </w:r>
      <w:r w:rsidR="00AB3494">
        <w:t xml:space="preserve"> insect repellent products.</w:t>
      </w:r>
      <w:r>
        <w:rPr>
          <w:rFonts w:cs="Shruti"/>
        </w:rPr>
        <w:t xml:space="preserve"> </w:t>
      </w:r>
    </w:p>
    <w:p w:rsidR="00CF53B1" w:rsidRDefault="00CF53B1" w:rsidP="00CF53B1">
      <w:pPr>
        <w:keepLines/>
        <w:autoSpaceDE w:val="0"/>
        <w:autoSpaceDN w:val="0"/>
        <w:adjustRightInd w:val="0"/>
        <w:spacing w:line="240" w:lineRule="atLeast"/>
        <w:rPr>
          <w:rFonts w:cs="Arial"/>
          <w:b/>
          <w:color w:val="000000"/>
        </w:rPr>
      </w:pPr>
    </w:p>
    <w:p w:rsidR="00CF53B1" w:rsidRDefault="00CF53B1" w:rsidP="00CF53B1">
      <w:pPr>
        <w:keepLines/>
        <w:autoSpaceDE w:val="0"/>
        <w:autoSpaceDN w:val="0"/>
        <w:adjustRightInd w:val="0"/>
        <w:spacing w:line="240" w:lineRule="atLeast"/>
        <w:rPr>
          <w:rFonts w:cs="Arial"/>
          <w:b/>
          <w:color w:val="000000"/>
        </w:rPr>
      </w:pPr>
      <w:r>
        <w:rPr>
          <w:rFonts w:cs="Arial"/>
          <w:b/>
          <w:color w:val="000000"/>
        </w:rPr>
        <w:tab/>
        <w:t xml:space="preserve">4(b) </w:t>
      </w:r>
      <w:r w:rsidR="00CD1197">
        <w:rPr>
          <w:rFonts w:cs="Arial"/>
          <w:b/>
          <w:color w:val="000000"/>
        </w:rPr>
        <w:tab/>
      </w:r>
      <w:r>
        <w:rPr>
          <w:rFonts w:cs="Arial"/>
          <w:b/>
          <w:color w:val="000000"/>
        </w:rPr>
        <w:t>Respondent Activities</w:t>
      </w:r>
    </w:p>
    <w:p w:rsidR="00CF53B1" w:rsidRDefault="00CF53B1" w:rsidP="00CF53B1">
      <w:pPr>
        <w:keepLines/>
        <w:autoSpaceDE w:val="0"/>
        <w:autoSpaceDN w:val="0"/>
        <w:adjustRightInd w:val="0"/>
        <w:spacing w:line="240" w:lineRule="atLeast"/>
        <w:rPr>
          <w:rFonts w:cs="Arial"/>
          <w:b/>
          <w:color w:val="000000"/>
        </w:rPr>
      </w:pPr>
    </w:p>
    <w:p w:rsidR="00CF53B1" w:rsidRDefault="00CF53B1" w:rsidP="00CF53B1">
      <w:pPr>
        <w:keepLines/>
        <w:autoSpaceDE w:val="0"/>
        <w:autoSpaceDN w:val="0"/>
        <w:adjustRightInd w:val="0"/>
        <w:spacing w:line="240" w:lineRule="atLeast"/>
        <w:rPr>
          <w:rFonts w:cs="Arial"/>
          <w:color w:val="000000"/>
        </w:rPr>
      </w:pPr>
      <w:r>
        <w:rPr>
          <w:rFonts w:cs="Arial"/>
          <w:b/>
          <w:color w:val="000000"/>
        </w:rPr>
        <w:tab/>
      </w:r>
      <w:r w:rsidR="008D0D87">
        <w:rPr>
          <w:rFonts w:cs="Arial"/>
          <w:color w:val="000000"/>
        </w:rPr>
        <w:t>S</w:t>
      </w:r>
      <w:r w:rsidRPr="00AD12AE">
        <w:rPr>
          <w:rFonts w:cs="Arial"/>
          <w:color w:val="000000"/>
        </w:rPr>
        <w:t>urveys may involve the following activities:</w:t>
      </w:r>
    </w:p>
    <w:p w:rsidR="00CF53B1" w:rsidRDefault="00CF53B1" w:rsidP="00CF53B1">
      <w:pPr>
        <w:keepLines/>
        <w:numPr>
          <w:ilvl w:val="0"/>
          <w:numId w:val="2"/>
        </w:numPr>
        <w:autoSpaceDE w:val="0"/>
        <w:autoSpaceDN w:val="0"/>
        <w:adjustRightInd w:val="0"/>
        <w:spacing w:line="240" w:lineRule="atLeast"/>
        <w:rPr>
          <w:rFonts w:cs="Arial"/>
          <w:color w:val="000000"/>
        </w:rPr>
      </w:pPr>
      <w:r>
        <w:rPr>
          <w:rFonts w:cs="Arial"/>
          <w:color w:val="000000"/>
        </w:rPr>
        <w:t>Read instructions</w:t>
      </w:r>
    </w:p>
    <w:p w:rsidR="00CF53B1" w:rsidRDefault="00CF53B1" w:rsidP="00CF53B1">
      <w:pPr>
        <w:keepLines/>
        <w:numPr>
          <w:ilvl w:val="0"/>
          <w:numId w:val="2"/>
        </w:numPr>
        <w:autoSpaceDE w:val="0"/>
        <w:autoSpaceDN w:val="0"/>
        <w:adjustRightInd w:val="0"/>
        <w:spacing w:line="240" w:lineRule="atLeast"/>
        <w:rPr>
          <w:rFonts w:cs="Arial"/>
          <w:color w:val="000000"/>
        </w:rPr>
      </w:pPr>
      <w:r>
        <w:rPr>
          <w:rFonts w:cs="Arial"/>
          <w:color w:val="000000"/>
        </w:rPr>
        <w:t>Complete questionnaire</w:t>
      </w:r>
    </w:p>
    <w:p w:rsidR="00CF53B1" w:rsidRDefault="00CF53B1" w:rsidP="00CF53B1">
      <w:pPr>
        <w:keepLines/>
        <w:numPr>
          <w:ilvl w:val="0"/>
          <w:numId w:val="2"/>
        </w:numPr>
        <w:autoSpaceDE w:val="0"/>
        <w:autoSpaceDN w:val="0"/>
        <w:adjustRightInd w:val="0"/>
        <w:spacing w:line="240" w:lineRule="atLeast"/>
        <w:rPr>
          <w:rFonts w:cs="Arial"/>
          <w:color w:val="000000"/>
        </w:rPr>
      </w:pPr>
      <w:r>
        <w:rPr>
          <w:rFonts w:cs="Arial"/>
          <w:color w:val="000000"/>
        </w:rPr>
        <w:t>Return</w:t>
      </w:r>
      <w:r w:rsidR="00D871B6">
        <w:rPr>
          <w:rFonts w:cs="Arial"/>
          <w:color w:val="000000"/>
        </w:rPr>
        <w:t>/submit</w:t>
      </w:r>
      <w:r>
        <w:rPr>
          <w:rFonts w:cs="Arial"/>
          <w:color w:val="000000"/>
        </w:rPr>
        <w:t xml:space="preserve"> questionnaire</w:t>
      </w:r>
    </w:p>
    <w:p w:rsidR="00CF53B1" w:rsidRDefault="00CF53B1" w:rsidP="00CF53B1">
      <w:pPr>
        <w:keepLines/>
        <w:autoSpaceDE w:val="0"/>
        <w:autoSpaceDN w:val="0"/>
        <w:adjustRightInd w:val="0"/>
        <w:spacing w:line="240" w:lineRule="atLeast"/>
        <w:rPr>
          <w:rFonts w:cs="Arial"/>
          <w:color w:val="000000"/>
        </w:rPr>
      </w:pPr>
    </w:p>
    <w:p w:rsidR="00CF53B1" w:rsidRDefault="00CF53B1" w:rsidP="00CF53B1">
      <w:pPr>
        <w:widowControl w:val="0"/>
      </w:pPr>
    </w:p>
    <w:p w:rsidR="00CF53B1" w:rsidRDefault="00CF53B1" w:rsidP="008E43DE">
      <w:pPr>
        <w:ind w:left="720" w:hanging="720"/>
        <w:rPr>
          <w:b/>
          <w:bCs/>
        </w:rPr>
      </w:pPr>
      <w:r>
        <w:rPr>
          <w:b/>
          <w:bCs/>
        </w:rPr>
        <w:t>5</w:t>
      </w:r>
      <w:r w:rsidR="008E43DE">
        <w:rPr>
          <w:b/>
          <w:bCs/>
        </w:rPr>
        <w:t>.</w:t>
      </w:r>
      <w:r w:rsidR="008E43DE">
        <w:rPr>
          <w:b/>
          <w:bCs/>
        </w:rPr>
        <w:tab/>
      </w:r>
      <w:r>
        <w:rPr>
          <w:b/>
          <w:bCs/>
        </w:rPr>
        <w:t>AGENCY ACTIVITIES, COLLECTION METHODOLOGY, AND INFORMATION MANAGEMENT</w:t>
      </w:r>
    </w:p>
    <w:p w:rsidR="00CF53B1" w:rsidRDefault="00CF53B1" w:rsidP="00CF53B1">
      <w:pPr>
        <w:rPr>
          <w:b/>
          <w:bCs/>
        </w:rPr>
      </w:pPr>
    </w:p>
    <w:p w:rsidR="00CF53B1" w:rsidRDefault="00CF53B1" w:rsidP="00CF53B1">
      <w:pPr>
        <w:widowControl w:val="0"/>
      </w:pPr>
      <w:r>
        <w:rPr>
          <w:b/>
          <w:bCs/>
        </w:rPr>
        <w:tab/>
      </w:r>
      <w:r>
        <w:rPr>
          <w:b/>
        </w:rPr>
        <w:t>5(a)</w:t>
      </w:r>
      <w:r>
        <w:rPr>
          <w:b/>
        </w:rPr>
        <w:tab/>
        <w:t>Agency Activities</w:t>
      </w:r>
    </w:p>
    <w:p w:rsidR="00CF53B1" w:rsidRDefault="00CF53B1" w:rsidP="00CF53B1">
      <w:pPr>
        <w:widowControl w:val="0"/>
      </w:pPr>
    </w:p>
    <w:p w:rsidR="00CF53B1" w:rsidRDefault="00CF53B1" w:rsidP="00CF53B1">
      <w:pPr>
        <w:widowControl w:val="0"/>
      </w:pPr>
      <w:r>
        <w:tab/>
        <w:t xml:space="preserve">EPA </w:t>
      </w:r>
      <w:r w:rsidR="00C71EDE">
        <w:t xml:space="preserve">or its contractor </w:t>
      </w:r>
      <w:r>
        <w:t>will perform the following activities:</w:t>
      </w:r>
    </w:p>
    <w:p w:rsidR="004D637D" w:rsidRDefault="00CF53B1" w:rsidP="00CF53B1">
      <w:pPr>
        <w:widowControl w:val="0"/>
        <w:numPr>
          <w:ilvl w:val="0"/>
          <w:numId w:val="6"/>
        </w:numPr>
      </w:pPr>
      <w:r>
        <w:t xml:space="preserve">Develop survey design; </w:t>
      </w:r>
    </w:p>
    <w:p w:rsidR="004D637D" w:rsidRDefault="004D637D" w:rsidP="00CF53B1">
      <w:pPr>
        <w:widowControl w:val="0"/>
        <w:numPr>
          <w:ilvl w:val="0"/>
          <w:numId w:val="6"/>
        </w:numPr>
      </w:pPr>
      <w:r>
        <w:t>Refine survey questions based on the questions derived from the focus groups</w:t>
      </w:r>
    </w:p>
    <w:p w:rsidR="00CF53B1" w:rsidRDefault="004D637D" w:rsidP="00CF53B1">
      <w:pPr>
        <w:widowControl w:val="0"/>
        <w:numPr>
          <w:ilvl w:val="0"/>
          <w:numId w:val="6"/>
        </w:numPr>
      </w:pPr>
      <w:r>
        <w:t>A</w:t>
      </w:r>
      <w:r w:rsidR="00CF53B1">
        <w:t>ss</w:t>
      </w:r>
      <w:r>
        <w:t>emble data sources (</w:t>
      </w:r>
      <w:r w:rsidR="00CF53B1">
        <w:t>internet address lists, etc.)</w:t>
      </w:r>
    </w:p>
    <w:p w:rsidR="00CF53B1" w:rsidRDefault="00CF53B1" w:rsidP="00CF53B1">
      <w:pPr>
        <w:widowControl w:val="0"/>
        <w:numPr>
          <w:ilvl w:val="0"/>
          <w:numId w:val="6"/>
        </w:numPr>
      </w:pPr>
      <w:r>
        <w:t>Pretest the survey</w:t>
      </w:r>
    </w:p>
    <w:p w:rsidR="00CF53B1" w:rsidRDefault="00CF53B1" w:rsidP="00CF53B1">
      <w:pPr>
        <w:widowControl w:val="0"/>
        <w:numPr>
          <w:ilvl w:val="0"/>
          <w:numId w:val="6"/>
        </w:numPr>
      </w:pPr>
      <w:r>
        <w:t>Internal EPA review and approval of survey</w:t>
      </w:r>
    </w:p>
    <w:p w:rsidR="00E86CCC" w:rsidRDefault="00E86CCC" w:rsidP="00CF53B1">
      <w:pPr>
        <w:widowControl w:val="0"/>
        <w:numPr>
          <w:ilvl w:val="0"/>
          <w:numId w:val="6"/>
        </w:numPr>
      </w:pPr>
      <w:r>
        <w:t xml:space="preserve">Submit specific survey design, including collection methodology, sample size, incentive plans, and </w:t>
      </w:r>
      <w:r w:rsidR="008D0D87">
        <w:t>summary of focus group results</w:t>
      </w:r>
      <w:r>
        <w:t>, to OMB for clearance under the PRA</w:t>
      </w:r>
    </w:p>
    <w:p w:rsidR="00CF53B1" w:rsidRDefault="00CF53B1" w:rsidP="00CF53B1">
      <w:pPr>
        <w:widowControl w:val="0"/>
        <w:numPr>
          <w:ilvl w:val="0"/>
          <w:numId w:val="6"/>
        </w:numPr>
      </w:pPr>
      <w:r>
        <w:t>Disseminate survey to respondents</w:t>
      </w:r>
    </w:p>
    <w:p w:rsidR="00CF53B1" w:rsidRDefault="00CF53B1" w:rsidP="00CF53B1">
      <w:pPr>
        <w:widowControl w:val="0"/>
        <w:numPr>
          <w:ilvl w:val="0"/>
          <w:numId w:val="6"/>
        </w:numPr>
      </w:pPr>
      <w:r>
        <w:t>Gather information from respondents</w:t>
      </w:r>
    </w:p>
    <w:p w:rsidR="00CF53B1" w:rsidRDefault="00CF53B1" w:rsidP="00CF53B1">
      <w:pPr>
        <w:widowControl w:val="0"/>
        <w:numPr>
          <w:ilvl w:val="0"/>
          <w:numId w:val="6"/>
        </w:numPr>
      </w:pPr>
      <w:r>
        <w:t>Review and analyze the information obtained</w:t>
      </w:r>
    </w:p>
    <w:p w:rsidR="00CF53B1" w:rsidRDefault="00CF53B1" w:rsidP="00CF53B1">
      <w:pPr>
        <w:widowControl w:val="0"/>
        <w:numPr>
          <w:ilvl w:val="0"/>
          <w:numId w:val="6"/>
        </w:numPr>
      </w:pPr>
      <w:r>
        <w:t>Prepare findings</w:t>
      </w:r>
      <w:r w:rsidR="008D0D87">
        <w:t xml:space="preserve"> of the overall conclusions and results</w:t>
      </w:r>
    </w:p>
    <w:p w:rsidR="008D0D87" w:rsidRDefault="00CF53B1" w:rsidP="008D0D87">
      <w:pPr>
        <w:widowControl w:val="0"/>
        <w:numPr>
          <w:ilvl w:val="0"/>
          <w:numId w:val="6"/>
        </w:numPr>
      </w:pPr>
      <w:r>
        <w:t>Use the data to inform the design of label statements for pesticide products</w:t>
      </w:r>
    </w:p>
    <w:p w:rsidR="00CF53B1" w:rsidRDefault="00CF53B1" w:rsidP="00CF53B1">
      <w:pPr>
        <w:widowControl w:val="0"/>
      </w:pPr>
    </w:p>
    <w:p w:rsidR="00CF53B1" w:rsidRDefault="00CF53B1" w:rsidP="00CF53B1">
      <w:pPr>
        <w:widowControl w:val="0"/>
      </w:pPr>
      <w:r>
        <w:lastRenderedPageBreak/>
        <w:tab/>
      </w:r>
      <w:r>
        <w:rPr>
          <w:b/>
        </w:rPr>
        <w:t>5(b)</w:t>
      </w:r>
      <w:r>
        <w:rPr>
          <w:b/>
        </w:rPr>
        <w:tab/>
        <w:t>Collection Procedures</w:t>
      </w:r>
    </w:p>
    <w:p w:rsidR="00CF53B1" w:rsidRDefault="00CF53B1" w:rsidP="00CF53B1">
      <w:pPr>
        <w:widowControl w:val="0"/>
      </w:pPr>
    </w:p>
    <w:p w:rsidR="00CF53B1" w:rsidRDefault="00350A46" w:rsidP="00350A46">
      <w:pPr>
        <w:ind w:firstLine="720"/>
      </w:pPr>
      <w:r>
        <w:t>The survey</w:t>
      </w:r>
      <w:r w:rsidR="00CF53B1">
        <w:t xml:space="preserve"> </w:t>
      </w:r>
      <w:r w:rsidR="00311E31">
        <w:t xml:space="preserve">is voluntary and </w:t>
      </w:r>
      <w:r w:rsidR="00CF53B1">
        <w:t>will be designed to be completed by individuals and/or households, not small businesses.</w:t>
      </w:r>
      <w:r w:rsidR="00E86CCC">
        <w:t xml:space="preserve">  </w:t>
      </w:r>
      <w:r w:rsidR="00CF53B1">
        <w:t xml:space="preserve">An advantage of collecting information </w:t>
      </w:r>
      <w:r w:rsidR="00CF53B1" w:rsidRPr="0086664C">
        <w:t xml:space="preserve">via </w:t>
      </w:r>
      <w:r>
        <w:t>a</w:t>
      </w:r>
      <w:r w:rsidR="000D4067">
        <w:t xml:space="preserve">n </w:t>
      </w:r>
      <w:r w:rsidR="00552D4D">
        <w:t>internet</w:t>
      </w:r>
      <w:r>
        <w:t xml:space="preserve"> survey</w:t>
      </w:r>
      <w:r w:rsidR="00CF53B1">
        <w:t xml:space="preserve"> is the flexibility that such </w:t>
      </w:r>
      <w:r w:rsidR="00E734F0">
        <w:t>a collection</w:t>
      </w:r>
      <w:r w:rsidR="00CF53B1">
        <w:t xml:space="preserve"> offers the respondent</w:t>
      </w:r>
      <w:r w:rsidR="005D575E">
        <w:t xml:space="preserve">. For example, </w:t>
      </w:r>
      <w:r w:rsidR="00552D4D">
        <w:t>such</w:t>
      </w:r>
      <w:r w:rsidR="00311E31">
        <w:t xml:space="preserve"> s</w:t>
      </w:r>
      <w:r w:rsidR="00CF53B1">
        <w:t>urveys can be completed at the convenience of the respondent</w:t>
      </w:r>
      <w:r w:rsidR="005D575E">
        <w:t>, in privacy</w:t>
      </w:r>
      <w:r w:rsidR="00CF53B1">
        <w:t>.  There is no need to arrange times for interviews</w:t>
      </w:r>
      <w:r w:rsidR="005D575E">
        <w:t>, disclose information to an interviewer, or return a paper form by mail.</w:t>
      </w:r>
    </w:p>
    <w:p w:rsidR="00CF53B1" w:rsidRDefault="00CF53B1" w:rsidP="00CF53B1"/>
    <w:p w:rsidR="00CF53B1" w:rsidRDefault="00CF53B1" w:rsidP="00CF53B1">
      <w:pPr>
        <w:widowControl w:val="0"/>
        <w:rPr>
          <w:b/>
        </w:rPr>
      </w:pPr>
      <w:r>
        <w:tab/>
      </w:r>
      <w:r>
        <w:rPr>
          <w:b/>
        </w:rPr>
        <w:t>5(c)</w:t>
      </w:r>
      <w:r>
        <w:rPr>
          <w:b/>
        </w:rPr>
        <w:tab/>
        <w:t>Small Entity Flexibility</w:t>
      </w:r>
    </w:p>
    <w:p w:rsidR="00CF53B1" w:rsidRDefault="00CF53B1" w:rsidP="00CF53B1">
      <w:pPr>
        <w:widowControl w:val="0"/>
        <w:rPr>
          <w:b/>
        </w:rPr>
      </w:pPr>
    </w:p>
    <w:p w:rsidR="00CF53B1" w:rsidRDefault="00CF53B1" w:rsidP="00CF53B1">
      <w:r>
        <w:tab/>
        <w:t xml:space="preserve">The surveys will be designed to be completed by individuals and/or households, not small businesses.  </w:t>
      </w:r>
    </w:p>
    <w:p w:rsidR="00CF53B1" w:rsidRDefault="00CF53B1" w:rsidP="00CF53B1">
      <w:pPr>
        <w:widowControl w:val="0"/>
      </w:pPr>
    </w:p>
    <w:p w:rsidR="00CF53B1" w:rsidRDefault="00CF53B1" w:rsidP="00CF53B1">
      <w:pPr>
        <w:widowControl w:val="0"/>
      </w:pPr>
      <w:r>
        <w:rPr>
          <w:b/>
        </w:rPr>
        <w:tab/>
        <w:t>5(d)</w:t>
      </w:r>
      <w:r>
        <w:rPr>
          <w:b/>
        </w:rPr>
        <w:tab/>
        <w:t>Collection Schedule</w:t>
      </w:r>
    </w:p>
    <w:p w:rsidR="008E43DE" w:rsidRDefault="00350A46" w:rsidP="00CF53B1">
      <w:pPr>
        <w:widowControl w:val="0"/>
        <w:rPr>
          <w:rFonts w:cs="Arial"/>
          <w:color w:val="000000"/>
        </w:rPr>
      </w:pPr>
      <w:r>
        <w:rPr>
          <w:rFonts w:cs="Arial"/>
          <w:color w:val="000000"/>
        </w:rPr>
        <w:tab/>
      </w:r>
    </w:p>
    <w:p w:rsidR="00350A46" w:rsidRDefault="00350A46" w:rsidP="00CF53B1">
      <w:pPr>
        <w:widowControl w:val="0"/>
      </w:pPr>
      <w:r>
        <w:rPr>
          <w:rFonts w:cs="Arial"/>
          <w:color w:val="000000"/>
        </w:rPr>
        <w:tab/>
        <w:t>One survey will be conducted.</w:t>
      </w:r>
    </w:p>
    <w:p w:rsidR="00CF53B1" w:rsidRPr="00FD03AA" w:rsidRDefault="00CF53B1" w:rsidP="00CF53B1">
      <w:pPr>
        <w:pStyle w:val="Heading1"/>
        <w:numPr>
          <w:ilvl w:val="0"/>
          <w:numId w:val="0"/>
        </w:numPr>
        <w:rPr>
          <w:strike/>
          <w:sz w:val="24"/>
          <w:szCs w:val="24"/>
        </w:rPr>
      </w:pPr>
      <w:r w:rsidRPr="00FD03AA">
        <w:rPr>
          <w:sz w:val="24"/>
          <w:szCs w:val="24"/>
        </w:rPr>
        <w:t>6</w:t>
      </w:r>
      <w:r w:rsidR="008E43DE">
        <w:rPr>
          <w:sz w:val="24"/>
          <w:szCs w:val="24"/>
        </w:rPr>
        <w:t>.</w:t>
      </w:r>
      <w:r w:rsidRPr="00FD03AA">
        <w:rPr>
          <w:sz w:val="24"/>
          <w:szCs w:val="24"/>
        </w:rPr>
        <w:tab/>
        <w:t xml:space="preserve">ESTIMATING THE BURDEN AND COST OF THE COLLECTION </w:t>
      </w:r>
    </w:p>
    <w:p w:rsidR="00CF53B1" w:rsidRDefault="00CF53B1" w:rsidP="00CF53B1">
      <w:pPr>
        <w:pStyle w:val="Heading2"/>
      </w:pPr>
    </w:p>
    <w:p w:rsidR="00CF53B1" w:rsidRDefault="00CF53B1" w:rsidP="00CF53B1">
      <w:pPr>
        <w:pStyle w:val="Heading2"/>
      </w:pPr>
      <w:r>
        <w:tab/>
        <w:t>6(a)</w:t>
      </w:r>
      <w:r>
        <w:tab/>
        <w:t>Estimating Respondent Burden</w:t>
      </w:r>
    </w:p>
    <w:p w:rsidR="00CF53B1" w:rsidRDefault="00CF53B1" w:rsidP="00CF53B1"/>
    <w:p w:rsidR="00CF53B1" w:rsidRDefault="00CF53B1" w:rsidP="00CF53B1">
      <w:r>
        <w:tab/>
        <w:t xml:space="preserve">To estimate the </w:t>
      </w:r>
      <w:r w:rsidR="008E43DE">
        <w:t>paperwork</w:t>
      </w:r>
      <w:r>
        <w:t xml:space="preserve"> burden hours and costs</w:t>
      </w:r>
      <w:r w:rsidR="00E86CCC">
        <w:t>,</w:t>
      </w:r>
      <w:r>
        <w:t xml:space="preserve"> and the potential number of respondents, EPA used historical respondent information from other surveys</w:t>
      </w:r>
      <w:r w:rsidR="00350A46">
        <w:t>.</w:t>
      </w:r>
      <w:r w:rsidR="004D637D">
        <w:t xml:space="preserve">  </w:t>
      </w:r>
      <w:r w:rsidR="00B079D6">
        <w:t>Table 1 below describes the respondent burden</w:t>
      </w:r>
      <w:r w:rsidR="000371AE">
        <w:t xml:space="preserve"> hours</w:t>
      </w:r>
      <w:r w:rsidR="00B079D6">
        <w:t xml:space="preserve"> and costs.</w:t>
      </w:r>
    </w:p>
    <w:p w:rsidR="00CF53B1" w:rsidRDefault="00CF53B1" w:rsidP="00CF53B1"/>
    <w:p w:rsidR="00CF53B1" w:rsidRDefault="00404EE5" w:rsidP="00404EE5">
      <w:pPr>
        <w:rPr>
          <w:b/>
          <w:bCs/>
        </w:rPr>
      </w:pPr>
      <w:r>
        <w:rPr>
          <w:b/>
          <w:bCs/>
        </w:rPr>
        <w:t>T</w:t>
      </w:r>
      <w:r w:rsidR="00463683">
        <w:rPr>
          <w:b/>
          <w:bCs/>
        </w:rPr>
        <w:t>ABLE</w:t>
      </w:r>
      <w:r>
        <w:rPr>
          <w:b/>
          <w:bCs/>
        </w:rPr>
        <w:t xml:space="preserve"> 1</w:t>
      </w:r>
      <w:r w:rsidR="00E20392" w:rsidRPr="001838FC">
        <w:rPr>
          <w:b/>
          <w:bCs/>
        </w:rPr>
        <w:t xml:space="preserve">.   </w:t>
      </w:r>
      <w:r w:rsidR="004D637D">
        <w:rPr>
          <w:b/>
          <w:bCs/>
        </w:rPr>
        <w:t xml:space="preserve">Total </w:t>
      </w:r>
      <w:r>
        <w:rPr>
          <w:b/>
          <w:bCs/>
        </w:rPr>
        <w:t>Respondent Burden and Cost Estimates</w:t>
      </w:r>
      <w:r w:rsidR="004D637D">
        <w:rPr>
          <w:b/>
          <w:bCs/>
        </w:rPr>
        <w:t xml:space="preserve"> for One-Time Survey</w:t>
      </w:r>
    </w:p>
    <w:p w:rsidR="00404EE5" w:rsidRDefault="00404EE5" w:rsidP="00404E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1"/>
        <w:gridCol w:w="1487"/>
        <w:gridCol w:w="1800"/>
        <w:gridCol w:w="1980"/>
        <w:gridCol w:w="1728"/>
      </w:tblGrid>
      <w:tr w:rsidR="002C695B" w:rsidTr="00415B43">
        <w:tc>
          <w:tcPr>
            <w:tcW w:w="1861" w:type="dxa"/>
          </w:tcPr>
          <w:p w:rsidR="002C695B" w:rsidRPr="00B81547" w:rsidRDefault="002C695B" w:rsidP="00415B43">
            <w:pPr>
              <w:jc w:val="center"/>
            </w:pPr>
            <w:r w:rsidRPr="00B81547">
              <w:t>Testing Instruments</w:t>
            </w:r>
          </w:p>
        </w:tc>
        <w:tc>
          <w:tcPr>
            <w:tcW w:w="1487" w:type="dxa"/>
          </w:tcPr>
          <w:p w:rsidR="002C695B" w:rsidRPr="00B81547" w:rsidRDefault="002C695B" w:rsidP="00415B43">
            <w:pPr>
              <w:jc w:val="center"/>
            </w:pPr>
            <w:r w:rsidRPr="00B81547">
              <w:t>Estimated Number of Respondents</w:t>
            </w:r>
          </w:p>
        </w:tc>
        <w:tc>
          <w:tcPr>
            <w:tcW w:w="1800" w:type="dxa"/>
          </w:tcPr>
          <w:p w:rsidR="002C695B" w:rsidRPr="00B81547" w:rsidRDefault="002C695B" w:rsidP="00415B43">
            <w:pPr>
              <w:jc w:val="center"/>
            </w:pPr>
            <w:r w:rsidRPr="00B81547">
              <w:t>Estimated Response Time (min) per Respondent</w:t>
            </w:r>
          </w:p>
        </w:tc>
        <w:tc>
          <w:tcPr>
            <w:tcW w:w="1980" w:type="dxa"/>
          </w:tcPr>
          <w:p w:rsidR="002C695B" w:rsidRPr="00B81547" w:rsidRDefault="002C695B" w:rsidP="00415B43">
            <w:pPr>
              <w:jc w:val="center"/>
            </w:pPr>
            <w:r w:rsidRPr="00B81547">
              <w:t>Estimated Respondent Time (hours)</w:t>
            </w:r>
          </w:p>
        </w:tc>
        <w:tc>
          <w:tcPr>
            <w:tcW w:w="1728" w:type="dxa"/>
          </w:tcPr>
          <w:p w:rsidR="002C695B" w:rsidRPr="00B81547" w:rsidRDefault="00665EE5" w:rsidP="00415B43">
            <w:pPr>
              <w:jc w:val="center"/>
            </w:pPr>
            <w:r w:rsidRPr="00B81547">
              <w:t xml:space="preserve">Estimated Respondent </w:t>
            </w:r>
            <w:r w:rsidR="002C695B" w:rsidRPr="00B81547">
              <w:t>Costs</w:t>
            </w:r>
          </w:p>
          <w:p w:rsidR="002C695B" w:rsidRPr="00B81547" w:rsidRDefault="002C695B" w:rsidP="00415B43">
            <w:pPr>
              <w:jc w:val="center"/>
            </w:pPr>
            <w:r w:rsidRPr="00B81547">
              <w:t>(</w:t>
            </w:r>
            <w:r w:rsidR="001E14B4" w:rsidRPr="00B81547">
              <w:t>$2</w:t>
            </w:r>
            <w:r w:rsidR="004D637D">
              <w:t>0.90</w:t>
            </w:r>
            <w:r w:rsidR="001E14B4" w:rsidRPr="00B81547">
              <w:t>/hr</w:t>
            </w:r>
            <w:r w:rsidRPr="00B81547">
              <w:t>)</w:t>
            </w:r>
          </w:p>
        </w:tc>
      </w:tr>
      <w:tr w:rsidR="00404EE5" w:rsidTr="00415B43">
        <w:tc>
          <w:tcPr>
            <w:tcW w:w="1861" w:type="dxa"/>
          </w:tcPr>
          <w:p w:rsidR="00404EE5" w:rsidRDefault="00404EE5" w:rsidP="004F5898"/>
        </w:tc>
        <w:tc>
          <w:tcPr>
            <w:tcW w:w="1487" w:type="dxa"/>
          </w:tcPr>
          <w:p w:rsidR="00404EE5" w:rsidRDefault="00404EE5" w:rsidP="00415B43">
            <w:pPr>
              <w:jc w:val="center"/>
            </w:pPr>
          </w:p>
        </w:tc>
        <w:tc>
          <w:tcPr>
            <w:tcW w:w="1800" w:type="dxa"/>
          </w:tcPr>
          <w:p w:rsidR="00404EE5" w:rsidRDefault="00404EE5" w:rsidP="00415B43">
            <w:pPr>
              <w:jc w:val="center"/>
            </w:pPr>
          </w:p>
        </w:tc>
        <w:tc>
          <w:tcPr>
            <w:tcW w:w="1980" w:type="dxa"/>
          </w:tcPr>
          <w:p w:rsidR="00404EE5" w:rsidRDefault="00404EE5" w:rsidP="00415B43">
            <w:pPr>
              <w:jc w:val="center"/>
            </w:pPr>
          </w:p>
        </w:tc>
        <w:tc>
          <w:tcPr>
            <w:tcW w:w="1728" w:type="dxa"/>
          </w:tcPr>
          <w:p w:rsidR="00404EE5" w:rsidRPr="00404EE5" w:rsidRDefault="00404EE5" w:rsidP="00415B43">
            <w:pPr>
              <w:jc w:val="center"/>
            </w:pPr>
          </w:p>
        </w:tc>
      </w:tr>
      <w:tr w:rsidR="00404EE5" w:rsidTr="00415B43">
        <w:tc>
          <w:tcPr>
            <w:tcW w:w="1861" w:type="dxa"/>
          </w:tcPr>
          <w:p w:rsidR="00404EE5" w:rsidRDefault="00404EE5" w:rsidP="004F5898">
            <w:r>
              <w:t>Totals</w:t>
            </w:r>
            <w:r w:rsidR="004306EB">
              <w:t xml:space="preserve"> for One-Time Survey</w:t>
            </w:r>
          </w:p>
        </w:tc>
        <w:tc>
          <w:tcPr>
            <w:tcW w:w="1487" w:type="dxa"/>
          </w:tcPr>
          <w:p w:rsidR="00404EE5" w:rsidRDefault="00862229" w:rsidP="00415B43">
            <w:pPr>
              <w:jc w:val="center"/>
            </w:pPr>
            <w:r>
              <w:t>3</w:t>
            </w:r>
            <w:r w:rsidR="00CF6873">
              <w:t>000</w:t>
            </w:r>
          </w:p>
        </w:tc>
        <w:tc>
          <w:tcPr>
            <w:tcW w:w="1800" w:type="dxa"/>
          </w:tcPr>
          <w:p w:rsidR="00404EE5" w:rsidRDefault="00CF6873" w:rsidP="00415B43">
            <w:pPr>
              <w:jc w:val="center"/>
            </w:pPr>
            <w:r>
              <w:t>15</w:t>
            </w:r>
          </w:p>
        </w:tc>
        <w:tc>
          <w:tcPr>
            <w:tcW w:w="1980" w:type="dxa"/>
          </w:tcPr>
          <w:p w:rsidR="00404EE5" w:rsidRDefault="00862229" w:rsidP="00415B43">
            <w:pPr>
              <w:jc w:val="center"/>
            </w:pPr>
            <w:r>
              <w:t>7</w:t>
            </w:r>
            <w:r w:rsidR="00CF6873">
              <w:t>50</w:t>
            </w:r>
          </w:p>
        </w:tc>
        <w:tc>
          <w:tcPr>
            <w:tcW w:w="1728" w:type="dxa"/>
          </w:tcPr>
          <w:p w:rsidR="00404EE5" w:rsidRPr="00404EE5" w:rsidRDefault="00404EE5" w:rsidP="00415B43">
            <w:pPr>
              <w:jc w:val="center"/>
            </w:pPr>
            <w:r>
              <w:t>$</w:t>
            </w:r>
            <w:r w:rsidR="00862229">
              <w:t>15675</w:t>
            </w:r>
          </w:p>
        </w:tc>
      </w:tr>
    </w:tbl>
    <w:p w:rsidR="00CF53B1" w:rsidRDefault="00CF53B1" w:rsidP="00CF53B1">
      <w:r>
        <w:t xml:space="preserve"> </w:t>
      </w:r>
    </w:p>
    <w:p w:rsidR="006C495C" w:rsidRPr="000866DE" w:rsidRDefault="006C495C" w:rsidP="00CF53B1"/>
    <w:p w:rsidR="00294D61" w:rsidRDefault="00294D61" w:rsidP="00CF53B1">
      <w:pPr>
        <w:ind w:firstLine="720"/>
      </w:pPr>
      <w:r>
        <w:t>Little is required of a survey respondent.  The respondent reads the instructions, answer</w:t>
      </w:r>
      <w:r w:rsidR="009A2AB8">
        <w:t>s</w:t>
      </w:r>
      <w:r>
        <w:t xml:space="preserve"> the questions, and then </w:t>
      </w:r>
      <w:r w:rsidR="00350A46">
        <w:t xml:space="preserve">submits the survey. </w:t>
      </w:r>
    </w:p>
    <w:p w:rsidR="00294D61" w:rsidRDefault="00294D61" w:rsidP="00CF53B1">
      <w:pPr>
        <w:ind w:firstLine="720"/>
      </w:pPr>
    </w:p>
    <w:p w:rsidR="00CF53B1" w:rsidRDefault="00CF53B1" w:rsidP="00CF53B1">
      <w:pPr>
        <w:ind w:firstLine="720"/>
      </w:pPr>
      <w:r w:rsidRPr="0019714B">
        <w:t>There are no capital expenditures</w:t>
      </w:r>
      <w:r>
        <w:t>, or operation and maintenance costs</w:t>
      </w:r>
      <w:r w:rsidRPr="0019714B">
        <w:t xml:space="preserve"> associated with this information collection activity.</w:t>
      </w:r>
      <w:r>
        <w:t xml:space="preserve">  The only cost to respondents </w:t>
      </w:r>
      <w:r w:rsidR="002C695B">
        <w:t>is their time. However, to value the respondents’ time, information from the Bureau of Labor Statistics was used.</w:t>
      </w:r>
      <w:r w:rsidR="008522D8">
        <w:t xml:space="preserve">  </w:t>
      </w:r>
      <w:r w:rsidR="002C695B">
        <w:t>This information indicated t</w:t>
      </w:r>
      <w:r w:rsidR="00CA6089">
        <w:t>hat for June 2010</w:t>
      </w:r>
      <w:r w:rsidR="002C695B">
        <w:t xml:space="preserve"> </w:t>
      </w:r>
      <w:r w:rsidR="00CA6089">
        <w:t>wages averaged $20.90</w:t>
      </w:r>
      <w:r w:rsidR="002C695B">
        <w:t xml:space="preserve"> per hour.  Thus, the </w:t>
      </w:r>
      <w:r w:rsidR="002479F7">
        <w:t>approximate</w:t>
      </w:r>
      <w:r w:rsidR="008522D8">
        <w:t xml:space="preserve"> value of the respondents’ </w:t>
      </w:r>
      <w:r w:rsidR="00C22479">
        <w:t xml:space="preserve">response </w:t>
      </w:r>
      <w:r w:rsidR="008522D8">
        <w:t xml:space="preserve">time </w:t>
      </w:r>
      <w:r w:rsidR="00C22479">
        <w:t xml:space="preserve">of 15 minutes </w:t>
      </w:r>
      <w:r w:rsidR="002C695B">
        <w:t>is $</w:t>
      </w:r>
      <w:r w:rsidR="00C22479">
        <w:t xml:space="preserve">5.23. </w:t>
      </w:r>
    </w:p>
    <w:p w:rsidR="00CF53B1" w:rsidRPr="0019714B" w:rsidRDefault="00CF53B1" w:rsidP="00CF53B1">
      <w:pPr>
        <w:ind w:firstLine="720"/>
      </w:pPr>
    </w:p>
    <w:p w:rsidR="00CD1197" w:rsidRDefault="00CF53B1" w:rsidP="00CF53B1">
      <w:pPr>
        <w:pStyle w:val="Heading2"/>
      </w:pPr>
      <w:r>
        <w:tab/>
      </w:r>
    </w:p>
    <w:p w:rsidR="00CD1197" w:rsidRDefault="00CD1197" w:rsidP="00CD1197">
      <w:pPr>
        <w:rPr>
          <w:rFonts w:eastAsia="Arial Unicode MS"/>
          <w:szCs w:val="20"/>
        </w:rPr>
      </w:pPr>
      <w:r>
        <w:br w:type="page"/>
      </w:r>
    </w:p>
    <w:p w:rsidR="00CF53B1" w:rsidRDefault="00CF53B1" w:rsidP="00CD1197">
      <w:pPr>
        <w:pStyle w:val="Heading2"/>
        <w:ind w:firstLine="720"/>
      </w:pPr>
      <w:r>
        <w:lastRenderedPageBreak/>
        <w:t>6(b)</w:t>
      </w:r>
      <w:r>
        <w:tab/>
        <w:t>Estimating Agency Burden</w:t>
      </w:r>
    </w:p>
    <w:p w:rsidR="00CF53B1" w:rsidRDefault="00CF53B1" w:rsidP="00CF53B1">
      <w:pPr>
        <w:pStyle w:val="Heading3"/>
        <w:numPr>
          <w:ilvl w:val="0"/>
          <w:numId w:val="0"/>
        </w:numPr>
      </w:pPr>
    </w:p>
    <w:p w:rsidR="001C01D7" w:rsidRDefault="00CF53B1" w:rsidP="00C343E1">
      <w:pPr>
        <w:ind w:firstLine="720"/>
      </w:pPr>
      <w:r>
        <w:t>Total costs will depend on the costs necessary to develop, pre-test, conduct, and follow-up</w:t>
      </w:r>
      <w:r w:rsidR="009A2AB8">
        <w:t xml:space="preserve"> the survey.  EPA </w:t>
      </w:r>
      <w:r w:rsidR="00350A46">
        <w:t>will</w:t>
      </w:r>
      <w:r>
        <w:t xml:space="preserve"> incur costs such as hiring contractors</w:t>
      </w:r>
      <w:r w:rsidR="001572F3">
        <w:t xml:space="preserve"> to de</w:t>
      </w:r>
      <w:r w:rsidR="00350A46">
        <w:t>velop and conduct the survey</w:t>
      </w:r>
      <w:r w:rsidR="00832FC5">
        <w:t xml:space="preserve">. </w:t>
      </w:r>
      <w:r w:rsidR="001C01D7">
        <w:t>Agency personnel would</w:t>
      </w:r>
      <w:r>
        <w:t xml:space="preserve"> evaluate and then determine how to use the information collected to revise insect repellent labels.</w:t>
      </w:r>
      <w:r w:rsidR="00C343E1">
        <w:t xml:space="preserve">  </w:t>
      </w:r>
      <w:r w:rsidR="00824347">
        <w:t>C</w:t>
      </w:r>
      <w:r w:rsidR="00C343E1">
        <w:t xml:space="preserve">osts for </w:t>
      </w:r>
      <w:r w:rsidR="00824347">
        <w:t xml:space="preserve">agency </w:t>
      </w:r>
      <w:r w:rsidR="00C343E1">
        <w:t xml:space="preserve">managerial and </w:t>
      </w:r>
      <w:r w:rsidR="00824347">
        <w:t xml:space="preserve">agency </w:t>
      </w:r>
      <w:r w:rsidR="00C343E1">
        <w:t xml:space="preserve">technical staff were determined using the methodology below.  </w:t>
      </w:r>
      <w:r w:rsidR="004F6A63">
        <w:t>Costs are index</w:t>
      </w:r>
      <w:r w:rsidR="00321633">
        <w:t>ed</w:t>
      </w:r>
      <w:r w:rsidR="004F6A63">
        <w:t xml:space="preserve"> to 2006 data.</w:t>
      </w:r>
      <w:r w:rsidR="00C343E1">
        <w:t xml:space="preserve">  </w:t>
      </w:r>
    </w:p>
    <w:p w:rsidR="00C343E1" w:rsidRDefault="00C343E1" w:rsidP="001C01D7"/>
    <w:p w:rsidR="00C343E1" w:rsidRDefault="00C343E1" w:rsidP="00C343E1">
      <w:r>
        <w:rPr>
          <w:bCs/>
        </w:rPr>
        <w:t>Methodology:</w:t>
      </w:r>
      <w:r>
        <w:rPr>
          <w:bCs/>
        </w:rPr>
        <w:tab/>
      </w:r>
      <w:r>
        <w:t xml:space="preserve">The methodology uses data on each sector and labor type for an </w:t>
      </w:r>
      <w:r w:rsidRPr="005F5600">
        <w:rPr>
          <w:rFonts w:ascii="Times" w:hAnsi="Times"/>
          <w:bCs/>
          <w:i/>
        </w:rPr>
        <w:t>Unloaded wage rate</w:t>
      </w:r>
      <w:r w:rsidRPr="008811D1">
        <w:rPr>
          <w:rFonts w:ascii="Times" w:hAnsi="Times"/>
          <w:bCs/>
        </w:rPr>
        <w:t xml:space="preserve"> </w:t>
      </w:r>
      <w:r>
        <w:rPr>
          <w:rFonts w:ascii="Times" w:hAnsi="Times"/>
          <w:bCs/>
        </w:rPr>
        <w:t>(</w:t>
      </w:r>
      <w:r w:rsidRPr="008811D1">
        <w:rPr>
          <w:rFonts w:ascii="Times" w:hAnsi="Times"/>
          <w:bCs/>
        </w:rPr>
        <w:t>hourly wage rate</w:t>
      </w:r>
      <w:r>
        <w:rPr>
          <w:rFonts w:ascii="Times" w:hAnsi="Times"/>
          <w:bCs/>
        </w:rPr>
        <w:t xml:space="preserve">), and calculates the </w:t>
      </w:r>
      <w:r w:rsidRPr="005F5600">
        <w:rPr>
          <w:rFonts w:ascii="Times" w:hAnsi="Times"/>
          <w:bCs/>
          <w:i/>
        </w:rPr>
        <w:t>Loaded wage rate</w:t>
      </w:r>
      <w:r w:rsidRPr="008811D1">
        <w:rPr>
          <w:rFonts w:ascii="Times" w:hAnsi="Times"/>
          <w:bCs/>
        </w:rPr>
        <w:t xml:space="preserve"> </w:t>
      </w:r>
      <w:r>
        <w:rPr>
          <w:rFonts w:ascii="Times" w:hAnsi="Times"/>
          <w:bCs/>
        </w:rPr>
        <w:t>(</w:t>
      </w:r>
      <w:r w:rsidRPr="008811D1">
        <w:rPr>
          <w:rFonts w:ascii="Times" w:hAnsi="Times"/>
          <w:bCs/>
        </w:rPr>
        <w:t>unloaded wage rate + benefits</w:t>
      </w:r>
      <w:r>
        <w:rPr>
          <w:rFonts w:ascii="Times" w:hAnsi="Times"/>
          <w:bCs/>
        </w:rPr>
        <w:t xml:space="preserve">), and the </w:t>
      </w:r>
      <w:r w:rsidRPr="005F5600">
        <w:rPr>
          <w:rFonts w:ascii="Times" w:hAnsi="Times"/>
          <w:bCs/>
          <w:i/>
        </w:rPr>
        <w:t>Fully loaded wage rate</w:t>
      </w:r>
      <w:r w:rsidRPr="00147676">
        <w:rPr>
          <w:rFonts w:ascii="Times" w:hAnsi="Times"/>
          <w:bCs/>
        </w:rPr>
        <w:t xml:space="preserve"> </w:t>
      </w:r>
      <w:r>
        <w:rPr>
          <w:rFonts w:ascii="Times" w:hAnsi="Times"/>
          <w:bCs/>
        </w:rPr>
        <w:t>(</w:t>
      </w:r>
      <w:r w:rsidRPr="008811D1">
        <w:rPr>
          <w:rFonts w:ascii="Times" w:hAnsi="Times"/>
          <w:bCs/>
        </w:rPr>
        <w:t>loaded wage rate + overhead</w:t>
      </w:r>
      <w:r>
        <w:rPr>
          <w:rFonts w:ascii="Times" w:hAnsi="Times"/>
          <w:bCs/>
        </w:rPr>
        <w:t>).</w:t>
      </w:r>
      <w:r w:rsidRPr="00147676">
        <w:t xml:space="preserve"> </w:t>
      </w:r>
      <w:r>
        <w:t xml:space="preserve"> Fully loaded wage rates are used to calculate respondent costs.  </w:t>
      </w:r>
    </w:p>
    <w:p w:rsidR="00C343E1" w:rsidRDefault="00C343E1" w:rsidP="00C343E1"/>
    <w:p w:rsidR="00C343E1" w:rsidRDefault="00C343E1" w:rsidP="00C343E1">
      <w:r>
        <w:t xml:space="preserve">Unloaded Wage Rate:  </w:t>
      </w:r>
      <w:r>
        <w:rPr>
          <w:bCs/>
        </w:rPr>
        <w:t>Wages are estimated for l</w:t>
      </w:r>
      <w:r w:rsidRPr="008811D1">
        <w:rPr>
          <w:rFonts w:ascii="Times" w:hAnsi="Times"/>
          <w:bCs/>
        </w:rPr>
        <w:t>abor types</w:t>
      </w:r>
      <w:r>
        <w:rPr>
          <w:bCs/>
        </w:rPr>
        <w:t xml:space="preserve"> (</w:t>
      </w:r>
      <w:r w:rsidRPr="008811D1">
        <w:rPr>
          <w:bCs/>
        </w:rPr>
        <w:t>management, technical, and clerical</w:t>
      </w:r>
      <w:r>
        <w:rPr>
          <w:bCs/>
        </w:rPr>
        <w:t xml:space="preserve">) within applicable sectors. </w:t>
      </w:r>
      <w:r>
        <w:t>The Agency uses a</w:t>
      </w:r>
      <w:r w:rsidRPr="00507792">
        <w:t xml:space="preserve">verage wage data for the relevant sectors available in the National Industry-Specific Occupational Employment and Wage Estimates from the Bureau of Labor Statistics (BLS) at </w:t>
      </w:r>
      <w:hyperlink r:id="rId10" w:history="1">
        <w:r w:rsidRPr="00507792">
          <w:rPr>
            <w:rStyle w:val="Hyperlink"/>
          </w:rPr>
          <w:t>http://www.bls.gov/oes/current/oes_nat.htm</w:t>
        </w:r>
      </w:hyperlink>
      <w:r w:rsidRPr="00507792">
        <w:t xml:space="preserve">.  </w:t>
      </w:r>
    </w:p>
    <w:p w:rsidR="00C343E1" w:rsidRDefault="00C343E1" w:rsidP="00C343E1"/>
    <w:p w:rsidR="00C343E1" w:rsidRDefault="00C343E1" w:rsidP="00C343E1">
      <w:r>
        <w:t xml:space="preserve">Sectors: The </w:t>
      </w:r>
      <w:r w:rsidRPr="00147676">
        <w:t>specific North American Industry Classification System</w:t>
      </w:r>
      <w:r>
        <w:t xml:space="preserve"> (NAICS) code</w:t>
      </w:r>
      <w:r w:rsidRPr="00147676">
        <w:t xml:space="preserve"> and website for each sector</w:t>
      </w:r>
      <w:r>
        <w:t xml:space="preserve"> is included in that sector’s wage rate table </w:t>
      </w:r>
      <w:r w:rsidRPr="00507792">
        <w:t>Within each sector, the wage data are provided</w:t>
      </w:r>
      <w:r w:rsidRPr="00507792">
        <w:rPr>
          <w:b/>
        </w:rPr>
        <w:t xml:space="preserve"> </w:t>
      </w:r>
      <w:r w:rsidRPr="00507792">
        <w:t>by Standard Occupational Classification (SOC).  The SOC system is used by Federal statistical agencies to classify workers into occupational categories for the purpose of collecting, calcu</w:t>
      </w:r>
      <w:r>
        <w:t>lating, or disseminating data</w:t>
      </w:r>
      <w:r w:rsidRPr="00507792">
        <w:t xml:space="preserve"> </w:t>
      </w:r>
      <w:r>
        <w:t>(</w:t>
      </w:r>
      <w:r w:rsidRPr="00507792">
        <w:t xml:space="preserve">see </w:t>
      </w:r>
      <w:hyperlink r:id="rId11" w:history="1">
        <w:r w:rsidRPr="00507792">
          <w:rPr>
            <w:rStyle w:val="Hyperlink"/>
          </w:rPr>
          <w:t>http://www.bls.gov/oes/current/oes_stru.htm</w:t>
        </w:r>
      </w:hyperlink>
      <w:r>
        <w:t xml:space="preserve"> ).</w:t>
      </w:r>
      <w:r w:rsidRPr="00507792">
        <w:t xml:space="preserve">  </w:t>
      </w:r>
    </w:p>
    <w:p w:rsidR="00C343E1" w:rsidRDefault="00C343E1" w:rsidP="00C343E1"/>
    <w:p w:rsidR="00C343E1" w:rsidRDefault="00C343E1" w:rsidP="00C343E1">
      <w:r>
        <w:t xml:space="preserve">Loaded Wage Rate: Unless stated otherwise, all </w:t>
      </w:r>
      <w:r w:rsidRPr="00507792">
        <w:t xml:space="preserve">benefits </w:t>
      </w:r>
      <w:r>
        <w:t xml:space="preserve">represent </w:t>
      </w:r>
      <w:r w:rsidRPr="00507792">
        <w:t xml:space="preserve">43% of </w:t>
      </w:r>
      <w:r>
        <w:t xml:space="preserve">unloaded </w:t>
      </w:r>
      <w:r w:rsidRPr="00507792">
        <w:t>wage rates, based on benefits for all civilian non-farm workers</w:t>
      </w:r>
      <w:r>
        <w:t>,</w:t>
      </w:r>
      <w:r w:rsidRPr="00507792">
        <w:t xml:space="preserve"> from </w:t>
      </w:r>
      <w:hyperlink r:id="rId12" w:history="1">
        <w:r w:rsidRPr="00056079">
          <w:rPr>
            <w:rStyle w:val="Hyperlink"/>
          </w:rPr>
          <w:t>http://www.bls.gov/news.release/ecec.t01.htm</w:t>
        </w:r>
      </w:hyperlink>
      <w:r>
        <w:t xml:space="preserve">. However, if other sectors are listed for which 43% is not </w:t>
      </w:r>
      <w:r w:rsidR="004A6AF5">
        <w:t>applicable;</w:t>
      </w:r>
      <w:r>
        <w:t xml:space="preserve"> the applicable percentage will be stated.</w:t>
      </w:r>
    </w:p>
    <w:p w:rsidR="00C343E1" w:rsidRDefault="00C343E1" w:rsidP="00C343E1"/>
    <w:p w:rsidR="00C343E1" w:rsidRDefault="00C343E1" w:rsidP="00C343E1">
      <w:r>
        <w:t xml:space="preserve">Fully Loaded Wage Rate: </w:t>
      </w:r>
      <w:r w:rsidRPr="00507792">
        <w:t xml:space="preserve">We multiply the loaded wage </w:t>
      </w:r>
      <w:r>
        <w:t xml:space="preserve">rate </w:t>
      </w:r>
      <w:r w:rsidRPr="00507792">
        <w:t xml:space="preserve">by 50% (EPA guidelines </w:t>
      </w:r>
      <w:r>
        <w:t>20-70%) to get overhead costs.</w:t>
      </w:r>
    </w:p>
    <w:p w:rsidR="004F6A63" w:rsidRDefault="004F6A63" w:rsidP="00C343E1"/>
    <w:p w:rsidR="00B81547" w:rsidRPr="00AC3C7D" w:rsidRDefault="00B81547" w:rsidP="00B81547">
      <w:pPr>
        <w:rPr>
          <w:rFonts w:ascii="Times" w:hAnsi="Times"/>
        </w:rPr>
      </w:pPr>
    </w:p>
    <w:p w:rsidR="00CD1197" w:rsidRDefault="00CD1197">
      <w:pPr>
        <w:rPr>
          <w:rFonts w:ascii="Times" w:hAnsi="Times"/>
          <w:b/>
        </w:rPr>
      </w:pPr>
      <w:r>
        <w:rPr>
          <w:rFonts w:ascii="Times" w:hAnsi="Times"/>
          <w:b/>
        </w:rPr>
        <w:br w:type="page"/>
      </w:r>
    </w:p>
    <w:p w:rsidR="001C01D7" w:rsidRDefault="00EB08CB" w:rsidP="001C01D7">
      <w:pPr>
        <w:rPr>
          <w:rFonts w:ascii="Times" w:hAnsi="Times"/>
          <w:b/>
        </w:rPr>
      </w:pPr>
      <w:r>
        <w:rPr>
          <w:rFonts w:ascii="Times" w:hAnsi="Times"/>
          <w:b/>
        </w:rPr>
        <w:lastRenderedPageBreak/>
        <w:t>TABLE 2</w:t>
      </w:r>
      <w:r w:rsidR="000E5FA8">
        <w:rPr>
          <w:rFonts w:ascii="Times" w:hAnsi="Times"/>
          <w:b/>
        </w:rPr>
        <w:t xml:space="preserve">.  </w:t>
      </w:r>
      <w:r w:rsidR="00B81547">
        <w:rPr>
          <w:rFonts w:ascii="Times" w:hAnsi="Times"/>
          <w:b/>
        </w:rPr>
        <w:t xml:space="preserve">Estimated Annual </w:t>
      </w:r>
      <w:r w:rsidR="00F6401C" w:rsidRPr="000E5FA8">
        <w:rPr>
          <w:rFonts w:ascii="Times" w:hAnsi="Times"/>
          <w:b/>
        </w:rPr>
        <w:t xml:space="preserve">Agency Burden Costs Estimates </w:t>
      </w:r>
      <w:r>
        <w:rPr>
          <w:rFonts w:ascii="Times" w:hAnsi="Times"/>
          <w:b/>
        </w:rPr>
        <w:t>for a Survey</w:t>
      </w:r>
    </w:p>
    <w:p w:rsidR="00B81547" w:rsidRPr="000E5FA8" w:rsidRDefault="00B81547" w:rsidP="001C01D7">
      <w:pPr>
        <w:rPr>
          <w:rFonts w:ascii="Times" w:hAnsi="Times"/>
          <w:b/>
        </w:rPr>
      </w:pPr>
    </w:p>
    <w:tbl>
      <w:tblPr>
        <w:tblW w:w="9360" w:type="dxa"/>
        <w:tblLayout w:type="fixed"/>
        <w:tblCellMar>
          <w:left w:w="136" w:type="dxa"/>
          <w:right w:w="136" w:type="dxa"/>
        </w:tblCellMar>
        <w:tblLook w:val="0000"/>
      </w:tblPr>
      <w:tblGrid>
        <w:gridCol w:w="3060"/>
        <w:gridCol w:w="1620"/>
        <w:gridCol w:w="1260"/>
        <w:gridCol w:w="1440"/>
        <w:gridCol w:w="1980"/>
      </w:tblGrid>
      <w:tr w:rsidR="00F6401C" w:rsidRPr="00AC3C7D" w:rsidTr="00B81547">
        <w:tc>
          <w:tcPr>
            <w:tcW w:w="3060" w:type="dxa"/>
            <w:vMerge w:val="restart"/>
            <w:tcBorders>
              <w:top w:val="double" w:sz="7" w:space="0" w:color="000000"/>
              <w:left w:val="double" w:sz="7" w:space="0" w:color="000000"/>
              <w:bottom w:val="nil"/>
              <w:right w:val="single" w:sz="6" w:space="0" w:color="FFFFFF"/>
            </w:tcBorders>
            <w:shd w:val="solid" w:color="C0C0C0" w:fill="FFFFFF"/>
          </w:tcPr>
          <w:p w:rsidR="00F6401C" w:rsidRPr="00B81547" w:rsidRDefault="00F6401C" w:rsidP="00B81547">
            <w:pPr>
              <w:spacing w:line="201" w:lineRule="exact"/>
              <w:jc w:val="center"/>
              <w:rPr>
                <w:bCs/>
                <w:sz w:val="22"/>
                <w:szCs w:val="22"/>
              </w:rPr>
            </w:pPr>
          </w:p>
          <w:p w:rsidR="00F6401C" w:rsidRPr="00B81547" w:rsidRDefault="00F6401C" w:rsidP="00B81547">
            <w:pPr>
              <w:jc w:val="center"/>
              <w:rPr>
                <w:bCs/>
                <w:sz w:val="22"/>
                <w:szCs w:val="22"/>
              </w:rPr>
            </w:pPr>
          </w:p>
          <w:p w:rsidR="00F6401C" w:rsidRPr="00B81547" w:rsidRDefault="00F6401C" w:rsidP="00B81547">
            <w:pPr>
              <w:tabs>
                <w:tab w:val="center" w:pos="1754"/>
              </w:tabs>
              <w:jc w:val="center"/>
              <w:rPr>
                <w:bCs/>
                <w:sz w:val="22"/>
                <w:szCs w:val="22"/>
              </w:rPr>
            </w:pPr>
            <w:r w:rsidRPr="00B81547">
              <w:rPr>
                <w:bCs/>
                <w:sz w:val="22"/>
                <w:szCs w:val="22"/>
              </w:rPr>
              <w:t>Collection Activities</w:t>
            </w:r>
          </w:p>
        </w:tc>
        <w:tc>
          <w:tcPr>
            <w:tcW w:w="6300" w:type="dxa"/>
            <w:gridSpan w:val="4"/>
            <w:tcBorders>
              <w:top w:val="double" w:sz="7" w:space="0" w:color="000000"/>
              <w:left w:val="single" w:sz="7" w:space="0" w:color="000000"/>
              <w:bottom w:val="single" w:sz="6" w:space="0" w:color="FFFFFF"/>
              <w:right w:val="double" w:sz="7" w:space="0" w:color="000000"/>
            </w:tcBorders>
            <w:shd w:val="solid" w:color="C0C0C0" w:fill="FFFFFF"/>
          </w:tcPr>
          <w:p w:rsidR="00F6401C" w:rsidRPr="00B81547" w:rsidRDefault="00F6401C" w:rsidP="00B81547">
            <w:pPr>
              <w:spacing w:line="201" w:lineRule="exact"/>
              <w:jc w:val="center"/>
              <w:rPr>
                <w:bCs/>
                <w:sz w:val="22"/>
                <w:szCs w:val="22"/>
              </w:rPr>
            </w:pPr>
          </w:p>
          <w:p w:rsidR="00F6401C" w:rsidRPr="00B81547" w:rsidRDefault="00F6401C" w:rsidP="00B81547">
            <w:pPr>
              <w:jc w:val="center"/>
              <w:rPr>
                <w:bCs/>
                <w:sz w:val="22"/>
                <w:szCs w:val="22"/>
              </w:rPr>
            </w:pPr>
            <w:r w:rsidRPr="00B81547">
              <w:rPr>
                <w:bCs/>
                <w:sz w:val="22"/>
                <w:szCs w:val="22"/>
              </w:rPr>
              <w:t>Totals</w:t>
            </w:r>
          </w:p>
        </w:tc>
      </w:tr>
      <w:tr w:rsidR="00F6401C" w:rsidRPr="00AC3C7D" w:rsidTr="00B81547">
        <w:tc>
          <w:tcPr>
            <w:tcW w:w="3060" w:type="dxa"/>
            <w:vMerge/>
            <w:tcBorders>
              <w:top w:val="nil"/>
              <w:left w:val="double" w:sz="7" w:space="0" w:color="000000"/>
              <w:bottom w:val="single" w:sz="6" w:space="0" w:color="FFFFFF"/>
              <w:right w:val="single" w:sz="6" w:space="0" w:color="FFFFFF"/>
            </w:tcBorders>
            <w:shd w:val="solid" w:color="C0C0C0" w:fill="FFFFFF"/>
          </w:tcPr>
          <w:p w:rsidR="00F6401C" w:rsidRPr="00B81547" w:rsidRDefault="00F6401C" w:rsidP="00B81547">
            <w:pPr>
              <w:jc w:val="center"/>
              <w:rPr>
                <w:bCs/>
                <w:sz w:val="22"/>
                <w:szCs w:val="22"/>
              </w:rPr>
            </w:pPr>
          </w:p>
        </w:tc>
        <w:tc>
          <w:tcPr>
            <w:tcW w:w="1620" w:type="dxa"/>
            <w:tcBorders>
              <w:top w:val="single" w:sz="7" w:space="0" w:color="000000"/>
              <w:left w:val="single" w:sz="7" w:space="0" w:color="000000"/>
              <w:bottom w:val="single" w:sz="6" w:space="0" w:color="FFFFFF"/>
              <w:right w:val="single" w:sz="6" w:space="0" w:color="FFFFFF"/>
            </w:tcBorders>
            <w:shd w:val="solid" w:color="C0C0C0" w:fill="FFFFFF"/>
          </w:tcPr>
          <w:p w:rsidR="00F6401C" w:rsidRPr="00B81547" w:rsidRDefault="00F6401C" w:rsidP="00B81547">
            <w:pPr>
              <w:spacing w:line="163" w:lineRule="exact"/>
              <w:jc w:val="center"/>
              <w:rPr>
                <w:bCs/>
                <w:sz w:val="22"/>
                <w:szCs w:val="22"/>
              </w:rPr>
            </w:pPr>
          </w:p>
          <w:p w:rsidR="00F6401C" w:rsidRPr="00B81547" w:rsidRDefault="00F6401C" w:rsidP="00B81547">
            <w:pPr>
              <w:tabs>
                <w:tab w:val="center" w:pos="449"/>
              </w:tabs>
              <w:jc w:val="center"/>
              <w:rPr>
                <w:bCs/>
                <w:sz w:val="22"/>
                <w:szCs w:val="22"/>
              </w:rPr>
            </w:pPr>
            <w:r w:rsidRPr="00B81547">
              <w:rPr>
                <w:bCs/>
                <w:sz w:val="22"/>
                <w:szCs w:val="22"/>
              </w:rPr>
              <w:t>Mgmt.</w:t>
            </w:r>
          </w:p>
          <w:p w:rsidR="00F6401C" w:rsidRPr="00B81547" w:rsidRDefault="00F6401C" w:rsidP="00B81547">
            <w:pPr>
              <w:tabs>
                <w:tab w:val="center" w:pos="449"/>
              </w:tabs>
              <w:jc w:val="center"/>
              <w:rPr>
                <w:bCs/>
                <w:sz w:val="22"/>
                <w:szCs w:val="22"/>
              </w:rPr>
            </w:pPr>
            <w:r w:rsidRPr="00B81547">
              <w:rPr>
                <w:bCs/>
                <w:sz w:val="22"/>
                <w:szCs w:val="22"/>
              </w:rPr>
              <w:t>$</w:t>
            </w:r>
            <w:r w:rsidR="00546971">
              <w:rPr>
                <w:bCs/>
                <w:sz w:val="22"/>
                <w:szCs w:val="22"/>
              </w:rPr>
              <w:t>112.36</w:t>
            </w:r>
            <w:r w:rsidRPr="00B81547">
              <w:rPr>
                <w:bCs/>
                <w:sz w:val="22"/>
                <w:szCs w:val="22"/>
              </w:rPr>
              <w:t>/hr</w:t>
            </w:r>
          </w:p>
        </w:tc>
        <w:tc>
          <w:tcPr>
            <w:tcW w:w="1260" w:type="dxa"/>
            <w:tcBorders>
              <w:top w:val="single" w:sz="7" w:space="0" w:color="000000"/>
              <w:left w:val="single" w:sz="7" w:space="0" w:color="000000"/>
              <w:bottom w:val="single" w:sz="6" w:space="0" w:color="FFFFFF"/>
              <w:right w:val="single" w:sz="6" w:space="0" w:color="FFFFFF"/>
            </w:tcBorders>
            <w:shd w:val="solid" w:color="C0C0C0" w:fill="FFFFFF"/>
          </w:tcPr>
          <w:p w:rsidR="00F6401C" w:rsidRPr="00B81547" w:rsidRDefault="00F6401C" w:rsidP="00B81547">
            <w:pPr>
              <w:spacing w:line="163" w:lineRule="exact"/>
              <w:jc w:val="center"/>
              <w:rPr>
                <w:bCs/>
                <w:sz w:val="22"/>
                <w:szCs w:val="22"/>
              </w:rPr>
            </w:pPr>
          </w:p>
          <w:p w:rsidR="00F6401C" w:rsidRPr="00B81547" w:rsidRDefault="00F6401C" w:rsidP="00B81547">
            <w:pPr>
              <w:tabs>
                <w:tab w:val="center" w:pos="404"/>
              </w:tabs>
              <w:jc w:val="center"/>
              <w:rPr>
                <w:bCs/>
                <w:sz w:val="22"/>
                <w:szCs w:val="22"/>
              </w:rPr>
            </w:pPr>
            <w:r w:rsidRPr="00B81547">
              <w:rPr>
                <w:bCs/>
                <w:sz w:val="22"/>
                <w:szCs w:val="22"/>
              </w:rPr>
              <w:t>Tech.</w:t>
            </w:r>
          </w:p>
          <w:p w:rsidR="00F6401C" w:rsidRPr="00B81547" w:rsidRDefault="00F6401C" w:rsidP="00B81547">
            <w:pPr>
              <w:tabs>
                <w:tab w:val="center" w:pos="404"/>
              </w:tabs>
              <w:jc w:val="center"/>
              <w:rPr>
                <w:bCs/>
                <w:sz w:val="22"/>
                <w:szCs w:val="22"/>
              </w:rPr>
            </w:pPr>
            <w:r w:rsidRPr="00B81547">
              <w:rPr>
                <w:bCs/>
                <w:sz w:val="22"/>
                <w:szCs w:val="22"/>
              </w:rPr>
              <w:t>$</w:t>
            </w:r>
            <w:r w:rsidR="00546971">
              <w:rPr>
                <w:bCs/>
                <w:sz w:val="22"/>
                <w:szCs w:val="22"/>
              </w:rPr>
              <w:t>74.47</w:t>
            </w:r>
            <w:r w:rsidRPr="00B81547">
              <w:rPr>
                <w:bCs/>
                <w:sz w:val="22"/>
                <w:szCs w:val="22"/>
              </w:rPr>
              <w:t>/hr</w:t>
            </w:r>
          </w:p>
        </w:tc>
        <w:tc>
          <w:tcPr>
            <w:tcW w:w="1440" w:type="dxa"/>
            <w:tcBorders>
              <w:top w:val="single" w:sz="7" w:space="0" w:color="000000"/>
              <w:left w:val="single" w:sz="7" w:space="0" w:color="000000"/>
              <w:bottom w:val="single" w:sz="6" w:space="0" w:color="FFFFFF"/>
              <w:right w:val="single" w:sz="6" w:space="0" w:color="FFFFFF"/>
            </w:tcBorders>
            <w:shd w:val="solid" w:color="C0C0C0" w:fill="FFFFFF"/>
          </w:tcPr>
          <w:p w:rsidR="00F6401C" w:rsidRPr="00B81547" w:rsidRDefault="00F6401C" w:rsidP="00B81547">
            <w:pPr>
              <w:spacing w:line="163" w:lineRule="exact"/>
              <w:jc w:val="center"/>
              <w:rPr>
                <w:bCs/>
                <w:sz w:val="22"/>
                <w:szCs w:val="22"/>
              </w:rPr>
            </w:pPr>
          </w:p>
          <w:p w:rsidR="00F6401C" w:rsidRPr="00B81547" w:rsidRDefault="00F6401C" w:rsidP="00B81547">
            <w:pPr>
              <w:jc w:val="center"/>
              <w:rPr>
                <w:bCs/>
                <w:sz w:val="22"/>
                <w:szCs w:val="22"/>
              </w:rPr>
            </w:pPr>
            <w:r w:rsidRPr="00B81547">
              <w:rPr>
                <w:bCs/>
                <w:sz w:val="22"/>
                <w:szCs w:val="22"/>
              </w:rPr>
              <w:t>EPA</w:t>
            </w:r>
          </w:p>
          <w:p w:rsidR="00F6401C" w:rsidRPr="00B81547" w:rsidRDefault="00F6401C" w:rsidP="00B81547">
            <w:pPr>
              <w:jc w:val="center"/>
              <w:rPr>
                <w:bCs/>
                <w:sz w:val="22"/>
                <w:szCs w:val="22"/>
              </w:rPr>
            </w:pPr>
            <w:r w:rsidRPr="00B81547">
              <w:rPr>
                <w:bCs/>
                <w:sz w:val="22"/>
                <w:szCs w:val="22"/>
              </w:rPr>
              <w:t>Hours</w:t>
            </w:r>
          </w:p>
        </w:tc>
        <w:tc>
          <w:tcPr>
            <w:tcW w:w="1980" w:type="dxa"/>
            <w:tcBorders>
              <w:top w:val="single" w:sz="7" w:space="0" w:color="000000"/>
              <w:left w:val="single" w:sz="7" w:space="0" w:color="000000"/>
              <w:bottom w:val="single" w:sz="6" w:space="0" w:color="FFFFFF"/>
              <w:right w:val="double" w:sz="7" w:space="0" w:color="000000"/>
            </w:tcBorders>
            <w:shd w:val="solid" w:color="C0C0C0" w:fill="FFFFFF"/>
          </w:tcPr>
          <w:p w:rsidR="00F6401C" w:rsidRPr="00B81547" w:rsidRDefault="00F6401C" w:rsidP="00B81547">
            <w:pPr>
              <w:spacing w:line="163" w:lineRule="exact"/>
              <w:jc w:val="center"/>
              <w:rPr>
                <w:bCs/>
                <w:sz w:val="22"/>
                <w:szCs w:val="22"/>
              </w:rPr>
            </w:pPr>
          </w:p>
          <w:p w:rsidR="00F6401C" w:rsidRPr="00B81547" w:rsidRDefault="00F6401C" w:rsidP="00B81547">
            <w:pPr>
              <w:jc w:val="center"/>
              <w:rPr>
                <w:bCs/>
                <w:sz w:val="22"/>
                <w:szCs w:val="22"/>
              </w:rPr>
            </w:pPr>
            <w:r w:rsidRPr="00B81547">
              <w:rPr>
                <w:bCs/>
                <w:sz w:val="22"/>
                <w:szCs w:val="22"/>
              </w:rPr>
              <w:t>EPA</w:t>
            </w:r>
          </w:p>
          <w:p w:rsidR="00F6401C" w:rsidRPr="00B81547" w:rsidRDefault="00F6401C" w:rsidP="00B81547">
            <w:pPr>
              <w:jc w:val="center"/>
              <w:rPr>
                <w:bCs/>
                <w:sz w:val="22"/>
                <w:szCs w:val="22"/>
              </w:rPr>
            </w:pPr>
            <w:r w:rsidRPr="00B81547">
              <w:rPr>
                <w:bCs/>
                <w:sz w:val="22"/>
                <w:szCs w:val="22"/>
              </w:rPr>
              <w:t>Cost</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bCs/>
              </w:rPr>
            </w:pPr>
          </w:p>
          <w:p w:rsidR="00B81547" w:rsidRPr="00562399" w:rsidRDefault="00B81547" w:rsidP="00562399">
            <w:pPr>
              <w:jc w:val="center"/>
              <w:rPr>
                <w:rFonts w:ascii="Times" w:hAnsi="Times"/>
              </w:rPr>
            </w:pPr>
            <w:r w:rsidRPr="00562399">
              <w:rPr>
                <w:rFonts w:ascii="Times" w:hAnsi="Times"/>
              </w:rPr>
              <w:t>Develop survey questions</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33.3</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33.3</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837132">
            <w:pPr>
              <w:jc w:val="center"/>
              <w:rPr>
                <w:rFonts w:ascii="Times" w:hAnsi="Times"/>
              </w:rPr>
            </w:pPr>
            <w:r>
              <w:rPr>
                <w:rFonts w:ascii="Times" w:hAnsi="Times"/>
              </w:rPr>
              <w:t>$</w:t>
            </w:r>
            <w:r w:rsidR="00546971">
              <w:rPr>
                <w:rFonts w:ascii="Times" w:hAnsi="Times"/>
              </w:rPr>
              <w:t>2,4</w:t>
            </w:r>
            <w:r w:rsidR="00837132">
              <w:rPr>
                <w:rFonts w:ascii="Times" w:hAnsi="Times"/>
              </w:rPr>
              <w:t>80</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rPr>
            </w:pPr>
          </w:p>
          <w:p w:rsidR="00B81547" w:rsidRPr="00562399" w:rsidRDefault="00B81547" w:rsidP="00562399">
            <w:pPr>
              <w:jc w:val="center"/>
              <w:rPr>
                <w:rFonts w:ascii="Times" w:hAnsi="Times"/>
              </w:rPr>
            </w:pPr>
            <w:r w:rsidRPr="00562399">
              <w:rPr>
                <w:rFonts w:ascii="Times" w:hAnsi="Times"/>
              </w:rPr>
              <w:t>Obtain approval</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0.7</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3.3</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4</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837132">
            <w:pPr>
              <w:jc w:val="center"/>
              <w:rPr>
                <w:rFonts w:ascii="Times" w:hAnsi="Times"/>
              </w:rPr>
            </w:pPr>
            <w:r>
              <w:rPr>
                <w:rFonts w:ascii="Times" w:hAnsi="Times"/>
              </w:rPr>
              <w:t>$</w:t>
            </w:r>
            <w:r w:rsidR="00546971">
              <w:rPr>
                <w:rFonts w:ascii="Times" w:hAnsi="Times"/>
              </w:rPr>
              <w:t>324</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rPr>
            </w:pPr>
          </w:p>
          <w:p w:rsidR="00B81547" w:rsidRPr="00562399" w:rsidRDefault="00B81547" w:rsidP="00562399">
            <w:pPr>
              <w:jc w:val="center"/>
              <w:rPr>
                <w:rFonts w:ascii="Times" w:hAnsi="Times"/>
              </w:rPr>
            </w:pPr>
            <w:r w:rsidRPr="00562399">
              <w:rPr>
                <w:rFonts w:ascii="Times" w:hAnsi="Times"/>
              </w:rPr>
              <w:t>Conduct survey</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13.3</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13.3</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837132">
            <w:pPr>
              <w:jc w:val="center"/>
              <w:rPr>
                <w:rFonts w:ascii="Times" w:hAnsi="Times"/>
              </w:rPr>
            </w:pPr>
            <w:r>
              <w:rPr>
                <w:rFonts w:ascii="Times" w:hAnsi="Times"/>
              </w:rPr>
              <w:t>$</w:t>
            </w:r>
            <w:r w:rsidR="00546971">
              <w:rPr>
                <w:rFonts w:ascii="Times" w:hAnsi="Times"/>
              </w:rPr>
              <w:t>990</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rPr>
            </w:pPr>
          </w:p>
          <w:p w:rsidR="00B81547" w:rsidRPr="00562399" w:rsidRDefault="00B81547" w:rsidP="00562399">
            <w:pPr>
              <w:jc w:val="center"/>
              <w:rPr>
                <w:rFonts w:ascii="Times" w:hAnsi="Times"/>
              </w:rPr>
            </w:pPr>
            <w:r w:rsidRPr="00562399">
              <w:rPr>
                <w:rFonts w:ascii="Times" w:hAnsi="Times"/>
              </w:rPr>
              <w:t>Review data</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13.3</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13.3</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837132">
            <w:pPr>
              <w:jc w:val="center"/>
              <w:rPr>
                <w:rFonts w:ascii="Times" w:hAnsi="Times"/>
              </w:rPr>
            </w:pPr>
            <w:r>
              <w:rPr>
                <w:rFonts w:ascii="Times" w:hAnsi="Times"/>
              </w:rPr>
              <w:t>$</w:t>
            </w:r>
            <w:r w:rsidR="00546971">
              <w:rPr>
                <w:rFonts w:ascii="Times" w:hAnsi="Times"/>
              </w:rPr>
              <w:t>990</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rPr>
            </w:pPr>
          </w:p>
          <w:p w:rsidR="00B81547" w:rsidRPr="00562399" w:rsidRDefault="00B81547" w:rsidP="00562399">
            <w:pPr>
              <w:jc w:val="center"/>
              <w:rPr>
                <w:rFonts w:ascii="Times" w:hAnsi="Times"/>
              </w:rPr>
            </w:pPr>
            <w:r w:rsidRPr="00562399">
              <w:rPr>
                <w:rFonts w:ascii="Times" w:hAnsi="Times"/>
              </w:rPr>
              <w:t>Analyze results</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0.3</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13.3</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13.7</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837132">
            <w:pPr>
              <w:jc w:val="center"/>
              <w:rPr>
                <w:rFonts w:ascii="Times" w:hAnsi="Times"/>
              </w:rPr>
            </w:pPr>
            <w:r>
              <w:rPr>
                <w:rFonts w:ascii="Times" w:hAnsi="Times"/>
              </w:rPr>
              <w:t>$</w:t>
            </w:r>
            <w:r w:rsidR="00546971">
              <w:rPr>
                <w:rFonts w:ascii="Times" w:hAnsi="Times"/>
              </w:rPr>
              <w:t>1,024</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rPr>
            </w:pPr>
          </w:p>
          <w:p w:rsidR="00B81547" w:rsidRPr="00562399" w:rsidRDefault="00B81547" w:rsidP="00562399">
            <w:pPr>
              <w:spacing w:line="163" w:lineRule="exact"/>
              <w:jc w:val="center"/>
              <w:rPr>
                <w:rFonts w:ascii="Times" w:hAnsi="Times"/>
              </w:rPr>
            </w:pPr>
            <w:r w:rsidRPr="00562399">
              <w:rPr>
                <w:rFonts w:ascii="Times" w:hAnsi="Times"/>
              </w:rPr>
              <w:t>Store and maintain results</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3.3</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3.3</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562399">
            <w:pPr>
              <w:jc w:val="center"/>
              <w:rPr>
                <w:rFonts w:ascii="Times" w:hAnsi="Times"/>
              </w:rPr>
            </w:pPr>
            <w:r>
              <w:rPr>
                <w:rFonts w:ascii="Times" w:hAnsi="Times"/>
              </w:rPr>
              <w:t>$</w:t>
            </w:r>
            <w:r w:rsidR="00546971">
              <w:rPr>
                <w:rFonts w:ascii="Times" w:hAnsi="Times"/>
              </w:rPr>
              <w:t>24</w:t>
            </w:r>
            <w:r w:rsidR="00837132">
              <w:rPr>
                <w:rFonts w:ascii="Times" w:hAnsi="Times"/>
              </w:rPr>
              <w:t>6</w:t>
            </w:r>
          </w:p>
        </w:tc>
      </w:tr>
      <w:tr w:rsidR="00B81547" w:rsidRPr="00562399" w:rsidTr="00562399">
        <w:tc>
          <w:tcPr>
            <w:tcW w:w="3060" w:type="dxa"/>
            <w:tcBorders>
              <w:top w:val="single" w:sz="7" w:space="0" w:color="000000"/>
              <w:left w:val="double" w:sz="7" w:space="0" w:color="000000"/>
              <w:bottom w:val="single" w:sz="6" w:space="0" w:color="FFFFFF"/>
              <w:right w:val="single" w:sz="6" w:space="0" w:color="FFFFFF"/>
            </w:tcBorders>
            <w:vAlign w:val="center"/>
          </w:tcPr>
          <w:p w:rsidR="00B81547" w:rsidRPr="00562399" w:rsidRDefault="00B81547" w:rsidP="00562399">
            <w:pPr>
              <w:spacing w:line="163" w:lineRule="exact"/>
              <w:jc w:val="center"/>
              <w:rPr>
                <w:rFonts w:ascii="Times" w:hAnsi="Times"/>
              </w:rPr>
            </w:pPr>
          </w:p>
          <w:p w:rsidR="00B81547" w:rsidRPr="00562399" w:rsidRDefault="00B81547" w:rsidP="00562399">
            <w:pPr>
              <w:spacing w:line="163" w:lineRule="exact"/>
              <w:jc w:val="center"/>
              <w:rPr>
                <w:rFonts w:ascii="Times" w:hAnsi="Times"/>
              </w:rPr>
            </w:pPr>
            <w:r w:rsidRPr="00562399">
              <w:rPr>
                <w:rFonts w:ascii="Times" w:hAnsi="Times"/>
              </w:rPr>
              <w:t>Prepare findings</w:t>
            </w:r>
          </w:p>
        </w:tc>
        <w:tc>
          <w:tcPr>
            <w:tcW w:w="162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B81547" w:rsidP="00562399">
            <w:pPr>
              <w:jc w:val="center"/>
              <w:rPr>
                <w:rFonts w:ascii="Times" w:hAnsi="Times"/>
              </w:rPr>
            </w:pPr>
            <w:r w:rsidRPr="00562399">
              <w:rPr>
                <w:rFonts w:ascii="Times" w:hAnsi="Times"/>
              </w:rPr>
              <w:t>0.7</w:t>
            </w:r>
          </w:p>
        </w:tc>
        <w:tc>
          <w:tcPr>
            <w:tcW w:w="126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10</w:t>
            </w:r>
          </w:p>
        </w:tc>
        <w:tc>
          <w:tcPr>
            <w:tcW w:w="1440" w:type="dxa"/>
            <w:tcBorders>
              <w:top w:val="single" w:sz="7" w:space="0" w:color="000000"/>
              <w:left w:val="single" w:sz="7" w:space="0" w:color="000000"/>
              <w:bottom w:val="single" w:sz="6" w:space="0" w:color="FFFFFF"/>
              <w:right w:val="single" w:sz="6" w:space="0" w:color="FFFFFF"/>
            </w:tcBorders>
            <w:vAlign w:val="center"/>
          </w:tcPr>
          <w:p w:rsidR="00B81547" w:rsidRPr="00562399" w:rsidRDefault="00562399" w:rsidP="00562399">
            <w:pPr>
              <w:jc w:val="center"/>
              <w:rPr>
                <w:rFonts w:ascii="Times" w:hAnsi="Times"/>
              </w:rPr>
            </w:pPr>
            <w:r w:rsidRPr="00562399">
              <w:rPr>
                <w:rFonts w:ascii="Times" w:hAnsi="Times"/>
              </w:rPr>
              <w:t>10.7</w:t>
            </w:r>
          </w:p>
        </w:tc>
        <w:tc>
          <w:tcPr>
            <w:tcW w:w="1980" w:type="dxa"/>
            <w:tcBorders>
              <w:top w:val="single" w:sz="7" w:space="0" w:color="000000"/>
              <w:left w:val="single" w:sz="7" w:space="0" w:color="000000"/>
              <w:bottom w:val="single" w:sz="6" w:space="0" w:color="FFFFFF"/>
              <w:right w:val="double" w:sz="7" w:space="0" w:color="000000"/>
            </w:tcBorders>
            <w:vAlign w:val="center"/>
          </w:tcPr>
          <w:p w:rsidR="00B81547" w:rsidRPr="00562399" w:rsidRDefault="00562399" w:rsidP="00562399">
            <w:pPr>
              <w:jc w:val="center"/>
              <w:rPr>
                <w:rFonts w:ascii="Times" w:hAnsi="Times"/>
              </w:rPr>
            </w:pPr>
            <w:r>
              <w:rPr>
                <w:rFonts w:ascii="Times" w:hAnsi="Times"/>
              </w:rPr>
              <w:t>$</w:t>
            </w:r>
            <w:r w:rsidR="00546971">
              <w:rPr>
                <w:rFonts w:ascii="Times" w:hAnsi="Times"/>
              </w:rPr>
              <w:t>823</w:t>
            </w:r>
          </w:p>
        </w:tc>
      </w:tr>
      <w:tr w:rsidR="00B81547" w:rsidRPr="00562399" w:rsidTr="00562399">
        <w:tc>
          <w:tcPr>
            <w:tcW w:w="3060" w:type="dxa"/>
            <w:tcBorders>
              <w:top w:val="single" w:sz="15" w:space="0" w:color="000000"/>
              <w:left w:val="double" w:sz="7" w:space="0" w:color="000000"/>
              <w:bottom w:val="double" w:sz="7" w:space="0" w:color="000000"/>
              <w:right w:val="single" w:sz="6" w:space="0" w:color="FFFFFF"/>
            </w:tcBorders>
            <w:shd w:val="solid" w:color="C0C0C0" w:fill="FFFFFF"/>
            <w:vAlign w:val="center"/>
          </w:tcPr>
          <w:p w:rsidR="00B81547" w:rsidRPr="00562399" w:rsidRDefault="00B81547" w:rsidP="00562399">
            <w:pPr>
              <w:spacing w:line="163" w:lineRule="exact"/>
              <w:jc w:val="center"/>
              <w:rPr>
                <w:rFonts w:ascii="Times" w:hAnsi="Times"/>
              </w:rPr>
            </w:pPr>
          </w:p>
          <w:p w:rsidR="00B81547" w:rsidRPr="00562399" w:rsidRDefault="00B81547" w:rsidP="00562399">
            <w:pPr>
              <w:spacing w:after="58"/>
              <w:jc w:val="center"/>
              <w:rPr>
                <w:rFonts w:ascii="Times" w:hAnsi="Times"/>
              </w:rPr>
            </w:pPr>
            <w:r w:rsidRPr="00562399">
              <w:rPr>
                <w:rFonts w:ascii="Times" w:hAnsi="Times"/>
                <w:bCs/>
              </w:rPr>
              <w:t>TOTAL</w:t>
            </w:r>
          </w:p>
        </w:tc>
        <w:tc>
          <w:tcPr>
            <w:tcW w:w="1620" w:type="dxa"/>
            <w:tcBorders>
              <w:top w:val="single" w:sz="15" w:space="0" w:color="000000"/>
              <w:left w:val="single" w:sz="7" w:space="0" w:color="000000"/>
              <w:bottom w:val="double" w:sz="7" w:space="0" w:color="000000"/>
              <w:right w:val="single" w:sz="6" w:space="0" w:color="FFFFFF"/>
            </w:tcBorders>
            <w:shd w:val="solid" w:color="C0C0C0" w:fill="FFFFFF"/>
            <w:vAlign w:val="center"/>
          </w:tcPr>
          <w:p w:rsidR="00B81547" w:rsidRPr="00562399" w:rsidRDefault="00B81547" w:rsidP="00562399">
            <w:pPr>
              <w:jc w:val="center"/>
              <w:rPr>
                <w:rFonts w:ascii="Times" w:hAnsi="Times"/>
              </w:rPr>
            </w:pPr>
          </w:p>
          <w:p w:rsidR="00B81547" w:rsidRPr="00562399" w:rsidRDefault="00B81547" w:rsidP="00562399">
            <w:pPr>
              <w:jc w:val="center"/>
              <w:rPr>
                <w:rFonts w:ascii="Times" w:hAnsi="Times"/>
              </w:rPr>
            </w:pPr>
            <w:r w:rsidRPr="00562399">
              <w:rPr>
                <w:rFonts w:ascii="Times" w:hAnsi="Times"/>
              </w:rPr>
              <w:t>1.7</w:t>
            </w:r>
          </w:p>
        </w:tc>
        <w:tc>
          <w:tcPr>
            <w:tcW w:w="1260" w:type="dxa"/>
            <w:tcBorders>
              <w:top w:val="single" w:sz="15" w:space="0" w:color="000000"/>
              <w:left w:val="single" w:sz="7" w:space="0" w:color="000000"/>
              <w:bottom w:val="double" w:sz="7" w:space="0" w:color="000000"/>
              <w:right w:val="single" w:sz="6" w:space="0" w:color="FFFFFF"/>
            </w:tcBorders>
            <w:shd w:val="solid" w:color="C0C0C0" w:fill="FFFFFF"/>
            <w:vAlign w:val="center"/>
          </w:tcPr>
          <w:p w:rsidR="00B81547" w:rsidRPr="00562399" w:rsidRDefault="00B81547" w:rsidP="00562399">
            <w:pPr>
              <w:jc w:val="center"/>
              <w:rPr>
                <w:rFonts w:ascii="Times" w:hAnsi="Times"/>
              </w:rPr>
            </w:pPr>
          </w:p>
          <w:p w:rsidR="00B81547" w:rsidRPr="00562399" w:rsidRDefault="003C7087" w:rsidP="00562399">
            <w:pPr>
              <w:jc w:val="center"/>
              <w:rPr>
                <w:rFonts w:ascii="Times" w:hAnsi="Times"/>
              </w:rPr>
            </w:pPr>
            <w:r>
              <w:rPr>
                <w:rFonts w:ascii="Times" w:hAnsi="Times"/>
              </w:rPr>
              <w:fldChar w:fldCharType="begin"/>
            </w:r>
            <w:r w:rsidR="00BE0157">
              <w:rPr>
                <w:rFonts w:ascii="Times" w:hAnsi="Times"/>
              </w:rPr>
              <w:instrText xml:space="preserve"> =SUM(ABOVE) </w:instrText>
            </w:r>
            <w:r>
              <w:rPr>
                <w:rFonts w:ascii="Times" w:hAnsi="Times"/>
              </w:rPr>
              <w:fldChar w:fldCharType="separate"/>
            </w:r>
            <w:r w:rsidR="00BE0157">
              <w:rPr>
                <w:rFonts w:ascii="Times" w:hAnsi="Times"/>
                <w:noProof/>
              </w:rPr>
              <w:t>89.8</w:t>
            </w:r>
            <w:r>
              <w:rPr>
                <w:rFonts w:ascii="Times" w:hAnsi="Times"/>
              </w:rPr>
              <w:fldChar w:fldCharType="end"/>
            </w:r>
          </w:p>
        </w:tc>
        <w:tc>
          <w:tcPr>
            <w:tcW w:w="1440" w:type="dxa"/>
            <w:tcBorders>
              <w:top w:val="single" w:sz="15" w:space="0" w:color="000000"/>
              <w:left w:val="single" w:sz="7" w:space="0" w:color="000000"/>
              <w:bottom w:val="double" w:sz="7" w:space="0" w:color="000000"/>
              <w:right w:val="single" w:sz="6" w:space="0" w:color="FFFFFF"/>
            </w:tcBorders>
            <w:shd w:val="solid" w:color="C0C0C0" w:fill="FFFFFF"/>
            <w:vAlign w:val="center"/>
          </w:tcPr>
          <w:p w:rsidR="00B81547" w:rsidRPr="00562399" w:rsidRDefault="00B81547" w:rsidP="00562399">
            <w:pPr>
              <w:jc w:val="center"/>
              <w:rPr>
                <w:rFonts w:ascii="Times" w:hAnsi="Times"/>
              </w:rPr>
            </w:pPr>
          </w:p>
          <w:p w:rsidR="00B81547" w:rsidRPr="00562399" w:rsidRDefault="003C7087" w:rsidP="00562399">
            <w:pPr>
              <w:jc w:val="center"/>
              <w:rPr>
                <w:rFonts w:ascii="Times" w:hAnsi="Times"/>
              </w:rPr>
            </w:pPr>
            <w:r>
              <w:rPr>
                <w:rFonts w:ascii="Times" w:hAnsi="Times"/>
              </w:rPr>
              <w:fldChar w:fldCharType="begin"/>
            </w:r>
            <w:r w:rsidR="00BE0157">
              <w:rPr>
                <w:rFonts w:ascii="Times" w:hAnsi="Times"/>
              </w:rPr>
              <w:instrText xml:space="preserve"> =SUM(ABOVE) </w:instrText>
            </w:r>
            <w:r>
              <w:rPr>
                <w:rFonts w:ascii="Times" w:hAnsi="Times"/>
              </w:rPr>
              <w:fldChar w:fldCharType="separate"/>
            </w:r>
            <w:r w:rsidR="00BE0157">
              <w:rPr>
                <w:rFonts w:ascii="Times" w:hAnsi="Times"/>
                <w:noProof/>
              </w:rPr>
              <w:t>91.6</w:t>
            </w:r>
            <w:r>
              <w:rPr>
                <w:rFonts w:ascii="Times" w:hAnsi="Times"/>
              </w:rPr>
              <w:fldChar w:fldCharType="end"/>
            </w:r>
          </w:p>
        </w:tc>
        <w:tc>
          <w:tcPr>
            <w:tcW w:w="1980" w:type="dxa"/>
            <w:tcBorders>
              <w:top w:val="single" w:sz="15" w:space="0" w:color="000000"/>
              <w:left w:val="single" w:sz="7" w:space="0" w:color="000000"/>
              <w:bottom w:val="double" w:sz="7" w:space="0" w:color="000000"/>
              <w:right w:val="double" w:sz="7" w:space="0" w:color="000000"/>
            </w:tcBorders>
            <w:shd w:val="solid" w:color="C0C0C0" w:fill="FFFFFF"/>
            <w:vAlign w:val="center"/>
          </w:tcPr>
          <w:p w:rsidR="00B81547" w:rsidRPr="00562399" w:rsidRDefault="00B81547" w:rsidP="00562399">
            <w:pPr>
              <w:spacing w:after="58"/>
              <w:jc w:val="center"/>
              <w:rPr>
                <w:rFonts w:ascii="Times" w:hAnsi="Times"/>
              </w:rPr>
            </w:pPr>
          </w:p>
          <w:p w:rsidR="00B81547" w:rsidRPr="00562399" w:rsidRDefault="00546971" w:rsidP="00546971">
            <w:pPr>
              <w:spacing w:after="58"/>
              <w:rPr>
                <w:rFonts w:ascii="Times" w:hAnsi="Times"/>
              </w:rPr>
            </w:pPr>
            <w:r>
              <w:rPr>
                <w:rFonts w:ascii="Times" w:hAnsi="Times"/>
              </w:rPr>
              <w:t xml:space="preserve">      $6,878</w:t>
            </w:r>
          </w:p>
        </w:tc>
      </w:tr>
    </w:tbl>
    <w:p w:rsidR="00B81547" w:rsidRDefault="00B81547" w:rsidP="00E5713C">
      <w:pPr>
        <w:pStyle w:val="Heading3"/>
        <w:numPr>
          <w:ilvl w:val="0"/>
          <w:numId w:val="0"/>
        </w:numPr>
        <w:rPr>
          <w:rFonts w:ascii="Times" w:hAnsi="Times"/>
          <w:bCs w:val="0"/>
        </w:rPr>
      </w:pPr>
    </w:p>
    <w:p w:rsidR="004D637D" w:rsidRDefault="004D637D" w:rsidP="004D637D">
      <w:r>
        <w:t xml:space="preserve">Contractor Costs: </w:t>
      </w:r>
      <w:r w:rsidR="00862229">
        <w:t>approximately $55,000.00</w:t>
      </w:r>
    </w:p>
    <w:p w:rsidR="004D637D" w:rsidRPr="004D637D" w:rsidRDefault="004D637D" w:rsidP="004D637D"/>
    <w:p w:rsidR="00CD1197" w:rsidRDefault="00CD1197" w:rsidP="00B81547">
      <w:pPr>
        <w:pStyle w:val="Heading3"/>
        <w:numPr>
          <w:ilvl w:val="0"/>
          <w:numId w:val="0"/>
        </w:numPr>
        <w:rPr>
          <w:rFonts w:ascii="Times" w:hAnsi="Times"/>
          <w:bCs w:val="0"/>
        </w:rPr>
      </w:pPr>
    </w:p>
    <w:p w:rsidR="00CD1197" w:rsidRDefault="00CD1197" w:rsidP="00B81547">
      <w:pPr>
        <w:pStyle w:val="Heading3"/>
        <w:numPr>
          <w:ilvl w:val="0"/>
          <w:numId w:val="0"/>
        </w:numPr>
        <w:rPr>
          <w:rFonts w:ascii="Times" w:hAnsi="Times"/>
          <w:bCs w:val="0"/>
        </w:rPr>
      </w:pPr>
    </w:p>
    <w:p w:rsidR="00E5713C" w:rsidRDefault="00832FC5" w:rsidP="00B81547">
      <w:pPr>
        <w:pStyle w:val="Heading3"/>
        <w:numPr>
          <w:ilvl w:val="0"/>
          <w:numId w:val="0"/>
        </w:numPr>
        <w:rPr>
          <w:rFonts w:ascii="Times" w:hAnsi="Times"/>
          <w:bCs w:val="0"/>
        </w:rPr>
      </w:pPr>
      <w:r>
        <w:rPr>
          <w:rFonts w:ascii="Times" w:hAnsi="Times"/>
          <w:bCs w:val="0"/>
        </w:rPr>
        <w:t>TABLE 4</w:t>
      </w:r>
      <w:r w:rsidR="000E5FA8">
        <w:rPr>
          <w:rFonts w:ascii="Times" w:hAnsi="Times"/>
          <w:bCs w:val="0"/>
        </w:rPr>
        <w:t xml:space="preserve">.  </w:t>
      </w:r>
      <w:r w:rsidR="00B81547">
        <w:rPr>
          <w:rFonts w:ascii="Times" w:hAnsi="Times"/>
          <w:bCs w:val="0"/>
        </w:rPr>
        <w:t>Estimated Annual Respondent and Agency</w:t>
      </w:r>
      <w:r w:rsidR="00E5713C" w:rsidRPr="000E5FA8">
        <w:rPr>
          <w:rFonts w:ascii="Times" w:hAnsi="Times"/>
          <w:bCs w:val="0"/>
        </w:rPr>
        <w:t xml:space="preserve"> Burd</w:t>
      </w:r>
      <w:r w:rsidR="00B81547">
        <w:rPr>
          <w:rFonts w:ascii="Times" w:hAnsi="Times"/>
          <w:bCs w:val="0"/>
        </w:rPr>
        <w:t>en Hours and Cost</w:t>
      </w:r>
    </w:p>
    <w:p w:rsidR="00B81547" w:rsidRPr="00B81547" w:rsidRDefault="00B81547" w:rsidP="00B81547"/>
    <w:tbl>
      <w:tblPr>
        <w:tblW w:w="4621" w:type="pct"/>
        <w:jc w:val="center"/>
        <w:tblCellMar>
          <w:left w:w="136" w:type="dxa"/>
          <w:right w:w="136" w:type="dxa"/>
        </w:tblCellMar>
        <w:tblLook w:val="0000"/>
      </w:tblPr>
      <w:tblGrid>
        <w:gridCol w:w="3260"/>
        <w:gridCol w:w="2724"/>
        <w:gridCol w:w="2918"/>
      </w:tblGrid>
      <w:tr w:rsidR="0041308C" w:rsidRPr="00AC3C7D" w:rsidTr="00B81547">
        <w:trPr>
          <w:jc w:val="center"/>
        </w:trPr>
        <w:tc>
          <w:tcPr>
            <w:tcW w:w="1831" w:type="pct"/>
            <w:vMerge w:val="restart"/>
            <w:tcBorders>
              <w:top w:val="double" w:sz="2" w:space="0" w:color="000000"/>
              <w:left w:val="double" w:sz="2" w:space="0" w:color="000000"/>
              <w:bottom w:val="nil"/>
              <w:right w:val="single" w:sz="8" w:space="0" w:color="000000"/>
            </w:tcBorders>
            <w:shd w:val="solid" w:color="C0C0C0" w:fill="FFFFFF"/>
          </w:tcPr>
          <w:p w:rsidR="0041308C" w:rsidRPr="00AC3C7D" w:rsidRDefault="0041308C" w:rsidP="006350AA">
            <w:pPr>
              <w:spacing w:line="163" w:lineRule="exact"/>
              <w:rPr>
                <w:rFonts w:ascii="Times" w:hAnsi="Times"/>
              </w:rPr>
            </w:pPr>
          </w:p>
          <w:p w:rsidR="0041308C" w:rsidRPr="00AC3C7D" w:rsidRDefault="0041308C" w:rsidP="006350AA">
            <w:pPr>
              <w:jc w:val="center"/>
              <w:rPr>
                <w:rFonts w:ascii="Times" w:hAnsi="Times"/>
              </w:rPr>
            </w:pPr>
          </w:p>
        </w:tc>
        <w:tc>
          <w:tcPr>
            <w:tcW w:w="3169" w:type="pct"/>
            <w:gridSpan w:val="2"/>
            <w:tcBorders>
              <w:top w:val="double" w:sz="2" w:space="0" w:color="000000"/>
              <w:left w:val="single" w:sz="8" w:space="0" w:color="000000"/>
              <w:bottom w:val="single" w:sz="6" w:space="0" w:color="FFFFFF"/>
              <w:right w:val="double" w:sz="2" w:space="0" w:color="000000"/>
            </w:tcBorders>
            <w:shd w:val="solid" w:color="C0C0C0" w:fill="FFFFFF"/>
          </w:tcPr>
          <w:p w:rsidR="0041308C" w:rsidRPr="00AC3C7D" w:rsidRDefault="0041308C" w:rsidP="00321633">
            <w:pPr>
              <w:spacing w:line="201" w:lineRule="exact"/>
              <w:rPr>
                <w:rFonts w:ascii="Times" w:hAnsi="Times"/>
              </w:rPr>
            </w:pPr>
          </w:p>
        </w:tc>
      </w:tr>
      <w:tr w:rsidR="0041308C" w:rsidRPr="00AC3C7D" w:rsidTr="00B81547">
        <w:trPr>
          <w:jc w:val="center"/>
        </w:trPr>
        <w:tc>
          <w:tcPr>
            <w:tcW w:w="1831" w:type="pct"/>
            <w:vMerge/>
            <w:tcBorders>
              <w:top w:val="nil"/>
              <w:left w:val="double" w:sz="2" w:space="0" w:color="000000"/>
              <w:bottom w:val="single" w:sz="6" w:space="0" w:color="FFFFFF"/>
              <w:right w:val="single" w:sz="8" w:space="0" w:color="000000"/>
            </w:tcBorders>
            <w:shd w:val="solid" w:color="C0C0C0" w:fill="FFFFFF"/>
          </w:tcPr>
          <w:p w:rsidR="0041308C" w:rsidRPr="00AC3C7D" w:rsidRDefault="0041308C" w:rsidP="006350AA">
            <w:pPr>
              <w:rPr>
                <w:rFonts w:ascii="Times" w:hAnsi="Times"/>
              </w:rPr>
            </w:pPr>
          </w:p>
        </w:tc>
        <w:tc>
          <w:tcPr>
            <w:tcW w:w="1530" w:type="pct"/>
            <w:tcBorders>
              <w:top w:val="single" w:sz="7" w:space="0" w:color="000000"/>
              <w:left w:val="single" w:sz="8" w:space="0" w:color="000000"/>
              <w:bottom w:val="single" w:sz="6" w:space="0" w:color="FFFFFF"/>
              <w:right w:val="single" w:sz="8" w:space="0" w:color="000000"/>
            </w:tcBorders>
            <w:shd w:val="solid" w:color="C0C0C0" w:fill="FFFFFF"/>
          </w:tcPr>
          <w:p w:rsidR="0041308C" w:rsidRPr="00AC3C7D" w:rsidRDefault="0041308C" w:rsidP="006350AA">
            <w:pPr>
              <w:spacing w:line="163" w:lineRule="exact"/>
              <w:rPr>
                <w:rFonts w:ascii="Times" w:hAnsi="Times"/>
              </w:rPr>
            </w:pPr>
          </w:p>
          <w:p w:rsidR="0041308C" w:rsidRPr="00AC3C7D" w:rsidRDefault="0041308C" w:rsidP="006350AA">
            <w:pPr>
              <w:jc w:val="center"/>
              <w:rPr>
                <w:rFonts w:ascii="Times" w:hAnsi="Times"/>
              </w:rPr>
            </w:pPr>
            <w:r w:rsidRPr="00AC3C7D">
              <w:rPr>
                <w:rFonts w:ascii="Times" w:hAnsi="Times"/>
              </w:rPr>
              <w:t>Hours</w:t>
            </w:r>
          </w:p>
        </w:tc>
        <w:tc>
          <w:tcPr>
            <w:tcW w:w="1639" w:type="pct"/>
            <w:tcBorders>
              <w:top w:val="single" w:sz="7" w:space="0" w:color="000000"/>
              <w:left w:val="single" w:sz="8" w:space="0" w:color="000000"/>
              <w:bottom w:val="single" w:sz="6" w:space="0" w:color="FFFFFF"/>
              <w:right w:val="double" w:sz="2" w:space="0" w:color="000000"/>
            </w:tcBorders>
            <w:shd w:val="solid" w:color="C0C0C0" w:fill="FFFFFF"/>
          </w:tcPr>
          <w:p w:rsidR="0041308C" w:rsidRPr="00AC3C7D" w:rsidRDefault="0041308C" w:rsidP="006350AA">
            <w:pPr>
              <w:spacing w:line="163" w:lineRule="exact"/>
              <w:rPr>
                <w:rFonts w:ascii="Times" w:hAnsi="Times"/>
              </w:rPr>
            </w:pPr>
          </w:p>
          <w:p w:rsidR="0041308C" w:rsidRPr="00AC3C7D" w:rsidRDefault="0041308C" w:rsidP="006350AA">
            <w:pPr>
              <w:jc w:val="center"/>
              <w:rPr>
                <w:rFonts w:ascii="Times" w:hAnsi="Times"/>
              </w:rPr>
            </w:pPr>
            <w:r w:rsidRPr="00AC3C7D">
              <w:rPr>
                <w:rFonts w:ascii="Times" w:hAnsi="Times"/>
              </w:rPr>
              <w:t xml:space="preserve"> Cost </w:t>
            </w:r>
          </w:p>
        </w:tc>
      </w:tr>
      <w:tr w:rsidR="0041308C" w:rsidRPr="00AC3C7D" w:rsidTr="00B81547">
        <w:trPr>
          <w:jc w:val="center"/>
        </w:trPr>
        <w:tc>
          <w:tcPr>
            <w:tcW w:w="5000" w:type="pct"/>
            <w:gridSpan w:val="3"/>
            <w:tcBorders>
              <w:top w:val="single" w:sz="7" w:space="0" w:color="000000"/>
              <w:left w:val="double" w:sz="2" w:space="0" w:color="000000"/>
              <w:bottom w:val="single" w:sz="6" w:space="0" w:color="FFFFFF"/>
              <w:right w:val="double" w:sz="2" w:space="0" w:color="000000"/>
            </w:tcBorders>
          </w:tcPr>
          <w:p w:rsidR="0041308C" w:rsidRPr="00054B2E" w:rsidRDefault="0041308C" w:rsidP="00054B2E">
            <w:pPr>
              <w:jc w:val="center"/>
              <w:rPr>
                <w:rFonts w:ascii="Times" w:hAnsi="Times"/>
                <w:b/>
              </w:rPr>
            </w:pPr>
            <w:r w:rsidRPr="00054B2E">
              <w:rPr>
                <w:rFonts w:ascii="Times" w:hAnsi="Times"/>
                <w:b/>
              </w:rPr>
              <w:t xml:space="preserve">Respondents </w:t>
            </w:r>
          </w:p>
        </w:tc>
      </w:tr>
      <w:tr w:rsidR="0041308C" w:rsidRPr="00AC3C7D" w:rsidTr="00B81547">
        <w:trPr>
          <w:jc w:val="center"/>
        </w:trPr>
        <w:tc>
          <w:tcPr>
            <w:tcW w:w="1831" w:type="pct"/>
            <w:tcBorders>
              <w:top w:val="single" w:sz="7" w:space="0" w:color="000000"/>
              <w:left w:val="double" w:sz="2" w:space="0" w:color="000000"/>
              <w:bottom w:val="single" w:sz="6" w:space="0" w:color="FFFFFF"/>
              <w:right w:val="single" w:sz="8" w:space="0" w:color="000000"/>
            </w:tcBorders>
          </w:tcPr>
          <w:p w:rsidR="0041308C" w:rsidRPr="00AC3C7D" w:rsidRDefault="0041308C" w:rsidP="006350AA">
            <w:pPr>
              <w:rPr>
                <w:rFonts w:ascii="Times" w:hAnsi="Times"/>
              </w:rPr>
            </w:pPr>
          </w:p>
        </w:tc>
        <w:tc>
          <w:tcPr>
            <w:tcW w:w="1530" w:type="pct"/>
            <w:tcBorders>
              <w:top w:val="single" w:sz="7" w:space="0" w:color="000000"/>
              <w:left w:val="single" w:sz="8" w:space="0" w:color="000000"/>
              <w:bottom w:val="single" w:sz="6" w:space="0" w:color="FFFFFF"/>
              <w:right w:val="single" w:sz="8" w:space="0" w:color="000000"/>
            </w:tcBorders>
          </w:tcPr>
          <w:p w:rsidR="0041308C" w:rsidRPr="00AC3C7D" w:rsidRDefault="0041308C" w:rsidP="006350AA">
            <w:pPr>
              <w:jc w:val="center"/>
              <w:rPr>
                <w:rFonts w:ascii="Times" w:hAnsi="Times"/>
              </w:rPr>
            </w:pPr>
          </w:p>
        </w:tc>
        <w:tc>
          <w:tcPr>
            <w:tcW w:w="1639" w:type="pct"/>
            <w:tcBorders>
              <w:top w:val="single" w:sz="7" w:space="0" w:color="000000"/>
              <w:left w:val="single" w:sz="8" w:space="0" w:color="000000"/>
              <w:bottom w:val="single" w:sz="6" w:space="0" w:color="FFFFFF"/>
              <w:right w:val="double" w:sz="2" w:space="0" w:color="000000"/>
            </w:tcBorders>
          </w:tcPr>
          <w:p w:rsidR="0041308C" w:rsidRPr="00AC3C7D" w:rsidRDefault="0041308C" w:rsidP="00EB08CB">
            <w:pPr>
              <w:rPr>
                <w:rFonts w:ascii="Times" w:hAnsi="Times"/>
              </w:rPr>
            </w:pPr>
          </w:p>
        </w:tc>
      </w:tr>
      <w:tr w:rsidR="0041308C" w:rsidRPr="00AC3C7D" w:rsidTr="00B81547">
        <w:trPr>
          <w:jc w:val="center"/>
        </w:trPr>
        <w:tc>
          <w:tcPr>
            <w:tcW w:w="1831" w:type="pct"/>
            <w:tcBorders>
              <w:top w:val="single" w:sz="7" w:space="0" w:color="000000"/>
              <w:left w:val="double" w:sz="2" w:space="0" w:color="000000"/>
              <w:bottom w:val="single" w:sz="6" w:space="0" w:color="FFFFFF"/>
              <w:right w:val="single" w:sz="8" w:space="0" w:color="000000"/>
            </w:tcBorders>
          </w:tcPr>
          <w:p w:rsidR="0041308C" w:rsidRPr="0039488D" w:rsidRDefault="0039488D" w:rsidP="006350AA">
            <w:pPr>
              <w:rPr>
                <w:rFonts w:ascii="Times" w:hAnsi="Times"/>
                <w:b/>
              </w:rPr>
            </w:pPr>
            <w:r w:rsidRPr="0039488D">
              <w:rPr>
                <w:rFonts w:ascii="Times" w:hAnsi="Times"/>
                <w:b/>
              </w:rPr>
              <w:t>Respondent Total for One-Time Survey</w:t>
            </w:r>
          </w:p>
        </w:tc>
        <w:tc>
          <w:tcPr>
            <w:tcW w:w="1530" w:type="pct"/>
            <w:tcBorders>
              <w:top w:val="single" w:sz="7" w:space="0" w:color="000000"/>
              <w:left w:val="single" w:sz="8" w:space="0" w:color="000000"/>
              <w:bottom w:val="single" w:sz="6" w:space="0" w:color="FFFFFF"/>
              <w:right w:val="single" w:sz="8" w:space="0" w:color="000000"/>
            </w:tcBorders>
          </w:tcPr>
          <w:p w:rsidR="0041308C" w:rsidRDefault="0041308C" w:rsidP="006350AA">
            <w:pPr>
              <w:jc w:val="center"/>
              <w:rPr>
                <w:rFonts w:ascii="Times" w:hAnsi="Times"/>
              </w:rPr>
            </w:pPr>
          </w:p>
          <w:p w:rsidR="0041308C" w:rsidRPr="00AC3C7D" w:rsidRDefault="00862229" w:rsidP="006350AA">
            <w:pPr>
              <w:jc w:val="center"/>
              <w:rPr>
                <w:rFonts w:ascii="Times" w:hAnsi="Times"/>
              </w:rPr>
            </w:pPr>
            <w:r>
              <w:t>7</w:t>
            </w:r>
            <w:r w:rsidR="00701012">
              <w:t>50</w:t>
            </w:r>
          </w:p>
        </w:tc>
        <w:tc>
          <w:tcPr>
            <w:tcW w:w="1639" w:type="pct"/>
            <w:tcBorders>
              <w:top w:val="single" w:sz="7" w:space="0" w:color="000000"/>
              <w:left w:val="single" w:sz="8" w:space="0" w:color="000000"/>
              <w:bottom w:val="single" w:sz="6" w:space="0" w:color="FFFFFF"/>
              <w:right w:val="double" w:sz="2" w:space="0" w:color="000000"/>
            </w:tcBorders>
          </w:tcPr>
          <w:p w:rsidR="0039488D" w:rsidRDefault="0039488D" w:rsidP="006350AA">
            <w:pPr>
              <w:jc w:val="right"/>
            </w:pPr>
          </w:p>
          <w:p w:rsidR="0041308C" w:rsidRPr="00AC3C7D" w:rsidRDefault="0039488D" w:rsidP="0039488D">
            <w:pPr>
              <w:jc w:val="center"/>
              <w:rPr>
                <w:rFonts w:ascii="Times" w:hAnsi="Times"/>
              </w:rPr>
            </w:pPr>
            <w:r>
              <w:t>$</w:t>
            </w:r>
            <w:r w:rsidR="00862229">
              <w:t>15</w:t>
            </w:r>
            <w:r w:rsidR="00837132">
              <w:t>,</w:t>
            </w:r>
            <w:r w:rsidR="00862229">
              <w:t>675</w:t>
            </w:r>
          </w:p>
        </w:tc>
      </w:tr>
      <w:tr w:rsidR="0041308C" w:rsidRPr="00AC3C7D" w:rsidTr="00B81547">
        <w:trPr>
          <w:jc w:val="center"/>
        </w:trPr>
        <w:tc>
          <w:tcPr>
            <w:tcW w:w="5000" w:type="pct"/>
            <w:gridSpan w:val="3"/>
            <w:tcBorders>
              <w:top w:val="single" w:sz="7" w:space="0" w:color="000000"/>
              <w:left w:val="double" w:sz="2" w:space="0" w:color="000000"/>
              <w:bottom w:val="single" w:sz="7" w:space="0" w:color="000000"/>
              <w:right w:val="double" w:sz="2" w:space="0" w:color="000000"/>
            </w:tcBorders>
          </w:tcPr>
          <w:p w:rsidR="0041308C" w:rsidRPr="00AC3C7D" w:rsidRDefault="0041308C" w:rsidP="006350AA">
            <w:pPr>
              <w:spacing w:line="163" w:lineRule="exact"/>
              <w:rPr>
                <w:rFonts w:ascii="Times" w:hAnsi="Times"/>
              </w:rPr>
            </w:pPr>
          </w:p>
          <w:p w:rsidR="0041308C" w:rsidRPr="00AB38F6" w:rsidRDefault="0041308C" w:rsidP="00AB38F6">
            <w:pPr>
              <w:jc w:val="center"/>
              <w:rPr>
                <w:rFonts w:ascii="Times" w:hAnsi="Times"/>
                <w:b/>
                <w:bCs/>
              </w:rPr>
            </w:pPr>
            <w:r w:rsidRPr="00AB38F6">
              <w:rPr>
                <w:rFonts w:ascii="Times" w:hAnsi="Times"/>
                <w:b/>
                <w:bCs/>
              </w:rPr>
              <w:t xml:space="preserve">Agency </w:t>
            </w:r>
          </w:p>
          <w:p w:rsidR="0041308C" w:rsidRPr="00AC3C7D" w:rsidRDefault="0041308C" w:rsidP="006350AA">
            <w:pPr>
              <w:jc w:val="center"/>
              <w:rPr>
                <w:rFonts w:ascii="Times" w:hAnsi="Times"/>
              </w:rPr>
            </w:pPr>
          </w:p>
        </w:tc>
      </w:tr>
      <w:tr w:rsidR="0041308C" w:rsidRPr="00B4565D" w:rsidTr="00B81547">
        <w:trPr>
          <w:jc w:val="center"/>
        </w:trPr>
        <w:tc>
          <w:tcPr>
            <w:tcW w:w="1831" w:type="pct"/>
            <w:tcBorders>
              <w:top w:val="single" w:sz="7" w:space="0" w:color="000000"/>
              <w:left w:val="double" w:sz="2" w:space="0" w:color="000000"/>
              <w:bottom w:val="single" w:sz="7" w:space="0" w:color="000000"/>
              <w:right w:val="single" w:sz="8" w:space="0" w:color="000000"/>
            </w:tcBorders>
          </w:tcPr>
          <w:p w:rsidR="00B517D7" w:rsidRDefault="00862229" w:rsidP="006350AA">
            <w:r>
              <w:rPr>
                <w:b/>
              </w:rPr>
              <w:t>Agency T</w:t>
            </w:r>
            <w:r w:rsidRPr="00E5713C">
              <w:rPr>
                <w:b/>
              </w:rPr>
              <w:t>otal</w:t>
            </w:r>
            <w:r>
              <w:rPr>
                <w:b/>
              </w:rPr>
              <w:t xml:space="preserve"> for One-Time Survey</w:t>
            </w:r>
          </w:p>
        </w:tc>
        <w:tc>
          <w:tcPr>
            <w:tcW w:w="1530" w:type="pct"/>
            <w:tcBorders>
              <w:top w:val="single" w:sz="7" w:space="0" w:color="000000"/>
              <w:left w:val="single" w:sz="8" w:space="0" w:color="000000"/>
              <w:bottom w:val="single" w:sz="7" w:space="0" w:color="000000"/>
              <w:right w:val="single" w:sz="8" w:space="0" w:color="000000"/>
            </w:tcBorders>
          </w:tcPr>
          <w:p w:rsidR="00B517D7" w:rsidRDefault="00862229" w:rsidP="00273D48">
            <w:pPr>
              <w:jc w:val="center"/>
            </w:pPr>
            <w:r>
              <w:t>91.6</w:t>
            </w:r>
          </w:p>
        </w:tc>
        <w:tc>
          <w:tcPr>
            <w:tcW w:w="1639" w:type="pct"/>
            <w:tcBorders>
              <w:top w:val="single" w:sz="7" w:space="0" w:color="000000"/>
              <w:left w:val="single" w:sz="8" w:space="0" w:color="000000"/>
              <w:bottom w:val="single" w:sz="7" w:space="0" w:color="000000"/>
              <w:right w:val="double" w:sz="2" w:space="0" w:color="000000"/>
            </w:tcBorders>
          </w:tcPr>
          <w:p w:rsidR="00786E10" w:rsidRDefault="00862229" w:rsidP="00721587">
            <w:pPr>
              <w:jc w:val="center"/>
            </w:pPr>
            <w:r>
              <w:t>$6,</w:t>
            </w:r>
            <w:r w:rsidR="00721587">
              <w:t>878</w:t>
            </w:r>
          </w:p>
        </w:tc>
      </w:tr>
      <w:tr w:rsidR="00BA6D34" w:rsidRPr="00B4565D" w:rsidTr="00B81547">
        <w:trPr>
          <w:jc w:val="center"/>
        </w:trPr>
        <w:tc>
          <w:tcPr>
            <w:tcW w:w="1831" w:type="pct"/>
            <w:tcBorders>
              <w:top w:val="single" w:sz="7" w:space="0" w:color="000000"/>
              <w:left w:val="double" w:sz="2" w:space="0" w:color="000000"/>
              <w:bottom w:val="double" w:sz="2" w:space="0" w:color="000000"/>
              <w:right w:val="single" w:sz="8" w:space="0" w:color="000000"/>
            </w:tcBorders>
          </w:tcPr>
          <w:p w:rsidR="00BA6D34" w:rsidRPr="00E5713C" w:rsidRDefault="00862229" w:rsidP="006350AA">
            <w:pPr>
              <w:rPr>
                <w:b/>
              </w:rPr>
            </w:pPr>
            <w:r>
              <w:rPr>
                <w:b/>
              </w:rPr>
              <w:t>Agency Contractor Costs</w:t>
            </w:r>
          </w:p>
        </w:tc>
        <w:tc>
          <w:tcPr>
            <w:tcW w:w="1530" w:type="pct"/>
            <w:tcBorders>
              <w:top w:val="single" w:sz="7" w:space="0" w:color="000000"/>
              <w:left w:val="single" w:sz="8" w:space="0" w:color="000000"/>
              <w:bottom w:val="double" w:sz="2" w:space="0" w:color="000000"/>
              <w:right w:val="single" w:sz="8" w:space="0" w:color="000000"/>
            </w:tcBorders>
          </w:tcPr>
          <w:p w:rsidR="0039488D" w:rsidRDefault="00862229" w:rsidP="006350AA">
            <w:pPr>
              <w:jc w:val="center"/>
            </w:pPr>
            <w:r>
              <w:t>---</w:t>
            </w:r>
          </w:p>
          <w:p w:rsidR="00BA6D34" w:rsidRDefault="00BA6D34" w:rsidP="0039488D">
            <w:pPr>
              <w:jc w:val="center"/>
            </w:pPr>
          </w:p>
        </w:tc>
        <w:tc>
          <w:tcPr>
            <w:tcW w:w="1639" w:type="pct"/>
            <w:tcBorders>
              <w:top w:val="single" w:sz="7" w:space="0" w:color="000000"/>
              <w:left w:val="single" w:sz="8" w:space="0" w:color="000000"/>
              <w:bottom w:val="double" w:sz="2" w:space="0" w:color="000000"/>
              <w:right w:val="double" w:sz="2" w:space="0" w:color="000000"/>
            </w:tcBorders>
          </w:tcPr>
          <w:p w:rsidR="0039488D" w:rsidRDefault="00862229" w:rsidP="00862229">
            <w:pPr>
              <w:jc w:val="center"/>
            </w:pPr>
            <w:r>
              <w:t>$55,000</w:t>
            </w:r>
          </w:p>
          <w:p w:rsidR="00BA6D34" w:rsidRDefault="00BA6D34" w:rsidP="0039488D">
            <w:pPr>
              <w:jc w:val="center"/>
            </w:pPr>
          </w:p>
        </w:tc>
      </w:tr>
    </w:tbl>
    <w:p w:rsidR="00CF53B1" w:rsidRDefault="00CF53B1" w:rsidP="00CF53B1">
      <w:pPr>
        <w:keepNext/>
        <w:spacing w:line="1" w:lineRule="atLeast"/>
        <w:ind w:left="360"/>
      </w:pPr>
    </w:p>
    <w:p w:rsidR="008E43DE" w:rsidRDefault="00CF53B1"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
          <w:bCs/>
        </w:rPr>
        <w:tab/>
        <w:t>6(e)</w:t>
      </w:r>
      <w:r>
        <w:rPr>
          <w:b/>
          <w:bCs/>
        </w:rPr>
        <w:tab/>
      </w:r>
      <w:r w:rsidR="008E43DE">
        <w:rPr>
          <w:b/>
          <w:bCs/>
        </w:rPr>
        <w:t>Reason for Change in Burden</w:t>
      </w:r>
    </w:p>
    <w:p w:rsidR="008E43DE"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8E43DE" w:rsidRPr="008E43DE"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t xml:space="preserve">This is a new information collection activity, and therefore there are no changes in burden other than the beyond the new estimates provided herein.  The total annual </w:t>
      </w:r>
      <w:r w:rsidR="0039488D">
        <w:rPr>
          <w:bCs/>
        </w:rPr>
        <w:t xml:space="preserve">respondent </w:t>
      </w:r>
      <w:r>
        <w:rPr>
          <w:bCs/>
        </w:rPr>
        <w:t>burden for this ICR is estimated to be</w:t>
      </w:r>
      <w:r w:rsidR="00E2552C">
        <w:rPr>
          <w:bCs/>
        </w:rPr>
        <w:t xml:space="preserve">750 </w:t>
      </w:r>
      <w:r>
        <w:rPr>
          <w:bCs/>
        </w:rPr>
        <w:t>hours.  This is a program change.</w:t>
      </w:r>
    </w:p>
    <w:p w:rsidR="008E43DE"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F53B1" w:rsidRDefault="008E43DE" w:rsidP="00CF5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lastRenderedPageBreak/>
        <w:tab/>
        <w:t>6(f)</w:t>
      </w:r>
      <w:r>
        <w:rPr>
          <w:b/>
          <w:bCs/>
        </w:rPr>
        <w:tab/>
      </w:r>
      <w:r w:rsidR="00CF53B1">
        <w:rPr>
          <w:b/>
          <w:bCs/>
        </w:rPr>
        <w:t>Burden Statement</w:t>
      </w:r>
    </w:p>
    <w:p w:rsidR="00CF53B1" w:rsidRDefault="00CF53B1" w:rsidP="00CF53B1">
      <w:pPr>
        <w:keepNext/>
        <w:spacing w:line="1" w:lineRule="atLeast"/>
        <w:ind w:left="720"/>
      </w:pPr>
    </w:p>
    <w:p w:rsidR="00C32FC6" w:rsidRPr="00091B2D" w:rsidRDefault="00C32FC6" w:rsidP="00C32FC6">
      <w:pPr>
        <w:ind w:firstLine="720"/>
      </w:pPr>
      <w:r w:rsidRPr="00091B2D">
        <w:t xml:space="preserve">According to the PRA, “burden” means the total time, effort, or financial resources expended by persons to generate, maintain, retain, or disclose or provide information to or for a Federal agency.  For this collection, it is the time </w:t>
      </w:r>
      <w:r>
        <w:t xml:space="preserve">responding to survey questions.  </w:t>
      </w:r>
      <w:r w:rsidRPr="00091B2D">
        <w:t>The Agency may not conduct or sponsor, and a person is not required to respond to, a collection of information unless it displays a currently valid OMB control number.  The OMB control number</w:t>
      </w:r>
      <w:r>
        <w:t xml:space="preserve"> will </w:t>
      </w:r>
      <w:r w:rsidRPr="00091B2D">
        <w:t xml:space="preserve">appear on the information collection instrument as applicable, i.e., form or instructions.       </w:t>
      </w:r>
    </w:p>
    <w:p w:rsidR="00C32FC6" w:rsidRDefault="00C32FC6" w:rsidP="00C32FC6">
      <w:pPr>
        <w:rPr>
          <w:rFonts w:ascii="Shruti" w:hAnsi="Shruti" w:cs="Shruti"/>
        </w:rPr>
      </w:pPr>
    </w:p>
    <w:p w:rsidR="00C32FC6" w:rsidRDefault="00C32FC6" w:rsidP="00C32FC6">
      <w:pPr>
        <w:tabs>
          <w:tab w:val="left" w:pos="-1080"/>
        </w:tabs>
        <w:ind w:firstLine="720"/>
        <w:rPr>
          <w:color w:val="000000"/>
        </w:rPr>
      </w:pPr>
      <w:r>
        <w:rPr>
          <w:color w:val="000000"/>
        </w:rPr>
        <w:t xml:space="preserve">The Agency </w:t>
      </w:r>
      <w:r w:rsidRPr="00461597">
        <w:rPr>
          <w:color w:val="000000"/>
        </w:rPr>
        <w:t xml:space="preserve">has established a public docket for this </w:t>
      </w:r>
      <w:r>
        <w:rPr>
          <w:color w:val="000000"/>
        </w:rPr>
        <w:t>ICR</w:t>
      </w:r>
      <w:r w:rsidRPr="00461597">
        <w:rPr>
          <w:color w:val="000000"/>
        </w:rPr>
        <w:t xml:space="preserve"> under Docket ID No. EPA-HQ-OPP-20</w:t>
      </w:r>
      <w:r w:rsidR="00106C1D">
        <w:rPr>
          <w:color w:val="000000"/>
        </w:rPr>
        <w:t>10-1085</w:t>
      </w:r>
      <w:r w:rsidRPr="00461597">
        <w:rPr>
          <w:color w:val="000000"/>
        </w:rPr>
        <w:t xml:space="preserve">, which is available for online viewing at </w:t>
      </w:r>
      <w:hyperlink r:id="rId13" w:history="1">
        <w:r w:rsidRPr="005D5DE7">
          <w:rPr>
            <w:rStyle w:val="Hyperlink"/>
          </w:rPr>
          <w:t>www.regulations.gov</w:t>
        </w:r>
      </w:hyperlink>
      <w:r w:rsidRPr="00461597">
        <w:rPr>
          <w:color w:val="000000"/>
        </w:rPr>
        <w:t>, or in person viewing at the OPP Regulatory Public Docket in Rm. S-4400, One Potomac Yard (South Building), 2777 S. Crystal Drive, Arlington, VA.  This docket facility is open from 8:30 a.m. to 4 p.m., Monday through Friday, excluding legal holidays.  The docket telephone number is (703) 305-5805.</w:t>
      </w:r>
      <w:r>
        <w:rPr>
          <w:color w:val="000000"/>
        </w:rPr>
        <w:t xml:space="preserve">  You may submit comments regarding </w:t>
      </w:r>
      <w:r w:rsidRPr="00B44687">
        <w:rPr>
          <w:color w:val="000000"/>
        </w:rPr>
        <w:t>the Agency's need for this information, the accuracy o</w:t>
      </w:r>
      <w:r>
        <w:rPr>
          <w:color w:val="000000"/>
        </w:rPr>
        <w:t>f the provided burden estimates</w:t>
      </w:r>
      <w:r w:rsidRPr="00B44687">
        <w:rPr>
          <w:color w:val="000000"/>
        </w:rPr>
        <w:t xml:space="preserve"> and any suggested methods for minimizing respondent burden, including the use of automated collection techniques</w:t>
      </w:r>
      <w:r>
        <w:rPr>
          <w:color w:val="000000"/>
        </w:rPr>
        <w:t xml:space="preserve">.  </w:t>
      </w:r>
    </w:p>
    <w:p w:rsidR="00C32FC6" w:rsidRDefault="00C32FC6" w:rsidP="00C32FC6">
      <w:pPr>
        <w:tabs>
          <w:tab w:val="left" w:pos="-1080"/>
        </w:tabs>
        <w:ind w:firstLine="720"/>
        <w:rPr>
          <w:color w:val="000000"/>
        </w:rPr>
      </w:pPr>
    </w:p>
    <w:p w:rsidR="00CF53B1" w:rsidRDefault="00C32FC6" w:rsidP="00A56ACD">
      <w:r>
        <w:tab/>
        <w:t xml:space="preserve">Comments may be submitted to EPA electronically through </w:t>
      </w:r>
      <w:r w:rsidRPr="00B44687">
        <w:rPr>
          <w:rStyle w:val="Hypertext"/>
        </w:rPr>
        <w:t>http://www.regulations.gov</w:t>
      </w:r>
      <w:r>
        <w:t xml:space="preserve"> or by mail addressed to </w:t>
      </w:r>
      <w:r w:rsidRPr="00B53E61">
        <w:t>Director, Collection Strategies Division, U.S. Environmental Protection Agency (2822</w:t>
      </w:r>
      <w:r>
        <w:t>T</w:t>
      </w:r>
      <w:r w:rsidRPr="00B53E61">
        <w:t xml:space="preserve">), </w:t>
      </w:r>
      <w:smartTag w:uri="urn:schemas-microsoft-com:office:smarttags" w:element="address">
        <w:smartTag w:uri="urn:schemas-microsoft-com:office:smarttags" w:element="Street">
          <w:r w:rsidRPr="00B53E61">
            <w:t>1200 Pennsylvania Ave., NW</w:t>
          </w:r>
        </w:smartTag>
        <w:r w:rsidRPr="00B53E61">
          <w:t xml:space="preserve">, </w:t>
        </w:r>
        <w:smartTag w:uri="urn:schemas-microsoft-com:office:smarttags" w:element="City">
          <w:r w:rsidRPr="00B53E61">
            <w:t>Washington</w:t>
          </w:r>
        </w:smartTag>
        <w:r w:rsidRPr="00B53E61">
          <w:t xml:space="preserve">, </w:t>
        </w:r>
        <w:smartTag w:uri="urn:schemas-microsoft-com:office:smarttags" w:element="State">
          <w:r w:rsidRPr="00B53E61">
            <w:t>D.C.</w:t>
          </w:r>
        </w:smartTag>
        <w:r w:rsidRPr="00B53E61">
          <w:t xml:space="preserve"> </w:t>
        </w:r>
        <w:smartTag w:uri="urn:schemas-microsoft-com:office:smarttags" w:element="PostalCode">
          <w:r w:rsidRPr="00B53E61">
            <w:t>20460</w:t>
          </w:r>
        </w:smartTag>
      </w:smartTag>
      <w:r>
        <w:t xml:space="preserve">.  </w:t>
      </w:r>
      <w:r w:rsidRPr="00B44687">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Pr="00B44687">
            <w:t>725 17th Street, NW</w:t>
          </w:r>
        </w:smartTag>
        <w:r w:rsidRPr="00B44687">
          <w:t xml:space="preserve">, </w:t>
        </w:r>
        <w:smartTag w:uri="urn:schemas-microsoft-com:office:smarttags" w:element="City">
          <w:r w:rsidRPr="00B44687">
            <w:t>Washington</w:t>
          </w:r>
        </w:smartTag>
        <w:r w:rsidRPr="00B44687">
          <w:t xml:space="preserve">, </w:t>
        </w:r>
        <w:smartTag w:uri="urn:schemas-microsoft-com:office:smarttags" w:element="State">
          <w:r w:rsidRPr="00B44687">
            <w:t>DC</w:t>
          </w:r>
        </w:smartTag>
        <w:r w:rsidRPr="00B44687">
          <w:t xml:space="preserve"> </w:t>
        </w:r>
        <w:smartTag w:uri="urn:schemas-microsoft-com:office:smarttags" w:element="PostalCode">
          <w:r w:rsidRPr="00B44687">
            <w:t>20503</w:t>
          </w:r>
        </w:smartTag>
      </w:smartTag>
      <w:r w:rsidRPr="00B44687">
        <w:t xml:space="preserve">, Attention: Desk Office for EPA.  </w:t>
      </w:r>
      <w:r>
        <w:t>Include</w:t>
      </w:r>
      <w:r w:rsidRPr="00B44687">
        <w:t xml:space="preserve"> docket ID No. </w:t>
      </w:r>
      <w:r w:rsidRPr="00461597">
        <w:t>EPA-HQ-OPP-20</w:t>
      </w:r>
      <w:r w:rsidR="00106C1D">
        <w:t>10-1085</w:t>
      </w:r>
      <w:r w:rsidR="00692E09">
        <w:t xml:space="preserve"> an</w:t>
      </w:r>
      <w:r w:rsidRPr="00B44687">
        <w:t>d OMB control number 2</w:t>
      </w:r>
      <w:r>
        <w:t>070-</w:t>
      </w:r>
      <w:r w:rsidR="00692E09">
        <w:t>new</w:t>
      </w:r>
      <w:r>
        <w:t xml:space="preserve"> in any correspondence but do not submit information under this collection to these addresses.</w:t>
      </w:r>
    </w:p>
    <w:p w:rsidR="001F09EF" w:rsidRDefault="001F09EF" w:rsidP="00A56ACD"/>
    <w:p w:rsidR="00311E31" w:rsidRDefault="00311E31" w:rsidP="00311E31">
      <w:pPr>
        <w:tabs>
          <w:tab w:val="left" w:pos="5940"/>
        </w:tabs>
        <w:spacing w:before="576"/>
      </w:pPr>
    </w:p>
    <w:p w:rsidR="009309A4" w:rsidRDefault="001F09EF" w:rsidP="00311E31">
      <w:pPr>
        <w:tabs>
          <w:tab w:val="left" w:pos="5940"/>
        </w:tabs>
        <w:spacing w:before="576"/>
        <w:rPr>
          <w:b/>
          <w:bCs/>
        </w:rPr>
      </w:pPr>
      <w:r>
        <w:br w:type="page"/>
      </w:r>
      <w:r w:rsidR="009309A4">
        <w:rPr>
          <w:b/>
          <w:bCs/>
        </w:rPr>
        <w:lastRenderedPageBreak/>
        <w:t>ATTACHMENTS TO THE SUPPORTING STATEMENT</w:t>
      </w:r>
    </w:p>
    <w:p w:rsidR="009309A4" w:rsidRDefault="009309A4" w:rsidP="00930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309A4" w:rsidRPr="00334298" w:rsidRDefault="009309A4" w:rsidP="00930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34298">
        <w:rPr>
          <w:color w:val="000000"/>
        </w:rPr>
        <w:t>Attachments to the supporting statement are available in the public docket established for this I</w:t>
      </w:r>
      <w:r w:rsidR="00385644">
        <w:rPr>
          <w:color w:val="000000"/>
        </w:rPr>
        <w:t xml:space="preserve">nformation </w:t>
      </w:r>
      <w:r w:rsidRPr="00334298">
        <w:rPr>
          <w:color w:val="000000"/>
        </w:rPr>
        <w:t>C</w:t>
      </w:r>
      <w:r w:rsidR="00385644">
        <w:rPr>
          <w:color w:val="000000"/>
        </w:rPr>
        <w:t xml:space="preserve">ollection </w:t>
      </w:r>
      <w:r w:rsidRPr="00334298">
        <w:rPr>
          <w:color w:val="000000"/>
        </w:rPr>
        <w:t>R</w:t>
      </w:r>
      <w:r w:rsidR="00385644">
        <w:rPr>
          <w:color w:val="000000"/>
        </w:rPr>
        <w:t>equest (ICR)</w:t>
      </w:r>
      <w:r w:rsidRPr="00334298">
        <w:rPr>
          <w:color w:val="000000"/>
        </w:rPr>
        <w:t xml:space="preserve"> under </w:t>
      </w:r>
      <w:r w:rsidR="00385644">
        <w:rPr>
          <w:color w:val="000000"/>
        </w:rPr>
        <w:t xml:space="preserve">the </w:t>
      </w:r>
      <w:r w:rsidRPr="00334298">
        <w:rPr>
          <w:color w:val="000000"/>
        </w:rPr>
        <w:t xml:space="preserve">docket identification number </w:t>
      </w:r>
      <w:r w:rsidRPr="00905C41">
        <w:rPr>
          <w:b/>
          <w:color w:val="000000"/>
        </w:rPr>
        <w:t>EPA-HQ-OPP-20</w:t>
      </w:r>
      <w:r w:rsidR="00BF7149">
        <w:rPr>
          <w:b/>
          <w:color w:val="000000"/>
        </w:rPr>
        <w:t>10-1085</w:t>
      </w:r>
      <w:r w:rsidRPr="00334298">
        <w:rPr>
          <w:color w:val="000000"/>
        </w:rPr>
        <w:t xml:space="preserve">.  These attachments are available for online viewing at </w:t>
      </w:r>
      <w:hyperlink r:id="rId14" w:history="1">
        <w:r w:rsidRPr="00334298">
          <w:rPr>
            <w:color w:val="0000FF"/>
            <w:u w:val="single"/>
          </w:rPr>
          <w:t>www.regulations.gov</w:t>
        </w:r>
      </w:hyperlink>
      <w:r w:rsidRPr="00334298">
        <w:rPr>
          <w:color w:val="000000"/>
        </w:rPr>
        <w:t xml:space="preserve"> or otherwise accessed as described in </w:t>
      </w:r>
      <w:r w:rsidR="00385644">
        <w:rPr>
          <w:color w:val="000000"/>
        </w:rPr>
        <w:t xml:space="preserve">the </w:t>
      </w:r>
      <w:r w:rsidRPr="00334298">
        <w:rPr>
          <w:color w:val="000000"/>
        </w:rPr>
        <w:t>section</w:t>
      </w:r>
      <w:r w:rsidR="00385644">
        <w:rPr>
          <w:color w:val="000000"/>
        </w:rPr>
        <w:t xml:space="preserve">s below.  </w:t>
      </w:r>
    </w:p>
    <w:p w:rsidR="009309A4" w:rsidRDefault="009309A4" w:rsidP="00835661">
      <w:pPr>
        <w:spacing w:before="288"/>
        <w:ind w:left="720" w:hanging="720"/>
      </w:pPr>
      <w:r>
        <w:rPr>
          <w:b/>
          <w:bCs/>
        </w:rPr>
        <w:t>Attachment A</w:t>
      </w:r>
      <w:r w:rsidR="007112FE">
        <w:rPr>
          <w:b/>
          <w:bCs/>
        </w:rPr>
        <w:t xml:space="preserve">:  </w:t>
      </w:r>
      <w:r>
        <w:rPr>
          <w:b/>
          <w:bCs/>
        </w:rPr>
        <w:t xml:space="preserve">7 U.S.C. 136a - </w:t>
      </w:r>
      <w:r>
        <w:rPr>
          <w:i/>
          <w:iCs/>
        </w:rPr>
        <w:t>FIFRA Section 3</w:t>
      </w:r>
      <w:r w:rsidR="00FA3054">
        <w:rPr>
          <w:i/>
          <w:iCs/>
        </w:rPr>
        <w:t xml:space="preserve"> </w:t>
      </w:r>
      <w:r>
        <w:rPr>
          <w:i/>
          <w:iCs/>
        </w:rPr>
        <w:t xml:space="preserve">- </w:t>
      </w:r>
      <w:r>
        <w:t>This attachment can be accessed via the internet at</w:t>
      </w:r>
      <w:r w:rsidR="004C5C99">
        <w:t>:</w:t>
      </w:r>
      <w:r>
        <w:t xml:space="preserve"> </w:t>
      </w:r>
      <w:hyperlink r:id="rId15" w:history="1">
        <w:r w:rsidR="004C5C99" w:rsidRPr="008523B1">
          <w:rPr>
            <w:rStyle w:val="Hyperlink"/>
          </w:rPr>
          <w:t>http://www4.law.cornell.edu/uscode/7/usc_sec_07_00000136---a000-.html</w:t>
        </w:r>
      </w:hyperlink>
    </w:p>
    <w:p w:rsidR="009309A4" w:rsidRDefault="009309A4" w:rsidP="00835661">
      <w:pPr>
        <w:spacing w:before="288"/>
        <w:ind w:left="720" w:hanging="720"/>
      </w:pPr>
      <w:r>
        <w:rPr>
          <w:b/>
        </w:rPr>
        <w:t>Attachment B</w:t>
      </w:r>
      <w:r w:rsidR="007112FE">
        <w:rPr>
          <w:b/>
        </w:rPr>
        <w:t>:</w:t>
      </w:r>
      <w:r>
        <w:rPr>
          <w:b/>
        </w:rPr>
        <w:t xml:space="preserve"> </w:t>
      </w:r>
      <w:r w:rsidR="007112FE">
        <w:rPr>
          <w:b/>
        </w:rPr>
        <w:t xml:space="preserve"> </w:t>
      </w:r>
      <w:r>
        <w:rPr>
          <w:b/>
        </w:rPr>
        <w:t>40</w:t>
      </w:r>
      <w:r w:rsidR="00FA3054">
        <w:rPr>
          <w:b/>
        </w:rPr>
        <w:t xml:space="preserve"> </w:t>
      </w:r>
      <w:r>
        <w:rPr>
          <w:b/>
        </w:rPr>
        <w:t>CFR 156.10</w:t>
      </w:r>
      <w:r w:rsidR="007112FE">
        <w:rPr>
          <w:b/>
        </w:rPr>
        <w:t xml:space="preserve">:  </w:t>
      </w:r>
      <w:r>
        <w:t>This attachment can be accessed via the internet at</w:t>
      </w:r>
      <w:r w:rsidR="004C5C99">
        <w:t>:</w:t>
      </w:r>
      <w:r>
        <w:t xml:space="preserve"> </w:t>
      </w:r>
      <w:hyperlink r:id="rId16" w:history="1">
        <w:r w:rsidR="004C5C99" w:rsidRPr="008523B1">
          <w:rPr>
            <w:rStyle w:val="Hyperlink"/>
          </w:rPr>
          <w:t>http://www.access.gpo.gov/nara/cfr/waisidx_07/40cfrv23_07.html</w:t>
        </w:r>
      </w:hyperlink>
    </w:p>
    <w:p w:rsidR="00BF7149" w:rsidRDefault="00BF7149" w:rsidP="00835661">
      <w:pPr>
        <w:spacing w:before="288"/>
        <w:ind w:left="720" w:hanging="720"/>
      </w:pPr>
      <w:r w:rsidRPr="00FA3054">
        <w:rPr>
          <w:b/>
        </w:rPr>
        <w:t>Attachment C:</w:t>
      </w:r>
      <w:r w:rsidR="00FA3054" w:rsidRPr="00FA3054">
        <w:rPr>
          <w:b/>
        </w:rPr>
        <w:t xml:space="preserve">  Part B</w:t>
      </w:r>
      <w:r w:rsidR="00FA3054">
        <w:t xml:space="preserve"> -</w:t>
      </w:r>
      <w:r w:rsidR="00E33B49">
        <w:t xml:space="preserve"> </w:t>
      </w:r>
      <w:r w:rsidR="00E33B49" w:rsidRPr="00FA3054">
        <w:rPr>
          <w:i/>
        </w:rPr>
        <w:t>Survey Methodology</w:t>
      </w:r>
      <w:r w:rsidR="00FA3054">
        <w:t xml:space="preserve"> -</w:t>
      </w:r>
      <w:r w:rsidR="00E33B49">
        <w:t xml:space="preserve"> This attachment is part of the docket EPA-HQ-OPP-2010-1085 at regulations.gov.</w:t>
      </w:r>
    </w:p>
    <w:p w:rsidR="00DB73D4" w:rsidRDefault="00E33B49" w:rsidP="00DB73D4">
      <w:pPr>
        <w:spacing w:before="288"/>
        <w:ind w:left="720" w:hanging="720"/>
        <w:rPr>
          <w:color w:val="0000FF"/>
        </w:rPr>
      </w:pPr>
      <w:r w:rsidRPr="00FA3054">
        <w:rPr>
          <w:b/>
        </w:rPr>
        <w:t xml:space="preserve">Attachment D:  </w:t>
      </w:r>
      <w:r w:rsidR="00343CA6" w:rsidRPr="00FA3054">
        <w:rPr>
          <w:b/>
        </w:rPr>
        <w:t>Consumer Efficacy Mark Questionnaire.</w:t>
      </w:r>
      <w:r w:rsidR="00343CA6">
        <w:t xml:space="preserve"> </w:t>
      </w:r>
      <w:r w:rsidR="00343CA6" w:rsidRPr="00FA3054">
        <w:rPr>
          <w:i/>
        </w:rPr>
        <w:t xml:space="preserve">Prepared by </w:t>
      </w:r>
      <w:proofErr w:type="spellStart"/>
      <w:r w:rsidR="00343CA6" w:rsidRPr="00FA3054">
        <w:rPr>
          <w:i/>
        </w:rPr>
        <w:t>Shugoll</w:t>
      </w:r>
      <w:proofErr w:type="spellEnd"/>
      <w:r w:rsidR="00343CA6" w:rsidRPr="00FA3054">
        <w:rPr>
          <w:i/>
        </w:rPr>
        <w:t xml:space="preserve"> Research (draft – </w:t>
      </w:r>
      <w:r w:rsidR="00DB73D4" w:rsidRPr="00FA3054">
        <w:rPr>
          <w:i/>
        </w:rPr>
        <w:t>05</w:t>
      </w:r>
      <w:r w:rsidR="00343CA6" w:rsidRPr="00FA3054">
        <w:rPr>
          <w:i/>
        </w:rPr>
        <w:t>-2</w:t>
      </w:r>
      <w:r w:rsidR="00DB73D4" w:rsidRPr="00FA3054">
        <w:rPr>
          <w:i/>
        </w:rPr>
        <w:t>3</w:t>
      </w:r>
      <w:r w:rsidR="00343CA6" w:rsidRPr="00FA3054">
        <w:rPr>
          <w:i/>
        </w:rPr>
        <w:t>-201</w:t>
      </w:r>
      <w:r w:rsidR="00DB73D4" w:rsidRPr="00FA3054">
        <w:rPr>
          <w:i/>
        </w:rPr>
        <w:t>1</w:t>
      </w:r>
      <w:r w:rsidR="00343CA6" w:rsidRPr="00FA3054">
        <w:rPr>
          <w:i/>
        </w:rPr>
        <w:t>)</w:t>
      </w:r>
      <w:r w:rsidR="00DB73D4">
        <w:t>.  This attachment is part of the docket EPA-HQ-OPP-2010-1085 at regulations.gov.</w:t>
      </w:r>
    </w:p>
    <w:p w:rsidR="00333903" w:rsidRDefault="00333903" w:rsidP="00835661">
      <w:pPr>
        <w:spacing w:before="288"/>
        <w:ind w:left="720" w:hanging="720"/>
      </w:pPr>
      <w:r w:rsidRPr="00FA3054">
        <w:rPr>
          <w:b/>
        </w:rPr>
        <w:t>Attachment E:  Focus Group Report</w:t>
      </w:r>
      <w:r w:rsidR="00343CA6" w:rsidRPr="00FA3054">
        <w:rPr>
          <w:b/>
        </w:rPr>
        <w:t>.</w:t>
      </w:r>
      <w:r w:rsidR="00343CA6">
        <w:t xml:space="preserve"> </w:t>
      </w:r>
      <w:r w:rsidR="00343CA6" w:rsidRPr="00FA3054">
        <w:rPr>
          <w:i/>
        </w:rPr>
        <w:t>Prepared b</w:t>
      </w:r>
      <w:r w:rsidR="00FA3054" w:rsidRPr="00FA3054">
        <w:rPr>
          <w:i/>
        </w:rPr>
        <w:t xml:space="preserve">y </w:t>
      </w:r>
      <w:proofErr w:type="spellStart"/>
      <w:r w:rsidR="00FA3054" w:rsidRPr="00FA3054">
        <w:rPr>
          <w:i/>
        </w:rPr>
        <w:t>Shugoll</w:t>
      </w:r>
      <w:proofErr w:type="spellEnd"/>
      <w:r w:rsidR="00FA3054" w:rsidRPr="00FA3054">
        <w:rPr>
          <w:i/>
        </w:rPr>
        <w:t xml:space="preserve"> Research (09-21-2010).</w:t>
      </w:r>
      <w:r w:rsidR="00343CA6" w:rsidRPr="00343CA6">
        <w:t xml:space="preserve"> </w:t>
      </w:r>
      <w:r w:rsidR="00343CA6">
        <w:t>This attachment is part of the docket EPA-HQ-OPP-2010-1085 at regulations.gov.</w:t>
      </w:r>
    </w:p>
    <w:p w:rsidR="00E47C39" w:rsidRDefault="00333903" w:rsidP="00343CA6">
      <w:pPr>
        <w:spacing w:before="288"/>
        <w:ind w:left="720" w:hanging="720"/>
      </w:pPr>
      <w:r w:rsidRPr="00FA3054">
        <w:rPr>
          <w:b/>
        </w:rPr>
        <w:t xml:space="preserve">Attachment F:  </w:t>
      </w:r>
      <w:r w:rsidR="0092067B" w:rsidRPr="00FA3054">
        <w:rPr>
          <w:b/>
        </w:rPr>
        <w:t>Short Presentation of Focus Group Report</w:t>
      </w:r>
      <w:r w:rsidR="00343CA6" w:rsidRPr="00FA3054">
        <w:rPr>
          <w:b/>
        </w:rPr>
        <w:t>.</w:t>
      </w:r>
      <w:r w:rsidR="00343CA6" w:rsidRPr="00FA3054">
        <w:rPr>
          <w:i/>
        </w:rPr>
        <w:t xml:space="preserve">  Prepared by </w:t>
      </w:r>
      <w:proofErr w:type="spellStart"/>
      <w:r w:rsidR="00343CA6" w:rsidRPr="00FA3054">
        <w:rPr>
          <w:i/>
        </w:rPr>
        <w:t>Shugoll</w:t>
      </w:r>
      <w:proofErr w:type="spellEnd"/>
      <w:r w:rsidR="00343CA6" w:rsidRPr="00FA3054">
        <w:rPr>
          <w:i/>
        </w:rPr>
        <w:t xml:space="preserve"> Research</w:t>
      </w:r>
      <w:r w:rsidR="00FA3054" w:rsidRPr="00FA3054">
        <w:rPr>
          <w:i/>
        </w:rPr>
        <w:t>.</w:t>
      </w:r>
      <w:r w:rsidR="00343CA6">
        <w:rPr>
          <w:color w:val="0000FF"/>
        </w:rPr>
        <w:t xml:space="preserve">  </w:t>
      </w:r>
      <w:r w:rsidR="00343CA6">
        <w:t>This attachment is part of the docket EPA-HQ-OPP-2010-1085 at regulations.gov.</w:t>
      </w:r>
    </w:p>
    <w:p w:rsidR="00DB73D4" w:rsidRDefault="00DB73D4" w:rsidP="00DB73D4">
      <w:pPr>
        <w:spacing w:before="288"/>
        <w:ind w:left="720" w:hanging="720"/>
        <w:rPr>
          <w:color w:val="0000FF"/>
        </w:rPr>
      </w:pPr>
      <w:r w:rsidRPr="00FA3054">
        <w:rPr>
          <w:b/>
        </w:rPr>
        <w:t xml:space="preserve">Attachment G:  EPA’s Response to Comments Document. </w:t>
      </w:r>
      <w:r>
        <w:t xml:space="preserve"> This attachment is part of the docket EPA-HQ-OPP-2010-1085 at regulations.gov</w:t>
      </w:r>
      <w:r w:rsidR="007D1570">
        <w:t>.</w:t>
      </w:r>
    </w:p>
    <w:p w:rsidR="00DB73D4" w:rsidRDefault="00DB73D4" w:rsidP="00343CA6">
      <w:pPr>
        <w:spacing w:before="288"/>
        <w:ind w:left="720" w:hanging="720"/>
        <w:rPr>
          <w:color w:val="0000FF"/>
        </w:rPr>
      </w:pPr>
    </w:p>
    <w:p w:rsidR="001F09EF" w:rsidRPr="001F09EF" w:rsidRDefault="001F09EF" w:rsidP="007112FE">
      <w:pPr>
        <w:jc w:val="center"/>
      </w:pPr>
    </w:p>
    <w:sectPr w:rsidR="001F09EF" w:rsidRPr="001F09EF" w:rsidSect="00A60A41">
      <w:headerReference w:type="default" r:id="rId17"/>
      <w:footerReference w:type="even" r:id="rId18"/>
      <w:footerReference w:type="default" r:id="rId19"/>
      <w:pgSz w:w="12240" w:h="15840"/>
      <w:pgMar w:top="1440" w:right="1440" w:bottom="1350" w:left="1440" w:header="72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D4" w:rsidRDefault="00E425D4">
      <w:r>
        <w:separator/>
      </w:r>
    </w:p>
  </w:endnote>
  <w:endnote w:type="continuationSeparator" w:id="0">
    <w:p w:rsidR="00E425D4" w:rsidRDefault="00E42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6" w:rsidRDefault="003C7087" w:rsidP="00AC2691">
    <w:pPr>
      <w:pStyle w:val="Footer"/>
      <w:framePr w:wrap="around" w:vAnchor="text" w:hAnchor="margin" w:xAlign="center" w:y="1"/>
      <w:rPr>
        <w:rStyle w:val="PageNumber"/>
      </w:rPr>
    </w:pPr>
    <w:r>
      <w:rPr>
        <w:rStyle w:val="PageNumber"/>
      </w:rPr>
      <w:fldChar w:fldCharType="begin"/>
    </w:r>
    <w:r w:rsidR="00BB08B6">
      <w:rPr>
        <w:rStyle w:val="PageNumber"/>
      </w:rPr>
      <w:instrText xml:space="preserve">PAGE  </w:instrText>
    </w:r>
    <w:r>
      <w:rPr>
        <w:rStyle w:val="PageNumber"/>
      </w:rPr>
      <w:fldChar w:fldCharType="end"/>
    </w:r>
  </w:p>
  <w:p w:rsidR="00BB08B6" w:rsidRDefault="00BB08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907"/>
      <w:docPartObj>
        <w:docPartGallery w:val="Page Numbers (Bottom of Page)"/>
        <w:docPartUnique/>
      </w:docPartObj>
    </w:sdtPr>
    <w:sdtContent>
      <w:sdt>
        <w:sdtPr>
          <w:id w:val="565050477"/>
          <w:docPartObj>
            <w:docPartGallery w:val="Page Numbers (Top of Page)"/>
            <w:docPartUnique/>
          </w:docPartObj>
        </w:sdtPr>
        <w:sdtContent>
          <w:p w:rsidR="00A60A41" w:rsidRPr="00A60A41" w:rsidRDefault="00A60A41">
            <w:pPr>
              <w:pStyle w:val="Footer"/>
              <w:jc w:val="center"/>
            </w:pPr>
            <w:r w:rsidRPr="00A60A41">
              <w:t xml:space="preserve">Page </w:t>
            </w:r>
            <w:r w:rsidR="003C7087" w:rsidRPr="00A60A41">
              <w:fldChar w:fldCharType="begin"/>
            </w:r>
            <w:r w:rsidRPr="00A60A41">
              <w:instrText xml:space="preserve"> PAGE </w:instrText>
            </w:r>
            <w:r w:rsidR="003C7087" w:rsidRPr="00A60A41">
              <w:fldChar w:fldCharType="separate"/>
            </w:r>
            <w:r w:rsidR="0095755F">
              <w:rPr>
                <w:noProof/>
              </w:rPr>
              <w:t>3</w:t>
            </w:r>
            <w:r w:rsidR="003C7087" w:rsidRPr="00A60A41">
              <w:fldChar w:fldCharType="end"/>
            </w:r>
            <w:r w:rsidRPr="00A60A41">
              <w:t xml:space="preserve"> of </w:t>
            </w:r>
            <w:r w:rsidR="003C7087" w:rsidRPr="00A60A41">
              <w:fldChar w:fldCharType="begin"/>
            </w:r>
            <w:r w:rsidRPr="00A60A41">
              <w:instrText xml:space="preserve"> NUMPAGES  </w:instrText>
            </w:r>
            <w:r w:rsidR="003C7087" w:rsidRPr="00A60A41">
              <w:fldChar w:fldCharType="separate"/>
            </w:r>
            <w:r w:rsidR="0095755F">
              <w:rPr>
                <w:noProof/>
              </w:rPr>
              <w:t>13</w:t>
            </w:r>
            <w:r w:rsidR="003C7087" w:rsidRPr="00A60A41">
              <w:fldChar w:fldCharType="end"/>
            </w:r>
          </w:p>
        </w:sdtContent>
      </w:sdt>
    </w:sdtContent>
  </w:sdt>
  <w:p w:rsidR="00BB08B6" w:rsidRDefault="00BB08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D4" w:rsidRDefault="00E425D4">
      <w:r>
        <w:separator/>
      </w:r>
    </w:p>
  </w:footnote>
  <w:footnote w:type="continuationSeparator" w:id="0">
    <w:p w:rsidR="00E425D4" w:rsidRDefault="00E42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41" w:rsidRDefault="00A60A41" w:rsidP="00A60A41">
    <w:pPr>
      <w:pStyle w:val="Header"/>
      <w:jc w:val="right"/>
    </w:pPr>
    <w:r>
      <w:t>June 2,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85444"/>
    <w:multiLevelType w:val="hybridMultilevel"/>
    <w:tmpl w:val="ED2429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E0B5349"/>
    <w:multiLevelType w:val="hybridMultilevel"/>
    <w:tmpl w:val="0E541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5181831"/>
    <w:multiLevelType w:val="hybridMultilevel"/>
    <w:tmpl w:val="82CE9D64"/>
    <w:lvl w:ilvl="0" w:tplc="8C226BD8">
      <w:start w:val="1"/>
      <w:numFmt w:val="bullet"/>
      <w:lvlText w:val="u"/>
      <w:lvlJc w:val="left"/>
      <w:pPr>
        <w:tabs>
          <w:tab w:val="num" w:pos="720"/>
        </w:tabs>
        <w:ind w:left="720" w:hanging="360"/>
      </w:pPr>
      <w:rPr>
        <w:rFonts w:ascii="Monotype Sorts" w:hAnsi="Monotype Sorts" w:hint="default"/>
      </w:rPr>
    </w:lvl>
    <w:lvl w:ilvl="1" w:tplc="ABF8CCEC" w:tentative="1">
      <w:start w:val="1"/>
      <w:numFmt w:val="bullet"/>
      <w:lvlText w:val="u"/>
      <w:lvlJc w:val="left"/>
      <w:pPr>
        <w:tabs>
          <w:tab w:val="num" w:pos="1440"/>
        </w:tabs>
        <w:ind w:left="1440" w:hanging="360"/>
      </w:pPr>
      <w:rPr>
        <w:rFonts w:ascii="Monotype Sorts" w:hAnsi="Monotype Sorts" w:hint="default"/>
      </w:rPr>
    </w:lvl>
    <w:lvl w:ilvl="2" w:tplc="38520716" w:tentative="1">
      <w:start w:val="1"/>
      <w:numFmt w:val="bullet"/>
      <w:lvlText w:val="u"/>
      <w:lvlJc w:val="left"/>
      <w:pPr>
        <w:tabs>
          <w:tab w:val="num" w:pos="2160"/>
        </w:tabs>
        <w:ind w:left="2160" w:hanging="360"/>
      </w:pPr>
      <w:rPr>
        <w:rFonts w:ascii="Monotype Sorts" w:hAnsi="Monotype Sorts" w:hint="default"/>
      </w:rPr>
    </w:lvl>
    <w:lvl w:ilvl="3" w:tplc="10027DC0" w:tentative="1">
      <w:start w:val="1"/>
      <w:numFmt w:val="bullet"/>
      <w:lvlText w:val="u"/>
      <w:lvlJc w:val="left"/>
      <w:pPr>
        <w:tabs>
          <w:tab w:val="num" w:pos="2880"/>
        </w:tabs>
        <w:ind w:left="2880" w:hanging="360"/>
      </w:pPr>
      <w:rPr>
        <w:rFonts w:ascii="Monotype Sorts" w:hAnsi="Monotype Sorts" w:hint="default"/>
      </w:rPr>
    </w:lvl>
    <w:lvl w:ilvl="4" w:tplc="C2E69170" w:tentative="1">
      <w:start w:val="1"/>
      <w:numFmt w:val="bullet"/>
      <w:lvlText w:val="u"/>
      <w:lvlJc w:val="left"/>
      <w:pPr>
        <w:tabs>
          <w:tab w:val="num" w:pos="3600"/>
        </w:tabs>
        <w:ind w:left="3600" w:hanging="360"/>
      </w:pPr>
      <w:rPr>
        <w:rFonts w:ascii="Monotype Sorts" w:hAnsi="Monotype Sorts" w:hint="default"/>
      </w:rPr>
    </w:lvl>
    <w:lvl w:ilvl="5" w:tplc="EB328342" w:tentative="1">
      <w:start w:val="1"/>
      <w:numFmt w:val="bullet"/>
      <w:lvlText w:val="u"/>
      <w:lvlJc w:val="left"/>
      <w:pPr>
        <w:tabs>
          <w:tab w:val="num" w:pos="4320"/>
        </w:tabs>
        <w:ind w:left="4320" w:hanging="360"/>
      </w:pPr>
      <w:rPr>
        <w:rFonts w:ascii="Monotype Sorts" w:hAnsi="Monotype Sorts" w:hint="default"/>
      </w:rPr>
    </w:lvl>
    <w:lvl w:ilvl="6" w:tplc="EDB836CC" w:tentative="1">
      <w:start w:val="1"/>
      <w:numFmt w:val="bullet"/>
      <w:lvlText w:val="u"/>
      <w:lvlJc w:val="left"/>
      <w:pPr>
        <w:tabs>
          <w:tab w:val="num" w:pos="5040"/>
        </w:tabs>
        <w:ind w:left="5040" w:hanging="360"/>
      </w:pPr>
      <w:rPr>
        <w:rFonts w:ascii="Monotype Sorts" w:hAnsi="Monotype Sorts" w:hint="default"/>
      </w:rPr>
    </w:lvl>
    <w:lvl w:ilvl="7" w:tplc="B51A23C8" w:tentative="1">
      <w:start w:val="1"/>
      <w:numFmt w:val="bullet"/>
      <w:lvlText w:val="u"/>
      <w:lvlJc w:val="left"/>
      <w:pPr>
        <w:tabs>
          <w:tab w:val="num" w:pos="5760"/>
        </w:tabs>
        <w:ind w:left="5760" w:hanging="360"/>
      </w:pPr>
      <w:rPr>
        <w:rFonts w:ascii="Monotype Sorts" w:hAnsi="Monotype Sorts" w:hint="default"/>
      </w:rPr>
    </w:lvl>
    <w:lvl w:ilvl="8" w:tplc="2B8AD33A" w:tentative="1">
      <w:start w:val="1"/>
      <w:numFmt w:val="bullet"/>
      <w:lvlText w:val="u"/>
      <w:lvlJc w:val="left"/>
      <w:pPr>
        <w:tabs>
          <w:tab w:val="num" w:pos="6480"/>
        </w:tabs>
        <w:ind w:left="6480" w:hanging="360"/>
      </w:pPr>
      <w:rPr>
        <w:rFonts w:ascii="Monotype Sorts" w:hAnsi="Monotype Sorts" w:hint="default"/>
      </w:rPr>
    </w:lvl>
  </w:abstractNum>
  <w:abstractNum w:abstractNumId="3">
    <w:nsid w:val="3B0B5CE3"/>
    <w:multiLevelType w:val="hybridMultilevel"/>
    <w:tmpl w:val="E682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7175D"/>
    <w:multiLevelType w:val="hybridMultilevel"/>
    <w:tmpl w:val="098A5D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4620B4F"/>
    <w:multiLevelType w:val="hybridMultilevel"/>
    <w:tmpl w:val="FD36A8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47732A9"/>
    <w:multiLevelType w:val="multilevel"/>
    <w:tmpl w:val="24309280"/>
    <w:lvl w:ilvl="0">
      <w:start w:val="1"/>
      <w:numFmt w:val="decimal"/>
      <w:pStyle w:val="Heading1"/>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5F783C9D"/>
    <w:multiLevelType w:val="hybridMultilevel"/>
    <w:tmpl w:val="3594C0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16C247E"/>
    <w:multiLevelType w:val="hybridMultilevel"/>
    <w:tmpl w:val="D26E63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3026542"/>
    <w:multiLevelType w:val="hybridMultilevel"/>
    <w:tmpl w:val="E5C43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497438"/>
    <w:multiLevelType w:val="hybridMultilevel"/>
    <w:tmpl w:val="B378B0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10"/>
  </w:num>
  <w:num w:numId="6">
    <w:abstractNumId w:val="5"/>
  </w:num>
  <w:num w:numId="7">
    <w:abstractNumId w:val="4"/>
  </w:num>
  <w:num w:numId="8">
    <w:abstractNumId w:val="0"/>
  </w:num>
  <w:num w:numId="9">
    <w:abstractNumId w:val="2"/>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15362"/>
  </w:hdrShapeDefaults>
  <w:footnotePr>
    <w:footnote w:id="-1"/>
    <w:footnote w:id="0"/>
  </w:footnotePr>
  <w:endnotePr>
    <w:endnote w:id="-1"/>
    <w:endnote w:id="0"/>
  </w:endnotePr>
  <w:compat/>
  <w:rsids>
    <w:rsidRoot w:val="00CF53B1"/>
    <w:rsid w:val="00004AAC"/>
    <w:rsid w:val="00006EF2"/>
    <w:rsid w:val="00013F3D"/>
    <w:rsid w:val="00016708"/>
    <w:rsid w:val="00030F79"/>
    <w:rsid w:val="000371AE"/>
    <w:rsid w:val="00042287"/>
    <w:rsid w:val="00044D0C"/>
    <w:rsid w:val="00053DCF"/>
    <w:rsid w:val="00054B2E"/>
    <w:rsid w:val="00062571"/>
    <w:rsid w:val="00072AE0"/>
    <w:rsid w:val="0007627D"/>
    <w:rsid w:val="00081CBF"/>
    <w:rsid w:val="000959CA"/>
    <w:rsid w:val="000A03A2"/>
    <w:rsid w:val="000B2DC9"/>
    <w:rsid w:val="000B51DD"/>
    <w:rsid w:val="000B7A95"/>
    <w:rsid w:val="000C2AE5"/>
    <w:rsid w:val="000C3200"/>
    <w:rsid w:val="000C6333"/>
    <w:rsid w:val="000C706F"/>
    <w:rsid w:val="000D36DE"/>
    <w:rsid w:val="000D4067"/>
    <w:rsid w:val="000E5FA8"/>
    <w:rsid w:val="000E63FA"/>
    <w:rsid w:val="000F0D18"/>
    <w:rsid w:val="000F5E9E"/>
    <w:rsid w:val="000F7ECC"/>
    <w:rsid w:val="0010137B"/>
    <w:rsid w:val="00106843"/>
    <w:rsid w:val="00106C1D"/>
    <w:rsid w:val="00112703"/>
    <w:rsid w:val="00115D97"/>
    <w:rsid w:val="001162D5"/>
    <w:rsid w:val="001173C7"/>
    <w:rsid w:val="00121580"/>
    <w:rsid w:val="00122F71"/>
    <w:rsid w:val="00124C89"/>
    <w:rsid w:val="00134E44"/>
    <w:rsid w:val="0014091E"/>
    <w:rsid w:val="001447E4"/>
    <w:rsid w:val="0014592A"/>
    <w:rsid w:val="001572F3"/>
    <w:rsid w:val="0016649F"/>
    <w:rsid w:val="001672E8"/>
    <w:rsid w:val="00185EDB"/>
    <w:rsid w:val="00190C8D"/>
    <w:rsid w:val="001910A6"/>
    <w:rsid w:val="001A4DE0"/>
    <w:rsid w:val="001B1D5D"/>
    <w:rsid w:val="001B37B3"/>
    <w:rsid w:val="001B43AD"/>
    <w:rsid w:val="001B4B35"/>
    <w:rsid w:val="001C01D7"/>
    <w:rsid w:val="001C12DF"/>
    <w:rsid w:val="001E14B4"/>
    <w:rsid w:val="001F09EF"/>
    <w:rsid w:val="00205096"/>
    <w:rsid w:val="00212DAC"/>
    <w:rsid w:val="0022693A"/>
    <w:rsid w:val="00234C47"/>
    <w:rsid w:val="00240AE9"/>
    <w:rsid w:val="002479F7"/>
    <w:rsid w:val="002670E4"/>
    <w:rsid w:val="002673B0"/>
    <w:rsid w:val="00267D92"/>
    <w:rsid w:val="0027120B"/>
    <w:rsid w:val="00273D48"/>
    <w:rsid w:val="00294D61"/>
    <w:rsid w:val="002A23FF"/>
    <w:rsid w:val="002A345E"/>
    <w:rsid w:val="002A43C0"/>
    <w:rsid w:val="002B6C79"/>
    <w:rsid w:val="002B7518"/>
    <w:rsid w:val="002C390D"/>
    <w:rsid w:val="002C695B"/>
    <w:rsid w:val="002D0836"/>
    <w:rsid w:val="002D6EAF"/>
    <w:rsid w:val="002F7B94"/>
    <w:rsid w:val="003031EB"/>
    <w:rsid w:val="00304AC6"/>
    <w:rsid w:val="00311E31"/>
    <w:rsid w:val="00312CB2"/>
    <w:rsid w:val="00321633"/>
    <w:rsid w:val="00333903"/>
    <w:rsid w:val="00343CA6"/>
    <w:rsid w:val="00350A46"/>
    <w:rsid w:val="0035190D"/>
    <w:rsid w:val="00363D4E"/>
    <w:rsid w:val="00364E4D"/>
    <w:rsid w:val="00365896"/>
    <w:rsid w:val="0037204D"/>
    <w:rsid w:val="00385644"/>
    <w:rsid w:val="0039488D"/>
    <w:rsid w:val="003A0665"/>
    <w:rsid w:val="003A08C0"/>
    <w:rsid w:val="003A4D4F"/>
    <w:rsid w:val="003B0111"/>
    <w:rsid w:val="003B73FC"/>
    <w:rsid w:val="003C3C03"/>
    <w:rsid w:val="003C3CA9"/>
    <w:rsid w:val="003C40FB"/>
    <w:rsid w:val="003C7087"/>
    <w:rsid w:val="003D7499"/>
    <w:rsid w:val="003D7CE2"/>
    <w:rsid w:val="003E5BF3"/>
    <w:rsid w:val="003F39BA"/>
    <w:rsid w:val="00401B45"/>
    <w:rsid w:val="00404EE5"/>
    <w:rsid w:val="0041308C"/>
    <w:rsid w:val="00415B43"/>
    <w:rsid w:val="00415F1A"/>
    <w:rsid w:val="00417732"/>
    <w:rsid w:val="00420246"/>
    <w:rsid w:val="0042170C"/>
    <w:rsid w:val="00421889"/>
    <w:rsid w:val="004306EB"/>
    <w:rsid w:val="00432C23"/>
    <w:rsid w:val="00435FD2"/>
    <w:rsid w:val="00446D2A"/>
    <w:rsid w:val="004541C8"/>
    <w:rsid w:val="00460BDD"/>
    <w:rsid w:val="00463683"/>
    <w:rsid w:val="004836B5"/>
    <w:rsid w:val="004941A1"/>
    <w:rsid w:val="00496390"/>
    <w:rsid w:val="004A6AF5"/>
    <w:rsid w:val="004B0D2F"/>
    <w:rsid w:val="004B3C82"/>
    <w:rsid w:val="004C5C99"/>
    <w:rsid w:val="004C5FC5"/>
    <w:rsid w:val="004D637D"/>
    <w:rsid w:val="004D6674"/>
    <w:rsid w:val="004D7709"/>
    <w:rsid w:val="004E0C2A"/>
    <w:rsid w:val="004E716D"/>
    <w:rsid w:val="004F227C"/>
    <w:rsid w:val="004F5898"/>
    <w:rsid w:val="004F6A63"/>
    <w:rsid w:val="0050641C"/>
    <w:rsid w:val="005077EE"/>
    <w:rsid w:val="00533D40"/>
    <w:rsid w:val="00537B2F"/>
    <w:rsid w:val="00546971"/>
    <w:rsid w:val="00552D4D"/>
    <w:rsid w:val="0055622D"/>
    <w:rsid w:val="00562399"/>
    <w:rsid w:val="00563598"/>
    <w:rsid w:val="005726D2"/>
    <w:rsid w:val="00575DF4"/>
    <w:rsid w:val="00580189"/>
    <w:rsid w:val="0058062E"/>
    <w:rsid w:val="00581B69"/>
    <w:rsid w:val="00592046"/>
    <w:rsid w:val="005954E0"/>
    <w:rsid w:val="005A4CD3"/>
    <w:rsid w:val="005A561C"/>
    <w:rsid w:val="005B6AC4"/>
    <w:rsid w:val="005D4490"/>
    <w:rsid w:val="005D575E"/>
    <w:rsid w:val="005D6E69"/>
    <w:rsid w:val="005E6DE0"/>
    <w:rsid w:val="0060556C"/>
    <w:rsid w:val="006073F4"/>
    <w:rsid w:val="00620E46"/>
    <w:rsid w:val="00621948"/>
    <w:rsid w:val="00623FDE"/>
    <w:rsid w:val="00626DB8"/>
    <w:rsid w:val="006350AA"/>
    <w:rsid w:val="00644A28"/>
    <w:rsid w:val="00655657"/>
    <w:rsid w:val="00657325"/>
    <w:rsid w:val="00660C65"/>
    <w:rsid w:val="0066489F"/>
    <w:rsid w:val="00665EE5"/>
    <w:rsid w:val="00666C74"/>
    <w:rsid w:val="0067197A"/>
    <w:rsid w:val="00677A7D"/>
    <w:rsid w:val="00692E09"/>
    <w:rsid w:val="006A10EB"/>
    <w:rsid w:val="006A5B92"/>
    <w:rsid w:val="006A7EA0"/>
    <w:rsid w:val="006C495C"/>
    <w:rsid w:val="006D47F5"/>
    <w:rsid w:val="006E18EA"/>
    <w:rsid w:val="006E25EF"/>
    <w:rsid w:val="006E340A"/>
    <w:rsid w:val="006E6098"/>
    <w:rsid w:val="006E60FF"/>
    <w:rsid w:val="006E77AB"/>
    <w:rsid w:val="006F1C7D"/>
    <w:rsid w:val="006F44AB"/>
    <w:rsid w:val="00701012"/>
    <w:rsid w:val="007112FE"/>
    <w:rsid w:val="00714A6D"/>
    <w:rsid w:val="007153E1"/>
    <w:rsid w:val="00721587"/>
    <w:rsid w:val="007227B3"/>
    <w:rsid w:val="007231D5"/>
    <w:rsid w:val="00751C27"/>
    <w:rsid w:val="00753EDD"/>
    <w:rsid w:val="0075525F"/>
    <w:rsid w:val="00765565"/>
    <w:rsid w:val="00785CB7"/>
    <w:rsid w:val="00786E10"/>
    <w:rsid w:val="00787184"/>
    <w:rsid w:val="007A19CA"/>
    <w:rsid w:val="007B0997"/>
    <w:rsid w:val="007C005D"/>
    <w:rsid w:val="007C6510"/>
    <w:rsid w:val="007C6D15"/>
    <w:rsid w:val="007D0275"/>
    <w:rsid w:val="007D1570"/>
    <w:rsid w:val="007E702F"/>
    <w:rsid w:val="00811504"/>
    <w:rsid w:val="008116A3"/>
    <w:rsid w:val="00821334"/>
    <w:rsid w:val="00824347"/>
    <w:rsid w:val="008320C7"/>
    <w:rsid w:val="00832B10"/>
    <w:rsid w:val="00832FC5"/>
    <w:rsid w:val="00835661"/>
    <w:rsid w:val="00837132"/>
    <w:rsid w:val="00841168"/>
    <w:rsid w:val="00841DB4"/>
    <w:rsid w:val="00841F1D"/>
    <w:rsid w:val="008522D8"/>
    <w:rsid w:val="00856E1B"/>
    <w:rsid w:val="00862229"/>
    <w:rsid w:val="00865A7D"/>
    <w:rsid w:val="00870EEE"/>
    <w:rsid w:val="00884317"/>
    <w:rsid w:val="00892805"/>
    <w:rsid w:val="00894986"/>
    <w:rsid w:val="008A00F3"/>
    <w:rsid w:val="008B49D5"/>
    <w:rsid w:val="008D04D6"/>
    <w:rsid w:val="008D0D87"/>
    <w:rsid w:val="008D3D9C"/>
    <w:rsid w:val="008D4F1C"/>
    <w:rsid w:val="008E2D92"/>
    <w:rsid w:val="008E43DE"/>
    <w:rsid w:val="008E5C82"/>
    <w:rsid w:val="008F1C57"/>
    <w:rsid w:val="008F5D9E"/>
    <w:rsid w:val="008F6F71"/>
    <w:rsid w:val="008F798C"/>
    <w:rsid w:val="0090660C"/>
    <w:rsid w:val="00916A57"/>
    <w:rsid w:val="0092067B"/>
    <w:rsid w:val="009255C0"/>
    <w:rsid w:val="009309A4"/>
    <w:rsid w:val="009336DA"/>
    <w:rsid w:val="009459FF"/>
    <w:rsid w:val="00947433"/>
    <w:rsid w:val="0095755F"/>
    <w:rsid w:val="00957C5F"/>
    <w:rsid w:val="009603D5"/>
    <w:rsid w:val="0097233C"/>
    <w:rsid w:val="00976CB2"/>
    <w:rsid w:val="009864B6"/>
    <w:rsid w:val="009927CA"/>
    <w:rsid w:val="00992A6C"/>
    <w:rsid w:val="009A1C2B"/>
    <w:rsid w:val="009A2AB8"/>
    <w:rsid w:val="009A2FFA"/>
    <w:rsid w:val="009B2200"/>
    <w:rsid w:val="009C7E64"/>
    <w:rsid w:val="009E4D4B"/>
    <w:rsid w:val="009F1329"/>
    <w:rsid w:val="00A067EA"/>
    <w:rsid w:val="00A16B61"/>
    <w:rsid w:val="00A22766"/>
    <w:rsid w:val="00A27D38"/>
    <w:rsid w:val="00A302D5"/>
    <w:rsid w:val="00A34B03"/>
    <w:rsid w:val="00A378C0"/>
    <w:rsid w:val="00A47A1F"/>
    <w:rsid w:val="00A50B2C"/>
    <w:rsid w:val="00A56ACD"/>
    <w:rsid w:val="00A60A41"/>
    <w:rsid w:val="00A613C0"/>
    <w:rsid w:val="00A648BE"/>
    <w:rsid w:val="00A717E8"/>
    <w:rsid w:val="00A73C0E"/>
    <w:rsid w:val="00A828D5"/>
    <w:rsid w:val="00A84AAC"/>
    <w:rsid w:val="00AA2A23"/>
    <w:rsid w:val="00AA6C6A"/>
    <w:rsid w:val="00AB3494"/>
    <w:rsid w:val="00AB38F6"/>
    <w:rsid w:val="00AC12ED"/>
    <w:rsid w:val="00AC2132"/>
    <w:rsid w:val="00AC2691"/>
    <w:rsid w:val="00AC3C7D"/>
    <w:rsid w:val="00AD3703"/>
    <w:rsid w:val="00AE431B"/>
    <w:rsid w:val="00B02F25"/>
    <w:rsid w:val="00B05822"/>
    <w:rsid w:val="00B068C2"/>
    <w:rsid w:val="00B079D6"/>
    <w:rsid w:val="00B11142"/>
    <w:rsid w:val="00B25F1A"/>
    <w:rsid w:val="00B34E8A"/>
    <w:rsid w:val="00B34F0A"/>
    <w:rsid w:val="00B44ABE"/>
    <w:rsid w:val="00B44ED3"/>
    <w:rsid w:val="00B47DFD"/>
    <w:rsid w:val="00B517D7"/>
    <w:rsid w:val="00B61D1F"/>
    <w:rsid w:val="00B63EBE"/>
    <w:rsid w:val="00B66A23"/>
    <w:rsid w:val="00B67D9C"/>
    <w:rsid w:val="00B81547"/>
    <w:rsid w:val="00B866A2"/>
    <w:rsid w:val="00B94B75"/>
    <w:rsid w:val="00BA4403"/>
    <w:rsid w:val="00BA46E2"/>
    <w:rsid w:val="00BA4E1F"/>
    <w:rsid w:val="00BA6D34"/>
    <w:rsid w:val="00BB08B6"/>
    <w:rsid w:val="00BB33BC"/>
    <w:rsid w:val="00BB58FC"/>
    <w:rsid w:val="00BD7E3C"/>
    <w:rsid w:val="00BE0157"/>
    <w:rsid w:val="00BE5928"/>
    <w:rsid w:val="00BE7447"/>
    <w:rsid w:val="00BE7A61"/>
    <w:rsid w:val="00BE7B9C"/>
    <w:rsid w:val="00BE7C93"/>
    <w:rsid w:val="00BF7149"/>
    <w:rsid w:val="00BF787A"/>
    <w:rsid w:val="00C003BD"/>
    <w:rsid w:val="00C00F39"/>
    <w:rsid w:val="00C01D97"/>
    <w:rsid w:val="00C21051"/>
    <w:rsid w:val="00C22479"/>
    <w:rsid w:val="00C23CE7"/>
    <w:rsid w:val="00C32FC6"/>
    <w:rsid w:val="00C343E1"/>
    <w:rsid w:val="00C40EF4"/>
    <w:rsid w:val="00C41523"/>
    <w:rsid w:val="00C53430"/>
    <w:rsid w:val="00C623DA"/>
    <w:rsid w:val="00C676C2"/>
    <w:rsid w:val="00C71EDE"/>
    <w:rsid w:val="00C86209"/>
    <w:rsid w:val="00C87520"/>
    <w:rsid w:val="00CA6089"/>
    <w:rsid w:val="00CB446E"/>
    <w:rsid w:val="00CC1253"/>
    <w:rsid w:val="00CD0E91"/>
    <w:rsid w:val="00CD1197"/>
    <w:rsid w:val="00CD2234"/>
    <w:rsid w:val="00CD2F7C"/>
    <w:rsid w:val="00CE4C78"/>
    <w:rsid w:val="00CF528A"/>
    <w:rsid w:val="00CF53B1"/>
    <w:rsid w:val="00CF6873"/>
    <w:rsid w:val="00D00C55"/>
    <w:rsid w:val="00D0582C"/>
    <w:rsid w:val="00D068A0"/>
    <w:rsid w:val="00D107BE"/>
    <w:rsid w:val="00D115D5"/>
    <w:rsid w:val="00D51B9A"/>
    <w:rsid w:val="00D52859"/>
    <w:rsid w:val="00D65D3A"/>
    <w:rsid w:val="00D82A9C"/>
    <w:rsid w:val="00D871B6"/>
    <w:rsid w:val="00D913EB"/>
    <w:rsid w:val="00DB73D4"/>
    <w:rsid w:val="00DE4749"/>
    <w:rsid w:val="00DE6847"/>
    <w:rsid w:val="00E05255"/>
    <w:rsid w:val="00E111CE"/>
    <w:rsid w:val="00E20392"/>
    <w:rsid w:val="00E2552C"/>
    <w:rsid w:val="00E33B49"/>
    <w:rsid w:val="00E35A03"/>
    <w:rsid w:val="00E403BA"/>
    <w:rsid w:val="00E418E6"/>
    <w:rsid w:val="00E42165"/>
    <w:rsid w:val="00E425D4"/>
    <w:rsid w:val="00E47383"/>
    <w:rsid w:val="00E47C39"/>
    <w:rsid w:val="00E5004A"/>
    <w:rsid w:val="00E542E2"/>
    <w:rsid w:val="00E5713C"/>
    <w:rsid w:val="00E572B9"/>
    <w:rsid w:val="00E625B6"/>
    <w:rsid w:val="00E637FB"/>
    <w:rsid w:val="00E63D9F"/>
    <w:rsid w:val="00E734F0"/>
    <w:rsid w:val="00E8525A"/>
    <w:rsid w:val="00E86CCC"/>
    <w:rsid w:val="00E87770"/>
    <w:rsid w:val="00E92DD6"/>
    <w:rsid w:val="00E95A40"/>
    <w:rsid w:val="00EA6216"/>
    <w:rsid w:val="00EA7C97"/>
    <w:rsid w:val="00EB08CB"/>
    <w:rsid w:val="00EC2297"/>
    <w:rsid w:val="00EC5671"/>
    <w:rsid w:val="00EE238E"/>
    <w:rsid w:val="00F04AF3"/>
    <w:rsid w:val="00F05811"/>
    <w:rsid w:val="00F17F00"/>
    <w:rsid w:val="00F2321B"/>
    <w:rsid w:val="00F5422E"/>
    <w:rsid w:val="00F542DB"/>
    <w:rsid w:val="00F61F6B"/>
    <w:rsid w:val="00F62878"/>
    <w:rsid w:val="00F6294B"/>
    <w:rsid w:val="00F6401C"/>
    <w:rsid w:val="00F66096"/>
    <w:rsid w:val="00F7273C"/>
    <w:rsid w:val="00F7642C"/>
    <w:rsid w:val="00F96777"/>
    <w:rsid w:val="00FA1A66"/>
    <w:rsid w:val="00FA3054"/>
    <w:rsid w:val="00FA6313"/>
    <w:rsid w:val="00FB02DA"/>
    <w:rsid w:val="00FB1636"/>
    <w:rsid w:val="00FB30F8"/>
    <w:rsid w:val="00FC7747"/>
    <w:rsid w:val="00FD03AA"/>
    <w:rsid w:val="00FD61ED"/>
    <w:rsid w:val="00FE5ABD"/>
    <w:rsid w:val="00FF1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3B1"/>
    <w:rPr>
      <w:sz w:val="24"/>
      <w:szCs w:val="24"/>
    </w:rPr>
  </w:style>
  <w:style w:type="paragraph" w:styleId="Heading1">
    <w:name w:val="heading 1"/>
    <w:basedOn w:val="Normal"/>
    <w:next w:val="Normal"/>
    <w:qFormat/>
    <w:rsid w:val="00CF53B1"/>
    <w:pPr>
      <w:keepNext/>
      <w:widowControl w:val="0"/>
      <w:numPr>
        <w:numId w:val="1"/>
      </w:numPr>
      <w:autoSpaceDE w:val="0"/>
      <w:autoSpaceDN w:val="0"/>
      <w:adjustRightInd w:val="0"/>
      <w:spacing w:before="240" w:after="60"/>
      <w:outlineLvl w:val="0"/>
    </w:pPr>
    <w:rPr>
      <w:rFonts w:cs="Arial"/>
      <w:b/>
      <w:bCs/>
      <w:kern w:val="32"/>
      <w:sz w:val="28"/>
      <w:szCs w:val="32"/>
    </w:rPr>
  </w:style>
  <w:style w:type="paragraph" w:styleId="Heading2">
    <w:name w:val="heading 2"/>
    <w:basedOn w:val="Normal"/>
    <w:next w:val="Normal"/>
    <w:autoRedefine/>
    <w:qFormat/>
    <w:rsid w:val="00CF53B1"/>
    <w:pPr>
      <w:widowControl w:val="0"/>
      <w:autoSpaceDE w:val="0"/>
      <w:autoSpaceDN w:val="0"/>
      <w:adjustRightInd w:val="0"/>
      <w:outlineLvl w:val="1"/>
    </w:pPr>
    <w:rPr>
      <w:rFonts w:eastAsia="Arial Unicode MS"/>
      <w:b/>
      <w:bCs/>
      <w:szCs w:val="20"/>
    </w:rPr>
  </w:style>
  <w:style w:type="paragraph" w:styleId="Heading3">
    <w:name w:val="heading 3"/>
    <w:basedOn w:val="Normal"/>
    <w:next w:val="Normal"/>
    <w:qFormat/>
    <w:rsid w:val="00CF53B1"/>
    <w:pPr>
      <w:keepNext/>
      <w:widowControl w:val="0"/>
      <w:numPr>
        <w:ilvl w:val="2"/>
        <w:numId w:val="1"/>
      </w:numPr>
      <w:autoSpaceDE w:val="0"/>
      <w:autoSpaceDN w:val="0"/>
      <w:adjustRightInd w:val="0"/>
      <w:outlineLvl w:val="2"/>
    </w:pPr>
    <w:rPr>
      <w:b/>
      <w:bCs/>
    </w:rPr>
  </w:style>
  <w:style w:type="paragraph" w:styleId="Heading4">
    <w:name w:val="heading 4"/>
    <w:basedOn w:val="Normal"/>
    <w:next w:val="Normal"/>
    <w:qFormat/>
    <w:rsid w:val="00CF53B1"/>
    <w:pPr>
      <w:keepNext/>
      <w:widowControl w:val="0"/>
      <w:numPr>
        <w:ilvl w:val="3"/>
        <w:numId w:val="1"/>
      </w:numPr>
      <w:autoSpaceDE w:val="0"/>
      <w:autoSpaceDN w:val="0"/>
      <w:adjustRightInd w:val="0"/>
      <w:spacing w:line="1" w:lineRule="atLeast"/>
      <w:outlineLvl w:val="3"/>
    </w:pPr>
    <w:rPr>
      <w:i/>
      <w:iCs/>
    </w:rPr>
  </w:style>
  <w:style w:type="paragraph" w:styleId="Heading5">
    <w:name w:val="heading 5"/>
    <w:basedOn w:val="Normal"/>
    <w:next w:val="Normal"/>
    <w:qFormat/>
    <w:rsid w:val="00CF53B1"/>
    <w:pPr>
      <w:keepNext/>
      <w:widowControl w:val="0"/>
      <w:numPr>
        <w:ilvl w:val="4"/>
        <w:numId w:val="1"/>
      </w:numPr>
      <w:autoSpaceDE w:val="0"/>
      <w:autoSpaceDN w:val="0"/>
      <w:adjustRightInd w:val="0"/>
      <w:spacing w:after="60"/>
      <w:outlineLvl w:val="4"/>
    </w:pPr>
    <w:rPr>
      <w:b/>
      <w:bCs/>
    </w:rPr>
  </w:style>
  <w:style w:type="paragraph" w:styleId="Heading6">
    <w:name w:val="heading 6"/>
    <w:basedOn w:val="Normal"/>
    <w:next w:val="Normal"/>
    <w:qFormat/>
    <w:rsid w:val="00CF53B1"/>
    <w:pPr>
      <w:keepNext/>
      <w:numPr>
        <w:ilvl w:val="5"/>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5"/>
    </w:pPr>
    <w:rPr>
      <w:b/>
      <w:bCs/>
      <w:szCs w:val="22"/>
    </w:rPr>
  </w:style>
  <w:style w:type="paragraph" w:styleId="Heading7">
    <w:name w:val="heading 7"/>
    <w:basedOn w:val="Normal"/>
    <w:next w:val="Normal"/>
    <w:qFormat/>
    <w:rsid w:val="00CF53B1"/>
    <w:pPr>
      <w:keepNext/>
      <w:widowControl w:val="0"/>
      <w:numPr>
        <w:ilvl w:val="6"/>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line="1" w:lineRule="atLeast"/>
      <w:outlineLvl w:val="6"/>
    </w:pPr>
    <w:rPr>
      <w:i/>
      <w:iCs/>
    </w:rPr>
  </w:style>
  <w:style w:type="paragraph" w:styleId="Heading8">
    <w:name w:val="heading 8"/>
    <w:basedOn w:val="Normal"/>
    <w:next w:val="Normal"/>
    <w:qFormat/>
    <w:rsid w:val="00CF53B1"/>
    <w:pPr>
      <w:keepNext/>
      <w:widowControl w:val="0"/>
      <w:numPr>
        <w:ilvl w:val="7"/>
        <w:numId w:val="1"/>
      </w:numPr>
      <w:autoSpaceDE w:val="0"/>
      <w:autoSpaceDN w:val="0"/>
      <w:adjustRightInd w:val="0"/>
      <w:outlineLvl w:val="7"/>
    </w:pPr>
    <w:rPr>
      <w:rFonts w:ascii="Times" w:hAnsi="Times" w:cs="Arial"/>
      <w:b/>
      <w:bCs/>
      <w:sz w:val="22"/>
      <w:szCs w:val="20"/>
    </w:rPr>
  </w:style>
  <w:style w:type="paragraph" w:styleId="Heading9">
    <w:name w:val="heading 9"/>
    <w:basedOn w:val="Normal"/>
    <w:next w:val="Normal"/>
    <w:qFormat/>
    <w:rsid w:val="00CF53B1"/>
    <w:pPr>
      <w:keepNext/>
      <w:numPr>
        <w:ilvl w:val="8"/>
        <w:numId w:val="1"/>
      </w:numPr>
      <w:autoSpaceDE w:val="0"/>
      <w:autoSpaceDN w:val="0"/>
      <w:adjustRightInd w:val="0"/>
      <w:jc w:val="center"/>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CF53B1"/>
    <w:pPr>
      <w:widowControl w:val="0"/>
      <w:autoSpaceDE w:val="0"/>
      <w:autoSpaceDN w:val="0"/>
      <w:adjustRightInd w:val="0"/>
    </w:pPr>
    <w:rPr>
      <w:rFonts w:ascii="Courier 10cpi" w:hAnsi="Courier 10cpi"/>
      <w:sz w:val="24"/>
      <w:szCs w:val="24"/>
    </w:rPr>
  </w:style>
  <w:style w:type="character" w:styleId="Hyperlink">
    <w:name w:val="Hyperlink"/>
    <w:basedOn w:val="DefaultParagraphFont"/>
    <w:rsid w:val="00CF53B1"/>
    <w:rPr>
      <w:color w:val="0000FF"/>
    </w:rPr>
  </w:style>
  <w:style w:type="paragraph" w:styleId="BodyTextIndent">
    <w:name w:val="Body Text Indent"/>
    <w:basedOn w:val="Normal"/>
    <w:rsid w:val="00CF53B1"/>
    <w:pPr>
      <w:widowControl w:val="0"/>
      <w:autoSpaceDE w:val="0"/>
      <w:autoSpaceDN w:val="0"/>
      <w:adjustRightInd w:val="0"/>
      <w:spacing w:line="1" w:lineRule="atLeast"/>
      <w:ind w:firstLine="720"/>
    </w:pPr>
  </w:style>
  <w:style w:type="table" w:styleId="TableGrid">
    <w:name w:val="Table Grid"/>
    <w:basedOn w:val="TableNormal"/>
    <w:rsid w:val="00CF5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836B5"/>
    <w:pPr>
      <w:tabs>
        <w:tab w:val="center" w:pos="4320"/>
        <w:tab w:val="right" w:pos="8640"/>
      </w:tabs>
    </w:pPr>
  </w:style>
  <w:style w:type="paragraph" w:styleId="Footer">
    <w:name w:val="footer"/>
    <w:basedOn w:val="Normal"/>
    <w:link w:val="FooterChar"/>
    <w:uiPriority w:val="99"/>
    <w:rsid w:val="004836B5"/>
    <w:pPr>
      <w:tabs>
        <w:tab w:val="center" w:pos="4320"/>
        <w:tab w:val="right" w:pos="8640"/>
      </w:tabs>
    </w:pPr>
  </w:style>
  <w:style w:type="character" w:customStyle="1" w:styleId="Hypertext">
    <w:name w:val="Hypertext"/>
    <w:rsid w:val="00C32FC6"/>
    <w:rPr>
      <w:color w:val="0000FF"/>
      <w:u w:val="single"/>
    </w:rPr>
  </w:style>
  <w:style w:type="paragraph" w:styleId="FootnoteText">
    <w:name w:val="footnote text"/>
    <w:basedOn w:val="Normal"/>
    <w:semiHidden/>
    <w:rsid w:val="00A828D5"/>
    <w:rPr>
      <w:sz w:val="20"/>
      <w:szCs w:val="20"/>
    </w:rPr>
  </w:style>
  <w:style w:type="character" w:styleId="FootnoteReference">
    <w:name w:val="footnote reference"/>
    <w:basedOn w:val="DefaultParagraphFont"/>
    <w:semiHidden/>
    <w:rsid w:val="00A828D5"/>
    <w:rPr>
      <w:vertAlign w:val="superscript"/>
    </w:rPr>
  </w:style>
  <w:style w:type="paragraph" w:styleId="PlainText">
    <w:name w:val="Plain Text"/>
    <w:basedOn w:val="Normal"/>
    <w:rsid w:val="001F09EF"/>
    <w:rPr>
      <w:rFonts w:ascii="Courier New" w:hAnsi="Courier New" w:cs="Courier New"/>
      <w:sz w:val="20"/>
      <w:szCs w:val="20"/>
    </w:rPr>
  </w:style>
  <w:style w:type="character" w:styleId="PageNumber">
    <w:name w:val="page number"/>
    <w:basedOn w:val="DefaultParagraphFont"/>
    <w:rsid w:val="009C7E64"/>
  </w:style>
  <w:style w:type="character" w:styleId="FollowedHyperlink">
    <w:name w:val="FollowedHyperlink"/>
    <w:basedOn w:val="DefaultParagraphFont"/>
    <w:rsid w:val="004C5C99"/>
    <w:rPr>
      <w:color w:val="800080"/>
      <w:u w:val="single"/>
    </w:rPr>
  </w:style>
  <w:style w:type="paragraph" w:styleId="BalloonText">
    <w:name w:val="Balloon Text"/>
    <w:basedOn w:val="Normal"/>
    <w:semiHidden/>
    <w:rsid w:val="00E111CE"/>
    <w:rPr>
      <w:rFonts w:ascii="Tahoma" w:hAnsi="Tahoma" w:cs="Tahoma"/>
      <w:sz w:val="16"/>
      <w:szCs w:val="16"/>
    </w:rPr>
  </w:style>
  <w:style w:type="character" w:styleId="CommentReference">
    <w:name w:val="annotation reference"/>
    <w:basedOn w:val="DefaultParagraphFont"/>
    <w:semiHidden/>
    <w:rsid w:val="00E111CE"/>
    <w:rPr>
      <w:sz w:val="16"/>
      <w:szCs w:val="16"/>
    </w:rPr>
  </w:style>
  <w:style w:type="paragraph" w:styleId="CommentText">
    <w:name w:val="annotation text"/>
    <w:basedOn w:val="Normal"/>
    <w:semiHidden/>
    <w:rsid w:val="00E111CE"/>
    <w:rPr>
      <w:sz w:val="20"/>
      <w:szCs w:val="20"/>
    </w:rPr>
  </w:style>
  <w:style w:type="paragraph" w:styleId="CommentSubject">
    <w:name w:val="annotation subject"/>
    <w:basedOn w:val="CommentText"/>
    <w:next w:val="CommentText"/>
    <w:semiHidden/>
    <w:rsid w:val="00E111CE"/>
    <w:rPr>
      <w:b/>
      <w:bCs/>
    </w:rPr>
  </w:style>
  <w:style w:type="character" w:customStyle="1" w:styleId="FooterChar">
    <w:name w:val="Footer Char"/>
    <w:basedOn w:val="DefaultParagraphFont"/>
    <w:link w:val="Footer"/>
    <w:uiPriority w:val="99"/>
    <w:rsid w:val="00A60A41"/>
    <w:rPr>
      <w:sz w:val="24"/>
      <w:szCs w:val="24"/>
    </w:rPr>
  </w:style>
</w:styles>
</file>

<file path=word/webSettings.xml><?xml version="1.0" encoding="utf-8"?>
<w:webSettings xmlns:r="http://schemas.openxmlformats.org/officeDocument/2006/relationships" xmlns:w="http://schemas.openxmlformats.org/wordprocessingml/2006/main">
  <w:divs>
    <w:div w:id="837311004">
      <w:bodyDiv w:val="1"/>
      <w:marLeft w:val="0"/>
      <w:marRight w:val="0"/>
      <w:marTop w:val="0"/>
      <w:marBottom w:val="0"/>
      <w:divBdr>
        <w:top w:val="none" w:sz="0" w:space="0" w:color="auto"/>
        <w:left w:val="none" w:sz="0" w:space="0" w:color="auto"/>
        <w:bottom w:val="none" w:sz="0" w:space="0" w:color="auto"/>
        <w:right w:val="none" w:sz="0" w:space="0" w:color="auto"/>
      </w:divBdr>
      <w:divsChild>
        <w:div w:id="1558513445">
          <w:marLeft w:val="0"/>
          <w:marRight w:val="0"/>
          <w:marTop w:val="0"/>
          <w:marBottom w:val="0"/>
          <w:divBdr>
            <w:top w:val="none" w:sz="0" w:space="0" w:color="auto"/>
            <w:left w:val="none" w:sz="0" w:space="0" w:color="auto"/>
            <w:bottom w:val="none" w:sz="0" w:space="0" w:color="auto"/>
            <w:right w:val="none" w:sz="0" w:space="0" w:color="auto"/>
          </w:divBdr>
          <w:divsChild>
            <w:div w:id="18188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8259">
      <w:bodyDiv w:val="1"/>
      <w:marLeft w:val="0"/>
      <w:marRight w:val="0"/>
      <w:marTop w:val="0"/>
      <w:marBottom w:val="0"/>
      <w:divBdr>
        <w:top w:val="none" w:sz="0" w:space="0" w:color="auto"/>
        <w:left w:val="none" w:sz="0" w:space="0" w:color="auto"/>
        <w:bottom w:val="none" w:sz="0" w:space="0" w:color="auto"/>
        <w:right w:val="none" w:sz="0" w:space="0" w:color="auto"/>
      </w:divBdr>
      <w:divsChild>
        <w:div w:id="2125617323">
          <w:marLeft w:val="0"/>
          <w:marRight w:val="0"/>
          <w:marTop w:val="0"/>
          <w:marBottom w:val="0"/>
          <w:divBdr>
            <w:top w:val="none" w:sz="0" w:space="0" w:color="auto"/>
            <w:left w:val="none" w:sz="0" w:space="0" w:color="auto"/>
            <w:bottom w:val="none" w:sz="0" w:space="0" w:color="auto"/>
            <w:right w:val="none" w:sz="0" w:space="0" w:color="auto"/>
          </w:divBdr>
        </w:div>
      </w:divsChild>
    </w:div>
    <w:div w:id="1574659146">
      <w:bodyDiv w:val="1"/>
      <w:marLeft w:val="0"/>
      <w:marRight w:val="0"/>
      <w:marTop w:val="0"/>
      <w:marBottom w:val="0"/>
      <w:divBdr>
        <w:top w:val="none" w:sz="0" w:space="0" w:color="auto"/>
        <w:left w:val="none" w:sz="0" w:space="0" w:color="auto"/>
        <w:bottom w:val="none" w:sz="0" w:space="0" w:color="auto"/>
        <w:right w:val="none" w:sz="0" w:space="0" w:color="auto"/>
      </w:divBdr>
      <w:divsChild>
        <w:div w:id="1933124426">
          <w:marLeft w:val="0"/>
          <w:marRight w:val="0"/>
          <w:marTop w:val="0"/>
          <w:marBottom w:val="0"/>
          <w:divBdr>
            <w:top w:val="none" w:sz="0" w:space="0" w:color="auto"/>
            <w:left w:val="none" w:sz="0" w:space="0" w:color="auto"/>
            <w:bottom w:val="none" w:sz="0" w:space="0" w:color="auto"/>
            <w:right w:val="none" w:sz="0" w:space="0" w:color="auto"/>
          </w:divBdr>
        </w:div>
      </w:divsChild>
    </w:div>
    <w:div w:id="2056929660">
      <w:bodyDiv w:val="1"/>
      <w:marLeft w:val="0"/>
      <w:marRight w:val="0"/>
      <w:marTop w:val="0"/>
      <w:marBottom w:val="0"/>
      <w:divBdr>
        <w:top w:val="none" w:sz="0" w:space="0" w:color="auto"/>
        <w:left w:val="none" w:sz="0" w:space="0" w:color="auto"/>
        <w:bottom w:val="none" w:sz="0" w:space="0" w:color="auto"/>
        <w:right w:val="none" w:sz="0" w:space="0" w:color="auto"/>
      </w:divBdr>
      <w:divsChild>
        <w:div w:id="15002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regulation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news.release/ecec.t0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ccess.gpo.gov/nara/cfr/waisidx_07/40cfrv23_07.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stru.htm" TargetMode="External"/><Relationship Id="rId5" Type="http://schemas.openxmlformats.org/officeDocument/2006/relationships/webSettings" Target="webSettings.xml"/><Relationship Id="rId15" Type="http://schemas.openxmlformats.org/officeDocument/2006/relationships/hyperlink" Target="http://www4.law.cornell.edu/uscode/7/usc_sec_07_00000136---a000-.html" TargetMode="External"/><Relationship Id="rId10" Type="http://schemas.openxmlformats.org/officeDocument/2006/relationships/hyperlink" Target="http://www.bls.gov/oes/current/oes_nat.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nsus.gov/compendia/statab/cats/information_communications/internet_publishing_and_broadcasting_and_internet_usage.htm" TargetMode="External"/><Relationship Id="rId14" Type="http://schemas.openxmlformats.org/officeDocument/2006/relationships/hyperlink" Target="http://www.regulations.gov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0FC0-91E3-4CE7-8ADD-37F6D265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 OPP</Company>
  <LinksUpToDate>false</LinksUpToDate>
  <CharactersWithSpaces>32187</CharactersWithSpaces>
  <SharedDoc>false</SharedDoc>
  <HLinks>
    <vt:vector size="42" baseType="variant">
      <vt:variant>
        <vt:i4>8257570</vt:i4>
      </vt:variant>
      <vt:variant>
        <vt:i4>28</vt:i4>
      </vt:variant>
      <vt:variant>
        <vt:i4>0</vt:i4>
      </vt:variant>
      <vt:variant>
        <vt:i4>5</vt:i4>
      </vt:variant>
      <vt:variant>
        <vt:lpwstr>http://www.access.gpo.gov/nara/cfr/waisidx_07/40cfrv23_07.html</vt:lpwstr>
      </vt:variant>
      <vt:variant>
        <vt:lpwstr/>
      </vt:variant>
      <vt:variant>
        <vt:i4>3539027</vt:i4>
      </vt:variant>
      <vt:variant>
        <vt:i4>25</vt:i4>
      </vt:variant>
      <vt:variant>
        <vt:i4>0</vt:i4>
      </vt:variant>
      <vt:variant>
        <vt:i4>5</vt:i4>
      </vt:variant>
      <vt:variant>
        <vt:lpwstr>http://www4.law.cornell.edu/uscode/7/usc_sec_07_00000136---a000-.html</vt:lpwstr>
      </vt:variant>
      <vt:variant>
        <vt:lpwstr/>
      </vt:variant>
      <vt:variant>
        <vt:i4>262200</vt:i4>
      </vt:variant>
      <vt:variant>
        <vt:i4>22</vt:i4>
      </vt:variant>
      <vt:variant>
        <vt:i4>0</vt:i4>
      </vt:variant>
      <vt:variant>
        <vt:i4>5</vt:i4>
      </vt:variant>
      <vt:variant>
        <vt:lpwstr>http://www.regulations.gov_/</vt:lpwstr>
      </vt:variant>
      <vt:variant>
        <vt:lpwstr/>
      </vt:variant>
      <vt:variant>
        <vt:i4>2818151</vt:i4>
      </vt:variant>
      <vt:variant>
        <vt:i4>19</vt:i4>
      </vt:variant>
      <vt:variant>
        <vt:i4>0</vt:i4>
      </vt:variant>
      <vt:variant>
        <vt:i4>5</vt:i4>
      </vt:variant>
      <vt:variant>
        <vt:lpwstr>http://www.regulations.gov/</vt:lpwstr>
      </vt:variant>
      <vt:variant>
        <vt:lpwstr/>
      </vt:variant>
      <vt:variant>
        <vt:i4>26</vt:i4>
      </vt:variant>
      <vt:variant>
        <vt:i4>10</vt:i4>
      </vt:variant>
      <vt:variant>
        <vt:i4>0</vt:i4>
      </vt:variant>
      <vt:variant>
        <vt:i4>5</vt:i4>
      </vt:variant>
      <vt:variant>
        <vt:lpwstr>http://www.bls.gov/news.release/ecec.t01.htm</vt:lpwstr>
      </vt:variant>
      <vt:variant>
        <vt:lpwstr/>
      </vt:variant>
      <vt:variant>
        <vt:i4>7340045</vt:i4>
      </vt:variant>
      <vt:variant>
        <vt:i4>7</vt:i4>
      </vt:variant>
      <vt:variant>
        <vt:i4>0</vt:i4>
      </vt:variant>
      <vt:variant>
        <vt:i4>5</vt:i4>
      </vt:variant>
      <vt:variant>
        <vt:lpwstr>http://www.bls.gov/oes/current/oes_stru.htm</vt:lpwstr>
      </vt:variant>
      <vt:variant>
        <vt:lpwstr/>
      </vt:variant>
      <vt:variant>
        <vt:i4>3407967</vt:i4>
      </vt:variant>
      <vt:variant>
        <vt:i4>4</vt:i4>
      </vt:variant>
      <vt:variant>
        <vt:i4>0</vt:i4>
      </vt:variant>
      <vt:variant>
        <vt:i4>5</vt:i4>
      </vt:variant>
      <vt:variant>
        <vt:lpwstr>http://www.bls.gov/oes/current/oes_nat.htm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creator>kboyle</dc:creator>
  <cp:lastModifiedBy>rwestlund</cp:lastModifiedBy>
  <cp:revision>3</cp:revision>
  <cp:lastPrinted>2010-12-30T20:14:00Z</cp:lastPrinted>
  <dcterms:created xsi:type="dcterms:W3CDTF">2011-06-03T14:29:00Z</dcterms:created>
  <dcterms:modified xsi:type="dcterms:W3CDTF">2011-06-03T14:30:00Z</dcterms:modified>
</cp:coreProperties>
</file>