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B9" w:rsidRPr="004615B9" w:rsidRDefault="004615B9" w:rsidP="004615B9">
      <w:pPr>
        <w:rPr>
          <w:b/>
        </w:rPr>
      </w:pPr>
      <w:bookmarkStart w:id="0" w:name="_GoBack"/>
      <w:bookmarkEnd w:id="0"/>
      <w:r w:rsidRPr="004615B9">
        <w:rPr>
          <w:b/>
        </w:rPr>
        <w:t>Historical ICR Respondents and Annual Burden Hours</w:t>
      </w:r>
    </w:p>
    <w:tbl>
      <w:tblPr>
        <w:tblStyle w:val="TableGrid"/>
        <w:tblW w:w="0" w:type="auto"/>
        <w:tblLook w:val="04A0"/>
      </w:tblPr>
      <w:tblGrid>
        <w:gridCol w:w="701"/>
        <w:gridCol w:w="2407"/>
        <w:gridCol w:w="1320"/>
        <w:gridCol w:w="836"/>
        <w:gridCol w:w="1320"/>
        <w:gridCol w:w="836"/>
        <w:gridCol w:w="1320"/>
        <w:gridCol w:w="836"/>
      </w:tblGrid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/>
        </w:tc>
        <w:tc>
          <w:tcPr>
            <w:tcW w:w="2574" w:type="dxa"/>
            <w:noWrap/>
            <w:hideMark/>
          </w:tcPr>
          <w:p w:rsidR="004615B9" w:rsidRPr="004615B9" w:rsidRDefault="004615B9"/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'09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'09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‘10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‘10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‘11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‘11</w:t>
            </w:r>
          </w:p>
        </w:tc>
      </w:tr>
      <w:tr w:rsidR="004615B9" w:rsidRPr="004615B9" w:rsidTr="004615B9">
        <w:trPr>
          <w:trHeight w:val="900"/>
        </w:trPr>
        <w:tc>
          <w:tcPr>
            <w:tcW w:w="738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No.</w:t>
            </w:r>
          </w:p>
        </w:tc>
        <w:tc>
          <w:tcPr>
            <w:tcW w:w="2574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Collection Title</w:t>
            </w:r>
          </w:p>
        </w:tc>
        <w:tc>
          <w:tcPr>
            <w:tcW w:w="1277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Respondents</w:t>
            </w:r>
          </w:p>
        </w:tc>
        <w:tc>
          <w:tcPr>
            <w:tcW w:w="811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Burden Hours</w:t>
            </w:r>
          </w:p>
        </w:tc>
        <w:tc>
          <w:tcPr>
            <w:tcW w:w="1277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Respondents</w:t>
            </w:r>
          </w:p>
        </w:tc>
        <w:tc>
          <w:tcPr>
            <w:tcW w:w="811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Burden Hours</w:t>
            </w:r>
          </w:p>
        </w:tc>
        <w:tc>
          <w:tcPr>
            <w:tcW w:w="1277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Respondents</w:t>
            </w:r>
          </w:p>
        </w:tc>
        <w:tc>
          <w:tcPr>
            <w:tcW w:w="811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Burden Hours</w:t>
            </w:r>
          </w:p>
        </w:tc>
      </w:tr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</w:t>
            </w:r>
          </w:p>
        </w:tc>
        <w:tc>
          <w:tcPr>
            <w:tcW w:w="2574" w:type="dxa"/>
            <w:noWrap/>
            <w:hideMark/>
          </w:tcPr>
          <w:p w:rsidR="004615B9" w:rsidRPr="004615B9" w:rsidRDefault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Invention recordkeeping procedures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250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2,000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139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1112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200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1600</w:t>
            </w:r>
          </w:p>
        </w:tc>
      </w:tr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2</w:t>
            </w:r>
          </w:p>
        </w:tc>
        <w:tc>
          <w:tcPr>
            <w:tcW w:w="2574" w:type="dxa"/>
            <w:noWrap/>
            <w:hideMark/>
          </w:tcPr>
          <w:p w:rsidR="004615B9" w:rsidRPr="004615B9" w:rsidRDefault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Patent license applications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5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20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2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8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2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8</w:t>
            </w:r>
          </w:p>
        </w:tc>
      </w:tr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3</w:t>
            </w:r>
          </w:p>
        </w:tc>
        <w:tc>
          <w:tcPr>
            <w:tcW w:w="2574" w:type="dxa"/>
            <w:noWrap/>
            <w:hideMark/>
          </w:tcPr>
          <w:p w:rsidR="004615B9" w:rsidRPr="004615B9" w:rsidRDefault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Patent certification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175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525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89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267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50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150</w:t>
            </w:r>
          </w:p>
        </w:tc>
      </w:tr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4</w:t>
            </w:r>
          </w:p>
        </w:tc>
        <w:tc>
          <w:tcPr>
            <w:tcW w:w="2574" w:type="dxa"/>
            <w:noWrap/>
            <w:hideMark/>
          </w:tcPr>
          <w:p w:rsidR="004615B9" w:rsidRPr="004615B9" w:rsidRDefault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Invention disclosures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1,700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13,600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1500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12000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1500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12000</w:t>
            </w:r>
          </w:p>
        </w:tc>
      </w:tr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5</w:t>
            </w:r>
          </w:p>
        </w:tc>
        <w:tc>
          <w:tcPr>
            <w:tcW w:w="2574" w:type="dxa"/>
            <w:noWrap/>
            <w:hideMark/>
          </w:tcPr>
          <w:p w:rsidR="004615B9" w:rsidRPr="004615B9" w:rsidRDefault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Patent Waiver Petition &amp; Reporting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30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600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87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1740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r w:rsidRPr="004615B9">
              <w:t>80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r w:rsidRPr="004615B9">
              <w:t>1600</w:t>
            </w:r>
          </w:p>
        </w:tc>
      </w:tr>
      <w:tr w:rsidR="004615B9" w:rsidRPr="004615B9" w:rsidTr="004615B9">
        <w:trPr>
          <w:trHeight w:val="300"/>
        </w:trPr>
        <w:tc>
          <w:tcPr>
            <w:tcW w:w="738" w:type="dxa"/>
            <w:noWrap/>
            <w:hideMark/>
          </w:tcPr>
          <w:p w:rsidR="004615B9" w:rsidRPr="004615B9" w:rsidRDefault="004615B9"/>
        </w:tc>
        <w:tc>
          <w:tcPr>
            <w:tcW w:w="2574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TOTALS =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2,160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16,745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1817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15127</w:t>
            </w:r>
          </w:p>
        </w:tc>
        <w:tc>
          <w:tcPr>
            <w:tcW w:w="1277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1832</w:t>
            </w:r>
          </w:p>
        </w:tc>
        <w:tc>
          <w:tcPr>
            <w:tcW w:w="811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15358</w:t>
            </w:r>
          </w:p>
        </w:tc>
      </w:tr>
    </w:tbl>
    <w:p w:rsidR="004615B9" w:rsidRDefault="004615B9"/>
    <w:p w:rsidR="004615B9" w:rsidRDefault="004615B9"/>
    <w:p w:rsidR="004615B9" w:rsidRPr="004615B9" w:rsidRDefault="004615B9">
      <w:pPr>
        <w:rPr>
          <w:b/>
        </w:rPr>
      </w:pPr>
      <w:r w:rsidRPr="004615B9">
        <w:rPr>
          <w:b/>
        </w:rPr>
        <w:t>Historical Average ICR Respondents and Annual Burden Hours</w:t>
      </w:r>
    </w:p>
    <w:tbl>
      <w:tblPr>
        <w:tblStyle w:val="TableGrid"/>
        <w:tblW w:w="0" w:type="auto"/>
        <w:tblLook w:val="04A0"/>
      </w:tblPr>
      <w:tblGrid>
        <w:gridCol w:w="960"/>
        <w:gridCol w:w="3580"/>
        <w:gridCol w:w="1420"/>
        <w:gridCol w:w="1020"/>
        <w:gridCol w:w="1420"/>
      </w:tblGrid>
      <w:tr w:rsidR="004615B9" w:rsidRPr="004615B9" w:rsidTr="004615B9">
        <w:trPr>
          <w:trHeight w:val="900"/>
        </w:trPr>
        <w:tc>
          <w:tcPr>
            <w:tcW w:w="960" w:type="dxa"/>
            <w:hideMark/>
          </w:tcPr>
          <w:p w:rsidR="004615B9" w:rsidRPr="004615B9" w:rsidRDefault="004615B9"/>
        </w:tc>
        <w:tc>
          <w:tcPr>
            <w:tcW w:w="3580" w:type="dxa"/>
            <w:hideMark/>
          </w:tcPr>
          <w:p w:rsidR="004615B9" w:rsidRPr="004615B9" w:rsidRDefault="004615B9"/>
        </w:tc>
        <w:tc>
          <w:tcPr>
            <w:tcW w:w="14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Respondents</w:t>
            </w:r>
          </w:p>
        </w:tc>
        <w:tc>
          <w:tcPr>
            <w:tcW w:w="10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Burden Hours</w:t>
            </w:r>
          </w:p>
        </w:tc>
        <w:tc>
          <w:tcPr>
            <w:tcW w:w="14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Cost to Business</w:t>
            </w:r>
          </w:p>
        </w:tc>
      </w:tr>
      <w:tr w:rsidR="004615B9" w:rsidRPr="004615B9" w:rsidTr="004615B9">
        <w:trPr>
          <w:trHeight w:val="300"/>
        </w:trPr>
        <w:tc>
          <w:tcPr>
            <w:tcW w:w="960" w:type="dxa"/>
            <w:noWrap/>
            <w:hideMark/>
          </w:tcPr>
          <w:p w:rsidR="004615B9" w:rsidRPr="004615B9" w:rsidRDefault="004615B9"/>
        </w:tc>
        <w:tc>
          <w:tcPr>
            <w:tcW w:w="358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'09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2,160</w:t>
            </w:r>
          </w:p>
        </w:tc>
        <w:tc>
          <w:tcPr>
            <w:tcW w:w="1020" w:type="dxa"/>
            <w:noWrap/>
            <w:hideMark/>
          </w:tcPr>
          <w:p w:rsidR="004615B9" w:rsidRPr="004615B9" w:rsidRDefault="004615B9" w:rsidP="004615B9">
            <w:r w:rsidRPr="004615B9">
              <w:t>16,745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$1,255,875</w:t>
            </w:r>
          </w:p>
        </w:tc>
      </w:tr>
      <w:tr w:rsidR="004615B9" w:rsidRPr="004615B9" w:rsidTr="004615B9">
        <w:trPr>
          <w:trHeight w:val="300"/>
        </w:trPr>
        <w:tc>
          <w:tcPr>
            <w:tcW w:w="960" w:type="dxa"/>
            <w:noWrap/>
            <w:hideMark/>
          </w:tcPr>
          <w:p w:rsidR="004615B9" w:rsidRPr="004615B9" w:rsidRDefault="004615B9"/>
        </w:tc>
        <w:tc>
          <w:tcPr>
            <w:tcW w:w="358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‘10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1,817</w:t>
            </w:r>
          </w:p>
        </w:tc>
        <w:tc>
          <w:tcPr>
            <w:tcW w:w="1020" w:type="dxa"/>
            <w:noWrap/>
            <w:hideMark/>
          </w:tcPr>
          <w:p w:rsidR="004615B9" w:rsidRPr="004615B9" w:rsidRDefault="004615B9" w:rsidP="004615B9">
            <w:r w:rsidRPr="004615B9">
              <w:t>15,127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$1,134,525</w:t>
            </w:r>
          </w:p>
        </w:tc>
      </w:tr>
      <w:tr w:rsidR="004615B9" w:rsidRPr="004615B9" w:rsidTr="004615B9">
        <w:trPr>
          <w:trHeight w:val="300"/>
        </w:trPr>
        <w:tc>
          <w:tcPr>
            <w:tcW w:w="960" w:type="dxa"/>
            <w:noWrap/>
            <w:hideMark/>
          </w:tcPr>
          <w:p w:rsidR="004615B9" w:rsidRPr="004615B9" w:rsidRDefault="004615B9"/>
        </w:tc>
        <w:tc>
          <w:tcPr>
            <w:tcW w:w="358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FY ‘11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1,832</w:t>
            </w:r>
          </w:p>
        </w:tc>
        <w:tc>
          <w:tcPr>
            <w:tcW w:w="1020" w:type="dxa"/>
            <w:noWrap/>
            <w:hideMark/>
          </w:tcPr>
          <w:p w:rsidR="004615B9" w:rsidRPr="004615B9" w:rsidRDefault="004615B9" w:rsidP="004615B9">
            <w:r w:rsidRPr="004615B9">
              <w:t>15,358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$1,151,850</w:t>
            </w:r>
          </w:p>
        </w:tc>
      </w:tr>
      <w:tr w:rsidR="004615B9" w:rsidRPr="004615B9" w:rsidTr="004615B9">
        <w:trPr>
          <w:trHeight w:val="300"/>
        </w:trPr>
        <w:tc>
          <w:tcPr>
            <w:tcW w:w="960" w:type="dxa"/>
            <w:noWrap/>
            <w:hideMark/>
          </w:tcPr>
          <w:p w:rsidR="004615B9" w:rsidRPr="004615B9" w:rsidRDefault="004615B9"/>
        </w:tc>
        <w:tc>
          <w:tcPr>
            <w:tcW w:w="358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Average (FY 09' thru FY 11')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1936</w:t>
            </w:r>
          </w:p>
        </w:tc>
        <w:tc>
          <w:tcPr>
            <w:tcW w:w="102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15743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$1,180,750</w:t>
            </w:r>
          </w:p>
        </w:tc>
      </w:tr>
    </w:tbl>
    <w:p w:rsidR="004615B9" w:rsidRDefault="004615B9"/>
    <w:p w:rsidR="004615B9" w:rsidRDefault="004615B9"/>
    <w:p w:rsidR="004615B9" w:rsidRPr="004615B9" w:rsidRDefault="004615B9">
      <w:pPr>
        <w:rPr>
          <w:b/>
        </w:rPr>
      </w:pPr>
      <w:r w:rsidRPr="004615B9">
        <w:rPr>
          <w:b/>
        </w:rPr>
        <w:t>Comparison with Previous ICR Estimate</w:t>
      </w:r>
    </w:p>
    <w:tbl>
      <w:tblPr>
        <w:tblStyle w:val="TableGrid"/>
        <w:tblW w:w="0" w:type="auto"/>
        <w:tblLook w:val="04A0"/>
      </w:tblPr>
      <w:tblGrid>
        <w:gridCol w:w="3580"/>
        <w:gridCol w:w="1420"/>
        <w:gridCol w:w="1020"/>
      </w:tblGrid>
      <w:tr w:rsidR="004615B9" w:rsidRPr="004615B9" w:rsidTr="004615B9">
        <w:trPr>
          <w:trHeight w:val="900"/>
        </w:trPr>
        <w:tc>
          <w:tcPr>
            <w:tcW w:w="3580" w:type="dxa"/>
            <w:noWrap/>
            <w:hideMark/>
          </w:tcPr>
          <w:p w:rsidR="004615B9" w:rsidRPr="004615B9" w:rsidRDefault="004615B9"/>
        </w:tc>
        <w:tc>
          <w:tcPr>
            <w:tcW w:w="14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Respondents</w:t>
            </w:r>
          </w:p>
        </w:tc>
        <w:tc>
          <w:tcPr>
            <w:tcW w:w="10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Annual Burden Hours</w:t>
            </w:r>
          </w:p>
        </w:tc>
      </w:tr>
      <w:tr w:rsidR="004615B9" w:rsidRPr="004615B9" w:rsidTr="004615B9">
        <w:trPr>
          <w:trHeight w:val="300"/>
        </w:trPr>
        <w:tc>
          <w:tcPr>
            <w:tcW w:w="358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2008 ICR Approval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2160</w:t>
            </w:r>
          </w:p>
        </w:tc>
        <w:tc>
          <w:tcPr>
            <w:tcW w:w="1020" w:type="dxa"/>
            <w:noWrap/>
            <w:hideMark/>
          </w:tcPr>
          <w:p w:rsidR="004615B9" w:rsidRPr="004615B9" w:rsidRDefault="004615B9" w:rsidP="004615B9">
            <w:r w:rsidRPr="004615B9">
              <w:t>16745</w:t>
            </w:r>
          </w:p>
        </w:tc>
      </w:tr>
      <w:tr w:rsidR="004615B9" w:rsidRPr="004615B9" w:rsidTr="004615B9">
        <w:trPr>
          <w:trHeight w:val="300"/>
        </w:trPr>
        <w:tc>
          <w:tcPr>
            <w:tcW w:w="358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2011 ICR Request</w:t>
            </w:r>
          </w:p>
        </w:tc>
        <w:tc>
          <w:tcPr>
            <w:tcW w:w="1420" w:type="dxa"/>
            <w:noWrap/>
            <w:hideMark/>
          </w:tcPr>
          <w:p w:rsidR="004615B9" w:rsidRPr="004615B9" w:rsidRDefault="004615B9" w:rsidP="004615B9">
            <w:r w:rsidRPr="004615B9">
              <w:t>1936</w:t>
            </w:r>
          </w:p>
        </w:tc>
        <w:tc>
          <w:tcPr>
            <w:tcW w:w="1020" w:type="dxa"/>
            <w:noWrap/>
            <w:hideMark/>
          </w:tcPr>
          <w:p w:rsidR="004615B9" w:rsidRPr="004615B9" w:rsidRDefault="004615B9" w:rsidP="004615B9">
            <w:r w:rsidRPr="004615B9">
              <w:t>15743</w:t>
            </w:r>
          </w:p>
        </w:tc>
      </w:tr>
      <w:tr w:rsidR="004615B9" w:rsidRPr="004615B9" w:rsidTr="004615B9">
        <w:trPr>
          <w:trHeight w:val="300"/>
        </w:trPr>
        <w:tc>
          <w:tcPr>
            <w:tcW w:w="3580" w:type="dxa"/>
            <w:noWrap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Difference</w:t>
            </w:r>
          </w:p>
        </w:tc>
        <w:tc>
          <w:tcPr>
            <w:tcW w:w="14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224</w:t>
            </w:r>
          </w:p>
        </w:tc>
        <w:tc>
          <w:tcPr>
            <w:tcW w:w="1020" w:type="dxa"/>
            <w:hideMark/>
          </w:tcPr>
          <w:p w:rsidR="004615B9" w:rsidRPr="004615B9" w:rsidRDefault="004615B9" w:rsidP="004615B9">
            <w:pPr>
              <w:rPr>
                <w:b/>
                <w:bCs/>
              </w:rPr>
            </w:pPr>
            <w:r w:rsidRPr="004615B9">
              <w:rPr>
                <w:b/>
                <w:bCs/>
              </w:rPr>
              <w:t>1002</w:t>
            </w:r>
          </w:p>
        </w:tc>
      </w:tr>
    </w:tbl>
    <w:p w:rsidR="004615B9" w:rsidRDefault="004615B9"/>
    <w:sectPr w:rsidR="004615B9" w:rsidSect="0066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02E" w:rsidRDefault="0049402E" w:rsidP="0049402E">
      <w:pPr>
        <w:spacing w:after="0" w:line="240" w:lineRule="auto"/>
      </w:pPr>
      <w:r>
        <w:separator/>
      </w:r>
    </w:p>
  </w:endnote>
  <w:endnote w:type="continuationSeparator" w:id="0">
    <w:p w:rsidR="0049402E" w:rsidRDefault="0049402E" w:rsidP="004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02E" w:rsidRDefault="0049402E" w:rsidP="0049402E">
      <w:pPr>
        <w:spacing w:after="0" w:line="240" w:lineRule="auto"/>
      </w:pPr>
      <w:r>
        <w:separator/>
      </w:r>
    </w:p>
  </w:footnote>
  <w:footnote w:type="continuationSeparator" w:id="0">
    <w:p w:rsidR="0049402E" w:rsidRDefault="0049402E" w:rsidP="004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33D0F"/>
    <w:rsid w:val="004615B9"/>
    <w:rsid w:val="00470232"/>
    <w:rsid w:val="0049402E"/>
    <w:rsid w:val="00667E28"/>
    <w:rsid w:val="0074705E"/>
    <w:rsid w:val="00AC181B"/>
    <w:rsid w:val="00B31F7F"/>
    <w:rsid w:val="00BA3564"/>
    <w:rsid w:val="00F3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2E"/>
  </w:style>
  <w:style w:type="paragraph" w:styleId="Footer">
    <w:name w:val="footer"/>
    <w:basedOn w:val="Normal"/>
    <w:link w:val="FooterChar"/>
    <w:uiPriority w:val="99"/>
    <w:unhideWhenUsed/>
    <w:rsid w:val="0049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2E"/>
  </w:style>
  <w:style w:type="paragraph" w:styleId="Footer">
    <w:name w:val="footer"/>
    <w:basedOn w:val="Normal"/>
    <w:link w:val="FooterChar"/>
    <w:uiPriority w:val="99"/>
    <w:unhideWhenUsed/>
    <w:rsid w:val="0049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2011-09-30T13:02:00Z</dcterms:created>
  <dcterms:modified xsi:type="dcterms:W3CDTF">2011-09-30T13:02:00Z</dcterms:modified>
</cp:coreProperties>
</file>