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7B2" w:rsidRPr="0010061A" w:rsidRDefault="004B07B2" w:rsidP="004B07B2">
      <w:pPr>
        <w:jc w:val="center"/>
        <w:rPr>
          <w:b/>
        </w:rPr>
      </w:pPr>
      <w:r w:rsidRPr="0010061A">
        <w:rPr>
          <w:b/>
        </w:rPr>
        <w:t>Supporting Statement</w:t>
      </w:r>
    </w:p>
    <w:p w:rsidR="00596FDB" w:rsidRPr="0010061A" w:rsidRDefault="004B07B2" w:rsidP="00596FDB">
      <w:pPr>
        <w:jc w:val="center"/>
        <w:rPr>
          <w:b/>
        </w:rPr>
      </w:pPr>
      <w:r w:rsidRPr="0010061A">
        <w:rPr>
          <w:b/>
        </w:rPr>
        <w:t xml:space="preserve">Weatherization Assistance Program </w:t>
      </w:r>
      <w:r w:rsidR="00822B8F" w:rsidRPr="0010061A">
        <w:rPr>
          <w:b/>
        </w:rPr>
        <w:t>ARRA</w:t>
      </w:r>
      <w:r w:rsidR="00CD0D0E" w:rsidRPr="0010061A">
        <w:rPr>
          <w:b/>
        </w:rPr>
        <w:t>-Period</w:t>
      </w:r>
      <w:r w:rsidR="00822B8F" w:rsidRPr="0010061A">
        <w:rPr>
          <w:b/>
        </w:rPr>
        <w:t xml:space="preserve"> </w:t>
      </w:r>
      <w:r w:rsidRPr="0010061A">
        <w:rPr>
          <w:b/>
        </w:rPr>
        <w:t>Evaluation</w:t>
      </w:r>
    </w:p>
    <w:p w:rsidR="00E32A9A" w:rsidRPr="0010061A" w:rsidRDefault="00D62277" w:rsidP="004707C7">
      <w:pPr>
        <w:jc w:val="center"/>
        <w:rPr>
          <w:b/>
        </w:rPr>
      </w:pPr>
      <w:r w:rsidRPr="0010061A">
        <w:rPr>
          <w:b/>
        </w:rPr>
        <w:t xml:space="preserve">OMB Control Number:  </w:t>
      </w:r>
      <w:r w:rsidR="00A811A1" w:rsidRPr="0010061A">
        <w:rPr>
          <w:b/>
        </w:rPr>
        <w:t>1910-</w:t>
      </w:r>
      <w:r w:rsidR="00822B8F" w:rsidRPr="0010061A">
        <w:rPr>
          <w:b/>
        </w:rPr>
        <w:t>NEW</w:t>
      </w:r>
    </w:p>
    <w:p w:rsidR="00E32A9A" w:rsidRDefault="00E32A9A"/>
    <w:p w:rsidR="004B41A4" w:rsidRPr="0010061A" w:rsidRDefault="004B41A4">
      <w:pPr>
        <w:rPr>
          <w:b/>
          <w:color w:val="FF0000"/>
        </w:rPr>
      </w:pPr>
      <w:r w:rsidRPr="0010061A">
        <w:rPr>
          <w:b/>
        </w:rPr>
        <w:t>A. Justification</w:t>
      </w:r>
    </w:p>
    <w:p w:rsidR="00E0730D" w:rsidRPr="0010061A" w:rsidRDefault="00E0730D" w:rsidP="00E0730D"/>
    <w:p w:rsidR="00E0730D" w:rsidRPr="0010061A" w:rsidRDefault="00E0730D" w:rsidP="00E0730D">
      <w:pPr>
        <w:numPr>
          <w:ilvl w:val="0"/>
          <w:numId w:val="13"/>
        </w:numPr>
        <w:rPr>
          <w:b/>
          <w:i/>
        </w:rPr>
      </w:pPr>
      <w:r w:rsidRPr="0010061A">
        <w:rPr>
          <w:b/>
          <w:u w:val="single"/>
        </w:rPr>
        <w:t>Explain the circumstances that make the collection of information necessary.  Identify any legal or administrative requirements that necessitate the collection.  Attach a copy of the</w:t>
      </w:r>
      <w:r w:rsidRPr="0010061A">
        <w:rPr>
          <w:b/>
          <w:i/>
        </w:rPr>
        <w:t xml:space="preserve"> </w:t>
      </w:r>
      <w:r w:rsidRPr="0010061A">
        <w:rPr>
          <w:b/>
          <w:u w:val="single"/>
        </w:rPr>
        <w:t>appropriate section of each statute and regulation mandating or authorizing the information collection.</w:t>
      </w:r>
      <w:r w:rsidRPr="0010061A">
        <w:rPr>
          <w:b/>
          <w:i/>
        </w:rPr>
        <w:t xml:space="preserve"> </w:t>
      </w:r>
    </w:p>
    <w:p w:rsidR="004B07B2" w:rsidRDefault="004B07B2" w:rsidP="004B07B2"/>
    <w:p w:rsidR="00D26AA8" w:rsidRDefault="00D26AA8" w:rsidP="00D26AA8">
      <w:r>
        <w:t xml:space="preserve">The American Recovery and Reinvestment Act of 2009 (ARRA or Recovery Act) provided $5 billion to the Weatherization Assistance Program, and the Department of Energy required grantees to expend the funds within three years. At approximately $1.7 billion per year, this DOE funding is approximately eight times larger than historic </w:t>
      </w:r>
      <w:r w:rsidR="00334973">
        <w:t xml:space="preserve">federal </w:t>
      </w:r>
      <w:r>
        <w:t xml:space="preserve">appropriations levels. The Recovery Act also changed some key program guidelines, raising the average expenditure per home from $2,500 to $6,500 and raising the poverty guidelines from families at 150% of poverty to a limit of 200% of poverty.  In light of these historic changes, this evaluation is necessary to determine the effectiveness of WAP during </w:t>
      </w:r>
      <w:r w:rsidR="00B7606A">
        <w:t xml:space="preserve">the ARRA-Period, also known as </w:t>
      </w:r>
      <w:r>
        <w:t xml:space="preserve">Program Years 2009, 2010, </w:t>
      </w:r>
      <w:r w:rsidR="00B7606A">
        <w:t>and 2011.</w:t>
      </w:r>
      <w:r>
        <w:t xml:space="preserve"> </w:t>
      </w:r>
    </w:p>
    <w:p w:rsidR="00D26AA8" w:rsidRDefault="00D26AA8" w:rsidP="004B07B2"/>
    <w:p w:rsidR="00B7606A" w:rsidRPr="00384601" w:rsidRDefault="004B41A4" w:rsidP="004B07B2">
      <w:r w:rsidRPr="00384601">
        <w:t xml:space="preserve">The collection of this information </w:t>
      </w:r>
      <w:r w:rsidR="00B7606A" w:rsidRPr="00384601">
        <w:t>will</w:t>
      </w:r>
      <w:r w:rsidRPr="00384601">
        <w:t xml:space="preserve"> verify the cost-effective performance of authorized tasks by the Department of Energy’s Weatherization Assistance Program, highlight best practices in reaching program objectives, and identify ways in which program performance can be improved.</w:t>
      </w:r>
      <w:r w:rsidR="001A11FD">
        <w:t xml:space="preserve"> </w:t>
      </w:r>
      <w:r w:rsidR="00B7606A" w:rsidRPr="00384601">
        <w:t>It will build upon the WAP Retrospective Evaluation, which covers Program Years 2007 and 2008 and was previously approved by the Office of Management and Budget (OMB)</w:t>
      </w:r>
      <w:r w:rsidR="00334973">
        <w:t xml:space="preserve"> with OMB Control Number 1910-5151</w:t>
      </w:r>
      <w:r w:rsidR="00B7606A" w:rsidRPr="00384601">
        <w:t>.</w:t>
      </w:r>
    </w:p>
    <w:p w:rsidR="00B7606A" w:rsidRPr="00384601" w:rsidRDefault="00B7606A" w:rsidP="004B07B2"/>
    <w:p w:rsidR="00870807" w:rsidRPr="00384601" w:rsidRDefault="00B7606A" w:rsidP="004B07B2">
      <w:r w:rsidRPr="00384601">
        <w:t xml:space="preserve">As previously described when requesting approval for the WAP Retrospective Evaluation, </w:t>
      </w:r>
      <w:r w:rsidR="00870807" w:rsidRPr="00384601">
        <w:t xml:space="preserve"> </w:t>
      </w:r>
      <w:r w:rsidRPr="00384601">
        <w:t>OMB found in its Program Assessment Rating Tool (PART) rating for WAP that</w:t>
      </w:r>
      <w:r w:rsidR="00870807" w:rsidRPr="00384601">
        <w:t>:</w:t>
      </w:r>
    </w:p>
    <w:p w:rsidR="004B07B2" w:rsidRPr="00384601" w:rsidRDefault="004B07B2" w:rsidP="00870807">
      <w:pPr>
        <w:ind w:left="720" w:right="1260"/>
      </w:pPr>
    </w:p>
    <w:p w:rsidR="004B41A4" w:rsidRPr="00384601" w:rsidRDefault="00870807" w:rsidP="00870807">
      <w:pPr>
        <w:ind w:left="720" w:right="1260"/>
      </w:pPr>
      <w:r w:rsidRPr="00384601">
        <w:t>“</w:t>
      </w:r>
      <w:r w:rsidRPr="00384601">
        <w:rPr>
          <w:b/>
          <w:bCs/>
        </w:rPr>
        <w:t xml:space="preserve">The program lacks an assessment of performance that is current, comprehensive, and independent. </w:t>
      </w:r>
      <w:r w:rsidRPr="00384601">
        <w:t>The program reports a favorable benefit-cost ratio through internal assessments. However, these assessments rely in part on old data…”</w:t>
      </w:r>
    </w:p>
    <w:p w:rsidR="00870807" w:rsidRPr="00384601" w:rsidRDefault="00870807" w:rsidP="00870807">
      <w:pPr>
        <w:ind w:left="720" w:right="1260"/>
      </w:pPr>
    </w:p>
    <w:p w:rsidR="005153BE" w:rsidRDefault="00B7606A" w:rsidP="00870807">
      <w:r w:rsidRPr="00384601">
        <w:t xml:space="preserve">The ARRA-Period and Retrospective evaluations together will allow a current, comprehensive, and independent evaluation of WAP. </w:t>
      </w:r>
      <w:r w:rsidR="009906E9">
        <w:t xml:space="preserve"> This evaluation will </w:t>
      </w:r>
      <w:r w:rsidR="00524AF1">
        <w:t xml:space="preserve">also </w:t>
      </w:r>
      <w:r w:rsidR="009906E9">
        <w:t>include a Randomized Control Trial (RCT) study for a portion of weatherization service recipients to lay the groundwork for using academic best practices. In addition, studies will determine effectiveness of the Weatherization Innovation Pilot Program, Sustainable Energy Resources for Consumers grants, bulk fuels energy conservation, indoor air quality, and non-energy benefits.</w:t>
      </w:r>
    </w:p>
    <w:p w:rsidR="005153BE" w:rsidRDefault="005153BE" w:rsidP="00870807"/>
    <w:p w:rsidR="005105FB" w:rsidRDefault="005105FB" w:rsidP="00870807"/>
    <w:p w:rsidR="00337B65" w:rsidRDefault="00870807" w:rsidP="00870807">
      <w:r>
        <w:lastRenderedPageBreak/>
        <w:t xml:space="preserve">Authority to conduct survey and evaluation activity can be found in </w:t>
      </w:r>
      <w:r w:rsidR="004A43FD">
        <w:t>1</w:t>
      </w:r>
      <w:r w:rsidR="00264699">
        <w:t xml:space="preserve">0 </w:t>
      </w:r>
      <w:smartTag w:uri="urn:schemas-microsoft-com:office:smarttags" w:element="stockticker">
        <w:r w:rsidR="00264699">
          <w:t>CFR</w:t>
        </w:r>
      </w:smartTag>
      <w:r w:rsidR="00264699">
        <w:t xml:space="preserve"> 440, Section 440.23</w:t>
      </w:r>
      <w:r w:rsidR="00B46E7E">
        <w:t xml:space="preserve">(a) </w:t>
      </w:r>
      <w:r w:rsidR="004A43FD">
        <w:t xml:space="preserve">mandating that the Secretary of Energy shall “…monitor and evaluate the operation of projects carried out by </w:t>
      </w:r>
      <w:smartTag w:uri="urn:schemas-microsoft-com:office:smarttags" w:element="stockticker">
        <w:r w:rsidR="004A43FD">
          <w:t>CAA</w:t>
        </w:r>
      </w:smartTag>
      <w:r w:rsidR="004A43FD">
        <w:t xml:space="preserve">’s </w:t>
      </w:r>
      <w:r w:rsidR="004C6B26">
        <w:t>[community action a</w:t>
      </w:r>
      <w:r w:rsidR="00326327">
        <w:t xml:space="preserve">gencies] </w:t>
      </w:r>
      <w:r w:rsidR="004A43FD">
        <w:t>receiving financial assistance under this part through on-site inspections, or through other means, in order to ensure the effective provision of weatherization assistance for the dwelling units of low-income persons.”</w:t>
      </w:r>
    </w:p>
    <w:p w:rsidR="00337B65" w:rsidRDefault="00337B65" w:rsidP="00870807"/>
    <w:p w:rsidR="00E0730D" w:rsidRPr="00123C4A" w:rsidRDefault="00E0730D" w:rsidP="00E0730D">
      <w:pPr>
        <w:rPr>
          <w:i/>
        </w:rPr>
      </w:pPr>
      <w:r>
        <w:rPr>
          <w:i/>
        </w:rPr>
        <w:t xml:space="preserve">  </w:t>
      </w:r>
    </w:p>
    <w:p w:rsidR="00E0730D" w:rsidRPr="005377BE" w:rsidRDefault="00E0730D" w:rsidP="00E0730D">
      <w:pPr>
        <w:numPr>
          <w:ilvl w:val="0"/>
          <w:numId w:val="13"/>
        </w:numPr>
        <w:rPr>
          <w:b/>
          <w:u w:val="single"/>
        </w:rPr>
      </w:pPr>
      <w:r w:rsidRPr="00E65FC8">
        <w:rPr>
          <w:b/>
          <w:u w:val="single"/>
        </w:rPr>
        <w:t>Indicate how, by whom, and for what purpose the information is to be used</w:t>
      </w:r>
      <w:r>
        <w:rPr>
          <w:b/>
          <w:u w:val="single"/>
        </w:rPr>
        <w:t xml:space="preserve">. </w:t>
      </w:r>
      <w:r w:rsidRPr="005377BE">
        <w:rPr>
          <w:b/>
          <w:u w:val="single"/>
        </w:rPr>
        <w:t xml:space="preserve">Except for a new collection, indicate the actual use </w:t>
      </w:r>
      <w:r>
        <w:rPr>
          <w:b/>
          <w:u w:val="single"/>
        </w:rPr>
        <w:t>the agency</w:t>
      </w:r>
      <w:r w:rsidRPr="005377BE">
        <w:rPr>
          <w:b/>
          <w:u w:val="single"/>
        </w:rPr>
        <w:t xml:space="preserve"> has made of the information received from the current collection</w:t>
      </w:r>
      <w:r>
        <w:rPr>
          <w:b/>
          <w:u w:val="single"/>
        </w:rPr>
        <w:t>.</w:t>
      </w:r>
      <w:r w:rsidRPr="005377BE">
        <w:rPr>
          <w:b/>
          <w:u w:val="single"/>
        </w:rPr>
        <w:t xml:space="preserve"> </w:t>
      </w:r>
    </w:p>
    <w:p w:rsidR="00776C7C" w:rsidRDefault="00776C7C" w:rsidP="00870807"/>
    <w:p w:rsidR="00337B65" w:rsidRDefault="00337B65" w:rsidP="00870807">
      <w:r>
        <w:t xml:space="preserve">The information that will be gathered and analyzed through this collection will </w:t>
      </w:r>
      <w:r w:rsidR="00524AF1">
        <w:t xml:space="preserve">serve </w:t>
      </w:r>
      <w:r>
        <w:t>multiple audiences.  It will be used to inform Congress, the Department, and the</w:t>
      </w:r>
      <w:r w:rsidR="005B64E8">
        <w:t xml:space="preserve"> A</w:t>
      </w:r>
      <w:r>
        <w:t>dministration of the program performance</w:t>
      </w:r>
      <w:r w:rsidR="00B7606A">
        <w:t xml:space="preserve"> during the Recovery Act and the effectiveness of the $5 billion investment into WAP</w:t>
      </w:r>
      <w:r>
        <w:t>.  Statistics will be use</w:t>
      </w:r>
      <w:r w:rsidR="006F535C">
        <w:t>d to update and improve PART</w:t>
      </w:r>
      <w:r w:rsidR="00701B5E">
        <w:t xml:space="preserve"> </w:t>
      </w:r>
      <w:r>
        <w:t xml:space="preserve">and </w:t>
      </w:r>
      <w:r w:rsidR="00701B5E">
        <w:t>Government Performance and Results Act</w:t>
      </w:r>
      <w:r w:rsidR="00390C79" w:rsidRPr="00367A0D">
        <w:t xml:space="preserve"> (GPRA)</w:t>
      </w:r>
      <w:r w:rsidR="00390C79">
        <w:t xml:space="preserve"> </w:t>
      </w:r>
      <w:r>
        <w:t>assessments.  Results of the study will also be used to identify strengths and weaknesses of program performance in order to target ways in which this can be improved at federal, state, and local implementation levels.</w:t>
      </w:r>
    </w:p>
    <w:p w:rsidR="00337B65" w:rsidRDefault="00337B65" w:rsidP="00870807"/>
    <w:p w:rsidR="00337B65" w:rsidRDefault="00B7606A" w:rsidP="00870807">
      <w:r>
        <w:t xml:space="preserve">As an example, </w:t>
      </w:r>
      <w:r w:rsidR="00B46E7E">
        <w:t>findings from t</w:t>
      </w:r>
      <w:r w:rsidR="00337B65">
        <w:t xml:space="preserve">he </w:t>
      </w:r>
      <w:r w:rsidR="00B46E7E">
        <w:t xml:space="preserve">previous </w:t>
      </w:r>
      <w:r w:rsidR="00337B65">
        <w:t>evaluation</w:t>
      </w:r>
      <w:r>
        <w:t xml:space="preserve"> (in 1993, covering program years 1989-1990)</w:t>
      </w:r>
      <w:r w:rsidR="00337B65">
        <w:t xml:space="preserve"> that program performance in</w:t>
      </w:r>
      <w:r w:rsidR="000510D2">
        <w:t xml:space="preserve"> hot-climate regions was not on</w:t>
      </w:r>
      <w:r w:rsidR="00B46E7E">
        <w:t xml:space="preserve"> par with the national average </w:t>
      </w:r>
      <w:r w:rsidR="005B64E8">
        <w:t xml:space="preserve">created the </w:t>
      </w:r>
      <w:r w:rsidR="00B46E7E">
        <w:t xml:space="preserve">impetus for </w:t>
      </w:r>
      <w:r w:rsidR="00337B65">
        <w:t>a hot-climate initiative</w:t>
      </w:r>
      <w:r w:rsidR="00907690">
        <w:t>,</w:t>
      </w:r>
      <w:r w:rsidR="00337B65">
        <w:t xml:space="preserve"> which has targeted that region with additional training, technical assistance, and unique weatherization techniques in order to improve performance.</w:t>
      </w:r>
      <w:r w:rsidR="00B46E7E">
        <w:t xml:space="preserve">  It is anticipated that findings from the current evaluation will result in similar adjustments and improvements to the Weatherization Assistance Program</w:t>
      </w:r>
      <w:r w:rsidR="00294352">
        <w:t>.</w:t>
      </w:r>
    </w:p>
    <w:p w:rsidR="00E0730D" w:rsidRPr="00E65FC8" w:rsidRDefault="00E0730D" w:rsidP="00E0730D">
      <w:pPr>
        <w:rPr>
          <w:i/>
        </w:rPr>
      </w:pPr>
    </w:p>
    <w:p w:rsidR="00E0730D" w:rsidRDefault="00E0730D" w:rsidP="00E0730D">
      <w:pPr>
        <w:numPr>
          <w:ilvl w:val="0"/>
          <w:numId w:val="13"/>
        </w:numPr>
        <w:rPr>
          <w:b/>
          <w:u w:val="single"/>
        </w:rPr>
      </w:pPr>
      <w:r w:rsidRPr="00486E8E">
        <w:rPr>
          <w:b/>
          <w:u w:val="single"/>
        </w:rPr>
        <w:t>Describe whether, and to what extent, the collection of information involves the use of automated, electronic, mechanical, or other technological collection techniques or other forms of information technology</w:t>
      </w:r>
      <w:r>
        <w:rPr>
          <w:b/>
          <w:u w:val="single"/>
        </w:rPr>
        <w:t>, e.g., permitting electronic submission of responses</w:t>
      </w:r>
      <w:r w:rsidRPr="00486E8E">
        <w:rPr>
          <w:b/>
          <w:u w:val="single"/>
        </w:rPr>
        <w:t xml:space="preserve">. </w:t>
      </w:r>
    </w:p>
    <w:p w:rsidR="00982A29" w:rsidRDefault="00982A29" w:rsidP="00870807"/>
    <w:p w:rsidR="00130B58" w:rsidRDefault="003E6C0C" w:rsidP="00870807">
      <w:r>
        <w:t xml:space="preserve">It is expected that over 90% of the data collection effort for this study will involve some form of electronic </w:t>
      </w:r>
      <w:r w:rsidR="00130B58">
        <w:t>exchange</w:t>
      </w:r>
      <w:r>
        <w:t xml:space="preserve">, either through the use of online survey instruments or the transfer of utility billing records or other relevant </w:t>
      </w:r>
      <w:r w:rsidR="006E6561">
        <w:t>household data</w:t>
      </w:r>
      <w:r>
        <w:t xml:space="preserve"> </w:t>
      </w:r>
      <w:r w:rsidR="00130B58">
        <w:t>via</w:t>
      </w:r>
      <w:r>
        <w:t xml:space="preserve"> electronic mail and attached files.  </w:t>
      </w:r>
    </w:p>
    <w:p w:rsidR="00130B58" w:rsidRDefault="00130B58" w:rsidP="00870807"/>
    <w:p w:rsidR="00130B58" w:rsidRDefault="00130B58" w:rsidP="00870807">
      <w:r>
        <w:t xml:space="preserve">Requesting </w:t>
      </w:r>
      <w:r w:rsidR="006E6561">
        <w:t>utility bills and other relevant household</w:t>
      </w:r>
      <w:r>
        <w:t xml:space="preserve"> data in electronic format will ease the reporting burden o</w:t>
      </w:r>
      <w:r w:rsidR="006A0364">
        <w:t>f</w:t>
      </w:r>
      <w:r w:rsidR="00BE5AF3">
        <w:t xml:space="preserve"> the utilities</w:t>
      </w:r>
      <w:r w:rsidR="006E6561">
        <w:t xml:space="preserve"> and local agencies</w:t>
      </w:r>
      <w:r>
        <w:t xml:space="preserve"> providing the information and will </w:t>
      </w:r>
      <w:r w:rsidR="00BE5AF3">
        <w:t>yield information in a form that is</w:t>
      </w:r>
      <w:r>
        <w:t xml:space="preserve"> easier for the evaluation contractor to process.  This approach is expected to reduce the time required by all parties.  </w:t>
      </w:r>
    </w:p>
    <w:p w:rsidR="00830524" w:rsidRDefault="00830524" w:rsidP="00E0730D">
      <w:pPr>
        <w:rPr>
          <w:i/>
        </w:rPr>
      </w:pPr>
    </w:p>
    <w:p w:rsidR="00524AF1" w:rsidRDefault="00524AF1" w:rsidP="00E0730D">
      <w:pPr>
        <w:rPr>
          <w:i/>
        </w:rPr>
      </w:pPr>
    </w:p>
    <w:p w:rsidR="00524AF1" w:rsidRPr="00486E8E" w:rsidRDefault="00524AF1" w:rsidP="00E0730D">
      <w:pPr>
        <w:rPr>
          <w:i/>
        </w:rPr>
      </w:pPr>
    </w:p>
    <w:p w:rsidR="00E0730D" w:rsidRDefault="00E0730D" w:rsidP="00E0730D">
      <w:pPr>
        <w:numPr>
          <w:ilvl w:val="0"/>
          <w:numId w:val="13"/>
        </w:numPr>
        <w:rPr>
          <w:b/>
          <w:u w:val="single"/>
        </w:rPr>
      </w:pPr>
      <w:r w:rsidRPr="00C46F0F">
        <w:rPr>
          <w:b/>
          <w:u w:val="single"/>
        </w:rPr>
        <w:lastRenderedPageBreak/>
        <w:t xml:space="preserve">Describe efforts to identify duplication. </w:t>
      </w:r>
    </w:p>
    <w:p w:rsidR="0074681F" w:rsidRDefault="0074681F" w:rsidP="00870807"/>
    <w:p w:rsidR="00FA4D19" w:rsidRDefault="00337B65" w:rsidP="00870807">
      <w:r>
        <w:t>There is no similar information available on a national basis.</w:t>
      </w:r>
      <w:r w:rsidR="00EE4397">
        <w:t xml:space="preserve">  </w:t>
      </w:r>
      <w:r w:rsidR="00390C79" w:rsidRPr="00367A0D">
        <w:t>T</w:t>
      </w:r>
      <w:r w:rsidR="00EE4397" w:rsidRPr="00367A0D">
        <w:t>h</w:t>
      </w:r>
      <w:r w:rsidR="00EE4397">
        <w:t xml:space="preserve">ere is no </w:t>
      </w:r>
      <w:r w:rsidR="00334973">
        <w:t xml:space="preserve">low-income energy efficiency </w:t>
      </w:r>
      <w:r w:rsidR="00EE4397">
        <w:t>program comparable in scale or scope to the Weatherization Assistance Program and only a comprehensive national evaluation can now provide an accurate picture of this program’s operation and performance.</w:t>
      </w:r>
      <w:r w:rsidR="00B7606A">
        <w:t xml:space="preserve"> This ARRA Period evaluation is necessary in addition to the Retrospective evaluation because of the large increase in funding and rule changes described in response to question 1 above.</w:t>
      </w:r>
    </w:p>
    <w:p w:rsidR="00E0730D" w:rsidRPr="00C46F0F" w:rsidRDefault="00E0730D" w:rsidP="00E0730D">
      <w:pPr>
        <w:rPr>
          <w:i/>
        </w:rPr>
      </w:pPr>
    </w:p>
    <w:p w:rsidR="00E0730D" w:rsidRDefault="00E0730D" w:rsidP="00E0730D">
      <w:pPr>
        <w:numPr>
          <w:ilvl w:val="0"/>
          <w:numId w:val="13"/>
        </w:numPr>
        <w:rPr>
          <w:b/>
          <w:u w:val="single"/>
        </w:rPr>
      </w:pPr>
      <w:r w:rsidRPr="00C46F0F">
        <w:rPr>
          <w:b/>
          <w:u w:val="single"/>
        </w:rPr>
        <w:t xml:space="preserve">If the collection of information impacts small businesses or other small entities, describe any methods used to minimize burden. </w:t>
      </w:r>
    </w:p>
    <w:p w:rsidR="00982A29" w:rsidRDefault="00982A29" w:rsidP="00870807"/>
    <w:p w:rsidR="00982A29" w:rsidRDefault="00982A29" w:rsidP="00870807">
      <w:r>
        <w:t>The information collection is not expected to have a significant economic impact on small businesses or other small entities.</w:t>
      </w:r>
    </w:p>
    <w:p w:rsidR="00E0730D" w:rsidRPr="00C46F0F" w:rsidRDefault="00E0730D" w:rsidP="00E0730D">
      <w:pPr>
        <w:rPr>
          <w:i/>
        </w:rPr>
      </w:pPr>
    </w:p>
    <w:p w:rsidR="00E0730D" w:rsidRDefault="00E0730D" w:rsidP="00E0730D">
      <w:pPr>
        <w:numPr>
          <w:ilvl w:val="0"/>
          <w:numId w:val="13"/>
        </w:numPr>
        <w:rPr>
          <w:b/>
          <w:u w:val="single"/>
        </w:rPr>
      </w:pPr>
      <w:r w:rsidRPr="00D76D7C">
        <w:rPr>
          <w:b/>
          <w:u w:val="single"/>
        </w:rPr>
        <w:t xml:space="preserve">Describe the consequence to Federal program or policy activities if the collection is not conducted or is conducted less frequently, as well as any technical or legal obstacles to reducing burden. </w:t>
      </w:r>
    </w:p>
    <w:p w:rsidR="007706FA" w:rsidRDefault="007706FA" w:rsidP="00870807"/>
    <w:p w:rsidR="00EE4397" w:rsidRDefault="00C4381C" w:rsidP="00870807">
      <w:r>
        <w:t>If the data collection is not allowed to proceed</w:t>
      </w:r>
      <w:r w:rsidR="00C9549E">
        <w:t>,</w:t>
      </w:r>
      <w:r>
        <w:t xml:space="preserve"> the </w:t>
      </w:r>
      <w:r w:rsidR="00384601">
        <w:t xml:space="preserve">details of </w:t>
      </w:r>
      <w:r>
        <w:t>program performance</w:t>
      </w:r>
      <w:r w:rsidR="00384601">
        <w:t xml:space="preserve"> with $5 billion of Recovery Act funds</w:t>
      </w:r>
      <w:r>
        <w:t xml:space="preserve"> </w:t>
      </w:r>
      <w:r w:rsidR="00384601">
        <w:t xml:space="preserve">will not be known. </w:t>
      </w:r>
      <w:r>
        <w:t>Most important, managers at the federal, state, and local levels will be deprived of essential information regarding program operations and areas in need of improvement.  This information ranges from appropriate client education techniques, best audit methods, and crew training to energy efficiency measures selection and appropriate health and safety techniques for clients and crews. In short, the information is vital to insure that the program delivers effective services to low-income households</w:t>
      </w:r>
      <w:r w:rsidR="00FD7476">
        <w:t xml:space="preserve"> with hundred</w:t>
      </w:r>
      <w:r w:rsidR="007372D4">
        <w:t>s</w:t>
      </w:r>
      <w:r w:rsidR="00FD7476">
        <w:t xml:space="preserve"> of millions of federal dollars per annum</w:t>
      </w:r>
      <w:r w:rsidR="00384601">
        <w:t xml:space="preserve"> after such a historic change in the program which was originated by the Recovery Act.</w:t>
      </w:r>
      <w:r>
        <w:t xml:space="preserve"> </w:t>
      </w:r>
      <w:r w:rsidR="00384601">
        <w:t xml:space="preserve"> </w:t>
      </w:r>
    </w:p>
    <w:p w:rsidR="00E0730D" w:rsidRDefault="00E0730D" w:rsidP="00E0730D">
      <w:pPr>
        <w:rPr>
          <w:b/>
          <w:u w:val="single"/>
        </w:rPr>
      </w:pPr>
    </w:p>
    <w:p w:rsidR="00E0730D" w:rsidRDefault="00E0730D" w:rsidP="00E0730D">
      <w:pPr>
        <w:numPr>
          <w:ilvl w:val="0"/>
          <w:numId w:val="13"/>
        </w:numPr>
        <w:rPr>
          <w:b/>
          <w:u w:val="single"/>
        </w:rPr>
      </w:pPr>
      <w:r>
        <w:rPr>
          <w:b/>
          <w:u w:val="single"/>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w:t>
      </w:r>
      <w:r>
        <w:rPr>
          <w:b/>
          <w:u w:val="single"/>
        </w:rPr>
        <w:lastRenderedPageBreak/>
        <w:t xml:space="preserve">demonstrate that it has instituted procedures to protect the information’s confidentiality to the extent permitted by law. </w:t>
      </w:r>
    </w:p>
    <w:p w:rsidR="00CD7760" w:rsidRDefault="00CD7760" w:rsidP="00870807"/>
    <w:p w:rsidR="00D87A16" w:rsidRDefault="00CD7760" w:rsidP="00D87A16">
      <w:r>
        <w:t>This information collection will not involve any of the special circumstances itemized in the Specific Instructions for this Supporting Statement.</w:t>
      </w:r>
    </w:p>
    <w:p w:rsidR="00E0730D" w:rsidRPr="00D76D7C" w:rsidRDefault="00E0730D" w:rsidP="00E0730D">
      <w:pPr>
        <w:rPr>
          <w:i/>
        </w:rPr>
      </w:pPr>
    </w:p>
    <w:p w:rsidR="00E0730D" w:rsidRDefault="00E0730D" w:rsidP="00E0730D">
      <w:pPr>
        <w:numPr>
          <w:ilvl w:val="0"/>
          <w:numId w:val="13"/>
        </w:numPr>
        <w:rPr>
          <w:b/>
          <w:u w:val="single"/>
        </w:rPr>
      </w:pPr>
      <w:r w:rsidRPr="00D76D7C">
        <w:rPr>
          <w:b/>
          <w:u w:val="single"/>
        </w:rPr>
        <w:t>If applicable, provide a copy and identify the date and page number of publication in the Federal Register of the agency’s notice, required by 5</w:t>
      </w:r>
      <w:smartTag w:uri="urn:schemas-microsoft-com:office:smarttags" w:element="stockticker">
        <w:r w:rsidRPr="00D76D7C">
          <w:rPr>
            <w:b/>
            <w:u w:val="single"/>
          </w:rPr>
          <w:t>CFR</w:t>
        </w:r>
      </w:smartTag>
      <w:r w:rsidRPr="00D76D7C">
        <w:rPr>
          <w:b/>
          <w:u w:val="single"/>
        </w:rPr>
        <w:t xml:space="preserve"> 320.8(d), soliciting comments on the information collection prior to submission to OMB.</w:t>
      </w:r>
      <w:r>
        <w:rPr>
          <w:b/>
          <w:u w:val="single"/>
        </w:rPr>
        <w:t xml:space="preserve">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   </w:t>
      </w:r>
    </w:p>
    <w:p w:rsidR="00390C79" w:rsidRDefault="00390C79" w:rsidP="00D87A16">
      <w:pPr>
        <w:rPr>
          <w:color w:val="00B0F0"/>
        </w:rPr>
      </w:pPr>
    </w:p>
    <w:p w:rsidR="00E0730D" w:rsidRDefault="004F4557" w:rsidP="00E0730D">
      <w:pPr>
        <w:rPr>
          <w:b/>
          <w:u w:val="single"/>
        </w:rPr>
      </w:pPr>
      <w:r>
        <w:t xml:space="preserve">A 60-Day notice was published on March 11, 2011, </w:t>
      </w:r>
      <w:r w:rsidR="00565F42">
        <w:rPr>
          <w:rFonts w:ascii="T)mes New Roman" w:hAnsi="T)mes New Roman" w:cs="T)mes New Roman"/>
        </w:rPr>
        <w:t xml:space="preserve">(Vol. 76, No. 48, p 13398) </w:t>
      </w:r>
      <w:r w:rsidR="00234FC4">
        <w:rPr>
          <w:rFonts w:ascii="T)mes New Roman" w:hAnsi="T)mes New Roman" w:cs="T)mes New Roman"/>
        </w:rPr>
        <w:t xml:space="preserve">and </w:t>
      </w:r>
      <w:r>
        <w:t>was</w:t>
      </w:r>
      <w:r w:rsidR="00524AF1">
        <w:t xml:space="preserve"> the fi</w:t>
      </w:r>
      <w:r>
        <w:t xml:space="preserve">rst public notice on this topic. No comments from the public were received. </w:t>
      </w:r>
      <w:r w:rsidR="005D28F8">
        <w:t xml:space="preserve">A 30-Day notice was published in June 16, 2011 </w:t>
      </w:r>
      <w:r w:rsidR="00CA18F4">
        <w:t xml:space="preserve">(Vol. 76, No. 116, p 35199) and was the second public notice on this topic. No comments from the public were received. </w:t>
      </w:r>
    </w:p>
    <w:p w:rsidR="00524AF1" w:rsidRPr="00D76D7C" w:rsidRDefault="00524AF1" w:rsidP="00E0730D">
      <w:pPr>
        <w:rPr>
          <w:b/>
          <w:u w:val="single"/>
        </w:rPr>
      </w:pPr>
    </w:p>
    <w:p w:rsidR="00E0730D" w:rsidRDefault="00E0730D" w:rsidP="00E0730D">
      <w:pPr>
        <w:numPr>
          <w:ilvl w:val="0"/>
          <w:numId w:val="13"/>
        </w:numPr>
        <w:rPr>
          <w:b/>
          <w:u w:val="single"/>
        </w:rPr>
      </w:pPr>
      <w:r w:rsidRPr="002D3C67">
        <w:rPr>
          <w:b/>
          <w:u w:val="single"/>
        </w:rPr>
        <w:t xml:space="preserve">Explain any decision to provide any payment or gift to respondents, other than remuneration of contractors or grantees. </w:t>
      </w:r>
    </w:p>
    <w:p w:rsidR="00CD7760" w:rsidRDefault="00CD7760" w:rsidP="00D87A16"/>
    <w:p w:rsidR="00EA339F" w:rsidRDefault="0013592B" w:rsidP="00EA339F">
      <w:r>
        <w:t xml:space="preserve">No payments will be made to state and local agency respondents </w:t>
      </w:r>
      <w:r w:rsidR="0035442D">
        <w:t>for</w:t>
      </w:r>
      <w:r>
        <w:t xml:space="preserve"> </w:t>
      </w:r>
      <w:r w:rsidR="00B00ECA">
        <w:t>information collection instruments</w:t>
      </w:r>
      <w:r>
        <w:t xml:space="preserve"> used in this study.  Similarly, no payments will be made to those local agencies and utility companies who will be asked for information related to billing records, metering data, and subject identification. </w:t>
      </w:r>
      <w:r w:rsidR="00EA339F">
        <w:t xml:space="preserve">Incentives will be provided to households and weatherization staff to participate in this evaluation. A one-time incentive of $20 will be provided to households who agree to complete all or portions of the Occupant Survey as part of these studies: Weatherization Innovation Pilot Program; Sustainable Energy Resources for Consumers Program; Deferral Study; Under-performers Study; and Territories Study. A one-time incentive of $20 will be paid to each weatherization staff who agrees to complete the Weatherization Staff Survey as part of these studies: Weatherization Staff Study; and Weatherization Innovation Pilot Program. A one-time incentive of $50 will be paid to households who allow the inspections of the work done in their homes as part of these studies: Weatherization Innovation Pilot Program; Sustainable Energy Resources for Consumers Program; Persistence Study; and Under-performers Study. The incentive will be delivered in the form of a personal check made out to the most appropriate household member and weatherization staff. </w:t>
      </w:r>
    </w:p>
    <w:p w:rsidR="00CD7760" w:rsidRDefault="00CD7760" w:rsidP="00D87A16"/>
    <w:p w:rsidR="00E0730D" w:rsidRPr="002D3C67" w:rsidRDefault="00E0730D" w:rsidP="00E0730D">
      <w:pPr>
        <w:rPr>
          <w:i/>
        </w:rPr>
      </w:pPr>
    </w:p>
    <w:p w:rsidR="00E0730D" w:rsidRDefault="00E0730D" w:rsidP="00E0730D">
      <w:pPr>
        <w:numPr>
          <w:ilvl w:val="0"/>
          <w:numId w:val="13"/>
        </w:numPr>
        <w:rPr>
          <w:b/>
          <w:u w:val="single"/>
        </w:rPr>
      </w:pPr>
      <w:r w:rsidRPr="002D3C67">
        <w:rPr>
          <w:b/>
          <w:u w:val="single"/>
        </w:rPr>
        <w:t xml:space="preserve">Describe any assurance of confidentiality provided to respondents and the basis for the assurance in statute, regulation, or agency policy. </w:t>
      </w:r>
    </w:p>
    <w:p w:rsidR="00CD7760" w:rsidRDefault="00CD7760" w:rsidP="00D87A16"/>
    <w:p w:rsidR="00246E28" w:rsidRPr="00830524" w:rsidRDefault="0028549D" w:rsidP="00246E28">
      <w:pPr>
        <w:rPr>
          <w:color w:val="FF0000"/>
        </w:rPr>
      </w:pPr>
      <w:r>
        <w:lastRenderedPageBreak/>
        <w:t>The</w:t>
      </w:r>
      <w:r w:rsidR="001555F8">
        <w:t xml:space="preserve"> information provide</w:t>
      </w:r>
      <w:r>
        <w:t>d by respondents</w:t>
      </w:r>
      <w:r w:rsidR="001555F8">
        <w:t xml:space="preserve"> </w:t>
      </w:r>
      <w:r w:rsidR="00B4401E">
        <w:t xml:space="preserve">to the surveys and household data requests </w:t>
      </w:r>
      <w:r w:rsidR="001555F8">
        <w:t xml:space="preserve">will be reported only in the aggregate and </w:t>
      </w:r>
      <w:r>
        <w:t xml:space="preserve">a </w:t>
      </w:r>
      <w:r w:rsidR="00B4401E">
        <w:t>subjec</w:t>
      </w:r>
      <w:r>
        <w:t xml:space="preserve">t’s </w:t>
      </w:r>
      <w:r w:rsidR="001555F8">
        <w:t>name</w:t>
      </w:r>
      <w:r w:rsidR="00B4401E">
        <w:t xml:space="preserve">, </w:t>
      </w:r>
      <w:r>
        <w:t>agency</w:t>
      </w:r>
      <w:r w:rsidR="00B4401E">
        <w:t>, or other identifying information</w:t>
      </w:r>
      <w:r>
        <w:t xml:space="preserve"> </w:t>
      </w:r>
      <w:r w:rsidR="001555F8">
        <w:t>will not be reported in association wit</w:t>
      </w:r>
      <w:r w:rsidR="00B4401E">
        <w:t>h the</w:t>
      </w:r>
      <w:r w:rsidR="001A4518">
        <w:t xml:space="preserve"> individual answers.  </w:t>
      </w:r>
      <w:r w:rsidR="0047586B">
        <w:t xml:space="preserve">The evaluation contractor selected to perform this study will be required to take appropriate steps to protect the privacy of those agencies and individuals from whom data are collected. </w:t>
      </w:r>
      <w:r w:rsidR="00EA2D40">
        <w:t xml:space="preserve"> Personally identifying information will not be delivered by the evaluation contractor to Oak Ridge National Laboratory or DOE. </w:t>
      </w:r>
      <w:r w:rsidR="0047586B">
        <w:t xml:space="preserve"> A key component of this is identifying and addressing potential vulnerabilities in the processes by which electronic data are collected and stored.</w:t>
      </w:r>
      <w:r w:rsidR="006E6767">
        <w:t xml:space="preserve"> Oak Ridge National Laboratory has prepared a Privacy Needs Assessment and a Privacy Impact Analysis at the request of the U.S. </w:t>
      </w:r>
      <w:bookmarkStart w:id="0" w:name="_GoBack"/>
      <w:bookmarkEnd w:id="0"/>
      <w:r w:rsidR="006E6767">
        <w:t xml:space="preserve">Department of Energy’s Oak Ridge Operations Office. The PNA/PIA determined that no PII is being collected by this project and that procedures in place to protect the collected data are reasonable. </w:t>
      </w:r>
    </w:p>
    <w:p w:rsidR="00E0730D" w:rsidRPr="002D3C67" w:rsidRDefault="00E0730D" w:rsidP="00E0730D">
      <w:pPr>
        <w:rPr>
          <w:i/>
        </w:rPr>
      </w:pPr>
    </w:p>
    <w:p w:rsidR="00E0730D" w:rsidRDefault="00E0730D" w:rsidP="00E0730D">
      <w:pPr>
        <w:numPr>
          <w:ilvl w:val="0"/>
          <w:numId w:val="13"/>
        </w:numPr>
        <w:rPr>
          <w:b/>
          <w:u w:val="single"/>
        </w:rPr>
      </w:pPr>
      <w:r w:rsidRPr="002D3C67">
        <w:rPr>
          <w:b/>
          <w:u w:val="single"/>
        </w:rPr>
        <w:t>Provide additional justification for any questions of a sensitive nature, such as sexual behavior and attitudes, religious beliefs, and other matters that are commonly considered private.</w:t>
      </w:r>
      <w:r>
        <w:rPr>
          <w:b/>
          <w:u w:val="single"/>
        </w:rPr>
        <w:t xml:space="preserve">  This justification should include the reasons why DOE considers the questions necessary, the specific uses to be made of the information., the explanation to be given to persons from whom the information is requested, and any steps to be taken to obtain their consent.</w:t>
      </w:r>
    </w:p>
    <w:p w:rsidR="009C7C91" w:rsidRDefault="009C7C91" w:rsidP="00D87A16"/>
    <w:p w:rsidR="009C7C91" w:rsidRDefault="008661C7" w:rsidP="00D87A16">
      <w:r>
        <w:t xml:space="preserve">No questions of a sensitive nature are included in any of the surveys used in the Weatherization Assistance Program </w:t>
      </w:r>
      <w:r w:rsidR="00234FC4">
        <w:t xml:space="preserve">ARRA-Period </w:t>
      </w:r>
      <w:r>
        <w:t>Evaluation.</w:t>
      </w:r>
    </w:p>
    <w:p w:rsidR="00E0730D" w:rsidRPr="002D3C67" w:rsidRDefault="00E0730D" w:rsidP="00E0730D">
      <w:pPr>
        <w:rPr>
          <w:i/>
        </w:rPr>
      </w:pPr>
      <w:bookmarkStart w:id="1" w:name="OLE_LINK1"/>
    </w:p>
    <w:p w:rsidR="00E0730D" w:rsidRDefault="00E0730D" w:rsidP="00E0730D">
      <w:pPr>
        <w:numPr>
          <w:ilvl w:val="0"/>
          <w:numId w:val="13"/>
        </w:numPr>
        <w:rPr>
          <w:b/>
          <w:u w:val="single"/>
        </w:rPr>
      </w:pPr>
      <w:r w:rsidRPr="002D3C67">
        <w:rPr>
          <w:b/>
          <w:u w:val="single"/>
        </w:rPr>
        <w:t>Provide estimates of the hour burden of the collection of information.  The statement should indicate the number of respondents, frequency of response, annual hour burden, and an explanation of how the burden was estimated.</w:t>
      </w:r>
      <w:r>
        <w:rPr>
          <w:b/>
          <w:u w:val="single"/>
        </w:rPr>
        <w:t xml:space="preserve">  Unless directed to do so, DOE should not conduct special surveys to obtain information on which to base hour burden estimates.  Consultation with a sample fewer than 10 potential respondents is desirable. </w:t>
      </w:r>
    </w:p>
    <w:p w:rsidR="00830EBF" w:rsidRDefault="00830EBF" w:rsidP="00D87A16"/>
    <w:p w:rsidR="0012065B" w:rsidRPr="001A11FD" w:rsidRDefault="008568FA" w:rsidP="00D87A16">
      <w:r w:rsidRPr="001A11FD">
        <w:t>An attachment</w:t>
      </w:r>
      <w:r w:rsidR="00234FC4">
        <w:t xml:space="preserve"> shows</w:t>
      </w:r>
      <w:r w:rsidR="00830EBF" w:rsidRPr="001A11FD">
        <w:t xml:space="preserve"> the burden estimate for each element of the data collection effort as well as the total burden.  </w:t>
      </w:r>
      <w:r w:rsidR="004F4557">
        <w:t>Eight</w:t>
      </w:r>
      <w:r w:rsidR="00830EBF" w:rsidRPr="001A11FD">
        <w:t xml:space="preserve"> surveys will be administered to </w:t>
      </w:r>
      <w:r w:rsidR="00A2232A" w:rsidRPr="001A11FD">
        <w:t xml:space="preserve">representatives of various populations (states, local agencies, </w:t>
      </w:r>
      <w:r w:rsidR="00D80F7B" w:rsidRPr="001A11FD">
        <w:t>utilities</w:t>
      </w:r>
      <w:r w:rsidR="00234FC4">
        <w:t>, weatherization workers, and occupants</w:t>
      </w:r>
      <w:r w:rsidR="00A2232A" w:rsidRPr="001A11FD">
        <w:t xml:space="preserve">).  In addition, </w:t>
      </w:r>
      <w:r w:rsidR="00830EBF" w:rsidRPr="001A11FD">
        <w:t xml:space="preserve">a series of </w:t>
      </w:r>
      <w:r w:rsidR="004F4557">
        <w:t>five</w:t>
      </w:r>
      <w:r w:rsidR="00F27EB4" w:rsidRPr="001A11FD">
        <w:t xml:space="preserve"> </w:t>
      </w:r>
      <w:r w:rsidR="00B4401E" w:rsidRPr="001A11FD">
        <w:t xml:space="preserve">data </w:t>
      </w:r>
      <w:r w:rsidR="00830EBF" w:rsidRPr="001A11FD">
        <w:t xml:space="preserve">requests </w:t>
      </w:r>
      <w:r w:rsidR="00A2232A" w:rsidRPr="001A11FD">
        <w:t xml:space="preserve">will be made to </w:t>
      </w:r>
      <w:r w:rsidR="00830EBF" w:rsidRPr="001A11FD">
        <w:t>local agencies and utility companies related to the collectio</w:t>
      </w:r>
      <w:r w:rsidR="00A2232A" w:rsidRPr="001A11FD">
        <w:t>n of</w:t>
      </w:r>
      <w:r w:rsidR="004F4557">
        <w:t xml:space="preserve"> billing records,</w:t>
      </w:r>
      <w:r w:rsidR="00A2232A" w:rsidRPr="001A11FD">
        <w:t xml:space="preserve"> and </w:t>
      </w:r>
      <w:r w:rsidR="00160284" w:rsidRPr="001A11FD">
        <w:t>the identification of study subjects</w:t>
      </w:r>
      <w:r w:rsidR="00A2232A" w:rsidRPr="001A11FD">
        <w:t xml:space="preserve">.  </w:t>
      </w:r>
      <w:r w:rsidR="00B4401E" w:rsidRPr="001A11FD">
        <w:t xml:space="preserve">The above-mentioned survey instruments and household data request forms are attached to this submission for OMB review.  </w:t>
      </w:r>
      <w:r w:rsidR="00A2232A" w:rsidRPr="001A11FD">
        <w:t xml:space="preserve">Data will be collected from </w:t>
      </w:r>
      <w:r w:rsidR="004F4557">
        <w:t>58 WAP Grantees,</w:t>
      </w:r>
      <w:r w:rsidR="00FA10E0" w:rsidRPr="001A11FD">
        <w:t xml:space="preserve"> 16 Weatherization Innovation grantees</w:t>
      </w:r>
      <w:r w:rsidR="00A2232A" w:rsidRPr="001A11FD">
        <w:t xml:space="preserve">, </w:t>
      </w:r>
      <w:r w:rsidR="004F4557">
        <w:t>34 Weatherization Training Centers, 1,000</w:t>
      </w:r>
      <w:r w:rsidR="00FA10E0" w:rsidRPr="001A11FD">
        <w:t xml:space="preserve"> </w:t>
      </w:r>
      <w:r w:rsidR="00A2232A" w:rsidRPr="001A11FD">
        <w:t>local weatherization age</w:t>
      </w:r>
      <w:r w:rsidR="00B00ECA" w:rsidRPr="001A11FD">
        <w:t>ncies, 1,</w:t>
      </w:r>
      <w:r w:rsidR="00245C2B">
        <w:t>2</w:t>
      </w:r>
      <w:r w:rsidR="00B00ECA" w:rsidRPr="001A11FD">
        <w:t xml:space="preserve">00 utility companies, </w:t>
      </w:r>
      <w:r w:rsidR="004F4557">
        <w:t>1</w:t>
      </w:r>
      <w:r w:rsidR="00565F42">
        <w:t>,</w:t>
      </w:r>
      <w:r w:rsidR="00B00F69">
        <w:t>240</w:t>
      </w:r>
      <w:r w:rsidR="00EA2D40" w:rsidRPr="001A11FD">
        <w:t xml:space="preserve"> occupants, and </w:t>
      </w:r>
      <w:r w:rsidR="004F4557">
        <w:t>3</w:t>
      </w:r>
      <w:r w:rsidR="00565F42">
        <w:t>,</w:t>
      </w:r>
      <w:r w:rsidR="004F4557">
        <w:t>0</w:t>
      </w:r>
      <w:r w:rsidR="00B00F69">
        <w:t>56</w:t>
      </w:r>
      <w:r w:rsidR="00FA10E0" w:rsidRPr="001A11FD">
        <w:t xml:space="preserve"> </w:t>
      </w:r>
      <w:r w:rsidR="00EA2D40" w:rsidRPr="001A11FD">
        <w:t xml:space="preserve">weatherization staff, </w:t>
      </w:r>
      <w:r w:rsidR="00204BAE">
        <w:t xml:space="preserve">for a total of </w:t>
      </w:r>
      <w:r w:rsidR="00B00F69">
        <w:t>6604</w:t>
      </w:r>
      <w:r w:rsidR="00204BAE">
        <w:t xml:space="preserve"> unique</w:t>
      </w:r>
      <w:r w:rsidR="00FA10E0" w:rsidRPr="001A11FD">
        <w:t xml:space="preserve"> </w:t>
      </w:r>
      <w:r w:rsidR="007E5EC2" w:rsidRPr="001A11FD">
        <w:t>respondents</w:t>
      </w:r>
      <w:r w:rsidR="00A2232A" w:rsidRPr="001A11FD">
        <w:t xml:space="preserve">. </w:t>
      </w:r>
      <w:r w:rsidR="00470628" w:rsidRPr="001A11FD">
        <w:t xml:space="preserve"> </w:t>
      </w:r>
      <w:r w:rsidR="00D80F7B" w:rsidRPr="001A11FD">
        <w:t xml:space="preserve">This information collection request does not entail any surveys of any households that would take place during the Census embargo of such activities. </w:t>
      </w:r>
    </w:p>
    <w:p w:rsidR="00BE5B27" w:rsidRPr="001A11FD" w:rsidRDefault="00BE5B27" w:rsidP="00BE5B27">
      <w:bookmarkStart w:id="2" w:name="OLE_LINK2"/>
    </w:p>
    <w:bookmarkEnd w:id="2"/>
    <w:p w:rsidR="00BD3710" w:rsidRDefault="00E04828" w:rsidP="00D87A16">
      <w:r>
        <w:t>In May 2011</w:t>
      </w:r>
      <w:r w:rsidR="00BD3710">
        <w:t>, it was</w:t>
      </w:r>
      <w:r w:rsidR="00A2232A" w:rsidRPr="001A11FD">
        <w:t xml:space="preserve"> estimated that the hour burden for all respon</w:t>
      </w:r>
      <w:r w:rsidR="00B00ECA" w:rsidRPr="001A11FD">
        <w:t xml:space="preserve">dents combined will total </w:t>
      </w:r>
      <w:r w:rsidR="00B00F69">
        <w:t>83,527</w:t>
      </w:r>
      <w:r w:rsidR="00A2232A" w:rsidRPr="001A11FD">
        <w:t xml:space="preserve"> hours over the </w:t>
      </w:r>
      <w:r w:rsidR="007E5EC2" w:rsidRPr="001A11FD">
        <w:t xml:space="preserve">entire study period.  </w:t>
      </w:r>
      <w:r w:rsidR="00BD3710">
        <w:t xml:space="preserve">Since that time, several decisions have </w:t>
      </w:r>
      <w:r w:rsidR="00BD3710">
        <w:lastRenderedPageBreak/>
        <w:t>been made to significantly reduce this burden to the public. These decisions are as follows:</w:t>
      </w:r>
    </w:p>
    <w:p w:rsidR="00BD3710" w:rsidRDefault="00BD3710" w:rsidP="00BD3710">
      <w:pPr>
        <w:pStyle w:val="PlainText"/>
        <w:numPr>
          <w:ilvl w:val="0"/>
          <w:numId w:val="16"/>
        </w:numPr>
        <w:rPr>
          <w:rFonts w:ascii="Times New Roman" w:hAnsi="Times New Roman" w:cs="Times New Roman"/>
          <w:sz w:val="24"/>
          <w:szCs w:val="24"/>
        </w:rPr>
      </w:pPr>
      <w:r w:rsidRPr="00BD3710">
        <w:rPr>
          <w:rFonts w:ascii="Times New Roman" w:hAnsi="Times New Roman" w:cs="Times New Roman"/>
          <w:sz w:val="24"/>
          <w:szCs w:val="24"/>
        </w:rPr>
        <w:t xml:space="preserve">The </w:t>
      </w:r>
      <w:r>
        <w:rPr>
          <w:rFonts w:ascii="Times New Roman" w:hAnsi="Times New Roman" w:cs="Times New Roman"/>
          <w:sz w:val="24"/>
          <w:szCs w:val="24"/>
        </w:rPr>
        <w:t xml:space="preserve">WAP </w:t>
      </w:r>
      <w:r w:rsidRPr="00BD3710">
        <w:rPr>
          <w:rFonts w:ascii="Times New Roman" w:hAnsi="Times New Roman" w:cs="Times New Roman"/>
          <w:sz w:val="24"/>
          <w:szCs w:val="24"/>
        </w:rPr>
        <w:t>national evaluation</w:t>
      </w:r>
      <w:r>
        <w:rPr>
          <w:rFonts w:ascii="Times New Roman" w:hAnsi="Times New Roman" w:cs="Times New Roman"/>
          <w:sz w:val="24"/>
          <w:szCs w:val="24"/>
        </w:rPr>
        <w:t xml:space="preserve"> team </w:t>
      </w:r>
      <w:r w:rsidRPr="00BD3710">
        <w:rPr>
          <w:rFonts w:ascii="Times New Roman" w:hAnsi="Times New Roman" w:cs="Times New Roman"/>
          <w:sz w:val="24"/>
          <w:szCs w:val="24"/>
        </w:rPr>
        <w:t xml:space="preserve">has </w:t>
      </w:r>
      <w:r>
        <w:rPr>
          <w:rFonts w:ascii="Times New Roman" w:hAnsi="Times New Roman" w:cs="Times New Roman"/>
          <w:sz w:val="24"/>
          <w:szCs w:val="24"/>
        </w:rPr>
        <w:t>decided to consolidate</w:t>
      </w:r>
      <w:r w:rsidRPr="00BD3710">
        <w:rPr>
          <w:rFonts w:ascii="Times New Roman" w:hAnsi="Times New Roman" w:cs="Times New Roman"/>
          <w:sz w:val="24"/>
          <w:szCs w:val="24"/>
        </w:rPr>
        <w:t xml:space="preserve"> its utility data requests across its retrospective and WAP ARRA period evaluations so that only two utility data requests are being made instead of four. Data for most PY2009 is being requested along with data for PY2007 and PY2008 as part of the retrospective evaluation, which is currently on-going</w:t>
      </w:r>
      <w:r>
        <w:rPr>
          <w:rFonts w:ascii="Times New Roman" w:hAnsi="Times New Roman" w:cs="Times New Roman"/>
          <w:sz w:val="24"/>
          <w:szCs w:val="24"/>
        </w:rPr>
        <w:t xml:space="preserve"> (OMB Control Number 1910-5151)</w:t>
      </w:r>
      <w:r w:rsidRPr="00BD3710">
        <w:rPr>
          <w:rFonts w:ascii="Times New Roman" w:hAnsi="Times New Roman" w:cs="Times New Roman"/>
          <w:sz w:val="24"/>
          <w:szCs w:val="24"/>
        </w:rPr>
        <w:t>. Data for the remainder of PY2009 and PY2010 will entail the second request. The national evaluation will not attempt to estimate energy savings for PY2011, which would have entailed an additional utility data request.</w:t>
      </w:r>
      <w:r>
        <w:rPr>
          <w:rFonts w:ascii="Times New Roman" w:hAnsi="Times New Roman" w:cs="Times New Roman"/>
          <w:sz w:val="24"/>
          <w:szCs w:val="24"/>
        </w:rPr>
        <w:t xml:space="preserve"> This decision reduced the estimated burden hours by </w:t>
      </w:r>
      <w:r w:rsidR="007625C2">
        <w:rPr>
          <w:rFonts w:ascii="Times New Roman" w:hAnsi="Times New Roman" w:cs="Times New Roman"/>
          <w:sz w:val="24"/>
          <w:szCs w:val="24"/>
        </w:rPr>
        <w:t>28385</w:t>
      </w:r>
      <w:r>
        <w:rPr>
          <w:rFonts w:ascii="Times New Roman" w:hAnsi="Times New Roman" w:cs="Times New Roman"/>
          <w:sz w:val="24"/>
          <w:szCs w:val="24"/>
        </w:rPr>
        <w:t xml:space="preserve"> hours. </w:t>
      </w:r>
    </w:p>
    <w:p w:rsidR="00BD3710" w:rsidRPr="00BD3710" w:rsidRDefault="00BD3710" w:rsidP="00BD3710">
      <w:pPr>
        <w:pStyle w:val="PlainText"/>
        <w:numPr>
          <w:ilvl w:val="0"/>
          <w:numId w:val="16"/>
        </w:numPr>
        <w:rPr>
          <w:rFonts w:ascii="Times New Roman" w:hAnsi="Times New Roman" w:cs="Times New Roman"/>
          <w:sz w:val="24"/>
          <w:szCs w:val="24"/>
        </w:rPr>
      </w:pPr>
      <w:r w:rsidRPr="00BD3710">
        <w:rPr>
          <w:rFonts w:ascii="Times New Roman" w:hAnsi="Times New Roman" w:cs="Times New Roman"/>
          <w:sz w:val="24"/>
          <w:szCs w:val="24"/>
        </w:rPr>
        <w:t>Information on measures installed in a national sample of weatherized homes will be requested from the subgrantees as part of the WAP ARRA period evaluation. This is done through our data forms DF2 and DF3. These are lengthy forms. For agencies that are asked for information on more than 75 units, a shortened version for DF2 and DF3 is used for all the additional units.</w:t>
      </w:r>
      <w:r w:rsidR="0098621E">
        <w:rPr>
          <w:rFonts w:ascii="Times New Roman" w:hAnsi="Times New Roman" w:cs="Times New Roman"/>
          <w:sz w:val="24"/>
          <w:szCs w:val="24"/>
        </w:rPr>
        <w:t xml:space="preserve"> Both the long-form and short-form versi</w:t>
      </w:r>
      <w:r w:rsidR="00CB7A97">
        <w:rPr>
          <w:rFonts w:ascii="Times New Roman" w:hAnsi="Times New Roman" w:cs="Times New Roman"/>
          <w:sz w:val="24"/>
          <w:szCs w:val="24"/>
        </w:rPr>
        <w:t>ons will be submitted as part of this</w:t>
      </w:r>
      <w:r w:rsidR="0098621E">
        <w:rPr>
          <w:rFonts w:ascii="Times New Roman" w:hAnsi="Times New Roman" w:cs="Times New Roman"/>
          <w:sz w:val="24"/>
          <w:szCs w:val="24"/>
        </w:rPr>
        <w:t xml:space="preserve"> ICR. </w:t>
      </w:r>
      <w:r w:rsidR="00CB7A97">
        <w:rPr>
          <w:rFonts w:ascii="Times New Roman" w:hAnsi="Times New Roman" w:cs="Times New Roman"/>
          <w:sz w:val="24"/>
          <w:szCs w:val="24"/>
        </w:rPr>
        <w:t xml:space="preserve">Because this method had already been tested during the retrospective evaluation, reductions in burden were already incorporated into the original ARRA period burden estimate. </w:t>
      </w:r>
      <w:r w:rsidR="00AF6B5C">
        <w:rPr>
          <w:rFonts w:ascii="Times New Roman" w:hAnsi="Times New Roman" w:cs="Times New Roman"/>
          <w:sz w:val="24"/>
          <w:szCs w:val="24"/>
        </w:rPr>
        <w:t>It is estimated that this decision reduces</w:t>
      </w:r>
      <w:r w:rsidR="007625C2">
        <w:rPr>
          <w:rFonts w:ascii="Times New Roman" w:hAnsi="Times New Roman" w:cs="Times New Roman"/>
          <w:sz w:val="24"/>
          <w:szCs w:val="24"/>
        </w:rPr>
        <w:t xml:space="preserve"> burden by 3944</w:t>
      </w:r>
      <w:r w:rsidR="00AF6B5C">
        <w:rPr>
          <w:rFonts w:ascii="Times New Roman" w:hAnsi="Times New Roman" w:cs="Times New Roman"/>
          <w:sz w:val="24"/>
          <w:szCs w:val="24"/>
        </w:rPr>
        <w:t xml:space="preserve"> hours. </w:t>
      </w:r>
    </w:p>
    <w:p w:rsidR="00BD3710" w:rsidRPr="00BD3710" w:rsidRDefault="00BD3710" w:rsidP="00BD3710">
      <w:pPr>
        <w:pStyle w:val="PlainText"/>
        <w:numPr>
          <w:ilvl w:val="0"/>
          <w:numId w:val="16"/>
        </w:numPr>
        <w:rPr>
          <w:rFonts w:ascii="Times New Roman" w:hAnsi="Times New Roman" w:cs="Times New Roman"/>
          <w:sz w:val="24"/>
          <w:szCs w:val="24"/>
        </w:rPr>
      </w:pPr>
      <w:r w:rsidRPr="00BD3710">
        <w:rPr>
          <w:rFonts w:ascii="Times New Roman" w:hAnsi="Times New Roman" w:cs="Times New Roman"/>
          <w:sz w:val="24"/>
          <w:szCs w:val="24"/>
        </w:rPr>
        <w:t>The evaluation team will extract from PAGE grantee reported information on expenditures and units weatherized to pre-populate the two main program information surveys to be sent to the grantees and subgrantees, S1 - State (grantee) Program Information Survey, and S2 - Agency (subgrantee) Program Information Survey.</w:t>
      </w:r>
      <w:r w:rsidR="00BA7842">
        <w:rPr>
          <w:rFonts w:ascii="Times New Roman" w:hAnsi="Times New Roman" w:cs="Times New Roman"/>
          <w:sz w:val="24"/>
          <w:szCs w:val="24"/>
        </w:rPr>
        <w:t xml:space="preserve"> The</w:t>
      </w:r>
      <w:r w:rsidR="0098621E">
        <w:rPr>
          <w:rFonts w:ascii="Times New Roman" w:hAnsi="Times New Roman" w:cs="Times New Roman"/>
          <w:sz w:val="24"/>
          <w:szCs w:val="24"/>
        </w:rPr>
        <w:t xml:space="preserve"> </w:t>
      </w:r>
      <w:r w:rsidR="00AF6B5C">
        <w:rPr>
          <w:rFonts w:ascii="Times New Roman" w:hAnsi="Times New Roman" w:cs="Times New Roman"/>
          <w:sz w:val="24"/>
          <w:szCs w:val="24"/>
        </w:rPr>
        <w:t>impacts of this decision had already been incorporated into the original ARRA period burden. It is estimated that this decision reduces respondent burden by</w:t>
      </w:r>
      <w:r w:rsidR="007625C2">
        <w:rPr>
          <w:rFonts w:ascii="Times New Roman" w:hAnsi="Times New Roman" w:cs="Times New Roman"/>
          <w:sz w:val="24"/>
          <w:szCs w:val="24"/>
        </w:rPr>
        <w:t xml:space="preserve"> 17348</w:t>
      </w:r>
      <w:r w:rsidR="0098621E">
        <w:rPr>
          <w:rFonts w:ascii="Times New Roman" w:hAnsi="Times New Roman" w:cs="Times New Roman"/>
          <w:sz w:val="24"/>
          <w:szCs w:val="24"/>
        </w:rPr>
        <w:t xml:space="preserve"> hours. </w:t>
      </w:r>
    </w:p>
    <w:p w:rsidR="00AF6B5C" w:rsidRDefault="00BD3710" w:rsidP="00BD3710">
      <w:pPr>
        <w:pStyle w:val="PlainText"/>
        <w:numPr>
          <w:ilvl w:val="0"/>
          <w:numId w:val="16"/>
        </w:numPr>
        <w:rPr>
          <w:rFonts w:ascii="Times New Roman" w:hAnsi="Times New Roman" w:cs="Times New Roman"/>
          <w:sz w:val="24"/>
          <w:szCs w:val="24"/>
        </w:rPr>
      </w:pPr>
      <w:r w:rsidRPr="00BD3710">
        <w:rPr>
          <w:rFonts w:ascii="Times New Roman" w:hAnsi="Times New Roman" w:cs="Times New Roman"/>
          <w:sz w:val="24"/>
          <w:szCs w:val="24"/>
        </w:rPr>
        <w:t xml:space="preserve">The </w:t>
      </w:r>
      <w:r w:rsidR="005D28F8">
        <w:rPr>
          <w:rFonts w:ascii="Times New Roman" w:hAnsi="Times New Roman" w:cs="Times New Roman"/>
          <w:sz w:val="24"/>
          <w:szCs w:val="24"/>
        </w:rPr>
        <w:t xml:space="preserve">WAP </w:t>
      </w:r>
      <w:r w:rsidRPr="00BD3710">
        <w:rPr>
          <w:rFonts w:ascii="Times New Roman" w:hAnsi="Times New Roman" w:cs="Times New Roman"/>
          <w:sz w:val="24"/>
          <w:szCs w:val="24"/>
        </w:rPr>
        <w:t>national evaluation team is contacting all states/grantees to ascertain whether they have state-level weatherization databases. As of Nov. 3, 2011, the team has confirmed that at least 26 states have such databases. The team has already received permission to use about a dozen of the databases. The databases will allow the team in many cases to eliminate a request to subgrantees to provide lists of homes weatherized during the ARRA period</w:t>
      </w:r>
      <w:r w:rsidR="005D28F8">
        <w:rPr>
          <w:rFonts w:ascii="Times New Roman" w:hAnsi="Times New Roman" w:cs="Times New Roman"/>
          <w:sz w:val="24"/>
          <w:szCs w:val="24"/>
        </w:rPr>
        <w:t xml:space="preserve"> (see DF4a)</w:t>
      </w:r>
      <w:r w:rsidRPr="00BD3710">
        <w:rPr>
          <w:rFonts w:ascii="Times New Roman" w:hAnsi="Times New Roman" w:cs="Times New Roman"/>
          <w:sz w:val="24"/>
          <w:szCs w:val="24"/>
        </w:rPr>
        <w:t xml:space="preserve">; our current estimate is that 75% of subgrantees will not be burdened with this request. </w:t>
      </w:r>
      <w:r w:rsidR="007625C2">
        <w:rPr>
          <w:rFonts w:ascii="Times New Roman" w:hAnsi="Times New Roman" w:cs="Times New Roman"/>
          <w:sz w:val="24"/>
          <w:szCs w:val="24"/>
        </w:rPr>
        <w:t xml:space="preserve">This decision reduces estimated burden by 3000 hours. </w:t>
      </w:r>
    </w:p>
    <w:p w:rsidR="00BD3710" w:rsidRPr="00BD3710" w:rsidRDefault="00BD3710" w:rsidP="00BD3710">
      <w:pPr>
        <w:pStyle w:val="PlainText"/>
        <w:numPr>
          <w:ilvl w:val="0"/>
          <w:numId w:val="16"/>
        </w:numPr>
        <w:rPr>
          <w:rFonts w:ascii="Times New Roman" w:hAnsi="Times New Roman" w:cs="Times New Roman"/>
          <w:sz w:val="24"/>
          <w:szCs w:val="24"/>
        </w:rPr>
      </w:pPr>
      <w:r w:rsidRPr="00BD3710">
        <w:rPr>
          <w:rFonts w:ascii="Times New Roman" w:hAnsi="Times New Roman" w:cs="Times New Roman"/>
          <w:sz w:val="24"/>
          <w:szCs w:val="24"/>
        </w:rPr>
        <w:t>Additionally, the databases will provide some measure installation information, which will be used to pre-populate DF2 and DF3 for some subgrantees.</w:t>
      </w:r>
      <w:r w:rsidR="005D28F8">
        <w:rPr>
          <w:rFonts w:ascii="Times New Roman" w:hAnsi="Times New Roman" w:cs="Times New Roman"/>
          <w:sz w:val="24"/>
          <w:szCs w:val="24"/>
        </w:rPr>
        <w:t xml:space="preserve"> Project team efforts to utilized state weatherization data bases are estimated to reduce respondent burden by </w:t>
      </w:r>
      <w:r w:rsidR="007625C2">
        <w:rPr>
          <w:rFonts w:ascii="Times New Roman" w:hAnsi="Times New Roman" w:cs="Times New Roman"/>
          <w:sz w:val="24"/>
          <w:szCs w:val="24"/>
        </w:rPr>
        <w:t>819</w:t>
      </w:r>
      <w:r w:rsidR="005D28F8">
        <w:rPr>
          <w:rFonts w:ascii="Times New Roman" w:hAnsi="Times New Roman" w:cs="Times New Roman"/>
          <w:sz w:val="24"/>
          <w:szCs w:val="24"/>
        </w:rPr>
        <w:t xml:space="preserve"> hours. </w:t>
      </w:r>
    </w:p>
    <w:p w:rsidR="00BD3710" w:rsidRPr="00BD3710" w:rsidRDefault="00BD3710" w:rsidP="00D87A16"/>
    <w:p w:rsidR="00606066" w:rsidRDefault="00606066" w:rsidP="00D87A16">
      <w:r>
        <w:t>In summary, given these changes, the</w:t>
      </w:r>
      <w:r w:rsidR="005D28F8">
        <w:t xml:space="preserve"> burden on the public </w:t>
      </w:r>
      <w:r>
        <w:t xml:space="preserve">was reduced to </w:t>
      </w:r>
      <w:r w:rsidR="007625C2">
        <w:t>51</w:t>
      </w:r>
      <w:r w:rsidR="00BA7842">
        <w:t>,</w:t>
      </w:r>
      <w:r w:rsidR="007625C2">
        <w:t>323</w:t>
      </w:r>
      <w:r w:rsidR="005D28F8">
        <w:t xml:space="preserve"> hours, a reduction of </w:t>
      </w:r>
      <w:r w:rsidR="007625C2">
        <w:t>32,204</w:t>
      </w:r>
      <w:r w:rsidR="005D28F8">
        <w:t xml:space="preserve"> hours</w:t>
      </w:r>
      <w:r w:rsidR="00BA7842">
        <w:t xml:space="preserve"> (38%)</w:t>
      </w:r>
      <w:r w:rsidR="007625C2">
        <w:t xml:space="preserve"> </w:t>
      </w:r>
      <w:r w:rsidR="005D28F8">
        <w:t xml:space="preserve">from the original estimate. </w:t>
      </w:r>
    </w:p>
    <w:p w:rsidR="00606066" w:rsidRDefault="00606066" w:rsidP="00D87A16"/>
    <w:p w:rsidR="00606066" w:rsidRDefault="00E04828" w:rsidP="00606066">
      <w:r>
        <w:t>T</w:t>
      </w:r>
      <w:r w:rsidR="00606066">
        <w:t>wo surveys have been dropped from this evaluation</w:t>
      </w:r>
      <w:r>
        <w:t>and</w:t>
      </w:r>
      <w:r w:rsidR="00606066">
        <w:t xml:space="preserve"> a new data form has been added. Because of these changes, the estimated burden is now 50,539 hours, broken into the various surveys and data forms as shown in the table below: </w:t>
      </w:r>
    </w:p>
    <w:p w:rsidR="00606066" w:rsidRDefault="00606066" w:rsidP="00606066">
      <w:pPr>
        <w:rPr>
          <w:color w:val="1F497D"/>
        </w:rPr>
      </w:pPr>
    </w:p>
    <w:tbl>
      <w:tblPr>
        <w:tblStyle w:val="TableGrid"/>
        <w:tblW w:w="0" w:type="auto"/>
        <w:tblLook w:val="04A0"/>
      </w:tblPr>
      <w:tblGrid>
        <w:gridCol w:w="3690"/>
        <w:gridCol w:w="1363"/>
        <w:gridCol w:w="1150"/>
        <w:gridCol w:w="1606"/>
        <w:gridCol w:w="1047"/>
      </w:tblGrid>
      <w:tr w:rsidR="00606066" w:rsidRPr="009B08A2" w:rsidTr="006751CD">
        <w:tc>
          <w:tcPr>
            <w:tcW w:w="4315" w:type="dxa"/>
          </w:tcPr>
          <w:p w:rsidR="00606066" w:rsidRPr="009B08A2" w:rsidRDefault="00606066" w:rsidP="006751CD">
            <w:r w:rsidRPr="009B08A2">
              <w:t>Survey Name</w:t>
            </w:r>
          </w:p>
        </w:tc>
        <w:tc>
          <w:tcPr>
            <w:tcW w:w="1336" w:type="dxa"/>
          </w:tcPr>
          <w:p w:rsidR="00606066" w:rsidRPr="009B08A2" w:rsidRDefault="00606066" w:rsidP="006751CD">
            <w:pPr>
              <w:jc w:val="center"/>
            </w:pPr>
            <w:r w:rsidRPr="009B08A2">
              <w:t># respondents</w:t>
            </w:r>
          </w:p>
        </w:tc>
        <w:tc>
          <w:tcPr>
            <w:tcW w:w="1117" w:type="dxa"/>
          </w:tcPr>
          <w:p w:rsidR="00606066" w:rsidRPr="009B08A2" w:rsidRDefault="00606066" w:rsidP="006751CD">
            <w:pPr>
              <w:jc w:val="center"/>
            </w:pPr>
            <w:r w:rsidRPr="009B08A2">
              <w:t># responses</w:t>
            </w:r>
          </w:p>
        </w:tc>
        <w:tc>
          <w:tcPr>
            <w:tcW w:w="1710" w:type="dxa"/>
          </w:tcPr>
          <w:p w:rsidR="00606066" w:rsidRPr="009B08A2" w:rsidRDefault="00606066" w:rsidP="006751CD">
            <w:pPr>
              <w:jc w:val="center"/>
            </w:pPr>
            <w:r w:rsidRPr="009B08A2">
              <w:t># burden hours per respondent</w:t>
            </w:r>
          </w:p>
        </w:tc>
        <w:tc>
          <w:tcPr>
            <w:tcW w:w="1098" w:type="dxa"/>
          </w:tcPr>
          <w:p w:rsidR="00606066" w:rsidRPr="009B08A2" w:rsidRDefault="00606066" w:rsidP="006751CD">
            <w:pPr>
              <w:jc w:val="center"/>
            </w:pPr>
            <w:r w:rsidRPr="009B08A2">
              <w:t># burden hours</w:t>
            </w:r>
          </w:p>
        </w:tc>
      </w:tr>
      <w:tr w:rsidR="00606066" w:rsidRPr="009B08A2" w:rsidTr="006751CD">
        <w:tc>
          <w:tcPr>
            <w:tcW w:w="4315" w:type="dxa"/>
          </w:tcPr>
          <w:p w:rsidR="00606066" w:rsidRPr="009B08A2" w:rsidRDefault="00606066" w:rsidP="006751CD">
            <w:r w:rsidRPr="009B08A2">
              <w:t>S1 All States Program Information Survey</w:t>
            </w:r>
          </w:p>
        </w:tc>
        <w:tc>
          <w:tcPr>
            <w:tcW w:w="1336" w:type="dxa"/>
          </w:tcPr>
          <w:p w:rsidR="00606066" w:rsidRPr="009B08A2" w:rsidRDefault="00606066" w:rsidP="006751CD">
            <w:pPr>
              <w:jc w:val="center"/>
            </w:pPr>
            <w:r w:rsidRPr="009B08A2">
              <w:t>58</w:t>
            </w:r>
          </w:p>
        </w:tc>
        <w:tc>
          <w:tcPr>
            <w:tcW w:w="1117" w:type="dxa"/>
          </w:tcPr>
          <w:p w:rsidR="00606066" w:rsidRPr="009B08A2" w:rsidRDefault="00606066" w:rsidP="006751CD">
            <w:pPr>
              <w:jc w:val="center"/>
            </w:pPr>
            <w:r w:rsidRPr="009B08A2">
              <w:t>1</w:t>
            </w:r>
          </w:p>
        </w:tc>
        <w:tc>
          <w:tcPr>
            <w:tcW w:w="1710" w:type="dxa"/>
          </w:tcPr>
          <w:p w:rsidR="00606066" w:rsidRPr="009B08A2" w:rsidRDefault="00606066" w:rsidP="006751CD">
            <w:pPr>
              <w:jc w:val="center"/>
            </w:pPr>
            <w:r w:rsidRPr="009B08A2">
              <w:t>24</w:t>
            </w:r>
          </w:p>
        </w:tc>
        <w:tc>
          <w:tcPr>
            <w:tcW w:w="1098" w:type="dxa"/>
          </w:tcPr>
          <w:p w:rsidR="00606066" w:rsidRPr="009B08A2" w:rsidRDefault="00606066" w:rsidP="006751CD">
            <w:pPr>
              <w:jc w:val="center"/>
            </w:pPr>
            <w:r w:rsidRPr="009B08A2">
              <w:t>1392</w:t>
            </w:r>
          </w:p>
        </w:tc>
      </w:tr>
      <w:tr w:rsidR="00606066" w:rsidRPr="009B08A2" w:rsidTr="006751CD">
        <w:tc>
          <w:tcPr>
            <w:tcW w:w="4315" w:type="dxa"/>
          </w:tcPr>
          <w:p w:rsidR="00606066" w:rsidRPr="009B08A2" w:rsidRDefault="00606066" w:rsidP="006751CD">
            <w:r w:rsidRPr="009B08A2">
              <w:t>S2 All Agencies Program Information Survey</w:t>
            </w:r>
          </w:p>
        </w:tc>
        <w:tc>
          <w:tcPr>
            <w:tcW w:w="1336" w:type="dxa"/>
          </w:tcPr>
          <w:p w:rsidR="00606066" w:rsidRPr="009B08A2" w:rsidRDefault="00606066" w:rsidP="006751CD">
            <w:pPr>
              <w:jc w:val="center"/>
            </w:pPr>
            <w:r w:rsidRPr="009B08A2">
              <w:t>1000</w:t>
            </w:r>
          </w:p>
        </w:tc>
        <w:tc>
          <w:tcPr>
            <w:tcW w:w="1117" w:type="dxa"/>
          </w:tcPr>
          <w:p w:rsidR="00606066" w:rsidRPr="009B08A2" w:rsidRDefault="00606066" w:rsidP="006751CD">
            <w:pPr>
              <w:jc w:val="center"/>
            </w:pPr>
            <w:r w:rsidRPr="009B08A2">
              <w:t>1</w:t>
            </w:r>
          </w:p>
        </w:tc>
        <w:tc>
          <w:tcPr>
            <w:tcW w:w="1710" w:type="dxa"/>
          </w:tcPr>
          <w:p w:rsidR="00606066" w:rsidRPr="009B08A2" w:rsidRDefault="00606066" w:rsidP="006751CD">
            <w:pPr>
              <w:jc w:val="center"/>
            </w:pPr>
            <w:r w:rsidRPr="009B08A2">
              <w:t>24</w:t>
            </w:r>
          </w:p>
        </w:tc>
        <w:tc>
          <w:tcPr>
            <w:tcW w:w="1098" w:type="dxa"/>
          </w:tcPr>
          <w:p w:rsidR="00606066" w:rsidRPr="009B08A2" w:rsidRDefault="00606066" w:rsidP="006751CD">
            <w:pPr>
              <w:jc w:val="center"/>
            </w:pPr>
            <w:r w:rsidRPr="009B08A2">
              <w:t>24000</w:t>
            </w:r>
          </w:p>
        </w:tc>
      </w:tr>
      <w:tr w:rsidR="00606066" w:rsidRPr="009B08A2" w:rsidTr="006751CD">
        <w:tc>
          <w:tcPr>
            <w:tcW w:w="4315" w:type="dxa"/>
          </w:tcPr>
          <w:p w:rsidR="00606066" w:rsidRPr="009B08A2" w:rsidRDefault="00606066" w:rsidP="006751CD">
            <w:r w:rsidRPr="009B08A2">
              <w:t xml:space="preserve">S3 Subset of Agencies Detailed Program Information Survey </w:t>
            </w:r>
          </w:p>
        </w:tc>
        <w:tc>
          <w:tcPr>
            <w:tcW w:w="1336" w:type="dxa"/>
          </w:tcPr>
          <w:p w:rsidR="00606066" w:rsidRPr="009B08A2" w:rsidRDefault="00606066" w:rsidP="006751CD">
            <w:pPr>
              <w:jc w:val="center"/>
            </w:pPr>
            <w:r w:rsidRPr="009B08A2">
              <w:t>450</w:t>
            </w:r>
          </w:p>
        </w:tc>
        <w:tc>
          <w:tcPr>
            <w:tcW w:w="1117" w:type="dxa"/>
          </w:tcPr>
          <w:p w:rsidR="00606066" w:rsidRPr="009B08A2" w:rsidRDefault="00606066" w:rsidP="006751CD">
            <w:pPr>
              <w:jc w:val="center"/>
            </w:pPr>
            <w:r w:rsidRPr="009B08A2">
              <w:t>1</w:t>
            </w:r>
          </w:p>
        </w:tc>
        <w:tc>
          <w:tcPr>
            <w:tcW w:w="1710" w:type="dxa"/>
          </w:tcPr>
          <w:p w:rsidR="00606066" w:rsidRPr="009B08A2" w:rsidRDefault="00606066" w:rsidP="006751CD">
            <w:pPr>
              <w:jc w:val="center"/>
            </w:pPr>
            <w:r w:rsidRPr="009B08A2">
              <w:t>8</w:t>
            </w:r>
          </w:p>
        </w:tc>
        <w:tc>
          <w:tcPr>
            <w:tcW w:w="1098" w:type="dxa"/>
          </w:tcPr>
          <w:p w:rsidR="00606066" w:rsidRPr="009B08A2" w:rsidRDefault="00606066" w:rsidP="006751CD">
            <w:pPr>
              <w:jc w:val="center"/>
            </w:pPr>
            <w:r w:rsidRPr="009B08A2">
              <w:t>3600</w:t>
            </w:r>
          </w:p>
        </w:tc>
      </w:tr>
      <w:tr w:rsidR="00606066" w:rsidRPr="009B08A2" w:rsidTr="006751CD">
        <w:tc>
          <w:tcPr>
            <w:tcW w:w="4315" w:type="dxa"/>
          </w:tcPr>
          <w:p w:rsidR="00606066" w:rsidRPr="009B08A2" w:rsidRDefault="00606066" w:rsidP="006751CD">
            <w:r w:rsidRPr="009B08A2">
              <w:t>S4 FULL Occupant Survey</w:t>
            </w:r>
          </w:p>
        </w:tc>
        <w:tc>
          <w:tcPr>
            <w:tcW w:w="1336" w:type="dxa"/>
          </w:tcPr>
          <w:p w:rsidR="00606066" w:rsidRPr="009B08A2" w:rsidRDefault="00606066" w:rsidP="006751CD">
            <w:pPr>
              <w:jc w:val="center"/>
            </w:pPr>
            <w:r w:rsidRPr="009B08A2">
              <w:t>474</w:t>
            </w:r>
          </w:p>
        </w:tc>
        <w:tc>
          <w:tcPr>
            <w:tcW w:w="1117" w:type="dxa"/>
          </w:tcPr>
          <w:p w:rsidR="00606066" w:rsidRPr="009B08A2" w:rsidRDefault="00606066" w:rsidP="006751CD">
            <w:pPr>
              <w:jc w:val="center"/>
            </w:pPr>
            <w:r w:rsidRPr="009B08A2">
              <w:t>1</w:t>
            </w:r>
          </w:p>
        </w:tc>
        <w:tc>
          <w:tcPr>
            <w:tcW w:w="1710" w:type="dxa"/>
          </w:tcPr>
          <w:p w:rsidR="00606066" w:rsidRPr="009B08A2" w:rsidRDefault="00606066" w:rsidP="006751CD">
            <w:pPr>
              <w:jc w:val="center"/>
            </w:pPr>
            <w:r w:rsidRPr="009B08A2">
              <w:t>1.75</w:t>
            </w:r>
          </w:p>
        </w:tc>
        <w:tc>
          <w:tcPr>
            <w:tcW w:w="1098" w:type="dxa"/>
          </w:tcPr>
          <w:p w:rsidR="00606066" w:rsidRPr="009B08A2" w:rsidRDefault="00606066" w:rsidP="006751CD">
            <w:pPr>
              <w:jc w:val="center"/>
            </w:pPr>
            <w:r w:rsidRPr="009B08A2">
              <w:t>829.5</w:t>
            </w:r>
          </w:p>
        </w:tc>
      </w:tr>
      <w:tr w:rsidR="00606066" w:rsidRPr="009B08A2" w:rsidTr="006751CD">
        <w:tc>
          <w:tcPr>
            <w:tcW w:w="4315" w:type="dxa"/>
          </w:tcPr>
          <w:p w:rsidR="00606066" w:rsidRPr="009B08A2" w:rsidRDefault="00606066" w:rsidP="006751CD">
            <w:r w:rsidRPr="009B08A2">
              <w:t>S4 PARTIAL Occupant Survey</w:t>
            </w:r>
          </w:p>
        </w:tc>
        <w:tc>
          <w:tcPr>
            <w:tcW w:w="1336" w:type="dxa"/>
          </w:tcPr>
          <w:p w:rsidR="00606066" w:rsidRPr="009B08A2" w:rsidRDefault="00606066" w:rsidP="006751CD">
            <w:pPr>
              <w:jc w:val="center"/>
            </w:pPr>
            <w:r w:rsidRPr="009B08A2">
              <w:t>766</w:t>
            </w:r>
          </w:p>
        </w:tc>
        <w:tc>
          <w:tcPr>
            <w:tcW w:w="1117" w:type="dxa"/>
          </w:tcPr>
          <w:p w:rsidR="00606066" w:rsidRPr="009B08A2" w:rsidRDefault="00606066" w:rsidP="006751CD">
            <w:pPr>
              <w:jc w:val="center"/>
            </w:pPr>
            <w:r w:rsidRPr="009B08A2">
              <w:t>1</w:t>
            </w:r>
          </w:p>
        </w:tc>
        <w:tc>
          <w:tcPr>
            <w:tcW w:w="1710" w:type="dxa"/>
          </w:tcPr>
          <w:p w:rsidR="00606066" w:rsidRPr="009B08A2" w:rsidRDefault="00606066" w:rsidP="006751CD">
            <w:pPr>
              <w:jc w:val="center"/>
            </w:pPr>
            <w:r w:rsidRPr="009B08A2">
              <w:t>0.5</w:t>
            </w:r>
          </w:p>
        </w:tc>
        <w:tc>
          <w:tcPr>
            <w:tcW w:w="1098" w:type="dxa"/>
          </w:tcPr>
          <w:p w:rsidR="00606066" w:rsidRPr="009B08A2" w:rsidRDefault="00606066" w:rsidP="006751CD">
            <w:pPr>
              <w:jc w:val="center"/>
            </w:pPr>
            <w:r w:rsidRPr="009B08A2">
              <w:t>383</w:t>
            </w:r>
          </w:p>
        </w:tc>
      </w:tr>
      <w:tr w:rsidR="00606066" w:rsidRPr="009B08A2" w:rsidTr="006751CD">
        <w:tc>
          <w:tcPr>
            <w:tcW w:w="4315" w:type="dxa"/>
          </w:tcPr>
          <w:p w:rsidR="00606066" w:rsidRPr="009B08A2" w:rsidRDefault="00606066" w:rsidP="006751CD">
            <w:r w:rsidRPr="009B08A2">
              <w:t xml:space="preserve">S5 FOLLOW-UP  Weatherization Staff Survey </w:t>
            </w:r>
          </w:p>
        </w:tc>
        <w:tc>
          <w:tcPr>
            <w:tcW w:w="1336" w:type="dxa"/>
          </w:tcPr>
          <w:p w:rsidR="00606066" w:rsidRPr="009B08A2" w:rsidRDefault="00606066" w:rsidP="006751CD">
            <w:pPr>
              <w:jc w:val="center"/>
            </w:pPr>
            <w:r w:rsidRPr="009B08A2">
              <w:t>1813</w:t>
            </w:r>
          </w:p>
        </w:tc>
        <w:tc>
          <w:tcPr>
            <w:tcW w:w="1117" w:type="dxa"/>
          </w:tcPr>
          <w:p w:rsidR="00606066" w:rsidRPr="009B08A2" w:rsidRDefault="00606066" w:rsidP="006751CD">
            <w:pPr>
              <w:jc w:val="center"/>
            </w:pPr>
            <w:r w:rsidRPr="009B08A2">
              <w:t>1</w:t>
            </w:r>
          </w:p>
        </w:tc>
        <w:tc>
          <w:tcPr>
            <w:tcW w:w="1710" w:type="dxa"/>
          </w:tcPr>
          <w:p w:rsidR="00606066" w:rsidRPr="009B08A2" w:rsidRDefault="00606066" w:rsidP="006751CD">
            <w:pPr>
              <w:jc w:val="center"/>
            </w:pPr>
            <w:r w:rsidRPr="009B08A2">
              <w:t>0.5</w:t>
            </w:r>
          </w:p>
        </w:tc>
        <w:tc>
          <w:tcPr>
            <w:tcW w:w="1098" w:type="dxa"/>
          </w:tcPr>
          <w:p w:rsidR="00606066" w:rsidRPr="009B08A2" w:rsidRDefault="00606066" w:rsidP="006751CD">
            <w:pPr>
              <w:jc w:val="center"/>
            </w:pPr>
            <w:r w:rsidRPr="009B08A2">
              <w:t>906.5</w:t>
            </w:r>
          </w:p>
        </w:tc>
      </w:tr>
      <w:tr w:rsidR="00606066" w:rsidRPr="009B08A2" w:rsidTr="006751CD">
        <w:tc>
          <w:tcPr>
            <w:tcW w:w="4315" w:type="dxa"/>
          </w:tcPr>
          <w:p w:rsidR="00606066" w:rsidRPr="009B08A2" w:rsidRDefault="00606066" w:rsidP="006751CD">
            <w:r w:rsidRPr="009B08A2">
              <w:t xml:space="preserve">S5 FULL Weatherization Staff Survey </w:t>
            </w:r>
          </w:p>
        </w:tc>
        <w:tc>
          <w:tcPr>
            <w:tcW w:w="1336" w:type="dxa"/>
          </w:tcPr>
          <w:p w:rsidR="00606066" w:rsidRPr="009B08A2" w:rsidRDefault="00606066" w:rsidP="006751CD">
            <w:pPr>
              <w:jc w:val="center"/>
            </w:pPr>
            <w:r w:rsidRPr="009B08A2">
              <w:t>243</w:t>
            </w:r>
          </w:p>
        </w:tc>
        <w:tc>
          <w:tcPr>
            <w:tcW w:w="1117" w:type="dxa"/>
          </w:tcPr>
          <w:p w:rsidR="00606066" w:rsidRPr="009B08A2" w:rsidRDefault="00606066" w:rsidP="006751CD">
            <w:pPr>
              <w:jc w:val="center"/>
            </w:pPr>
            <w:r w:rsidRPr="009B08A2">
              <w:t>1</w:t>
            </w:r>
          </w:p>
        </w:tc>
        <w:tc>
          <w:tcPr>
            <w:tcW w:w="1710" w:type="dxa"/>
          </w:tcPr>
          <w:p w:rsidR="00606066" w:rsidRPr="009B08A2" w:rsidRDefault="00606066" w:rsidP="006751CD">
            <w:pPr>
              <w:jc w:val="center"/>
            </w:pPr>
            <w:r w:rsidRPr="009B08A2">
              <w:t>1</w:t>
            </w:r>
          </w:p>
        </w:tc>
        <w:tc>
          <w:tcPr>
            <w:tcW w:w="1098" w:type="dxa"/>
          </w:tcPr>
          <w:p w:rsidR="00606066" w:rsidRPr="009B08A2" w:rsidRDefault="00606066" w:rsidP="006751CD">
            <w:pPr>
              <w:jc w:val="center"/>
            </w:pPr>
            <w:r w:rsidRPr="009B08A2">
              <w:t>243</w:t>
            </w:r>
          </w:p>
        </w:tc>
      </w:tr>
      <w:tr w:rsidR="00606066" w:rsidRPr="009B08A2" w:rsidTr="006751CD">
        <w:tc>
          <w:tcPr>
            <w:tcW w:w="4315" w:type="dxa"/>
          </w:tcPr>
          <w:p w:rsidR="00606066" w:rsidRPr="009B08A2" w:rsidRDefault="00606066" w:rsidP="006751CD">
            <w:r w:rsidRPr="009B08A2">
              <w:t xml:space="preserve">S8 Weatherization Training Centers Survey </w:t>
            </w:r>
          </w:p>
        </w:tc>
        <w:tc>
          <w:tcPr>
            <w:tcW w:w="1336" w:type="dxa"/>
          </w:tcPr>
          <w:p w:rsidR="00606066" w:rsidRPr="009B08A2" w:rsidRDefault="00606066" w:rsidP="006751CD">
            <w:pPr>
              <w:jc w:val="center"/>
            </w:pPr>
            <w:r w:rsidRPr="009B08A2">
              <w:t>34</w:t>
            </w:r>
          </w:p>
        </w:tc>
        <w:tc>
          <w:tcPr>
            <w:tcW w:w="1117" w:type="dxa"/>
          </w:tcPr>
          <w:p w:rsidR="00606066" w:rsidRPr="009B08A2" w:rsidRDefault="00606066" w:rsidP="006751CD">
            <w:pPr>
              <w:jc w:val="center"/>
            </w:pPr>
            <w:r w:rsidRPr="009B08A2">
              <w:t>1</w:t>
            </w:r>
          </w:p>
        </w:tc>
        <w:tc>
          <w:tcPr>
            <w:tcW w:w="1710" w:type="dxa"/>
          </w:tcPr>
          <w:p w:rsidR="00606066" w:rsidRPr="009B08A2" w:rsidRDefault="00606066" w:rsidP="006751CD">
            <w:pPr>
              <w:jc w:val="center"/>
            </w:pPr>
            <w:r w:rsidRPr="009B08A2">
              <w:t>1</w:t>
            </w:r>
          </w:p>
        </w:tc>
        <w:tc>
          <w:tcPr>
            <w:tcW w:w="1098" w:type="dxa"/>
          </w:tcPr>
          <w:p w:rsidR="00606066" w:rsidRPr="009B08A2" w:rsidRDefault="00606066" w:rsidP="006751CD">
            <w:pPr>
              <w:jc w:val="center"/>
            </w:pPr>
            <w:r w:rsidRPr="009B08A2">
              <w:t>34</w:t>
            </w:r>
          </w:p>
        </w:tc>
      </w:tr>
      <w:tr w:rsidR="00606066" w:rsidRPr="009B08A2" w:rsidTr="006751CD">
        <w:tc>
          <w:tcPr>
            <w:tcW w:w="4315" w:type="dxa"/>
          </w:tcPr>
          <w:p w:rsidR="00606066" w:rsidRPr="009B08A2" w:rsidRDefault="00606066" w:rsidP="006751CD">
            <w:r w:rsidRPr="009B08A2">
              <w:t xml:space="preserve">DF2/3 FULL ONLY Housing Unit/Building Information Data Form </w:t>
            </w:r>
          </w:p>
        </w:tc>
        <w:tc>
          <w:tcPr>
            <w:tcW w:w="1336" w:type="dxa"/>
          </w:tcPr>
          <w:p w:rsidR="00606066" w:rsidRPr="009B08A2" w:rsidRDefault="00606066" w:rsidP="006751CD">
            <w:pPr>
              <w:jc w:val="center"/>
            </w:pPr>
            <w:r w:rsidRPr="009B08A2">
              <w:t>403</w:t>
            </w:r>
          </w:p>
        </w:tc>
        <w:tc>
          <w:tcPr>
            <w:tcW w:w="1117" w:type="dxa"/>
          </w:tcPr>
          <w:p w:rsidR="00606066" w:rsidRPr="009B08A2" w:rsidRDefault="00606066" w:rsidP="006751CD">
            <w:pPr>
              <w:jc w:val="center"/>
            </w:pPr>
            <w:r w:rsidRPr="009B08A2">
              <w:t>1</w:t>
            </w:r>
          </w:p>
        </w:tc>
        <w:tc>
          <w:tcPr>
            <w:tcW w:w="1710" w:type="dxa"/>
          </w:tcPr>
          <w:p w:rsidR="00606066" w:rsidRPr="009B08A2" w:rsidRDefault="00606066" w:rsidP="006751CD">
            <w:pPr>
              <w:jc w:val="center"/>
            </w:pPr>
            <w:r w:rsidRPr="009B08A2">
              <w:t>18</w:t>
            </w:r>
          </w:p>
        </w:tc>
        <w:tc>
          <w:tcPr>
            <w:tcW w:w="1098" w:type="dxa"/>
          </w:tcPr>
          <w:p w:rsidR="00606066" w:rsidRPr="009B08A2" w:rsidRDefault="00606066" w:rsidP="006751CD">
            <w:pPr>
              <w:jc w:val="center"/>
            </w:pPr>
            <w:r w:rsidRPr="009B08A2">
              <w:t>7254</w:t>
            </w:r>
          </w:p>
        </w:tc>
      </w:tr>
      <w:tr w:rsidR="00606066" w:rsidRPr="009B08A2" w:rsidTr="006751CD">
        <w:tc>
          <w:tcPr>
            <w:tcW w:w="4315" w:type="dxa"/>
          </w:tcPr>
          <w:p w:rsidR="00606066" w:rsidRPr="009B08A2" w:rsidRDefault="00606066" w:rsidP="006751CD">
            <w:r w:rsidRPr="009B08A2">
              <w:t>DF 2/3 FULL + SHORT Housing Unit/Building Information Data Form</w:t>
            </w:r>
          </w:p>
        </w:tc>
        <w:tc>
          <w:tcPr>
            <w:tcW w:w="1336" w:type="dxa"/>
          </w:tcPr>
          <w:p w:rsidR="00606066" w:rsidRPr="009B08A2" w:rsidRDefault="00606066" w:rsidP="006751CD">
            <w:pPr>
              <w:jc w:val="center"/>
            </w:pPr>
            <w:r w:rsidRPr="009B08A2">
              <w:t>66</w:t>
            </w:r>
          </w:p>
        </w:tc>
        <w:tc>
          <w:tcPr>
            <w:tcW w:w="1117" w:type="dxa"/>
          </w:tcPr>
          <w:p w:rsidR="00606066" w:rsidRPr="009B08A2" w:rsidRDefault="00606066" w:rsidP="006751CD">
            <w:pPr>
              <w:jc w:val="center"/>
            </w:pPr>
            <w:r w:rsidRPr="009B08A2">
              <w:t>1</w:t>
            </w:r>
          </w:p>
        </w:tc>
        <w:tc>
          <w:tcPr>
            <w:tcW w:w="1710" w:type="dxa"/>
          </w:tcPr>
          <w:p w:rsidR="00606066" w:rsidRPr="009B08A2" w:rsidRDefault="00606066" w:rsidP="006751CD">
            <w:pPr>
              <w:jc w:val="center"/>
            </w:pPr>
            <w:r w:rsidRPr="009B08A2">
              <w:t>32</w:t>
            </w:r>
          </w:p>
        </w:tc>
        <w:tc>
          <w:tcPr>
            <w:tcW w:w="1098" w:type="dxa"/>
          </w:tcPr>
          <w:p w:rsidR="00606066" w:rsidRPr="009B08A2" w:rsidRDefault="00606066" w:rsidP="006751CD">
            <w:pPr>
              <w:jc w:val="center"/>
            </w:pPr>
            <w:r w:rsidRPr="009B08A2">
              <w:t>2112</w:t>
            </w:r>
          </w:p>
        </w:tc>
      </w:tr>
      <w:tr w:rsidR="00606066" w:rsidRPr="009B08A2" w:rsidTr="006751CD">
        <w:tc>
          <w:tcPr>
            <w:tcW w:w="4315" w:type="dxa"/>
          </w:tcPr>
          <w:p w:rsidR="00606066" w:rsidRPr="009B08A2" w:rsidRDefault="00606066" w:rsidP="006751CD">
            <w:r w:rsidRPr="009B08A2">
              <w:t xml:space="preserve">DF4 Electric/NG Billing History Information from Agencies Data Form </w:t>
            </w:r>
          </w:p>
        </w:tc>
        <w:tc>
          <w:tcPr>
            <w:tcW w:w="1336" w:type="dxa"/>
          </w:tcPr>
          <w:p w:rsidR="00606066" w:rsidRPr="009B08A2" w:rsidRDefault="00606066" w:rsidP="006751CD">
            <w:pPr>
              <w:jc w:val="center"/>
            </w:pPr>
            <w:r w:rsidRPr="009B08A2">
              <w:t>469</w:t>
            </w:r>
          </w:p>
        </w:tc>
        <w:tc>
          <w:tcPr>
            <w:tcW w:w="1117" w:type="dxa"/>
          </w:tcPr>
          <w:p w:rsidR="00606066" w:rsidRPr="009B08A2" w:rsidRDefault="00606066" w:rsidP="006751CD">
            <w:pPr>
              <w:jc w:val="center"/>
            </w:pPr>
            <w:r w:rsidRPr="009B08A2">
              <w:t>1</w:t>
            </w:r>
          </w:p>
        </w:tc>
        <w:tc>
          <w:tcPr>
            <w:tcW w:w="1710" w:type="dxa"/>
          </w:tcPr>
          <w:p w:rsidR="00606066" w:rsidRPr="009B08A2" w:rsidRDefault="00606066" w:rsidP="006751CD">
            <w:pPr>
              <w:jc w:val="center"/>
            </w:pPr>
            <w:r w:rsidRPr="009B08A2">
              <w:t>10</w:t>
            </w:r>
          </w:p>
        </w:tc>
        <w:tc>
          <w:tcPr>
            <w:tcW w:w="1098" w:type="dxa"/>
          </w:tcPr>
          <w:p w:rsidR="00606066" w:rsidRPr="009B08A2" w:rsidRDefault="00606066" w:rsidP="006751CD">
            <w:pPr>
              <w:jc w:val="center"/>
            </w:pPr>
            <w:r w:rsidRPr="009B08A2">
              <w:t>4690</w:t>
            </w:r>
          </w:p>
        </w:tc>
      </w:tr>
      <w:tr w:rsidR="00606066" w:rsidRPr="009B08A2" w:rsidTr="006751CD">
        <w:tc>
          <w:tcPr>
            <w:tcW w:w="4315" w:type="dxa"/>
          </w:tcPr>
          <w:p w:rsidR="00606066" w:rsidRPr="009B08A2" w:rsidRDefault="00606066" w:rsidP="006751CD">
            <w:r w:rsidRPr="009B08A2">
              <w:t>DF5 Electric/NG Bills from Utilities Data Form</w:t>
            </w:r>
          </w:p>
        </w:tc>
        <w:tc>
          <w:tcPr>
            <w:tcW w:w="1336" w:type="dxa"/>
          </w:tcPr>
          <w:p w:rsidR="00606066" w:rsidRPr="009B08A2" w:rsidRDefault="00606066" w:rsidP="006751CD">
            <w:pPr>
              <w:jc w:val="center"/>
            </w:pPr>
            <w:r w:rsidRPr="009B08A2">
              <w:t>1000</w:t>
            </w:r>
          </w:p>
        </w:tc>
        <w:tc>
          <w:tcPr>
            <w:tcW w:w="1117" w:type="dxa"/>
          </w:tcPr>
          <w:p w:rsidR="00606066" w:rsidRPr="009B08A2" w:rsidRDefault="00606066" w:rsidP="006751CD">
            <w:pPr>
              <w:jc w:val="center"/>
            </w:pPr>
            <w:r w:rsidRPr="009B08A2">
              <w:t>1</w:t>
            </w:r>
          </w:p>
        </w:tc>
        <w:tc>
          <w:tcPr>
            <w:tcW w:w="1710" w:type="dxa"/>
          </w:tcPr>
          <w:p w:rsidR="00606066" w:rsidRPr="009B08A2" w:rsidRDefault="00606066" w:rsidP="006751CD">
            <w:pPr>
              <w:jc w:val="center"/>
            </w:pPr>
            <w:r w:rsidRPr="009B08A2">
              <w:t>5</w:t>
            </w:r>
          </w:p>
        </w:tc>
        <w:tc>
          <w:tcPr>
            <w:tcW w:w="1098" w:type="dxa"/>
          </w:tcPr>
          <w:p w:rsidR="00606066" w:rsidRPr="009B08A2" w:rsidRDefault="00606066" w:rsidP="006751CD">
            <w:pPr>
              <w:jc w:val="center"/>
            </w:pPr>
            <w:r w:rsidRPr="009B08A2">
              <w:t>5000</w:t>
            </w:r>
          </w:p>
        </w:tc>
      </w:tr>
      <w:tr w:rsidR="00606066" w:rsidRPr="009B08A2" w:rsidTr="006751CD">
        <w:tc>
          <w:tcPr>
            <w:tcW w:w="4315" w:type="dxa"/>
          </w:tcPr>
          <w:p w:rsidR="00606066" w:rsidRPr="009B08A2" w:rsidRDefault="00606066" w:rsidP="006751CD">
            <w:r w:rsidRPr="009B08A2">
              <w:t>DF9 Contact Information from Agencies for Occupant Survey Data Form</w:t>
            </w:r>
          </w:p>
        </w:tc>
        <w:tc>
          <w:tcPr>
            <w:tcW w:w="1336" w:type="dxa"/>
          </w:tcPr>
          <w:p w:rsidR="00606066" w:rsidRPr="009B08A2" w:rsidRDefault="00606066" w:rsidP="006751CD">
            <w:pPr>
              <w:jc w:val="center"/>
            </w:pPr>
            <w:r w:rsidRPr="009B08A2">
              <w:t>66</w:t>
            </w:r>
          </w:p>
        </w:tc>
        <w:tc>
          <w:tcPr>
            <w:tcW w:w="1117" w:type="dxa"/>
          </w:tcPr>
          <w:p w:rsidR="00606066" w:rsidRPr="009B08A2" w:rsidRDefault="00606066" w:rsidP="006751CD">
            <w:pPr>
              <w:jc w:val="center"/>
            </w:pPr>
            <w:r w:rsidRPr="009B08A2">
              <w:t>1</w:t>
            </w:r>
          </w:p>
        </w:tc>
        <w:tc>
          <w:tcPr>
            <w:tcW w:w="1710" w:type="dxa"/>
          </w:tcPr>
          <w:p w:rsidR="00606066" w:rsidRPr="009B08A2" w:rsidRDefault="00606066" w:rsidP="006751CD">
            <w:pPr>
              <w:jc w:val="center"/>
            </w:pPr>
            <w:r w:rsidRPr="009B08A2">
              <w:t>2</w:t>
            </w:r>
          </w:p>
        </w:tc>
        <w:tc>
          <w:tcPr>
            <w:tcW w:w="1098" w:type="dxa"/>
          </w:tcPr>
          <w:p w:rsidR="00606066" w:rsidRPr="009B08A2" w:rsidRDefault="00606066" w:rsidP="006751CD">
            <w:pPr>
              <w:jc w:val="center"/>
            </w:pPr>
            <w:r w:rsidRPr="009B08A2">
              <w:t>20</w:t>
            </w:r>
          </w:p>
        </w:tc>
      </w:tr>
      <w:tr w:rsidR="00606066" w:rsidRPr="009B08A2" w:rsidTr="006751CD">
        <w:tc>
          <w:tcPr>
            <w:tcW w:w="4315" w:type="dxa"/>
          </w:tcPr>
          <w:p w:rsidR="00606066" w:rsidRPr="009B08A2" w:rsidRDefault="00606066" w:rsidP="006751CD">
            <w:r w:rsidRPr="009B08A2">
              <w:t>DF11 Weatherization Staff Survey Data Form</w:t>
            </w:r>
          </w:p>
        </w:tc>
        <w:tc>
          <w:tcPr>
            <w:tcW w:w="1336" w:type="dxa"/>
          </w:tcPr>
          <w:p w:rsidR="00606066" w:rsidRPr="009B08A2" w:rsidRDefault="00606066" w:rsidP="006751CD">
            <w:pPr>
              <w:jc w:val="center"/>
            </w:pPr>
            <w:r w:rsidRPr="009B08A2">
              <w:t>2</w:t>
            </w:r>
          </w:p>
        </w:tc>
        <w:tc>
          <w:tcPr>
            <w:tcW w:w="1117" w:type="dxa"/>
          </w:tcPr>
          <w:p w:rsidR="00606066" w:rsidRPr="009B08A2" w:rsidRDefault="00606066" w:rsidP="006751CD">
            <w:pPr>
              <w:jc w:val="center"/>
            </w:pPr>
            <w:r w:rsidRPr="009B08A2">
              <w:t>1</w:t>
            </w:r>
          </w:p>
        </w:tc>
        <w:tc>
          <w:tcPr>
            <w:tcW w:w="1710" w:type="dxa"/>
          </w:tcPr>
          <w:p w:rsidR="00606066" w:rsidRPr="009B08A2" w:rsidRDefault="00606066" w:rsidP="006751CD">
            <w:pPr>
              <w:jc w:val="center"/>
            </w:pPr>
            <w:r w:rsidRPr="009B08A2">
              <w:t>1.1</w:t>
            </w:r>
          </w:p>
        </w:tc>
        <w:tc>
          <w:tcPr>
            <w:tcW w:w="1098" w:type="dxa"/>
          </w:tcPr>
          <w:p w:rsidR="00606066" w:rsidRPr="009B08A2" w:rsidRDefault="00606066" w:rsidP="006751CD">
            <w:pPr>
              <w:jc w:val="center"/>
            </w:pPr>
            <w:r w:rsidRPr="009B08A2">
              <w:t>7206</w:t>
            </w:r>
          </w:p>
        </w:tc>
      </w:tr>
      <w:tr w:rsidR="00606066" w:rsidRPr="009B08A2" w:rsidTr="006751CD">
        <w:tc>
          <w:tcPr>
            <w:tcW w:w="4315" w:type="dxa"/>
          </w:tcPr>
          <w:p w:rsidR="00606066" w:rsidRPr="009B08A2" w:rsidRDefault="00606066" w:rsidP="006751CD">
            <w:r w:rsidRPr="009B08A2">
              <w:t xml:space="preserve">DF12 Deferral Data Form </w:t>
            </w:r>
          </w:p>
        </w:tc>
        <w:tc>
          <w:tcPr>
            <w:tcW w:w="1336" w:type="dxa"/>
          </w:tcPr>
          <w:p w:rsidR="00606066" w:rsidRPr="009B08A2" w:rsidRDefault="00606066" w:rsidP="006751CD">
            <w:pPr>
              <w:jc w:val="center"/>
            </w:pPr>
            <w:r w:rsidRPr="009B08A2">
              <w:t>10</w:t>
            </w:r>
          </w:p>
        </w:tc>
        <w:tc>
          <w:tcPr>
            <w:tcW w:w="1117" w:type="dxa"/>
          </w:tcPr>
          <w:p w:rsidR="00606066" w:rsidRPr="009B08A2" w:rsidRDefault="00606066" w:rsidP="006751CD">
            <w:pPr>
              <w:jc w:val="center"/>
            </w:pPr>
            <w:r w:rsidRPr="009B08A2">
              <w:t>1</w:t>
            </w:r>
          </w:p>
        </w:tc>
        <w:tc>
          <w:tcPr>
            <w:tcW w:w="1710" w:type="dxa"/>
          </w:tcPr>
          <w:p w:rsidR="00606066" w:rsidRPr="009B08A2" w:rsidRDefault="00606066" w:rsidP="006751CD">
            <w:pPr>
              <w:jc w:val="center"/>
            </w:pPr>
            <w:r w:rsidRPr="009B08A2">
              <w:t>1</w:t>
            </w:r>
          </w:p>
        </w:tc>
        <w:tc>
          <w:tcPr>
            <w:tcW w:w="1098" w:type="dxa"/>
          </w:tcPr>
          <w:p w:rsidR="00606066" w:rsidRPr="009B08A2" w:rsidRDefault="00606066" w:rsidP="006751CD">
            <w:pPr>
              <w:jc w:val="center"/>
            </w:pPr>
            <w:r w:rsidRPr="009B08A2">
              <w:t>2</w:t>
            </w:r>
          </w:p>
        </w:tc>
      </w:tr>
    </w:tbl>
    <w:p w:rsidR="00606066" w:rsidRPr="009B08A2" w:rsidRDefault="00606066" w:rsidP="00606066"/>
    <w:p w:rsidR="00830EBF" w:rsidRPr="001A11FD" w:rsidRDefault="00025A95" w:rsidP="00D87A16">
      <w:r w:rsidRPr="001A11FD">
        <w:t>The data collection effort wil</w:t>
      </w:r>
      <w:r w:rsidR="00B00ECA" w:rsidRPr="001A11FD">
        <w:t xml:space="preserve">l span </w:t>
      </w:r>
      <w:r w:rsidR="00FA10E0" w:rsidRPr="001A11FD">
        <w:t xml:space="preserve">three </w:t>
      </w:r>
      <w:r w:rsidR="00B00ECA" w:rsidRPr="001A11FD">
        <w:t xml:space="preserve">years, from </w:t>
      </w:r>
      <w:r w:rsidR="00B00F69">
        <w:t>Summer 2011 to Summer 2014</w:t>
      </w:r>
      <w:r w:rsidRPr="001A11FD">
        <w:t xml:space="preserve"> but each of the individu</w:t>
      </w:r>
      <w:r w:rsidR="00892C2F" w:rsidRPr="001A11FD">
        <w:t>al components shown in the attachment</w:t>
      </w:r>
      <w:r w:rsidRPr="001A11FD">
        <w:t xml:space="preserve"> will require less than the entire two year period.  </w:t>
      </w:r>
      <w:r w:rsidR="007E5EC2" w:rsidRPr="001A11FD">
        <w:t>Hour burden estimates were prepared separately for each individual data collection effort based on the nature of the information requested</w:t>
      </w:r>
      <w:r w:rsidR="00BE5B27" w:rsidRPr="001A11FD">
        <w:t>,</w:t>
      </w:r>
      <w:r w:rsidR="007E5EC2" w:rsidRPr="001A11FD">
        <w:t xml:space="preserve"> the instrument used, experience with similar data collection efforts in the previous National Weatherization Assistance Program Evaluation</w:t>
      </w:r>
      <w:r w:rsidR="00204BAE">
        <w:t>s</w:t>
      </w:r>
      <w:r w:rsidR="007E5EC2" w:rsidRPr="001A11FD">
        <w:t>, and feedback provided by survey pre-testers.</w:t>
      </w:r>
    </w:p>
    <w:p w:rsidR="00390C79" w:rsidRPr="001A11FD" w:rsidRDefault="00390C79" w:rsidP="00D87A16"/>
    <w:p w:rsidR="00390C79" w:rsidRPr="001A11FD" w:rsidRDefault="00390C79" w:rsidP="00390C79">
      <w:r w:rsidRPr="001A11FD">
        <w:t xml:space="preserve">The estimate of burden </w:t>
      </w:r>
      <w:r w:rsidR="00E252A7" w:rsidRPr="001A11FD">
        <w:t xml:space="preserve">hours </w:t>
      </w:r>
      <w:r w:rsidRPr="001A11FD">
        <w:t>of the information collection is as follows:</w:t>
      </w:r>
    </w:p>
    <w:p w:rsidR="00390C79" w:rsidRPr="001A11FD" w:rsidRDefault="00390C79" w:rsidP="00390C79"/>
    <w:p w:rsidR="00390C79" w:rsidRPr="001A11FD" w:rsidRDefault="00390C79" w:rsidP="00390C79">
      <w:r w:rsidRPr="001A11FD">
        <w:lastRenderedPageBreak/>
        <w:t xml:space="preserve">Total number of unduplicated respondents: </w:t>
      </w:r>
      <w:r w:rsidR="00606066">
        <w:t>54</w:t>
      </w:r>
      <w:r w:rsidR="00B00F69">
        <w:t>04</w:t>
      </w:r>
    </w:p>
    <w:p w:rsidR="00390C79" w:rsidRPr="001A11FD" w:rsidRDefault="00390C79" w:rsidP="00390C79">
      <w:r w:rsidRPr="001A11FD">
        <w:t xml:space="preserve">Reports filed per person: </w:t>
      </w:r>
      <w:r w:rsidR="00367A0D" w:rsidRPr="00BA7842">
        <w:t>1.</w:t>
      </w:r>
      <w:r w:rsidR="00606066">
        <w:t>46</w:t>
      </w:r>
    </w:p>
    <w:p w:rsidR="00390C79" w:rsidRPr="001A11FD" w:rsidRDefault="00390C79" w:rsidP="00390C79">
      <w:r w:rsidRPr="001A11FD">
        <w:t xml:space="preserve">Total annual responses: </w:t>
      </w:r>
      <w:r w:rsidR="00606066">
        <w:t>7912</w:t>
      </w:r>
    </w:p>
    <w:p w:rsidR="00390C79" w:rsidRPr="001A11FD" w:rsidRDefault="00390C79" w:rsidP="00390C79">
      <w:r w:rsidRPr="001A11FD">
        <w:t xml:space="preserve">Total annual burden hours: </w:t>
      </w:r>
      <w:r w:rsidR="00606066">
        <w:t>50,539</w:t>
      </w:r>
      <w:r w:rsidRPr="001A11FD">
        <w:t xml:space="preserve"> hours</w:t>
      </w:r>
    </w:p>
    <w:p w:rsidR="00390C79" w:rsidRPr="001A11FD" w:rsidRDefault="00390C79" w:rsidP="00390C79"/>
    <w:p w:rsidR="00390C79" w:rsidRPr="001A11FD" w:rsidRDefault="00390C79" w:rsidP="00390C79">
      <w:r w:rsidRPr="001A11FD">
        <w:t xml:space="preserve">Average Burden </w:t>
      </w:r>
      <w:r w:rsidRPr="001A11FD">
        <w:tab/>
        <w:t xml:space="preserve">Per Collection: </w:t>
      </w:r>
      <w:r w:rsidR="00606066">
        <w:t>3,610</w:t>
      </w:r>
      <w:r w:rsidR="00E22B1C">
        <w:t xml:space="preserve"> </w:t>
      </w:r>
      <w:r w:rsidRPr="001A11FD">
        <w:t>hour</w:t>
      </w:r>
      <w:r w:rsidR="00367A0D" w:rsidRPr="001A11FD">
        <w:t>s</w:t>
      </w:r>
    </w:p>
    <w:p w:rsidR="00390C79" w:rsidRPr="001A11FD" w:rsidRDefault="00390C79" w:rsidP="00390C79">
      <w:pPr>
        <w:ind w:left="1440" w:firstLine="720"/>
      </w:pPr>
      <w:r w:rsidRPr="001A11FD">
        <w:t xml:space="preserve">Per Applicant: </w:t>
      </w:r>
      <w:r w:rsidR="00606066">
        <w:t>9.35</w:t>
      </w:r>
      <w:r w:rsidR="003F5F01" w:rsidRPr="001A11FD">
        <w:t xml:space="preserve"> </w:t>
      </w:r>
      <w:r w:rsidRPr="001A11FD">
        <w:t>hour</w:t>
      </w:r>
      <w:r w:rsidR="00367A0D" w:rsidRPr="001A11FD">
        <w:t>s</w:t>
      </w:r>
    </w:p>
    <w:p w:rsidR="00390C79" w:rsidRPr="001A11FD" w:rsidRDefault="00390C79" w:rsidP="00390C79"/>
    <w:p w:rsidR="00EA339F" w:rsidRDefault="00EA339F" w:rsidP="00EA339F">
      <w:r>
        <w:t>The estimated cost for collecting the required information is $781,164. As noted above, burden will be placed on states, local agencies, utilities, households, and weatherization staff. Office workers employed by the states, local agencies, and utilities will mostly likely be assigned to meeting the information collection requests. In most cases, no particular professional skills will be needed to complete the surveys and it is expected that most of the work will be done by employees who fall into the secretaries and administrative staff occupational category. The most recent mean hourly wage rate for this occupational category published by the Bureau of Labor Statistics in May 2010 is $15.38/hour (</w:t>
      </w:r>
      <w:hyperlink r:id="rId7" w:history="1">
        <w:r w:rsidRPr="002E1A5C">
          <w:rPr>
            <w:rStyle w:val="Hyperlink"/>
          </w:rPr>
          <w:t>http://www.bls.gov/oes/current/oes436014.htm</w:t>
        </w:r>
      </w:hyperlink>
      <w:r w:rsidR="00606066">
        <w:t>). 43,177</w:t>
      </w:r>
      <w:r>
        <w:t xml:space="preserve"> of the burden hours fall into this category. The state and</w:t>
      </w:r>
      <w:r w:rsidR="00A16712">
        <w:t xml:space="preserve"> local agency costs are $664,062</w:t>
      </w:r>
      <w:r>
        <w:t>. The total utility costs (which include but privately-owned and municipal</w:t>
      </w:r>
      <w:r w:rsidR="00A16712">
        <w:t>ly-owned utilities are $76,900</w:t>
      </w:r>
      <w:r>
        <w:t xml:space="preserve">. </w:t>
      </w:r>
    </w:p>
    <w:p w:rsidR="00EA339F" w:rsidRDefault="00EA339F" w:rsidP="00EA339F"/>
    <w:p w:rsidR="00EA339F" w:rsidRDefault="00EA339F" w:rsidP="00EA339F">
      <w:r>
        <w:t>A burden of 1212 hours will be placed on households. A reasonable estimate for the hourly wage rate of a low-income person is $10.50/hour.</w:t>
      </w:r>
      <w:r>
        <w:rPr>
          <w:rStyle w:val="FootnoteReference"/>
        </w:rPr>
        <w:footnoteReference w:id="1"/>
      </w:r>
      <w:r>
        <w:t xml:space="preserve">  Thus, the total cost to households is $12,726. This cost is off-set by $24,800 in incentives to participate in the surveys. The average wage for a weatherization worker is $14/hour (</w:t>
      </w:r>
      <w:hyperlink r:id="rId8" w:history="1">
        <w:r w:rsidRPr="002E1A5C">
          <w:rPr>
            <w:rStyle w:val="Hyperlink"/>
          </w:rPr>
          <w:t>http://www.ehow.com/info_7763558_average-weatherization-workers-salary.html</w:t>
        </w:r>
      </w:hyperlink>
      <w:r w:rsidR="00A16712">
        <w:t>). A burden of 1149</w:t>
      </w:r>
      <w:r>
        <w:t xml:space="preserve"> hours will be placed on this group of respondents. The total cost for weatherization staff to r</w:t>
      </w:r>
      <w:r w:rsidR="00A16712">
        <w:t>espond to the surveys is $16,086</w:t>
      </w:r>
      <w:r>
        <w:t>. This cost is off-set</w:t>
      </w:r>
      <w:r w:rsidR="00A16712">
        <w:t xml:space="preserve"> by $4</w:t>
      </w:r>
      <w:r>
        <w:t xml:space="preserve">1, 120 in incentives to participate in the surveys. </w:t>
      </w:r>
    </w:p>
    <w:p w:rsidR="00EA339F" w:rsidRDefault="00EA339F" w:rsidP="00EA339F"/>
    <w:p w:rsidR="00EA339F" w:rsidRDefault="00EA339F" w:rsidP="00EA339F">
      <w:r>
        <w:t xml:space="preserve">There will be no start-up or capital costs for the respondents. </w:t>
      </w:r>
    </w:p>
    <w:p w:rsidR="00390C79" w:rsidRPr="00367A0D" w:rsidRDefault="00390C79" w:rsidP="00D87A16"/>
    <w:bookmarkEnd w:id="1"/>
    <w:p w:rsidR="00E0730D" w:rsidRPr="00367A0D" w:rsidRDefault="00E0730D" w:rsidP="00E0730D"/>
    <w:p w:rsidR="00E0730D" w:rsidRDefault="00E0730D" w:rsidP="00E0730D">
      <w:pPr>
        <w:numPr>
          <w:ilvl w:val="0"/>
          <w:numId w:val="13"/>
        </w:numPr>
        <w:rPr>
          <w:b/>
          <w:u w:val="single"/>
        </w:rPr>
      </w:pPr>
      <w:r w:rsidRPr="00950881">
        <w:rPr>
          <w:b/>
          <w:u w:val="single"/>
        </w:rPr>
        <w:t xml:space="preserve">Provide an estimate for the total annual cost burden to respondents or recordkeepers resulting from the collection of information.  </w:t>
      </w:r>
    </w:p>
    <w:p w:rsidR="008661C7" w:rsidRDefault="008661C7" w:rsidP="00D87A16"/>
    <w:p w:rsidR="008661C7" w:rsidRDefault="00BD3883" w:rsidP="00D87A16">
      <w:r>
        <w:t xml:space="preserve">No costs are anticipated for (a) capital and start-up costs or (b) an operation and maintenance and purchase of services component.  </w:t>
      </w:r>
    </w:p>
    <w:p w:rsidR="00E0730D" w:rsidRDefault="00E0730D" w:rsidP="00E0730D">
      <w:pPr>
        <w:rPr>
          <w:b/>
          <w:u w:val="single"/>
        </w:rPr>
      </w:pPr>
    </w:p>
    <w:p w:rsidR="00E0730D" w:rsidRDefault="00E0730D" w:rsidP="00E0730D">
      <w:pPr>
        <w:numPr>
          <w:ilvl w:val="0"/>
          <w:numId w:val="13"/>
        </w:numPr>
        <w:rPr>
          <w:b/>
          <w:u w:val="single"/>
        </w:rPr>
      </w:pPr>
      <w:r>
        <w:rPr>
          <w:b/>
          <w:u w:val="single"/>
        </w:rPr>
        <w:t>Provide estimates of annualized cost to the Federal government.</w:t>
      </w:r>
    </w:p>
    <w:p w:rsidR="00E0730D" w:rsidRDefault="00E0730D" w:rsidP="00E0730D">
      <w:pPr>
        <w:rPr>
          <w:i/>
        </w:rPr>
      </w:pPr>
    </w:p>
    <w:p w:rsidR="00912D73" w:rsidRDefault="004A62E3" w:rsidP="00D87A16">
      <w:r>
        <w:t>The additional cost for this data collection is $</w:t>
      </w:r>
      <w:r w:rsidR="005105FB">
        <w:t>9.3</w:t>
      </w:r>
      <w:r>
        <w:t xml:space="preserve"> million for an independent subcontractor to Oak Ridge National Laboratory to collect the data. </w:t>
      </w:r>
      <w:r w:rsidRPr="0018733B">
        <w:t>The average annual cost for this three-year project is $</w:t>
      </w:r>
      <w:r w:rsidR="005105FB">
        <w:t>3.1</w:t>
      </w:r>
      <w:r w:rsidRPr="0018733B">
        <w:t xml:space="preserve"> million.</w:t>
      </w:r>
      <w:r>
        <w:t xml:space="preserve"> </w:t>
      </w:r>
      <w:r w:rsidR="00C1455D">
        <w:t>Costs by survey and study are as follows:</w:t>
      </w:r>
    </w:p>
    <w:p w:rsidR="00C1455D" w:rsidRPr="00B43B47" w:rsidRDefault="00C1455D" w:rsidP="00C1455D">
      <w:pPr>
        <w:rPr>
          <w:b/>
        </w:rPr>
      </w:pPr>
    </w:p>
    <w:tbl>
      <w:tblPr>
        <w:tblStyle w:val="TableGrid"/>
        <w:tblW w:w="0" w:type="auto"/>
        <w:tblLook w:val="04A0"/>
      </w:tblPr>
      <w:tblGrid>
        <w:gridCol w:w="6472"/>
        <w:gridCol w:w="2384"/>
      </w:tblGrid>
      <w:tr w:rsidR="00C1455D" w:rsidTr="006751CD">
        <w:tc>
          <w:tcPr>
            <w:tcW w:w="7038" w:type="dxa"/>
          </w:tcPr>
          <w:p w:rsidR="00C1455D" w:rsidRDefault="00C1455D" w:rsidP="006751CD">
            <w:r>
              <w:t xml:space="preserve">SURVEY/STUDY </w:t>
            </w:r>
          </w:p>
        </w:tc>
        <w:tc>
          <w:tcPr>
            <w:tcW w:w="2538" w:type="dxa"/>
          </w:tcPr>
          <w:p w:rsidR="00C1455D" w:rsidRDefault="00C1455D" w:rsidP="006751CD">
            <w:pPr>
              <w:jc w:val="center"/>
            </w:pPr>
            <w:r>
              <w:t>COST</w:t>
            </w:r>
          </w:p>
        </w:tc>
      </w:tr>
      <w:tr w:rsidR="00C1455D" w:rsidTr="006751CD">
        <w:tc>
          <w:tcPr>
            <w:tcW w:w="7038" w:type="dxa"/>
          </w:tcPr>
          <w:p w:rsidR="00C1455D" w:rsidRDefault="00C1455D" w:rsidP="006751CD">
            <w:r>
              <w:lastRenderedPageBreak/>
              <w:t xml:space="preserve">S1 All States Program Information Survey </w:t>
            </w:r>
          </w:p>
        </w:tc>
        <w:tc>
          <w:tcPr>
            <w:tcW w:w="2538" w:type="dxa"/>
          </w:tcPr>
          <w:p w:rsidR="00C1455D" w:rsidRDefault="00C1455D" w:rsidP="006751CD">
            <w:pPr>
              <w:jc w:val="center"/>
            </w:pPr>
            <w:r>
              <w:t>150,000</w:t>
            </w:r>
          </w:p>
        </w:tc>
      </w:tr>
      <w:tr w:rsidR="00C1455D" w:rsidTr="006751CD">
        <w:tc>
          <w:tcPr>
            <w:tcW w:w="7038" w:type="dxa"/>
          </w:tcPr>
          <w:p w:rsidR="00C1455D" w:rsidRDefault="00C1455D" w:rsidP="006751CD">
            <w:r>
              <w:t xml:space="preserve">S2 All Agencies Program Information Survey </w:t>
            </w:r>
          </w:p>
        </w:tc>
        <w:tc>
          <w:tcPr>
            <w:tcW w:w="2538" w:type="dxa"/>
          </w:tcPr>
          <w:p w:rsidR="00C1455D" w:rsidRDefault="00C1455D" w:rsidP="006751CD">
            <w:pPr>
              <w:jc w:val="center"/>
            </w:pPr>
            <w:r>
              <w:t>200,000</w:t>
            </w:r>
          </w:p>
        </w:tc>
      </w:tr>
      <w:tr w:rsidR="00C1455D" w:rsidTr="006751CD">
        <w:tc>
          <w:tcPr>
            <w:tcW w:w="7038" w:type="dxa"/>
          </w:tcPr>
          <w:p w:rsidR="00C1455D" w:rsidRDefault="00C1455D" w:rsidP="006751CD">
            <w:r w:rsidRPr="009B08A2">
              <w:t>S3 Subset of Agencies Detailed Program Information Survey</w:t>
            </w:r>
          </w:p>
        </w:tc>
        <w:tc>
          <w:tcPr>
            <w:tcW w:w="2538" w:type="dxa"/>
          </w:tcPr>
          <w:p w:rsidR="00C1455D" w:rsidRDefault="00C1455D" w:rsidP="006751CD">
            <w:pPr>
              <w:jc w:val="center"/>
            </w:pPr>
            <w:r>
              <w:t>200,000</w:t>
            </w:r>
          </w:p>
        </w:tc>
      </w:tr>
      <w:tr w:rsidR="00C1455D" w:rsidTr="006751CD">
        <w:tc>
          <w:tcPr>
            <w:tcW w:w="7038" w:type="dxa"/>
          </w:tcPr>
          <w:p w:rsidR="00C1455D" w:rsidRDefault="00C1455D" w:rsidP="006751CD">
            <w:r>
              <w:t>S4</w:t>
            </w:r>
            <w:r w:rsidRPr="009B08A2">
              <w:t xml:space="preserve"> Occupant Survey</w:t>
            </w:r>
          </w:p>
        </w:tc>
        <w:tc>
          <w:tcPr>
            <w:tcW w:w="2538" w:type="dxa"/>
          </w:tcPr>
          <w:p w:rsidR="00C1455D" w:rsidRDefault="00C1455D" w:rsidP="006751CD">
            <w:pPr>
              <w:jc w:val="center"/>
            </w:pPr>
            <w:r>
              <w:t>300,000</w:t>
            </w:r>
          </w:p>
        </w:tc>
      </w:tr>
      <w:tr w:rsidR="00C1455D" w:rsidTr="006751CD">
        <w:tc>
          <w:tcPr>
            <w:tcW w:w="7038" w:type="dxa"/>
          </w:tcPr>
          <w:p w:rsidR="00C1455D" w:rsidRDefault="00C1455D" w:rsidP="006751CD">
            <w:r>
              <w:t xml:space="preserve">S5 </w:t>
            </w:r>
            <w:r w:rsidRPr="009B08A2">
              <w:t>Weatherization Staff Survey</w:t>
            </w:r>
          </w:p>
        </w:tc>
        <w:tc>
          <w:tcPr>
            <w:tcW w:w="2538" w:type="dxa"/>
          </w:tcPr>
          <w:p w:rsidR="00C1455D" w:rsidRDefault="00C1455D" w:rsidP="006751CD">
            <w:pPr>
              <w:jc w:val="center"/>
            </w:pPr>
            <w:r>
              <w:t>250,000</w:t>
            </w:r>
          </w:p>
        </w:tc>
      </w:tr>
      <w:tr w:rsidR="00C1455D" w:rsidTr="006751CD">
        <w:tc>
          <w:tcPr>
            <w:tcW w:w="7038" w:type="dxa"/>
          </w:tcPr>
          <w:p w:rsidR="00C1455D" w:rsidRDefault="00C1455D" w:rsidP="006751CD">
            <w:r w:rsidRPr="009B08A2">
              <w:t>S8 Weatherization Training Centers Survey</w:t>
            </w:r>
          </w:p>
        </w:tc>
        <w:tc>
          <w:tcPr>
            <w:tcW w:w="2538" w:type="dxa"/>
          </w:tcPr>
          <w:p w:rsidR="00C1455D" w:rsidRDefault="00C1455D" w:rsidP="006751CD">
            <w:pPr>
              <w:jc w:val="center"/>
            </w:pPr>
            <w:r>
              <w:t>30,000</w:t>
            </w:r>
          </w:p>
        </w:tc>
      </w:tr>
      <w:tr w:rsidR="00C1455D" w:rsidTr="006751CD">
        <w:tc>
          <w:tcPr>
            <w:tcW w:w="7038" w:type="dxa"/>
          </w:tcPr>
          <w:p w:rsidR="00C1455D" w:rsidRDefault="00C1455D" w:rsidP="006751CD">
            <w:r>
              <w:t xml:space="preserve">Program Characterization </w:t>
            </w:r>
          </w:p>
        </w:tc>
        <w:tc>
          <w:tcPr>
            <w:tcW w:w="2538" w:type="dxa"/>
          </w:tcPr>
          <w:p w:rsidR="00C1455D" w:rsidRDefault="00C1455D" w:rsidP="006751CD">
            <w:pPr>
              <w:jc w:val="center"/>
            </w:pPr>
            <w:r>
              <w:t>200,000</w:t>
            </w:r>
          </w:p>
        </w:tc>
      </w:tr>
      <w:tr w:rsidR="00C1455D" w:rsidTr="006751CD">
        <w:tc>
          <w:tcPr>
            <w:tcW w:w="7038" w:type="dxa"/>
          </w:tcPr>
          <w:p w:rsidR="00C1455D" w:rsidRPr="009B08A2" w:rsidRDefault="00C1455D" w:rsidP="006751CD">
            <w:r>
              <w:t xml:space="preserve">DF 2/3 </w:t>
            </w:r>
            <w:r w:rsidRPr="009B08A2">
              <w:t xml:space="preserve"> Housing Unit/Building Information Data Form</w:t>
            </w:r>
          </w:p>
        </w:tc>
        <w:tc>
          <w:tcPr>
            <w:tcW w:w="2538" w:type="dxa"/>
          </w:tcPr>
          <w:p w:rsidR="00C1455D" w:rsidRDefault="00C1455D" w:rsidP="006751CD">
            <w:pPr>
              <w:jc w:val="center"/>
            </w:pPr>
            <w:r>
              <w:t>400,000</w:t>
            </w:r>
          </w:p>
        </w:tc>
      </w:tr>
      <w:tr w:rsidR="00C1455D" w:rsidTr="006751CD">
        <w:tc>
          <w:tcPr>
            <w:tcW w:w="7038" w:type="dxa"/>
          </w:tcPr>
          <w:p w:rsidR="00C1455D" w:rsidRDefault="00C1455D" w:rsidP="006751CD">
            <w:r w:rsidRPr="009B08A2">
              <w:t>DF4 Electric/NG Billing History Information from Agencies Data Form</w:t>
            </w:r>
          </w:p>
        </w:tc>
        <w:tc>
          <w:tcPr>
            <w:tcW w:w="2538" w:type="dxa"/>
          </w:tcPr>
          <w:p w:rsidR="00C1455D" w:rsidRDefault="00C1455D" w:rsidP="006751CD">
            <w:pPr>
              <w:jc w:val="center"/>
            </w:pPr>
            <w:r>
              <w:t>200,000</w:t>
            </w:r>
          </w:p>
        </w:tc>
      </w:tr>
      <w:tr w:rsidR="00C1455D" w:rsidTr="006751CD">
        <w:tc>
          <w:tcPr>
            <w:tcW w:w="7038" w:type="dxa"/>
          </w:tcPr>
          <w:p w:rsidR="00C1455D" w:rsidRDefault="00C1455D" w:rsidP="006751CD">
            <w:r w:rsidRPr="009B08A2">
              <w:t>DF5 Electric/NG Bills from Utilities Data Form</w:t>
            </w:r>
          </w:p>
        </w:tc>
        <w:tc>
          <w:tcPr>
            <w:tcW w:w="2538" w:type="dxa"/>
          </w:tcPr>
          <w:p w:rsidR="00C1455D" w:rsidRDefault="00C1455D" w:rsidP="006751CD">
            <w:pPr>
              <w:jc w:val="center"/>
            </w:pPr>
            <w:r>
              <w:t>500,000</w:t>
            </w:r>
          </w:p>
        </w:tc>
      </w:tr>
      <w:tr w:rsidR="00C1455D" w:rsidTr="006751CD">
        <w:tc>
          <w:tcPr>
            <w:tcW w:w="7038" w:type="dxa"/>
          </w:tcPr>
          <w:p w:rsidR="00C1455D" w:rsidRDefault="00C1455D" w:rsidP="006751CD">
            <w:r w:rsidRPr="009B08A2">
              <w:t>DF9 Contact Information from Agencies for Occupant Survey Data Form</w:t>
            </w:r>
          </w:p>
        </w:tc>
        <w:tc>
          <w:tcPr>
            <w:tcW w:w="2538" w:type="dxa"/>
          </w:tcPr>
          <w:p w:rsidR="00C1455D" w:rsidRDefault="00C1455D" w:rsidP="006751CD">
            <w:pPr>
              <w:jc w:val="center"/>
            </w:pPr>
            <w:r>
              <w:t>20,000</w:t>
            </w:r>
          </w:p>
        </w:tc>
      </w:tr>
      <w:tr w:rsidR="00C1455D" w:rsidTr="006751CD">
        <w:tc>
          <w:tcPr>
            <w:tcW w:w="7038" w:type="dxa"/>
          </w:tcPr>
          <w:p w:rsidR="00C1455D" w:rsidRDefault="00C1455D" w:rsidP="006751CD">
            <w:r w:rsidRPr="009B08A2">
              <w:t>DF11 Weatherization Staff Survey Data Form</w:t>
            </w:r>
          </w:p>
        </w:tc>
        <w:tc>
          <w:tcPr>
            <w:tcW w:w="2538" w:type="dxa"/>
          </w:tcPr>
          <w:p w:rsidR="00C1455D" w:rsidRDefault="00C1455D" w:rsidP="006751CD">
            <w:pPr>
              <w:jc w:val="center"/>
            </w:pPr>
            <w:r>
              <w:t>20,000</w:t>
            </w:r>
          </w:p>
        </w:tc>
      </w:tr>
      <w:tr w:rsidR="00C1455D" w:rsidTr="006751CD">
        <w:tc>
          <w:tcPr>
            <w:tcW w:w="7038" w:type="dxa"/>
          </w:tcPr>
          <w:p w:rsidR="00C1455D" w:rsidRDefault="00C1455D" w:rsidP="006751CD">
            <w:r w:rsidRPr="009B08A2">
              <w:t>DF12 Deferral Data Form</w:t>
            </w:r>
          </w:p>
        </w:tc>
        <w:tc>
          <w:tcPr>
            <w:tcW w:w="2538" w:type="dxa"/>
          </w:tcPr>
          <w:p w:rsidR="00C1455D" w:rsidRDefault="00C1455D" w:rsidP="006751CD">
            <w:pPr>
              <w:jc w:val="center"/>
            </w:pPr>
            <w:r>
              <w:t>20,000</w:t>
            </w:r>
          </w:p>
        </w:tc>
      </w:tr>
      <w:tr w:rsidR="00C1455D" w:rsidTr="006751CD">
        <w:tc>
          <w:tcPr>
            <w:tcW w:w="7038" w:type="dxa"/>
          </w:tcPr>
          <w:p w:rsidR="00C1455D" w:rsidRDefault="00C1455D" w:rsidP="006751CD">
            <w:r>
              <w:t>Utility Bills Analysis</w:t>
            </w:r>
          </w:p>
        </w:tc>
        <w:tc>
          <w:tcPr>
            <w:tcW w:w="2538" w:type="dxa"/>
          </w:tcPr>
          <w:p w:rsidR="00C1455D" w:rsidRDefault="00C1455D" w:rsidP="006751CD">
            <w:pPr>
              <w:jc w:val="center"/>
            </w:pPr>
            <w:r>
              <w:t>1,000,000</w:t>
            </w:r>
          </w:p>
        </w:tc>
      </w:tr>
      <w:tr w:rsidR="00C1455D" w:rsidTr="006751CD">
        <w:tc>
          <w:tcPr>
            <w:tcW w:w="7038" w:type="dxa"/>
          </w:tcPr>
          <w:p w:rsidR="00C1455D" w:rsidRDefault="00C1455D" w:rsidP="006751CD">
            <w:r>
              <w:t>Persistence Study</w:t>
            </w:r>
          </w:p>
        </w:tc>
        <w:tc>
          <w:tcPr>
            <w:tcW w:w="2538" w:type="dxa"/>
          </w:tcPr>
          <w:p w:rsidR="00C1455D" w:rsidRDefault="00C1455D" w:rsidP="006751CD">
            <w:pPr>
              <w:jc w:val="center"/>
            </w:pPr>
            <w:r>
              <w:t>400,000</w:t>
            </w:r>
          </w:p>
        </w:tc>
      </w:tr>
      <w:tr w:rsidR="00C1455D" w:rsidTr="006751CD">
        <w:tc>
          <w:tcPr>
            <w:tcW w:w="7038" w:type="dxa"/>
          </w:tcPr>
          <w:p w:rsidR="00C1455D" w:rsidRDefault="00C1455D" w:rsidP="006751CD">
            <w:r>
              <w:t>Cost Effectiveness Study</w:t>
            </w:r>
          </w:p>
        </w:tc>
        <w:tc>
          <w:tcPr>
            <w:tcW w:w="2538" w:type="dxa"/>
          </w:tcPr>
          <w:p w:rsidR="00C1455D" w:rsidRDefault="00C1455D" w:rsidP="006751CD">
            <w:pPr>
              <w:jc w:val="center"/>
            </w:pPr>
            <w:r>
              <w:t>600,000</w:t>
            </w:r>
          </w:p>
        </w:tc>
      </w:tr>
      <w:tr w:rsidR="00C1455D" w:rsidTr="006751CD">
        <w:tc>
          <w:tcPr>
            <w:tcW w:w="7038" w:type="dxa"/>
          </w:tcPr>
          <w:p w:rsidR="00C1455D" w:rsidRDefault="00C1455D" w:rsidP="006751CD">
            <w:r>
              <w:t>Non-Energy Benefits Study</w:t>
            </w:r>
          </w:p>
        </w:tc>
        <w:tc>
          <w:tcPr>
            <w:tcW w:w="2538" w:type="dxa"/>
          </w:tcPr>
          <w:p w:rsidR="00C1455D" w:rsidRDefault="00C1455D" w:rsidP="006751CD">
            <w:pPr>
              <w:jc w:val="center"/>
            </w:pPr>
            <w:r>
              <w:t>330,000</w:t>
            </w:r>
          </w:p>
        </w:tc>
      </w:tr>
      <w:tr w:rsidR="00C1455D" w:rsidTr="006751CD">
        <w:tc>
          <w:tcPr>
            <w:tcW w:w="7038" w:type="dxa"/>
          </w:tcPr>
          <w:p w:rsidR="00C1455D" w:rsidRDefault="00C1455D" w:rsidP="006751CD">
            <w:r>
              <w:t>Social Network Study</w:t>
            </w:r>
          </w:p>
        </w:tc>
        <w:tc>
          <w:tcPr>
            <w:tcW w:w="2538" w:type="dxa"/>
          </w:tcPr>
          <w:p w:rsidR="00C1455D" w:rsidRDefault="00C1455D" w:rsidP="006751CD">
            <w:pPr>
              <w:jc w:val="center"/>
            </w:pPr>
            <w:r>
              <w:t>300,000</w:t>
            </w:r>
          </w:p>
        </w:tc>
      </w:tr>
      <w:tr w:rsidR="00C1455D" w:rsidTr="006751CD">
        <w:tc>
          <w:tcPr>
            <w:tcW w:w="7038" w:type="dxa"/>
          </w:tcPr>
          <w:p w:rsidR="00C1455D" w:rsidRDefault="00C1455D" w:rsidP="006751CD">
            <w:r>
              <w:t xml:space="preserve">Deferral Study </w:t>
            </w:r>
          </w:p>
        </w:tc>
        <w:tc>
          <w:tcPr>
            <w:tcW w:w="2538" w:type="dxa"/>
          </w:tcPr>
          <w:p w:rsidR="00C1455D" w:rsidRDefault="00C1455D" w:rsidP="006751CD">
            <w:pPr>
              <w:jc w:val="center"/>
            </w:pPr>
            <w:r>
              <w:t>250,000</w:t>
            </w:r>
          </w:p>
        </w:tc>
      </w:tr>
      <w:tr w:rsidR="00C1455D" w:rsidTr="006751CD">
        <w:tc>
          <w:tcPr>
            <w:tcW w:w="7038" w:type="dxa"/>
          </w:tcPr>
          <w:p w:rsidR="00C1455D" w:rsidRDefault="00C1455D" w:rsidP="006751CD">
            <w:r>
              <w:t xml:space="preserve">Under-Performers Study </w:t>
            </w:r>
          </w:p>
        </w:tc>
        <w:tc>
          <w:tcPr>
            <w:tcW w:w="2538" w:type="dxa"/>
          </w:tcPr>
          <w:p w:rsidR="00C1455D" w:rsidRDefault="00C1455D" w:rsidP="006751CD">
            <w:pPr>
              <w:jc w:val="center"/>
            </w:pPr>
            <w:r>
              <w:t>405,000</w:t>
            </w:r>
          </w:p>
        </w:tc>
      </w:tr>
      <w:tr w:rsidR="00C1455D" w:rsidTr="006751CD">
        <w:tc>
          <w:tcPr>
            <w:tcW w:w="7038" w:type="dxa"/>
          </w:tcPr>
          <w:p w:rsidR="00C1455D" w:rsidRDefault="00C1455D" w:rsidP="006751CD">
            <w:r>
              <w:t xml:space="preserve">Territories Case Studies </w:t>
            </w:r>
          </w:p>
        </w:tc>
        <w:tc>
          <w:tcPr>
            <w:tcW w:w="2538" w:type="dxa"/>
          </w:tcPr>
          <w:p w:rsidR="00C1455D" w:rsidRDefault="00C1455D" w:rsidP="006751CD">
            <w:pPr>
              <w:jc w:val="center"/>
            </w:pPr>
            <w:r>
              <w:t>175,000</w:t>
            </w:r>
          </w:p>
        </w:tc>
      </w:tr>
      <w:tr w:rsidR="00C1455D" w:rsidTr="006751CD">
        <w:tc>
          <w:tcPr>
            <w:tcW w:w="7038" w:type="dxa"/>
          </w:tcPr>
          <w:p w:rsidR="00C1455D" w:rsidRDefault="00C1455D" w:rsidP="006751CD">
            <w:r>
              <w:t>Indoor Air Quality Study</w:t>
            </w:r>
          </w:p>
        </w:tc>
        <w:tc>
          <w:tcPr>
            <w:tcW w:w="2538" w:type="dxa"/>
          </w:tcPr>
          <w:p w:rsidR="00C1455D" w:rsidRDefault="00C1455D" w:rsidP="006751CD">
            <w:pPr>
              <w:jc w:val="center"/>
            </w:pPr>
            <w:r>
              <w:t>100,000</w:t>
            </w:r>
          </w:p>
        </w:tc>
      </w:tr>
      <w:tr w:rsidR="00C1455D" w:rsidTr="006751CD">
        <w:tc>
          <w:tcPr>
            <w:tcW w:w="7038" w:type="dxa"/>
          </w:tcPr>
          <w:p w:rsidR="00C1455D" w:rsidRDefault="00C1455D" w:rsidP="006751CD">
            <w:r>
              <w:t>Weatherization Innovation Pilot Project Study</w:t>
            </w:r>
          </w:p>
        </w:tc>
        <w:tc>
          <w:tcPr>
            <w:tcW w:w="2538" w:type="dxa"/>
          </w:tcPr>
          <w:p w:rsidR="00C1455D" w:rsidRDefault="00C1455D" w:rsidP="006751CD">
            <w:pPr>
              <w:jc w:val="center"/>
            </w:pPr>
            <w:r>
              <w:t>1,000,000</w:t>
            </w:r>
          </w:p>
        </w:tc>
      </w:tr>
      <w:tr w:rsidR="00C1455D" w:rsidTr="006751CD">
        <w:tc>
          <w:tcPr>
            <w:tcW w:w="7038" w:type="dxa"/>
          </w:tcPr>
          <w:p w:rsidR="00C1455D" w:rsidRDefault="00C1455D" w:rsidP="006751CD">
            <w:r>
              <w:t>Sustainable Energy Resources for Consumers Study</w:t>
            </w:r>
          </w:p>
        </w:tc>
        <w:tc>
          <w:tcPr>
            <w:tcW w:w="2538" w:type="dxa"/>
          </w:tcPr>
          <w:p w:rsidR="00C1455D" w:rsidRDefault="00C1455D" w:rsidP="006751CD">
            <w:pPr>
              <w:jc w:val="center"/>
            </w:pPr>
            <w:r>
              <w:t>750,000</w:t>
            </w:r>
          </w:p>
        </w:tc>
      </w:tr>
      <w:tr w:rsidR="00C1455D" w:rsidTr="006751CD">
        <w:tc>
          <w:tcPr>
            <w:tcW w:w="7038" w:type="dxa"/>
          </w:tcPr>
          <w:p w:rsidR="00C1455D" w:rsidRDefault="00C1455D" w:rsidP="006751CD">
            <w:r>
              <w:t xml:space="preserve">Synthesis and Special Reports </w:t>
            </w:r>
          </w:p>
        </w:tc>
        <w:tc>
          <w:tcPr>
            <w:tcW w:w="2538" w:type="dxa"/>
          </w:tcPr>
          <w:p w:rsidR="00C1455D" w:rsidRDefault="00C1455D" w:rsidP="006751CD">
            <w:pPr>
              <w:jc w:val="center"/>
            </w:pPr>
            <w:r>
              <w:t>1,000,000</w:t>
            </w:r>
          </w:p>
        </w:tc>
      </w:tr>
      <w:tr w:rsidR="00C1455D" w:rsidTr="006751CD">
        <w:tc>
          <w:tcPr>
            <w:tcW w:w="7038" w:type="dxa"/>
          </w:tcPr>
          <w:p w:rsidR="00C1455D" w:rsidRDefault="00C1455D" w:rsidP="006751CD">
            <w:r>
              <w:t>Other</w:t>
            </w:r>
          </w:p>
        </w:tc>
        <w:tc>
          <w:tcPr>
            <w:tcW w:w="2538" w:type="dxa"/>
          </w:tcPr>
          <w:p w:rsidR="00C1455D" w:rsidRDefault="00C1455D" w:rsidP="006751CD">
            <w:pPr>
              <w:jc w:val="center"/>
            </w:pPr>
            <w:r>
              <w:t>500,000</w:t>
            </w:r>
          </w:p>
        </w:tc>
      </w:tr>
      <w:tr w:rsidR="00C1455D" w:rsidTr="006751CD">
        <w:tc>
          <w:tcPr>
            <w:tcW w:w="7038" w:type="dxa"/>
          </w:tcPr>
          <w:p w:rsidR="00C1455D" w:rsidRDefault="00C1455D" w:rsidP="006751CD">
            <w:r>
              <w:t xml:space="preserve">Total </w:t>
            </w:r>
          </w:p>
        </w:tc>
        <w:tc>
          <w:tcPr>
            <w:tcW w:w="2538" w:type="dxa"/>
          </w:tcPr>
          <w:p w:rsidR="00C1455D" w:rsidRDefault="00C1455D" w:rsidP="006751CD">
            <w:pPr>
              <w:jc w:val="center"/>
            </w:pPr>
            <w:r>
              <w:t>9,300,000</w:t>
            </w:r>
          </w:p>
        </w:tc>
      </w:tr>
    </w:tbl>
    <w:p w:rsidR="00C1455D" w:rsidRDefault="00C1455D" w:rsidP="00C1455D">
      <w:r>
        <w:t xml:space="preserve"> </w:t>
      </w:r>
    </w:p>
    <w:p w:rsidR="00C1455D" w:rsidRDefault="00C1455D" w:rsidP="00D87A16"/>
    <w:p w:rsidR="00C1455D" w:rsidRDefault="00C1455D" w:rsidP="00D87A16"/>
    <w:p w:rsidR="00E0730D" w:rsidRPr="00236386" w:rsidRDefault="00E0730D" w:rsidP="00E0730D">
      <w:pPr>
        <w:rPr>
          <w:i/>
        </w:rPr>
      </w:pPr>
    </w:p>
    <w:p w:rsidR="00E0730D" w:rsidRDefault="00E0730D" w:rsidP="00E0730D">
      <w:pPr>
        <w:numPr>
          <w:ilvl w:val="0"/>
          <w:numId w:val="13"/>
        </w:numPr>
        <w:rPr>
          <w:b/>
          <w:u w:val="single"/>
        </w:rPr>
      </w:pPr>
      <w:r>
        <w:rPr>
          <w:b/>
          <w:u w:val="single"/>
        </w:rPr>
        <w:t xml:space="preserve">Explain the reasons for any program changes or adjustments reported in Items 13 (or 14) of OMB Form 83-I. </w:t>
      </w:r>
    </w:p>
    <w:p w:rsidR="0013095B" w:rsidRDefault="0013095B" w:rsidP="00D87A16"/>
    <w:p w:rsidR="004A62E3" w:rsidRPr="00367A0D" w:rsidRDefault="00875898" w:rsidP="00D87A16">
      <w:r>
        <w:t>This request</w:t>
      </w:r>
      <w:r w:rsidR="005105FB">
        <w:t xml:space="preserve"> would cover evaluation of WAP for Program Years 2009, 2010, and 2011, including the $5 billion funding for WAP from the Recovery Act.</w:t>
      </w:r>
    </w:p>
    <w:p w:rsidR="00912D73" w:rsidRPr="00912D73" w:rsidRDefault="00912D73" w:rsidP="00D87A16"/>
    <w:p w:rsidR="00E0730D" w:rsidRDefault="00E0730D" w:rsidP="00E0730D">
      <w:pPr>
        <w:numPr>
          <w:ilvl w:val="0"/>
          <w:numId w:val="13"/>
        </w:numPr>
        <w:rPr>
          <w:b/>
          <w:u w:val="single"/>
        </w:rPr>
      </w:pPr>
      <w:r>
        <w:rPr>
          <w:b/>
          <w:u w:val="single"/>
        </w:rPr>
        <w:t xml:space="preserve">For collections whose results will be published, outline the plans for tabulation and publication. </w:t>
      </w:r>
    </w:p>
    <w:p w:rsidR="00516C2B" w:rsidRDefault="00516C2B" w:rsidP="00D87A16"/>
    <w:p w:rsidR="00D87A16" w:rsidRPr="0018733B" w:rsidRDefault="00D87A16" w:rsidP="00D87A16"/>
    <w:p w:rsidR="00D87A16" w:rsidRPr="0018733B" w:rsidRDefault="006C728C" w:rsidP="00D87A16">
      <w:r w:rsidRPr="00367A0D">
        <w:t>Once</w:t>
      </w:r>
      <w:r w:rsidR="00D87A16" w:rsidRPr="00367A0D">
        <w:t xml:space="preserve"> t</w:t>
      </w:r>
      <w:r w:rsidR="00D87A16" w:rsidRPr="0018733B">
        <w:t>he survey information and instrumented/metered data have been collec</w:t>
      </w:r>
      <w:r w:rsidR="0048625B">
        <w:t xml:space="preserve">ted and analyzed, a series of </w:t>
      </w:r>
      <w:r w:rsidR="00FA10E0">
        <w:t>1</w:t>
      </w:r>
      <w:r w:rsidR="00E252A7">
        <w:t>2</w:t>
      </w:r>
      <w:r w:rsidR="00FA10E0" w:rsidRPr="0018733B">
        <w:t xml:space="preserve"> </w:t>
      </w:r>
      <w:r w:rsidR="00D87A16" w:rsidRPr="0018733B">
        <w:t xml:space="preserve">reports will be written to present the survey information and </w:t>
      </w:r>
      <w:r w:rsidR="00D87A16" w:rsidRPr="0018733B">
        <w:lastRenderedPageBreak/>
        <w:t>analysis results. These reports will be published as follows</w:t>
      </w:r>
      <w:r w:rsidR="00E252A7">
        <w:t xml:space="preserve"> (the dates of the reports are still to-be-determined but range from 2012 to 2014)</w:t>
      </w:r>
      <w:r w:rsidR="00D87A16" w:rsidRPr="0018733B">
        <w:t>:</w:t>
      </w:r>
    </w:p>
    <w:p w:rsidR="00D87A16" w:rsidRPr="0018733B" w:rsidRDefault="00D87A16" w:rsidP="00D87A16"/>
    <w:p w:rsidR="00D87A16" w:rsidRPr="001A11FD" w:rsidRDefault="00D87A16" w:rsidP="00D87A16">
      <w:pPr>
        <w:numPr>
          <w:ilvl w:val="0"/>
          <w:numId w:val="6"/>
        </w:numPr>
      </w:pPr>
      <w:r w:rsidRPr="001A11FD">
        <w:rPr>
          <w:b/>
        </w:rPr>
        <w:t>Program characterization</w:t>
      </w:r>
      <w:r w:rsidRPr="001A11FD">
        <w:t>–A report describing the characteristics of the Program and how it is implemented.</w:t>
      </w:r>
    </w:p>
    <w:p w:rsidR="00D87A16" w:rsidRPr="001A11FD" w:rsidRDefault="00D87A16" w:rsidP="00D87A16">
      <w:pPr>
        <w:numPr>
          <w:ilvl w:val="0"/>
          <w:numId w:val="6"/>
        </w:numPr>
      </w:pPr>
      <w:r w:rsidRPr="001A11FD">
        <w:rPr>
          <w:b/>
        </w:rPr>
        <w:t>Program energy savings</w:t>
      </w:r>
      <w:r w:rsidRPr="001A11FD">
        <w:t>–A report documenting the billing data energy analyses and the energy savings achieved in the housing units weatherized by the Program in PY</w:t>
      </w:r>
      <w:r w:rsidR="00E252A7" w:rsidRPr="001A11FD">
        <w:t>’s 2009, 2010, and 2011</w:t>
      </w:r>
      <w:r w:rsidRPr="001A11FD">
        <w:t>.</w:t>
      </w:r>
    </w:p>
    <w:p w:rsidR="00D87A16" w:rsidRPr="001A11FD" w:rsidRDefault="00D87A16" w:rsidP="00D87A16">
      <w:pPr>
        <w:numPr>
          <w:ilvl w:val="0"/>
          <w:numId w:val="6"/>
        </w:numPr>
      </w:pPr>
      <w:r w:rsidRPr="001A11FD">
        <w:rPr>
          <w:b/>
        </w:rPr>
        <w:t>Non-energy impacts</w:t>
      </w:r>
      <w:r w:rsidRPr="001A11FD">
        <w:t>–A report documenting the non-energy impacts that can be attributable to the Program.</w:t>
      </w:r>
    </w:p>
    <w:p w:rsidR="00D87A16" w:rsidRPr="001A11FD" w:rsidRDefault="00D87A16" w:rsidP="00D87A16">
      <w:pPr>
        <w:numPr>
          <w:ilvl w:val="0"/>
          <w:numId w:val="6"/>
        </w:numPr>
      </w:pPr>
      <w:r w:rsidRPr="001A11FD">
        <w:rPr>
          <w:b/>
        </w:rPr>
        <w:t>Impact assessment</w:t>
      </w:r>
      <w:r w:rsidRPr="001A11FD">
        <w:t>–A report that draws together the Program characterization, energy savings, and non-energy impact studies along with additional analysis on Program cost effectiveness, explanatory factors, and attribution of energy savings to the Program.</w:t>
      </w:r>
    </w:p>
    <w:p w:rsidR="00D87A16" w:rsidRPr="001A11FD" w:rsidRDefault="00D87A16" w:rsidP="00D87A16">
      <w:pPr>
        <w:numPr>
          <w:ilvl w:val="0"/>
          <w:numId w:val="6"/>
        </w:numPr>
      </w:pPr>
      <w:r w:rsidRPr="001A11FD">
        <w:rPr>
          <w:b/>
        </w:rPr>
        <w:t>Process assessment</w:t>
      </w:r>
      <w:r w:rsidRPr="001A11FD">
        <w:t>–A report that documents findings on how well the Program is being implemented, with a special focus on audits, client education, training, and monitoring.</w:t>
      </w:r>
    </w:p>
    <w:p w:rsidR="00D87A16" w:rsidRPr="001A11FD" w:rsidRDefault="00D87A16" w:rsidP="00D87A16">
      <w:pPr>
        <w:numPr>
          <w:ilvl w:val="0"/>
          <w:numId w:val="6"/>
        </w:numPr>
      </w:pPr>
      <w:r w:rsidRPr="001A11FD">
        <w:rPr>
          <w:b/>
        </w:rPr>
        <w:t>Synthesis</w:t>
      </w:r>
      <w:r w:rsidRPr="001A11FD">
        <w:t>–A report that draws together all the findings presented in the previous reports and provides recommendations for Program improvement wi</w:t>
      </w:r>
      <w:r w:rsidR="00BD635D" w:rsidRPr="001A11FD">
        <w:t>ll be published in December 2012</w:t>
      </w:r>
      <w:r w:rsidRPr="001A11FD">
        <w:t>.</w:t>
      </w:r>
    </w:p>
    <w:p w:rsidR="00FA10E0" w:rsidRPr="001A11FD" w:rsidRDefault="00FA10E0" w:rsidP="00D87A16">
      <w:pPr>
        <w:numPr>
          <w:ilvl w:val="0"/>
          <w:numId w:val="6"/>
        </w:numPr>
      </w:pPr>
      <w:r w:rsidRPr="001A11FD">
        <w:rPr>
          <w:b/>
        </w:rPr>
        <w:t>Weatherization Innovation Pilot Program</w:t>
      </w:r>
      <w:r w:rsidR="00E252A7" w:rsidRPr="001A11FD">
        <w:t xml:space="preserve">–A report with the evaluation results of the $30 million Innovation program with16 grantees and their effectiveness. </w:t>
      </w:r>
    </w:p>
    <w:p w:rsidR="00FA10E0" w:rsidRPr="001A11FD" w:rsidRDefault="00FA10E0" w:rsidP="00D87A16">
      <w:pPr>
        <w:numPr>
          <w:ilvl w:val="0"/>
          <w:numId w:val="6"/>
        </w:numPr>
      </w:pPr>
      <w:r w:rsidRPr="001A11FD">
        <w:rPr>
          <w:b/>
        </w:rPr>
        <w:t>SERC</w:t>
      </w:r>
      <w:r w:rsidR="00E252A7" w:rsidRPr="001A11FD">
        <w:t>–A report on the 27 grantees, approximately 100 local agencies, and the 45 different alternative technologies being implemented with $90 million of SERC funding.</w:t>
      </w:r>
    </w:p>
    <w:p w:rsidR="00FA10E0" w:rsidRPr="001A11FD" w:rsidRDefault="00FA10E0" w:rsidP="00D87A16">
      <w:pPr>
        <w:numPr>
          <w:ilvl w:val="0"/>
          <w:numId w:val="6"/>
        </w:numPr>
      </w:pPr>
      <w:r w:rsidRPr="001A11FD">
        <w:rPr>
          <w:b/>
        </w:rPr>
        <w:t>Under-performing</w:t>
      </w:r>
      <w:r w:rsidR="006C1151">
        <w:rPr>
          <w:b/>
        </w:rPr>
        <w:t xml:space="preserve"> and Multi-Family Buildings Study</w:t>
      </w:r>
      <w:r w:rsidR="001A11FD" w:rsidRPr="001A11FD">
        <w:t>–</w:t>
      </w:r>
      <w:r w:rsidR="006C1151" w:rsidRPr="006C1151">
        <w:t>This report will document research into identifying why some homes and large multi-family buildings save substantially less energy than homes and multi-family buildings of similar size that received similar weatherization measures.</w:t>
      </w:r>
    </w:p>
    <w:p w:rsidR="00FA10E0" w:rsidRPr="001A11FD" w:rsidRDefault="00FA10E0" w:rsidP="00D87A16">
      <w:pPr>
        <w:numPr>
          <w:ilvl w:val="0"/>
          <w:numId w:val="6"/>
        </w:numPr>
      </w:pPr>
      <w:r w:rsidRPr="001A11FD">
        <w:rPr>
          <w:b/>
        </w:rPr>
        <w:t>Territories</w:t>
      </w:r>
      <w:r w:rsidR="00E252A7" w:rsidRPr="001A11FD">
        <w:t>–A re</w:t>
      </w:r>
      <w:r w:rsidR="00875898">
        <w:t>port of at least one territory that</w:t>
      </w:r>
      <w:r w:rsidR="00E252A7" w:rsidRPr="001A11FD">
        <w:t xml:space="preserve"> received funding through the Recovery Act and is establishing a robust weatherization program for the first time ever. </w:t>
      </w:r>
    </w:p>
    <w:p w:rsidR="00FA10E0" w:rsidRPr="001A11FD" w:rsidRDefault="003F5F01" w:rsidP="00D87A16">
      <w:pPr>
        <w:numPr>
          <w:ilvl w:val="0"/>
          <w:numId w:val="6"/>
        </w:numPr>
        <w:rPr>
          <w:b/>
        </w:rPr>
      </w:pPr>
      <w:r w:rsidRPr="001A11FD">
        <w:rPr>
          <w:b/>
        </w:rPr>
        <w:t>Persistence of Energy Savings study</w:t>
      </w:r>
      <w:r w:rsidR="00E252A7" w:rsidRPr="001A11FD">
        <w:t xml:space="preserve">–A report on </w:t>
      </w:r>
      <w:r w:rsidR="00F27EB4" w:rsidRPr="001A11FD">
        <w:t>how well energy savings persist over time, including factors such as measure degradation, replacement, or retention and changes in occupancy or condition (such as an addition to the home) of the home</w:t>
      </w:r>
    </w:p>
    <w:p w:rsidR="003F5F01" w:rsidRPr="001A11FD" w:rsidRDefault="003F5F01" w:rsidP="00D87A16">
      <w:pPr>
        <w:numPr>
          <w:ilvl w:val="0"/>
          <w:numId w:val="6"/>
        </w:numPr>
      </w:pPr>
      <w:r w:rsidRPr="001A11FD">
        <w:rPr>
          <w:b/>
        </w:rPr>
        <w:t>Deferral study</w:t>
      </w:r>
      <w:r w:rsidR="00F27EB4" w:rsidRPr="001A11FD">
        <w:t>–</w:t>
      </w:r>
      <w:r w:rsidR="006C1151" w:rsidRPr="006C1151">
        <w:t>This report will present results of a study that tracks what happens to homes after weatherization auditors determine that the homes cannot be weatherized due to various conditions in the homes.</w:t>
      </w:r>
    </w:p>
    <w:p w:rsidR="00E0730D" w:rsidRDefault="00E0730D" w:rsidP="00E0730D">
      <w:pPr>
        <w:rPr>
          <w:i/>
        </w:rPr>
      </w:pPr>
    </w:p>
    <w:p w:rsidR="00E0730D" w:rsidRDefault="00E0730D" w:rsidP="00E0730D">
      <w:pPr>
        <w:numPr>
          <w:ilvl w:val="0"/>
          <w:numId w:val="13"/>
        </w:numPr>
        <w:rPr>
          <w:b/>
          <w:u w:val="single"/>
        </w:rPr>
      </w:pPr>
      <w:r>
        <w:rPr>
          <w:b/>
          <w:u w:val="single"/>
        </w:rPr>
        <w:t xml:space="preserve">If seeking approval to not display the expiration date for OMB approval of the information collection, explain the reasons why display would be inappropriate. </w:t>
      </w:r>
    </w:p>
    <w:p w:rsidR="00E0730D" w:rsidRDefault="00E0730D" w:rsidP="00E0730D">
      <w:pPr>
        <w:rPr>
          <w:b/>
          <w:u w:val="single"/>
        </w:rPr>
      </w:pPr>
    </w:p>
    <w:p w:rsidR="00E0730D" w:rsidRDefault="00025DDB" w:rsidP="00E0730D">
      <w:r>
        <w:t xml:space="preserve">Not seeking approval </w:t>
      </w:r>
      <w:r w:rsidR="000358C7">
        <w:t xml:space="preserve">not </w:t>
      </w:r>
      <w:r>
        <w:t>to display the expiration date for OMB.  Expiration date display is not inappropriate.</w:t>
      </w:r>
    </w:p>
    <w:p w:rsidR="00025DDB" w:rsidRPr="007D112C" w:rsidRDefault="00025DDB" w:rsidP="00E0730D">
      <w:pPr>
        <w:rPr>
          <w:i/>
        </w:rPr>
      </w:pPr>
    </w:p>
    <w:p w:rsidR="00E0730D" w:rsidRDefault="00E0730D" w:rsidP="00E0730D">
      <w:pPr>
        <w:numPr>
          <w:ilvl w:val="0"/>
          <w:numId w:val="13"/>
        </w:numPr>
        <w:rPr>
          <w:b/>
          <w:u w:val="single"/>
        </w:rPr>
      </w:pPr>
      <w:r>
        <w:rPr>
          <w:b/>
          <w:u w:val="single"/>
        </w:rPr>
        <w:lastRenderedPageBreak/>
        <w:t>Explain each exception to the certification statement identified in Item 19 of OMB Form 83-I.</w:t>
      </w:r>
    </w:p>
    <w:p w:rsidR="00E0730D" w:rsidRDefault="00E0730D" w:rsidP="00E0730D">
      <w:pPr>
        <w:rPr>
          <w:b/>
          <w:u w:val="single"/>
        </w:rPr>
      </w:pPr>
    </w:p>
    <w:p w:rsidR="00CF0A3F" w:rsidRPr="00CF0A3F" w:rsidRDefault="00A9014B" w:rsidP="005105FB">
      <w:r>
        <w:t>No exceptions</w:t>
      </w:r>
      <w:r w:rsidR="00C6276D">
        <w:t xml:space="preserve"> are being requested to the certification requirements.</w:t>
      </w:r>
    </w:p>
    <w:sectPr w:rsidR="00CF0A3F" w:rsidRPr="00CF0A3F" w:rsidSect="00D62277">
      <w:headerReference w:type="default" r:id="rId9"/>
      <w:footerReference w:type="even" r:id="rId10"/>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973" w:rsidRDefault="00334973">
      <w:r>
        <w:separator/>
      </w:r>
    </w:p>
  </w:endnote>
  <w:endnote w:type="continuationSeparator" w:id="0">
    <w:p w:rsidR="00334973" w:rsidRDefault="003349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T)mes New Roman">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973" w:rsidRDefault="00E33DF3" w:rsidP="007351C7">
    <w:pPr>
      <w:pStyle w:val="Footer"/>
      <w:framePr w:wrap="around" w:vAnchor="text" w:hAnchor="margin" w:xAlign="center" w:y="1"/>
      <w:rPr>
        <w:rStyle w:val="PageNumber"/>
      </w:rPr>
    </w:pPr>
    <w:r>
      <w:rPr>
        <w:rStyle w:val="PageNumber"/>
      </w:rPr>
      <w:fldChar w:fldCharType="begin"/>
    </w:r>
    <w:r w:rsidR="00334973">
      <w:rPr>
        <w:rStyle w:val="PageNumber"/>
      </w:rPr>
      <w:instrText xml:space="preserve">PAGE  </w:instrText>
    </w:r>
    <w:r>
      <w:rPr>
        <w:rStyle w:val="PageNumber"/>
      </w:rPr>
      <w:fldChar w:fldCharType="end"/>
    </w:r>
  </w:p>
  <w:p w:rsidR="00334973" w:rsidRDefault="003349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973" w:rsidRDefault="00E33DF3" w:rsidP="007351C7">
    <w:pPr>
      <w:pStyle w:val="Footer"/>
      <w:framePr w:wrap="around" w:vAnchor="text" w:hAnchor="margin" w:xAlign="center" w:y="1"/>
      <w:rPr>
        <w:rStyle w:val="PageNumber"/>
      </w:rPr>
    </w:pPr>
    <w:r>
      <w:rPr>
        <w:rStyle w:val="PageNumber"/>
      </w:rPr>
      <w:fldChar w:fldCharType="begin"/>
    </w:r>
    <w:r w:rsidR="00334973">
      <w:rPr>
        <w:rStyle w:val="PageNumber"/>
      </w:rPr>
      <w:instrText xml:space="preserve">PAGE  </w:instrText>
    </w:r>
    <w:r>
      <w:rPr>
        <w:rStyle w:val="PageNumber"/>
      </w:rPr>
      <w:fldChar w:fldCharType="separate"/>
    </w:r>
    <w:r w:rsidR="0010061A">
      <w:rPr>
        <w:rStyle w:val="PageNumber"/>
        <w:noProof/>
      </w:rPr>
      <w:t>10</w:t>
    </w:r>
    <w:r>
      <w:rPr>
        <w:rStyle w:val="PageNumber"/>
      </w:rPr>
      <w:fldChar w:fldCharType="end"/>
    </w:r>
  </w:p>
  <w:p w:rsidR="00334973" w:rsidRDefault="003349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973" w:rsidRDefault="00334973">
      <w:r>
        <w:separator/>
      </w:r>
    </w:p>
  </w:footnote>
  <w:footnote w:type="continuationSeparator" w:id="0">
    <w:p w:rsidR="00334973" w:rsidRDefault="00334973">
      <w:r>
        <w:continuationSeparator/>
      </w:r>
    </w:p>
  </w:footnote>
  <w:footnote w:id="1">
    <w:p w:rsidR="00EA339F" w:rsidRDefault="00EA339F" w:rsidP="00EA339F">
      <w:pPr>
        <w:pStyle w:val="FootnoteText"/>
      </w:pPr>
      <w:r>
        <w:rPr>
          <w:rStyle w:val="FootnoteReference"/>
        </w:rPr>
        <w:footnoteRef/>
      </w:r>
      <w:r>
        <w:t xml:space="preserve"> ASPE Research Brief, February 2009.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973" w:rsidRDefault="00334973">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C13A2"/>
    <w:multiLevelType w:val="hybridMultilevel"/>
    <w:tmpl w:val="3F4487CC"/>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4205FE7"/>
    <w:multiLevelType w:val="hybridMultilevel"/>
    <w:tmpl w:val="F61EA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9D4AC0"/>
    <w:multiLevelType w:val="hybridMultilevel"/>
    <w:tmpl w:val="F1387D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FB4035"/>
    <w:multiLevelType w:val="hybridMultilevel"/>
    <w:tmpl w:val="BDB8B6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296BC9"/>
    <w:multiLevelType w:val="hybridMultilevel"/>
    <w:tmpl w:val="2E0017A2"/>
    <w:lvl w:ilvl="0" w:tplc="A4D8991E">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71095F"/>
    <w:multiLevelType w:val="hybridMultilevel"/>
    <w:tmpl w:val="7F9048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6096BC8"/>
    <w:multiLevelType w:val="hybridMultilevel"/>
    <w:tmpl w:val="329CD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F068BB"/>
    <w:multiLevelType w:val="hybridMultilevel"/>
    <w:tmpl w:val="1F181D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A9E2D17"/>
    <w:multiLevelType w:val="multilevel"/>
    <w:tmpl w:val="298C6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BA7682"/>
    <w:multiLevelType w:val="hybridMultilevel"/>
    <w:tmpl w:val="03589D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4E69D5"/>
    <w:multiLevelType w:val="hybridMultilevel"/>
    <w:tmpl w:val="1B9A3E28"/>
    <w:lvl w:ilvl="0" w:tplc="0882D37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6E46B15"/>
    <w:multiLevelType w:val="hybridMultilevel"/>
    <w:tmpl w:val="1AFCBA46"/>
    <w:lvl w:ilvl="0" w:tplc="0F8CA994">
      <w:start w:val="18"/>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05639C5"/>
    <w:multiLevelType w:val="hybridMultilevel"/>
    <w:tmpl w:val="E42276F6"/>
    <w:lvl w:ilvl="0" w:tplc="9A366F58">
      <w:start w:val="17"/>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30E7D98"/>
    <w:multiLevelType w:val="hybridMultilevel"/>
    <w:tmpl w:val="AEBABC6E"/>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75C02ACC"/>
    <w:multiLevelType w:val="hybridMultilevel"/>
    <w:tmpl w:val="0D40B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D23FB8"/>
    <w:multiLevelType w:val="hybridMultilevel"/>
    <w:tmpl w:val="5D98F264"/>
    <w:lvl w:ilvl="0" w:tplc="CB8AFE5E">
      <w:start w:val="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0"/>
  </w:num>
  <w:num w:numId="2">
    <w:abstractNumId w:val="3"/>
  </w:num>
  <w:num w:numId="3">
    <w:abstractNumId w:val="5"/>
  </w:num>
  <w:num w:numId="4">
    <w:abstractNumId w:val="9"/>
  </w:num>
  <w:num w:numId="5">
    <w:abstractNumId w:val="2"/>
  </w:num>
  <w:num w:numId="6">
    <w:abstractNumId w:val="4"/>
  </w:num>
  <w:num w:numId="7">
    <w:abstractNumId w:val="12"/>
  </w:num>
  <w:num w:numId="8">
    <w:abstractNumId w:val="11"/>
  </w:num>
  <w:num w:numId="9">
    <w:abstractNumId w:val="6"/>
  </w:num>
  <w:num w:numId="10">
    <w:abstractNumId w:val="8"/>
  </w:num>
  <w:num w:numId="11">
    <w:abstractNumId w:val="1"/>
  </w:num>
  <w:num w:numId="12">
    <w:abstractNumId w:val="7"/>
  </w:num>
  <w:num w:numId="13">
    <w:abstractNumId w:val="0"/>
  </w:num>
  <w:num w:numId="14">
    <w:abstractNumId w:val="15"/>
  </w:num>
  <w:num w:numId="15">
    <w:abstractNumId w:val="13"/>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stylePaneFormatFilter w:val="3F01"/>
  <w:defaultTabStop w:val="720"/>
  <w:noPunctuationKerning/>
  <w:characterSpacingControl w:val="doNotCompress"/>
  <w:hdrShapeDefaults>
    <o:shapedefaults v:ext="edit" spidmax="10241"/>
  </w:hdrShapeDefaults>
  <w:footnotePr>
    <w:footnote w:id="-1"/>
    <w:footnote w:id="0"/>
  </w:footnotePr>
  <w:endnotePr>
    <w:endnote w:id="-1"/>
    <w:endnote w:id="0"/>
  </w:endnotePr>
  <w:compat/>
  <w:rsids>
    <w:rsidRoot w:val="004B41A4"/>
    <w:rsid w:val="00006191"/>
    <w:rsid w:val="00017616"/>
    <w:rsid w:val="00025A95"/>
    <w:rsid w:val="00025DDB"/>
    <w:rsid w:val="000358C7"/>
    <w:rsid w:val="000430C2"/>
    <w:rsid w:val="000510D2"/>
    <w:rsid w:val="0005177F"/>
    <w:rsid w:val="00053FEF"/>
    <w:rsid w:val="00060819"/>
    <w:rsid w:val="00086FFB"/>
    <w:rsid w:val="000B0699"/>
    <w:rsid w:val="000C2908"/>
    <w:rsid w:val="000D5EC0"/>
    <w:rsid w:val="0010061A"/>
    <w:rsid w:val="001107B5"/>
    <w:rsid w:val="00110CC5"/>
    <w:rsid w:val="001150D9"/>
    <w:rsid w:val="0012065B"/>
    <w:rsid w:val="00124FF2"/>
    <w:rsid w:val="0013095B"/>
    <w:rsid w:val="00130B58"/>
    <w:rsid w:val="00131A28"/>
    <w:rsid w:val="0013286D"/>
    <w:rsid w:val="0013592B"/>
    <w:rsid w:val="001379E1"/>
    <w:rsid w:val="00141CF2"/>
    <w:rsid w:val="001555F8"/>
    <w:rsid w:val="00160284"/>
    <w:rsid w:val="00165B44"/>
    <w:rsid w:val="0017377A"/>
    <w:rsid w:val="00175E18"/>
    <w:rsid w:val="00181E12"/>
    <w:rsid w:val="00185B1F"/>
    <w:rsid w:val="0018733B"/>
    <w:rsid w:val="00194DED"/>
    <w:rsid w:val="001A11FD"/>
    <w:rsid w:val="001A4518"/>
    <w:rsid w:val="001D1276"/>
    <w:rsid w:val="001D2B4E"/>
    <w:rsid w:val="001F1B29"/>
    <w:rsid w:val="002019B3"/>
    <w:rsid w:val="00202925"/>
    <w:rsid w:val="0020470F"/>
    <w:rsid w:val="00204BAE"/>
    <w:rsid w:val="00214AEA"/>
    <w:rsid w:val="0022074C"/>
    <w:rsid w:val="002238E6"/>
    <w:rsid w:val="002272E4"/>
    <w:rsid w:val="00227FAB"/>
    <w:rsid w:val="00234FC4"/>
    <w:rsid w:val="00245C2B"/>
    <w:rsid w:val="00246E28"/>
    <w:rsid w:val="00264699"/>
    <w:rsid w:val="002769FF"/>
    <w:rsid w:val="00276A0F"/>
    <w:rsid w:val="0028549D"/>
    <w:rsid w:val="0029027E"/>
    <w:rsid w:val="002940EA"/>
    <w:rsid w:val="00294352"/>
    <w:rsid w:val="002A29CC"/>
    <w:rsid w:val="002C6D44"/>
    <w:rsid w:val="002D2AA0"/>
    <w:rsid w:val="002F2AC5"/>
    <w:rsid w:val="00316561"/>
    <w:rsid w:val="00320C11"/>
    <w:rsid w:val="00326327"/>
    <w:rsid w:val="00326F9E"/>
    <w:rsid w:val="00334973"/>
    <w:rsid w:val="003356A4"/>
    <w:rsid w:val="00335C4D"/>
    <w:rsid w:val="0033681B"/>
    <w:rsid w:val="00337B65"/>
    <w:rsid w:val="00353CB6"/>
    <w:rsid w:val="0035442D"/>
    <w:rsid w:val="00367A0D"/>
    <w:rsid w:val="00384601"/>
    <w:rsid w:val="00390C79"/>
    <w:rsid w:val="003C278F"/>
    <w:rsid w:val="003C4596"/>
    <w:rsid w:val="003D03B3"/>
    <w:rsid w:val="003D6218"/>
    <w:rsid w:val="003E6C0C"/>
    <w:rsid w:val="003F5F01"/>
    <w:rsid w:val="00417F0D"/>
    <w:rsid w:val="00441DE8"/>
    <w:rsid w:val="004463DB"/>
    <w:rsid w:val="004664C2"/>
    <w:rsid w:val="00470628"/>
    <w:rsid w:val="004707C7"/>
    <w:rsid w:val="0047200B"/>
    <w:rsid w:val="00472072"/>
    <w:rsid w:val="0047586B"/>
    <w:rsid w:val="00485CCD"/>
    <w:rsid w:val="0048625B"/>
    <w:rsid w:val="004929DD"/>
    <w:rsid w:val="004A0357"/>
    <w:rsid w:val="004A0BAC"/>
    <w:rsid w:val="004A3AF5"/>
    <w:rsid w:val="004A43FD"/>
    <w:rsid w:val="004A62E3"/>
    <w:rsid w:val="004A705B"/>
    <w:rsid w:val="004B07B2"/>
    <w:rsid w:val="004B41A4"/>
    <w:rsid w:val="004C6B26"/>
    <w:rsid w:val="004D3652"/>
    <w:rsid w:val="004E7E2A"/>
    <w:rsid w:val="004F0F36"/>
    <w:rsid w:val="004F33D8"/>
    <w:rsid w:val="004F4557"/>
    <w:rsid w:val="005001C2"/>
    <w:rsid w:val="005105FB"/>
    <w:rsid w:val="005153BE"/>
    <w:rsid w:val="00515E56"/>
    <w:rsid w:val="00516C2B"/>
    <w:rsid w:val="00524AF1"/>
    <w:rsid w:val="00526637"/>
    <w:rsid w:val="00531246"/>
    <w:rsid w:val="005402D2"/>
    <w:rsid w:val="00543186"/>
    <w:rsid w:val="0055004B"/>
    <w:rsid w:val="00550FCE"/>
    <w:rsid w:val="00553649"/>
    <w:rsid w:val="00556B73"/>
    <w:rsid w:val="005643CF"/>
    <w:rsid w:val="00565D4A"/>
    <w:rsid w:val="00565F42"/>
    <w:rsid w:val="00591977"/>
    <w:rsid w:val="00596FDB"/>
    <w:rsid w:val="005B28CF"/>
    <w:rsid w:val="005B64E8"/>
    <w:rsid w:val="005B7DAE"/>
    <w:rsid w:val="005C4614"/>
    <w:rsid w:val="005C4ACF"/>
    <w:rsid w:val="005D28F8"/>
    <w:rsid w:val="00601E29"/>
    <w:rsid w:val="00606066"/>
    <w:rsid w:val="006221A8"/>
    <w:rsid w:val="00633A6B"/>
    <w:rsid w:val="006506A7"/>
    <w:rsid w:val="00650C33"/>
    <w:rsid w:val="0065113C"/>
    <w:rsid w:val="00651427"/>
    <w:rsid w:val="00651470"/>
    <w:rsid w:val="00654F60"/>
    <w:rsid w:val="00662045"/>
    <w:rsid w:val="0068293D"/>
    <w:rsid w:val="006857DA"/>
    <w:rsid w:val="006A0364"/>
    <w:rsid w:val="006A2C81"/>
    <w:rsid w:val="006C1151"/>
    <w:rsid w:val="006C728C"/>
    <w:rsid w:val="006E1722"/>
    <w:rsid w:val="006E6561"/>
    <w:rsid w:val="006E6767"/>
    <w:rsid w:val="006F535C"/>
    <w:rsid w:val="00701B5E"/>
    <w:rsid w:val="00716CBC"/>
    <w:rsid w:val="007351C7"/>
    <w:rsid w:val="007372D4"/>
    <w:rsid w:val="0074681F"/>
    <w:rsid w:val="00751A7B"/>
    <w:rsid w:val="00751E4B"/>
    <w:rsid w:val="007625C2"/>
    <w:rsid w:val="007641FB"/>
    <w:rsid w:val="007706FA"/>
    <w:rsid w:val="00776C7C"/>
    <w:rsid w:val="007A0064"/>
    <w:rsid w:val="007A09B0"/>
    <w:rsid w:val="007C7F7F"/>
    <w:rsid w:val="007E5EC2"/>
    <w:rsid w:val="007F3EC6"/>
    <w:rsid w:val="00802324"/>
    <w:rsid w:val="008027F6"/>
    <w:rsid w:val="008063E4"/>
    <w:rsid w:val="00810007"/>
    <w:rsid w:val="00822B8F"/>
    <w:rsid w:val="00830524"/>
    <w:rsid w:val="00830EBF"/>
    <w:rsid w:val="00846782"/>
    <w:rsid w:val="008568FA"/>
    <w:rsid w:val="00864F44"/>
    <w:rsid w:val="008661C7"/>
    <w:rsid w:val="00870807"/>
    <w:rsid w:val="00871654"/>
    <w:rsid w:val="00875898"/>
    <w:rsid w:val="00884870"/>
    <w:rsid w:val="00892C2F"/>
    <w:rsid w:val="008C41C8"/>
    <w:rsid w:val="008C7301"/>
    <w:rsid w:val="008D00BA"/>
    <w:rsid w:val="00907690"/>
    <w:rsid w:val="00910078"/>
    <w:rsid w:val="00912D73"/>
    <w:rsid w:val="00912EF7"/>
    <w:rsid w:val="00954B43"/>
    <w:rsid w:val="009556B2"/>
    <w:rsid w:val="00966A71"/>
    <w:rsid w:val="00982A29"/>
    <w:rsid w:val="00985E9E"/>
    <w:rsid w:val="0098621E"/>
    <w:rsid w:val="009906E9"/>
    <w:rsid w:val="009967AD"/>
    <w:rsid w:val="009B278D"/>
    <w:rsid w:val="009C18DB"/>
    <w:rsid w:val="009C2344"/>
    <w:rsid w:val="009C7C91"/>
    <w:rsid w:val="009C7FF2"/>
    <w:rsid w:val="009E52D7"/>
    <w:rsid w:val="009F17E0"/>
    <w:rsid w:val="009F6CC0"/>
    <w:rsid w:val="00A039B5"/>
    <w:rsid w:val="00A16712"/>
    <w:rsid w:val="00A2232A"/>
    <w:rsid w:val="00A314D1"/>
    <w:rsid w:val="00A31D9F"/>
    <w:rsid w:val="00A3563D"/>
    <w:rsid w:val="00A4380D"/>
    <w:rsid w:val="00A46B33"/>
    <w:rsid w:val="00A53519"/>
    <w:rsid w:val="00A56D7D"/>
    <w:rsid w:val="00A811A1"/>
    <w:rsid w:val="00A9014B"/>
    <w:rsid w:val="00AA2B80"/>
    <w:rsid w:val="00AA67F9"/>
    <w:rsid w:val="00AC751B"/>
    <w:rsid w:val="00AF418D"/>
    <w:rsid w:val="00AF6B5C"/>
    <w:rsid w:val="00B00ECA"/>
    <w:rsid w:val="00B00F69"/>
    <w:rsid w:val="00B07FFC"/>
    <w:rsid w:val="00B11FF4"/>
    <w:rsid w:val="00B164CA"/>
    <w:rsid w:val="00B21F5C"/>
    <w:rsid w:val="00B22B12"/>
    <w:rsid w:val="00B27B6B"/>
    <w:rsid w:val="00B421F0"/>
    <w:rsid w:val="00B4401E"/>
    <w:rsid w:val="00B46E7E"/>
    <w:rsid w:val="00B66344"/>
    <w:rsid w:val="00B6740A"/>
    <w:rsid w:val="00B7606A"/>
    <w:rsid w:val="00B80BD2"/>
    <w:rsid w:val="00B85937"/>
    <w:rsid w:val="00B929B4"/>
    <w:rsid w:val="00BA2968"/>
    <w:rsid w:val="00BA7842"/>
    <w:rsid w:val="00BC6206"/>
    <w:rsid w:val="00BD0798"/>
    <w:rsid w:val="00BD3710"/>
    <w:rsid w:val="00BD3883"/>
    <w:rsid w:val="00BD3EAF"/>
    <w:rsid w:val="00BD57D8"/>
    <w:rsid w:val="00BD635D"/>
    <w:rsid w:val="00BE5AF3"/>
    <w:rsid w:val="00BE5B27"/>
    <w:rsid w:val="00BF1D7B"/>
    <w:rsid w:val="00BF1FFC"/>
    <w:rsid w:val="00BF7369"/>
    <w:rsid w:val="00C00249"/>
    <w:rsid w:val="00C00728"/>
    <w:rsid w:val="00C1455D"/>
    <w:rsid w:val="00C31EED"/>
    <w:rsid w:val="00C32E8D"/>
    <w:rsid w:val="00C41A6A"/>
    <w:rsid w:val="00C4381C"/>
    <w:rsid w:val="00C47B98"/>
    <w:rsid w:val="00C53A09"/>
    <w:rsid w:val="00C6276D"/>
    <w:rsid w:val="00C7006A"/>
    <w:rsid w:val="00C9549E"/>
    <w:rsid w:val="00CA18F4"/>
    <w:rsid w:val="00CA3C31"/>
    <w:rsid w:val="00CB7A97"/>
    <w:rsid w:val="00CC486D"/>
    <w:rsid w:val="00CD0D0E"/>
    <w:rsid w:val="00CD5405"/>
    <w:rsid w:val="00CD7760"/>
    <w:rsid w:val="00CE29B3"/>
    <w:rsid w:val="00CE4815"/>
    <w:rsid w:val="00CF0A3F"/>
    <w:rsid w:val="00D0658B"/>
    <w:rsid w:val="00D12381"/>
    <w:rsid w:val="00D1631E"/>
    <w:rsid w:val="00D26AA8"/>
    <w:rsid w:val="00D30C93"/>
    <w:rsid w:val="00D60C03"/>
    <w:rsid w:val="00D62277"/>
    <w:rsid w:val="00D661C5"/>
    <w:rsid w:val="00D7211A"/>
    <w:rsid w:val="00D80F7B"/>
    <w:rsid w:val="00D87A16"/>
    <w:rsid w:val="00D9684C"/>
    <w:rsid w:val="00DB0EC2"/>
    <w:rsid w:val="00DB3BB0"/>
    <w:rsid w:val="00DC3AF4"/>
    <w:rsid w:val="00DD2A86"/>
    <w:rsid w:val="00DD5862"/>
    <w:rsid w:val="00DF1D42"/>
    <w:rsid w:val="00E04828"/>
    <w:rsid w:val="00E0730D"/>
    <w:rsid w:val="00E22B1C"/>
    <w:rsid w:val="00E252A7"/>
    <w:rsid w:val="00E27646"/>
    <w:rsid w:val="00E32A9A"/>
    <w:rsid w:val="00E33DF3"/>
    <w:rsid w:val="00E34B7B"/>
    <w:rsid w:val="00E56CB2"/>
    <w:rsid w:val="00E66780"/>
    <w:rsid w:val="00E7174D"/>
    <w:rsid w:val="00E75FBC"/>
    <w:rsid w:val="00E82CFE"/>
    <w:rsid w:val="00E90B6E"/>
    <w:rsid w:val="00E91A11"/>
    <w:rsid w:val="00EA2D40"/>
    <w:rsid w:val="00EA339F"/>
    <w:rsid w:val="00EA4766"/>
    <w:rsid w:val="00EA7004"/>
    <w:rsid w:val="00ED0EBF"/>
    <w:rsid w:val="00EE4244"/>
    <w:rsid w:val="00EE4397"/>
    <w:rsid w:val="00EE5825"/>
    <w:rsid w:val="00EF6E09"/>
    <w:rsid w:val="00F031B5"/>
    <w:rsid w:val="00F2774E"/>
    <w:rsid w:val="00F27EB4"/>
    <w:rsid w:val="00F30ED1"/>
    <w:rsid w:val="00F36F62"/>
    <w:rsid w:val="00F37267"/>
    <w:rsid w:val="00F510F0"/>
    <w:rsid w:val="00F65CE4"/>
    <w:rsid w:val="00F71536"/>
    <w:rsid w:val="00F732CE"/>
    <w:rsid w:val="00F7651E"/>
    <w:rsid w:val="00F84CF1"/>
    <w:rsid w:val="00F908F7"/>
    <w:rsid w:val="00F91686"/>
    <w:rsid w:val="00F94E3C"/>
    <w:rsid w:val="00FA10E0"/>
    <w:rsid w:val="00FA4D19"/>
    <w:rsid w:val="00FB23AF"/>
    <w:rsid w:val="00FC3A00"/>
    <w:rsid w:val="00FD7476"/>
    <w:rsid w:val="00FE2C9D"/>
    <w:rsid w:val="00FF6C77"/>
    <w:rsid w:val="00FF6E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41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28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351C7"/>
    <w:rPr>
      <w:color w:val="0000FF"/>
    </w:rPr>
  </w:style>
  <w:style w:type="paragraph" w:styleId="BalloonText">
    <w:name w:val="Balloon Text"/>
    <w:basedOn w:val="Normal"/>
    <w:semiHidden/>
    <w:rsid w:val="007351C7"/>
    <w:pPr>
      <w:widowControl w:val="0"/>
      <w:autoSpaceDE w:val="0"/>
      <w:autoSpaceDN w:val="0"/>
      <w:adjustRightInd w:val="0"/>
    </w:pPr>
    <w:rPr>
      <w:rFonts w:ascii="Tahoma" w:hAnsi="Tahoma" w:cs="Tahoma"/>
      <w:sz w:val="16"/>
      <w:szCs w:val="16"/>
    </w:rPr>
  </w:style>
  <w:style w:type="paragraph" w:styleId="FootnoteText">
    <w:name w:val="footnote text"/>
    <w:basedOn w:val="Normal"/>
    <w:link w:val="FootnoteTextChar"/>
    <w:uiPriority w:val="99"/>
    <w:semiHidden/>
    <w:rsid w:val="007351C7"/>
    <w:pPr>
      <w:widowControl w:val="0"/>
      <w:autoSpaceDE w:val="0"/>
      <w:autoSpaceDN w:val="0"/>
      <w:adjustRightInd w:val="0"/>
    </w:pPr>
    <w:rPr>
      <w:sz w:val="20"/>
      <w:szCs w:val="20"/>
    </w:rPr>
  </w:style>
  <w:style w:type="character" w:styleId="FootnoteReference">
    <w:name w:val="footnote reference"/>
    <w:basedOn w:val="DefaultParagraphFont"/>
    <w:uiPriority w:val="99"/>
    <w:semiHidden/>
    <w:rsid w:val="007351C7"/>
    <w:rPr>
      <w:vertAlign w:val="superscript"/>
    </w:rPr>
  </w:style>
  <w:style w:type="paragraph" w:styleId="Footer">
    <w:name w:val="footer"/>
    <w:basedOn w:val="Normal"/>
    <w:rsid w:val="007351C7"/>
    <w:pPr>
      <w:tabs>
        <w:tab w:val="center" w:pos="4320"/>
        <w:tab w:val="right" w:pos="8640"/>
      </w:tabs>
    </w:pPr>
  </w:style>
  <w:style w:type="character" w:styleId="PageNumber">
    <w:name w:val="page number"/>
    <w:basedOn w:val="DefaultParagraphFont"/>
    <w:rsid w:val="007351C7"/>
  </w:style>
  <w:style w:type="character" w:styleId="CommentReference">
    <w:name w:val="annotation reference"/>
    <w:basedOn w:val="DefaultParagraphFont"/>
    <w:rsid w:val="000358C7"/>
    <w:rPr>
      <w:sz w:val="16"/>
      <w:szCs w:val="16"/>
    </w:rPr>
  </w:style>
  <w:style w:type="paragraph" w:styleId="CommentText">
    <w:name w:val="annotation text"/>
    <w:basedOn w:val="Normal"/>
    <w:link w:val="CommentTextChar"/>
    <w:rsid w:val="000358C7"/>
    <w:rPr>
      <w:sz w:val="20"/>
      <w:szCs w:val="20"/>
    </w:rPr>
  </w:style>
  <w:style w:type="character" w:customStyle="1" w:styleId="CommentTextChar">
    <w:name w:val="Comment Text Char"/>
    <w:basedOn w:val="DefaultParagraphFont"/>
    <w:link w:val="CommentText"/>
    <w:rsid w:val="000358C7"/>
  </w:style>
  <w:style w:type="paragraph" w:styleId="CommentSubject">
    <w:name w:val="annotation subject"/>
    <w:basedOn w:val="CommentText"/>
    <w:next w:val="CommentText"/>
    <w:link w:val="CommentSubjectChar"/>
    <w:rsid w:val="000358C7"/>
    <w:rPr>
      <w:b/>
      <w:bCs/>
    </w:rPr>
  </w:style>
  <w:style w:type="character" w:customStyle="1" w:styleId="CommentSubjectChar">
    <w:name w:val="Comment Subject Char"/>
    <w:basedOn w:val="CommentTextChar"/>
    <w:link w:val="CommentSubject"/>
    <w:rsid w:val="000358C7"/>
    <w:rPr>
      <w:b/>
      <w:bCs/>
    </w:rPr>
  </w:style>
  <w:style w:type="paragraph" w:styleId="Revision">
    <w:name w:val="Revision"/>
    <w:hidden/>
    <w:uiPriority w:val="99"/>
    <w:semiHidden/>
    <w:rsid w:val="00565F42"/>
    <w:rPr>
      <w:sz w:val="24"/>
      <w:szCs w:val="24"/>
    </w:rPr>
  </w:style>
  <w:style w:type="paragraph" w:styleId="PlainText">
    <w:name w:val="Plain Text"/>
    <w:basedOn w:val="Normal"/>
    <w:link w:val="PlainTextChar"/>
    <w:uiPriority w:val="99"/>
    <w:unhideWhenUsed/>
    <w:rsid w:val="00BD371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D3710"/>
    <w:rPr>
      <w:rFonts w:ascii="Calibri" w:eastAsiaTheme="minorHAnsi" w:hAnsi="Calibri" w:cstheme="minorBidi"/>
      <w:sz w:val="22"/>
      <w:szCs w:val="21"/>
    </w:rPr>
  </w:style>
  <w:style w:type="character" w:customStyle="1" w:styleId="FootnoteTextChar">
    <w:name w:val="Footnote Text Char"/>
    <w:basedOn w:val="DefaultParagraphFont"/>
    <w:link w:val="FootnoteText"/>
    <w:uiPriority w:val="99"/>
    <w:semiHidden/>
    <w:rsid w:val="00EA339F"/>
  </w:style>
  <w:style w:type="paragraph" w:styleId="Header">
    <w:name w:val="header"/>
    <w:basedOn w:val="Normal"/>
    <w:link w:val="HeaderChar"/>
    <w:rsid w:val="008027F6"/>
    <w:pPr>
      <w:tabs>
        <w:tab w:val="center" w:pos="4680"/>
        <w:tab w:val="right" w:pos="9360"/>
      </w:tabs>
    </w:pPr>
  </w:style>
  <w:style w:type="character" w:customStyle="1" w:styleId="HeaderChar">
    <w:name w:val="Header Char"/>
    <w:basedOn w:val="DefaultParagraphFont"/>
    <w:link w:val="Header"/>
    <w:rsid w:val="008027F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41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28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351C7"/>
    <w:rPr>
      <w:color w:val="0000FF"/>
    </w:rPr>
  </w:style>
  <w:style w:type="paragraph" w:styleId="BalloonText">
    <w:name w:val="Balloon Text"/>
    <w:basedOn w:val="Normal"/>
    <w:semiHidden/>
    <w:rsid w:val="007351C7"/>
    <w:pPr>
      <w:widowControl w:val="0"/>
      <w:autoSpaceDE w:val="0"/>
      <w:autoSpaceDN w:val="0"/>
      <w:adjustRightInd w:val="0"/>
    </w:pPr>
    <w:rPr>
      <w:rFonts w:ascii="Tahoma" w:hAnsi="Tahoma" w:cs="Tahoma"/>
      <w:sz w:val="16"/>
      <w:szCs w:val="16"/>
    </w:rPr>
  </w:style>
  <w:style w:type="paragraph" w:styleId="FootnoteText">
    <w:name w:val="footnote text"/>
    <w:basedOn w:val="Normal"/>
    <w:link w:val="FootnoteTextChar"/>
    <w:uiPriority w:val="99"/>
    <w:semiHidden/>
    <w:rsid w:val="007351C7"/>
    <w:pPr>
      <w:widowControl w:val="0"/>
      <w:autoSpaceDE w:val="0"/>
      <w:autoSpaceDN w:val="0"/>
      <w:adjustRightInd w:val="0"/>
    </w:pPr>
    <w:rPr>
      <w:sz w:val="20"/>
      <w:szCs w:val="20"/>
    </w:rPr>
  </w:style>
  <w:style w:type="character" w:styleId="FootnoteReference">
    <w:name w:val="footnote reference"/>
    <w:basedOn w:val="DefaultParagraphFont"/>
    <w:uiPriority w:val="99"/>
    <w:semiHidden/>
    <w:rsid w:val="007351C7"/>
    <w:rPr>
      <w:vertAlign w:val="superscript"/>
    </w:rPr>
  </w:style>
  <w:style w:type="paragraph" w:styleId="Footer">
    <w:name w:val="footer"/>
    <w:basedOn w:val="Normal"/>
    <w:rsid w:val="007351C7"/>
    <w:pPr>
      <w:tabs>
        <w:tab w:val="center" w:pos="4320"/>
        <w:tab w:val="right" w:pos="8640"/>
      </w:tabs>
    </w:pPr>
  </w:style>
  <w:style w:type="character" w:styleId="PageNumber">
    <w:name w:val="page number"/>
    <w:basedOn w:val="DefaultParagraphFont"/>
    <w:rsid w:val="007351C7"/>
  </w:style>
  <w:style w:type="character" w:styleId="CommentReference">
    <w:name w:val="annotation reference"/>
    <w:basedOn w:val="DefaultParagraphFont"/>
    <w:rsid w:val="000358C7"/>
    <w:rPr>
      <w:sz w:val="16"/>
      <w:szCs w:val="16"/>
    </w:rPr>
  </w:style>
  <w:style w:type="paragraph" w:styleId="CommentText">
    <w:name w:val="annotation text"/>
    <w:basedOn w:val="Normal"/>
    <w:link w:val="CommentTextChar"/>
    <w:rsid w:val="000358C7"/>
    <w:rPr>
      <w:sz w:val="20"/>
      <w:szCs w:val="20"/>
    </w:rPr>
  </w:style>
  <w:style w:type="character" w:customStyle="1" w:styleId="CommentTextChar">
    <w:name w:val="Comment Text Char"/>
    <w:basedOn w:val="DefaultParagraphFont"/>
    <w:link w:val="CommentText"/>
    <w:rsid w:val="000358C7"/>
  </w:style>
  <w:style w:type="paragraph" w:styleId="CommentSubject">
    <w:name w:val="annotation subject"/>
    <w:basedOn w:val="CommentText"/>
    <w:next w:val="CommentText"/>
    <w:link w:val="CommentSubjectChar"/>
    <w:rsid w:val="000358C7"/>
    <w:rPr>
      <w:b/>
      <w:bCs/>
    </w:rPr>
  </w:style>
  <w:style w:type="character" w:customStyle="1" w:styleId="CommentSubjectChar">
    <w:name w:val="Comment Subject Char"/>
    <w:basedOn w:val="CommentTextChar"/>
    <w:link w:val="CommentSubject"/>
    <w:rsid w:val="000358C7"/>
    <w:rPr>
      <w:b/>
      <w:bCs/>
    </w:rPr>
  </w:style>
  <w:style w:type="paragraph" w:styleId="Revision">
    <w:name w:val="Revision"/>
    <w:hidden/>
    <w:uiPriority w:val="99"/>
    <w:semiHidden/>
    <w:rsid w:val="00565F42"/>
    <w:rPr>
      <w:sz w:val="24"/>
      <w:szCs w:val="24"/>
    </w:rPr>
  </w:style>
  <w:style w:type="paragraph" w:styleId="PlainText">
    <w:name w:val="Plain Text"/>
    <w:basedOn w:val="Normal"/>
    <w:link w:val="PlainTextChar"/>
    <w:uiPriority w:val="99"/>
    <w:unhideWhenUsed/>
    <w:rsid w:val="00BD371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D3710"/>
    <w:rPr>
      <w:rFonts w:ascii="Calibri" w:eastAsiaTheme="minorHAnsi" w:hAnsi="Calibri" w:cstheme="minorBidi"/>
      <w:sz w:val="22"/>
      <w:szCs w:val="21"/>
    </w:rPr>
  </w:style>
  <w:style w:type="character" w:customStyle="1" w:styleId="FootnoteTextChar">
    <w:name w:val="Footnote Text Char"/>
    <w:basedOn w:val="DefaultParagraphFont"/>
    <w:link w:val="FootnoteText"/>
    <w:uiPriority w:val="99"/>
    <w:semiHidden/>
    <w:rsid w:val="00EA339F"/>
  </w:style>
  <w:style w:type="paragraph" w:styleId="Header">
    <w:name w:val="header"/>
    <w:basedOn w:val="Normal"/>
    <w:link w:val="HeaderChar"/>
    <w:rsid w:val="008027F6"/>
    <w:pPr>
      <w:tabs>
        <w:tab w:val="center" w:pos="4680"/>
        <w:tab w:val="right" w:pos="9360"/>
      </w:tabs>
    </w:pPr>
  </w:style>
  <w:style w:type="character" w:customStyle="1" w:styleId="HeaderChar">
    <w:name w:val="Header Char"/>
    <w:basedOn w:val="DefaultParagraphFont"/>
    <w:link w:val="Header"/>
    <w:rsid w:val="008027F6"/>
    <w:rPr>
      <w:sz w:val="24"/>
      <w:szCs w:val="24"/>
    </w:rPr>
  </w:style>
</w:styles>
</file>

<file path=word/webSettings.xml><?xml version="1.0" encoding="utf-8"?>
<w:webSettings xmlns:r="http://schemas.openxmlformats.org/officeDocument/2006/relationships" xmlns:w="http://schemas.openxmlformats.org/wordprocessingml/2006/main">
  <w:divs>
    <w:div w:id="602493761">
      <w:bodyDiv w:val="1"/>
      <w:marLeft w:val="0"/>
      <w:marRight w:val="0"/>
      <w:marTop w:val="0"/>
      <w:marBottom w:val="0"/>
      <w:divBdr>
        <w:top w:val="none" w:sz="0" w:space="0" w:color="auto"/>
        <w:left w:val="none" w:sz="0" w:space="0" w:color="auto"/>
        <w:bottom w:val="none" w:sz="0" w:space="0" w:color="auto"/>
        <w:right w:val="none" w:sz="0" w:space="0" w:color="auto"/>
      </w:divBdr>
    </w:div>
    <w:div w:id="1098136257">
      <w:bodyDiv w:val="1"/>
      <w:marLeft w:val="0"/>
      <w:marRight w:val="0"/>
      <w:marTop w:val="0"/>
      <w:marBottom w:val="0"/>
      <w:divBdr>
        <w:top w:val="none" w:sz="0" w:space="0" w:color="auto"/>
        <w:left w:val="none" w:sz="0" w:space="0" w:color="auto"/>
        <w:bottom w:val="none" w:sz="0" w:space="0" w:color="auto"/>
        <w:right w:val="none" w:sz="0" w:space="0" w:color="auto"/>
      </w:divBdr>
    </w:div>
    <w:div w:id="109930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how.com/info_7763558_average-weatherization-workers-salary.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ls.gov/oes/current/oes436014.htm" TargetMode="Externa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3990</Words>
  <Characters>22547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2012-05-15T11:31:00Z</dcterms:created>
  <dcterms:modified xsi:type="dcterms:W3CDTF">2012-05-15T11:31:00Z</dcterms:modified>
</cp:coreProperties>
</file>