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AB" w:rsidRPr="007D2BEA" w:rsidRDefault="00A643AB" w:rsidP="00A643AB">
      <w:pPr>
        <w:numPr>
          <w:ilvl w:val="12"/>
          <w:numId w:val="0"/>
        </w:numPr>
        <w:shd w:val="solid" w:color="FFFFFF" w:fill="FFFFFF"/>
        <w:tabs>
          <w:tab w:val="left" w:pos="360"/>
          <w:tab w:val="left" w:pos="720"/>
          <w:tab w:val="left" w:pos="1341"/>
          <w:tab w:val="left" w:pos="2794"/>
        </w:tabs>
        <w:ind w:left="840" w:hanging="840"/>
        <w:rPr>
          <w:b/>
          <w:sz w:val="24"/>
          <w:szCs w:val="24"/>
        </w:rPr>
      </w:pPr>
      <w:r w:rsidRPr="009B491C">
        <w:rPr>
          <w:sz w:val="24"/>
          <w:szCs w:val="24"/>
        </w:rPr>
        <w:tab/>
      </w:r>
      <w:r w:rsidRPr="009B491C">
        <w:rPr>
          <w:sz w:val="24"/>
          <w:szCs w:val="24"/>
        </w:rPr>
        <w:tab/>
      </w:r>
      <w:r>
        <w:rPr>
          <w:b/>
          <w:bCs/>
          <w:sz w:val="24"/>
          <w:szCs w:val="24"/>
        </w:rPr>
        <w:t>B.</w:t>
      </w:r>
      <w:r>
        <w:rPr>
          <w:b/>
          <w:bCs/>
          <w:sz w:val="24"/>
          <w:szCs w:val="24"/>
        </w:rPr>
        <w:tab/>
      </w:r>
      <w:r w:rsidRPr="007D2BEA">
        <w:rPr>
          <w:b/>
          <w:bCs/>
          <w:sz w:val="24"/>
          <w:szCs w:val="24"/>
        </w:rPr>
        <w:t>Statistical Methods</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p>
    <w:p w:rsidR="00A643AB" w:rsidRPr="00762B58" w:rsidRDefault="00A643AB" w:rsidP="00A643AB">
      <w:pPr>
        <w:numPr>
          <w:ilvl w:val="12"/>
          <w:numId w:val="0"/>
        </w:numPr>
        <w:shd w:val="solid" w:color="FFFFFF" w:fill="FFFFFF"/>
        <w:tabs>
          <w:tab w:val="left" w:pos="0"/>
          <w:tab w:val="left" w:pos="720"/>
          <w:tab w:val="left" w:pos="1341"/>
          <w:tab w:val="left" w:pos="2794"/>
        </w:tabs>
        <w:ind w:hanging="720"/>
        <w:rPr>
          <w:sz w:val="24"/>
          <w:szCs w:val="24"/>
          <w:u w:val="single"/>
        </w:rPr>
      </w:pPr>
      <w:r>
        <w:rPr>
          <w:sz w:val="24"/>
          <w:szCs w:val="24"/>
        </w:rPr>
        <w:tab/>
      </w:r>
      <w:r w:rsidRPr="00762B58">
        <w:rPr>
          <w:sz w:val="24"/>
          <w:szCs w:val="24"/>
        </w:rPr>
        <w:t>1.</w:t>
      </w:r>
      <w:r>
        <w:rPr>
          <w:sz w:val="24"/>
          <w:szCs w:val="24"/>
        </w:rPr>
        <w:tab/>
      </w:r>
      <w:r w:rsidRPr="00762B58">
        <w:rPr>
          <w:sz w:val="24"/>
          <w:szCs w:val="24"/>
          <w:u w:val="single"/>
        </w:rPr>
        <w:t>Universe and Respondent Selection</w:t>
      </w:r>
    </w:p>
    <w:p w:rsidR="00A643AB" w:rsidRPr="00762B58" w:rsidRDefault="00A643AB" w:rsidP="00A643AB">
      <w:pPr>
        <w:numPr>
          <w:ilvl w:val="12"/>
          <w:numId w:val="0"/>
        </w:numPr>
        <w:shd w:val="solid" w:color="FFFFFF" w:fill="FFFFFF"/>
        <w:tabs>
          <w:tab w:val="left" w:pos="360"/>
          <w:tab w:val="left" w:pos="840"/>
          <w:tab w:val="left" w:pos="1341"/>
          <w:tab w:val="left" w:pos="2794"/>
        </w:tabs>
        <w:rPr>
          <w:sz w:val="24"/>
          <w:szCs w:val="24"/>
          <w:u w:val="single"/>
        </w:rPr>
      </w:pPr>
    </w:p>
    <w:p w:rsidR="00A643AB" w:rsidRDefault="00A643AB" w:rsidP="00A643AB">
      <w:pPr>
        <w:numPr>
          <w:ilvl w:val="12"/>
          <w:numId w:val="0"/>
        </w:numPr>
        <w:shd w:val="solid" w:color="FFFFFF" w:fill="FFFFFF"/>
        <w:tabs>
          <w:tab w:val="left" w:pos="360"/>
          <w:tab w:val="left" w:pos="720"/>
          <w:tab w:val="left" w:pos="1341"/>
          <w:tab w:val="left" w:pos="2794"/>
        </w:tabs>
        <w:ind w:left="720" w:hanging="720"/>
        <w:rPr>
          <w:sz w:val="24"/>
          <w:szCs w:val="24"/>
        </w:rPr>
      </w:pPr>
      <w:r w:rsidRPr="00762B58">
        <w:rPr>
          <w:sz w:val="24"/>
          <w:szCs w:val="24"/>
        </w:rPr>
        <w:tab/>
      </w:r>
      <w:r w:rsidRPr="00762B58">
        <w:rPr>
          <w:sz w:val="24"/>
          <w:szCs w:val="24"/>
        </w:rPr>
        <w:tab/>
        <w:t>This collection i</w:t>
      </w:r>
      <w:r>
        <w:rPr>
          <w:sz w:val="24"/>
          <w:szCs w:val="24"/>
        </w:rPr>
        <w:t>nvolves the entire universe of s</w:t>
      </w:r>
      <w:r w:rsidRPr="00762B58">
        <w:rPr>
          <w:sz w:val="24"/>
          <w:szCs w:val="24"/>
        </w:rPr>
        <w:t xml:space="preserve">tate, </w:t>
      </w:r>
      <w:r>
        <w:rPr>
          <w:sz w:val="24"/>
          <w:szCs w:val="24"/>
        </w:rPr>
        <w:t xml:space="preserve">federal and locally </w:t>
      </w:r>
      <w:r w:rsidRPr="00762B58">
        <w:rPr>
          <w:sz w:val="24"/>
          <w:szCs w:val="24"/>
        </w:rPr>
        <w:t>administered parole and probation departments. For probation</w:t>
      </w:r>
      <w:r>
        <w:rPr>
          <w:sz w:val="24"/>
          <w:szCs w:val="24"/>
        </w:rPr>
        <w:t>,</w:t>
      </w:r>
      <w:r w:rsidRPr="00762B58">
        <w:rPr>
          <w:sz w:val="24"/>
          <w:szCs w:val="24"/>
        </w:rPr>
        <w:t xml:space="preserve"> these </w:t>
      </w:r>
      <w:r w:rsidRPr="00A23F4A">
        <w:rPr>
          <w:sz w:val="24"/>
          <w:szCs w:val="24"/>
        </w:rPr>
        <w:t>include 3</w:t>
      </w:r>
      <w:r>
        <w:rPr>
          <w:sz w:val="24"/>
          <w:szCs w:val="24"/>
        </w:rPr>
        <w:t>3</w:t>
      </w:r>
      <w:r>
        <w:rPr>
          <w:b/>
          <w:i/>
          <w:sz w:val="28"/>
          <w:szCs w:val="28"/>
        </w:rPr>
        <w:t xml:space="preserve"> </w:t>
      </w:r>
      <w:r>
        <w:rPr>
          <w:sz w:val="24"/>
          <w:szCs w:val="24"/>
        </w:rPr>
        <w:t>central s</w:t>
      </w:r>
      <w:r w:rsidRPr="00762B58">
        <w:rPr>
          <w:sz w:val="24"/>
          <w:szCs w:val="24"/>
        </w:rPr>
        <w:t xml:space="preserve">tate </w:t>
      </w:r>
      <w:r w:rsidRPr="00A23F4A">
        <w:rPr>
          <w:sz w:val="24"/>
          <w:szCs w:val="24"/>
        </w:rPr>
        <w:t xml:space="preserve">reporters, the </w:t>
      </w:r>
      <w:r>
        <w:rPr>
          <w:sz w:val="24"/>
          <w:szCs w:val="24"/>
        </w:rPr>
        <w:t>f</w:t>
      </w:r>
      <w:r w:rsidRPr="00A23F4A">
        <w:rPr>
          <w:sz w:val="24"/>
          <w:szCs w:val="24"/>
        </w:rPr>
        <w:t xml:space="preserve">ederal </w:t>
      </w:r>
      <w:r>
        <w:rPr>
          <w:sz w:val="24"/>
          <w:szCs w:val="24"/>
        </w:rPr>
        <w:t>system</w:t>
      </w:r>
      <w:r w:rsidRPr="00A23F4A">
        <w:rPr>
          <w:sz w:val="24"/>
          <w:szCs w:val="24"/>
        </w:rPr>
        <w:t>, the District of Columbia, and 4</w:t>
      </w:r>
      <w:r>
        <w:rPr>
          <w:sz w:val="24"/>
          <w:szCs w:val="24"/>
        </w:rPr>
        <w:t>31</w:t>
      </w:r>
      <w:r w:rsidRPr="00A23F4A">
        <w:rPr>
          <w:sz w:val="24"/>
          <w:szCs w:val="24"/>
        </w:rPr>
        <w:t xml:space="preserve"> separate cit</w:t>
      </w:r>
      <w:r>
        <w:rPr>
          <w:sz w:val="24"/>
          <w:szCs w:val="24"/>
        </w:rPr>
        <w:t xml:space="preserve">y, county, or court reporters. </w:t>
      </w:r>
      <w:r w:rsidRPr="00FA1C5D">
        <w:rPr>
          <w:sz w:val="24"/>
          <w:szCs w:val="24"/>
        </w:rPr>
        <w:t>For parole, these include 50 central state reporters, the federal system, the District of Columbia, 1 city agency, the state agency in Pennsylvania that reports the county data, and the California Department of Rehabilitation and Corrections, Division of Juvenile Justice (formerly the California Youth Authority).</w:t>
      </w:r>
      <w:r>
        <w:rPr>
          <w:sz w:val="24"/>
          <w:szCs w:val="24"/>
        </w:rPr>
        <w:t xml:space="preserve"> </w:t>
      </w:r>
      <w:r w:rsidRPr="00BD5DE5">
        <w:rPr>
          <w:sz w:val="24"/>
          <w:szCs w:val="24"/>
        </w:rPr>
        <w:t xml:space="preserve">In 2009, the response rate for </w:t>
      </w:r>
      <w:r>
        <w:rPr>
          <w:sz w:val="24"/>
          <w:szCs w:val="24"/>
        </w:rPr>
        <w:t>the Annual Probation Survey was 99.8% (one refusal form a locality) and the response rate for the Annual Parole Survey was 100%</w:t>
      </w:r>
      <w:r w:rsidRPr="00BD5DE5">
        <w:rPr>
          <w:sz w:val="24"/>
          <w:szCs w:val="24"/>
        </w:rPr>
        <w:t>. We expect similar rates in 2011, 2012, and 2013.</w:t>
      </w:r>
      <w:r>
        <w:rPr>
          <w:sz w:val="24"/>
          <w:szCs w:val="24"/>
        </w:rPr>
        <w:t xml:space="preserve"> </w:t>
      </w:r>
    </w:p>
    <w:p w:rsidR="00A643AB" w:rsidRPr="00D33FE9" w:rsidRDefault="00A643AB" w:rsidP="00A643AB">
      <w:pPr>
        <w:numPr>
          <w:ilvl w:val="12"/>
          <w:numId w:val="0"/>
        </w:numPr>
        <w:shd w:val="solid" w:color="FFFFFF" w:fill="FFFFFF"/>
        <w:tabs>
          <w:tab w:val="left" w:pos="360"/>
          <w:tab w:val="left" w:pos="840"/>
          <w:tab w:val="left" w:pos="1341"/>
          <w:tab w:val="left" w:pos="2794"/>
        </w:tabs>
        <w:ind w:left="840" w:hanging="840"/>
        <w:rPr>
          <w:sz w:val="24"/>
          <w:szCs w:val="24"/>
        </w:rPr>
      </w:pPr>
    </w:p>
    <w:tbl>
      <w:tblPr>
        <w:tblW w:w="0" w:type="auto"/>
        <w:tblInd w:w="3240" w:type="dxa"/>
        <w:tblLayout w:type="fixed"/>
        <w:tblCellMar>
          <w:left w:w="42" w:type="dxa"/>
          <w:right w:w="42" w:type="dxa"/>
        </w:tblCellMar>
        <w:tblLook w:val="0000"/>
      </w:tblPr>
      <w:tblGrid>
        <w:gridCol w:w="1920"/>
        <w:gridCol w:w="967"/>
      </w:tblGrid>
      <w:tr w:rsidR="00A643AB" w:rsidRPr="00877FCA">
        <w:trPr>
          <w:cantSplit/>
          <w:trHeight w:val="408"/>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rPr>
                <w:sz w:val="24"/>
                <w:szCs w:val="24"/>
              </w:rPr>
            </w:pPr>
            <w:r w:rsidRPr="00C20BB9">
              <w:rPr>
                <w:u w:val="single"/>
              </w:rPr>
              <w:t>Respondents</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rPr>
                <w:u w:val="single"/>
              </w:rPr>
              <w:t>Number</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rPr>
                <w:sz w:val="24"/>
                <w:szCs w:val="24"/>
              </w:rPr>
            </w:pPr>
            <w:r w:rsidRPr="00C20BB9">
              <w:rPr>
                <w:b/>
                <w:bCs/>
              </w:rPr>
              <w:t>Probation:</w:t>
            </w:r>
          </w:p>
        </w:tc>
        <w:tc>
          <w:tcPr>
            <w:tcW w:w="967" w:type="dxa"/>
            <w:tcBorders>
              <w:top w:val="nil"/>
              <w:left w:val="nil"/>
              <w:bottom w:val="nil"/>
              <w:right w:val="nil"/>
            </w:tcBorders>
          </w:tcPr>
          <w:p w:rsidR="00A643AB" w:rsidRPr="00C20BB9" w:rsidRDefault="00A643AB" w:rsidP="00A643AB">
            <w:pPr>
              <w:shd w:val="solid" w:color="FFFFFF" w:fill="FFFFFF"/>
              <w:spacing w:before="42" w:after="42"/>
              <w:jc w:val="right"/>
              <w:rPr>
                <w:b/>
                <w:sz w:val="24"/>
                <w:szCs w:val="24"/>
              </w:rPr>
            </w:pPr>
            <w:r w:rsidRPr="00C20BB9">
              <w:rPr>
                <w:b/>
              </w:rPr>
              <w:t>4</w:t>
            </w:r>
            <w:r>
              <w:rPr>
                <w:b/>
              </w:rPr>
              <w:t>66</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 xml:space="preserve">Central State </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3</w:t>
            </w:r>
            <w:r>
              <w:t>3</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 xml:space="preserve">Federal </w:t>
            </w:r>
            <w:r>
              <w:t>System</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District of Columbia</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Local</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4</w:t>
            </w:r>
            <w:r>
              <w:t>31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rPr>
                <w:sz w:val="24"/>
                <w:szCs w:val="24"/>
              </w:rPr>
            </w:pPr>
            <w:r w:rsidRPr="00C20BB9">
              <w:rPr>
                <w:b/>
                <w:bCs/>
              </w:rPr>
              <w:t>Parole:</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rPr>
                <w:b/>
                <w:bCs/>
              </w:rPr>
              <w:t>5</w:t>
            </w:r>
            <w:r>
              <w:rPr>
                <w:b/>
                <w:bCs/>
              </w:rPr>
              <w:t>5</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 xml:space="preserve">Central State </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50</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 xml:space="preserve">Federal </w:t>
            </w:r>
            <w:r>
              <w:t>System</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District of Columbia</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Local</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r w:rsidR="00475161" w:rsidRPr="00877FCA">
        <w:trPr>
          <w:cantSplit/>
        </w:trPr>
        <w:tc>
          <w:tcPr>
            <w:tcW w:w="1920" w:type="dxa"/>
            <w:tcBorders>
              <w:top w:val="nil"/>
              <w:left w:val="nil"/>
              <w:bottom w:val="nil"/>
              <w:right w:val="nil"/>
            </w:tcBorders>
          </w:tcPr>
          <w:p w:rsidR="00475161" w:rsidRPr="00C20BB9" w:rsidRDefault="00475161" w:rsidP="00475161">
            <w:pPr>
              <w:pStyle w:val="TableText"/>
              <w:shd w:val="solid" w:color="FFFFFF" w:fill="FFFFFF"/>
              <w:spacing w:before="42" w:after="42"/>
              <w:ind w:left="120"/>
            </w:pPr>
            <w:r>
              <w:t>PA county data</w:t>
            </w:r>
          </w:p>
        </w:tc>
        <w:tc>
          <w:tcPr>
            <w:tcW w:w="967" w:type="dxa"/>
            <w:tcBorders>
              <w:top w:val="nil"/>
              <w:left w:val="nil"/>
              <w:bottom w:val="nil"/>
              <w:right w:val="nil"/>
            </w:tcBorders>
          </w:tcPr>
          <w:p w:rsidR="00475161" w:rsidRPr="00C20BB9" w:rsidRDefault="00475161" w:rsidP="00A643AB">
            <w:pPr>
              <w:pStyle w:val="TableText"/>
              <w:shd w:val="solid" w:color="FFFFFF" w:fill="FFFFFF"/>
              <w:spacing w:before="42" w:after="42"/>
              <w:jc w:val="right"/>
            </w:pPr>
            <w:r>
              <w:t>1</w:t>
            </w:r>
          </w:p>
        </w:tc>
      </w:tr>
      <w:tr w:rsidR="00A643AB" w:rsidRPr="00877FCA">
        <w:trPr>
          <w:cantSplit/>
        </w:trPr>
        <w:tc>
          <w:tcPr>
            <w:tcW w:w="1920" w:type="dxa"/>
            <w:tcBorders>
              <w:top w:val="nil"/>
              <w:left w:val="nil"/>
              <w:bottom w:val="nil"/>
              <w:right w:val="nil"/>
            </w:tcBorders>
          </w:tcPr>
          <w:p w:rsidR="00A643AB" w:rsidRPr="00C20BB9" w:rsidRDefault="00A643AB" w:rsidP="00A643AB">
            <w:pPr>
              <w:pStyle w:val="TableText"/>
              <w:shd w:val="solid" w:color="FFFFFF" w:fill="FFFFFF"/>
              <w:spacing w:before="42" w:after="42"/>
              <w:ind w:left="120"/>
              <w:rPr>
                <w:sz w:val="24"/>
                <w:szCs w:val="24"/>
              </w:rPr>
            </w:pPr>
            <w:r w:rsidRPr="00C20BB9">
              <w:t>C</w:t>
            </w:r>
            <w:r>
              <w:t>A DRC, DJJ</w:t>
            </w:r>
          </w:p>
        </w:tc>
        <w:tc>
          <w:tcPr>
            <w:tcW w:w="967" w:type="dxa"/>
            <w:tcBorders>
              <w:top w:val="nil"/>
              <w:left w:val="nil"/>
              <w:bottom w:val="nil"/>
              <w:right w:val="nil"/>
            </w:tcBorders>
          </w:tcPr>
          <w:p w:rsidR="00A643AB" w:rsidRPr="00C20BB9" w:rsidRDefault="00A643AB" w:rsidP="00A643AB">
            <w:pPr>
              <w:pStyle w:val="TableText"/>
              <w:shd w:val="solid" w:color="FFFFFF" w:fill="FFFFFF"/>
              <w:spacing w:before="42" w:after="42"/>
              <w:jc w:val="right"/>
              <w:rPr>
                <w:sz w:val="24"/>
                <w:szCs w:val="24"/>
              </w:rPr>
            </w:pPr>
            <w:r w:rsidRPr="00C20BB9">
              <w:t>1</w:t>
            </w:r>
          </w:p>
        </w:tc>
      </w:tr>
    </w:tbl>
    <w:p w:rsidR="00A643AB" w:rsidRDefault="00A643AB" w:rsidP="00A643AB">
      <w:pPr>
        <w:rPr>
          <w:sz w:val="24"/>
          <w:szCs w:val="24"/>
        </w:rPr>
      </w:pPr>
    </w:p>
    <w:p w:rsidR="00A643AB" w:rsidRDefault="00A643AB" w:rsidP="00A643AB">
      <w:pPr>
        <w:ind w:left="720"/>
        <w:rPr>
          <w:sz w:val="24"/>
          <w:szCs w:val="24"/>
        </w:rPr>
      </w:pPr>
      <w:r>
        <w:rPr>
          <w:sz w:val="24"/>
          <w:szCs w:val="24"/>
        </w:rPr>
        <w:t>To assess the population universe of probation agencies is complete, BJS and the Census Bureau have used contacts with respondents that occur during the data collection process to determine whether changes in the probation population under supervision, including unexplained changes which occur from the end of one year to the beginning of the next, as well as growth or decline in the probation population exceeding plus or minus 10%, represent changes in probation agency’s responsibility. If this occurs for a local agency, the respondent is asked if their agency has taken responsibility for probationers that were previously being supervised by another agency, or if another agency has taken responsibility for a portion of the probationers for which the respondent’s agency previously had provided supervision services, as appropriate. Respondents are asked for information about any new local agencies which would allow BJS to begin the process of contacting and enlisting such agencies, as necessary.</w:t>
      </w:r>
    </w:p>
    <w:p w:rsidR="00A643AB" w:rsidRDefault="00A643AB" w:rsidP="00A643AB">
      <w:pPr>
        <w:ind w:left="720"/>
        <w:rPr>
          <w:sz w:val="24"/>
          <w:szCs w:val="24"/>
        </w:rPr>
      </w:pPr>
    </w:p>
    <w:p w:rsidR="00A643AB" w:rsidRDefault="00A643AB" w:rsidP="00A643AB">
      <w:pPr>
        <w:ind w:left="720"/>
        <w:rPr>
          <w:sz w:val="24"/>
          <w:szCs w:val="24"/>
        </w:rPr>
      </w:pPr>
      <w:r>
        <w:rPr>
          <w:sz w:val="24"/>
          <w:szCs w:val="24"/>
        </w:rPr>
        <w:lastRenderedPageBreak/>
        <w:t>Such methods also, for example, have helped to alert BJS to changes in state probation supervision authority in Georgia in the late 1990’s, when the supervision of misdemeanors was turned over to local authorities. As a consequence, the Georgia Supreme Court was included as a respondent for the Annual Probation Survey to obtain counts of adult misdemeanant probationers supervised by private probation agencies for local courts.</w:t>
      </w:r>
    </w:p>
    <w:p w:rsidR="00A643AB" w:rsidRDefault="00A643AB" w:rsidP="00A643AB">
      <w:pPr>
        <w:ind w:left="720"/>
        <w:rPr>
          <w:sz w:val="24"/>
          <w:szCs w:val="24"/>
        </w:rPr>
      </w:pPr>
    </w:p>
    <w:p w:rsidR="00A643AB" w:rsidRDefault="00A643AB" w:rsidP="00A643AB">
      <w:pPr>
        <w:ind w:left="720"/>
        <w:rPr>
          <w:sz w:val="24"/>
          <w:szCs w:val="24"/>
        </w:rPr>
      </w:pPr>
      <w:r>
        <w:rPr>
          <w:sz w:val="24"/>
          <w:szCs w:val="24"/>
        </w:rPr>
        <w:t xml:space="preserve">As discussed in section A, item 2, “Needs and Uses”, as part of the 2012 CAPSA project, BJS has been working with Westat, Inc. researching available data sources which might provide more comprehensive information on the location of adult probation supervision agencies, including those whose probation agencies that may currently not be reported to BJS as part of the Annual Probation Survey whether through a central state reporter or by direct response to BJS. The frame of probation supervising agencies and offices that will be developed through the CAPSA project will be used to systematically assess coverage of the population universe for the Annual Probation Survey and potentially reduce coverage error. </w:t>
      </w:r>
    </w:p>
    <w:p w:rsidR="00A643AB" w:rsidRDefault="00A643AB" w:rsidP="00A643AB">
      <w:pPr>
        <w:ind w:left="720"/>
        <w:rPr>
          <w:sz w:val="24"/>
          <w:szCs w:val="24"/>
        </w:rPr>
      </w:pPr>
    </w:p>
    <w:p w:rsidR="00A643AB" w:rsidRDefault="00A643AB" w:rsidP="00A643AB">
      <w:pPr>
        <w:ind w:left="720"/>
        <w:rPr>
          <w:sz w:val="24"/>
          <w:szCs w:val="24"/>
        </w:rPr>
      </w:pPr>
      <w:r>
        <w:rPr>
          <w:sz w:val="24"/>
          <w:szCs w:val="24"/>
        </w:rPr>
        <w:t>Ongoing monitoring of the reporting of parole populations for accurate reporting, similar to the monitoring of probation populations, has not yielded information about changes in parole agencies, as parole is generally a state function. The 2006 Census of Adult Parole Supervising Agencies (1121-0169) which took an in depth look at the organization, supervision and staffing of parole supervising agencies served to confirm that the universe of agencies which had been included in the Annual Parole Survey is complete.</w:t>
      </w:r>
    </w:p>
    <w:p w:rsidR="00A643AB" w:rsidRDefault="00A643AB" w:rsidP="00A643AB">
      <w:pPr>
        <w:ind w:left="720"/>
        <w:rPr>
          <w:sz w:val="24"/>
          <w:szCs w:val="24"/>
        </w:rPr>
      </w:pPr>
    </w:p>
    <w:p w:rsidR="00A643AB" w:rsidRDefault="00A643AB" w:rsidP="00A643AB">
      <w:pPr>
        <w:ind w:left="720"/>
        <w:rPr>
          <w:sz w:val="24"/>
          <w:szCs w:val="24"/>
        </w:rPr>
      </w:pPr>
    </w:p>
    <w:p w:rsidR="00A643AB" w:rsidRDefault="00A643AB" w:rsidP="00A643AB">
      <w:pPr>
        <w:numPr>
          <w:ilvl w:val="0"/>
          <w:numId w:val="1"/>
        </w:numPr>
        <w:shd w:val="solid" w:color="FFFFFF" w:fill="FFFFFF"/>
        <w:tabs>
          <w:tab w:val="left" w:pos="0"/>
          <w:tab w:val="num" w:pos="720"/>
          <w:tab w:val="left" w:pos="1341"/>
          <w:tab w:val="left" w:pos="2794"/>
        </w:tabs>
        <w:ind w:hanging="1920"/>
        <w:rPr>
          <w:sz w:val="24"/>
          <w:szCs w:val="24"/>
          <w:u w:val="single"/>
        </w:rPr>
      </w:pPr>
      <w:r>
        <w:rPr>
          <w:sz w:val="24"/>
          <w:szCs w:val="24"/>
        </w:rPr>
        <w:t xml:space="preserve"> </w:t>
      </w:r>
      <w:r w:rsidRPr="00DC6347">
        <w:rPr>
          <w:sz w:val="24"/>
          <w:szCs w:val="24"/>
          <w:u w:val="single"/>
        </w:rPr>
        <w:t>Procedures for Collecting Information</w:t>
      </w:r>
    </w:p>
    <w:p w:rsidR="00A643AB" w:rsidRDefault="00A643AB" w:rsidP="00A643AB">
      <w:pPr>
        <w:shd w:val="solid" w:color="FFFFFF" w:fill="FFFFFF"/>
        <w:tabs>
          <w:tab w:val="left" w:pos="360"/>
          <w:tab w:val="left" w:pos="1341"/>
          <w:tab w:val="left" w:pos="2794"/>
        </w:tabs>
        <w:rPr>
          <w:sz w:val="24"/>
          <w:szCs w:val="24"/>
          <w:u w:val="single"/>
        </w:rPr>
      </w:pPr>
    </w:p>
    <w:p w:rsidR="00A643AB" w:rsidRDefault="00A643AB" w:rsidP="00A643AB">
      <w:pPr>
        <w:numPr>
          <w:ilvl w:val="12"/>
          <w:numId w:val="0"/>
        </w:numPr>
        <w:shd w:val="solid" w:color="FFFFFF" w:fill="FFFFFF"/>
        <w:ind w:left="900"/>
        <w:rPr>
          <w:sz w:val="24"/>
          <w:szCs w:val="24"/>
        </w:rPr>
      </w:pPr>
      <w:r>
        <w:rPr>
          <w:sz w:val="24"/>
          <w:szCs w:val="24"/>
        </w:rPr>
        <w:t xml:space="preserve">Starting with the 2011 reference year, BJS plans to emphasize the web as the primary mode of data collection, with paper forms being sent to respondents upon request and those probation agencies that submitted a 2010 Annual Probation Survey short form (CJ-8A) by means other than the web (see section A, item 3, “Use of Information Technology” for more information). This is not a drastic change, as nearly 80% of parole (CJ-7) respondents, and approximately 44% of probation long form (CJ-8) respondents already use the web. </w:t>
      </w:r>
    </w:p>
    <w:p w:rsidR="00A643AB" w:rsidRDefault="00A643AB" w:rsidP="00A643AB">
      <w:pPr>
        <w:numPr>
          <w:ilvl w:val="12"/>
          <w:numId w:val="0"/>
        </w:numPr>
        <w:shd w:val="solid" w:color="FFFFFF" w:fill="FFFFFF"/>
        <w:ind w:left="900"/>
        <w:rPr>
          <w:sz w:val="24"/>
          <w:szCs w:val="24"/>
        </w:rPr>
      </w:pPr>
    </w:p>
    <w:p w:rsidR="00A643AB" w:rsidRDefault="00A643AB" w:rsidP="00A643AB">
      <w:pPr>
        <w:widowControl w:val="0"/>
        <w:ind w:left="900"/>
        <w:rPr>
          <w:sz w:val="24"/>
          <w:szCs w:val="24"/>
        </w:rPr>
      </w:pPr>
      <w:r>
        <w:rPr>
          <w:sz w:val="24"/>
          <w:szCs w:val="24"/>
        </w:rPr>
        <w:t xml:space="preserve">All respondents will receive a survey packet containing a </w:t>
      </w:r>
      <w:r w:rsidRPr="00242447">
        <w:rPr>
          <w:sz w:val="24"/>
          <w:szCs w:val="24"/>
        </w:rPr>
        <w:t>letter request</w:t>
      </w:r>
      <w:r>
        <w:rPr>
          <w:sz w:val="24"/>
          <w:szCs w:val="24"/>
        </w:rPr>
        <w:t xml:space="preserve">ing that they </w:t>
      </w:r>
      <w:r w:rsidRPr="00242447">
        <w:rPr>
          <w:sz w:val="24"/>
          <w:szCs w:val="24"/>
        </w:rPr>
        <w:t xml:space="preserve">complete the </w:t>
      </w:r>
      <w:r w:rsidRPr="006C6140">
        <w:rPr>
          <w:sz w:val="24"/>
          <w:szCs w:val="24"/>
        </w:rPr>
        <w:t xml:space="preserve">survey (see Attachment 10) explaining the importance of the survey, stating that the survey is voluntary, making it clear that no other sources are available to provide all of the data requested in the surveys, and for respondents that respond to multiple BJS corrections surveys, acknowledging that BJS is aware of the multiple survey requests and both thanking them and informing them how important their participation is. The survey packet will also include a copy of the bulletin presenting the prior year’s probation and parole data (see Attachment 4), and </w:t>
      </w:r>
      <w:r w:rsidR="00625997" w:rsidRPr="006C6140">
        <w:rPr>
          <w:sz w:val="24"/>
          <w:szCs w:val="24"/>
        </w:rPr>
        <w:t xml:space="preserve">a </w:t>
      </w:r>
      <w:r w:rsidRPr="006C6140">
        <w:rPr>
          <w:sz w:val="24"/>
          <w:szCs w:val="24"/>
        </w:rPr>
        <w:t xml:space="preserve">web flyer to </w:t>
      </w:r>
      <w:r w:rsidR="00625997" w:rsidRPr="006C6140">
        <w:rPr>
          <w:sz w:val="24"/>
          <w:szCs w:val="24"/>
        </w:rPr>
        <w:t xml:space="preserve">reinforce the request to submit data via the </w:t>
      </w:r>
      <w:r w:rsidRPr="006C6140">
        <w:rPr>
          <w:sz w:val="24"/>
          <w:szCs w:val="24"/>
        </w:rPr>
        <w:t>web and will provide respondents with the website address</w:t>
      </w:r>
      <w:r w:rsidR="00EA2757" w:rsidRPr="006C6140">
        <w:rPr>
          <w:sz w:val="24"/>
          <w:szCs w:val="24"/>
        </w:rPr>
        <w:t xml:space="preserve"> (see </w:t>
      </w:r>
      <w:r w:rsidR="00EA2757" w:rsidRPr="006C6140">
        <w:rPr>
          <w:sz w:val="24"/>
          <w:szCs w:val="24"/>
        </w:rPr>
        <w:lastRenderedPageBreak/>
        <w:t xml:space="preserve">Attachment </w:t>
      </w:r>
      <w:r w:rsidR="005070D8" w:rsidRPr="006C6140">
        <w:rPr>
          <w:sz w:val="24"/>
          <w:szCs w:val="24"/>
        </w:rPr>
        <w:t>11</w:t>
      </w:r>
      <w:r w:rsidR="00EA2757" w:rsidRPr="006C6140">
        <w:rPr>
          <w:sz w:val="24"/>
          <w:szCs w:val="24"/>
        </w:rPr>
        <w:t>)</w:t>
      </w:r>
      <w:r w:rsidRPr="006C6140">
        <w:rPr>
          <w:sz w:val="24"/>
          <w:szCs w:val="24"/>
        </w:rPr>
        <w:t xml:space="preserve">. (Currently, the website is hosted by the U.S. Bureau of the Census, our collection agent: </w:t>
      </w:r>
      <w:hyperlink r:id="rId8" w:history="1">
        <w:r w:rsidRPr="006C6140">
          <w:rPr>
            <w:rStyle w:val="Hyperlink"/>
            <w:sz w:val="24"/>
            <w:szCs w:val="24"/>
          </w:rPr>
          <w:t>http://harvester.census.gov/aspp/</w:t>
        </w:r>
      </w:hyperlink>
      <w:r w:rsidRPr="006C6140">
        <w:rPr>
          <w:sz w:val="24"/>
          <w:szCs w:val="24"/>
        </w:rPr>
        <w:t>.) The letter sent to CJ-8A respondents will also include a paper form and the web flyer (see Attachment</w:t>
      </w:r>
      <w:r w:rsidR="005070D8" w:rsidRPr="006C6140">
        <w:rPr>
          <w:sz w:val="24"/>
          <w:szCs w:val="24"/>
        </w:rPr>
        <w:t xml:space="preserve">s 8 and </w:t>
      </w:r>
      <w:r w:rsidRPr="006C6140">
        <w:rPr>
          <w:sz w:val="24"/>
          <w:szCs w:val="24"/>
        </w:rPr>
        <w:t xml:space="preserve">11). Each respondent will be provided with an individual user ID and password to enter the website and can view and print their data, but </w:t>
      </w:r>
      <w:r w:rsidR="005070D8" w:rsidRPr="006C6140">
        <w:rPr>
          <w:sz w:val="24"/>
          <w:szCs w:val="24"/>
        </w:rPr>
        <w:t>will</w:t>
      </w:r>
      <w:r w:rsidRPr="006C6140">
        <w:rPr>
          <w:sz w:val="24"/>
          <w:szCs w:val="24"/>
        </w:rPr>
        <w:t xml:space="preserve"> not have access to another agency’s </w:t>
      </w:r>
      <w:r w:rsidR="00625997" w:rsidRPr="006C6140">
        <w:rPr>
          <w:sz w:val="24"/>
          <w:szCs w:val="24"/>
        </w:rPr>
        <w:t>information</w:t>
      </w:r>
      <w:r w:rsidRPr="006C6140">
        <w:rPr>
          <w:sz w:val="24"/>
          <w:szCs w:val="24"/>
        </w:rPr>
        <w:t>. All respondents will also receive a second flyer inviting them to attend the BJS workshop to be held at the American Probation and Parole Association (APPA) conference (see Attachment 1</w:t>
      </w:r>
      <w:r w:rsidR="005070D8" w:rsidRPr="006C6140">
        <w:rPr>
          <w:sz w:val="24"/>
          <w:szCs w:val="24"/>
        </w:rPr>
        <w:t>2</w:t>
      </w:r>
      <w:r w:rsidRPr="006C6140">
        <w:rPr>
          <w:sz w:val="24"/>
          <w:szCs w:val="24"/>
        </w:rPr>
        <w:t>). In an effort to maintain a current list of centralized reporting agents, the name of the respondent</w:t>
      </w:r>
      <w:r w:rsidRPr="00B87DB7">
        <w:rPr>
          <w:sz w:val="24"/>
          <w:szCs w:val="24"/>
        </w:rPr>
        <w:t xml:space="preserve"> and address mailing list is </w:t>
      </w:r>
      <w:r w:rsidR="00625997">
        <w:rPr>
          <w:sz w:val="24"/>
          <w:szCs w:val="24"/>
        </w:rPr>
        <w:t>continuously maintained throughout the year as respondents provide information through the P&amp;P or other BJS Corrections Statistics collection</w:t>
      </w:r>
      <w:r w:rsidRPr="00B87DB7">
        <w:rPr>
          <w:sz w:val="24"/>
          <w:szCs w:val="24"/>
        </w:rPr>
        <w:t>.</w:t>
      </w:r>
      <w:r>
        <w:rPr>
          <w:sz w:val="24"/>
          <w:szCs w:val="24"/>
        </w:rPr>
        <w:t xml:space="preserve"> </w:t>
      </w:r>
    </w:p>
    <w:p w:rsidR="00A643AB" w:rsidRDefault="00A643AB" w:rsidP="00A643AB">
      <w:pPr>
        <w:numPr>
          <w:ilvl w:val="12"/>
          <w:numId w:val="0"/>
        </w:numPr>
        <w:shd w:val="solid" w:color="FFFFFF" w:fill="FFFFFF"/>
        <w:ind w:left="900"/>
        <w:rPr>
          <w:sz w:val="24"/>
          <w:szCs w:val="24"/>
        </w:rPr>
      </w:pPr>
    </w:p>
    <w:p w:rsidR="00A643AB" w:rsidRDefault="00A643AB" w:rsidP="00A643AB">
      <w:pPr>
        <w:numPr>
          <w:ilvl w:val="12"/>
          <w:numId w:val="0"/>
        </w:numPr>
        <w:shd w:val="solid" w:color="FFFFFF" w:fill="FFFFFF"/>
        <w:tabs>
          <w:tab w:val="left" w:pos="1800"/>
          <w:tab w:val="left" w:pos="2280"/>
          <w:tab w:val="left" w:pos="2781"/>
          <w:tab w:val="left" w:pos="4234"/>
        </w:tabs>
        <w:ind w:left="900"/>
        <w:rPr>
          <w:sz w:val="24"/>
          <w:szCs w:val="24"/>
        </w:rPr>
      </w:pPr>
      <w:r w:rsidRPr="005A1AF4">
        <w:rPr>
          <w:sz w:val="24"/>
          <w:szCs w:val="24"/>
        </w:rPr>
        <w:t xml:space="preserve">Respondents </w:t>
      </w:r>
      <w:r>
        <w:rPr>
          <w:sz w:val="24"/>
          <w:szCs w:val="24"/>
        </w:rPr>
        <w:t>will be a</w:t>
      </w:r>
      <w:r w:rsidRPr="005A1AF4">
        <w:rPr>
          <w:sz w:val="24"/>
          <w:szCs w:val="24"/>
        </w:rPr>
        <w:t>sked to submit their data by the due date indicated on the web and paper forms.</w:t>
      </w:r>
      <w:r>
        <w:rPr>
          <w:sz w:val="24"/>
          <w:szCs w:val="24"/>
        </w:rPr>
        <w:t xml:space="preserve"> BJS’ data collection agent will </w:t>
      </w:r>
      <w:r w:rsidRPr="000B6FAE">
        <w:rPr>
          <w:sz w:val="24"/>
          <w:szCs w:val="24"/>
        </w:rPr>
        <w:t xml:space="preserve">receive surveys and send reminders until the last 4-5 respondents remain; these are often the same </w:t>
      </w:r>
      <w:r>
        <w:rPr>
          <w:sz w:val="24"/>
          <w:szCs w:val="24"/>
        </w:rPr>
        <w:t>agencies</w:t>
      </w:r>
      <w:r w:rsidRPr="000B6FAE">
        <w:rPr>
          <w:sz w:val="24"/>
          <w:szCs w:val="24"/>
        </w:rPr>
        <w:t xml:space="preserve"> from year to year due to </w:t>
      </w:r>
      <w:r>
        <w:rPr>
          <w:sz w:val="24"/>
          <w:szCs w:val="24"/>
        </w:rPr>
        <w:t xml:space="preserve">information </w:t>
      </w:r>
      <w:r w:rsidRPr="000B6FAE">
        <w:rPr>
          <w:sz w:val="24"/>
          <w:szCs w:val="24"/>
        </w:rPr>
        <w:t xml:space="preserve">system issues or the </w:t>
      </w:r>
      <w:r>
        <w:rPr>
          <w:sz w:val="24"/>
          <w:szCs w:val="24"/>
        </w:rPr>
        <w:t>agency</w:t>
      </w:r>
      <w:r w:rsidRPr="000B6FAE">
        <w:rPr>
          <w:sz w:val="24"/>
          <w:szCs w:val="24"/>
        </w:rPr>
        <w:t xml:space="preserve"> being short-staffed. By this time</w:t>
      </w:r>
      <w:r>
        <w:rPr>
          <w:sz w:val="24"/>
          <w:szCs w:val="24"/>
        </w:rPr>
        <w:t>,</w:t>
      </w:r>
      <w:r w:rsidRPr="000B6FAE">
        <w:rPr>
          <w:sz w:val="24"/>
          <w:szCs w:val="24"/>
        </w:rPr>
        <w:t xml:space="preserve"> BJS is often already working with the data to produce a report, thus, it increases efficiency to have BJS handle the rema</w:t>
      </w:r>
      <w:r>
        <w:rPr>
          <w:sz w:val="24"/>
          <w:szCs w:val="24"/>
        </w:rPr>
        <w:t>inder of the data collection.</w:t>
      </w:r>
    </w:p>
    <w:p w:rsidR="00A643AB" w:rsidRDefault="00A643AB" w:rsidP="00A643AB">
      <w:pPr>
        <w:numPr>
          <w:ilvl w:val="12"/>
          <w:numId w:val="0"/>
        </w:numPr>
        <w:shd w:val="solid" w:color="FFFFFF" w:fill="FFFFFF"/>
        <w:tabs>
          <w:tab w:val="left" w:pos="1800"/>
          <w:tab w:val="left" w:pos="2280"/>
          <w:tab w:val="left" w:pos="2781"/>
          <w:tab w:val="left" w:pos="4234"/>
        </w:tabs>
        <w:ind w:left="900"/>
        <w:rPr>
          <w:sz w:val="24"/>
          <w:szCs w:val="24"/>
        </w:rPr>
      </w:pPr>
    </w:p>
    <w:p w:rsidR="00A643AB" w:rsidRDefault="00A643AB" w:rsidP="00A643AB">
      <w:pPr>
        <w:numPr>
          <w:ilvl w:val="12"/>
          <w:numId w:val="0"/>
        </w:numPr>
        <w:shd w:val="solid" w:color="FFFFFF" w:fill="FFFFFF"/>
        <w:tabs>
          <w:tab w:val="left" w:pos="1800"/>
          <w:tab w:val="left" w:pos="2280"/>
          <w:tab w:val="left" w:pos="2781"/>
          <w:tab w:val="left" w:pos="4234"/>
        </w:tabs>
        <w:ind w:left="900"/>
        <w:rPr>
          <w:sz w:val="24"/>
          <w:szCs w:val="24"/>
        </w:rPr>
      </w:pPr>
      <w:r>
        <w:rPr>
          <w:sz w:val="24"/>
          <w:szCs w:val="24"/>
        </w:rPr>
        <w:t xml:space="preserve">After a majority of respondents have submitted data, preliminary analysis will begin. BJS staff check the data for out-of-range values, missing data, and other types of responses that generate logical inconsistencies. These preliminary analyses are undertaken while data collection is still in progress in order to provide time for making callbacks to clarify data. As necessary, data from respondents are aggregated to the state, regional, and national totals, with the goal of producing distributions for each variable.  </w:t>
      </w:r>
    </w:p>
    <w:p w:rsidR="00A643AB" w:rsidRDefault="00A643AB" w:rsidP="00A643AB">
      <w:pPr>
        <w:numPr>
          <w:ilvl w:val="12"/>
          <w:numId w:val="0"/>
        </w:numPr>
        <w:shd w:val="solid" w:color="FFFFFF" w:fill="FFFFFF"/>
        <w:tabs>
          <w:tab w:val="left" w:pos="1800"/>
          <w:tab w:val="left" w:pos="2280"/>
          <w:tab w:val="left" w:pos="2781"/>
          <w:tab w:val="left" w:pos="4234"/>
        </w:tabs>
        <w:ind w:left="720"/>
        <w:rPr>
          <w:sz w:val="24"/>
          <w:szCs w:val="24"/>
        </w:rPr>
      </w:pPr>
    </w:p>
    <w:p w:rsidR="00B31566" w:rsidRPr="005D08C8" w:rsidRDefault="009E5310" w:rsidP="00B31566">
      <w:pPr>
        <w:numPr>
          <w:ilvl w:val="12"/>
          <w:numId w:val="0"/>
        </w:numPr>
        <w:shd w:val="solid" w:color="FFFFFF" w:fill="FFFFFF"/>
        <w:tabs>
          <w:tab w:val="left" w:pos="1800"/>
          <w:tab w:val="left" w:pos="2280"/>
          <w:tab w:val="left" w:pos="2781"/>
          <w:tab w:val="left" w:pos="4234"/>
        </w:tabs>
        <w:ind w:left="900"/>
        <w:rPr>
          <w:sz w:val="24"/>
          <w:szCs w:val="24"/>
        </w:rPr>
      </w:pPr>
      <w:r w:rsidRPr="005D08C8">
        <w:rPr>
          <w:sz w:val="24"/>
          <w:szCs w:val="24"/>
        </w:rPr>
        <w:t>Follow</w:t>
      </w:r>
      <w:r w:rsidR="00937BAC" w:rsidRPr="005D08C8">
        <w:rPr>
          <w:sz w:val="24"/>
          <w:szCs w:val="24"/>
        </w:rPr>
        <w:t>-up efforts</w:t>
      </w:r>
      <w:r w:rsidRPr="005D08C8">
        <w:rPr>
          <w:sz w:val="24"/>
          <w:szCs w:val="24"/>
        </w:rPr>
        <w:t xml:space="preserve"> are conducted</w:t>
      </w:r>
      <w:r w:rsidR="007419A0" w:rsidRPr="005D08C8">
        <w:rPr>
          <w:sz w:val="24"/>
          <w:szCs w:val="24"/>
        </w:rPr>
        <w:t xml:space="preserve"> throughout the data collection period</w:t>
      </w:r>
      <w:r w:rsidRPr="005D08C8">
        <w:rPr>
          <w:sz w:val="24"/>
          <w:szCs w:val="24"/>
        </w:rPr>
        <w:t xml:space="preserve"> to either resolve discrepancies or </w:t>
      </w:r>
      <w:r w:rsidR="0026613C" w:rsidRPr="005D08C8">
        <w:rPr>
          <w:sz w:val="24"/>
          <w:szCs w:val="24"/>
        </w:rPr>
        <w:t>to find out more about unreported quantities</w:t>
      </w:r>
      <w:r w:rsidRPr="005D08C8">
        <w:rPr>
          <w:sz w:val="24"/>
          <w:szCs w:val="24"/>
        </w:rPr>
        <w:t xml:space="preserve">. If </w:t>
      </w:r>
      <w:r w:rsidR="00D838A0" w:rsidRPr="005D08C8">
        <w:rPr>
          <w:sz w:val="24"/>
          <w:szCs w:val="24"/>
        </w:rPr>
        <w:t>key quantities</w:t>
      </w:r>
      <w:r w:rsidR="00992436" w:rsidRPr="005D08C8">
        <w:rPr>
          <w:sz w:val="24"/>
          <w:szCs w:val="24"/>
        </w:rPr>
        <w:t xml:space="preserve"> are missing, such as the </w:t>
      </w:r>
      <w:r w:rsidR="00D838A0" w:rsidRPr="005D08C8">
        <w:rPr>
          <w:sz w:val="24"/>
          <w:szCs w:val="24"/>
        </w:rPr>
        <w:t>beginning or yearend populations</w:t>
      </w:r>
      <w:r w:rsidR="00336ECA" w:rsidRPr="005D08C8">
        <w:rPr>
          <w:sz w:val="24"/>
          <w:szCs w:val="24"/>
        </w:rPr>
        <w:t xml:space="preserve"> or</w:t>
      </w:r>
      <w:r w:rsidR="00D838A0" w:rsidRPr="005D08C8">
        <w:rPr>
          <w:sz w:val="24"/>
          <w:szCs w:val="24"/>
        </w:rPr>
        <w:t xml:space="preserve"> the </w:t>
      </w:r>
      <w:r w:rsidR="00992436" w:rsidRPr="005D08C8">
        <w:rPr>
          <w:sz w:val="24"/>
          <w:szCs w:val="24"/>
        </w:rPr>
        <w:t>number of entries to or exits from supervision</w:t>
      </w:r>
      <w:r w:rsidR="00336ECA" w:rsidRPr="005D08C8">
        <w:rPr>
          <w:sz w:val="24"/>
          <w:szCs w:val="24"/>
        </w:rPr>
        <w:t>, as well as other quantities, such as</w:t>
      </w:r>
      <w:r w:rsidR="00992436" w:rsidRPr="005D08C8">
        <w:rPr>
          <w:sz w:val="24"/>
          <w:szCs w:val="24"/>
        </w:rPr>
        <w:t xml:space="preserve"> the </w:t>
      </w:r>
      <w:r w:rsidR="00D838A0" w:rsidRPr="005D08C8">
        <w:rPr>
          <w:sz w:val="24"/>
          <w:szCs w:val="24"/>
        </w:rPr>
        <w:t>number of men or women or the type of offense, the data collection agent or BJS contact</w:t>
      </w:r>
      <w:r w:rsidR="00DA5F25" w:rsidRPr="005D08C8">
        <w:rPr>
          <w:sz w:val="24"/>
          <w:szCs w:val="24"/>
        </w:rPr>
        <w:t>s</w:t>
      </w:r>
      <w:r w:rsidR="00D838A0" w:rsidRPr="005D08C8">
        <w:rPr>
          <w:sz w:val="24"/>
          <w:szCs w:val="24"/>
        </w:rPr>
        <w:t xml:space="preserve"> </w:t>
      </w:r>
      <w:r w:rsidR="00DA5F25" w:rsidRPr="005D08C8">
        <w:rPr>
          <w:sz w:val="24"/>
          <w:szCs w:val="24"/>
        </w:rPr>
        <w:t>those respondents</w:t>
      </w:r>
      <w:r w:rsidR="00D838A0" w:rsidRPr="005D08C8">
        <w:rPr>
          <w:sz w:val="24"/>
          <w:szCs w:val="24"/>
        </w:rPr>
        <w:t xml:space="preserve"> to determine whether</w:t>
      </w:r>
      <w:r w:rsidR="00DA5F25" w:rsidRPr="005D08C8">
        <w:rPr>
          <w:sz w:val="24"/>
          <w:szCs w:val="24"/>
        </w:rPr>
        <w:t xml:space="preserve"> or not</w:t>
      </w:r>
      <w:r w:rsidR="00D838A0" w:rsidRPr="005D08C8">
        <w:rPr>
          <w:sz w:val="24"/>
          <w:szCs w:val="24"/>
        </w:rPr>
        <w:t xml:space="preserve"> they can easily provide estimates </w:t>
      </w:r>
      <w:r w:rsidR="00DA5F25" w:rsidRPr="005D08C8">
        <w:rPr>
          <w:sz w:val="24"/>
          <w:szCs w:val="24"/>
        </w:rPr>
        <w:t>of those</w:t>
      </w:r>
      <w:r w:rsidR="00D838A0" w:rsidRPr="005D08C8">
        <w:rPr>
          <w:sz w:val="24"/>
          <w:szCs w:val="24"/>
        </w:rPr>
        <w:t xml:space="preserve"> </w:t>
      </w:r>
      <w:r w:rsidR="00C02DF1" w:rsidRPr="005D08C8">
        <w:rPr>
          <w:sz w:val="24"/>
          <w:szCs w:val="24"/>
        </w:rPr>
        <w:t>u</w:t>
      </w:r>
      <w:r w:rsidR="00351D6C" w:rsidRPr="005D08C8">
        <w:rPr>
          <w:sz w:val="24"/>
          <w:szCs w:val="24"/>
        </w:rPr>
        <w:t>n</w:t>
      </w:r>
      <w:r w:rsidR="00C02DF1" w:rsidRPr="005D08C8">
        <w:rPr>
          <w:sz w:val="24"/>
          <w:szCs w:val="24"/>
        </w:rPr>
        <w:t>reported</w:t>
      </w:r>
      <w:r w:rsidR="00DA5F25" w:rsidRPr="005D08C8">
        <w:rPr>
          <w:sz w:val="24"/>
          <w:szCs w:val="24"/>
        </w:rPr>
        <w:t xml:space="preserve"> </w:t>
      </w:r>
      <w:r w:rsidR="00D838A0" w:rsidRPr="005D08C8">
        <w:rPr>
          <w:sz w:val="24"/>
          <w:szCs w:val="24"/>
        </w:rPr>
        <w:t>quantities</w:t>
      </w:r>
      <w:r w:rsidR="000C2700" w:rsidRPr="005D08C8">
        <w:rPr>
          <w:sz w:val="24"/>
          <w:szCs w:val="24"/>
        </w:rPr>
        <w:t xml:space="preserve"> to maximize response</w:t>
      </w:r>
      <w:r w:rsidR="00D838A0" w:rsidRPr="005D08C8">
        <w:rPr>
          <w:sz w:val="24"/>
          <w:szCs w:val="24"/>
        </w:rPr>
        <w:t xml:space="preserve">. For example, </w:t>
      </w:r>
      <w:r w:rsidR="003B147C" w:rsidRPr="005D08C8">
        <w:rPr>
          <w:sz w:val="24"/>
          <w:szCs w:val="24"/>
        </w:rPr>
        <w:t xml:space="preserve">if </w:t>
      </w:r>
      <w:r w:rsidR="00DA5F25" w:rsidRPr="005D08C8">
        <w:rPr>
          <w:sz w:val="24"/>
          <w:szCs w:val="24"/>
        </w:rPr>
        <w:t>a respondent</w:t>
      </w:r>
      <w:r w:rsidR="003B147C" w:rsidRPr="005D08C8">
        <w:rPr>
          <w:sz w:val="24"/>
          <w:szCs w:val="24"/>
        </w:rPr>
        <w:t xml:space="preserve"> does not provide the yearend </w:t>
      </w:r>
      <w:r w:rsidR="001E0615" w:rsidRPr="005D08C8">
        <w:rPr>
          <w:sz w:val="24"/>
          <w:szCs w:val="24"/>
        </w:rPr>
        <w:t xml:space="preserve">probation </w:t>
      </w:r>
      <w:r w:rsidR="00CC3E72" w:rsidRPr="005D08C8">
        <w:rPr>
          <w:sz w:val="24"/>
          <w:szCs w:val="24"/>
        </w:rPr>
        <w:t>population</w:t>
      </w:r>
      <w:r w:rsidR="00351D6C" w:rsidRPr="005D08C8">
        <w:rPr>
          <w:sz w:val="24"/>
          <w:szCs w:val="24"/>
        </w:rPr>
        <w:t>, which is the most important data element</w:t>
      </w:r>
      <w:r w:rsidR="00A42180" w:rsidRPr="005D08C8">
        <w:rPr>
          <w:sz w:val="24"/>
          <w:szCs w:val="24"/>
        </w:rPr>
        <w:t xml:space="preserve"> and usually respondents can provide this without follow-up</w:t>
      </w:r>
      <w:r w:rsidR="00351D6C" w:rsidRPr="005D08C8">
        <w:rPr>
          <w:sz w:val="24"/>
          <w:szCs w:val="24"/>
        </w:rPr>
        <w:t>,</w:t>
      </w:r>
      <w:r w:rsidR="003B147C" w:rsidRPr="005D08C8">
        <w:rPr>
          <w:sz w:val="24"/>
          <w:szCs w:val="24"/>
        </w:rPr>
        <w:t xml:space="preserve"> then </w:t>
      </w:r>
      <w:r w:rsidR="00F0779C" w:rsidRPr="005D08C8">
        <w:rPr>
          <w:sz w:val="24"/>
          <w:szCs w:val="24"/>
        </w:rPr>
        <w:t>the data collection agent/</w:t>
      </w:r>
      <w:r w:rsidR="003B147C" w:rsidRPr="005D08C8">
        <w:rPr>
          <w:sz w:val="24"/>
          <w:szCs w:val="24"/>
        </w:rPr>
        <w:t xml:space="preserve">BJS finds out from the respondent about how much the </w:t>
      </w:r>
      <w:r w:rsidR="001E0615" w:rsidRPr="005D08C8">
        <w:rPr>
          <w:sz w:val="24"/>
          <w:szCs w:val="24"/>
        </w:rPr>
        <w:t xml:space="preserve">probation </w:t>
      </w:r>
      <w:r w:rsidR="003B147C" w:rsidRPr="005D08C8">
        <w:rPr>
          <w:sz w:val="24"/>
          <w:szCs w:val="24"/>
        </w:rPr>
        <w:t xml:space="preserve">population </w:t>
      </w:r>
      <w:r w:rsidR="001E0615" w:rsidRPr="005D08C8">
        <w:rPr>
          <w:sz w:val="24"/>
          <w:szCs w:val="24"/>
        </w:rPr>
        <w:t xml:space="preserve">in their agency </w:t>
      </w:r>
      <w:r w:rsidR="003B147C" w:rsidRPr="005D08C8">
        <w:rPr>
          <w:sz w:val="24"/>
          <w:szCs w:val="24"/>
        </w:rPr>
        <w:t>changed (i.e., percent change) during the year</w:t>
      </w:r>
      <w:r w:rsidR="00CC3E72" w:rsidRPr="005D08C8">
        <w:rPr>
          <w:sz w:val="24"/>
          <w:szCs w:val="24"/>
        </w:rPr>
        <w:t xml:space="preserve">. BJS then uses </w:t>
      </w:r>
      <w:r w:rsidR="00A42180" w:rsidRPr="005D08C8">
        <w:rPr>
          <w:sz w:val="24"/>
          <w:szCs w:val="24"/>
        </w:rPr>
        <w:t>the method of ratio estimation by applying the</w:t>
      </w:r>
      <w:r w:rsidR="00CC3E72" w:rsidRPr="005D08C8">
        <w:rPr>
          <w:sz w:val="24"/>
          <w:szCs w:val="24"/>
        </w:rPr>
        <w:t xml:space="preserve"> change </w:t>
      </w:r>
      <w:r w:rsidR="00A42180" w:rsidRPr="005D08C8">
        <w:rPr>
          <w:sz w:val="24"/>
          <w:szCs w:val="24"/>
        </w:rPr>
        <w:t xml:space="preserve">in the population </w:t>
      </w:r>
      <w:r w:rsidR="00CC3E72" w:rsidRPr="005D08C8">
        <w:rPr>
          <w:sz w:val="24"/>
          <w:szCs w:val="24"/>
        </w:rPr>
        <w:t>to the known quantity</w:t>
      </w:r>
      <w:r w:rsidR="00C75632" w:rsidRPr="005D08C8">
        <w:rPr>
          <w:sz w:val="24"/>
          <w:szCs w:val="24"/>
        </w:rPr>
        <w:t xml:space="preserve"> (i.e., t</w:t>
      </w:r>
      <w:r w:rsidR="00CC3E72" w:rsidRPr="005D08C8">
        <w:rPr>
          <w:sz w:val="24"/>
          <w:szCs w:val="24"/>
        </w:rPr>
        <w:t xml:space="preserve">he beginning of year </w:t>
      </w:r>
      <w:r w:rsidR="00F0779C" w:rsidRPr="005D08C8">
        <w:rPr>
          <w:sz w:val="24"/>
          <w:szCs w:val="24"/>
        </w:rPr>
        <w:t xml:space="preserve">probation </w:t>
      </w:r>
      <w:r w:rsidR="00CC3E72" w:rsidRPr="005D08C8">
        <w:rPr>
          <w:sz w:val="24"/>
          <w:szCs w:val="24"/>
        </w:rPr>
        <w:t>population</w:t>
      </w:r>
      <w:r w:rsidR="00C75632" w:rsidRPr="005D08C8">
        <w:rPr>
          <w:sz w:val="24"/>
          <w:szCs w:val="24"/>
        </w:rPr>
        <w:t xml:space="preserve">) </w:t>
      </w:r>
      <w:r w:rsidR="00CC3E72" w:rsidRPr="005D08C8">
        <w:rPr>
          <w:sz w:val="24"/>
          <w:szCs w:val="24"/>
        </w:rPr>
        <w:t>to estimate</w:t>
      </w:r>
      <w:r w:rsidR="003B147C" w:rsidRPr="005D08C8">
        <w:rPr>
          <w:sz w:val="24"/>
          <w:szCs w:val="24"/>
        </w:rPr>
        <w:t xml:space="preserve"> the yearend </w:t>
      </w:r>
      <w:r w:rsidR="00CC3E72" w:rsidRPr="005D08C8">
        <w:rPr>
          <w:sz w:val="24"/>
          <w:szCs w:val="24"/>
        </w:rPr>
        <w:t xml:space="preserve">probation </w:t>
      </w:r>
      <w:r w:rsidR="003B147C" w:rsidRPr="005D08C8">
        <w:rPr>
          <w:sz w:val="24"/>
          <w:szCs w:val="24"/>
        </w:rPr>
        <w:t>population</w:t>
      </w:r>
      <w:r w:rsidR="00C75632" w:rsidRPr="005D08C8">
        <w:rPr>
          <w:sz w:val="24"/>
          <w:szCs w:val="24"/>
        </w:rPr>
        <w:t>,</w:t>
      </w:r>
      <w:r w:rsidR="005E3A3C" w:rsidRPr="005D08C8">
        <w:rPr>
          <w:sz w:val="24"/>
          <w:szCs w:val="24"/>
        </w:rPr>
        <w:t xml:space="preserve"> and reports </w:t>
      </w:r>
      <w:r w:rsidR="00C75632" w:rsidRPr="005D08C8">
        <w:rPr>
          <w:sz w:val="24"/>
          <w:szCs w:val="24"/>
        </w:rPr>
        <w:t>it</w:t>
      </w:r>
      <w:r w:rsidR="005E3A3C" w:rsidRPr="005D08C8">
        <w:rPr>
          <w:sz w:val="24"/>
          <w:szCs w:val="24"/>
        </w:rPr>
        <w:t xml:space="preserve"> as the agency’s estimate</w:t>
      </w:r>
      <w:r w:rsidR="00747B62" w:rsidRPr="005D08C8">
        <w:rPr>
          <w:sz w:val="24"/>
          <w:szCs w:val="24"/>
        </w:rPr>
        <w:t xml:space="preserve"> after discussing this with the respondent</w:t>
      </w:r>
      <w:r w:rsidR="00CC3E72" w:rsidRPr="005D08C8">
        <w:rPr>
          <w:sz w:val="24"/>
          <w:szCs w:val="24"/>
        </w:rPr>
        <w:t xml:space="preserve">. </w:t>
      </w:r>
      <w:r w:rsidR="00B31566" w:rsidRPr="005D08C8">
        <w:rPr>
          <w:sz w:val="24"/>
          <w:szCs w:val="24"/>
        </w:rPr>
        <w:t xml:space="preserve">For missing data elements that describe the characteristics of the population, such as the number of men and women on probation or the type of </w:t>
      </w:r>
      <w:r w:rsidR="00B31566" w:rsidRPr="005D08C8">
        <w:rPr>
          <w:sz w:val="24"/>
          <w:szCs w:val="24"/>
        </w:rPr>
        <w:lastRenderedPageBreak/>
        <w:t xml:space="preserve">offense of offenders, if the agency was able to report counts in a recent, previous collection cycle and their population has not changed significantly since that </w:t>
      </w:r>
      <w:r w:rsidR="00EE1A88" w:rsidRPr="005D08C8">
        <w:rPr>
          <w:sz w:val="24"/>
          <w:szCs w:val="24"/>
        </w:rPr>
        <w:t>time</w:t>
      </w:r>
      <w:r w:rsidR="00B31566" w:rsidRPr="005D08C8">
        <w:rPr>
          <w:sz w:val="24"/>
          <w:szCs w:val="24"/>
        </w:rPr>
        <w:t xml:space="preserve">, then the data collection agent/BJS asks the respondent if it is reasonable to use ratio estimation to estimate the distribution for the current reporting year, and reports those estimates as the agency’s estimates after receiving approval from the agency. </w:t>
      </w:r>
    </w:p>
    <w:p w:rsidR="00551B2D" w:rsidRPr="005D08C8" w:rsidRDefault="00551B2D" w:rsidP="009B7C1D">
      <w:pPr>
        <w:numPr>
          <w:ilvl w:val="12"/>
          <w:numId w:val="0"/>
        </w:numPr>
        <w:shd w:val="solid" w:color="FFFFFF" w:fill="FFFFFF"/>
        <w:tabs>
          <w:tab w:val="left" w:pos="1800"/>
          <w:tab w:val="left" w:pos="2280"/>
          <w:tab w:val="left" w:pos="2781"/>
          <w:tab w:val="left" w:pos="4234"/>
        </w:tabs>
        <w:ind w:left="900"/>
        <w:rPr>
          <w:sz w:val="24"/>
          <w:szCs w:val="24"/>
        </w:rPr>
      </w:pPr>
    </w:p>
    <w:p w:rsidR="009B7C1D" w:rsidRPr="005D08C8" w:rsidRDefault="00F83ED2" w:rsidP="009B7C1D">
      <w:pPr>
        <w:numPr>
          <w:ilvl w:val="12"/>
          <w:numId w:val="0"/>
        </w:numPr>
        <w:shd w:val="solid" w:color="FFFFFF" w:fill="FFFFFF"/>
        <w:tabs>
          <w:tab w:val="left" w:pos="1800"/>
          <w:tab w:val="left" w:pos="2280"/>
          <w:tab w:val="left" w:pos="2781"/>
          <w:tab w:val="left" w:pos="4234"/>
        </w:tabs>
        <w:ind w:left="900"/>
        <w:rPr>
          <w:sz w:val="24"/>
          <w:szCs w:val="24"/>
        </w:rPr>
      </w:pPr>
      <w:r w:rsidRPr="005D08C8">
        <w:rPr>
          <w:sz w:val="24"/>
          <w:szCs w:val="24"/>
        </w:rPr>
        <w:t>I</w:t>
      </w:r>
      <w:r w:rsidR="00F0779C" w:rsidRPr="005D08C8">
        <w:rPr>
          <w:sz w:val="24"/>
          <w:szCs w:val="24"/>
        </w:rPr>
        <w:t>f a respondent is unable to provide the number of entries onto probation</w:t>
      </w:r>
      <w:r w:rsidR="001477DE" w:rsidRPr="005D08C8">
        <w:rPr>
          <w:sz w:val="24"/>
          <w:szCs w:val="24"/>
        </w:rPr>
        <w:t xml:space="preserve"> (or parole)</w:t>
      </w:r>
      <w:r w:rsidR="009F4939" w:rsidRPr="005D08C8">
        <w:rPr>
          <w:sz w:val="24"/>
          <w:szCs w:val="24"/>
        </w:rPr>
        <w:t xml:space="preserve"> during the year</w:t>
      </w:r>
      <w:r w:rsidR="00F0779C" w:rsidRPr="005D08C8">
        <w:rPr>
          <w:sz w:val="24"/>
          <w:szCs w:val="24"/>
        </w:rPr>
        <w:t xml:space="preserve"> then they will be asked if their information system track</w:t>
      </w:r>
      <w:r w:rsidR="00727874" w:rsidRPr="005D08C8">
        <w:rPr>
          <w:sz w:val="24"/>
          <w:szCs w:val="24"/>
        </w:rPr>
        <w:t>s</w:t>
      </w:r>
      <w:r w:rsidR="00F0779C" w:rsidRPr="005D08C8">
        <w:rPr>
          <w:sz w:val="24"/>
          <w:szCs w:val="24"/>
        </w:rPr>
        <w:t xml:space="preserve"> the number that entered probation weekly or monthly. Depending on how their information systems or records </w:t>
      </w:r>
      <w:r w:rsidR="007B1004" w:rsidRPr="005D08C8">
        <w:rPr>
          <w:sz w:val="24"/>
          <w:szCs w:val="24"/>
        </w:rPr>
        <w:t xml:space="preserve">track </w:t>
      </w:r>
      <w:r w:rsidR="00F0779C" w:rsidRPr="005D08C8">
        <w:rPr>
          <w:sz w:val="24"/>
          <w:szCs w:val="24"/>
        </w:rPr>
        <w:t xml:space="preserve">that information, the data collection agent/BJS will work </w:t>
      </w:r>
      <w:r w:rsidR="00A270A1" w:rsidRPr="005D08C8">
        <w:rPr>
          <w:sz w:val="24"/>
          <w:szCs w:val="24"/>
        </w:rPr>
        <w:t xml:space="preserve">with the respondent to </w:t>
      </w:r>
      <w:r w:rsidR="00727874" w:rsidRPr="005D08C8">
        <w:rPr>
          <w:sz w:val="24"/>
          <w:szCs w:val="24"/>
        </w:rPr>
        <w:t xml:space="preserve">estimate an annual count based on </w:t>
      </w:r>
      <w:r w:rsidR="00733D58" w:rsidRPr="005D08C8">
        <w:rPr>
          <w:sz w:val="24"/>
          <w:szCs w:val="24"/>
        </w:rPr>
        <w:t xml:space="preserve">an average </w:t>
      </w:r>
      <w:r w:rsidR="00A270A1" w:rsidRPr="005D08C8">
        <w:rPr>
          <w:sz w:val="24"/>
          <w:szCs w:val="24"/>
        </w:rPr>
        <w:t xml:space="preserve">weekly or monthly </w:t>
      </w:r>
      <w:r w:rsidR="009C3FC3" w:rsidRPr="005D08C8">
        <w:rPr>
          <w:sz w:val="24"/>
          <w:szCs w:val="24"/>
        </w:rPr>
        <w:t>count</w:t>
      </w:r>
      <w:r w:rsidR="00747B62" w:rsidRPr="005D08C8">
        <w:rPr>
          <w:sz w:val="24"/>
          <w:szCs w:val="24"/>
        </w:rPr>
        <w:t>, and this estimate will be reported as the agency’s estimate after discussing this with the respondent</w:t>
      </w:r>
      <w:r w:rsidR="00A270A1" w:rsidRPr="005D08C8">
        <w:rPr>
          <w:sz w:val="24"/>
          <w:szCs w:val="24"/>
        </w:rPr>
        <w:t>.</w:t>
      </w:r>
      <w:r w:rsidR="00345F87" w:rsidRPr="005D08C8">
        <w:rPr>
          <w:sz w:val="24"/>
          <w:szCs w:val="24"/>
        </w:rPr>
        <w:t xml:space="preserve"> </w:t>
      </w:r>
      <w:r w:rsidR="00F93492" w:rsidRPr="005D08C8">
        <w:rPr>
          <w:sz w:val="24"/>
          <w:szCs w:val="24"/>
        </w:rPr>
        <w:t xml:space="preserve"> </w:t>
      </w:r>
      <w:r w:rsidR="00BB12F4" w:rsidRPr="005D08C8">
        <w:rPr>
          <w:sz w:val="24"/>
          <w:szCs w:val="24"/>
        </w:rPr>
        <w:t xml:space="preserve">Usually </w:t>
      </w:r>
      <w:r w:rsidR="001C5B8E" w:rsidRPr="005D08C8">
        <w:rPr>
          <w:sz w:val="24"/>
          <w:szCs w:val="24"/>
        </w:rPr>
        <w:t>the data collection agent/</w:t>
      </w:r>
      <w:r w:rsidR="00464B74" w:rsidRPr="005D08C8">
        <w:rPr>
          <w:sz w:val="24"/>
          <w:szCs w:val="24"/>
        </w:rPr>
        <w:t>BJS is able to work with the respondent</w:t>
      </w:r>
      <w:r w:rsidR="009C0F3A" w:rsidRPr="005D08C8">
        <w:rPr>
          <w:sz w:val="24"/>
          <w:szCs w:val="24"/>
        </w:rPr>
        <w:t>s</w:t>
      </w:r>
      <w:r w:rsidR="00464B74" w:rsidRPr="005D08C8">
        <w:rPr>
          <w:sz w:val="24"/>
          <w:szCs w:val="24"/>
        </w:rPr>
        <w:t xml:space="preserve"> to generate an estimate of their beginning</w:t>
      </w:r>
      <w:r w:rsidR="00FA0E91" w:rsidRPr="005D08C8">
        <w:rPr>
          <w:sz w:val="24"/>
          <w:szCs w:val="24"/>
        </w:rPr>
        <w:t xml:space="preserve"> or </w:t>
      </w:r>
      <w:r w:rsidR="00464B74" w:rsidRPr="005D08C8">
        <w:rPr>
          <w:sz w:val="24"/>
          <w:szCs w:val="24"/>
        </w:rPr>
        <w:t>yearend population</w:t>
      </w:r>
      <w:r w:rsidR="009C0F3A" w:rsidRPr="005D08C8">
        <w:rPr>
          <w:sz w:val="24"/>
          <w:szCs w:val="24"/>
        </w:rPr>
        <w:t>,</w:t>
      </w:r>
      <w:r w:rsidR="00464B74" w:rsidRPr="005D08C8">
        <w:rPr>
          <w:sz w:val="24"/>
          <w:szCs w:val="24"/>
        </w:rPr>
        <w:t xml:space="preserve"> but this is not always the case for entries and exits</w:t>
      </w:r>
      <w:r w:rsidR="003C07F1" w:rsidRPr="005D08C8">
        <w:rPr>
          <w:sz w:val="24"/>
          <w:szCs w:val="24"/>
        </w:rPr>
        <w:t>, which are the other two key quantities</w:t>
      </w:r>
      <w:r w:rsidR="00464B74" w:rsidRPr="005D08C8">
        <w:rPr>
          <w:sz w:val="24"/>
          <w:szCs w:val="24"/>
        </w:rPr>
        <w:t xml:space="preserve">. </w:t>
      </w:r>
      <w:r w:rsidR="00345F87" w:rsidRPr="005D08C8">
        <w:rPr>
          <w:sz w:val="24"/>
          <w:szCs w:val="24"/>
        </w:rPr>
        <w:t xml:space="preserve">If respondents are </w:t>
      </w:r>
      <w:r w:rsidR="00890E7E" w:rsidRPr="005D08C8">
        <w:rPr>
          <w:sz w:val="24"/>
          <w:szCs w:val="24"/>
        </w:rPr>
        <w:t xml:space="preserve">not </w:t>
      </w:r>
      <w:r w:rsidR="00345F87" w:rsidRPr="005D08C8">
        <w:rPr>
          <w:sz w:val="24"/>
          <w:szCs w:val="24"/>
        </w:rPr>
        <w:t xml:space="preserve">able to </w:t>
      </w:r>
      <w:r w:rsidR="00C855EF" w:rsidRPr="005D08C8">
        <w:rPr>
          <w:sz w:val="24"/>
          <w:szCs w:val="24"/>
        </w:rPr>
        <w:t>provide</w:t>
      </w:r>
      <w:r w:rsidR="00890E7E" w:rsidRPr="005D08C8">
        <w:rPr>
          <w:sz w:val="24"/>
          <w:szCs w:val="24"/>
        </w:rPr>
        <w:t xml:space="preserve"> any information to estimate entries and exits, B</w:t>
      </w:r>
      <w:r w:rsidR="009B7C1D" w:rsidRPr="005D08C8">
        <w:rPr>
          <w:sz w:val="24"/>
          <w:szCs w:val="24"/>
        </w:rPr>
        <w:t xml:space="preserve">JS uses ratio adjustment methods to estimate values for </w:t>
      </w:r>
      <w:r w:rsidR="00890E7E" w:rsidRPr="005D08C8">
        <w:rPr>
          <w:sz w:val="24"/>
          <w:szCs w:val="24"/>
        </w:rPr>
        <w:t>these particular quantities</w:t>
      </w:r>
      <w:r w:rsidR="009B7C1D" w:rsidRPr="005D08C8">
        <w:rPr>
          <w:sz w:val="24"/>
          <w:szCs w:val="24"/>
        </w:rPr>
        <w:t xml:space="preserve"> in order to generate state- or national-level totals of </w:t>
      </w:r>
      <w:r w:rsidR="00890E7E" w:rsidRPr="005D08C8">
        <w:rPr>
          <w:sz w:val="24"/>
          <w:szCs w:val="24"/>
        </w:rPr>
        <w:t>movements onto and off of community supervision</w:t>
      </w:r>
      <w:r w:rsidR="00B2513D" w:rsidRPr="005D08C8">
        <w:rPr>
          <w:sz w:val="24"/>
          <w:szCs w:val="24"/>
        </w:rPr>
        <w:t>, along with the beginning and yearend populations</w:t>
      </w:r>
      <w:r w:rsidR="009B7C1D" w:rsidRPr="005D08C8">
        <w:rPr>
          <w:sz w:val="24"/>
          <w:szCs w:val="24"/>
        </w:rPr>
        <w:t xml:space="preserve">. (BJS publishes both reported and imputed entries and exits at the state-level and each </w:t>
      </w:r>
      <w:r w:rsidR="00890E7E" w:rsidRPr="005D08C8">
        <w:rPr>
          <w:sz w:val="24"/>
          <w:szCs w:val="24"/>
        </w:rPr>
        <w:t>is</w:t>
      </w:r>
      <w:r w:rsidR="009B7C1D" w:rsidRPr="005D08C8">
        <w:rPr>
          <w:sz w:val="24"/>
          <w:szCs w:val="24"/>
        </w:rPr>
        <w:t xml:space="preserve"> labeled accordingly; see Attachment 4, appendix tables 2 and 12.) The ratio adjustments are done one of two ways; within agency using reported data from the prior year or within categories of agencies that are similar in size or geographic location. The decision depends on the availability of data. Within categories of comparable agencies, the data from those that reported complete data in either the current or prior year’s collections are used to estimate quantities for comparable agencies that did not provide data on entries and exits from community supervision. </w:t>
      </w:r>
    </w:p>
    <w:p w:rsidR="009B7C1D" w:rsidRPr="005D08C8" w:rsidRDefault="009B7C1D" w:rsidP="009B7C1D">
      <w:pPr>
        <w:numPr>
          <w:ilvl w:val="12"/>
          <w:numId w:val="0"/>
        </w:numPr>
        <w:shd w:val="solid" w:color="FFFFFF" w:fill="FFFFFF"/>
        <w:tabs>
          <w:tab w:val="left" w:pos="1800"/>
          <w:tab w:val="left" w:pos="2280"/>
          <w:tab w:val="left" w:pos="2781"/>
          <w:tab w:val="left" w:pos="4234"/>
        </w:tabs>
        <w:ind w:left="900"/>
        <w:rPr>
          <w:sz w:val="24"/>
          <w:szCs w:val="24"/>
        </w:rPr>
      </w:pPr>
    </w:p>
    <w:p w:rsidR="00A643AB" w:rsidRDefault="00A643AB" w:rsidP="00A643AB">
      <w:pPr>
        <w:numPr>
          <w:ilvl w:val="12"/>
          <w:numId w:val="0"/>
        </w:numPr>
        <w:shd w:val="solid" w:color="FFFFFF" w:fill="FFFFFF"/>
        <w:ind w:left="840"/>
        <w:rPr>
          <w:sz w:val="24"/>
          <w:szCs w:val="24"/>
        </w:rPr>
      </w:pPr>
      <w:r w:rsidRPr="005D08C8">
        <w:rPr>
          <w:sz w:val="24"/>
          <w:szCs w:val="24"/>
        </w:rPr>
        <w:t xml:space="preserve">After </w:t>
      </w:r>
      <w:r w:rsidR="009B42FA" w:rsidRPr="005D08C8">
        <w:rPr>
          <w:sz w:val="24"/>
          <w:szCs w:val="24"/>
        </w:rPr>
        <w:t>all follow-up efforts, data cleaning</w:t>
      </w:r>
      <w:r w:rsidR="00F9477E" w:rsidRPr="005D08C8">
        <w:rPr>
          <w:sz w:val="24"/>
          <w:szCs w:val="24"/>
        </w:rPr>
        <w:t>, estimation, and</w:t>
      </w:r>
      <w:r w:rsidRPr="005D08C8">
        <w:rPr>
          <w:sz w:val="24"/>
          <w:szCs w:val="24"/>
        </w:rPr>
        <w:t xml:space="preserve"> analysis </w:t>
      </w:r>
      <w:r w:rsidR="009B42FA" w:rsidRPr="005D08C8">
        <w:rPr>
          <w:sz w:val="24"/>
          <w:szCs w:val="24"/>
        </w:rPr>
        <w:t>are</w:t>
      </w:r>
      <w:r w:rsidRPr="005D08C8">
        <w:rPr>
          <w:sz w:val="24"/>
          <w:szCs w:val="24"/>
        </w:rPr>
        <w:t xml:space="preserve"> completed, the report will be written and the data will be released to the public less than</w:t>
      </w:r>
      <w:r>
        <w:rPr>
          <w:sz w:val="24"/>
          <w:szCs w:val="24"/>
        </w:rPr>
        <w:t xml:space="preserve"> a year after they are collected. Not only does the data result in a published report, but the data will be made available through a Department of Justice press release and additional detailed tables, all of which be posted on the</w:t>
      </w:r>
      <w:r w:rsidRPr="005B5D4E">
        <w:rPr>
          <w:sz w:val="24"/>
          <w:szCs w:val="24"/>
        </w:rPr>
        <w:t xml:space="preserve"> BJS</w:t>
      </w:r>
      <w:r>
        <w:rPr>
          <w:sz w:val="24"/>
          <w:szCs w:val="24"/>
        </w:rPr>
        <w:t>.</w:t>
      </w:r>
      <w:r w:rsidRPr="00516EBB">
        <w:rPr>
          <w:sz w:val="24"/>
          <w:szCs w:val="24"/>
        </w:rPr>
        <w:t xml:space="preserve"> </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p>
    <w:p w:rsidR="00A643AB" w:rsidRPr="004A1569" w:rsidRDefault="00A643AB" w:rsidP="00A643AB">
      <w:pPr>
        <w:numPr>
          <w:ilvl w:val="12"/>
          <w:numId w:val="0"/>
        </w:numPr>
        <w:shd w:val="solid" w:color="FFFFFF" w:fill="FFFFFF"/>
        <w:tabs>
          <w:tab w:val="left" w:pos="0"/>
          <w:tab w:val="left" w:pos="900"/>
          <w:tab w:val="left" w:pos="1341"/>
          <w:tab w:val="left" w:pos="2794"/>
        </w:tabs>
        <w:rPr>
          <w:sz w:val="24"/>
          <w:szCs w:val="24"/>
        </w:rPr>
      </w:pPr>
      <w:r>
        <w:rPr>
          <w:sz w:val="24"/>
          <w:szCs w:val="24"/>
        </w:rPr>
        <w:t>3.</w:t>
      </w:r>
      <w:r>
        <w:rPr>
          <w:sz w:val="24"/>
          <w:szCs w:val="24"/>
        </w:rPr>
        <w:tab/>
      </w:r>
      <w:r w:rsidRPr="004A1569">
        <w:rPr>
          <w:sz w:val="24"/>
          <w:szCs w:val="24"/>
          <w:u w:val="single"/>
        </w:rPr>
        <w:t>Methods to Maximize Response</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sidRPr="00877FCA">
        <w:rPr>
          <w:i/>
          <w:sz w:val="24"/>
          <w:szCs w:val="24"/>
        </w:rPr>
        <w:tab/>
      </w:r>
    </w:p>
    <w:p w:rsidR="00A643AB" w:rsidRPr="006C6140" w:rsidRDefault="00A643AB" w:rsidP="00A643AB">
      <w:pPr>
        <w:numPr>
          <w:ilvl w:val="12"/>
          <w:numId w:val="0"/>
        </w:numPr>
        <w:shd w:val="solid" w:color="FFFFFF" w:fill="FFFFFF"/>
        <w:tabs>
          <w:tab w:val="left" w:pos="360"/>
          <w:tab w:val="left" w:pos="840"/>
          <w:tab w:val="left" w:pos="1341"/>
          <w:tab w:val="left" w:pos="2794"/>
        </w:tabs>
        <w:ind w:left="900"/>
        <w:rPr>
          <w:sz w:val="24"/>
          <w:szCs w:val="24"/>
        </w:rPr>
      </w:pPr>
      <w:r>
        <w:rPr>
          <w:sz w:val="24"/>
          <w:szCs w:val="24"/>
        </w:rPr>
        <w:t xml:space="preserve">BJS believes that the key to maximizing response rates is engaging respondents in the data collection process, providing them with useful information, analyzing response </w:t>
      </w:r>
      <w:r w:rsidRPr="006C6140">
        <w:rPr>
          <w:sz w:val="24"/>
          <w:szCs w:val="24"/>
        </w:rPr>
        <w:t>patterns to determine the most effective methods for contacting respondents, and making it easy for them to participate. To draw attention to the P&amp;P collection in advance of the formal request to participate, respondents will be e-mailed or faxed a flyer on December 1, 2011 to notify them of the upcoming 2011 data collection</w:t>
      </w:r>
      <w:r w:rsidR="00A16DA9" w:rsidRPr="006C6140">
        <w:rPr>
          <w:sz w:val="24"/>
          <w:szCs w:val="24"/>
        </w:rPr>
        <w:t xml:space="preserve"> (see Attachment 9)</w:t>
      </w:r>
      <w:r w:rsidRPr="006C6140">
        <w:rPr>
          <w:sz w:val="24"/>
          <w:szCs w:val="24"/>
        </w:rPr>
        <w:t xml:space="preserve">. The flyer will </w:t>
      </w:r>
      <w:r w:rsidRPr="006C6140">
        <w:rPr>
          <w:sz w:val="24"/>
          <w:szCs w:val="24"/>
        </w:rPr>
        <w:lastRenderedPageBreak/>
        <w:t>provide information on how to complete the surveys as well as the type of information to be requested so they can make plans to retain yearend information they will need.</w:t>
      </w:r>
    </w:p>
    <w:p w:rsidR="00A643AB" w:rsidRPr="006C6140" w:rsidRDefault="00A643AB" w:rsidP="00A643AB">
      <w:pPr>
        <w:numPr>
          <w:ilvl w:val="12"/>
          <w:numId w:val="0"/>
        </w:numPr>
        <w:shd w:val="solid" w:color="FFFFFF" w:fill="FFFFFF"/>
        <w:tabs>
          <w:tab w:val="left" w:pos="360"/>
          <w:tab w:val="left" w:pos="840"/>
          <w:tab w:val="left" w:pos="1341"/>
          <w:tab w:val="left" w:pos="2794"/>
        </w:tabs>
        <w:ind w:left="900"/>
        <w:rPr>
          <w:sz w:val="24"/>
          <w:szCs w:val="24"/>
        </w:rPr>
      </w:pPr>
    </w:p>
    <w:p w:rsidR="00A643AB" w:rsidRPr="006C6140" w:rsidRDefault="00A643AB" w:rsidP="00A643AB">
      <w:pPr>
        <w:numPr>
          <w:ilvl w:val="12"/>
          <w:numId w:val="0"/>
        </w:numPr>
        <w:shd w:val="solid" w:color="FFFFFF" w:fill="FFFFFF"/>
        <w:tabs>
          <w:tab w:val="left" w:pos="360"/>
          <w:tab w:val="left" w:pos="840"/>
          <w:tab w:val="left" w:pos="1341"/>
          <w:tab w:val="left" w:pos="2794"/>
        </w:tabs>
        <w:ind w:left="900"/>
        <w:rPr>
          <w:sz w:val="24"/>
          <w:szCs w:val="24"/>
        </w:rPr>
      </w:pPr>
      <w:r w:rsidRPr="006C6140">
        <w:rPr>
          <w:sz w:val="24"/>
          <w:szCs w:val="24"/>
        </w:rPr>
        <w:t xml:space="preserve">In addition to materials provided to respondents in the initial survey packet (explained in section B, item 2 above “Procedures for Collecting Information”),  </w:t>
      </w:r>
    </w:p>
    <w:p w:rsidR="00A643AB" w:rsidRPr="006C6140" w:rsidRDefault="00A643AB" w:rsidP="00A643AB">
      <w:pPr>
        <w:numPr>
          <w:ilvl w:val="12"/>
          <w:numId w:val="0"/>
        </w:numPr>
        <w:shd w:val="solid" w:color="FFFFFF" w:fill="FFFFFF"/>
        <w:tabs>
          <w:tab w:val="left" w:pos="2794"/>
        </w:tabs>
        <w:ind w:left="900"/>
        <w:rPr>
          <w:sz w:val="24"/>
          <w:szCs w:val="24"/>
        </w:rPr>
      </w:pPr>
      <w:r w:rsidRPr="006C6140">
        <w:rPr>
          <w:sz w:val="24"/>
          <w:szCs w:val="24"/>
        </w:rPr>
        <w:t>additional communications will be attempt to inform respondents of the progress of the data collection or serve to remind them to respond. These will include the following:</w:t>
      </w:r>
    </w:p>
    <w:p w:rsidR="00A643AB" w:rsidRPr="006C6140" w:rsidRDefault="00A643AB" w:rsidP="00A643AB">
      <w:pPr>
        <w:numPr>
          <w:ilvl w:val="12"/>
          <w:numId w:val="0"/>
        </w:numPr>
        <w:shd w:val="solid" w:color="FFFFFF" w:fill="FFFFFF"/>
        <w:tabs>
          <w:tab w:val="left" w:pos="2794"/>
        </w:tabs>
        <w:ind w:left="900"/>
        <w:rPr>
          <w:sz w:val="24"/>
          <w:szCs w:val="24"/>
        </w:rPr>
      </w:pPr>
    </w:p>
    <w:p w:rsidR="00A643AB" w:rsidRPr="006C6140" w:rsidRDefault="00A643AB" w:rsidP="00A643AB">
      <w:pPr>
        <w:numPr>
          <w:ilvl w:val="0"/>
          <w:numId w:val="7"/>
        </w:numPr>
        <w:shd w:val="solid" w:color="FFFFFF" w:fill="FFFFFF"/>
        <w:tabs>
          <w:tab w:val="left" w:pos="1530"/>
          <w:tab w:val="left" w:pos="2794"/>
        </w:tabs>
        <w:ind w:left="1530"/>
        <w:rPr>
          <w:sz w:val="24"/>
          <w:szCs w:val="24"/>
        </w:rPr>
      </w:pPr>
      <w:r w:rsidRPr="006C6140">
        <w:rPr>
          <w:sz w:val="24"/>
          <w:szCs w:val="24"/>
        </w:rPr>
        <w:t>Thank you letters will be sent to those who have completed the survey, to be sent in batches on the first of the month through June, and will include information on the percent of responses that have been completed as of that date (see Attachment 1</w:t>
      </w:r>
      <w:r w:rsidR="009E304C" w:rsidRPr="006C6140">
        <w:rPr>
          <w:sz w:val="24"/>
          <w:szCs w:val="24"/>
        </w:rPr>
        <w:t>7</w:t>
      </w:r>
      <w:r w:rsidRPr="006C6140">
        <w:rPr>
          <w:sz w:val="24"/>
          <w:szCs w:val="24"/>
        </w:rPr>
        <w:t>).</w:t>
      </w:r>
    </w:p>
    <w:p w:rsidR="00A643AB" w:rsidRPr="006C6140" w:rsidRDefault="00A643AB" w:rsidP="00A643AB">
      <w:pPr>
        <w:shd w:val="solid" w:color="FFFFFF" w:fill="FFFFFF"/>
        <w:tabs>
          <w:tab w:val="left" w:pos="1530"/>
          <w:tab w:val="left" w:pos="2794"/>
        </w:tabs>
        <w:ind w:left="1530"/>
        <w:rPr>
          <w:sz w:val="24"/>
          <w:szCs w:val="24"/>
        </w:rPr>
      </w:pPr>
    </w:p>
    <w:p w:rsidR="00A643AB" w:rsidRPr="006C6140" w:rsidRDefault="00A643AB" w:rsidP="00A643AB">
      <w:pPr>
        <w:numPr>
          <w:ilvl w:val="0"/>
          <w:numId w:val="7"/>
        </w:numPr>
        <w:shd w:val="solid" w:color="FFFFFF" w:fill="FFFFFF"/>
        <w:tabs>
          <w:tab w:val="left" w:pos="1530"/>
          <w:tab w:val="left" w:pos="2794"/>
        </w:tabs>
        <w:ind w:left="1530"/>
        <w:rPr>
          <w:sz w:val="24"/>
          <w:szCs w:val="24"/>
        </w:rPr>
      </w:pPr>
      <w:r w:rsidRPr="006C6140">
        <w:rPr>
          <w:sz w:val="24"/>
          <w:szCs w:val="24"/>
        </w:rPr>
        <w:t>E-mail and fax reminders will be sent to nonrespondents in mid-February to alert them to the impending survey due date (see Attachments 1</w:t>
      </w:r>
      <w:r w:rsidR="009E304C" w:rsidRPr="006C6140">
        <w:rPr>
          <w:sz w:val="24"/>
          <w:szCs w:val="24"/>
        </w:rPr>
        <w:t>4</w:t>
      </w:r>
      <w:r w:rsidRPr="006C6140">
        <w:rPr>
          <w:sz w:val="24"/>
          <w:szCs w:val="24"/>
        </w:rPr>
        <w:t xml:space="preserve"> and 1</w:t>
      </w:r>
      <w:r w:rsidR="009E304C" w:rsidRPr="006C6140">
        <w:rPr>
          <w:sz w:val="24"/>
          <w:szCs w:val="24"/>
        </w:rPr>
        <w:t>5</w:t>
      </w:r>
      <w:r w:rsidRPr="006C6140">
        <w:rPr>
          <w:sz w:val="24"/>
          <w:szCs w:val="24"/>
        </w:rPr>
        <w:t xml:space="preserve">). </w:t>
      </w:r>
    </w:p>
    <w:p w:rsidR="00A643AB" w:rsidRPr="006C6140" w:rsidRDefault="00A643AB" w:rsidP="00A643AB">
      <w:pPr>
        <w:pStyle w:val="ColorfulList-Accent11"/>
        <w:rPr>
          <w:sz w:val="24"/>
          <w:szCs w:val="24"/>
        </w:rPr>
      </w:pPr>
    </w:p>
    <w:p w:rsidR="00A643AB" w:rsidRPr="006C6140" w:rsidRDefault="00A643AB" w:rsidP="00A643AB">
      <w:pPr>
        <w:numPr>
          <w:ilvl w:val="0"/>
          <w:numId w:val="7"/>
        </w:numPr>
        <w:shd w:val="solid" w:color="FFFFFF" w:fill="FFFFFF"/>
        <w:tabs>
          <w:tab w:val="left" w:pos="1530"/>
          <w:tab w:val="left" w:pos="2794"/>
        </w:tabs>
        <w:ind w:left="1530"/>
        <w:rPr>
          <w:sz w:val="24"/>
          <w:szCs w:val="24"/>
        </w:rPr>
      </w:pPr>
      <w:r w:rsidRPr="006C6140">
        <w:rPr>
          <w:sz w:val="24"/>
          <w:szCs w:val="24"/>
        </w:rPr>
        <w:t>E-mail and fax reminders will be sent one week after the survey due date to nonrespondents who did not submit their data by the due date</w:t>
      </w:r>
      <w:r w:rsidR="001F1F28" w:rsidRPr="006C6140">
        <w:rPr>
          <w:sz w:val="24"/>
          <w:szCs w:val="24"/>
        </w:rPr>
        <w:t xml:space="preserve"> (see Attachments 18 and 19)</w:t>
      </w:r>
      <w:r w:rsidRPr="006C6140">
        <w:rPr>
          <w:sz w:val="24"/>
          <w:szCs w:val="24"/>
        </w:rPr>
        <w:t>.</w:t>
      </w:r>
    </w:p>
    <w:p w:rsidR="00A643AB" w:rsidRPr="006C6140" w:rsidRDefault="00A643AB" w:rsidP="00A643AB">
      <w:pPr>
        <w:pStyle w:val="ColorfulList-Accent11"/>
        <w:rPr>
          <w:sz w:val="24"/>
          <w:szCs w:val="24"/>
        </w:rPr>
      </w:pPr>
    </w:p>
    <w:p w:rsidR="00A643AB" w:rsidRPr="006C6140" w:rsidRDefault="00A643AB" w:rsidP="00A643AB">
      <w:pPr>
        <w:numPr>
          <w:ilvl w:val="0"/>
          <w:numId w:val="7"/>
        </w:numPr>
        <w:shd w:val="solid" w:color="FFFFFF" w:fill="FFFFFF"/>
        <w:tabs>
          <w:tab w:val="left" w:pos="1530"/>
          <w:tab w:val="left" w:pos="2794"/>
        </w:tabs>
        <w:ind w:left="1530"/>
        <w:rPr>
          <w:sz w:val="24"/>
          <w:szCs w:val="24"/>
        </w:rPr>
      </w:pPr>
      <w:r w:rsidRPr="006C6140">
        <w:rPr>
          <w:sz w:val="24"/>
          <w:szCs w:val="24"/>
        </w:rPr>
        <w:t>Telephone calls will be made one week after the survey due date to nonrespondents of state agencies and large probation agencies (agencies that had a probation population of approximate 10,000 or more on</w:t>
      </w:r>
      <w:r w:rsidRPr="007C260E">
        <w:rPr>
          <w:sz w:val="24"/>
          <w:szCs w:val="24"/>
        </w:rPr>
        <w:t xml:space="preserve"> </w:t>
      </w:r>
      <w:r w:rsidRPr="006C6140">
        <w:rPr>
          <w:sz w:val="24"/>
          <w:szCs w:val="24"/>
        </w:rPr>
        <w:t>December 31, 2010, as recorded by the 2010 Annual Probation Survey, CJ-8) (see Attachment</w:t>
      </w:r>
      <w:r w:rsidR="001F1F28" w:rsidRPr="006C6140">
        <w:rPr>
          <w:sz w:val="24"/>
          <w:szCs w:val="24"/>
        </w:rPr>
        <w:t>s</w:t>
      </w:r>
      <w:r w:rsidRPr="006C6140">
        <w:rPr>
          <w:sz w:val="24"/>
          <w:szCs w:val="24"/>
        </w:rPr>
        <w:t xml:space="preserve"> </w:t>
      </w:r>
      <w:r w:rsidR="001F1F28" w:rsidRPr="006C6140">
        <w:rPr>
          <w:sz w:val="24"/>
          <w:szCs w:val="24"/>
        </w:rPr>
        <w:t>5 and 16</w:t>
      </w:r>
      <w:r w:rsidRPr="006C6140">
        <w:rPr>
          <w:sz w:val="24"/>
          <w:szCs w:val="24"/>
        </w:rPr>
        <w:t xml:space="preserve">). </w:t>
      </w:r>
    </w:p>
    <w:p w:rsidR="001F1F28" w:rsidRDefault="001F1F28" w:rsidP="001F1F28">
      <w:pPr>
        <w:shd w:val="solid" w:color="FFFFFF" w:fill="FFFFFF"/>
        <w:tabs>
          <w:tab w:val="left" w:pos="1530"/>
          <w:tab w:val="left" w:pos="2794"/>
        </w:tabs>
        <w:ind w:left="1530"/>
        <w:rPr>
          <w:sz w:val="24"/>
          <w:szCs w:val="24"/>
        </w:rPr>
      </w:pPr>
    </w:p>
    <w:p w:rsidR="00A643AB" w:rsidRDefault="00A643AB" w:rsidP="00A643AB">
      <w:pPr>
        <w:numPr>
          <w:ilvl w:val="0"/>
          <w:numId w:val="7"/>
        </w:numPr>
        <w:shd w:val="solid" w:color="FFFFFF" w:fill="FFFFFF"/>
        <w:tabs>
          <w:tab w:val="left" w:pos="1530"/>
          <w:tab w:val="left" w:pos="2794"/>
        </w:tabs>
        <w:ind w:left="1530"/>
        <w:rPr>
          <w:sz w:val="24"/>
          <w:szCs w:val="24"/>
        </w:rPr>
      </w:pPr>
      <w:r>
        <w:rPr>
          <w:sz w:val="24"/>
          <w:szCs w:val="24"/>
        </w:rPr>
        <w:t>Additional follow-up will be conducted as needed to nonrespondents who indicate they would need an additional amount of time to provide their response.</w:t>
      </w:r>
    </w:p>
    <w:p w:rsidR="00A643AB" w:rsidRDefault="00A643AB" w:rsidP="00A643AB">
      <w:pPr>
        <w:shd w:val="solid" w:color="FFFFFF" w:fill="FFFFFF"/>
        <w:tabs>
          <w:tab w:val="left" w:pos="1530"/>
          <w:tab w:val="left" w:pos="2794"/>
        </w:tabs>
        <w:rPr>
          <w:sz w:val="24"/>
          <w:szCs w:val="24"/>
        </w:rPr>
      </w:pPr>
    </w:p>
    <w:p w:rsidR="00A643AB" w:rsidRPr="006C6140" w:rsidRDefault="00A643AB" w:rsidP="00A643AB">
      <w:pPr>
        <w:shd w:val="solid" w:color="FFFFFF" w:fill="FFFFFF"/>
        <w:tabs>
          <w:tab w:val="left" w:pos="1530"/>
          <w:tab w:val="left" w:pos="2794"/>
        </w:tabs>
        <w:ind w:left="900"/>
        <w:rPr>
          <w:sz w:val="24"/>
          <w:szCs w:val="24"/>
        </w:rPr>
      </w:pPr>
      <w:r>
        <w:rPr>
          <w:sz w:val="24"/>
          <w:szCs w:val="24"/>
        </w:rPr>
        <w:t xml:space="preserve">Other procedures </w:t>
      </w:r>
      <w:r w:rsidRPr="006C6140">
        <w:rPr>
          <w:sz w:val="24"/>
          <w:szCs w:val="24"/>
        </w:rPr>
        <w:t>to maximize response include:</w:t>
      </w:r>
    </w:p>
    <w:p w:rsidR="00A643AB" w:rsidRPr="006C6140" w:rsidRDefault="00A643AB" w:rsidP="00A643AB">
      <w:pPr>
        <w:shd w:val="solid" w:color="FFFFFF" w:fill="FFFFFF"/>
        <w:tabs>
          <w:tab w:val="left" w:pos="1530"/>
          <w:tab w:val="left" w:pos="2794"/>
        </w:tabs>
        <w:rPr>
          <w:sz w:val="24"/>
          <w:szCs w:val="24"/>
        </w:rPr>
      </w:pPr>
    </w:p>
    <w:p w:rsidR="00A643AB" w:rsidRDefault="00A643AB" w:rsidP="00A643AB">
      <w:pPr>
        <w:numPr>
          <w:ilvl w:val="0"/>
          <w:numId w:val="7"/>
        </w:numPr>
        <w:shd w:val="solid" w:color="FFFFFF" w:fill="FFFFFF"/>
        <w:tabs>
          <w:tab w:val="left" w:pos="1530"/>
          <w:tab w:val="left" w:pos="2794"/>
        </w:tabs>
        <w:ind w:left="1530"/>
        <w:rPr>
          <w:sz w:val="24"/>
          <w:szCs w:val="24"/>
        </w:rPr>
      </w:pPr>
      <w:r w:rsidRPr="004B53AF">
        <w:rPr>
          <w:sz w:val="24"/>
          <w:szCs w:val="24"/>
        </w:rPr>
        <w:t>Follow-up interviews will be conducted as necessary by way of telephone an</w:t>
      </w:r>
      <w:r w:rsidRPr="005D08C8">
        <w:rPr>
          <w:sz w:val="24"/>
          <w:szCs w:val="24"/>
        </w:rPr>
        <w:t xml:space="preserve">d e-mail if there are data discrepancies (see Attachment </w:t>
      </w:r>
      <w:r w:rsidR="00307272" w:rsidRPr="005D08C8">
        <w:rPr>
          <w:sz w:val="24"/>
          <w:szCs w:val="24"/>
        </w:rPr>
        <w:t>5</w:t>
      </w:r>
      <w:r w:rsidR="004B53AF" w:rsidRPr="005D08C8">
        <w:rPr>
          <w:sz w:val="24"/>
          <w:szCs w:val="24"/>
        </w:rPr>
        <w:t xml:space="preserve">), and to </w:t>
      </w:r>
      <w:r w:rsidR="000418AF" w:rsidRPr="005D08C8">
        <w:rPr>
          <w:sz w:val="24"/>
          <w:szCs w:val="24"/>
        </w:rPr>
        <w:t>collect data on unreported quantities or determine if estimates can be easily provided.</w:t>
      </w:r>
      <w:r w:rsidR="000418AF">
        <w:rPr>
          <w:sz w:val="24"/>
          <w:szCs w:val="24"/>
        </w:rPr>
        <w:t xml:space="preserve"> </w:t>
      </w:r>
    </w:p>
    <w:p w:rsidR="004B53AF" w:rsidRPr="004B53AF" w:rsidRDefault="004B53AF" w:rsidP="004B53AF">
      <w:pPr>
        <w:shd w:val="solid" w:color="FFFFFF" w:fill="FFFFFF"/>
        <w:tabs>
          <w:tab w:val="left" w:pos="1530"/>
          <w:tab w:val="left" w:pos="2794"/>
        </w:tabs>
        <w:ind w:left="1530"/>
        <w:rPr>
          <w:sz w:val="24"/>
          <w:szCs w:val="24"/>
        </w:rPr>
      </w:pPr>
    </w:p>
    <w:p w:rsidR="00A643AB" w:rsidRDefault="00A643AB" w:rsidP="00A643AB">
      <w:pPr>
        <w:numPr>
          <w:ilvl w:val="0"/>
          <w:numId w:val="7"/>
        </w:numPr>
        <w:shd w:val="solid" w:color="FFFFFF" w:fill="FFFFFF"/>
        <w:tabs>
          <w:tab w:val="left" w:pos="1530"/>
          <w:tab w:val="left" w:pos="2794"/>
        </w:tabs>
        <w:ind w:left="1530"/>
        <w:rPr>
          <w:sz w:val="24"/>
          <w:szCs w:val="24"/>
        </w:rPr>
      </w:pPr>
      <w:r w:rsidRPr="006C6140">
        <w:rPr>
          <w:sz w:val="24"/>
          <w:szCs w:val="24"/>
        </w:rPr>
        <w:t>At the time of the initial survey request, the CJ-8A (Short Form) will be provided as a data collection option to selected smaller agencies that previously have exhibited a pattern of providing limited data, that have been chronically late in providing responses, and that have submitted data using that paper options in previous years. This has been shown to improve overall data quality (see section A, item 5, “Impact on Small</w:t>
      </w:r>
      <w:r w:rsidRPr="00DE5468">
        <w:rPr>
          <w:sz w:val="24"/>
          <w:szCs w:val="24"/>
        </w:rPr>
        <w:t xml:space="preserve"> </w:t>
      </w:r>
      <w:r w:rsidRPr="00DE5468">
        <w:rPr>
          <w:sz w:val="24"/>
          <w:szCs w:val="24"/>
        </w:rPr>
        <w:lastRenderedPageBreak/>
        <w:t>Businesses</w:t>
      </w:r>
      <w:r>
        <w:rPr>
          <w:sz w:val="24"/>
          <w:szCs w:val="24"/>
        </w:rPr>
        <w:t xml:space="preserve"> or Entities</w:t>
      </w:r>
      <w:r w:rsidRPr="00DE5468">
        <w:rPr>
          <w:sz w:val="24"/>
          <w:szCs w:val="24"/>
        </w:rPr>
        <w:t>/Efforts to Minimize Burden</w:t>
      </w:r>
      <w:r>
        <w:rPr>
          <w:sz w:val="24"/>
          <w:szCs w:val="24"/>
        </w:rPr>
        <w:t>” for more information).</w:t>
      </w:r>
    </w:p>
    <w:p w:rsidR="00A643AB" w:rsidRDefault="00A643AB" w:rsidP="00A643AB">
      <w:pPr>
        <w:pStyle w:val="ColorfulList-Accent11"/>
        <w:rPr>
          <w:sz w:val="24"/>
          <w:szCs w:val="24"/>
        </w:rPr>
      </w:pPr>
    </w:p>
    <w:p w:rsidR="00A643AB" w:rsidRDefault="00A643AB" w:rsidP="00A643AB">
      <w:pPr>
        <w:numPr>
          <w:ilvl w:val="0"/>
          <w:numId w:val="7"/>
        </w:numPr>
        <w:shd w:val="solid" w:color="FFFFFF" w:fill="FFFFFF"/>
        <w:tabs>
          <w:tab w:val="left" w:pos="1530"/>
          <w:tab w:val="left" w:pos="2794"/>
        </w:tabs>
        <w:ind w:left="1530"/>
        <w:rPr>
          <w:sz w:val="24"/>
          <w:szCs w:val="24"/>
        </w:rPr>
      </w:pPr>
      <w:r>
        <w:rPr>
          <w:sz w:val="24"/>
          <w:szCs w:val="24"/>
        </w:rPr>
        <w:t xml:space="preserve">The American Probation and Parole Association (APPA) will be asked to include a flyer in its semi-annual training institutes’ packets to announce BJS workshops which presents the data collected in the most recent P&amp;P surveys. BJS will also ask APPA to announce the P&amp;P surveys to its membership association in </w:t>
      </w:r>
      <w:r w:rsidRPr="001214BA">
        <w:rPr>
          <w:sz w:val="24"/>
          <w:szCs w:val="24"/>
        </w:rPr>
        <w:t xml:space="preserve">APPA’s quarterly newsletter, </w:t>
      </w:r>
      <w:r w:rsidRPr="001214BA">
        <w:rPr>
          <w:i/>
          <w:sz w:val="24"/>
          <w:szCs w:val="24"/>
        </w:rPr>
        <w:t>Community Corrections Headlines</w:t>
      </w:r>
      <w:r>
        <w:rPr>
          <w:i/>
          <w:sz w:val="24"/>
          <w:szCs w:val="24"/>
        </w:rPr>
        <w:t>.</w:t>
      </w:r>
    </w:p>
    <w:p w:rsidR="00A643AB" w:rsidRDefault="00A643AB" w:rsidP="00A643AB">
      <w:pPr>
        <w:numPr>
          <w:ilvl w:val="12"/>
          <w:numId w:val="0"/>
        </w:numPr>
        <w:shd w:val="solid" w:color="FFFFFF" w:fill="FFFFFF"/>
        <w:tabs>
          <w:tab w:val="left" w:pos="1341"/>
          <w:tab w:val="left" w:pos="2794"/>
        </w:tabs>
        <w:ind w:left="840" w:hanging="840"/>
        <w:rPr>
          <w:sz w:val="24"/>
          <w:szCs w:val="24"/>
        </w:rPr>
      </w:pPr>
      <w:r>
        <w:rPr>
          <w:sz w:val="24"/>
          <w:szCs w:val="24"/>
        </w:rPr>
        <w:t xml:space="preserve"> </w:t>
      </w:r>
      <w:r>
        <w:rPr>
          <w:sz w:val="24"/>
          <w:szCs w:val="24"/>
        </w:rPr>
        <w:tab/>
        <w:t xml:space="preserve"> </w:t>
      </w:r>
    </w:p>
    <w:p w:rsidR="00A643AB" w:rsidRDefault="00A643AB" w:rsidP="00A643AB">
      <w:pPr>
        <w:numPr>
          <w:ilvl w:val="12"/>
          <w:numId w:val="0"/>
        </w:numPr>
        <w:shd w:val="solid" w:color="FFFFFF" w:fill="FFFFFF"/>
        <w:tabs>
          <w:tab w:val="left" w:pos="1341"/>
          <w:tab w:val="left" w:pos="2794"/>
        </w:tabs>
        <w:ind w:left="840"/>
        <w:rPr>
          <w:sz w:val="24"/>
          <w:szCs w:val="24"/>
        </w:rPr>
      </w:pPr>
      <w:r w:rsidRPr="007459B6">
        <w:rPr>
          <w:sz w:val="24"/>
          <w:szCs w:val="24"/>
        </w:rPr>
        <w:t xml:space="preserve">The </w:t>
      </w:r>
      <w:r>
        <w:rPr>
          <w:sz w:val="24"/>
          <w:szCs w:val="24"/>
        </w:rPr>
        <w:t xml:space="preserve">P&amp;P surveys </w:t>
      </w:r>
      <w:r w:rsidRPr="007459B6">
        <w:rPr>
          <w:sz w:val="24"/>
          <w:szCs w:val="24"/>
        </w:rPr>
        <w:t xml:space="preserve">are hosted on a website with access restricted to survey participants, and to Census Bureau and BJS staff directly involved with these collections using unique </w:t>
      </w:r>
      <w:r>
        <w:rPr>
          <w:sz w:val="24"/>
          <w:szCs w:val="24"/>
        </w:rPr>
        <w:t>ID</w:t>
      </w:r>
      <w:r w:rsidRPr="007459B6">
        <w:rPr>
          <w:sz w:val="24"/>
          <w:szCs w:val="24"/>
        </w:rPr>
        <w:t xml:space="preserve">s and passwords assigned to particular individuals. Edit checks have been incorporated into the web interface and database to </w:t>
      </w:r>
      <w:r>
        <w:rPr>
          <w:sz w:val="24"/>
          <w:szCs w:val="24"/>
        </w:rPr>
        <w:t xml:space="preserve">provide immediate feedback to respondents with the goal of resolving data issues more quickly, and ultimately, </w:t>
      </w:r>
      <w:r w:rsidRPr="007459B6">
        <w:rPr>
          <w:sz w:val="24"/>
          <w:szCs w:val="24"/>
        </w:rPr>
        <w:t>reduc</w:t>
      </w:r>
      <w:r>
        <w:rPr>
          <w:sz w:val="24"/>
          <w:szCs w:val="24"/>
        </w:rPr>
        <w:t>ing</w:t>
      </w:r>
      <w:r w:rsidRPr="007459B6">
        <w:rPr>
          <w:sz w:val="24"/>
          <w:szCs w:val="24"/>
        </w:rPr>
        <w:t xml:space="preserve"> error</w:t>
      </w:r>
      <w:r>
        <w:rPr>
          <w:sz w:val="24"/>
          <w:szCs w:val="24"/>
        </w:rPr>
        <w:t xml:space="preserve"> and item nonresponse</w:t>
      </w:r>
      <w:r w:rsidRPr="007459B6">
        <w:rPr>
          <w:sz w:val="24"/>
          <w:szCs w:val="24"/>
        </w:rPr>
        <w:t xml:space="preserve">. </w:t>
      </w:r>
      <w:r>
        <w:rPr>
          <w:sz w:val="24"/>
          <w:szCs w:val="24"/>
        </w:rPr>
        <w:t xml:space="preserve">(See also section B, item 4, “Testing of Procedures” for additional clarifications to particular data elements which are expected to improve data quality and contribute to a reduction in item nonresponse.) </w:t>
      </w:r>
    </w:p>
    <w:p w:rsidR="00A643AB" w:rsidRDefault="00A643AB" w:rsidP="00A643AB">
      <w:pPr>
        <w:numPr>
          <w:ilvl w:val="12"/>
          <w:numId w:val="0"/>
        </w:numPr>
        <w:shd w:val="solid" w:color="FFFFFF" w:fill="FFFFFF"/>
        <w:tabs>
          <w:tab w:val="left" w:pos="1341"/>
          <w:tab w:val="left" w:pos="2794"/>
        </w:tabs>
        <w:ind w:left="840"/>
        <w:rPr>
          <w:sz w:val="24"/>
          <w:szCs w:val="24"/>
        </w:rPr>
      </w:pPr>
    </w:p>
    <w:p w:rsidR="00A643AB" w:rsidRPr="00DB2453" w:rsidRDefault="00A643AB" w:rsidP="00A643AB">
      <w:pPr>
        <w:numPr>
          <w:ilvl w:val="12"/>
          <w:numId w:val="0"/>
        </w:numPr>
        <w:shd w:val="solid" w:color="FFFFFF" w:fill="FFFFFF"/>
        <w:tabs>
          <w:tab w:val="left" w:pos="1341"/>
          <w:tab w:val="left" w:pos="2794"/>
        </w:tabs>
        <w:ind w:left="840"/>
        <w:rPr>
          <w:strike/>
          <w:sz w:val="24"/>
          <w:szCs w:val="24"/>
        </w:rPr>
      </w:pPr>
      <w:r>
        <w:rPr>
          <w:sz w:val="24"/>
          <w:szCs w:val="24"/>
        </w:rPr>
        <w:t>T</w:t>
      </w:r>
      <w:r w:rsidRPr="007459B6">
        <w:rPr>
          <w:sz w:val="24"/>
          <w:szCs w:val="24"/>
        </w:rPr>
        <w:t xml:space="preserve">he website was </w:t>
      </w:r>
      <w:r>
        <w:rPr>
          <w:sz w:val="24"/>
          <w:szCs w:val="24"/>
        </w:rPr>
        <w:t xml:space="preserve">also </w:t>
      </w:r>
      <w:r w:rsidRPr="007459B6">
        <w:rPr>
          <w:sz w:val="24"/>
          <w:szCs w:val="24"/>
        </w:rPr>
        <w:t xml:space="preserve">designed to </w:t>
      </w:r>
      <w:r>
        <w:rPr>
          <w:sz w:val="24"/>
          <w:szCs w:val="24"/>
        </w:rPr>
        <w:t xml:space="preserve">permit </w:t>
      </w:r>
      <w:r w:rsidRPr="007459B6">
        <w:rPr>
          <w:sz w:val="24"/>
          <w:szCs w:val="24"/>
        </w:rPr>
        <w:t xml:space="preserve">BJS </w:t>
      </w:r>
      <w:r>
        <w:rPr>
          <w:sz w:val="24"/>
          <w:szCs w:val="24"/>
        </w:rPr>
        <w:t xml:space="preserve">and its data collection agent </w:t>
      </w:r>
      <w:r w:rsidRPr="007459B6">
        <w:rPr>
          <w:sz w:val="24"/>
          <w:szCs w:val="24"/>
        </w:rPr>
        <w:t>staff to download data as needed</w:t>
      </w:r>
      <w:r>
        <w:rPr>
          <w:sz w:val="24"/>
          <w:szCs w:val="24"/>
        </w:rPr>
        <w:t xml:space="preserve"> to monitor the progress of the data collection.  BJS’ data collection agent will provide BJS with biweekly status reports during the data collection period which will serve as the basis for evaluating response rates</w:t>
      </w:r>
      <w:r w:rsidRPr="007459B6">
        <w:rPr>
          <w:sz w:val="24"/>
          <w:szCs w:val="24"/>
        </w:rPr>
        <w:t xml:space="preserve"> throughout the data collection cycle.</w:t>
      </w:r>
      <w:r w:rsidRPr="00AB4015">
        <w:rPr>
          <w:sz w:val="24"/>
          <w:szCs w:val="24"/>
        </w:rPr>
        <w:t xml:space="preserve"> </w:t>
      </w:r>
      <w:r w:rsidRPr="00CA1A45">
        <w:rPr>
          <w:sz w:val="24"/>
          <w:szCs w:val="24"/>
        </w:rPr>
        <w:t>During the collection cycle, BJS and its data collection agent will analyze the data about the collected forms to assess response patterns (e.g., are the same respondent consistently late responders or do the patterns vary) and missing data on submitted forms.  BJS will use this information to develop strategies to address issues affecting the timeliness and completeness of data submissions</w:t>
      </w:r>
      <w:r w:rsidR="00CA1A45">
        <w:rPr>
          <w:sz w:val="24"/>
          <w:szCs w:val="24"/>
        </w:rPr>
        <w:t>.</w:t>
      </w:r>
      <w:r w:rsidRPr="00DB2453">
        <w:rPr>
          <w:strike/>
          <w:sz w:val="24"/>
          <w:szCs w:val="24"/>
        </w:rPr>
        <w:t xml:space="preserve"> </w:t>
      </w:r>
    </w:p>
    <w:p w:rsidR="00A643AB" w:rsidRDefault="00A643AB" w:rsidP="00A643AB">
      <w:pPr>
        <w:numPr>
          <w:ilvl w:val="12"/>
          <w:numId w:val="0"/>
        </w:numPr>
        <w:shd w:val="solid" w:color="FFFFFF" w:fill="FFFFFF"/>
        <w:tabs>
          <w:tab w:val="left" w:pos="1341"/>
          <w:tab w:val="left" w:pos="2794"/>
        </w:tabs>
        <w:ind w:left="840" w:hanging="840"/>
        <w:rPr>
          <w:sz w:val="24"/>
          <w:szCs w:val="24"/>
        </w:rPr>
      </w:pPr>
    </w:p>
    <w:p w:rsidR="00A643AB" w:rsidRDefault="00A643AB" w:rsidP="00A643AB">
      <w:pPr>
        <w:numPr>
          <w:ilvl w:val="12"/>
          <w:numId w:val="0"/>
        </w:numPr>
        <w:shd w:val="solid" w:color="FFFFFF" w:fill="FFFFFF"/>
        <w:tabs>
          <w:tab w:val="left" w:pos="1341"/>
          <w:tab w:val="left" w:pos="2794"/>
        </w:tabs>
        <w:ind w:left="840" w:hanging="30"/>
        <w:rPr>
          <w:sz w:val="24"/>
          <w:szCs w:val="24"/>
        </w:rPr>
      </w:pPr>
      <w:r>
        <w:rPr>
          <w:sz w:val="24"/>
          <w:szCs w:val="24"/>
        </w:rPr>
        <w:t xml:space="preserve">All of these methods have enabled BJS to achieve a minimum response rate of 98%, but typically both surveys have achieved a </w:t>
      </w:r>
      <w:r w:rsidRPr="00BC2257">
        <w:rPr>
          <w:sz w:val="24"/>
          <w:szCs w:val="24"/>
        </w:rPr>
        <w:t>response rate</w:t>
      </w:r>
      <w:r>
        <w:rPr>
          <w:sz w:val="24"/>
          <w:szCs w:val="24"/>
        </w:rPr>
        <w:t xml:space="preserve"> of 100%</w:t>
      </w:r>
      <w:r w:rsidRPr="00BC2257">
        <w:rPr>
          <w:sz w:val="24"/>
          <w:szCs w:val="24"/>
        </w:rPr>
        <w:t>.</w:t>
      </w:r>
    </w:p>
    <w:p w:rsidR="00A643AB" w:rsidRDefault="00A643AB" w:rsidP="00A643AB">
      <w:pPr>
        <w:numPr>
          <w:ilvl w:val="12"/>
          <w:numId w:val="0"/>
        </w:numPr>
        <w:shd w:val="solid" w:color="FFFFFF" w:fill="FFFFFF"/>
        <w:tabs>
          <w:tab w:val="left" w:pos="1341"/>
          <w:tab w:val="left" w:pos="2794"/>
        </w:tabs>
        <w:ind w:left="840" w:hanging="30"/>
        <w:rPr>
          <w:sz w:val="24"/>
          <w:szCs w:val="24"/>
        </w:rPr>
      </w:pPr>
    </w:p>
    <w:p w:rsidR="00A643AB" w:rsidRDefault="00A643AB" w:rsidP="00A643AB">
      <w:pPr>
        <w:numPr>
          <w:ilvl w:val="12"/>
          <w:numId w:val="0"/>
        </w:numPr>
        <w:shd w:val="solid" w:color="FFFFFF" w:fill="FFFFFF"/>
        <w:tabs>
          <w:tab w:val="left" w:pos="1341"/>
          <w:tab w:val="left" w:pos="2794"/>
        </w:tabs>
        <w:ind w:left="840" w:hanging="30"/>
        <w:rPr>
          <w:sz w:val="24"/>
          <w:szCs w:val="24"/>
        </w:rPr>
      </w:pPr>
      <w:r>
        <w:rPr>
          <w:sz w:val="24"/>
          <w:szCs w:val="24"/>
        </w:rPr>
        <w:t xml:space="preserve">Item nonresponse has been more of an issue. </w:t>
      </w:r>
      <w:r w:rsidRPr="009B4BA0">
        <w:rPr>
          <w:sz w:val="24"/>
          <w:szCs w:val="24"/>
        </w:rPr>
        <w:t>Forty-six probation agencies (10% of total) and zero parole agencies reported critical items only in 2009. For probation, this was an improvement from 67 probation agencies (14% of total) in 2008; for parole, the results were the same in 2008. For probation, generally there was a decrease in item nonresponse in 2009 compared to 2008, with the exception of two types of data</w:t>
      </w:r>
      <w:r>
        <w:rPr>
          <w:sz w:val="24"/>
          <w:szCs w:val="24"/>
        </w:rPr>
        <w:t>.</w:t>
      </w:r>
      <w:r w:rsidRPr="009B4BA0">
        <w:rPr>
          <w:sz w:val="24"/>
          <w:szCs w:val="24"/>
        </w:rPr>
        <w:t xml:space="preserve">  </w:t>
      </w:r>
    </w:p>
    <w:p w:rsidR="00A643AB" w:rsidRDefault="00A643AB" w:rsidP="00A643AB">
      <w:pPr>
        <w:numPr>
          <w:ilvl w:val="12"/>
          <w:numId w:val="0"/>
        </w:numPr>
        <w:shd w:val="solid" w:color="FFFFFF" w:fill="FFFFFF"/>
        <w:tabs>
          <w:tab w:val="left" w:pos="1341"/>
          <w:tab w:val="left" w:pos="2794"/>
        </w:tabs>
        <w:ind w:left="840" w:hanging="30"/>
        <w:rPr>
          <w:sz w:val="24"/>
          <w:szCs w:val="24"/>
        </w:rPr>
      </w:pPr>
    </w:p>
    <w:p w:rsidR="00A643AB" w:rsidRDefault="00472A26" w:rsidP="00A643AB">
      <w:pPr>
        <w:numPr>
          <w:ilvl w:val="12"/>
          <w:numId w:val="0"/>
        </w:numPr>
        <w:shd w:val="solid" w:color="FFFFFF" w:fill="FFFFFF"/>
        <w:tabs>
          <w:tab w:val="left" w:pos="1341"/>
          <w:tab w:val="left" w:pos="2794"/>
        </w:tabs>
        <w:ind w:left="840" w:hanging="30"/>
        <w:rPr>
          <w:sz w:val="24"/>
          <w:szCs w:val="24"/>
        </w:rPr>
      </w:pPr>
      <w:r w:rsidRPr="006C2837">
        <w:rPr>
          <w:color w:val="000000"/>
        </w:rPr>
        <w:object w:dxaOrig="5856" w:dyaOrig="5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63pt" o:ole="">
            <v:imagedata r:id="rId9" o:title=""/>
          </v:shape>
          <o:OLEObject Type="Embed" ProgID="Excel.Sheet.12" ShapeID="_x0000_i1025" DrawAspect="Content" ObjectID="_1375248637" r:id="rId10"/>
        </w:object>
      </w:r>
    </w:p>
    <w:p w:rsidR="00A643AB" w:rsidRDefault="00A643AB" w:rsidP="00A643AB">
      <w:pPr>
        <w:numPr>
          <w:ilvl w:val="12"/>
          <w:numId w:val="0"/>
        </w:numPr>
        <w:shd w:val="solid" w:color="FFFFFF" w:fill="FFFFFF"/>
        <w:tabs>
          <w:tab w:val="left" w:pos="1341"/>
          <w:tab w:val="left" w:pos="2794"/>
        </w:tabs>
        <w:ind w:left="840" w:hanging="30"/>
        <w:rPr>
          <w:sz w:val="24"/>
          <w:szCs w:val="24"/>
        </w:rPr>
      </w:pPr>
    </w:p>
    <w:p w:rsidR="006C6140" w:rsidRDefault="00A643AB" w:rsidP="00A643AB">
      <w:pPr>
        <w:numPr>
          <w:ilvl w:val="12"/>
          <w:numId w:val="0"/>
        </w:numPr>
        <w:shd w:val="solid" w:color="FFFFFF" w:fill="FFFFFF"/>
        <w:tabs>
          <w:tab w:val="left" w:pos="1341"/>
          <w:tab w:val="left" w:pos="2794"/>
        </w:tabs>
        <w:ind w:left="810"/>
        <w:rPr>
          <w:sz w:val="24"/>
          <w:szCs w:val="24"/>
        </w:rPr>
      </w:pPr>
      <w:r>
        <w:rPr>
          <w:sz w:val="24"/>
          <w:szCs w:val="24"/>
        </w:rPr>
        <w:t>A</w:t>
      </w:r>
      <w:r w:rsidRPr="009B4BA0">
        <w:rPr>
          <w:sz w:val="24"/>
          <w:szCs w:val="24"/>
        </w:rPr>
        <w:t xml:space="preserve">s the </w:t>
      </w:r>
      <w:r>
        <w:rPr>
          <w:sz w:val="24"/>
          <w:szCs w:val="24"/>
        </w:rPr>
        <w:t xml:space="preserve">Table 1 </w:t>
      </w:r>
      <w:r w:rsidRPr="009B4BA0">
        <w:rPr>
          <w:sz w:val="24"/>
          <w:szCs w:val="24"/>
        </w:rPr>
        <w:t>shows, item nonresponse is still an issue because the amount of missing data is still high.</w:t>
      </w:r>
      <w:r>
        <w:rPr>
          <w:sz w:val="24"/>
          <w:szCs w:val="24"/>
        </w:rPr>
        <w:t xml:space="preserve"> </w:t>
      </w:r>
      <w:r w:rsidRPr="00B60E84">
        <w:rPr>
          <w:sz w:val="24"/>
          <w:szCs w:val="24"/>
        </w:rPr>
        <w:t xml:space="preserve">One </w:t>
      </w:r>
      <w:r>
        <w:rPr>
          <w:sz w:val="24"/>
          <w:szCs w:val="24"/>
        </w:rPr>
        <w:t>of BJS’ collection o</w:t>
      </w:r>
      <w:r w:rsidRPr="00B60E84">
        <w:rPr>
          <w:sz w:val="24"/>
          <w:szCs w:val="24"/>
        </w:rPr>
        <w:t>bjective</w:t>
      </w:r>
      <w:r>
        <w:rPr>
          <w:sz w:val="24"/>
          <w:szCs w:val="24"/>
        </w:rPr>
        <w:t>s</w:t>
      </w:r>
      <w:r w:rsidRPr="00B60E84">
        <w:rPr>
          <w:sz w:val="24"/>
          <w:szCs w:val="24"/>
        </w:rPr>
        <w:t xml:space="preserve"> for 2009 </w:t>
      </w:r>
      <w:r>
        <w:rPr>
          <w:sz w:val="24"/>
          <w:szCs w:val="24"/>
        </w:rPr>
        <w:t xml:space="preserve">was </w:t>
      </w:r>
      <w:r w:rsidRPr="00B60E84">
        <w:rPr>
          <w:sz w:val="24"/>
          <w:szCs w:val="24"/>
        </w:rPr>
        <w:t>to reduce the number of probation agencies with missing data for entries and exits. This goal was achieved with respect to the totals in that more probation agencies reported total entries and exits in 2009 compared to 2008 (</w:t>
      </w:r>
      <w:r w:rsidRPr="0051577C">
        <w:rPr>
          <w:sz w:val="24"/>
          <w:szCs w:val="24"/>
        </w:rPr>
        <w:t xml:space="preserve">see table </w:t>
      </w:r>
      <w:r w:rsidR="0051577C" w:rsidRPr="0051577C">
        <w:rPr>
          <w:sz w:val="24"/>
          <w:szCs w:val="24"/>
        </w:rPr>
        <w:t>1</w:t>
      </w:r>
      <w:r w:rsidRPr="0051577C">
        <w:rPr>
          <w:sz w:val="24"/>
          <w:szCs w:val="24"/>
        </w:rPr>
        <w:t>).</w:t>
      </w:r>
      <w:r w:rsidRPr="00B60E84">
        <w:rPr>
          <w:sz w:val="24"/>
          <w:szCs w:val="24"/>
        </w:rPr>
        <w:t xml:space="preserve"> The number decreased in almost all states. There was also a slight increase in item nonresponse related to information on the types of entries and exits. </w:t>
      </w:r>
      <w:r>
        <w:rPr>
          <w:sz w:val="24"/>
          <w:szCs w:val="24"/>
        </w:rPr>
        <w:t>Although</w:t>
      </w:r>
      <w:r w:rsidRPr="009B4BA0">
        <w:rPr>
          <w:sz w:val="24"/>
          <w:szCs w:val="24"/>
        </w:rPr>
        <w:t xml:space="preserve"> item nonresponse is less problematic</w:t>
      </w:r>
      <w:r>
        <w:rPr>
          <w:sz w:val="24"/>
          <w:szCs w:val="24"/>
        </w:rPr>
        <w:t xml:space="preserve"> for parole, it remains a topic of interest which BJS seeks to address</w:t>
      </w:r>
      <w:r w:rsidRPr="009B4BA0">
        <w:rPr>
          <w:sz w:val="24"/>
          <w:szCs w:val="24"/>
        </w:rPr>
        <w:t xml:space="preserve">. See </w:t>
      </w:r>
      <w:r w:rsidRPr="0092786A">
        <w:rPr>
          <w:sz w:val="24"/>
          <w:szCs w:val="24"/>
        </w:rPr>
        <w:t>Table 2</w:t>
      </w:r>
      <w:r w:rsidRPr="009B4BA0">
        <w:rPr>
          <w:sz w:val="24"/>
          <w:szCs w:val="24"/>
        </w:rPr>
        <w:t xml:space="preserve"> below.</w:t>
      </w:r>
    </w:p>
    <w:p w:rsidR="00A643AB" w:rsidRDefault="006C6140" w:rsidP="006C6140">
      <w:pPr>
        <w:numPr>
          <w:ilvl w:val="12"/>
          <w:numId w:val="0"/>
        </w:numPr>
        <w:shd w:val="solid" w:color="FFFFFF" w:fill="FFFFFF"/>
        <w:tabs>
          <w:tab w:val="left" w:pos="1341"/>
          <w:tab w:val="left" w:pos="2794"/>
        </w:tabs>
        <w:ind w:left="810"/>
        <w:rPr>
          <w:sz w:val="24"/>
          <w:szCs w:val="24"/>
        </w:rPr>
      </w:pPr>
      <w:r>
        <w:rPr>
          <w:sz w:val="24"/>
          <w:szCs w:val="24"/>
        </w:rPr>
        <w:br w:type="page"/>
      </w:r>
      <w:r w:rsidR="0051577C" w:rsidRPr="00A40506">
        <w:rPr>
          <w:sz w:val="24"/>
          <w:szCs w:val="24"/>
        </w:rPr>
        <w:object w:dxaOrig="6101" w:dyaOrig="5387">
          <v:shape id="_x0000_i1026" type="#_x0000_t75" style="width:305pt;height:269.5pt" o:ole="">
            <v:imagedata r:id="rId11" o:title=""/>
          </v:shape>
          <o:OLEObject Type="Embed" ProgID="Excel.Sheet.12" ShapeID="_x0000_i1026" DrawAspect="Content" ObjectID="_1375248638" r:id="rId12"/>
        </w:object>
      </w:r>
    </w:p>
    <w:p w:rsidR="006C6140" w:rsidRDefault="006C6140" w:rsidP="00A643AB">
      <w:pPr>
        <w:numPr>
          <w:ilvl w:val="12"/>
          <w:numId w:val="0"/>
        </w:numPr>
        <w:shd w:val="solid" w:color="FFFFFF" w:fill="FFFFFF"/>
        <w:tabs>
          <w:tab w:val="left" w:pos="1341"/>
          <w:tab w:val="left" w:pos="2794"/>
        </w:tabs>
        <w:ind w:left="840" w:hanging="30"/>
        <w:rPr>
          <w:sz w:val="24"/>
          <w:szCs w:val="24"/>
        </w:rPr>
      </w:pPr>
    </w:p>
    <w:p w:rsidR="00A643AB" w:rsidRPr="00702F53" w:rsidRDefault="00A643AB" w:rsidP="00A643AB">
      <w:pPr>
        <w:numPr>
          <w:ilvl w:val="12"/>
          <w:numId w:val="0"/>
        </w:numPr>
        <w:shd w:val="solid" w:color="FFFFFF" w:fill="FFFFFF"/>
        <w:tabs>
          <w:tab w:val="left" w:pos="1341"/>
          <w:tab w:val="left" w:pos="2794"/>
        </w:tabs>
        <w:ind w:left="840" w:hanging="30"/>
        <w:rPr>
          <w:sz w:val="24"/>
          <w:szCs w:val="24"/>
        </w:rPr>
      </w:pPr>
      <w:r>
        <w:rPr>
          <w:sz w:val="24"/>
          <w:szCs w:val="24"/>
        </w:rPr>
        <w:t xml:space="preserve">BJS will continue to work with its data collection agent to address both unit and item nonresponse through the methods described above in section A, item 3, “Use of Information Technology”, along with exploring </w:t>
      </w:r>
      <w:r w:rsidRPr="009872FC">
        <w:rPr>
          <w:sz w:val="24"/>
          <w:szCs w:val="24"/>
        </w:rPr>
        <w:t xml:space="preserve">other methods of imputation in order to potentially compare imputed estimates across methods and potentially estimate the imputation error; for example, using the method of multiple imputation as a way of generating imputation error, or a way to add a measure of uncertainty due to missing data. </w:t>
      </w:r>
      <w:r w:rsidRPr="00E9691F">
        <w:rPr>
          <w:sz w:val="24"/>
          <w:szCs w:val="24"/>
        </w:rPr>
        <w:t xml:space="preserve">BJS </w:t>
      </w:r>
      <w:r>
        <w:rPr>
          <w:sz w:val="24"/>
          <w:szCs w:val="24"/>
        </w:rPr>
        <w:t xml:space="preserve">also intends to </w:t>
      </w:r>
      <w:r w:rsidRPr="00E9691F">
        <w:rPr>
          <w:sz w:val="24"/>
          <w:szCs w:val="24"/>
        </w:rPr>
        <w:t xml:space="preserve">explore the development of a web interface which displays questions to respondents in a guided fashion, with just one </w:t>
      </w:r>
      <w:r>
        <w:rPr>
          <w:sz w:val="24"/>
          <w:szCs w:val="24"/>
        </w:rPr>
        <w:t>item, or a group of related items, per page, and which provides navigation, definitions, and other information to the respondent, as needed. Interactive features such as these are believed to make web based surveys more user-friendly, and may result in higher completion rates.</w:t>
      </w:r>
      <w:r>
        <w:rPr>
          <w:rStyle w:val="FootnoteReference"/>
          <w:sz w:val="24"/>
          <w:szCs w:val="24"/>
        </w:rPr>
        <w:footnoteReference w:id="1"/>
      </w:r>
      <w:r>
        <w:rPr>
          <w:sz w:val="24"/>
          <w:szCs w:val="24"/>
        </w:rPr>
        <w:t xml:space="preserve"> BJS believes that such an approach would also help to reduce visual clutter which can confuse respondents, and contribute to both item and unit nonresponse.</w:t>
      </w:r>
      <w:r>
        <w:rPr>
          <w:rStyle w:val="FootnoteReference"/>
          <w:sz w:val="24"/>
          <w:szCs w:val="24"/>
        </w:rPr>
        <w:footnoteReference w:id="2"/>
      </w:r>
    </w:p>
    <w:p w:rsidR="00A643AB" w:rsidRDefault="00A643AB" w:rsidP="00A643AB">
      <w:pPr>
        <w:numPr>
          <w:ilvl w:val="12"/>
          <w:numId w:val="0"/>
        </w:numPr>
        <w:shd w:val="solid" w:color="FFFFFF" w:fill="FFFFFF"/>
        <w:tabs>
          <w:tab w:val="left" w:pos="1341"/>
          <w:tab w:val="left" w:pos="2794"/>
        </w:tabs>
        <w:ind w:left="840" w:hanging="30"/>
        <w:rPr>
          <w:sz w:val="24"/>
          <w:szCs w:val="24"/>
        </w:rPr>
      </w:pPr>
    </w:p>
    <w:p w:rsidR="00A643AB" w:rsidRPr="00BC2257" w:rsidRDefault="00A643AB" w:rsidP="00A643AB">
      <w:pPr>
        <w:numPr>
          <w:ilvl w:val="12"/>
          <w:numId w:val="0"/>
        </w:numPr>
        <w:shd w:val="solid" w:color="FFFFFF" w:fill="FFFFFF"/>
        <w:tabs>
          <w:tab w:val="left" w:pos="360"/>
          <w:tab w:val="left" w:pos="840"/>
          <w:tab w:val="left" w:pos="1341"/>
          <w:tab w:val="left" w:pos="2794"/>
        </w:tabs>
        <w:ind w:left="840" w:hanging="840"/>
        <w:rPr>
          <w:sz w:val="24"/>
          <w:szCs w:val="24"/>
        </w:rPr>
      </w:pPr>
      <w:r w:rsidRPr="00BC2257">
        <w:rPr>
          <w:sz w:val="24"/>
          <w:szCs w:val="24"/>
        </w:rPr>
        <w:tab/>
        <w:t>4.</w:t>
      </w:r>
      <w:r w:rsidRPr="00BC2257">
        <w:rPr>
          <w:sz w:val="24"/>
          <w:szCs w:val="24"/>
        </w:rPr>
        <w:tab/>
      </w:r>
      <w:r w:rsidRPr="00BC2257">
        <w:rPr>
          <w:sz w:val="24"/>
          <w:szCs w:val="24"/>
          <w:u w:val="single"/>
        </w:rPr>
        <w:t>Testing of Procedures</w:t>
      </w:r>
    </w:p>
    <w:p w:rsidR="00A643AB" w:rsidRPr="00BC2257" w:rsidRDefault="00A643AB" w:rsidP="00A643AB">
      <w:pPr>
        <w:widowControl w:val="0"/>
        <w:rPr>
          <w:sz w:val="24"/>
          <w:szCs w:val="24"/>
        </w:rPr>
      </w:pPr>
    </w:p>
    <w:p w:rsidR="00A643AB" w:rsidRPr="006C6140" w:rsidRDefault="00A643AB" w:rsidP="00A643AB">
      <w:pPr>
        <w:widowControl w:val="0"/>
        <w:ind w:left="900"/>
        <w:rPr>
          <w:sz w:val="24"/>
          <w:szCs w:val="24"/>
        </w:rPr>
      </w:pPr>
      <w:r w:rsidRPr="00BC2257">
        <w:rPr>
          <w:sz w:val="24"/>
          <w:szCs w:val="24"/>
        </w:rPr>
        <w:t xml:space="preserve">Any significant changes to the form requires that </w:t>
      </w:r>
      <w:r>
        <w:rPr>
          <w:sz w:val="24"/>
          <w:szCs w:val="24"/>
        </w:rPr>
        <w:t>BJS</w:t>
      </w:r>
      <w:r w:rsidRPr="00BC2257">
        <w:rPr>
          <w:sz w:val="24"/>
          <w:szCs w:val="24"/>
        </w:rPr>
        <w:t xml:space="preserve"> obtain</w:t>
      </w:r>
      <w:r>
        <w:rPr>
          <w:sz w:val="24"/>
          <w:szCs w:val="24"/>
        </w:rPr>
        <w:t>s</w:t>
      </w:r>
      <w:r w:rsidRPr="00BC2257">
        <w:rPr>
          <w:sz w:val="24"/>
          <w:szCs w:val="24"/>
        </w:rPr>
        <w:t xml:space="preserve"> feedback from several state and local agencies as well as the federal system to ensure definitions and counting rules are clear and consistent across jurisdictions. In addition, OMB approval must be obtained, which includes an outside review of </w:t>
      </w:r>
      <w:r w:rsidRPr="00BC2257">
        <w:rPr>
          <w:sz w:val="24"/>
          <w:szCs w:val="24"/>
        </w:rPr>
        <w:lastRenderedPageBreak/>
        <w:t>the survey</w:t>
      </w:r>
      <w:r>
        <w:rPr>
          <w:sz w:val="24"/>
          <w:szCs w:val="24"/>
        </w:rPr>
        <w:t xml:space="preserve"> (see section A, item 8, “</w:t>
      </w:r>
      <w:r w:rsidRPr="00442204">
        <w:rPr>
          <w:sz w:val="24"/>
          <w:szCs w:val="24"/>
        </w:rPr>
        <w:t>Federal Register Publication and Outside Consultation</w:t>
      </w:r>
      <w:r>
        <w:rPr>
          <w:sz w:val="24"/>
          <w:szCs w:val="24"/>
        </w:rPr>
        <w:t>”)</w:t>
      </w:r>
      <w:r w:rsidRPr="00BC2257">
        <w:rPr>
          <w:sz w:val="24"/>
          <w:szCs w:val="24"/>
        </w:rPr>
        <w:t>. Prior to offering the web option beginning in 2006, BJS and Census staff tested the instrument extensively.</w:t>
      </w:r>
      <w:r>
        <w:rPr>
          <w:sz w:val="24"/>
          <w:szCs w:val="24"/>
        </w:rPr>
        <w:t xml:space="preserve"> Follow-up testing is performed each year </w:t>
      </w:r>
      <w:r w:rsidRPr="006C6140">
        <w:rPr>
          <w:sz w:val="24"/>
          <w:szCs w:val="24"/>
        </w:rPr>
        <w:t xml:space="preserve">before the forms are made available for use by the P&amp;P agencies, after minor updates are made to revise </w:t>
      </w:r>
      <w:r w:rsidR="006C6140">
        <w:rPr>
          <w:sz w:val="24"/>
          <w:szCs w:val="24"/>
        </w:rPr>
        <w:t>collection year references</w:t>
      </w:r>
      <w:r w:rsidRPr="006C6140">
        <w:rPr>
          <w:sz w:val="24"/>
          <w:szCs w:val="24"/>
        </w:rPr>
        <w:t>.</w:t>
      </w:r>
    </w:p>
    <w:p w:rsidR="00A643AB" w:rsidRPr="006C6140" w:rsidRDefault="00A643AB" w:rsidP="00A643AB">
      <w:pPr>
        <w:widowControl w:val="0"/>
        <w:ind w:left="900"/>
        <w:rPr>
          <w:sz w:val="24"/>
          <w:szCs w:val="24"/>
        </w:rPr>
      </w:pP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r w:rsidRPr="006C6140">
        <w:rPr>
          <w:sz w:val="24"/>
          <w:szCs w:val="24"/>
        </w:rPr>
        <w:t xml:space="preserve">The CJ-7 </w:t>
      </w:r>
      <w:r w:rsidR="00307272" w:rsidRPr="006C6140">
        <w:rPr>
          <w:sz w:val="24"/>
          <w:szCs w:val="24"/>
        </w:rPr>
        <w:t xml:space="preserve">Annual Parole Survey, </w:t>
      </w:r>
      <w:r w:rsidRPr="006C6140">
        <w:rPr>
          <w:sz w:val="24"/>
          <w:szCs w:val="24"/>
        </w:rPr>
        <w:t xml:space="preserve">CJ-8 </w:t>
      </w:r>
      <w:r w:rsidR="00307272" w:rsidRPr="006C6140">
        <w:rPr>
          <w:sz w:val="24"/>
          <w:szCs w:val="24"/>
        </w:rPr>
        <w:t>Annual Probation Survey, and CJ-8A Annual Probation Survey (Short Form) (see Attachments 13,</w:t>
      </w:r>
      <w:r w:rsidR="00757C45" w:rsidRPr="006C6140">
        <w:rPr>
          <w:sz w:val="24"/>
          <w:szCs w:val="24"/>
        </w:rPr>
        <w:t xml:space="preserve"> </w:t>
      </w:r>
      <w:r w:rsidR="00307272" w:rsidRPr="006C6140">
        <w:rPr>
          <w:sz w:val="24"/>
          <w:szCs w:val="24"/>
        </w:rPr>
        <w:t xml:space="preserve">7, and 8; draft 2011 forms) </w:t>
      </w:r>
      <w:r w:rsidRPr="006C6140">
        <w:rPr>
          <w:sz w:val="24"/>
          <w:szCs w:val="24"/>
        </w:rPr>
        <w:t xml:space="preserve">instruments have proved to have a basic, reliable and readily understood format, which BJS staff have only sought to refine as necessary. Only minimal changes are proposed to the data collection instruments for the 2011 reference year compared with the last OMB submission, based on feedback BJS has received from respondents during data collection and also the feedback P&amp;P stakeholders have provided, as explained in section A, item 2, “Needs and Uses (see Attachments </w:t>
      </w:r>
      <w:r w:rsidR="00307272" w:rsidRPr="006C6140">
        <w:rPr>
          <w:sz w:val="24"/>
          <w:szCs w:val="24"/>
        </w:rPr>
        <w:t>20</w:t>
      </w:r>
      <w:r w:rsidRPr="006C6140">
        <w:rPr>
          <w:sz w:val="24"/>
          <w:szCs w:val="24"/>
        </w:rPr>
        <w:t xml:space="preserve">, </w:t>
      </w:r>
      <w:r w:rsidR="00307272" w:rsidRPr="006C6140">
        <w:rPr>
          <w:sz w:val="24"/>
          <w:szCs w:val="24"/>
        </w:rPr>
        <w:t>2</w:t>
      </w:r>
      <w:r w:rsidRPr="006C6140">
        <w:rPr>
          <w:sz w:val="24"/>
          <w:szCs w:val="24"/>
        </w:rPr>
        <w:t xml:space="preserve">1, and </w:t>
      </w:r>
      <w:r w:rsidR="00307272" w:rsidRPr="006C6140">
        <w:rPr>
          <w:sz w:val="24"/>
          <w:szCs w:val="24"/>
        </w:rPr>
        <w:t>22</w:t>
      </w:r>
      <w:r w:rsidRPr="006C6140">
        <w:rPr>
          <w:sz w:val="24"/>
          <w:szCs w:val="24"/>
        </w:rPr>
        <w:t xml:space="preserve"> for the collection instruments that were approved in the 2008 OMB submission).</w:t>
      </w: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r w:rsidRPr="006C6140">
        <w:rPr>
          <w:sz w:val="24"/>
          <w:szCs w:val="24"/>
        </w:rPr>
        <w:t>To help educate respondents about race categories and definitions, BJS has provided respondents with an insert for the CJ-7 and CJ-8 forms that explains</w:t>
      </w:r>
      <w:r w:rsidR="006C6140">
        <w:rPr>
          <w:sz w:val="24"/>
          <w:szCs w:val="24"/>
        </w:rPr>
        <w:t xml:space="preserve"> the</w:t>
      </w:r>
      <w:r w:rsidRPr="006C6140">
        <w:rPr>
          <w:sz w:val="24"/>
          <w:szCs w:val="24"/>
        </w:rPr>
        <w:t xml:space="preserve"> OMB racial categories and definitions for race and ethnic groups, along with instructions for respondents to refer to the insert for guidance (see Attachments 2</w:t>
      </w:r>
      <w:r w:rsidR="00307272" w:rsidRPr="006C6140">
        <w:rPr>
          <w:sz w:val="24"/>
          <w:szCs w:val="24"/>
        </w:rPr>
        <w:t>3</w:t>
      </w:r>
      <w:r w:rsidRPr="006C6140">
        <w:rPr>
          <w:sz w:val="24"/>
          <w:szCs w:val="24"/>
        </w:rPr>
        <w:t xml:space="preserve"> and 2</w:t>
      </w:r>
      <w:r w:rsidR="00307272" w:rsidRPr="006C6140">
        <w:rPr>
          <w:sz w:val="24"/>
          <w:szCs w:val="24"/>
        </w:rPr>
        <w:t>4</w:t>
      </w:r>
      <w:r w:rsidRPr="006C6140">
        <w:rPr>
          <w:sz w:val="24"/>
          <w:szCs w:val="24"/>
        </w:rPr>
        <w:t xml:space="preserve">). </w:t>
      </w: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r w:rsidRPr="006C6140">
        <w:rPr>
          <w:sz w:val="24"/>
          <w:szCs w:val="24"/>
        </w:rPr>
        <w:t>A few small, but important, changes to instructions are recommended. For the Annual Probation Survey, CJ-8, the instruction for item 2b, which asks for a count of the number of persons who were given a sentence which included both probation and incarceration, has been clarified the instruction to include “probationers with a suspended execution of sentence to incarceration.” It was brought to BJS’ attention that all probationers may have their probation revoked for failure to abide by the terms of supervision, even those who received a direct sentence to probation without incarceration (response category 2a).</w:t>
      </w:r>
    </w:p>
    <w:p w:rsidR="00A643AB" w:rsidRPr="006C6140" w:rsidRDefault="00A643AB" w:rsidP="00A643AB">
      <w:pPr>
        <w:numPr>
          <w:ilvl w:val="12"/>
          <w:numId w:val="0"/>
        </w:numPr>
        <w:shd w:val="solid" w:color="FFFFFF" w:fill="FFFFFF"/>
        <w:tabs>
          <w:tab w:val="left" w:pos="360"/>
          <w:tab w:val="left" w:pos="840"/>
          <w:tab w:val="left" w:pos="1440"/>
        </w:tabs>
        <w:ind w:left="840"/>
        <w:rPr>
          <w:sz w:val="24"/>
          <w:szCs w:val="24"/>
        </w:rPr>
      </w:pPr>
    </w:p>
    <w:p w:rsidR="00A643AB" w:rsidRDefault="00A643AB" w:rsidP="00A643AB">
      <w:pPr>
        <w:numPr>
          <w:ilvl w:val="12"/>
          <w:numId w:val="0"/>
        </w:numPr>
        <w:shd w:val="solid" w:color="FFFFFF" w:fill="FFFFFF"/>
        <w:tabs>
          <w:tab w:val="left" w:pos="360"/>
          <w:tab w:val="left" w:pos="840"/>
          <w:tab w:val="left" w:pos="1440"/>
        </w:tabs>
        <w:ind w:left="840"/>
        <w:rPr>
          <w:sz w:val="24"/>
          <w:szCs w:val="24"/>
        </w:rPr>
      </w:pPr>
      <w:r w:rsidRPr="006C6140">
        <w:rPr>
          <w:sz w:val="24"/>
          <w:szCs w:val="24"/>
        </w:rPr>
        <w:t xml:space="preserve">The instruction for item 3 on both the probation long form (CJ-8) and short form (CJ-8a), has been revised to clarify how to count discharges from probation. The revised instruction indicates discharges should include “…individuals who are discharged from all </w:t>
      </w:r>
      <w:r w:rsidRPr="006C6140">
        <w:rPr>
          <w:i/>
          <w:sz w:val="24"/>
          <w:szCs w:val="24"/>
        </w:rPr>
        <w:t>probation</w:t>
      </w:r>
      <w:r w:rsidRPr="006C6140">
        <w:rPr>
          <w:sz w:val="24"/>
          <w:szCs w:val="24"/>
        </w:rPr>
        <w:t xml:space="preserve"> supervision…” rather than simply “all supervision”. Some respondents in combined probation and parole agencies had been misinterpreting this item to mean that for an individual to be counted as a discharge on the Annual Probation Survey, they had to have been dischar</w:t>
      </w:r>
      <w:r>
        <w:rPr>
          <w:sz w:val="24"/>
          <w:szCs w:val="24"/>
        </w:rPr>
        <w:t xml:space="preserve">ged from any type of community supervision, including parole supervision. A similar revision has been made to item 3 on the Annual Parole Survey, CJ-7, except that the revised instruction indicates that discharges from parole are those individuals who have been “discharged from all </w:t>
      </w:r>
      <w:r w:rsidRPr="00E90B41">
        <w:rPr>
          <w:i/>
          <w:sz w:val="24"/>
          <w:szCs w:val="24"/>
        </w:rPr>
        <w:t>parole</w:t>
      </w:r>
      <w:r>
        <w:rPr>
          <w:sz w:val="24"/>
          <w:szCs w:val="24"/>
        </w:rPr>
        <w:t xml:space="preserve"> supervision.”</w:t>
      </w:r>
    </w:p>
    <w:p w:rsidR="00A643AB" w:rsidRDefault="00A643AB" w:rsidP="00A643AB">
      <w:pPr>
        <w:numPr>
          <w:ilvl w:val="12"/>
          <w:numId w:val="0"/>
        </w:numPr>
        <w:shd w:val="solid" w:color="FFFFFF" w:fill="FFFFFF"/>
        <w:tabs>
          <w:tab w:val="left" w:pos="360"/>
          <w:tab w:val="left" w:pos="840"/>
          <w:tab w:val="left" w:pos="1440"/>
        </w:tabs>
        <w:ind w:left="840"/>
        <w:rPr>
          <w:sz w:val="24"/>
          <w:szCs w:val="24"/>
        </w:rPr>
      </w:pPr>
    </w:p>
    <w:p w:rsidR="00A643AB" w:rsidRDefault="00A643AB" w:rsidP="00A643AB">
      <w:pPr>
        <w:numPr>
          <w:ilvl w:val="12"/>
          <w:numId w:val="0"/>
        </w:numPr>
        <w:shd w:val="solid" w:color="FFFFFF" w:fill="FFFFFF"/>
        <w:tabs>
          <w:tab w:val="left" w:pos="360"/>
          <w:tab w:val="left" w:pos="840"/>
          <w:tab w:val="left" w:pos="1440"/>
        </w:tabs>
        <w:ind w:left="840"/>
        <w:rPr>
          <w:sz w:val="24"/>
          <w:szCs w:val="24"/>
        </w:rPr>
      </w:pPr>
      <w:r>
        <w:rPr>
          <w:sz w:val="24"/>
          <w:szCs w:val="24"/>
        </w:rPr>
        <w:t xml:space="preserve">Item 12a on the Annual Parole Survey, CJ-7, and item 15a on the Annual Probation Survey, CJ-9, has been expanded to include offenders who also </w:t>
      </w:r>
      <w:r>
        <w:rPr>
          <w:sz w:val="24"/>
          <w:szCs w:val="24"/>
        </w:rPr>
        <w:lastRenderedPageBreak/>
        <w:t xml:space="preserve">actively report to a probation or parole agency through electronic means, such as kiosk systems, </w:t>
      </w:r>
      <w:r w:rsidR="006C6140">
        <w:rPr>
          <w:sz w:val="24"/>
          <w:szCs w:val="24"/>
        </w:rPr>
        <w:t>(</w:t>
      </w:r>
      <w:r>
        <w:rPr>
          <w:sz w:val="24"/>
          <w:szCs w:val="24"/>
        </w:rPr>
        <w:t>explain</w:t>
      </w:r>
      <w:r w:rsidR="006C6140">
        <w:rPr>
          <w:sz w:val="24"/>
          <w:szCs w:val="24"/>
        </w:rPr>
        <w:t xml:space="preserve">ed in more detail in section A, </w:t>
      </w:r>
      <w:r>
        <w:rPr>
          <w:sz w:val="24"/>
          <w:szCs w:val="24"/>
        </w:rPr>
        <w:t>item 2,“Needs and Uses”</w:t>
      </w:r>
      <w:r w:rsidR="006C6140">
        <w:rPr>
          <w:sz w:val="24"/>
          <w:szCs w:val="24"/>
        </w:rPr>
        <w:t>).</w:t>
      </w:r>
    </w:p>
    <w:p w:rsidR="00A643AB" w:rsidRDefault="00A643AB" w:rsidP="00A643AB">
      <w:pPr>
        <w:numPr>
          <w:ilvl w:val="12"/>
          <w:numId w:val="0"/>
        </w:numPr>
        <w:shd w:val="solid" w:color="FFFFFF" w:fill="FFFFFF"/>
        <w:tabs>
          <w:tab w:val="left" w:pos="360"/>
          <w:tab w:val="left" w:pos="840"/>
          <w:tab w:val="left" w:pos="1440"/>
        </w:tabs>
        <w:ind w:left="840"/>
        <w:rPr>
          <w:sz w:val="24"/>
          <w:szCs w:val="24"/>
        </w:rPr>
      </w:pPr>
    </w:p>
    <w:p w:rsidR="00A643AB" w:rsidRPr="008937F5" w:rsidRDefault="00A643AB" w:rsidP="00A643AB">
      <w:pPr>
        <w:ind w:left="900"/>
        <w:rPr>
          <w:sz w:val="24"/>
          <w:szCs w:val="24"/>
        </w:rPr>
      </w:pPr>
      <w:r w:rsidRPr="00702F53">
        <w:rPr>
          <w:sz w:val="24"/>
          <w:szCs w:val="24"/>
        </w:rPr>
        <w:t>The arrangement of items on the form</w:t>
      </w:r>
      <w:r>
        <w:rPr>
          <w:sz w:val="24"/>
          <w:szCs w:val="24"/>
        </w:rPr>
        <w:t>s</w:t>
      </w:r>
      <w:r w:rsidRPr="00702F53">
        <w:rPr>
          <w:sz w:val="24"/>
          <w:szCs w:val="24"/>
        </w:rPr>
        <w:t xml:space="preserve"> reflect</w:t>
      </w:r>
      <w:r>
        <w:rPr>
          <w:sz w:val="24"/>
          <w:szCs w:val="24"/>
        </w:rPr>
        <w:t>s</w:t>
      </w:r>
      <w:r w:rsidRPr="00702F53">
        <w:rPr>
          <w:sz w:val="24"/>
          <w:szCs w:val="24"/>
        </w:rPr>
        <w:t xml:space="preserve"> a logical flow of information to facilitate comprehension of requested items and to reduce the need for follow-up. In addition, instructions and definitions are contained with each item</w:t>
      </w:r>
      <w:r>
        <w:rPr>
          <w:sz w:val="24"/>
          <w:szCs w:val="24"/>
        </w:rPr>
        <w:t xml:space="preserve">, where necessary, and revised when feedback from respondents and users indicate they are needed for clarification purposes. </w:t>
      </w:r>
      <w:r w:rsidRPr="00702F53">
        <w:rPr>
          <w:sz w:val="24"/>
          <w:szCs w:val="24"/>
        </w:rPr>
        <w:t>Also, respondents</w:t>
      </w:r>
      <w:r>
        <w:rPr>
          <w:sz w:val="24"/>
          <w:szCs w:val="24"/>
        </w:rPr>
        <w:t xml:space="preserve"> are provided</w:t>
      </w:r>
      <w:r w:rsidRPr="00702F53">
        <w:rPr>
          <w:sz w:val="24"/>
          <w:szCs w:val="24"/>
        </w:rPr>
        <w:t xml:space="preserve"> with the </w:t>
      </w:r>
      <w:r>
        <w:rPr>
          <w:sz w:val="24"/>
          <w:szCs w:val="24"/>
        </w:rPr>
        <w:t>bulletin</w:t>
      </w:r>
      <w:r w:rsidRPr="00702F53">
        <w:rPr>
          <w:sz w:val="24"/>
          <w:szCs w:val="24"/>
        </w:rPr>
        <w:t xml:space="preserve"> and detailed tables from the previous year as a reference point for compiling data</w:t>
      </w:r>
      <w:r>
        <w:rPr>
          <w:sz w:val="24"/>
          <w:szCs w:val="24"/>
        </w:rPr>
        <w:t>, and can re</w:t>
      </w:r>
      <w:r w:rsidRPr="008937F5">
        <w:rPr>
          <w:sz w:val="24"/>
          <w:szCs w:val="24"/>
        </w:rPr>
        <w:t>view and print their data</w:t>
      </w:r>
      <w:r>
        <w:rPr>
          <w:sz w:val="24"/>
          <w:szCs w:val="24"/>
        </w:rPr>
        <w:t xml:space="preserve"> through the website.</w:t>
      </w:r>
      <w:r w:rsidRPr="008937F5">
        <w:rPr>
          <w:sz w:val="24"/>
          <w:szCs w:val="24"/>
        </w:rPr>
        <w:t xml:space="preserve"> </w:t>
      </w:r>
    </w:p>
    <w:p w:rsidR="00A643AB" w:rsidRDefault="00A643AB" w:rsidP="00A643AB">
      <w:pPr>
        <w:numPr>
          <w:ilvl w:val="12"/>
          <w:numId w:val="0"/>
        </w:numPr>
        <w:shd w:val="solid" w:color="FFFFFF" w:fill="FFFFFF"/>
        <w:tabs>
          <w:tab w:val="left" w:pos="360"/>
          <w:tab w:val="left" w:pos="840"/>
          <w:tab w:val="left" w:pos="1440"/>
        </w:tabs>
        <w:ind w:left="900"/>
        <w:rPr>
          <w:sz w:val="24"/>
          <w:szCs w:val="24"/>
        </w:rPr>
      </w:pPr>
    </w:p>
    <w:p w:rsidR="00A643AB" w:rsidRDefault="00A643AB" w:rsidP="00A643AB">
      <w:pPr>
        <w:numPr>
          <w:ilvl w:val="12"/>
          <w:numId w:val="0"/>
        </w:numPr>
        <w:shd w:val="solid" w:color="FFFFFF" w:fill="FFFFFF"/>
        <w:ind w:left="900"/>
        <w:rPr>
          <w:sz w:val="24"/>
          <w:szCs w:val="24"/>
        </w:rPr>
      </w:pPr>
      <w:r w:rsidRPr="00702F53">
        <w:rPr>
          <w:sz w:val="24"/>
          <w:szCs w:val="24"/>
        </w:rPr>
        <w:t>External reviewers have found the survey instrument formats, including item content, item display, instructions for compiling the questionnaire, and publication design to be effective and efficient in collecting needed information while minimizing the burden.</w:t>
      </w:r>
    </w:p>
    <w:p w:rsidR="00A643AB" w:rsidRPr="00F20C75" w:rsidRDefault="00A643AB" w:rsidP="00A643AB">
      <w:pPr>
        <w:numPr>
          <w:ilvl w:val="12"/>
          <w:numId w:val="0"/>
        </w:numPr>
        <w:shd w:val="solid" w:color="FFFFFF" w:fill="FFFFFF"/>
        <w:tabs>
          <w:tab w:val="left" w:pos="360"/>
          <w:tab w:val="left" w:pos="840"/>
          <w:tab w:val="left" w:pos="1341"/>
          <w:tab w:val="left" w:pos="2794"/>
        </w:tabs>
        <w:ind w:left="840" w:hanging="840"/>
        <w:rPr>
          <w:sz w:val="24"/>
          <w:szCs w:val="24"/>
        </w:rPr>
      </w:pPr>
      <w:r w:rsidRPr="007D0028">
        <w:rPr>
          <w:b/>
          <w:i/>
          <w:sz w:val="24"/>
          <w:szCs w:val="24"/>
        </w:rPr>
        <w:tab/>
      </w:r>
    </w:p>
    <w:p w:rsidR="00A643AB" w:rsidRDefault="00A643AB" w:rsidP="00A643AB">
      <w:pPr>
        <w:numPr>
          <w:ilvl w:val="0"/>
          <w:numId w:val="2"/>
        </w:numPr>
        <w:shd w:val="solid" w:color="FFFFFF" w:fill="FFFFFF"/>
        <w:tabs>
          <w:tab w:val="left" w:pos="0"/>
          <w:tab w:val="left" w:pos="840"/>
          <w:tab w:val="left" w:pos="1341"/>
          <w:tab w:val="left" w:pos="2794"/>
        </w:tabs>
        <w:ind w:hanging="1080"/>
        <w:rPr>
          <w:sz w:val="24"/>
          <w:szCs w:val="24"/>
          <w:u w:val="single"/>
        </w:rPr>
      </w:pPr>
      <w:r w:rsidRPr="004A1569">
        <w:rPr>
          <w:sz w:val="24"/>
          <w:szCs w:val="24"/>
          <w:u w:val="single"/>
        </w:rPr>
        <w:t>Contacts for Statistical Aspects and Data Collection</w:t>
      </w:r>
    </w:p>
    <w:p w:rsidR="00A643AB" w:rsidRPr="00B56257" w:rsidRDefault="00A643AB" w:rsidP="00A643AB">
      <w:pPr>
        <w:shd w:val="solid" w:color="FFFFFF" w:fill="FFFFFF"/>
        <w:tabs>
          <w:tab w:val="left" w:pos="360"/>
          <w:tab w:val="left" w:pos="840"/>
          <w:tab w:val="left" w:pos="1341"/>
          <w:tab w:val="left" w:pos="2794"/>
        </w:tabs>
        <w:rPr>
          <w:sz w:val="24"/>
          <w:szCs w:val="24"/>
          <w:u w:val="single"/>
        </w:rPr>
      </w:pPr>
    </w:p>
    <w:p w:rsidR="00A643AB" w:rsidRDefault="00A643AB" w:rsidP="00A643AB">
      <w:pPr>
        <w:widowControl w:val="0"/>
        <w:ind w:left="900"/>
        <w:rPr>
          <w:sz w:val="24"/>
          <w:szCs w:val="24"/>
        </w:rPr>
      </w:pPr>
      <w:r w:rsidRPr="00B56257">
        <w:rPr>
          <w:sz w:val="24"/>
          <w:szCs w:val="24"/>
        </w:rPr>
        <w:t>The Correction Statistics Unit at BJS take</w:t>
      </w:r>
      <w:r>
        <w:rPr>
          <w:sz w:val="24"/>
          <w:szCs w:val="24"/>
        </w:rPr>
        <w:t>s</w:t>
      </w:r>
      <w:r w:rsidRPr="00B56257">
        <w:rPr>
          <w:sz w:val="24"/>
          <w:szCs w:val="24"/>
        </w:rPr>
        <w:t xml:space="preserve"> responsibility for the overall design and management of the activities described in this submission, including fielding of the survey, data cleaning, and data analysis. BJS contacts include: </w:t>
      </w:r>
    </w:p>
    <w:p w:rsidR="006C6140" w:rsidRDefault="006C6140" w:rsidP="00A643AB">
      <w:pPr>
        <w:widowControl w:val="0"/>
        <w:ind w:left="900"/>
        <w:rPr>
          <w:sz w:val="24"/>
          <w:szCs w:val="24"/>
        </w:rPr>
      </w:pPr>
    </w:p>
    <w:p w:rsidR="00A643AB" w:rsidRPr="004A1569" w:rsidRDefault="00A643AB" w:rsidP="00A643AB">
      <w:pPr>
        <w:numPr>
          <w:ilvl w:val="12"/>
          <w:numId w:val="0"/>
        </w:numPr>
        <w:shd w:val="solid" w:color="FFFFFF" w:fill="FFFFFF"/>
        <w:tabs>
          <w:tab w:val="left" w:pos="360"/>
          <w:tab w:val="left" w:pos="840"/>
          <w:tab w:val="left" w:pos="1341"/>
          <w:tab w:val="left" w:pos="2794"/>
        </w:tabs>
        <w:ind w:left="1350"/>
        <w:rPr>
          <w:sz w:val="24"/>
          <w:szCs w:val="24"/>
        </w:rPr>
      </w:pPr>
      <w:r>
        <w:rPr>
          <w:sz w:val="24"/>
          <w:szCs w:val="24"/>
        </w:rPr>
        <w:t>Thomas P. Bonczar</w:t>
      </w:r>
      <w:r w:rsidRPr="004A1569">
        <w:rPr>
          <w:sz w:val="24"/>
          <w:szCs w:val="24"/>
        </w:rPr>
        <w:t>, Statistician</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Bureau of Justice Statistics</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U.S. Department of Justice</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810 Seventh St., NW</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Washington, DC 20531</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 xml:space="preserve">(202) </w:t>
      </w:r>
      <w:r>
        <w:rPr>
          <w:sz w:val="24"/>
          <w:szCs w:val="24"/>
        </w:rPr>
        <w:t>616</w:t>
      </w:r>
      <w:r w:rsidRPr="004A1569">
        <w:rPr>
          <w:sz w:val="24"/>
          <w:szCs w:val="24"/>
        </w:rPr>
        <w:t>-</w:t>
      </w:r>
      <w:r>
        <w:rPr>
          <w:sz w:val="24"/>
          <w:szCs w:val="24"/>
        </w:rPr>
        <w:t>3</w:t>
      </w:r>
      <w:r w:rsidRPr="004A1569">
        <w:rPr>
          <w:sz w:val="24"/>
          <w:szCs w:val="24"/>
        </w:rPr>
        <w:t>6</w:t>
      </w:r>
      <w:r>
        <w:rPr>
          <w:sz w:val="24"/>
          <w:szCs w:val="24"/>
        </w:rPr>
        <w:t>15</w:t>
      </w:r>
      <w:r w:rsidRPr="004A1569">
        <w:rPr>
          <w:sz w:val="24"/>
          <w:szCs w:val="24"/>
        </w:rPr>
        <w:t>8</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r>
      <w:r>
        <w:rPr>
          <w:sz w:val="24"/>
          <w:szCs w:val="24"/>
        </w:rPr>
        <w:tab/>
      </w:r>
      <w:hyperlink r:id="rId13" w:history="1">
        <w:r w:rsidRPr="0085552B">
          <w:rPr>
            <w:rStyle w:val="Hyperlink"/>
            <w:sz w:val="24"/>
            <w:szCs w:val="24"/>
          </w:rPr>
          <w:t>Tom.Bonczar@usdoj.gov</w:t>
        </w:r>
      </w:hyperlink>
    </w:p>
    <w:p w:rsidR="00A643AB" w:rsidRPr="00B56257" w:rsidRDefault="00A643AB" w:rsidP="00A643AB">
      <w:pPr>
        <w:widowControl w:val="0"/>
        <w:ind w:left="900"/>
        <w:rPr>
          <w:sz w:val="24"/>
          <w:szCs w:val="24"/>
        </w:rPr>
      </w:pP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Lauren Glaze, Statistician</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Bureau of Justice Statistics</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U.S. Department of Justice</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810 Seventh St., NW</w:t>
      </w:r>
    </w:p>
    <w:p w:rsidR="00A643AB" w:rsidRPr="004A1569"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Washington, DC 20531</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t>(202) 305-9628</w:t>
      </w:r>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Pr>
          <w:sz w:val="24"/>
          <w:szCs w:val="24"/>
        </w:rPr>
        <w:tab/>
      </w:r>
      <w:r>
        <w:rPr>
          <w:sz w:val="24"/>
          <w:szCs w:val="24"/>
        </w:rPr>
        <w:tab/>
      </w:r>
      <w:r>
        <w:rPr>
          <w:sz w:val="24"/>
          <w:szCs w:val="24"/>
        </w:rPr>
        <w:tab/>
      </w:r>
      <w:hyperlink r:id="rId14" w:history="1">
        <w:r w:rsidRPr="00830D77">
          <w:rPr>
            <w:rStyle w:val="Hyperlink"/>
            <w:sz w:val="24"/>
            <w:szCs w:val="24"/>
          </w:rPr>
          <w:t>Lauren.Glaze@usdoj.gov</w:t>
        </w:r>
      </w:hyperlink>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p>
    <w:p w:rsidR="00A643AB" w:rsidRPr="003E7E7C" w:rsidRDefault="00A643AB" w:rsidP="00A643AB">
      <w:pPr>
        <w:widowControl w:val="0"/>
        <w:tabs>
          <w:tab w:val="left" w:pos="1260"/>
        </w:tabs>
        <w:rPr>
          <w:sz w:val="24"/>
          <w:szCs w:val="24"/>
        </w:rPr>
      </w:pPr>
      <w:r>
        <w:rPr>
          <w:sz w:val="24"/>
          <w:szCs w:val="24"/>
        </w:rPr>
        <w:tab/>
      </w:r>
      <w:r w:rsidRPr="003E7E7C">
        <w:rPr>
          <w:sz w:val="24"/>
          <w:szCs w:val="24"/>
        </w:rPr>
        <w:t>William</w:t>
      </w:r>
      <w:r>
        <w:rPr>
          <w:sz w:val="24"/>
          <w:szCs w:val="24"/>
        </w:rPr>
        <w:t xml:space="preserve"> J.</w:t>
      </w:r>
      <w:r w:rsidRPr="003E7E7C">
        <w:rPr>
          <w:sz w:val="24"/>
          <w:szCs w:val="24"/>
        </w:rPr>
        <w:t xml:space="preserve"> Sabol</w:t>
      </w:r>
      <w:r>
        <w:rPr>
          <w:sz w:val="24"/>
          <w:szCs w:val="24"/>
        </w:rPr>
        <w:t xml:space="preserve">, </w:t>
      </w:r>
      <w:r w:rsidRPr="00164B85">
        <w:rPr>
          <w:sz w:val="24"/>
          <w:szCs w:val="24"/>
        </w:rPr>
        <w:t>Deputy Director</w:t>
      </w:r>
    </w:p>
    <w:p w:rsidR="00A643AB" w:rsidRPr="003E7E7C" w:rsidRDefault="00A643AB" w:rsidP="00A643AB">
      <w:pPr>
        <w:widowControl w:val="0"/>
        <w:tabs>
          <w:tab w:val="left" w:pos="1260"/>
        </w:tabs>
        <w:rPr>
          <w:sz w:val="24"/>
          <w:szCs w:val="24"/>
        </w:rPr>
      </w:pPr>
      <w:r>
        <w:rPr>
          <w:sz w:val="24"/>
          <w:szCs w:val="24"/>
        </w:rPr>
        <w:t xml:space="preserve"> </w:t>
      </w:r>
      <w:r>
        <w:rPr>
          <w:sz w:val="24"/>
          <w:szCs w:val="24"/>
        </w:rPr>
        <w:tab/>
      </w:r>
      <w:r w:rsidRPr="00164B85">
        <w:rPr>
          <w:sz w:val="24"/>
          <w:szCs w:val="24"/>
        </w:rPr>
        <w:t>Statistical Collections &amp; Analysis</w:t>
      </w:r>
    </w:p>
    <w:p w:rsidR="00A643AB" w:rsidRPr="003E7E7C" w:rsidRDefault="00A643AB" w:rsidP="00A643AB">
      <w:pPr>
        <w:widowControl w:val="0"/>
        <w:tabs>
          <w:tab w:val="left" w:pos="1260"/>
        </w:tabs>
        <w:rPr>
          <w:sz w:val="24"/>
          <w:szCs w:val="24"/>
        </w:rPr>
      </w:pPr>
      <w:r>
        <w:rPr>
          <w:sz w:val="24"/>
          <w:szCs w:val="24"/>
        </w:rPr>
        <w:tab/>
      </w:r>
      <w:r w:rsidRPr="003E7E7C">
        <w:rPr>
          <w:sz w:val="24"/>
          <w:szCs w:val="24"/>
        </w:rPr>
        <w:t>Bureau of Justice Statistics</w:t>
      </w:r>
    </w:p>
    <w:p w:rsidR="00A643AB" w:rsidRPr="003E7E7C" w:rsidRDefault="00A643AB" w:rsidP="00A643AB">
      <w:pPr>
        <w:widowControl w:val="0"/>
        <w:tabs>
          <w:tab w:val="left" w:pos="1260"/>
        </w:tabs>
        <w:rPr>
          <w:sz w:val="24"/>
          <w:szCs w:val="24"/>
        </w:rPr>
      </w:pPr>
      <w:r>
        <w:rPr>
          <w:sz w:val="24"/>
          <w:szCs w:val="24"/>
        </w:rPr>
        <w:tab/>
      </w:r>
      <w:r w:rsidRPr="003E7E7C">
        <w:rPr>
          <w:sz w:val="24"/>
          <w:szCs w:val="24"/>
        </w:rPr>
        <w:t>810 Seventh St, NW</w:t>
      </w:r>
    </w:p>
    <w:p w:rsidR="00A643AB" w:rsidRPr="003E7E7C" w:rsidRDefault="00A643AB" w:rsidP="00A643AB">
      <w:pPr>
        <w:widowControl w:val="0"/>
        <w:tabs>
          <w:tab w:val="left" w:pos="1260"/>
        </w:tabs>
        <w:rPr>
          <w:sz w:val="24"/>
          <w:szCs w:val="24"/>
        </w:rPr>
      </w:pPr>
      <w:r>
        <w:rPr>
          <w:sz w:val="24"/>
          <w:szCs w:val="24"/>
        </w:rPr>
        <w:tab/>
      </w:r>
      <w:r w:rsidRPr="003E7E7C">
        <w:rPr>
          <w:sz w:val="24"/>
          <w:szCs w:val="24"/>
        </w:rPr>
        <w:t>Washington, DC 20531</w:t>
      </w:r>
    </w:p>
    <w:p w:rsidR="00A643AB" w:rsidRPr="003E7E7C" w:rsidRDefault="00A643AB" w:rsidP="00A643AB">
      <w:pPr>
        <w:widowControl w:val="0"/>
        <w:tabs>
          <w:tab w:val="left" w:pos="1260"/>
        </w:tabs>
        <w:rPr>
          <w:sz w:val="24"/>
          <w:szCs w:val="24"/>
        </w:rPr>
      </w:pPr>
      <w:r>
        <w:rPr>
          <w:sz w:val="24"/>
          <w:szCs w:val="24"/>
        </w:rPr>
        <w:tab/>
      </w:r>
      <w:r w:rsidRPr="003E7E7C">
        <w:rPr>
          <w:sz w:val="24"/>
          <w:szCs w:val="24"/>
        </w:rPr>
        <w:t>(202) 514-1062</w:t>
      </w:r>
    </w:p>
    <w:p w:rsidR="006C6140" w:rsidRDefault="00A643AB" w:rsidP="00A643AB">
      <w:pPr>
        <w:numPr>
          <w:ilvl w:val="12"/>
          <w:numId w:val="0"/>
        </w:numPr>
        <w:shd w:val="solid" w:color="FFFFFF" w:fill="FFFFFF"/>
        <w:tabs>
          <w:tab w:val="left" w:pos="360"/>
          <w:tab w:val="left" w:pos="840"/>
          <w:tab w:val="left" w:pos="1341"/>
          <w:tab w:val="left" w:pos="2794"/>
        </w:tabs>
      </w:pPr>
      <w:r>
        <w:rPr>
          <w:sz w:val="24"/>
          <w:szCs w:val="24"/>
        </w:rPr>
        <w:tab/>
      </w:r>
      <w:r>
        <w:rPr>
          <w:sz w:val="24"/>
          <w:szCs w:val="24"/>
        </w:rPr>
        <w:tab/>
      </w:r>
      <w:r>
        <w:rPr>
          <w:sz w:val="24"/>
          <w:szCs w:val="24"/>
        </w:rPr>
        <w:tab/>
      </w:r>
      <w:hyperlink r:id="rId15" w:history="1">
        <w:r w:rsidRPr="00830D77">
          <w:rPr>
            <w:rStyle w:val="Hyperlink"/>
            <w:sz w:val="24"/>
            <w:szCs w:val="24"/>
          </w:rPr>
          <w:t>William.Sabol@usdoj.gov</w:t>
        </w:r>
      </w:hyperlink>
    </w:p>
    <w:p w:rsidR="00A643AB" w:rsidRDefault="00A643AB" w:rsidP="00A643AB">
      <w:pPr>
        <w:numPr>
          <w:ilvl w:val="12"/>
          <w:numId w:val="0"/>
        </w:numPr>
        <w:shd w:val="solid" w:color="FFFFFF" w:fill="FFFFFF"/>
        <w:tabs>
          <w:tab w:val="left" w:pos="360"/>
          <w:tab w:val="left" w:pos="840"/>
          <w:tab w:val="left" w:pos="1341"/>
          <w:tab w:val="left" w:pos="2794"/>
        </w:tabs>
        <w:rPr>
          <w:sz w:val="24"/>
          <w:szCs w:val="24"/>
        </w:rPr>
      </w:pPr>
      <w:r w:rsidRPr="004A1569">
        <w:rPr>
          <w:sz w:val="24"/>
          <w:szCs w:val="24"/>
        </w:rPr>
        <w:tab/>
      </w:r>
      <w:r w:rsidRPr="004A1569">
        <w:rPr>
          <w:sz w:val="24"/>
          <w:szCs w:val="24"/>
        </w:rPr>
        <w:tab/>
      </w:r>
      <w:r w:rsidRPr="004A1569">
        <w:rPr>
          <w:sz w:val="24"/>
          <w:szCs w:val="24"/>
        </w:rPr>
        <w:tab/>
      </w:r>
    </w:p>
    <w:p w:rsidR="00A643AB" w:rsidRPr="004A1569" w:rsidRDefault="00A643AB" w:rsidP="00A643AB">
      <w:pPr>
        <w:numPr>
          <w:ilvl w:val="12"/>
          <w:numId w:val="0"/>
        </w:numPr>
        <w:shd w:val="solid" w:color="FFFFFF" w:fill="FFFFFF"/>
        <w:tabs>
          <w:tab w:val="left" w:pos="360"/>
          <w:tab w:val="left" w:pos="840"/>
          <w:tab w:val="left" w:pos="1341"/>
          <w:tab w:val="left" w:pos="2794"/>
        </w:tabs>
        <w:rPr>
          <w:b/>
          <w:sz w:val="24"/>
          <w:szCs w:val="24"/>
        </w:rPr>
      </w:pPr>
      <w:r w:rsidRPr="004A1569">
        <w:rPr>
          <w:b/>
          <w:bCs/>
          <w:sz w:val="24"/>
          <w:szCs w:val="24"/>
        </w:rPr>
        <w:lastRenderedPageBreak/>
        <w:t>C.</w:t>
      </w:r>
      <w:r w:rsidRPr="004A1569">
        <w:rPr>
          <w:b/>
          <w:bCs/>
          <w:sz w:val="24"/>
          <w:szCs w:val="24"/>
        </w:rPr>
        <w:tab/>
      </w:r>
      <w:r w:rsidRPr="004A1569">
        <w:rPr>
          <w:b/>
          <w:bCs/>
          <w:sz w:val="24"/>
          <w:szCs w:val="24"/>
          <w:u w:val="single"/>
        </w:rPr>
        <w:t>Attachments</w:t>
      </w:r>
    </w:p>
    <w:p w:rsidR="00A643AB" w:rsidRDefault="00A643AB" w:rsidP="00A643AB">
      <w:pPr>
        <w:shd w:val="solid" w:color="FFFFFF" w:fill="FFFFFF"/>
        <w:tabs>
          <w:tab w:val="left" w:pos="360"/>
          <w:tab w:val="left" w:pos="1341"/>
          <w:tab w:val="left" w:pos="2794"/>
        </w:tabs>
        <w:rPr>
          <w:sz w:val="24"/>
          <w:szCs w:val="24"/>
        </w:rPr>
      </w:pPr>
    </w:p>
    <w:p w:rsidR="00A643AB" w:rsidRPr="00355F0D" w:rsidRDefault="00A643AB" w:rsidP="00A643AB">
      <w:pPr>
        <w:ind w:left="720"/>
        <w:rPr>
          <w:b/>
          <w:color w:val="FF0000"/>
          <w:sz w:val="24"/>
          <w:szCs w:val="24"/>
        </w:rPr>
      </w:pPr>
      <w:r w:rsidRPr="00B34C97">
        <w:rPr>
          <w:sz w:val="24"/>
          <w:szCs w:val="24"/>
        </w:rPr>
        <w:t xml:space="preserve">Attachment 1: BJS authorizing statute; Title 42, United States Code, Section 3732 </w:t>
      </w:r>
      <w:r w:rsidR="00B576BC">
        <w:rPr>
          <w:sz w:val="24"/>
          <w:szCs w:val="24"/>
        </w:rPr>
        <w:t>(</w:t>
      </w:r>
      <w:r w:rsidR="00423F6E">
        <w:rPr>
          <w:sz w:val="24"/>
          <w:szCs w:val="24"/>
        </w:rPr>
        <w:t>A</w:t>
      </w:r>
      <w:r w:rsidR="00B576BC">
        <w:rPr>
          <w:sz w:val="24"/>
          <w:szCs w:val="24"/>
        </w:rPr>
        <w:t>1.</w:t>
      </w:r>
      <w:r w:rsidR="00DD1D70">
        <w:rPr>
          <w:sz w:val="24"/>
          <w:szCs w:val="24"/>
        </w:rPr>
        <w:t>bjslegauth.doc</w:t>
      </w:r>
      <w:r w:rsidRPr="00DD1D70">
        <w:rPr>
          <w:sz w:val="24"/>
          <w:szCs w:val="24"/>
        </w:rPr>
        <w:t>)</w:t>
      </w:r>
    </w:p>
    <w:p w:rsidR="00A643AB" w:rsidRPr="00B34C97" w:rsidRDefault="00A643AB" w:rsidP="00A643AB">
      <w:pPr>
        <w:rPr>
          <w:b/>
          <w:sz w:val="24"/>
          <w:szCs w:val="24"/>
        </w:rPr>
      </w:pPr>
    </w:p>
    <w:p w:rsidR="00A643AB" w:rsidRPr="00DD1D70" w:rsidRDefault="00A643AB" w:rsidP="00A643AB">
      <w:pPr>
        <w:ind w:left="720"/>
        <w:rPr>
          <w:sz w:val="24"/>
          <w:szCs w:val="24"/>
        </w:rPr>
      </w:pPr>
      <w:r w:rsidRPr="00B34C97">
        <w:rPr>
          <w:sz w:val="24"/>
          <w:szCs w:val="24"/>
        </w:rPr>
        <w:t xml:space="preserve">Attachment 2: BJS criminal justice flowchart </w:t>
      </w:r>
      <w:r w:rsidR="00B576BC">
        <w:rPr>
          <w:sz w:val="24"/>
          <w:szCs w:val="24"/>
        </w:rPr>
        <w:t>(</w:t>
      </w:r>
      <w:r w:rsidR="00423F6E">
        <w:rPr>
          <w:sz w:val="24"/>
          <w:szCs w:val="24"/>
        </w:rPr>
        <w:t>A</w:t>
      </w:r>
      <w:r w:rsidR="00B576BC">
        <w:rPr>
          <w:sz w:val="24"/>
          <w:szCs w:val="24"/>
        </w:rPr>
        <w:t>2.</w:t>
      </w:r>
      <w:r w:rsidR="00DD1D70">
        <w:rPr>
          <w:sz w:val="24"/>
          <w:szCs w:val="24"/>
        </w:rPr>
        <w:t>flow_b</w:t>
      </w:r>
      <w:r w:rsidR="004034E3">
        <w:rPr>
          <w:sz w:val="24"/>
          <w:szCs w:val="24"/>
        </w:rPr>
        <w:t>w</w:t>
      </w:r>
      <w:r w:rsidR="00DD1D70">
        <w:rPr>
          <w:sz w:val="24"/>
          <w:szCs w:val="24"/>
        </w:rPr>
        <w:t>.pdf</w:t>
      </w:r>
      <w:r w:rsidRPr="00DD1D70">
        <w:rPr>
          <w:sz w:val="24"/>
          <w:szCs w:val="24"/>
        </w:rPr>
        <w:t>)</w:t>
      </w:r>
    </w:p>
    <w:p w:rsidR="00A643AB" w:rsidRPr="00B34C97" w:rsidRDefault="00A643AB" w:rsidP="00A643AB">
      <w:pPr>
        <w:rPr>
          <w:b/>
          <w:sz w:val="24"/>
          <w:szCs w:val="24"/>
        </w:rPr>
      </w:pPr>
    </w:p>
    <w:p w:rsidR="00B576BC" w:rsidRDefault="00A643AB" w:rsidP="00A643AB">
      <w:pPr>
        <w:ind w:firstLine="720"/>
        <w:rPr>
          <w:sz w:val="24"/>
          <w:szCs w:val="24"/>
        </w:rPr>
      </w:pPr>
      <w:r w:rsidRPr="00B34C97">
        <w:rPr>
          <w:sz w:val="24"/>
          <w:szCs w:val="24"/>
        </w:rPr>
        <w:t xml:space="preserve">Attachment 3: </w:t>
      </w:r>
      <w:r w:rsidRPr="00B34C97">
        <w:rPr>
          <w:i/>
          <w:sz w:val="24"/>
          <w:szCs w:val="24"/>
        </w:rPr>
        <w:t>Correctional Populations in the United States, 2009</w:t>
      </w:r>
      <w:r w:rsidRPr="00B34C97">
        <w:rPr>
          <w:sz w:val="24"/>
          <w:szCs w:val="24"/>
        </w:rPr>
        <w:t xml:space="preserve"> </w:t>
      </w:r>
    </w:p>
    <w:p w:rsidR="00A643AB" w:rsidRPr="00B34C97" w:rsidRDefault="00B576BC" w:rsidP="00A643AB">
      <w:pPr>
        <w:ind w:firstLine="720"/>
        <w:rPr>
          <w:sz w:val="24"/>
          <w:szCs w:val="24"/>
        </w:rPr>
      </w:pPr>
      <w:r>
        <w:rPr>
          <w:sz w:val="24"/>
          <w:szCs w:val="24"/>
        </w:rPr>
        <w:t>(</w:t>
      </w:r>
      <w:r w:rsidR="00423F6E">
        <w:rPr>
          <w:sz w:val="24"/>
          <w:szCs w:val="24"/>
        </w:rPr>
        <w:t>A</w:t>
      </w:r>
      <w:r>
        <w:rPr>
          <w:sz w:val="24"/>
          <w:szCs w:val="24"/>
        </w:rPr>
        <w:t>3.</w:t>
      </w:r>
      <w:r w:rsidR="00A643AB" w:rsidRPr="00B34C97">
        <w:rPr>
          <w:sz w:val="24"/>
          <w:szCs w:val="24"/>
        </w:rPr>
        <w:t>cpus09.pdf)</w:t>
      </w:r>
    </w:p>
    <w:p w:rsidR="00A643AB" w:rsidRPr="00B34C97" w:rsidRDefault="00A643AB" w:rsidP="00A643AB">
      <w:pPr>
        <w:rPr>
          <w:sz w:val="24"/>
          <w:szCs w:val="24"/>
        </w:rPr>
      </w:pPr>
    </w:p>
    <w:p w:rsidR="00B576BC" w:rsidRDefault="00A643AB" w:rsidP="00A643AB">
      <w:pPr>
        <w:ind w:firstLine="720"/>
        <w:rPr>
          <w:i/>
          <w:sz w:val="24"/>
          <w:szCs w:val="24"/>
        </w:rPr>
      </w:pPr>
      <w:r w:rsidRPr="00B34C97">
        <w:rPr>
          <w:sz w:val="24"/>
          <w:szCs w:val="24"/>
        </w:rPr>
        <w:t xml:space="preserve">Attachment 4: </w:t>
      </w:r>
      <w:r w:rsidRPr="00B34C97">
        <w:rPr>
          <w:i/>
          <w:sz w:val="24"/>
          <w:szCs w:val="24"/>
        </w:rPr>
        <w:t>Probation and Parole in the United States, 2009</w:t>
      </w:r>
    </w:p>
    <w:p w:rsidR="00A643AB" w:rsidRPr="00B34C97" w:rsidRDefault="00A643AB" w:rsidP="00A643AB">
      <w:pPr>
        <w:ind w:firstLine="720"/>
        <w:rPr>
          <w:sz w:val="24"/>
          <w:szCs w:val="24"/>
        </w:rPr>
      </w:pPr>
      <w:r w:rsidRPr="00B34C97">
        <w:rPr>
          <w:i/>
          <w:sz w:val="24"/>
          <w:szCs w:val="24"/>
        </w:rPr>
        <w:t xml:space="preserve"> </w:t>
      </w:r>
      <w:r w:rsidR="00B576BC">
        <w:rPr>
          <w:sz w:val="24"/>
          <w:szCs w:val="24"/>
        </w:rPr>
        <w:t>(</w:t>
      </w:r>
      <w:r w:rsidR="00423F6E">
        <w:rPr>
          <w:sz w:val="24"/>
          <w:szCs w:val="24"/>
        </w:rPr>
        <w:t>A</w:t>
      </w:r>
      <w:r w:rsidR="00B576BC">
        <w:rPr>
          <w:sz w:val="24"/>
          <w:szCs w:val="24"/>
        </w:rPr>
        <w:t>4.</w:t>
      </w:r>
      <w:r w:rsidRPr="00B34C97">
        <w:rPr>
          <w:sz w:val="24"/>
          <w:szCs w:val="24"/>
        </w:rPr>
        <w:t>ppus09.pdf)</w:t>
      </w:r>
    </w:p>
    <w:p w:rsidR="00A643AB" w:rsidRPr="00B34C97" w:rsidRDefault="00A643AB" w:rsidP="00A643AB">
      <w:pPr>
        <w:rPr>
          <w:sz w:val="24"/>
          <w:szCs w:val="24"/>
        </w:rPr>
      </w:pPr>
    </w:p>
    <w:p w:rsidR="00B576BC" w:rsidRDefault="00A643AB" w:rsidP="00A643AB">
      <w:pPr>
        <w:ind w:firstLine="720"/>
        <w:rPr>
          <w:sz w:val="24"/>
          <w:szCs w:val="24"/>
        </w:rPr>
      </w:pPr>
      <w:r>
        <w:rPr>
          <w:sz w:val="24"/>
          <w:szCs w:val="24"/>
        </w:rPr>
        <w:t xml:space="preserve">Attachment 5: </w:t>
      </w:r>
      <w:r w:rsidR="006E30EE" w:rsidRPr="00183EBA">
        <w:rPr>
          <w:sz w:val="24"/>
          <w:szCs w:val="24"/>
        </w:rPr>
        <w:t xml:space="preserve">Copy of telephone and e-mail follow-up scripts </w:t>
      </w:r>
    </w:p>
    <w:p w:rsidR="00A643AB" w:rsidRDefault="00B576BC" w:rsidP="00A643AB">
      <w:pPr>
        <w:ind w:firstLine="720"/>
        <w:rPr>
          <w:sz w:val="24"/>
          <w:szCs w:val="24"/>
        </w:rPr>
      </w:pPr>
      <w:r>
        <w:rPr>
          <w:sz w:val="24"/>
          <w:szCs w:val="24"/>
        </w:rPr>
        <w:t>(</w:t>
      </w:r>
      <w:r w:rsidR="00423F6E">
        <w:rPr>
          <w:sz w:val="24"/>
          <w:szCs w:val="24"/>
        </w:rPr>
        <w:t>A</w:t>
      </w:r>
      <w:r>
        <w:rPr>
          <w:sz w:val="24"/>
          <w:szCs w:val="24"/>
        </w:rPr>
        <w:t>5.</w:t>
      </w:r>
      <w:r w:rsidR="006E30EE" w:rsidRPr="00183EBA">
        <w:rPr>
          <w:sz w:val="24"/>
          <w:szCs w:val="24"/>
        </w:rPr>
        <w:t>scripts.doc)</w:t>
      </w:r>
    </w:p>
    <w:p w:rsidR="00A643AB" w:rsidRDefault="00A643AB" w:rsidP="00A643AB">
      <w:pPr>
        <w:rPr>
          <w:sz w:val="24"/>
          <w:szCs w:val="24"/>
        </w:rPr>
      </w:pPr>
    </w:p>
    <w:p w:rsidR="00A643AB" w:rsidRDefault="00A643AB" w:rsidP="00A643AB">
      <w:pPr>
        <w:ind w:right="-180" w:firstLine="720"/>
        <w:rPr>
          <w:sz w:val="24"/>
          <w:szCs w:val="24"/>
        </w:rPr>
      </w:pPr>
      <w:r>
        <w:rPr>
          <w:sz w:val="24"/>
          <w:szCs w:val="24"/>
        </w:rPr>
        <w:t xml:space="preserve">Attachment 6: </w:t>
      </w:r>
      <w:r w:rsidR="006E30EE" w:rsidRPr="00183EBA">
        <w:rPr>
          <w:sz w:val="24"/>
          <w:szCs w:val="24"/>
        </w:rPr>
        <w:t xml:space="preserve">Screenshots of the web option </w:t>
      </w:r>
      <w:r w:rsidR="00B576BC">
        <w:rPr>
          <w:sz w:val="24"/>
          <w:szCs w:val="24"/>
        </w:rPr>
        <w:t>(</w:t>
      </w:r>
      <w:r w:rsidR="00423F6E">
        <w:rPr>
          <w:sz w:val="24"/>
          <w:szCs w:val="24"/>
        </w:rPr>
        <w:t>A</w:t>
      </w:r>
      <w:r w:rsidR="00B576BC">
        <w:rPr>
          <w:sz w:val="24"/>
          <w:szCs w:val="24"/>
        </w:rPr>
        <w:t>6.</w:t>
      </w:r>
      <w:r w:rsidR="006E30EE" w:rsidRPr="00183EBA">
        <w:rPr>
          <w:sz w:val="24"/>
          <w:szCs w:val="24"/>
        </w:rPr>
        <w:t>webshots.doc)</w:t>
      </w:r>
    </w:p>
    <w:p w:rsidR="00A643AB" w:rsidRDefault="00A643AB" w:rsidP="00A643AB">
      <w:pPr>
        <w:ind w:right="-180"/>
        <w:rPr>
          <w:sz w:val="24"/>
          <w:szCs w:val="24"/>
        </w:rPr>
      </w:pPr>
      <w:r>
        <w:rPr>
          <w:sz w:val="24"/>
          <w:szCs w:val="24"/>
        </w:rPr>
        <w:tab/>
      </w:r>
    </w:p>
    <w:p w:rsidR="00B576BC" w:rsidRDefault="00A643AB" w:rsidP="00A643AB">
      <w:pPr>
        <w:ind w:right="-180" w:firstLine="720"/>
        <w:rPr>
          <w:sz w:val="24"/>
          <w:szCs w:val="24"/>
        </w:rPr>
      </w:pPr>
      <w:r w:rsidRPr="00183EBA">
        <w:rPr>
          <w:sz w:val="24"/>
          <w:szCs w:val="24"/>
        </w:rPr>
        <w:t xml:space="preserve">Attachment </w:t>
      </w:r>
      <w:r>
        <w:rPr>
          <w:sz w:val="24"/>
          <w:szCs w:val="24"/>
        </w:rPr>
        <w:t>7</w:t>
      </w:r>
      <w:r w:rsidRPr="00183EBA">
        <w:rPr>
          <w:sz w:val="24"/>
          <w:szCs w:val="24"/>
        </w:rPr>
        <w:t>: Draft of 20</w:t>
      </w:r>
      <w:r>
        <w:rPr>
          <w:sz w:val="24"/>
          <w:szCs w:val="24"/>
        </w:rPr>
        <w:t>11</w:t>
      </w:r>
      <w:r w:rsidRPr="00183EBA">
        <w:rPr>
          <w:sz w:val="24"/>
          <w:szCs w:val="24"/>
        </w:rPr>
        <w:t xml:space="preserve"> CJ-8 Annual Probation Survey </w:t>
      </w:r>
    </w:p>
    <w:p w:rsidR="00A643AB" w:rsidRDefault="00B576BC" w:rsidP="00A643AB">
      <w:pPr>
        <w:ind w:right="-180" w:firstLine="720"/>
        <w:rPr>
          <w:sz w:val="24"/>
          <w:szCs w:val="24"/>
        </w:rPr>
      </w:pPr>
      <w:r>
        <w:rPr>
          <w:sz w:val="24"/>
          <w:szCs w:val="24"/>
        </w:rPr>
        <w:t>(</w:t>
      </w:r>
      <w:r w:rsidR="00423F6E">
        <w:rPr>
          <w:sz w:val="24"/>
          <w:szCs w:val="24"/>
        </w:rPr>
        <w:t>A</w:t>
      </w:r>
      <w:r>
        <w:rPr>
          <w:sz w:val="24"/>
          <w:szCs w:val="24"/>
        </w:rPr>
        <w:t>7.</w:t>
      </w:r>
      <w:r w:rsidR="00A643AB" w:rsidRPr="00183EBA">
        <w:rPr>
          <w:sz w:val="24"/>
          <w:szCs w:val="24"/>
        </w:rPr>
        <w:t>CJ8.20</w:t>
      </w:r>
      <w:r w:rsidR="00A643AB">
        <w:rPr>
          <w:sz w:val="24"/>
          <w:szCs w:val="24"/>
        </w:rPr>
        <w:t>11</w:t>
      </w:r>
      <w:r w:rsidR="00A643AB" w:rsidRPr="00183EBA">
        <w:rPr>
          <w:sz w:val="24"/>
          <w:szCs w:val="24"/>
        </w:rPr>
        <w:t>.draft.pdf)</w:t>
      </w:r>
    </w:p>
    <w:p w:rsidR="00A643AB" w:rsidRDefault="00A643AB" w:rsidP="00A643AB">
      <w:pPr>
        <w:ind w:right="-180"/>
        <w:rPr>
          <w:sz w:val="24"/>
          <w:szCs w:val="24"/>
        </w:rPr>
      </w:pPr>
    </w:p>
    <w:p w:rsidR="00A643AB" w:rsidRDefault="00A643AB" w:rsidP="00A643AB">
      <w:pPr>
        <w:ind w:left="720" w:right="-180"/>
        <w:rPr>
          <w:sz w:val="24"/>
          <w:szCs w:val="24"/>
        </w:rPr>
      </w:pPr>
      <w:r w:rsidRPr="00183EBA">
        <w:rPr>
          <w:sz w:val="24"/>
          <w:szCs w:val="24"/>
        </w:rPr>
        <w:t xml:space="preserve">Attachment </w:t>
      </w:r>
      <w:r>
        <w:rPr>
          <w:sz w:val="24"/>
          <w:szCs w:val="24"/>
        </w:rPr>
        <w:t>8</w:t>
      </w:r>
      <w:r w:rsidRPr="00183EBA">
        <w:rPr>
          <w:sz w:val="24"/>
          <w:szCs w:val="24"/>
        </w:rPr>
        <w:t>: Draft of 20</w:t>
      </w:r>
      <w:r>
        <w:rPr>
          <w:sz w:val="24"/>
          <w:szCs w:val="24"/>
        </w:rPr>
        <w:t>11</w:t>
      </w:r>
      <w:r w:rsidRPr="00183EBA">
        <w:rPr>
          <w:sz w:val="24"/>
          <w:szCs w:val="24"/>
        </w:rPr>
        <w:t xml:space="preserve"> CJ-8A Annual Probation Survey </w:t>
      </w:r>
      <w:r w:rsidR="00B576BC">
        <w:rPr>
          <w:sz w:val="24"/>
          <w:szCs w:val="24"/>
        </w:rPr>
        <w:t>(</w:t>
      </w:r>
      <w:r w:rsidRPr="00183EBA">
        <w:rPr>
          <w:sz w:val="24"/>
          <w:szCs w:val="24"/>
        </w:rPr>
        <w:t xml:space="preserve">Short Form) </w:t>
      </w:r>
      <w:r w:rsidR="00B576BC">
        <w:rPr>
          <w:sz w:val="24"/>
          <w:szCs w:val="24"/>
        </w:rPr>
        <w:t>(</w:t>
      </w:r>
      <w:r w:rsidR="00423F6E">
        <w:rPr>
          <w:sz w:val="24"/>
          <w:szCs w:val="24"/>
        </w:rPr>
        <w:t>A</w:t>
      </w:r>
      <w:r w:rsidR="00B576BC">
        <w:rPr>
          <w:sz w:val="24"/>
          <w:szCs w:val="24"/>
        </w:rPr>
        <w:t>8.</w:t>
      </w:r>
      <w:r w:rsidRPr="00183EBA">
        <w:rPr>
          <w:sz w:val="24"/>
          <w:szCs w:val="24"/>
        </w:rPr>
        <w:t>CJ8A.20</w:t>
      </w:r>
      <w:r>
        <w:rPr>
          <w:sz w:val="24"/>
          <w:szCs w:val="24"/>
        </w:rPr>
        <w:t>11</w:t>
      </w:r>
      <w:r w:rsidRPr="00183EBA">
        <w:rPr>
          <w:sz w:val="24"/>
          <w:szCs w:val="24"/>
        </w:rPr>
        <w:t>.draft.pdf)</w:t>
      </w:r>
    </w:p>
    <w:p w:rsidR="00A643AB" w:rsidRDefault="00A643AB" w:rsidP="00A643AB">
      <w:pPr>
        <w:ind w:right="-180"/>
        <w:rPr>
          <w:sz w:val="24"/>
          <w:szCs w:val="24"/>
        </w:rPr>
      </w:pPr>
    </w:p>
    <w:p w:rsidR="00A643AB" w:rsidRDefault="00A643AB" w:rsidP="00A643AB">
      <w:pPr>
        <w:ind w:left="720" w:right="-180"/>
        <w:rPr>
          <w:sz w:val="24"/>
          <w:szCs w:val="24"/>
        </w:rPr>
      </w:pPr>
      <w:r>
        <w:rPr>
          <w:sz w:val="24"/>
          <w:szCs w:val="24"/>
        </w:rPr>
        <w:t>At</w:t>
      </w:r>
      <w:r w:rsidRPr="00183EBA">
        <w:rPr>
          <w:sz w:val="24"/>
          <w:szCs w:val="24"/>
        </w:rPr>
        <w:t xml:space="preserve">tachment </w:t>
      </w:r>
      <w:r>
        <w:rPr>
          <w:sz w:val="24"/>
          <w:szCs w:val="24"/>
        </w:rPr>
        <w:t>9</w:t>
      </w:r>
      <w:r w:rsidRPr="00183EBA">
        <w:rPr>
          <w:sz w:val="24"/>
          <w:szCs w:val="24"/>
        </w:rPr>
        <w:t xml:space="preserve">: Draft </w:t>
      </w:r>
      <w:r>
        <w:rPr>
          <w:sz w:val="24"/>
          <w:szCs w:val="24"/>
        </w:rPr>
        <w:t xml:space="preserve">announcement flyer </w:t>
      </w:r>
      <w:r w:rsidRPr="00183EBA">
        <w:rPr>
          <w:sz w:val="24"/>
          <w:szCs w:val="24"/>
        </w:rPr>
        <w:t>sent to respondents announcing collection</w:t>
      </w:r>
      <w:r>
        <w:rPr>
          <w:sz w:val="24"/>
          <w:szCs w:val="24"/>
        </w:rPr>
        <w:t xml:space="preserve"> </w:t>
      </w:r>
      <w:r w:rsidR="00B576BC">
        <w:rPr>
          <w:sz w:val="24"/>
          <w:szCs w:val="24"/>
        </w:rPr>
        <w:t>(</w:t>
      </w:r>
      <w:r w:rsidR="00423F6E">
        <w:rPr>
          <w:sz w:val="24"/>
          <w:szCs w:val="24"/>
        </w:rPr>
        <w:t>A</w:t>
      </w:r>
      <w:r w:rsidR="00B576BC">
        <w:rPr>
          <w:sz w:val="24"/>
          <w:szCs w:val="24"/>
        </w:rPr>
        <w:t>9.</w:t>
      </w:r>
      <w:r>
        <w:rPr>
          <w:sz w:val="24"/>
          <w:szCs w:val="24"/>
        </w:rPr>
        <w:t>announcement_flyer.</w:t>
      </w:r>
      <w:r w:rsidRPr="00183EBA">
        <w:rPr>
          <w:sz w:val="24"/>
          <w:szCs w:val="24"/>
        </w:rPr>
        <w:t>doc)</w:t>
      </w:r>
    </w:p>
    <w:p w:rsidR="00A643AB" w:rsidRDefault="00A643AB" w:rsidP="00A643AB">
      <w:pPr>
        <w:ind w:right="-180"/>
        <w:rPr>
          <w:sz w:val="24"/>
          <w:szCs w:val="24"/>
        </w:rPr>
      </w:pPr>
    </w:p>
    <w:p w:rsidR="00A643AB" w:rsidRDefault="00A643AB" w:rsidP="00A643AB">
      <w:pPr>
        <w:ind w:left="720" w:right="-180"/>
        <w:rPr>
          <w:sz w:val="24"/>
          <w:szCs w:val="24"/>
        </w:rPr>
      </w:pPr>
      <w:r>
        <w:rPr>
          <w:sz w:val="24"/>
          <w:szCs w:val="24"/>
        </w:rPr>
        <w:t>At</w:t>
      </w:r>
      <w:r w:rsidRPr="00183EBA">
        <w:rPr>
          <w:sz w:val="24"/>
          <w:szCs w:val="24"/>
        </w:rPr>
        <w:t xml:space="preserve">tachment </w:t>
      </w:r>
      <w:r>
        <w:rPr>
          <w:sz w:val="24"/>
          <w:szCs w:val="24"/>
        </w:rPr>
        <w:t>10</w:t>
      </w:r>
      <w:r w:rsidRPr="00183EBA">
        <w:rPr>
          <w:sz w:val="24"/>
          <w:szCs w:val="24"/>
        </w:rPr>
        <w:t xml:space="preserve">: Draft </w:t>
      </w:r>
      <w:r>
        <w:rPr>
          <w:sz w:val="24"/>
          <w:szCs w:val="24"/>
        </w:rPr>
        <w:t xml:space="preserve">cover </w:t>
      </w:r>
      <w:r w:rsidRPr="00183EBA">
        <w:rPr>
          <w:sz w:val="24"/>
          <w:szCs w:val="24"/>
        </w:rPr>
        <w:t xml:space="preserve">letter sent to respondents </w:t>
      </w:r>
      <w:r>
        <w:rPr>
          <w:sz w:val="24"/>
          <w:szCs w:val="24"/>
        </w:rPr>
        <w:t xml:space="preserve">with survey forms </w:t>
      </w:r>
      <w:r w:rsidR="00B576BC">
        <w:rPr>
          <w:sz w:val="24"/>
          <w:szCs w:val="24"/>
        </w:rPr>
        <w:t>(</w:t>
      </w:r>
      <w:r w:rsidR="00423F6E">
        <w:rPr>
          <w:sz w:val="24"/>
          <w:szCs w:val="24"/>
        </w:rPr>
        <w:t>A</w:t>
      </w:r>
      <w:r w:rsidR="00B576BC">
        <w:rPr>
          <w:sz w:val="24"/>
          <w:szCs w:val="24"/>
        </w:rPr>
        <w:t>10.</w:t>
      </w:r>
      <w:r>
        <w:rPr>
          <w:sz w:val="24"/>
          <w:szCs w:val="24"/>
        </w:rPr>
        <w:t>cover.letter.</w:t>
      </w:r>
      <w:r w:rsidRPr="00183EBA">
        <w:rPr>
          <w:sz w:val="24"/>
          <w:szCs w:val="24"/>
        </w:rPr>
        <w:t>doc)</w:t>
      </w:r>
    </w:p>
    <w:p w:rsidR="00FE7549" w:rsidRDefault="00FE7549" w:rsidP="00A643AB">
      <w:pPr>
        <w:ind w:left="720" w:right="-180"/>
        <w:rPr>
          <w:sz w:val="24"/>
          <w:szCs w:val="24"/>
        </w:rPr>
      </w:pPr>
    </w:p>
    <w:p w:rsidR="00B576BC" w:rsidRDefault="00FE7549" w:rsidP="00FE7549">
      <w:pPr>
        <w:ind w:right="-180" w:firstLine="720"/>
        <w:rPr>
          <w:sz w:val="24"/>
          <w:szCs w:val="24"/>
        </w:rPr>
      </w:pPr>
      <w:r>
        <w:rPr>
          <w:sz w:val="24"/>
          <w:szCs w:val="24"/>
        </w:rPr>
        <w:t>At</w:t>
      </w:r>
      <w:r w:rsidRPr="00183EBA">
        <w:rPr>
          <w:sz w:val="24"/>
          <w:szCs w:val="24"/>
        </w:rPr>
        <w:t xml:space="preserve">tachment </w:t>
      </w:r>
      <w:r>
        <w:rPr>
          <w:sz w:val="24"/>
          <w:szCs w:val="24"/>
        </w:rPr>
        <w:t>11</w:t>
      </w:r>
      <w:r w:rsidRPr="00183EBA">
        <w:rPr>
          <w:sz w:val="24"/>
          <w:szCs w:val="24"/>
        </w:rPr>
        <w:t xml:space="preserve">: Draft </w:t>
      </w:r>
      <w:r>
        <w:rPr>
          <w:sz w:val="24"/>
          <w:szCs w:val="24"/>
        </w:rPr>
        <w:t xml:space="preserve">flyer </w:t>
      </w:r>
      <w:r w:rsidRPr="00183EBA">
        <w:rPr>
          <w:sz w:val="24"/>
          <w:szCs w:val="24"/>
        </w:rPr>
        <w:t>to respondents</w:t>
      </w:r>
      <w:r>
        <w:rPr>
          <w:sz w:val="24"/>
          <w:szCs w:val="24"/>
        </w:rPr>
        <w:t xml:space="preserve">, sent with cover letter </w:t>
      </w:r>
    </w:p>
    <w:p w:rsidR="00FE7549" w:rsidRDefault="00B576BC" w:rsidP="00FE7549">
      <w:pPr>
        <w:ind w:right="-180" w:firstLine="720"/>
        <w:rPr>
          <w:sz w:val="24"/>
          <w:szCs w:val="24"/>
        </w:rPr>
      </w:pPr>
      <w:r>
        <w:rPr>
          <w:sz w:val="24"/>
          <w:szCs w:val="24"/>
        </w:rPr>
        <w:t>(</w:t>
      </w:r>
      <w:r w:rsidR="00423F6E">
        <w:rPr>
          <w:sz w:val="24"/>
          <w:szCs w:val="24"/>
        </w:rPr>
        <w:t>A</w:t>
      </w:r>
      <w:r>
        <w:rPr>
          <w:sz w:val="24"/>
          <w:szCs w:val="24"/>
        </w:rPr>
        <w:t>11.</w:t>
      </w:r>
      <w:r w:rsidR="00FE7549">
        <w:rPr>
          <w:sz w:val="24"/>
          <w:szCs w:val="24"/>
        </w:rPr>
        <w:t>web_flyer.</w:t>
      </w:r>
      <w:r w:rsidR="00FE7549" w:rsidRPr="00183EBA">
        <w:rPr>
          <w:sz w:val="24"/>
          <w:szCs w:val="24"/>
        </w:rPr>
        <w:t>doc)</w:t>
      </w:r>
    </w:p>
    <w:p w:rsidR="009A3CE2" w:rsidRDefault="009A3CE2" w:rsidP="009A3CE2">
      <w:pPr>
        <w:ind w:left="720" w:right="-180"/>
        <w:rPr>
          <w:sz w:val="24"/>
          <w:szCs w:val="24"/>
        </w:rPr>
      </w:pPr>
    </w:p>
    <w:p w:rsidR="009A3CE2" w:rsidRDefault="009A3CE2" w:rsidP="009A3CE2">
      <w:pPr>
        <w:ind w:left="720" w:right="-180"/>
        <w:rPr>
          <w:sz w:val="24"/>
          <w:szCs w:val="24"/>
        </w:rPr>
      </w:pPr>
      <w:r>
        <w:rPr>
          <w:sz w:val="24"/>
          <w:szCs w:val="24"/>
        </w:rPr>
        <w:t>At</w:t>
      </w:r>
      <w:r w:rsidRPr="00183EBA">
        <w:rPr>
          <w:sz w:val="24"/>
          <w:szCs w:val="24"/>
        </w:rPr>
        <w:t xml:space="preserve">tachment </w:t>
      </w:r>
      <w:r>
        <w:rPr>
          <w:sz w:val="24"/>
          <w:szCs w:val="24"/>
        </w:rPr>
        <w:t>12</w:t>
      </w:r>
      <w:r w:rsidRPr="00183EBA">
        <w:rPr>
          <w:sz w:val="24"/>
          <w:szCs w:val="24"/>
        </w:rPr>
        <w:t xml:space="preserve">: </w:t>
      </w:r>
      <w:r>
        <w:rPr>
          <w:sz w:val="24"/>
          <w:szCs w:val="24"/>
        </w:rPr>
        <w:t xml:space="preserve">American Probation and Parole Association workshop flyer, sent with cover letter </w:t>
      </w:r>
      <w:r w:rsidR="00B576BC">
        <w:rPr>
          <w:sz w:val="24"/>
          <w:szCs w:val="24"/>
        </w:rPr>
        <w:t>(</w:t>
      </w:r>
      <w:r w:rsidR="00423F6E">
        <w:rPr>
          <w:sz w:val="24"/>
          <w:szCs w:val="24"/>
        </w:rPr>
        <w:t>A</w:t>
      </w:r>
      <w:r w:rsidR="00B576BC">
        <w:rPr>
          <w:sz w:val="24"/>
          <w:szCs w:val="24"/>
        </w:rPr>
        <w:t>12.</w:t>
      </w:r>
      <w:r>
        <w:rPr>
          <w:sz w:val="24"/>
          <w:szCs w:val="24"/>
        </w:rPr>
        <w:t>APPA flyer.</w:t>
      </w:r>
      <w:r w:rsidRPr="00183EBA">
        <w:rPr>
          <w:sz w:val="24"/>
          <w:szCs w:val="24"/>
        </w:rPr>
        <w:t>doc)</w:t>
      </w:r>
    </w:p>
    <w:p w:rsidR="00FE7549" w:rsidRDefault="00FE7549" w:rsidP="00A643AB">
      <w:pPr>
        <w:ind w:left="720" w:right="-180"/>
        <w:rPr>
          <w:sz w:val="24"/>
          <w:szCs w:val="24"/>
        </w:rPr>
      </w:pPr>
    </w:p>
    <w:p w:rsidR="00B576BC" w:rsidRDefault="00FE7549" w:rsidP="00FE7549">
      <w:pPr>
        <w:ind w:right="-180" w:firstLine="720"/>
        <w:rPr>
          <w:sz w:val="24"/>
          <w:szCs w:val="24"/>
        </w:rPr>
      </w:pPr>
      <w:r w:rsidRPr="00183EBA">
        <w:rPr>
          <w:sz w:val="24"/>
          <w:szCs w:val="24"/>
        </w:rPr>
        <w:t xml:space="preserve">Attachment </w:t>
      </w:r>
      <w:r>
        <w:rPr>
          <w:sz w:val="24"/>
          <w:szCs w:val="24"/>
        </w:rPr>
        <w:t>1</w:t>
      </w:r>
      <w:r w:rsidR="009A3CE2">
        <w:rPr>
          <w:sz w:val="24"/>
          <w:szCs w:val="24"/>
        </w:rPr>
        <w:t>3</w:t>
      </w:r>
      <w:r w:rsidRPr="00183EBA">
        <w:rPr>
          <w:sz w:val="24"/>
          <w:szCs w:val="24"/>
        </w:rPr>
        <w:t>: Draft of 20</w:t>
      </w:r>
      <w:r>
        <w:rPr>
          <w:sz w:val="24"/>
          <w:szCs w:val="24"/>
        </w:rPr>
        <w:t>11</w:t>
      </w:r>
      <w:r w:rsidRPr="00183EBA">
        <w:rPr>
          <w:sz w:val="24"/>
          <w:szCs w:val="24"/>
        </w:rPr>
        <w:t xml:space="preserve"> CJ-7 Annual Parole Survey </w:t>
      </w:r>
    </w:p>
    <w:p w:rsidR="00FE7549" w:rsidRDefault="00B576BC" w:rsidP="00FE7549">
      <w:pPr>
        <w:ind w:right="-180" w:firstLine="720"/>
        <w:rPr>
          <w:sz w:val="24"/>
          <w:szCs w:val="24"/>
        </w:rPr>
      </w:pPr>
      <w:r>
        <w:rPr>
          <w:sz w:val="24"/>
          <w:szCs w:val="24"/>
        </w:rPr>
        <w:t>(</w:t>
      </w:r>
      <w:r w:rsidR="00423F6E">
        <w:rPr>
          <w:sz w:val="24"/>
          <w:szCs w:val="24"/>
        </w:rPr>
        <w:t>A</w:t>
      </w:r>
      <w:r>
        <w:rPr>
          <w:sz w:val="24"/>
          <w:szCs w:val="24"/>
        </w:rPr>
        <w:t>13.</w:t>
      </w:r>
      <w:r w:rsidR="00FE7549" w:rsidRPr="00183EBA">
        <w:rPr>
          <w:sz w:val="24"/>
          <w:szCs w:val="24"/>
        </w:rPr>
        <w:t>CJ7.20</w:t>
      </w:r>
      <w:r w:rsidR="00FE7549">
        <w:rPr>
          <w:sz w:val="24"/>
          <w:szCs w:val="24"/>
        </w:rPr>
        <w:t>11</w:t>
      </w:r>
      <w:r w:rsidR="00FE7549" w:rsidRPr="00183EBA">
        <w:rPr>
          <w:sz w:val="24"/>
          <w:szCs w:val="24"/>
        </w:rPr>
        <w:t>.draft.pdf)</w:t>
      </w:r>
    </w:p>
    <w:p w:rsidR="00A643AB" w:rsidRDefault="00A643AB" w:rsidP="00A643AB">
      <w:pPr>
        <w:ind w:left="720" w:right="-180"/>
        <w:rPr>
          <w:sz w:val="24"/>
          <w:szCs w:val="24"/>
        </w:rPr>
      </w:pPr>
    </w:p>
    <w:p w:rsidR="00A643AB" w:rsidRDefault="00A643AB" w:rsidP="00A643AB">
      <w:pPr>
        <w:ind w:left="720" w:right="-180"/>
        <w:rPr>
          <w:sz w:val="24"/>
          <w:szCs w:val="24"/>
        </w:rPr>
      </w:pPr>
      <w:r>
        <w:rPr>
          <w:sz w:val="24"/>
          <w:szCs w:val="24"/>
        </w:rPr>
        <w:t>At</w:t>
      </w:r>
      <w:r w:rsidRPr="00183EBA">
        <w:rPr>
          <w:sz w:val="24"/>
          <w:szCs w:val="24"/>
        </w:rPr>
        <w:t xml:space="preserve">tachment </w:t>
      </w:r>
      <w:r>
        <w:rPr>
          <w:sz w:val="24"/>
          <w:szCs w:val="24"/>
        </w:rPr>
        <w:t>1</w:t>
      </w:r>
      <w:r w:rsidR="009A3CE2">
        <w:rPr>
          <w:sz w:val="24"/>
          <w:szCs w:val="24"/>
        </w:rPr>
        <w:t>4</w:t>
      </w:r>
      <w:r w:rsidRPr="00183EBA">
        <w:rPr>
          <w:sz w:val="24"/>
          <w:szCs w:val="24"/>
        </w:rPr>
        <w:t xml:space="preserve">: Draft </w:t>
      </w:r>
      <w:r>
        <w:rPr>
          <w:sz w:val="24"/>
          <w:szCs w:val="24"/>
        </w:rPr>
        <w:t xml:space="preserve">e-mail </w:t>
      </w:r>
      <w:r w:rsidRPr="00183EBA">
        <w:rPr>
          <w:sz w:val="24"/>
          <w:szCs w:val="24"/>
        </w:rPr>
        <w:t xml:space="preserve">sent to </w:t>
      </w:r>
      <w:r>
        <w:rPr>
          <w:sz w:val="24"/>
          <w:szCs w:val="24"/>
        </w:rPr>
        <w:t>non</w:t>
      </w:r>
      <w:r w:rsidRPr="00183EBA">
        <w:rPr>
          <w:sz w:val="24"/>
          <w:szCs w:val="24"/>
        </w:rPr>
        <w:t xml:space="preserve">respondents </w:t>
      </w:r>
      <w:r>
        <w:rPr>
          <w:sz w:val="24"/>
          <w:szCs w:val="24"/>
        </w:rPr>
        <w:t xml:space="preserve">prior to due date </w:t>
      </w:r>
      <w:r w:rsidR="00B576BC">
        <w:rPr>
          <w:sz w:val="24"/>
          <w:szCs w:val="24"/>
        </w:rPr>
        <w:t>(</w:t>
      </w:r>
      <w:r w:rsidR="00423F6E">
        <w:rPr>
          <w:sz w:val="24"/>
          <w:szCs w:val="24"/>
        </w:rPr>
        <w:t>A</w:t>
      </w:r>
      <w:r w:rsidR="00B576BC">
        <w:rPr>
          <w:sz w:val="24"/>
          <w:szCs w:val="24"/>
        </w:rPr>
        <w:t>14.</w:t>
      </w:r>
      <w:r>
        <w:rPr>
          <w:sz w:val="24"/>
          <w:szCs w:val="24"/>
        </w:rPr>
        <w:t>nonrespondents_email_before_due_date.</w:t>
      </w:r>
      <w:r w:rsidRPr="00183EBA">
        <w:rPr>
          <w:sz w:val="24"/>
          <w:szCs w:val="24"/>
        </w:rPr>
        <w:t>doc)</w:t>
      </w:r>
    </w:p>
    <w:p w:rsidR="00A643AB" w:rsidRDefault="00A643AB" w:rsidP="00A643AB">
      <w:pPr>
        <w:ind w:left="720" w:right="-180"/>
        <w:rPr>
          <w:sz w:val="24"/>
          <w:szCs w:val="24"/>
        </w:rPr>
      </w:pPr>
    </w:p>
    <w:p w:rsidR="00A643AB" w:rsidRDefault="00A643AB" w:rsidP="00A643AB">
      <w:pPr>
        <w:ind w:left="720" w:right="-180"/>
        <w:rPr>
          <w:sz w:val="24"/>
          <w:szCs w:val="24"/>
        </w:rPr>
      </w:pPr>
      <w:r>
        <w:rPr>
          <w:sz w:val="24"/>
          <w:szCs w:val="24"/>
        </w:rPr>
        <w:t>At</w:t>
      </w:r>
      <w:r w:rsidRPr="00183EBA">
        <w:rPr>
          <w:sz w:val="24"/>
          <w:szCs w:val="24"/>
        </w:rPr>
        <w:t xml:space="preserve">tachment </w:t>
      </w:r>
      <w:r>
        <w:rPr>
          <w:sz w:val="24"/>
          <w:szCs w:val="24"/>
        </w:rPr>
        <w:t>1</w:t>
      </w:r>
      <w:r w:rsidR="009A3CE2">
        <w:rPr>
          <w:sz w:val="24"/>
          <w:szCs w:val="24"/>
        </w:rPr>
        <w:t>5</w:t>
      </w:r>
      <w:r w:rsidRPr="00183EBA">
        <w:rPr>
          <w:sz w:val="24"/>
          <w:szCs w:val="24"/>
        </w:rPr>
        <w:t xml:space="preserve">: Draft </w:t>
      </w:r>
      <w:r>
        <w:rPr>
          <w:sz w:val="24"/>
          <w:szCs w:val="24"/>
        </w:rPr>
        <w:t xml:space="preserve">fax </w:t>
      </w:r>
      <w:r w:rsidRPr="00183EBA">
        <w:rPr>
          <w:sz w:val="24"/>
          <w:szCs w:val="24"/>
        </w:rPr>
        <w:t xml:space="preserve">sent to </w:t>
      </w:r>
      <w:r>
        <w:rPr>
          <w:sz w:val="24"/>
          <w:szCs w:val="24"/>
        </w:rPr>
        <w:t>non</w:t>
      </w:r>
      <w:r w:rsidRPr="00183EBA">
        <w:rPr>
          <w:sz w:val="24"/>
          <w:szCs w:val="24"/>
        </w:rPr>
        <w:t xml:space="preserve">respondents </w:t>
      </w:r>
      <w:r>
        <w:rPr>
          <w:sz w:val="24"/>
          <w:szCs w:val="24"/>
        </w:rPr>
        <w:t xml:space="preserve">prior to due date </w:t>
      </w:r>
      <w:r w:rsidR="00B576BC">
        <w:rPr>
          <w:sz w:val="24"/>
          <w:szCs w:val="24"/>
        </w:rPr>
        <w:t>(</w:t>
      </w:r>
      <w:r w:rsidR="00423F6E">
        <w:rPr>
          <w:sz w:val="24"/>
          <w:szCs w:val="24"/>
        </w:rPr>
        <w:t>A</w:t>
      </w:r>
      <w:r w:rsidR="00B576BC">
        <w:rPr>
          <w:sz w:val="24"/>
          <w:szCs w:val="24"/>
        </w:rPr>
        <w:t>15.</w:t>
      </w:r>
      <w:r>
        <w:rPr>
          <w:sz w:val="24"/>
          <w:szCs w:val="24"/>
        </w:rPr>
        <w:t>nonrespondents_</w:t>
      </w:r>
      <w:r w:rsidR="008F29AF">
        <w:rPr>
          <w:sz w:val="24"/>
          <w:szCs w:val="24"/>
        </w:rPr>
        <w:t>fax</w:t>
      </w:r>
      <w:r>
        <w:rPr>
          <w:sz w:val="24"/>
          <w:szCs w:val="24"/>
        </w:rPr>
        <w:t>_before_due_date.</w:t>
      </w:r>
      <w:r w:rsidRPr="00183EBA">
        <w:rPr>
          <w:sz w:val="24"/>
          <w:szCs w:val="24"/>
        </w:rPr>
        <w:t>doc)</w:t>
      </w:r>
    </w:p>
    <w:p w:rsidR="009A3CE2" w:rsidRDefault="009A3CE2" w:rsidP="00A643AB">
      <w:pPr>
        <w:ind w:left="720" w:right="-180"/>
        <w:rPr>
          <w:sz w:val="24"/>
          <w:szCs w:val="24"/>
        </w:rPr>
      </w:pPr>
    </w:p>
    <w:p w:rsidR="00B576BC" w:rsidRDefault="009A3CE2" w:rsidP="009A3CE2">
      <w:pPr>
        <w:ind w:right="-180" w:firstLine="720"/>
        <w:rPr>
          <w:sz w:val="24"/>
          <w:szCs w:val="24"/>
        </w:rPr>
      </w:pPr>
      <w:r w:rsidRPr="00183EBA">
        <w:rPr>
          <w:sz w:val="24"/>
          <w:szCs w:val="24"/>
        </w:rPr>
        <w:t xml:space="preserve">Attachment </w:t>
      </w:r>
      <w:r>
        <w:rPr>
          <w:sz w:val="24"/>
          <w:szCs w:val="24"/>
        </w:rPr>
        <w:t>16</w:t>
      </w:r>
      <w:r w:rsidRPr="00183EBA">
        <w:rPr>
          <w:sz w:val="24"/>
          <w:szCs w:val="24"/>
        </w:rPr>
        <w:t>: 20</w:t>
      </w:r>
      <w:r>
        <w:rPr>
          <w:sz w:val="24"/>
          <w:szCs w:val="24"/>
        </w:rPr>
        <w:t>10</w:t>
      </w:r>
      <w:r w:rsidRPr="00183EBA">
        <w:rPr>
          <w:sz w:val="24"/>
          <w:szCs w:val="24"/>
        </w:rPr>
        <w:t xml:space="preserve"> CJ-8 Annual Probation Survey </w:t>
      </w:r>
    </w:p>
    <w:p w:rsidR="009A3CE2" w:rsidRDefault="00B576BC" w:rsidP="009A3CE2">
      <w:pPr>
        <w:ind w:right="-180" w:firstLine="720"/>
        <w:rPr>
          <w:sz w:val="24"/>
          <w:szCs w:val="24"/>
        </w:rPr>
      </w:pPr>
      <w:r>
        <w:rPr>
          <w:sz w:val="24"/>
          <w:szCs w:val="24"/>
        </w:rPr>
        <w:lastRenderedPageBreak/>
        <w:t>(</w:t>
      </w:r>
      <w:r w:rsidR="00423F6E">
        <w:rPr>
          <w:sz w:val="24"/>
          <w:szCs w:val="24"/>
        </w:rPr>
        <w:t>A</w:t>
      </w:r>
      <w:r>
        <w:rPr>
          <w:sz w:val="24"/>
          <w:szCs w:val="24"/>
        </w:rPr>
        <w:t>16.</w:t>
      </w:r>
      <w:r w:rsidR="009A3CE2" w:rsidRPr="00183EBA">
        <w:rPr>
          <w:sz w:val="24"/>
          <w:szCs w:val="24"/>
        </w:rPr>
        <w:t>CJ8.20</w:t>
      </w:r>
      <w:r w:rsidR="009A3CE2">
        <w:rPr>
          <w:sz w:val="24"/>
          <w:szCs w:val="24"/>
        </w:rPr>
        <w:t>10</w:t>
      </w:r>
      <w:r w:rsidR="009A3CE2" w:rsidRPr="00183EBA">
        <w:rPr>
          <w:sz w:val="24"/>
          <w:szCs w:val="24"/>
        </w:rPr>
        <w:t>.</w:t>
      </w:r>
      <w:r w:rsidR="003A5556">
        <w:rPr>
          <w:sz w:val="24"/>
          <w:szCs w:val="24"/>
        </w:rPr>
        <w:t>OMB.</w:t>
      </w:r>
      <w:r w:rsidR="009A3CE2" w:rsidRPr="00183EBA">
        <w:rPr>
          <w:sz w:val="24"/>
          <w:szCs w:val="24"/>
        </w:rPr>
        <w:t>pdf)</w:t>
      </w:r>
    </w:p>
    <w:p w:rsidR="009A3CE2" w:rsidRDefault="009A3CE2" w:rsidP="00A643AB">
      <w:pPr>
        <w:ind w:left="720" w:right="-180"/>
        <w:rPr>
          <w:sz w:val="24"/>
          <w:szCs w:val="24"/>
        </w:rPr>
      </w:pPr>
    </w:p>
    <w:p w:rsidR="00A643AB" w:rsidRDefault="00A643AB" w:rsidP="00A643AB">
      <w:pPr>
        <w:ind w:left="720" w:right="-180"/>
        <w:rPr>
          <w:sz w:val="24"/>
          <w:szCs w:val="24"/>
        </w:rPr>
      </w:pPr>
    </w:p>
    <w:p w:rsidR="00B576BC" w:rsidRDefault="00A643AB" w:rsidP="00A643AB">
      <w:pPr>
        <w:ind w:right="-180" w:firstLine="720"/>
        <w:rPr>
          <w:sz w:val="24"/>
          <w:szCs w:val="24"/>
        </w:rPr>
      </w:pPr>
      <w:r>
        <w:rPr>
          <w:sz w:val="24"/>
          <w:szCs w:val="24"/>
        </w:rPr>
        <w:t>At</w:t>
      </w:r>
      <w:r w:rsidRPr="00183EBA">
        <w:rPr>
          <w:sz w:val="24"/>
          <w:szCs w:val="24"/>
        </w:rPr>
        <w:t xml:space="preserve">tachment </w:t>
      </w:r>
      <w:r>
        <w:rPr>
          <w:sz w:val="24"/>
          <w:szCs w:val="24"/>
        </w:rPr>
        <w:t>1</w:t>
      </w:r>
      <w:r w:rsidR="00354A21">
        <w:rPr>
          <w:sz w:val="24"/>
          <w:szCs w:val="24"/>
        </w:rPr>
        <w:t>7</w:t>
      </w:r>
      <w:r w:rsidRPr="00183EBA">
        <w:rPr>
          <w:sz w:val="24"/>
          <w:szCs w:val="24"/>
        </w:rPr>
        <w:t xml:space="preserve">: Draft </w:t>
      </w:r>
      <w:r>
        <w:rPr>
          <w:sz w:val="24"/>
          <w:szCs w:val="24"/>
        </w:rPr>
        <w:t xml:space="preserve">thank you letter </w:t>
      </w:r>
      <w:r w:rsidRPr="00183EBA">
        <w:rPr>
          <w:sz w:val="24"/>
          <w:szCs w:val="24"/>
        </w:rPr>
        <w:t>sent to respondents</w:t>
      </w:r>
      <w:r>
        <w:rPr>
          <w:sz w:val="24"/>
          <w:szCs w:val="24"/>
        </w:rPr>
        <w:t xml:space="preserve"> </w:t>
      </w:r>
    </w:p>
    <w:p w:rsidR="00A643AB" w:rsidRDefault="00B576BC" w:rsidP="00A643AB">
      <w:pPr>
        <w:ind w:right="-180" w:firstLine="720"/>
        <w:rPr>
          <w:sz w:val="24"/>
          <w:szCs w:val="24"/>
        </w:rPr>
      </w:pPr>
      <w:r>
        <w:rPr>
          <w:sz w:val="24"/>
          <w:szCs w:val="24"/>
        </w:rPr>
        <w:t>(</w:t>
      </w:r>
      <w:r w:rsidR="00423F6E">
        <w:rPr>
          <w:sz w:val="24"/>
          <w:szCs w:val="24"/>
        </w:rPr>
        <w:t>A</w:t>
      </w:r>
      <w:r>
        <w:rPr>
          <w:sz w:val="24"/>
          <w:szCs w:val="24"/>
        </w:rPr>
        <w:t>17.</w:t>
      </w:r>
      <w:r w:rsidR="00A643AB">
        <w:rPr>
          <w:sz w:val="24"/>
          <w:szCs w:val="24"/>
        </w:rPr>
        <w:t>thankyouletter.</w:t>
      </w:r>
      <w:r w:rsidR="00A643AB" w:rsidRPr="00183EBA">
        <w:rPr>
          <w:sz w:val="24"/>
          <w:szCs w:val="24"/>
        </w:rPr>
        <w:t>doc)</w:t>
      </w:r>
    </w:p>
    <w:p w:rsidR="009E304C" w:rsidRDefault="009E304C" w:rsidP="00A643AB">
      <w:pPr>
        <w:ind w:right="-180" w:firstLine="720"/>
        <w:rPr>
          <w:sz w:val="24"/>
          <w:szCs w:val="24"/>
        </w:rPr>
      </w:pPr>
    </w:p>
    <w:p w:rsidR="009E304C" w:rsidRDefault="009E304C" w:rsidP="009E304C">
      <w:pPr>
        <w:ind w:left="720" w:right="-180"/>
        <w:rPr>
          <w:sz w:val="24"/>
          <w:szCs w:val="24"/>
        </w:rPr>
      </w:pPr>
      <w:r>
        <w:rPr>
          <w:sz w:val="24"/>
          <w:szCs w:val="24"/>
        </w:rPr>
        <w:t>At</w:t>
      </w:r>
      <w:r w:rsidRPr="00183EBA">
        <w:rPr>
          <w:sz w:val="24"/>
          <w:szCs w:val="24"/>
        </w:rPr>
        <w:t xml:space="preserve">tachment </w:t>
      </w:r>
      <w:r>
        <w:rPr>
          <w:sz w:val="24"/>
          <w:szCs w:val="24"/>
        </w:rPr>
        <w:t>18</w:t>
      </w:r>
      <w:r w:rsidRPr="00183EBA">
        <w:rPr>
          <w:sz w:val="24"/>
          <w:szCs w:val="24"/>
        </w:rPr>
        <w:t xml:space="preserve">: Draft </w:t>
      </w:r>
      <w:r>
        <w:rPr>
          <w:sz w:val="24"/>
          <w:szCs w:val="24"/>
        </w:rPr>
        <w:t xml:space="preserve">e-mail </w:t>
      </w:r>
      <w:r w:rsidRPr="00183EBA">
        <w:rPr>
          <w:sz w:val="24"/>
          <w:szCs w:val="24"/>
        </w:rPr>
        <w:t xml:space="preserve">sent to </w:t>
      </w:r>
      <w:r>
        <w:rPr>
          <w:sz w:val="24"/>
          <w:szCs w:val="24"/>
        </w:rPr>
        <w:t>non</w:t>
      </w:r>
      <w:r w:rsidRPr="00183EBA">
        <w:rPr>
          <w:sz w:val="24"/>
          <w:szCs w:val="24"/>
        </w:rPr>
        <w:t xml:space="preserve">respondents </w:t>
      </w:r>
      <w:r>
        <w:rPr>
          <w:sz w:val="24"/>
          <w:szCs w:val="24"/>
        </w:rPr>
        <w:t xml:space="preserve">after due date </w:t>
      </w:r>
      <w:r w:rsidR="00B576BC">
        <w:rPr>
          <w:sz w:val="24"/>
          <w:szCs w:val="24"/>
        </w:rPr>
        <w:t>(</w:t>
      </w:r>
      <w:r w:rsidR="00423F6E">
        <w:rPr>
          <w:sz w:val="24"/>
          <w:szCs w:val="24"/>
        </w:rPr>
        <w:t>A</w:t>
      </w:r>
      <w:r w:rsidR="00B576BC">
        <w:rPr>
          <w:sz w:val="24"/>
          <w:szCs w:val="24"/>
        </w:rPr>
        <w:t>18.</w:t>
      </w:r>
      <w:r>
        <w:rPr>
          <w:sz w:val="24"/>
          <w:szCs w:val="24"/>
        </w:rPr>
        <w:t>overdue_nonrespondents_email.</w:t>
      </w:r>
      <w:r w:rsidRPr="00183EBA">
        <w:rPr>
          <w:sz w:val="24"/>
          <w:szCs w:val="24"/>
        </w:rPr>
        <w:t>doc)</w:t>
      </w:r>
    </w:p>
    <w:p w:rsidR="009E304C" w:rsidRDefault="009E304C" w:rsidP="009E304C">
      <w:pPr>
        <w:ind w:left="720" w:right="-180"/>
        <w:rPr>
          <w:sz w:val="24"/>
          <w:szCs w:val="24"/>
        </w:rPr>
      </w:pPr>
    </w:p>
    <w:p w:rsidR="009E304C" w:rsidRDefault="009E304C" w:rsidP="009E304C">
      <w:pPr>
        <w:ind w:left="720" w:right="-180"/>
        <w:rPr>
          <w:sz w:val="24"/>
          <w:szCs w:val="24"/>
        </w:rPr>
      </w:pPr>
      <w:r>
        <w:rPr>
          <w:sz w:val="24"/>
          <w:szCs w:val="24"/>
        </w:rPr>
        <w:t>At</w:t>
      </w:r>
      <w:r w:rsidRPr="00183EBA">
        <w:rPr>
          <w:sz w:val="24"/>
          <w:szCs w:val="24"/>
        </w:rPr>
        <w:t xml:space="preserve">tachment </w:t>
      </w:r>
      <w:r>
        <w:rPr>
          <w:sz w:val="24"/>
          <w:szCs w:val="24"/>
        </w:rPr>
        <w:t>19</w:t>
      </w:r>
      <w:r w:rsidRPr="00183EBA">
        <w:rPr>
          <w:sz w:val="24"/>
          <w:szCs w:val="24"/>
        </w:rPr>
        <w:t xml:space="preserve">: Draft </w:t>
      </w:r>
      <w:r>
        <w:rPr>
          <w:sz w:val="24"/>
          <w:szCs w:val="24"/>
        </w:rPr>
        <w:t xml:space="preserve">fax </w:t>
      </w:r>
      <w:r w:rsidRPr="00183EBA">
        <w:rPr>
          <w:sz w:val="24"/>
          <w:szCs w:val="24"/>
        </w:rPr>
        <w:t xml:space="preserve">sent to </w:t>
      </w:r>
      <w:r>
        <w:rPr>
          <w:sz w:val="24"/>
          <w:szCs w:val="24"/>
        </w:rPr>
        <w:t>non</w:t>
      </w:r>
      <w:r w:rsidRPr="00183EBA">
        <w:rPr>
          <w:sz w:val="24"/>
          <w:szCs w:val="24"/>
        </w:rPr>
        <w:t xml:space="preserve">respondents </w:t>
      </w:r>
      <w:r>
        <w:rPr>
          <w:sz w:val="24"/>
          <w:szCs w:val="24"/>
        </w:rPr>
        <w:t xml:space="preserve">after due date </w:t>
      </w:r>
      <w:r w:rsidR="00B576BC">
        <w:rPr>
          <w:sz w:val="24"/>
          <w:szCs w:val="24"/>
        </w:rPr>
        <w:t>(</w:t>
      </w:r>
      <w:r w:rsidR="00423F6E">
        <w:rPr>
          <w:sz w:val="24"/>
          <w:szCs w:val="24"/>
        </w:rPr>
        <w:t>A</w:t>
      </w:r>
      <w:r w:rsidR="00B576BC">
        <w:rPr>
          <w:sz w:val="24"/>
          <w:szCs w:val="24"/>
        </w:rPr>
        <w:t>19.</w:t>
      </w:r>
      <w:r>
        <w:rPr>
          <w:sz w:val="24"/>
          <w:szCs w:val="24"/>
        </w:rPr>
        <w:t>overdue_nonrespondents_fax.</w:t>
      </w:r>
      <w:r w:rsidRPr="00183EBA">
        <w:rPr>
          <w:sz w:val="24"/>
          <w:szCs w:val="24"/>
        </w:rPr>
        <w:t>doc)</w:t>
      </w:r>
    </w:p>
    <w:p w:rsidR="003A5556" w:rsidRDefault="003A5556" w:rsidP="003A5556">
      <w:pPr>
        <w:ind w:right="-180" w:firstLine="720"/>
        <w:rPr>
          <w:sz w:val="24"/>
          <w:szCs w:val="24"/>
        </w:rPr>
      </w:pPr>
    </w:p>
    <w:p w:rsidR="003A5556" w:rsidRDefault="003A5556" w:rsidP="003A5556">
      <w:pPr>
        <w:ind w:right="-180" w:firstLine="720"/>
        <w:rPr>
          <w:sz w:val="24"/>
          <w:szCs w:val="24"/>
        </w:rPr>
      </w:pPr>
      <w:r>
        <w:rPr>
          <w:sz w:val="24"/>
          <w:szCs w:val="24"/>
        </w:rPr>
        <w:t xml:space="preserve">Attachment </w:t>
      </w:r>
      <w:r w:rsidR="001F1F28">
        <w:rPr>
          <w:sz w:val="24"/>
          <w:szCs w:val="24"/>
        </w:rPr>
        <w:t>20</w:t>
      </w:r>
      <w:r>
        <w:rPr>
          <w:sz w:val="24"/>
          <w:szCs w:val="24"/>
        </w:rPr>
        <w:t xml:space="preserve">: 2008 Annual Parole Survey </w:t>
      </w:r>
      <w:r w:rsidR="00B576BC">
        <w:rPr>
          <w:sz w:val="24"/>
          <w:szCs w:val="24"/>
        </w:rPr>
        <w:t>(</w:t>
      </w:r>
      <w:r w:rsidR="00423F6E">
        <w:rPr>
          <w:sz w:val="24"/>
          <w:szCs w:val="24"/>
        </w:rPr>
        <w:t>A</w:t>
      </w:r>
      <w:r w:rsidR="00B576BC">
        <w:rPr>
          <w:sz w:val="24"/>
          <w:szCs w:val="24"/>
        </w:rPr>
        <w:t>20.</w:t>
      </w:r>
      <w:r>
        <w:rPr>
          <w:sz w:val="24"/>
          <w:szCs w:val="24"/>
        </w:rPr>
        <w:t>CJ7.2008.OMB.pdf)</w:t>
      </w:r>
    </w:p>
    <w:p w:rsidR="00A643AB" w:rsidRDefault="00A643AB" w:rsidP="00A643AB">
      <w:pPr>
        <w:ind w:right="-180" w:firstLine="720"/>
        <w:rPr>
          <w:sz w:val="24"/>
          <w:szCs w:val="24"/>
        </w:rPr>
      </w:pPr>
    </w:p>
    <w:p w:rsidR="00B576BC" w:rsidRDefault="00A643AB" w:rsidP="00A643AB">
      <w:pPr>
        <w:ind w:right="-180" w:firstLine="720"/>
        <w:rPr>
          <w:sz w:val="24"/>
          <w:szCs w:val="24"/>
        </w:rPr>
      </w:pPr>
      <w:r>
        <w:rPr>
          <w:sz w:val="24"/>
          <w:szCs w:val="24"/>
        </w:rPr>
        <w:t xml:space="preserve">Attachment </w:t>
      </w:r>
      <w:r w:rsidR="001F1F28">
        <w:rPr>
          <w:sz w:val="24"/>
          <w:szCs w:val="24"/>
        </w:rPr>
        <w:t>21</w:t>
      </w:r>
      <w:r>
        <w:rPr>
          <w:sz w:val="24"/>
          <w:szCs w:val="24"/>
        </w:rPr>
        <w:t xml:space="preserve">: 2008 Annual Probation Survey </w:t>
      </w:r>
    </w:p>
    <w:p w:rsidR="00A643AB" w:rsidRDefault="00B576BC" w:rsidP="00A643AB">
      <w:pPr>
        <w:ind w:right="-180" w:firstLine="720"/>
        <w:rPr>
          <w:sz w:val="24"/>
          <w:szCs w:val="24"/>
        </w:rPr>
      </w:pPr>
      <w:r>
        <w:rPr>
          <w:sz w:val="24"/>
          <w:szCs w:val="24"/>
        </w:rPr>
        <w:t>(</w:t>
      </w:r>
      <w:r w:rsidR="00423F6E">
        <w:rPr>
          <w:sz w:val="24"/>
          <w:szCs w:val="24"/>
        </w:rPr>
        <w:t>A</w:t>
      </w:r>
      <w:r>
        <w:rPr>
          <w:sz w:val="24"/>
          <w:szCs w:val="24"/>
        </w:rPr>
        <w:t>21.</w:t>
      </w:r>
      <w:r w:rsidR="003A5556">
        <w:rPr>
          <w:sz w:val="24"/>
          <w:szCs w:val="24"/>
        </w:rPr>
        <w:t>CJ</w:t>
      </w:r>
      <w:r w:rsidR="00A643AB">
        <w:rPr>
          <w:sz w:val="24"/>
          <w:szCs w:val="24"/>
        </w:rPr>
        <w:t>8.2008.</w:t>
      </w:r>
      <w:r w:rsidR="003A5556">
        <w:rPr>
          <w:sz w:val="24"/>
          <w:szCs w:val="24"/>
        </w:rPr>
        <w:t>OMB.</w:t>
      </w:r>
      <w:r w:rsidR="00A643AB">
        <w:rPr>
          <w:sz w:val="24"/>
          <w:szCs w:val="24"/>
        </w:rPr>
        <w:t>pdf)</w:t>
      </w:r>
    </w:p>
    <w:p w:rsidR="00A643AB" w:rsidRDefault="00A643AB" w:rsidP="00A643AB">
      <w:pPr>
        <w:ind w:right="-180" w:firstLine="720"/>
        <w:rPr>
          <w:sz w:val="24"/>
          <w:szCs w:val="24"/>
        </w:rPr>
      </w:pPr>
    </w:p>
    <w:p w:rsidR="00B576BC" w:rsidRDefault="00A643AB" w:rsidP="00A643AB">
      <w:pPr>
        <w:ind w:right="-180" w:firstLine="720"/>
        <w:rPr>
          <w:sz w:val="24"/>
          <w:szCs w:val="24"/>
        </w:rPr>
      </w:pPr>
      <w:r>
        <w:rPr>
          <w:sz w:val="24"/>
          <w:szCs w:val="24"/>
        </w:rPr>
        <w:t xml:space="preserve">Attachment </w:t>
      </w:r>
      <w:r w:rsidR="00354A21">
        <w:rPr>
          <w:sz w:val="24"/>
          <w:szCs w:val="24"/>
        </w:rPr>
        <w:t>2</w:t>
      </w:r>
      <w:r w:rsidR="001F1F28">
        <w:rPr>
          <w:sz w:val="24"/>
          <w:szCs w:val="24"/>
        </w:rPr>
        <w:t>2</w:t>
      </w:r>
      <w:r>
        <w:rPr>
          <w:sz w:val="24"/>
          <w:szCs w:val="24"/>
        </w:rPr>
        <w:t xml:space="preserve">: 2008 Annual Probation Survey </w:t>
      </w:r>
      <w:r w:rsidR="00B576BC">
        <w:rPr>
          <w:sz w:val="24"/>
          <w:szCs w:val="24"/>
        </w:rPr>
        <w:t>(</w:t>
      </w:r>
      <w:r>
        <w:rPr>
          <w:sz w:val="24"/>
          <w:szCs w:val="24"/>
        </w:rPr>
        <w:t xml:space="preserve">Short Form) </w:t>
      </w:r>
    </w:p>
    <w:p w:rsidR="00A643AB" w:rsidRDefault="00B576BC" w:rsidP="00A643AB">
      <w:pPr>
        <w:ind w:right="-180" w:firstLine="720"/>
        <w:rPr>
          <w:sz w:val="24"/>
          <w:szCs w:val="24"/>
        </w:rPr>
      </w:pPr>
      <w:r>
        <w:rPr>
          <w:sz w:val="24"/>
          <w:szCs w:val="24"/>
        </w:rPr>
        <w:t>(</w:t>
      </w:r>
      <w:r w:rsidR="00423F6E">
        <w:rPr>
          <w:sz w:val="24"/>
          <w:szCs w:val="24"/>
        </w:rPr>
        <w:t>A</w:t>
      </w:r>
      <w:r>
        <w:rPr>
          <w:sz w:val="24"/>
          <w:szCs w:val="24"/>
        </w:rPr>
        <w:t>22.</w:t>
      </w:r>
      <w:r w:rsidR="003A5556">
        <w:rPr>
          <w:sz w:val="24"/>
          <w:szCs w:val="24"/>
        </w:rPr>
        <w:t>CJ</w:t>
      </w:r>
      <w:r w:rsidR="00A643AB">
        <w:rPr>
          <w:sz w:val="24"/>
          <w:szCs w:val="24"/>
        </w:rPr>
        <w:t>8a.</w:t>
      </w:r>
      <w:r w:rsidR="003A5556">
        <w:rPr>
          <w:sz w:val="24"/>
          <w:szCs w:val="24"/>
        </w:rPr>
        <w:t>OMB.</w:t>
      </w:r>
      <w:r w:rsidR="00A643AB">
        <w:rPr>
          <w:sz w:val="24"/>
          <w:szCs w:val="24"/>
        </w:rPr>
        <w:t>2008.pdf)</w:t>
      </w:r>
    </w:p>
    <w:p w:rsidR="00A643AB" w:rsidRDefault="00A643AB" w:rsidP="00A643AB">
      <w:pPr>
        <w:ind w:right="-180" w:firstLine="720"/>
        <w:rPr>
          <w:sz w:val="24"/>
          <w:szCs w:val="24"/>
        </w:rPr>
      </w:pPr>
    </w:p>
    <w:p w:rsidR="00A643AB" w:rsidRDefault="00A643AB" w:rsidP="00A643AB">
      <w:pPr>
        <w:ind w:left="720" w:right="-180"/>
        <w:rPr>
          <w:sz w:val="24"/>
          <w:szCs w:val="24"/>
        </w:rPr>
      </w:pPr>
      <w:r>
        <w:rPr>
          <w:sz w:val="24"/>
          <w:szCs w:val="24"/>
        </w:rPr>
        <w:t>Attachment 2</w:t>
      </w:r>
      <w:r w:rsidR="001F1F28">
        <w:rPr>
          <w:sz w:val="24"/>
          <w:szCs w:val="24"/>
        </w:rPr>
        <w:t>3</w:t>
      </w:r>
      <w:r>
        <w:rPr>
          <w:sz w:val="24"/>
          <w:szCs w:val="24"/>
        </w:rPr>
        <w:t xml:space="preserve">: </w:t>
      </w:r>
      <w:r w:rsidRPr="00462B10">
        <w:rPr>
          <w:sz w:val="24"/>
          <w:szCs w:val="24"/>
        </w:rPr>
        <w:t xml:space="preserve">CJ-7 Insert: Definitions for Racial Categories </w:t>
      </w:r>
      <w:r w:rsidR="00B576BC">
        <w:rPr>
          <w:sz w:val="24"/>
          <w:szCs w:val="24"/>
        </w:rPr>
        <w:t>(</w:t>
      </w:r>
      <w:r w:rsidR="00423F6E">
        <w:rPr>
          <w:sz w:val="24"/>
          <w:szCs w:val="24"/>
        </w:rPr>
        <w:t>A</w:t>
      </w:r>
      <w:r w:rsidR="00B576BC">
        <w:rPr>
          <w:sz w:val="24"/>
          <w:szCs w:val="24"/>
        </w:rPr>
        <w:t>23.</w:t>
      </w:r>
      <w:r>
        <w:rPr>
          <w:sz w:val="24"/>
          <w:szCs w:val="24"/>
        </w:rPr>
        <w:t>race insert CJ-7 parole.doc)</w:t>
      </w:r>
    </w:p>
    <w:p w:rsidR="00A643AB" w:rsidRDefault="00A643AB" w:rsidP="00A643AB">
      <w:pPr>
        <w:ind w:left="720" w:right="-180"/>
        <w:rPr>
          <w:sz w:val="24"/>
          <w:szCs w:val="24"/>
        </w:rPr>
      </w:pPr>
    </w:p>
    <w:p w:rsidR="00A643AB" w:rsidRDefault="00A643AB" w:rsidP="00A643AB">
      <w:pPr>
        <w:ind w:left="720" w:right="-180"/>
        <w:rPr>
          <w:sz w:val="24"/>
          <w:szCs w:val="24"/>
        </w:rPr>
      </w:pPr>
      <w:r>
        <w:rPr>
          <w:sz w:val="24"/>
          <w:szCs w:val="24"/>
        </w:rPr>
        <w:t>Attachment 2</w:t>
      </w:r>
      <w:r w:rsidR="001F1F28">
        <w:rPr>
          <w:sz w:val="24"/>
          <w:szCs w:val="24"/>
        </w:rPr>
        <w:t>4</w:t>
      </w:r>
      <w:r>
        <w:rPr>
          <w:sz w:val="24"/>
          <w:szCs w:val="24"/>
        </w:rPr>
        <w:t xml:space="preserve">: </w:t>
      </w:r>
      <w:r w:rsidRPr="008A7E0D">
        <w:rPr>
          <w:sz w:val="24"/>
          <w:szCs w:val="24"/>
        </w:rPr>
        <w:t xml:space="preserve">CJ-8 Insert: Definitions for Racial Categories </w:t>
      </w:r>
      <w:r w:rsidR="00B576BC">
        <w:rPr>
          <w:sz w:val="24"/>
          <w:szCs w:val="24"/>
        </w:rPr>
        <w:t>(</w:t>
      </w:r>
      <w:r w:rsidR="00423F6E">
        <w:rPr>
          <w:sz w:val="24"/>
          <w:szCs w:val="24"/>
        </w:rPr>
        <w:t>A</w:t>
      </w:r>
      <w:r w:rsidR="00B576BC">
        <w:rPr>
          <w:sz w:val="24"/>
          <w:szCs w:val="24"/>
        </w:rPr>
        <w:t>24.</w:t>
      </w:r>
      <w:r>
        <w:rPr>
          <w:sz w:val="24"/>
          <w:szCs w:val="24"/>
        </w:rPr>
        <w:t>race insert CJ-8 probation.doc)</w:t>
      </w:r>
    </w:p>
    <w:p w:rsidR="00A643AB" w:rsidRDefault="00A643AB" w:rsidP="00A643AB">
      <w:pPr>
        <w:ind w:left="990" w:right="-180" w:hanging="90"/>
        <w:rPr>
          <w:sz w:val="24"/>
          <w:szCs w:val="24"/>
        </w:rPr>
      </w:pPr>
    </w:p>
    <w:p w:rsidR="00A643AB" w:rsidRDefault="00A643AB" w:rsidP="00A643AB">
      <w:pPr>
        <w:ind w:left="990" w:right="-180" w:hanging="90"/>
        <w:rPr>
          <w:sz w:val="24"/>
          <w:szCs w:val="24"/>
        </w:rPr>
      </w:pPr>
    </w:p>
    <w:p w:rsidR="00A643AB" w:rsidRDefault="00A643AB" w:rsidP="00A643AB">
      <w:pPr>
        <w:ind w:left="990" w:right="-180" w:hanging="90"/>
        <w:rPr>
          <w:sz w:val="24"/>
          <w:szCs w:val="24"/>
        </w:rPr>
      </w:pPr>
    </w:p>
    <w:p w:rsidR="00A643AB" w:rsidRPr="00183EBA" w:rsidRDefault="00A643AB" w:rsidP="00A643AB">
      <w:pPr>
        <w:ind w:left="990" w:right="-180" w:hanging="90"/>
        <w:rPr>
          <w:sz w:val="24"/>
          <w:szCs w:val="24"/>
        </w:rPr>
      </w:pPr>
    </w:p>
    <w:p w:rsidR="00A643AB" w:rsidRPr="009B491C" w:rsidRDefault="00A643AB" w:rsidP="00A643AB">
      <w:pPr>
        <w:numPr>
          <w:ilvl w:val="12"/>
          <w:numId w:val="0"/>
        </w:numPr>
        <w:shd w:val="solid" w:color="FFFFFF" w:fill="FFFFFF"/>
        <w:tabs>
          <w:tab w:val="left" w:pos="360"/>
          <w:tab w:val="left" w:pos="840"/>
          <w:tab w:val="left" w:pos="1341"/>
          <w:tab w:val="left" w:pos="2794"/>
        </w:tabs>
        <w:ind w:left="840" w:hanging="840"/>
        <w:rPr>
          <w:sz w:val="24"/>
          <w:szCs w:val="24"/>
        </w:rPr>
      </w:pPr>
    </w:p>
    <w:p w:rsidR="00A643AB" w:rsidRPr="005C099C" w:rsidRDefault="00A643AB" w:rsidP="00A643AB">
      <w:pPr>
        <w:shd w:val="solid" w:color="FFFFFF" w:fill="FFFFFF"/>
        <w:tabs>
          <w:tab w:val="left" w:pos="360"/>
          <w:tab w:val="left" w:pos="1341"/>
          <w:tab w:val="left" w:pos="2794"/>
        </w:tabs>
        <w:rPr>
          <w:sz w:val="24"/>
          <w:szCs w:val="24"/>
        </w:rPr>
      </w:pPr>
    </w:p>
    <w:p w:rsidR="00A643AB" w:rsidRDefault="00A643AB"/>
    <w:sectPr w:rsidR="00A643AB" w:rsidSect="00A643AB">
      <w:footerReference w:type="defaul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A67" w:rsidRDefault="00627A67" w:rsidP="00A643AB">
      <w:r>
        <w:separator/>
      </w:r>
    </w:p>
  </w:endnote>
  <w:endnote w:type="continuationSeparator" w:id="0">
    <w:p w:rsidR="00627A67" w:rsidRDefault="00627A67" w:rsidP="00A64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E4" w:rsidRDefault="00DE7BE4">
    <w:pPr>
      <w:rPr>
        <w:sz w:val="24"/>
        <w:szCs w:val="24"/>
      </w:rPr>
    </w:pPr>
  </w:p>
  <w:p w:rsidR="00DE7BE4" w:rsidRDefault="00DE7BE4">
    <w:pPr>
      <w:tabs>
        <w:tab w:val="center" w:pos="4680"/>
        <w:tab w:val="right" w:pos="9360"/>
      </w:tabs>
      <w:jc w:val="center"/>
      <w:rPr>
        <w:sz w:val="24"/>
        <w:szCs w:val="24"/>
      </w:rPr>
    </w:pPr>
    <w:r>
      <w:rPr>
        <w:sz w:val="24"/>
        <w:szCs w:val="24"/>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A67" w:rsidRDefault="00627A67" w:rsidP="00A643AB">
      <w:r>
        <w:separator/>
      </w:r>
    </w:p>
  </w:footnote>
  <w:footnote w:type="continuationSeparator" w:id="0">
    <w:p w:rsidR="00627A67" w:rsidRDefault="00627A67" w:rsidP="00A643AB">
      <w:r>
        <w:continuationSeparator/>
      </w:r>
    </w:p>
  </w:footnote>
  <w:footnote w:id="1">
    <w:p w:rsidR="00DE7BE4" w:rsidRDefault="00DE7BE4" w:rsidP="00A643AB">
      <w:pPr>
        <w:pStyle w:val="FootnoteText"/>
      </w:pPr>
      <w:r>
        <w:rPr>
          <w:rStyle w:val="FootnoteReference"/>
        </w:rPr>
        <w:footnoteRef/>
      </w:r>
      <w:r>
        <w:t xml:space="preserve"> Manfreda, L.K., Batagelj, Z., and Vehovar, V. (2002) Design of web survey questionnaires: Three basic experiments, </w:t>
      </w:r>
      <w:r w:rsidRPr="00DC38B3">
        <w:rPr>
          <w:i/>
        </w:rPr>
        <w:t>Journal of Computer Mediated Communication</w:t>
      </w:r>
      <w:r>
        <w:t xml:space="preserve"> 7(3), and Couper, M.P. (2008). </w:t>
      </w:r>
      <w:r w:rsidRPr="00DC38B3">
        <w:rPr>
          <w:i/>
        </w:rPr>
        <w:t>Designing effective web surveys.</w:t>
      </w:r>
      <w:r>
        <w:t xml:space="preserve"> New York: Cambridge University Press.</w:t>
      </w:r>
    </w:p>
  </w:footnote>
  <w:footnote w:id="2">
    <w:p w:rsidR="00DE7BE4" w:rsidRDefault="00DE7BE4" w:rsidP="00A643AB">
      <w:pPr>
        <w:pStyle w:val="FootnoteText"/>
      </w:pPr>
      <w:r>
        <w:rPr>
          <w:rStyle w:val="FootnoteReference"/>
        </w:rPr>
        <w:footnoteRef/>
      </w:r>
      <w:r>
        <w:t xml:space="preserve"> Dillman, D.A., Smith, J.D., and Christian, L.M. (2009) </w:t>
      </w:r>
      <w:r>
        <w:rPr>
          <w:i/>
        </w:rPr>
        <w:t xml:space="preserve">Internet, mail, and mixed-mode surveys: The tailored design method. </w:t>
      </w:r>
      <w:r>
        <w:t xml:space="preserve"> Hoboken, New Jersey: Wiley.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BB5C00"/>
    <w:multiLevelType w:val="hybridMultilevel"/>
    <w:tmpl w:val="5D3A00D2"/>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Symbol"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Symbol"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Symbol" w:hint="default"/>
      </w:rPr>
    </w:lvl>
    <w:lvl w:ilvl="8" w:tplc="04090005" w:tentative="1">
      <w:start w:val="1"/>
      <w:numFmt w:val="bullet"/>
      <w:lvlText w:val=""/>
      <w:lvlJc w:val="left"/>
      <w:pPr>
        <w:ind w:left="8055" w:hanging="360"/>
      </w:pPr>
      <w:rPr>
        <w:rFonts w:ascii="Wingdings" w:hAnsi="Wingdings" w:hint="default"/>
      </w:rPr>
    </w:lvl>
  </w:abstractNum>
  <w:abstractNum w:abstractNumId="2">
    <w:nsid w:val="1A0274F4"/>
    <w:multiLevelType w:val="hybridMultilevel"/>
    <w:tmpl w:val="243C7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D100FF"/>
    <w:multiLevelType w:val="hybridMultilevel"/>
    <w:tmpl w:val="D3EA66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3BB24945"/>
    <w:multiLevelType w:val="hybridMultilevel"/>
    <w:tmpl w:val="53B6E49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Symbol"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Symbol"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Symbol" w:hint="default"/>
      </w:rPr>
    </w:lvl>
    <w:lvl w:ilvl="8" w:tplc="04090005" w:tentative="1">
      <w:start w:val="1"/>
      <w:numFmt w:val="bullet"/>
      <w:lvlText w:val=""/>
      <w:lvlJc w:val="left"/>
      <w:pPr>
        <w:ind w:left="7335" w:hanging="360"/>
      </w:pPr>
      <w:rPr>
        <w:rFonts w:ascii="Wingdings" w:hAnsi="Wingdings" w:hint="default"/>
      </w:rPr>
    </w:lvl>
  </w:abstractNum>
  <w:abstractNum w:abstractNumId="5">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
    <w:nsid w:val="555A263B"/>
    <w:multiLevelType w:val="hybridMultilevel"/>
    <w:tmpl w:val="C576B5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Symbol"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Symbol" w:hint="default"/>
      </w:rPr>
    </w:lvl>
    <w:lvl w:ilvl="8" w:tplc="04090005" w:tentative="1">
      <w:start w:val="1"/>
      <w:numFmt w:val="bullet"/>
      <w:lvlText w:val=""/>
      <w:lvlJc w:val="left"/>
      <w:pPr>
        <w:ind w:left="774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noPunctuationKerning/>
  <w:characterSpacingControl w:val="doNotCompress"/>
  <w:footnotePr>
    <w:footnote w:id="-1"/>
    <w:footnote w:id="0"/>
  </w:footnotePr>
  <w:endnotePr>
    <w:endnote w:id="-1"/>
    <w:endnote w:id="0"/>
  </w:endnotePr>
  <w:compat/>
  <w:rsids>
    <w:rsidRoot w:val="00FA1B57"/>
    <w:rsid w:val="000418AF"/>
    <w:rsid w:val="00075821"/>
    <w:rsid w:val="000810B4"/>
    <w:rsid w:val="00084EAA"/>
    <w:rsid w:val="000C2700"/>
    <w:rsid w:val="000F476F"/>
    <w:rsid w:val="00121FCC"/>
    <w:rsid w:val="001477DE"/>
    <w:rsid w:val="001706BA"/>
    <w:rsid w:val="00197307"/>
    <w:rsid w:val="001C5B8E"/>
    <w:rsid w:val="001D05C8"/>
    <w:rsid w:val="001E0615"/>
    <w:rsid w:val="001F1F28"/>
    <w:rsid w:val="00252B8A"/>
    <w:rsid w:val="0026613C"/>
    <w:rsid w:val="00276A6E"/>
    <w:rsid w:val="002A6BDB"/>
    <w:rsid w:val="00307272"/>
    <w:rsid w:val="00336ECA"/>
    <w:rsid w:val="00343C86"/>
    <w:rsid w:val="00345F87"/>
    <w:rsid w:val="00351D6C"/>
    <w:rsid w:val="00354A21"/>
    <w:rsid w:val="003A5556"/>
    <w:rsid w:val="003B147C"/>
    <w:rsid w:val="003C07F1"/>
    <w:rsid w:val="00403455"/>
    <w:rsid w:val="004034E3"/>
    <w:rsid w:val="00423F6E"/>
    <w:rsid w:val="0043570A"/>
    <w:rsid w:val="00464B74"/>
    <w:rsid w:val="00472A26"/>
    <w:rsid w:val="00475161"/>
    <w:rsid w:val="004B53AF"/>
    <w:rsid w:val="004D2717"/>
    <w:rsid w:val="004D650D"/>
    <w:rsid w:val="005070D8"/>
    <w:rsid w:val="0051577C"/>
    <w:rsid w:val="00551B2D"/>
    <w:rsid w:val="00563D8B"/>
    <w:rsid w:val="00566BE4"/>
    <w:rsid w:val="005D08C8"/>
    <w:rsid w:val="005E3A3C"/>
    <w:rsid w:val="005F6B03"/>
    <w:rsid w:val="00600AC6"/>
    <w:rsid w:val="00625997"/>
    <w:rsid w:val="00627A67"/>
    <w:rsid w:val="0063554C"/>
    <w:rsid w:val="006829DB"/>
    <w:rsid w:val="00696A1E"/>
    <w:rsid w:val="006A2FCA"/>
    <w:rsid w:val="006C6140"/>
    <w:rsid w:val="006E30EE"/>
    <w:rsid w:val="00727874"/>
    <w:rsid w:val="00733D58"/>
    <w:rsid w:val="007419A0"/>
    <w:rsid w:val="00747B62"/>
    <w:rsid w:val="00757C45"/>
    <w:rsid w:val="00775921"/>
    <w:rsid w:val="007B1004"/>
    <w:rsid w:val="007C54CF"/>
    <w:rsid w:val="007F5758"/>
    <w:rsid w:val="008149A6"/>
    <w:rsid w:val="00820B5C"/>
    <w:rsid w:val="0088435E"/>
    <w:rsid w:val="008859B4"/>
    <w:rsid w:val="00890E7E"/>
    <w:rsid w:val="00892F76"/>
    <w:rsid w:val="008E53C4"/>
    <w:rsid w:val="008F29AF"/>
    <w:rsid w:val="00910E08"/>
    <w:rsid w:val="009200FC"/>
    <w:rsid w:val="0093235B"/>
    <w:rsid w:val="00937BAC"/>
    <w:rsid w:val="00992436"/>
    <w:rsid w:val="009A3CE2"/>
    <w:rsid w:val="009B42FA"/>
    <w:rsid w:val="009B7C1D"/>
    <w:rsid w:val="009C0F3A"/>
    <w:rsid w:val="009C3FC3"/>
    <w:rsid w:val="009D4FE6"/>
    <w:rsid w:val="009E304C"/>
    <w:rsid w:val="009E5310"/>
    <w:rsid w:val="009F4939"/>
    <w:rsid w:val="00A068F3"/>
    <w:rsid w:val="00A06C3A"/>
    <w:rsid w:val="00A16DA9"/>
    <w:rsid w:val="00A270A1"/>
    <w:rsid w:val="00A40506"/>
    <w:rsid w:val="00A42180"/>
    <w:rsid w:val="00A47DA3"/>
    <w:rsid w:val="00A61093"/>
    <w:rsid w:val="00A643AB"/>
    <w:rsid w:val="00A645E6"/>
    <w:rsid w:val="00A9273B"/>
    <w:rsid w:val="00AB6C1F"/>
    <w:rsid w:val="00B02B84"/>
    <w:rsid w:val="00B2513D"/>
    <w:rsid w:val="00B31566"/>
    <w:rsid w:val="00B5692F"/>
    <w:rsid w:val="00B576BC"/>
    <w:rsid w:val="00B84A92"/>
    <w:rsid w:val="00B9250F"/>
    <w:rsid w:val="00BA38A0"/>
    <w:rsid w:val="00BB12F4"/>
    <w:rsid w:val="00BC1B17"/>
    <w:rsid w:val="00BD1E3E"/>
    <w:rsid w:val="00BE01C0"/>
    <w:rsid w:val="00C02DF1"/>
    <w:rsid w:val="00C70B4E"/>
    <w:rsid w:val="00C75632"/>
    <w:rsid w:val="00C855EF"/>
    <w:rsid w:val="00CA1A45"/>
    <w:rsid w:val="00CC1403"/>
    <w:rsid w:val="00CC3E72"/>
    <w:rsid w:val="00CC5311"/>
    <w:rsid w:val="00CC53BC"/>
    <w:rsid w:val="00D14306"/>
    <w:rsid w:val="00D27668"/>
    <w:rsid w:val="00D43F5F"/>
    <w:rsid w:val="00D838A0"/>
    <w:rsid w:val="00D95DE4"/>
    <w:rsid w:val="00DA5F25"/>
    <w:rsid w:val="00DD0CEF"/>
    <w:rsid w:val="00DD1D70"/>
    <w:rsid w:val="00DE658D"/>
    <w:rsid w:val="00DE7BE4"/>
    <w:rsid w:val="00E207A3"/>
    <w:rsid w:val="00E4475D"/>
    <w:rsid w:val="00E609BC"/>
    <w:rsid w:val="00E627A9"/>
    <w:rsid w:val="00E760EE"/>
    <w:rsid w:val="00E94962"/>
    <w:rsid w:val="00EA2757"/>
    <w:rsid w:val="00EB3500"/>
    <w:rsid w:val="00EC4A08"/>
    <w:rsid w:val="00ED175C"/>
    <w:rsid w:val="00EE1A88"/>
    <w:rsid w:val="00F0779C"/>
    <w:rsid w:val="00F31AB6"/>
    <w:rsid w:val="00F460C3"/>
    <w:rsid w:val="00F83ED2"/>
    <w:rsid w:val="00F93492"/>
    <w:rsid w:val="00F9477E"/>
    <w:rsid w:val="00FA0E91"/>
    <w:rsid w:val="00FA1B57"/>
    <w:rsid w:val="00FA5FFC"/>
    <w:rsid w:val="00FA6197"/>
    <w:rsid w:val="00FA6D10"/>
    <w:rsid w:val="00FE3673"/>
    <w:rsid w:val="00FE7549"/>
    <w:rsid w:val="00FF7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B5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rsid w:val="00FA1B57"/>
    <w:pPr>
      <w:autoSpaceDE w:val="0"/>
      <w:autoSpaceDN w:val="0"/>
      <w:adjustRightInd w:val="0"/>
    </w:pPr>
  </w:style>
  <w:style w:type="character" w:styleId="Hyperlink">
    <w:name w:val="Hyperlink"/>
    <w:basedOn w:val="DefaultParagraphFont"/>
    <w:rsid w:val="00FA1B57"/>
    <w:rPr>
      <w:color w:val="0000FF"/>
      <w:u w:val="single"/>
    </w:rPr>
  </w:style>
  <w:style w:type="paragraph" w:styleId="Header">
    <w:name w:val="header"/>
    <w:basedOn w:val="Normal"/>
    <w:link w:val="HeaderChar"/>
    <w:uiPriority w:val="99"/>
    <w:rsid w:val="0027250C"/>
    <w:pPr>
      <w:tabs>
        <w:tab w:val="center" w:pos="4680"/>
        <w:tab w:val="right" w:pos="9360"/>
      </w:tabs>
    </w:pPr>
  </w:style>
  <w:style w:type="character" w:customStyle="1" w:styleId="HeaderChar">
    <w:name w:val="Header Char"/>
    <w:basedOn w:val="DefaultParagraphFont"/>
    <w:link w:val="Header"/>
    <w:uiPriority w:val="99"/>
    <w:rsid w:val="0027250C"/>
  </w:style>
  <w:style w:type="paragraph" w:styleId="Footer">
    <w:name w:val="footer"/>
    <w:basedOn w:val="Normal"/>
    <w:link w:val="FooterChar"/>
    <w:rsid w:val="0027250C"/>
    <w:pPr>
      <w:tabs>
        <w:tab w:val="center" w:pos="4680"/>
        <w:tab w:val="right" w:pos="9360"/>
      </w:tabs>
    </w:pPr>
  </w:style>
  <w:style w:type="character" w:customStyle="1" w:styleId="FooterChar">
    <w:name w:val="Footer Char"/>
    <w:basedOn w:val="DefaultParagraphFont"/>
    <w:link w:val="Footer"/>
    <w:rsid w:val="0027250C"/>
  </w:style>
  <w:style w:type="paragraph" w:styleId="BalloonText">
    <w:name w:val="Balloon Text"/>
    <w:basedOn w:val="Normal"/>
    <w:link w:val="BalloonTextChar"/>
    <w:rsid w:val="0027250C"/>
    <w:rPr>
      <w:rFonts w:ascii="Tahoma" w:hAnsi="Tahoma" w:cs="Tahoma"/>
      <w:sz w:val="16"/>
      <w:szCs w:val="16"/>
    </w:rPr>
  </w:style>
  <w:style w:type="character" w:customStyle="1" w:styleId="BalloonTextChar">
    <w:name w:val="Balloon Text Char"/>
    <w:basedOn w:val="DefaultParagraphFont"/>
    <w:link w:val="BalloonText"/>
    <w:rsid w:val="0027250C"/>
    <w:rPr>
      <w:rFonts w:ascii="Tahoma" w:hAnsi="Tahoma" w:cs="Tahoma"/>
      <w:sz w:val="16"/>
      <w:szCs w:val="16"/>
    </w:rPr>
  </w:style>
  <w:style w:type="paragraph" w:customStyle="1" w:styleId="Level1">
    <w:name w:val="Level 1"/>
    <w:rsid w:val="00CB6D9C"/>
    <w:pPr>
      <w:autoSpaceDE w:val="0"/>
      <w:autoSpaceDN w:val="0"/>
      <w:adjustRightInd w:val="0"/>
      <w:ind w:left="720"/>
    </w:pPr>
    <w:rPr>
      <w:sz w:val="24"/>
      <w:szCs w:val="24"/>
    </w:rPr>
  </w:style>
  <w:style w:type="paragraph" w:styleId="FootnoteText">
    <w:name w:val="footnote text"/>
    <w:basedOn w:val="Normal"/>
    <w:link w:val="FootnoteTextChar"/>
    <w:uiPriority w:val="99"/>
    <w:rsid w:val="00DC38B3"/>
  </w:style>
  <w:style w:type="character" w:customStyle="1" w:styleId="FootnoteTextChar">
    <w:name w:val="Footnote Text Char"/>
    <w:basedOn w:val="DefaultParagraphFont"/>
    <w:link w:val="FootnoteText"/>
    <w:uiPriority w:val="99"/>
    <w:rsid w:val="00DC38B3"/>
  </w:style>
  <w:style w:type="character" w:styleId="FootnoteReference">
    <w:name w:val="footnote reference"/>
    <w:basedOn w:val="DefaultParagraphFont"/>
    <w:rsid w:val="00DC38B3"/>
    <w:rPr>
      <w:vertAlign w:val="superscript"/>
    </w:rPr>
  </w:style>
  <w:style w:type="paragraph" w:customStyle="1" w:styleId="ColorfulList-Accent11">
    <w:name w:val="Colorful List - Accent 11"/>
    <w:basedOn w:val="Normal"/>
    <w:uiPriority w:val="34"/>
    <w:qFormat/>
    <w:rsid w:val="00AC25FB"/>
    <w:pPr>
      <w:ind w:left="720"/>
    </w:pPr>
  </w:style>
</w:styles>
</file>

<file path=word/webSettings.xml><?xml version="1.0" encoding="utf-8"?>
<w:webSettings xmlns:r="http://schemas.openxmlformats.org/officeDocument/2006/relationships" xmlns:w="http://schemas.openxmlformats.org/wordprocessingml/2006/main">
  <w:divs>
    <w:div w:id="4807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rvester.census.gov/aspp/" TargetMode="External"/><Relationship Id="rId13" Type="http://schemas.openxmlformats.org/officeDocument/2006/relationships/hyperlink" Target="mailto:Tom.Bonczar@usdoj.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William.Sabol@usdoj.gov" TargetMode="External"/><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Lauren.Glaze@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0B3D4-E502-4BEC-AE01-B552271E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25536</CharactersWithSpaces>
  <SharedDoc>false</SharedDoc>
  <HLinks>
    <vt:vector size="24" baseType="variant">
      <vt:variant>
        <vt:i4>6946835</vt:i4>
      </vt:variant>
      <vt:variant>
        <vt:i4>15</vt:i4>
      </vt:variant>
      <vt:variant>
        <vt:i4>0</vt:i4>
      </vt:variant>
      <vt:variant>
        <vt:i4>5</vt:i4>
      </vt:variant>
      <vt:variant>
        <vt:lpwstr>mailto:William.Sabol@usdoj.gov</vt:lpwstr>
      </vt:variant>
      <vt:variant>
        <vt:lpwstr/>
      </vt:variant>
      <vt:variant>
        <vt:i4>3866696</vt:i4>
      </vt:variant>
      <vt:variant>
        <vt:i4>12</vt:i4>
      </vt:variant>
      <vt:variant>
        <vt:i4>0</vt:i4>
      </vt:variant>
      <vt:variant>
        <vt:i4>5</vt:i4>
      </vt:variant>
      <vt:variant>
        <vt:lpwstr>mailto:Lauren.Glaze@usdoj.gov</vt:lpwstr>
      </vt:variant>
      <vt:variant>
        <vt:lpwstr/>
      </vt:variant>
      <vt:variant>
        <vt:i4>1376379</vt:i4>
      </vt:variant>
      <vt:variant>
        <vt:i4>9</vt:i4>
      </vt:variant>
      <vt:variant>
        <vt:i4>0</vt:i4>
      </vt:variant>
      <vt:variant>
        <vt:i4>5</vt:i4>
      </vt:variant>
      <vt:variant>
        <vt:lpwstr>mailto:Tom.Bonczar@usdoj.gov</vt:lpwstr>
      </vt:variant>
      <vt:variant>
        <vt:lpwstr/>
      </vt:variant>
      <vt:variant>
        <vt:i4>4653123</vt:i4>
      </vt:variant>
      <vt:variant>
        <vt:i4>0</vt:i4>
      </vt:variant>
      <vt:variant>
        <vt:i4>0</vt:i4>
      </vt:variant>
      <vt:variant>
        <vt:i4>5</vt:i4>
      </vt:variant>
      <vt:variant>
        <vt:lpwstr>http://harvester.census.gov/aspp/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Scarbora</dc:creator>
  <cp:lastModifiedBy>CG</cp:lastModifiedBy>
  <cp:revision>2</cp:revision>
  <cp:lastPrinted>2011-08-08T16:01:00Z</cp:lastPrinted>
  <dcterms:created xsi:type="dcterms:W3CDTF">2011-08-19T12:44:00Z</dcterms:created>
  <dcterms:modified xsi:type="dcterms:W3CDTF">2011-08-19T12:44:00Z</dcterms:modified>
</cp:coreProperties>
</file>