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99" w:rsidRPr="00707725" w:rsidRDefault="00E36299" w:rsidP="00E36299">
      <w:pPr>
        <w:jc w:val="center"/>
        <w:rPr>
          <w:rFonts w:ascii="Arial" w:hAnsi="Arial" w:cs="Arial"/>
          <w:b/>
          <w:sz w:val="24"/>
          <w:szCs w:val="24"/>
        </w:rPr>
      </w:pPr>
      <w:r w:rsidRPr="00707725">
        <w:rPr>
          <w:rFonts w:ascii="Arial" w:hAnsi="Arial" w:cs="Arial"/>
          <w:b/>
          <w:sz w:val="24"/>
          <w:szCs w:val="24"/>
        </w:rPr>
        <w:t>Crosswalk D</w:t>
      </w:r>
      <w:r w:rsidR="00C9172C" w:rsidRPr="00707725">
        <w:rPr>
          <w:rFonts w:ascii="Arial" w:hAnsi="Arial" w:cs="Arial"/>
          <w:b/>
          <w:sz w:val="24"/>
          <w:szCs w:val="24"/>
        </w:rPr>
        <w:t>ocument for Changes to CMS-10095</w:t>
      </w:r>
    </w:p>
    <w:p w:rsidR="00C03567" w:rsidRPr="00707725" w:rsidRDefault="00C9172C" w:rsidP="00E36299">
      <w:pPr>
        <w:jc w:val="center"/>
        <w:rPr>
          <w:rFonts w:ascii="Arial" w:hAnsi="Arial" w:cs="Arial"/>
          <w:b/>
          <w:sz w:val="24"/>
          <w:szCs w:val="24"/>
        </w:rPr>
      </w:pPr>
      <w:r w:rsidRPr="00707725">
        <w:rPr>
          <w:rFonts w:ascii="Arial" w:hAnsi="Arial" w:cs="Arial"/>
          <w:b/>
          <w:sz w:val="24"/>
          <w:szCs w:val="24"/>
        </w:rPr>
        <w:t xml:space="preserve">Notice of Medicare Non-Coverage and </w:t>
      </w:r>
    </w:p>
    <w:p w:rsidR="00E36299" w:rsidRPr="00707725" w:rsidRDefault="00C9172C" w:rsidP="00E36299">
      <w:pPr>
        <w:jc w:val="center"/>
        <w:rPr>
          <w:rFonts w:ascii="Arial" w:hAnsi="Arial" w:cs="Arial"/>
          <w:b/>
          <w:sz w:val="24"/>
          <w:szCs w:val="24"/>
        </w:rPr>
      </w:pPr>
      <w:r w:rsidRPr="00707725">
        <w:rPr>
          <w:rFonts w:ascii="Arial" w:hAnsi="Arial" w:cs="Arial"/>
          <w:b/>
          <w:sz w:val="24"/>
          <w:szCs w:val="24"/>
        </w:rPr>
        <w:t>Detailed Explanation of Non-Coverage</w:t>
      </w:r>
      <w:r w:rsidR="00C03567" w:rsidRPr="00707725">
        <w:rPr>
          <w:rFonts w:ascii="Arial" w:hAnsi="Arial" w:cs="Arial"/>
          <w:b/>
          <w:sz w:val="24"/>
          <w:szCs w:val="24"/>
        </w:rPr>
        <w:t xml:space="preserve"> – Spanish Translations</w:t>
      </w:r>
    </w:p>
    <w:p w:rsidR="00C03567" w:rsidRPr="00707725" w:rsidRDefault="00C03567" w:rsidP="00C03567">
      <w:pPr>
        <w:jc w:val="center"/>
        <w:rPr>
          <w:rFonts w:ascii="Arial" w:hAnsi="Arial" w:cs="Arial"/>
          <w:b/>
          <w:sz w:val="24"/>
          <w:szCs w:val="24"/>
        </w:rPr>
      </w:pPr>
      <w:r w:rsidRPr="00707725">
        <w:rPr>
          <w:rFonts w:ascii="Arial" w:hAnsi="Arial" w:cs="Arial"/>
          <w:b/>
          <w:sz w:val="24"/>
          <w:szCs w:val="24"/>
        </w:rPr>
        <w:t xml:space="preserve">Submitted June 2011 (Abbreviated Process) </w:t>
      </w:r>
    </w:p>
    <w:p w:rsidR="00C03567" w:rsidRPr="00707725" w:rsidRDefault="00C03567" w:rsidP="00C03567">
      <w:pPr>
        <w:jc w:val="center"/>
        <w:rPr>
          <w:rFonts w:ascii="Arial" w:hAnsi="Arial" w:cs="Arial"/>
          <w:b/>
          <w:sz w:val="24"/>
          <w:szCs w:val="24"/>
        </w:rPr>
      </w:pPr>
    </w:p>
    <w:p w:rsidR="00C03567" w:rsidRPr="00707725" w:rsidRDefault="00C03567" w:rsidP="00C03567">
      <w:pPr>
        <w:rPr>
          <w:rFonts w:ascii="Arial" w:hAnsi="Arial" w:cs="Arial"/>
          <w:b/>
          <w:sz w:val="24"/>
          <w:szCs w:val="24"/>
          <w:u w:val="single"/>
        </w:rPr>
      </w:pPr>
    </w:p>
    <w:p w:rsidR="00C03567" w:rsidRPr="00707725" w:rsidRDefault="00C03567" w:rsidP="00C03567">
      <w:pPr>
        <w:jc w:val="center"/>
        <w:rPr>
          <w:rFonts w:ascii="Arial" w:hAnsi="Arial" w:cs="Arial"/>
          <w:b/>
          <w:sz w:val="24"/>
          <w:szCs w:val="24"/>
        </w:rPr>
      </w:pPr>
      <w:r w:rsidRPr="00707725">
        <w:rPr>
          <w:rFonts w:ascii="Arial" w:hAnsi="Arial" w:cs="Arial"/>
          <w:b/>
          <w:sz w:val="24"/>
          <w:szCs w:val="24"/>
        </w:rPr>
        <w:t>Summary of Changes to CMS-10095 (Spanish Translation)</w:t>
      </w:r>
    </w:p>
    <w:p w:rsidR="00C03567" w:rsidRPr="00707725" w:rsidRDefault="00C03567" w:rsidP="00E36299">
      <w:pPr>
        <w:jc w:val="center"/>
        <w:rPr>
          <w:rFonts w:ascii="Arial" w:hAnsi="Arial" w:cs="Arial"/>
          <w:b/>
          <w:sz w:val="24"/>
          <w:szCs w:val="24"/>
        </w:rPr>
      </w:pPr>
    </w:p>
    <w:p w:rsidR="00C03567" w:rsidRPr="00707725" w:rsidRDefault="00C03567" w:rsidP="00E36299">
      <w:pPr>
        <w:jc w:val="center"/>
        <w:rPr>
          <w:rFonts w:ascii="Arial" w:hAnsi="Arial" w:cs="Arial"/>
          <w:b/>
          <w:sz w:val="24"/>
          <w:szCs w:val="24"/>
        </w:rPr>
      </w:pPr>
    </w:p>
    <w:p w:rsidR="00E05323" w:rsidRPr="00707725" w:rsidRDefault="00C03567" w:rsidP="00E05323">
      <w:pPr>
        <w:rPr>
          <w:rFonts w:ascii="Arial" w:hAnsi="Arial" w:cs="Arial"/>
          <w:b/>
          <w:sz w:val="24"/>
          <w:szCs w:val="24"/>
          <w:u w:val="single"/>
        </w:rPr>
      </w:pPr>
      <w:r w:rsidRPr="00707725">
        <w:rPr>
          <w:rFonts w:ascii="Arial" w:hAnsi="Arial" w:cs="Arial"/>
          <w:b/>
          <w:sz w:val="24"/>
          <w:szCs w:val="24"/>
          <w:u w:val="single"/>
        </w:rPr>
        <w:t>Background NOMNC - DENC</w:t>
      </w:r>
    </w:p>
    <w:p w:rsidR="00C9172C" w:rsidRPr="00707725" w:rsidRDefault="00C9172C" w:rsidP="00C9172C">
      <w:pPr>
        <w:rPr>
          <w:rFonts w:ascii="Arial" w:hAnsi="Arial" w:cs="Arial"/>
          <w:sz w:val="24"/>
          <w:szCs w:val="24"/>
        </w:rPr>
      </w:pPr>
    </w:p>
    <w:p w:rsidR="00C03567" w:rsidRPr="00707725" w:rsidRDefault="00C9172C" w:rsidP="00C9172C">
      <w:p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sz w:val="24"/>
          <w:szCs w:val="24"/>
        </w:rPr>
        <w:t>Skilled nursing facilities (SNF), home health agencies (HHA), and comprehensive outpatient rehabilitation facilities (CORF)</w:t>
      </w:r>
      <w:r w:rsidR="00000FBE" w:rsidRPr="00707725">
        <w:rPr>
          <w:rFonts w:ascii="Arial" w:hAnsi="Arial" w:cs="Arial"/>
          <w:sz w:val="24"/>
          <w:szCs w:val="24"/>
        </w:rPr>
        <w:t xml:space="preserve"> </w:t>
      </w:r>
      <w:r w:rsidR="00E20573" w:rsidRPr="00707725">
        <w:rPr>
          <w:rFonts w:ascii="Arial" w:hAnsi="Arial" w:cs="Arial"/>
          <w:sz w:val="24"/>
          <w:szCs w:val="24"/>
        </w:rPr>
        <w:t>providers</w:t>
      </w:r>
      <w:r w:rsidRPr="00707725">
        <w:rPr>
          <w:rFonts w:ascii="Arial" w:hAnsi="Arial" w:cs="Arial"/>
          <w:sz w:val="24"/>
          <w:szCs w:val="24"/>
        </w:rPr>
        <w:t xml:space="preserve"> must </w:t>
      </w:r>
      <w:r w:rsidR="00E20573" w:rsidRPr="00707725">
        <w:rPr>
          <w:rFonts w:ascii="Arial" w:hAnsi="Arial" w:cs="Arial"/>
          <w:sz w:val="24"/>
          <w:szCs w:val="24"/>
        </w:rPr>
        <w:t>deliver</w:t>
      </w:r>
      <w:r w:rsidR="009B32E7" w:rsidRPr="00707725">
        <w:rPr>
          <w:rFonts w:ascii="Arial" w:hAnsi="Arial" w:cs="Arial"/>
          <w:sz w:val="24"/>
          <w:szCs w:val="24"/>
        </w:rPr>
        <w:t xml:space="preserve"> </w:t>
      </w:r>
      <w:r w:rsidR="00E20573" w:rsidRPr="00707725">
        <w:rPr>
          <w:rFonts w:ascii="Arial" w:hAnsi="Arial" w:cs="Arial"/>
          <w:sz w:val="24"/>
          <w:szCs w:val="24"/>
        </w:rPr>
        <w:t>written</w:t>
      </w:r>
      <w:r w:rsidR="000716DA" w:rsidRPr="00707725">
        <w:rPr>
          <w:rFonts w:ascii="Arial" w:hAnsi="Arial" w:cs="Arial"/>
          <w:sz w:val="24"/>
          <w:szCs w:val="24"/>
        </w:rPr>
        <w:t xml:space="preserve"> </w:t>
      </w:r>
      <w:r w:rsidR="00E05323" w:rsidRPr="00707725">
        <w:rPr>
          <w:rFonts w:ascii="Arial" w:hAnsi="Arial" w:cs="Arial"/>
          <w:sz w:val="24"/>
          <w:szCs w:val="24"/>
        </w:rPr>
        <w:t xml:space="preserve">notice </w:t>
      </w:r>
      <w:r w:rsidRPr="00707725">
        <w:rPr>
          <w:rFonts w:ascii="Arial" w:hAnsi="Arial" w:cs="Arial"/>
          <w:sz w:val="24"/>
          <w:szCs w:val="24"/>
        </w:rPr>
        <w:t xml:space="preserve">to </w:t>
      </w:r>
      <w:r w:rsidR="00E05323" w:rsidRPr="00707725">
        <w:rPr>
          <w:rFonts w:ascii="Arial" w:hAnsi="Arial" w:cs="Arial"/>
          <w:sz w:val="24"/>
          <w:szCs w:val="24"/>
        </w:rPr>
        <w:t xml:space="preserve">Medicare </w:t>
      </w:r>
      <w:r w:rsidRPr="00707725">
        <w:rPr>
          <w:rFonts w:ascii="Arial" w:hAnsi="Arial" w:cs="Arial"/>
          <w:sz w:val="24"/>
          <w:szCs w:val="24"/>
        </w:rPr>
        <w:t xml:space="preserve">enrollees no later than two days in advance of the </w:t>
      </w:r>
      <w:r w:rsidR="00E05323" w:rsidRPr="00707725">
        <w:rPr>
          <w:rFonts w:ascii="Arial" w:hAnsi="Arial" w:cs="Arial"/>
          <w:sz w:val="24"/>
          <w:szCs w:val="24"/>
        </w:rPr>
        <w:t xml:space="preserve">proposed termination of </w:t>
      </w:r>
      <w:r w:rsidR="00116EE5" w:rsidRPr="00707725">
        <w:rPr>
          <w:rFonts w:ascii="Arial" w:hAnsi="Arial" w:cs="Arial"/>
          <w:sz w:val="24"/>
          <w:szCs w:val="24"/>
        </w:rPr>
        <w:t xml:space="preserve">Medicare-covered </w:t>
      </w:r>
      <w:r w:rsidR="00E05323" w:rsidRPr="00707725">
        <w:rPr>
          <w:rFonts w:ascii="Arial" w:hAnsi="Arial" w:cs="Arial"/>
          <w:sz w:val="24"/>
          <w:szCs w:val="24"/>
        </w:rPr>
        <w:t>service</w:t>
      </w:r>
      <w:r w:rsidR="00116EE5" w:rsidRPr="00707725">
        <w:rPr>
          <w:rFonts w:ascii="Arial" w:hAnsi="Arial" w:cs="Arial"/>
          <w:sz w:val="24"/>
          <w:szCs w:val="24"/>
        </w:rPr>
        <w:t>s</w:t>
      </w:r>
      <w:r w:rsidR="00E05323" w:rsidRPr="00707725">
        <w:rPr>
          <w:rFonts w:ascii="Arial" w:hAnsi="Arial" w:cs="Arial"/>
          <w:sz w:val="24"/>
          <w:szCs w:val="24"/>
        </w:rPr>
        <w:t>.  Advance notice</w:t>
      </w:r>
      <w:r w:rsidRPr="00707725">
        <w:rPr>
          <w:rFonts w:ascii="Arial" w:hAnsi="Arial" w:cs="Arial"/>
          <w:sz w:val="24"/>
          <w:szCs w:val="24"/>
        </w:rPr>
        <w:t xml:space="preserve"> is provided to an enrollee through the Notice of Medicare Non-Coverage (NOMNC).</w:t>
      </w:r>
      <w:r w:rsidR="00CF0FEC" w:rsidRPr="00707725">
        <w:rPr>
          <w:rFonts w:ascii="Arial" w:hAnsi="Arial" w:cs="Arial"/>
          <w:sz w:val="24"/>
          <w:szCs w:val="24"/>
        </w:rPr>
        <w:t xml:space="preserve">  </w:t>
      </w:r>
    </w:p>
    <w:p w:rsidR="00C03567" w:rsidRPr="00707725" w:rsidRDefault="00C03567" w:rsidP="00C9172C">
      <w:pPr>
        <w:rPr>
          <w:rFonts w:ascii="Arial" w:hAnsi="Arial" w:cs="Arial"/>
          <w:sz w:val="24"/>
          <w:szCs w:val="24"/>
        </w:rPr>
      </w:pPr>
    </w:p>
    <w:p w:rsidR="00C03567" w:rsidRPr="00707725" w:rsidRDefault="00C9172C" w:rsidP="00C9172C">
      <w:p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sz w:val="24"/>
          <w:szCs w:val="24"/>
        </w:rPr>
        <w:t xml:space="preserve">If the enrollee </w:t>
      </w:r>
      <w:r w:rsidR="00E20573" w:rsidRPr="00707725">
        <w:rPr>
          <w:rFonts w:ascii="Arial" w:hAnsi="Arial" w:cs="Arial"/>
          <w:sz w:val="24"/>
          <w:szCs w:val="24"/>
        </w:rPr>
        <w:t>submits a timely appeal</w:t>
      </w:r>
      <w:r w:rsidR="009B32E7" w:rsidRPr="00707725">
        <w:rPr>
          <w:rFonts w:ascii="Arial" w:hAnsi="Arial" w:cs="Arial"/>
          <w:sz w:val="24"/>
          <w:szCs w:val="24"/>
        </w:rPr>
        <w:t xml:space="preserve"> </w:t>
      </w:r>
      <w:r w:rsidR="00E20573" w:rsidRPr="00707725">
        <w:rPr>
          <w:rFonts w:ascii="Arial" w:hAnsi="Arial" w:cs="Arial"/>
          <w:sz w:val="24"/>
          <w:szCs w:val="24"/>
        </w:rPr>
        <w:t>of</w:t>
      </w:r>
      <w:r w:rsidR="00945E57" w:rsidRPr="00707725">
        <w:rPr>
          <w:rFonts w:ascii="Arial" w:hAnsi="Arial" w:cs="Arial"/>
          <w:sz w:val="24"/>
          <w:szCs w:val="24"/>
        </w:rPr>
        <w:t xml:space="preserve"> </w:t>
      </w:r>
      <w:r w:rsidRPr="00707725">
        <w:rPr>
          <w:rFonts w:ascii="Arial" w:hAnsi="Arial" w:cs="Arial"/>
          <w:sz w:val="24"/>
          <w:szCs w:val="24"/>
        </w:rPr>
        <w:t>the termination decision</w:t>
      </w:r>
      <w:r w:rsidR="00945E57" w:rsidRPr="00707725">
        <w:rPr>
          <w:rFonts w:ascii="Arial" w:hAnsi="Arial" w:cs="Arial"/>
          <w:sz w:val="24"/>
          <w:szCs w:val="24"/>
        </w:rPr>
        <w:t xml:space="preserve"> </w:t>
      </w:r>
      <w:r w:rsidR="00E20573" w:rsidRPr="00707725">
        <w:rPr>
          <w:rFonts w:ascii="Arial" w:hAnsi="Arial" w:cs="Arial"/>
          <w:sz w:val="24"/>
          <w:szCs w:val="24"/>
        </w:rPr>
        <w:t>to</w:t>
      </w:r>
      <w:r w:rsidR="009B32E7" w:rsidRPr="00707725">
        <w:rPr>
          <w:rFonts w:ascii="Arial" w:hAnsi="Arial" w:cs="Arial"/>
          <w:sz w:val="24"/>
          <w:szCs w:val="24"/>
        </w:rPr>
        <w:t xml:space="preserve"> </w:t>
      </w:r>
      <w:r w:rsidR="007C0B88" w:rsidRPr="00707725">
        <w:rPr>
          <w:rFonts w:ascii="Arial" w:hAnsi="Arial" w:cs="Arial"/>
          <w:sz w:val="24"/>
          <w:szCs w:val="24"/>
        </w:rPr>
        <w:t xml:space="preserve">a </w:t>
      </w:r>
      <w:r w:rsidR="00E20573" w:rsidRPr="00707725">
        <w:rPr>
          <w:rFonts w:ascii="Arial" w:hAnsi="Arial" w:cs="Arial"/>
          <w:sz w:val="24"/>
          <w:szCs w:val="24"/>
        </w:rPr>
        <w:t>Quality Improvement Organization (QIO),</w:t>
      </w:r>
      <w:r w:rsidRPr="00707725">
        <w:rPr>
          <w:rFonts w:ascii="Arial" w:hAnsi="Arial" w:cs="Arial"/>
          <w:sz w:val="24"/>
          <w:szCs w:val="24"/>
        </w:rPr>
        <w:t xml:space="preserve"> the plan m</w:t>
      </w:r>
      <w:r w:rsidR="00E05323" w:rsidRPr="00707725">
        <w:rPr>
          <w:rFonts w:ascii="Arial" w:hAnsi="Arial" w:cs="Arial"/>
          <w:sz w:val="24"/>
          <w:szCs w:val="24"/>
        </w:rPr>
        <w:t xml:space="preserve">ust send a detailed notice to the </w:t>
      </w:r>
      <w:r w:rsidR="00E20573" w:rsidRPr="00707725">
        <w:rPr>
          <w:rFonts w:ascii="Arial" w:hAnsi="Arial" w:cs="Arial"/>
          <w:sz w:val="24"/>
          <w:szCs w:val="24"/>
        </w:rPr>
        <w:t>QIO</w:t>
      </w:r>
      <w:r w:rsidR="00E05323" w:rsidRPr="00707725">
        <w:rPr>
          <w:rFonts w:ascii="Arial" w:hAnsi="Arial" w:cs="Arial"/>
          <w:sz w:val="24"/>
          <w:szCs w:val="24"/>
        </w:rPr>
        <w:t xml:space="preserve"> and the enrollee describing the reasons Medicare </w:t>
      </w:r>
      <w:r w:rsidRPr="00707725">
        <w:rPr>
          <w:rFonts w:ascii="Arial" w:hAnsi="Arial" w:cs="Arial"/>
          <w:sz w:val="24"/>
          <w:szCs w:val="24"/>
        </w:rPr>
        <w:t>services should end.  This detailed explanation is provided to the enrollee using the Detailed Explanation of Non-Coverage (DENC</w:t>
      </w:r>
      <w:r w:rsidR="00E05323" w:rsidRPr="00707725">
        <w:rPr>
          <w:rFonts w:ascii="Arial" w:hAnsi="Arial" w:cs="Arial"/>
          <w:sz w:val="24"/>
          <w:szCs w:val="24"/>
        </w:rPr>
        <w:t>)</w:t>
      </w:r>
      <w:r w:rsidRPr="00707725">
        <w:rPr>
          <w:rFonts w:ascii="Arial" w:hAnsi="Arial" w:cs="Arial"/>
          <w:sz w:val="24"/>
          <w:szCs w:val="24"/>
        </w:rPr>
        <w:t xml:space="preserve">. </w:t>
      </w:r>
    </w:p>
    <w:p w:rsidR="00C03567" w:rsidRPr="00707725" w:rsidRDefault="00C03567" w:rsidP="00C9172C">
      <w:pPr>
        <w:rPr>
          <w:rFonts w:ascii="Arial" w:hAnsi="Arial" w:cs="Arial"/>
          <w:sz w:val="24"/>
          <w:szCs w:val="24"/>
        </w:rPr>
      </w:pPr>
    </w:p>
    <w:p w:rsidR="00C9172C" w:rsidRPr="00707725" w:rsidRDefault="00C03567" w:rsidP="00C9172C">
      <w:p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sz w:val="24"/>
          <w:szCs w:val="24"/>
        </w:rPr>
        <w:t>The</w:t>
      </w:r>
      <w:r w:rsidR="00116EE5" w:rsidRPr="00707725">
        <w:rPr>
          <w:rFonts w:ascii="Arial" w:hAnsi="Arial" w:cs="Arial"/>
          <w:sz w:val="24"/>
          <w:szCs w:val="24"/>
        </w:rPr>
        <w:t xml:space="preserve"> notice requirements meet </w:t>
      </w:r>
      <w:r w:rsidR="00945E57" w:rsidRPr="00707725">
        <w:rPr>
          <w:rFonts w:ascii="Arial" w:hAnsi="Arial" w:cs="Arial"/>
          <w:sz w:val="24"/>
          <w:szCs w:val="24"/>
        </w:rPr>
        <w:t xml:space="preserve">the </w:t>
      </w:r>
      <w:r w:rsidR="00116EE5" w:rsidRPr="00707725">
        <w:rPr>
          <w:rFonts w:ascii="Arial" w:hAnsi="Arial" w:cs="Arial"/>
          <w:sz w:val="24"/>
          <w:szCs w:val="24"/>
        </w:rPr>
        <w:t>regulatory requirements set forth at 42 CFR 422.624(b) and 422.626(e</w:t>
      </w:r>
      <w:proofErr w:type="gramStart"/>
      <w:r w:rsidR="00116EE5" w:rsidRPr="00707725">
        <w:rPr>
          <w:rFonts w:ascii="Arial" w:hAnsi="Arial" w:cs="Arial"/>
          <w:sz w:val="24"/>
          <w:szCs w:val="24"/>
        </w:rPr>
        <w:t>)(</w:t>
      </w:r>
      <w:proofErr w:type="gramEnd"/>
      <w:r w:rsidR="00116EE5" w:rsidRPr="00707725">
        <w:rPr>
          <w:rFonts w:ascii="Arial" w:hAnsi="Arial" w:cs="Arial"/>
          <w:sz w:val="24"/>
          <w:szCs w:val="24"/>
        </w:rPr>
        <w:t>1)-(5).</w:t>
      </w:r>
      <w:r w:rsidR="00C9172C" w:rsidRPr="00707725">
        <w:rPr>
          <w:rFonts w:ascii="Arial" w:hAnsi="Arial" w:cs="Arial"/>
          <w:sz w:val="24"/>
          <w:szCs w:val="24"/>
        </w:rPr>
        <w:t xml:space="preserve"> </w:t>
      </w:r>
      <w:r w:rsidR="00116EE5" w:rsidRPr="00707725">
        <w:rPr>
          <w:rFonts w:ascii="Arial" w:hAnsi="Arial" w:cs="Arial"/>
          <w:sz w:val="24"/>
          <w:szCs w:val="24"/>
        </w:rPr>
        <w:t xml:space="preserve"> </w:t>
      </w:r>
      <w:r w:rsidR="00C9172C" w:rsidRPr="00707725">
        <w:rPr>
          <w:rFonts w:ascii="Arial" w:hAnsi="Arial" w:cs="Arial"/>
          <w:sz w:val="24"/>
          <w:szCs w:val="24"/>
        </w:rPr>
        <w:t xml:space="preserve">The purpose of the NOMNC and DENC is to help </w:t>
      </w:r>
      <w:r w:rsidR="00CF0FEC" w:rsidRPr="00707725">
        <w:rPr>
          <w:rFonts w:ascii="Arial" w:hAnsi="Arial" w:cs="Arial"/>
          <w:sz w:val="24"/>
          <w:szCs w:val="24"/>
        </w:rPr>
        <w:t>Medicare</w:t>
      </w:r>
      <w:r w:rsidR="00C9172C" w:rsidRPr="00707725">
        <w:rPr>
          <w:rFonts w:ascii="Arial" w:hAnsi="Arial" w:cs="Arial"/>
          <w:sz w:val="24"/>
          <w:szCs w:val="24"/>
        </w:rPr>
        <w:t xml:space="preserve"> enrollee</w:t>
      </w:r>
      <w:r w:rsidR="00CF0FEC" w:rsidRPr="00707725">
        <w:rPr>
          <w:rFonts w:ascii="Arial" w:hAnsi="Arial" w:cs="Arial"/>
          <w:sz w:val="24"/>
          <w:szCs w:val="24"/>
        </w:rPr>
        <w:t>s</w:t>
      </w:r>
      <w:r w:rsidR="00C9172C" w:rsidRPr="00707725">
        <w:rPr>
          <w:rFonts w:ascii="Arial" w:hAnsi="Arial" w:cs="Arial"/>
          <w:sz w:val="24"/>
          <w:szCs w:val="24"/>
        </w:rPr>
        <w:t xml:space="preserve"> decide </w:t>
      </w:r>
      <w:r w:rsidR="00E20573" w:rsidRPr="00707725">
        <w:rPr>
          <w:rFonts w:ascii="Arial" w:hAnsi="Arial" w:cs="Arial"/>
          <w:sz w:val="24"/>
          <w:szCs w:val="24"/>
        </w:rPr>
        <w:t>the rationale for terminating Medicare-covered services and whether and how to pursue an appeal.</w:t>
      </w:r>
      <w:r w:rsidR="00C9172C" w:rsidRPr="00707725">
        <w:rPr>
          <w:rFonts w:ascii="Arial" w:hAnsi="Arial" w:cs="Arial"/>
          <w:sz w:val="24"/>
          <w:szCs w:val="24"/>
        </w:rPr>
        <w:t xml:space="preserve">  </w:t>
      </w:r>
    </w:p>
    <w:p w:rsidR="00C03567" w:rsidRPr="00707725" w:rsidRDefault="00C03567" w:rsidP="00E36299">
      <w:pPr>
        <w:rPr>
          <w:rFonts w:ascii="Arial" w:hAnsi="Arial" w:cs="Arial"/>
          <w:sz w:val="24"/>
          <w:szCs w:val="24"/>
          <w:u w:val="single"/>
        </w:rPr>
      </w:pPr>
    </w:p>
    <w:p w:rsidR="00C03567" w:rsidRPr="00707725" w:rsidRDefault="00C03567" w:rsidP="00C03567">
      <w:p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sz w:val="24"/>
          <w:szCs w:val="24"/>
        </w:rPr>
        <w:t>OMB approved CMS-10095</w:t>
      </w:r>
      <w:r w:rsidRPr="00707725">
        <w:rPr>
          <w:rFonts w:ascii="Arial" w:hAnsi="Arial" w:cs="Arial"/>
          <w:b/>
          <w:sz w:val="24"/>
          <w:szCs w:val="24"/>
        </w:rPr>
        <w:t xml:space="preserve"> </w:t>
      </w:r>
      <w:r w:rsidRPr="00707725">
        <w:rPr>
          <w:rFonts w:ascii="Arial" w:hAnsi="Arial" w:cs="Arial"/>
          <w:sz w:val="24"/>
          <w:szCs w:val="24"/>
        </w:rPr>
        <w:t>on 10/29/2010; the English/Spanish versions of the NOMNC/DENC expire on 10/31/2013.</w:t>
      </w:r>
    </w:p>
    <w:p w:rsidR="00C03567" w:rsidRPr="00707725" w:rsidRDefault="00C03567" w:rsidP="00C03567">
      <w:pPr>
        <w:rPr>
          <w:rFonts w:ascii="Arial" w:hAnsi="Arial" w:cs="Arial"/>
          <w:sz w:val="24"/>
          <w:szCs w:val="24"/>
        </w:rPr>
      </w:pPr>
    </w:p>
    <w:p w:rsidR="00C03567" w:rsidRPr="00707725" w:rsidRDefault="00C03567" w:rsidP="00C03567">
      <w:pPr>
        <w:pStyle w:val="Bodytext1"/>
        <w:ind w:right="-90"/>
        <w:rPr>
          <w:rFonts w:ascii="Arial" w:hAnsi="Arial" w:cs="Arial"/>
        </w:rPr>
      </w:pPr>
      <w:r w:rsidRPr="00707725">
        <w:rPr>
          <w:rFonts w:ascii="Arial" w:hAnsi="Arial" w:cs="Arial"/>
        </w:rPr>
        <w:t xml:space="preserve">CMS is seeking OMB’s approval of minor updates to the </w:t>
      </w:r>
      <w:r w:rsidRPr="00707725">
        <w:rPr>
          <w:rFonts w:ascii="Arial" w:hAnsi="Arial" w:cs="Arial"/>
          <w:i/>
        </w:rPr>
        <w:t>Spanish translation</w:t>
      </w:r>
      <w:r w:rsidR="00754A04">
        <w:rPr>
          <w:rFonts w:ascii="Arial" w:hAnsi="Arial" w:cs="Arial"/>
          <w:i/>
        </w:rPr>
        <w:t>s</w:t>
      </w:r>
      <w:r w:rsidRPr="00707725">
        <w:rPr>
          <w:rFonts w:ascii="Arial" w:hAnsi="Arial" w:cs="Arial"/>
          <w:i/>
        </w:rPr>
        <w:t xml:space="preserve"> </w:t>
      </w:r>
      <w:r w:rsidRPr="00754A04">
        <w:rPr>
          <w:rFonts w:ascii="Arial" w:hAnsi="Arial" w:cs="Arial"/>
        </w:rPr>
        <w:t xml:space="preserve">of the </w:t>
      </w:r>
      <w:r w:rsidR="00754A04" w:rsidRPr="00754A04">
        <w:rPr>
          <w:rFonts w:ascii="Arial" w:hAnsi="Arial" w:cs="Arial"/>
        </w:rPr>
        <w:t>NOMNC and DENC</w:t>
      </w:r>
      <w:r w:rsidRPr="00707725">
        <w:rPr>
          <w:rFonts w:ascii="Arial" w:hAnsi="Arial" w:cs="Arial"/>
        </w:rPr>
        <w:t xml:space="preserve"> (described below).  T</w:t>
      </w:r>
      <w:r w:rsidR="00754A04">
        <w:rPr>
          <w:rFonts w:ascii="Arial" w:hAnsi="Arial" w:cs="Arial"/>
        </w:rPr>
        <w:t xml:space="preserve">he English versions of the NOMNC and </w:t>
      </w:r>
      <w:r w:rsidRPr="00707725">
        <w:rPr>
          <w:rFonts w:ascii="Arial" w:hAnsi="Arial" w:cs="Arial"/>
        </w:rPr>
        <w:t xml:space="preserve">DENC </w:t>
      </w:r>
      <w:proofErr w:type="gramStart"/>
      <w:r w:rsidRPr="00707725">
        <w:rPr>
          <w:rFonts w:ascii="Arial" w:hAnsi="Arial" w:cs="Arial"/>
        </w:rPr>
        <w:t>and</w:t>
      </w:r>
      <w:proofErr w:type="gramEnd"/>
      <w:r w:rsidRPr="00707725">
        <w:rPr>
          <w:rFonts w:ascii="Arial" w:hAnsi="Arial" w:cs="Arial"/>
        </w:rPr>
        <w:t xml:space="preserve"> corresponding form instructions, also part of this package (CMS-10095), do not require updates at this time.</w:t>
      </w:r>
    </w:p>
    <w:p w:rsidR="00C03567" w:rsidRPr="00707725" w:rsidRDefault="00C03567" w:rsidP="00C03567">
      <w:pPr>
        <w:pStyle w:val="Bodytext1"/>
        <w:ind w:right="-90"/>
        <w:rPr>
          <w:rFonts w:ascii="Arial" w:hAnsi="Arial" w:cs="Arial"/>
        </w:rPr>
      </w:pPr>
    </w:p>
    <w:p w:rsidR="00C03567" w:rsidRPr="00707725" w:rsidRDefault="00C03567" w:rsidP="00C03567">
      <w:pPr>
        <w:pStyle w:val="Bodytext1"/>
        <w:ind w:right="-90"/>
        <w:rPr>
          <w:rFonts w:ascii="Arial" w:hAnsi="Arial" w:cs="Arial"/>
        </w:rPr>
      </w:pPr>
      <w:r w:rsidRPr="00707725">
        <w:rPr>
          <w:rFonts w:ascii="Arial" w:hAnsi="Arial" w:cs="Arial"/>
        </w:rPr>
        <w:t>The proposed changes to the Spanish version</w:t>
      </w:r>
      <w:r w:rsidR="00754A04">
        <w:rPr>
          <w:rFonts w:ascii="Arial" w:hAnsi="Arial" w:cs="Arial"/>
        </w:rPr>
        <w:t>s</w:t>
      </w:r>
      <w:r w:rsidRPr="00707725">
        <w:rPr>
          <w:rFonts w:ascii="Arial" w:hAnsi="Arial" w:cs="Arial"/>
        </w:rPr>
        <w:t xml:space="preserve"> of the NOMNC and DENC are not expected to affect the amount of time required to prepare an individual notice.  </w:t>
      </w:r>
    </w:p>
    <w:p w:rsidR="00C03567" w:rsidRPr="00707725" w:rsidRDefault="00C03567" w:rsidP="00E36299">
      <w:pPr>
        <w:rPr>
          <w:rFonts w:ascii="Arial" w:hAnsi="Arial" w:cs="Arial"/>
          <w:sz w:val="24"/>
          <w:szCs w:val="24"/>
          <w:u w:val="single"/>
        </w:rPr>
      </w:pPr>
    </w:p>
    <w:p w:rsidR="00754A04" w:rsidRDefault="00754A04" w:rsidP="00C03567">
      <w:pPr>
        <w:rPr>
          <w:rFonts w:ascii="Arial" w:hAnsi="Arial" w:cs="Arial"/>
          <w:b/>
          <w:sz w:val="24"/>
          <w:szCs w:val="24"/>
          <w:u w:val="single"/>
        </w:rPr>
      </w:pPr>
    </w:p>
    <w:p w:rsidR="00C03567" w:rsidRPr="00707725" w:rsidRDefault="00C03567" w:rsidP="00C03567">
      <w:p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b/>
          <w:sz w:val="24"/>
          <w:szCs w:val="24"/>
          <w:u w:val="single"/>
        </w:rPr>
        <w:t>Rationale for Changes</w:t>
      </w:r>
    </w:p>
    <w:p w:rsidR="00C03567" w:rsidRPr="00707725" w:rsidRDefault="00C03567" w:rsidP="00C03567">
      <w:pPr>
        <w:rPr>
          <w:rFonts w:ascii="Arial" w:hAnsi="Arial" w:cs="Arial"/>
          <w:sz w:val="24"/>
          <w:szCs w:val="24"/>
        </w:rPr>
      </w:pPr>
    </w:p>
    <w:p w:rsidR="00C03567" w:rsidRPr="00707725" w:rsidRDefault="00C03567" w:rsidP="00C03567">
      <w:p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sz w:val="24"/>
          <w:szCs w:val="24"/>
        </w:rPr>
        <w:t xml:space="preserve">CMS recently learned the currently approved Spanish version of the NOMNC and DENC require editorial fixes for consistency with the English versions of these notices.  </w:t>
      </w:r>
    </w:p>
    <w:p w:rsidR="00C03567" w:rsidRPr="00707725" w:rsidRDefault="00C03567" w:rsidP="00C03567">
      <w:pPr>
        <w:rPr>
          <w:rFonts w:ascii="Arial" w:hAnsi="Arial" w:cs="Arial"/>
          <w:sz w:val="24"/>
          <w:szCs w:val="24"/>
        </w:rPr>
      </w:pPr>
    </w:p>
    <w:p w:rsidR="00707725" w:rsidRDefault="00707725" w:rsidP="00C03567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707725" w:rsidRDefault="00707725" w:rsidP="0070772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b/>
          <w:sz w:val="24"/>
          <w:szCs w:val="24"/>
          <w:u w:val="single"/>
        </w:rPr>
        <w:lastRenderedPageBreak/>
        <w:t>Proposed C</w:t>
      </w:r>
      <w:r w:rsidR="00C03567" w:rsidRPr="00707725">
        <w:rPr>
          <w:rFonts w:ascii="Arial" w:hAnsi="Arial" w:cs="Arial"/>
          <w:b/>
          <w:sz w:val="24"/>
          <w:szCs w:val="24"/>
          <w:u w:val="single"/>
        </w:rPr>
        <w:t>hanges</w:t>
      </w:r>
      <w:r w:rsidR="009F14D1" w:rsidRPr="00707725">
        <w:rPr>
          <w:rFonts w:ascii="Arial" w:hAnsi="Arial" w:cs="Arial"/>
          <w:b/>
          <w:sz w:val="24"/>
          <w:szCs w:val="24"/>
          <w:u w:val="single"/>
        </w:rPr>
        <w:t>:</w:t>
      </w:r>
      <w:r w:rsidR="00C03567" w:rsidRPr="0070772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54A04" w:rsidRDefault="00754A04" w:rsidP="00707725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:rsidR="00A53799" w:rsidRPr="00707725" w:rsidRDefault="00A53799" w:rsidP="00707725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707725">
        <w:rPr>
          <w:rFonts w:ascii="Arial" w:hAnsi="Arial" w:cs="Arial"/>
          <w:b/>
          <w:bCs/>
          <w:sz w:val="24"/>
          <w:szCs w:val="24"/>
        </w:rPr>
        <w:t>Notice of Medicare Non-Coverage (NOMNC)</w:t>
      </w:r>
    </w:p>
    <w:p w:rsidR="00707725" w:rsidRPr="00707725" w:rsidRDefault="00707725" w:rsidP="0070772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sz w:val="24"/>
          <w:szCs w:val="24"/>
        </w:rPr>
        <w:t xml:space="preserve">Fixed Formatting:  “Bolding” of the Titles and minor spacing issues </w:t>
      </w:r>
    </w:p>
    <w:p w:rsidR="00D31E71" w:rsidRPr="00707725" w:rsidRDefault="00D31E71" w:rsidP="00D31E71">
      <w:pPr>
        <w:pStyle w:val="Body2"/>
        <w:numPr>
          <w:ilvl w:val="0"/>
          <w:numId w:val="10"/>
        </w:numPr>
        <w:spacing w:after="120"/>
        <w:rPr>
          <w:rFonts w:cs="Arial"/>
          <w:sz w:val="24"/>
          <w:szCs w:val="24"/>
        </w:rPr>
      </w:pPr>
      <w:proofErr w:type="spellStart"/>
      <w:r w:rsidRPr="00707725">
        <w:rPr>
          <w:rFonts w:cs="Arial"/>
          <w:sz w:val="24"/>
          <w:szCs w:val="24"/>
        </w:rPr>
        <w:t>Fixed</w:t>
      </w:r>
      <w:proofErr w:type="spellEnd"/>
      <w:r w:rsidRPr="00707725">
        <w:rPr>
          <w:rFonts w:cs="Arial"/>
          <w:sz w:val="24"/>
          <w:szCs w:val="24"/>
        </w:rPr>
        <w:t xml:space="preserve"> </w:t>
      </w:r>
      <w:proofErr w:type="spellStart"/>
      <w:r w:rsidRPr="00707725">
        <w:rPr>
          <w:rFonts w:cs="Arial"/>
          <w:sz w:val="24"/>
          <w:szCs w:val="24"/>
        </w:rPr>
        <w:t>Typos</w:t>
      </w:r>
      <w:proofErr w:type="spellEnd"/>
      <w:proofErr w:type="gramStart"/>
      <w:r w:rsidRPr="00707725">
        <w:rPr>
          <w:rFonts w:cs="Arial"/>
          <w:sz w:val="24"/>
          <w:szCs w:val="24"/>
        </w:rPr>
        <w:t>:  For</w:t>
      </w:r>
      <w:proofErr w:type="gramEnd"/>
      <w:r w:rsidRPr="00707725">
        <w:rPr>
          <w:rFonts w:cs="Arial"/>
          <w:sz w:val="24"/>
          <w:szCs w:val="24"/>
        </w:rPr>
        <w:t xml:space="preserve"> </w:t>
      </w:r>
      <w:proofErr w:type="spellStart"/>
      <w:r w:rsidRPr="00707725">
        <w:rPr>
          <w:rFonts w:cs="Arial"/>
          <w:sz w:val="24"/>
          <w:szCs w:val="24"/>
        </w:rPr>
        <w:t>example</w:t>
      </w:r>
      <w:proofErr w:type="spellEnd"/>
      <w:r w:rsidRPr="00707725">
        <w:rPr>
          <w:rFonts w:cs="Arial"/>
          <w:sz w:val="24"/>
          <w:szCs w:val="24"/>
        </w:rPr>
        <w:t xml:space="preserve">, </w:t>
      </w:r>
      <w:proofErr w:type="spellStart"/>
      <w:r w:rsidRPr="00707725">
        <w:rPr>
          <w:rFonts w:cs="Arial"/>
          <w:sz w:val="24"/>
          <w:szCs w:val="24"/>
        </w:rPr>
        <w:t>first</w:t>
      </w:r>
      <w:proofErr w:type="spellEnd"/>
      <w:r w:rsidRPr="00707725">
        <w:rPr>
          <w:rFonts w:cs="Arial"/>
          <w:sz w:val="24"/>
          <w:szCs w:val="24"/>
        </w:rPr>
        <w:t xml:space="preserve"> </w:t>
      </w:r>
      <w:proofErr w:type="spellStart"/>
      <w:r w:rsidRPr="00707725">
        <w:rPr>
          <w:rFonts w:cs="Arial"/>
          <w:sz w:val="24"/>
          <w:szCs w:val="24"/>
        </w:rPr>
        <w:t>bullet</w:t>
      </w:r>
      <w:proofErr w:type="spellEnd"/>
      <w:r w:rsidRPr="00707725">
        <w:rPr>
          <w:rFonts w:cs="Arial"/>
          <w:sz w:val="24"/>
          <w:szCs w:val="24"/>
        </w:rPr>
        <w:t xml:space="preserve"> </w:t>
      </w:r>
      <w:proofErr w:type="spellStart"/>
      <w:r w:rsidRPr="00707725">
        <w:rPr>
          <w:rFonts w:cs="Arial"/>
          <w:sz w:val="24"/>
          <w:szCs w:val="24"/>
        </w:rPr>
        <w:t>on</w:t>
      </w:r>
      <w:proofErr w:type="spellEnd"/>
      <w:r w:rsidRPr="00707725">
        <w:rPr>
          <w:rFonts w:cs="Arial"/>
          <w:sz w:val="24"/>
          <w:szCs w:val="24"/>
        </w:rPr>
        <w:t xml:space="preserve"> </w:t>
      </w:r>
      <w:proofErr w:type="spellStart"/>
      <w:r w:rsidRPr="00707725">
        <w:rPr>
          <w:rFonts w:cs="Arial"/>
          <w:sz w:val="24"/>
          <w:szCs w:val="24"/>
        </w:rPr>
        <w:t>the</w:t>
      </w:r>
      <w:proofErr w:type="spellEnd"/>
      <w:r w:rsidRPr="00707725">
        <w:rPr>
          <w:rFonts w:cs="Arial"/>
          <w:sz w:val="24"/>
          <w:szCs w:val="24"/>
        </w:rPr>
        <w:t xml:space="preserve"> page, </w:t>
      </w:r>
      <w:proofErr w:type="spellStart"/>
      <w:r w:rsidRPr="00707725">
        <w:rPr>
          <w:rFonts w:cs="Arial"/>
          <w:sz w:val="24"/>
          <w:szCs w:val="24"/>
        </w:rPr>
        <w:t>added</w:t>
      </w:r>
      <w:proofErr w:type="spellEnd"/>
      <w:r w:rsidRPr="00707725">
        <w:rPr>
          <w:rFonts w:cs="Arial"/>
          <w:sz w:val="24"/>
          <w:szCs w:val="24"/>
        </w:rPr>
        <w:t xml:space="preserve"> “de” </w:t>
      </w:r>
      <w:proofErr w:type="spellStart"/>
      <w:r w:rsidRPr="00707725">
        <w:rPr>
          <w:rFonts w:cs="Arial"/>
          <w:sz w:val="24"/>
          <w:szCs w:val="24"/>
        </w:rPr>
        <w:t>before</w:t>
      </w:r>
      <w:proofErr w:type="spellEnd"/>
      <w:r w:rsidRPr="00707725">
        <w:rPr>
          <w:rFonts w:cs="Arial"/>
          <w:sz w:val="24"/>
          <w:szCs w:val="24"/>
        </w:rPr>
        <w:t xml:space="preserve"> Medicare.  </w:t>
      </w:r>
      <w:proofErr w:type="spellStart"/>
      <w:r w:rsidRPr="00707725">
        <w:rPr>
          <w:rFonts w:cs="Arial"/>
          <w:sz w:val="24"/>
          <w:szCs w:val="24"/>
        </w:rPr>
        <w:t>Under</w:t>
      </w:r>
      <w:proofErr w:type="spellEnd"/>
      <w:r w:rsidRPr="00707725">
        <w:rPr>
          <w:rFonts w:cs="Arial"/>
          <w:sz w:val="24"/>
          <w:szCs w:val="24"/>
        </w:rPr>
        <w:t xml:space="preserve"> “Cómo solicitar una apelación inmediata” </w:t>
      </w:r>
      <w:proofErr w:type="spellStart"/>
      <w:r w:rsidRPr="00707725">
        <w:rPr>
          <w:rFonts w:cs="Arial"/>
          <w:sz w:val="24"/>
          <w:szCs w:val="24"/>
        </w:rPr>
        <w:t>replaced</w:t>
      </w:r>
      <w:proofErr w:type="spellEnd"/>
      <w:r w:rsidRPr="00707725">
        <w:rPr>
          <w:rFonts w:cs="Arial"/>
          <w:sz w:val="24"/>
          <w:szCs w:val="24"/>
        </w:rPr>
        <w:t xml:space="preserve"> “La QIO” </w:t>
      </w:r>
      <w:proofErr w:type="spellStart"/>
      <w:r w:rsidRPr="00707725">
        <w:rPr>
          <w:rFonts w:cs="Arial"/>
          <w:sz w:val="24"/>
          <w:szCs w:val="24"/>
        </w:rPr>
        <w:t>with</w:t>
      </w:r>
      <w:proofErr w:type="spellEnd"/>
      <w:r w:rsidRPr="00707725">
        <w:rPr>
          <w:rFonts w:cs="Arial"/>
          <w:sz w:val="24"/>
          <w:szCs w:val="24"/>
        </w:rPr>
        <w:t xml:space="preserve"> “El QIO.”</w:t>
      </w:r>
    </w:p>
    <w:p w:rsidR="00A53799" w:rsidRPr="00707725" w:rsidRDefault="00A53799" w:rsidP="00ED50F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sz w:val="24"/>
          <w:szCs w:val="24"/>
        </w:rPr>
        <w:t>Under “How to Ask For an Immediate Appeal,” (3</w:t>
      </w:r>
      <w:r w:rsidRPr="00707725">
        <w:rPr>
          <w:rFonts w:ascii="Arial" w:hAnsi="Arial" w:cs="Arial"/>
          <w:sz w:val="24"/>
          <w:szCs w:val="24"/>
          <w:vertAlign w:val="superscript"/>
        </w:rPr>
        <w:t>rd</w:t>
      </w:r>
      <w:r w:rsidR="001B68FA" w:rsidRPr="00707725">
        <w:rPr>
          <w:rFonts w:ascii="Arial" w:hAnsi="Arial" w:cs="Arial"/>
          <w:sz w:val="24"/>
          <w:szCs w:val="24"/>
        </w:rPr>
        <w:t xml:space="preserve"> bullet) – Fixed the following error:</w:t>
      </w:r>
      <w:r w:rsidR="00AB4E80" w:rsidRPr="00707725">
        <w:rPr>
          <w:rFonts w:ascii="Arial" w:hAnsi="Arial" w:cs="Arial"/>
          <w:sz w:val="24"/>
          <w:szCs w:val="24"/>
        </w:rPr>
        <w:t xml:space="preserve">  </w:t>
      </w:r>
    </w:p>
    <w:p w:rsidR="00A53799" w:rsidRPr="00707725" w:rsidRDefault="00754A04" w:rsidP="00ED50FD">
      <w:pPr>
        <w:pStyle w:val="ListParagraph"/>
        <w:numPr>
          <w:ilvl w:val="1"/>
          <w:numId w:val="12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</w:t>
      </w:r>
      <w:r w:rsidR="00A53799" w:rsidRPr="00707725">
        <w:rPr>
          <w:rFonts w:ascii="Arial" w:hAnsi="Arial" w:cs="Arial"/>
          <w:sz w:val="24"/>
          <w:szCs w:val="24"/>
        </w:rPr>
        <w:t xml:space="preserve">English version states “The QIO will notify you of its decision as soon as possible, </w:t>
      </w:r>
      <w:r w:rsidR="00A53799" w:rsidRPr="00754A04">
        <w:rPr>
          <w:rFonts w:ascii="Arial" w:hAnsi="Arial" w:cs="Arial"/>
          <w:b/>
          <w:sz w:val="24"/>
          <w:szCs w:val="24"/>
        </w:rPr>
        <w:t>generally no later than the effective date</w:t>
      </w:r>
      <w:r w:rsidR="00A53799" w:rsidRPr="00707725">
        <w:rPr>
          <w:rFonts w:ascii="Arial" w:hAnsi="Arial" w:cs="Arial"/>
          <w:sz w:val="24"/>
          <w:szCs w:val="24"/>
        </w:rPr>
        <w:t xml:space="preserve"> indicated above.”</w:t>
      </w:r>
    </w:p>
    <w:p w:rsidR="00D31E71" w:rsidRPr="00707725" w:rsidRDefault="00754A04" w:rsidP="00D31E71">
      <w:pPr>
        <w:pStyle w:val="ListParagraph"/>
        <w:numPr>
          <w:ilvl w:val="1"/>
          <w:numId w:val="12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Currently</w:t>
      </w:r>
      <w:r w:rsidR="001B68FA" w:rsidRPr="00707725">
        <w:rPr>
          <w:rFonts w:ascii="Arial" w:hAnsi="Arial" w:cs="Arial"/>
          <w:sz w:val="24"/>
          <w:szCs w:val="24"/>
        </w:rPr>
        <w:t xml:space="preserve"> </w:t>
      </w:r>
      <w:r w:rsidR="00A53799" w:rsidRPr="00707725">
        <w:rPr>
          <w:rFonts w:ascii="Arial" w:hAnsi="Arial" w:cs="Arial"/>
          <w:sz w:val="24"/>
          <w:szCs w:val="24"/>
        </w:rPr>
        <w:t xml:space="preserve">Spanish version </w:t>
      </w:r>
      <w:r w:rsidR="00AB4E80" w:rsidRPr="00707725">
        <w:rPr>
          <w:rFonts w:ascii="Arial" w:hAnsi="Arial" w:cs="Arial"/>
          <w:sz w:val="24"/>
          <w:szCs w:val="24"/>
        </w:rPr>
        <w:t xml:space="preserve">informs beneficiaries </w:t>
      </w:r>
      <w:r w:rsidR="00A53799" w:rsidRPr="00707725">
        <w:rPr>
          <w:rFonts w:ascii="Arial" w:hAnsi="Arial" w:cs="Arial"/>
          <w:sz w:val="24"/>
          <w:szCs w:val="24"/>
        </w:rPr>
        <w:t>the QIO will inform you of its decision as quickly as possible…</w:t>
      </w:r>
      <w:r w:rsidR="00A53799" w:rsidRPr="00754A04">
        <w:rPr>
          <w:rFonts w:ascii="Arial" w:hAnsi="Arial" w:cs="Arial"/>
          <w:b/>
          <w:sz w:val="24"/>
          <w:szCs w:val="24"/>
        </w:rPr>
        <w:t>two days after the end of th</w:t>
      </w:r>
      <w:r w:rsidR="00AB4E80" w:rsidRPr="00754A04">
        <w:rPr>
          <w:rFonts w:ascii="Arial" w:hAnsi="Arial" w:cs="Arial"/>
          <w:b/>
          <w:sz w:val="24"/>
          <w:szCs w:val="24"/>
        </w:rPr>
        <w:t>e effective date</w:t>
      </w:r>
      <w:r w:rsidR="00AB4E80" w:rsidRPr="00707725">
        <w:rPr>
          <w:rFonts w:ascii="Arial" w:hAnsi="Arial" w:cs="Arial"/>
          <w:sz w:val="24"/>
          <w:szCs w:val="24"/>
        </w:rPr>
        <w:t xml:space="preserve"> of the notice.</w:t>
      </w:r>
    </w:p>
    <w:p w:rsidR="001B68FA" w:rsidRPr="00754A04" w:rsidRDefault="001B68FA" w:rsidP="00754A04">
      <w:pPr>
        <w:pStyle w:val="ListParagraph"/>
        <w:numPr>
          <w:ilvl w:val="1"/>
          <w:numId w:val="12"/>
        </w:numPr>
        <w:contextualSpacing w:val="0"/>
        <w:rPr>
          <w:rFonts w:ascii="Arial" w:hAnsi="Arial" w:cs="Arial"/>
          <w:i/>
          <w:sz w:val="24"/>
          <w:szCs w:val="24"/>
        </w:rPr>
      </w:pPr>
      <w:r w:rsidRPr="00754A04">
        <w:rPr>
          <w:rFonts w:ascii="Arial" w:hAnsi="Arial" w:cs="Arial"/>
          <w:sz w:val="24"/>
          <w:szCs w:val="24"/>
        </w:rPr>
        <w:t>Proposed Fix to Spanish version</w:t>
      </w:r>
      <w:r w:rsidR="00754A04">
        <w:rPr>
          <w:rFonts w:ascii="Arial" w:hAnsi="Arial" w:cs="Arial"/>
          <w:sz w:val="24"/>
          <w:szCs w:val="24"/>
        </w:rPr>
        <w:t xml:space="preserve"> parallels the current English version:</w:t>
      </w:r>
      <w:r w:rsidR="00754A04" w:rsidRPr="00754A04">
        <w:rPr>
          <w:rFonts w:ascii="Arial" w:hAnsi="Arial" w:cs="Arial"/>
          <w:i/>
          <w:sz w:val="24"/>
          <w:szCs w:val="24"/>
        </w:rPr>
        <w:t xml:space="preserve"> </w:t>
      </w:r>
      <w:r w:rsidR="00D31E71" w:rsidRPr="00754A04">
        <w:rPr>
          <w:rFonts w:ascii="Arial" w:hAnsi="Arial" w:cs="Arial"/>
          <w:i/>
          <w:sz w:val="24"/>
          <w:szCs w:val="24"/>
        </w:rPr>
        <w:t xml:space="preserve">“El QIO le </w:t>
      </w:r>
      <w:proofErr w:type="spellStart"/>
      <w:r w:rsidR="00D31E71" w:rsidRPr="00754A04">
        <w:rPr>
          <w:rFonts w:ascii="Arial" w:hAnsi="Arial" w:cs="Arial"/>
          <w:i/>
          <w:sz w:val="24"/>
          <w:szCs w:val="24"/>
        </w:rPr>
        <w:t>notificará</w:t>
      </w:r>
      <w:proofErr w:type="spellEnd"/>
      <w:r w:rsidR="00D31E71" w:rsidRPr="00754A0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31E71" w:rsidRPr="00754A04">
        <w:rPr>
          <w:rFonts w:ascii="Arial" w:hAnsi="Arial" w:cs="Arial"/>
          <w:i/>
          <w:sz w:val="24"/>
          <w:szCs w:val="24"/>
        </w:rPr>
        <w:t>sobre</w:t>
      </w:r>
      <w:proofErr w:type="spellEnd"/>
      <w:r w:rsidR="00D31E71" w:rsidRPr="00754A0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31E71" w:rsidRPr="00754A04">
        <w:rPr>
          <w:rFonts w:ascii="Arial" w:hAnsi="Arial" w:cs="Arial"/>
          <w:i/>
          <w:sz w:val="24"/>
          <w:szCs w:val="24"/>
        </w:rPr>
        <w:t>su</w:t>
      </w:r>
      <w:proofErr w:type="spellEnd"/>
      <w:r w:rsidR="00D31E71" w:rsidRPr="00754A0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31E71" w:rsidRPr="00754A04">
        <w:rPr>
          <w:rFonts w:ascii="Arial" w:hAnsi="Arial" w:cs="Arial"/>
          <w:i/>
          <w:sz w:val="24"/>
          <w:szCs w:val="24"/>
        </w:rPr>
        <w:t>decisión</w:t>
      </w:r>
      <w:proofErr w:type="spellEnd"/>
      <w:r w:rsidR="00D31E71" w:rsidRPr="00754A04">
        <w:rPr>
          <w:rFonts w:ascii="Arial" w:hAnsi="Arial" w:cs="Arial"/>
          <w:i/>
          <w:sz w:val="24"/>
          <w:szCs w:val="24"/>
        </w:rPr>
        <w:t xml:space="preserve"> tan pronto </w:t>
      </w:r>
      <w:proofErr w:type="spellStart"/>
      <w:proofErr w:type="gramStart"/>
      <w:r w:rsidR="00D31E71" w:rsidRPr="00754A04">
        <w:rPr>
          <w:rFonts w:ascii="Arial" w:hAnsi="Arial" w:cs="Arial"/>
          <w:i/>
          <w:sz w:val="24"/>
          <w:szCs w:val="24"/>
        </w:rPr>
        <w:t>como</w:t>
      </w:r>
      <w:proofErr w:type="spellEnd"/>
      <w:proofErr w:type="gramEnd"/>
      <w:r w:rsidR="00D31E71" w:rsidRPr="00754A04">
        <w:rPr>
          <w:rFonts w:ascii="Arial" w:hAnsi="Arial" w:cs="Arial"/>
          <w:i/>
          <w:sz w:val="24"/>
          <w:szCs w:val="24"/>
        </w:rPr>
        <w:t xml:space="preserve"> sea </w:t>
      </w:r>
      <w:proofErr w:type="spellStart"/>
      <w:r w:rsidR="00D31E71" w:rsidRPr="00754A04">
        <w:rPr>
          <w:rFonts w:ascii="Arial" w:hAnsi="Arial" w:cs="Arial"/>
          <w:i/>
          <w:sz w:val="24"/>
          <w:szCs w:val="24"/>
        </w:rPr>
        <w:t>posible</w:t>
      </w:r>
      <w:proofErr w:type="spellEnd"/>
      <w:r w:rsidR="00D31E71" w:rsidRPr="00754A04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D31E71" w:rsidRPr="00754A04">
        <w:rPr>
          <w:rFonts w:ascii="Arial" w:hAnsi="Arial" w:cs="Arial"/>
          <w:i/>
          <w:sz w:val="24"/>
          <w:szCs w:val="24"/>
        </w:rPr>
        <w:t>por</w:t>
      </w:r>
      <w:proofErr w:type="spellEnd"/>
      <w:r w:rsidR="00D31E71" w:rsidRPr="00754A04">
        <w:rPr>
          <w:rFonts w:ascii="Arial" w:hAnsi="Arial" w:cs="Arial"/>
          <w:i/>
          <w:sz w:val="24"/>
          <w:szCs w:val="24"/>
        </w:rPr>
        <w:t xml:space="preserve"> lo general </w:t>
      </w:r>
      <w:r w:rsidR="00D31E71" w:rsidRPr="00754A04">
        <w:rPr>
          <w:rFonts w:ascii="Arial" w:hAnsi="Arial" w:cs="Arial"/>
          <w:b/>
          <w:i/>
          <w:sz w:val="24"/>
          <w:szCs w:val="24"/>
        </w:rPr>
        <w:t xml:space="preserve">no </w:t>
      </w:r>
      <w:proofErr w:type="spellStart"/>
      <w:r w:rsidR="00D31E71" w:rsidRPr="00754A04">
        <w:rPr>
          <w:rFonts w:ascii="Arial" w:hAnsi="Arial" w:cs="Arial"/>
          <w:b/>
          <w:i/>
          <w:sz w:val="24"/>
          <w:szCs w:val="24"/>
        </w:rPr>
        <w:t>más</w:t>
      </w:r>
      <w:proofErr w:type="spellEnd"/>
      <w:r w:rsidR="00D31E71" w:rsidRPr="00754A04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D31E71" w:rsidRPr="00754A04">
        <w:rPr>
          <w:rFonts w:ascii="Arial" w:hAnsi="Arial" w:cs="Arial"/>
          <w:b/>
          <w:i/>
          <w:sz w:val="24"/>
          <w:szCs w:val="24"/>
        </w:rPr>
        <w:t>tarde</w:t>
      </w:r>
      <w:proofErr w:type="spellEnd"/>
      <w:r w:rsidR="00D31E71" w:rsidRPr="00754A04">
        <w:rPr>
          <w:rFonts w:ascii="Arial" w:hAnsi="Arial" w:cs="Arial"/>
          <w:b/>
          <w:i/>
          <w:sz w:val="24"/>
          <w:szCs w:val="24"/>
        </w:rPr>
        <w:t xml:space="preserve"> de la </w:t>
      </w:r>
      <w:proofErr w:type="spellStart"/>
      <w:r w:rsidR="00D31E71" w:rsidRPr="00754A04">
        <w:rPr>
          <w:rFonts w:ascii="Arial" w:hAnsi="Arial" w:cs="Arial"/>
          <w:b/>
          <w:i/>
          <w:sz w:val="24"/>
          <w:szCs w:val="24"/>
        </w:rPr>
        <w:t>fecha</w:t>
      </w:r>
      <w:proofErr w:type="spellEnd"/>
      <w:r w:rsidR="00D31E71" w:rsidRPr="00754A04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="00754A04" w:rsidRPr="00754A04">
        <w:rPr>
          <w:rFonts w:ascii="Arial" w:hAnsi="Arial" w:cs="Arial"/>
          <w:b/>
          <w:i/>
          <w:sz w:val="24"/>
          <w:szCs w:val="24"/>
        </w:rPr>
        <w:t>vigencia</w:t>
      </w:r>
      <w:proofErr w:type="spellEnd"/>
      <w:r w:rsidR="00754A04" w:rsidRPr="00754A04">
        <w:rPr>
          <w:rFonts w:ascii="Arial" w:hAnsi="Arial" w:cs="Arial"/>
          <w:b/>
          <w:i/>
          <w:sz w:val="24"/>
          <w:szCs w:val="24"/>
        </w:rPr>
        <w:t xml:space="preserve"> de </w:t>
      </w:r>
      <w:proofErr w:type="spellStart"/>
      <w:r w:rsidR="00754A04" w:rsidRPr="00754A04">
        <w:rPr>
          <w:rFonts w:ascii="Arial" w:hAnsi="Arial" w:cs="Arial"/>
          <w:b/>
          <w:i/>
          <w:sz w:val="24"/>
          <w:szCs w:val="24"/>
        </w:rPr>
        <w:t>esta</w:t>
      </w:r>
      <w:proofErr w:type="spellEnd"/>
      <w:r w:rsidR="00754A04" w:rsidRPr="00754A04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754A04" w:rsidRPr="00754A04">
        <w:rPr>
          <w:rFonts w:ascii="Arial" w:hAnsi="Arial" w:cs="Arial"/>
          <w:b/>
          <w:i/>
          <w:sz w:val="24"/>
          <w:szCs w:val="24"/>
        </w:rPr>
        <w:t>notificación</w:t>
      </w:r>
      <w:proofErr w:type="spellEnd"/>
      <w:r w:rsidR="00754A04" w:rsidRPr="00754A04">
        <w:rPr>
          <w:rFonts w:ascii="Arial" w:hAnsi="Arial" w:cs="Arial"/>
          <w:i/>
          <w:sz w:val="24"/>
          <w:szCs w:val="24"/>
        </w:rPr>
        <w:t>.”</w:t>
      </w:r>
    </w:p>
    <w:p w:rsidR="00A53799" w:rsidRPr="00707725" w:rsidRDefault="00A53799" w:rsidP="00A5379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A53799" w:rsidRPr="00707725" w:rsidRDefault="00A53799" w:rsidP="00AB4E80">
      <w:pPr>
        <w:rPr>
          <w:rFonts w:ascii="Arial" w:hAnsi="Arial" w:cs="Arial"/>
          <w:b/>
          <w:bCs/>
          <w:sz w:val="24"/>
          <w:szCs w:val="24"/>
        </w:rPr>
      </w:pPr>
      <w:r w:rsidRPr="00707725">
        <w:rPr>
          <w:rFonts w:ascii="Arial" w:hAnsi="Arial" w:cs="Arial"/>
          <w:b/>
          <w:bCs/>
          <w:sz w:val="24"/>
          <w:szCs w:val="24"/>
        </w:rPr>
        <w:t>Detailed Explanation of Non-Coverage (DENC)</w:t>
      </w:r>
    </w:p>
    <w:p w:rsidR="00707725" w:rsidRPr="00707725" w:rsidRDefault="00707725" w:rsidP="0070772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sz w:val="24"/>
          <w:szCs w:val="24"/>
        </w:rPr>
        <w:t xml:space="preserve">Fixed Formatting:  “Bolding” of the Titles and minor spacing issues </w:t>
      </w:r>
    </w:p>
    <w:p w:rsidR="00707725" w:rsidRPr="00707725" w:rsidRDefault="00707725" w:rsidP="0070772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sz w:val="24"/>
          <w:szCs w:val="24"/>
        </w:rPr>
        <w:t xml:space="preserve">Fixed Typos:  </w:t>
      </w:r>
      <w:r>
        <w:rPr>
          <w:rFonts w:ascii="Arial" w:hAnsi="Arial" w:cs="Arial"/>
          <w:sz w:val="24"/>
          <w:szCs w:val="24"/>
        </w:rPr>
        <w:t xml:space="preserve">For example – </w:t>
      </w:r>
    </w:p>
    <w:p w:rsidR="00707725" w:rsidRPr="00707725" w:rsidRDefault="00707725" w:rsidP="0070772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07725">
        <w:rPr>
          <w:rFonts w:ascii="Arial" w:hAnsi="Arial" w:cs="Arial"/>
          <w:sz w:val="24"/>
          <w:szCs w:val="24"/>
        </w:rPr>
        <w:t xml:space="preserve">First page, first two paragraphs, </w:t>
      </w:r>
      <w:proofErr w:type="gramStart"/>
      <w:r w:rsidRPr="00707725">
        <w:rPr>
          <w:rFonts w:ascii="Arial" w:hAnsi="Arial" w:cs="Arial"/>
          <w:sz w:val="24"/>
          <w:szCs w:val="24"/>
        </w:rPr>
        <w:t>replaced  “</w:t>
      </w:r>
      <w:proofErr w:type="spellStart"/>
      <w:proofErr w:type="gramEnd"/>
      <w:r w:rsidRPr="00707725">
        <w:rPr>
          <w:rFonts w:ascii="Arial" w:hAnsi="Arial" w:cs="Arial"/>
          <w:sz w:val="24"/>
          <w:szCs w:val="24"/>
        </w:rPr>
        <w:t>debe</w:t>
      </w:r>
      <w:proofErr w:type="spellEnd"/>
      <w:r w:rsidRPr="00707725">
        <w:rPr>
          <w:rFonts w:ascii="Arial" w:hAnsi="Arial" w:cs="Arial"/>
          <w:sz w:val="24"/>
          <w:szCs w:val="24"/>
        </w:rPr>
        <w:t>”  with “</w:t>
      </w:r>
      <w:r w:rsidRPr="00707725">
        <w:rPr>
          <w:rFonts w:ascii="Arial" w:hAnsi="Arial" w:cs="Arial"/>
          <w:sz w:val="24"/>
          <w:szCs w:val="24"/>
          <w:lang w:val="es-ES"/>
        </w:rPr>
        <w:t xml:space="preserve">deben.”  </w:t>
      </w:r>
    </w:p>
    <w:p w:rsidR="00A53799" w:rsidRPr="00707725" w:rsidRDefault="00707725" w:rsidP="0070772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07725">
        <w:rPr>
          <w:rFonts w:ascii="Arial" w:hAnsi="Arial" w:cs="Arial"/>
          <w:sz w:val="24"/>
          <w:szCs w:val="24"/>
          <w:lang w:val="es-ES"/>
        </w:rPr>
        <w:t>Second</w:t>
      </w:r>
      <w:proofErr w:type="spellEnd"/>
      <w:r w:rsidRPr="0070772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07725">
        <w:rPr>
          <w:rFonts w:ascii="Arial" w:hAnsi="Arial" w:cs="Arial"/>
          <w:sz w:val="24"/>
          <w:szCs w:val="24"/>
          <w:lang w:val="es-ES"/>
        </w:rPr>
        <w:t>bullet</w:t>
      </w:r>
      <w:proofErr w:type="spellEnd"/>
      <w:r w:rsidRPr="00707725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707725">
        <w:rPr>
          <w:rFonts w:ascii="Arial" w:hAnsi="Arial" w:cs="Arial"/>
          <w:sz w:val="24"/>
          <w:szCs w:val="24"/>
          <w:lang w:val="es-ES"/>
        </w:rPr>
        <w:t>last</w:t>
      </w:r>
      <w:proofErr w:type="spellEnd"/>
      <w:r w:rsidRPr="0070772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07725">
        <w:rPr>
          <w:rFonts w:ascii="Arial" w:hAnsi="Arial" w:cs="Arial"/>
          <w:sz w:val="24"/>
          <w:szCs w:val="24"/>
          <w:lang w:val="es-ES"/>
        </w:rPr>
        <w:t>paragraph</w:t>
      </w:r>
      <w:proofErr w:type="spellEnd"/>
      <w:r w:rsidRPr="00707725">
        <w:rPr>
          <w:rFonts w:ascii="Arial" w:hAnsi="Arial" w:cs="Arial"/>
          <w:sz w:val="24"/>
          <w:szCs w:val="24"/>
          <w:lang w:val="es-ES"/>
        </w:rPr>
        <w:t xml:space="preserve">, </w:t>
      </w:r>
      <w:r w:rsidRPr="00707725">
        <w:rPr>
          <w:rFonts w:ascii="Arial" w:hAnsi="Arial" w:cs="Arial"/>
          <w:sz w:val="24"/>
          <w:szCs w:val="24"/>
        </w:rPr>
        <w:t>replaced</w:t>
      </w:r>
      <w:r w:rsidR="00A53799" w:rsidRPr="00707725">
        <w:rPr>
          <w:rFonts w:ascii="Arial" w:hAnsi="Arial" w:cs="Arial"/>
          <w:sz w:val="24"/>
          <w:szCs w:val="24"/>
        </w:rPr>
        <w:t>  “</w:t>
      </w:r>
      <w:proofErr w:type="spellStart"/>
      <w:r w:rsidR="00A53799" w:rsidRPr="00707725">
        <w:rPr>
          <w:rFonts w:ascii="Arial" w:hAnsi="Arial" w:cs="Arial"/>
          <w:sz w:val="24"/>
          <w:szCs w:val="24"/>
        </w:rPr>
        <w:t>política</w:t>
      </w:r>
      <w:proofErr w:type="spellEnd"/>
      <w:r w:rsidR="00A53799" w:rsidRPr="00707725">
        <w:rPr>
          <w:rFonts w:ascii="Arial" w:hAnsi="Arial" w:cs="Arial"/>
          <w:sz w:val="24"/>
          <w:szCs w:val="24"/>
        </w:rPr>
        <w:t xml:space="preserve">” </w:t>
      </w:r>
      <w:r w:rsidRPr="00707725">
        <w:rPr>
          <w:rFonts w:ascii="Arial" w:hAnsi="Arial" w:cs="Arial"/>
          <w:sz w:val="24"/>
          <w:szCs w:val="24"/>
        </w:rPr>
        <w:t xml:space="preserve">(which </w:t>
      </w:r>
      <w:r w:rsidR="00A53799" w:rsidRPr="00707725">
        <w:rPr>
          <w:rFonts w:ascii="Arial" w:hAnsi="Arial" w:cs="Arial"/>
          <w:sz w:val="24"/>
          <w:szCs w:val="24"/>
        </w:rPr>
        <w:t>means politi</w:t>
      </w:r>
      <w:r w:rsidRPr="00707725">
        <w:rPr>
          <w:rFonts w:ascii="Arial" w:hAnsi="Arial" w:cs="Arial"/>
          <w:sz w:val="24"/>
          <w:szCs w:val="24"/>
        </w:rPr>
        <w:t xml:space="preserve">cs or </w:t>
      </w:r>
      <w:proofErr w:type="spellStart"/>
      <w:r w:rsidRPr="00707725">
        <w:rPr>
          <w:rFonts w:ascii="Arial" w:hAnsi="Arial" w:cs="Arial"/>
          <w:sz w:val="24"/>
          <w:szCs w:val="24"/>
        </w:rPr>
        <w:t>politican</w:t>
      </w:r>
      <w:proofErr w:type="spellEnd"/>
      <w:r w:rsidRPr="00707725">
        <w:rPr>
          <w:rFonts w:ascii="Arial" w:hAnsi="Arial" w:cs="Arial"/>
          <w:sz w:val="24"/>
          <w:szCs w:val="24"/>
        </w:rPr>
        <w:t>) with</w:t>
      </w:r>
      <w:r w:rsidR="00A53799" w:rsidRPr="00707725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A53799" w:rsidRPr="00707725">
        <w:rPr>
          <w:rFonts w:ascii="Arial" w:hAnsi="Arial" w:cs="Arial"/>
          <w:sz w:val="24"/>
          <w:szCs w:val="24"/>
        </w:rPr>
        <w:t>póliza</w:t>
      </w:r>
      <w:r w:rsidRPr="00707725">
        <w:rPr>
          <w:rFonts w:ascii="Arial" w:hAnsi="Arial" w:cs="Arial"/>
          <w:sz w:val="24"/>
          <w:szCs w:val="24"/>
        </w:rPr>
        <w:t>s</w:t>
      </w:r>
      <w:proofErr w:type="spellEnd"/>
      <w:r w:rsidR="00A53799" w:rsidRPr="00707725">
        <w:rPr>
          <w:rFonts w:ascii="Arial" w:hAnsi="Arial" w:cs="Arial"/>
          <w:sz w:val="24"/>
          <w:szCs w:val="24"/>
        </w:rPr>
        <w:t xml:space="preserve">” </w:t>
      </w:r>
      <w:r w:rsidRPr="00707725">
        <w:rPr>
          <w:rFonts w:ascii="Arial" w:hAnsi="Arial" w:cs="Arial"/>
          <w:sz w:val="24"/>
          <w:szCs w:val="24"/>
        </w:rPr>
        <w:t xml:space="preserve">(which </w:t>
      </w:r>
      <w:r w:rsidR="00A53799" w:rsidRPr="00707725">
        <w:rPr>
          <w:rFonts w:ascii="Arial" w:hAnsi="Arial" w:cs="Arial"/>
          <w:sz w:val="24"/>
          <w:szCs w:val="24"/>
        </w:rPr>
        <w:t>means policy</w:t>
      </w:r>
      <w:r w:rsidRPr="00707725">
        <w:rPr>
          <w:rFonts w:ascii="Arial" w:hAnsi="Arial" w:cs="Arial"/>
          <w:sz w:val="24"/>
          <w:szCs w:val="24"/>
        </w:rPr>
        <w:t>)</w:t>
      </w:r>
      <w:r w:rsidR="00A53799" w:rsidRPr="00707725">
        <w:rPr>
          <w:rFonts w:ascii="Arial" w:hAnsi="Arial" w:cs="Arial"/>
          <w:sz w:val="24"/>
          <w:szCs w:val="24"/>
        </w:rPr>
        <w:t>.</w:t>
      </w:r>
    </w:p>
    <w:p w:rsidR="00A53799" w:rsidRPr="00707725" w:rsidRDefault="00A53799" w:rsidP="00A53799">
      <w:pPr>
        <w:rPr>
          <w:rFonts w:ascii="Arial" w:hAnsi="Arial" w:cs="Arial"/>
          <w:sz w:val="24"/>
          <w:szCs w:val="24"/>
        </w:rPr>
      </w:pPr>
    </w:p>
    <w:p w:rsidR="002E75C9" w:rsidRPr="00707725" w:rsidRDefault="002E75C9" w:rsidP="00A53799">
      <w:pPr>
        <w:rPr>
          <w:rFonts w:ascii="Arial" w:hAnsi="Arial" w:cs="Arial"/>
          <w:sz w:val="24"/>
          <w:szCs w:val="24"/>
        </w:rPr>
      </w:pPr>
    </w:p>
    <w:p w:rsidR="002E75C9" w:rsidRPr="00707725" w:rsidRDefault="002E75C9" w:rsidP="00A53799">
      <w:pPr>
        <w:rPr>
          <w:rFonts w:ascii="Arial" w:hAnsi="Arial" w:cs="Arial"/>
          <w:sz w:val="24"/>
          <w:szCs w:val="24"/>
        </w:rPr>
      </w:pPr>
    </w:p>
    <w:p w:rsidR="002E75C9" w:rsidRPr="00707725" w:rsidRDefault="002E75C9" w:rsidP="00A53799">
      <w:pPr>
        <w:rPr>
          <w:rFonts w:ascii="Arial" w:hAnsi="Arial" w:cs="Arial"/>
          <w:sz w:val="24"/>
          <w:szCs w:val="24"/>
        </w:rPr>
      </w:pPr>
    </w:p>
    <w:p w:rsidR="002E75C9" w:rsidRPr="00707725" w:rsidRDefault="002E75C9" w:rsidP="00A53799">
      <w:pPr>
        <w:rPr>
          <w:rFonts w:ascii="Arial" w:hAnsi="Arial" w:cs="Arial"/>
          <w:sz w:val="24"/>
          <w:szCs w:val="24"/>
        </w:rPr>
      </w:pPr>
    </w:p>
    <w:sectPr w:rsidR="002E75C9" w:rsidRPr="00707725" w:rsidSect="0000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8B" w:rsidRDefault="00BA278B" w:rsidP="009F14D1">
      <w:r>
        <w:separator/>
      </w:r>
    </w:p>
  </w:endnote>
  <w:endnote w:type="continuationSeparator" w:id="0">
    <w:p w:rsidR="00BA278B" w:rsidRDefault="00BA278B" w:rsidP="009F1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8B" w:rsidRDefault="00BA278B" w:rsidP="009F14D1">
      <w:r>
        <w:separator/>
      </w:r>
    </w:p>
  </w:footnote>
  <w:footnote w:type="continuationSeparator" w:id="0">
    <w:p w:rsidR="00BA278B" w:rsidRDefault="00BA278B" w:rsidP="009F1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7AE"/>
    <w:multiLevelType w:val="hybridMultilevel"/>
    <w:tmpl w:val="CBC85960"/>
    <w:lvl w:ilvl="0" w:tplc="8AF66204">
      <w:start w:val="1"/>
      <w:numFmt w:val="upperLetter"/>
      <w:lvlText w:val="%1."/>
      <w:lvlJc w:val="left"/>
      <w:pPr>
        <w:ind w:left="1080" w:hanging="360"/>
      </w:pPr>
      <w:rPr>
        <w:color w:val="0000FF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C68D9"/>
    <w:multiLevelType w:val="hybridMultilevel"/>
    <w:tmpl w:val="7FBCD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91307F"/>
    <w:multiLevelType w:val="hybridMultilevel"/>
    <w:tmpl w:val="7CF06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56CA4"/>
    <w:multiLevelType w:val="hybridMultilevel"/>
    <w:tmpl w:val="C55C0256"/>
    <w:lvl w:ilvl="0" w:tplc="1BEA53E8">
      <w:numFmt w:val="bullet"/>
      <w:pStyle w:val="Bullet4"/>
      <w:lvlText w:val="•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32A51DCC"/>
    <w:multiLevelType w:val="hybridMultilevel"/>
    <w:tmpl w:val="C40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F5B7A"/>
    <w:multiLevelType w:val="hybridMultilevel"/>
    <w:tmpl w:val="356CF2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44BE7"/>
    <w:multiLevelType w:val="hybridMultilevel"/>
    <w:tmpl w:val="52B0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F7081"/>
    <w:multiLevelType w:val="hybridMultilevel"/>
    <w:tmpl w:val="AC748F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804A9E"/>
    <w:multiLevelType w:val="hybridMultilevel"/>
    <w:tmpl w:val="B0A4F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35E17"/>
    <w:multiLevelType w:val="hybridMultilevel"/>
    <w:tmpl w:val="E1C83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163FB"/>
    <w:multiLevelType w:val="hybridMultilevel"/>
    <w:tmpl w:val="E272F130"/>
    <w:lvl w:ilvl="0" w:tplc="0409000F">
      <w:start w:val="1"/>
      <w:numFmt w:val="decimal"/>
      <w:lvlText w:val="%1."/>
      <w:lvlJc w:val="left"/>
      <w:pPr>
        <w:ind w:left="817" w:hanging="360"/>
      </w:pPr>
    </w:lvl>
    <w:lvl w:ilvl="1" w:tplc="040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C10D9"/>
    <w:multiLevelType w:val="hybridMultilevel"/>
    <w:tmpl w:val="07ACD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38D"/>
    <w:rsid w:val="0000098C"/>
    <w:rsid w:val="00000FBE"/>
    <w:rsid w:val="000716DA"/>
    <w:rsid w:val="00116EE5"/>
    <w:rsid w:val="00143EFC"/>
    <w:rsid w:val="001B6815"/>
    <w:rsid w:val="001B68FA"/>
    <w:rsid w:val="001F1040"/>
    <w:rsid w:val="0024365E"/>
    <w:rsid w:val="00282BCA"/>
    <w:rsid w:val="002A158B"/>
    <w:rsid w:val="002E2190"/>
    <w:rsid w:val="002E6523"/>
    <w:rsid w:val="002E75C9"/>
    <w:rsid w:val="003304B0"/>
    <w:rsid w:val="0033739E"/>
    <w:rsid w:val="003B24F5"/>
    <w:rsid w:val="003B4CB5"/>
    <w:rsid w:val="003D422C"/>
    <w:rsid w:val="00426085"/>
    <w:rsid w:val="004B1B37"/>
    <w:rsid w:val="004B2160"/>
    <w:rsid w:val="004C208A"/>
    <w:rsid w:val="004F0C75"/>
    <w:rsid w:val="0050591A"/>
    <w:rsid w:val="00582DE1"/>
    <w:rsid w:val="0062614C"/>
    <w:rsid w:val="00652AAB"/>
    <w:rsid w:val="0065562C"/>
    <w:rsid w:val="00681B79"/>
    <w:rsid w:val="006F2F7A"/>
    <w:rsid w:val="00705086"/>
    <w:rsid w:val="00707725"/>
    <w:rsid w:val="007547ED"/>
    <w:rsid w:val="00754A04"/>
    <w:rsid w:val="00782C54"/>
    <w:rsid w:val="007C0B88"/>
    <w:rsid w:val="007C0D08"/>
    <w:rsid w:val="007E36EA"/>
    <w:rsid w:val="007F1C08"/>
    <w:rsid w:val="008728BB"/>
    <w:rsid w:val="008C6E08"/>
    <w:rsid w:val="008F61AC"/>
    <w:rsid w:val="009204F2"/>
    <w:rsid w:val="00945E57"/>
    <w:rsid w:val="00966EB7"/>
    <w:rsid w:val="00995015"/>
    <w:rsid w:val="009B32E7"/>
    <w:rsid w:val="009C4C80"/>
    <w:rsid w:val="009F14D1"/>
    <w:rsid w:val="00A50969"/>
    <w:rsid w:val="00A53799"/>
    <w:rsid w:val="00A864F6"/>
    <w:rsid w:val="00AB4E80"/>
    <w:rsid w:val="00AD7AC6"/>
    <w:rsid w:val="00B35976"/>
    <w:rsid w:val="00B85A44"/>
    <w:rsid w:val="00BA278B"/>
    <w:rsid w:val="00BC2E17"/>
    <w:rsid w:val="00BC3977"/>
    <w:rsid w:val="00BD5E0A"/>
    <w:rsid w:val="00BF2455"/>
    <w:rsid w:val="00BF5B34"/>
    <w:rsid w:val="00C03567"/>
    <w:rsid w:val="00C5125D"/>
    <w:rsid w:val="00C53AB8"/>
    <w:rsid w:val="00C91047"/>
    <w:rsid w:val="00C9172C"/>
    <w:rsid w:val="00CB53DA"/>
    <w:rsid w:val="00CD11C5"/>
    <w:rsid w:val="00CD5FCD"/>
    <w:rsid w:val="00CF0FEC"/>
    <w:rsid w:val="00D31E71"/>
    <w:rsid w:val="00D359EF"/>
    <w:rsid w:val="00D5438D"/>
    <w:rsid w:val="00DB7FF1"/>
    <w:rsid w:val="00DF2925"/>
    <w:rsid w:val="00E05323"/>
    <w:rsid w:val="00E20573"/>
    <w:rsid w:val="00E31489"/>
    <w:rsid w:val="00E36299"/>
    <w:rsid w:val="00E716FA"/>
    <w:rsid w:val="00EC5B09"/>
    <w:rsid w:val="00ED50FD"/>
    <w:rsid w:val="00EF21C5"/>
    <w:rsid w:val="00F8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8D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E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rsid w:val="00E36299"/>
    <w:rPr>
      <w:rFonts w:ascii="Times New Roman" w:hAnsi="Times New Roman"/>
      <w:sz w:val="24"/>
      <w:szCs w:val="24"/>
    </w:rPr>
  </w:style>
  <w:style w:type="paragraph" w:styleId="BodyText">
    <w:name w:val="Body Text"/>
    <w:next w:val="Bodytext1"/>
    <w:link w:val="BodyTextChar"/>
    <w:uiPriority w:val="99"/>
    <w:semiHidden/>
    <w:unhideWhenUsed/>
    <w:rsid w:val="00E362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29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B6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E5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2E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2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61AC"/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61A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F1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4D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F1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4D1"/>
    <w:rPr>
      <w:rFonts w:ascii="Calibri" w:eastAsia="Times New Roman" w:hAnsi="Calibri" w:cs="Times New Roman"/>
    </w:rPr>
  </w:style>
  <w:style w:type="paragraph" w:customStyle="1" w:styleId="Bullet3">
    <w:name w:val="Bullet 3"/>
    <w:basedOn w:val="Normal"/>
    <w:qFormat/>
    <w:rsid w:val="00D31E71"/>
    <w:rPr>
      <w:rFonts w:ascii="Arial" w:hAnsi="Arial"/>
      <w:sz w:val="24"/>
      <w:szCs w:val="24"/>
      <w:lang w:val="es-ES"/>
    </w:rPr>
  </w:style>
  <w:style w:type="paragraph" w:customStyle="1" w:styleId="Bullet4">
    <w:name w:val="Bullet 4"/>
    <w:basedOn w:val="Normal"/>
    <w:qFormat/>
    <w:rsid w:val="00D31E71"/>
    <w:pPr>
      <w:widowControl w:val="0"/>
      <w:numPr>
        <w:numId w:val="13"/>
      </w:numPr>
      <w:tabs>
        <w:tab w:val="left" w:pos="1080"/>
      </w:tabs>
      <w:ind w:left="1080" w:hanging="630"/>
    </w:pPr>
    <w:rPr>
      <w:rFonts w:ascii="Arial" w:hAnsi="Arial" w:cs="Arial"/>
      <w:sz w:val="24"/>
      <w:szCs w:val="24"/>
      <w:lang w:val="es-ES"/>
    </w:rPr>
  </w:style>
  <w:style w:type="paragraph" w:customStyle="1" w:styleId="Body2">
    <w:name w:val="Body 2"/>
    <w:basedOn w:val="Heading3"/>
    <w:qFormat/>
    <w:rsid w:val="00D31E71"/>
    <w:pPr>
      <w:keepLines w:val="0"/>
      <w:widowControl w:val="0"/>
      <w:tabs>
        <w:tab w:val="left" w:pos="-810"/>
        <w:tab w:val="left" w:pos="360"/>
      </w:tabs>
      <w:suppressAutoHyphens/>
      <w:spacing w:before="120" w:line="218" w:lineRule="auto"/>
      <w:ind w:left="360"/>
    </w:pPr>
    <w:rPr>
      <w:rFonts w:ascii="Arial" w:eastAsia="Times New Roman" w:hAnsi="Arial" w:cs="Times New Roman"/>
      <w:b w:val="0"/>
      <w:bCs w:val="0"/>
      <w:snapToGrid w:val="0"/>
      <w:color w:val="auto"/>
      <w:sz w:val="28"/>
      <w:szCs w:val="20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E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2010-04-07T16:57:00Z</cp:lastPrinted>
  <dcterms:created xsi:type="dcterms:W3CDTF">2011-06-17T19:27:00Z</dcterms:created>
  <dcterms:modified xsi:type="dcterms:W3CDTF">2011-06-17T19:27:00Z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-1414146834</vt:i4>
  </property>
  <property fmtid="{D5CDD505-2E9C-101B-9397-08002B2CF9AE}" pid="3" name="_NewReviewCycle">
    <vt:lpwstr/>
  </property>
  <property fmtid="{D5CDD505-2E9C-101B-9397-08002B2CF9AE}" pid="4" name="_EmailSubject">
    <vt:lpwstr>For Approval - Spanish Versions/MA Notices: Draft Email + Materials for OSORA/OMB</vt:lpwstr>
  </property>
  <property fmtid="{D5CDD505-2E9C-101B-9397-08002B2CF9AE}" pid="5" name="_AuthorEmail">
    <vt:lpwstr>Stephanie.Simons@cms.hhs.gov</vt:lpwstr>
  </property>
  <property fmtid="{D5CDD505-2E9C-101B-9397-08002B2CF9AE}" pid="6" name="_AuthorEmailDisplayName">
    <vt:lpwstr>Simons, Stephanie (CMS/CPC)</vt:lpwstr>
  </property>
  <property fmtid="{D5CDD505-2E9C-101B-9397-08002B2CF9AE}" pid="7" name="_PreviousAdHocReviewCycleID">
    <vt:i4>568529600</vt:i4>
  </property>
  <property fmtid="{D5CDD505-2E9C-101B-9397-08002B2CF9AE}" pid="8" name="_ReviewingToolsShownOnce">
    <vt:lpwstr/>
  </property>
</Properties>
</file>