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1C5" w:rsidRPr="00742E02" w:rsidRDefault="001351C5" w:rsidP="007D7A00">
      <w:pPr>
        <w:spacing w:after="0" w:line="240" w:lineRule="auto"/>
        <w:jc w:val="center"/>
        <w:rPr>
          <w:rFonts w:ascii="Times New Roman" w:hAnsi="Times New Roman" w:cs="Times New Roman"/>
          <w:b/>
          <w:bCs/>
          <w:sz w:val="24"/>
          <w:szCs w:val="24"/>
        </w:rPr>
      </w:pPr>
      <w:r w:rsidRPr="00742E02">
        <w:rPr>
          <w:rFonts w:ascii="Times New Roman" w:hAnsi="Times New Roman" w:cs="Times New Roman"/>
          <w:b/>
          <w:bCs/>
          <w:sz w:val="24"/>
          <w:szCs w:val="24"/>
        </w:rPr>
        <w:t>Medicaid Emergency Psychiatric Demonstration</w:t>
      </w:r>
    </w:p>
    <w:p w:rsidR="001351C5" w:rsidRPr="00742E02" w:rsidRDefault="001351C5" w:rsidP="007D7A00">
      <w:pPr>
        <w:spacing w:after="0" w:line="240" w:lineRule="auto"/>
        <w:jc w:val="center"/>
        <w:rPr>
          <w:rFonts w:ascii="Times New Roman" w:hAnsi="Times New Roman" w:cs="Times New Roman"/>
          <w:b/>
          <w:bCs/>
          <w:sz w:val="24"/>
          <w:szCs w:val="24"/>
        </w:rPr>
      </w:pPr>
    </w:p>
    <w:p w:rsidR="001351C5" w:rsidRPr="00742E02" w:rsidRDefault="001351C5" w:rsidP="007D7A00">
      <w:pPr>
        <w:spacing w:after="0" w:line="240" w:lineRule="auto"/>
        <w:jc w:val="center"/>
        <w:rPr>
          <w:rFonts w:ascii="Times New Roman" w:hAnsi="Times New Roman" w:cs="Times New Roman"/>
          <w:b/>
          <w:bCs/>
          <w:sz w:val="24"/>
          <w:szCs w:val="24"/>
        </w:rPr>
      </w:pPr>
      <w:r w:rsidRPr="00742E02">
        <w:rPr>
          <w:rFonts w:ascii="Times New Roman" w:hAnsi="Times New Roman" w:cs="Times New Roman"/>
          <w:b/>
          <w:bCs/>
          <w:sz w:val="24"/>
          <w:szCs w:val="24"/>
        </w:rPr>
        <w:t>Demonstration Design and Solicitation</w:t>
      </w:r>
    </w:p>
    <w:p w:rsidR="001351C5" w:rsidRPr="00742E02" w:rsidRDefault="001351C5" w:rsidP="007D7A00">
      <w:pPr>
        <w:autoSpaceDE w:val="0"/>
        <w:autoSpaceDN w:val="0"/>
        <w:adjustRightInd w:val="0"/>
        <w:spacing w:after="0" w:line="240" w:lineRule="auto"/>
        <w:rPr>
          <w:rFonts w:ascii="Times New Roman" w:hAnsi="Times New Roman" w:cs="Times New Roman"/>
          <w:b/>
          <w:bCs/>
          <w:sz w:val="24"/>
          <w:szCs w:val="24"/>
        </w:rPr>
      </w:pPr>
    </w:p>
    <w:p w:rsidR="001351C5" w:rsidRPr="00742E02" w:rsidRDefault="001351C5" w:rsidP="007D7A00">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Under the </w:t>
      </w:r>
      <w:r>
        <w:rPr>
          <w:rFonts w:ascii="Times New Roman" w:hAnsi="Times New Roman" w:cs="Times New Roman"/>
          <w:sz w:val="24"/>
          <w:szCs w:val="24"/>
        </w:rPr>
        <w:t>authority</w:t>
      </w:r>
      <w:r w:rsidRPr="00742E02">
        <w:rPr>
          <w:rFonts w:ascii="Times New Roman" w:hAnsi="Times New Roman" w:cs="Times New Roman"/>
          <w:sz w:val="24"/>
          <w:szCs w:val="24"/>
        </w:rPr>
        <w:t xml:space="preserve"> of section 2707 of the </w:t>
      </w:r>
      <w:r>
        <w:rPr>
          <w:rFonts w:ascii="Times New Roman" w:hAnsi="Times New Roman" w:cs="Times New Roman"/>
          <w:sz w:val="24"/>
          <w:szCs w:val="24"/>
        </w:rPr>
        <w:t xml:space="preserve">Patient Protection and </w:t>
      </w:r>
      <w:r w:rsidRPr="00742E02">
        <w:rPr>
          <w:rFonts w:ascii="Times New Roman" w:hAnsi="Times New Roman" w:cs="Times New Roman"/>
          <w:sz w:val="24"/>
          <w:szCs w:val="24"/>
        </w:rPr>
        <w:t>Affordable Care Act of 2010</w:t>
      </w:r>
      <w:r>
        <w:rPr>
          <w:rFonts w:ascii="Times New Roman" w:hAnsi="Times New Roman" w:cs="Times New Roman"/>
          <w:sz w:val="24"/>
          <w:szCs w:val="24"/>
        </w:rPr>
        <w:t xml:space="preserve"> (Affordable Care Act)</w:t>
      </w:r>
      <w:r w:rsidRPr="00742E02">
        <w:rPr>
          <w:rFonts w:ascii="Times New Roman" w:hAnsi="Times New Roman" w:cs="Times New Roman"/>
          <w:sz w:val="24"/>
          <w:szCs w:val="24"/>
        </w:rPr>
        <w:t xml:space="preserve">, the Centers for Medicare &amp; Medicaid Services (CMS) is </w:t>
      </w:r>
      <w:r>
        <w:rPr>
          <w:rFonts w:ascii="Times New Roman" w:hAnsi="Times New Roman" w:cs="Times New Roman"/>
          <w:sz w:val="24"/>
          <w:szCs w:val="24"/>
        </w:rPr>
        <w:t>funding</w:t>
      </w:r>
      <w:r w:rsidRPr="00742E02">
        <w:rPr>
          <w:rFonts w:ascii="Times New Roman" w:hAnsi="Times New Roman" w:cs="Times New Roman"/>
          <w:sz w:val="24"/>
          <w:szCs w:val="24"/>
        </w:rPr>
        <w:t xml:space="preserve"> the Medicaid Emergency Psychiatric Demonstration</w:t>
      </w:r>
      <w:r>
        <w:rPr>
          <w:rFonts w:ascii="Times New Roman" w:hAnsi="Times New Roman" w:cs="Times New Roman"/>
          <w:sz w:val="24"/>
          <w:szCs w:val="24"/>
        </w:rPr>
        <w:t>, which will be conducted by participating States</w:t>
      </w:r>
      <w:r w:rsidRPr="00742E02">
        <w:rPr>
          <w:rFonts w:ascii="Times New Roman" w:hAnsi="Times New Roman" w:cs="Times New Roman"/>
          <w:sz w:val="24"/>
          <w:szCs w:val="24"/>
        </w:rPr>
        <w:t xml:space="preserve">.  This is a 3-year Demonstration that permits participating States to provide </w:t>
      </w:r>
      <w:r w:rsidRPr="00742E02">
        <w:rPr>
          <w:rFonts w:ascii="Times New Roman" w:eastAsia="DeVinne-Italic" w:hAnsi="Times New Roman" w:cs="Times New Roman"/>
          <w:sz w:val="24"/>
          <w:szCs w:val="24"/>
        </w:rPr>
        <w:t>payment under</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the State Medicaid plan to</w:t>
      </w:r>
      <w:r>
        <w:rPr>
          <w:rFonts w:ascii="Times New Roman" w:eastAsia="DeVinne-Italic" w:hAnsi="Times New Roman" w:cs="Times New Roman"/>
          <w:sz w:val="24"/>
          <w:szCs w:val="24"/>
        </w:rPr>
        <w:t xml:space="preserve"> certain</w:t>
      </w:r>
      <w:r w:rsidRPr="00742E02">
        <w:rPr>
          <w:rFonts w:ascii="Times New Roman" w:eastAsia="DeVinne-Italic" w:hAnsi="Times New Roman" w:cs="Times New Roman"/>
          <w:sz w:val="24"/>
          <w:szCs w:val="24"/>
        </w:rPr>
        <w:t xml:space="preserve"> </w:t>
      </w:r>
      <w:r>
        <w:rPr>
          <w:rFonts w:ascii="Times New Roman" w:eastAsia="DeVinne-Italic" w:hAnsi="Times New Roman" w:cs="Times New Roman"/>
          <w:sz w:val="24"/>
          <w:szCs w:val="24"/>
        </w:rPr>
        <w:t>non-government</w:t>
      </w:r>
      <w:r w:rsidRPr="00742E02">
        <w:rPr>
          <w:rFonts w:ascii="Times New Roman" w:hAnsi="Times New Roman" w:cs="Times New Roman"/>
          <w:sz w:val="24"/>
          <w:szCs w:val="24"/>
        </w:rPr>
        <w:t xml:space="preserve"> psychiatric hospitals for inpatient emergency psychiatric care to Medicaid recipients aged 21 to 64 who have expressed suicidal or homicidal thoughts or gestures</w:t>
      </w:r>
      <w:r>
        <w:rPr>
          <w:rFonts w:ascii="Times New Roman" w:hAnsi="Times New Roman" w:cs="Times New Roman"/>
          <w:sz w:val="24"/>
          <w:szCs w:val="24"/>
        </w:rPr>
        <w:t>,</w:t>
      </w:r>
      <w:r w:rsidRPr="00742E02">
        <w:rPr>
          <w:rFonts w:ascii="Times New Roman" w:hAnsi="Times New Roman" w:cs="Times New Roman"/>
          <w:sz w:val="24"/>
          <w:szCs w:val="24"/>
        </w:rPr>
        <w:t xml:space="preserve"> and are determined to be dangerous to themselves or others.</w:t>
      </w:r>
      <w:r>
        <w:rPr>
          <w:rFonts w:ascii="Times New Roman" w:hAnsi="Times New Roman" w:cs="Times New Roman"/>
          <w:sz w:val="24"/>
          <w:szCs w:val="24"/>
        </w:rPr>
        <w:t xml:space="preserve">  Under current law, treatment provided to adults in an institution for mental diseases with more than 16 beds is not reimbursable under Medicaid; this payment prohibition is known as the Medicaid institution for mental diseases (IMD) exclusion.</w:t>
      </w:r>
    </w:p>
    <w:p w:rsidR="001351C5" w:rsidRPr="00742E02" w:rsidRDefault="001351C5" w:rsidP="007D7A00">
      <w:pPr>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The Demonstration </w:t>
      </w:r>
      <w:r>
        <w:rPr>
          <w:rFonts w:ascii="Times New Roman" w:hAnsi="Times New Roman" w:cs="Times New Roman"/>
          <w:sz w:val="24"/>
          <w:szCs w:val="24"/>
        </w:rPr>
        <w:t xml:space="preserve">will </w:t>
      </w:r>
      <w:r w:rsidRPr="00742E02">
        <w:rPr>
          <w:rFonts w:ascii="Times New Roman" w:hAnsi="Times New Roman" w:cs="Times New Roman"/>
          <w:sz w:val="24"/>
          <w:szCs w:val="24"/>
        </w:rPr>
        <w:t xml:space="preserve">assess whether this expansion of Medicaid coverage to include </w:t>
      </w:r>
      <w:r>
        <w:rPr>
          <w:rFonts w:ascii="Times New Roman" w:hAnsi="Times New Roman" w:cs="Times New Roman"/>
          <w:sz w:val="24"/>
          <w:szCs w:val="24"/>
        </w:rPr>
        <w:t xml:space="preserve">certain emergency </w:t>
      </w:r>
      <w:r w:rsidRPr="00742E02">
        <w:rPr>
          <w:rFonts w:ascii="Times New Roman" w:hAnsi="Times New Roman" w:cs="Times New Roman"/>
          <w:sz w:val="24"/>
          <w:szCs w:val="24"/>
        </w:rPr>
        <w:t xml:space="preserve">services provided in </w:t>
      </w:r>
      <w:r>
        <w:rPr>
          <w:rFonts w:ascii="Times New Roman" w:hAnsi="Times New Roman" w:cs="Times New Roman"/>
          <w:sz w:val="24"/>
          <w:szCs w:val="24"/>
        </w:rPr>
        <w:t>non-government</w:t>
      </w:r>
      <w:r w:rsidRPr="00742E02">
        <w:rPr>
          <w:rFonts w:ascii="Times New Roman" w:hAnsi="Times New Roman" w:cs="Times New Roman"/>
          <w:sz w:val="24"/>
          <w:szCs w:val="24"/>
        </w:rPr>
        <w:t xml:space="preserve"> inpatient psychiatric </w:t>
      </w:r>
      <w:r>
        <w:rPr>
          <w:rFonts w:ascii="Times New Roman" w:hAnsi="Times New Roman" w:cs="Times New Roman"/>
          <w:sz w:val="24"/>
          <w:szCs w:val="24"/>
        </w:rPr>
        <w:t>hospitals</w:t>
      </w:r>
      <w:r w:rsidRPr="00742E02">
        <w:rPr>
          <w:rFonts w:ascii="Times New Roman" w:hAnsi="Times New Roman" w:cs="Times New Roman"/>
          <w:sz w:val="24"/>
          <w:szCs w:val="24"/>
        </w:rPr>
        <w:t xml:space="preserve"> improves access to</w:t>
      </w:r>
      <w:r>
        <w:rPr>
          <w:rFonts w:ascii="Times New Roman" w:hAnsi="Times New Roman" w:cs="Times New Roman"/>
          <w:sz w:val="24"/>
          <w:szCs w:val="24"/>
        </w:rPr>
        <w:t>,</w:t>
      </w:r>
      <w:r w:rsidRPr="00742E02">
        <w:rPr>
          <w:rFonts w:ascii="Times New Roman" w:hAnsi="Times New Roman" w:cs="Times New Roman"/>
          <w:sz w:val="24"/>
          <w:szCs w:val="24"/>
        </w:rPr>
        <w:t xml:space="preserve"> and quality of</w:t>
      </w:r>
      <w:r>
        <w:rPr>
          <w:rFonts w:ascii="Times New Roman" w:hAnsi="Times New Roman" w:cs="Times New Roman"/>
          <w:sz w:val="24"/>
          <w:szCs w:val="24"/>
        </w:rPr>
        <w:t>,</w:t>
      </w:r>
      <w:r w:rsidRPr="00742E02">
        <w:rPr>
          <w:rFonts w:ascii="Times New Roman" w:hAnsi="Times New Roman" w:cs="Times New Roman"/>
          <w:sz w:val="24"/>
          <w:szCs w:val="24"/>
        </w:rPr>
        <w:t xml:space="preserve"> medically necessary care</w:t>
      </w:r>
      <w:r>
        <w:rPr>
          <w:rFonts w:ascii="Times New Roman" w:hAnsi="Times New Roman" w:cs="Times New Roman"/>
          <w:sz w:val="24"/>
          <w:szCs w:val="24"/>
        </w:rPr>
        <w:t>, discharge planning by participating hospitals, and Medicaid costs and utilization.</w:t>
      </w:r>
      <w:r w:rsidRPr="00742E02">
        <w:rPr>
          <w:rFonts w:ascii="Times New Roman" w:hAnsi="Times New Roman" w:cs="Times New Roman"/>
          <w:sz w:val="24"/>
          <w:szCs w:val="24"/>
        </w:rPr>
        <w:t xml:space="preserve">  </w:t>
      </w:r>
      <w:r>
        <w:rPr>
          <w:rFonts w:ascii="Times New Roman" w:hAnsi="Times New Roman" w:cs="Times New Roman"/>
          <w:sz w:val="24"/>
          <w:szCs w:val="24"/>
        </w:rPr>
        <w:t>CMS must also provide a recommendation</w:t>
      </w:r>
      <w:r w:rsidR="007F0895">
        <w:rPr>
          <w:rFonts w:ascii="Times New Roman" w:hAnsi="Times New Roman" w:cs="Times New Roman"/>
          <w:sz w:val="24"/>
          <w:szCs w:val="24"/>
        </w:rPr>
        <w:t xml:space="preserve"> to Congress</w:t>
      </w:r>
      <w:r>
        <w:rPr>
          <w:rFonts w:ascii="Times New Roman" w:hAnsi="Times New Roman" w:cs="Times New Roman"/>
          <w:sz w:val="24"/>
          <w:szCs w:val="24"/>
        </w:rPr>
        <w:t xml:space="preserve"> regarding whether the Demonstration should be continued and expanded on a national basis.  </w:t>
      </w:r>
      <w:r w:rsidRPr="00742E02">
        <w:rPr>
          <w:rFonts w:ascii="Times New Roman" w:hAnsi="Times New Roman" w:cs="Times New Roman"/>
          <w:sz w:val="24"/>
          <w:szCs w:val="24"/>
        </w:rPr>
        <w:t xml:space="preserve">Focusing on psychiatric emergencies, the Demonstration is also an attempt to explore a potential remedy to alleviate </w:t>
      </w:r>
      <w:r>
        <w:rPr>
          <w:rFonts w:ascii="Times New Roman" w:hAnsi="Times New Roman" w:cs="Times New Roman"/>
          <w:sz w:val="24"/>
          <w:szCs w:val="24"/>
        </w:rPr>
        <w:t xml:space="preserve">burdens on general hospital emergency rooms from psychiatric patients (sometimes referred to as </w:t>
      </w:r>
      <w:r w:rsidRPr="00742E02">
        <w:rPr>
          <w:rFonts w:ascii="Times New Roman" w:hAnsi="Times New Roman" w:cs="Times New Roman"/>
          <w:sz w:val="24"/>
          <w:szCs w:val="24"/>
        </w:rPr>
        <w:t>psychiatric boarding</w:t>
      </w:r>
      <w:r>
        <w:rPr>
          <w:rFonts w:ascii="Times New Roman" w:hAnsi="Times New Roman" w:cs="Times New Roman"/>
          <w:sz w:val="24"/>
          <w:szCs w:val="24"/>
        </w:rPr>
        <w:t>)</w:t>
      </w:r>
      <w:r w:rsidRPr="00742E02">
        <w:rPr>
          <w:rFonts w:ascii="Times New Roman" w:hAnsi="Times New Roman" w:cs="Times New Roman"/>
          <w:sz w:val="24"/>
          <w:szCs w:val="24"/>
        </w:rPr>
        <w:t>.</w:t>
      </w: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p>
    <w:p w:rsidR="001351C5" w:rsidRPr="00742E02" w:rsidRDefault="001351C5" w:rsidP="007D7A00">
      <w:pPr>
        <w:spacing w:after="0" w:line="240" w:lineRule="auto"/>
        <w:rPr>
          <w:rFonts w:ascii="Times New Roman" w:hAnsi="Times New Roman" w:cs="Times New Roman"/>
          <w:b/>
          <w:bCs/>
          <w:sz w:val="24"/>
          <w:szCs w:val="24"/>
        </w:rPr>
      </w:pPr>
      <w:r w:rsidRPr="00742E02">
        <w:rPr>
          <w:rFonts w:ascii="Times New Roman" w:hAnsi="Times New Roman" w:cs="Times New Roman"/>
          <w:sz w:val="24"/>
          <w:szCs w:val="24"/>
        </w:rPr>
        <w:t>State Medicaid Agencies are invited to submit application proposals to participate in the Demonstration.  The following is a description of the Demonstration beginning with a historical framework to understand the intent of the Demonstration and the problems it is intended to address, a description of the Demonstration design and requirements for State participation, and the instructions for preparing an application proposal.</w:t>
      </w:r>
    </w:p>
    <w:p w:rsidR="001351C5" w:rsidRPr="00742E02" w:rsidRDefault="001351C5" w:rsidP="007D7A00">
      <w:pPr>
        <w:autoSpaceDE w:val="0"/>
        <w:autoSpaceDN w:val="0"/>
        <w:adjustRightInd w:val="0"/>
        <w:spacing w:after="0" w:line="240" w:lineRule="auto"/>
        <w:rPr>
          <w:rFonts w:ascii="Times New Roman" w:hAnsi="Times New Roman" w:cs="Times New Roman"/>
          <w:b/>
          <w:bCs/>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Background</w:t>
      </w:r>
    </w:p>
    <w:p w:rsidR="001351C5" w:rsidRPr="00742E02" w:rsidRDefault="001351C5" w:rsidP="007D7A00">
      <w:pPr>
        <w:autoSpaceDE w:val="0"/>
        <w:autoSpaceDN w:val="0"/>
        <w:adjustRightInd w:val="0"/>
        <w:spacing w:after="0" w:line="240" w:lineRule="auto"/>
        <w:rPr>
          <w:rFonts w:ascii="Times New Roman" w:hAnsi="Times New Roman" w:cs="Times New Roman"/>
          <w:b/>
          <w:bCs/>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Deinstitutionalization and the Medicaid IMD Exclusion</w:t>
      </w:r>
    </w:p>
    <w:p w:rsidR="001351C5" w:rsidRPr="00742E02" w:rsidRDefault="001351C5" w:rsidP="007D7A00">
      <w:pPr>
        <w:autoSpaceDE w:val="0"/>
        <w:autoSpaceDN w:val="0"/>
        <w:adjustRightInd w:val="0"/>
        <w:spacing w:after="0" w:line="240" w:lineRule="auto"/>
        <w:rPr>
          <w:rFonts w:ascii="Times New Roman" w:hAnsi="Times New Roman" w:cs="Times New Roman"/>
          <w:b/>
          <w:bCs/>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The creation in the United States of regional State mental hospitals in the 19</w:t>
      </w:r>
      <w:r w:rsidRPr="00742E02">
        <w:rPr>
          <w:rFonts w:ascii="Times New Roman" w:hAnsi="Times New Roman" w:cs="Times New Roman"/>
          <w:sz w:val="24"/>
          <w:szCs w:val="24"/>
          <w:vertAlign w:val="superscript"/>
        </w:rPr>
        <w:t>th</w:t>
      </w:r>
      <w:r w:rsidRPr="00742E02">
        <w:rPr>
          <w:rFonts w:ascii="Times New Roman" w:hAnsi="Times New Roman" w:cs="Times New Roman"/>
          <w:sz w:val="24"/>
          <w:szCs w:val="24"/>
        </w:rPr>
        <w:t xml:space="preserve"> century was largely a responsive and humane alternative to the frequent practice of confining the indigent mentally ill under squalid conditions in almshouses and prisons (Torrey, 1997).  Continuing into the mid-20</w:t>
      </w:r>
      <w:r w:rsidRPr="00742E02">
        <w:rPr>
          <w:rFonts w:ascii="Times New Roman" w:hAnsi="Times New Roman" w:cs="Times New Roman"/>
          <w:sz w:val="24"/>
          <w:szCs w:val="24"/>
          <w:vertAlign w:val="superscript"/>
        </w:rPr>
        <w:t>th</w:t>
      </w:r>
      <w:r w:rsidRPr="00742E02">
        <w:rPr>
          <w:rFonts w:ascii="Times New Roman" w:hAnsi="Times New Roman" w:cs="Times New Roman"/>
          <w:sz w:val="24"/>
          <w:szCs w:val="24"/>
        </w:rPr>
        <w:t xml:space="preserve"> century, the treatment of serious mental illness was usually provided through inpatient admissions to </w:t>
      </w:r>
      <w:r>
        <w:rPr>
          <w:rFonts w:ascii="Times New Roman" w:hAnsi="Times New Roman" w:cs="Times New Roman"/>
          <w:sz w:val="24"/>
          <w:szCs w:val="24"/>
        </w:rPr>
        <w:t xml:space="preserve">large </w:t>
      </w:r>
      <w:r w:rsidRPr="00742E02">
        <w:rPr>
          <w:rFonts w:ascii="Times New Roman" w:hAnsi="Times New Roman" w:cs="Times New Roman"/>
          <w:sz w:val="24"/>
          <w:szCs w:val="24"/>
        </w:rPr>
        <w:t xml:space="preserve">private or State-funded mental hospitals.  </w:t>
      </w:r>
      <w:r>
        <w:rPr>
          <w:rFonts w:ascii="Times New Roman" w:hAnsi="Times New Roman" w:cs="Times New Roman"/>
          <w:sz w:val="24"/>
          <w:szCs w:val="24"/>
        </w:rPr>
        <w:t>A</w:t>
      </w:r>
      <w:r w:rsidRPr="00742E02">
        <w:rPr>
          <w:rFonts w:ascii="Times New Roman" w:hAnsi="Times New Roman" w:cs="Times New Roman"/>
          <w:sz w:val="24"/>
          <w:szCs w:val="24"/>
        </w:rPr>
        <w:t xml:space="preserve">t the same time, </w:t>
      </w:r>
      <w:r>
        <w:rPr>
          <w:rFonts w:ascii="Times New Roman" w:hAnsi="Times New Roman" w:cs="Times New Roman"/>
          <w:sz w:val="24"/>
          <w:szCs w:val="24"/>
        </w:rPr>
        <w:t xml:space="preserve">such </w:t>
      </w:r>
      <w:r w:rsidRPr="00742E02">
        <w:rPr>
          <w:rFonts w:ascii="Times New Roman" w:hAnsi="Times New Roman" w:cs="Times New Roman"/>
          <w:sz w:val="24"/>
          <w:szCs w:val="24"/>
        </w:rPr>
        <w:t>mental hospitals, particularly public institutions, had increasingly become known for their overcrowded and poor hygienic conditions.  Although many inpatient treatment modalities were available at these institutions, their effectiveness was</w:t>
      </w:r>
      <w:r>
        <w:rPr>
          <w:rFonts w:ascii="Times New Roman" w:hAnsi="Times New Roman" w:cs="Times New Roman"/>
          <w:sz w:val="24"/>
          <w:szCs w:val="24"/>
        </w:rPr>
        <w:t xml:space="preserve"> not established.  As a result,</w:t>
      </w:r>
      <w:r w:rsidRPr="00742E02">
        <w:rPr>
          <w:rFonts w:ascii="Times New Roman" w:hAnsi="Times New Roman" w:cs="Times New Roman"/>
          <w:sz w:val="24"/>
          <w:szCs w:val="24"/>
        </w:rPr>
        <w:t xml:space="preserve"> those with more serious mental illnesses</w:t>
      </w:r>
      <w:r>
        <w:rPr>
          <w:rFonts w:ascii="Times New Roman" w:hAnsi="Times New Roman" w:cs="Times New Roman"/>
          <w:sz w:val="24"/>
          <w:szCs w:val="24"/>
        </w:rPr>
        <w:t xml:space="preserve"> were often condemned</w:t>
      </w:r>
      <w:r w:rsidRPr="00742E02">
        <w:rPr>
          <w:rFonts w:ascii="Times New Roman" w:hAnsi="Times New Roman" w:cs="Times New Roman"/>
          <w:sz w:val="24"/>
          <w:szCs w:val="24"/>
        </w:rPr>
        <w:t xml:space="preserve"> to years of largely custodial inpatient care.  With the advent of a new class of psychotropic drugs in the mid-1950s, </w:t>
      </w:r>
      <w:r>
        <w:rPr>
          <w:rFonts w:ascii="Times New Roman" w:hAnsi="Times New Roman" w:cs="Times New Roman"/>
          <w:sz w:val="24"/>
          <w:szCs w:val="24"/>
        </w:rPr>
        <w:t>in particular</w:t>
      </w:r>
      <w:r w:rsidRPr="00742E02">
        <w:rPr>
          <w:rFonts w:ascii="Times New Roman" w:hAnsi="Times New Roman" w:cs="Times New Roman"/>
          <w:sz w:val="24"/>
          <w:szCs w:val="24"/>
        </w:rPr>
        <w:t xml:space="preserve"> the anti-psychotic medication chlorpromazine, it was found that many persons with </w:t>
      </w:r>
      <w:r>
        <w:rPr>
          <w:rFonts w:ascii="Times New Roman" w:hAnsi="Times New Roman" w:cs="Times New Roman"/>
          <w:sz w:val="24"/>
          <w:szCs w:val="24"/>
        </w:rPr>
        <w:t>mental</w:t>
      </w:r>
      <w:r w:rsidRPr="00742E02">
        <w:rPr>
          <w:rFonts w:ascii="Times New Roman" w:hAnsi="Times New Roman" w:cs="Times New Roman"/>
          <w:sz w:val="24"/>
          <w:szCs w:val="24"/>
        </w:rPr>
        <w:t xml:space="preserve"> illness could be effectively treated in an outpatient setting.  This began a movement away from </w:t>
      </w:r>
      <w:r w:rsidRPr="00742E02">
        <w:rPr>
          <w:rFonts w:ascii="Times New Roman" w:hAnsi="Times New Roman" w:cs="Times New Roman"/>
          <w:sz w:val="24"/>
          <w:szCs w:val="24"/>
        </w:rPr>
        <w:lastRenderedPageBreak/>
        <w:t xml:space="preserve">institutionalization, toward community-based treatment and the establishment of community mental health centers.  This transition became known as “deinstitutionalization” which was in keeping with the </w:t>
      </w:r>
      <w:r>
        <w:rPr>
          <w:rFonts w:ascii="Times New Roman" w:hAnsi="Times New Roman" w:cs="Times New Roman"/>
          <w:sz w:val="24"/>
          <w:szCs w:val="24"/>
        </w:rPr>
        <w:t xml:space="preserve">civil liberties </w:t>
      </w:r>
      <w:r w:rsidRPr="00742E02">
        <w:rPr>
          <w:rFonts w:ascii="Times New Roman" w:hAnsi="Times New Roman" w:cs="Times New Roman"/>
          <w:sz w:val="24"/>
          <w:szCs w:val="24"/>
        </w:rPr>
        <w:t>principle that severe mental illness should be treated in the least restrictive setting</w:t>
      </w:r>
      <w:r>
        <w:rPr>
          <w:rFonts w:ascii="Times New Roman" w:hAnsi="Times New Roman" w:cs="Times New Roman"/>
          <w:sz w:val="24"/>
          <w:szCs w:val="24"/>
        </w:rPr>
        <w:t xml:space="preserve"> feasible</w:t>
      </w:r>
      <w:r w:rsidRPr="00742E02">
        <w:rPr>
          <w:rFonts w:ascii="Times New Roman" w:hAnsi="Times New Roman" w:cs="Times New Roman"/>
          <w:sz w:val="24"/>
          <w:szCs w:val="24"/>
        </w:rPr>
        <w:t xml:space="preserve"> (Torrey, 1997).</w:t>
      </w: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Federal law had long recognized the primary responsibility of </w:t>
      </w:r>
      <w:r w:rsidRPr="00742E02">
        <w:rPr>
          <w:rFonts w:ascii="Times New Roman" w:hAnsi="Times New Roman" w:cs="Times New Roman"/>
          <w:sz w:val="24"/>
          <w:szCs w:val="24"/>
        </w:rPr>
        <w:t xml:space="preserve">States for funding inpatient psychiatric </w:t>
      </w:r>
      <w:r>
        <w:rPr>
          <w:rFonts w:ascii="Times New Roman" w:hAnsi="Times New Roman" w:cs="Times New Roman"/>
          <w:sz w:val="24"/>
          <w:szCs w:val="24"/>
        </w:rPr>
        <w:t>hospitals.  As a result,</w:t>
      </w:r>
      <w:r w:rsidRPr="00742E02">
        <w:rPr>
          <w:rFonts w:ascii="Times New Roman" w:hAnsi="Times New Roman" w:cs="Times New Roman"/>
          <w:sz w:val="24"/>
          <w:szCs w:val="24"/>
        </w:rPr>
        <w:t xml:space="preserve"> State</w:t>
      </w:r>
      <w:r>
        <w:rPr>
          <w:rFonts w:ascii="Times New Roman" w:hAnsi="Times New Roman" w:cs="Times New Roman"/>
          <w:sz w:val="24"/>
          <w:szCs w:val="24"/>
        </w:rPr>
        <w:t xml:space="preserve"> and local government</w:t>
      </w:r>
      <w:r w:rsidRPr="00742E02">
        <w:rPr>
          <w:rFonts w:ascii="Times New Roman" w:hAnsi="Times New Roman" w:cs="Times New Roman"/>
          <w:sz w:val="24"/>
          <w:szCs w:val="24"/>
        </w:rPr>
        <w:t xml:space="preserve">s </w:t>
      </w:r>
      <w:r>
        <w:rPr>
          <w:rFonts w:ascii="Times New Roman" w:hAnsi="Times New Roman" w:cs="Times New Roman"/>
          <w:sz w:val="24"/>
          <w:szCs w:val="24"/>
        </w:rPr>
        <w:t xml:space="preserve">historically </w:t>
      </w:r>
      <w:r w:rsidRPr="00742E02">
        <w:rPr>
          <w:rFonts w:ascii="Times New Roman" w:hAnsi="Times New Roman" w:cs="Times New Roman"/>
          <w:sz w:val="24"/>
          <w:szCs w:val="24"/>
        </w:rPr>
        <w:t>provided all funding for inpatient care within a network of State and local municipal mental institutions.  This policy guided future legislation</w:t>
      </w:r>
      <w:r>
        <w:rPr>
          <w:rFonts w:ascii="Times New Roman" w:hAnsi="Times New Roman" w:cs="Times New Roman"/>
          <w:sz w:val="24"/>
          <w:szCs w:val="24"/>
        </w:rPr>
        <w:t>,</w:t>
      </w:r>
      <w:r w:rsidRPr="00742E02">
        <w:rPr>
          <w:rFonts w:ascii="Times New Roman" w:hAnsi="Times New Roman" w:cs="Times New Roman"/>
          <w:sz w:val="24"/>
          <w:szCs w:val="24"/>
        </w:rPr>
        <w:t xml:space="preserve"> including the amendments to the Social Security Act</w:t>
      </w:r>
      <w:r>
        <w:rPr>
          <w:rFonts w:ascii="Times New Roman" w:hAnsi="Times New Roman" w:cs="Times New Roman"/>
          <w:sz w:val="24"/>
          <w:szCs w:val="24"/>
        </w:rPr>
        <w:t xml:space="preserve"> (the Act)</w:t>
      </w:r>
      <w:r w:rsidRPr="00742E02">
        <w:rPr>
          <w:rFonts w:ascii="Times New Roman" w:hAnsi="Times New Roman" w:cs="Times New Roman"/>
          <w:sz w:val="24"/>
          <w:szCs w:val="24"/>
        </w:rPr>
        <w:t xml:space="preserve"> in 1950 whereby patients in mental institutions were excluded from receiving Federal payments for old-age assistance (Geller, 2000).  Another factor supporting such an exclusion in this and subsequent legislation </w:t>
      </w:r>
      <w:r>
        <w:rPr>
          <w:rFonts w:ascii="Times New Roman" w:hAnsi="Times New Roman" w:cs="Times New Roman"/>
          <w:sz w:val="24"/>
          <w:szCs w:val="24"/>
        </w:rPr>
        <w:t>was concern by</w:t>
      </w:r>
      <w:r w:rsidRPr="00742E02">
        <w:rPr>
          <w:rFonts w:ascii="Times New Roman" w:hAnsi="Times New Roman" w:cs="Times New Roman"/>
          <w:sz w:val="24"/>
          <w:szCs w:val="24"/>
        </w:rPr>
        <w:t xml:space="preserve"> Congress that State mental institutions were simply warehouses which furnished no effective treatment</w:t>
      </w:r>
      <w:r>
        <w:rPr>
          <w:rFonts w:ascii="Times New Roman" w:hAnsi="Times New Roman" w:cs="Times New Roman"/>
          <w:sz w:val="24"/>
          <w:szCs w:val="24"/>
        </w:rPr>
        <w:t>,</w:t>
      </w:r>
      <w:r w:rsidRPr="00742E02">
        <w:rPr>
          <w:rFonts w:ascii="Times New Roman" w:hAnsi="Times New Roman" w:cs="Times New Roman"/>
          <w:sz w:val="24"/>
          <w:szCs w:val="24"/>
        </w:rPr>
        <w:t xml:space="preserve"> and thus were inappropriate for </w:t>
      </w:r>
      <w:r>
        <w:rPr>
          <w:rFonts w:ascii="Times New Roman" w:hAnsi="Times New Roman" w:cs="Times New Roman"/>
          <w:sz w:val="24"/>
          <w:szCs w:val="24"/>
        </w:rPr>
        <w:t>Medicaid</w:t>
      </w:r>
      <w:r w:rsidRPr="00742E02">
        <w:rPr>
          <w:rFonts w:ascii="Times New Roman" w:hAnsi="Times New Roman" w:cs="Times New Roman"/>
          <w:sz w:val="24"/>
          <w:szCs w:val="24"/>
        </w:rPr>
        <w:t xml:space="preserve"> (Rosenbaum, Teitelbaum, and Mauery, 2002).</w:t>
      </w: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The legislation establishing Medicaid continued this coverage exclusion but deviated somewhat from the policy by allowing Federal matching funds for inpatient mental health care in psychiatric institutions for individuals aged 65 and older.</w:t>
      </w: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p>
    <w:p w:rsidR="001351C5" w:rsidRPr="00742E02" w:rsidRDefault="00187018" w:rsidP="007D7A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In 1972, </w:t>
      </w:r>
      <w:r w:rsidR="001351C5">
        <w:rPr>
          <w:rFonts w:ascii="Times New Roman" w:hAnsi="Times New Roman" w:cs="Times New Roman"/>
          <w:sz w:val="24"/>
          <w:szCs w:val="24"/>
        </w:rPr>
        <w:t xml:space="preserve">amendments </w:t>
      </w:r>
      <w:r>
        <w:rPr>
          <w:rFonts w:ascii="Times New Roman" w:hAnsi="Times New Roman" w:cs="Times New Roman"/>
          <w:sz w:val="24"/>
          <w:szCs w:val="24"/>
        </w:rPr>
        <w:t xml:space="preserve">were made </w:t>
      </w:r>
      <w:r w:rsidR="001351C5">
        <w:rPr>
          <w:rFonts w:ascii="Times New Roman" w:hAnsi="Times New Roman" w:cs="Times New Roman"/>
          <w:sz w:val="24"/>
          <w:szCs w:val="24"/>
        </w:rPr>
        <w:t>to the Act</w:t>
      </w:r>
      <w:r w:rsidR="001351C5" w:rsidRPr="00742E02">
        <w:rPr>
          <w:rFonts w:ascii="Times New Roman" w:hAnsi="Times New Roman" w:cs="Times New Roman"/>
          <w:sz w:val="24"/>
          <w:szCs w:val="24"/>
        </w:rPr>
        <w:t xml:space="preserve"> expand</w:t>
      </w:r>
      <w:r>
        <w:rPr>
          <w:rFonts w:ascii="Times New Roman" w:hAnsi="Times New Roman" w:cs="Times New Roman"/>
          <w:sz w:val="24"/>
          <w:szCs w:val="24"/>
        </w:rPr>
        <w:t>ing</w:t>
      </w:r>
      <w:r w:rsidR="001351C5" w:rsidRPr="00742E02">
        <w:rPr>
          <w:rFonts w:ascii="Times New Roman" w:hAnsi="Times New Roman" w:cs="Times New Roman"/>
          <w:sz w:val="24"/>
          <w:szCs w:val="24"/>
        </w:rPr>
        <w:t xml:space="preserve"> Medicaid coverage to include inpatient care for individuals under age 21 in “institutions for mental diseases” or IMDs.  An IMD is defined as a</w:t>
      </w:r>
      <w:r w:rsidR="001351C5" w:rsidRPr="00742E02">
        <w:rPr>
          <w:rFonts w:ascii="Times New Roman" w:hAnsi="Times New Roman" w:cs="Times New Roman"/>
          <w:color w:val="000000"/>
          <w:sz w:val="24"/>
          <w:szCs w:val="24"/>
        </w:rPr>
        <w:t xml:space="preserve"> hospital, nursing facility, or other institution that is primarily engaged in providing diagnosis, treatment, or care of persons with mental </w:t>
      </w:r>
      <w:r w:rsidR="001351C5">
        <w:rPr>
          <w:rFonts w:ascii="Times New Roman" w:hAnsi="Times New Roman" w:cs="Times New Roman"/>
          <w:color w:val="000000"/>
          <w:sz w:val="24"/>
          <w:szCs w:val="24"/>
        </w:rPr>
        <w:t>illness</w:t>
      </w:r>
      <w:r w:rsidR="001351C5" w:rsidRPr="00742E02">
        <w:rPr>
          <w:rFonts w:ascii="Times New Roman" w:hAnsi="Times New Roman" w:cs="Times New Roman"/>
          <w:color w:val="000000"/>
          <w:sz w:val="24"/>
          <w:szCs w:val="24"/>
        </w:rPr>
        <w:t>, including medical attention, nursing care, and related services (42 U.S.C. §1396d</w:t>
      </w:r>
      <w:r w:rsidR="001351C5">
        <w:rPr>
          <w:rFonts w:ascii="Times New Roman" w:hAnsi="Times New Roman" w:cs="Times New Roman"/>
          <w:color w:val="000000"/>
          <w:sz w:val="24"/>
          <w:szCs w:val="24"/>
        </w:rPr>
        <w:t>(i)</w:t>
      </w:r>
      <w:r w:rsidR="001351C5" w:rsidRPr="00742E02">
        <w:rPr>
          <w:rFonts w:ascii="Times New Roman" w:hAnsi="Times New Roman" w:cs="Times New Roman"/>
          <w:color w:val="000000"/>
          <w:sz w:val="24"/>
          <w:szCs w:val="24"/>
        </w:rPr>
        <w:t xml:space="preserve">).  </w:t>
      </w:r>
      <w:r w:rsidR="001351C5" w:rsidRPr="00742E02">
        <w:rPr>
          <w:rFonts w:ascii="Times New Roman" w:hAnsi="Times New Roman" w:cs="Times New Roman"/>
          <w:sz w:val="24"/>
          <w:szCs w:val="24"/>
        </w:rPr>
        <w:t>I</w:t>
      </w:r>
      <w:r w:rsidR="001351C5" w:rsidRPr="00742E02">
        <w:rPr>
          <w:rFonts w:ascii="Times New Roman" w:hAnsi="Times New Roman" w:cs="Times New Roman"/>
          <w:color w:val="000000"/>
          <w:sz w:val="24"/>
          <w:szCs w:val="24"/>
        </w:rPr>
        <w:t xml:space="preserve">t is important to note that the payment exclusion does not apply to inpatient treatment for mental </w:t>
      </w:r>
      <w:r w:rsidR="001351C5">
        <w:rPr>
          <w:rFonts w:ascii="Times New Roman" w:hAnsi="Times New Roman" w:cs="Times New Roman"/>
          <w:color w:val="000000"/>
          <w:sz w:val="24"/>
          <w:szCs w:val="24"/>
        </w:rPr>
        <w:t>illnesse</w:t>
      </w:r>
      <w:r w:rsidR="001351C5" w:rsidRPr="00742E02">
        <w:rPr>
          <w:rFonts w:ascii="Times New Roman" w:hAnsi="Times New Roman" w:cs="Times New Roman"/>
          <w:color w:val="000000"/>
          <w:sz w:val="24"/>
          <w:szCs w:val="24"/>
        </w:rPr>
        <w:t>s in facilities that are part of larger medical entities</w:t>
      </w:r>
      <w:r w:rsidR="001351C5">
        <w:rPr>
          <w:rFonts w:ascii="Times New Roman" w:hAnsi="Times New Roman" w:cs="Times New Roman"/>
          <w:color w:val="000000"/>
          <w:sz w:val="24"/>
          <w:szCs w:val="24"/>
        </w:rPr>
        <w:t xml:space="preserve"> that are not primarily engaged in the treatment of mental illnesses (generally tested by whether the majority of the patient population was admitted and treated for reasons other than mental illness)</w:t>
      </w:r>
      <w:r w:rsidR="001351C5" w:rsidRPr="00742E02">
        <w:rPr>
          <w:rFonts w:ascii="Times New Roman" w:hAnsi="Times New Roman" w:cs="Times New Roman"/>
          <w:color w:val="000000"/>
          <w:sz w:val="24"/>
          <w:szCs w:val="24"/>
        </w:rPr>
        <w:t>, such as general hospitals or skilled nursing facilities</w:t>
      </w:r>
      <w:r w:rsidR="001351C5">
        <w:rPr>
          <w:rFonts w:ascii="Times New Roman" w:hAnsi="Times New Roman" w:cs="Times New Roman"/>
          <w:color w:val="000000"/>
          <w:sz w:val="24"/>
          <w:szCs w:val="24"/>
        </w:rPr>
        <w:t>.</w:t>
      </w:r>
    </w:p>
    <w:p w:rsidR="001351C5" w:rsidRPr="00742E02" w:rsidRDefault="001351C5" w:rsidP="007D7A00">
      <w:pPr>
        <w:autoSpaceDE w:val="0"/>
        <w:autoSpaceDN w:val="0"/>
        <w:adjustRightInd w:val="0"/>
        <w:spacing w:after="0" w:line="240" w:lineRule="auto"/>
        <w:rPr>
          <w:rFonts w:ascii="Times New Roman" w:hAnsi="Times New Roman" w:cs="Times New Roman"/>
          <w:color w:val="000000"/>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color w:val="000000"/>
          <w:sz w:val="24"/>
          <w:szCs w:val="24"/>
        </w:rPr>
      </w:pPr>
      <w:r w:rsidRPr="00742E02">
        <w:rPr>
          <w:rFonts w:ascii="Times New Roman" w:hAnsi="Times New Roman" w:cs="Times New Roman"/>
          <w:color w:val="000000"/>
          <w:sz w:val="24"/>
          <w:szCs w:val="24"/>
        </w:rPr>
        <w:t>As part of the Medicare Catastrophic Act of 1988 (P</w:t>
      </w:r>
      <w:r>
        <w:rPr>
          <w:rFonts w:ascii="Times New Roman" w:hAnsi="Times New Roman" w:cs="Times New Roman"/>
          <w:color w:val="000000"/>
          <w:sz w:val="24"/>
          <w:szCs w:val="24"/>
        </w:rPr>
        <w:t>ub</w:t>
      </w:r>
      <w:r w:rsidRPr="00742E02">
        <w:rPr>
          <w:rFonts w:ascii="Times New Roman" w:hAnsi="Times New Roman" w:cs="Times New Roman"/>
          <w:color w:val="000000"/>
          <w:sz w:val="24"/>
          <w:szCs w:val="24"/>
        </w:rPr>
        <w:t xml:space="preserve">.L. 100-360), Congress further defined an IMD as a facility with more than 16 beds.  This was apparently added to promote small, community-based group living arrangements as an alternative to large institutions.  </w:t>
      </w:r>
      <w:r w:rsidR="00187018">
        <w:rPr>
          <w:rFonts w:ascii="Times New Roman" w:hAnsi="Times New Roman" w:cs="Times New Roman"/>
          <w:color w:val="000000"/>
          <w:sz w:val="24"/>
          <w:szCs w:val="24"/>
        </w:rPr>
        <w:t>T</w:t>
      </w:r>
      <w:r w:rsidR="0043553F">
        <w:rPr>
          <w:rFonts w:ascii="Times New Roman" w:hAnsi="Times New Roman" w:cs="Times New Roman"/>
          <w:color w:val="000000"/>
          <w:sz w:val="24"/>
          <w:szCs w:val="24"/>
        </w:rPr>
        <w:t>he result of</w:t>
      </w:r>
      <w:r w:rsidRPr="00742E02">
        <w:rPr>
          <w:rFonts w:ascii="Times New Roman" w:hAnsi="Times New Roman" w:cs="Times New Roman"/>
          <w:color w:val="000000"/>
          <w:sz w:val="24"/>
          <w:szCs w:val="24"/>
        </w:rPr>
        <w:t xml:space="preserve"> these amendments</w:t>
      </w:r>
      <w:r w:rsidR="00187018">
        <w:rPr>
          <w:rFonts w:ascii="Times New Roman" w:hAnsi="Times New Roman" w:cs="Times New Roman"/>
          <w:color w:val="000000"/>
          <w:sz w:val="24"/>
          <w:szCs w:val="24"/>
        </w:rPr>
        <w:t xml:space="preserve"> </w:t>
      </w:r>
      <w:r w:rsidR="0043553F">
        <w:rPr>
          <w:rFonts w:ascii="Times New Roman" w:hAnsi="Times New Roman" w:cs="Times New Roman"/>
          <w:color w:val="000000"/>
          <w:sz w:val="24"/>
          <w:szCs w:val="24"/>
        </w:rPr>
        <w:t>is that</w:t>
      </w:r>
      <w:r w:rsidRPr="00742E02">
        <w:rPr>
          <w:rFonts w:ascii="Times New Roman" w:hAnsi="Times New Roman" w:cs="Times New Roman"/>
          <w:color w:val="000000"/>
          <w:sz w:val="24"/>
          <w:szCs w:val="24"/>
        </w:rPr>
        <w:t xml:space="preserve"> Medicaid </w:t>
      </w:r>
      <w:r>
        <w:rPr>
          <w:rFonts w:ascii="Times New Roman" w:hAnsi="Times New Roman" w:cs="Times New Roman"/>
          <w:color w:val="000000"/>
          <w:sz w:val="24"/>
          <w:szCs w:val="24"/>
        </w:rPr>
        <w:t xml:space="preserve">currently </w:t>
      </w:r>
      <w:r w:rsidRPr="00742E02">
        <w:rPr>
          <w:rFonts w:ascii="Times New Roman" w:hAnsi="Times New Roman" w:cs="Times New Roman"/>
          <w:color w:val="000000"/>
          <w:sz w:val="24"/>
          <w:szCs w:val="24"/>
        </w:rPr>
        <w:t xml:space="preserve">provides mental health treatment coverage for a large percentage of </w:t>
      </w:r>
      <w:r w:rsidR="00187018">
        <w:rPr>
          <w:rFonts w:ascii="Times New Roman" w:hAnsi="Times New Roman" w:cs="Times New Roman"/>
          <w:color w:val="000000"/>
          <w:sz w:val="24"/>
          <w:szCs w:val="24"/>
        </w:rPr>
        <w:t xml:space="preserve">people with </w:t>
      </w:r>
      <w:r w:rsidRPr="00742E02">
        <w:rPr>
          <w:rFonts w:ascii="Times New Roman" w:hAnsi="Times New Roman" w:cs="Times New Roman"/>
          <w:color w:val="000000"/>
          <w:sz w:val="24"/>
          <w:szCs w:val="24"/>
        </w:rPr>
        <w:t xml:space="preserve">Medicaid, but </w:t>
      </w:r>
      <w:r w:rsidR="00187018">
        <w:rPr>
          <w:rFonts w:ascii="Times New Roman" w:hAnsi="Times New Roman" w:cs="Times New Roman"/>
          <w:color w:val="000000"/>
          <w:sz w:val="24"/>
          <w:szCs w:val="24"/>
        </w:rPr>
        <w:t>that</w:t>
      </w:r>
      <w:r w:rsidRPr="00742E02">
        <w:rPr>
          <w:rFonts w:ascii="Times New Roman" w:hAnsi="Times New Roman" w:cs="Times New Roman"/>
          <w:color w:val="000000"/>
          <w:sz w:val="24"/>
          <w:szCs w:val="24"/>
        </w:rPr>
        <w:t xml:space="preserve"> coverage is excluded for inpatient treatment of adults aged 21 to 64 in any acute or long-term care institutions with 17 or more beds that </w:t>
      </w:r>
      <w:r>
        <w:rPr>
          <w:rFonts w:ascii="Times New Roman" w:hAnsi="Times New Roman" w:cs="Times New Roman"/>
          <w:color w:val="000000"/>
          <w:sz w:val="24"/>
          <w:szCs w:val="24"/>
        </w:rPr>
        <w:t xml:space="preserve">are primarily engaged in </w:t>
      </w:r>
      <w:r w:rsidRPr="00742E02">
        <w:rPr>
          <w:rFonts w:ascii="Times New Roman" w:hAnsi="Times New Roman" w:cs="Times New Roman"/>
          <w:color w:val="000000"/>
          <w:sz w:val="24"/>
          <w:szCs w:val="24"/>
        </w:rPr>
        <w:t>provid</w:t>
      </w:r>
      <w:r>
        <w:rPr>
          <w:rFonts w:ascii="Times New Roman" w:hAnsi="Times New Roman" w:cs="Times New Roman"/>
          <w:color w:val="000000"/>
          <w:sz w:val="24"/>
          <w:szCs w:val="24"/>
        </w:rPr>
        <w:t>ing</w:t>
      </w:r>
      <w:r w:rsidRPr="00742E02">
        <w:rPr>
          <w:rFonts w:ascii="Times New Roman" w:hAnsi="Times New Roman" w:cs="Times New Roman"/>
          <w:color w:val="000000"/>
          <w:sz w:val="24"/>
          <w:szCs w:val="24"/>
        </w:rPr>
        <w:t xml:space="preserve"> treatment for mental </w:t>
      </w:r>
      <w:r>
        <w:rPr>
          <w:rFonts w:ascii="Times New Roman" w:hAnsi="Times New Roman" w:cs="Times New Roman"/>
          <w:color w:val="000000"/>
          <w:sz w:val="24"/>
          <w:szCs w:val="24"/>
        </w:rPr>
        <w:t>illnesse</w:t>
      </w:r>
      <w:r w:rsidRPr="00742E02">
        <w:rPr>
          <w:rFonts w:ascii="Times New Roman" w:hAnsi="Times New Roman" w:cs="Times New Roman"/>
          <w:color w:val="000000"/>
          <w:sz w:val="24"/>
          <w:szCs w:val="24"/>
        </w:rPr>
        <w:t>s.  This payment exclusion became known as the Medicaid IMD exclusion.</w:t>
      </w: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p>
    <w:p w:rsidR="001351C5" w:rsidRDefault="001351C5" w:rsidP="009D32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With deinstitutionalization came a commensurate reduction over time in the number of psychiatric beds through downsizing and closures, particularly of the regional State mental hospitals.  Although unrelated to the deinstitutionalization movement, the Medicaid IMD exclusion </w:t>
      </w:r>
      <w:r w:rsidRPr="00742E02">
        <w:rPr>
          <w:rFonts w:ascii="Times New Roman" w:hAnsi="Times New Roman" w:cs="Times New Roman"/>
          <w:color w:val="000000"/>
          <w:sz w:val="24"/>
          <w:szCs w:val="24"/>
        </w:rPr>
        <w:t xml:space="preserve">provided an incentive to shift the cost of care for mental </w:t>
      </w:r>
      <w:r>
        <w:rPr>
          <w:rFonts w:ascii="Times New Roman" w:hAnsi="Times New Roman" w:cs="Times New Roman"/>
          <w:color w:val="000000"/>
          <w:sz w:val="24"/>
          <w:szCs w:val="24"/>
        </w:rPr>
        <w:t>illness</w:t>
      </w:r>
      <w:r w:rsidRPr="00742E02">
        <w:rPr>
          <w:rFonts w:ascii="Times New Roman" w:hAnsi="Times New Roman" w:cs="Times New Roman"/>
          <w:color w:val="000000"/>
          <w:sz w:val="24"/>
          <w:szCs w:val="24"/>
        </w:rPr>
        <w:t xml:space="preserve"> to other care modalities and facilities</w:t>
      </w:r>
      <w:r>
        <w:rPr>
          <w:rFonts w:ascii="Times New Roman" w:hAnsi="Times New Roman" w:cs="Times New Roman"/>
          <w:color w:val="000000"/>
          <w:sz w:val="24"/>
          <w:szCs w:val="24"/>
        </w:rPr>
        <w:t>,</w:t>
      </w:r>
      <w:r w:rsidRPr="00742E02">
        <w:rPr>
          <w:rFonts w:ascii="Times New Roman" w:hAnsi="Times New Roman" w:cs="Times New Roman"/>
          <w:color w:val="000000"/>
          <w:sz w:val="24"/>
          <w:szCs w:val="24"/>
        </w:rPr>
        <w:t xml:space="preserve"> where Medicaid matching funding was available</w:t>
      </w:r>
      <w:r>
        <w:rPr>
          <w:rFonts w:ascii="Times New Roman" w:hAnsi="Times New Roman" w:cs="Times New Roman"/>
          <w:color w:val="000000"/>
          <w:sz w:val="24"/>
          <w:szCs w:val="24"/>
        </w:rPr>
        <w:t>,</w:t>
      </w:r>
      <w:r w:rsidRPr="00742E02">
        <w:rPr>
          <w:rFonts w:ascii="Times New Roman" w:hAnsi="Times New Roman" w:cs="Times New Roman"/>
          <w:color w:val="000000"/>
          <w:sz w:val="24"/>
          <w:szCs w:val="24"/>
        </w:rPr>
        <w:t xml:space="preserve"> and indirectly contributed to the decrease in the number of publicly funded inpatient psychiatric beds</w:t>
      </w:r>
      <w:r>
        <w:rPr>
          <w:rFonts w:ascii="Times New Roman" w:hAnsi="Times New Roman" w:cs="Times New Roman"/>
          <w:color w:val="000000"/>
          <w:sz w:val="24"/>
          <w:szCs w:val="24"/>
        </w:rPr>
        <w:t xml:space="preserve"> available for emergency services</w:t>
      </w:r>
      <w:r w:rsidRPr="00742E02">
        <w:rPr>
          <w:rFonts w:ascii="Times New Roman" w:hAnsi="Times New Roman" w:cs="Times New Roman"/>
          <w:color w:val="000000"/>
          <w:sz w:val="24"/>
          <w:szCs w:val="24"/>
        </w:rPr>
        <w:t>.  As a consequence, the Medicaid IMD exclusion may be a</w:t>
      </w:r>
      <w:r w:rsidRPr="00742E02">
        <w:rPr>
          <w:rFonts w:ascii="Times New Roman" w:hAnsi="Times New Roman" w:cs="Times New Roman"/>
          <w:sz w:val="24"/>
          <w:szCs w:val="24"/>
        </w:rPr>
        <w:t xml:space="preserve"> contributing factor to psychiatric boarding and recidivism in general hospital emergency departments.</w:t>
      </w:r>
    </w:p>
    <w:p w:rsidR="001351C5" w:rsidRPr="00FF17FA" w:rsidRDefault="001351C5" w:rsidP="00FF17FA">
      <w:pPr>
        <w:autoSpaceDE w:val="0"/>
        <w:autoSpaceDN w:val="0"/>
        <w:adjustRightInd w:val="0"/>
        <w:spacing w:after="0" w:line="240" w:lineRule="auto"/>
        <w:rPr>
          <w:rFonts w:ascii="Times New Roman" w:hAnsi="Times New Roman" w:cs="Times New Roman"/>
          <w:b/>
          <w:bCs/>
          <w:sz w:val="24"/>
          <w:szCs w:val="24"/>
        </w:rPr>
      </w:pPr>
      <w:r w:rsidRPr="00FF17FA">
        <w:rPr>
          <w:rFonts w:ascii="Times New Roman" w:hAnsi="Times New Roman" w:cs="Times New Roman"/>
          <w:b/>
          <w:bCs/>
          <w:sz w:val="24"/>
          <w:szCs w:val="24"/>
        </w:rPr>
        <w:lastRenderedPageBreak/>
        <w:t>Emergency Medical Treatment and Labor Act</w:t>
      </w:r>
      <w:r w:rsidRPr="00FF17FA">
        <w:rPr>
          <w:rFonts w:ascii="Times New Roman" w:hAnsi="Times New Roman" w:cs="Times New Roman"/>
          <w:sz w:val="24"/>
          <w:szCs w:val="24"/>
        </w:rPr>
        <w:t xml:space="preserve"> (</w:t>
      </w:r>
      <w:r w:rsidRPr="00FF17FA">
        <w:rPr>
          <w:rFonts w:ascii="Times New Roman" w:hAnsi="Times New Roman" w:cs="Times New Roman"/>
          <w:b/>
          <w:bCs/>
          <w:sz w:val="24"/>
          <w:szCs w:val="24"/>
        </w:rPr>
        <w:t>EMTALA)</w:t>
      </w: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r w:rsidRPr="00FF17FA">
        <w:rPr>
          <w:rFonts w:ascii="Times New Roman" w:hAnsi="Times New Roman" w:cs="Times New Roman"/>
          <w:sz w:val="24"/>
          <w:szCs w:val="24"/>
        </w:rPr>
        <w:t>In 1986, the EMTALA was enacted as part of the Consolidated Omnibus Budget Reconciliation Act of 1985 in response to concerns that some emergency departments across the country had refused to treat indigent and uninsured patients or inappropriately transferred them to other hospitals, a practice known as “patient dumping.”  EMTALA requires hospitals with emergency departments that participate in Medicare to provide a medical screening examination to any person who comes to the emergency department, regardless of the individual’s ability to pay.</w:t>
      </w: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p>
    <w:p w:rsidR="001351C5" w:rsidRPr="00FF17FA" w:rsidRDefault="001351C5" w:rsidP="00FF17FA">
      <w:pPr>
        <w:autoSpaceDE w:val="0"/>
        <w:autoSpaceDN w:val="0"/>
        <w:adjustRightInd w:val="0"/>
        <w:spacing w:after="0" w:line="240" w:lineRule="auto"/>
        <w:rPr>
          <w:rFonts w:ascii="Times New Roman" w:hAnsi="Times New Roman" w:cs="Times New Roman"/>
          <w:b/>
          <w:bCs/>
          <w:sz w:val="24"/>
          <w:szCs w:val="24"/>
        </w:rPr>
      </w:pPr>
      <w:r w:rsidRPr="00FF17FA">
        <w:rPr>
          <w:rFonts w:ascii="Times New Roman" w:hAnsi="Times New Roman" w:cs="Times New Roman"/>
          <w:sz w:val="24"/>
          <w:szCs w:val="24"/>
        </w:rPr>
        <w:t>If a hospital determines that a person has an emergency medical condition (EMC), it must provide treatment to stabilize the condition or provide for an appropriate transfer to another facility (U.S. GAO, 2001).  For psychiatric emergencies, an individual expressing suicidal or homicidal thoughts or gestures, if determined dangerous to self or others, would be considered to have an EMC (CMS, 2010).</w:t>
      </w:r>
    </w:p>
    <w:p w:rsidR="001351C5" w:rsidRPr="00FF17FA" w:rsidRDefault="001351C5" w:rsidP="00FF17FA">
      <w:pPr>
        <w:spacing w:after="0" w:line="240" w:lineRule="auto"/>
        <w:rPr>
          <w:rFonts w:ascii="Times New Roman" w:hAnsi="Times New Roman" w:cs="Times New Roman"/>
          <w:sz w:val="24"/>
          <w:szCs w:val="24"/>
        </w:rPr>
      </w:pPr>
    </w:p>
    <w:p w:rsidR="001351C5" w:rsidRPr="00FF17FA" w:rsidRDefault="001351C5" w:rsidP="00FF17FA">
      <w:pPr>
        <w:pStyle w:val="Default"/>
        <w:rPr>
          <w:rFonts w:ascii="Times New Roman" w:hAnsi="Times New Roman" w:cs="Times New Roman"/>
        </w:rPr>
      </w:pPr>
      <w:r w:rsidRPr="00FF17FA">
        <w:rPr>
          <w:rFonts w:ascii="Times New Roman" w:hAnsi="Times New Roman" w:cs="Times New Roman"/>
        </w:rPr>
        <w:t>A hospital’s EMTALA obligation ends when a physician, or qualified medical person, decides: that no EMC exists (even though the underlying medical condition may persist); that an EMC exists and the individual is appropriately transferred to another facility; or that an EMC exists and the individual is admitted to the hospital for further stabilizing treatment (CMS, 2010).</w:t>
      </w:r>
    </w:p>
    <w:p w:rsidR="001351C5" w:rsidRPr="00FF17FA" w:rsidRDefault="001351C5" w:rsidP="00FF17FA">
      <w:pPr>
        <w:spacing w:after="0" w:line="240" w:lineRule="auto"/>
        <w:rPr>
          <w:rFonts w:ascii="Times New Roman" w:hAnsi="Times New Roman" w:cs="Times New Roman"/>
          <w:sz w:val="24"/>
          <w:szCs w:val="24"/>
        </w:rPr>
      </w:pP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r w:rsidRPr="00FF17FA">
        <w:rPr>
          <w:rFonts w:ascii="Times New Roman" w:hAnsi="Times New Roman" w:cs="Times New Roman"/>
          <w:sz w:val="24"/>
          <w:szCs w:val="24"/>
        </w:rPr>
        <w:t xml:space="preserve">In the case of individuals eligible for Medicaid who require immediate treatment for a psychiatric emergency, EMTALA requires a (Medicare participating) hospital with an emergency department to provide treatment until the individual’s condition is stabilized or </w:t>
      </w:r>
      <w:r>
        <w:rPr>
          <w:rFonts w:ascii="Times New Roman" w:hAnsi="Times New Roman" w:cs="Times New Roman"/>
          <w:sz w:val="24"/>
          <w:szCs w:val="24"/>
        </w:rPr>
        <w:t xml:space="preserve">the individual is </w:t>
      </w:r>
      <w:r w:rsidRPr="00FF17FA">
        <w:rPr>
          <w:rFonts w:ascii="Times New Roman" w:hAnsi="Times New Roman" w:cs="Times New Roman"/>
          <w:sz w:val="24"/>
          <w:szCs w:val="24"/>
        </w:rPr>
        <w:t>transferred to an inpatient facility where the person can be treated until the condition is stabilized.</w:t>
      </w: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p>
    <w:p w:rsidR="001351C5" w:rsidRPr="00FF17FA" w:rsidRDefault="001351C5" w:rsidP="00FF17FA">
      <w:pPr>
        <w:pStyle w:val="Default"/>
        <w:rPr>
          <w:rFonts w:ascii="Times New Roman" w:hAnsi="Times New Roman" w:cs="Times New Roman"/>
        </w:rPr>
      </w:pPr>
      <w:r>
        <w:rPr>
          <w:rFonts w:ascii="Times New Roman" w:hAnsi="Times New Roman" w:cs="Times New Roman"/>
        </w:rPr>
        <w:t>Stabilization of an emergency psychiatric patient under EMTALA is specifically defined in the CMS State Operations Manual.  To paraphrase, p</w:t>
      </w:r>
      <w:r w:rsidRPr="00FF17FA">
        <w:rPr>
          <w:rFonts w:ascii="Times New Roman" w:hAnsi="Times New Roman" w:cs="Times New Roman"/>
        </w:rPr>
        <w:t>sychiatric patients are considered stabilized when they are no longer expressing suicidal or homicidal thoughts</w:t>
      </w:r>
      <w:r w:rsidR="005E50D1">
        <w:rPr>
          <w:rFonts w:ascii="Times New Roman" w:hAnsi="Times New Roman" w:cs="Times New Roman"/>
        </w:rPr>
        <w:t xml:space="preserve"> or gestures</w:t>
      </w:r>
      <w:r>
        <w:rPr>
          <w:rFonts w:ascii="Times New Roman" w:hAnsi="Times New Roman" w:cs="Times New Roman"/>
        </w:rPr>
        <w:t>,</w:t>
      </w:r>
      <w:r w:rsidRPr="00FF17FA">
        <w:rPr>
          <w:rFonts w:ascii="Times New Roman" w:hAnsi="Times New Roman" w:cs="Times New Roman"/>
        </w:rPr>
        <w:t xml:space="preserve"> and no longer require immediate treatment to protect and prevent them from injuring themselves or others.  The administration of chemical or physical restraints for the purpose of removing the potential of harm to or by the individual with a psychiatric EMC during the transport to another medical facility is not necessarily considered stabilizing treatment for the EMC if such restraints are a temporary intervention for transport only</w:t>
      </w:r>
      <w:r>
        <w:rPr>
          <w:rFonts w:ascii="Times New Roman" w:hAnsi="Times New Roman" w:cs="Times New Roman"/>
        </w:rPr>
        <w:t>,</w:t>
      </w:r>
      <w:r w:rsidRPr="00FF17FA">
        <w:rPr>
          <w:rFonts w:ascii="Times New Roman" w:hAnsi="Times New Roman" w:cs="Times New Roman"/>
        </w:rPr>
        <w:t xml:space="preserve"> rather than part of the individual’s emergency treatment plan</w:t>
      </w:r>
      <w:r>
        <w:rPr>
          <w:rFonts w:ascii="Times New Roman" w:hAnsi="Times New Roman" w:cs="Times New Roman"/>
        </w:rPr>
        <w:t xml:space="preserve"> (CMS, 2010)</w:t>
      </w:r>
      <w:r w:rsidRPr="00FF17FA">
        <w:rPr>
          <w:rFonts w:ascii="Times New Roman" w:hAnsi="Times New Roman" w:cs="Times New Roman"/>
        </w:rPr>
        <w:t>.</w:t>
      </w:r>
      <w:r>
        <w:rPr>
          <w:rFonts w:ascii="Times New Roman" w:hAnsi="Times New Roman" w:cs="Times New Roman"/>
        </w:rPr>
        <w:t xml:space="preserve">  </w:t>
      </w:r>
      <w:r w:rsidR="008A717E">
        <w:rPr>
          <w:rFonts w:ascii="Times New Roman" w:hAnsi="Times New Roman" w:cs="Times New Roman"/>
        </w:rPr>
        <w:t>Therefore</w:t>
      </w:r>
      <w:r>
        <w:rPr>
          <w:rFonts w:ascii="Times New Roman" w:hAnsi="Times New Roman" w:cs="Times New Roman"/>
        </w:rPr>
        <w:t>, patient restraint, if needed, does not constitute stabilization.</w:t>
      </w: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r w:rsidRPr="00FF17FA">
        <w:rPr>
          <w:rFonts w:ascii="Times New Roman" w:hAnsi="Times New Roman" w:cs="Times New Roman"/>
          <w:sz w:val="24"/>
          <w:szCs w:val="24"/>
        </w:rPr>
        <w:t xml:space="preserve">A Medicare-participating hospital with specialized capabilities may not refuse to accept an appropriate transfer from another hospital of an individual protected under EMTALA who has an unstabilized EMC requiring these specialized capabilities so long as the hospital has the capacity to treat the individual.  This requirement to accept an appropriate transfer applies to any Medicare-participating hospital with specialized capabilities, regardless of whether the hospital has a dedicated emergency department.  In this case, if an individual is found to have an EMC that requires specialized psychiatric capabilities, a psychiatric hospital that participates in Medicare, and has capacity, is obligated to accept an appropriate transfer of that individual.  It </w:t>
      </w:r>
      <w:r w:rsidRPr="00FF17FA">
        <w:rPr>
          <w:rFonts w:ascii="Times New Roman" w:hAnsi="Times New Roman" w:cs="Times New Roman"/>
          <w:sz w:val="24"/>
          <w:szCs w:val="24"/>
        </w:rPr>
        <w:lastRenderedPageBreak/>
        <w:t>does not matter if the psychiatric hospital does not have a dedicated emergency department (CMS, 2010).</w:t>
      </w: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r w:rsidRPr="00FF17FA">
        <w:rPr>
          <w:rFonts w:ascii="Times New Roman" w:hAnsi="Times New Roman" w:cs="Times New Roman"/>
          <w:sz w:val="24"/>
          <w:szCs w:val="24"/>
        </w:rPr>
        <w:t>Medicaid will cover psychiatric admissions in any facility for children under age 21 and adults over age 64.  However, for Medicaid recipients aged 21 to 64, Medicaid will only cover the cost of such admissions as long as the inpatient psychiatric care is provided in a mental health facility which has less than 17 beds</w:t>
      </w:r>
      <w:r>
        <w:rPr>
          <w:rFonts w:ascii="Times New Roman" w:hAnsi="Times New Roman" w:cs="Times New Roman"/>
          <w:sz w:val="24"/>
          <w:szCs w:val="24"/>
        </w:rPr>
        <w:t>,</w:t>
      </w:r>
      <w:r w:rsidRPr="00FF17FA">
        <w:rPr>
          <w:rFonts w:ascii="Times New Roman" w:hAnsi="Times New Roman" w:cs="Times New Roman"/>
          <w:sz w:val="24"/>
          <w:szCs w:val="24"/>
        </w:rPr>
        <w:t xml:space="preserve"> or a medical facility whose primary purpose is not the provision of treatment for mental </w:t>
      </w:r>
      <w:r>
        <w:rPr>
          <w:rFonts w:ascii="Times New Roman" w:hAnsi="Times New Roman" w:cs="Times New Roman"/>
          <w:sz w:val="24"/>
          <w:szCs w:val="24"/>
        </w:rPr>
        <w:t>illness</w:t>
      </w:r>
      <w:r w:rsidRPr="00FF17FA">
        <w:rPr>
          <w:rFonts w:ascii="Times New Roman" w:hAnsi="Times New Roman" w:cs="Times New Roman"/>
          <w:sz w:val="24"/>
          <w:szCs w:val="24"/>
        </w:rPr>
        <w:t>.</w:t>
      </w:r>
    </w:p>
    <w:p w:rsidR="001351C5" w:rsidRPr="00FF17FA" w:rsidRDefault="001351C5" w:rsidP="00FF17FA">
      <w:pPr>
        <w:autoSpaceDE w:val="0"/>
        <w:autoSpaceDN w:val="0"/>
        <w:adjustRightInd w:val="0"/>
        <w:spacing w:after="0" w:line="240" w:lineRule="auto"/>
        <w:rPr>
          <w:rFonts w:ascii="Times New Roman" w:hAnsi="Times New Roman" w:cs="Times New Roman"/>
          <w:sz w:val="24"/>
          <w:szCs w:val="24"/>
        </w:rPr>
      </w:pPr>
    </w:p>
    <w:p w:rsidR="001351C5" w:rsidRPr="00FF17FA" w:rsidRDefault="0036669F" w:rsidP="00FF17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combination of these policies can result in </w:t>
      </w:r>
      <w:r w:rsidR="008A717E">
        <w:rPr>
          <w:rFonts w:ascii="Times New Roman" w:hAnsi="Times New Roman" w:cs="Times New Roman"/>
          <w:sz w:val="24"/>
          <w:szCs w:val="24"/>
        </w:rPr>
        <w:t>psychiatric</w:t>
      </w:r>
      <w:r w:rsidR="008A717E" w:rsidRPr="00FF17FA">
        <w:rPr>
          <w:rFonts w:ascii="Times New Roman" w:hAnsi="Times New Roman" w:cs="Times New Roman"/>
          <w:sz w:val="24"/>
          <w:szCs w:val="24"/>
        </w:rPr>
        <w:t xml:space="preserve"> hospitals </w:t>
      </w:r>
      <w:r>
        <w:rPr>
          <w:rFonts w:ascii="Times New Roman" w:hAnsi="Times New Roman" w:cs="Times New Roman"/>
          <w:sz w:val="24"/>
          <w:szCs w:val="24"/>
        </w:rPr>
        <w:t>rendering</w:t>
      </w:r>
      <w:r w:rsidR="008A717E" w:rsidRPr="00FF17FA">
        <w:rPr>
          <w:rFonts w:ascii="Times New Roman" w:hAnsi="Times New Roman" w:cs="Times New Roman"/>
          <w:sz w:val="24"/>
          <w:szCs w:val="24"/>
        </w:rPr>
        <w:t xml:space="preserve"> uncompensated care to individuals in need of stabilizing t</w:t>
      </w:r>
      <w:r w:rsidR="008A717E">
        <w:rPr>
          <w:rFonts w:ascii="Times New Roman" w:hAnsi="Times New Roman" w:cs="Times New Roman"/>
          <w:sz w:val="24"/>
          <w:szCs w:val="24"/>
        </w:rPr>
        <w:t xml:space="preserve">reatment for a psychiatric EMC, </w:t>
      </w:r>
      <w:r>
        <w:rPr>
          <w:rFonts w:ascii="Times New Roman" w:hAnsi="Times New Roman" w:cs="Times New Roman"/>
          <w:sz w:val="24"/>
          <w:szCs w:val="24"/>
        </w:rPr>
        <w:t>because</w:t>
      </w:r>
      <w:r w:rsidR="001351C5" w:rsidRPr="00FF17FA">
        <w:rPr>
          <w:rFonts w:ascii="Times New Roman" w:hAnsi="Times New Roman" w:cs="Times New Roman"/>
          <w:sz w:val="24"/>
          <w:szCs w:val="24"/>
        </w:rPr>
        <w:t xml:space="preserve"> psychiatric hospitals</w:t>
      </w:r>
      <w:r w:rsidR="001351C5">
        <w:rPr>
          <w:rFonts w:ascii="Times New Roman" w:hAnsi="Times New Roman" w:cs="Times New Roman"/>
          <w:sz w:val="24"/>
          <w:szCs w:val="24"/>
        </w:rPr>
        <w:t xml:space="preserve"> </w:t>
      </w:r>
      <w:r w:rsidR="001351C5" w:rsidRPr="00FF17FA">
        <w:rPr>
          <w:rFonts w:ascii="Times New Roman" w:hAnsi="Times New Roman" w:cs="Times New Roman"/>
          <w:sz w:val="24"/>
          <w:szCs w:val="24"/>
        </w:rPr>
        <w:t xml:space="preserve">are required under EMTALA to accept an appropriate transfer from another hospital of </w:t>
      </w:r>
      <w:r w:rsidR="008A717E">
        <w:rPr>
          <w:rFonts w:ascii="Times New Roman" w:hAnsi="Times New Roman" w:cs="Times New Roman"/>
          <w:sz w:val="24"/>
          <w:szCs w:val="24"/>
        </w:rPr>
        <w:t>these individuals</w:t>
      </w:r>
      <w:r w:rsidR="001351C5" w:rsidRPr="00FF17FA">
        <w:rPr>
          <w:rFonts w:ascii="Times New Roman" w:hAnsi="Times New Roman" w:cs="Times New Roman"/>
          <w:sz w:val="24"/>
          <w:szCs w:val="24"/>
        </w:rPr>
        <w:t xml:space="preserve"> so long as the hospital has the capacity to provide stabilizing treatment, and because these individuals are not commonly insured by other health plans.</w:t>
      </w:r>
    </w:p>
    <w:p w:rsidR="001351C5" w:rsidRPr="00FF17FA" w:rsidRDefault="001351C5" w:rsidP="00FF17FA">
      <w:pPr>
        <w:autoSpaceDE w:val="0"/>
        <w:autoSpaceDN w:val="0"/>
        <w:adjustRightInd w:val="0"/>
        <w:spacing w:after="0" w:line="240" w:lineRule="auto"/>
        <w:rPr>
          <w:rFonts w:ascii="Times New Roman" w:hAnsi="Times New Roman" w:cs="Times New Roman"/>
          <w:b/>
          <w:bCs/>
          <w:sz w:val="24"/>
          <w:szCs w:val="24"/>
        </w:rPr>
      </w:pPr>
    </w:p>
    <w:p w:rsidR="001351C5" w:rsidRDefault="001351C5" w:rsidP="00C67F6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Diversity in Structure and Management of Behavioral Health Care in State Medicaid Programs</w:t>
      </w:r>
    </w:p>
    <w:p w:rsidR="001351C5" w:rsidRDefault="001351C5" w:rsidP="00C67F65">
      <w:pPr>
        <w:autoSpaceDE w:val="0"/>
        <w:autoSpaceDN w:val="0"/>
        <w:adjustRightInd w:val="0"/>
        <w:spacing w:after="0" w:line="240" w:lineRule="auto"/>
        <w:rPr>
          <w:rFonts w:ascii="Times New Roman" w:hAnsi="Times New Roman" w:cs="Times New Roman"/>
          <w:b/>
          <w:bCs/>
          <w:sz w:val="24"/>
          <w:szCs w:val="24"/>
        </w:rPr>
      </w:pPr>
    </w:p>
    <w:p w:rsidR="001351C5" w:rsidRPr="001351C5" w:rsidRDefault="001351C5" w:rsidP="00C67F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a large body of research describing how delivery system structure, payment arrangements</w:t>
      </w:r>
      <w:r w:rsidR="0036669F">
        <w:rPr>
          <w:rFonts w:ascii="Times New Roman" w:hAnsi="Times New Roman" w:cs="Times New Roman"/>
          <w:sz w:val="24"/>
          <w:szCs w:val="24"/>
        </w:rPr>
        <w:t>,</w:t>
      </w:r>
      <w:r>
        <w:rPr>
          <w:rFonts w:ascii="Times New Roman" w:hAnsi="Times New Roman" w:cs="Times New Roman"/>
          <w:sz w:val="24"/>
          <w:szCs w:val="24"/>
        </w:rPr>
        <w:t xml:space="preserve"> and regulations affect mental health care.  Significantly, </w:t>
      </w:r>
      <w:r w:rsidR="004A35BF">
        <w:rPr>
          <w:rFonts w:ascii="Times New Roman" w:hAnsi="Times New Roman" w:cs="Times New Roman"/>
          <w:sz w:val="24"/>
          <w:szCs w:val="24"/>
        </w:rPr>
        <w:t xml:space="preserve">today </w:t>
      </w:r>
      <w:r>
        <w:rPr>
          <w:rFonts w:ascii="Times New Roman" w:hAnsi="Times New Roman" w:cs="Times New Roman"/>
          <w:sz w:val="24"/>
          <w:szCs w:val="24"/>
        </w:rPr>
        <w:t xml:space="preserve">most </w:t>
      </w:r>
      <w:r w:rsidR="0036669F">
        <w:rPr>
          <w:rFonts w:ascii="Times New Roman" w:hAnsi="Times New Roman" w:cs="Times New Roman"/>
          <w:sz w:val="24"/>
          <w:szCs w:val="24"/>
        </w:rPr>
        <w:t>people with</w:t>
      </w:r>
      <w:r>
        <w:rPr>
          <w:rFonts w:ascii="Times New Roman" w:hAnsi="Times New Roman" w:cs="Times New Roman"/>
          <w:sz w:val="24"/>
          <w:szCs w:val="24"/>
        </w:rPr>
        <w:t xml:space="preserve"> Medicaid are enrolled in managed behavioral health care plans</w:t>
      </w:r>
      <w:r w:rsidR="00815673">
        <w:rPr>
          <w:rFonts w:ascii="Times New Roman" w:hAnsi="Times New Roman" w:cs="Times New Roman"/>
          <w:sz w:val="24"/>
          <w:szCs w:val="24"/>
        </w:rPr>
        <w:t xml:space="preserve"> (MBHC)</w:t>
      </w:r>
      <w:r>
        <w:rPr>
          <w:rFonts w:ascii="Times New Roman" w:hAnsi="Times New Roman" w:cs="Times New Roman"/>
          <w:sz w:val="24"/>
          <w:szCs w:val="24"/>
        </w:rPr>
        <w:t xml:space="preserve">.  These arrangements differ along many dimensions; for example whether the MBHC program tracks the benefit design of the </w:t>
      </w:r>
      <w:r w:rsidR="000725F3">
        <w:rPr>
          <w:rFonts w:ascii="Times New Roman" w:hAnsi="Times New Roman" w:cs="Times New Roman"/>
          <w:sz w:val="24"/>
          <w:szCs w:val="24"/>
        </w:rPr>
        <w:t>S</w:t>
      </w:r>
      <w:r>
        <w:rPr>
          <w:rFonts w:ascii="Times New Roman" w:hAnsi="Times New Roman" w:cs="Times New Roman"/>
          <w:sz w:val="24"/>
          <w:szCs w:val="24"/>
        </w:rPr>
        <w:t xml:space="preserve">tate plan, pays its providers on a fee-for-service basis, or imposes utilization management protocols on the delivery system.  These differences in behavioral health delivery systems fundamentally affect the impact of any IMD policy changes on cost, quality, and access to mental health care.  Thus, these kinds of differences in how </w:t>
      </w:r>
      <w:r w:rsidR="000725F3">
        <w:rPr>
          <w:rFonts w:ascii="Times New Roman" w:hAnsi="Times New Roman" w:cs="Times New Roman"/>
          <w:sz w:val="24"/>
          <w:szCs w:val="24"/>
        </w:rPr>
        <w:t>S</w:t>
      </w:r>
      <w:r>
        <w:rPr>
          <w:rFonts w:ascii="Times New Roman" w:hAnsi="Times New Roman" w:cs="Times New Roman"/>
          <w:sz w:val="24"/>
          <w:szCs w:val="24"/>
        </w:rPr>
        <w:t xml:space="preserve">tates structure their behavioral health care delivery systems should be factors in the selection of </w:t>
      </w:r>
      <w:r w:rsidR="000725F3">
        <w:rPr>
          <w:rFonts w:ascii="Times New Roman" w:hAnsi="Times New Roman" w:cs="Times New Roman"/>
          <w:sz w:val="24"/>
          <w:szCs w:val="24"/>
        </w:rPr>
        <w:t>S</w:t>
      </w:r>
      <w:r>
        <w:rPr>
          <w:rFonts w:ascii="Times New Roman" w:hAnsi="Times New Roman" w:cs="Times New Roman"/>
          <w:sz w:val="24"/>
          <w:szCs w:val="24"/>
        </w:rPr>
        <w:t xml:space="preserve">tates for participation in this </w:t>
      </w:r>
      <w:r w:rsidR="000725F3">
        <w:rPr>
          <w:rFonts w:ascii="Times New Roman" w:hAnsi="Times New Roman" w:cs="Times New Roman"/>
          <w:sz w:val="24"/>
          <w:szCs w:val="24"/>
        </w:rPr>
        <w:t>D</w:t>
      </w:r>
      <w:r>
        <w:rPr>
          <w:rFonts w:ascii="Times New Roman" w:hAnsi="Times New Roman" w:cs="Times New Roman"/>
          <w:sz w:val="24"/>
          <w:szCs w:val="24"/>
        </w:rPr>
        <w:t>emonstration.</w:t>
      </w:r>
    </w:p>
    <w:p w:rsidR="001351C5" w:rsidRDefault="001351C5" w:rsidP="00C67F65">
      <w:pPr>
        <w:autoSpaceDE w:val="0"/>
        <w:autoSpaceDN w:val="0"/>
        <w:adjustRightInd w:val="0"/>
        <w:spacing w:after="0" w:line="240" w:lineRule="auto"/>
        <w:rPr>
          <w:rFonts w:ascii="Times New Roman" w:hAnsi="Times New Roman" w:cs="Times New Roman"/>
          <w:b/>
          <w:bCs/>
          <w:sz w:val="24"/>
          <w:szCs w:val="24"/>
        </w:rPr>
      </w:pPr>
    </w:p>
    <w:p w:rsidR="001351C5" w:rsidRPr="00C67F65" w:rsidRDefault="001351C5" w:rsidP="00C67F65">
      <w:pPr>
        <w:autoSpaceDE w:val="0"/>
        <w:autoSpaceDN w:val="0"/>
        <w:adjustRightInd w:val="0"/>
        <w:spacing w:after="0" w:line="240" w:lineRule="auto"/>
        <w:rPr>
          <w:rFonts w:ascii="Times New Roman" w:hAnsi="Times New Roman" w:cs="Times New Roman"/>
          <w:b/>
          <w:bCs/>
          <w:sz w:val="24"/>
          <w:szCs w:val="24"/>
        </w:rPr>
      </w:pPr>
      <w:r w:rsidRPr="00C67F65">
        <w:rPr>
          <w:rFonts w:ascii="Times New Roman" w:hAnsi="Times New Roman" w:cs="Times New Roman"/>
          <w:b/>
          <w:bCs/>
          <w:sz w:val="24"/>
          <w:szCs w:val="24"/>
        </w:rPr>
        <w:t>Psychiatric Boarding</w:t>
      </w:r>
    </w:p>
    <w:p w:rsidR="001351C5" w:rsidRPr="00C67F65" w:rsidRDefault="001351C5" w:rsidP="00C67F65">
      <w:pPr>
        <w:autoSpaceDE w:val="0"/>
        <w:autoSpaceDN w:val="0"/>
        <w:adjustRightInd w:val="0"/>
        <w:spacing w:after="0" w:line="240" w:lineRule="auto"/>
        <w:rPr>
          <w:rFonts w:ascii="Times New Roman" w:hAnsi="Times New Roman" w:cs="Times New Roman"/>
          <w:sz w:val="24"/>
          <w:szCs w:val="24"/>
        </w:rPr>
      </w:pPr>
    </w:p>
    <w:p w:rsidR="00C33CBF" w:rsidRDefault="001351C5" w:rsidP="00C67F65">
      <w:pPr>
        <w:autoSpaceDE w:val="0"/>
        <w:autoSpaceDN w:val="0"/>
        <w:adjustRightInd w:val="0"/>
        <w:spacing w:after="0" w:line="240" w:lineRule="auto"/>
        <w:rPr>
          <w:rFonts w:ascii="Times New Roman" w:hAnsi="Times New Roman" w:cs="Times New Roman"/>
          <w:sz w:val="24"/>
          <w:szCs w:val="24"/>
        </w:rPr>
      </w:pPr>
      <w:r w:rsidRPr="00C67F65">
        <w:rPr>
          <w:rFonts w:ascii="Times New Roman" w:hAnsi="Times New Roman" w:cs="Times New Roman"/>
          <w:sz w:val="24"/>
          <w:szCs w:val="24"/>
        </w:rPr>
        <w:t xml:space="preserve">The Medicaid IMD exclusion is purported to be a major factor contributing to the rate of “psychiatric boarding” in hospital emergency departments (DHHS, 2008).  Psychiatric boarding occurs when an individual with a mental </w:t>
      </w:r>
      <w:r w:rsidR="004A35BF">
        <w:rPr>
          <w:rFonts w:ascii="Times New Roman" w:hAnsi="Times New Roman" w:cs="Times New Roman"/>
          <w:sz w:val="24"/>
          <w:szCs w:val="24"/>
        </w:rPr>
        <w:t>health condition</w:t>
      </w:r>
      <w:r w:rsidR="004A35BF" w:rsidRPr="00C67F65">
        <w:rPr>
          <w:rFonts w:ascii="Times New Roman" w:hAnsi="Times New Roman" w:cs="Times New Roman"/>
          <w:sz w:val="24"/>
          <w:szCs w:val="24"/>
        </w:rPr>
        <w:t xml:space="preserve"> </w:t>
      </w:r>
      <w:r w:rsidRPr="00C67F65">
        <w:rPr>
          <w:rFonts w:ascii="Times New Roman" w:hAnsi="Times New Roman" w:cs="Times New Roman"/>
          <w:sz w:val="24"/>
          <w:szCs w:val="24"/>
        </w:rPr>
        <w:t xml:space="preserve">is kept in a hospital emergency department for several hours because appropriate mental health services are unavailable.  </w:t>
      </w:r>
      <w:r>
        <w:rPr>
          <w:rFonts w:ascii="Times New Roman" w:hAnsi="Times New Roman" w:cs="Times New Roman"/>
          <w:sz w:val="24"/>
          <w:szCs w:val="24"/>
        </w:rPr>
        <w:t xml:space="preserve">There are a number of factors that contribute to the prevalence of psychiatric boarding including a lack of outpatient resources and treatment coordination, </w:t>
      </w:r>
      <w:r w:rsidR="004A35BF">
        <w:rPr>
          <w:rFonts w:ascii="Times New Roman" w:hAnsi="Times New Roman" w:cs="Times New Roman"/>
          <w:sz w:val="24"/>
          <w:szCs w:val="24"/>
        </w:rPr>
        <w:t xml:space="preserve">a lack of </w:t>
      </w:r>
      <w:r>
        <w:rPr>
          <w:rFonts w:ascii="Times New Roman" w:hAnsi="Times New Roman" w:cs="Times New Roman"/>
          <w:sz w:val="24"/>
          <w:szCs w:val="24"/>
        </w:rPr>
        <w:t xml:space="preserve">inpatient capacity which are tied to </w:t>
      </w:r>
      <w:r w:rsidR="004A35BF">
        <w:rPr>
          <w:rFonts w:ascii="Times New Roman" w:hAnsi="Times New Roman" w:cs="Times New Roman"/>
          <w:sz w:val="24"/>
          <w:szCs w:val="24"/>
        </w:rPr>
        <w:t xml:space="preserve">State </w:t>
      </w:r>
      <w:r>
        <w:rPr>
          <w:rFonts w:ascii="Times New Roman" w:hAnsi="Times New Roman" w:cs="Times New Roman"/>
          <w:sz w:val="24"/>
          <w:szCs w:val="24"/>
        </w:rPr>
        <w:t>general funding issues</w:t>
      </w:r>
      <w:r w:rsidR="004A35BF">
        <w:rPr>
          <w:rFonts w:ascii="Times New Roman" w:hAnsi="Times New Roman" w:cs="Times New Roman"/>
          <w:sz w:val="24"/>
          <w:szCs w:val="24"/>
        </w:rPr>
        <w:t>,</w:t>
      </w:r>
      <w:r>
        <w:rPr>
          <w:rFonts w:ascii="Times New Roman" w:hAnsi="Times New Roman" w:cs="Times New Roman"/>
          <w:sz w:val="24"/>
          <w:szCs w:val="24"/>
        </w:rPr>
        <w:t xml:space="preserve"> and the fact that psychiatric services are relatively unprofitable and often perceived as less of a need.  The Medicaid IMD exclusion exists as one more contributing factor to exacerbate the problem.</w:t>
      </w:r>
    </w:p>
    <w:p w:rsidR="001351C5" w:rsidRPr="00C67F65" w:rsidRDefault="001351C5" w:rsidP="00C67F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67F65">
        <w:rPr>
          <w:rFonts w:ascii="Times New Roman" w:hAnsi="Times New Roman" w:cs="Times New Roman"/>
          <w:sz w:val="24"/>
          <w:szCs w:val="24"/>
        </w:rPr>
        <w:t xml:space="preserve"> </w:t>
      </w:r>
    </w:p>
    <w:p w:rsidR="001351C5" w:rsidRPr="00C67F65" w:rsidRDefault="001351C5" w:rsidP="00C67F65">
      <w:pPr>
        <w:autoSpaceDE w:val="0"/>
        <w:autoSpaceDN w:val="0"/>
        <w:adjustRightInd w:val="0"/>
        <w:spacing w:after="0" w:line="240" w:lineRule="auto"/>
        <w:rPr>
          <w:rFonts w:ascii="Times New Roman" w:hAnsi="Times New Roman" w:cs="Times New Roman"/>
          <w:sz w:val="24"/>
          <w:szCs w:val="24"/>
        </w:rPr>
      </w:pPr>
      <w:r w:rsidRPr="00C67F65">
        <w:rPr>
          <w:rFonts w:ascii="Times New Roman" w:hAnsi="Times New Roman" w:cs="Times New Roman"/>
          <w:sz w:val="24"/>
          <w:szCs w:val="24"/>
        </w:rPr>
        <w:t xml:space="preserve">In the case of more serious mental </w:t>
      </w:r>
      <w:r w:rsidR="004A35BF">
        <w:rPr>
          <w:rFonts w:ascii="Times New Roman" w:hAnsi="Times New Roman" w:cs="Times New Roman"/>
          <w:sz w:val="24"/>
          <w:szCs w:val="24"/>
        </w:rPr>
        <w:t>health conditions</w:t>
      </w:r>
      <w:r w:rsidRPr="00C67F65">
        <w:rPr>
          <w:rFonts w:ascii="Times New Roman" w:hAnsi="Times New Roman" w:cs="Times New Roman"/>
          <w:sz w:val="24"/>
          <w:szCs w:val="24"/>
        </w:rPr>
        <w:t xml:space="preserve"> requiring inpatient admission, boarding can include inappropriate placement in a setting where specialized services to meet the patients needs are not available (for instance, to a bed on a medical ward or in a skilled nursing facility without psychiatric expertise), when a psychiatric bed at the hospital or at a referral facility outside the hospital would be more appropriate</w:t>
      </w:r>
      <w:r>
        <w:rPr>
          <w:rFonts w:ascii="Times New Roman" w:hAnsi="Times New Roman" w:cs="Times New Roman"/>
          <w:sz w:val="24"/>
          <w:szCs w:val="24"/>
        </w:rPr>
        <w:t>,</w:t>
      </w:r>
      <w:r w:rsidRPr="00C67F65">
        <w:rPr>
          <w:rFonts w:ascii="Times New Roman" w:hAnsi="Times New Roman" w:cs="Times New Roman"/>
          <w:sz w:val="24"/>
          <w:szCs w:val="24"/>
        </w:rPr>
        <w:t xml:space="preserve"> but is not available (DHHS, 2008).  This situation becomes </w:t>
      </w:r>
      <w:r w:rsidRPr="00C67F65">
        <w:rPr>
          <w:rFonts w:ascii="Times New Roman" w:hAnsi="Times New Roman" w:cs="Times New Roman"/>
          <w:sz w:val="24"/>
          <w:szCs w:val="24"/>
        </w:rPr>
        <w:lastRenderedPageBreak/>
        <w:t xml:space="preserve">even more acute when the individuals seen are suicidal or homicidal and present a danger to themselves or others.  </w:t>
      </w:r>
    </w:p>
    <w:p w:rsidR="001351C5" w:rsidRPr="00C67F65" w:rsidRDefault="001351C5" w:rsidP="00C67F65">
      <w:pPr>
        <w:autoSpaceDE w:val="0"/>
        <w:autoSpaceDN w:val="0"/>
        <w:adjustRightInd w:val="0"/>
        <w:spacing w:after="0" w:line="240" w:lineRule="auto"/>
        <w:rPr>
          <w:rFonts w:ascii="Times New Roman" w:hAnsi="Times New Roman" w:cs="Times New Roman"/>
          <w:sz w:val="24"/>
          <w:szCs w:val="24"/>
        </w:rPr>
      </w:pPr>
    </w:p>
    <w:p w:rsidR="001351C5" w:rsidRPr="00C67F65" w:rsidRDefault="001351C5" w:rsidP="00C67F65">
      <w:pPr>
        <w:autoSpaceDE w:val="0"/>
        <w:autoSpaceDN w:val="0"/>
        <w:adjustRightInd w:val="0"/>
        <w:spacing w:after="0" w:line="240" w:lineRule="auto"/>
        <w:rPr>
          <w:rFonts w:ascii="Times New Roman" w:hAnsi="Times New Roman" w:cs="Times New Roman"/>
          <w:sz w:val="24"/>
          <w:szCs w:val="24"/>
        </w:rPr>
      </w:pPr>
      <w:r w:rsidRPr="00C67F65">
        <w:rPr>
          <w:rFonts w:ascii="Times New Roman" w:hAnsi="Times New Roman" w:cs="Times New Roman"/>
          <w:sz w:val="24"/>
          <w:szCs w:val="24"/>
        </w:rPr>
        <w:t>Although a comprehensive, nationwide evaluation of psychiatric boarding has not been completed, there appears to be ample survey and anecdotal information to indicate that it is a frequent and prevalent problem leading to serious consequences for psychiatric patients and unnecessary hospital costs (DHHS, 2008).</w:t>
      </w:r>
    </w:p>
    <w:p w:rsidR="001351C5" w:rsidRDefault="001351C5" w:rsidP="00C67F65">
      <w:pPr>
        <w:autoSpaceDE w:val="0"/>
        <w:autoSpaceDN w:val="0"/>
        <w:adjustRightInd w:val="0"/>
        <w:spacing w:after="0" w:line="240" w:lineRule="auto"/>
        <w:rPr>
          <w:rFonts w:ascii="Times New Roman" w:hAnsi="Times New Roman" w:cs="Times New Roman"/>
          <w:sz w:val="24"/>
          <w:szCs w:val="24"/>
        </w:rPr>
      </w:pPr>
    </w:p>
    <w:p w:rsidR="001351C5" w:rsidRPr="005124A7" w:rsidRDefault="001351C5" w:rsidP="00C67F65">
      <w:pPr>
        <w:autoSpaceDE w:val="0"/>
        <w:autoSpaceDN w:val="0"/>
        <w:adjustRightInd w:val="0"/>
        <w:spacing w:after="0" w:line="240" w:lineRule="auto"/>
        <w:rPr>
          <w:rFonts w:ascii="Times New Roman" w:hAnsi="Times New Roman" w:cs="Times New Roman"/>
          <w:b/>
          <w:bCs/>
          <w:sz w:val="24"/>
          <w:szCs w:val="24"/>
        </w:rPr>
      </w:pPr>
      <w:r w:rsidRPr="005124A7">
        <w:rPr>
          <w:rFonts w:ascii="Times New Roman" w:hAnsi="Times New Roman" w:cs="Times New Roman"/>
          <w:b/>
          <w:bCs/>
          <w:sz w:val="24"/>
          <w:szCs w:val="24"/>
        </w:rPr>
        <w:t>Medicaid Emergency Psychiatric Demonstration Legislation</w:t>
      </w:r>
    </w:p>
    <w:p w:rsidR="001351C5" w:rsidRPr="005124A7" w:rsidRDefault="001351C5" w:rsidP="00C67F65">
      <w:pPr>
        <w:autoSpaceDE w:val="0"/>
        <w:autoSpaceDN w:val="0"/>
        <w:adjustRightInd w:val="0"/>
        <w:spacing w:after="0" w:line="240" w:lineRule="auto"/>
        <w:rPr>
          <w:rFonts w:ascii="Times New Roman" w:hAnsi="Times New Roman" w:cs="Times New Roman"/>
          <w:sz w:val="24"/>
          <w:szCs w:val="24"/>
        </w:rPr>
      </w:pPr>
    </w:p>
    <w:p w:rsidR="001351C5" w:rsidRPr="005124A7" w:rsidRDefault="001351C5" w:rsidP="00C67F65">
      <w:pPr>
        <w:autoSpaceDE w:val="0"/>
        <w:autoSpaceDN w:val="0"/>
        <w:adjustRightInd w:val="0"/>
        <w:spacing w:after="0" w:line="240" w:lineRule="auto"/>
        <w:rPr>
          <w:rFonts w:ascii="Times New Roman" w:hAnsi="Times New Roman" w:cs="Times New Roman"/>
          <w:sz w:val="24"/>
          <w:szCs w:val="24"/>
        </w:rPr>
      </w:pPr>
      <w:r w:rsidRPr="005124A7">
        <w:rPr>
          <w:rFonts w:ascii="Times New Roman" w:hAnsi="Times New Roman" w:cs="Times New Roman"/>
          <w:sz w:val="24"/>
          <w:szCs w:val="24"/>
        </w:rPr>
        <w:t xml:space="preserve">In section 2707 of the Affordable Care Act, Congress authorized a 3-year demonstration to study the effects of allowing Medicaid payment for the inpatient stabilization of mental health related problems for individuals ages 21 </w:t>
      </w:r>
      <w:r w:rsidR="00286AB2">
        <w:rPr>
          <w:rFonts w:ascii="Times New Roman" w:hAnsi="Times New Roman" w:cs="Times New Roman"/>
          <w:sz w:val="24"/>
          <w:szCs w:val="24"/>
        </w:rPr>
        <w:t>through</w:t>
      </w:r>
      <w:r w:rsidR="00286AB2" w:rsidRPr="005124A7">
        <w:rPr>
          <w:rFonts w:ascii="Times New Roman" w:hAnsi="Times New Roman" w:cs="Times New Roman"/>
          <w:sz w:val="24"/>
          <w:szCs w:val="24"/>
        </w:rPr>
        <w:t xml:space="preserve"> </w:t>
      </w:r>
      <w:r w:rsidRPr="005124A7">
        <w:rPr>
          <w:rFonts w:ascii="Times New Roman" w:hAnsi="Times New Roman" w:cs="Times New Roman"/>
          <w:sz w:val="24"/>
          <w:szCs w:val="24"/>
        </w:rPr>
        <w:t>6</w:t>
      </w:r>
      <w:r w:rsidR="00286AB2">
        <w:rPr>
          <w:rFonts w:ascii="Times New Roman" w:hAnsi="Times New Roman" w:cs="Times New Roman"/>
          <w:sz w:val="24"/>
          <w:szCs w:val="24"/>
        </w:rPr>
        <w:t>4</w:t>
      </w:r>
      <w:r w:rsidRPr="005124A7">
        <w:rPr>
          <w:rFonts w:ascii="Times New Roman" w:hAnsi="Times New Roman" w:cs="Times New Roman"/>
          <w:sz w:val="24"/>
          <w:szCs w:val="24"/>
        </w:rPr>
        <w:t xml:space="preserve"> in non-government psychiatric hospitals that are subject to the requirements of EMTALA.  When patients with these serious mental </w:t>
      </w:r>
      <w:r w:rsidR="0034061E">
        <w:rPr>
          <w:rFonts w:ascii="Times New Roman" w:hAnsi="Times New Roman" w:cs="Times New Roman"/>
          <w:sz w:val="24"/>
          <w:szCs w:val="24"/>
        </w:rPr>
        <w:t>health conditions</w:t>
      </w:r>
      <w:r w:rsidR="0034061E" w:rsidRPr="005124A7">
        <w:rPr>
          <w:rFonts w:ascii="Times New Roman" w:hAnsi="Times New Roman" w:cs="Times New Roman"/>
          <w:sz w:val="24"/>
          <w:szCs w:val="24"/>
        </w:rPr>
        <w:t xml:space="preserve"> </w:t>
      </w:r>
      <w:r w:rsidRPr="005124A7">
        <w:rPr>
          <w:rFonts w:ascii="Times New Roman" w:hAnsi="Times New Roman" w:cs="Times New Roman"/>
          <w:sz w:val="24"/>
          <w:szCs w:val="24"/>
        </w:rPr>
        <w:t xml:space="preserve">are treated in general hospital emergency room settings </w:t>
      </w:r>
      <w:r w:rsidR="0034061E">
        <w:rPr>
          <w:rFonts w:ascii="Times New Roman" w:hAnsi="Times New Roman" w:cs="Times New Roman"/>
          <w:sz w:val="24"/>
          <w:szCs w:val="24"/>
        </w:rPr>
        <w:t>this can</w:t>
      </w:r>
      <w:r w:rsidRPr="005124A7">
        <w:rPr>
          <w:rFonts w:ascii="Times New Roman" w:hAnsi="Times New Roman" w:cs="Times New Roman"/>
          <w:sz w:val="24"/>
          <w:szCs w:val="24"/>
        </w:rPr>
        <w:t xml:space="preserve"> contribute substantially to increased costs resulting from psychiatric boarding while </w:t>
      </w:r>
      <w:r w:rsidR="0034061E">
        <w:rPr>
          <w:rFonts w:ascii="Times New Roman" w:hAnsi="Times New Roman" w:cs="Times New Roman"/>
          <w:sz w:val="24"/>
          <w:szCs w:val="24"/>
        </w:rPr>
        <w:t>the patient</w:t>
      </w:r>
      <w:r w:rsidR="0034061E" w:rsidRPr="005124A7">
        <w:rPr>
          <w:rFonts w:ascii="Times New Roman" w:hAnsi="Times New Roman" w:cs="Times New Roman"/>
          <w:sz w:val="24"/>
          <w:szCs w:val="24"/>
        </w:rPr>
        <w:t xml:space="preserve"> </w:t>
      </w:r>
      <w:r w:rsidRPr="005124A7">
        <w:rPr>
          <w:rFonts w:ascii="Times New Roman" w:hAnsi="Times New Roman" w:cs="Times New Roman"/>
          <w:sz w:val="24"/>
          <w:szCs w:val="24"/>
        </w:rPr>
        <w:t>await</w:t>
      </w:r>
      <w:r w:rsidR="0034061E">
        <w:rPr>
          <w:rFonts w:ascii="Times New Roman" w:hAnsi="Times New Roman" w:cs="Times New Roman"/>
          <w:sz w:val="24"/>
          <w:szCs w:val="24"/>
        </w:rPr>
        <w:t>s</w:t>
      </w:r>
      <w:r w:rsidRPr="005124A7">
        <w:rPr>
          <w:rFonts w:ascii="Times New Roman" w:hAnsi="Times New Roman" w:cs="Times New Roman"/>
          <w:sz w:val="24"/>
          <w:szCs w:val="24"/>
        </w:rPr>
        <w:t xml:space="preserve"> appropriate stabilization and treatment.</w:t>
      </w:r>
    </w:p>
    <w:p w:rsidR="001351C5" w:rsidRPr="005124A7" w:rsidRDefault="001351C5" w:rsidP="00C67F65">
      <w:pPr>
        <w:autoSpaceDE w:val="0"/>
        <w:autoSpaceDN w:val="0"/>
        <w:adjustRightInd w:val="0"/>
        <w:spacing w:after="0" w:line="240" w:lineRule="auto"/>
        <w:rPr>
          <w:rFonts w:ascii="Times New Roman" w:hAnsi="Times New Roman" w:cs="Times New Roman"/>
          <w:sz w:val="24"/>
          <w:szCs w:val="24"/>
        </w:rPr>
      </w:pPr>
    </w:p>
    <w:p w:rsidR="001351C5" w:rsidRPr="005124A7" w:rsidRDefault="001351C5" w:rsidP="00C67F65">
      <w:pPr>
        <w:autoSpaceDE w:val="0"/>
        <w:autoSpaceDN w:val="0"/>
        <w:adjustRightInd w:val="0"/>
        <w:spacing w:after="0" w:line="240" w:lineRule="auto"/>
        <w:rPr>
          <w:rFonts w:ascii="Times New Roman" w:hAnsi="Times New Roman" w:cs="Times New Roman"/>
          <w:sz w:val="24"/>
          <w:szCs w:val="24"/>
        </w:rPr>
      </w:pPr>
      <w:r w:rsidRPr="005124A7">
        <w:rPr>
          <w:rFonts w:ascii="Times New Roman" w:hAnsi="Times New Roman" w:cs="Times New Roman"/>
          <w:sz w:val="24"/>
          <w:szCs w:val="24"/>
        </w:rPr>
        <w:t>By allowing coverage for inpatient admission for emergency psychiatric treatment otherwise prohibited by the Medicaid IMD exclusion, the Demonstration may improve access to appropriate psychiatric care, improve quality of care for Medicaid patients, and encourage greater availability of inpatient psychiatric beds thereby reducing the necessity of psychiatric boarding.</w:t>
      </w:r>
    </w:p>
    <w:p w:rsidR="001351C5" w:rsidRPr="005124A7" w:rsidRDefault="001351C5" w:rsidP="00C67F65">
      <w:pPr>
        <w:spacing w:after="0" w:line="240" w:lineRule="auto"/>
        <w:rPr>
          <w:rFonts w:ascii="Times New Roman" w:hAnsi="Times New Roman" w:cs="Times New Roman"/>
          <w:sz w:val="24"/>
          <w:szCs w:val="24"/>
        </w:rPr>
      </w:pPr>
    </w:p>
    <w:p w:rsidR="001351C5" w:rsidRPr="005124A7" w:rsidRDefault="001351C5" w:rsidP="00C67F65">
      <w:pPr>
        <w:spacing w:after="0" w:line="240" w:lineRule="auto"/>
        <w:rPr>
          <w:rFonts w:ascii="Times New Roman" w:hAnsi="Times New Roman" w:cs="Times New Roman"/>
          <w:b/>
          <w:bCs/>
          <w:sz w:val="24"/>
          <w:szCs w:val="24"/>
        </w:rPr>
      </w:pPr>
      <w:r w:rsidRPr="005124A7">
        <w:rPr>
          <w:rFonts w:ascii="Times New Roman" w:hAnsi="Times New Roman" w:cs="Times New Roman"/>
          <w:b/>
          <w:bCs/>
          <w:sz w:val="24"/>
          <w:szCs w:val="24"/>
        </w:rPr>
        <w:t>Medicaid Emergency Psychiatric Demonstration</w:t>
      </w:r>
      <w:r>
        <w:rPr>
          <w:rFonts w:ascii="Times New Roman" w:hAnsi="Times New Roman" w:cs="Times New Roman"/>
          <w:b/>
          <w:bCs/>
          <w:sz w:val="24"/>
          <w:szCs w:val="24"/>
        </w:rPr>
        <w:t xml:space="preserve"> Design</w:t>
      </w:r>
    </w:p>
    <w:p w:rsidR="001351C5" w:rsidRPr="005124A7" w:rsidRDefault="001351C5" w:rsidP="00C67F65">
      <w:pPr>
        <w:spacing w:after="0" w:line="240" w:lineRule="auto"/>
        <w:rPr>
          <w:rFonts w:ascii="Times New Roman" w:hAnsi="Times New Roman" w:cs="Times New Roman"/>
          <w:sz w:val="24"/>
          <w:szCs w:val="24"/>
        </w:rPr>
      </w:pPr>
    </w:p>
    <w:p w:rsidR="001351C5" w:rsidRPr="005124A7" w:rsidRDefault="001351C5" w:rsidP="00C67F65">
      <w:pPr>
        <w:spacing w:after="0" w:line="240" w:lineRule="auto"/>
        <w:rPr>
          <w:rFonts w:ascii="Times New Roman" w:eastAsia="DeVinne-Italic" w:hAnsi="Times New Roman" w:cs="Times New Roman"/>
          <w:sz w:val="24"/>
          <w:szCs w:val="24"/>
        </w:rPr>
      </w:pPr>
      <w:r w:rsidRPr="005124A7">
        <w:rPr>
          <w:rFonts w:ascii="Times New Roman" w:hAnsi="Times New Roman" w:cs="Times New Roman"/>
          <w:sz w:val="24"/>
          <w:szCs w:val="24"/>
        </w:rPr>
        <w:t>Section 2707 of the Affordable Care Act authorizes a 3-year Medicaid emergency psychiatric demonstration project that permits non-government psychiatric hospitals to receive Medicaid payment for providing EMTALA-related emergency services to Medicaid recipients aged 21 to 64 who have expressed suicidal or homicidal thoughts or gestures</w:t>
      </w:r>
      <w:r>
        <w:rPr>
          <w:rFonts w:ascii="Times New Roman" w:hAnsi="Times New Roman" w:cs="Times New Roman"/>
          <w:sz w:val="24"/>
          <w:szCs w:val="24"/>
        </w:rPr>
        <w:t>,</w:t>
      </w:r>
      <w:r w:rsidRPr="005124A7">
        <w:rPr>
          <w:rFonts w:ascii="Times New Roman" w:hAnsi="Times New Roman" w:cs="Times New Roman"/>
          <w:sz w:val="24"/>
          <w:szCs w:val="24"/>
        </w:rPr>
        <w:t xml:space="preserve"> and </w:t>
      </w:r>
      <w:r>
        <w:rPr>
          <w:rFonts w:ascii="Times New Roman" w:hAnsi="Times New Roman" w:cs="Times New Roman"/>
          <w:sz w:val="24"/>
          <w:szCs w:val="24"/>
        </w:rPr>
        <w:t xml:space="preserve">who </w:t>
      </w:r>
      <w:r w:rsidRPr="005124A7">
        <w:rPr>
          <w:rFonts w:ascii="Times New Roman" w:hAnsi="Times New Roman" w:cs="Times New Roman"/>
          <w:sz w:val="24"/>
          <w:szCs w:val="24"/>
        </w:rPr>
        <w:t xml:space="preserve">are determined to be dangerous to themselves or others.  Under the Demonstration, participating States shall provide payment under the State Medicaid Plan to an institution for mental diseases that is not publicly owned or operated and is subject to the </w:t>
      </w:r>
      <w:r w:rsidRPr="005124A7">
        <w:rPr>
          <w:rFonts w:ascii="Times New Roman" w:eastAsia="DeVinne-Italic" w:hAnsi="Times New Roman" w:cs="Times New Roman"/>
          <w:sz w:val="24"/>
          <w:szCs w:val="24"/>
        </w:rPr>
        <w:t>requirements of EMTALA.</w:t>
      </w:r>
    </w:p>
    <w:p w:rsidR="001351C5" w:rsidRPr="005124A7" w:rsidRDefault="001351C5" w:rsidP="00C67F65">
      <w:pPr>
        <w:spacing w:after="0" w:line="240" w:lineRule="auto"/>
        <w:rPr>
          <w:rFonts w:ascii="Times New Roman" w:hAnsi="Times New Roman" w:cs="Times New Roman"/>
          <w:sz w:val="24"/>
          <w:szCs w:val="24"/>
        </w:rPr>
      </w:pPr>
    </w:p>
    <w:p w:rsidR="001351C5" w:rsidRPr="00C67F65" w:rsidRDefault="001351C5" w:rsidP="00C67F65">
      <w:pPr>
        <w:spacing w:after="0" w:line="240" w:lineRule="auto"/>
        <w:rPr>
          <w:rFonts w:ascii="Times New Roman" w:hAnsi="Times New Roman" w:cs="Times New Roman"/>
          <w:b/>
          <w:bCs/>
          <w:sz w:val="24"/>
          <w:szCs w:val="24"/>
        </w:rPr>
      </w:pPr>
      <w:r w:rsidRPr="00C67F65">
        <w:rPr>
          <w:rFonts w:ascii="Times New Roman" w:hAnsi="Times New Roman" w:cs="Times New Roman"/>
          <w:b/>
          <w:bCs/>
          <w:sz w:val="24"/>
          <w:szCs w:val="24"/>
        </w:rPr>
        <w:t>Demonstration Requirements</w:t>
      </w:r>
    </w:p>
    <w:p w:rsidR="001351C5" w:rsidRPr="00C67F65" w:rsidRDefault="001351C5" w:rsidP="00C67F65">
      <w:pPr>
        <w:spacing w:after="0" w:line="240" w:lineRule="auto"/>
        <w:rPr>
          <w:rFonts w:ascii="Times New Roman" w:hAnsi="Times New Roman" w:cs="Times New Roman"/>
          <w:sz w:val="24"/>
          <w:szCs w:val="24"/>
        </w:rPr>
      </w:pPr>
    </w:p>
    <w:p w:rsidR="001351C5" w:rsidRPr="00C67F65" w:rsidRDefault="001351C5" w:rsidP="00C67F65">
      <w:pPr>
        <w:spacing w:after="0" w:line="240" w:lineRule="auto"/>
        <w:rPr>
          <w:rFonts w:ascii="Times New Roman" w:hAnsi="Times New Roman" w:cs="Times New Roman"/>
          <w:sz w:val="24"/>
          <w:szCs w:val="24"/>
        </w:rPr>
      </w:pPr>
      <w:r w:rsidRPr="00C67F65">
        <w:rPr>
          <w:rFonts w:ascii="Times New Roman" w:hAnsi="Times New Roman" w:cs="Times New Roman"/>
          <w:sz w:val="24"/>
          <w:szCs w:val="24"/>
        </w:rPr>
        <w:t>There are several requirements stated or implied by the statute that guide the implementation and operation of the Demonstration.</w:t>
      </w:r>
    </w:p>
    <w:p w:rsidR="001351C5" w:rsidRPr="00C67F65" w:rsidRDefault="001351C5" w:rsidP="00C67F65">
      <w:pPr>
        <w:spacing w:after="0" w:line="240" w:lineRule="auto"/>
        <w:rPr>
          <w:rFonts w:ascii="Times New Roman" w:hAnsi="Times New Roman" w:cs="Times New Roman"/>
          <w:sz w:val="24"/>
          <w:szCs w:val="24"/>
        </w:rPr>
      </w:pPr>
    </w:p>
    <w:p w:rsidR="001351C5" w:rsidRPr="005211C1" w:rsidRDefault="001351C5" w:rsidP="00C67F65">
      <w:pPr>
        <w:spacing w:after="0" w:line="240" w:lineRule="auto"/>
        <w:rPr>
          <w:rFonts w:ascii="Times New Roman" w:eastAsia="DeVinne-Italic" w:hAnsi="Times New Roman" w:cs="Times New Roman"/>
          <w:b/>
          <w:bCs/>
          <w:sz w:val="24"/>
          <w:szCs w:val="24"/>
        </w:rPr>
      </w:pPr>
      <w:r w:rsidRPr="005211C1">
        <w:rPr>
          <w:rFonts w:ascii="Times New Roman" w:eastAsia="DeVinne-Italic" w:hAnsi="Times New Roman" w:cs="Times New Roman"/>
          <w:b/>
          <w:bCs/>
          <w:sz w:val="24"/>
          <w:szCs w:val="24"/>
        </w:rPr>
        <w:t>State Participation</w:t>
      </w:r>
    </w:p>
    <w:p w:rsidR="001351C5" w:rsidRPr="00C67F65" w:rsidRDefault="001351C5" w:rsidP="00C67F65">
      <w:pPr>
        <w:spacing w:after="0" w:line="240" w:lineRule="auto"/>
        <w:rPr>
          <w:rFonts w:ascii="Times New Roman" w:eastAsia="DeVinne-Italic" w:hAnsi="Times New Roman"/>
          <w:b/>
          <w:bCs/>
          <w:sz w:val="24"/>
          <w:szCs w:val="24"/>
          <w:u w:val="single"/>
        </w:rPr>
      </w:pPr>
    </w:p>
    <w:p w:rsidR="001351C5" w:rsidRPr="00C67F65" w:rsidRDefault="001351C5" w:rsidP="00C67F65">
      <w:pPr>
        <w:autoSpaceDE w:val="0"/>
        <w:autoSpaceDN w:val="0"/>
        <w:adjustRightInd w:val="0"/>
        <w:spacing w:after="0" w:line="240" w:lineRule="auto"/>
        <w:rPr>
          <w:rFonts w:ascii="Times New Roman" w:eastAsia="DeVinne-Italic" w:hAnsi="Times New Roman" w:cs="Times New Roman"/>
          <w:sz w:val="24"/>
          <w:szCs w:val="24"/>
        </w:rPr>
      </w:pPr>
      <w:r w:rsidRPr="00C67F65">
        <w:rPr>
          <w:rFonts w:ascii="Times New Roman" w:eastAsia="DeVinne-Italic" w:hAnsi="Times New Roman" w:cs="Times New Roman"/>
          <w:sz w:val="24"/>
          <w:szCs w:val="24"/>
        </w:rPr>
        <w:t>States seeking to participate in the Demonstration project will submit an application to CMS.  The application instructions, mailing address and due date are provided in a separate attachment (see Appendix 1).</w:t>
      </w:r>
    </w:p>
    <w:p w:rsidR="001351C5" w:rsidRPr="00C67F65" w:rsidRDefault="001351C5" w:rsidP="00C67F65">
      <w:pPr>
        <w:autoSpaceDE w:val="0"/>
        <w:autoSpaceDN w:val="0"/>
        <w:adjustRightInd w:val="0"/>
        <w:spacing w:after="0" w:line="240" w:lineRule="auto"/>
        <w:rPr>
          <w:rFonts w:ascii="Times New Roman" w:eastAsia="DeVinne-Italic" w:hAnsi="Times New Roman" w:cs="Times New Roman"/>
          <w:sz w:val="24"/>
          <w:szCs w:val="24"/>
        </w:rPr>
      </w:pPr>
    </w:p>
    <w:p w:rsidR="001351C5" w:rsidRPr="005211C1" w:rsidRDefault="001351C5" w:rsidP="00C67F65">
      <w:pPr>
        <w:autoSpaceDE w:val="0"/>
        <w:autoSpaceDN w:val="0"/>
        <w:adjustRightInd w:val="0"/>
        <w:spacing w:after="0" w:line="240" w:lineRule="auto"/>
        <w:rPr>
          <w:rFonts w:ascii="Times New Roman" w:eastAsia="DeVinne-Italic" w:hAnsi="Times New Roman" w:cs="Times New Roman"/>
          <w:b/>
          <w:bCs/>
          <w:sz w:val="24"/>
          <w:szCs w:val="24"/>
        </w:rPr>
      </w:pPr>
      <w:r w:rsidRPr="005211C1">
        <w:rPr>
          <w:rFonts w:ascii="Times New Roman" w:eastAsia="DeVinne-Italic" w:hAnsi="Times New Roman" w:cs="Times New Roman"/>
          <w:b/>
          <w:bCs/>
          <w:sz w:val="24"/>
          <w:szCs w:val="24"/>
        </w:rPr>
        <w:t>State Selection</w:t>
      </w:r>
    </w:p>
    <w:p w:rsidR="001351C5" w:rsidRPr="00C67F65" w:rsidRDefault="001351C5" w:rsidP="00C67F65">
      <w:pPr>
        <w:autoSpaceDE w:val="0"/>
        <w:autoSpaceDN w:val="0"/>
        <w:adjustRightInd w:val="0"/>
        <w:spacing w:after="0" w:line="240" w:lineRule="auto"/>
        <w:rPr>
          <w:rFonts w:ascii="Times New Roman" w:eastAsia="DeVinne-Italic" w:hAnsi="Times New Roman"/>
          <w:sz w:val="24"/>
          <w:szCs w:val="24"/>
        </w:rPr>
      </w:pPr>
    </w:p>
    <w:p w:rsidR="001351C5" w:rsidRDefault="001351C5" w:rsidP="00C67F65">
      <w:pPr>
        <w:autoSpaceDE w:val="0"/>
        <w:autoSpaceDN w:val="0"/>
        <w:adjustRightInd w:val="0"/>
        <w:spacing w:after="0" w:line="240" w:lineRule="auto"/>
        <w:rPr>
          <w:rFonts w:ascii="Times New Roman" w:eastAsia="DeVinne-Italic" w:hAnsi="Times New Roman"/>
          <w:sz w:val="24"/>
          <w:szCs w:val="24"/>
        </w:rPr>
      </w:pPr>
      <w:r w:rsidRPr="00C67F65">
        <w:rPr>
          <w:rFonts w:ascii="Times New Roman" w:eastAsia="DeVinne-Italic" w:hAnsi="Times New Roman" w:cs="Times New Roman"/>
          <w:sz w:val="24"/>
          <w:szCs w:val="24"/>
        </w:rPr>
        <w:t>States submitting applications to participate in the Demonstration will be selected on a competitive basis based on their responses to the application subject areas</w:t>
      </w:r>
      <w:r>
        <w:rPr>
          <w:rFonts w:ascii="Times New Roman" w:eastAsia="DeVinne-Italic" w:hAnsi="Times New Roman" w:cs="Times New Roman"/>
          <w:sz w:val="24"/>
          <w:szCs w:val="24"/>
        </w:rPr>
        <w:t xml:space="preserve"> and taking into consideration a number of factors including the availability of various types and combinations of beds in the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 (e.g., in general hospital psychiatric units, private psychiatric hospitals, and public mental hospitals), the level and types of investments in community-based behavioral health services by the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 (e.g., assertive community treatment (ACT) programs, mobile treatment teams, and partial hospitalization programs), and the design of the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Medicaid program itself (including the degree of specialized managed behavioral health care,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tate choices about including optional populations, use and design of the rehabilitative services option)</w:t>
      </w:r>
      <w:r w:rsidRPr="00C67F65">
        <w:rPr>
          <w:rFonts w:ascii="Times New Roman" w:eastAsia="DeVinne-Italic" w:hAnsi="Times New Roman" w:cs="Times New Roman"/>
          <w:sz w:val="24"/>
          <w:szCs w:val="24"/>
        </w:rPr>
        <w:t>.  The selection will also include factors necessary to achieve an appropriate national balance in the geographic distribution of the Demonstration</w:t>
      </w:r>
      <w:r>
        <w:rPr>
          <w:rFonts w:ascii="Times New Roman" w:eastAsia="DeVinne-Italic" w:hAnsi="Times New Roman" w:cs="Times New Roman"/>
          <w:sz w:val="24"/>
          <w:szCs w:val="24"/>
        </w:rPr>
        <w:t xml:space="preserve"> as well as representation of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tates with varied approaches to behavioral health care delivery, payment, and benefit design</w:t>
      </w:r>
      <w:r w:rsidRPr="00C67F65">
        <w:rPr>
          <w:rFonts w:ascii="Times New Roman" w:eastAsia="DeVinne-Italic" w:hAnsi="Times New Roman" w:cs="Times New Roman"/>
          <w:sz w:val="24"/>
          <w:szCs w:val="24"/>
        </w:rPr>
        <w:t>.</w:t>
      </w:r>
      <w:r>
        <w:rPr>
          <w:rFonts w:ascii="Times New Roman" w:eastAsia="DeVinne-Italic" w:hAnsi="Times New Roman" w:cs="Times New Roman"/>
          <w:sz w:val="24"/>
          <w:szCs w:val="24"/>
        </w:rPr>
        <w:t xml:space="preserve">  </w:t>
      </w:r>
    </w:p>
    <w:p w:rsidR="001351C5" w:rsidRDefault="001351C5" w:rsidP="00C67F65">
      <w:pPr>
        <w:autoSpaceDE w:val="0"/>
        <w:autoSpaceDN w:val="0"/>
        <w:adjustRightInd w:val="0"/>
        <w:spacing w:after="0" w:line="240" w:lineRule="auto"/>
        <w:rPr>
          <w:rFonts w:ascii="Times New Roman" w:eastAsia="DeVinne-Italic" w:hAnsi="Times New Roman"/>
          <w:sz w:val="24"/>
          <w:szCs w:val="24"/>
        </w:rPr>
      </w:pPr>
    </w:p>
    <w:p w:rsidR="001351C5" w:rsidRPr="00C67F65" w:rsidRDefault="001351C5" w:rsidP="00C67F65">
      <w:pPr>
        <w:autoSpaceDE w:val="0"/>
        <w:autoSpaceDN w:val="0"/>
        <w:adjustRightInd w:val="0"/>
        <w:spacing w:after="0" w:line="240" w:lineRule="auto"/>
        <w:rPr>
          <w:rFonts w:ascii="Times New Roman" w:eastAsia="DeVinne-Italic" w:hAnsi="Times New Roman"/>
          <w:sz w:val="24"/>
          <w:szCs w:val="24"/>
        </w:rPr>
      </w:pPr>
      <w:r>
        <w:rPr>
          <w:rFonts w:ascii="Times New Roman" w:eastAsia="DeVinne-Italic" w:hAnsi="Times New Roman" w:cs="Times New Roman"/>
          <w:sz w:val="24"/>
          <w:szCs w:val="24"/>
        </w:rPr>
        <w:t xml:space="preserve">Furthermore, the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selected shall be limited in number to ensure sufficient funds are available in each participating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 to enable an informative assessment of the effect of waiving the IMD exclusion for emergency care in private psychiatric hospitals in those </w:t>
      </w:r>
      <w:r w:rsidR="000725F3">
        <w:rPr>
          <w:rFonts w:ascii="Times New Roman" w:eastAsia="DeVinne-Italic" w:hAnsi="Times New Roman" w:cs="Times New Roman"/>
          <w:sz w:val="24"/>
          <w:szCs w:val="24"/>
        </w:rPr>
        <w:t>S</w:t>
      </w:r>
      <w:r>
        <w:rPr>
          <w:rFonts w:ascii="Times New Roman" w:eastAsia="DeVinne-Italic" w:hAnsi="Times New Roman" w:cs="Times New Roman"/>
          <w:sz w:val="24"/>
          <w:szCs w:val="24"/>
        </w:rPr>
        <w:t>tates.</w:t>
      </w:r>
    </w:p>
    <w:p w:rsidR="001351C5" w:rsidRDefault="001351C5" w:rsidP="00C67F65">
      <w:pPr>
        <w:spacing w:after="0" w:line="240" w:lineRule="auto"/>
        <w:rPr>
          <w:rFonts w:ascii="Times New Roman" w:hAnsi="Times New Roman" w:cs="Times New Roman"/>
          <w:sz w:val="24"/>
          <w:szCs w:val="24"/>
        </w:rPr>
      </w:pPr>
    </w:p>
    <w:p w:rsidR="001351C5" w:rsidRPr="005211C1" w:rsidRDefault="001351C5" w:rsidP="00C67F65">
      <w:pPr>
        <w:spacing w:after="0" w:line="240" w:lineRule="auto"/>
        <w:rPr>
          <w:rFonts w:ascii="Times New Roman" w:hAnsi="Times New Roman" w:cs="Times New Roman"/>
          <w:b/>
          <w:bCs/>
          <w:sz w:val="24"/>
          <w:szCs w:val="24"/>
        </w:rPr>
      </w:pPr>
      <w:r w:rsidRPr="005211C1">
        <w:rPr>
          <w:rFonts w:ascii="Times New Roman" w:hAnsi="Times New Roman" w:cs="Times New Roman"/>
          <w:b/>
          <w:bCs/>
          <w:sz w:val="24"/>
          <w:szCs w:val="24"/>
        </w:rPr>
        <w:t>Demonstration Management</w:t>
      </w:r>
    </w:p>
    <w:p w:rsidR="001351C5" w:rsidRPr="00C67F65" w:rsidRDefault="001351C5" w:rsidP="00C67F65">
      <w:pPr>
        <w:spacing w:after="0" w:line="240" w:lineRule="auto"/>
        <w:rPr>
          <w:rFonts w:ascii="Times New Roman" w:hAnsi="Times New Roman" w:cs="Times New Roman"/>
          <w:b/>
          <w:bCs/>
          <w:sz w:val="24"/>
          <w:szCs w:val="24"/>
          <w:u w:val="single"/>
        </w:rPr>
      </w:pPr>
    </w:p>
    <w:p w:rsidR="001351C5" w:rsidRDefault="001351C5" w:rsidP="00C67F65">
      <w:pPr>
        <w:spacing w:after="0" w:line="240" w:lineRule="auto"/>
        <w:rPr>
          <w:rFonts w:ascii="Times New Roman" w:hAnsi="Times New Roman" w:cs="Times New Roman"/>
          <w:sz w:val="24"/>
          <w:szCs w:val="24"/>
        </w:rPr>
      </w:pPr>
      <w:r w:rsidRPr="00C67F65">
        <w:rPr>
          <w:rFonts w:ascii="Times New Roman" w:hAnsi="Times New Roman" w:cs="Times New Roman"/>
          <w:sz w:val="24"/>
          <w:szCs w:val="24"/>
        </w:rPr>
        <w:t>The CMS is responsible for overseeing the implementation, management</w:t>
      </w:r>
      <w:r>
        <w:rPr>
          <w:rFonts w:ascii="Times New Roman" w:hAnsi="Times New Roman" w:cs="Times New Roman"/>
          <w:sz w:val="24"/>
          <w:szCs w:val="24"/>
        </w:rPr>
        <w:t>,</w:t>
      </w:r>
      <w:r w:rsidRPr="00C67F65">
        <w:rPr>
          <w:rFonts w:ascii="Times New Roman" w:hAnsi="Times New Roman" w:cs="Times New Roman"/>
          <w:sz w:val="24"/>
          <w:szCs w:val="24"/>
        </w:rPr>
        <w:t xml:space="preserve"> and evaluation of the Demonstration.  Each selected State, and participating institutions within the State, is a Demonstration site.  The State is responsible for overseeing the implementation and operation of the Demonstration at the participating institutions, verifying patient eligibility and assuring that appropriate services are provided within the parameters set by section 2707 </w:t>
      </w:r>
      <w:r>
        <w:rPr>
          <w:rFonts w:ascii="Times New Roman" w:hAnsi="Times New Roman" w:cs="Times New Roman"/>
          <w:sz w:val="24"/>
          <w:szCs w:val="24"/>
        </w:rPr>
        <w:t>of the Affordable Care Act</w:t>
      </w:r>
      <w:r w:rsidRPr="00C67F65">
        <w:rPr>
          <w:rFonts w:ascii="Times New Roman" w:hAnsi="Times New Roman" w:cs="Times New Roman"/>
          <w:sz w:val="24"/>
          <w:szCs w:val="24"/>
        </w:rPr>
        <w:t>.</w:t>
      </w:r>
    </w:p>
    <w:p w:rsidR="001351C5" w:rsidRPr="00C67F65" w:rsidRDefault="001351C5" w:rsidP="00C67F65">
      <w:pPr>
        <w:spacing w:after="0" w:line="240" w:lineRule="auto"/>
        <w:rPr>
          <w:rFonts w:ascii="Times New Roman" w:hAnsi="Times New Roman" w:cs="Times New Roman"/>
          <w:sz w:val="24"/>
          <w:szCs w:val="24"/>
        </w:rPr>
      </w:pPr>
    </w:p>
    <w:p w:rsidR="001351C5" w:rsidRPr="005211C1" w:rsidRDefault="001351C5" w:rsidP="00C67F65">
      <w:pPr>
        <w:spacing w:after="0" w:line="240" w:lineRule="auto"/>
        <w:rPr>
          <w:rFonts w:ascii="Times New Roman" w:eastAsia="DeVinne-Italic" w:hAnsi="Times New Roman" w:cs="Times New Roman"/>
          <w:b/>
          <w:bCs/>
          <w:sz w:val="24"/>
          <w:szCs w:val="24"/>
        </w:rPr>
      </w:pPr>
      <w:r w:rsidRPr="005211C1">
        <w:rPr>
          <w:rFonts w:ascii="Times New Roman" w:eastAsia="DeVinne-Italic" w:hAnsi="Times New Roman" w:cs="Times New Roman"/>
          <w:b/>
          <w:bCs/>
          <w:sz w:val="24"/>
          <w:szCs w:val="24"/>
        </w:rPr>
        <w:t>Participating Institutions</w:t>
      </w:r>
    </w:p>
    <w:p w:rsidR="001351C5" w:rsidRPr="00C67F65" w:rsidRDefault="001351C5" w:rsidP="00C67F65">
      <w:pPr>
        <w:spacing w:after="0" w:line="240" w:lineRule="auto"/>
        <w:rPr>
          <w:rFonts w:ascii="Times New Roman" w:eastAsia="DeVinne-Italic" w:hAnsi="Times New Roman"/>
          <w:b/>
          <w:bCs/>
          <w:sz w:val="24"/>
          <w:szCs w:val="24"/>
          <w:u w:val="single"/>
        </w:rPr>
      </w:pPr>
    </w:p>
    <w:p w:rsidR="001351C5" w:rsidRPr="00C67F65" w:rsidRDefault="001351C5" w:rsidP="00C67F65">
      <w:pPr>
        <w:spacing w:after="0" w:line="240" w:lineRule="auto"/>
        <w:rPr>
          <w:rFonts w:ascii="Times New Roman" w:eastAsia="DeVinne-Italic" w:hAnsi="Times New Roman" w:cs="Times New Roman"/>
          <w:sz w:val="24"/>
          <w:szCs w:val="24"/>
        </w:rPr>
      </w:pPr>
      <w:r w:rsidRPr="00C67F65">
        <w:rPr>
          <w:rFonts w:ascii="Times New Roman" w:eastAsia="DeVinne-Italic" w:hAnsi="Times New Roman" w:cs="Times New Roman"/>
          <w:sz w:val="24"/>
          <w:szCs w:val="24"/>
        </w:rPr>
        <w:t>Institutions selected by a participating State for inclusion in the Demonstration must meet all of the following criteria:</w:t>
      </w:r>
    </w:p>
    <w:p w:rsidR="001351C5" w:rsidRPr="00C67F65" w:rsidRDefault="001351C5" w:rsidP="00C67F65">
      <w:pPr>
        <w:spacing w:after="0" w:line="240" w:lineRule="auto"/>
        <w:rPr>
          <w:rFonts w:ascii="Times New Roman" w:eastAsia="DeVinne-Italic" w:hAnsi="Times New Roman" w:cs="Times New Roman"/>
          <w:sz w:val="24"/>
          <w:szCs w:val="24"/>
        </w:rPr>
      </w:pPr>
    </w:p>
    <w:p w:rsidR="001351C5" w:rsidRPr="00C67F65" w:rsidRDefault="001351C5" w:rsidP="00C67F65">
      <w:pPr>
        <w:pStyle w:val="ListParagraph"/>
        <w:numPr>
          <w:ilvl w:val="0"/>
          <w:numId w:val="5"/>
        </w:numPr>
        <w:tabs>
          <w:tab w:val="left" w:pos="360"/>
        </w:tabs>
        <w:spacing w:after="0" w:line="240" w:lineRule="auto"/>
        <w:ind w:left="0" w:firstLine="0"/>
        <w:rPr>
          <w:rFonts w:ascii="Times New Roman" w:hAnsi="Times New Roman" w:cs="Times New Roman"/>
          <w:color w:val="000000"/>
          <w:sz w:val="24"/>
          <w:szCs w:val="24"/>
        </w:rPr>
      </w:pPr>
      <w:r w:rsidRPr="00C67F65">
        <w:rPr>
          <w:rFonts w:ascii="Times New Roman" w:hAnsi="Times New Roman" w:cs="Times New Roman"/>
          <w:color w:val="000000"/>
          <w:sz w:val="24"/>
          <w:szCs w:val="24"/>
        </w:rPr>
        <w:t xml:space="preserve">An institution for mental diseases, defined specifically as a hospital, nursing facility, or other institution of more than 16 beds, that is primarily engaged in providing diagnosis, treatment, or care of persons with mental </w:t>
      </w:r>
      <w:r>
        <w:rPr>
          <w:rFonts w:ascii="Times New Roman" w:hAnsi="Times New Roman" w:cs="Times New Roman"/>
          <w:color w:val="000000"/>
          <w:sz w:val="24"/>
          <w:szCs w:val="24"/>
        </w:rPr>
        <w:t>illness</w:t>
      </w:r>
      <w:r w:rsidRPr="00C67F65">
        <w:rPr>
          <w:rFonts w:ascii="Times New Roman" w:hAnsi="Times New Roman" w:cs="Times New Roman"/>
          <w:color w:val="000000"/>
          <w:sz w:val="24"/>
          <w:szCs w:val="24"/>
        </w:rPr>
        <w:t>, including medical attention, nur</w:t>
      </w:r>
      <w:r>
        <w:rPr>
          <w:rFonts w:ascii="Times New Roman" w:hAnsi="Times New Roman" w:cs="Times New Roman"/>
          <w:color w:val="000000"/>
          <w:sz w:val="24"/>
          <w:szCs w:val="24"/>
        </w:rPr>
        <w:t>sing care, and related services</w:t>
      </w:r>
      <w:r w:rsidRPr="00C67F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Pr="00C67F65">
        <w:rPr>
          <w:rFonts w:ascii="Times New Roman" w:hAnsi="Times New Roman" w:cs="Times New Roman"/>
          <w:color w:val="000000"/>
          <w:sz w:val="24"/>
          <w:szCs w:val="24"/>
        </w:rPr>
        <w:t>ection 1905(i)</w:t>
      </w:r>
      <w:r>
        <w:rPr>
          <w:rFonts w:ascii="Times New Roman" w:hAnsi="Times New Roman" w:cs="Times New Roman"/>
          <w:color w:val="000000"/>
          <w:sz w:val="24"/>
          <w:szCs w:val="24"/>
        </w:rPr>
        <w:t xml:space="preserve"> of the Act</w:t>
      </w:r>
      <w:r w:rsidRPr="00C67F65">
        <w:rPr>
          <w:rFonts w:ascii="Times New Roman" w:hAnsi="Times New Roman" w:cs="Times New Roman"/>
          <w:color w:val="000000"/>
          <w:sz w:val="24"/>
          <w:szCs w:val="24"/>
        </w:rPr>
        <w:t>, 42 U</w:t>
      </w:r>
      <w:r>
        <w:rPr>
          <w:rFonts w:ascii="Times New Roman" w:hAnsi="Times New Roman" w:cs="Times New Roman"/>
          <w:color w:val="000000"/>
          <w:sz w:val="24"/>
          <w:szCs w:val="24"/>
        </w:rPr>
        <w:t>.</w:t>
      </w:r>
      <w:r w:rsidRPr="00C67F65">
        <w:rPr>
          <w:rFonts w:ascii="Times New Roman" w:hAnsi="Times New Roman" w:cs="Times New Roman"/>
          <w:color w:val="000000"/>
          <w:sz w:val="24"/>
          <w:szCs w:val="24"/>
        </w:rPr>
        <w:t>S</w:t>
      </w:r>
      <w:r>
        <w:rPr>
          <w:rFonts w:ascii="Times New Roman" w:hAnsi="Times New Roman" w:cs="Times New Roman"/>
          <w:color w:val="000000"/>
          <w:sz w:val="24"/>
          <w:szCs w:val="24"/>
        </w:rPr>
        <w:t>.</w:t>
      </w:r>
      <w:r w:rsidRPr="00C67F65">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C67F65">
        <w:rPr>
          <w:rFonts w:ascii="Times New Roman" w:hAnsi="Times New Roman" w:cs="Times New Roman"/>
          <w:color w:val="000000"/>
          <w:sz w:val="24"/>
          <w:szCs w:val="24"/>
        </w:rPr>
        <w:t xml:space="preserve"> 1395(i)</w:t>
      </w:r>
      <w:r>
        <w:rPr>
          <w:rFonts w:ascii="Times New Roman" w:hAnsi="Times New Roman" w:cs="Times New Roman"/>
          <w:color w:val="000000"/>
          <w:sz w:val="24"/>
          <w:szCs w:val="24"/>
        </w:rPr>
        <w:t>)</w:t>
      </w:r>
      <w:r w:rsidRPr="00C67F65">
        <w:rPr>
          <w:rFonts w:ascii="Times New Roman" w:hAnsi="Times New Roman" w:cs="Times New Roman"/>
          <w:color w:val="000000"/>
          <w:sz w:val="24"/>
          <w:szCs w:val="24"/>
        </w:rPr>
        <w:t xml:space="preserve"> and, in general, meeting the requirements of </w:t>
      </w:r>
      <w:r w:rsidRPr="00C67F65">
        <w:rPr>
          <w:rFonts w:ascii="Times New Roman" w:hAnsi="Times New Roman" w:cs="Times New Roman"/>
          <w:sz w:val="24"/>
          <w:szCs w:val="24"/>
        </w:rPr>
        <w:t>section 4390 of the State Medicaid Manual (see Appendix 2).</w:t>
      </w:r>
    </w:p>
    <w:p w:rsidR="001351C5" w:rsidRPr="00C67F65" w:rsidRDefault="001351C5" w:rsidP="00C67F65">
      <w:pPr>
        <w:pStyle w:val="ListParagraph"/>
        <w:tabs>
          <w:tab w:val="left" w:pos="360"/>
        </w:tabs>
        <w:spacing w:after="0" w:line="240" w:lineRule="auto"/>
        <w:ind w:left="0"/>
        <w:rPr>
          <w:rFonts w:ascii="Times New Roman" w:hAnsi="Times New Roman" w:cs="Times New Roman"/>
          <w:color w:val="000000"/>
          <w:sz w:val="24"/>
          <w:szCs w:val="24"/>
        </w:rPr>
      </w:pPr>
    </w:p>
    <w:p w:rsidR="001351C5" w:rsidRPr="00C67F65" w:rsidRDefault="001351C5" w:rsidP="00C67F65">
      <w:pPr>
        <w:pStyle w:val="ListParagraph"/>
        <w:numPr>
          <w:ilvl w:val="0"/>
          <w:numId w:val="5"/>
        </w:numPr>
        <w:tabs>
          <w:tab w:val="left" w:pos="360"/>
        </w:tabs>
        <w:spacing w:after="0" w:line="240" w:lineRule="auto"/>
        <w:ind w:left="0" w:firstLine="0"/>
        <w:rPr>
          <w:rFonts w:ascii="Times New Roman" w:eastAsia="DeVinne-Italic" w:hAnsi="Times New Roman" w:cs="Times New Roman"/>
          <w:sz w:val="24"/>
          <w:szCs w:val="24"/>
        </w:rPr>
      </w:pPr>
      <w:r w:rsidRPr="00C67F65">
        <w:rPr>
          <w:rFonts w:ascii="Times New Roman" w:eastAsia="DeVinne-Italic" w:hAnsi="Times New Roman" w:cs="Times New Roman"/>
          <w:sz w:val="24"/>
          <w:szCs w:val="24"/>
        </w:rPr>
        <w:t>An institution subject to the requirements</w:t>
      </w:r>
      <w:r>
        <w:rPr>
          <w:rFonts w:ascii="Times New Roman" w:eastAsia="DeVinne-Italic" w:hAnsi="Times New Roman" w:cs="Times New Roman"/>
          <w:sz w:val="24"/>
          <w:szCs w:val="24"/>
        </w:rPr>
        <w:t xml:space="preserve"> of the Act</w:t>
      </w:r>
      <w:r w:rsidRPr="00C67F65">
        <w:rPr>
          <w:rFonts w:ascii="Times New Roman" w:eastAsia="DeVinne-Italic" w:hAnsi="Times New Roman" w:cs="Times New Roman"/>
          <w:sz w:val="24"/>
          <w:szCs w:val="24"/>
        </w:rPr>
        <w:t xml:space="preserve"> of the </w:t>
      </w:r>
      <w:r w:rsidRPr="00C67F65">
        <w:rPr>
          <w:rFonts w:ascii="Times New Roman" w:hAnsi="Times New Roman" w:cs="Times New Roman"/>
          <w:color w:val="000000"/>
          <w:sz w:val="24"/>
          <w:szCs w:val="24"/>
        </w:rPr>
        <w:t>Emergency Medical Treatment and Active Labor Act</w:t>
      </w:r>
      <w:r w:rsidRPr="00C67F65">
        <w:rPr>
          <w:rFonts w:ascii="Times New Roman" w:eastAsia="DeVinne-Italic" w:hAnsi="Times New Roman" w:cs="Times New Roman"/>
          <w:sz w:val="24"/>
          <w:szCs w:val="24"/>
        </w:rPr>
        <w:t xml:space="preserve"> or EMTALA </w:t>
      </w:r>
      <w:r>
        <w:rPr>
          <w:rFonts w:ascii="Times New Roman" w:eastAsia="DeVinne-Italic" w:hAnsi="Times New Roman" w:cs="Times New Roman"/>
          <w:sz w:val="24"/>
          <w:szCs w:val="24"/>
        </w:rPr>
        <w:t>(S</w:t>
      </w:r>
      <w:r w:rsidRPr="00C67F65">
        <w:rPr>
          <w:rFonts w:ascii="Times New Roman" w:eastAsia="DeVinne-Italic" w:hAnsi="Times New Roman" w:cs="Times New Roman"/>
          <w:sz w:val="24"/>
          <w:szCs w:val="24"/>
        </w:rPr>
        <w:t>ection 1867</w:t>
      </w:r>
      <w:r>
        <w:rPr>
          <w:rFonts w:ascii="Times New Roman" w:eastAsia="DeVinne-Italic" w:hAnsi="Times New Roman" w:cs="Times New Roman"/>
          <w:sz w:val="24"/>
          <w:szCs w:val="24"/>
        </w:rPr>
        <w:t xml:space="preserve"> of the Act</w:t>
      </w:r>
      <w:r w:rsidRPr="00C67F65">
        <w:rPr>
          <w:rFonts w:ascii="Times New Roman" w:eastAsia="DeVinne-Italic" w:hAnsi="Times New Roman" w:cs="Times New Roman"/>
          <w:sz w:val="24"/>
          <w:szCs w:val="24"/>
        </w:rPr>
        <w:t>, 42 U.S.C. 1395dd</w:t>
      </w:r>
      <w:r>
        <w:rPr>
          <w:rFonts w:ascii="Times New Roman" w:eastAsia="DeVinne-Italic" w:hAnsi="Times New Roman" w:cs="Times New Roman"/>
          <w:sz w:val="24"/>
          <w:szCs w:val="24"/>
        </w:rPr>
        <w:t>)</w:t>
      </w:r>
      <w:r w:rsidRPr="00C67F65">
        <w:rPr>
          <w:rFonts w:ascii="Times New Roman" w:eastAsia="DeVinne-Italic" w:hAnsi="Times New Roman" w:cs="Times New Roman"/>
          <w:sz w:val="24"/>
          <w:szCs w:val="24"/>
        </w:rPr>
        <w:t>, i.e., a Medicare participating institution having an emergency department.</w:t>
      </w:r>
    </w:p>
    <w:p w:rsidR="001351C5" w:rsidRPr="00C67F65" w:rsidRDefault="001351C5" w:rsidP="00C67F65">
      <w:pPr>
        <w:pStyle w:val="ListParagraph"/>
        <w:tabs>
          <w:tab w:val="left" w:pos="360"/>
        </w:tabs>
        <w:spacing w:after="0" w:line="240" w:lineRule="auto"/>
        <w:ind w:left="0"/>
        <w:rPr>
          <w:rFonts w:ascii="Times New Roman" w:eastAsia="DeVinne-Italic" w:hAnsi="Times New Roman"/>
          <w:sz w:val="24"/>
          <w:szCs w:val="24"/>
        </w:rPr>
      </w:pPr>
    </w:p>
    <w:p w:rsidR="001351C5" w:rsidRPr="00C67F65" w:rsidRDefault="001351C5" w:rsidP="00C67F65">
      <w:pPr>
        <w:pStyle w:val="ListParagraph"/>
        <w:numPr>
          <w:ilvl w:val="0"/>
          <w:numId w:val="5"/>
        </w:numPr>
        <w:tabs>
          <w:tab w:val="left" w:pos="360"/>
        </w:tabs>
        <w:spacing w:after="0" w:line="240" w:lineRule="auto"/>
        <w:ind w:left="0" w:firstLine="0"/>
        <w:rPr>
          <w:rFonts w:ascii="Times New Roman" w:eastAsia="DeVinne-Italic" w:hAnsi="Times New Roman" w:cs="Times New Roman"/>
          <w:sz w:val="24"/>
          <w:szCs w:val="24"/>
        </w:rPr>
      </w:pPr>
      <w:r w:rsidRPr="00C67F65">
        <w:rPr>
          <w:rFonts w:ascii="Times New Roman" w:eastAsia="DeVinne-Italic" w:hAnsi="Times New Roman" w:cs="Times New Roman"/>
          <w:sz w:val="24"/>
          <w:szCs w:val="24"/>
        </w:rPr>
        <w:t>Not be publicly owned or operated.</w:t>
      </w:r>
    </w:p>
    <w:p w:rsidR="001351C5" w:rsidRPr="00C67F65" w:rsidRDefault="001351C5" w:rsidP="00C67F65">
      <w:pPr>
        <w:pStyle w:val="ListParagraph"/>
        <w:spacing w:after="0" w:line="240" w:lineRule="auto"/>
        <w:ind w:left="0"/>
        <w:rPr>
          <w:rFonts w:ascii="Times New Roman" w:eastAsia="DeVinne-Italic" w:hAnsi="Times New Roman"/>
          <w:sz w:val="24"/>
          <w:szCs w:val="24"/>
        </w:rPr>
      </w:pPr>
    </w:p>
    <w:p w:rsidR="001351C5" w:rsidRDefault="001351C5" w:rsidP="00206265">
      <w:pPr>
        <w:pStyle w:val="ListParagraph"/>
        <w:spacing w:after="0" w:line="240" w:lineRule="auto"/>
        <w:ind w:left="0"/>
        <w:rPr>
          <w:rFonts w:ascii="Times New Roman" w:eastAsia="DeVinne-Italic" w:hAnsi="Times New Roman"/>
          <w:b/>
          <w:bCs/>
          <w:sz w:val="24"/>
          <w:szCs w:val="24"/>
        </w:rPr>
      </w:pPr>
      <w:r w:rsidRPr="00C67F65">
        <w:rPr>
          <w:rFonts w:ascii="Times New Roman" w:hAnsi="Times New Roman" w:cs="Times New Roman"/>
          <w:b/>
          <w:bCs/>
          <w:sz w:val="24"/>
          <w:szCs w:val="24"/>
        </w:rPr>
        <w:t>Note:</w:t>
      </w:r>
      <w:r w:rsidRPr="00C67F65">
        <w:rPr>
          <w:rFonts w:ascii="Times New Roman" w:hAnsi="Times New Roman" w:cs="Times New Roman"/>
          <w:sz w:val="24"/>
          <w:szCs w:val="24"/>
        </w:rPr>
        <w:t xml:space="preserve">  </w:t>
      </w:r>
    </w:p>
    <w:p w:rsidR="001351C5" w:rsidRPr="00206265" w:rsidRDefault="001351C5" w:rsidP="00206265">
      <w:pPr>
        <w:pStyle w:val="ListParagraph"/>
        <w:spacing w:after="0" w:line="240" w:lineRule="auto"/>
        <w:ind w:left="0"/>
        <w:rPr>
          <w:rFonts w:ascii="Times New Roman" w:hAnsi="Times New Roman" w:cs="Times New Roman"/>
          <w:sz w:val="24"/>
          <w:szCs w:val="24"/>
        </w:rPr>
      </w:pPr>
      <w:r w:rsidRPr="0091635D">
        <w:rPr>
          <w:rFonts w:ascii="Times New Roman" w:eastAsia="DeVinne-Italic" w:hAnsi="Times New Roman" w:cs="Times New Roman"/>
          <w:b/>
          <w:bCs/>
          <w:sz w:val="24"/>
          <w:szCs w:val="24"/>
        </w:rPr>
        <w:t>Patient Eligibility Criteria</w:t>
      </w:r>
    </w:p>
    <w:p w:rsidR="001351C5" w:rsidRPr="00742E02" w:rsidRDefault="001351C5" w:rsidP="007D7A00">
      <w:pPr>
        <w:spacing w:after="0" w:line="240" w:lineRule="auto"/>
        <w:rPr>
          <w:rFonts w:ascii="Times New Roman" w:eastAsia="DeVinne-Italic" w:hAnsi="Times New Roman"/>
          <w:b/>
          <w:bCs/>
          <w:sz w:val="24"/>
          <w:szCs w:val="24"/>
          <w:u w:val="single"/>
        </w:rPr>
      </w:pP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Individuals eligible for the provision of medical assistance available under the Demonstration are those meeting all of the following criteria:</w:t>
      </w: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(1) Aged 21 to 64;</w:t>
      </w: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(2) Eligible for medical assistance under the State plan</w:t>
      </w:r>
      <w:r w:rsidR="00286AB2">
        <w:rPr>
          <w:rFonts w:ascii="Times New Roman" w:eastAsia="DeVinne-Italic" w:hAnsi="Times New Roman" w:cs="Times New Roman"/>
          <w:sz w:val="24"/>
          <w:szCs w:val="24"/>
        </w:rPr>
        <w:t xml:space="preserve"> and individuals eligible under the authority of section 1115 of the Act</w:t>
      </w:r>
      <w:r w:rsidRPr="00742E02">
        <w:rPr>
          <w:rFonts w:ascii="Times New Roman" w:eastAsia="DeVinne-Italic" w:hAnsi="Times New Roman" w:cs="Times New Roman"/>
          <w:sz w:val="24"/>
          <w:szCs w:val="24"/>
        </w:rPr>
        <w:t>; and</w:t>
      </w: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(3) Require such medical assistance for services to stabilize</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an emergency medical condition where the individual expresses suicidal</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or homicidal thoughts or gestures</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is determined dangerous to self or others.</w:t>
      </w:r>
    </w:p>
    <w:p w:rsidR="001351C5" w:rsidRPr="00742E02" w:rsidRDefault="001351C5" w:rsidP="007D7A00">
      <w:pPr>
        <w:spacing w:after="0" w:line="240" w:lineRule="auto"/>
        <w:rPr>
          <w:rFonts w:ascii="Times New Roman" w:eastAsia="DeVinne-Italic" w:hAnsi="Times New Roman"/>
          <w:b/>
          <w:bCs/>
          <w:sz w:val="24"/>
          <w:szCs w:val="24"/>
          <w:u w:val="single"/>
        </w:rPr>
      </w:pPr>
    </w:p>
    <w:p w:rsidR="001351C5" w:rsidRPr="00742E02" w:rsidRDefault="001351C5" w:rsidP="007D7A00">
      <w:pPr>
        <w:spacing w:after="0" w:line="240" w:lineRule="auto"/>
        <w:rPr>
          <w:rFonts w:ascii="Times New Roman" w:hAnsi="Times New Roman" w:cs="Times New Roman"/>
          <w:sz w:val="24"/>
          <w:szCs w:val="24"/>
        </w:rPr>
      </w:pPr>
      <w:r w:rsidRPr="00742E02">
        <w:rPr>
          <w:rFonts w:ascii="Times New Roman" w:eastAsia="DeVinne-Italic" w:hAnsi="Times New Roman" w:cs="Times New Roman"/>
          <w:sz w:val="24"/>
          <w:szCs w:val="24"/>
        </w:rPr>
        <w:t xml:space="preserve">The Demonstration is open to individuals meeting these criteria who receive medical assistance under the State’s Medicaid fee-for-service program </w:t>
      </w:r>
      <w:r w:rsidR="00286AB2">
        <w:rPr>
          <w:rFonts w:ascii="Times New Roman" w:hAnsi="Times New Roman" w:cs="Times New Roman"/>
          <w:sz w:val="24"/>
          <w:szCs w:val="24"/>
        </w:rPr>
        <w:t>I</w:t>
      </w:r>
      <w:r w:rsidRPr="00742E02">
        <w:rPr>
          <w:rFonts w:ascii="Times New Roman" w:hAnsi="Times New Roman" w:cs="Times New Roman"/>
          <w:sz w:val="24"/>
          <w:szCs w:val="24"/>
        </w:rPr>
        <w:t>ndividuals in managed care plans whose eligibility and payment for inpatient psychiatric services is Medicaid fee-for-service</w:t>
      </w:r>
      <w:r>
        <w:rPr>
          <w:rFonts w:ascii="Times New Roman" w:hAnsi="Times New Roman" w:cs="Times New Roman"/>
          <w:sz w:val="24"/>
          <w:szCs w:val="24"/>
        </w:rPr>
        <w:t xml:space="preserve"> (i.e., carved out)</w:t>
      </w:r>
      <w:r w:rsidR="00286AB2">
        <w:rPr>
          <w:rFonts w:ascii="Times New Roman" w:hAnsi="Times New Roman" w:cs="Times New Roman"/>
          <w:sz w:val="24"/>
          <w:szCs w:val="24"/>
        </w:rPr>
        <w:t xml:space="preserve"> are also eligible for this Demonstration</w:t>
      </w:r>
      <w:r>
        <w:rPr>
          <w:rFonts w:ascii="Times New Roman" w:hAnsi="Times New Roman" w:cs="Times New Roman"/>
          <w:sz w:val="24"/>
          <w:szCs w:val="24"/>
        </w:rPr>
        <w:t xml:space="preserve">.  In addition, this </w:t>
      </w:r>
      <w:r w:rsidR="00C33CBF">
        <w:rPr>
          <w:rFonts w:ascii="Times New Roman" w:hAnsi="Times New Roman" w:cs="Times New Roman"/>
          <w:sz w:val="24"/>
          <w:szCs w:val="24"/>
        </w:rPr>
        <w:t>D</w:t>
      </w:r>
      <w:r>
        <w:rPr>
          <w:rFonts w:ascii="Times New Roman" w:hAnsi="Times New Roman" w:cs="Times New Roman"/>
          <w:sz w:val="24"/>
          <w:szCs w:val="24"/>
        </w:rPr>
        <w:t xml:space="preserve">emonstration may include individuals enrolled in managed care plans covering inpatient care as long as the </w:t>
      </w:r>
      <w:r w:rsidR="000725F3">
        <w:rPr>
          <w:rFonts w:ascii="Times New Roman" w:hAnsi="Times New Roman" w:cs="Times New Roman"/>
          <w:sz w:val="24"/>
          <w:szCs w:val="24"/>
        </w:rPr>
        <w:t>S</w:t>
      </w:r>
      <w:r>
        <w:rPr>
          <w:rFonts w:ascii="Times New Roman" w:hAnsi="Times New Roman" w:cs="Times New Roman"/>
          <w:sz w:val="24"/>
          <w:szCs w:val="24"/>
        </w:rPr>
        <w:t xml:space="preserve">tate demonstrates in its application how it will </w:t>
      </w:r>
      <w:r w:rsidR="00FD3D6A">
        <w:rPr>
          <w:rFonts w:ascii="Times New Roman" w:hAnsi="Times New Roman" w:cs="Times New Roman"/>
          <w:sz w:val="24"/>
          <w:szCs w:val="24"/>
        </w:rPr>
        <w:t>ensure</w:t>
      </w:r>
      <w:r>
        <w:rPr>
          <w:rFonts w:ascii="Times New Roman" w:hAnsi="Times New Roman" w:cs="Times New Roman"/>
          <w:sz w:val="24"/>
          <w:szCs w:val="24"/>
        </w:rPr>
        <w:t xml:space="preserve"> that </w:t>
      </w:r>
      <w:r w:rsidR="00FD3D6A">
        <w:rPr>
          <w:rFonts w:ascii="Times New Roman" w:hAnsi="Times New Roman" w:cs="Times New Roman"/>
          <w:sz w:val="24"/>
          <w:szCs w:val="24"/>
        </w:rPr>
        <w:t xml:space="preserve">Demonstration </w:t>
      </w:r>
      <w:r>
        <w:rPr>
          <w:rFonts w:ascii="Times New Roman" w:hAnsi="Times New Roman" w:cs="Times New Roman"/>
          <w:sz w:val="24"/>
          <w:szCs w:val="24"/>
        </w:rPr>
        <w:t>payments to</w:t>
      </w:r>
      <w:r w:rsidR="00556633" w:rsidRPr="00556633">
        <w:rPr>
          <w:rFonts w:ascii="Times New Roman" w:hAnsi="Times New Roman" w:cs="Times New Roman"/>
          <w:sz w:val="24"/>
          <w:szCs w:val="24"/>
        </w:rPr>
        <w:t xml:space="preserve"> </w:t>
      </w:r>
      <w:r w:rsidR="00556633">
        <w:rPr>
          <w:rFonts w:ascii="Times New Roman" w:hAnsi="Times New Roman" w:cs="Times New Roman"/>
          <w:sz w:val="24"/>
          <w:szCs w:val="24"/>
        </w:rPr>
        <w:t>the State for services under the Demonstration do not duplicate payments to the State for the same services under the capitation rates paid to managed care organizations.</w:t>
      </w:r>
      <w:r w:rsidR="00815673">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The State may extend participation in the Demonstration to eligible individuals throughout the State or limit participation to individuals residing in one or more specific regions.</w:t>
      </w:r>
    </w:p>
    <w:p w:rsidR="001351C5" w:rsidRDefault="001351C5" w:rsidP="007D7A00">
      <w:pPr>
        <w:spacing w:after="0" w:line="240" w:lineRule="auto"/>
        <w:rPr>
          <w:rFonts w:ascii="Times New Roman" w:eastAsia="DeVinne-Italic" w:hAnsi="Times New Roman"/>
          <w:b/>
          <w:bCs/>
          <w:sz w:val="24"/>
          <w:szCs w:val="24"/>
          <w:u w:val="single"/>
        </w:rPr>
      </w:pPr>
    </w:p>
    <w:p w:rsidR="001351C5" w:rsidRPr="0047711D" w:rsidRDefault="001351C5" w:rsidP="007D7A00">
      <w:pPr>
        <w:spacing w:after="0" w:line="240" w:lineRule="auto"/>
        <w:rPr>
          <w:rFonts w:ascii="Times New Roman" w:eastAsia="DeVinne-Italic" w:hAnsi="Times New Roman" w:cs="Times New Roman"/>
          <w:b/>
          <w:bCs/>
          <w:sz w:val="24"/>
          <w:szCs w:val="24"/>
        </w:rPr>
      </w:pPr>
      <w:r w:rsidRPr="0047711D">
        <w:rPr>
          <w:rFonts w:ascii="Times New Roman" w:eastAsia="DeVinne-Italic" w:hAnsi="Times New Roman" w:cs="Times New Roman"/>
          <w:b/>
          <w:bCs/>
          <w:sz w:val="24"/>
          <w:szCs w:val="24"/>
        </w:rPr>
        <w:t>Patient Administration</w:t>
      </w:r>
    </w:p>
    <w:p w:rsidR="001351C5" w:rsidRPr="00742E02" w:rsidRDefault="001351C5" w:rsidP="007D7A00">
      <w:pPr>
        <w:spacing w:after="0" w:line="240" w:lineRule="auto"/>
        <w:rPr>
          <w:rFonts w:ascii="Times New Roman" w:eastAsia="DeVinne-Italic" w:hAnsi="Times New Roman"/>
          <w:b/>
          <w:bCs/>
          <w:sz w:val="24"/>
          <w:szCs w:val="24"/>
          <w:u w:val="single"/>
        </w:rPr>
      </w:pPr>
    </w:p>
    <w:p w:rsidR="001351C5" w:rsidRPr="00742E02" w:rsidRDefault="001351C5" w:rsidP="007D7A00">
      <w:pPr>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 xml:space="preserve">As stated in the </w:t>
      </w:r>
      <w:r>
        <w:rPr>
          <w:rFonts w:ascii="Times New Roman" w:eastAsia="DeVinne-Italic" w:hAnsi="Times New Roman" w:cs="Times New Roman"/>
          <w:sz w:val="24"/>
          <w:szCs w:val="24"/>
        </w:rPr>
        <w:t>Affordable Care Act</w:t>
      </w:r>
      <w:r w:rsidRPr="00742E02">
        <w:rPr>
          <w:rFonts w:ascii="Times New Roman" w:eastAsia="DeVinne-Italic" w:hAnsi="Times New Roman" w:cs="Times New Roman"/>
          <w:sz w:val="24"/>
          <w:szCs w:val="24"/>
        </w:rPr>
        <w:t>, each participating State shall establish a process for how it will ensure that institutions participating in the Demonstration will determine whether or not Demonstration patients have been stabilized</w:t>
      </w:r>
      <w:r>
        <w:rPr>
          <w:rFonts w:ascii="Times New Roman" w:eastAsia="DeVinne-Italic" w:hAnsi="Times New Roman" w:cs="Times New Roman"/>
          <w:sz w:val="24"/>
          <w:szCs w:val="24"/>
        </w:rPr>
        <w:t xml:space="preserve">.  Consistent with section 2702 of the Affordable Care Act, this </w:t>
      </w:r>
      <w:r w:rsidRPr="00742E02">
        <w:rPr>
          <w:rFonts w:ascii="Times New Roman" w:eastAsia="DeVinne-Italic" w:hAnsi="Times New Roman" w:cs="Times New Roman"/>
          <w:sz w:val="24"/>
          <w:szCs w:val="24"/>
        </w:rPr>
        <w:t xml:space="preserve">process </w:t>
      </w:r>
      <w:r>
        <w:rPr>
          <w:rFonts w:ascii="Times New Roman" w:eastAsia="DeVinne-Italic" w:hAnsi="Times New Roman" w:cs="Times New Roman"/>
          <w:sz w:val="24"/>
          <w:szCs w:val="24"/>
        </w:rPr>
        <w:t>must</w:t>
      </w:r>
      <w:r w:rsidRPr="00742E02">
        <w:rPr>
          <w:rFonts w:ascii="Times New Roman" w:eastAsia="DeVinne-Italic" w:hAnsi="Times New Roman" w:cs="Times New Roman"/>
          <w:sz w:val="24"/>
          <w:szCs w:val="24"/>
        </w:rPr>
        <w:t xml:space="preserve"> be initiated prior to the third day of an inpatient stay.  The State is responsible for managing the provision of services for the stabilization of the medical emergency through utilization review, authorization, or management</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practices, or the application of medical necessity and appropriateness criteria applicable to behavioral health.</w:t>
      </w:r>
    </w:p>
    <w:p w:rsidR="001351C5" w:rsidRPr="00742E02" w:rsidRDefault="001351C5" w:rsidP="007D7A00">
      <w:pPr>
        <w:spacing w:after="0" w:line="240" w:lineRule="auto"/>
        <w:rPr>
          <w:rFonts w:ascii="Times New Roman" w:hAnsi="Times New Roman" w:cs="Times New Roman"/>
          <w:b/>
          <w:bCs/>
          <w:sz w:val="24"/>
          <w:szCs w:val="24"/>
          <w:u w:val="single"/>
        </w:rPr>
      </w:pPr>
    </w:p>
    <w:p w:rsidR="00286AB2" w:rsidRPr="0047711D" w:rsidRDefault="00286AB2" w:rsidP="00286AB2">
      <w:pPr>
        <w:autoSpaceDE w:val="0"/>
        <w:autoSpaceDN w:val="0"/>
        <w:adjustRightInd w:val="0"/>
        <w:spacing w:after="0" w:line="240" w:lineRule="auto"/>
        <w:rPr>
          <w:rFonts w:ascii="Times New Roman" w:eastAsia="DeVinne-Italic" w:hAnsi="Times New Roman" w:cs="Times New Roman"/>
          <w:b/>
          <w:bCs/>
          <w:sz w:val="24"/>
          <w:szCs w:val="24"/>
        </w:rPr>
      </w:pPr>
      <w:r w:rsidRPr="0047711D">
        <w:rPr>
          <w:rFonts w:ascii="Times New Roman" w:eastAsia="DeVinne-Italic" w:hAnsi="Times New Roman" w:cs="Times New Roman"/>
          <w:b/>
          <w:bCs/>
          <w:sz w:val="24"/>
          <w:szCs w:val="24"/>
        </w:rPr>
        <w:t>Payment to States</w:t>
      </w:r>
    </w:p>
    <w:p w:rsidR="00286AB2" w:rsidRDefault="00286AB2" w:rsidP="00286AB2">
      <w:pPr>
        <w:autoSpaceDE w:val="0"/>
        <w:autoSpaceDN w:val="0"/>
        <w:adjustRightInd w:val="0"/>
        <w:spacing w:after="0" w:line="240" w:lineRule="auto"/>
        <w:rPr>
          <w:rFonts w:ascii="Times New Roman" w:eastAsia="DeVinne-Italic" w:hAnsi="Times New Roman"/>
          <w:sz w:val="24"/>
          <w:szCs w:val="24"/>
        </w:rPr>
      </w:pPr>
    </w:p>
    <w:p w:rsidR="00286AB2" w:rsidRPr="00742E02" w:rsidRDefault="00286AB2" w:rsidP="00286AB2">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The CMS will pay each quarter, to each participating State, an amount equal to the Federal medical assistance percentage of expenditures in the quarter for medical assistance paid to participating institutions for inpatient services provided under this Demonstration.</w:t>
      </w:r>
    </w:p>
    <w:p w:rsidR="00286AB2" w:rsidRPr="00742E02" w:rsidRDefault="00286AB2" w:rsidP="00286AB2">
      <w:pPr>
        <w:autoSpaceDE w:val="0"/>
        <w:autoSpaceDN w:val="0"/>
        <w:adjustRightInd w:val="0"/>
        <w:spacing w:after="0" w:line="240" w:lineRule="auto"/>
        <w:rPr>
          <w:rFonts w:ascii="Times New Roman" w:eastAsia="DeVinne-Italic" w:hAnsi="Times New Roman" w:cs="Times New Roman"/>
          <w:sz w:val="24"/>
          <w:szCs w:val="24"/>
        </w:rPr>
      </w:pPr>
    </w:p>
    <w:p w:rsidR="00286AB2" w:rsidRPr="00C33CBF" w:rsidRDefault="00286AB2" w:rsidP="00286AB2">
      <w:pPr>
        <w:autoSpaceDE w:val="0"/>
        <w:autoSpaceDN w:val="0"/>
        <w:adjustRightInd w:val="0"/>
        <w:spacing w:after="0" w:line="240" w:lineRule="auto"/>
        <w:rPr>
          <w:rFonts w:ascii="Times New Roman" w:hAnsi="Times New Roman" w:cs="Times New Roman"/>
          <w:color w:val="000000"/>
          <w:sz w:val="24"/>
          <w:szCs w:val="24"/>
        </w:rPr>
      </w:pPr>
      <w:r w:rsidRPr="00742E02">
        <w:rPr>
          <w:rFonts w:ascii="Times New Roman" w:eastAsia="DeVinne-Italic" w:hAnsi="Times New Roman" w:cs="Times New Roman"/>
          <w:sz w:val="24"/>
          <w:szCs w:val="24"/>
        </w:rPr>
        <w:t>Funds shall</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be allocated to eligible States on the basis of criteria,</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 xml:space="preserve">including availability of funds and predicted patient admissions and costs. </w:t>
      </w:r>
      <w:r>
        <w:rPr>
          <w:rFonts w:ascii="Times New Roman" w:eastAsia="DeVinne-Italic" w:hAnsi="Times New Roman" w:cs="Times New Roman"/>
          <w:sz w:val="24"/>
          <w:szCs w:val="24"/>
        </w:rPr>
        <w:t xml:space="preserve"> </w:t>
      </w:r>
      <w:r w:rsidRPr="00742E02">
        <w:rPr>
          <w:rFonts w:ascii="Times New Roman" w:hAnsi="Times New Roman" w:cs="Times New Roman"/>
          <w:color w:val="000000"/>
          <w:sz w:val="24"/>
          <w:szCs w:val="24"/>
        </w:rPr>
        <w:t>State Medicaid Agencies are advised that</w:t>
      </w:r>
      <w:r>
        <w:rPr>
          <w:rFonts w:ascii="Times New Roman" w:hAnsi="Times New Roman" w:cs="Times New Roman"/>
          <w:color w:val="000000"/>
          <w:sz w:val="24"/>
          <w:szCs w:val="24"/>
        </w:rPr>
        <w:t>,</w:t>
      </w:r>
      <w:r w:rsidRPr="00742E02">
        <w:rPr>
          <w:rFonts w:ascii="Times New Roman" w:hAnsi="Times New Roman" w:cs="Times New Roman"/>
          <w:color w:val="000000"/>
          <w:sz w:val="24"/>
          <w:szCs w:val="24"/>
        </w:rPr>
        <w:t xml:space="preserve"> once the Fed</w:t>
      </w:r>
      <w:r>
        <w:rPr>
          <w:rFonts w:ascii="Times New Roman" w:hAnsi="Times New Roman" w:cs="Times New Roman"/>
          <w:color w:val="000000"/>
          <w:sz w:val="24"/>
          <w:szCs w:val="24"/>
        </w:rPr>
        <w:t xml:space="preserve">eral funding </w:t>
      </w:r>
      <w:r w:rsidRPr="00C33CBF">
        <w:rPr>
          <w:rFonts w:ascii="Times New Roman" w:hAnsi="Times New Roman" w:cs="Times New Roman"/>
          <w:color w:val="000000"/>
          <w:sz w:val="24"/>
          <w:szCs w:val="24"/>
        </w:rPr>
        <w:t xml:space="preserve">limit is reached, States will not receive payment of the Federal share of any </w:t>
      </w:r>
      <w:r>
        <w:rPr>
          <w:rFonts w:ascii="Times New Roman" w:hAnsi="Times New Roman" w:cs="Times New Roman"/>
          <w:color w:val="000000"/>
          <w:sz w:val="24"/>
          <w:szCs w:val="24"/>
        </w:rPr>
        <w:t>outstanding Medicaid expenditures.</w:t>
      </w:r>
    </w:p>
    <w:p w:rsidR="00286AB2" w:rsidRDefault="00286AB2" w:rsidP="007D7A00">
      <w:pPr>
        <w:spacing w:after="0" w:line="240" w:lineRule="auto"/>
        <w:rPr>
          <w:rFonts w:ascii="Times New Roman" w:hAnsi="Times New Roman" w:cs="Times New Roman"/>
          <w:b/>
          <w:bCs/>
          <w:sz w:val="24"/>
          <w:szCs w:val="24"/>
        </w:rPr>
      </w:pPr>
    </w:p>
    <w:p w:rsidR="001351C5" w:rsidRPr="0047711D" w:rsidRDefault="001351C5" w:rsidP="007D7A00">
      <w:pPr>
        <w:spacing w:after="0" w:line="240" w:lineRule="auto"/>
        <w:rPr>
          <w:rFonts w:ascii="Times New Roman" w:hAnsi="Times New Roman" w:cs="Times New Roman"/>
          <w:b/>
          <w:bCs/>
          <w:sz w:val="24"/>
          <w:szCs w:val="24"/>
        </w:rPr>
      </w:pPr>
      <w:r w:rsidRPr="0047711D">
        <w:rPr>
          <w:rFonts w:ascii="Times New Roman" w:hAnsi="Times New Roman" w:cs="Times New Roman"/>
          <w:b/>
          <w:bCs/>
          <w:sz w:val="24"/>
          <w:szCs w:val="24"/>
        </w:rPr>
        <w:t>Payment to Participating Institutions</w:t>
      </w:r>
    </w:p>
    <w:p w:rsidR="001351C5" w:rsidRPr="00742E02" w:rsidRDefault="001351C5" w:rsidP="007D7A00">
      <w:pPr>
        <w:spacing w:after="0" w:line="240" w:lineRule="auto"/>
        <w:rPr>
          <w:rFonts w:ascii="Times New Roman" w:hAnsi="Times New Roman" w:cs="Times New Roman"/>
          <w:b/>
          <w:bCs/>
          <w:sz w:val="24"/>
          <w:szCs w:val="24"/>
          <w:u w:val="single"/>
        </w:rPr>
      </w:pPr>
    </w:p>
    <w:p w:rsidR="001351C5" w:rsidRPr="00742E02" w:rsidRDefault="001351C5" w:rsidP="007D7A00">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The State Medicaid Agency will provide Medicaid payment to participating institutions for services provided to eligible patients under the Demonstration.</w:t>
      </w:r>
    </w:p>
    <w:p w:rsidR="001351C5" w:rsidRDefault="001351C5" w:rsidP="007D7A00">
      <w:pPr>
        <w:spacing w:after="0" w:line="240" w:lineRule="auto"/>
        <w:rPr>
          <w:rFonts w:ascii="Times New Roman" w:hAnsi="Times New Roman" w:cs="Times New Roman"/>
          <w:sz w:val="24"/>
          <w:szCs w:val="24"/>
        </w:rPr>
      </w:pPr>
    </w:p>
    <w:p w:rsidR="001351C5" w:rsidRPr="00C33CBF" w:rsidRDefault="001351C5" w:rsidP="007D7A00">
      <w:pPr>
        <w:autoSpaceDE w:val="0"/>
        <w:autoSpaceDN w:val="0"/>
        <w:adjustRightInd w:val="0"/>
        <w:spacing w:after="0" w:line="240" w:lineRule="auto"/>
        <w:rPr>
          <w:rFonts w:ascii="Times New Roman" w:eastAsia="DeVinne-Italic" w:hAnsi="Times New Roman" w:cs="Times New Roman"/>
          <w:sz w:val="24"/>
          <w:szCs w:val="24"/>
        </w:rPr>
      </w:pPr>
    </w:p>
    <w:p w:rsidR="001351C5" w:rsidRPr="00C33CBF" w:rsidRDefault="00500C8E" w:rsidP="007D7A00">
      <w:pPr>
        <w:pStyle w:val="CM1"/>
        <w:ind w:left="720" w:hanging="720"/>
        <w:rPr>
          <w:rFonts w:ascii="Times New Roman" w:hAnsi="Times New Roman"/>
          <w:b/>
          <w:bCs/>
        </w:rPr>
      </w:pPr>
      <w:r w:rsidRPr="00500C8E">
        <w:rPr>
          <w:rFonts w:ascii="Times New Roman" w:hAnsi="Times New Roman"/>
          <w:b/>
          <w:bCs/>
        </w:rPr>
        <w:t>Mechanism to Limit, Reallocate, and Stop Expenditures</w:t>
      </w:r>
    </w:p>
    <w:p w:rsidR="001351C5" w:rsidRPr="00C33CBF" w:rsidRDefault="001351C5" w:rsidP="00742E02">
      <w:pPr>
        <w:pStyle w:val="Default"/>
        <w:rPr>
          <w:rFonts w:ascii="Times New Roman" w:hAnsi="Times New Roman" w:cs="Times New Roman"/>
        </w:rPr>
      </w:pPr>
    </w:p>
    <w:p w:rsidR="001351C5" w:rsidRDefault="00C06911" w:rsidP="00C255A2">
      <w:pPr>
        <w:autoSpaceDE w:val="0"/>
        <w:autoSpaceDN w:val="0"/>
        <w:adjustRightInd w:val="0"/>
        <w:spacing w:after="0" w:line="240" w:lineRule="auto"/>
        <w:rPr>
          <w:rFonts w:ascii="Times New Roman" w:eastAsia="DeVinne-Italic" w:hAnsi="Times New Roman"/>
          <w:sz w:val="24"/>
          <w:szCs w:val="24"/>
        </w:rPr>
      </w:pPr>
      <w:r>
        <w:rPr>
          <w:rFonts w:ascii="Times New Roman" w:eastAsia="DeVinne-Italic" w:hAnsi="Times New Roman" w:cs="Times New Roman"/>
          <w:sz w:val="24"/>
          <w:szCs w:val="24"/>
        </w:rPr>
        <w:t>States selected to participate in this demonstration shall be limited in number to ensure that sufficient funds are available for each participating State to enable an informative assessment of the effect of waiving the IMD exclusion</w:t>
      </w:r>
      <w:r w:rsidR="001351C5">
        <w:rPr>
          <w:rFonts w:ascii="Times New Roman" w:eastAsia="DeVinne-Italic" w:hAnsi="Times New Roman" w:cs="Times New Roman"/>
          <w:sz w:val="24"/>
          <w:szCs w:val="24"/>
        </w:rPr>
        <w:t xml:space="preserve"> for emergency care in private psychiatric hospitals in those </w:t>
      </w:r>
      <w:r w:rsidR="000725F3">
        <w:rPr>
          <w:rFonts w:ascii="Times New Roman" w:eastAsia="DeVinne-Italic" w:hAnsi="Times New Roman" w:cs="Times New Roman"/>
          <w:sz w:val="24"/>
          <w:szCs w:val="24"/>
        </w:rPr>
        <w:t>S</w:t>
      </w:r>
      <w:r w:rsidR="001351C5">
        <w:rPr>
          <w:rFonts w:ascii="Times New Roman" w:eastAsia="DeVinne-Italic" w:hAnsi="Times New Roman" w:cs="Times New Roman"/>
          <w:sz w:val="24"/>
          <w:szCs w:val="24"/>
        </w:rPr>
        <w:t>tates.</w:t>
      </w:r>
    </w:p>
    <w:p w:rsidR="001351C5" w:rsidRPr="00C67F65" w:rsidRDefault="001351C5" w:rsidP="00C255A2">
      <w:pPr>
        <w:autoSpaceDE w:val="0"/>
        <w:autoSpaceDN w:val="0"/>
        <w:adjustRightInd w:val="0"/>
        <w:spacing w:after="0" w:line="240" w:lineRule="auto"/>
        <w:rPr>
          <w:rFonts w:ascii="Times New Roman" w:eastAsia="DeVinne-Italic" w:hAnsi="Times New Roman"/>
          <w:sz w:val="24"/>
          <w:szCs w:val="24"/>
        </w:rPr>
      </w:pPr>
    </w:p>
    <w:p w:rsidR="001351C5" w:rsidRPr="00742E02" w:rsidRDefault="001351C5" w:rsidP="007D7A00">
      <w:pPr>
        <w:spacing w:after="0" w:line="240" w:lineRule="auto"/>
        <w:rPr>
          <w:rFonts w:ascii="Times New Roman" w:hAnsi="Times New Roman" w:cs="Times New Roman"/>
          <w:color w:val="000000"/>
          <w:sz w:val="24"/>
          <w:szCs w:val="24"/>
        </w:rPr>
      </w:pPr>
      <w:r w:rsidRPr="00742E02">
        <w:rPr>
          <w:rFonts w:ascii="Times New Roman" w:hAnsi="Times New Roman" w:cs="Times New Roman"/>
          <w:color w:val="000000"/>
          <w:sz w:val="24"/>
          <w:szCs w:val="24"/>
        </w:rPr>
        <w:t>A mechanism will be instituted at the beginning of the Demonstration to track predicted and observed expenditures under the Demonstration in order to establish funding limitations for each State based on the expected number of admissions under the Demonstration</w:t>
      </w:r>
      <w:r>
        <w:rPr>
          <w:rFonts w:ascii="Times New Roman" w:hAnsi="Times New Roman" w:cs="Times New Roman"/>
          <w:color w:val="000000"/>
          <w:sz w:val="24"/>
          <w:szCs w:val="24"/>
        </w:rPr>
        <w:t>,</w:t>
      </w:r>
      <w:r w:rsidRPr="00742E02">
        <w:rPr>
          <w:rFonts w:ascii="Times New Roman" w:hAnsi="Times New Roman" w:cs="Times New Roman"/>
          <w:color w:val="000000"/>
          <w:sz w:val="24"/>
          <w:szCs w:val="24"/>
        </w:rPr>
        <w:t xml:space="preserve"> and to help ensure that the Federal funding limit is not exceeded.  The estimates and funding limits </w:t>
      </w:r>
      <w:r>
        <w:rPr>
          <w:rFonts w:ascii="Times New Roman" w:hAnsi="Times New Roman" w:cs="Times New Roman"/>
          <w:color w:val="000000"/>
          <w:sz w:val="24"/>
          <w:szCs w:val="24"/>
        </w:rPr>
        <w:t xml:space="preserve">for each State </w:t>
      </w:r>
      <w:r w:rsidRPr="00742E02">
        <w:rPr>
          <w:rFonts w:ascii="Times New Roman" w:hAnsi="Times New Roman" w:cs="Times New Roman"/>
          <w:color w:val="000000"/>
          <w:sz w:val="24"/>
          <w:szCs w:val="24"/>
        </w:rPr>
        <w:t>will be based initially on the patient census estimates provided by participating States before the Demonstration begins.  Thereafter, the actual patient census and payments to each State will be continuously monitored</w:t>
      </w:r>
      <w:r>
        <w:rPr>
          <w:rFonts w:ascii="Times New Roman" w:hAnsi="Times New Roman" w:cs="Times New Roman"/>
          <w:color w:val="000000"/>
          <w:sz w:val="24"/>
          <w:szCs w:val="24"/>
        </w:rPr>
        <w:t>,</w:t>
      </w:r>
      <w:r w:rsidRPr="00742E02">
        <w:rPr>
          <w:rFonts w:ascii="Times New Roman" w:hAnsi="Times New Roman" w:cs="Times New Roman"/>
          <w:color w:val="000000"/>
          <w:sz w:val="24"/>
          <w:szCs w:val="24"/>
        </w:rPr>
        <w:t xml:space="preserve"> funding </w:t>
      </w:r>
      <w:r>
        <w:rPr>
          <w:rFonts w:ascii="Times New Roman" w:hAnsi="Times New Roman" w:cs="Times New Roman"/>
          <w:color w:val="000000"/>
          <w:sz w:val="24"/>
          <w:szCs w:val="24"/>
        </w:rPr>
        <w:t xml:space="preserve">limits for each State will be adjusted as needed, and funding </w:t>
      </w:r>
      <w:r w:rsidRPr="00742E02">
        <w:rPr>
          <w:rFonts w:ascii="Times New Roman" w:hAnsi="Times New Roman" w:cs="Times New Roman"/>
          <w:color w:val="000000"/>
          <w:sz w:val="24"/>
          <w:szCs w:val="24"/>
        </w:rPr>
        <w:t xml:space="preserve">will be terminated when the spending limit </w:t>
      </w:r>
      <w:r>
        <w:rPr>
          <w:rFonts w:ascii="Times New Roman" w:hAnsi="Times New Roman" w:cs="Times New Roman"/>
          <w:color w:val="000000"/>
          <w:sz w:val="24"/>
          <w:szCs w:val="24"/>
        </w:rPr>
        <w:t xml:space="preserve">for each State </w:t>
      </w:r>
      <w:r w:rsidRPr="00742E02">
        <w:rPr>
          <w:rFonts w:ascii="Times New Roman" w:hAnsi="Times New Roman" w:cs="Times New Roman"/>
          <w:color w:val="000000"/>
          <w:sz w:val="24"/>
          <w:szCs w:val="24"/>
        </w:rPr>
        <w:t>is reached.</w:t>
      </w:r>
    </w:p>
    <w:p w:rsidR="001351C5" w:rsidRPr="00742E02" w:rsidRDefault="001351C5" w:rsidP="007D7A00">
      <w:pPr>
        <w:spacing w:after="0" w:line="240" w:lineRule="auto"/>
        <w:rPr>
          <w:rFonts w:ascii="Times New Roman" w:hAnsi="Times New Roman" w:cs="Times New Roman"/>
          <w:color w:val="000000"/>
          <w:sz w:val="24"/>
          <w:szCs w:val="24"/>
        </w:rPr>
      </w:pPr>
    </w:p>
    <w:p w:rsidR="001351C5" w:rsidRPr="00742E02" w:rsidRDefault="001351C5" w:rsidP="007D7A00">
      <w:pPr>
        <w:spacing w:after="0" w:line="240" w:lineRule="auto"/>
        <w:rPr>
          <w:rFonts w:ascii="Times New Roman" w:hAnsi="Times New Roman" w:cs="Times New Roman"/>
          <w:color w:val="000000"/>
          <w:sz w:val="24"/>
          <w:szCs w:val="24"/>
        </w:rPr>
      </w:pPr>
      <w:r w:rsidRPr="00742E02">
        <w:rPr>
          <w:rFonts w:ascii="Times New Roman" w:hAnsi="Times New Roman" w:cs="Times New Roman"/>
          <w:color w:val="000000"/>
          <w:sz w:val="24"/>
          <w:szCs w:val="24"/>
        </w:rPr>
        <w:t xml:space="preserve">This mechanism will be used to provide CMS and the States with some indication of the distribution of funding in relation to the funding limits based on real and anticipated patient admissions and costs.  This mechanism may be used also to reset or adjust spending limits, when real expenditures vary appreciably from the expenditure estimates, to help </w:t>
      </w:r>
      <w:r>
        <w:rPr>
          <w:rFonts w:ascii="Times New Roman" w:hAnsi="Times New Roman" w:cs="Times New Roman"/>
          <w:color w:val="000000"/>
          <w:sz w:val="24"/>
          <w:szCs w:val="24"/>
        </w:rPr>
        <w:t>ensure</w:t>
      </w:r>
      <w:r w:rsidRPr="00742E02">
        <w:rPr>
          <w:rFonts w:ascii="Times New Roman" w:hAnsi="Times New Roman" w:cs="Times New Roman"/>
          <w:color w:val="000000"/>
          <w:sz w:val="24"/>
          <w:szCs w:val="24"/>
        </w:rPr>
        <w:t xml:space="preserve"> that all States are allowed to participate the full 3 years of the Demonstration without exceeding the total funding limitation.</w:t>
      </w:r>
    </w:p>
    <w:p w:rsidR="001351C5" w:rsidRDefault="001351C5" w:rsidP="007D7A00">
      <w:pPr>
        <w:autoSpaceDE w:val="0"/>
        <w:autoSpaceDN w:val="0"/>
        <w:adjustRightInd w:val="0"/>
        <w:spacing w:after="0" w:line="240" w:lineRule="auto"/>
        <w:rPr>
          <w:rFonts w:ascii="Times New Roman" w:eastAsia="DeVinne-Italic" w:hAnsi="Times New Roman"/>
          <w:b/>
          <w:bCs/>
          <w:sz w:val="24"/>
          <w:szCs w:val="24"/>
          <w:u w:val="single"/>
        </w:rPr>
      </w:pPr>
    </w:p>
    <w:p w:rsidR="001351C5" w:rsidRPr="0047711D" w:rsidRDefault="001351C5" w:rsidP="007D7A00">
      <w:pPr>
        <w:autoSpaceDE w:val="0"/>
        <w:autoSpaceDN w:val="0"/>
        <w:adjustRightInd w:val="0"/>
        <w:spacing w:after="0" w:line="240" w:lineRule="auto"/>
        <w:rPr>
          <w:rFonts w:ascii="Times New Roman" w:eastAsia="DeVinne-Italic" w:hAnsi="Times New Roman" w:cs="Times New Roman"/>
          <w:b/>
          <w:bCs/>
          <w:sz w:val="24"/>
          <w:szCs w:val="24"/>
        </w:rPr>
      </w:pPr>
      <w:r w:rsidRPr="0047711D">
        <w:rPr>
          <w:rFonts w:ascii="Times New Roman" w:eastAsia="DeVinne-Italic" w:hAnsi="Times New Roman" w:cs="Times New Roman"/>
          <w:b/>
          <w:bCs/>
          <w:sz w:val="24"/>
          <w:szCs w:val="24"/>
        </w:rPr>
        <w:t>State Reporting</w:t>
      </w:r>
    </w:p>
    <w:p w:rsidR="001351C5" w:rsidRPr="00742E02" w:rsidRDefault="001351C5" w:rsidP="007D7A00">
      <w:pPr>
        <w:autoSpaceDE w:val="0"/>
        <w:autoSpaceDN w:val="0"/>
        <w:adjustRightInd w:val="0"/>
        <w:spacing w:after="0" w:line="240" w:lineRule="auto"/>
        <w:rPr>
          <w:rFonts w:ascii="Times New Roman" w:eastAsia="DeVinne-Italic" w:hAnsi="Times New Roman"/>
          <w:sz w:val="24"/>
          <w:szCs w:val="24"/>
        </w:rPr>
      </w:pPr>
    </w:p>
    <w:p w:rsidR="001351C5" w:rsidRPr="00742E02" w:rsidRDefault="001351C5" w:rsidP="007D7A00">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As a condition for receiving payment under this Demonstration, a</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State shall be responsible for collecting and reporting information to CMS about the conduct of the Demonstration in the State for the purposes of</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 xml:space="preserve">Federal oversight and the evaluation of the Demonstration.  This information will include regular reports by </w:t>
      </w:r>
      <w:r>
        <w:rPr>
          <w:rFonts w:ascii="Times New Roman" w:eastAsia="DeVinne-Italic" w:hAnsi="Times New Roman" w:cs="Times New Roman"/>
          <w:sz w:val="24"/>
          <w:szCs w:val="24"/>
        </w:rPr>
        <w:t xml:space="preserve">the </w:t>
      </w:r>
      <w:r w:rsidRPr="00742E02">
        <w:rPr>
          <w:rFonts w:ascii="Times New Roman" w:eastAsia="DeVinne-Italic" w:hAnsi="Times New Roman" w:cs="Times New Roman"/>
          <w:sz w:val="24"/>
          <w:szCs w:val="24"/>
        </w:rPr>
        <w:t xml:space="preserve">institution about patient admissions and discharges, their diagnoses, time to stabilization, and lengths of inpatient stay.  </w:t>
      </w:r>
      <w:r w:rsidR="003D1E69">
        <w:rPr>
          <w:rFonts w:ascii="Times New Roman" w:eastAsia="DeVinne-Italic" w:hAnsi="Times New Roman" w:cs="Times New Roman"/>
          <w:sz w:val="24"/>
          <w:szCs w:val="24"/>
        </w:rPr>
        <w:t>This information will be required for all Demonstration eligible patients whe</w:t>
      </w:r>
      <w:r w:rsidR="00815673">
        <w:rPr>
          <w:rFonts w:ascii="Times New Roman" w:eastAsia="DeVinne-Italic" w:hAnsi="Times New Roman" w:cs="Times New Roman"/>
          <w:sz w:val="24"/>
          <w:szCs w:val="24"/>
        </w:rPr>
        <w:t>ther</w:t>
      </w:r>
      <w:r w:rsidR="003D1E69">
        <w:rPr>
          <w:rFonts w:ascii="Times New Roman" w:eastAsia="DeVinne-Italic" w:hAnsi="Times New Roman" w:cs="Times New Roman"/>
          <w:sz w:val="24"/>
          <w:szCs w:val="24"/>
        </w:rPr>
        <w:t xml:space="preserve"> care is provided through fee-for-service or managed care arrangements.  </w:t>
      </w:r>
      <w:r w:rsidRPr="00742E02">
        <w:rPr>
          <w:rFonts w:ascii="Times New Roman" w:eastAsia="DeVinne-Italic" w:hAnsi="Times New Roman" w:cs="Times New Roman"/>
          <w:sz w:val="24"/>
          <w:szCs w:val="24"/>
        </w:rPr>
        <w:t>The State is also required to cooperate with the CMS evaluation team</w:t>
      </w:r>
      <w:r>
        <w:rPr>
          <w:rFonts w:ascii="Times New Roman" w:eastAsia="DeVinne-Italic" w:hAnsi="Times New Roman" w:cs="Times New Roman"/>
          <w:sz w:val="24"/>
          <w:szCs w:val="24"/>
        </w:rPr>
        <w:t xml:space="preserve"> to</w:t>
      </w:r>
      <w:r w:rsidRPr="00742E02">
        <w:rPr>
          <w:rFonts w:ascii="Times New Roman" w:eastAsia="DeVinne-Italic" w:hAnsi="Times New Roman" w:cs="Times New Roman"/>
          <w:sz w:val="24"/>
          <w:szCs w:val="24"/>
        </w:rPr>
        <w:t xml:space="preserve"> assist in the collection of information necessary to evaluate the Demonstration.</w:t>
      </w:r>
      <w:r w:rsidR="003D1E69">
        <w:rPr>
          <w:rFonts w:ascii="Times New Roman" w:eastAsia="DeVinne-Italic" w:hAnsi="Times New Roman" w:cs="Times New Roman"/>
          <w:sz w:val="24"/>
          <w:szCs w:val="24"/>
        </w:rPr>
        <w:t xml:space="preserve">  </w:t>
      </w:r>
    </w:p>
    <w:p w:rsidR="001351C5" w:rsidRPr="00742E02" w:rsidRDefault="001351C5" w:rsidP="007D7A00">
      <w:pPr>
        <w:spacing w:after="0" w:line="240" w:lineRule="auto"/>
        <w:rPr>
          <w:rFonts w:ascii="Times New Roman" w:hAnsi="Times New Roman" w:cs="Times New Roman"/>
          <w:b/>
          <w:bCs/>
          <w:sz w:val="24"/>
          <w:szCs w:val="24"/>
          <w:u w:val="single"/>
        </w:rPr>
      </w:pPr>
    </w:p>
    <w:p w:rsidR="001351C5" w:rsidRPr="0047711D" w:rsidRDefault="001351C5" w:rsidP="007D7A00">
      <w:pPr>
        <w:pStyle w:val="BodyText"/>
        <w:tabs>
          <w:tab w:val="clear" w:pos="720"/>
          <w:tab w:val="num" w:pos="550"/>
        </w:tabs>
        <w:spacing w:after="0"/>
        <w:rPr>
          <w:b/>
          <w:bCs/>
        </w:rPr>
      </w:pPr>
      <w:r w:rsidRPr="0047711D">
        <w:rPr>
          <w:b/>
          <w:bCs/>
        </w:rPr>
        <w:t>Statutory Waiver Authority</w:t>
      </w:r>
    </w:p>
    <w:p w:rsidR="001351C5" w:rsidRPr="00742E02" w:rsidRDefault="001351C5" w:rsidP="007D7A00">
      <w:pPr>
        <w:spacing w:after="0" w:line="240" w:lineRule="auto"/>
        <w:rPr>
          <w:rFonts w:ascii="Times New Roman" w:hAnsi="Times New Roman" w:cs="Times New Roman"/>
          <w:sz w:val="24"/>
          <w:szCs w:val="24"/>
        </w:rPr>
      </w:pPr>
    </w:p>
    <w:p w:rsidR="001351C5" w:rsidRDefault="001351C5" w:rsidP="007D7A00">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Under section 2707 of the Affordable Care Act, authority is provided to waive requirements of titles XI and XIX of the Social Security Act, including the requirements of sections 1902(a)(1) relating to </w:t>
      </w:r>
      <w:r>
        <w:rPr>
          <w:rFonts w:ascii="Times New Roman" w:hAnsi="Times New Roman" w:cs="Times New Roman"/>
          <w:sz w:val="24"/>
          <w:szCs w:val="24"/>
        </w:rPr>
        <w:t>s</w:t>
      </w:r>
      <w:r w:rsidRPr="00742E02">
        <w:rPr>
          <w:rFonts w:ascii="Times New Roman" w:hAnsi="Times New Roman" w:cs="Times New Roman"/>
          <w:sz w:val="24"/>
          <w:szCs w:val="24"/>
        </w:rPr>
        <w:t>tate-wideness, and 1902(</w:t>
      </w:r>
      <w:r>
        <w:rPr>
          <w:rFonts w:ascii="Times New Roman" w:hAnsi="Times New Roman" w:cs="Times New Roman"/>
          <w:sz w:val="24"/>
          <w:szCs w:val="24"/>
        </w:rPr>
        <w:t>a</w:t>
      </w:r>
      <w:r w:rsidRPr="00742E02">
        <w:rPr>
          <w:rFonts w:ascii="Times New Roman" w:hAnsi="Times New Roman" w:cs="Times New Roman"/>
          <w:sz w:val="24"/>
          <w:szCs w:val="24"/>
        </w:rPr>
        <w:t xml:space="preserve">)(10)(B) relating to comparability, to the extent necessary to carry out this Demonstration.  </w:t>
      </w:r>
      <w:r>
        <w:rPr>
          <w:rFonts w:ascii="Times New Roman" w:hAnsi="Times New Roman" w:cs="Times New Roman"/>
          <w:sz w:val="24"/>
          <w:szCs w:val="24"/>
        </w:rPr>
        <w:t xml:space="preserve">Please note that section 2707(g)(2) of the Affordable Care Act contains a drafting error; the law refers to “1902(1)(10)(B) (relating to comparability).”  No such </w:t>
      </w:r>
      <w:r>
        <w:rPr>
          <w:rFonts w:ascii="Times New Roman" w:hAnsi="Times New Roman" w:cs="Times New Roman"/>
          <w:sz w:val="24"/>
          <w:szCs w:val="24"/>
        </w:rPr>
        <w:lastRenderedPageBreak/>
        <w:t xml:space="preserve">section 1902(1)(10)(B) exists in the Social Security Act; rather, we concluded, based on the parenthetical “relating to comparability” that Congress intended to refer to section 1902(a)(10)(B) of the Act.  Thus, section 2707 of the Affordable Care Act </w:t>
      </w:r>
      <w:r w:rsidRPr="00742E02">
        <w:rPr>
          <w:rFonts w:ascii="Times New Roman" w:hAnsi="Times New Roman" w:cs="Times New Roman"/>
          <w:sz w:val="24"/>
          <w:szCs w:val="24"/>
        </w:rPr>
        <w:t>provides specific waiver authority to allow State Medicaid payment and Federal matching funds for current IMD exclusion qualifying services for States that participate in this Demonstration</w:t>
      </w:r>
      <w:r>
        <w:rPr>
          <w:rFonts w:ascii="Times New Roman" w:hAnsi="Times New Roman" w:cs="Times New Roman"/>
          <w:sz w:val="24"/>
          <w:szCs w:val="24"/>
        </w:rPr>
        <w:t>.</w:t>
      </w:r>
    </w:p>
    <w:p w:rsidR="00C33CBF" w:rsidRPr="00742E02" w:rsidRDefault="00C33CBF" w:rsidP="007D7A00">
      <w:pPr>
        <w:spacing w:after="0" w:line="240" w:lineRule="auto"/>
        <w:rPr>
          <w:rFonts w:ascii="Times New Roman" w:hAnsi="Times New Roman" w:cs="Times New Roman"/>
          <w:sz w:val="24"/>
          <w:szCs w:val="24"/>
        </w:rPr>
      </w:pPr>
    </w:p>
    <w:p w:rsidR="001351C5" w:rsidRPr="0047711D" w:rsidRDefault="001351C5" w:rsidP="007D7A00">
      <w:pPr>
        <w:spacing w:after="0" w:line="240" w:lineRule="auto"/>
        <w:rPr>
          <w:rFonts w:ascii="Times New Roman" w:hAnsi="Times New Roman" w:cs="Times New Roman"/>
          <w:b/>
          <w:bCs/>
          <w:sz w:val="24"/>
          <w:szCs w:val="24"/>
        </w:rPr>
      </w:pPr>
      <w:r w:rsidRPr="0047711D">
        <w:rPr>
          <w:rFonts w:ascii="Times New Roman" w:hAnsi="Times New Roman" w:cs="Times New Roman"/>
          <w:b/>
          <w:bCs/>
          <w:sz w:val="24"/>
          <w:szCs w:val="24"/>
        </w:rPr>
        <w:t>CMS Evaluation</w:t>
      </w:r>
    </w:p>
    <w:p w:rsidR="001351C5" w:rsidRPr="00742E02" w:rsidRDefault="001351C5" w:rsidP="007D7A00">
      <w:pPr>
        <w:autoSpaceDE w:val="0"/>
        <w:autoSpaceDN w:val="0"/>
        <w:adjustRightInd w:val="0"/>
        <w:spacing w:after="0" w:line="240" w:lineRule="auto"/>
        <w:rPr>
          <w:rFonts w:ascii="Times New Roman" w:eastAsia="DeVinne-Italic" w:hAnsi="Times New Roman"/>
          <w:sz w:val="24"/>
          <w:szCs w:val="24"/>
        </w:rPr>
      </w:pPr>
    </w:p>
    <w:p w:rsidR="001351C5" w:rsidRDefault="001351C5" w:rsidP="007D7A00">
      <w:pPr>
        <w:autoSpaceDE w:val="0"/>
        <w:autoSpaceDN w:val="0"/>
        <w:adjustRightInd w:val="0"/>
        <w:spacing w:after="0" w:line="240" w:lineRule="auto"/>
        <w:rPr>
          <w:rFonts w:ascii="Times New Roman" w:eastAsia="DeVinne-Italic" w:hAnsi="Times New Roman"/>
          <w:sz w:val="24"/>
          <w:szCs w:val="24"/>
        </w:rPr>
      </w:pPr>
      <w:r w:rsidRPr="00742E02">
        <w:rPr>
          <w:rFonts w:ascii="Times New Roman" w:eastAsia="DeVinne-Italic" w:hAnsi="Times New Roman" w:cs="Times New Roman"/>
          <w:sz w:val="24"/>
          <w:szCs w:val="24"/>
        </w:rPr>
        <w:t>The CMS is required to conduct an independent evaluation to determine the impact of the Demonstration on the functioning of the health</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 xml:space="preserve">and mental health service system within the participating States and </w:t>
      </w:r>
      <w:r>
        <w:rPr>
          <w:rFonts w:ascii="Times New Roman" w:eastAsia="DeVinne-Italic" w:hAnsi="Times New Roman" w:cs="Times New Roman"/>
          <w:sz w:val="24"/>
          <w:szCs w:val="24"/>
        </w:rPr>
        <w:t xml:space="preserve">on </w:t>
      </w:r>
      <w:r w:rsidRPr="00742E02">
        <w:rPr>
          <w:rFonts w:ascii="Times New Roman" w:eastAsia="DeVinne-Italic" w:hAnsi="Times New Roman" w:cs="Times New Roman"/>
          <w:sz w:val="24"/>
          <w:szCs w:val="24"/>
        </w:rPr>
        <w:t>individuals</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 xml:space="preserve">enrolled in the Medicaid program.  The evaluation shall include: </w:t>
      </w:r>
      <w:r>
        <w:rPr>
          <w:rFonts w:ascii="Times New Roman" w:eastAsia="DeVinne-Italic" w:hAnsi="Times New Roman" w:cs="Times New Roman"/>
          <w:sz w:val="24"/>
          <w:szCs w:val="24"/>
        </w:rPr>
        <w:t xml:space="preserve"> </w:t>
      </w:r>
      <w:r w:rsidRPr="00742E02">
        <w:rPr>
          <w:rFonts w:ascii="Times New Roman" w:eastAsia="DeVinne-Italic" w:hAnsi="Times New Roman" w:cs="Times New Roman"/>
          <w:sz w:val="24"/>
          <w:szCs w:val="24"/>
        </w:rPr>
        <w:t>(1) An assessment of the Demonstration in relation to access to inpatient</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mental health services under the Medicaid program</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including average lengths of inpatient stays and</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emergency room visits; (2) An assessment of discharge planning by</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participating hospitals; (3) An assessment of the impact of the Demonstration project on the costs of the full range</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of mental health services (including inpatient,</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emergency</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ambulatory care); and (4) An analysis of the percentage of consumers with Medicaid coverage who are admitted</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 xml:space="preserve">to inpatient facilities as a result of the Demonstration project as compared to those admitted to these same facilities through other means.  </w:t>
      </w:r>
      <w:r w:rsidR="003D1E69">
        <w:rPr>
          <w:rFonts w:ascii="Times New Roman" w:eastAsia="DeVinne-Italic" w:hAnsi="Times New Roman" w:cs="Times New Roman"/>
          <w:sz w:val="24"/>
          <w:szCs w:val="24"/>
        </w:rPr>
        <w:t xml:space="preserve">Where managed care patients are included in the Demonstration, </w:t>
      </w:r>
      <w:r w:rsidR="00F758DD">
        <w:rPr>
          <w:rFonts w:ascii="Times New Roman" w:eastAsia="DeVinne-Italic" w:hAnsi="Times New Roman" w:cs="Times New Roman"/>
          <w:sz w:val="24"/>
          <w:szCs w:val="24"/>
        </w:rPr>
        <w:t xml:space="preserve">the State will be expected to provide patient level information sufficient to assess </w:t>
      </w:r>
      <w:r w:rsidR="00815673">
        <w:rPr>
          <w:rFonts w:ascii="Times New Roman" w:eastAsia="DeVinne-Italic" w:hAnsi="Times New Roman" w:cs="Times New Roman"/>
          <w:sz w:val="24"/>
          <w:szCs w:val="24"/>
        </w:rPr>
        <w:t>access to</w:t>
      </w:r>
      <w:r w:rsidR="000C01F6">
        <w:rPr>
          <w:rFonts w:ascii="Times New Roman" w:eastAsia="DeVinne-Italic" w:hAnsi="Times New Roman" w:cs="Times New Roman"/>
          <w:sz w:val="24"/>
          <w:szCs w:val="24"/>
        </w:rPr>
        <w:t xml:space="preserve"> care and </w:t>
      </w:r>
      <w:r w:rsidR="00815673">
        <w:rPr>
          <w:rFonts w:ascii="Times New Roman" w:eastAsia="DeVinne-Italic" w:hAnsi="Times New Roman" w:cs="Times New Roman"/>
          <w:sz w:val="24"/>
          <w:szCs w:val="24"/>
        </w:rPr>
        <w:t xml:space="preserve">the </w:t>
      </w:r>
      <w:r w:rsidR="000C01F6">
        <w:rPr>
          <w:rFonts w:ascii="Times New Roman" w:eastAsia="DeVinne-Italic" w:hAnsi="Times New Roman" w:cs="Times New Roman"/>
          <w:sz w:val="24"/>
          <w:szCs w:val="24"/>
        </w:rPr>
        <w:t xml:space="preserve">treatment arrangements under managed care.  </w:t>
      </w:r>
      <w:r w:rsidRPr="00742E02">
        <w:rPr>
          <w:rFonts w:ascii="Times New Roman" w:eastAsia="DeVinne-Italic" w:hAnsi="Times New Roman" w:cs="Times New Roman"/>
          <w:sz w:val="24"/>
          <w:szCs w:val="24"/>
        </w:rPr>
        <w:t>CMS is also required to submit to Congress a recommendation as to whether the Demonstration project should be continued after December 31, 2013, and expanded on a national basis.</w:t>
      </w:r>
    </w:p>
    <w:p w:rsidR="001351C5" w:rsidRDefault="001351C5">
      <w:pPr>
        <w:rPr>
          <w:rFonts w:ascii="Times New Roman" w:eastAsia="DeVinne-Italic" w:hAnsi="Times New Roman"/>
          <w:sz w:val="24"/>
          <w:szCs w:val="24"/>
        </w:rPr>
      </w:pPr>
      <w:r>
        <w:rPr>
          <w:rFonts w:ascii="Times New Roman" w:eastAsia="DeVinne-Italic" w:hAnsi="Times New Roman"/>
          <w:sz w:val="24"/>
          <w:szCs w:val="24"/>
        </w:rPr>
        <w:br w:type="page"/>
      </w:r>
    </w:p>
    <w:p w:rsidR="001351C5" w:rsidRPr="00742E02" w:rsidRDefault="001351C5" w:rsidP="007D7A00">
      <w:pPr>
        <w:spacing w:after="0" w:line="240" w:lineRule="auto"/>
        <w:jc w:val="center"/>
        <w:rPr>
          <w:rFonts w:ascii="Times New Roman" w:hAnsi="Times New Roman" w:cs="Times New Roman"/>
          <w:b/>
          <w:bCs/>
          <w:sz w:val="24"/>
          <w:szCs w:val="24"/>
        </w:rPr>
      </w:pPr>
      <w:r w:rsidRPr="00742E02">
        <w:rPr>
          <w:rFonts w:ascii="Times New Roman" w:hAnsi="Times New Roman" w:cs="Times New Roman"/>
          <w:b/>
          <w:bCs/>
          <w:sz w:val="24"/>
          <w:szCs w:val="24"/>
        </w:rPr>
        <w:lastRenderedPageBreak/>
        <w:t>References</w:t>
      </w:r>
    </w:p>
    <w:p w:rsidR="001351C5" w:rsidRPr="00742E02" w:rsidRDefault="001351C5" w:rsidP="007D7A00">
      <w:pPr>
        <w:spacing w:after="0" w:line="240" w:lineRule="auto"/>
        <w:jc w:val="center"/>
        <w:rPr>
          <w:rFonts w:ascii="Times New Roman" w:hAnsi="Times New Roman" w:cs="Times New Roman"/>
          <w:b/>
          <w:bCs/>
          <w:sz w:val="24"/>
          <w:szCs w:val="24"/>
        </w:rPr>
      </w:pPr>
    </w:p>
    <w:p w:rsidR="001351C5" w:rsidRPr="00742E02" w:rsidRDefault="001351C5" w:rsidP="007D7A00">
      <w:pPr>
        <w:spacing w:after="0" w:line="240" w:lineRule="auto"/>
        <w:jc w:val="center"/>
        <w:rPr>
          <w:rFonts w:ascii="Times New Roman" w:hAnsi="Times New Roman" w:cs="Times New Roman"/>
          <w:b/>
          <w:bCs/>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color w:val="000000"/>
          <w:sz w:val="24"/>
          <w:szCs w:val="24"/>
        </w:rPr>
        <w:t>42 U.S.C. §1396d</w:t>
      </w:r>
      <w:r w:rsidRPr="00742E02">
        <w:rPr>
          <w:rFonts w:ascii="Times New Roman" w:hAnsi="Times New Roman" w:cs="Times New Roman"/>
          <w:sz w:val="24"/>
          <w:szCs w:val="24"/>
        </w:rPr>
        <w:t xml:space="preserve"> , United States Code, Title 42: </w:t>
      </w:r>
      <w:r>
        <w:rPr>
          <w:rFonts w:ascii="Times New Roman" w:hAnsi="Times New Roman" w:cs="Times New Roman"/>
          <w:sz w:val="24"/>
          <w:szCs w:val="24"/>
        </w:rPr>
        <w:t xml:space="preserve"> </w:t>
      </w:r>
      <w:r w:rsidRPr="00742E02">
        <w:rPr>
          <w:rFonts w:ascii="Times New Roman" w:hAnsi="Times New Roman" w:cs="Times New Roman"/>
          <w:sz w:val="24"/>
          <w:szCs w:val="24"/>
        </w:rPr>
        <w:t>The Public Health and Welfare, section 1396d, Definitions, U.S Government Printing Office, January 2003.</w:t>
      </w: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color w:val="000000"/>
          <w:sz w:val="24"/>
          <w:szCs w:val="24"/>
        </w:rPr>
        <w:t xml:space="preserve">42 U.S.C. §1395dd, </w:t>
      </w:r>
      <w:r w:rsidRPr="00742E02">
        <w:rPr>
          <w:rFonts w:ascii="Times New Roman" w:hAnsi="Times New Roman" w:cs="Times New Roman"/>
          <w:sz w:val="24"/>
          <w:szCs w:val="24"/>
        </w:rPr>
        <w:t>United States Code, Title 42:  section 1395dd, Examination and Treatment for Emergency Medical Conditions and Women i</w:t>
      </w:r>
      <w:r>
        <w:rPr>
          <w:rFonts w:ascii="Times New Roman" w:hAnsi="Times New Roman" w:cs="Times New Roman"/>
          <w:sz w:val="24"/>
          <w:szCs w:val="24"/>
        </w:rPr>
        <w:t>n Labor, [Social Security Act, S</w:t>
      </w:r>
      <w:r w:rsidRPr="00742E02">
        <w:rPr>
          <w:rFonts w:ascii="Times New Roman" w:hAnsi="Times New Roman" w:cs="Times New Roman"/>
          <w:sz w:val="24"/>
          <w:szCs w:val="24"/>
        </w:rPr>
        <w:t>ection 1867]</w:t>
      </w:r>
    </w:p>
    <w:p w:rsidR="001351C5" w:rsidRPr="00742E02" w:rsidRDefault="001351C5" w:rsidP="007D7A00">
      <w:pPr>
        <w:spacing w:after="0" w:line="240" w:lineRule="auto"/>
        <w:rPr>
          <w:rFonts w:ascii="Times New Roman" w:hAnsi="Times New Roman" w:cs="Times New Roman"/>
          <w:b/>
          <w:bCs/>
          <w:sz w:val="24"/>
          <w:szCs w:val="24"/>
        </w:rPr>
      </w:pPr>
    </w:p>
    <w:p w:rsidR="001351C5" w:rsidRPr="00742E02" w:rsidRDefault="001351C5" w:rsidP="007D7A00">
      <w:pPr>
        <w:pStyle w:val="Default"/>
        <w:rPr>
          <w:rFonts w:ascii="Times New Roman" w:hAnsi="Times New Roman" w:cs="Times New Roman"/>
        </w:rPr>
      </w:pPr>
      <w:r w:rsidRPr="00742E02">
        <w:rPr>
          <w:rFonts w:ascii="Times New Roman" w:hAnsi="Times New Roman" w:cs="Times New Roman"/>
        </w:rPr>
        <w:t xml:space="preserve">Centers for Medicare &amp; Medicaid Services, Medicare State Operations Manual, Appendix V </w:t>
      </w:r>
    </w:p>
    <w:p w:rsidR="001351C5" w:rsidRPr="00742E02" w:rsidRDefault="001351C5" w:rsidP="007D7A00">
      <w:pPr>
        <w:autoSpaceDE w:val="0"/>
        <w:autoSpaceDN w:val="0"/>
        <w:adjustRightInd w:val="0"/>
        <w:spacing w:after="0" w:line="240" w:lineRule="auto"/>
        <w:rPr>
          <w:rFonts w:ascii="Times New Roman" w:hAnsi="Times New Roman" w:cs="Times New Roman"/>
          <w:color w:val="000000"/>
          <w:sz w:val="24"/>
          <w:szCs w:val="24"/>
        </w:rPr>
      </w:pPr>
      <w:r w:rsidRPr="00742E02">
        <w:rPr>
          <w:rFonts w:ascii="Times New Roman" w:hAnsi="Times New Roman" w:cs="Times New Roman"/>
          <w:color w:val="000000"/>
          <w:sz w:val="24"/>
          <w:szCs w:val="24"/>
        </w:rPr>
        <w:t xml:space="preserve"> Interpretive Guidelines – Responsibilities of Medicare Participating Hospitals in Emergency Cases, Revision 60, July 16, 2010.  </w:t>
      </w:r>
      <w:hyperlink r:id="rId8" w:history="1">
        <w:r w:rsidRPr="00742E02">
          <w:rPr>
            <w:rStyle w:val="Hyperlink"/>
            <w:rFonts w:ascii="Times New Roman" w:hAnsi="Times New Roman" w:cs="Times New Roman"/>
            <w:sz w:val="24"/>
            <w:szCs w:val="24"/>
          </w:rPr>
          <w:t>http://www.cms.gov/manuals/Downloads/som107ap_v_emerg.pdf</w:t>
        </w:r>
      </w:hyperlink>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DHHS, ASPE, A Literature Review: </w:t>
      </w:r>
      <w:r>
        <w:rPr>
          <w:rFonts w:ascii="Times New Roman" w:hAnsi="Times New Roman" w:cs="Times New Roman"/>
          <w:sz w:val="24"/>
          <w:szCs w:val="24"/>
        </w:rPr>
        <w:t xml:space="preserve"> </w:t>
      </w:r>
      <w:r w:rsidRPr="00742E02">
        <w:rPr>
          <w:rFonts w:ascii="Times New Roman" w:hAnsi="Times New Roman" w:cs="Times New Roman"/>
          <w:sz w:val="24"/>
          <w:szCs w:val="24"/>
        </w:rPr>
        <w:t>Psychiatric Boarding, David Bender, Nalini Pande, Michael Ludwig, The Lewin Group, Office of Disability, Aging and Long-Term Care Policy, Office of the Assistant Secretary for Planning and Evaluation, US DHHS, October 28, 2008 contract number HHS-100-03-0027.</w:t>
      </w:r>
    </w:p>
    <w:p w:rsidR="001351C5" w:rsidRPr="00742E02" w:rsidRDefault="001351C5" w:rsidP="007D7A00">
      <w:pPr>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color w:val="000000"/>
          <w:sz w:val="24"/>
          <w:szCs w:val="24"/>
        </w:rPr>
        <w:t xml:space="preserve">DHHS/HCFA and OIG, </w:t>
      </w:r>
      <w:r w:rsidRPr="00742E02">
        <w:rPr>
          <w:rFonts w:ascii="Times New Roman" w:hAnsi="Times New Roman" w:cs="Times New Roman"/>
          <w:sz w:val="24"/>
          <w:szCs w:val="24"/>
        </w:rPr>
        <w:t>Medicare Program; Participation in CHAMPUS and CHAMPVA, Hospital</w:t>
      </w:r>
      <w:r>
        <w:rPr>
          <w:rFonts w:ascii="Times New Roman" w:hAnsi="Times New Roman" w:cs="Times New Roman"/>
          <w:sz w:val="24"/>
          <w:szCs w:val="24"/>
        </w:rPr>
        <w:t xml:space="preserve"> </w:t>
      </w:r>
      <w:r w:rsidRPr="00742E02">
        <w:rPr>
          <w:rFonts w:ascii="Times New Roman" w:hAnsi="Times New Roman" w:cs="Times New Roman"/>
          <w:sz w:val="24"/>
          <w:szCs w:val="24"/>
        </w:rPr>
        <w:t xml:space="preserve">Admissions for Veterans, Discharge Rights Notice, and Hospital Responsibility for Emergency Care, 42 CFR Parts 405 and 489 and 42 CFR Part 1003, </w:t>
      </w:r>
      <w:r w:rsidRPr="00742E02">
        <w:rPr>
          <w:rFonts w:ascii="Times New Roman" w:hAnsi="Times New Roman" w:cs="Times New Roman"/>
          <w:i/>
          <w:iCs/>
          <w:sz w:val="24"/>
          <w:szCs w:val="24"/>
        </w:rPr>
        <w:t>Federal Register</w:t>
      </w:r>
      <w:r w:rsidRPr="00742E02">
        <w:rPr>
          <w:rFonts w:ascii="Times New Roman" w:hAnsi="Times New Roman" w:cs="Times New Roman"/>
          <w:sz w:val="24"/>
          <w:szCs w:val="24"/>
        </w:rPr>
        <w:t>, June 22, 1994, Sec. 482.12(f),</w:t>
      </w:r>
      <w:r>
        <w:rPr>
          <w:rFonts w:ascii="Times New Roman" w:hAnsi="Times New Roman" w:cs="Times New Roman"/>
          <w:sz w:val="24"/>
          <w:szCs w:val="24"/>
        </w:rPr>
        <w:t xml:space="preserve"> </w:t>
      </w:r>
      <w:r w:rsidRPr="00742E02">
        <w:rPr>
          <w:rFonts w:ascii="Times New Roman" w:hAnsi="Times New Roman" w:cs="Times New Roman"/>
          <w:sz w:val="24"/>
          <w:szCs w:val="24"/>
        </w:rPr>
        <w:t>Page 30.</w:t>
      </w:r>
    </w:p>
    <w:p w:rsidR="001351C5" w:rsidRPr="00742E02" w:rsidRDefault="001351C5" w:rsidP="007D7A00">
      <w:pPr>
        <w:spacing w:after="0" w:line="240" w:lineRule="auto"/>
        <w:rPr>
          <w:rFonts w:ascii="Times New Roman" w:hAnsi="Times New Roman" w:cs="Times New Roman"/>
          <w:sz w:val="24"/>
          <w:szCs w:val="24"/>
        </w:rPr>
      </w:pPr>
    </w:p>
    <w:p w:rsidR="001351C5" w:rsidRPr="00742E02" w:rsidRDefault="001351C5" w:rsidP="007D7A00">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Geller, Jeffrey L., Excluding Institutions for Mental Diseases From Federal Reimbursement for Services: </w:t>
      </w:r>
      <w:r>
        <w:rPr>
          <w:rFonts w:ascii="Times New Roman" w:hAnsi="Times New Roman" w:cs="Times New Roman"/>
          <w:sz w:val="24"/>
          <w:szCs w:val="24"/>
        </w:rPr>
        <w:t xml:space="preserve"> </w:t>
      </w:r>
      <w:r w:rsidRPr="00742E02">
        <w:rPr>
          <w:rFonts w:ascii="Times New Roman" w:hAnsi="Times New Roman" w:cs="Times New Roman"/>
          <w:sz w:val="24"/>
          <w:szCs w:val="24"/>
        </w:rPr>
        <w:t xml:space="preserve">Strategy or Tragedy? </w:t>
      </w:r>
      <w:r w:rsidRPr="00742E02">
        <w:rPr>
          <w:rFonts w:ascii="Times New Roman" w:hAnsi="Times New Roman" w:cs="Times New Roman"/>
          <w:sz w:val="24"/>
          <w:szCs w:val="24"/>
          <w:u w:val="single"/>
        </w:rPr>
        <w:t>Psychiatric Services</w:t>
      </w:r>
      <w:r w:rsidRPr="00742E02">
        <w:rPr>
          <w:rFonts w:ascii="Times New Roman" w:hAnsi="Times New Roman" w:cs="Times New Roman"/>
          <w:sz w:val="24"/>
          <w:szCs w:val="24"/>
        </w:rPr>
        <w:t>, Volume 51, pp. 1397-1403, November 2000.</w:t>
      </w:r>
    </w:p>
    <w:p w:rsidR="001351C5" w:rsidRPr="00742E02" w:rsidRDefault="001351C5" w:rsidP="007D7A00">
      <w:pPr>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Rosenbaum, Sara, Teitelbaum, Joel, and Mauery, D. Richard, An Analysis of the Medicaid IMD Exclusion, Center for Health Services Research and Policy, Department of Health Policy, George Washington University School of Public Health and Health Services, December 19, 2002</w:t>
      </w:r>
      <w:r>
        <w:rPr>
          <w:rFonts w:ascii="Times New Roman" w:hAnsi="Times New Roman" w:cs="Times New Roman"/>
          <w:sz w:val="24"/>
          <w:szCs w:val="24"/>
        </w:rPr>
        <w:t>.</w:t>
      </w:r>
      <w:r w:rsidRPr="00742E02">
        <w:rPr>
          <w:rFonts w:ascii="Times New Roman" w:hAnsi="Times New Roman" w:cs="Times New Roman"/>
          <w:sz w:val="24"/>
          <w:szCs w:val="24"/>
        </w:rPr>
        <w:t xml:space="preserve"> </w:t>
      </w:r>
      <w:hyperlink r:id="rId9" w:history="1">
        <w:r w:rsidRPr="00742E02">
          <w:rPr>
            <w:rStyle w:val="Hyperlink"/>
            <w:rFonts w:ascii="Times New Roman" w:hAnsi="Times New Roman" w:cs="Times New Roman"/>
            <w:sz w:val="24"/>
            <w:szCs w:val="24"/>
          </w:rPr>
          <w:t>http://www.gwumc.edu/sphhs/departments/healthpolicy/CHPR/downloads/behavioral_health/reports/IMD%20Report%201202.pdf</w:t>
        </w:r>
      </w:hyperlink>
    </w:p>
    <w:p w:rsidR="001351C5" w:rsidRPr="00742E02" w:rsidRDefault="001351C5" w:rsidP="007D7A00">
      <w:pPr>
        <w:spacing w:after="0" w:line="240" w:lineRule="auto"/>
        <w:rPr>
          <w:rFonts w:ascii="Times New Roman" w:hAnsi="Times New Roman" w:cs="Times New Roman"/>
          <w:sz w:val="24"/>
          <w:szCs w:val="24"/>
        </w:rPr>
      </w:pPr>
    </w:p>
    <w:p w:rsidR="001351C5" w:rsidRPr="00742E02" w:rsidRDefault="001351C5" w:rsidP="007D7A00">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Torrey, E. Fuller, Out of the Shadows: Confronting America's Mental Illness Crisis, Joh</w:t>
      </w:r>
      <w:r>
        <w:rPr>
          <w:rFonts w:ascii="Times New Roman" w:hAnsi="Times New Roman" w:cs="Times New Roman"/>
          <w:sz w:val="24"/>
          <w:szCs w:val="24"/>
        </w:rPr>
        <w:t>n Wiley &amp; Sons, New York, 1997.</w:t>
      </w:r>
    </w:p>
    <w:p w:rsidR="001351C5" w:rsidRPr="00742E02" w:rsidRDefault="001351C5" w:rsidP="007D7A00">
      <w:pPr>
        <w:spacing w:after="0" w:line="240" w:lineRule="auto"/>
        <w:rPr>
          <w:rFonts w:ascii="Times New Roman" w:hAnsi="Times New Roman" w:cs="Times New Roman"/>
          <w:sz w:val="24"/>
          <w:szCs w:val="24"/>
        </w:rPr>
      </w:pPr>
    </w:p>
    <w:p w:rsidR="001351C5" w:rsidRPr="00742E02" w:rsidRDefault="001351C5" w:rsidP="007D7A00">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United States General Accounting Office, EMERGENCY CARE: </w:t>
      </w:r>
      <w:r>
        <w:rPr>
          <w:rFonts w:ascii="Times New Roman" w:hAnsi="Times New Roman" w:cs="Times New Roman"/>
          <w:sz w:val="24"/>
          <w:szCs w:val="24"/>
        </w:rPr>
        <w:t xml:space="preserve"> </w:t>
      </w:r>
      <w:r w:rsidRPr="00742E02">
        <w:rPr>
          <w:rFonts w:ascii="Times New Roman" w:hAnsi="Times New Roman" w:cs="Times New Roman"/>
          <w:sz w:val="24"/>
          <w:szCs w:val="24"/>
        </w:rPr>
        <w:t xml:space="preserve">EMTALA: </w:t>
      </w:r>
      <w:r>
        <w:rPr>
          <w:rFonts w:ascii="Times New Roman" w:hAnsi="Times New Roman" w:cs="Times New Roman"/>
          <w:sz w:val="24"/>
          <w:szCs w:val="24"/>
        </w:rPr>
        <w:t xml:space="preserve"> </w:t>
      </w:r>
      <w:r w:rsidRPr="00742E02">
        <w:rPr>
          <w:rFonts w:ascii="Times New Roman" w:hAnsi="Times New Roman" w:cs="Times New Roman"/>
          <w:sz w:val="24"/>
          <w:szCs w:val="24"/>
        </w:rPr>
        <w:t>Implementation and Enforcement Issues, Report to Congress, GAO-01-747, June 2001</w:t>
      </w:r>
      <w:r>
        <w:rPr>
          <w:rFonts w:ascii="Times New Roman" w:hAnsi="Times New Roman" w:cs="Times New Roman"/>
          <w:sz w:val="24"/>
          <w:szCs w:val="24"/>
        </w:rPr>
        <w:t>.</w:t>
      </w:r>
    </w:p>
    <w:p w:rsidR="001351C5" w:rsidRPr="00742E02" w:rsidRDefault="001351C5" w:rsidP="002B6F87">
      <w:pPr>
        <w:spacing w:after="0" w:line="240" w:lineRule="auto"/>
        <w:rPr>
          <w:rFonts w:ascii="Times New Roman" w:hAnsi="Times New Roman" w:cs="Times New Roman"/>
          <w:sz w:val="24"/>
          <w:szCs w:val="24"/>
        </w:rPr>
      </w:pPr>
    </w:p>
    <w:sectPr w:rsidR="001351C5" w:rsidRPr="00742E02" w:rsidSect="007D7A00">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6CA" w:rsidRDefault="000436CA" w:rsidP="006B7776">
      <w:pPr>
        <w:spacing w:after="0" w:line="240" w:lineRule="auto"/>
      </w:pPr>
      <w:r>
        <w:separator/>
      </w:r>
    </w:p>
  </w:endnote>
  <w:endnote w:type="continuationSeparator" w:id="0">
    <w:p w:rsidR="000436CA" w:rsidRDefault="000436CA" w:rsidP="006B7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eVinne-Itali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6A" w:rsidRDefault="00FD3D6A">
    <w:pPr>
      <w:pStyle w:val="Footer"/>
      <w:jc w:val="right"/>
    </w:pPr>
  </w:p>
  <w:p w:rsidR="00FD3D6A" w:rsidRDefault="00FD3D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6CA" w:rsidRDefault="000436CA" w:rsidP="006B7776">
      <w:pPr>
        <w:spacing w:after="0" w:line="240" w:lineRule="auto"/>
      </w:pPr>
      <w:r>
        <w:separator/>
      </w:r>
    </w:p>
  </w:footnote>
  <w:footnote w:type="continuationSeparator" w:id="0">
    <w:p w:rsidR="000436CA" w:rsidRDefault="000436CA" w:rsidP="006B77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6A" w:rsidRPr="0047711D" w:rsidRDefault="00FD3D6A">
    <w:pPr>
      <w:pStyle w:val="Header"/>
      <w:rPr>
        <w:rFonts w:ascii="Times New Roman" w:hAnsi="Times New Roman" w:cs="Times New Roman"/>
        <w:sz w:val="24"/>
        <w:szCs w:val="24"/>
      </w:rPr>
    </w:pPr>
    <w:r w:rsidRPr="0047711D">
      <w:rPr>
        <w:rFonts w:ascii="Times New Roman" w:hAnsi="Times New Roman" w:cs="Times New Roman"/>
        <w:sz w:val="24"/>
        <w:szCs w:val="24"/>
      </w:rPr>
      <w:t xml:space="preserve">Page </w:t>
    </w:r>
    <w:r w:rsidR="00434CEB" w:rsidRPr="0047711D">
      <w:rPr>
        <w:rFonts w:ascii="Times New Roman" w:hAnsi="Times New Roman" w:cs="Times New Roman"/>
        <w:sz w:val="24"/>
        <w:szCs w:val="24"/>
      </w:rPr>
      <w:fldChar w:fldCharType="begin"/>
    </w:r>
    <w:r w:rsidRPr="0047711D">
      <w:rPr>
        <w:rFonts w:ascii="Times New Roman" w:hAnsi="Times New Roman" w:cs="Times New Roman"/>
        <w:sz w:val="24"/>
        <w:szCs w:val="24"/>
      </w:rPr>
      <w:instrText xml:space="preserve"> PAGE   \* MERGEFORMAT </w:instrText>
    </w:r>
    <w:r w:rsidR="00434CEB" w:rsidRPr="0047711D">
      <w:rPr>
        <w:rFonts w:ascii="Times New Roman" w:hAnsi="Times New Roman" w:cs="Times New Roman"/>
        <w:sz w:val="24"/>
        <w:szCs w:val="24"/>
      </w:rPr>
      <w:fldChar w:fldCharType="separate"/>
    </w:r>
    <w:r w:rsidR="00E2381B">
      <w:rPr>
        <w:rFonts w:ascii="Times New Roman" w:hAnsi="Times New Roman" w:cs="Times New Roman"/>
        <w:noProof/>
        <w:sz w:val="24"/>
        <w:szCs w:val="24"/>
      </w:rPr>
      <w:t>10</w:t>
    </w:r>
    <w:r w:rsidR="00434CEB" w:rsidRPr="0047711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7711D">
      <w:rPr>
        <w:rFonts w:ascii="Times New Roman" w:hAnsi="Times New Roman" w:cs="Times New Roman"/>
        <w:sz w:val="24"/>
        <w:szCs w:val="24"/>
      </w:rPr>
      <w:t xml:space="preserve"> Design &amp; Solicitation</w:t>
    </w:r>
  </w:p>
  <w:p w:rsidR="00FD3D6A" w:rsidRDefault="00FD3D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798F"/>
    <w:multiLevelType w:val="hybridMultilevel"/>
    <w:tmpl w:val="794E47B6"/>
    <w:lvl w:ilvl="0" w:tplc="DC5C62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AB7460"/>
    <w:multiLevelType w:val="multilevel"/>
    <w:tmpl w:val="98EC4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2E51AF"/>
    <w:multiLevelType w:val="hybridMultilevel"/>
    <w:tmpl w:val="C57E0282"/>
    <w:lvl w:ilvl="0" w:tplc="9FB69A44">
      <w:start w:val="1"/>
      <w:numFmt w:val="decimal"/>
      <w:lvlText w:val="(%1)"/>
      <w:lvlJc w:val="left"/>
      <w:pPr>
        <w:ind w:left="720" w:hanging="360"/>
      </w:pPr>
      <w:rPr>
        <w:rFonts w:hint="default"/>
        <w:b w:val="0"/>
        <w:bCs w:val="0"/>
        <w:sz w:val="28"/>
        <w:szCs w:val="28"/>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4F7F06"/>
    <w:multiLevelType w:val="hybridMultilevel"/>
    <w:tmpl w:val="9A08C4B0"/>
    <w:lvl w:ilvl="0" w:tplc="673602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005CC8"/>
    <w:multiLevelType w:val="hybridMultilevel"/>
    <w:tmpl w:val="40542E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0A943DA"/>
    <w:multiLevelType w:val="hybridMultilevel"/>
    <w:tmpl w:val="C994BEA4"/>
    <w:lvl w:ilvl="0" w:tplc="2CF4ECDE">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0F231F9"/>
    <w:multiLevelType w:val="multilevel"/>
    <w:tmpl w:val="A6FA669E"/>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Roman"/>
      <w:lvlText w:val="%1.%2.%3"/>
      <w:lvlJc w:val="left"/>
      <w:pPr>
        <w:tabs>
          <w:tab w:val="num" w:pos="2520"/>
        </w:tabs>
        <w:ind w:left="2520" w:hanging="108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7AB00541"/>
    <w:multiLevelType w:val="hybridMultilevel"/>
    <w:tmpl w:val="B7D4F6A8"/>
    <w:lvl w:ilvl="0" w:tplc="71D459F6">
      <w:start w:val="1"/>
      <w:numFmt w:val="decimal"/>
      <w:lvlText w:val="(%1)"/>
      <w:lvlJc w:val="left"/>
      <w:pPr>
        <w:ind w:left="720" w:hanging="360"/>
      </w:pPr>
      <w:rPr>
        <w:rFonts w:eastAsia="DeVinne-Italic"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7"/>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trackRevisions/>
  <w:defaultTabStop w:val="720"/>
  <w:doNotHyphenateCaps/>
  <w:drawingGridHorizontalSpacing w:val="110"/>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rsids>
    <w:rsidRoot w:val="00AC18D4"/>
    <w:rsid w:val="00001740"/>
    <w:rsid w:val="00001EE4"/>
    <w:rsid w:val="00006D07"/>
    <w:rsid w:val="000131F4"/>
    <w:rsid w:val="00016FF8"/>
    <w:rsid w:val="000179C0"/>
    <w:rsid w:val="0002271A"/>
    <w:rsid w:val="000227AC"/>
    <w:rsid w:val="00025C50"/>
    <w:rsid w:val="00030B19"/>
    <w:rsid w:val="00033596"/>
    <w:rsid w:val="00036255"/>
    <w:rsid w:val="0004078F"/>
    <w:rsid w:val="000436CA"/>
    <w:rsid w:val="00065BB6"/>
    <w:rsid w:val="00067724"/>
    <w:rsid w:val="00071B98"/>
    <w:rsid w:val="000725F3"/>
    <w:rsid w:val="00072C29"/>
    <w:rsid w:val="00075729"/>
    <w:rsid w:val="00094D73"/>
    <w:rsid w:val="0009629A"/>
    <w:rsid w:val="00096E0C"/>
    <w:rsid w:val="000A0516"/>
    <w:rsid w:val="000A30A5"/>
    <w:rsid w:val="000A60FF"/>
    <w:rsid w:val="000B62A8"/>
    <w:rsid w:val="000C01F6"/>
    <w:rsid w:val="000C5242"/>
    <w:rsid w:val="000D121C"/>
    <w:rsid w:val="000D5AFF"/>
    <w:rsid w:val="000E189E"/>
    <w:rsid w:val="000E3DCE"/>
    <w:rsid w:val="000E5D06"/>
    <w:rsid w:val="000E605C"/>
    <w:rsid w:val="000F311A"/>
    <w:rsid w:val="00101647"/>
    <w:rsid w:val="0010477E"/>
    <w:rsid w:val="001051AA"/>
    <w:rsid w:val="00112248"/>
    <w:rsid w:val="00114F48"/>
    <w:rsid w:val="00123DA7"/>
    <w:rsid w:val="001351C5"/>
    <w:rsid w:val="00135F19"/>
    <w:rsid w:val="00145307"/>
    <w:rsid w:val="00153AEC"/>
    <w:rsid w:val="00173626"/>
    <w:rsid w:val="00187018"/>
    <w:rsid w:val="0019423D"/>
    <w:rsid w:val="00194C5F"/>
    <w:rsid w:val="001A28D0"/>
    <w:rsid w:val="001A2A1F"/>
    <w:rsid w:val="001A39A2"/>
    <w:rsid w:val="001A40AA"/>
    <w:rsid w:val="001A767C"/>
    <w:rsid w:val="001B38B0"/>
    <w:rsid w:val="001B4150"/>
    <w:rsid w:val="001B59BF"/>
    <w:rsid w:val="001B7FFE"/>
    <w:rsid w:val="001D02CB"/>
    <w:rsid w:val="001D3774"/>
    <w:rsid w:val="001D7F8C"/>
    <w:rsid w:val="001E24A9"/>
    <w:rsid w:val="001F7404"/>
    <w:rsid w:val="00203F51"/>
    <w:rsid w:val="002053EE"/>
    <w:rsid w:val="00205D17"/>
    <w:rsid w:val="00206265"/>
    <w:rsid w:val="002101D2"/>
    <w:rsid w:val="00226DDA"/>
    <w:rsid w:val="00230CDB"/>
    <w:rsid w:val="00232FBE"/>
    <w:rsid w:val="00243722"/>
    <w:rsid w:val="00243843"/>
    <w:rsid w:val="00243E4B"/>
    <w:rsid w:val="002526D5"/>
    <w:rsid w:val="00260E46"/>
    <w:rsid w:val="00273867"/>
    <w:rsid w:val="00275637"/>
    <w:rsid w:val="00286AB2"/>
    <w:rsid w:val="002872E5"/>
    <w:rsid w:val="00290346"/>
    <w:rsid w:val="00295AB1"/>
    <w:rsid w:val="0029796F"/>
    <w:rsid w:val="002A7103"/>
    <w:rsid w:val="002B1F9E"/>
    <w:rsid w:val="002B4985"/>
    <w:rsid w:val="002B6F87"/>
    <w:rsid w:val="002C20E2"/>
    <w:rsid w:val="002D7A80"/>
    <w:rsid w:val="002E5EEA"/>
    <w:rsid w:val="002E7CFC"/>
    <w:rsid w:val="002F1AC5"/>
    <w:rsid w:val="002F6E55"/>
    <w:rsid w:val="00301A4A"/>
    <w:rsid w:val="003028AC"/>
    <w:rsid w:val="003111ED"/>
    <w:rsid w:val="00317B41"/>
    <w:rsid w:val="00321D1B"/>
    <w:rsid w:val="00324EEE"/>
    <w:rsid w:val="003308D3"/>
    <w:rsid w:val="00330CFA"/>
    <w:rsid w:val="0034061E"/>
    <w:rsid w:val="00343408"/>
    <w:rsid w:val="003445DD"/>
    <w:rsid w:val="00346A25"/>
    <w:rsid w:val="00347DA6"/>
    <w:rsid w:val="00351CC4"/>
    <w:rsid w:val="00351D49"/>
    <w:rsid w:val="00355CF8"/>
    <w:rsid w:val="00356F1E"/>
    <w:rsid w:val="00361BDF"/>
    <w:rsid w:val="0036318C"/>
    <w:rsid w:val="00364F29"/>
    <w:rsid w:val="00365692"/>
    <w:rsid w:val="0036669F"/>
    <w:rsid w:val="0036711D"/>
    <w:rsid w:val="00371388"/>
    <w:rsid w:val="003718B1"/>
    <w:rsid w:val="00373DB8"/>
    <w:rsid w:val="00374EB9"/>
    <w:rsid w:val="00395B23"/>
    <w:rsid w:val="003A56EF"/>
    <w:rsid w:val="003A7130"/>
    <w:rsid w:val="003B02FF"/>
    <w:rsid w:val="003B22CA"/>
    <w:rsid w:val="003B5806"/>
    <w:rsid w:val="003B716B"/>
    <w:rsid w:val="003C14EF"/>
    <w:rsid w:val="003C5B0D"/>
    <w:rsid w:val="003C5E24"/>
    <w:rsid w:val="003C660A"/>
    <w:rsid w:val="003D1E69"/>
    <w:rsid w:val="003D75F2"/>
    <w:rsid w:val="003E241D"/>
    <w:rsid w:val="003F1E41"/>
    <w:rsid w:val="00404597"/>
    <w:rsid w:val="00405B16"/>
    <w:rsid w:val="00415DB3"/>
    <w:rsid w:val="00434CEB"/>
    <w:rsid w:val="0043553F"/>
    <w:rsid w:val="00435DF8"/>
    <w:rsid w:val="00450C17"/>
    <w:rsid w:val="00451AF5"/>
    <w:rsid w:val="00456AA8"/>
    <w:rsid w:val="00466436"/>
    <w:rsid w:val="00474037"/>
    <w:rsid w:val="00474A47"/>
    <w:rsid w:val="00476AAE"/>
    <w:rsid w:val="0047711D"/>
    <w:rsid w:val="00483D42"/>
    <w:rsid w:val="00490379"/>
    <w:rsid w:val="00491175"/>
    <w:rsid w:val="004A35BF"/>
    <w:rsid w:val="004B504C"/>
    <w:rsid w:val="004B6531"/>
    <w:rsid w:val="004B672B"/>
    <w:rsid w:val="004C6F3B"/>
    <w:rsid w:val="004D3335"/>
    <w:rsid w:val="004E7749"/>
    <w:rsid w:val="00500C8E"/>
    <w:rsid w:val="00501804"/>
    <w:rsid w:val="00501EA8"/>
    <w:rsid w:val="005038E6"/>
    <w:rsid w:val="0050396F"/>
    <w:rsid w:val="005119F6"/>
    <w:rsid w:val="005124A7"/>
    <w:rsid w:val="00513467"/>
    <w:rsid w:val="00514BCC"/>
    <w:rsid w:val="00514C52"/>
    <w:rsid w:val="00515CB3"/>
    <w:rsid w:val="005211C1"/>
    <w:rsid w:val="00527511"/>
    <w:rsid w:val="0053476D"/>
    <w:rsid w:val="0053564B"/>
    <w:rsid w:val="00551281"/>
    <w:rsid w:val="00556633"/>
    <w:rsid w:val="0056100B"/>
    <w:rsid w:val="00562060"/>
    <w:rsid w:val="00570CA1"/>
    <w:rsid w:val="00574C22"/>
    <w:rsid w:val="005756EB"/>
    <w:rsid w:val="00576489"/>
    <w:rsid w:val="00577D30"/>
    <w:rsid w:val="0058672B"/>
    <w:rsid w:val="005926B4"/>
    <w:rsid w:val="005962D3"/>
    <w:rsid w:val="005A1A75"/>
    <w:rsid w:val="005A3C5D"/>
    <w:rsid w:val="005C40E6"/>
    <w:rsid w:val="005C4564"/>
    <w:rsid w:val="005C5458"/>
    <w:rsid w:val="005D1B27"/>
    <w:rsid w:val="005E50D1"/>
    <w:rsid w:val="005F7347"/>
    <w:rsid w:val="00604A4B"/>
    <w:rsid w:val="006110AD"/>
    <w:rsid w:val="00612CED"/>
    <w:rsid w:val="00612D63"/>
    <w:rsid w:val="00631E20"/>
    <w:rsid w:val="00632CA5"/>
    <w:rsid w:val="00641911"/>
    <w:rsid w:val="006472A3"/>
    <w:rsid w:val="0065229E"/>
    <w:rsid w:val="006532E6"/>
    <w:rsid w:val="00662707"/>
    <w:rsid w:val="006639BA"/>
    <w:rsid w:val="00665842"/>
    <w:rsid w:val="00670085"/>
    <w:rsid w:val="006703B7"/>
    <w:rsid w:val="006758F4"/>
    <w:rsid w:val="00683A73"/>
    <w:rsid w:val="00690529"/>
    <w:rsid w:val="0069535E"/>
    <w:rsid w:val="00696428"/>
    <w:rsid w:val="006A25DE"/>
    <w:rsid w:val="006A737F"/>
    <w:rsid w:val="006B5E59"/>
    <w:rsid w:val="006B7776"/>
    <w:rsid w:val="006C0067"/>
    <w:rsid w:val="006D06DA"/>
    <w:rsid w:val="006D1A76"/>
    <w:rsid w:val="006D42D2"/>
    <w:rsid w:val="006E0050"/>
    <w:rsid w:val="006E602F"/>
    <w:rsid w:val="006E79A8"/>
    <w:rsid w:val="006F13AC"/>
    <w:rsid w:val="006F3C14"/>
    <w:rsid w:val="006F7CCE"/>
    <w:rsid w:val="00701F78"/>
    <w:rsid w:val="007032C7"/>
    <w:rsid w:val="00710C5F"/>
    <w:rsid w:val="00711899"/>
    <w:rsid w:val="007171E4"/>
    <w:rsid w:val="00722737"/>
    <w:rsid w:val="0073082D"/>
    <w:rsid w:val="00733236"/>
    <w:rsid w:val="00735B57"/>
    <w:rsid w:val="00742E02"/>
    <w:rsid w:val="00745CEB"/>
    <w:rsid w:val="00745F5E"/>
    <w:rsid w:val="00757AD3"/>
    <w:rsid w:val="0076293D"/>
    <w:rsid w:val="00770C8B"/>
    <w:rsid w:val="00773909"/>
    <w:rsid w:val="007745AF"/>
    <w:rsid w:val="00794278"/>
    <w:rsid w:val="007A2F55"/>
    <w:rsid w:val="007A3A97"/>
    <w:rsid w:val="007A3E29"/>
    <w:rsid w:val="007D2610"/>
    <w:rsid w:val="007D32D6"/>
    <w:rsid w:val="007D4469"/>
    <w:rsid w:val="007D7A00"/>
    <w:rsid w:val="007E1A92"/>
    <w:rsid w:val="007F0895"/>
    <w:rsid w:val="00801880"/>
    <w:rsid w:val="00815673"/>
    <w:rsid w:val="008170CB"/>
    <w:rsid w:val="0082050A"/>
    <w:rsid w:val="008248B3"/>
    <w:rsid w:val="00824ED2"/>
    <w:rsid w:val="0082738C"/>
    <w:rsid w:val="00837579"/>
    <w:rsid w:val="00845588"/>
    <w:rsid w:val="00847C9E"/>
    <w:rsid w:val="008526BA"/>
    <w:rsid w:val="00855C94"/>
    <w:rsid w:val="00861CBA"/>
    <w:rsid w:val="00862352"/>
    <w:rsid w:val="00865443"/>
    <w:rsid w:val="00883D66"/>
    <w:rsid w:val="00894AD8"/>
    <w:rsid w:val="008A3E04"/>
    <w:rsid w:val="008A6B7B"/>
    <w:rsid w:val="008A717E"/>
    <w:rsid w:val="008B0FE5"/>
    <w:rsid w:val="008B22CD"/>
    <w:rsid w:val="008B7254"/>
    <w:rsid w:val="008B7297"/>
    <w:rsid w:val="008C27AE"/>
    <w:rsid w:val="008D760E"/>
    <w:rsid w:val="008F7876"/>
    <w:rsid w:val="00903DB8"/>
    <w:rsid w:val="00913363"/>
    <w:rsid w:val="0091635D"/>
    <w:rsid w:val="00927BEC"/>
    <w:rsid w:val="009461F5"/>
    <w:rsid w:val="00946323"/>
    <w:rsid w:val="009519AD"/>
    <w:rsid w:val="00952111"/>
    <w:rsid w:val="009533BE"/>
    <w:rsid w:val="0098656C"/>
    <w:rsid w:val="00990138"/>
    <w:rsid w:val="00991E07"/>
    <w:rsid w:val="0099410B"/>
    <w:rsid w:val="0099591D"/>
    <w:rsid w:val="009B2E81"/>
    <w:rsid w:val="009C31D4"/>
    <w:rsid w:val="009C7396"/>
    <w:rsid w:val="009D3200"/>
    <w:rsid w:val="009D5103"/>
    <w:rsid w:val="009E1310"/>
    <w:rsid w:val="009E48A2"/>
    <w:rsid w:val="009E51BF"/>
    <w:rsid w:val="009E79FA"/>
    <w:rsid w:val="009F7C94"/>
    <w:rsid w:val="00A05AEF"/>
    <w:rsid w:val="00A06423"/>
    <w:rsid w:val="00A07442"/>
    <w:rsid w:val="00A24F18"/>
    <w:rsid w:val="00A250D1"/>
    <w:rsid w:val="00A32A89"/>
    <w:rsid w:val="00A46E1F"/>
    <w:rsid w:val="00A50C86"/>
    <w:rsid w:val="00A50D1B"/>
    <w:rsid w:val="00A51396"/>
    <w:rsid w:val="00A51AD8"/>
    <w:rsid w:val="00A56384"/>
    <w:rsid w:val="00A65624"/>
    <w:rsid w:val="00A6703B"/>
    <w:rsid w:val="00A74C3C"/>
    <w:rsid w:val="00A75F39"/>
    <w:rsid w:val="00A85A07"/>
    <w:rsid w:val="00A8704F"/>
    <w:rsid w:val="00A9511E"/>
    <w:rsid w:val="00AA054B"/>
    <w:rsid w:val="00AA2A7B"/>
    <w:rsid w:val="00AA720E"/>
    <w:rsid w:val="00AA7D17"/>
    <w:rsid w:val="00AA7F1A"/>
    <w:rsid w:val="00AC18D4"/>
    <w:rsid w:val="00AD3768"/>
    <w:rsid w:val="00AD580C"/>
    <w:rsid w:val="00AE1510"/>
    <w:rsid w:val="00AE16B7"/>
    <w:rsid w:val="00AE2651"/>
    <w:rsid w:val="00B135C0"/>
    <w:rsid w:val="00B24E6A"/>
    <w:rsid w:val="00B27485"/>
    <w:rsid w:val="00B37E2D"/>
    <w:rsid w:val="00B45004"/>
    <w:rsid w:val="00B46A4B"/>
    <w:rsid w:val="00B56E82"/>
    <w:rsid w:val="00B61E7E"/>
    <w:rsid w:val="00B71A53"/>
    <w:rsid w:val="00B72E03"/>
    <w:rsid w:val="00B76730"/>
    <w:rsid w:val="00B8573F"/>
    <w:rsid w:val="00B9374F"/>
    <w:rsid w:val="00BC71D2"/>
    <w:rsid w:val="00BC7A25"/>
    <w:rsid w:val="00BD5A0C"/>
    <w:rsid w:val="00BF6617"/>
    <w:rsid w:val="00C06911"/>
    <w:rsid w:val="00C21B0D"/>
    <w:rsid w:val="00C22A66"/>
    <w:rsid w:val="00C23E9F"/>
    <w:rsid w:val="00C255A2"/>
    <w:rsid w:val="00C26ADC"/>
    <w:rsid w:val="00C277D1"/>
    <w:rsid w:val="00C33CBF"/>
    <w:rsid w:val="00C40331"/>
    <w:rsid w:val="00C423D1"/>
    <w:rsid w:val="00C43114"/>
    <w:rsid w:val="00C511E0"/>
    <w:rsid w:val="00C52013"/>
    <w:rsid w:val="00C61016"/>
    <w:rsid w:val="00C63670"/>
    <w:rsid w:val="00C67F65"/>
    <w:rsid w:val="00C92DFB"/>
    <w:rsid w:val="00CC41A9"/>
    <w:rsid w:val="00CC7AC9"/>
    <w:rsid w:val="00CD3CF7"/>
    <w:rsid w:val="00CE2A81"/>
    <w:rsid w:val="00CF2F68"/>
    <w:rsid w:val="00CF46DA"/>
    <w:rsid w:val="00CF496A"/>
    <w:rsid w:val="00D161F3"/>
    <w:rsid w:val="00D164C2"/>
    <w:rsid w:val="00D16828"/>
    <w:rsid w:val="00D27EA4"/>
    <w:rsid w:val="00D31EC2"/>
    <w:rsid w:val="00D33E18"/>
    <w:rsid w:val="00D46B93"/>
    <w:rsid w:val="00D50DDA"/>
    <w:rsid w:val="00D51D49"/>
    <w:rsid w:val="00D552F1"/>
    <w:rsid w:val="00D6156A"/>
    <w:rsid w:val="00D62402"/>
    <w:rsid w:val="00D8232B"/>
    <w:rsid w:val="00D86372"/>
    <w:rsid w:val="00D92007"/>
    <w:rsid w:val="00DA5B73"/>
    <w:rsid w:val="00DB563B"/>
    <w:rsid w:val="00DB76EF"/>
    <w:rsid w:val="00DC4365"/>
    <w:rsid w:val="00DC69F7"/>
    <w:rsid w:val="00DD0726"/>
    <w:rsid w:val="00DD2A94"/>
    <w:rsid w:val="00DD41F8"/>
    <w:rsid w:val="00DD655F"/>
    <w:rsid w:val="00DE5767"/>
    <w:rsid w:val="00DF01EE"/>
    <w:rsid w:val="00DF1AAA"/>
    <w:rsid w:val="00DF46CA"/>
    <w:rsid w:val="00DF54F2"/>
    <w:rsid w:val="00E02172"/>
    <w:rsid w:val="00E141EE"/>
    <w:rsid w:val="00E14D22"/>
    <w:rsid w:val="00E20BDF"/>
    <w:rsid w:val="00E2381B"/>
    <w:rsid w:val="00E24B2D"/>
    <w:rsid w:val="00E32A9E"/>
    <w:rsid w:val="00E32D72"/>
    <w:rsid w:val="00E35CBB"/>
    <w:rsid w:val="00E531A3"/>
    <w:rsid w:val="00E54B39"/>
    <w:rsid w:val="00E60E29"/>
    <w:rsid w:val="00E62171"/>
    <w:rsid w:val="00E6515C"/>
    <w:rsid w:val="00E732B9"/>
    <w:rsid w:val="00E7486F"/>
    <w:rsid w:val="00E75FC9"/>
    <w:rsid w:val="00E76BD2"/>
    <w:rsid w:val="00E8192A"/>
    <w:rsid w:val="00E9584F"/>
    <w:rsid w:val="00E96E9A"/>
    <w:rsid w:val="00EA12FD"/>
    <w:rsid w:val="00EA7011"/>
    <w:rsid w:val="00EB0073"/>
    <w:rsid w:val="00EB20F4"/>
    <w:rsid w:val="00EB326D"/>
    <w:rsid w:val="00EB3FBE"/>
    <w:rsid w:val="00EB49D6"/>
    <w:rsid w:val="00EB6C4B"/>
    <w:rsid w:val="00EC3B2F"/>
    <w:rsid w:val="00EC4321"/>
    <w:rsid w:val="00EC6C74"/>
    <w:rsid w:val="00EC7F51"/>
    <w:rsid w:val="00EE6D20"/>
    <w:rsid w:val="00EE74E1"/>
    <w:rsid w:val="00EF7B7E"/>
    <w:rsid w:val="00F016EA"/>
    <w:rsid w:val="00F0430A"/>
    <w:rsid w:val="00F070C4"/>
    <w:rsid w:val="00F16CBF"/>
    <w:rsid w:val="00F17A67"/>
    <w:rsid w:val="00F25076"/>
    <w:rsid w:val="00F3761C"/>
    <w:rsid w:val="00F5163B"/>
    <w:rsid w:val="00F516DC"/>
    <w:rsid w:val="00F52DDD"/>
    <w:rsid w:val="00F55A0B"/>
    <w:rsid w:val="00F62CDD"/>
    <w:rsid w:val="00F634D5"/>
    <w:rsid w:val="00F65863"/>
    <w:rsid w:val="00F749EC"/>
    <w:rsid w:val="00F758DD"/>
    <w:rsid w:val="00F82707"/>
    <w:rsid w:val="00F95238"/>
    <w:rsid w:val="00FA15DB"/>
    <w:rsid w:val="00FC0590"/>
    <w:rsid w:val="00FC091B"/>
    <w:rsid w:val="00FD0F4D"/>
    <w:rsid w:val="00FD3D6A"/>
    <w:rsid w:val="00FE087E"/>
    <w:rsid w:val="00FE0F09"/>
    <w:rsid w:val="00FE3A9D"/>
    <w:rsid w:val="00FF062E"/>
    <w:rsid w:val="00FF17FA"/>
    <w:rsid w:val="00FF6634"/>
    <w:rsid w:val="00FF6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0AA"/>
    <w:pPr>
      <w:spacing w:after="200" w:line="276" w:lineRule="auto"/>
    </w:pPr>
    <w:rPr>
      <w:rFonts w:cs="Calibri"/>
    </w:rPr>
  </w:style>
  <w:style w:type="paragraph" w:styleId="Heading1">
    <w:name w:val="heading 1"/>
    <w:basedOn w:val="Normal"/>
    <w:next w:val="Normal"/>
    <w:link w:val="Heading1Char"/>
    <w:uiPriority w:val="99"/>
    <w:qFormat/>
    <w:rsid w:val="009C31D4"/>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5038E6"/>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Default"/>
    <w:next w:val="Default"/>
    <w:link w:val="Heading3Char"/>
    <w:uiPriority w:val="99"/>
    <w:qFormat/>
    <w:rsid w:val="00C26ADC"/>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1D4"/>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5038E6"/>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C26ADC"/>
    <w:rPr>
      <w:rFonts w:ascii="Arial" w:hAnsi="Arial" w:cs="Arial"/>
      <w:sz w:val="24"/>
      <w:szCs w:val="24"/>
    </w:rPr>
  </w:style>
  <w:style w:type="paragraph" w:styleId="BalloonText">
    <w:name w:val="Balloon Text"/>
    <w:basedOn w:val="Normal"/>
    <w:link w:val="BalloonTextChar"/>
    <w:uiPriority w:val="99"/>
    <w:semiHidden/>
    <w:rsid w:val="00F55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5A0B"/>
    <w:rPr>
      <w:rFonts w:ascii="Tahoma" w:hAnsi="Tahoma" w:cs="Tahoma"/>
      <w:sz w:val="16"/>
      <w:szCs w:val="16"/>
    </w:rPr>
  </w:style>
  <w:style w:type="paragraph" w:customStyle="1" w:styleId="Default">
    <w:name w:val="Default"/>
    <w:uiPriority w:val="99"/>
    <w:rsid w:val="00C26AD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038E6"/>
    <w:rPr>
      <w:color w:val="0000FF"/>
      <w:u w:val="single"/>
    </w:rPr>
  </w:style>
  <w:style w:type="paragraph" w:styleId="NormalWeb">
    <w:name w:val="Normal (Web)"/>
    <w:basedOn w:val="Normal"/>
    <w:uiPriority w:val="99"/>
    <w:rsid w:val="00503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
    <w:name w:val="editsection"/>
    <w:basedOn w:val="DefaultParagraphFont"/>
    <w:uiPriority w:val="99"/>
    <w:rsid w:val="005038E6"/>
  </w:style>
  <w:style w:type="character" w:customStyle="1" w:styleId="mw-headline">
    <w:name w:val="mw-headline"/>
    <w:basedOn w:val="DefaultParagraphFont"/>
    <w:uiPriority w:val="99"/>
    <w:rsid w:val="005038E6"/>
  </w:style>
  <w:style w:type="character" w:styleId="Strong">
    <w:name w:val="Strong"/>
    <w:basedOn w:val="DefaultParagraphFont"/>
    <w:uiPriority w:val="99"/>
    <w:qFormat/>
    <w:rsid w:val="00456AA8"/>
    <w:rPr>
      <w:b/>
      <w:bCs/>
    </w:rPr>
  </w:style>
  <w:style w:type="character" w:styleId="FollowedHyperlink">
    <w:name w:val="FollowedHyperlink"/>
    <w:basedOn w:val="DefaultParagraphFont"/>
    <w:uiPriority w:val="99"/>
    <w:semiHidden/>
    <w:rsid w:val="003A56EF"/>
    <w:rPr>
      <w:color w:val="800080"/>
      <w:u w:val="single"/>
    </w:rPr>
  </w:style>
  <w:style w:type="paragraph" w:styleId="ListParagraph">
    <w:name w:val="List Paragraph"/>
    <w:basedOn w:val="Normal"/>
    <w:uiPriority w:val="99"/>
    <w:qFormat/>
    <w:rsid w:val="00025C50"/>
    <w:pPr>
      <w:ind w:left="720"/>
    </w:pPr>
  </w:style>
  <w:style w:type="paragraph" w:customStyle="1" w:styleId="Char">
    <w:name w:val="Char"/>
    <w:basedOn w:val="Normal"/>
    <w:uiPriority w:val="99"/>
    <w:rsid w:val="002B4985"/>
    <w:pPr>
      <w:spacing w:after="160" w:line="240" w:lineRule="exact"/>
    </w:pPr>
    <w:rPr>
      <w:rFonts w:ascii="Verdana" w:eastAsia="Times New Roman" w:hAnsi="Verdana" w:cs="Verdana"/>
      <w:sz w:val="20"/>
      <w:szCs w:val="20"/>
    </w:rPr>
  </w:style>
  <w:style w:type="paragraph" w:styleId="BodyText">
    <w:name w:val="Body Text"/>
    <w:basedOn w:val="Normal"/>
    <w:link w:val="BodyTextChar"/>
    <w:uiPriority w:val="99"/>
    <w:rsid w:val="002B4985"/>
    <w:pPr>
      <w:tabs>
        <w:tab w:val="left" w:pos="720"/>
        <w:tab w:val="left" w:pos="1440"/>
        <w:tab w:val="left" w:pos="1800"/>
      </w:tabs>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2B4985"/>
    <w:rPr>
      <w:rFonts w:ascii="Times New Roman" w:hAnsi="Times New Roman" w:cs="Times New Roman"/>
      <w:sz w:val="20"/>
      <w:szCs w:val="20"/>
    </w:rPr>
  </w:style>
  <w:style w:type="paragraph" w:customStyle="1" w:styleId="Char1">
    <w:name w:val="Char1"/>
    <w:basedOn w:val="Normal"/>
    <w:uiPriority w:val="99"/>
    <w:rsid w:val="003F1E41"/>
    <w:pPr>
      <w:spacing w:after="160" w:line="240" w:lineRule="exact"/>
    </w:pPr>
    <w:rPr>
      <w:rFonts w:ascii="Verdana" w:eastAsia="Times New Roman" w:hAnsi="Verdana" w:cs="Verdana"/>
      <w:sz w:val="20"/>
      <w:szCs w:val="20"/>
    </w:rPr>
  </w:style>
  <w:style w:type="paragraph" w:customStyle="1" w:styleId="section">
    <w:name w:val="section"/>
    <w:basedOn w:val="Normal"/>
    <w:uiPriority w:val="99"/>
    <w:rsid w:val="009C3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mlink">
    <w:name w:val="permlink"/>
    <w:basedOn w:val="DefaultParagraphFont"/>
    <w:uiPriority w:val="99"/>
    <w:rsid w:val="009C31D4"/>
  </w:style>
  <w:style w:type="paragraph" w:customStyle="1" w:styleId="navlinks">
    <w:name w:val="navlinks"/>
    <w:basedOn w:val="Normal"/>
    <w:uiPriority w:val="99"/>
    <w:rsid w:val="00105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uiPriority w:val="99"/>
    <w:rsid w:val="001051AA"/>
  </w:style>
  <w:style w:type="character" w:customStyle="1" w:styleId="EmailStyle361">
    <w:name w:val="EmailStyle36"/>
    <w:aliases w:val="EmailStyle36"/>
    <w:basedOn w:val="DefaultParagraphFont"/>
    <w:uiPriority w:val="99"/>
    <w:semiHidden/>
    <w:personal/>
    <w:rsid w:val="00FE0F09"/>
    <w:rPr>
      <w:rFonts w:ascii="Arial" w:hAnsi="Arial" w:cs="Arial"/>
      <w:color w:val="auto"/>
      <w:sz w:val="20"/>
      <w:szCs w:val="20"/>
    </w:rPr>
  </w:style>
  <w:style w:type="paragraph" w:styleId="FootnoteText">
    <w:name w:val="footnote text"/>
    <w:basedOn w:val="Normal"/>
    <w:link w:val="FootnoteTextChar"/>
    <w:uiPriority w:val="99"/>
    <w:semiHidden/>
    <w:rsid w:val="00A656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A65624"/>
    <w:rPr>
      <w:rFonts w:ascii="Times New Roman" w:hAnsi="Times New Roman" w:cs="Times New Roman"/>
      <w:sz w:val="20"/>
      <w:szCs w:val="20"/>
    </w:rPr>
  </w:style>
  <w:style w:type="character" w:styleId="FootnoteReference">
    <w:name w:val="footnote reference"/>
    <w:basedOn w:val="DefaultParagraphFont"/>
    <w:uiPriority w:val="99"/>
    <w:semiHidden/>
    <w:rsid w:val="00A65624"/>
    <w:rPr>
      <w:vertAlign w:val="superscript"/>
    </w:rPr>
  </w:style>
  <w:style w:type="paragraph" w:styleId="Header">
    <w:name w:val="header"/>
    <w:basedOn w:val="Normal"/>
    <w:link w:val="HeaderChar"/>
    <w:uiPriority w:val="99"/>
    <w:rsid w:val="005962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62D3"/>
  </w:style>
  <w:style w:type="paragraph" w:styleId="Footer">
    <w:name w:val="footer"/>
    <w:basedOn w:val="Normal"/>
    <w:link w:val="FooterChar"/>
    <w:uiPriority w:val="99"/>
    <w:rsid w:val="005962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62D3"/>
  </w:style>
  <w:style w:type="paragraph" w:customStyle="1" w:styleId="CM1">
    <w:name w:val="CM1"/>
    <w:basedOn w:val="Default"/>
    <w:next w:val="Default"/>
    <w:uiPriority w:val="99"/>
    <w:rsid w:val="00B27485"/>
    <w:rPr>
      <w:rFonts w:ascii="Calibri" w:hAnsi="Calibri" w:cs="Times New Roman"/>
      <w:color w:val="auto"/>
    </w:rPr>
  </w:style>
  <w:style w:type="character" w:styleId="Emphasis">
    <w:name w:val="Emphasis"/>
    <w:basedOn w:val="DefaultParagraphFont"/>
    <w:uiPriority w:val="99"/>
    <w:qFormat/>
    <w:rsid w:val="006A737F"/>
    <w:rPr>
      <w:b/>
      <w:bCs/>
    </w:rPr>
  </w:style>
  <w:style w:type="character" w:styleId="CommentReference">
    <w:name w:val="annotation reference"/>
    <w:basedOn w:val="DefaultParagraphFont"/>
    <w:uiPriority w:val="99"/>
    <w:semiHidden/>
    <w:unhideWhenUsed/>
    <w:rsid w:val="00514C52"/>
    <w:rPr>
      <w:sz w:val="16"/>
      <w:szCs w:val="16"/>
    </w:rPr>
  </w:style>
  <w:style w:type="paragraph" w:styleId="CommentText">
    <w:name w:val="annotation text"/>
    <w:basedOn w:val="Normal"/>
    <w:link w:val="CommentTextChar"/>
    <w:uiPriority w:val="99"/>
    <w:semiHidden/>
    <w:unhideWhenUsed/>
    <w:rsid w:val="00514C52"/>
    <w:pPr>
      <w:spacing w:line="240" w:lineRule="auto"/>
    </w:pPr>
    <w:rPr>
      <w:sz w:val="20"/>
      <w:szCs w:val="20"/>
    </w:rPr>
  </w:style>
  <w:style w:type="character" w:customStyle="1" w:styleId="CommentTextChar">
    <w:name w:val="Comment Text Char"/>
    <w:basedOn w:val="DefaultParagraphFont"/>
    <w:link w:val="CommentText"/>
    <w:uiPriority w:val="99"/>
    <w:semiHidden/>
    <w:rsid w:val="00514C52"/>
    <w:rPr>
      <w:rFonts w:cs="Calibri"/>
      <w:sz w:val="20"/>
      <w:szCs w:val="20"/>
    </w:rPr>
  </w:style>
  <w:style w:type="paragraph" w:styleId="CommentSubject">
    <w:name w:val="annotation subject"/>
    <w:basedOn w:val="CommentText"/>
    <w:next w:val="CommentText"/>
    <w:link w:val="CommentSubjectChar"/>
    <w:uiPriority w:val="99"/>
    <w:semiHidden/>
    <w:unhideWhenUsed/>
    <w:rsid w:val="00514C52"/>
    <w:rPr>
      <w:b/>
      <w:bCs/>
    </w:rPr>
  </w:style>
  <w:style w:type="character" w:customStyle="1" w:styleId="CommentSubjectChar">
    <w:name w:val="Comment Subject Char"/>
    <w:basedOn w:val="CommentTextChar"/>
    <w:link w:val="CommentSubject"/>
    <w:uiPriority w:val="99"/>
    <w:semiHidden/>
    <w:rsid w:val="00514C52"/>
    <w:rPr>
      <w:b/>
      <w:bCs/>
    </w:rPr>
  </w:style>
  <w:style w:type="paragraph" w:styleId="Revision">
    <w:name w:val="Revision"/>
    <w:hidden/>
    <w:uiPriority w:val="99"/>
    <w:semiHidden/>
    <w:rsid w:val="000436CA"/>
    <w:rPr>
      <w:rFonts w:cs="Calibri"/>
    </w:rPr>
  </w:style>
</w:styles>
</file>

<file path=word/webSettings.xml><?xml version="1.0" encoding="utf-8"?>
<w:webSettings xmlns:r="http://schemas.openxmlformats.org/officeDocument/2006/relationships" xmlns:w="http://schemas.openxmlformats.org/wordprocessingml/2006/main">
  <w:divs>
    <w:div w:id="929240823">
      <w:marLeft w:val="0"/>
      <w:marRight w:val="0"/>
      <w:marTop w:val="0"/>
      <w:marBottom w:val="0"/>
      <w:divBdr>
        <w:top w:val="none" w:sz="0" w:space="0" w:color="auto"/>
        <w:left w:val="none" w:sz="0" w:space="0" w:color="auto"/>
        <w:bottom w:val="none" w:sz="0" w:space="0" w:color="auto"/>
        <w:right w:val="none" w:sz="0" w:space="0" w:color="auto"/>
      </w:divBdr>
      <w:divsChild>
        <w:div w:id="929240836">
          <w:marLeft w:val="0"/>
          <w:marRight w:val="0"/>
          <w:marTop w:val="0"/>
          <w:marBottom w:val="0"/>
          <w:divBdr>
            <w:top w:val="none" w:sz="0" w:space="0" w:color="auto"/>
            <w:left w:val="none" w:sz="0" w:space="0" w:color="auto"/>
            <w:bottom w:val="none" w:sz="0" w:space="0" w:color="auto"/>
            <w:right w:val="none" w:sz="0" w:space="0" w:color="auto"/>
          </w:divBdr>
          <w:divsChild>
            <w:div w:id="929240829">
              <w:marLeft w:val="0"/>
              <w:marRight w:val="0"/>
              <w:marTop w:val="0"/>
              <w:marBottom w:val="0"/>
              <w:divBdr>
                <w:top w:val="none" w:sz="0" w:space="0" w:color="auto"/>
                <w:left w:val="none" w:sz="0" w:space="0" w:color="auto"/>
                <w:bottom w:val="none" w:sz="0" w:space="0" w:color="auto"/>
                <w:right w:val="none" w:sz="0" w:space="0" w:color="auto"/>
              </w:divBdr>
              <w:divsChild>
                <w:div w:id="9292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0826">
      <w:marLeft w:val="0"/>
      <w:marRight w:val="0"/>
      <w:marTop w:val="0"/>
      <w:marBottom w:val="0"/>
      <w:divBdr>
        <w:top w:val="none" w:sz="0" w:space="0" w:color="auto"/>
        <w:left w:val="none" w:sz="0" w:space="0" w:color="auto"/>
        <w:bottom w:val="none" w:sz="0" w:space="0" w:color="auto"/>
        <w:right w:val="none" w:sz="0" w:space="0" w:color="auto"/>
      </w:divBdr>
    </w:div>
    <w:div w:id="929240831">
      <w:marLeft w:val="0"/>
      <w:marRight w:val="0"/>
      <w:marTop w:val="0"/>
      <w:marBottom w:val="0"/>
      <w:divBdr>
        <w:top w:val="none" w:sz="0" w:space="0" w:color="auto"/>
        <w:left w:val="none" w:sz="0" w:space="0" w:color="auto"/>
        <w:bottom w:val="none" w:sz="0" w:space="0" w:color="auto"/>
        <w:right w:val="none" w:sz="0" w:space="0" w:color="auto"/>
      </w:divBdr>
    </w:div>
    <w:div w:id="929240832">
      <w:marLeft w:val="0"/>
      <w:marRight w:val="0"/>
      <w:marTop w:val="0"/>
      <w:marBottom w:val="0"/>
      <w:divBdr>
        <w:top w:val="none" w:sz="0" w:space="0" w:color="auto"/>
        <w:left w:val="none" w:sz="0" w:space="0" w:color="auto"/>
        <w:bottom w:val="none" w:sz="0" w:space="0" w:color="auto"/>
        <w:right w:val="none" w:sz="0" w:space="0" w:color="auto"/>
      </w:divBdr>
      <w:divsChild>
        <w:div w:id="929240824">
          <w:marLeft w:val="0"/>
          <w:marRight w:val="0"/>
          <w:marTop w:val="0"/>
          <w:marBottom w:val="0"/>
          <w:divBdr>
            <w:top w:val="none" w:sz="0" w:space="0" w:color="auto"/>
            <w:left w:val="none" w:sz="0" w:space="0" w:color="auto"/>
            <w:bottom w:val="none" w:sz="0" w:space="0" w:color="auto"/>
            <w:right w:val="none" w:sz="0" w:space="0" w:color="auto"/>
          </w:divBdr>
          <w:divsChild>
            <w:div w:id="9292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835">
      <w:marLeft w:val="0"/>
      <w:marRight w:val="0"/>
      <w:marTop w:val="0"/>
      <w:marBottom w:val="0"/>
      <w:divBdr>
        <w:top w:val="none" w:sz="0" w:space="0" w:color="auto"/>
        <w:left w:val="none" w:sz="0" w:space="0" w:color="auto"/>
        <w:bottom w:val="none" w:sz="0" w:space="0" w:color="auto"/>
        <w:right w:val="none" w:sz="0" w:space="0" w:color="auto"/>
      </w:divBdr>
      <w:divsChild>
        <w:div w:id="929240843">
          <w:marLeft w:val="0"/>
          <w:marRight w:val="0"/>
          <w:marTop w:val="0"/>
          <w:marBottom w:val="0"/>
          <w:divBdr>
            <w:top w:val="none" w:sz="0" w:space="0" w:color="auto"/>
            <w:left w:val="none" w:sz="0" w:space="0" w:color="auto"/>
            <w:bottom w:val="none" w:sz="0" w:space="0" w:color="auto"/>
            <w:right w:val="none" w:sz="0" w:space="0" w:color="auto"/>
          </w:divBdr>
          <w:divsChild>
            <w:div w:id="929240837">
              <w:marLeft w:val="0"/>
              <w:marRight w:val="0"/>
              <w:marTop w:val="0"/>
              <w:marBottom w:val="0"/>
              <w:divBdr>
                <w:top w:val="none" w:sz="0" w:space="0" w:color="auto"/>
                <w:left w:val="none" w:sz="0" w:space="0" w:color="auto"/>
                <w:bottom w:val="none" w:sz="0" w:space="0" w:color="auto"/>
                <w:right w:val="none" w:sz="0" w:space="0" w:color="auto"/>
              </w:divBdr>
            </w:div>
            <w:div w:id="929240842">
              <w:marLeft w:val="0"/>
              <w:marRight w:val="0"/>
              <w:marTop w:val="0"/>
              <w:marBottom w:val="0"/>
              <w:divBdr>
                <w:top w:val="none" w:sz="0" w:space="0" w:color="auto"/>
                <w:left w:val="none" w:sz="0" w:space="0" w:color="auto"/>
                <w:bottom w:val="none" w:sz="0" w:space="0" w:color="auto"/>
                <w:right w:val="none" w:sz="0" w:space="0" w:color="auto"/>
              </w:divBdr>
            </w:div>
            <w:div w:id="9292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840">
      <w:marLeft w:val="0"/>
      <w:marRight w:val="0"/>
      <w:marTop w:val="45"/>
      <w:marBottom w:val="45"/>
      <w:divBdr>
        <w:top w:val="none" w:sz="0" w:space="0" w:color="auto"/>
        <w:left w:val="none" w:sz="0" w:space="0" w:color="auto"/>
        <w:bottom w:val="none" w:sz="0" w:space="0" w:color="auto"/>
        <w:right w:val="none" w:sz="0" w:space="0" w:color="auto"/>
      </w:divBdr>
      <w:divsChild>
        <w:div w:id="929240844">
          <w:marLeft w:val="0"/>
          <w:marRight w:val="0"/>
          <w:marTop w:val="0"/>
          <w:marBottom w:val="0"/>
          <w:divBdr>
            <w:top w:val="none" w:sz="0" w:space="0" w:color="auto"/>
            <w:left w:val="none" w:sz="0" w:space="0" w:color="auto"/>
            <w:bottom w:val="none" w:sz="0" w:space="0" w:color="auto"/>
            <w:right w:val="none" w:sz="0" w:space="0" w:color="auto"/>
          </w:divBdr>
          <w:divsChild>
            <w:div w:id="929240839">
              <w:marLeft w:val="0"/>
              <w:marRight w:val="0"/>
              <w:marTop w:val="0"/>
              <w:marBottom w:val="0"/>
              <w:divBdr>
                <w:top w:val="none" w:sz="0" w:space="0" w:color="auto"/>
                <w:left w:val="none" w:sz="0" w:space="0" w:color="auto"/>
                <w:bottom w:val="none" w:sz="0" w:space="0" w:color="auto"/>
                <w:right w:val="none" w:sz="0" w:space="0" w:color="auto"/>
              </w:divBdr>
              <w:divsChild>
                <w:div w:id="929240830">
                  <w:marLeft w:val="0"/>
                  <w:marRight w:val="0"/>
                  <w:marTop w:val="0"/>
                  <w:marBottom w:val="0"/>
                  <w:divBdr>
                    <w:top w:val="none" w:sz="0" w:space="0" w:color="auto"/>
                    <w:left w:val="none" w:sz="0" w:space="0" w:color="auto"/>
                    <w:bottom w:val="none" w:sz="0" w:space="0" w:color="auto"/>
                    <w:right w:val="none" w:sz="0" w:space="0" w:color="auto"/>
                  </w:divBdr>
                  <w:divsChild>
                    <w:div w:id="929240827">
                      <w:marLeft w:val="0"/>
                      <w:marRight w:val="0"/>
                      <w:marTop w:val="0"/>
                      <w:marBottom w:val="0"/>
                      <w:divBdr>
                        <w:top w:val="none" w:sz="0" w:space="0" w:color="auto"/>
                        <w:left w:val="none" w:sz="0" w:space="0" w:color="auto"/>
                        <w:bottom w:val="none" w:sz="0" w:space="0" w:color="auto"/>
                        <w:right w:val="none" w:sz="0" w:space="0" w:color="auto"/>
                      </w:divBdr>
                      <w:divsChild>
                        <w:div w:id="929240841">
                          <w:marLeft w:val="2595"/>
                          <w:marRight w:val="3810"/>
                          <w:marTop w:val="0"/>
                          <w:marBottom w:val="0"/>
                          <w:divBdr>
                            <w:top w:val="none" w:sz="0" w:space="0" w:color="auto"/>
                            <w:left w:val="single" w:sz="6" w:space="0" w:color="D3E1F9"/>
                            <w:bottom w:val="none" w:sz="0" w:space="0" w:color="auto"/>
                            <w:right w:val="none" w:sz="0" w:space="0" w:color="auto"/>
                          </w:divBdr>
                          <w:divsChild>
                            <w:div w:id="929240834">
                              <w:marLeft w:val="0"/>
                              <w:marRight w:val="0"/>
                              <w:marTop w:val="0"/>
                              <w:marBottom w:val="0"/>
                              <w:divBdr>
                                <w:top w:val="none" w:sz="0" w:space="0" w:color="auto"/>
                                <w:left w:val="none" w:sz="0" w:space="0" w:color="auto"/>
                                <w:bottom w:val="none" w:sz="0" w:space="0" w:color="auto"/>
                                <w:right w:val="none" w:sz="0" w:space="0" w:color="auto"/>
                              </w:divBdr>
                              <w:divsChild>
                                <w:div w:id="929240833">
                                  <w:marLeft w:val="0"/>
                                  <w:marRight w:val="0"/>
                                  <w:marTop w:val="0"/>
                                  <w:marBottom w:val="0"/>
                                  <w:divBdr>
                                    <w:top w:val="none" w:sz="0" w:space="0" w:color="auto"/>
                                    <w:left w:val="none" w:sz="0" w:space="0" w:color="auto"/>
                                    <w:bottom w:val="none" w:sz="0" w:space="0" w:color="auto"/>
                                    <w:right w:val="none" w:sz="0" w:space="0" w:color="auto"/>
                                  </w:divBdr>
                                  <w:divsChild>
                                    <w:div w:id="9292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manuals/Downloads/som107ap_v_emer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wumc.edu/sphhs/departments/healthpolicy/CHPR/downloads/behavioral_health/reports/IMD%20Report%201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769C2-DD25-4824-A783-9B9E69D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4103</Words>
  <Characters>24701</Characters>
  <Application>Microsoft Office Word</Application>
  <DocSecurity>0</DocSecurity>
  <Lines>205</Lines>
  <Paragraphs>57</Paragraphs>
  <ScaleCrop>false</ScaleCrop>
  <LinksUpToDate>false</LinksUpToDate>
  <CharactersWithSpaces>28747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2011-07-26T14:55:00Z</dcterms:created>
  <dcterms:modified xsi:type="dcterms:W3CDTF">2011-07-26T14:55:00Z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1750608709</vt:i4>
  </property>
  <property fmtid="{D5CDD505-2E9C-101B-9397-08002B2CF9AE}" pid="5" name="_PreviousAdHocReviewCycleID">
    <vt:i4>-286406596</vt:i4>
  </property>
</Properties>
</file>