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EF7" w:rsidRDefault="00494EF7" w:rsidP="006878ED">
      <w:pPr>
        <w:jc w:val="center"/>
        <w:rPr>
          <w:rFonts w:ascii="Arial" w:hAnsi="Arial" w:cs="Arial"/>
          <w:b/>
          <w:sz w:val="20"/>
          <w:szCs w:val="20"/>
        </w:rPr>
      </w:pPr>
      <w:r>
        <w:rPr>
          <w:rFonts w:ascii="Arial" w:hAnsi="Arial" w:cs="Arial"/>
          <w:b/>
          <w:sz w:val="20"/>
          <w:szCs w:val="20"/>
        </w:rPr>
        <w:t>Department of Health and Human Services, Centers for Medicare and Medicaid Services</w:t>
      </w:r>
    </w:p>
    <w:p w:rsidR="00494EF7" w:rsidRDefault="00494EF7" w:rsidP="006878ED">
      <w:pPr>
        <w:jc w:val="center"/>
        <w:rPr>
          <w:rFonts w:ascii="Arial" w:hAnsi="Arial" w:cs="Arial"/>
          <w:b/>
          <w:sz w:val="20"/>
          <w:szCs w:val="20"/>
        </w:rPr>
      </w:pPr>
      <w:r>
        <w:rPr>
          <w:rFonts w:ascii="Arial" w:hAnsi="Arial" w:cs="Arial"/>
          <w:b/>
          <w:sz w:val="20"/>
          <w:szCs w:val="20"/>
        </w:rPr>
        <w:t>Medical Loss Ratio Quarterly Reporting Form Instructions</w:t>
      </w:r>
    </w:p>
    <w:p w:rsidR="00494EF7" w:rsidRDefault="00494EF7" w:rsidP="006878ED">
      <w:pPr>
        <w:rPr>
          <w:rFonts w:ascii="Arial" w:hAnsi="Arial" w:cs="Arial"/>
          <w:b/>
          <w:sz w:val="20"/>
          <w:szCs w:val="20"/>
        </w:rPr>
      </w:pPr>
    </w:p>
    <w:p w:rsidR="00494EF7" w:rsidRDefault="00494EF7" w:rsidP="00DD1AE1">
      <w:pPr>
        <w:rPr>
          <w:rFonts w:ascii="Arial" w:hAnsi="Arial" w:cs="Arial"/>
          <w:sz w:val="20"/>
          <w:szCs w:val="20"/>
        </w:rPr>
      </w:pPr>
    </w:p>
    <w:p w:rsidR="00494EF7" w:rsidRDefault="00494EF7" w:rsidP="00DD1AE1">
      <w:pPr>
        <w:rPr>
          <w:rFonts w:ascii="Arial" w:hAnsi="Arial" w:cs="Arial"/>
          <w:sz w:val="20"/>
          <w:szCs w:val="20"/>
        </w:rPr>
      </w:pPr>
      <w:r>
        <w:rPr>
          <w:rFonts w:ascii="Arial" w:hAnsi="Arial" w:cs="Arial"/>
          <w:sz w:val="20"/>
          <w:szCs w:val="20"/>
        </w:rPr>
        <w:t>The following instructions apply to both the “mini-med” and expatriate plan quarterly filings.</w:t>
      </w:r>
    </w:p>
    <w:p w:rsidR="00494EF7" w:rsidRDefault="00494EF7" w:rsidP="0023113A">
      <w:pPr>
        <w:rPr>
          <w:rFonts w:ascii="Arial" w:hAnsi="Arial" w:cs="Arial"/>
          <w:sz w:val="20"/>
          <w:szCs w:val="20"/>
        </w:rPr>
      </w:pPr>
    </w:p>
    <w:p w:rsidR="00494EF7" w:rsidRDefault="00494EF7" w:rsidP="00DD1AE1">
      <w:pPr>
        <w:rPr>
          <w:rFonts w:ascii="Arial" w:hAnsi="Arial" w:cs="Arial"/>
          <w:sz w:val="20"/>
          <w:szCs w:val="20"/>
        </w:rPr>
      </w:pPr>
    </w:p>
    <w:p w:rsidR="00494EF7" w:rsidRPr="002C20D8" w:rsidRDefault="00494EF7" w:rsidP="00DD1AE1">
      <w:pPr>
        <w:rPr>
          <w:rFonts w:ascii="Arial" w:hAnsi="Arial" w:cs="Arial"/>
          <w:sz w:val="20"/>
          <w:szCs w:val="20"/>
        </w:rPr>
      </w:pPr>
      <w:r w:rsidRPr="002C20D8">
        <w:rPr>
          <w:rFonts w:ascii="Arial" w:hAnsi="Arial" w:cs="Arial"/>
          <w:sz w:val="20"/>
          <w:szCs w:val="20"/>
        </w:rPr>
        <w:t>When reporting quarterly, all data should be reported on a year-to-date basis for the 2011 MLR reporting year, except where explicitly noted in the instructions.</w:t>
      </w:r>
    </w:p>
    <w:p w:rsidR="00494EF7" w:rsidRDefault="00494EF7" w:rsidP="00DD1AE1">
      <w:pPr>
        <w:rPr>
          <w:rFonts w:ascii="Arial" w:hAnsi="Arial" w:cs="Arial"/>
          <w:sz w:val="20"/>
          <w:szCs w:val="20"/>
        </w:rPr>
      </w:pPr>
    </w:p>
    <w:p w:rsidR="00494EF7" w:rsidRDefault="00494EF7" w:rsidP="00171DF4">
      <w:pPr>
        <w:rPr>
          <w:rFonts w:ascii="Arial" w:hAnsi="Arial" w:cs="Arial"/>
          <w:sz w:val="20"/>
          <w:szCs w:val="20"/>
        </w:rPr>
      </w:pPr>
      <w:r>
        <w:rPr>
          <w:rFonts w:ascii="Arial" w:hAnsi="Arial" w:cs="Arial"/>
          <w:sz w:val="20"/>
          <w:szCs w:val="20"/>
        </w:rPr>
        <w:t>For “mini-med” business, data for each State may be reported either in separate Excel files or on separate Excel tabs combined within a single Excel file.  You may include the State abbreviation in the Excel file and/or tab names to avoid overwriting existing files or tabs.</w:t>
      </w:r>
    </w:p>
    <w:p w:rsidR="00494EF7" w:rsidRDefault="00494EF7" w:rsidP="00171DF4">
      <w:pPr>
        <w:rPr>
          <w:rFonts w:ascii="Arial" w:hAnsi="Arial" w:cs="Arial"/>
          <w:sz w:val="20"/>
          <w:szCs w:val="20"/>
        </w:rPr>
      </w:pPr>
    </w:p>
    <w:p w:rsidR="00494EF7" w:rsidRPr="002C20D8" w:rsidRDefault="00494EF7" w:rsidP="00DD1AE1">
      <w:pPr>
        <w:rPr>
          <w:rFonts w:ascii="Arial" w:hAnsi="Arial" w:cs="Arial"/>
          <w:sz w:val="20"/>
          <w:szCs w:val="20"/>
        </w:rPr>
      </w:pPr>
    </w:p>
    <w:p w:rsidR="00494EF7" w:rsidRPr="006476C2" w:rsidRDefault="00494EF7" w:rsidP="00DD1AE1">
      <w:pPr>
        <w:rPr>
          <w:rFonts w:ascii="Arial" w:hAnsi="Arial" w:cs="Arial"/>
          <w:sz w:val="20"/>
          <w:szCs w:val="20"/>
          <w:u w:val="single"/>
        </w:rPr>
      </w:pPr>
      <w:r>
        <w:rPr>
          <w:rFonts w:ascii="Arial" w:hAnsi="Arial" w:cs="Arial"/>
          <w:sz w:val="20"/>
          <w:szCs w:val="20"/>
          <w:u w:val="single"/>
        </w:rPr>
        <w:t>Column Instructions</w:t>
      </w:r>
    </w:p>
    <w:p w:rsidR="00494EF7" w:rsidRDefault="00494EF7" w:rsidP="0023113A">
      <w:pPr>
        <w:rPr>
          <w:rFonts w:ascii="Arial" w:hAnsi="Arial" w:cs="Arial"/>
          <w:sz w:val="20"/>
          <w:szCs w:val="20"/>
        </w:rPr>
      </w:pPr>
    </w:p>
    <w:p w:rsidR="00494EF7" w:rsidRPr="006878ED" w:rsidRDefault="00494EF7" w:rsidP="0023113A">
      <w:pPr>
        <w:rPr>
          <w:rFonts w:ascii="Arial" w:hAnsi="Arial" w:cs="Arial"/>
          <w:sz w:val="20"/>
          <w:szCs w:val="20"/>
        </w:rPr>
      </w:pPr>
      <w:r w:rsidRPr="006878ED">
        <w:rPr>
          <w:rFonts w:ascii="Arial" w:hAnsi="Arial" w:cs="Arial"/>
          <w:sz w:val="20"/>
          <w:szCs w:val="20"/>
        </w:rPr>
        <w:t xml:space="preserve">"NAIC </w:t>
      </w:r>
      <w:r>
        <w:rPr>
          <w:rFonts w:ascii="Arial" w:hAnsi="Arial" w:cs="Arial"/>
          <w:sz w:val="20"/>
          <w:szCs w:val="20"/>
        </w:rPr>
        <w:t xml:space="preserve">SHCE </w:t>
      </w:r>
      <w:r w:rsidRPr="006878ED">
        <w:rPr>
          <w:rFonts w:ascii="Arial" w:hAnsi="Arial" w:cs="Arial"/>
          <w:sz w:val="20"/>
          <w:szCs w:val="20"/>
        </w:rPr>
        <w:t>Cross Reference</w:t>
      </w:r>
      <w:r>
        <w:rPr>
          <w:rFonts w:ascii="Arial" w:hAnsi="Arial" w:cs="Arial"/>
          <w:sz w:val="20"/>
          <w:szCs w:val="20"/>
        </w:rPr>
        <w:t>” Column</w:t>
      </w:r>
      <w:r w:rsidRPr="006878ED">
        <w:rPr>
          <w:rFonts w:ascii="Arial" w:hAnsi="Arial" w:cs="Arial"/>
          <w:sz w:val="20"/>
          <w:szCs w:val="20"/>
        </w:rPr>
        <w:t xml:space="preserve"> - This column provides a quick cross reference point to the NAIC </w:t>
      </w:r>
      <w:r>
        <w:rPr>
          <w:rFonts w:ascii="Arial" w:hAnsi="Arial" w:cs="Arial"/>
          <w:sz w:val="20"/>
          <w:szCs w:val="20"/>
        </w:rPr>
        <w:t>model regulation and S</w:t>
      </w:r>
      <w:r w:rsidRPr="006878ED">
        <w:rPr>
          <w:rFonts w:ascii="Arial" w:hAnsi="Arial" w:cs="Arial"/>
          <w:sz w:val="20"/>
          <w:szCs w:val="20"/>
        </w:rPr>
        <w:t xml:space="preserve">upplemental </w:t>
      </w:r>
      <w:r>
        <w:rPr>
          <w:rFonts w:ascii="Arial" w:hAnsi="Arial" w:cs="Arial"/>
          <w:sz w:val="20"/>
          <w:szCs w:val="20"/>
        </w:rPr>
        <w:t>Health Care E</w:t>
      </w:r>
      <w:r w:rsidRPr="006878ED">
        <w:rPr>
          <w:rFonts w:ascii="Arial" w:hAnsi="Arial" w:cs="Arial"/>
          <w:sz w:val="20"/>
          <w:szCs w:val="20"/>
        </w:rPr>
        <w:t xml:space="preserve">xhibit. </w:t>
      </w:r>
      <w:r>
        <w:rPr>
          <w:rFonts w:ascii="Arial" w:hAnsi="Arial" w:cs="Arial"/>
          <w:sz w:val="20"/>
          <w:szCs w:val="20"/>
        </w:rPr>
        <w:t xml:space="preserve"> It is included for reference, and is not intended to provide an actual cross check.</w:t>
      </w:r>
    </w:p>
    <w:p w:rsidR="00494EF7" w:rsidRDefault="00494EF7" w:rsidP="0023113A">
      <w:pPr>
        <w:rPr>
          <w:rFonts w:ascii="Arial" w:hAnsi="Arial" w:cs="Arial"/>
          <w:sz w:val="20"/>
          <w:szCs w:val="20"/>
        </w:rPr>
      </w:pPr>
    </w:p>
    <w:p w:rsidR="00494EF7" w:rsidRDefault="00494EF7" w:rsidP="005F4A36">
      <w:pPr>
        <w:numPr>
          <w:ilvl w:val="0"/>
          <w:numId w:val="12"/>
        </w:numPr>
        <w:rPr>
          <w:rFonts w:ascii="Arial" w:hAnsi="Arial" w:cs="Arial"/>
          <w:sz w:val="20"/>
          <w:szCs w:val="20"/>
        </w:rPr>
      </w:pPr>
      <w:r w:rsidRPr="0073323E">
        <w:rPr>
          <w:rFonts w:ascii="Arial" w:hAnsi="Arial" w:cs="Arial"/>
          <w:sz w:val="20"/>
          <w:szCs w:val="20"/>
        </w:rPr>
        <w:t>"Pt 1</w:t>
      </w:r>
      <w:r>
        <w:rPr>
          <w:rFonts w:ascii="Arial" w:hAnsi="Arial" w:cs="Arial"/>
          <w:sz w:val="20"/>
          <w:szCs w:val="20"/>
        </w:rPr>
        <w:t>,</w:t>
      </w:r>
      <w:r w:rsidRPr="0073323E">
        <w:rPr>
          <w:rFonts w:ascii="Arial" w:hAnsi="Arial" w:cs="Arial"/>
          <w:sz w:val="20"/>
          <w:szCs w:val="20"/>
        </w:rPr>
        <w:t>"</w:t>
      </w:r>
      <w:r>
        <w:rPr>
          <w:rFonts w:ascii="Arial" w:hAnsi="Arial" w:cs="Arial"/>
          <w:sz w:val="20"/>
          <w:szCs w:val="20"/>
        </w:rPr>
        <w:t xml:space="preserve"> “Pt 2,” and “Pt 3” refer</w:t>
      </w:r>
      <w:r w:rsidRPr="0073323E">
        <w:rPr>
          <w:rFonts w:ascii="Arial" w:hAnsi="Arial" w:cs="Arial"/>
          <w:sz w:val="20"/>
          <w:szCs w:val="20"/>
        </w:rPr>
        <w:t xml:space="preserve"> to Part 1</w:t>
      </w:r>
      <w:r>
        <w:rPr>
          <w:rFonts w:ascii="Arial" w:hAnsi="Arial" w:cs="Arial"/>
          <w:sz w:val="20"/>
          <w:szCs w:val="20"/>
        </w:rPr>
        <w:t>, Part 2, and Part 3, respectively,</w:t>
      </w:r>
      <w:r w:rsidRPr="0073323E">
        <w:rPr>
          <w:rFonts w:ascii="Arial" w:hAnsi="Arial" w:cs="Arial"/>
          <w:sz w:val="20"/>
          <w:szCs w:val="20"/>
        </w:rPr>
        <w:t xml:space="preserve"> of the </w:t>
      </w:r>
      <w:r>
        <w:rPr>
          <w:rFonts w:ascii="Arial" w:hAnsi="Arial" w:cs="Arial"/>
          <w:sz w:val="20"/>
          <w:szCs w:val="20"/>
        </w:rPr>
        <w:t>S</w:t>
      </w:r>
      <w:r w:rsidRPr="0073323E">
        <w:rPr>
          <w:rFonts w:ascii="Arial" w:hAnsi="Arial" w:cs="Arial"/>
          <w:sz w:val="20"/>
          <w:szCs w:val="20"/>
        </w:rPr>
        <w:t xml:space="preserve">upplemental </w:t>
      </w:r>
      <w:r>
        <w:rPr>
          <w:rFonts w:ascii="Arial" w:hAnsi="Arial" w:cs="Arial"/>
          <w:sz w:val="20"/>
          <w:szCs w:val="20"/>
        </w:rPr>
        <w:t>H</w:t>
      </w:r>
      <w:r w:rsidRPr="0073323E">
        <w:rPr>
          <w:rFonts w:ascii="Arial" w:hAnsi="Arial" w:cs="Arial"/>
          <w:sz w:val="20"/>
          <w:szCs w:val="20"/>
        </w:rPr>
        <w:t xml:space="preserve">ealth </w:t>
      </w:r>
      <w:r>
        <w:rPr>
          <w:rFonts w:ascii="Arial" w:hAnsi="Arial" w:cs="Arial"/>
          <w:sz w:val="20"/>
          <w:szCs w:val="20"/>
        </w:rPr>
        <w:t>C</w:t>
      </w:r>
      <w:r w:rsidRPr="0073323E">
        <w:rPr>
          <w:rFonts w:ascii="Arial" w:hAnsi="Arial" w:cs="Arial"/>
          <w:sz w:val="20"/>
          <w:szCs w:val="20"/>
        </w:rPr>
        <w:t xml:space="preserve">are </w:t>
      </w:r>
      <w:r>
        <w:rPr>
          <w:rFonts w:ascii="Arial" w:hAnsi="Arial" w:cs="Arial"/>
          <w:sz w:val="20"/>
          <w:szCs w:val="20"/>
        </w:rPr>
        <w:t>E</w:t>
      </w:r>
      <w:r w:rsidRPr="0073323E">
        <w:rPr>
          <w:rFonts w:ascii="Arial" w:hAnsi="Arial" w:cs="Arial"/>
          <w:sz w:val="20"/>
          <w:szCs w:val="20"/>
        </w:rPr>
        <w:t xml:space="preserve">xhibit to the 2010 Annual Statement as adopted and amended by the NAIC </w:t>
      </w:r>
      <w:r>
        <w:rPr>
          <w:rFonts w:ascii="Arial" w:hAnsi="Arial" w:cs="Arial"/>
          <w:sz w:val="20"/>
          <w:szCs w:val="20"/>
        </w:rPr>
        <w:t>through</w:t>
      </w:r>
      <w:r w:rsidRPr="0073323E">
        <w:rPr>
          <w:rFonts w:ascii="Arial" w:hAnsi="Arial" w:cs="Arial"/>
          <w:sz w:val="20"/>
          <w:szCs w:val="20"/>
        </w:rPr>
        <w:t xml:space="preserve"> </w:t>
      </w:r>
      <w:r>
        <w:rPr>
          <w:rFonts w:ascii="Arial" w:hAnsi="Arial" w:cs="Arial"/>
          <w:sz w:val="20"/>
          <w:szCs w:val="20"/>
        </w:rPr>
        <w:t>February 2011.</w:t>
      </w:r>
    </w:p>
    <w:p w:rsidR="00494EF7" w:rsidRDefault="00494EF7" w:rsidP="006B2B5A">
      <w:pPr>
        <w:ind w:left="720"/>
        <w:rPr>
          <w:rFonts w:ascii="Arial" w:hAnsi="Arial" w:cs="Arial"/>
          <w:sz w:val="20"/>
          <w:szCs w:val="20"/>
        </w:rPr>
      </w:pPr>
    </w:p>
    <w:p w:rsidR="00494EF7" w:rsidRDefault="00494EF7" w:rsidP="006B2B5A">
      <w:pPr>
        <w:numPr>
          <w:ilvl w:val="0"/>
          <w:numId w:val="12"/>
        </w:numPr>
        <w:rPr>
          <w:rFonts w:ascii="Arial" w:hAnsi="Arial" w:cs="Arial"/>
          <w:sz w:val="20"/>
          <w:szCs w:val="20"/>
        </w:rPr>
      </w:pPr>
      <w:r w:rsidRPr="0073323E">
        <w:rPr>
          <w:rFonts w:ascii="Arial" w:hAnsi="Arial" w:cs="Arial"/>
          <w:sz w:val="20"/>
          <w:szCs w:val="20"/>
        </w:rPr>
        <w:t>"Pt 1</w:t>
      </w:r>
      <w:r>
        <w:rPr>
          <w:rFonts w:ascii="Arial" w:hAnsi="Arial" w:cs="Arial"/>
          <w:sz w:val="20"/>
          <w:szCs w:val="20"/>
        </w:rPr>
        <w:t xml:space="preserve"> Other</w:t>
      </w:r>
      <w:r w:rsidRPr="0073323E">
        <w:rPr>
          <w:rFonts w:ascii="Arial" w:hAnsi="Arial" w:cs="Arial"/>
          <w:sz w:val="20"/>
          <w:szCs w:val="20"/>
        </w:rPr>
        <w:t xml:space="preserve">" refers to </w:t>
      </w:r>
      <w:r>
        <w:rPr>
          <w:rFonts w:ascii="Arial" w:hAnsi="Arial" w:cs="Arial"/>
          <w:sz w:val="20"/>
          <w:szCs w:val="20"/>
        </w:rPr>
        <w:t xml:space="preserve">the Other Indicators section of </w:t>
      </w:r>
      <w:r w:rsidRPr="0073323E">
        <w:rPr>
          <w:rFonts w:ascii="Arial" w:hAnsi="Arial" w:cs="Arial"/>
          <w:sz w:val="20"/>
          <w:szCs w:val="20"/>
        </w:rPr>
        <w:t xml:space="preserve">Part 1 of the </w:t>
      </w:r>
      <w:r>
        <w:rPr>
          <w:rFonts w:ascii="Arial" w:hAnsi="Arial" w:cs="Arial"/>
          <w:sz w:val="20"/>
          <w:szCs w:val="20"/>
        </w:rPr>
        <w:t>S</w:t>
      </w:r>
      <w:r w:rsidRPr="0073323E">
        <w:rPr>
          <w:rFonts w:ascii="Arial" w:hAnsi="Arial" w:cs="Arial"/>
          <w:sz w:val="20"/>
          <w:szCs w:val="20"/>
        </w:rPr>
        <w:t xml:space="preserve">upplemental </w:t>
      </w:r>
      <w:r>
        <w:rPr>
          <w:rFonts w:ascii="Arial" w:hAnsi="Arial" w:cs="Arial"/>
          <w:sz w:val="20"/>
          <w:szCs w:val="20"/>
        </w:rPr>
        <w:t>H</w:t>
      </w:r>
      <w:r w:rsidRPr="0073323E">
        <w:rPr>
          <w:rFonts w:ascii="Arial" w:hAnsi="Arial" w:cs="Arial"/>
          <w:sz w:val="20"/>
          <w:szCs w:val="20"/>
        </w:rPr>
        <w:t xml:space="preserve">ealth </w:t>
      </w:r>
      <w:r>
        <w:rPr>
          <w:rFonts w:ascii="Arial" w:hAnsi="Arial" w:cs="Arial"/>
          <w:sz w:val="20"/>
          <w:szCs w:val="20"/>
        </w:rPr>
        <w:t>C</w:t>
      </w:r>
      <w:r w:rsidRPr="0073323E">
        <w:rPr>
          <w:rFonts w:ascii="Arial" w:hAnsi="Arial" w:cs="Arial"/>
          <w:sz w:val="20"/>
          <w:szCs w:val="20"/>
        </w:rPr>
        <w:t xml:space="preserve">are </w:t>
      </w:r>
      <w:r>
        <w:rPr>
          <w:rFonts w:ascii="Arial" w:hAnsi="Arial" w:cs="Arial"/>
          <w:sz w:val="20"/>
          <w:szCs w:val="20"/>
        </w:rPr>
        <w:t>E</w:t>
      </w:r>
      <w:r w:rsidRPr="0073323E">
        <w:rPr>
          <w:rFonts w:ascii="Arial" w:hAnsi="Arial" w:cs="Arial"/>
          <w:sz w:val="20"/>
          <w:szCs w:val="20"/>
        </w:rPr>
        <w:t xml:space="preserve">xhibit to the 2010 Annual Statement as adopted and amended by the NAIC </w:t>
      </w:r>
      <w:r>
        <w:rPr>
          <w:rFonts w:ascii="Arial" w:hAnsi="Arial" w:cs="Arial"/>
          <w:sz w:val="20"/>
          <w:szCs w:val="20"/>
        </w:rPr>
        <w:t>through</w:t>
      </w:r>
      <w:r w:rsidRPr="0073323E">
        <w:rPr>
          <w:rFonts w:ascii="Arial" w:hAnsi="Arial" w:cs="Arial"/>
          <w:sz w:val="20"/>
          <w:szCs w:val="20"/>
        </w:rPr>
        <w:t xml:space="preserve"> </w:t>
      </w:r>
      <w:r>
        <w:rPr>
          <w:rFonts w:ascii="Arial" w:hAnsi="Arial" w:cs="Arial"/>
          <w:sz w:val="20"/>
          <w:szCs w:val="20"/>
        </w:rPr>
        <w:t>February 2011.</w:t>
      </w:r>
    </w:p>
    <w:p w:rsidR="00494EF7" w:rsidRDefault="00494EF7" w:rsidP="00DD1AE1">
      <w:pPr>
        <w:pStyle w:val="ListParagraph"/>
        <w:rPr>
          <w:rFonts w:ascii="Arial" w:hAnsi="Arial" w:cs="Arial"/>
          <w:sz w:val="20"/>
          <w:szCs w:val="20"/>
        </w:rPr>
      </w:pPr>
    </w:p>
    <w:p w:rsidR="00494EF7" w:rsidRPr="0073323E" w:rsidRDefault="00494EF7" w:rsidP="006B2B5A">
      <w:pPr>
        <w:numPr>
          <w:ilvl w:val="0"/>
          <w:numId w:val="12"/>
        </w:numPr>
        <w:rPr>
          <w:rFonts w:ascii="Arial" w:hAnsi="Arial" w:cs="Arial"/>
          <w:sz w:val="20"/>
          <w:szCs w:val="20"/>
        </w:rPr>
      </w:pPr>
      <w:r w:rsidRPr="007333DF">
        <w:rPr>
          <w:rFonts w:ascii="Arial" w:hAnsi="Arial" w:cs="Arial"/>
          <w:sz w:val="20"/>
          <w:szCs w:val="20"/>
        </w:rPr>
        <w:t xml:space="preserve">"Supp Form" refers to the </w:t>
      </w:r>
      <w:r>
        <w:rPr>
          <w:rFonts w:ascii="Arial" w:hAnsi="Arial" w:cs="Arial"/>
          <w:sz w:val="20"/>
          <w:szCs w:val="20"/>
        </w:rPr>
        <w:t xml:space="preserve">Rebate Calculation Supplemental Form of the </w:t>
      </w:r>
      <w:r w:rsidRPr="007333DF">
        <w:rPr>
          <w:rFonts w:ascii="Arial" w:hAnsi="Arial" w:cs="Arial"/>
          <w:sz w:val="20"/>
          <w:szCs w:val="20"/>
        </w:rPr>
        <w:t xml:space="preserve">NAIC model regulation adopted by the </w:t>
      </w:r>
      <w:r>
        <w:rPr>
          <w:rFonts w:ascii="Arial" w:hAnsi="Arial" w:cs="Arial"/>
          <w:sz w:val="20"/>
          <w:szCs w:val="20"/>
        </w:rPr>
        <w:t>N</w:t>
      </w:r>
      <w:r w:rsidRPr="007333DF">
        <w:rPr>
          <w:rFonts w:ascii="Arial" w:hAnsi="Arial" w:cs="Arial"/>
          <w:sz w:val="20"/>
          <w:szCs w:val="20"/>
        </w:rPr>
        <w:t>AIC on October 21, 2010</w:t>
      </w:r>
      <w:r>
        <w:rPr>
          <w:rFonts w:ascii="Arial" w:hAnsi="Arial" w:cs="Arial"/>
          <w:sz w:val="20"/>
          <w:szCs w:val="20"/>
        </w:rPr>
        <w:t>.</w:t>
      </w:r>
    </w:p>
    <w:p w:rsidR="00494EF7" w:rsidRDefault="00494EF7" w:rsidP="00DD1AE1">
      <w:pPr>
        <w:pStyle w:val="ListParagraph"/>
        <w:ind w:left="0"/>
        <w:rPr>
          <w:rFonts w:ascii="Arial" w:hAnsi="Arial" w:cs="Arial"/>
          <w:color w:val="FF0000"/>
          <w:sz w:val="20"/>
          <w:szCs w:val="20"/>
        </w:rPr>
      </w:pPr>
    </w:p>
    <w:p w:rsidR="00494EF7" w:rsidRDefault="00494EF7" w:rsidP="006476C2">
      <w:pPr>
        <w:rPr>
          <w:rFonts w:ascii="Arial" w:hAnsi="Arial" w:cs="Arial"/>
          <w:sz w:val="20"/>
          <w:szCs w:val="20"/>
        </w:rPr>
      </w:pPr>
      <w:r>
        <w:rPr>
          <w:rFonts w:ascii="Arial" w:hAnsi="Arial" w:cs="Arial"/>
          <w:sz w:val="20"/>
          <w:szCs w:val="20"/>
        </w:rPr>
        <w:t>For “mini-med” business, all data should be aggregated by State and by individual, small group, and large group market, as required by 45 CFR §158.120(d</w:t>
      </w:r>
      <w:proofErr w:type="gramStart"/>
      <w:r>
        <w:rPr>
          <w:rFonts w:ascii="Arial" w:hAnsi="Arial" w:cs="Arial"/>
          <w:sz w:val="20"/>
          <w:szCs w:val="20"/>
        </w:rPr>
        <w:t>)(</w:t>
      </w:r>
      <w:proofErr w:type="gramEnd"/>
      <w:r>
        <w:rPr>
          <w:rFonts w:ascii="Arial" w:hAnsi="Arial" w:cs="Arial"/>
          <w:sz w:val="20"/>
          <w:szCs w:val="20"/>
        </w:rPr>
        <w:t xml:space="preserve">3).  </w:t>
      </w:r>
    </w:p>
    <w:p w:rsidR="00494EF7" w:rsidRDefault="00494EF7" w:rsidP="006476C2">
      <w:pPr>
        <w:rPr>
          <w:rFonts w:ascii="Arial" w:hAnsi="Arial" w:cs="Arial"/>
          <w:sz w:val="20"/>
          <w:szCs w:val="20"/>
        </w:rPr>
      </w:pPr>
    </w:p>
    <w:p w:rsidR="00494EF7" w:rsidRPr="002C20D8" w:rsidRDefault="00494EF7" w:rsidP="006476C2">
      <w:pPr>
        <w:rPr>
          <w:rFonts w:ascii="Arial" w:hAnsi="Arial" w:cs="Arial"/>
          <w:sz w:val="20"/>
          <w:szCs w:val="20"/>
        </w:rPr>
      </w:pPr>
      <w:r>
        <w:rPr>
          <w:rFonts w:ascii="Arial" w:hAnsi="Arial" w:cs="Arial"/>
          <w:sz w:val="20"/>
          <w:szCs w:val="20"/>
        </w:rPr>
        <w:t>F</w:t>
      </w:r>
      <w:r w:rsidRPr="002C20D8">
        <w:rPr>
          <w:rFonts w:ascii="Arial" w:hAnsi="Arial" w:cs="Arial"/>
          <w:sz w:val="20"/>
          <w:szCs w:val="20"/>
        </w:rPr>
        <w:t xml:space="preserve">or </w:t>
      </w:r>
      <w:r>
        <w:rPr>
          <w:rFonts w:ascii="Arial" w:hAnsi="Arial" w:cs="Arial"/>
          <w:sz w:val="20"/>
          <w:szCs w:val="20"/>
        </w:rPr>
        <w:t>e</w:t>
      </w:r>
      <w:r w:rsidRPr="002C20D8">
        <w:rPr>
          <w:rFonts w:ascii="Arial" w:hAnsi="Arial" w:cs="Arial"/>
          <w:sz w:val="20"/>
          <w:szCs w:val="20"/>
        </w:rPr>
        <w:t xml:space="preserve">xpatriate business, all data should be </w:t>
      </w:r>
      <w:r>
        <w:rPr>
          <w:rFonts w:ascii="Arial" w:hAnsi="Arial" w:cs="Arial"/>
          <w:sz w:val="20"/>
          <w:szCs w:val="20"/>
        </w:rPr>
        <w:t>aggregated</w:t>
      </w:r>
      <w:r w:rsidRPr="002C20D8">
        <w:rPr>
          <w:rFonts w:ascii="Arial" w:hAnsi="Arial" w:cs="Arial"/>
          <w:sz w:val="20"/>
          <w:szCs w:val="20"/>
        </w:rPr>
        <w:t xml:space="preserve"> nationally</w:t>
      </w:r>
      <w:r>
        <w:rPr>
          <w:rFonts w:ascii="Arial" w:hAnsi="Arial" w:cs="Arial"/>
          <w:sz w:val="20"/>
          <w:szCs w:val="20"/>
        </w:rPr>
        <w:t>,</w:t>
      </w:r>
      <w:r w:rsidRPr="002C20D8">
        <w:rPr>
          <w:rFonts w:ascii="Arial" w:hAnsi="Arial" w:cs="Arial"/>
          <w:sz w:val="20"/>
          <w:szCs w:val="20"/>
        </w:rPr>
        <w:t xml:space="preserve"> by small </w:t>
      </w:r>
      <w:r>
        <w:rPr>
          <w:rFonts w:ascii="Arial" w:hAnsi="Arial" w:cs="Arial"/>
          <w:sz w:val="20"/>
          <w:szCs w:val="20"/>
        </w:rPr>
        <w:t xml:space="preserve">group </w:t>
      </w:r>
      <w:r w:rsidRPr="002C20D8">
        <w:rPr>
          <w:rFonts w:ascii="Arial" w:hAnsi="Arial" w:cs="Arial"/>
          <w:sz w:val="20"/>
          <w:szCs w:val="20"/>
        </w:rPr>
        <w:t>and large group</w:t>
      </w:r>
      <w:r>
        <w:rPr>
          <w:rFonts w:ascii="Arial" w:hAnsi="Arial" w:cs="Arial"/>
          <w:sz w:val="20"/>
          <w:szCs w:val="20"/>
        </w:rPr>
        <w:t xml:space="preserve"> market, as required by 45 CFR §158.120(d</w:t>
      </w:r>
      <w:proofErr w:type="gramStart"/>
      <w:r>
        <w:rPr>
          <w:rFonts w:ascii="Arial" w:hAnsi="Arial" w:cs="Arial"/>
          <w:sz w:val="20"/>
          <w:szCs w:val="20"/>
        </w:rPr>
        <w:t>)(</w:t>
      </w:r>
      <w:proofErr w:type="gramEnd"/>
      <w:r>
        <w:rPr>
          <w:rFonts w:ascii="Arial" w:hAnsi="Arial" w:cs="Arial"/>
          <w:sz w:val="20"/>
          <w:szCs w:val="20"/>
        </w:rPr>
        <w:t>4)</w:t>
      </w:r>
      <w:r w:rsidRPr="002C20D8">
        <w:rPr>
          <w:rFonts w:ascii="Arial" w:hAnsi="Arial" w:cs="Arial"/>
          <w:sz w:val="20"/>
          <w:szCs w:val="20"/>
        </w:rPr>
        <w:t>.</w:t>
      </w:r>
    </w:p>
    <w:p w:rsidR="00494EF7" w:rsidRDefault="00494EF7" w:rsidP="006476C2">
      <w:pPr>
        <w:rPr>
          <w:rFonts w:ascii="Arial" w:hAnsi="Arial" w:cs="Arial"/>
          <w:sz w:val="20"/>
          <w:szCs w:val="20"/>
        </w:rPr>
      </w:pPr>
    </w:p>
    <w:p w:rsidR="00494EF7" w:rsidRPr="007333DF" w:rsidRDefault="00494EF7" w:rsidP="006476C2">
      <w:pPr>
        <w:rPr>
          <w:rFonts w:ascii="Arial" w:hAnsi="Arial" w:cs="Arial"/>
          <w:sz w:val="20"/>
          <w:szCs w:val="20"/>
        </w:rPr>
      </w:pPr>
      <w:r w:rsidRPr="007333DF">
        <w:rPr>
          <w:rFonts w:ascii="Arial" w:hAnsi="Arial" w:cs="Arial"/>
          <w:sz w:val="20"/>
          <w:szCs w:val="20"/>
        </w:rPr>
        <w:t>Include:</w:t>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p>
    <w:p w:rsidR="00494EF7" w:rsidRDefault="00494EF7" w:rsidP="006476C2">
      <w:pPr>
        <w:numPr>
          <w:ilvl w:val="1"/>
          <w:numId w:val="13"/>
        </w:numPr>
        <w:tabs>
          <w:tab w:val="clear" w:pos="1440"/>
        </w:tabs>
        <w:ind w:left="720"/>
        <w:rPr>
          <w:rFonts w:ascii="Arial" w:hAnsi="Arial" w:cs="Arial"/>
          <w:sz w:val="20"/>
          <w:szCs w:val="20"/>
        </w:rPr>
      </w:pPr>
      <w:r w:rsidRPr="007333DF">
        <w:rPr>
          <w:rFonts w:ascii="Arial" w:hAnsi="Arial" w:cs="Arial"/>
          <w:sz w:val="20"/>
          <w:szCs w:val="20"/>
        </w:rPr>
        <w:t xml:space="preserve">Premiums earned and claims incurred on </w:t>
      </w:r>
      <w:proofErr w:type="spellStart"/>
      <w:r w:rsidRPr="007333DF">
        <w:rPr>
          <w:rFonts w:ascii="Arial" w:hAnsi="Arial" w:cs="Arial"/>
          <w:sz w:val="20"/>
          <w:szCs w:val="20"/>
        </w:rPr>
        <w:t>novated</w:t>
      </w:r>
      <w:proofErr w:type="spellEnd"/>
      <w:r w:rsidRPr="007333DF">
        <w:rPr>
          <w:rFonts w:ascii="Arial" w:hAnsi="Arial" w:cs="Arial"/>
          <w:sz w:val="20"/>
          <w:szCs w:val="20"/>
        </w:rPr>
        <w:t xml:space="preserve"> policies</w:t>
      </w:r>
      <w:r>
        <w:rPr>
          <w:rFonts w:ascii="Arial" w:hAnsi="Arial" w:cs="Arial"/>
          <w:sz w:val="20"/>
          <w:szCs w:val="20"/>
        </w:rPr>
        <w:t>.</w:t>
      </w:r>
    </w:p>
    <w:p w:rsidR="00494EF7" w:rsidRPr="007333DF" w:rsidRDefault="00494EF7" w:rsidP="006476C2">
      <w:pPr>
        <w:ind w:left="720"/>
        <w:rPr>
          <w:rFonts w:ascii="Arial" w:hAnsi="Arial" w:cs="Arial"/>
          <w:sz w:val="20"/>
          <w:szCs w:val="20"/>
        </w:rPr>
      </w:pPr>
    </w:p>
    <w:p w:rsidR="00494EF7" w:rsidRPr="00D25B60" w:rsidRDefault="00494EF7" w:rsidP="006476C2">
      <w:pPr>
        <w:numPr>
          <w:ilvl w:val="1"/>
          <w:numId w:val="13"/>
        </w:numPr>
        <w:tabs>
          <w:tab w:val="clear" w:pos="1440"/>
        </w:tabs>
        <w:ind w:left="720"/>
        <w:rPr>
          <w:rFonts w:ascii="Arial" w:hAnsi="Arial" w:cs="Arial"/>
          <w:sz w:val="20"/>
          <w:szCs w:val="20"/>
        </w:rPr>
      </w:pPr>
      <w:r w:rsidRPr="007333DF">
        <w:rPr>
          <w:rFonts w:ascii="Arial" w:hAnsi="Arial" w:cs="Arial"/>
          <w:sz w:val="20"/>
          <w:szCs w:val="20"/>
        </w:rPr>
        <w:t xml:space="preserve">Premiums earned and claims incurred </w:t>
      </w:r>
      <w:proofErr w:type="gramStart"/>
      <w:r w:rsidRPr="007333DF">
        <w:rPr>
          <w:rFonts w:ascii="Arial" w:hAnsi="Arial" w:cs="Arial"/>
          <w:sz w:val="20"/>
          <w:szCs w:val="20"/>
        </w:rPr>
        <w:t>under</w:t>
      </w:r>
      <w:proofErr w:type="gramEnd"/>
      <w:r w:rsidRPr="007333DF">
        <w:rPr>
          <w:rFonts w:ascii="Arial" w:hAnsi="Arial" w:cs="Arial"/>
          <w:sz w:val="20"/>
          <w:szCs w:val="20"/>
        </w:rPr>
        <w:t xml:space="preserve"> 100% assumption reinsurance </w:t>
      </w:r>
      <w:r>
        <w:rPr>
          <w:rFonts w:ascii="Arial" w:hAnsi="Arial" w:cs="Arial"/>
          <w:sz w:val="20"/>
          <w:szCs w:val="20"/>
        </w:rPr>
        <w:t xml:space="preserve">or </w:t>
      </w:r>
      <w:r w:rsidRPr="007333DF">
        <w:rPr>
          <w:rFonts w:ascii="Arial" w:hAnsi="Arial" w:cs="Arial"/>
          <w:sz w:val="20"/>
          <w:szCs w:val="20"/>
        </w:rPr>
        <w:t xml:space="preserve">for </w:t>
      </w:r>
      <w:r w:rsidRPr="00D25B60">
        <w:rPr>
          <w:rFonts w:ascii="Arial" w:hAnsi="Arial" w:cs="Arial"/>
          <w:sz w:val="20"/>
          <w:szCs w:val="20"/>
        </w:rPr>
        <w:t xml:space="preserve">a block of business that was subject to </w:t>
      </w:r>
      <w:r>
        <w:rPr>
          <w:rFonts w:ascii="Arial" w:hAnsi="Arial" w:cs="Arial"/>
          <w:sz w:val="20"/>
          <w:szCs w:val="20"/>
        </w:rPr>
        <w:t xml:space="preserve">100% </w:t>
      </w:r>
      <w:r w:rsidRPr="00D25B60">
        <w:rPr>
          <w:rFonts w:ascii="Arial" w:hAnsi="Arial" w:cs="Arial"/>
          <w:sz w:val="20"/>
          <w:szCs w:val="20"/>
        </w:rPr>
        <w:t>indemnity reinsurance and administrative agreements effective prior to March 23, 2010</w:t>
      </w:r>
      <w:r>
        <w:rPr>
          <w:rFonts w:ascii="Arial" w:hAnsi="Arial" w:cs="Arial"/>
          <w:sz w:val="20"/>
          <w:szCs w:val="20"/>
        </w:rPr>
        <w:t xml:space="preserve"> should be reported by the assuming entity, and should not be reported by the ceding entity.</w:t>
      </w:r>
    </w:p>
    <w:p w:rsidR="00494EF7" w:rsidRPr="007333DF" w:rsidRDefault="00494EF7" w:rsidP="006476C2">
      <w:pPr>
        <w:ind w:left="720" w:hanging="360"/>
        <w:rPr>
          <w:rFonts w:ascii="Arial" w:hAnsi="Arial" w:cs="Arial"/>
          <w:sz w:val="20"/>
          <w:szCs w:val="20"/>
        </w:rPr>
      </w:pPr>
      <w:r w:rsidRPr="007333DF">
        <w:rPr>
          <w:rFonts w:ascii="Arial" w:hAnsi="Arial" w:cs="Arial"/>
          <w:sz w:val="20"/>
          <w:szCs w:val="20"/>
        </w:rPr>
        <w:tab/>
      </w:r>
    </w:p>
    <w:p w:rsidR="00494EF7" w:rsidRPr="00D25B60" w:rsidRDefault="00494EF7" w:rsidP="006476C2">
      <w:pPr>
        <w:numPr>
          <w:ilvl w:val="1"/>
          <w:numId w:val="13"/>
        </w:numPr>
        <w:tabs>
          <w:tab w:val="clear" w:pos="1440"/>
        </w:tabs>
        <w:ind w:left="720"/>
        <w:rPr>
          <w:rFonts w:ascii="Arial" w:hAnsi="Arial" w:cs="Arial"/>
          <w:sz w:val="20"/>
          <w:szCs w:val="20"/>
        </w:rPr>
      </w:pPr>
      <w:r w:rsidRPr="007333DF">
        <w:rPr>
          <w:rFonts w:ascii="Arial" w:hAnsi="Arial" w:cs="Arial"/>
          <w:sz w:val="20"/>
          <w:szCs w:val="20"/>
        </w:rPr>
        <w:t xml:space="preserve">Dual-contract group health coverage: if </w:t>
      </w:r>
      <w:r>
        <w:rPr>
          <w:rFonts w:ascii="Arial" w:hAnsi="Arial" w:cs="Arial"/>
          <w:sz w:val="20"/>
          <w:szCs w:val="20"/>
        </w:rPr>
        <w:t>the reporting entity</w:t>
      </w:r>
      <w:r w:rsidRPr="007333DF">
        <w:rPr>
          <w:rFonts w:ascii="Arial" w:hAnsi="Arial" w:cs="Arial"/>
          <w:sz w:val="20"/>
          <w:szCs w:val="20"/>
        </w:rPr>
        <w:t xml:space="preserve"> had group health plan(s) providing </w:t>
      </w:r>
      <w:r w:rsidRPr="00D25B60">
        <w:rPr>
          <w:rFonts w:ascii="Arial" w:hAnsi="Arial" w:cs="Arial"/>
          <w:sz w:val="20"/>
          <w:szCs w:val="20"/>
        </w:rPr>
        <w:t>in</w:t>
      </w:r>
      <w:r>
        <w:rPr>
          <w:rFonts w:ascii="Arial" w:hAnsi="Arial" w:cs="Arial"/>
          <w:sz w:val="20"/>
          <w:szCs w:val="20"/>
        </w:rPr>
        <w:t>-</w:t>
      </w:r>
      <w:r w:rsidRPr="00D25B60">
        <w:rPr>
          <w:rFonts w:ascii="Arial" w:hAnsi="Arial" w:cs="Arial"/>
          <w:sz w:val="20"/>
          <w:szCs w:val="20"/>
        </w:rPr>
        <w:t xml:space="preserve">network coverage only in affiliation with another issuer that provided out-of-network coverage </w:t>
      </w:r>
      <w:r>
        <w:rPr>
          <w:rFonts w:ascii="Arial" w:hAnsi="Arial" w:cs="Arial"/>
          <w:sz w:val="20"/>
          <w:szCs w:val="20"/>
        </w:rPr>
        <w:t xml:space="preserve">only </w:t>
      </w:r>
      <w:r w:rsidRPr="00D25B60">
        <w:rPr>
          <w:rFonts w:ascii="Arial" w:hAnsi="Arial" w:cs="Arial"/>
          <w:sz w:val="20"/>
          <w:szCs w:val="20"/>
        </w:rPr>
        <w:t xml:space="preserve">solely for the purpose of providing a group health plan that offers both in-network and out-of-network benefits, </w:t>
      </w:r>
      <w:r>
        <w:rPr>
          <w:rFonts w:ascii="Arial" w:hAnsi="Arial" w:cs="Arial"/>
          <w:sz w:val="20"/>
          <w:szCs w:val="20"/>
        </w:rPr>
        <w:t>the reporting entity</w:t>
      </w:r>
      <w:r w:rsidRPr="00D25B60">
        <w:rPr>
          <w:rFonts w:ascii="Arial" w:hAnsi="Arial" w:cs="Arial"/>
          <w:sz w:val="20"/>
          <w:szCs w:val="20"/>
        </w:rPr>
        <w:t xml:space="preserve"> may choose to include the experience of the affiliate that provided out-of-network coverage</w:t>
      </w:r>
      <w:r>
        <w:rPr>
          <w:rFonts w:ascii="Arial" w:hAnsi="Arial" w:cs="Arial"/>
          <w:sz w:val="20"/>
          <w:szCs w:val="20"/>
        </w:rPr>
        <w:t xml:space="preserve"> for a minimum of three years.</w:t>
      </w:r>
      <w:r w:rsidRPr="00D25B60">
        <w:rPr>
          <w:rFonts w:ascii="Arial" w:hAnsi="Arial" w:cs="Arial"/>
          <w:sz w:val="20"/>
          <w:szCs w:val="20"/>
        </w:rPr>
        <w:t xml:space="preserve">  If </w:t>
      </w:r>
      <w:r>
        <w:rPr>
          <w:rFonts w:ascii="Arial" w:hAnsi="Arial" w:cs="Arial"/>
          <w:sz w:val="20"/>
          <w:szCs w:val="20"/>
        </w:rPr>
        <w:t>the reporting entity</w:t>
      </w:r>
      <w:r w:rsidRPr="00D25B60">
        <w:rPr>
          <w:rFonts w:ascii="Arial" w:hAnsi="Arial" w:cs="Arial"/>
          <w:sz w:val="20"/>
          <w:szCs w:val="20"/>
        </w:rPr>
        <w:t xml:space="preserve"> choose</w:t>
      </w:r>
      <w:r>
        <w:rPr>
          <w:rFonts w:ascii="Arial" w:hAnsi="Arial" w:cs="Arial"/>
          <w:sz w:val="20"/>
          <w:szCs w:val="20"/>
        </w:rPr>
        <w:t>s</w:t>
      </w:r>
      <w:r w:rsidRPr="00D25B60">
        <w:rPr>
          <w:rFonts w:ascii="Arial" w:hAnsi="Arial" w:cs="Arial"/>
          <w:sz w:val="20"/>
          <w:szCs w:val="20"/>
        </w:rPr>
        <w:t xml:space="preserve"> this method of aggregation, the affiliate that provided out-of-network coverage should not report this experience.</w:t>
      </w:r>
    </w:p>
    <w:p w:rsidR="00494EF7" w:rsidRPr="006476C2" w:rsidRDefault="00494EF7" w:rsidP="006476C2">
      <w:pPr>
        <w:rPr>
          <w:rFonts w:ascii="Arial" w:hAnsi="Arial" w:cs="Arial"/>
          <w:sz w:val="20"/>
          <w:szCs w:val="20"/>
        </w:rPr>
      </w:pPr>
    </w:p>
    <w:p w:rsidR="00494EF7" w:rsidRPr="006476C2" w:rsidRDefault="00494EF7" w:rsidP="00DD1AE1">
      <w:pPr>
        <w:pStyle w:val="ListParagraph"/>
        <w:ind w:left="0"/>
        <w:rPr>
          <w:rFonts w:ascii="Arial" w:hAnsi="Arial" w:cs="Arial"/>
          <w:sz w:val="20"/>
          <w:szCs w:val="20"/>
        </w:rPr>
      </w:pPr>
    </w:p>
    <w:p w:rsidR="00494EF7" w:rsidRPr="006476C2" w:rsidRDefault="00494EF7" w:rsidP="00DD1AE1">
      <w:pPr>
        <w:pStyle w:val="ListParagraph"/>
        <w:ind w:left="0"/>
        <w:rPr>
          <w:rFonts w:ascii="Arial" w:hAnsi="Arial" w:cs="Arial"/>
          <w:sz w:val="20"/>
          <w:szCs w:val="20"/>
          <w:u w:val="single"/>
        </w:rPr>
      </w:pPr>
      <w:r w:rsidRPr="006476C2">
        <w:rPr>
          <w:rFonts w:ascii="Arial" w:hAnsi="Arial" w:cs="Arial"/>
          <w:sz w:val="20"/>
          <w:szCs w:val="20"/>
          <w:u w:val="single"/>
        </w:rPr>
        <w:t>Line Instructions</w:t>
      </w:r>
    </w:p>
    <w:p w:rsidR="00494EF7" w:rsidRDefault="00494EF7" w:rsidP="001269BE">
      <w:pPr>
        <w:rPr>
          <w:rFonts w:ascii="Arial" w:hAnsi="Arial" w:cs="Arial"/>
          <w:sz w:val="20"/>
          <w:szCs w:val="20"/>
        </w:rPr>
      </w:pPr>
    </w:p>
    <w:p w:rsidR="00494EF7" w:rsidRPr="00CC4F96" w:rsidRDefault="00494EF7" w:rsidP="001269BE">
      <w:pPr>
        <w:rPr>
          <w:rFonts w:ascii="Arial" w:hAnsi="Arial" w:cs="Arial"/>
          <w:b/>
          <w:sz w:val="20"/>
          <w:szCs w:val="20"/>
        </w:rPr>
      </w:pPr>
      <w:r w:rsidRPr="00CC4F96">
        <w:rPr>
          <w:rFonts w:ascii="Arial" w:hAnsi="Arial" w:cs="Arial"/>
          <w:b/>
          <w:sz w:val="20"/>
          <w:szCs w:val="20"/>
        </w:rPr>
        <w:t>Part 1</w:t>
      </w:r>
    </w:p>
    <w:p w:rsidR="00494EF7" w:rsidRPr="006476C2" w:rsidRDefault="00494EF7" w:rsidP="001269BE">
      <w:pPr>
        <w:rPr>
          <w:rFonts w:ascii="Arial" w:hAnsi="Arial" w:cs="Arial"/>
          <w:sz w:val="20"/>
          <w:szCs w:val="20"/>
        </w:rPr>
      </w:pPr>
    </w:p>
    <w:p w:rsidR="00494EF7" w:rsidRDefault="00494EF7" w:rsidP="001269BE">
      <w:pPr>
        <w:numPr>
          <w:ilvl w:val="1"/>
          <w:numId w:val="10"/>
        </w:numPr>
        <w:rPr>
          <w:rFonts w:ascii="Arial" w:hAnsi="Arial" w:cs="Arial"/>
          <w:sz w:val="20"/>
          <w:szCs w:val="20"/>
        </w:rPr>
      </w:pPr>
      <w:r w:rsidRPr="0073323E">
        <w:rPr>
          <w:rFonts w:ascii="Arial" w:hAnsi="Arial" w:cs="Arial"/>
          <w:sz w:val="20"/>
          <w:szCs w:val="20"/>
        </w:rPr>
        <w:t>Adjusted direct premiums earned: from Part 2, Line 1.6</w:t>
      </w:r>
      <w:r>
        <w:rPr>
          <w:rFonts w:ascii="Arial" w:hAnsi="Arial" w:cs="Arial"/>
          <w:sz w:val="20"/>
          <w:szCs w:val="20"/>
        </w:rPr>
        <w:t>.</w:t>
      </w:r>
    </w:p>
    <w:p w:rsidR="00494EF7" w:rsidRPr="0073323E" w:rsidRDefault="00494EF7" w:rsidP="001269BE">
      <w:pPr>
        <w:ind w:left="720"/>
        <w:rPr>
          <w:rFonts w:ascii="Arial" w:hAnsi="Arial" w:cs="Arial"/>
          <w:sz w:val="20"/>
          <w:szCs w:val="20"/>
        </w:rPr>
      </w:pPr>
    </w:p>
    <w:p w:rsidR="00494EF7" w:rsidRDefault="00494EF7" w:rsidP="001269BE">
      <w:pPr>
        <w:ind w:left="720" w:hanging="720"/>
        <w:rPr>
          <w:rFonts w:ascii="Arial" w:hAnsi="Arial" w:cs="Arial"/>
          <w:sz w:val="20"/>
          <w:szCs w:val="20"/>
        </w:rPr>
      </w:pPr>
      <w:r w:rsidRPr="0073323E">
        <w:rPr>
          <w:rFonts w:ascii="Arial" w:hAnsi="Arial" w:cs="Arial"/>
          <w:sz w:val="20"/>
          <w:szCs w:val="20"/>
        </w:rPr>
        <w:t>1.</w:t>
      </w:r>
      <w:r>
        <w:rPr>
          <w:rFonts w:ascii="Arial" w:hAnsi="Arial" w:cs="Arial"/>
          <w:sz w:val="20"/>
          <w:szCs w:val="20"/>
        </w:rPr>
        <w:t>2</w:t>
      </w:r>
      <w:r>
        <w:rPr>
          <w:rFonts w:ascii="Arial" w:hAnsi="Arial" w:cs="Arial"/>
          <w:sz w:val="20"/>
          <w:szCs w:val="20"/>
        </w:rPr>
        <w:tab/>
      </w:r>
      <w:r w:rsidRPr="0073323E">
        <w:rPr>
          <w:rFonts w:ascii="Arial" w:hAnsi="Arial" w:cs="Arial"/>
          <w:sz w:val="20"/>
          <w:szCs w:val="20"/>
        </w:rPr>
        <w:t>Federal high risk pools. Enter subsidies received under Federal High Risk Pools as a</w:t>
      </w:r>
      <w:r>
        <w:rPr>
          <w:rFonts w:ascii="Arial" w:hAnsi="Arial" w:cs="Arial"/>
          <w:sz w:val="20"/>
          <w:szCs w:val="20"/>
        </w:rPr>
        <w:t xml:space="preserve"> </w:t>
      </w:r>
      <w:r w:rsidRPr="0073323E">
        <w:rPr>
          <w:rFonts w:ascii="Arial" w:hAnsi="Arial" w:cs="Arial"/>
          <w:sz w:val="20"/>
          <w:szCs w:val="20"/>
        </w:rPr>
        <w:t>positive number, and assessm</w:t>
      </w:r>
      <w:r>
        <w:rPr>
          <w:rFonts w:ascii="Arial" w:hAnsi="Arial" w:cs="Arial"/>
          <w:sz w:val="20"/>
          <w:szCs w:val="20"/>
        </w:rPr>
        <w:t>ents paid as a negative number.</w:t>
      </w:r>
    </w:p>
    <w:p w:rsidR="00494EF7" w:rsidRPr="0073323E" w:rsidRDefault="00494EF7" w:rsidP="00B81784">
      <w:pPr>
        <w:ind w:firstLine="720"/>
        <w:rPr>
          <w:rFonts w:ascii="Arial" w:hAnsi="Arial" w:cs="Arial"/>
          <w:sz w:val="20"/>
          <w:szCs w:val="20"/>
        </w:rPr>
      </w:pPr>
    </w:p>
    <w:p w:rsidR="00494EF7" w:rsidRDefault="00494EF7" w:rsidP="001269BE">
      <w:pPr>
        <w:ind w:left="720" w:hanging="720"/>
        <w:rPr>
          <w:rFonts w:ascii="Arial" w:hAnsi="Arial" w:cs="Arial"/>
          <w:sz w:val="20"/>
          <w:szCs w:val="20"/>
        </w:rPr>
      </w:pPr>
      <w:r w:rsidRPr="0073323E">
        <w:rPr>
          <w:rFonts w:ascii="Arial" w:hAnsi="Arial" w:cs="Arial"/>
          <w:sz w:val="20"/>
          <w:szCs w:val="20"/>
        </w:rPr>
        <w:t>1.3</w:t>
      </w:r>
      <w:r>
        <w:rPr>
          <w:rFonts w:ascii="Arial" w:hAnsi="Arial" w:cs="Arial"/>
          <w:sz w:val="20"/>
          <w:szCs w:val="20"/>
        </w:rPr>
        <w:tab/>
      </w:r>
      <w:r w:rsidRPr="0073323E">
        <w:rPr>
          <w:rFonts w:ascii="Arial" w:hAnsi="Arial" w:cs="Arial"/>
          <w:sz w:val="20"/>
          <w:szCs w:val="20"/>
        </w:rPr>
        <w:t xml:space="preserve">State high risk pools. Enter subsidies received under State </w:t>
      </w:r>
      <w:r>
        <w:rPr>
          <w:rFonts w:ascii="Arial" w:hAnsi="Arial" w:cs="Arial"/>
          <w:sz w:val="20"/>
          <w:szCs w:val="20"/>
        </w:rPr>
        <w:t>H</w:t>
      </w:r>
      <w:r w:rsidRPr="0073323E">
        <w:rPr>
          <w:rFonts w:ascii="Arial" w:hAnsi="Arial" w:cs="Arial"/>
          <w:sz w:val="20"/>
          <w:szCs w:val="20"/>
        </w:rPr>
        <w:t xml:space="preserve">igh </w:t>
      </w:r>
      <w:r>
        <w:rPr>
          <w:rFonts w:ascii="Arial" w:hAnsi="Arial" w:cs="Arial"/>
          <w:sz w:val="20"/>
          <w:szCs w:val="20"/>
        </w:rPr>
        <w:t>R</w:t>
      </w:r>
      <w:r w:rsidRPr="0073323E">
        <w:rPr>
          <w:rFonts w:ascii="Arial" w:hAnsi="Arial" w:cs="Arial"/>
          <w:sz w:val="20"/>
          <w:szCs w:val="20"/>
        </w:rPr>
        <w:t xml:space="preserve">isk </w:t>
      </w:r>
      <w:r>
        <w:rPr>
          <w:rFonts w:ascii="Arial" w:hAnsi="Arial" w:cs="Arial"/>
          <w:sz w:val="20"/>
          <w:szCs w:val="20"/>
        </w:rPr>
        <w:t>P</w:t>
      </w:r>
      <w:r w:rsidRPr="0073323E">
        <w:rPr>
          <w:rFonts w:ascii="Arial" w:hAnsi="Arial" w:cs="Arial"/>
          <w:sz w:val="20"/>
          <w:szCs w:val="20"/>
        </w:rPr>
        <w:t>ools as a positive</w:t>
      </w:r>
      <w:r>
        <w:rPr>
          <w:rFonts w:ascii="Arial" w:hAnsi="Arial" w:cs="Arial"/>
          <w:sz w:val="20"/>
          <w:szCs w:val="20"/>
        </w:rPr>
        <w:t xml:space="preserve"> </w:t>
      </w:r>
      <w:r w:rsidRPr="0073323E">
        <w:rPr>
          <w:rFonts w:ascii="Arial" w:hAnsi="Arial" w:cs="Arial"/>
          <w:sz w:val="20"/>
          <w:szCs w:val="20"/>
        </w:rPr>
        <w:t xml:space="preserve">number, and assessments paid as a negative number. </w:t>
      </w:r>
      <w:smartTag w:uri="urn:schemas-microsoft-com:office:smarttags" w:element="place">
        <w:smartTag w:uri="urn:schemas-microsoft-com:office:smarttags" w:element="PlaceName">
          <w:r w:rsidRPr="0073323E">
            <w:rPr>
              <w:rFonts w:ascii="Arial" w:hAnsi="Arial" w:cs="Arial"/>
              <w:sz w:val="20"/>
              <w:szCs w:val="20"/>
            </w:rPr>
            <w:t>Exclude</w:t>
          </w:r>
        </w:smartTag>
        <w:r w:rsidRPr="0073323E">
          <w:rPr>
            <w:rFonts w:ascii="Arial" w:hAnsi="Arial" w:cs="Arial"/>
            <w:sz w:val="20"/>
            <w:szCs w:val="20"/>
          </w:rPr>
          <w:t xml:space="preserve"> </w:t>
        </w:r>
        <w:smartTag w:uri="urn:schemas-microsoft-com:office:smarttags" w:element="PlaceType">
          <w:r w:rsidRPr="0073323E">
            <w:rPr>
              <w:rFonts w:ascii="Arial" w:hAnsi="Arial" w:cs="Arial"/>
              <w:sz w:val="20"/>
              <w:szCs w:val="20"/>
            </w:rPr>
            <w:t>State</w:t>
          </w:r>
        </w:smartTag>
      </w:smartTag>
      <w:r w:rsidRPr="0073323E">
        <w:rPr>
          <w:rFonts w:ascii="Arial" w:hAnsi="Arial" w:cs="Arial"/>
          <w:sz w:val="20"/>
          <w:szCs w:val="20"/>
        </w:rPr>
        <w:t xml:space="preserve"> stop loss, market</w:t>
      </w:r>
      <w:r>
        <w:rPr>
          <w:rFonts w:ascii="Arial" w:hAnsi="Arial" w:cs="Arial"/>
          <w:sz w:val="20"/>
          <w:szCs w:val="20"/>
        </w:rPr>
        <w:t xml:space="preserve"> </w:t>
      </w:r>
      <w:r w:rsidRPr="0073323E">
        <w:rPr>
          <w:rFonts w:ascii="Arial" w:hAnsi="Arial" w:cs="Arial"/>
          <w:sz w:val="20"/>
          <w:szCs w:val="20"/>
        </w:rPr>
        <w:t>stabilization and claim/census based assessments (which are included in claims).</w:t>
      </w:r>
    </w:p>
    <w:p w:rsidR="00494EF7" w:rsidRPr="0073323E" w:rsidRDefault="00494EF7" w:rsidP="00B81784">
      <w:pPr>
        <w:ind w:firstLine="720"/>
        <w:rPr>
          <w:rFonts w:ascii="Arial" w:hAnsi="Arial" w:cs="Arial"/>
          <w:sz w:val="20"/>
          <w:szCs w:val="20"/>
        </w:rPr>
      </w:pPr>
    </w:p>
    <w:p w:rsidR="00494EF7" w:rsidRDefault="00494EF7" w:rsidP="001269BE">
      <w:pPr>
        <w:ind w:left="720" w:hanging="720"/>
        <w:rPr>
          <w:rFonts w:ascii="Arial" w:hAnsi="Arial" w:cs="Arial"/>
          <w:sz w:val="20"/>
          <w:szCs w:val="20"/>
        </w:rPr>
      </w:pPr>
      <w:r w:rsidRPr="0073323E">
        <w:rPr>
          <w:rFonts w:ascii="Arial" w:hAnsi="Arial" w:cs="Arial"/>
          <w:sz w:val="20"/>
          <w:szCs w:val="20"/>
        </w:rPr>
        <w:t>1.4</w:t>
      </w:r>
      <w:r>
        <w:rPr>
          <w:rFonts w:ascii="Arial" w:hAnsi="Arial" w:cs="Arial"/>
          <w:sz w:val="20"/>
          <w:szCs w:val="20"/>
        </w:rPr>
        <w:tab/>
      </w:r>
      <w:r w:rsidRPr="0073323E">
        <w:rPr>
          <w:rFonts w:ascii="Arial" w:hAnsi="Arial" w:cs="Arial"/>
          <w:sz w:val="20"/>
          <w:szCs w:val="20"/>
        </w:rPr>
        <w:t>Federal taxes and federal assessments. Provide your best estimate of the federal taxes</w:t>
      </w:r>
      <w:r>
        <w:rPr>
          <w:rFonts w:ascii="Arial" w:hAnsi="Arial" w:cs="Arial"/>
          <w:sz w:val="20"/>
          <w:szCs w:val="20"/>
        </w:rPr>
        <w:t xml:space="preserve"> </w:t>
      </w:r>
      <w:r w:rsidRPr="0073323E">
        <w:rPr>
          <w:rFonts w:ascii="Arial" w:hAnsi="Arial" w:cs="Arial"/>
          <w:sz w:val="20"/>
          <w:szCs w:val="20"/>
        </w:rPr>
        <w:t>and assessme</w:t>
      </w:r>
      <w:r>
        <w:rPr>
          <w:rFonts w:ascii="Arial" w:hAnsi="Arial" w:cs="Arial"/>
          <w:sz w:val="20"/>
          <w:szCs w:val="20"/>
        </w:rPr>
        <w:t>nts allocated to the expatriate or “</w:t>
      </w:r>
      <w:r w:rsidRPr="0073323E">
        <w:rPr>
          <w:rFonts w:ascii="Arial" w:hAnsi="Arial" w:cs="Arial"/>
          <w:sz w:val="20"/>
          <w:szCs w:val="20"/>
        </w:rPr>
        <w:t>mini-med</w:t>
      </w:r>
      <w:r>
        <w:rPr>
          <w:rFonts w:ascii="Arial" w:hAnsi="Arial" w:cs="Arial"/>
          <w:sz w:val="20"/>
          <w:szCs w:val="20"/>
        </w:rPr>
        <w:t>”</w:t>
      </w:r>
      <w:r w:rsidRPr="0073323E">
        <w:rPr>
          <w:rFonts w:ascii="Arial" w:hAnsi="Arial" w:cs="Arial"/>
          <w:sz w:val="20"/>
          <w:szCs w:val="20"/>
        </w:rPr>
        <w:t xml:space="preserve"> business reported on this form.</w:t>
      </w:r>
      <w:r>
        <w:rPr>
          <w:rFonts w:ascii="Arial" w:hAnsi="Arial" w:cs="Arial"/>
          <w:sz w:val="20"/>
          <w:szCs w:val="20"/>
        </w:rPr>
        <w:t xml:space="preserve"> </w:t>
      </w:r>
      <w:r w:rsidRPr="0073323E">
        <w:rPr>
          <w:rFonts w:ascii="Arial" w:hAnsi="Arial" w:cs="Arial"/>
          <w:sz w:val="20"/>
          <w:szCs w:val="20"/>
        </w:rPr>
        <w:t>Refer to SSAP 10R for “current income taxes incurred.” Include all federal taxes and</w:t>
      </w:r>
      <w:r>
        <w:rPr>
          <w:rFonts w:ascii="Arial" w:hAnsi="Arial" w:cs="Arial"/>
          <w:sz w:val="20"/>
          <w:szCs w:val="20"/>
        </w:rPr>
        <w:t xml:space="preserve"> </w:t>
      </w:r>
      <w:r w:rsidRPr="0073323E">
        <w:rPr>
          <w:rFonts w:ascii="Arial" w:hAnsi="Arial" w:cs="Arial"/>
          <w:sz w:val="20"/>
          <w:szCs w:val="20"/>
        </w:rPr>
        <w:t>assessments allocated to health insurance coverage reported under Section 2718 of the</w:t>
      </w:r>
      <w:r>
        <w:rPr>
          <w:rFonts w:ascii="Arial" w:hAnsi="Arial" w:cs="Arial"/>
          <w:sz w:val="20"/>
          <w:szCs w:val="20"/>
        </w:rPr>
        <w:t xml:space="preserve"> </w:t>
      </w:r>
      <w:r w:rsidRPr="0073323E">
        <w:rPr>
          <w:rFonts w:ascii="Arial" w:hAnsi="Arial" w:cs="Arial"/>
          <w:sz w:val="20"/>
          <w:szCs w:val="20"/>
        </w:rPr>
        <w:t>Public Health Service Act. Exclude federal income taxes on investment income and</w:t>
      </w:r>
      <w:r>
        <w:rPr>
          <w:rFonts w:ascii="Arial" w:hAnsi="Arial" w:cs="Arial"/>
          <w:sz w:val="20"/>
          <w:szCs w:val="20"/>
        </w:rPr>
        <w:t xml:space="preserve"> </w:t>
      </w:r>
      <w:r w:rsidRPr="0073323E">
        <w:rPr>
          <w:rFonts w:ascii="Arial" w:hAnsi="Arial" w:cs="Arial"/>
          <w:sz w:val="20"/>
          <w:szCs w:val="20"/>
        </w:rPr>
        <w:t>capital gains.</w:t>
      </w:r>
    </w:p>
    <w:p w:rsidR="00494EF7" w:rsidRPr="0073323E" w:rsidRDefault="00494EF7" w:rsidP="00B81784">
      <w:pPr>
        <w:ind w:firstLine="720"/>
        <w:rPr>
          <w:rFonts w:ascii="Arial" w:hAnsi="Arial" w:cs="Arial"/>
          <w:sz w:val="20"/>
          <w:szCs w:val="20"/>
        </w:rPr>
      </w:pPr>
    </w:p>
    <w:p w:rsidR="00494EF7" w:rsidRPr="001269BE" w:rsidRDefault="00494EF7" w:rsidP="001269BE">
      <w:pPr>
        <w:numPr>
          <w:ilvl w:val="1"/>
          <w:numId w:val="1"/>
        </w:numPr>
        <w:tabs>
          <w:tab w:val="clear" w:pos="720"/>
        </w:tabs>
        <w:rPr>
          <w:rFonts w:ascii="Arial" w:hAnsi="Arial" w:cs="Arial"/>
          <w:sz w:val="20"/>
          <w:szCs w:val="20"/>
        </w:rPr>
      </w:pPr>
      <w:r w:rsidRPr="0073323E">
        <w:rPr>
          <w:rFonts w:ascii="Arial" w:hAnsi="Arial" w:cs="Arial"/>
          <w:sz w:val="20"/>
          <w:szCs w:val="20"/>
        </w:rPr>
        <w:t>State insurance, premium and other taxes. Provide your best estimate of the state taxes</w:t>
      </w:r>
      <w:r>
        <w:rPr>
          <w:rFonts w:ascii="Arial" w:hAnsi="Arial" w:cs="Arial"/>
          <w:sz w:val="20"/>
          <w:szCs w:val="20"/>
        </w:rPr>
        <w:t xml:space="preserve"> allocated to the expatriate or “</w:t>
      </w:r>
      <w:r w:rsidRPr="001269BE">
        <w:rPr>
          <w:rFonts w:ascii="Arial" w:hAnsi="Arial" w:cs="Arial"/>
          <w:sz w:val="20"/>
          <w:szCs w:val="20"/>
        </w:rPr>
        <w:t>mini-med</w:t>
      </w:r>
      <w:r>
        <w:rPr>
          <w:rFonts w:ascii="Arial" w:hAnsi="Arial" w:cs="Arial"/>
          <w:sz w:val="20"/>
          <w:szCs w:val="20"/>
        </w:rPr>
        <w:t>”</w:t>
      </w:r>
      <w:r w:rsidRPr="001269BE">
        <w:rPr>
          <w:rFonts w:ascii="Arial" w:hAnsi="Arial" w:cs="Arial"/>
          <w:sz w:val="20"/>
          <w:szCs w:val="20"/>
        </w:rPr>
        <w:t xml:space="preserve"> business reported on this form.</w:t>
      </w:r>
    </w:p>
    <w:p w:rsidR="00494EF7" w:rsidRDefault="00494EF7" w:rsidP="0023113A">
      <w:pPr>
        <w:rPr>
          <w:rFonts w:ascii="Arial" w:hAnsi="Arial" w:cs="Arial"/>
          <w:sz w:val="20"/>
          <w:szCs w:val="20"/>
        </w:rPr>
      </w:pPr>
    </w:p>
    <w:p w:rsidR="00494EF7" w:rsidRPr="0073323E" w:rsidRDefault="00494EF7" w:rsidP="00541475">
      <w:pPr>
        <w:spacing w:after="120"/>
        <w:ind w:left="720"/>
        <w:rPr>
          <w:rFonts w:ascii="Arial" w:hAnsi="Arial" w:cs="Arial"/>
          <w:sz w:val="20"/>
          <w:szCs w:val="20"/>
        </w:rPr>
      </w:pPr>
      <w:r w:rsidRPr="0073323E">
        <w:rPr>
          <w:rFonts w:ascii="Arial" w:hAnsi="Arial" w:cs="Arial"/>
          <w:sz w:val="20"/>
          <w:szCs w:val="20"/>
        </w:rPr>
        <w:t>Include:</w:t>
      </w:r>
    </w:p>
    <w:p w:rsidR="00494EF7" w:rsidRPr="0073323E" w:rsidRDefault="00494EF7" w:rsidP="00B81784">
      <w:pPr>
        <w:numPr>
          <w:ilvl w:val="1"/>
          <w:numId w:val="4"/>
        </w:numPr>
        <w:rPr>
          <w:rFonts w:ascii="Arial" w:hAnsi="Arial" w:cs="Arial"/>
          <w:sz w:val="20"/>
          <w:szCs w:val="20"/>
        </w:rPr>
      </w:pPr>
      <w:r w:rsidRPr="0073323E">
        <w:rPr>
          <w:rFonts w:ascii="Arial" w:hAnsi="Arial" w:cs="Arial"/>
          <w:sz w:val="20"/>
          <w:szCs w:val="20"/>
        </w:rPr>
        <w:t>Industry-wide (or subset) assessments (other than surcharges on specific claims) paid to the State directly, or premium subsidies that are designed to cover the costs of providing indigent care or other access to health care throughout the state</w:t>
      </w:r>
      <w:r>
        <w:rPr>
          <w:rFonts w:ascii="Arial" w:hAnsi="Arial" w:cs="Arial"/>
          <w:sz w:val="20"/>
          <w:szCs w:val="20"/>
        </w:rPr>
        <w:t>,</w:t>
      </w:r>
      <w:r w:rsidRPr="0073323E">
        <w:rPr>
          <w:rFonts w:ascii="Arial" w:hAnsi="Arial" w:cs="Arial"/>
          <w:sz w:val="20"/>
          <w:szCs w:val="20"/>
        </w:rPr>
        <w:t xml:space="preserve"> or market stabilization redistributions, or cost transfers for the purpose of rate subsidies, not directly tied to claims and that are authorized by state law;</w:t>
      </w:r>
    </w:p>
    <w:p w:rsidR="00494EF7" w:rsidRDefault="00494EF7" w:rsidP="00B81784">
      <w:pPr>
        <w:ind w:left="1440"/>
        <w:rPr>
          <w:rFonts w:ascii="Arial" w:hAnsi="Arial" w:cs="Arial"/>
          <w:sz w:val="20"/>
          <w:szCs w:val="20"/>
        </w:rPr>
      </w:pPr>
    </w:p>
    <w:p w:rsidR="00494EF7" w:rsidRDefault="00494EF7" w:rsidP="00B81784">
      <w:pPr>
        <w:numPr>
          <w:ilvl w:val="1"/>
          <w:numId w:val="4"/>
        </w:numPr>
        <w:rPr>
          <w:rFonts w:ascii="Arial" w:hAnsi="Arial" w:cs="Arial"/>
          <w:sz w:val="20"/>
          <w:szCs w:val="20"/>
        </w:rPr>
      </w:pPr>
      <w:r w:rsidRPr="0073323E">
        <w:rPr>
          <w:rFonts w:ascii="Arial" w:hAnsi="Arial" w:cs="Arial"/>
          <w:sz w:val="20"/>
          <w:szCs w:val="20"/>
        </w:rPr>
        <w:t>Guaranty fund assessments;</w:t>
      </w:r>
    </w:p>
    <w:p w:rsidR="00494EF7" w:rsidRPr="0073323E" w:rsidRDefault="00494EF7" w:rsidP="001269BE">
      <w:pPr>
        <w:rPr>
          <w:rFonts w:ascii="Arial" w:hAnsi="Arial" w:cs="Arial"/>
          <w:sz w:val="20"/>
          <w:szCs w:val="20"/>
        </w:rPr>
      </w:pPr>
    </w:p>
    <w:p w:rsidR="00494EF7" w:rsidRDefault="00494EF7" w:rsidP="00B81784">
      <w:pPr>
        <w:numPr>
          <w:ilvl w:val="1"/>
          <w:numId w:val="4"/>
        </w:numPr>
        <w:rPr>
          <w:rFonts w:ascii="Arial" w:hAnsi="Arial" w:cs="Arial"/>
          <w:sz w:val="20"/>
          <w:szCs w:val="20"/>
        </w:rPr>
      </w:pPr>
      <w:r w:rsidRPr="0073323E">
        <w:rPr>
          <w:rFonts w:ascii="Arial" w:hAnsi="Arial" w:cs="Arial"/>
          <w:sz w:val="20"/>
          <w:szCs w:val="20"/>
        </w:rPr>
        <w:t>Assessments of state industrial boards or other boards for operating expenses or for benefits to sick unemployed persons in connection with disability benefit laws or similar taxes levied by states;</w:t>
      </w:r>
    </w:p>
    <w:p w:rsidR="00494EF7" w:rsidRDefault="00494EF7" w:rsidP="00B81784">
      <w:pPr>
        <w:ind w:left="1080"/>
        <w:rPr>
          <w:rFonts w:ascii="Arial" w:hAnsi="Arial" w:cs="Arial"/>
          <w:sz w:val="20"/>
          <w:szCs w:val="20"/>
        </w:rPr>
      </w:pPr>
      <w:r w:rsidRPr="0073323E">
        <w:rPr>
          <w:rFonts w:ascii="Arial" w:hAnsi="Arial" w:cs="Arial"/>
          <w:sz w:val="20"/>
          <w:szCs w:val="20"/>
        </w:rPr>
        <w:tab/>
      </w:r>
      <w:r w:rsidRPr="0073323E">
        <w:rPr>
          <w:rFonts w:ascii="Arial" w:hAnsi="Arial" w:cs="Arial"/>
          <w:sz w:val="20"/>
          <w:szCs w:val="20"/>
        </w:rPr>
        <w:tab/>
      </w:r>
    </w:p>
    <w:p w:rsidR="00494EF7" w:rsidRDefault="00494EF7" w:rsidP="00B81784">
      <w:pPr>
        <w:numPr>
          <w:ilvl w:val="1"/>
          <w:numId w:val="4"/>
        </w:numPr>
        <w:rPr>
          <w:rFonts w:ascii="Arial" w:hAnsi="Arial" w:cs="Arial"/>
          <w:sz w:val="20"/>
          <w:szCs w:val="20"/>
        </w:rPr>
      </w:pPr>
      <w:r w:rsidRPr="0073323E">
        <w:rPr>
          <w:rFonts w:ascii="Arial" w:hAnsi="Arial" w:cs="Arial"/>
          <w:sz w:val="20"/>
          <w:szCs w:val="20"/>
        </w:rPr>
        <w:t>Advertising required by law, regulation or ruling, except advertising associated with investments;</w:t>
      </w:r>
    </w:p>
    <w:p w:rsidR="00494EF7" w:rsidRPr="0073323E" w:rsidRDefault="00494EF7" w:rsidP="00B81784">
      <w:pPr>
        <w:rPr>
          <w:rFonts w:ascii="Arial" w:hAnsi="Arial" w:cs="Arial"/>
          <w:sz w:val="20"/>
          <w:szCs w:val="20"/>
        </w:rPr>
      </w:pPr>
    </w:p>
    <w:p w:rsidR="00494EF7" w:rsidRDefault="00494EF7" w:rsidP="0023113A">
      <w:pPr>
        <w:numPr>
          <w:ilvl w:val="1"/>
          <w:numId w:val="4"/>
        </w:numPr>
        <w:rPr>
          <w:rFonts w:ascii="Arial" w:hAnsi="Arial" w:cs="Arial"/>
          <w:sz w:val="20"/>
          <w:szCs w:val="20"/>
        </w:rPr>
      </w:pPr>
      <w:r w:rsidRPr="0073323E">
        <w:rPr>
          <w:rFonts w:ascii="Arial" w:hAnsi="Arial" w:cs="Arial"/>
          <w:sz w:val="20"/>
          <w:szCs w:val="20"/>
        </w:rPr>
        <w:t>State income, excise, and business taxes other than premium taxes;</w:t>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p>
    <w:p w:rsidR="00494EF7" w:rsidRPr="0073323E" w:rsidRDefault="00494EF7" w:rsidP="001269BE">
      <w:pPr>
        <w:rPr>
          <w:rFonts w:ascii="Arial" w:hAnsi="Arial" w:cs="Arial"/>
          <w:sz w:val="20"/>
          <w:szCs w:val="20"/>
        </w:rPr>
      </w:pPr>
    </w:p>
    <w:p w:rsidR="00494EF7" w:rsidRDefault="00494EF7" w:rsidP="0023113A">
      <w:pPr>
        <w:numPr>
          <w:ilvl w:val="1"/>
          <w:numId w:val="4"/>
        </w:numPr>
        <w:rPr>
          <w:rFonts w:ascii="Arial" w:hAnsi="Arial" w:cs="Arial"/>
          <w:sz w:val="20"/>
          <w:szCs w:val="20"/>
        </w:rPr>
      </w:pPr>
      <w:r w:rsidRPr="0073323E">
        <w:rPr>
          <w:rFonts w:ascii="Arial" w:hAnsi="Arial" w:cs="Arial"/>
          <w:sz w:val="20"/>
          <w:szCs w:val="20"/>
        </w:rPr>
        <w:t>State premium taxes plus state taxes based on policy reserves, if in lieu of premium taxes;</w:t>
      </w:r>
    </w:p>
    <w:p w:rsidR="00494EF7" w:rsidRDefault="00494EF7" w:rsidP="0023113A">
      <w:pPr>
        <w:rPr>
          <w:rFonts w:ascii="Arial" w:hAnsi="Arial" w:cs="Arial"/>
          <w:sz w:val="20"/>
          <w:szCs w:val="20"/>
        </w:rPr>
      </w:pPr>
    </w:p>
    <w:p w:rsidR="00494EF7" w:rsidRPr="0073323E" w:rsidRDefault="00494EF7" w:rsidP="006476C2">
      <w:pPr>
        <w:ind w:left="1080"/>
        <w:rPr>
          <w:rFonts w:ascii="Arial" w:hAnsi="Arial" w:cs="Arial"/>
          <w:sz w:val="20"/>
          <w:szCs w:val="20"/>
        </w:rPr>
      </w:pPr>
      <w:r w:rsidRPr="0073323E">
        <w:rPr>
          <w:rFonts w:ascii="Arial" w:hAnsi="Arial" w:cs="Arial"/>
          <w:sz w:val="20"/>
          <w:szCs w:val="20"/>
        </w:rPr>
        <w:t>EITHER:*</w:t>
      </w:r>
    </w:p>
    <w:p w:rsidR="00494EF7" w:rsidRDefault="00494EF7" w:rsidP="00372AEB">
      <w:pPr>
        <w:numPr>
          <w:ilvl w:val="2"/>
          <w:numId w:val="4"/>
        </w:numPr>
        <w:rPr>
          <w:rFonts w:ascii="Arial" w:hAnsi="Arial" w:cs="Arial"/>
          <w:sz w:val="20"/>
          <w:szCs w:val="20"/>
        </w:rPr>
      </w:pPr>
      <w:r w:rsidRPr="0073323E">
        <w:rPr>
          <w:rFonts w:ascii="Arial" w:hAnsi="Arial" w:cs="Arial"/>
          <w:sz w:val="20"/>
          <w:szCs w:val="20"/>
        </w:rPr>
        <w:t>Payments to a state, by not-for-profit health plans, of premium tax exemption values in lieu of state premium taxes limited to the state premium tax rate applicable to for profit entities subject to premium tax multiplied by the allocated premiums earned for Individual, Small Group and Large Group;</w:t>
      </w:r>
    </w:p>
    <w:p w:rsidR="00494EF7" w:rsidRPr="0073323E" w:rsidRDefault="00494EF7" w:rsidP="00EC098B">
      <w:pPr>
        <w:ind w:left="2160"/>
        <w:rPr>
          <w:rFonts w:ascii="Arial" w:hAnsi="Arial" w:cs="Arial"/>
          <w:sz w:val="20"/>
          <w:szCs w:val="20"/>
        </w:rPr>
      </w:pPr>
    </w:p>
    <w:p w:rsidR="00494EF7" w:rsidRDefault="00494EF7" w:rsidP="0023113A">
      <w:pPr>
        <w:numPr>
          <w:ilvl w:val="2"/>
          <w:numId w:val="4"/>
        </w:numPr>
        <w:rPr>
          <w:rFonts w:ascii="Arial" w:hAnsi="Arial" w:cs="Arial"/>
          <w:sz w:val="20"/>
          <w:szCs w:val="20"/>
        </w:rPr>
      </w:pPr>
      <w:r w:rsidRPr="0073323E">
        <w:rPr>
          <w:rFonts w:ascii="Arial" w:hAnsi="Arial" w:cs="Arial"/>
          <w:sz w:val="20"/>
          <w:szCs w:val="20"/>
        </w:rPr>
        <w:t>Payments by not-for-profit health plans for community benefit expenditures** limited to the state premium tax rate applicable to for profit entities subject to premium tax multiplied by the allocated premiums earned for Individual, Small Group and Large Group. These payments must be state-based requirements to qualify for inclusion in this line item; OR</w:t>
      </w:r>
    </w:p>
    <w:p w:rsidR="00494EF7" w:rsidRPr="0073323E" w:rsidRDefault="00494EF7" w:rsidP="00372AEB">
      <w:pPr>
        <w:rPr>
          <w:rFonts w:ascii="Arial" w:hAnsi="Arial" w:cs="Arial"/>
          <w:sz w:val="20"/>
          <w:szCs w:val="20"/>
        </w:rPr>
      </w:pPr>
    </w:p>
    <w:p w:rsidR="00494EF7" w:rsidRPr="0073323E" w:rsidRDefault="00494EF7" w:rsidP="0023113A">
      <w:pPr>
        <w:numPr>
          <w:ilvl w:val="2"/>
          <w:numId w:val="4"/>
        </w:numPr>
        <w:rPr>
          <w:rFonts w:ascii="Arial" w:hAnsi="Arial" w:cs="Arial"/>
          <w:sz w:val="20"/>
          <w:szCs w:val="20"/>
        </w:rPr>
      </w:pPr>
      <w:r w:rsidRPr="0073323E">
        <w:rPr>
          <w:rFonts w:ascii="Arial" w:hAnsi="Arial" w:cs="Arial"/>
          <w:sz w:val="20"/>
          <w:szCs w:val="20"/>
        </w:rPr>
        <w:lastRenderedPageBreak/>
        <w:t>Payments made by (federal income) tax exempt health plans for community benefit expenditures** limited to the state premium tax rate applicable to for profit entities subject to premium tax multiplied by the allocated premiums earned for Individual, Small Group and Large Group. (NOTE: If Line 1.</w:t>
      </w:r>
      <w:r>
        <w:rPr>
          <w:rFonts w:ascii="Arial" w:hAnsi="Arial" w:cs="Arial"/>
          <w:sz w:val="20"/>
          <w:szCs w:val="20"/>
        </w:rPr>
        <w:t>4</w:t>
      </w:r>
      <w:r w:rsidRPr="0073323E">
        <w:rPr>
          <w:rFonts w:ascii="Arial" w:hAnsi="Arial" w:cs="Arial"/>
          <w:sz w:val="20"/>
          <w:szCs w:val="20"/>
        </w:rPr>
        <w:t xml:space="preserve"> of Part </w:t>
      </w:r>
      <w:r>
        <w:rPr>
          <w:rFonts w:ascii="Arial" w:hAnsi="Arial" w:cs="Arial"/>
          <w:sz w:val="20"/>
          <w:szCs w:val="20"/>
        </w:rPr>
        <w:t>1</w:t>
      </w:r>
      <w:r w:rsidRPr="0073323E">
        <w:rPr>
          <w:rFonts w:ascii="Arial" w:hAnsi="Arial" w:cs="Arial"/>
          <w:sz w:val="20"/>
          <w:szCs w:val="20"/>
        </w:rPr>
        <w:t xml:space="preserve"> excludes federal income taxes, then tax exempt health plans may NOT include community benefit expenditures in this line)</w:t>
      </w:r>
      <w:r>
        <w:rPr>
          <w:rFonts w:ascii="Arial" w:hAnsi="Arial" w:cs="Arial"/>
          <w:sz w:val="20"/>
          <w:szCs w:val="20"/>
        </w:rPr>
        <w:t>.</w:t>
      </w:r>
    </w:p>
    <w:p w:rsidR="00494EF7" w:rsidRDefault="00494EF7" w:rsidP="00427EB1">
      <w:pPr>
        <w:ind w:left="2160"/>
        <w:rPr>
          <w:rFonts w:ascii="Arial" w:hAnsi="Arial" w:cs="Arial"/>
          <w:sz w:val="20"/>
          <w:szCs w:val="20"/>
        </w:rPr>
      </w:pPr>
    </w:p>
    <w:p w:rsidR="00494EF7" w:rsidRDefault="00494EF7" w:rsidP="00427EB1">
      <w:pPr>
        <w:ind w:left="2160"/>
        <w:rPr>
          <w:rFonts w:ascii="Arial" w:hAnsi="Arial" w:cs="Arial"/>
          <w:sz w:val="20"/>
          <w:szCs w:val="20"/>
        </w:rPr>
      </w:pPr>
      <w:r>
        <w:rPr>
          <w:rFonts w:ascii="Arial" w:hAnsi="Arial" w:cs="Arial"/>
          <w:sz w:val="20"/>
          <w:szCs w:val="20"/>
        </w:rPr>
        <w:t>*</w:t>
      </w:r>
      <w:r w:rsidRPr="0073323E">
        <w:rPr>
          <w:rFonts w:ascii="Arial" w:hAnsi="Arial" w:cs="Arial"/>
          <w:sz w:val="20"/>
          <w:szCs w:val="20"/>
        </w:rPr>
        <w:t>These expenditures may not be double counted between this category;</w:t>
      </w:r>
      <w:r>
        <w:rPr>
          <w:rFonts w:ascii="Arial" w:hAnsi="Arial" w:cs="Arial"/>
          <w:sz w:val="20"/>
          <w:szCs w:val="20"/>
        </w:rPr>
        <w:t xml:space="preserve"> </w:t>
      </w:r>
      <w:r w:rsidRPr="0073323E">
        <w:rPr>
          <w:rFonts w:ascii="Arial" w:hAnsi="Arial" w:cs="Arial"/>
          <w:sz w:val="20"/>
          <w:szCs w:val="20"/>
        </w:rPr>
        <w:t>the federal or state assessments for similar purposes included in Lines</w:t>
      </w:r>
      <w:r>
        <w:rPr>
          <w:rFonts w:ascii="Arial" w:hAnsi="Arial" w:cs="Arial"/>
          <w:sz w:val="20"/>
          <w:szCs w:val="20"/>
        </w:rPr>
        <w:t xml:space="preserve"> </w:t>
      </w:r>
      <w:r w:rsidRPr="0073323E">
        <w:rPr>
          <w:rFonts w:ascii="Arial" w:hAnsi="Arial" w:cs="Arial"/>
          <w:sz w:val="20"/>
          <w:szCs w:val="20"/>
        </w:rPr>
        <w:t>1.4 or 1.5; State stop loss, market stabilization and claim/census based</w:t>
      </w:r>
      <w:r>
        <w:rPr>
          <w:rFonts w:ascii="Arial" w:hAnsi="Arial" w:cs="Arial"/>
          <w:sz w:val="20"/>
          <w:szCs w:val="20"/>
        </w:rPr>
        <w:t xml:space="preserve"> </w:t>
      </w:r>
      <w:r w:rsidRPr="0073323E">
        <w:rPr>
          <w:rFonts w:ascii="Arial" w:hAnsi="Arial" w:cs="Arial"/>
          <w:sz w:val="20"/>
          <w:szCs w:val="20"/>
        </w:rPr>
        <w:t>assessments (included in claims)</w:t>
      </w:r>
      <w:r>
        <w:rPr>
          <w:rFonts w:ascii="Arial" w:hAnsi="Arial" w:cs="Arial"/>
          <w:sz w:val="20"/>
          <w:szCs w:val="20"/>
        </w:rPr>
        <w:t xml:space="preserve"> reported on Line 2.4</w:t>
      </w:r>
      <w:r w:rsidRPr="0073323E">
        <w:rPr>
          <w:rFonts w:ascii="Arial" w:hAnsi="Arial" w:cs="Arial"/>
          <w:sz w:val="20"/>
          <w:szCs w:val="20"/>
        </w:rPr>
        <w:t>; or the Quality Improvement expenses</w:t>
      </w:r>
      <w:r>
        <w:rPr>
          <w:rFonts w:ascii="Arial" w:hAnsi="Arial" w:cs="Arial"/>
          <w:sz w:val="20"/>
          <w:szCs w:val="20"/>
        </w:rPr>
        <w:t xml:space="preserve"> reported o</w:t>
      </w:r>
      <w:r w:rsidRPr="0073323E">
        <w:rPr>
          <w:rFonts w:ascii="Arial" w:hAnsi="Arial" w:cs="Arial"/>
          <w:sz w:val="20"/>
          <w:szCs w:val="20"/>
        </w:rPr>
        <w:t xml:space="preserve">n Line </w:t>
      </w:r>
      <w:r>
        <w:rPr>
          <w:rFonts w:ascii="Arial" w:hAnsi="Arial" w:cs="Arial"/>
          <w:sz w:val="20"/>
          <w:szCs w:val="20"/>
        </w:rPr>
        <w:t>6</w:t>
      </w:r>
      <w:r w:rsidRPr="0073323E">
        <w:rPr>
          <w:rFonts w:ascii="Arial" w:hAnsi="Arial" w:cs="Arial"/>
          <w:sz w:val="20"/>
          <w:szCs w:val="20"/>
        </w:rPr>
        <w:t>.3</w:t>
      </w:r>
      <w:r>
        <w:rPr>
          <w:rFonts w:ascii="Arial" w:hAnsi="Arial" w:cs="Arial"/>
          <w:sz w:val="20"/>
          <w:szCs w:val="20"/>
        </w:rPr>
        <w:t>.</w:t>
      </w:r>
    </w:p>
    <w:p w:rsidR="00494EF7" w:rsidRPr="0073323E" w:rsidRDefault="00494EF7" w:rsidP="00427EB1">
      <w:pPr>
        <w:ind w:left="2160"/>
        <w:rPr>
          <w:rFonts w:ascii="Arial" w:hAnsi="Arial" w:cs="Arial"/>
          <w:sz w:val="20"/>
          <w:szCs w:val="20"/>
        </w:rPr>
      </w:pPr>
    </w:p>
    <w:p w:rsidR="00494EF7" w:rsidRDefault="00494EF7" w:rsidP="00427EB1">
      <w:pPr>
        <w:ind w:left="2160"/>
        <w:rPr>
          <w:rFonts w:ascii="Arial" w:hAnsi="Arial" w:cs="Arial"/>
          <w:sz w:val="20"/>
          <w:szCs w:val="20"/>
        </w:rPr>
      </w:pPr>
      <w:r w:rsidRPr="0073323E">
        <w:rPr>
          <w:rFonts w:ascii="Arial" w:hAnsi="Arial" w:cs="Arial"/>
          <w:sz w:val="20"/>
          <w:szCs w:val="20"/>
        </w:rPr>
        <w:t>** Community benefit expenditures are for activities or programs that</w:t>
      </w:r>
      <w:r>
        <w:rPr>
          <w:rFonts w:ascii="Arial" w:hAnsi="Arial" w:cs="Arial"/>
          <w:sz w:val="20"/>
          <w:szCs w:val="20"/>
        </w:rPr>
        <w:t xml:space="preserve"> </w:t>
      </w:r>
      <w:r w:rsidRPr="0073323E">
        <w:rPr>
          <w:rFonts w:ascii="Arial" w:hAnsi="Arial" w:cs="Arial"/>
          <w:sz w:val="20"/>
          <w:szCs w:val="20"/>
        </w:rPr>
        <w:t>seek to achieve the objectives of improving access to health services, enhancing public health and relief of government burden. This includes activities that:</w:t>
      </w:r>
    </w:p>
    <w:p w:rsidR="00494EF7" w:rsidRPr="0073323E" w:rsidRDefault="00494EF7" w:rsidP="00427EB1">
      <w:pPr>
        <w:ind w:left="2160"/>
        <w:rPr>
          <w:rFonts w:ascii="Arial" w:hAnsi="Arial" w:cs="Arial"/>
          <w:sz w:val="20"/>
          <w:szCs w:val="20"/>
        </w:rPr>
      </w:pPr>
      <w:r w:rsidRPr="0073323E">
        <w:rPr>
          <w:rFonts w:ascii="Arial" w:hAnsi="Arial" w:cs="Arial"/>
          <w:sz w:val="20"/>
          <w:szCs w:val="20"/>
        </w:rPr>
        <w:tab/>
      </w:r>
    </w:p>
    <w:p w:rsidR="00494EF7" w:rsidRDefault="00494EF7" w:rsidP="001269BE">
      <w:pPr>
        <w:numPr>
          <w:ilvl w:val="0"/>
          <w:numId w:val="11"/>
        </w:numPr>
        <w:rPr>
          <w:rFonts w:ascii="Arial" w:hAnsi="Arial" w:cs="Arial"/>
          <w:sz w:val="20"/>
          <w:szCs w:val="20"/>
        </w:rPr>
      </w:pPr>
      <w:r w:rsidRPr="0073323E">
        <w:rPr>
          <w:rFonts w:ascii="Arial" w:hAnsi="Arial" w:cs="Arial"/>
          <w:sz w:val="20"/>
          <w:szCs w:val="20"/>
        </w:rPr>
        <w:t>Are available broadly to the public and serve low-income consumers;</w:t>
      </w:r>
    </w:p>
    <w:p w:rsidR="00494EF7" w:rsidRDefault="00494EF7" w:rsidP="00427EB1">
      <w:pPr>
        <w:ind w:left="2160"/>
        <w:rPr>
          <w:rFonts w:ascii="Arial" w:hAnsi="Arial" w:cs="Arial"/>
          <w:sz w:val="20"/>
          <w:szCs w:val="20"/>
        </w:rPr>
      </w:pPr>
    </w:p>
    <w:p w:rsidR="00494EF7" w:rsidRDefault="00494EF7" w:rsidP="001269BE">
      <w:pPr>
        <w:numPr>
          <w:ilvl w:val="0"/>
          <w:numId w:val="11"/>
        </w:numPr>
        <w:rPr>
          <w:rFonts w:ascii="Arial" w:hAnsi="Arial" w:cs="Arial"/>
          <w:sz w:val="20"/>
          <w:szCs w:val="20"/>
        </w:rPr>
      </w:pPr>
      <w:r w:rsidRPr="0073323E">
        <w:rPr>
          <w:rFonts w:ascii="Arial" w:hAnsi="Arial" w:cs="Arial"/>
          <w:sz w:val="20"/>
          <w:szCs w:val="20"/>
        </w:rPr>
        <w:t>Reduce geographic, financial, or cultural barriers to accessing health</w:t>
      </w:r>
      <w:r>
        <w:rPr>
          <w:rFonts w:ascii="Arial" w:hAnsi="Arial" w:cs="Arial"/>
          <w:sz w:val="20"/>
          <w:szCs w:val="20"/>
        </w:rPr>
        <w:t xml:space="preserve"> </w:t>
      </w:r>
      <w:r w:rsidRPr="0073323E">
        <w:rPr>
          <w:rFonts w:ascii="Arial" w:hAnsi="Arial" w:cs="Arial"/>
          <w:sz w:val="20"/>
          <w:szCs w:val="20"/>
        </w:rPr>
        <w:t>services,</w:t>
      </w:r>
      <w:r>
        <w:rPr>
          <w:rFonts w:ascii="Arial" w:hAnsi="Arial" w:cs="Arial"/>
          <w:sz w:val="20"/>
          <w:szCs w:val="20"/>
        </w:rPr>
        <w:t xml:space="preserve"> a</w:t>
      </w:r>
      <w:r w:rsidRPr="0073323E">
        <w:rPr>
          <w:rFonts w:ascii="Arial" w:hAnsi="Arial" w:cs="Arial"/>
          <w:sz w:val="20"/>
          <w:szCs w:val="20"/>
        </w:rPr>
        <w:t>nd if ceased to exist would result in access problems (e.g., longer wait times or increased travel distances);</w:t>
      </w:r>
    </w:p>
    <w:p w:rsidR="00494EF7" w:rsidRPr="0073323E" w:rsidRDefault="00494EF7" w:rsidP="001269BE">
      <w:pPr>
        <w:ind w:left="2160"/>
        <w:rPr>
          <w:rFonts w:ascii="Arial" w:hAnsi="Arial" w:cs="Arial"/>
          <w:sz w:val="20"/>
          <w:szCs w:val="20"/>
        </w:rPr>
      </w:pPr>
    </w:p>
    <w:p w:rsidR="00494EF7" w:rsidRDefault="00494EF7" w:rsidP="001269BE">
      <w:pPr>
        <w:numPr>
          <w:ilvl w:val="0"/>
          <w:numId w:val="11"/>
        </w:numPr>
        <w:rPr>
          <w:rFonts w:ascii="Arial" w:hAnsi="Arial" w:cs="Arial"/>
          <w:sz w:val="20"/>
          <w:szCs w:val="20"/>
        </w:rPr>
      </w:pPr>
      <w:r w:rsidRPr="0073323E">
        <w:rPr>
          <w:rFonts w:ascii="Arial" w:hAnsi="Arial" w:cs="Arial"/>
          <w:sz w:val="20"/>
          <w:szCs w:val="20"/>
        </w:rPr>
        <w:t>Address federal, state, or local public health priorities such as advancing health care knowledge through education or research that benefits the public;</w:t>
      </w:r>
    </w:p>
    <w:p w:rsidR="00494EF7" w:rsidRDefault="00494EF7" w:rsidP="00427EB1">
      <w:pPr>
        <w:ind w:left="2160"/>
        <w:rPr>
          <w:rFonts w:ascii="Arial" w:hAnsi="Arial" w:cs="Arial"/>
          <w:sz w:val="20"/>
          <w:szCs w:val="20"/>
        </w:rPr>
      </w:pPr>
    </w:p>
    <w:p w:rsidR="00494EF7" w:rsidRDefault="00494EF7" w:rsidP="001269BE">
      <w:pPr>
        <w:numPr>
          <w:ilvl w:val="0"/>
          <w:numId w:val="11"/>
        </w:numPr>
        <w:rPr>
          <w:rFonts w:ascii="Arial" w:hAnsi="Arial" w:cs="Arial"/>
          <w:sz w:val="20"/>
          <w:szCs w:val="20"/>
        </w:rPr>
      </w:pPr>
      <w:r w:rsidRPr="0073323E">
        <w:rPr>
          <w:rFonts w:ascii="Arial" w:hAnsi="Arial" w:cs="Arial"/>
          <w:sz w:val="20"/>
          <w:szCs w:val="20"/>
        </w:rPr>
        <w:t>Leverage or enhance public health department activities such as</w:t>
      </w:r>
      <w:r>
        <w:rPr>
          <w:rFonts w:ascii="Arial" w:hAnsi="Arial" w:cs="Arial"/>
          <w:sz w:val="20"/>
          <w:szCs w:val="20"/>
        </w:rPr>
        <w:t xml:space="preserve"> </w:t>
      </w:r>
      <w:r w:rsidRPr="001269BE">
        <w:rPr>
          <w:rFonts w:ascii="Arial" w:hAnsi="Arial" w:cs="Arial"/>
          <w:sz w:val="20"/>
          <w:szCs w:val="20"/>
        </w:rPr>
        <w:t>childhood immunization efforts; or</w:t>
      </w:r>
    </w:p>
    <w:p w:rsidR="00494EF7" w:rsidRPr="001269BE" w:rsidRDefault="00494EF7" w:rsidP="001269BE">
      <w:pPr>
        <w:ind w:left="2160"/>
        <w:rPr>
          <w:rFonts w:ascii="Arial" w:hAnsi="Arial" w:cs="Arial"/>
          <w:sz w:val="20"/>
          <w:szCs w:val="20"/>
        </w:rPr>
      </w:pPr>
    </w:p>
    <w:p w:rsidR="00494EF7" w:rsidRDefault="00494EF7" w:rsidP="001269BE">
      <w:pPr>
        <w:numPr>
          <w:ilvl w:val="0"/>
          <w:numId w:val="11"/>
        </w:numPr>
        <w:rPr>
          <w:rFonts w:ascii="Arial" w:hAnsi="Arial" w:cs="Arial"/>
          <w:sz w:val="20"/>
          <w:szCs w:val="20"/>
        </w:rPr>
      </w:pPr>
      <w:r w:rsidRPr="0073323E">
        <w:rPr>
          <w:rFonts w:ascii="Arial" w:hAnsi="Arial" w:cs="Arial"/>
          <w:sz w:val="20"/>
          <w:szCs w:val="20"/>
        </w:rPr>
        <w:t xml:space="preserve">Otherwise would become the responsibility of government or another </w:t>
      </w:r>
      <w:r w:rsidRPr="001269BE">
        <w:rPr>
          <w:rFonts w:ascii="Arial" w:hAnsi="Arial" w:cs="Arial"/>
          <w:sz w:val="20"/>
          <w:szCs w:val="20"/>
        </w:rPr>
        <w:t>tax-exempt organization.</w:t>
      </w:r>
      <w:r w:rsidRPr="001269BE">
        <w:rPr>
          <w:rFonts w:ascii="Arial" w:hAnsi="Arial" w:cs="Arial"/>
          <w:sz w:val="20"/>
          <w:szCs w:val="20"/>
        </w:rPr>
        <w:tab/>
      </w:r>
      <w:r w:rsidRPr="001269BE">
        <w:rPr>
          <w:rFonts w:ascii="Arial" w:hAnsi="Arial" w:cs="Arial"/>
          <w:sz w:val="20"/>
          <w:szCs w:val="20"/>
        </w:rPr>
        <w:tab/>
      </w:r>
      <w:r w:rsidRPr="001269BE">
        <w:rPr>
          <w:rFonts w:ascii="Arial" w:hAnsi="Arial" w:cs="Arial"/>
          <w:sz w:val="20"/>
          <w:szCs w:val="20"/>
        </w:rPr>
        <w:tab/>
      </w:r>
      <w:r w:rsidRPr="001269BE">
        <w:rPr>
          <w:rFonts w:ascii="Arial" w:hAnsi="Arial" w:cs="Arial"/>
          <w:sz w:val="20"/>
          <w:szCs w:val="20"/>
        </w:rPr>
        <w:tab/>
      </w:r>
      <w:r w:rsidRPr="001269BE">
        <w:rPr>
          <w:rFonts w:ascii="Arial" w:hAnsi="Arial" w:cs="Arial"/>
          <w:sz w:val="20"/>
          <w:szCs w:val="20"/>
        </w:rPr>
        <w:tab/>
      </w:r>
      <w:r w:rsidRPr="001269BE">
        <w:rPr>
          <w:rFonts w:ascii="Arial" w:hAnsi="Arial" w:cs="Arial"/>
          <w:sz w:val="20"/>
          <w:szCs w:val="20"/>
        </w:rPr>
        <w:tab/>
      </w:r>
    </w:p>
    <w:p w:rsidR="00494EF7" w:rsidRPr="001269BE" w:rsidRDefault="00494EF7" w:rsidP="001269BE">
      <w:pPr>
        <w:rPr>
          <w:rFonts w:ascii="Arial" w:hAnsi="Arial" w:cs="Arial"/>
          <w:sz w:val="20"/>
          <w:szCs w:val="20"/>
        </w:rPr>
      </w:pPr>
    </w:p>
    <w:p w:rsidR="00494EF7" w:rsidRDefault="00494EF7" w:rsidP="00801F0E">
      <w:pPr>
        <w:ind w:left="720" w:hanging="720"/>
        <w:rPr>
          <w:rFonts w:ascii="Arial" w:hAnsi="Arial" w:cs="Arial"/>
          <w:sz w:val="20"/>
          <w:szCs w:val="20"/>
        </w:rPr>
      </w:pPr>
      <w:r w:rsidRPr="0073323E">
        <w:rPr>
          <w:rFonts w:ascii="Arial" w:hAnsi="Arial" w:cs="Arial"/>
          <w:sz w:val="20"/>
          <w:szCs w:val="20"/>
        </w:rPr>
        <w:t>1.6</w:t>
      </w:r>
      <w:r>
        <w:rPr>
          <w:rFonts w:ascii="Arial" w:hAnsi="Arial" w:cs="Arial"/>
          <w:sz w:val="20"/>
          <w:szCs w:val="20"/>
        </w:rPr>
        <w:tab/>
      </w:r>
      <w:r w:rsidRPr="0073323E">
        <w:rPr>
          <w:rFonts w:ascii="Arial" w:hAnsi="Arial" w:cs="Arial"/>
          <w:sz w:val="20"/>
          <w:szCs w:val="20"/>
        </w:rPr>
        <w:t>Regulatory authority licenses and fees. Provide your best estimate of the licenses and f</w:t>
      </w:r>
      <w:r>
        <w:rPr>
          <w:rFonts w:ascii="Arial" w:hAnsi="Arial" w:cs="Arial"/>
          <w:sz w:val="20"/>
          <w:szCs w:val="20"/>
        </w:rPr>
        <w:t>ees allocated to the expatriate or “</w:t>
      </w:r>
      <w:r w:rsidRPr="0073323E">
        <w:rPr>
          <w:rFonts w:ascii="Arial" w:hAnsi="Arial" w:cs="Arial"/>
          <w:sz w:val="20"/>
          <w:szCs w:val="20"/>
        </w:rPr>
        <w:t>mini-med</w:t>
      </w:r>
      <w:r>
        <w:rPr>
          <w:rFonts w:ascii="Arial" w:hAnsi="Arial" w:cs="Arial"/>
          <w:sz w:val="20"/>
          <w:szCs w:val="20"/>
        </w:rPr>
        <w:t>”</w:t>
      </w:r>
      <w:r w:rsidRPr="0073323E">
        <w:rPr>
          <w:rFonts w:ascii="Arial" w:hAnsi="Arial" w:cs="Arial"/>
          <w:sz w:val="20"/>
          <w:szCs w:val="20"/>
        </w:rPr>
        <w:t xml:space="preserve"> business reported on this form. Include statutory assessments to defray operating expenses of any state insurance department. </w:t>
      </w:r>
      <w:r>
        <w:rPr>
          <w:rFonts w:ascii="Arial" w:hAnsi="Arial" w:cs="Arial"/>
          <w:sz w:val="20"/>
          <w:szCs w:val="20"/>
        </w:rPr>
        <w:t>Include e</w:t>
      </w:r>
      <w:r w:rsidRPr="0073323E">
        <w:rPr>
          <w:rFonts w:ascii="Arial" w:hAnsi="Arial" w:cs="Arial"/>
          <w:sz w:val="20"/>
          <w:szCs w:val="20"/>
        </w:rPr>
        <w:t>xamination fees in lieu of premium taxes as specified by state law. Exclude fines and penalties of regulatory authorities; fees for examinations by state departments other than as referenced above.</w:t>
      </w:r>
    </w:p>
    <w:p w:rsidR="00494EF7" w:rsidRPr="0073323E" w:rsidRDefault="00494EF7" w:rsidP="00025362">
      <w:pPr>
        <w:ind w:firstLine="720"/>
        <w:rPr>
          <w:rFonts w:ascii="Arial" w:hAnsi="Arial" w:cs="Arial"/>
          <w:sz w:val="20"/>
          <w:szCs w:val="20"/>
        </w:rPr>
      </w:pPr>
    </w:p>
    <w:p w:rsidR="00494EF7" w:rsidRPr="0073323E" w:rsidRDefault="00494EF7" w:rsidP="0023113A">
      <w:pPr>
        <w:rPr>
          <w:rFonts w:ascii="Arial" w:hAnsi="Arial" w:cs="Arial"/>
          <w:sz w:val="20"/>
          <w:szCs w:val="20"/>
        </w:rPr>
      </w:pPr>
      <w:r w:rsidRPr="0073323E">
        <w:rPr>
          <w:rFonts w:ascii="Arial" w:hAnsi="Arial" w:cs="Arial"/>
          <w:sz w:val="20"/>
          <w:szCs w:val="20"/>
        </w:rPr>
        <w:t>1.7</w:t>
      </w:r>
      <w:r>
        <w:rPr>
          <w:rFonts w:ascii="Arial" w:hAnsi="Arial" w:cs="Arial"/>
          <w:sz w:val="20"/>
          <w:szCs w:val="20"/>
        </w:rPr>
        <w:tab/>
      </w:r>
      <w:r w:rsidRPr="0073323E">
        <w:rPr>
          <w:rFonts w:ascii="Arial" w:hAnsi="Arial" w:cs="Arial"/>
          <w:sz w:val="20"/>
          <w:szCs w:val="20"/>
        </w:rPr>
        <w:t>Adjusted premium: Line 1.1</w:t>
      </w:r>
      <w:r>
        <w:rPr>
          <w:rFonts w:ascii="Arial" w:hAnsi="Arial" w:cs="Arial"/>
          <w:sz w:val="20"/>
          <w:szCs w:val="20"/>
        </w:rPr>
        <w:t xml:space="preserve"> </w:t>
      </w:r>
      <w:r w:rsidRPr="0073323E">
        <w:rPr>
          <w:rFonts w:ascii="Arial" w:hAnsi="Arial" w:cs="Arial"/>
          <w:sz w:val="20"/>
          <w:szCs w:val="20"/>
        </w:rPr>
        <w:t>+</w:t>
      </w:r>
      <w:r>
        <w:rPr>
          <w:rFonts w:ascii="Arial" w:hAnsi="Arial" w:cs="Arial"/>
          <w:sz w:val="20"/>
          <w:szCs w:val="20"/>
        </w:rPr>
        <w:t xml:space="preserve"> </w:t>
      </w:r>
      <w:r w:rsidRPr="0073323E">
        <w:rPr>
          <w:rFonts w:ascii="Arial" w:hAnsi="Arial" w:cs="Arial"/>
          <w:sz w:val="20"/>
          <w:szCs w:val="20"/>
        </w:rPr>
        <w:t>1.2</w:t>
      </w:r>
      <w:r>
        <w:rPr>
          <w:rFonts w:ascii="Arial" w:hAnsi="Arial" w:cs="Arial"/>
          <w:sz w:val="20"/>
          <w:szCs w:val="20"/>
        </w:rPr>
        <w:t xml:space="preserve"> </w:t>
      </w:r>
      <w:r w:rsidRPr="0073323E">
        <w:rPr>
          <w:rFonts w:ascii="Arial" w:hAnsi="Arial" w:cs="Arial"/>
          <w:sz w:val="20"/>
          <w:szCs w:val="20"/>
        </w:rPr>
        <w:t>+</w:t>
      </w:r>
      <w:r>
        <w:rPr>
          <w:rFonts w:ascii="Arial" w:hAnsi="Arial" w:cs="Arial"/>
          <w:sz w:val="20"/>
          <w:szCs w:val="20"/>
        </w:rPr>
        <w:t xml:space="preserve"> </w:t>
      </w:r>
      <w:r w:rsidRPr="0073323E">
        <w:rPr>
          <w:rFonts w:ascii="Arial" w:hAnsi="Arial" w:cs="Arial"/>
          <w:sz w:val="20"/>
          <w:szCs w:val="20"/>
        </w:rPr>
        <w:t>1.3</w:t>
      </w:r>
      <w:r>
        <w:rPr>
          <w:rFonts w:ascii="Arial" w:hAnsi="Arial" w:cs="Arial"/>
          <w:sz w:val="20"/>
          <w:szCs w:val="20"/>
        </w:rPr>
        <w:t xml:space="preserve"> – </w:t>
      </w:r>
      <w:r w:rsidRPr="0073323E">
        <w:rPr>
          <w:rFonts w:ascii="Arial" w:hAnsi="Arial" w:cs="Arial"/>
          <w:sz w:val="20"/>
          <w:szCs w:val="20"/>
        </w:rPr>
        <w:t>1.4</w:t>
      </w:r>
      <w:r>
        <w:rPr>
          <w:rFonts w:ascii="Arial" w:hAnsi="Arial" w:cs="Arial"/>
          <w:sz w:val="20"/>
          <w:szCs w:val="20"/>
        </w:rPr>
        <w:t xml:space="preserve"> – </w:t>
      </w:r>
      <w:r w:rsidRPr="0073323E">
        <w:rPr>
          <w:rFonts w:ascii="Arial" w:hAnsi="Arial" w:cs="Arial"/>
          <w:sz w:val="20"/>
          <w:szCs w:val="20"/>
        </w:rPr>
        <w:t>1.5</w:t>
      </w:r>
      <w:r>
        <w:rPr>
          <w:rFonts w:ascii="Arial" w:hAnsi="Arial" w:cs="Arial"/>
          <w:sz w:val="20"/>
          <w:szCs w:val="20"/>
        </w:rPr>
        <w:t xml:space="preserve"> – </w:t>
      </w:r>
      <w:r w:rsidRPr="0073323E">
        <w:rPr>
          <w:rFonts w:ascii="Arial" w:hAnsi="Arial" w:cs="Arial"/>
          <w:sz w:val="20"/>
          <w:szCs w:val="20"/>
        </w:rPr>
        <w:t>1.6</w:t>
      </w:r>
    </w:p>
    <w:p w:rsidR="00494EF7" w:rsidRPr="0073323E" w:rsidRDefault="00494EF7" w:rsidP="0023113A">
      <w:pPr>
        <w:rPr>
          <w:rFonts w:ascii="Arial" w:hAnsi="Arial" w:cs="Arial"/>
          <w:sz w:val="20"/>
          <w:szCs w:val="20"/>
        </w:rPr>
      </w:pPr>
    </w:p>
    <w:p w:rsidR="00494EF7" w:rsidRPr="00F402A2" w:rsidRDefault="00494EF7" w:rsidP="0023113A">
      <w:pPr>
        <w:rPr>
          <w:rFonts w:ascii="Arial" w:hAnsi="Arial" w:cs="Arial"/>
          <w:sz w:val="20"/>
          <w:szCs w:val="20"/>
        </w:rPr>
      </w:pPr>
      <w:r w:rsidRPr="00F402A2">
        <w:rPr>
          <w:rFonts w:ascii="Arial" w:hAnsi="Arial" w:cs="Arial"/>
          <w:sz w:val="20"/>
          <w:szCs w:val="20"/>
        </w:rPr>
        <w:t>2.1</w:t>
      </w:r>
      <w:r w:rsidRPr="00F402A2">
        <w:rPr>
          <w:rFonts w:ascii="Arial" w:hAnsi="Arial" w:cs="Arial"/>
          <w:sz w:val="20"/>
          <w:szCs w:val="20"/>
        </w:rPr>
        <w:tab/>
        <w:t>Incurred claims excluding prescription drugs</w:t>
      </w:r>
    </w:p>
    <w:p w:rsidR="00494EF7" w:rsidRPr="00F402A2" w:rsidRDefault="00494EF7" w:rsidP="0023113A">
      <w:pPr>
        <w:rPr>
          <w:rFonts w:ascii="Arial" w:hAnsi="Arial" w:cs="Arial"/>
          <w:sz w:val="20"/>
          <w:szCs w:val="20"/>
        </w:rPr>
      </w:pPr>
    </w:p>
    <w:p w:rsidR="00494EF7" w:rsidRDefault="00494EF7" w:rsidP="00541475">
      <w:pPr>
        <w:spacing w:after="120"/>
        <w:ind w:left="720"/>
        <w:rPr>
          <w:rFonts w:ascii="Arial" w:hAnsi="Arial" w:cs="Arial"/>
          <w:sz w:val="20"/>
          <w:szCs w:val="20"/>
        </w:rPr>
      </w:pPr>
      <w:r w:rsidRPr="00F402A2">
        <w:rPr>
          <w:rFonts w:ascii="Arial" w:hAnsi="Arial" w:cs="Arial"/>
          <w:sz w:val="20"/>
          <w:szCs w:val="20"/>
        </w:rPr>
        <w:t xml:space="preserve">Include: </w:t>
      </w:r>
      <w:r w:rsidRPr="00F402A2">
        <w:rPr>
          <w:rFonts w:ascii="Arial" w:hAnsi="Arial" w:cs="Arial"/>
          <w:sz w:val="20"/>
          <w:szCs w:val="20"/>
        </w:rPr>
        <w:tab/>
      </w:r>
    </w:p>
    <w:p w:rsidR="00494EF7" w:rsidRDefault="00494EF7" w:rsidP="00541475">
      <w:pPr>
        <w:numPr>
          <w:ilvl w:val="1"/>
          <w:numId w:val="4"/>
        </w:numPr>
        <w:spacing w:after="240"/>
        <w:rPr>
          <w:rFonts w:ascii="Arial" w:hAnsi="Arial" w:cs="Arial"/>
          <w:sz w:val="20"/>
          <w:szCs w:val="20"/>
        </w:rPr>
      </w:pPr>
      <w:r w:rsidRPr="00F402A2">
        <w:rPr>
          <w:rFonts w:ascii="Arial" w:hAnsi="Arial" w:cs="Arial"/>
          <w:sz w:val="20"/>
          <w:szCs w:val="20"/>
        </w:rPr>
        <w:t>Direct Paid Claims Year-to-date</w:t>
      </w:r>
      <w:r>
        <w:rPr>
          <w:rFonts w:ascii="Arial" w:hAnsi="Arial" w:cs="Arial"/>
          <w:sz w:val="20"/>
          <w:szCs w:val="20"/>
        </w:rPr>
        <w:t>.</w:t>
      </w:r>
    </w:p>
    <w:p w:rsidR="00494EF7" w:rsidRDefault="00494EF7" w:rsidP="00541475">
      <w:pPr>
        <w:spacing w:after="240"/>
        <w:ind w:left="2160"/>
        <w:rPr>
          <w:rFonts w:ascii="Arial" w:hAnsi="Arial" w:cs="Arial"/>
          <w:sz w:val="20"/>
          <w:szCs w:val="20"/>
        </w:rPr>
      </w:pPr>
      <w:r w:rsidRPr="00F402A2">
        <w:rPr>
          <w:rFonts w:ascii="Arial" w:hAnsi="Arial" w:cs="Arial"/>
          <w:sz w:val="20"/>
          <w:szCs w:val="20"/>
        </w:rPr>
        <w:t>Report payments before ceded reinsurance, but net of risk share amount collected.</w:t>
      </w:r>
    </w:p>
    <w:p w:rsidR="00494EF7" w:rsidRDefault="00494EF7" w:rsidP="00541475">
      <w:pPr>
        <w:numPr>
          <w:ilvl w:val="1"/>
          <w:numId w:val="4"/>
        </w:numPr>
        <w:spacing w:after="240"/>
        <w:rPr>
          <w:rFonts w:ascii="Arial" w:hAnsi="Arial" w:cs="Arial"/>
          <w:sz w:val="20"/>
          <w:szCs w:val="20"/>
        </w:rPr>
      </w:pPr>
      <w:r w:rsidRPr="00F402A2">
        <w:rPr>
          <w:rFonts w:ascii="Arial" w:hAnsi="Arial" w:cs="Arial"/>
          <w:sz w:val="20"/>
          <w:szCs w:val="20"/>
        </w:rPr>
        <w:t>Change in Unpaid Claims</w:t>
      </w:r>
      <w:r>
        <w:rPr>
          <w:rFonts w:ascii="Arial" w:hAnsi="Arial" w:cs="Arial"/>
          <w:sz w:val="20"/>
          <w:szCs w:val="20"/>
        </w:rPr>
        <w:t>.</w:t>
      </w:r>
    </w:p>
    <w:p w:rsidR="00494EF7" w:rsidRDefault="00494EF7" w:rsidP="00541475">
      <w:pPr>
        <w:spacing w:after="240"/>
        <w:ind w:left="2160"/>
        <w:rPr>
          <w:rFonts w:ascii="Arial" w:hAnsi="Arial" w:cs="Arial"/>
          <w:sz w:val="20"/>
          <w:szCs w:val="20"/>
        </w:rPr>
      </w:pPr>
      <w:r w:rsidRPr="00F402A2">
        <w:rPr>
          <w:rFonts w:ascii="Arial" w:hAnsi="Arial" w:cs="Arial"/>
          <w:sz w:val="20"/>
          <w:szCs w:val="20"/>
        </w:rPr>
        <w:t xml:space="preserve">Report the change between prior year and current quarter unpaid claims reserves, including claims reported in the process of adjustment, percentage </w:t>
      </w:r>
      <w:r w:rsidRPr="00F402A2">
        <w:rPr>
          <w:rFonts w:ascii="Arial" w:hAnsi="Arial" w:cs="Arial"/>
          <w:sz w:val="20"/>
          <w:szCs w:val="20"/>
        </w:rPr>
        <w:lastRenderedPageBreak/>
        <w:t>withholds from payments made to contracted providers, recoverable for anticipated coordination of benefits (COB) and subrogation.</w:t>
      </w:r>
    </w:p>
    <w:p w:rsidR="00494EF7" w:rsidRDefault="00494EF7" w:rsidP="00541475">
      <w:pPr>
        <w:numPr>
          <w:ilvl w:val="1"/>
          <w:numId w:val="4"/>
        </w:numPr>
        <w:spacing w:after="240"/>
        <w:rPr>
          <w:rFonts w:ascii="Arial" w:hAnsi="Arial" w:cs="Arial"/>
          <w:sz w:val="20"/>
          <w:szCs w:val="20"/>
        </w:rPr>
      </w:pPr>
      <w:r w:rsidRPr="00F402A2">
        <w:rPr>
          <w:rFonts w:ascii="Arial" w:hAnsi="Arial" w:cs="Arial"/>
          <w:sz w:val="20"/>
          <w:szCs w:val="20"/>
        </w:rPr>
        <w:t xml:space="preserve">Change in Incurred but not </w:t>
      </w:r>
      <w:proofErr w:type="gramStart"/>
      <w:r w:rsidRPr="00F402A2">
        <w:rPr>
          <w:rFonts w:ascii="Arial" w:hAnsi="Arial" w:cs="Arial"/>
          <w:sz w:val="20"/>
          <w:szCs w:val="20"/>
        </w:rPr>
        <w:t>Reported</w:t>
      </w:r>
      <w:proofErr w:type="gramEnd"/>
      <w:r>
        <w:rPr>
          <w:rFonts w:ascii="Arial" w:hAnsi="Arial" w:cs="Arial"/>
          <w:sz w:val="20"/>
          <w:szCs w:val="20"/>
        </w:rPr>
        <w:t>.</w:t>
      </w:r>
    </w:p>
    <w:p w:rsidR="00494EF7" w:rsidRDefault="00494EF7" w:rsidP="00541475">
      <w:pPr>
        <w:spacing w:after="240"/>
        <w:ind w:left="2160"/>
        <w:rPr>
          <w:rFonts w:ascii="Arial" w:hAnsi="Arial" w:cs="Arial"/>
          <w:sz w:val="20"/>
          <w:szCs w:val="20"/>
        </w:rPr>
      </w:pPr>
      <w:r w:rsidRPr="00F402A2">
        <w:rPr>
          <w:rFonts w:ascii="Arial" w:hAnsi="Arial" w:cs="Arial"/>
          <w:sz w:val="20"/>
          <w:szCs w:val="20"/>
        </w:rPr>
        <w:t>Report the change in claims incurred but not reported from prior year to current quarter. Except where inapplicable, the reserve included in these lines should be based on past experience, modified to reflect current conditions, such as changes in exposure, claim frequency or severity.</w:t>
      </w:r>
    </w:p>
    <w:p w:rsidR="00494EF7" w:rsidRPr="00541475" w:rsidRDefault="00494EF7" w:rsidP="00541475">
      <w:pPr>
        <w:numPr>
          <w:ilvl w:val="1"/>
          <w:numId w:val="4"/>
        </w:numPr>
        <w:spacing w:after="240"/>
        <w:rPr>
          <w:rFonts w:ascii="Arial" w:hAnsi="Arial" w:cs="Arial"/>
          <w:sz w:val="20"/>
          <w:szCs w:val="20"/>
        </w:rPr>
      </w:pPr>
      <w:r w:rsidRPr="00F402A2">
        <w:rPr>
          <w:rFonts w:ascii="Arial" w:hAnsi="Arial" w:cs="Arial"/>
          <w:sz w:val="20"/>
          <w:szCs w:val="20"/>
        </w:rPr>
        <w:t>Change in Contract &amp; Other Claims Related Reserves (including the Change in Reserve for Rate Credits).</w:t>
      </w:r>
    </w:p>
    <w:p w:rsidR="00494EF7" w:rsidRDefault="00494EF7" w:rsidP="00541475">
      <w:pPr>
        <w:spacing w:after="120"/>
        <w:ind w:left="720"/>
        <w:rPr>
          <w:rFonts w:ascii="Arial" w:hAnsi="Arial" w:cs="Arial"/>
          <w:sz w:val="20"/>
          <w:szCs w:val="20"/>
        </w:rPr>
      </w:pPr>
      <w:r w:rsidRPr="00F402A2">
        <w:rPr>
          <w:rFonts w:ascii="Arial" w:hAnsi="Arial" w:cs="Arial"/>
          <w:sz w:val="20"/>
          <w:szCs w:val="20"/>
        </w:rPr>
        <w:t>Exclude:</w:t>
      </w:r>
      <w:r w:rsidRPr="00F402A2">
        <w:rPr>
          <w:rFonts w:ascii="Arial" w:hAnsi="Arial" w:cs="Arial"/>
          <w:sz w:val="20"/>
          <w:szCs w:val="20"/>
        </w:rPr>
        <w:tab/>
      </w:r>
    </w:p>
    <w:p w:rsidR="00494EF7" w:rsidRDefault="00494EF7" w:rsidP="00541475">
      <w:pPr>
        <w:numPr>
          <w:ilvl w:val="1"/>
          <w:numId w:val="4"/>
        </w:numPr>
        <w:spacing w:after="240"/>
        <w:rPr>
          <w:rFonts w:ascii="Arial" w:hAnsi="Arial" w:cs="Arial"/>
          <w:sz w:val="20"/>
          <w:szCs w:val="20"/>
        </w:rPr>
      </w:pPr>
      <w:r w:rsidRPr="00F402A2">
        <w:rPr>
          <w:rFonts w:ascii="Arial" w:hAnsi="Arial" w:cs="Arial"/>
          <w:sz w:val="20"/>
          <w:szCs w:val="20"/>
        </w:rPr>
        <w:t>MLR rebates paid year-to-date.</w:t>
      </w:r>
    </w:p>
    <w:p w:rsidR="00494EF7" w:rsidRDefault="00494EF7" w:rsidP="00541475">
      <w:pPr>
        <w:numPr>
          <w:ilvl w:val="1"/>
          <w:numId w:val="4"/>
        </w:numPr>
        <w:spacing w:after="240"/>
        <w:rPr>
          <w:rFonts w:ascii="Arial" w:hAnsi="Arial" w:cs="Arial"/>
          <w:sz w:val="20"/>
          <w:szCs w:val="20"/>
        </w:rPr>
      </w:pPr>
      <w:r>
        <w:rPr>
          <w:rFonts w:ascii="Arial" w:hAnsi="Arial" w:cs="Arial"/>
          <w:sz w:val="20"/>
          <w:szCs w:val="20"/>
        </w:rPr>
        <w:t>Prescription drugs reported o</w:t>
      </w:r>
      <w:r w:rsidRPr="00F402A2">
        <w:rPr>
          <w:rFonts w:ascii="Arial" w:hAnsi="Arial" w:cs="Arial"/>
          <w:sz w:val="20"/>
          <w:szCs w:val="20"/>
        </w:rPr>
        <w:t xml:space="preserve">n </w:t>
      </w:r>
      <w:r>
        <w:rPr>
          <w:rFonts w:ascii="Arial" w:hAnsi="Arial" w:cs="Arial"/>
          <w:sz w:val="20"/>
          <w:szCs w:val="20"/>
        </w:rPr>
        <w:t>L</w:t>
      </w:r>
      <w:r w:rsidRPr="00F402A2">
        <w:rPr>
          <w:rFonts w:ascii="Arial" w:hAnsi="Arial" w:cs="Arial"/>
          <w:sz w:val="20"/>
          <w:szCs w:val="20"/>
        </w:rPr>
        <w:t>ine 2.2.</w:t>
      </w:r>
    </w:p>
    <w:p w:rsidR="00494EF7" w:rsidRDefault="00494EF7" w:rsidP="00541475">
      <w:pPr>
        <w:numPr>
          <w:ilvl w:val="1"/>
          <w:numId w:val="4"/>
        </w:numPr>
        <w:spacing w:after="240"/>
        <w:rPr>
          <w:rFonts w:ascii="Arial" w:hAnsi="Arial" w:cs="Arial"/>
          <w:sz w:val="20"/>
          <w:szCs w:val="20"/>
        </w:rPr>
      </w:pPr>
      <w:r w:rsidRPr="00F402A2">
        <w:rPr>
          <w:rFonts w:ascii="Arial" w:hAnsi="Arial" w:cs="Arial"/>
          <w:sz w:val="20"/>
          <w:szCs w:val="20"/>
        </w:rPr>
        <w:t>Pharmaceutical rebates received year-to-date</w:t>
      </w:r>
      <w:r>
        <w:rPr>
          <w:rFonts w:ascii="Arial" w:hAnsi="Arial" w:cs="Arial"/>
          <w:sz w:val="20"/>
          <w:szCs w:val="20"/>
        </w:rPr>
        <w:t>, reported o</w:t>
      </w:r>
      <w:r w:rsidRPr="00F402A2">
        <w:rPr>
          <w:rFonts w:ascii="Arial" w:hAnsi="Arial" w:cs="Arial"/>
          <w:sz w:val="20"/>
          <w:szCs w:val="20"/>
        </w:rPr>
        <w:t xml:space="preserve">n </w:t>
      </w:r>
      <w:r>
        <w:rPr>
          <w:rFonts w:ascii="Arial" w:hAnsi="Arial" w:cs="Arial"/>
          <w:sz w:val="20"/>
          <w:szCs w:val="20"/>
        </w:rPr>
        <w:t>L</w:t>
      </w:r>
      <w:r w:rsidRPr="00F402A2">
        <w:rPr>
          <w:rFonts w:ascii="Arial" w:hAnsi="Arial" w:cs="Arial"/>
          <w:sz w:val="20"/>
          <w:szCs w:val="20"/>
        </w:rPr>
        <w:t>ine 2.3.</w:t>
      </w:r>
    </w:p>
    <w:p w:rsidR="00494EF7" w:rsidRPr="00541475" w:rsidRDefault="00494EF7" w:rsidP="00541475">
      <w:pPr>
        <w:numPr>
          <w:ilvl w:val="1"/>
          <w:numId w:val="4"/>
        </w:numPr>
        <w:spacing w:after="240"/>
        <w:rPr>
          <w:rFonts w:ascii="Arial" w:hAnsi="Arial" w:cs="Arial"/>
          <w:sz w:val="20"/>
          <w:szCs w:val="20"/>
        </w:rPr>
      </w:pPr>
      <w:r w:rsidRPr="00F402A2">
        <w:rPr>
          <w:rFonts w:ascii="Arial" w:hAnsi="Arial" w:cs="Arial"/>
          <w:sz w:val="20"/>
          <w:szCs w:val="20"/>
        </w:rPr>
        <w:t>Medical incentive pools and bonuses.</w:t>
      </w:r>
    </w:p>
    <w:p w:rsidR="00494EF7" w:rsidRPr="00F402A2" w:rsidRDefault="00494EF7" w:rsidP="0023113A">
      <w:pPr>
        <w:rPr>
          <w:rFonts w:ascii="Arial" w:hAnsi="Arial" w:cs="Arial"/>
          <w:sz w:val="20"/>
          <w:szCs w:val="20"/>
        </w:rPr>
      </w:pPr>
      <w:r w:rsidRPr="00F402A2">
        <w:rPr>
          <w:rFonts w:ascii="Arial" w:hAnsi="Arial" w:cs="Arial"/>
          <w:sz w:val="20"/>
          <w:szCs w:val="20"/>
        </w:rPr>
        <w:t>2.2</w:t>
      </w:r>
      <w:r w:rsidRPr="00F402A2">
        <w:rPr>
          <w:rFonts w:ascii="Arial" w:hAnsi="Arial" w:cs="Arial"/>
          <w:sz w:val="20"/>
          <w:szCs w:val="20"/>
        </w:rPr>
        <w:tab/>
        <w:t>Prescription Drugs</w:t>
      </w:r>
    </w:p>
    <w:p w:rsidR="00494EF7" w:rsidRPr="00F402A2" w:rsidRDefault="00494EF7" w:rsidP="0023113A">
      <w:pPr>
        <w:rPr>
          <w:rFonts w:ascii="Arial" w:hAnsi="Arial" w:cs="Arial"/>
          <w:sz w:val="20"/>
          <w:szCs w:val="20"/>
        </w:rPr>
      </w:pPr>
    </w:p>
    <w:p w:rsidR="00494EF7" w:rsidRDefault="00494EF7" w:rsidP="00541475">
      <w:pPr>
        <w:spacing w:after="120"/>
        <w:ind w:left="720"/>
        <w:rPr>
          <w:rFonts w:ascii="Arial" w:hAnsi="Arial" w:cs="Arial"/>
          <w:sz w:val="20"/>
          <w:szCs w:val="20"/>
        </w:rPr>
      </w:pPr>
      <w:r w:rsidRPr="00F402A2">
        <w:rPr>
          <w:rFonts w:ascii="Arial" w:hAnsi="Arial" w:cs="Arial"/>
          <w:sz w:val="20"/>
          <w:szCs w:val="20"/>
        </w:rPr>
        <w:t xml:space="preserve">Include: </w:t>
      </w:r>
      <w:r w:rsidRPr="00F402A2">
        <w:rPr>
          <w:rFonts w:ascii="Arial" w:hAnsi="Arial" w:cs="Arial"/>
          <w:sz w:val="20"/>
          <w:szCs w:val="20"/>
        </w:rPr>
        <w:tab/>
      </w:r>
    </w:p>
    <w:p w:rsidR="00494EF7" w:rsidRDefault="00494EF7" w:rsidP="00541475">
      <w:pPr>
        <w:numPr>
          <w:ilvl w:val="1"/>
          <w:numId w:val="4"/>
        </w:numPr>
        <w:spacing w:after="240"/>
        <w:rPr>
          <w:rFonts w:ascii="Arial" w:hAnsi="Arial" w:cs="Arial"/>
          <w:sz w:val="20"/>
          <w:szCs w:val="20"/>
        </w:rPr>
      </w:pPr>
      <w:r w:rsidRPr="00F402A2">
        <w:rPr>
          <w:rFonts w:ascii="Arial" w:hAnsi="Arial" w:cs="Arial"/>
          <w:sz w:val="20"/>
          <w:szCs w:val="20"/>
        </w:rPr>
        <w:t>Expenses for Prescription Drugs and other pharmacy benefits covered by the reporting entity.</w:t>
      </w:r>
    </w:p>
    <w:p w:rsidR="00494EF7" w:rsidRDefault="00494EF7" w:rsidP="00541475">
      <w:pPr>
        <w:spacing w:after="120"/>
        <w:ind w:left="720"/>
        <w:rPr>
          <w:rFonts w:ascii="Arial" w:hAnsi="Arial" w:cs="Arial"/>
          <w:sz w:val="20"/>
          <w:szCs w:val="20"/>
        </w:rPr>
      </w:pPr>
      <w:r>
        <w:rPr>
          <w:rFonts w:ascii="Arial" w:hAnsi="Arial" w:cs="Arial"/>
          <w:sz w:val="20"/>
          <w:szCs w:val="20"/>
        </w:rPr>
        <w:t>Ex</w:t>
      </w:r>
      <w:r w:rsidRPr="00F402A2">
        <w:rPr>
          <w:rFonts w:ascii="Arial" w:hAnsi="Arial" w:cs="Arial"/>
          <w:sz w:val="20"/>
          <w:szCs w:val="20"/>
        </w:rPr>
        <w:t xml:space="preserve">clude: </w:t>
      </w:r>
      <w:r w:rsidRPr="00F402A2">
        <w:rPr>
          <w:rFonts w:ascii="Arial" w:hAnsi="Arial" w:cs="Arial"/>
          <w:sz w:val="20"/>
          <w:szCs w:val="20"/>
        </w:rPr>
        <w:tab/>
      </w:r>
    </w:p>
    <w:p w:rsidR="00494EF7" w:rsidRPr="00541475" w:rsidRDefault="00494EF7" w:rsidP="00541475">
      <w:pPr>
        <w:numPr>
          <w:ilvl w:val="1"/>
          <w:numId w:val="4"/>
        </w:numPr>
        <w:spacing w:after="240"/>
        <w:rPr>
          <w:rFonts w:ascii="Arial" w:hAnsi="Arial" w:cs="Arial"/>
          <w:sz w:val="20"/>
          <w:szCs w:val="20"/>
        </w:rPr>
      </w:pPr>
      <w:r w:rsidRPr="00F402A2">
        <w:rPr>
          <w:rFonts w:ascii="Arial" w:hAnsi="Arial" w:cs="Arial"/>
          <w:sz w:val="20"/>
          <w:szCs w:val="20"/>
        </w:rPr>
        <w:t>Prescription drug charges that are included in a hospital billing which should be classified as Hospital/Medical Benefits on Line 2.1.</w:t>
      </w:r>
    </w:p>
    <w:p w:rsidR="00494EF7" w:rsidRPr="00F402A2" w:rsidRDefault="00494EF7" w:rsidP="00C4185E">
      <w:pPr>
        <w:rPr>
          <w:rFonts w:ascii="Arial" w:hAnsi="Arial" w:cs="Arial"/>
          <w:sz w:val="20"/>
          <w:szCs w:val="20"/>
        </w:rPr>
      </w:pPr>
      <w:r w:rsidRPr="00F402A2">
        <w:rPr>
          <w:rFonts w:ascii="Arial" w:hAnsi="Arial" w:cs="Arial"/>
          <w:sz w:val="20"/>
          <w:szCs w:val="20"/>
        </w:rPr>
        <w:t>2.3</w:t>
      </w:r>
      <w:r w:rsidRPr="00F402A2">
        <w:rPr>
          <w:rFonts w:ascii="Arial" w:hAnsi="Arial" w:cs="Arial"/>
          <w:sz w:val="20"/>
          <w:szCs w:val="20"/>
        </w:rPr>
        <w:tab/>
        <w:t>Pharmaceutical Rebates</w:t>
      </w:r>
    </w:p>
    <w:p w:rsidR="00494EF7" w:rsidRPr="00F402A2" w:rsidRDefault="00494EF7" w:rsidP="00C4185E">
      <w:pPr>
        <w:rPr>
          <w:rFonts w:ascii="Arial" w:hAnsi="Arial" w:cs="Arial"/>
          <w:sz w:val="20"/>
          <w:szCs w:val="20"/>
        </w:rPr>
      </w:pPr>
    </w:p>
    <w:p w:rsidR="00494EF7" w:rsidRPr="00F402A2" w:rsidRDefault="00494EF7" w:rsidP="00C4185E">
      <w:pPr>
        <w:ind w:left="720"/>
        <w:rPr>
          <w:rFonts w:ascii="Arial" w:hAnsi="Arial" w:cs="Arial"/>
          <w:sz w:val="20"/>
          <w:szCs w:val="20"/>
        </w:rPr>
      </w:pPr>
      <w:r w:rsidRPr="00F402A2">
        <w:rPr>
          <w:rFonts w:ascii="Arial" w:hAnsi="Arial" w:cs="Arial"/>
          <w:sz w:val="20"/>
          <w:szCs w:val="20"/>
        </w:rPr>
        <w:t>Refer to SSAP No. 84, Certain Health Care. Receivables and Receivables Under Government Insured Plans</w:t>
      </w:r>
      <w:r>
        <w:rPr>
          <w:rFonts w:ascii="Arial" w:hAnsi="Arial" w:cs="Arial"/>
          <w:sz w:val="20"/>
          <w:szCs w:val="20"/>
        </w:rPr>
        <w:t>.</w:t>
      </w:r>
    </w:p>
    <w:p w:rsidR="00494EF7" w:rsidRPr="00F402A2" w:rsidRDefault="00494EF7" w:rsidP="00C4185E">
      <w:pPr>
        <w:rPr>
          <w:rFonts w:ascii="Arial" w:hAnsi="Arial" w:cs="Arial"/>
          <w:sz w:val="20"/>
          <w:szCs w:val="20"/>
        </w:rPr>
      </w:pPr>
    </w:p>
    <w:p w:rsidR="00494EF7" w:rsidRPr="00F402A2" w:rsidRDefault="00494EF7" w:rsidP="00C4185E">
      <w:pPr>
        <w:rPr>
          <w:rFonts w:ascii="Arial" w:hAnsi="Arial" w:cs="Arial"/>
          <w:sz w:val="20"/>
          <w:szCs w:val="20"/>
        </w:rPr>
      </w:pPr>
      <w:r w:rsidRPr="00F402A2">
        <w:rPr>
          <w:rFonts w:ascii="Arial" w:hAnsi="Arial" w:cs="Arial"/>
          <w:sz w:val="20"/>
          <w:szCs w:val="20"/>
        </w:rPr>
        <w:t>2.4</w:t>
      </w:r>
      <w:r w:rsidRPr="00F402A2">
        <w:rPr>
          <w:rFonts w:ascii="Arial" w:hAnsi="Arial" w:cs="Arial"/>
          <w:sz w:val="20"/>
          <w:szCs w:val="20"/>
        </w:rPr>
        <w:tab/>
        <w:t>State Stop Loss, Market Stabilization and Claim/Census Based Assessments</w:t>
      </w:r>
    </w:p>
    <w:p w:rsidR="00494EF7" w:rsidRPr="00F402A2" w:rsidRDefault="00494EF7" w:rsidP="00C4185E">
      <w:pPr>
        <w:rPr>
          <w:rFonts w:ascii="Arial" w:hAnsi="Arial" w:cs="Arial"/>
          <w:sz w:val="20"/>
          <w:szCs w:val="20"/>
        </w:rPr>
      </w:pPr>
    </w:p>
    <w:p w:rsidR="00494EF7" w:rsidRPr="00F402A2" w:rsidRDefault="00494EF7" w:rsidP="00A50B2E">
      <w:pPr>
        <w:ind w:left="720"/>
        <w:rPr>
          <w:rFonts w:ascii="Arial" w:hAnsi="Arial" w:cs="Arial"/>
          <w:sz w:val="20"/>
          <w:szCs w:val="20"/>
        </w:rPr>
      </w:pPr>
      <w:r w:rsidRPr="00F402A2">
        <w:rPr>
          <w:rFonts w:ascii="Arial" w:hAnsi="Arial" w:cs="Arial"/>
          <w:sz w:val="20"/>
          <w:szCs w:val="20"/>
        </w:rPr>
        <w:t>Any market stabilization payments or receipts by insurers that are directly tied to claims incurred and other claims based or census based assessments.</w:t>
      </w:r>
    </w:p>
    <w:p w:rsidR="00494EF7" w:rsidRPr="00F402A2" w:rsidRDefault="00494EF7" w:rsidP="00C4185E">
      <w:pPr>
        <w:ind w:left="1440" w:hanging="1440"/>
        <w:rPr>
          <w:rFonts w:ascii="Arial" w:hAnsi="Arial" w:cs="Arial"/>
          <w:sz w:val="20"/>
          <w:szCs w:val="20"/>
        </w:rPr>
      </w:pPr>
    </w:p>
    <w:p w:rsidR="00494EF7" w:rsidRPr="00F402A2" w:rsidRDefault="00494EF7" w:rsidP="00C4185E">
      <w:pPr>
        <w:ind w:left="1440" w:hanging="720"/>
        <w:rPr>
          <w:rFonts w:ascii="Arial" w:hAnsi="Arial" w:cs="Arial"/>
          <w:sz w:val="20"/>
          <w:szCs w:val="20"/>
        </w:rPr>
      </w:pPr>
      <w:r w:rsidRPr="00F402A2">
        <w:rPr>
          <w:rFonts w:ascii="Arial" w:hAnsi="Arial" w:cs="Arial"/>
          <w:sz w:val="20"/>
          <w:szCs w:val="20"/>
        </w:rPr>
        <w:t>State subsidies based on a stop-loss payment methodology.</w:t>
      </w:r>
    </w:p>
    <w:p w:rsidR="00494EF7" w:rsidRPr="00F402A2" w:rsidRDefault="00494EF7" w:rsidP="00C4185E">
      <w:pPr>
        <w:ind w:left="1440" w:hanging="1440"/>
        <w:rPr>
          <w:rFonts w:ascii="Arial" w:hAnsi="Arial" w:cs="Arial"/>
          <w:sz w:val="20"/>
          <w:szCs w:val="20"/>
        </w:rPr>
      </w:pPr>
    </w:p>
    <w:p w:rsidR="00494EF7" w:rsidRPr="00F402A2" w:rsidRDefault="00494EF7" w:rsidP="00A50B2E">
      <w:pPr>
        <w:ind w:left="720"/>
        <w:rPr>
          <w:rFonts w:ascii="Arial" w:hAnsi="Arial" w:cs="Arial"/>
          <w:sz w:val="20"/>
          <w:szCs w:val="20"/>
        </w:rPr>
      </w:pPr>
      <w:r w:rsidRPr="00F402A2">
        <w:rPr>
          <w:rFonts w:ascii="Arial" w:hAnsi="Arial" w:cs="Arial"/>
          <w:sz w:val="20"/>
          <w:szCs w:val="20"/>
        </w:rPr>
        <w:t>Unsubsidized State programs designed to address distribution of health risks across health insurers via charges to low risk carriers that are distributed to high risk carriers.</w:t>
      </w:r>
    </w:p>
    <w:p w:rsidR="00494EF7" w:rsidRPr="00F402A2" w:rsidRDefault="00494EF7" w:rsidP="00C4185E">
      <w:pPr>
        <w:ind w:left="1440" w:hanging="1440"/>
        <w:rPr>
          <w:rFonts w:ascii="Arial" w:hAnsi="Arial" w:cs="Arial"/>
          <w:sz w:val="20"/>
          <w:szCs w:val="20"/>
        </w:rPr>
      </w:pPr>
    </w:p>
    <w:p w:rsidR="00494EF7" w:rsidRPr="00F402A2" w:rsidRDefault="00494EF7" w:rsidP="00C4185E">
      <w:pPr>
        <w:ind w:left="1440" w:hanging="720"/>
        <w:rPr>
          <w:rFonts w:ascii="Arial" w:hAnsi="Arial" w:cs="Arial"/>
          <w:sz w:val="20"/>
          <w:szCs w:val="20"/>
        </w:rPr>
      </w:pPr>
      <w:r w:rsidRPr="00F402A2">
        <w:rPr>
          <w:rFonts w:ascii="Arial" w:hAnsi="Arial" w:cs="Arial"/>
          <w:sz w:val="20"/>
          <w:szCs w:val="20"/>
        </w:rPr>
        <w:t>Refer to SSAP No. 35, Guaranty Fund and Other Assessments.</w:t>
      </w:r>
    </w:p>
    <w:p w:rsidR="00494EF7" w:rsidRDefault="00494EF7" w:rsidP="00C4185E">
      <w:pPr>
        <w:ind w:left="1440" w:hanging="720"/>
        <w:rPr>
          <w:rFonts w:ascii="Arial" w:hAnsi="Arial" w:cs="Arial"/>
          <w:sz w:val="20"/>
          <w:szCs w:val="20"/>
        </w:rPr>
      </w:pPr>
    </w:p>
    <w:p w:rsidR="00494EF7" w:rsidRPr="009E112F" w:rsidRDefault="00494EF7" w:rsidP="005C4145">
      <w:pPr>
        <w:ind w:left="720" w:hanging="720"/>
        <w:rPr>
          <w:rFonts w:ascii="Arial" w:hAnsi="Arial" w:cs="Arial"/>
          <w:sz w:val="20"/>
          <w:szCs w:val="20"/>
        </w:rPr>
      </w:pPr>
      <w:r>
        <w:rPr>
          <w:rFonts w:ascii="Arial" w:hAnsi="Arial" w:cs="Arial"/>
          <w:sz w:val="20"/>
          <w:szCs w:val="20"/>
        </w:rPr>
        <w:t>3.</w:t>
      </w:r>
      <w:r w:rsidRPr="00C4185E">
        <w:t xml:space="preserve"> </w:t>
      </w:r>
      <w:r>
        <w:tab/>
      </w:r>
      <w:r w:rsidRPr="00C4185E">
        <w:rPr>
          <w:rFonts w:ascii="Arial" w:hAnsi="Arial" w:cs="Arial"/>
          <w:sz w:val="20"/>
          <w:szCs w:val="20"/>
        </w:rPr>
        <w:t xml:space="preserve">Incurred </w:t>
      </w:r>
      <w:r>
        <w:rPr>
          <w:rFonts w:ascii="Arial" w:hAnsi="Arial" w:cs="Arial"/>
          <w:sz w:val="20"/>
          <w:szCs w:val="20"/>
        </w:rPr>
        <w:t>m</w:t>
      </w:r>
      <w:r w:rsidRPr="00C4185E">
        <w:rPr>
          <w:rFonts w:ascii="Arial" w:hAnsi="Arial" w:cs="Arial"/>
          <w:sz w:val="20"/>
          <w:szCs w:val="20"/>
        </w:rPr>
        <w:t xml:space="preserve">edical </w:t>
      </w:r>
      <w:r>
        <w:rPr>
          <w:rFonts w:ascii="Arial" w:hAnsi="Arial" w:cs="Arial"/>
          <w:sz w:val="20"/>
          <w:szCs w:val="20"/>
        </w:rPr>
        <w:t>i</w:t>
      </w:r>
      <w:r w:rsidRPr="00C4185E">
        <w:rPr>
          <w:rFonts w:ascii="Arial" w:hAnsi="Arial" w:cs="Arial"/>
          <w:sz w:val="20"/>
          <w:szCs w:val="20"/>
        </w:rPr>
        <w:t xml:space="preserve">ncentive </w:t>
      </w:r>
      <w:r>
        <w:rPr>
          <w:rFonts w:ascii="Arial" w:hAnsi="Arial" w:cs="Arial"/>
          <w:sz w:val="20"/>
          <w:szCs w:val="20"/>
        </w:rPr>
        <w:t>p</w:t>
      </w:r>
      <w:r w:rsidRPr="00C4185E">
        <w:rPr>
          <w:rFonts w:ascii="Arial" w:hAnsi="Arial" w:cs="Arial"/>
          <w:sz w:val="20"/>
          <w:szCs w:val="20"/>
        </w:rPr>
        <w:t xml:space="preserve">ools and </w:t>
      </w:r>
      <w:r>
        <w:rPr>
          <w:rFonts w:ascii="Arial" w:hAnsi="Arial" w:cs="Arial"/>
          <w:sz w:val="20"/>
          <w:szCs w:val="20"/>
        </w:rPr>
        <w:t>b</w:t>
      </w:r>
      <w:r w:rsidRPr="00C4185E">
        <w:rPr>
          <w:rFonts w:ascii="Arial" w:hAnsi="Arial" w:cs="Arial"/>
          <w:sz w:val="20"/>
          <w:szCs w:val="20"/>
        </w:rPr>
        <w:t>onuses</w:t>
      </w:r>
      <w:r>
        <w:rPr>
          <w:rFonts w:ascii="Arial" w:hAnsi="Arial" w:cs="Arial"/>
          <w:sz w:val="20"/>
          <w:szCs w:val="20"/>
        </w:rPr>
        <w:t xml:space="preserve">: </w:t>
      </w:r>
      <w:r w:rsidRPr="009E112F">
        <w:rPr>
          <w:rFonts w:ascii="Arial" w:hAnsi="Arial" w:cs="Arial"/>
          <w:sz w:val="20"/>
          <w:szCs w:val="20"/>
        </w:rPr>
        <w:t xml:space="preserve">Arrangements with providers and other risk sharing arrangements whereby the reporting entity agrees to either share savings or make incentive payments to providers. </w:t>
      </w:r>
    </w:p>
    <w:p w:rsidR="00494EF7" w:rsidRDefault="00494EF7" w:rsidP="009E112F">
      <w:pPr>
        <w:rPr>
          <w:rFonts w:ascii="Arial" w:hAnsi="Arial" w:cs="Arial"/>
          <w:sz w:val="20"/>
          <w:szCs w:val="20"/>
        </w:rPr>
      </w:pPr>
    </w:p>
    <w:p w:rsidR="00494EF7" w:rsidRPr="009E112F" w:rsidRDefault="00494EF7" w:rsidP="009E112F">
      <w:pPr>
        <w:ind w:firstLine="720"/>
        <w:rPr>
          <w:rFonts w:ascii="Arial" w:hAnsi="Arial" w:cs="Arial"/>
          <w:sz w:val="20"/>
          <w:szCs w:val="20"/>
        </w:rPr>
      </w:pPr>
      <w:proofErr w:type="gramStart"/>
      <w:r w:rsidRPr="009E112F">
        <w:rPr>
          <w:rFonts w:ascii="Arial" w:hAnsi="Arial" w:cs="Arial"/>
          <w:sz w:val="20"/>
          <w:szCs w:val="20"/>
        </w:rPr>
        <w:lastRenderedPageBreak/>
        <w:t>Should agree to Part 2, Line 2.</w:t>
      </w:r>
      <w:r>
        <w:rPr>
          <w:rFonts w:ascii="Arial" w:hAnsi="Arial" w:cs="Arial"/>
          <w:sz w:val="20"/>
          <w:szCs w:val="20"/>
        </w:rPr>
        <w:t>11</w:t>
      </w:r>
      <w:r w:rsidRPr="009E112F">
        <w:rPr>
          <w:rFonts w:ascii="Arial" w:hAnsi="Arial" w:cs="Arial"/>
          <w:sz w:val="20"/>
          <w:szCs w:val="20"/>
        </w:rPr>
        <w:t xml:space="preserve"> for each column.</w:t>
      </w:r>
      <w:proofErr w:type="gramEnd"/>
      <w:r w:rsidRPr="009E112F">
        <w:rPr>
          <w:rFonts w:ascii="Arial" w:hAnsi="Arial" w:cs="Arial"/>
          <w:sz w:val="20"/>
          <w:szCs w:val="20"/>
        </w:rPr>
        <w:t xml:space="preserve"> </w:t>
      </w:r>
    </w:p>
    <w:p w:rsidR="00494EF7" w:rsidRDefault="00494EF7" w:rsidP="0023113A">
      <w:pPr>
        <w:rPr>
          <w:rFonts w:ascii="Arial" w:hAnsi="Arial" w:cs="Arial"/>
          <w:sz w:val="20"/>
          <w:szCs w:val="20"/>
        </w:rPr>
      </w:pPr>
    </w:p>
    <w:p w:rsidR="00494EF7" w:rsidRDefault="00494EF7" w:rsidP="0023113A">
      <w:pPr>
        <w:rPr>
          <w:rFonts w:ascii="Arial" w:hAnsi="Arial" w:cs="Arial"/>
          <w:sz w:val="20"/>
          <w:szCs w:val="20"/>
        </w:rPr>
      </w:pPr>
      <w:r>
        <w:rPr>
          <w:rFonts w:ascii="Arial" w:hAnsi="Arial" w:cs="Arial"/>
          <w:sz w:val="20"/>
          <w:szCs w:val="20"/>
        </w:rPr>
        <w:t>4</w:t>
      </w:r>
      <w:r w:rsidRPr="0073323E">
        <w:rPr>
          <w:rFonts w:ascii="Arial" w:hAnsi="Arial" w:cs="Arial"/>
          <w:sz w:val="20"/>
          <w:szCs w:val="20"/>
        </w:rPr>
        <w:t>.</w:t>
      </w:r>
      <w:r>
        <w:rPr>
          <w:rFonts w:ascii="Arial" w:hAnsi="Arial" w:cs="Arial"/>
          <w:sz w:val="20"/>
          <w:szCs w:val="20"/>
        </w:rPr>
        <w:tab/>
        <w:t>Deducti</w:t>
      </w:r>
      <w:r w:rsidRPr="0073323E">
        <w:rPr>
          <w:rFonts w:ascii="Arial" w:hAnsi="Arial" w:cs="Arial"/>
          <w:sz w:val="20"/>
          <w:szCs w:val="20"/>
        </w:rPr>
        <w:t>ble Fraud and Abuse recovery expense: from Part 2, Line 3.3</w:t>
      </w:r>
      <w:r>
        <w:rPr>
          <w:rFonts w:ascii="Arial" w:hAnsi="Arial" w:cs="Arial"/>
          <w:sz w:val="20"/>
          <w:szCs w:val="20"/>
        </w:rPr>
        <w:t>.</w:t>
      </w:r>
    </w:p>
    <w:p w:rsidR="00494EF7" w:rsidRDefault="00494EF7" w:rsidP="0023113A">
      <w:pPr>
        <w:rPr>
          <w:rFonts w:ascii="Arial" w:hAnsi="Arial" w:cs="Arial"/>
          <w:sz w:val="20"/>
          <w:szCs w:val="20"/>
        </w:rPr>
      </w:pPr>
    </w:p>
    <w:p w:rsidR="00494EF7" w:rsidRPr="009E112F" w:rsidRDefault="00494EF7" w:rsidP="009E112F">
      <w:pPr>
        <w:rPr>
          <w:rFonts w:ascii="Arial" w:hAnsi="Arial" w:cs="Arial"/>
          <w:sz w:val="20"/>
          <w:szCs w:val="20"/>
        </w:rPr>
      </w:pPr>
      <w:r>
        <w:rPr>
          <w:rFonts w:ascii="Arial" w:hAnsi="Arial" w:cs="Arial"/>
          <w:sz w:val="20"/>
          <w:szCs w:val="20"/>
        </w:rPr>
        <w:t>5.</w:t>
      </w:r>
      <w:r>
        <w:rPr>
          <w:rFonts w:ascii="Arial" w:hAnsi="Arial" w:cs="Arial"/>
          <w:sz w:val="20"/>
          <w:szCs w:val="20"/>
        </w:rPr>
        <w:tab/>
      </w:r>
      <w:r w:rsidRPr="009E112F">
        <w:rPr>
          <w:rFonts w:ascii="Arial" w:hAnsi="Arial" w:cs="Arial"/>
          <w:sz w:val="20"/>
          <w:szCs w:val="20"/>
        </w:rPr>
        <w:t>Total Incurred Claims (Lines 2.1 + 2.2 – 2.3 – 2.4 + 3)</w:t>
      </w:r>
    </w:p>
    <w:p w:rsidR="00494EF7" w:rsidRPr="009E112F" w:rsidRDefault="00494EF7" w:rsidP="009E112F">
      <w:pPr>
        <w:rPr>
          <w:rFonts w:ascii="Arial" w:hAnsi="Arial" w:cs="Arial"/>
          <w:sz w:val="20"/>
          <w:szCs w:val="20"/>
        </w:rPr>
      </w:pPr>
    </w:p>
    <w:p w:rsidR="00494EF7" w:rsidRPr="0073323E" w:rsidRDefault="00494EF7" w:rsidP="003A410C">
      <w:pPr>
        <w:ind w:firstLine="720"/>
        <w:rPr>
          <w:rFonts w:ascii="Arial" w:hAnsi="Arial" w:cs="Arial"/>
          <w:sz w:val="20"/>
          <w:szCs w:val="20"/>
        </w:rPr>
      </w:pPr>
      <w:proofErr w:type="gramStart"/>
      <w:r w:rsidRPr="009E112F">
        <w:rPr>
          <w:rFonts w:ascii="Arial" w:hAnsi="Arial" w:cs="Arial"/>
          <w:sz w:val="20"/>
          <w:szCs w:val="20"/>
        </w:rPr>
        <w:t xml:space="preserve">Should agree </w:t>
      </w:r>
      <w:r>
        <w:rPr>
          <w:rFonts w:ascii="Arial" w:hAnsi="Arial" w:cs="Arial"/>
          <w:sz w:val="20"/>
          <w:szCs w:val="20"/>
        </w:rPr>
        <w:t>to</w:t>
      </w:r>
      <w:r w:rsidRPr="009E112F">
        <w:rPr>
          <w:rFonts w:ascii="Arial" w:hAnsi="Arial" w:cs="Arial"/>
          <w:sz w:val="20"/>
          <w:szCs w:val="20"/>
        </w:rPr>
        <w:t xml:space="preserve"> </w:t>
      </w:r>
      <w:r>
        <w:rPr>
          <w:rFonts w:ascii="Arial" w:hAnsi="Arial" w:cs="Arial"/>
          <w:sz w:val="20"/>
          <w:szCs w:val="20"/>
        </w:rPr>
        <w:t>Part 2, Line 2.16 for each column.</w:t>
      </w:r>
      <w:proofErr w:type="gramEnd"/>
      <w:r w:rsidRPr="0073323E">
        <w:rPr>
          <w:rFonts w:ascii="Arial" w:hAnsi="Arial" w:cs="Arial"/>
          <w:sz w:val="20"/>
          <w:szCs w:val="20"/>
        </w:rPr>
        <w:tab/>
      </w:r>
      <w:r w:rsidRPr="0073323E">
        <w:rPr>
          <w:rFonts w:ascii="Arial" w:hAnsi="Arial" w:cs="Arial"/>
          <w:sz w:val="20"/>
          <w:szCs w:val="20"/>
        </w:rPr>
        <w:tab/>
      </w:r>
    </w:p>
    <w:p w:rsidR="00494EF7" w:rsidRPr="0073323E" w:rsidRDefault="00494EF7" w:rsidP="0023113A">
      <w:pPr>
        <w:rPr>
          <w:rFonts w:ascii="Arial" w:hAnsi="Arial" w:cs="Arial"/>
          <w:sz w:val="20"/>
          <w:szCs w:val="20"/>
        </w:rPr>
      </w:pP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p>
    <w:p w:rsidR="00494EF7" w:rsidRDefault="00494EF7" w:rsidP="00801F0E">
      <w:pPr>
        <w:ind w:left="720" w:hanging="720"/>
        <w:rPr>
          <w:rFonts w:ascii="Arial" w:hAnsi="Arial" w:cs="Arial"/>
          <w:sz w:val="20"/>
          <w:szCs w:val="20"/>
        </w:rPr>
      </w:pPr>
      <w:r>
        <w:rPr>
          <w:rFonts w:ascii="Arial" w:hAnsi="Arial" w:cs="Arial"/>
          <w:sz w:val="20"/>
          <w:szCs w:val="20"/>
        </w:rPr>
        <w:t>6</w:t>
      </w:r>
      <w:r w:rsidRPr="0073323E">
        <w:rPr>
          <w:rFonts w:ascii="Arial" w:hAnsi="Arial" w:cs="Arial"/>
          <w:sz w:val="20"/>
          <w:szCs w:val="20"/>
        </w:rPr>
        <w:t>.1</w:t>
      </w:r>
      <w:r>
        <w:rPr>
          <w:rFonts w:ascii="Arial" w:hAnsi="Arial" w:cs="Arial"/>
          <w:sz w:val="20"/>
          <w:szCs w:val="20"/>
        </w:rPr>
        <w:tab/>
      </w:r>
      <w:r w:rsidRPr="0073323E">
        <w:rPr>
          <w:rFonts w:ascii="Arial" w:hAnsi="Arial" w:cs="Arial"/>
          <w:sz w:val="20"/>
          <w:szCs w:val="20"/>
        </w:rPr>
        <w:t xml:space="preserve">Type A. Expenses other than HIT. Refer to </w:t>
      </w:r>
      <w:r>
        <w:rPr>
          <w:rFonts w:ascii="Arial" w:hAnsi="Arial" w:cs="Arial"/>
          <w:sz w:val="20"/>
          <w:szCs w:val="20"/>
        </w:rPr>
        <w:t xml:space="preserve">the </w:t>
      </w:r>
      <w:r w:rsidRPr="0073323E">
        <w:rPr>
          <w:rFonts w:ascii="Arial" w:hAnsi="Arial" w:cs="Arial"/>
          <w:sz w:val="20"/>
          <w:szCs w:val="20"/>
        </w:rPr>
        <w:t xml:space="preserve">NAIC Supplemental </w:t>
      </w:r>
      <w:r>
        <w:rPr>
          <w:rFonts w:ascii="Arial" w:hAnsi="Arial" w:cs="Arial"/>
          <w:sz w:val="20"/>
          <w:szCs w:val="20"/>
        </w:rPr>
        <w:t xml:space="preserve">Health Care Exhibit </w:t>
      </w:r>
      <w:r w:rsidRPr="0073323E">
        <w:rPr>
          <w:rFonts w:ascii="Arial" w:hAnsi="Arial" w:cs="Arial"/>
          <w:sz w:val="20"/>
          <w:szCs w:val="20"/>
        </w:rPr>
        <w:t>instructions for Part 3, Col</w:t>
      </w:r>
      <w:r>
        <w:rPr>
          <w:rFonts w:ascii="Arial" w:hAnsi="Arial" w:cs="Arial"/>
          <w:sz w:val="20"/>
          <w:szCs w:val="20"/>
        </w:rPr>
        <w:t>umns</w:t>
      </w:r>
      <w:r w:rsidRPr="0073323E">
        <w:rPr>
          <w:rFonts w:ascii="Arial" w:hAnsi="Arial" w:cs="Arial"/>
          <w:sz w:val="20"/>
          <w:szCs w:val="20"/>
        </w:rPr>
        <w:t xml:space="preserve"> 1 through 4. Provide your best estimate of these expen</w:t>
      </w:r>
      <w:r>
        <w:rPr>
          <w:rFonts w:ascii="Arial" w:hAnsi="Arial" w:cs="Arial"/>
          <w:sz w:val="20"/>
          <w:szCs w:val="20"/>
        </w:rPr>
        <w:t>ses allocated to the expatriate or “</w:t>
      </w:r>
      <w:r w:rsidRPr="0073323E">
        <w:rPr>
          <w:rFonts w:ascii="Arial" w:hAnsi="Arial" w:cs="Arial"/>
          <w:sz w:val="20"/>
          <w:szCs w:val="20"/>
        </w:rPr>
        <w:t>mini-med</w:t>
      </w:r>
      <w:r>
        <w:rPr>
          <w:rFonts w:ascii="Arial" w:hAnsi="Arial" w:cs="Arial"/>
          <w:sz w:val="20"/>
          <w:szCs w:val="20"/>
        </w:rPr>
        <w:t>”</w:t>
      </w:r>
      <w:r w:rsidRPr="0073323E">
        <w:rPr>
          <w:rFonts w:ascii="Arial" w:hAnsi="Arial" w:cs="Arial"/>
          <w:sz w:val="20"/>
          <w:szCs w:val="20"/>
        </w:rPr>
        <w:t xml:space="preserve"> business reported on this </w:t>
      </w:r>
      <w:r>
        <w:rPr>
          <w:rFonts w:ascii="Arial" w:hAnsi="Arial" w:cs="Arial"/>
          <w:sz w:val="20"/>
          <w:szCs w:val="20"/>
        </w:rPr>
        <w:t>form</w:t>
      </w:r>
      <w:r w:rsidRPr="0073323E">
        <w:rPr>
          <w:rFonts w:ascii="Arial" w:hAnsi="Arial" w:cs="Arial"/>
          <w:sz w:val="20"/>
          <w:szCs w:val="20"/>
        </w:rPr>
        <w:t>.</w:t>
      </w:r>
    </w:p>
    <w:p w:rsidR="00494EF7" w:rsidRPr="0073323E" w:rsidRDefault="00494EF7" w:rsidP="00025362">
      <w:pPr>
        <w:ind w:firstLine="720"/>
        <w:rPr>
          <w:rFonts w:ascii="Arial" w:hAnsi="Arial" w:cs="Arial"/>
          <w:sz w:val="20"/>
          <w:szCs w:val="20"/>
        </w:rPr>
      </w:pPr>
    </w:p>
    <w:p w:rsidR="00494EF7" w:rsidRPr="0073323E" w:rsidRDefault="00494EF7" w:rsidP="00801F0E">
      <w:pPr>
        <w:ind w:left="720" w:hanging="720"/>
        <w:rPr>
          <w:rFonts w:ascii="Arial" w:hAnsi="Arial" w:cs="Arial"/>
          <w:sz w:val="20"/>
          <w:szCs w:val="20"/>
        </w:rPr>
      </w:pPr>
      <w:r>
        <w:rPr>
          <w:rFonts w:ascii="Arial" w:hAnsi="Arial" w:cs="Arial"/>
          <w:sz w:val="20"/>
          <w:szCs w:val="20"/>
        </w:rPr>
        <w:t>6.2</w:t>
      </w:r>
      <w:r>
        <w:rPr>
          <w:rFonts w:ascii="Arial" w:hAnsi="Arial" w:cs="Arial"/>
          <w:sz w:val="20"/>
          <w:szCs w:val="20"/>
        </w:rPr>
        <w:tab/>
      </w:r>
      <w:r w:rsidRPr="0073323E">
        <w:rPr>
          <w:rFonts w:ascii="Arial" w:hAnsi="Arial" w:cs="Arial"/>
          <w:sz w:val="20"/>
          <w:szCs w:val="20"/>
        </w:rPr>
        <w:t xml:space="preserve">Type B. HIT expenses. Refer to </w:t>
      </w:r>
      <w:r>
        <w:rPr>
          <w:rFonts w:ascii="Arial" w:hAnsi="Arial" w:cs="Arial"/>
          <w:sz w:val="20"/>
          <w:szCs w:val="20"/>
        </w:rPr>
        <w:t xml:space="preserve">the </w:t>
      </w:r>
      <w:r w:rsidRPr="0073323E">
        <w:rPr>
          <w:rFonts w:ascii="Arial" w:hAnsi="Arial" w:cs="Arial"/>
          <w:sz w:val="20"/>
          <w:szCs w:val="20"/>
        </w:rPr>
        <w:t xml:space="preserve">NAIC Supplemental </w:t>
      </w:r>
      <w:r>
        <w:rPr>
          <w:rFonts w:ascii="Arial" w:hAnsi="Arial" w:cs="Arial"/>
          <w:sz w:val="20"/>
          <w:szCs w:val="20"/>
        </w:rPr>
        <w:t xml:space="preserve">Health Care Exhibit </w:t>
      </w:r>
      <w:r w:rsidRPr="0073323E">
        <w:rPr>
          <w:rFonts w:ascii="Arial" w:hAnsi="Arial" w:cs="Arial"/>
          <w:sz w:val="20"/>
          <w:szCs w:val="20"/>
        </w:rPr>
        <w:t>instructions for Part 3, Col</w:t>
      </w:r>
      <w:r>
        <w:rPr>
          <w:rFonts w:ascii="Arial" w:hAnsi="Arial" w:cs="Arial"/>
          <w:sz w:val="20"/>
          <w:szCs w:val="20"/>
        </w:rPr>
        <w:t>umn</w:t>
      </w:r>
      <w:r w:rsidRPr="0073323E">
        <w:rPr>
          <w:rFonts w:ascii="Arial" w:hAnsi="Arial" w:cs="Arial"/>
          <w:sz w:val="20"/>
          <w:szCs w:val="20"/>
        </w:rPr>
        <w:t xml:space="preserve"> 5. Provide your best estimate of these expenses a</w:t>
      </w:r>
      <w:r>
        <w:rPr>
          <w:rFonts w:ascii="Arial" w:hAnsi="Arial" w:cs="Arial"/>
          <w:sz w:val="20"/>
          <w:szCs w:val="20"/>
        </w:rPr>
        <w:t>llocated to the expatriate or “</w:t>
      </w:r>
      <w:r w:rsidRPr="0073323E">
        <w:rPr>
          <w:rFonts w:ascii="Arial" w:hAnsi="Arial" w:cs="Arial"/>
          <w:sz w:val="20"/>
          <w:szCs w:val="20"/>
        </w:rPr>
        <w:t>mini-med</w:t>
      </w:r>
      <w:r>
        <w:rPr>
          <w:rFonts w:ascii="Arial" w:hAnsi="Arial" w:cs="Arial"/>
          <w:sz w:val="20"/>
          <w:szCs w:val="20"/>
        </w:rPr>
        <w:t>”</w:t>
      </w:r>
      <w:r w:rsidRPr="0073323E">
        <w:rPr>
          <w:rFonts w:ascii="Arial" w:hAnsi="Arial" w:cs="Arial"/>
          <w:sz w:val="20"/>
          <w:szCs w:val="20"/>
        </w:rPr>
        <w:t xml:space="preserve"> business reported on this </w:t>
      </w:r>
      <w:r>
        <w:rPr>
          <w:rFonts w:ascii="Arial" w:hAnsi="Arial" w:cs="Arial"/>
          <w:sz w:val="20"/>
          <w:szCs w:val="20"/>
        </w:rPr>
        <w:t>form</w:t>
      </w:r>
      <w:r w:rsidRPr="0073323E">
        <w:rPr>
          <w:rFonts w:ascii="Arial" w:hAnsi="Arial" w:cs="Arial"/>
          <w:sz w:val="20"/>
          <w:szCs w:val="20"/>
        </w:rPr>
        <w:t>.</w:t>
      </w:r>
      <w:r w:rsidRPr="0073323E">
        <w:rPr>
          <w:rFonts w:ascii="Arial" w:hAnsi="Arial" w:cs="Arial"/>
          <w:sz w:val="20"/>
          <w:szCs w:val="20"/>
        </w:rPr>
        <w:tab/>
      </w:r>
      <w:r w:rsidRPr="0073323E">
        <w:rPr>
          <w:rFonts w:ascii="Arial" w:hAnsi="Arial" w:cs="Arial"/>
          <w:sz w:val="20"/>
          <w:szCs w:val="20"/>
        </w:rPr>
        <w:tab/>
      </w:r>
    </w:p>
    <w:p w:rsidR="00494EF7" w:rsidRPr="0073323E" w:rsidRDefault="00494EF7" w:rsidP="0023113A">
      <w:pPr>
        <w:rPr>
          <w:rFonts w:ascii="Arial" w:hAnsi="Arial" w:cs="Arial"/>
          <w:sz w:val="20"/>
          <w:szCs w:val="20"/>
        </w:rPr>
      </w:pP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p>
    <w:p w:rsidR="00494EF7" w:rsidRPr="00725243" w:rsidRDefault="00494EF7" w:rsidP="00801F0E">
      <w:pPr>
        <w:ind w:left="720" w:hanging="720"/>
        <w:rPr>
          <w:rFonts w:ascii="Arial" w:hAnsi="Arial" w:cs="Arial"/>
          <w:sz w:val="20"/>
          <w:szCs w:val="20"/>
        </w:rPr>
      </w:pPr>
      <w:r>
        <w:rPr>
          <w:rFonts w:ascii="Arial" w:hAnsi="Arial" w:cs="Arial"/>
          <w:sz w:val="20"/>
          <w:szCs w:val="20"/>
        </w:rPr>
        <w:t>8</w:t>
      </w:r>
      <w:r w:rsidRPr="0073323E">
        <w:rPr>
          <w:rFonts w:ascii="Arial" w:hAnsi="Arial" w:cs="Arial"/>
          <w:sz w:val="20"/>
          <w:szCs w:val="20"/>
        </w:rPr>
        <w:t>.1</w:t>
      </w:r>
      <w:r>
        <w:rPr>
          <w:rFonts w:ascii="Arial" w:hAnsi="Arial" w:cs="Arial"/>
          <w:sz w:val="20"/>
          <w:szCs w:val="20"/>
        </w:rPr>
        <w:tab/>
      </w:r>
      <w:r w:rsidRPr="00725243">
        <w:rPr>
          <w:rFonts w:ascii="Arial" w:hAnsi="Arial" w:cs="Arial"/>
          <w:sz w:val="20"/>
          <w:szCs w:val="20"/>
        </w:rPr>
        <w:t xml:space="preserve">Cost Containment expenses not included in Line 6.3. Refer to </w:t>
      </w:r>
      <w:r>
        <w:rPr>
          <w:rFonts w:ascii="Arial" w:hAnsi="Arial" w:cs="Arial"/>
          <w:sz w:val="20"/>
          <w:szCs w:val="20"/>
        </w:rPr>
        <w:t xml:space="preserve">the </w:t>
      </w:r>
      <w:r w:rsidRPr="0073323E">
        <w:rPr>
          <w:rFonts w:ascii="Arial" w:hAnsi="Arial" w:cs="Arial"/>
          <w:sz w:val="20"/>
          <w:szCs w:val="20"/>
        </w:rPr>
        <w:t xml:space="preserve">NAIC Supplemental </w:t>
      </w:r>
      <w:r>
        <w:rPr>
          <w:rFonts w:ascii="Arial" w:hAnsi="Arial" w:cs="Arial"/>
          <w:sz w:val="20"/>
          <w:szCs w:val="20"/>
        </w:rPr>
        <w:t xml:space="preserve">Health Care Exhibit </w:t>
      </w:r>
      <w:r w:rsidRPr="0073323E">
        <w:rPr>
          <w:rFonts w:ascii="Arial" w:hAnsi="Arial" w:cs="Arial"/>
          <w:sz w:val="20"/>
          <w:szCs w:val="20"/>
        </w:rPr>
        <w:t xml:space="preserve">instructions for </w:t>
      </w:r>
      <w:r>
        <w:rPr>
          <w:rFonts w:ascii="Arial" w:hAnsi="Arial" w:cs="Arial"/>
          <w:sz w:val="20"/>
          <w:szCs w:val="20"/>
        </w:rPr>
        <w:t>Part 1, Line 8.1.</w:t>
      </w:r>
    </w:p>
    <w:p w:rsidR="00494EF7" w:rsidRPr="00725243" w:rsidRDefault="00494EF7" w:rsidP="00025362">
      <w:pPr>
        <w:ind w:firstLine="720"/>
        <w:rPr>
          <w:rFonts w:ascii="Arial" w:hAnsi="Arial" w:cs="Arial"/>
          <w:sz w:val="20"/>
          <w:szCs w:val="20"/>
        </w:rPr>
      </w:pPr>
      <w:r w:rsidRPr="00725243">
        <w:rPr>
          <w:rFonts w:ascii="Arial" w:hAnsi="Arial" w:cs="Arial"/>
          <w:sz w:val="20"/>
          <w:szCs w:val="20"/>
        </w:rPr>
        <w:tab/>
      </w:r>
      <w:r w:rsidRPr="00725243">
        <w:rPr>
          <w:rFonts w:ascii="Arial" w:hAnsi="Arial" w:cs="Arial"/>
          <w:sz w:val="20"/>
          <w:szCs w:val="20"/>
        </w:rPr>
        <w:tab/>
      </w:r>
      <w:r w:rsidRPr="00725243">
        <w:rPr>
          <w:rFonts w:ascii="Arial" w:hAnsi="Arial" w:cs="Arial"/>
          <w:sz w:val="20"/>
          <w:szCs w:val="20"/>
        </w:rPr>
        <w:tab/>
      </w:r>
      <w:r w:rsidRPr="00725243">
        <w:rPr>
          <w:rFonts w:ascii="Arial" w:hAnsi="Arial" w:cs="Arial"/>
          <w:sz w:val="20"/>
          <w:szCs w:val="20"/>
        </w:rPr>
        <w:tab/>
      </w:r>
      <w:r w:rsidRPr="00725243">
        <w:rPr>
          <w:rFonts w:ascii="Arial" w:hAnsi="Arial" w:cs="Arial"/>
          <w:sz w:val="20"/>
          <w:szCs w:val="20"/>
        </w:rPr>
        <w:tab/>
      </w:r>
      <w:r w:rsidRPr="00725243">
        <w:rPr>
          <w:rFonts w:ascii="Arial" w:hAnsi="Arial" w:cs="Arial"/>
          <w:sz w:val="20"/>
          <w:szCs w:val="20"/>
        </w:rPr>
        <w:tab/>
      </w:r>
    </w:p>
    <w:p w:rsidR="00494EF7" w:rsidRDefault="00494EF7" w:rsidP="00801F0E">
      <w:pPr>
        <w:ind w:left="720" w:hanging="720"/>
        <w:rPr>
          <w:rFonts w:ascii="Arial" w:hAnsi="Arial" w:cs="Arial"/>
          <w:sz w:val="20"/>
          <w:szCs w:val="20"/>
        </w:rPr>
      </w:pPr>
      <w:r w:rsidRPr="00725243">
        <w:rPr>
          <w:rFonts w:ascii="Arial" w:hAnsi="Arial" w:cs="Arial"/>
          <w:sz w:val="20"/>
          <w:szCs w:val="20"/>
        </w:rPr>
        <w:t>8.2</w:t>
      </w:r>
      <w:r w:rsidRPr="00725243">
        <w:rPr>
          <w:rFonts w:ascii="Arial" w:hAnsi="Arial" w:cs="Arial"/>
          <w:sz w:val="20"/>
          <w:szCs w:val="20"/>
        </w:rPr>
        <w:tab/>
        <w:t xml:space="preserve">All other claims adjustment expenses. Refer to </w:t>
      </w:r>
      <w:r>
        <w:rPr>
          <w:rFonts w:ascii="Arial" w:hAnsi="Arial" w:cs="Arial"/>
          <w:sz w:val="20"/>
          <w:szCs w:val="20"/>
        </w:rPr>
        <w:t xml:space="preserve">the </w:t>
      </w:r>
      <w:r w:rsidRPr="0073323E">
        <w:rPr>
          <w:rFonts w:ascii="Arial" w:hAnsi="Arial" w:cs="Arial"/>
          <w:sz w:val="20"/>
          <w:szCs w:val="20"/>
        </w:rPr>
        <w:t xml:space="preserve">NAIC Supplemental </w:t>
      </w:r>
      <w:r>
        <w:rPr>
          <w:rFonts w:ascii="Arial" w:hAnsi="Arial" w:cs="Arial"/>
          <w:sz w:val="20"/>
          <w:szCs w:val="20"/>
        </w:rPr>
        <w:t xml:space="preserve">Health Care Exhibit </w:t>
      </w:r>
      <w:r w:rsidRPr="0073323E">
        <w:rPr>
          <w:rFonts w:ascii="Arial" w:hAnsi="Arial" w:cs="Arial"/>
          <w:sz w:val="20"/>
          <w:szCs w:val="20"/>
        </w:rPr>
        <w:t xml:space="preserve">instructions for </w:t>
      </w:r>
      <w:r>
        <w:rPr>
          <w:rFonts w:ascii="Arial" w:hAnsi="Arial" w:cs="Arial"/>
          <w:sz w:val="20"/>
          <w:szCs w:val="20"/>
        </w:rPr>
        <w:t>Part 1, Line 8.2</w:t>
      </w:r>
      <w:r w:rsidRPr="00725243">
        <w:rPr>
          <w:rFonts w:ascii="Arial" w:hAnsi="Arial" w:cs="Arial"/>
          <w:sz w:val="20"/>
          <w:szCs w:val="20"/>
        </w:rPr>
        <w:t>.</w:t>
      </w:r>
      <w:r w:rsidRPr="0073323E">
        <w:rPr>
          <w:rFonts w:ascii="Arial" w:hAnsi="Arial" w:cs="Arial"/>
          <w:sz w:val="20"/>
          <w:szCs w:val="20"/>
        </w:rPr>
        <w:tab/>
      </w:r>
      <w:r w:rsidRPr="0073323E">
        <w:rPr>
          <w:rFonts w:ascii="Arial" w:hAnsi="Arial" w:cs="Arial"/>
          <w:sz w:val="20"/>
          <w:szCs w:val="20"/>
        </w:rPr>
        <w:tab/>
      </w:r>
    </w:p>
    <w:p w:rsidR="00494EF7" w:rsidRPr="0073323E" w:rsidRDefault="00494EF7" w:rsidP="00025362">
      <w:pPr>
        <w:ind w:firstLine="720"/>
        <w:rPr>
          <w:rFonts w:ascii="Arial" w:hAnsi="Arial" w:cs="Arial"/>
          <w:sz w:val="20"/>
          <w:szCs w:val="20"/>
        </w:rPr>
      </w:pP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p>
    <w:p w:rsidR="00494EF7" w:rsidRDefault="00494EF7" w:rsidP="00801F0E">
      <w:pPr>
        <w:ind w:left="720" w:hanging="720"/>
        <w:rPr>
          <w:rFonts w:ascii="Arial" w:hAnsi="Arial" w:cs="Arial"/>
          <w:sz w:val="20"/>
          <w:szCs w:val="20"/>
        </w:rPr>
      </w:pPr>
      <w:r>
        <w:rPr>
          <w:rFonts w:ascii="Arial" w:hAnsi="Arial" w:cs="Arial"/>
          <w:sz w:val="20"/>
          <w:szCs w:val="20"/>
        </w:rPr>
        <w:t>8</w:t>
      </w:r>
      <w:r w:rsidRPr="0073323E">
        <w:rPr>
          <w:rFonts w:ascii="Arial" w:hAnsi="Arial" w:cs="Arial"/>
          <w:sz w:val="20"/>
          <w:szCs w:val="20"/>
        </w:rPr>
        <w:t>.5</w:t>
      </w:r>
      <w:r>
        <w:rPr>
          <w:rFonts w:ascii="Arial" w:hAnsi="Arial" w:cs="Arial"/>
          <w:sz w:val="20"/>
          <w:szCs w:val="20"/>
        </w:rPr>
        <w:tab/>
        <w:t>Other taxes not included in L</w:t>
      </w:r>
      <w:r w:rsidRPr="0073323E">
        <w:rPr>
          <w:rFonts w:ascii="Arial" w:hAnsi="Arial" w:cs="Arial"/>
          <w:sz w:val="20"/>
          <w:szCs w:val="20"/>
        </w:rPr>
        <w:t>ines 1.4 through 1.6. Provide your best estimate of these ta</w:t>
      </w:r>
      <w:r>
        <w:rPr>
          <w:rFonts w:ascii="Arial" w:hAnsi="Arial" w:cs="Arial"/>
          <w:sz w:val="20"/>
          <w:szCs w:val="20"/>
        </w:rPr>
        <w:t>xes allocated to the expatriate or “</w:t>
      </w:r>
      <w:r w:rsidRPr="0073323E">
        <w:rPr>
          <w:rFonts w:ascii="Arial" w:hAnsi="Arial" w:cs="Arial"/>
          <w:sz w:val="20"/>
          <w:szCs w:val="20"/>
        </w:rPr>
        <w:t>mini-med</w:t>
      </w:r>
      <w:r>
        <w:rPr>
          <w:rFonts w:ascii="Arial" w:hAnsi="Arial" w:cs="Arial"/>
          <w:sz w:val="20"/>
          <w:szCs w:val="20"/>
        </w:rPr>
        <w:t>”</w:t>
      </w:r>
      <w:r w:rsidRPr="0073323E">
        <w:rPr>
          <w:rFonts w:ascii="Arial" w:hAnsi="Arial" w:cs="Arial"/>
          <w:sz w:val="20"/>
          <w:szCs w:val="20"/>
        </w:rPr>
        <w:t xml:space="preserve"> business reported on this form</w:t>
      </w:r>
      <w:r>
        <w:rPr>
          <w:rFonts w:ascii="Arial" w:hAnsi="Arial" w:cs="Arial"/>
          <w:sz w:val="20"/>
          <w:szCs w:val="20"/>
        </w:rPr>
        <w:t>.</w:t>
      </w:r>
    </w:p>
    <w:p w:rsidR="00494EF7" w:rsidRDefault="00494EF7" w:rsidP="00AB4738">
      <w:pPr>
        <w:rPr>
          <w:rFonts w:ascii="Arial" w:hAnsi="Arial" w:cs="Arial"/>
          <w:sz w:val="20"/>
          <w:szCs w:val="20"/>
        </w:rPr>
      </w:pPr>
    </w:p>
    <w:p w:rsidR="00494EF7" w:rsidRPr="0073323E" w:rsidRDefault="00494EF7" w:rsidP="00541475">
      <w:pPr>
        <w:spacing w:after="120"/>
        <w:ind w:left="720"/>
        <w:rPr>
          <w:rFonts w:ascii="Arial" w:hAnsi="Arial" w:cs="Arial"/>
          <w:sz w:val="20"/>
          <w:szCs w:val="20"/>
        </w:rPr>
      </w:pPr>
      <w:r>
        <w:rPr>
          <w:rFonts w:ascii="Arial" w:hAnsi="Arial" w:cs="Arial"/>
          <w:sz w:val="20"/>
          <w:szCs w:val="20"/>
        </w:rPr>
        <w:t>Include:</w:t>
      </w:r>
      <w:r>
        <w:rPr>
          <w:rFonts w:ascii="Arial" w:hAnsi="Arial" w:cs="Arial"/>
          <w:sz w:val="20"/>
          <w:szCs w:val="20"/>
        </w:rPr>
        <w:tab/>
      </w:r>
    </w:p>
    <w:p w:rsidR="00494EF7" w:rsidRDefault="00494EF7" w:rsidP="0023113A">
      <w:pPr>
        <w:numPr>
          <w:ilvl w:val="1"/>
          <w:numId w:val="4"/>
        </w:numPr>
        <w:rPr>
          <w:rFonts w:ascii="Arial" w:hAnsi="Arial" w:cs="Arial"/>
          <w:sz w:val="20"/>
          <w:szCs w:val="20"/>
        </w:rPr>
      </w:pPr>
      <w:r w:rsidRPr="0073323E">
        <w:rPr>
          <w:rFonts w:ascii="Arial" w:hAnsi="Arial" w:cs="Arial"/>
          <w:sz w:val="20"/>
          <w:szCs w:val="20"/>
        </w:rPr>
        <w:t>taxes of Canada or of any other foreign country not specifically provided for elsewhere;</w:t>
      </w:r>
    </w:p>
    <w:p w:rsidR="00494EF7" w:rsidRPr="0073323E" w:rsidRDefault="00494EF7" w:rsidP="00AB4738">
      <w:pPr>
        <w:rPr>
          <w:rFonts w:ascii="Arial" w:hAnsi="Arial" w:cs="Arial"/>
          <w:sz w:val="20"/>
          <w:szCs w:val="20"/>
        </w:rPr>
      </w:pP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p>
    <w:p w:rsidR="00494EF7" w:rsidRDefault="00494EF7" w:rsidP="0023113A">
      <w:pPr>
        <w:numPr>
          <w:ilvl w:val="1"/>
          <w:numId w:val="4"/>
        </w:numPr>
        <w:rPr>
          <w:rFonts w:ascii="Arial" w:hAnsi="Arial" w:cs="Arial"/>
          <w:sz w:val="20"/>
          <w:szCs w:val="20"/>
        </w:rPr>
      </w:pPr>
      <w:r w:rsidRPr="0073323E">
        <w:rPr>
          <w:rFonts w:ascii="Arial" w:hAnsi="Arial" w:cs="Arial"/>
          <w:sz w:val="20"/>
          <w:szCs w:val="20"/>
        </w:rPr>
        <w:t>state sales taxes if the issuer does not exercise options of including such taxes with the cost of goods and services purchased;</w:t>
      </w:r>
      <w:r w:rsidRPr="0073323E">
        <w:rPr>
          <w:rFonts w:ascii="Arial" w:hAnsi="Arial" w:cs="Arial"/>
          <w:sz w:val="20"/>
          <w:szCs w:val="20"/>
        </w:rPr>
        <w:tab/>
      </w:r>
      <w:r w:rsidRPr="0073323E">
        <w:rPr>
          <w:rFonts w:ascii="Arial" w:hAnsi="Arial" w:cs="Arial"/>
          <w:sz w:val="20"/>
          <w:szCs w:val="20"/>
        </w:rPr>
        <w:tab/>
      </w:r>
    </w:p>
    <w:p w:rsidR="00494EF7" w:rsidRPr="0073323E" w:rsidRDefault="00494EF7" w:rsidP="00725243">
      <w:pPr>
        <w:rPr>
          <w:rFonts w:ascii="Arial" w:hAnsi="Arial" w:cs="Arial"/>
          <w:sz w:val="20"/>
          <w:szCs w:val="20"/>
        </w:rPr>
      </w:pP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p>
    <w:p w:rsidR="00494EF7" w:rsidRPr="0073323E" w:rsidRDefault="00494EF7" w:rsidP="0023113A">
      <w:pPr>
        <w:numPr>
          <w:ilvl w:val="1"/>
          <w:numId w:val="4"/>
        </w:numPr>
        <w:rPr>
          <w:rFonts w:ascii="Arial" w:hAnsi="Arial" w:cs="Arial"/>
          <w:sz w:val="20"/>
          <w:szCs w:val="20"/>
        </w:rPr>
      </w:pPr>
      <w:r w:rsidRPr="0073323E">
        <w:rPr>
          <w:rFonts w:ascii="Arial" w:hAnsi="Arial" w:cs="Arial"/>
          <w:sz w:val="20"/>
          <w:szCs w:val="20"/>
        </w:rPr>
        <w:t>any portion of commissions or allowances on reinsurance assumed that represent specific reimbursement of premium taxes;</w:t>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p>
    <w:p w:rsidR="00494EF7" w:rsidRDefault="00494EF7" w:rsidP="0023113A">
      <w:pPr>
        <w:numPr>
          <w:ilvl w:val="1"/>
          <w:numId w:val="4"/>
        </w:numPr>
        <w:rPr>
          <w:rFonts w:ascii="Arial" w:hAnsi="Arial" w:cs="Arial"/>
          <w:sz w:val="20"/>
          <w:szCs w:val="20"/>
        </w:rPr>
      </w:pPr>
      <w:proofErr w:type="gramStart"/>
      <w:r w:rsidRPr="0073323E">
        <w:rPr>
          <w:rFonts w:ascii="Arial" w:hAnsi="Arial" w:cs="Arial"/>
          <w:sz w:val="20"/>
          <w:szCs w:val="20"/>
        </w:rPr>
        <w:t>any</w:t>
      </w:r>
      <w:proofErr w:type="gramEnd"/>
      <w:r w:rsidRPr="0073323E">
        <w:rPr>
          <w:rFonts w:ascii="Arial" w:hAnsi="Arial" w:cs="Arial"/>
          <w:sz w:val="20"/>
          <w:szCs w:val="20"/>
        </w:rPr>
        <w:t xml:space="preserve"> portion of commissions or allowances on reinsurance ceded that represents specific reimbursement of premium taxes</w:t>
      </w:r>
      <w:r>
        <w:rPr>
          <w:rFonts w:ascii="Arial" w:hAnsi="Arial" w:cs="Arial"/>
          <w:sz w:val="20"/>
          <w:szCs w:val="20"/>
        </w:rPr>
        <w:t>.</w:t>
      </w:r>
      <w:r w:rsidRPr="0073323E">
        <w:rPr>
          <w:rFonts w:ascii="Arial" w:hAnsi="Arial" w:cs="Arial"/>
          <w:sz w:val="20"/>
          <w:szCs w:val="20"/>
        </w:rPr>
        <w:tab/>
      </w:r>
    </w:p>
    <w:p w:rsidR="00494EF7" w:rsidRDefault="00494EF7" w:rsidP="00C009EF">
      <w:pPr>
        <w:rPr>
          <w:rFonts w:ascii="Arial" w:hAnsi="Arial" w:cs="Arial"/>
          <w:sz w:val="20"/>
          <w:szCs w:val="20"/>
        </w:rPr>
      </w:pPr>
    </w:p>
    <w:p w:rsidR="00494EF7" w:rsidRDefault="00494EF7" w:rsidP="00541475">
      <w:pPr>
        <w:spacing w:after="120"/>
        <w:ind w:left="720"/>
        <w:rPr>
          <w:rFonts w:ascii="Arial" w:hAnsi="Arial" w:cs="Arial"/>
          <w:sz w:val="20"/>
          <w:szCs w:val="20"/>
        </w:rPr>
      </w:pPr>
      <w:r>
        <w:rPr>
          <w:rFonts w:ascii="Arial" w:hAnsi="Arial" w:cs="Arial"/>
          <w:sz w:val="20"/>
          <w:szCs w:val="20"/>
        </w:rPr>
        <w:t>Exclude:</w:t>
      </w:r>
    </w:p>
    <w:p w:rsidR="00494EF7" w:rsidRDefault="00494EF7" w:rsidP="00C009EF">
      <w:pPr>
        <w:numPr>
          <w:ilvl w:val="1"/>
          <w:numId w:val="4"/>
        </w:numPr>
        <w:rPr>
          <w:rFonts w:ascii="Arial" w:hAnsi="Arial" w:cs="Arial"/>
          <w:sz w:val="20"/>
          <w:szCs w:val="20"/>
        </w:rPr>
      </w:pPr>
      <w:r>
        <w:rPr>
          <w:rFonts w:ascii="Arial" w:hAnsi="Arial" w:cs="Arial"/>
          <w:sz w:val="20"/>
          <w:szCs w:val="20"/>
        </w:rPr>
        <w:t>Federal income taxes on investment income and capital gains.</w:t>
      </w:r>
    </w:p>
    <w:p w:rsidR="00494EF7" w:rsidRDefault="00494EF7" w:rsidP="00801F0E">
      <w:pPr>
        <w:ind w:left="1440"/>
        <w:rPr>
          <w:rFonts w:ascii="Arial" w:hAnsi="Arial" w:cs="Arial"/>
          <w:sz w:val="20"/>
          <w:szCs w:val="20"/>
        </w:rPr>
      </w:pPr>
    </w:p>
    <w:p w:rsidR="00494EF7" w:rsidRPr="0073323E" w:rsidRDefault="00494EF7" w:rsidP="00541475">
      <w:pPr>
        <w:ind w:left="720" w:hanging="720"/>
        <w:rPr>
          <w:rFonts w:ascii="Arial" w:hAnsi="Arial" w:cs="Arial"/>
          <w:sz w:val="20"/>
          <w:szCs w:val="20"/>
        </w:rPr>
      </w:pPr>
      <w:r>
        <w:rPr>
          <w:rFonts w:ascii="Arial" w:hAnsi="Arial" w:cs="Arial"/>
          <w:sz w:val="20"/>
          <w:szCs w:val="20"/>
        </w:rPr>
        <w:t xml:space="preserve">8.8  </w:t>
      </w:r>
      <w:r>
        <w:rPr>
          <w:rFonts w:ascii="Arial" w:hAnsi="Arial" w:cs="Arial"/>
          <w:sz w:val="20"/>
          <w:szCs w:val="20"/>
        </w:rPr>
        <w:tab/>
      </w:r>
      <w:r w:rsidRPr="0073323E">
        <w:rPr>
          <w:rFonts w:ascii="Arial" w:hAnsi="Arial" w:cs="Arial"/>
          <w:sz w:val="20"/>
          <w:szCs w:val="20"/>
        </w:rPr>
        <w:t xml:space="preserve">ICD-10 Implementation expenses: informational only, already included in general expenses </w:t>
      </w:r>
      <w:r>
        <w:rPr>
          <w:rFonts w:ascii="Arial" w:hAnsi="Arial" w:cs="Arial"/>
          <w:sz w:val="20"/>
          <w:szCs w:val="20"/>
        </w:rPr>
        <w:t>i</w:t>
      </w:r>
      <w:r w:rsidRPr="0073323E">
        <w:rPr>
          <w:rFonts w:ascii="Arial" w:hAnsi="Arial" w:cs="Arial"/>
          <w:sz w:val="20"/>
          <w:szCs w:val="20"/>
        </w:rPr>
        <w:t xml:space="preserve">n Line </w:t>
      </w:r>
      <w:r>
        <w:rPr>
          <w:rFonts w:ascii="Arial" w:hAnsi="Arial" w:cs="Arial"/>
          <w:sz w:val="20"/>
          <w:szCs w:val="20"/>
        </w:rPr>
        <w:t>8</w:t>
      </w:r>
      <w:r w:rsidRPr="0073323E">
        <w:rPr>
          <w:rFonts w:ascii="Arial" w:hAnsi="Arial" w:cs="Arial"/>
          <w:sz w:val="20"/>
          <w:szCs w:val="20"/>
        </w:rPr>
        <w:t>.</w:t>
      </w:r>
      <w:r>
        <w:rPr>
          <w:rFonts w:ascii="Arial" w:hAnsi="Arial" w:cs="Arial"/>
          <w:sz w:val="20"/>
          <w:szCs w:val="20"/>
        </w:rPr>
        <w:t>7.</w:t>
      </w:r>
    </w:p>
    <w:p w:rsidR="00494EF7" w:rsidRPr="0073323E" w:rsidRDefault="00494EF7" w:rsidP="0023113A">
      <w:pPr>
        <w:rPr>
          <w:rFonts w:ascii="Arial" w:hAnsi="Arial" w:cs="Arial"/>
          <w:sz w:val="20"/>
          <w:szCs w:val="20"/>
        </w:rPr>
      </w:pP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p>
    <w:p w:rsidR="00494EF7" w:rsidRDefault="00494EF7" w:rsidP="0023113A">
      <w:pPr>
        <w:rPr>
          <w:rFonts w:ascii="Arial" w:hAnsi="Arial" w:cs="Arial"/>
          <w:b/>
          <w:sz w:val="20"/>
          <w:szCs w:val="20"/>
        </w:rPr>
      </w:pPr>
    </w:p>
    <w:p w:rsidR="00494EF7" w:rsidRDefault="00494EF7" w:rsidP="0023113A">
      <w:pPr>
        <w:rPr>
          <w:rFonts w:ascii="Arial" w:hAnsi="Arial" w:cs="Arial"/>
          <w:b/>
          <w:sz w:val="20"/>
          <w:szCs w:val="20"/>
        </w:rPr>
      </w:pPr>
      <w:r>
        <w:rPr>
          <w:rFonts w:ascii="Arial" w:hAnsi="Arial" w:cs="Arial"/>
          <w:b/>
          <w:sz w:val="20"/>
          <w:szCs w:val="20"/>
        </w:rPr>
        <w:t>Part 1: Other Indicators</w:t>
      </w:r>
    </w:p>
    <w:p w:rsidR="00494EF7" w:rsidRPr="00DA3203" w:rsidRDefault="00494EF7" w:rsidP="0023113A">
      <w:pPr>
        <w:rPr>
          <w:rFonts w:ascii="Arial" w:hAnsi="Arial" w:cs="Arial"/>
          <w:b/>
          <w:sz w:val="20"/>
          <w:szCs w:val="20"/>
        </w:rPr>
      </w:pPr>
      <w:r w:rsidRPr="00DA3203">
        <w:rPr>
          <w:rFonts w:ascii="Arial" w:hAnsi="Arial" w:cs="Arial"/>
          <w:b/>
          <w:sz w:val="20"/>
          <w:szCs w:val="20"/>
        </w:rPr>
        <w:tab/>
      </w:r>
      <w:r w:rsidRPr="00DA3203">
        <w:rPr>
          <w:rFonts w:ascii="Arial" w:hAnsi="Arial" w:cs="Arial"/>
          <w:b/>
          <w:sz w:val="20"/>
          <w:szCs w:val="20"/>
        </w:rPr>
        <w:tab/>
      </w:r>
      <w:r w:rsidRPr="00DA3203">
        <w:rPr>
          <w:rFonts w:ascii="Arial" w:hAnsi="Arial" w:cs="Arial"/>
          <w:b/>
          <w:sz w:val="20"/>
          <w:szCs w:val="20"/>
        </w:rPr>
        <w:tab/>
      </w:r>
      <w:r w:rsidRPr="00DA3203">
        <w:rPr>
          <w:rFonts w:ascii="Arial" w:hAnsi="Arial" w:cs="Arial"/>
          <w:b/>
          <w:sz w:val="20"/>
          <w:szCs w:val="20"/>
        </w:rPr>
        <w:tab/>
      </w:r>
      <w:r w:rsidRPr="00DA3203">
        <w:rPr>
          <w:rFonts w:ascii="Arial" w:hAnsi="Arial" w:cs="Arial"/>
          <w:b/>
          <w:sz w:val="20"/>
          <w:szCs w:val="20"/>
        </w:rPr>
        <w:tab/>
      </w:r>
      <w:r w:rsidRPr="00DA3203">
        <w:rPr>
          <w:rFonts w:ascii="Arial" w:hAnsi="Arial" w:cs="Arial"/>
          <w:b/>
          <w:sz w:val="20"/>
          <w:szCs w:val="20"/>
        </w:rPr>
        <w:tab/>
      </w:r>
      <w:r w:rsidRPr="00DA3203">
        <w:rPr>
          <w:rFonts w:ascii="Arial" w:hAnsi="Arial" w:cs="Arial"/>
          <w:b/>
          <w:sz w:val="20"/>
          <w:szCs w:val="20"/>
        </w:rPr>
        <w:tab/>
      </w:r>
      <w:r w:rsidRPr="00DA3203">
        <w:rPr>
          <w:rFonts w:ascii="Arial" w:hAnsi="Arial" w:cs="Arial"/>
          <w:b/>
          <w:sz w:val="20"/>
          <w:szCs w:val="20"/>
        </w:rPr>
        <w:tab/>
      </w:r>
      <w:r w:rsidRPr="00DA3203">
        <w:rPr>
          <w:rFonts w:ascii="Arial" w:hAnsi="Arial" w:cs="Arial"/>
          <w:b/>
          <w:sz w:val="20"/>
          <w:szCs w:val="20"/>
        </w:rPr>
        <w:tab/>
      </w:r>
    </w:p>
    <w:p w:rsidR="00494EF7" w:rsidRDefault="00494EF7" w:rsidP="0023113A">
      <w:pPr>
        <w:rPr>
          <w:rFonts w:ascii="Arial" w:hAnsi="Arial" w:cs="Arial"/>
          <w:sz w:val="20"/>
          <w:szCs w:val="20"/>
        </w:rPr>
      </w:pPr>
      <w:r w:rsidRPr="0073323E">
        <w:rPr>
          <w:rFonts w:ascii="Arial" w:hAnsi="Arial" w:cs="Arial"/>
          <w:sz w:val="20"/>
          <w:szCs w:val="20"/>
        </w:rPr>
        <w:t>1.</w:t>
      </w:r>
      <w:r>
        <w:rPr>
          <w:rFonts w:ascii="Arial" w:hAnsi="Arial" w:cs="Arial"/>
          <w:sz w:val="20"/>
          <w:szCs w:val="20"/>
        </w:rPr>
        <w:tab/>
      </w:r>
      <w:r w:rsidRPr="0073323E">
        <w:rPr>
          <w:rFonts w:ascii="Arial" w:hAnsi="Arial" w:cs="Arial"/>
          <w:sz w:val="20"/>
          <w:szCs w:val="20"/>
        </w:rPr>
        <w:t xml:space="preserve">Number of certificates/policies: the number of individual policies (for individual business) </w:t>
      </w:r>
    </w:p>
    <w:p w:rsidR="00494EF7" w:rsidRDefault="00494EF7" w:rsidP="00383678">
      <w:pPr>
        <w:ind w:firstLine="720"/>
        <w:rPr>
          <w:rFonts w:ascii="Arial" w:hAnsi="Arial" w:cs="Arial"/>
          <w:sz w:val="20"/>
          <w:szCs w:val="20"/>
        </w:rPr>
      </w:pPr>
      <w:proofErr w:type="gramStart"/>
      <w:r w:rsidRPr="0073323E">
        <w:rPr>
          <w:rFonts w:ascii="Arial" w:hAnsi="Arial" w:cs="Arial"/>
          <w:sz w:val="20"/>
          <w:szCs w:val="20"/>
        </w:rPr>
        <w:t>or</w:t>
      </w:r>
      <w:proofErr w:type="gramEnd"/>
      <w:r w:rsidRPr="0073323E">
        <w:rPr>
          <w:rFonts w:ascii="Arial" w:hAnsi="Arial" w:cs="Arial"/>
          <w:sz w:val="20"/>
          <w:szCs w:val="20"/>
        </w:rPr>
        <w:t xml:space="preserve"> certificates issued to individuals covered under a group policy in force as of end of the</w:t>
      </w:r>
    </w:p>
    <w:p w:rsidR="00494EF7" w:rsidRDefault="00494EF7" w:rsidP="00383678">
      <w:pPr>
        <w:ind w:firstLine="720"/>
        <w:rPr>
          <w:rFonts w:ascii="Arial" w:hAnsi="Arial" w:cs="Arial"/>
          <w:sz w:val="20"/>
          <w:szCs w:val="20"/>
        </w:rPr>
      </w:pPr>
      <w:proofErr w:type="gramStart"/>
      <w:r w:rsidRPr="0073323E">
        <w:rPr>
          <w:rFonts w:ascii="Arial" w:hAnsi="Arial" w:cs="Arial"/>
          <w:sz w:val="20"/>
          <w:szCs w:val="20"/>
        </w:rPr>
        <w:t>reporting</w:t>
      </w:r>
      <w:proofErr w:type="gramEnd"/>
      <w:r w:rsidRPr="0073323E">
        <w:rPr>
          <w:rFonts w:ascii="Arial" w:hAnsi="Arial" w:cs="Arial"/>
          <w:sz w:val="20"/>
          <w:szCs w:val="20"/>
        </w:rPr>
        <w:t xml:space="preserve"> period. It is not the number of persons covered under individual policies or </w:t>
      </w:r>
    </w:p>
    <w:p w:rsidR="00494EF7" w:rsidRDefault="00494EF7" w:rsidP="00383678">
      <w:pPr>
        <w:ind w:firstLine="720"/>
        <w:rPr>
          <w:rFonts w:ascii="Arial" w:hAnsi="Arial" w:cs="Arial"/>
          <w:sz w:val="20"/>
          <w:szCs w:val="20"/>
        </w:rPr>
      </w:pPr>
      <w:proofErr w:type="gramStart"/>
      <w:r w:rsidRPr="0073323E">
        <w:rPr>
          <w:rFonts w:ascii="Arial" w:hAnsi="Arial" w:cs="Arial"/>
          <w:sz w:val="20"/>
          <w:szCs w:val="20"/>
        </w:rPr>
        <w:t>group</w:t>
      </w:r>
      <w:proofErr w:type="gramEnd"/>
      <w:r w:rsidRPr="0073323E">
        <w:rPr>
          <w:rFonts w:ascii="Arial" w:hAnsi="Arial" w:cs="Arial"/>
          <w:sz w:val="20"/>
          <w:szCs w:val="20"/>
        </w:rPr>
        <w:t xml:space="preserve"> certificates. Reasonable approximations are allowed when exact information is not </w:t>
      </w:r>
    </w:p>
    <w:p w:rsidR="00494EF7" w:rsidRDefault="00494EF7" w:rsidP="00383678">
      <w:pPr>
        <w:ind w:firstLine="720"/>
        <w:rPr>
          <w:rFonts w:ascii="Arial" w:hAnsi="Arial" w:cs="Arial"/>
          <w:sz w:val="20"/>
          <w:szCs w:val="20"/>
        </w:rPr>
      </w:pPr>
      <w:proofErr w:type="gramStart"/>
      <w:r w:rsidRPr="0073323E">
        <w:rPr>
          <w:rFonts w:ascii="Arial" w:hAnsi="Arial" w:cs="Arial"/>
          <w:sz w:val="20"/>
          <w:szCs w:val="20"/>
        </w:rPr>
        <w:t>administratively</w:t>
      </w:r>
      <w:proofErr w:type="gramEnd"/>
      <w:r w:rsidRPr="0073323E">
        <w:rPr>
          <w:rFonts w:ascii="Arial" w:hAnsi="Arial" w:cs="Arial"/>
          <w:sz w:val="20"/>
          <w:szCs w:val="20"/>
        </w:rPr>
        <w:t xml:space="preserve"> available to the insurer.</w:t>
      </w:r>
    </w:p>
    <w:p w:rsidR="00494EF7" w:rsidRPr="0073323E" w:rsidRDefault="00494EF7" w:rsidP="00801F0E">
      <w:pPr>
        <w:rPr>
          <w:rFonts w:ascii="Arial" w:hAnsi="Arial" w:cs="Arial"/>
          <w:sz w:val="20"/>
          <w:szCs w:val="20"/>
        </w:rPr>
      </w:pPr>
    </w:p>
    <w:p w:rsidR="00494EF7" w:rsidRDefault="00494EF7" w:rsidP="0023113A">
      <w:pPr>
        <w:rPr>
          <w:rFonts w:ascii="Arial" w:hAnsi="Arial" w:cs="Arial"/>
          <w:sz w:val="20"/>
          <w:szCs w:val="20"/>
        </w:rPr>
      </w:pPr>
      <w:r w:rsidRPr="0073323E">
        <w:rPr>
          <w:rFonts w:ascii="Arial" w:hAnsi="Arial" w:cs="Arial"/>
          <w:sz w:val="20"/>
          <w:szCs w:val="20"/>
        </w:rPr>
        <w:t>2.</w:t>
      </w:r>
      <w:r>
        <w:rPr>
          <w:rFonts w:ascii="Arial" w:hAnsi="Arial" w:cs="Arial"/>
          <w:sz w:val="20"/>
          <w:szCs w:val="20"/>
        </w:rPr>
        <w:tab/>
      </w:r>
      <w:r w:rsidRPr="0073323E">
        <w:rPr>
          <w:rFonts w:ascii="Arial" w:hAnsi="Arial" w:cs="Arial"/>
          <w:sz w:val="20"/>
          <w:szCs w:val="20"/>
        </w:rPr>
        <w:t xml:space="preserve">Number of covered lives: the total number of months of coverage for enrollees whose </w:t>
      </w:r>
    </w:p>
    <w:p w:rsidR="00494EF7" w:rsidRPr="0073323E" w:rsidRDefault="00494EF7" w:rsidP="00383678">
      <w:pPr>
        <w:ind w:firstLine="720"/>
        <w:rPr>
          <w:rFonts w:ascii="Arial" w:hAnsi="Arial" w:cs="Arial"/>
          <w:sz w:val="20"/>
          <w:szCs w:val="20"/>
        </w:rPr>
      </w:pPr>
      <w:proofErr w:type="gramStart"/>
      <w:r w:rsidRPr="0073323E">
        <w:rPr>
          <w:rFonts w:ascii="Arial" w:hAnsi="Arial" w:cs="Arial"/>
          <w:sz w:val="20"/>
          <w:szCs w:val="20"/>
        </w:rPr>
        <w:t>premiums</w:t>
      </w:r>
      <w:proofErr w:type="gramEnd"/>
      <w:r w:rsidRPr="0073323E">
        <w:rPr>
          <w:rFonts w:ascii="Arial" w:hAnsi="Arial" w:cs="Arial"/>
          <w:sz w:val="20"/>
          <w:szCs w:val="20"/>
        </w:rPr>
        <w:t xml:space="preserve"> and claims experience is included in this report, divided by 12.</w:t>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p>
    <w:p w:rsidR="00494EF7" w:rsidRDefault="00494EF7" w:rsidP="0023113A">
      <w:pPr>
        <w:rPr>
          <w:rFonts w:ascii="Arial" w:hAnsi="Arial" w:cs="Arial"/>
          <w:sz w:val="20"/>
          <w:szCs w:val="20"/>
        </w:rPr>
      </w:pPr>
      <w:r w:rsidRPr="0073323E">
        <w:rPr>
          <w:rFonts w:ascii="Arial" w:hAnsi="Arial" w:cs="Arial"/>
          <w:sz w:val="20"/>
          <w:szCs w:val="20"/>
        </w:rPr>
        <w:lastRenderedPageBreak/>
        <w:t>3.</w:t>
      </w:r>
      <w:r>
        <w:rPr>
          <w:rFonts w:ascii="Arial" w:hAnsi="Arial" w:cs="Arial"/>
          <w:sz w:val="20"/>
          <w:szCs w:val="20"/>
        </w:rPr>
        <w:tab/>
      </w:r>
      <w:r w:rsidRPr="0073323E">
        <w:rPr>
          <w:rFonts w:ascii="Arial" w:hAnsi="Arial" w:cs="Arial"/>
          <w:sz w:val="20"/>
          <w:szCs w:val="20"/>
        </w:rPr>
        <w:t xml:space="preserve">Number of groups: the total number of insurance groups issued as of the end of the </w:t>
      </w:r>
    </w:p>
    <w:p w:rsidR="00494EF7" w:rsidRDefault="00494EF7" w:rsidP="00383678">
      <w:pPr>
        <w:ind w:firstLine="720"/>
        <w:rPr>
          <w:rFonts w:ascii="Arial" w:hAnsi="Arial" w:cs="Arial"/>
          <w:sz w:val="20"/>
          <w:szCs w:val="20"/>
        </w:rPr>
      </w:pPr>
      <w:proofErr w:type="gramStart"/>
      <w:r w:rsidRPr="0073323E">
        <w:rPr>
          <w:rFonts w:ascii="Arial" w:hAnsi="Arial" w:cs="Arial"/>
          <w:sz w:val="20"/>
          <w:szCs w:val="20"/>
        </w:rPr>
        <w:t>reporting</w:t>
      </w:r>
      <w:proofErr w:type="gramEnd"/>
      <w:r w:rsidRPr="0073323E">
        <w:rPr>
          <w:rFonts w:ascii="Arial" w:hAnsi="Arial" w:cs="Arial"/>
          <w:sz w:val="20"/>
          <w:szCs w:val="20"/>
        </w:rPr>
        <w:t xml:space="preserve"> period.</w:t>
      </w:r>
      <w:r w:rsidRPr="0073323E">
        <w:rPr>
          <w:rFonts w:ascii="Arial" w:hAnsi="Arial" w:cs="Arial"/>
          <w:sz w:val="20"/>
          <w:szCs w:val="20"/>
        </w:rPr>
        <w:tab/>
      </w:r>
    </w:p>
    <w:p w:rsidR="00494EF7" w:rsidRPr="0073323E" w:rsidRDefault="00494EF7" w:rsidP="00383678">
      <w:pPr>
        <w:ind w:firstLine="720"/>
        <w:rPr>
          <w:rFonts w:ascii="Arial" w:hAnsi="Arial" w:cs="Arial"/>
          <w:sz w:val="20"/>
          <w:szCs w:val="20"/>
        </w:rPr>
      </w:pP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r w:rsidRPr="0073323E">
        <w:rPr>
          <w:rFonts w:ascii="Arial" w:hAnsi="Arial" w:cs="Arial"/>
          <w:sz w:val="20"/>
          <w:szCs w:val="20"/>
        </w:rPr>
        <w:tab/>
      </w:r>
    </w:p>
    <w:p w:rsidR="00494EF7" w:rsidRDefault="00494EF7" w:rsidP="0023113A">
      <w:pPr>
        <w:rPr>
          <w:rFonts w:ascii="Arial" w:hAnsi="Arial" w:cs="Arial"/>
          <w:sz w:val="20"/>
          <w:szCs w:val="20"/>
        </w:rPr>
      </w:pPr>
      <w:r w:rsidRPr="0073323E">
        <w:rPr>
          <w:rFonts w:ascii="Arial" w:hAnsi="Arial" w:cs="Arial"/>
          <w:sz w:val="20"/>
          <w:szCs w:val="20"/>
        </w:rPr>
        <w:t>4.</w:t>
      </w:r>
      <w:r>
        <w:rPr>
          <w:rFonts w:ascii="Arial" w:hAnsi="Arial" w:cs="Arial"/>
          <w:sz w:val="20"/>
          <w:szCs w:val="20"/>
        </w:rPr>
        <w:tab/>
      </w:r>
      <w:r w:rsidRPr="0073323E">
        <w:rPr>
          <w:rFonts w:ascii="Arial" w:hAnsi="Arial" w:cs="Arial"/>
          <w:sz w:val="20"/>
          <w:szCs w:val="20"/>
        </w:rPr>
        <w:t xml:space="preserve">Member Months: the sum of total number of lives insured on a pre-specified day of each </w:t>
      </w:r>
    </w:p>
    <w:p w:rsidR="00494EF7" w:rsidRDefault="00494EF7" w:rsidP="00383678">
      <w:pPr>
        <w:ind w:firstLine="720"/>
        <w:rPr>
          <w:rFonts w:ascii="Arial" w:hAnsi="Arial" w:cs="Arial"/>
          <w:sz w:val="20"/>
          <w:szCs w:val="20"/>
        </w:rPr>
      </w:pPr>
      <w:proofErr w:type="gramStart"/>
      <w:r w:rsidRPr="0073323E">
        <w:rPr>
          <w:rFonts w:ascii="Arial" w:hAnsi="Arial" w:cs="Arial"/>
          <w:sz w:val="20"/>
          <w:szCs w:val="20"/>
        </w:rPr>
        <w:t>month</w:t>
      </w:r>
      <w:proofErr w:type="gramEnd"/>
      <w:r w:rsidRPr="0073323E">
        <w:rPr>
          <w:rFonts w:ascii="Arial" w:hAnsi="Arial" w:cs="Arial"/>
          <w:sz w:val="20"/>
          <w:szCs w:val="20"/>
        </w:rPr>
        <w:t xml:space="preserve"> of the reported period. Reasonable approximations are allowed when exact </w:t>
      </w:r>
    </w:p>
    <w:p w:rsidR="00494EF7" w:rsidRDefault="00494EF7" w:rsidP="00383678">
      <w:pPr>
        <w:ind w:firstLine="720"/>
        <w:rPr>
          <w:rFonts w:ascii="Arial" w:hAnsi="Arial" w:cs="Arial"/>
          <w:sz w:val="20"/>
          <w:szCs w:val="20"/>
        </w:rPr>
      </w:pPr>
      <w:proofErr w:type="gramStart"/>
      <w:r w:rsidRPr="0073323E">
        <w:rPr>
          <w:rFonts w:ascii="Arial" w:hAnsi="Arial" w:cs="Arial"/>
          <w:sz w:val="20"/>
          <w:szCs w:val="20"/>
        </w:rPr>
        <w:t>information</w:t>
      </w:r>
      <w:proofErr w:type="gramEnd"/>
      <w:r w:rsidRPr="0073323E">
        <w:rPr>
          <w:rFonts w:ascii="Arial" w:hAnsi="Arial" w:cs="Arial"/>
          <w:sz w:val="20"/>
          <w:szCs w:val="20"/>
        </w:rPr>
        <w:t xml:space="preserve"> is not administrat</w:t>
      </w:r>
      <w:r>
        <w:rPr>
          <w:rFonts w:ascii="Arial" w:hAnsi="Arial" w:cs="Arial"/>
          <w:sz w:val="20"/>
          <w:szCs w:val="20"/>
        </w:rPr>
        <w:t>ively available to the insurer.</w:t>
      </w:r>
    </w:p>
    <w:p w:rsidR="00494EF7" w:rsidRDefault="00494EF7" w:rsidP="00383678">
      <w:pPr>
        <w:ind w:firstLine="720"/>
        <w:rPr>
          <w:rFonts w:ascii="Arial" w:hAnsi="Arial" w:cs="Arial"/>
          <w:sz w:val="20"/>
          <w:szCs w:val="20"/>
        </w:rPr>
      </w:pPr>
    </w:p>
    <w:p w:rsidR="00494EF7" w:rsidRDefault="00494EF7" w:rsidP="00CC4F96">
      <w:pPr>
        <w:rPr>
          <w:rFonts w:ascii="Arial" w:hAnsi="Arial" w:cs="Arial"/>
          <w:sz w:val="20"/>
          <w:szCs w:val="20"/>
        </w:rPr>
      </w:pPr>
    </w:p>
    <w:p w:rsidR="00494EF7" w:rsidRDefault="00494EF7" w:rsidP="00CC4F96">
      <w:pPr>
        <w:rPr>
          <w:rFonts w:ascii="Arial" w:hAnsi="Arial" w:cs="Arial"/>
          <w:sz w:val="20"/>
          <w:szCs w:val="20"/>
        </w:rPr>
      </w:pPr>
      <w:r>
        <w:rPr>
          <w:rFonts w:ascii="Arial" w:hAnsi="Arial" w:cs="Arial"/>
          <w:b/>
          <w:sz w:val="20"/>
          <w:szCs w:val="20"/>
        </w:rPr>
        <w:t>Part 2</w:t>
      </w:r>
    </w:p>
    <w:p w:rsidR="00494EF7" w:rsidRDefault="00494EF7" w:rsidP="00CC4F96">
      <w:pPr>
        <w:rPr>
          <w:rFonts w:ascii="Arial" w:hAnsi="Arial" w:cs="Arial"/>
          <w:sz w:val="20"/>
          <w:szCs w:val="20"/>
        </w:rPr>
      </w:pPr>
    </w:p>
    <w:p w:rsidR="00494EF7" w:rsidRDefault="00494EF7" w:rsidP="00CC4F96">
      <w:pPr>
        <w:ind w:left="720" w:hanging="720"/>
        <w:rPr>
          <w:rFonts w:ascii="Arial" w:hAnsi="Arial" w:cs="Arial"/>
          <w:sz w:val="20"/>
          <w:szCs w:val="20"/>
        </w:rPr>
      </w:pPr>
      <w:r w:rsidRPr="007333DF">
        <w:rPr>
          <w:rFonts w:ascii="Arial" w:hAnsi="Arial" w:cs="Arial"/>
          <w:sz w:val="20"/>
          <w:szCs w:val="20"/>
        </w:rPr>
        <w:t>1.1</w:t>
      </w:r>
      <w:r>
        <w:rPr>
          <w:rFonts w:ascii="Arial" w:hAnsi="Arial" w:cs="Arial"/>
          <w:sz w:val="20"/>
          <w:szCs w:val="20"/>
        </w:rPr>
        <w:tab/>
      </w:r>
      <w:r w:rsidRPr="007333DF">
        <w:rPr>
          <w:rFonts w:ascii="Arial" w:hAnsi="Arial" w:cs="Arial"/>
          <w:sz w:val="20"/>
          <w:szCs w:val="20"/>
        </w:rPr>
        <w:t xml:space="preserve">Direct premium written. </w:t>
      </w:r>
      <w:r>
        <w:rPr>
          <w:rFonts w:ascii="Arial" w:hAnsi="Arial" w:cs="Arial"/>
          <w:sz w:val="20"/>
          <w:szCs w:val="20"/>
        </w:rPr>
        <w:t>Report</w:t>
      </w:r>
      <w:r w:rsidRPr="007333DF">
        <w:rPr>
          <w:rFonts w:ascii="Arial" w:hAnsi="Arial" w:cs="Arial"/>
          <w:sz w:val="20"/>
          <w:szCs w:val="20"/>
        </w:rPr>
        <w:t xml:space="preserve"> all monies paid by a policyholder or subscriber year-to-date from the start of the current MLR reporting year through the end of the current reporting quarter,</w:t>
      </w:r>
      <w:r>
        <w:rPr>
          <w:rFonts w:ascii="Arial" w:hAnsi="Arial" w:cs="Arial"/>
          <w:sz w:val="20"/>
          <w:szCs w:val="20"/>
        </w:rPr>
        <w:t xml:space="preserve"> as a condition of receiving current year coverage from the issuer (exclude advance premiums for coverage beyond the current reporting quarter),</w:t>
      </w:r>
      <w:r w:rsidRPr="007333DF">
        <w:rPr>
          <w:rFonts w:ascii="Arial" w:hAnsi="Arial" w:cs="Arial"/>
          <w:sz w:val="20"/>
          <w:szCs w:val="20"/>
        </w:rPr>
        <w:t xml:space="preserve"> including any fees or other</w:t>
      </w:r>
      <w:r>
        <w:rPr>
          <w:rFonts w:ascii="Arial" w:hAnsi="Arial" w:cs="Arial"/>
          <w:sz w:val="20"/>
          <w:szCs w:val="20"/>
        </w:rPr>
        <w:t xml:space="preserve"> </w:t>
      </w:r>
      <w:r w:rsidRPr="007333DF">
        <w:rPr>
          <w:rFonts w:ascii="Arial" w:hAnsi="Arial" w:cs="Arial"/>
          <w:sz w:val="20"/>
          <w:szCs w:val="20"/>
        </w:rPr>
        <w:t xml:space="preserve">contributions associated with the health plan. </w:t>
      </w:r>
    </w:p>
    <w:p w:rsidR="00494EF7" w:rsidRDefault="00494EF7" w:rsidP="00CC4F96">
      <w:pPr>
        <w:ind w:left="720" w:hanging="720"/>
        <w:rPr>
          <w:rFonts w:ascii="Arial" w:hAnsi="Arial" w:cs="Arial"/>
          <w:sz w:val="20"/>
          <w:szCs w:val="20"/>
        </w:rPr>
      </w:pPr>
    </w:p>
    <w:p w:rsidR="00494EF7" w:rsidRPr="007333DF" w:rsidRDefault="00494EF7" w:rsidP="003041C5">
      <w:pPr>
        <w:spacing w:after="120"/>
        <w:ind w:left="720"/>
        <w:rPr>
          <w:rFonts w:ascii="Arial" w:hAnsi="Arial" w:cs="Arial"/>
          <w:sz w:val="20"/>
          <w:szCs w:val="20"/>
        </w:rPr>
      </w:pPr>
      <w:r w:rsidRPr="007333DF">
        <w:rPr>
          <w:rFonts w:ascii="Arial" w:hAnsi="Arial" w:cs="Arial"/>
          <w:sz w:val="20"/>
          <w:szCs w:val="20"/>
        </w:rPr>
        <w:t>Exclude</w:t>
      </w:r>
      <w:r>
        <w:rPr>
          <w:rFonts w:ascii="Arial" w:hAnsi="Arial" w:cs="Arial"/>
          <w:sz w:val="20"/>
          <w:szCs w:val="20"/>
        </w:rPr>
        <w:t>:</w:t>
      </w:r>
      <w:r w:rsidRPr="007333DF">
        <w:rPr>
          <w:rFonts w:ascii="Arial" w:hAnsi="Arial" w:cs="Arial"/>
          <w:sz w:val="20"/>
          <w:szCs w:val="20"/>
        </w:rPr>
        <w:t xml:space="preserve"> </w:t>
      </w:r>
    </w:p>
    <w:p w:rsidR="00494EF7" w:rsidRPr="003041C5" w:rsidRDefault="00494EF7" w:rsidP="003041C5">
      <w:pPr>
        <w:numPr>
          <w:ilvl w:val="1"/>
          <w:numId w:val="4"/>
        </w:numPr>
        <w:spacing w:after="240"/>
        <w:rPr>
          <w:rFonts w:ascii="Arial" w:hAnsi="Arial" w:cs="Arial"/>
          <w:sz w:val="20"/>
          <w:szCs w:val="20"/>
        </w:rPr>
      </w:pPr>
      <w:r>
        <w:rPr>
          <w:rFonts w:ascii="Arial" w:hAnsi="Arial" w:cs="Arial"/>
          <w:sz w:val="20"/>
          <w:szCs w:val="20"/>
        </w:rPr>
        <w:t>A</w:t>
      </w:r>
      <w:r w:rsidRPr="007333DF">
        <w:rPr>
          <w:rFonts w:ascii="Arial" w:hAnsi="Arial" w:cs="Arial"/>
          <w:sz w:val="20"/>
          <w:szCs w:val="20"/>
        </w:rPr>
        <w:t>mounts for rate credits paid.</w:t>
      </w:r>
    </w:p>
    <w:p w:rsidR="00494EF7" w:rsidRPr="007333DF" w:rsidRDefault="00494EF7" w:rsidP="00CC4F96">
      <w:pPr>
        <w:ind w:left="720" w:hanging="720"/>
        <w:rPr>
          <w:rFonts w:ascii="Arial" w:hAnsi="Arial" w:cs="Arial"/>
          <w:sz w:val="20"/>
          <w:szCs w:val="20"/>
        </w:rPr>
      </w:pPr>
      <w:r w:rsidRPr="007333DF">
        <w:rPr>
          <w:rFonts w:ascii="Arial" w:hAnsi="Arial" w:cs="Arial"/>
          <w:sz w:val="20"/>
          <w:szCs w:val="20"/>
        </w:rPr>
        <w:t>1.2</w:t>
      </w:r>
      <w:r>
        <w:rPr>
          <w:rFonts w:ascii="Arial" w:hAnsi="Arial" w:cs="Arial"/>
          <w:sz w:val="20"/>
          <w:szCs w:val="20"/>
        </w:rPr>
        <w:tab/>
      </w:r>
      <w:r w:rsidRPr="007333DF">
        <w:rPr>
          <w:rFonts w:ascii="Arial" w:hAnsi="Arial" w:cs="Arial"/>
          <w:sz w:val="20"/>
          <w:szCs w:val="20"/>
        </w:rPr>
        <w:t xml:space="preserve">Unearned premium, as of end of prior year. Report reserves established to account for the portion of the premium paid in the prior MLR reporting year that was intended to provide coverage through the end of the current reporting quarter. </w:t>
      </w:r>
    </w:p>
    <w:p w:rsidR="00494EF7" w:rsidRPr="007333DF" w:rsidRDefault="00494EF7" w:rsidP="00CC4F96">
      <w:pPr>
        <w:ind w:left="720" w:hanging="720"/>
        <w:rPr>
          <w:rFonts w:ascii="Arial" w:hAnsi="Arial" w:cs="Arial"/>
          <w:sz w:val="20"/>
          <w:szCs w:val="20"/>
        </w:rPr>
      </w:pPr>
    </w:p>
    <w:p w:rsidR="00494EF7" w:rsidRPr="007333DF" w:rsidRDefault="00494EF7" w:rsidP="00CC4F96">
      <w:pPr>
        <w:ind w:left="720" w:hanging="720"/>
        <w:rPr>
          <w:rFonts w:ascii="Arial" w:hAnsi="Arial" w:cs="Arial"/>
          <w:sz w:val="20"/>
          <w:szCs w:val="20"/>
        </w:rPr>
      </w:pPr>
      <w:r w:rsidRPr="007333DF">
        <w:rPr>
          <w:rFonts w:ascii="Arial" w:hAnsi="Arial" w:cs="Arial"/>
          <w:sz w:val="20"/>
          <w:szCs w:val="20"/>
        </w:rPr>
        <w:t xml:space="preserve">1.3  </w:t>
      </w:r>
      <w:r>
        <w:rPr>
          <w:rFonts w:ascii="Arial" w:hAnsi="Arial" w:cs="Arial"/>
          <w:sz w:val="20"/>
          <w:szCs w:val="20"/>
        </w:rPr>
        <w:tab/>
      </w:r>
      <w:r w:rsidRPr="007333DF">
        <w:rPr>
          <w:rFonts w:ascii="Arial" w:hAnsi="Arial" w:cs="Arial"/>
          <w:sz w:val="20"/>
          <w:szCs w:val="20"/>
        </w:rPr>
        <w:t xml:space="preserve">Unearned premium, as of end of current quarter. Report reserves established to account for the portion of the premium paid from the start of the current MLR reporting year through the end of the current reporting </w:t>
      </w:r>
      <w:proofErr w:type="gramStart"/>
      <w:r w:rsidRPr="007333DF">
        <w:rPr>
          <w:rFonts w:ascii="Arial" w:hAnsi="Arial" w:cs="Arial"/>
          <w:sz w:val="20"/>
          <w:szCs w:val="20"/>
        </w:rPr>
        <w:t>quarter,</w:t>
      </w:r>
      <w:r>
        <w:rPr>
          <w:rFonts w:ascii="Arial" w:hAnsi="Arial" w:cs="Arial"/>
          <w:sz w:val="20"/>
          <w:szCs w:val="20"/>
        </w:rPr>
        <w:t xml:space="preserve"> </w:t>
      </w:r>
      <w:r w:rsidRPr="007333DF">
        <w:rPr>
          <w:rFonts w:ascii="Arial" w:hAnsi="Arial" w:cs="Arial"/>
          <w:sz w:val="20"/>
          <w:szCs w:val="20"/>
        </w:rPr>
        <w:t>that</w:t>
      </w:r>
      <w:proofErr w:type="gramEnd"/>
      <w:r w:rsidRPr="007333DF">
        <w:rPr>
          <w:rFonts w:ascii="Arial" w:hAnsi="Arial" w:cs="Arial"/>
          <w:sz w:val="20"/>
          <w:szCs w:val="20"/>
        </w:rPr>
        <w:t xml:space="preserve"> was intended to provide coverage beyond the current reporting quarter. Calculate reserves as of the end of the current reporting quarter.</w:t>
      </w:r>
    </w:p>
    <w:p w:rsidR="00494EF7" w:rsidRPr="007333DF" w:rsidRDefault="00494EF7" w:rsidP="00CC4F96">
      <w:pPr>
        <w:ind w:left="720" w:hanging="720"/>
        <w:rPr>
          <w:rFonts w:ascii="Arial" w:hAnsi="Arial" w:cs="Arial"/>
          <w:sz w:val="20"/>
          <w:szCs w:val="20"/>
        </w:rPr>
      </w:pPr>
    </w:p>
    <w:p w:rsidR="00494EF7" w:rsidRDefault="00494EF7" w:rsidP="00CC4F96">
      <w:pPr>
        <w:ind w:left="720" w:hanging="720"/>
        <w:rPr>
          <w:rFonts w:ascii="Arial" w:hAnsi="Arial" w:cs="Arial"/>
          <w:sz w:val="20"/>
          <w:szCs w:val="20"/>
        </w:rPr>
      </w:pPr>
      <w:r w:rsidRPr="007333DF">
        <w:rPr>
          <w:rFonts w:ascii="Arial" w:hAnsi="Arial" w:cs="Arial"/>
          <w:sz w:val="20"/>
          <w:szCs w:val="20"/>
        </w:rPr>
        <w:t>1.4</w:t>
      </w:r>
      <w:r>
        <w:rPr>
          <w:rFonts w:ascii="Arial" w:hAnsi="Arial" w:cs="Arial"/>
          <w:sz w:val="20"/>
          <w:szCs w:val="20"/>
        </w:rPr>
        <w:tab/>
      </w:r>
      <w:r w:rsidRPr="007333DF">
        <w:rPr>
          <w:rFonts w:ascii="Arial" w:hAnsi="Arial" w:cs="Arial"/>
          <w:sz w:val="20"/>
          <w:szCs w:val="20"/>
        </w:rPr>
        <w:t xml:space="preserve">Premium write-offs. </w:t>
      </w:r>
      <w:r>
        <w:rPr>
          <w:rFonts w:ascii="Arial" w:hAnsi="Arial" w:cs="Arial"/>
          <w:sz w:val="20"/>
          <w:szCs w:val="20"/>
        </w:rPr>
        <w:t xml:space="preserve">Include agents’ or premium balances determined to be uncollectible and written off as losses.  Also include recoveries year-to-date on balances previously written off. </w:t>
      </w:r>
      <w:r w:rsidRPr="007333DF">
        <w:rPr>
          <w:rFonts w:ascii="Arial" w:hAnsi="Arial" w:cs="Arial"/>
          <w:sz w:val="20"/>
          <w:szCs w:val="20"/>
        </w:rPr>
        <w:t xml:space="preserve">Include actual write offs, not reserves for bad debt or statutory </w:t>
      </w:r>
      <w:proofErr w:type="spellStart"/>
      <w:r w:rsidRPr="007333DF">
        <w:rPr>
          <w:rFonts w:ascii="Arial" w:hAnsi="Arial" w:cs="Arial"/>
          <w:sz w:val="20"/>
          <w:szCs w:val="20"/>
        </w:rPr>
        <w:t>nonadmitted</w:t>
      </w:r>
      <w:proofErr w:type="spellEnd"/>
      <w:r w:rsidRPr="007333DF">
        <w:rPr>
          <w:rFonts w:ascii="Arial" w:hAnsi="Arial" w:cs="Arial"/>
          <w:sz w:val="20"/>
          <w:szCs w:val="20"/>
        </w:rPr>
        <w:t xml:space="preserve"> amounts.</w:t>
      </w:r>
      <w:r w:rsidRPr="007333DF">
        <w:rPr>
          <w:rFonts w:ascii="Arial" w:hAnsi="Arial" w:cs="Arial"/>
          <w:sz w:val="20"/>
          <w:szCs w:val="20"/>
        </w:rPr>
        <w:tab/>
      </w:r>
    </w:p>
    <w:p w:rsidR="00494EF7" w:rsidRPr="007333DF" w:rsidRDefault="00494EF7" w:rsidP="00CC4F96">
      <w:pPr>
        <w:ind w:left="720" w:hanging="720"/>
        <w:rPr>
          <w:rFonts w:ascii="Arial" w:hAnsi="Arial" w:cs="Arial"/>
          <w:sz w:val="20"/>
          <w:szCs w:val="20"/>
        </w:rPr>
      </w:pP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p>
    <w:p w:rsidR="00494EF7" w:rsidRPr="007333DF" w:rsidRDefault="00494EF7" w:rsidP="00CC4F96">
      <w:pPr>
        <w:ind w:left="720" w:hanging="720"/>
        <w:rPr>
          <w:rFonts w:ascii="Arial" w:hAnsi="Arial" w:cs="Arial"/>
          <w:sz w:val="20"/>
          <w:szCs w:val="20"/>
        </w:rPr>
      </w:pPr>
      <w:r w:rsidRPr="007333DF">
        <w:rPr>
          <w:rFonts w:ascii="Arial" w:hAnsi="Arial" w:cs="Arial"/>
          <w:sz w:val="20"/>
          <w:szCs w:val="20"/>
        </w:rPr>
        <w:t>1.5</w:t>
      </w:r>
      <w:r>
        <w:rPr>
          <w:rFonts w:ascii="Arial" w:hAnsi="Arial" w:cs="Arial"/>
          <w:sz w:val="20"/>
          <w:szCs w:val="20"/>
        </w:rPr>
        <w:tab/>
      </w:r>
      <w:r w:rsidRPr="007333DF">
        <w:rPr>
          <w:rFonts w:ascii="Arial" w:hAnsi="Arial" w:cs="Arial"/>
          <w:sz w:val="20"/>
          <w:szCs w:val="20"/>
        </w:rPr>
        <w:t>Group conversion charges: if Line 1.1 has been reduced or increased by the amount of any conversion charges associated with group conversion privileges between Group and Individual lines of business in your Annual Statement accounting, enter the reverse of these charges on this line in the appropriate columns.</w:t>
      </w:r>
    </w:p>
    <w:p w:rsidR="00494EF7" w:rsidRPr="007333DF" w:rsidRDefault="00494EF7" w:rsidP="00CC4F96">
      <w:pPr>
        <w:ind w:firstLine="720"/>
        <w:rPr>
          <w:rFonts w:ascii="Arial" w:hAnsi="Arial" w:cs="Arial"/>
          <w:sz w:val="20"/>
          <w:szCs w:val="20"/>
        </w:rPr>
      </w:pPr>
    </w:p>
    <w:p w:rsidR="00494EF7" w:rsidRDefault="00494EF7" w:rsidP="00CC4F96">
      <w:pPr>
        <w:rPr>
          <w:rFonts w:ascii="Arial" w:hAnsi="Arial" w:cs="Arial"/>
          <w:sz w:val="20"/>
          <w:szCs w:val="20"/>
        </w:rPr>
      </w:pPr>
      <w:r w:rsidRPr="007333DF">
        <w:rPr>
          <w:rFonts w:ascii="Arial" w:hAnsi="Arial" w:cs="Arial"/>
          <w:sz w:val="20"/>
          <w:szCs w:val="20"/>
        </w:rPr>
        <w:t>1.6</w:t>
      </w:r>
      <w:r>
        <w:rPr>
          <w:rFonts w:ascii="Arial" w:hAnsi="Arial" w:cs="Arial"/>
          <w:sz w:val="20"/>
          <w:szCs w:val="20"/>
        </w:rPr>
        <w:tab/>
      </w:r>
      <w:r w:rsidRPr="007333DF">
        <w:rPr>
          <w:rFonts w:ascii="Arial" w:hAnsi="Arial" w:cs="Arial"/>
          <w:sz w:val="20"/>
          <w:szCs w:val="20"/>
        </w:rPr>
        <w:t>Adjusted direct premiums earned (Lines 1.1</w:t>
      </w:r>
      <w:r>
        <w:rPr>
          <w:rFonts w:ascii="Arial" w:hAnsi="Arial" w:cs="Arial"/>
          <w:sz w:val="20"/>
          <w:szCs w:val="20"/>
        </w:rPr>
        <w:t xml:space="preserve"> </w:t>
      </w:r>
      <w:r w:rsidRPr="007333DF">
        <w:rPr>
          <w:rFonts w:ascii="Arial" w:hAnsi="Arial" w:cs="Arial"/>
          <w:sz w:val="20"/>
          <w:szCs w:val="20"/>
        </w:rPr>
        <w:t>+</w:t>
      </w:r>
      <w:r>
        <w:rPr>
          <w:rFonts w:ascii="Arial" w:hAnsi="Arial" w:cs="Arial"/>
          <w:sz w:val="20"/>
          <w:szCs w:val="20"/>
        </w:rPr>
        <w:t xml:space="preserve"> </w:t>
      </w:r>
      <w:r w:rsidRPr="007333DF">
        <w:rPr>
          <w:rFonts w:ascii="Arial" w:hAnsi="Arial" w:cs="Arial"/>
          <w:sz w:val="20"/>
          <w:szCs w:val="20"/>
        </w:rPr>
        <w:t>1.2</w:t>
      </w:r>
      <w:r>
        <w:rPr>
          <w:rFonts w:ascii="Arial" w:hAnsi="Arial" w:cs="Arial"/>
          <w:sz w:val="20"/>
          <w:szCs w:val="20"/>
        </w:rPr>
        <w:t xml:space="preserve"> – </w:t>
      </w:r>
      <w:r w:rsidRPr="007333DF">
        <w:rPr>
          <w:rFonts w:ascii="Arial" w:hAnsi="Arial" w:cs="Arial"/>
          <w:sz w:val="20"/>
          <w:szCs w:val="20"/>
        </w:rPr>
        <w:t>1.3</w:t>
      </w:r>
      <w:r>
        <w:rPr>
          <w:rFonts w:ascii="Arial" w:hAnsi="Arial" w:cs="Arial"/>
          <w:sz w:val="20"/>
          <w:szCs w:val="20"/>
        </w:rPr>
        <w:t xml:space="preserve"> – </w:t>
      </w:r>
      <w:r w:rsidRPr="007333DF">
        <w:rPr>
          <w:rFonts w:ascii="Arial" w:hAnsi="Arial" w:cs="Arial"/>
          <w:sz w:val="20"/>
          <w:szCs w:val="20"/>
        </w:rPr>
        <w:t>1.4</w:t>
      </w:r>
      <w:r>
        <w:rPr>
          <w:rFonts w:ascii="Arial" w:hAnsi="Arial" w:cs="Arial"/>
          <w:sz w:val="20"/>
          <w:szCs w:val="20"/>
        </w:rPr>
        <w:t xml:space="preserve"> </w:t>
      </w:r>
      <w:r w:rsidRPr="007333DF">
        <w:rPr>
          <w:rFonts w:ascii="Arial" w:hAnsi="Arial" w:cs="Arial"/>
          <w:sz w:val="20"/>
          <w:szCs w:val="20"/>
        </w:rPr>
        <w:t>+</w:t>
      </w:r>
      <w:r>
        <w:rPr>
          <w:rFonts w:ascii="Arial" w:hAnsi="Arial" w:cs="Arial"/>
          <w:sz w:val="20"/>
          <w:szCs w:val="20"/>
        </w:rPr>
        <w:t xml:space="preserve"> </w:t>
      </w:r>
      <w:r w:rsidRPr="007333DF">
        <w:rPr>
          <w:rFonts w:ascii="Arial" w:hAnsi="Arial" w:cs="Arial"/>
          <w:sz w:val="20"/>
          <w:szCs w:val="20"/>
        </w:rPr>
        <w:t>1.5)</w:t>
      </w:r>
      <w:r w:rsidRPr="007333DF">
        <w:rPr>
          <w:rFonts w:ascii="Arial" w:hAnsi="Arial" w:cs="Arial"/>
          <w:sz w:val="20"/>
          <w:szCs w:val="20"/>
        </w:rPr>
        <w:tab/>
      </w:r>
    </w:p>
    <w:p w:rsidR="00494EF7" w:rsidRPr="007333DF" w:rsidRDefault="00494EF7" w:rsidP="00CC4F96">
      <w:pPr>
        <w:rPr>
          <w:rFonts w:ascii="Arial" w:hAnsi="Arial" w:cs="Arial"/>
          <w:sz w:val="20"/>
          <w:szCs w:val="20"/>
        </w:rPr>
      </w:pPr>
      <w:r w:rsidRPr="007333DF">
        <w:rPr>
          <w:rFonts w:ascii="Arial" w:hAnsi="Arial" w:cs="Arial"/>
          <w:sz w:val="20"/>
          <w:szCs w:val="20"/>
        </w:rPr>
        <w:tab/>
      </w:r>
      <w:r w:rsidRPr="007333DF">
        <w:rPr>
          <w:rFonts w:ascii="Arial" w:hAnsi="Arial" w:cs="Arial"/>
          <w:sz w:val="20"/>
          <w:szCs w:val="20"/>
        </w:rPr>
        <w:tab/>
      </w:r>
    </w:p>
    <w:p w:rsidR="00494EF7" w:rsidRPr="007333DF" w:rsidRDefault="00494EF7" w:rsidP="00CC4F96">
      <w:pPr>
        <w:ind w:left="720" w:hanging="720"/>
        <w:rPr>
          <w:rFonts w:ascii="Arial" w:hAnsi="Arial" w:cs="Arial"/>
          <w:sz w:val="20"/>
          <w:szCs w:val="20"/>
        </w:rPr>
      </w:pPr>
      <w:r w:rsidRPr="007333DF">
        <w:rPr>
          <w:rFonts w:ascii="Arial" w:hAnsi="Arial" w:cs="Arial"/>
          <w:sz w:val="20"/>
          <w:szCs w:val="20"/>
        </w:rPr>
        <w:t>2.</w:t>
      </w:r>
      <w:r>
        <w:rPr>
          <w:rFonts w:ascii="Arial" w:hAnsi="Arial" w:cs="Arial"/>
          <w:sz w:val="20"/>
          <w:szCs w:val="20"/>
        </w:rPr>
        <w:tab/>
      </w:r>
      <w:r w:rsidRPr="007333DF">
        <w:rPr>
          <w:rFonts w:ascii="Arial" w:hAnsi="Arial" w:cs="Arial"/>
          <w:sz w:val="20"/>
          <w:szCs w:val="20"/>
        </w:rPr>
        <w:t>Refer to NAIC Supplemental Exhibit - Part 2, Line 2 instructions for components of direct incurred claims</w:t>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p>
    <w:p w:rsidR="00494EF7" w:rsidRPr="007333DF" w:rsidRDefault="00494EF7" w:rsidP="00CC4F96">
      <w:pPr>
        <w:rPr>
          <w:rFonts w:ascii="Arial" w:hAnsi="Arial" w:cs="Arial"/>
          <w:sz w:val="20"/>
          <w:szCs w:val="20"/>
        </w:rPr>
      </w:pPr>
    </w:p>
    <w:p w:rsidR="00494EF7" w:rsidRDefault="00494EF7" w:rsidP="00CC4F96">
      <w:pPr>
        <w:ind w:left="720" w:hanging="720"/>
        <w:rPr>
          <w:rFonts w:ascii="Arial" w:hAnsi="Arial" w:cs="Arial"/>
          <w:sz w:val="20"/>
          <w:szCs w:val="20"/>
        </w:rPr>
      </w:pPr>
      <w:r w:rsidRPr="007333DF">
        <w:rPr>
          <w:rFonts w:ascii="Arial" w:hAnsi="Arial" w:cs="Arial"/>
          <w:sz w:val="20"/>
          <w:szCs w:val="20"/>
        </w:rPr>
        <w:t>2.1</w:t>
      </w:r>
      <w:r>
        <w:rPr>
          <w:rFonts w:ascii="Arial" w:hAnsi="Arial" w:cs="Arial"/>
          <w:sz w:val="20"/>
          <w:szCs w:val="20"/>
        </w:rPr>
        <w:tab/>
      </w:r>
      <w:r w:rsidRPr="007333DF">
        <w:rPr>
          <w:rFonts w:ascii="Arial" w:hAnsi="Arial" w:cs="Arial"/>
          <w:sz w:val="20"/>
          <w:szCs w:val="20"/>
        </w:rPr>
        <w:t xml:space="preserve">Claims </w:t>
      </w:r>
      <w:r>
        <w:rPr>
          <w:rFonts w:ascii="Arial" w:hAnsi="Arial" w:cs="Arial"/>
          <w:sz w:val="20"/>
          <w:szCs w:val="20"/>
        </w:rPr>
        <w:t>pai</w:t>
      </w:r>
      <w:r w:rsidRPr="007333DF">
        <w:rPr>
          <w:rFonts w:ascii="Arial" w:hAnsi="Arial" w:cs="Arial"/>
          <w:sz w:val="20"/>
          <w:szCs w:val="20"/>
        </w:rPr>
        <w:t>d year-to-date. Any overpayment that has already been received from providers should not be reported as a paid claim, and any overpayment that has not yet been recovered should be included in paid claims but excluded from health care receivables.</w:t>
      </w:r>
    </w:p>
    <w:p w:rsidR="00494EF7" w:rsidRPr="007333DF" w:rsidRDefault="00494EF7" w:rsidP="00CC4F96">
      <w:pPr>
        <w:ind w:left="720" w:hanging="720"/>
        <w:rPr>
          <w:rFonts w:ascii="Arial" w:hAnsi="Arial" w:cs="Arial"/>
          <w:sz w:val="20"/>
          <w:szCs w:val="20"/>
        </w:rPr>
      </w:pPr>
    </w:p>
    <w:p w:rsidR="00494EF7" w:rsidRDefault="00494EF7" w:rsidP="00CC4F96">
      <w:pPr>
        <w:ind w:left="720" w:hanging="720"/>
        <w:rPr>
          <w:rFonts w:ascii="Arial" w:hAnsi="Arial" w:cs="Arial"/>
          <w:sz w:val="20"/>
          <w:szCs w:val="20"/>
        </w:rPr>
      </w:pPr>
      <w:r w:rsidRPr="007333DF">
        <w:rPr>
          <w:rFonts w:ascii="Arial" w:hAnsi="Arial" w:cs="Arial"/>
          <w:sz w:val="20"/>
          <w:szCs w:val="20"/>
        </w:rPr>
        <w:t>2.2</w:t>
      </w:r>
      <w:r>
        <w:rPr>
          <w:rFonts w:ascii="Arial" w:hAnsi="Arial" w:cs="Arial"/>
          <w:sz w:val="20"/>
          <w:szCs w:val="20"/>
        </w:rPr>
        <w:tab/>
      </w:r>
      <w:r w:rsidRPr="007333DF">
        <w:rPr>
          <w:rFonts w:ascii="Arial" w:hAnsi="Arial" w:cs="Arial"/>
          <w:sz w:val="20"/>
          <w:szCs w:val="20"/>
        </w:rPr>
        <w:t xml:space="preserve">Direct claim liability, as of the end of the current reporting quarter. </w:t>
      </w:r>
    </w:p>
    <w:p w:rsidR="00494EF7" w:rsidRDefault="00494EF7" w:rsidP="00CC4F96">
      <w:pPr>
        <w:ind w:left="720" w:hanging="720"/>
        <w:rPr>
          <w:rFonts w:ascii="Arial" w:hAnsi="Arial" w:cs="Arial"/>
          <w:sz w:val="20"/>
          <w:szCs w:val="20"/>
        </w:rPr>
      </w:pPr>
    </w:p>
    <w:p w:rsidR="00494EF7" w:rsidRDefault="00494EF7" w:rsidP="00745E42">
      <w:pPr>
        <w:spacing w:after="120"/>
        <w:ind w:left="720"/>
        <w:rPr>
          <w:rFonts w:ascii="Arial" w:hAnsi="Arial" w:cs="Arial"/>
          <w:sz w:val="20"/>
          <w:szCs w:val="20"/>
        </w:rPr>
      </w:pPr>
      <w:r w:rsidRPr="00F402A2">
        <w:rPr>
          <w:rFonts w:ascii="Arial" w:hAnsi="Arial" w:cs="Arial"/>
          <w:sz w:val="20"/>
          <w:szCs w:val="20"/>
        </w:rPr>
        <w:t xml:space="preserve">Include: </w:t>
      </w:r>
      <w:r w:rsidRPr="00F402A2">
        <w:rPr>
          <w:rFonts w:ascii="Arial" w:hAnsi="Arial" w:cs="Arial"/>
          <w:sz w:val="20"/>
          <w:szCs w:val="20"/>
        </w:rPr>
        <w:tab/>
      </w:r>
    </w:p>
    <w:p w:rsidR="00494EF7" w:rsidRDefault="00494EF7" w:rsidP="00745E42">
      <w:pPr>
        <w:numPr>
          <w:ilvl w:val="1"/>
          <w:numId w:val="4"/>
        </w:numPr>
        <w:spacing w:after="240"/>
        <w:rPr>
          <w:rFonts w:ascii="Arial" w:hAnsi="Arial" w:cs="Arial"/>
          <w:sz w:val="20"/>
          <w:szCs w:val="20"/>
        </w:rPr>
      </w:pPr>
      <w:r>
        <w:rPr>
          <w:rFonts w:ascii="Arial" w:hAnsi="Arial" w:cs="Arial"/>
          <w:sz w:val="20"/>
          <w:szCs w:val="20"/>
        </w:rPr>
        <w:t>Unpaid Claims</w:t>
      </w:r>
      <w:r w:rsidRPr="00F402A2">
        <w:rPr>
          <w:rFonts w:ascii="Arial" w:hAnsi="Arial" w:cs="Arial"/>
          <w:sz w:val="20"/>
          <w:szCs w:val="20"/>
        </w:rPr>
        <w:t>.</w:t>
      </w:r>
    </w:p>
    <w:p w:rsidR="00494EF7" w:rsidRDefault="00494EF7" w:rsidP="00745E42">
      <w:pPr>
        <w:spacing w:after="240"/>
        <w:ind w:left="2160"/>
        <w:rPr>
          <w:rFonts w:ascii="Arial" w:hAnsi="Arial" w:cs="Arial"/>
          <w:sz w:val="20"/>
          <w:szCs w:val="20"/>
        </w:rPr>
      </w:pPr>
      <w:r>
        <w:rPr>
          <w:rFonts w:ascii="Arial" w:hAnsi="Arial" w:cs="Arial"/>
          <w:sz w:val="20"/>
          <w:szCs w:val="20"/>
        </w:rPr>
        <w:t xml:space="preserve">Report unpaid claims reserves, including claims reported in the process of adjustment, </w:t>
      </w:r>
      <w:r w:rsidRPr="007333DF">
        <w:rPr>
          <w:rFonts w:ascii="Arial" w:hAnsi="Arial" w:cs="Arial"/>
          <w:sz w:val="20"/>
          <w:szCs w:val="20"/>
        </w:rPr>
        <w:t>percentage withholds from payments made to contracted providers, recoverable for anticipated coordination of benefits</w:t>
      </w:r>
      <w:r>
        <w:rPr>
          <w:rFonts w:ascii="Arial" w:hAnsi="Arial" w:cs="Arial"/>
          <w:sz w:val="20"/>
          <w:szCs w:val="20"/>
        </w:rPr>
        <w:t xml:space="preserve"> (COB)</w:t>
      </w:r>
      <w:r w:rsidRPr="007333DF">
        <w:rPr>
          <w:rFonts w:ascii="Arial" w:hAnsi="Arial" w:cs="Arial"/>
          <w:sz w:val="20"/>
          <w:szCs w:val="20"/>
        </w:rPr>
        <w:t>, and claims recoveries received as a result of subrogation.</w:t>
      </w:r>
    </w:p>
    <w:p w:rsidR="00494EF7" w:rsidRDefault="00494EF7" w:rsidP="00745E42">
      <w:pPr>
        <w:numPr>
          <w:ilvl w:val="1"/>
          <w:numId w:val="4"/>
        </w:numPr>
        <w:spacing w:after="240"/>
        <w:rPr>
          <w:rFonts w:ascii="Arial" w:hAnsi="Arial" w:cs="Arial"/>
          <w:sz w:val="20"/>
          <w:szCs w:val="20"/>
        </w:rPr>
      </w:pPr>
      <w:r>
        <w:rPr>
          <w:rFonts w:ascii="Arial" w:hAnsi="Arial" w:cs="Arial"/>
          <w:sz w:val="20"/>
          <w:szCs w:val="20"/>
        </w:rPr>
        <w:lastRenderedPageBreak/>
        <w:t>Incurred but not Reported Claims.</w:t>
      </w:r>
    </w:p>
    <w:p w:rsidR="00494EF7" w:rsidRDefault="00494EF7" w:rsidP="00745E42">
      <w:pPr>
        <w:spacing w:after="240"/>
        <w:ind w:left="2160"/>
        <w:rPr>
          <w:rFonts w:ascii="Arial" w:hAnsi="Arial" w:cs="Arial"/>
          <w:sz w:val="20"/>
          <w:szCs w:val="20"/>
        </w:rPr>
      </w:pPr>
      <w:r>
        <w:rPr>
          <w:rFonts w:ascii="Arial" w:hAnsi="Arial" w:cs="Arial"/>
          <w:sz w:val="20"/>
          <w:szCs w:val="20"/>
        </w:rPr>
        <w:t>Report the claims incurred but not reported.</w:t>
      </w:r>
      <w:r w:rsidRPr="00745E42">
        <w:rPr>
          <w:rFonts w:ascii="Arial" w:hAnsi="Arial" w:cs="Arial"/>
          <w:sz w:val="20"/>
          <w:szCs w:val="20"/>
        </w:rPr>
        <w:t xml:space="preserve"> </w:t>
      </w:r>
      <w:r w:rsidRPr="007333DF">
        <w:rPr>
          <w:rFonts w:ascii="Arial" w:hAnsi="Arial" w:cs="Arial"/>
          <w:sz w:val="20"/>
          <w:szCs w:val="20"/>
        </w:rPr>
        <w:t>Except where inapplicable, these reserves should be based on past experience, modified to reflect current conditions, such as changes in exposure, claim frequency or severity.</w:t>
      </w:r>
    </w:p>
    <w:p w:rsidR="00494EF7" w:rsidRPr="00B566A7" w:rsidRDefault="00494EF7" w:rsidP="00CC4F96">
      <w:pPr>
        <w:ind w:left="720" w:hanging="720"/>
        <w:rPr>
          <w:rFonts w:ascii="Arial" w:hAnsi="Arial" w:cs="Arial"/>
          <w:sz w:val="20"/>
          <w:szCs w:val="20"/>
        </w:rPr>
      </w:pPr>
      <w:r>
        <w:rPr>
          <w:rFonts w:ascii="Arial" w:hAnsi="Arial" w:cs="Arial"/>
          <w:sz w:val="20"/>
          <w:szCs w:val="20"/>
        </w:rPr>
        <w:t>2.3</w:t>
      </w:r>
      <w:r>
        <w:rPr>
          <w:rFonts w:ascii="Arial" w:hAnsi="Arial" w:cs="Arial"/>
          <w:sz w:val="20"/>
          <w:szCs w:val="20"/>
        </w:rPr>
        <w:tab/>
      </w:r>
      <w:r w:rsidRPr="00B566A7">
        <w:rPr>
          <w:rFonts w:ascii="Arial" w:hAnsi="Arial" w:cs="Arial"/>
          <w:sz w:val="20"/>
          <w:szCs w:val="20"/>
        </w:rPr>
        <w:t>Direct claim liability, as of the end of the prior year. Refer to instructions for Line 2.2.</w:t>
      </w:r>
    </w:p>
    <w:p w:rsidR="00494EF7" w:rsidRPr="007333DF" w:rsidRDefault="00494EF7" w:rsidP="00CC4F96">
      <w:pPr>
        <w:ind w:left="720" w:hanging="720"/>
        <w:rPr>
          <w:rFonts w:ascii="Arial" w:hAnsi="Arial" w:cs="Arial"/>
          <w:sz w:val="20"/>
          <w:szCs w:val="20"/>
        </w:rPr>
      </w:pPr>
    </w:p>
    <w:p w:rsidR="00494EF7" w:rsidRDefault="00494EF7" w:rsidP="00CC4F96">
      <w:pPr>
        <w:ind w:left="720" w:hanging="720"/>
        <w:rPr>
          <w:rFonts w:ascii="Arial" w:hAnsi="Arial" w:cs="Arial"/>
          <w:sz w:val="20"/>
          <w:szCs w:val="20"/>
        </w:rPr>
      </w:pPr>
      <w:r w:rsidRPr="007333DF">
        <w:rPr>
          <w:rFonts w:ascii="Arial" w:hAnsi="Arial" w:cs="Arial"/>
          <w:sz w:val="20"/>
          <w:szCs w:val="20"/>
        </w:rPr>
        <w:t>2.</w:t>
      </w:r>
      <w:r>
        <w:rPr>
          <w:rFonts w:ascii="Arial" w:hAnsi="Arial" w:cs="Arial"/>
          <w:sz w:val="20"/>
          <w:szCs w:val="20"/>
        </w:rPr>
        <w:t>4</w:t>
      </w:r>
      <w:r>
        <w:rPr>
          <w:rFonts w:ascii="Arial" w:hAnsi="Arial" w:cs="Arial"/>
          <w:sz w:val="20"/>
          <w:szCs w:val="20"/>
        </w:rPr>
        <w:tab/>
      </w:r>
      <w:r w:rsidRPr="007333DF">
        <w:rPr>
          <w:rFonts w:ascii="Arial" w:hAnsi="Arial" w:cs="Arial"/>
          <w:sz w:val="20"/>
          <w:szCs w:val="20"/>
        </w:rPr>
        <w:t xml:space="preserve">Direct claim reserves, as of the end of the current reporting quarter. </w:t>
      </w:r>
      <w:r>
        <w:rPr>
          <w:rFonts w:ascii="Arial" w:hAnsi="Arial" w:cs="Arial"/>
          <w:sz w:val="20"/>
          <w:szCs w:val="20"/>
        </w:rPr>
        <w:t>Report</w:t>
      </w:r>
      <w:r w:rsidRPr="007333DF">
        <w:rPr>
          <w:rFonts w:ascii="Arial" w:hAnsi="Arial" w:cs="Arial"/>
          <w:sz w:val="20"/>
          <w:szCs w:val="20"/>
        </w:rPr>
        <w:t xml:space="preserve"> reserves for amounts not yet due on claims. </w:t>
      </w:r>
      <w:r w:rsidRPr="007333DF">
        <w:rPr>
          <w:rFonts w:ascii="Arial" w:hAnsi="Arial" w:cs="Arial"/>
          <w:sz w:val="20"/>
          <w:szCs w:val="20"/>
        </w:rPr>
        <w:tab/>
      </w:r>
    </w:p>
    <w:p w:rsidR="00494EF7" w:rsidRDefault="00494EF7" w:rsidP="00CC4F96">
      <w:pPr>
        <w:ind w:left="720" w:hanging="720"/>
        <w:rPr>
          <w:rFonts w:ascii="Arial" w:hAnsi="Arial" w:cs="Arial"/>
          <w:sz w:val="20"/>
          <w:szCs w:val="20"/>
        </w:rPr>
      </w:pPr>
    </w:p>
    <w:p w:rsidR="00494EF7" w:rsidRPr="00B566A7" w:rsidRDefault="00494EF7" w:rsidP="00CC4F96">
      <w:pPr>
        <w:ind w:left="720" w:hanging="720"/>
        <w:rPr>
          <w:rFonts w:ascii="Arial" w:hAnsi="Arial" w:cs="Arial"/>
          <w:sz w:val="20"/>
          <w:szCs w:val="20"/>
        </w:rPr>
      </w:pPr>
      <w:r>
        <w:rPr>
          <w:rFonts w:ascii="Arial" w:hAnsi="Arial" w:cs="Arial"/>
          <w:sz w:val="20"/>
          <w:szCs w:val="20"/>
        </w:rPr>
        <w:t>2.5</w:t>
      </w:r>
      <w:r>
        <w:rPr>
          <w:rFonts w:ascii="Arial" w:hAnsi="Arial" w:cs="Arial"/>
          <w:sz w:val="20"/>
          <w:szCs w:val="20"/>
        </w:rPr>
        <w:tab/>
      </w:r>
      <w:r w:rsidRPr="00B566A7">
        <w:rPr>
          <w:rFonts w:ascii="Arial" w:hAnsi="Arial" w:cs="Arial"/>
          <w:sz w:val="20"/>
          <w:szCs w:val="20"/>
        </w:rPr>
        <w:t>Direct claims reserves, a</w:t>
      </w:r>
      <w:r>
        <w:rPr>
          <w:rFonts w:ascii="Arial" w:hAnsi="Arial" w:cs="Arial"/>
          <w:sz w:val="20"/>
          <w:szCs w:val="20"/>
        </w:rPr>
        <w:t>s of the end of the prior year.</w:t>
      </w:r>
      <w:r w:rsidRPr="00B566A7">
        <w:rPr>
          <w:rFonts w:ascii="Arial" w:hAnsi="Arial" w:cs="Arial"/>
          <w:sz w:val="20"/>
          <w:szCs w:val="20"/>
        </w:rPr>
        <w:t xml:space="preserve"> Refer to instructions for Line 2.4.</w:t>
      </w:r>
    </w:p>
    <w:p w:rsidR="00494EF7" w:rsidRPr="007333DF" w:rsidRDefault="00494EF7" w:rsidP="00CC4F96">
      <w:pPr>
        <w:ind w:left="720" w:hanging="720"/>
        <w:rPr>
          <w:rFonts w:ascii="Arial" w:hAnsi="Arial" w:cs="Arial"/>
          <w:sz w:val="20"/>
          <w:szCs w:val="20"/>
        </w:rPr>
      </w:pP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p>
    <w:p w:rsidR="00494EF7" w:rsidRDefault="00494EF7" w:rsidP="00CC4F96">
      <w:pPr>
        <w:ind w:left="720" w:hanging="720"/>
        <w:rPr>
          <w:rFonts w:ascii="Arial" w:hAnsi="Arial" w:cs="Arial"/>
          <w:sz w:val="20"/>
          <w:szCs w:val="20"/>
        </w:rPr>
      </w:pPr>
      <w:r w:rsidRPr="007333DF">
        <w:rPr>
          <w:rFonts w:ascii="Arial" w:hAnsi="Arial" w:cs="Arial"/>
          <w:sz w:val="20"/>
          <w:szCs w:val="20"/>
        </w:rPr>
        <w:t>2.</w:t>
      </w:r>
      <w:r>
        <w:rPr>
          <w:rFonts w:ascii="Arial" w:hAnsi="Arial" w:cs="Arial"/>
          <w:sz w:val="20"/>
          <w:szCs w:val="20"/>
        </w:rPr>
        <w:t>6</w:t>
      </w:r>
      <w:r>
        <w:rPr>
          <w:rFonts w:ascii="Arial" w:hAnsi="Arial" w:cs="Arial"/>
          <w:sz w:val="20"/>
          <w:szCs w:val="20"/>
        </w:rPr>
        <w:tab/>
      </w:r>
      <w:r w:rsidRPr="007333DF">
        <w:rPr>
          <w:rFonts w:ascii="Arial" w:hAnsi="Arial" w:cs="Arial"/>
          <w:sz w:val="20"/>
          <w:szCs w:val="20"/>
        </w:rPr>
        <w:t xml:space="preserve">Direct contract reserves, as of the end of the </w:t>
      </w:r>
      <w:r>
        <w:rPr>
          <w:rFonts w:ascii="Arial" w:hAnsi="Arial" w:cs="Arial"/>
          <w:sz w:val="20"/>
          <w:szCs w:val="20"/>
        </w:rPr>
        <w:t>current reporting quarter</w:t>
      </w:r>
      <w:r w:rsidRPr="007333DF">
        <w:rPr>
          <w:rFonts w:ascii="Arial" w:hAnsi="Arial" w:cs="Arial"/>
          <w:sz w:val="20"/>
          <w:szCs w:val="20"/>
        </w:rPr>
        <w:t xml:space="preserve">. Report the amount of reserves required when due to the gross premium structure, the future benefits exceed the future net premium. Refer to SSAP </w:t>
      </w:r>
      <w:r>
        <w:rPr>
          <w:rFonts w:ascii="Arial" w:hAnsi="Arial" w:cs="Arial"/>
          <w:sz w:val="20"/>
          <w:szCs w:val="20"/>
        </w:rPr>
        <w:t>No. 54,</w:t>
      </w:r>
      <w:r w:rsidRPr="007333DF">
        <w:rPr>
          <w:rFonts w:ascii="Arial" w:hAnsi="Arial" w:cs="Arial"/>
          <w:sz w:val="20"/>
          <w:szCs w:val="20"/>
        </w:rPr>
        <w:t xml:space="preserve"> Individual and Group Accident and Health Contracts</w:t>
      </w:r>
      <w:r>
        <w:rPr>
          <w:rFonts w:ascii="Arial" w:hAnsi="Arial" w:cs="Arial"/>
          <w:sz w:val="20"/>
          <w:szCs w:val="20"/>
        </w:rPr>
        <w:t>,</w:t>
      </w:r>
      <w:r w:rsidRPr="007333DF">
        <w:rPr>
          <w:rFonts w:ascii="Arial" w:hAnsi="Arial" w:cs="Arial"/>
          <w:sz w:val="20"/>
          <w:szCs w:val="20"/>
        </w:rPr>
        <w:t xml:space="preserve"> for guidance.</w:t>
      </w:r>
    </w:p>
    <w:p w:rsidR="00494EF7" w:rsidRDefault="00494EF7" w:rsidP="00745E42">
      <w:pPr>
        <w:ind w:left="720"/>
        <w:rPr>
          <w:rFonts w:ascii="Arial" w:hAnsi="Arial" w:cs="Arial"/>
          <w:sz w:val="20"/>
          <w:szCs w:val="20"/>
        </w:rPr>
      </w:pPr>
    </w:p>
    <w:p w:rsidR="00494EF7" w:rsidRDefault="00494EF7" w:rsidP="00745E42">
      <w:pPr>
        <w:ind w:left="720"/>
        <w:rPr>
          <w:rFonts w:ascii="Arial" w:hAnsi="Arial" w:cs="Arial"/>
          <w:sz w:val="20"/>
          <w:szCs w:val="20"/>
        </w:rPr>
      </w:pPr>
      <w:r w:rsidRPr="00F402A2">
        <w:rPr>
          <w:rFonts w:ascii="Arial" w:hAnsi="Arial" w:cs="Arial"/>
          <w:sz w:val="20"/>
          <w:szCs w:val="20"/>
        </w:rPr>
        <w:t xml:space="preserve">Include: </w:t>
      </w:r>
      <w:r w:rsidRPr="00F402A2">
        <w:rPr>
          <w:rFonts w:ascii="Arial" w:hAnsi="Arial" w:cs="Arial"/>
          <w:sz w:val="20"/>
          <w:szCs w:val="20"/>
        </w:rPr>
        <w:tab/>
      </w:r>
    </w:p>
    <w:p w:rsidR="00494EF7" w:rsidRDefault="00494EF7" w:rsidP="00745E42">
      <w:pPr>
        <w:numPr>
          <w:ilvl w:val="1"/>
          <w:numId w:val="4"/>
        </w:numPr>
        <w:spacing w:after="240"/>
        <w:rPr>
          <w:rFonts w:ascii="Arial" w:hAnsi="Arial" w:cs="Arial"/>
          <w:sz w:val="20"/>
          <w:szCs w:val="20"/>
        </w:rPr>
      </w:pPr>
      <w:r>
        <w:rPr>
          <w:rFonts w:ascii="Arial" w:hAnsi="Arial" w:cs="Arial"/>
          <w:sz w:val="20"/>
          <w:szCs w:val="20"/>
        </w:rPr>
        <w:t>Contract reserves and other claims related reserves</w:t>
      </w:r>
      <w:r w:rsidRPr="00F402A2">
        <w:rPr>
          <w:rFonts w:ascii="Arial" w:hAnsi="Arial" w:cs="Arial"/>
          <w:sz w:val="20"/>
          <w:szCs w:val="20"/>
        </w:rPr>
        <w:t>.</w:t>
      </w:r>
    </w:p>
    <w:p w:rsidR="00494EF7" w:rsidRDefault="00494EF7" w:rsidP="00745E42">
      <w:pPr>
        <w:spacing w:after="120"/>
        <w:ind w:left="720"/>
        <w:rPr>
          <w:rFonts w:ascii="Arial" w:hAnsi="Arial" w:cs="Arial"/>
          <w:sz w:val="20"/>
          <w:szCs w:val="20"/>
        </w:rPr>
      </w:pPr>
      <w:r>
        <w:rPr>
          <w:rFonts w:ascii="Arial" w:hAnsi="Arial" w:cs="Arial"/>
          <w:sz w:val="20"/>
          <w:szCs w:val="20"/>
        </w:rPr>
        <w:t>Ex</w:t>
      </w:r>
      <w:r w:rsidRPr="00F402A2">
        <w:rPr>
          <w:rFonts w:ascii="Arial" w:hAnsi="Arial" w:cs="Arial"/>
          <w:sz w:val="20"/>
          <w:szCs w:val="20"/>
        </w:rPr>
        <w:t xml:space="preserve">clude: </w:t>
      </w:r>
      <w:r w:rsidRPr="00F402A2">
        <w:rPr>
          <w:rFonts w:ascii="Arial" w:hAnsi="Arial" w:cs="Arial"/>
          <w:sz w:val="20"/>
          <w:szCs w:val="20"/>
        </w:rPr>
        <w:tab/>
      </w:r>
    </w:p>
    <w:p w:rsidR="00494EF7" w:rsidRPr="00745E42" w:rsidRDefault="00494EF7" w:rsidP="00745E42">
      <w:pPr>
        <w:numPr>
          <w:ilvl w:val="1"/>
          <w:numId w:val="4"/>
        </w:numPr>
        <w:spacing w:after="240"/>
        <w:rPr>
          <w:rFonts w:ascii="Arial" w:hAnsi="Arial" w:cs="Arial"/>
          <w:sz w:val="20"/>
          <w:szCs w:val="20"/>
        </w:rPr>
      </w:pPr>
      <w:r>
        <w:rPr>
          <w:rFonts w:ascii="Arial" w:hAnsi="Arial" w:cs="Arial"/>
          <w:sz w:val="20"/>
          <w:szCs w:val="20"/>
        </w:rPr>
        <w:t xml:space="preserve">Premium deficiency reserves </w:t>
      </w:r>
      <w:r w:rsidRPr="007333DF">
        <w:rPr>
          <w:rFonts w:ascii="Arial" w:hAnsi="Arial" w:cs="Arial"/>
          <w:sz w:val="20"/>
          <w:szCs w:val="20"/>
        </w:rPr>
        <w:t>and reserves for MLR rebates</w:t>
      </w:r>
      <w:r w:rsidRPr="00F402A2">
        <w:rPr>
          <w:rFonts w:ascii="Arial" w:hAnsi="Arial" w:cs="Arial"/>
          <w:sz w:val="20"/>
          <w:szCs w:val="20"/>
        </w:rPr>
        <w:t>.</w:t>
      </w:r>
    </w:p>
    <w:p w:rsidR="00494EF7" w:rsidRDefault="00494EF7" w:rsidP="00CC4F96">
      <w:pPr>
        <w:ind w:left="720" w:hanging="720"/>
        <w:rPr>
          <w:rFonts w:ascii="Arial" w:hAnsi="Arial" w:cs="Arial"/>
          <w:sz w:val="20"/>
          <w:szCs w:val="20"/>
        </w:rPr>
      </w:pPr>
      <w:r w:rsidRPr="007333DF">
        <w:rPr>
          <w:rFonts w:ascii="Arial" w:hAnsi="Arial" w:cs="Arial"/>
          <w:sz w:val="20"/>
          <w:szCs w:val="20"/>
        </w:rPr>
        <w:t>2.</w:t>
      </w:r>
      <w:r>
        <w:rPr>
          <w:rFonts w:ascii="Arial" w:hAnsi="Arial" w:cs="Arial"/>
          <w:sz w:val="20"/>
          <w:szCs w:val="20"/>
        </w:rPr>
        <w:t>7</w:t>
      </w:r>
      <w:r>
        <w:rPr>
          <w:rFonts w:ascii="Arial" w:hAnsi="Arial" w:cs="Arial"/>
          <w:sz w:val="20"/>
          <w:szCs w:val="20"/>
        </w:rPr>
        <w:tab/>
      </w:r>
      <w:r w:rsidRPr="007333DF">
        <w:rPr>
          <w:rFonts w:ascii="Arial" w:hAnsi="Arial" w:cs="Arial"/>
          <w:sz w:val="20"/>
          <w:szCs w:val="20"/>
        </w:rPr>
        <w:t xml:space="preserve">Direct contract reserves, as of the end of the </w:t>
      </w:r>
      <w:r>
        <w:rPr>
          <w:rFonts w:ascii="Arial" w:hAnsi="Arial" w:cs="Arial"/>
          <w:sz w:val="20"/>
          <w:szCs w:val="20"/>
        </w:rPr>
        <w:t>prior year</w:t>
      </w:r>
      <w:r w:rsidRPr="007333DF">
        <w:rPr>
          <w:rFonts w:ascii="Arial" w:hAnsi="Arial" w:cs="Arial"/>
          <w:sz w:val="20"/>
          <w:szCs w:val="20"/>
        </w:rPr>
        <w:t>. Refer to instructions for Line 2.</w:t>
      </w:r>
      <w:r>
        <w:rPr>
          <w:rFonts w:ascii="Arial" w:hAnsi="Arial" w:cs="Arial"/>
          <w:sz w:val="20"/>
          <w:szCs w:val="20"/>
        </w:rPr>
        <w:t>6.</w:t>
      </w:r>
    </w:p>
    <w:p w:rsidR="00494EF7" w:rsidRDefault="00494EF7" w:rsidP="00CC4F96">
      <w:pPr>
        <w:ind w:left="720" w:hanging="720"/>
        <w:rPr>
          <w:rFonts w:ascii="Arial" w:hAnsi="Arial" w:cs="Arial"/>
          <w:sz w:val="20"/>
          <w:szCs w:val="20"/>
        </w:rPr>
      </w:pPr>
    </w:p>
    <w:p w:rsidR="00494EF7" w:rsidRDefault="00494EF7" w:rsidP="00CC4F96">
      <w:pPr>
        <w:ind w:left="720" w:hanging="720"/>
        <w:rPr>
          <w:rFonts w:ascii="Arial" w:hAnsi="Arial" w:cs="Arial"/>
          <w:sz w:val="20"/>
          <w:szCs w:val="20"/>
        </w:rPr>
      </w:pPr>
      <w:r w:rsidRPr="007333DF">
        <w:rPr>
          <w:rFonts w:ascii="Arial" w:hAnsi="Arial" w:cs="Arial"/>
          <w:sz w:val="20"/>
          <w:szCs w:val="20"/>
        </w:rPr>
        <w:t>2.</w:t>
      </w:r>
      <w:r>
        <w:rPr>
          <w:rFonts w:ascii="Arial" w:hAnsi="Arial" w:cs="Arial"/>
          <w:sz w:val="20"/>
          <w:szCs w:val="20"/>
        </w:rPr>
        <w:t>8</w:t>
      </w:r>
      <w:r>
        <w:rPr>
          <w:rFonts w:ascii="Arial" w:hAnsi="Arial" w:cs="Arial"/>
          <w:sz w:val="20"/>
          <w:szCs w:val="20"/>
        </w:rPr>
        <w:tab/>
      </w:r>
      <w:r w:rsidRPr="00B566A7">
        <w:rPr>
          <w:rFonts w:ascii="Arial" w:hAnsi="Arial" w:cs="Arial"/>
          <w:sz w:val="20"/>
          <w:szCs w:val="20"/>
        </w:rPr>
        <w:t xml:space="preserve">Paid rate credits. </w:t>
      </w:r>
      <w:r>
        <w:rPr>
          <w:rFonts w:ascii="Arial" w:hAnsi="Arial" w:cs="Arial"/>
          <w:sz w:val="20"/>
          <w:szCs w:val="20"/>
        </w:rPr>
        <w:t xml:space="preserve">Report </w:t>
      </w:r>
      <w:r w:rsidRPr="00B566A7">
        <w:rPr>
          <w:rFonts w:ascii="Arial" w:hAnsi="Arial" w:cs="Arial"/>
          <w:sz w:val="20"/>
          <w:szCs w:val="20"/>
        </w:rPr>
        <w:t>the return of a portion of premiums pursuant to a retrospectively rated funding arrangement when the sum of incurred losses, retention and margin are less than earned premium, as determined by SSAP 66, plus any state premium refunds</w:t>
      </w:r>
      <w:r w:rsidRPr="00F402A2">
        <w:rPr>
          <w:rFonts w:ascii="Arial" w:hAnsi="Arial" w:cs="Arial"/>
          <w:sz w:val="20"/>
          <w:szCs w:val="20"/>
        </w:rPr>
        <w:t>.</w:t>
      </w:r>
      <w:r>
        <w:rPr>
          <w:rFonts w:ascii="Arial" w:hAnsi="Arial" w:cs="Arial"/>
          <w:sz w:val="20"/>
          <w:szCs w:val="20"/>
        </w:rPr>
        <w:t xml:space="preserve"> </w:t>
      </w:r>
      <w:r w:rsidRPr="00B566A7">
        <w:rPr>
          <w:rFonts w:ascii="Arial" w:hAnsi="Arial" w:cs="Arial"/>
          <w:sz w:val="20"/>
          <w:szCs w:val="20"/>
        </w:rPr>
        <w:t>If the employer will owe the issuer a refund, record a negative amount; if the issuer will owe the employer a refund, record a positive amount.</w:t>
      </w:r>
    </w:p>
    <w:p w:rsidR="00494EF7" w:rsidRDefault="00494EF7" w:rsidP="00CC4F96">
      <w:pPr>
        <w:ind w:left="720" w:hanging="720"/>
        <w:rPr>
          <w:rFonts w:ascii="Arial" w:hAnsi="Arial" w:cs="Arial"/>
          <w:sz w:val="20"/>
          <w:szCs w:val="20"/>
        </w:rPr>
      </w:pPr>
    </w:p>
    <w:p w:rsidR="00494EF7" w:rsidRDefault="00494EF7" w:rsidP="005E7D3E">
      <w:pPr>
        <w:spacing w:after="120"/>
        <w:ind w:left="720"/>
        <w:rPr>
          <w:rFonts w:ascii="Arial" w:hAnsi="Arial" w:cs="Arial"/>
          <w:sz w:val="20"/>
          <w:szCs w:val="20"/>
        </w:rPr>
      </w:pPr>
      <w:r>
        <w:rPr>
          <w:rFonts w:ascii="Arial" w:hAnsi="Arial" w:cs="Arial"/>
          <w:sz w:val="20"/>
          <w:szCs w:val="20"/>
        </w:rPr>
        <w:t>Ex</w:t>
      </w:r>
      <w:r w:rsidRPr="00F402A2">
        <w:rPr>
          <w:rFonts w:ascii="Arial" w:hAnsi="Arial" w:cs="Arial"/>
          <w:sz w:val="20"/>
          <w:szCs w:val="20"/>
        </w:rPr>
        <w:t xml:space="preserve">clude: </w:t>
      </w:r>
      <w:r w:rsidRPr="00F402A2">
        <w:rPr>
          <w:rFonts w:ascii="Arial" w:hAnsi="Arial" w:cs="Arial"/>
          <w:sz w:val="20"/>
          <w:szCs w:val="20"/>
        </w:rPr>
        <w:tab/>
      </w:r>
    </w:p>
    <w:p w:rsidR="00494EF7" w:rsidRPr="005E7D3E" w:rsidRDefault="00494EF7" w:rsidP="005E7D3E">
      <w:pPr>
        <w:numPr>
          <w:ilvl w:val="1"/>
          <w:numId w:val="4"/>
        </w:numPr>
        <w:spacing w:after="240"/>
        <w:rPr>
          <w:rFonts w:ascii="Arial" w:hAnsi="Arial" w:cs="Arial"/>
          <w:sz w:val="20"/>
          <w:szCs w:val="20"/>
        </w:rPr>
      </w:pPr>
      <w:r>
        <w:rPr>
          <w:rFonts w:ascii="Arial" w:hAnsi="Arial" w:cs="Arial"/>
          <w:sz w:val="20"/>
          <w:szCs w:val="20"/>
        </w:rPr>
        <w:t>Any MLR rebates paid</w:t>
      </w:r>
      <w:r w:rsidRPr="00F402A2">
        <w:rPr>
          <w:rFonts w:ascii="Arial" w:hAnsi="Arial" w:cs="Arial"/>
          <w:sz w:val="20"/>
          <w:szCs w:val="20"/>
        </w:rPr>
        <w:t>.</w:t>
      </w:r>
      <w:r w:rsidRPr="005E7D3E">
        <w:rPr>
          <w:rFonts w:ascii="Arial" w:hAnsi="Arial" w:cs="Arial"/>
          <w:sz w:val="20"/>
          <w:szCs w:val="20"/>
        </w:rPr>
        <w:tab/>
      </w:r>
    </w:p>
    <w:p w:rsidR="00494EF7" w:rsidRDefault="00494EF7" w:rsidP="00CC4F96">
      <w:pPr>
        <w:ind w:left="720" w:hanging="720"/>
        <w:rPr>
          <w:rFonts w:ascii="Arial" w:hAnsi="Arial" w:cs="Arial"/>
          <w:sz w:val="20"/>
          <w:szCs w:val="20"/>
        </w:rPr>
      </w:pPr>
      <w:r>
        <w:rPr>
          <w:rFonts w:ascii="Arial" w:hAnsi="Arial" w:cs="Arial"/>
          <w:sz w:val="20"/>
          <w:szCs w:val="20"/>
        </w:rPr>
        <w:t>2.9</w:t>
      </w:r>
      <w:r>
        <w:rPr>
          <w:rFonts w:ascii="Arial" w:hAnsi="Arial" w:cs="Arial"/>
          <w:sz w:val="20"/>
          <w:szCs w:val="20"/>
        </w:rPr>
        <w:tab/>
      </w:r>
      <w:r w:rsidRPr="0086359C">
        <w:rPr>
          <w:rFonts w:ascii="Arial" w:hAnsi="Arial" w:cs="Arial"/>
          <w:sz w:val="20"/>
          <w:szCs w:val="20"/>
        </w:rPr>
        <w:t xml:space="preserve">Reserve for rate credits, as of end of </w:t>
      </w:r>
      <w:r>
        <w:rPr>
          <w:rFonts w:ascii="Arial" w:hAnsi="Arial" w:cs="Arial"/>
          <w:sz w:val="20"/>
          <w:szCs w:val="20"/>
        </w:rPr>
        <w:t>current quarter</w:t>
      </w:r>
      <w:r w:rsidRPr="0086359C">
        <w:rPr>
          <w:rFonts w:ascii="Arial" w:hAnsi="Arial" w:cs="Arial"/>
          <w:sz w:val="20"/>
          <w:szCs w:val="20"/>
        </w:rPr>
        <w:t>.</w:t>
      </w:r>
      <w:r w:rsidRPr="007333DF">
        <w:rPr>
          <w:rFonts w:ascii="Arial" w:hAnsi="Arial" w:cs="Arial"/>
          <w:sz w:val="20"/>
          <w:szCs w:val="20"/>
        </w:rPr>
        <w:t xml:space="preserve"> </w:t>
      </w:r>
      <w:r>
        <w:rPr>
          <w:rFonts w:ascii="Arial" w:hAnsi="Arial" w:cs="Arial"/>
          <w:sz w:val="20"/>
          <w:szCs w:val="20"/>
        </w:rPr>
        <w:t xml:space="preserve"> </w:t>
      </w:r>
      <w:r w:rsidRPr="007333DF">
        <w:rPr>
          <w:rFonts w:ascii="Arial" w:hAnsi="Arial" w:cs="Arial"/>
          <w:sz w:val="20"/>
          <w:szCs w:val="20"/>
        </w:rPr>
        <w:t xml:space="preserve">Exclude reserves for MLR rebates. </w:t>
      </w:r>
    </w:p>
    <w:p w:rsidR="00494EF7" w:rsidRPr="007333DF" w:rsidRDefault="00494EF7" w:rsidP="00CC4F96">
      <w:pPr>
        <w:ind w:left="1440" w:hanging="720"/>
        <w:rPr>
          <w:rFonts w:ascii="Arial" w:hAnsi="Arial" w:cs="Arial"/>
          <w:sz w:val="20"/>
          <w:szCs w:val="20"/>
        </w:rPr>
      </w:pPr>
    </w:p>
    <w:p w:rsidR="00494EF7" w:rsidRPr="00B566A7" w:rsidRDefault="00494EF7" w:rsidP="00CC4F96">
      <w:pPr>
        <w:ind w:left="720" w:hanging="720"/>
        <w:rPr>
          <w:rFonts w:ascii="Arial" w:hAnsi="Arial" w:cs="Arial"/>
          <w:sz w:val="20"/>
          <w:szCs w:val="20"/>
        </w:rPr>
      </w:pPr>
      <w:r w:rsidRPr="007333DF">
        <w:rPr>
          <w:rFonts w:ascii="Arial" w:hAnsi="Arial" w:cs="Arial"/>
          <w:sz w:val="20"/>
          <w:szCs w:val="20"/>
        </w:rPr>
        <w:t>2.</w:t>
      </w:r>
      <w:r>
        <w:rPr>
          <w:rFonts w:ascii="Arial" w:hAnsi="Arial" w:cs="Arial"/>
          <w:sz w:val="20"/>
          <w:szCs w:val="20"/>
        </w:rPr>
        <w:t>10</w:t>
      </w:r>
      <w:r w:rsidRPr="007333DF">
        <w:rPr>
          <w:rFonts w:ascii="Arial" w:hAnsi="Arial" w:cs="Arial"/>
          <w:sz w:val="20"/>
          <w:szCs w:val="20"/>
        </w:rPr>
        <w:t xml:space="preserve"> </w:t>
      </w:r>
      <w:r>
        <w:rPr>
          <w:rFonts w:ascii="Arial" w:hAnsi="Arial" w:cs="Arial"/>
          <w:sz w:val="20"/>
          <w:szCs w:val="20"/>
        </w:rPr>
        <w:tab/>
      </w:r>
      <w:r w:rsidRPr="00B566A7">
        <w:rPr>
          <w:rFonts w:ascii="Arial" w:hAnsi="Arial" w:cs="Arial"/>
          <w:sz w:val="20"/>
          <w:szCs w:val="20"/>
        </w:rPr>
        <w:t>Reserve for rate credits, as of end of prior year</w:t>
      </w:r>
      <w:r>
        <w:rPr>
          <w:rFonts w:ascii="Arial" w:hAnsi="Arial" w:cs="Arial"/>
          <w:sz w:val="20"/>
          <w:szCs w:val="20"/>
        </w:rPr>
        <w:t xml:space="preserve">.  </w:t>
      </w:r>
      <w:r w:rsidRPr="007333DF">
        <w:rPr>
          <w:rFonts w:ascii="Arial" w:hAnsi="Arial" w:cs="Arial"/>
          <w:sz w:val="20"/>
          <w:szCs w:val="20"/>
        </w:rPr>
        <w:t>Exclude reserves for MLR rebates.</w:t>
      </w:r>
    </w:p>
    <w:p w:rsidR="00494EF7" w:rsidRPr="007333DF" w:rsidRDefault="00494EF7" w:rsidP="00CC4F96">
      <w:pPr>
        <w:ind w:left="720" w:hanging="720"/>
        <w:rPr>
          <w:rFonts w:ascii="Arial" w:hAnsi="Arial" w:cs="Arial"/>
          <w:sz w:val="20"/>
          <w:szCs w:val="20"/>
        </w:rPr>
      </w:pPr>
    </w:p>
    <w:p w:rsidR="00494EF7" w:rsidRDefault="00494EF7" w:rsidP="00CC4F96">
      <w:pPr>
        <w:ind w:left="720" w:hanging="720"/>
        <w:rPr>
          <w:rFonts w:ascii="Arial" w:hAnsi="Arial" w:cs="Arial"/>
          <w:sz w:val="20"/>
          <w:szCs w:val="20"/>
        </w:rPr>
      </w:pPr>
      <w:r w:rsidRPr="007333DF">
        <w:rPr>
          <w:rFonts w:ascii="Arial" w:hAnsi="Arial" w:cs="Arial"/>
          <w:sz w:val="20"/>
          <w:szCs w:val="20"/>
        </w:rPr>
        <w:t>2.</w:t>
      </w:r>
      <w:r>
        <w:rPr>
          <w:rFonts w:ascii="Arial" w:hAnsi="Arial" w:cs="Arial"/>
          <w:sz w:val="20"/>
          <w:szCs w:val="20"/>
        </w:rPr>
        <w:t>11</w:t>
      </w:r>
      <w:r>
        <w:rPr>
          <w:rFonts w:ascii="Arial" w:hAnsi="Arial" w:cs="Arial"/>
          <w:sz w:val="20"/>
          <w:szCs w:val="20"/>
        </w:rPr>
        <w:tab/>
      </w:r>
      <w:r w:rsidRPr="007333DF">
        <w:rPr>
          <w:rFonts w:ascii="Arial" w:hAnsi="Arial" w:cs="Arial"/>
          <w:sz w:val="20"/>
          <w:szCs w:val="20"/>
        </w:rPr>
        <w:t>Incurred medical incentive pools and bonuses (Lines 2.</w:t>
      </w:r>
      <w:r>
        <w:rPr>
          <w:rFonts w:ascii="Arial" w:hAnsi="Arial" w:cs="Arial"/>
          <w:sz w:val="20"/>
          <w:szCs w:val="20"/>
        </w:rPr>
        <w:t>11</w:t>
      </w:r>
      <w:r w:rsidRPr="007333DF">
        <w:rPr>
          <w:rFonts w:ascii="Arial" w:hAnsi="Arial" w:cs="Arial"/>
          <w:sz w:val="20"/>
          <w:szCs w:val="20"/>
        </w:rPr>
        <w:t>a</w:t>
      </w:r>
      <w:r>
        <w:rPr>
          <w:rFonts w:ascii="Arial" w:hAnsi="Arial" w:cs="Arial"/>
          <w:sz w:val="20"/>
          <w:szCs w:val="20"/>
        </w:rPr>
        <w:t xml:space="preserve"> </w:t>
      </w:r>
      <w:r w:rsidRPr="007333DF">
        <w:rPr>
          <w:rFonts w:ascii="Arial" w:hAnsi="Arial" w:cs="Arial"/>
          <w:sz w:val="20"/>
          <w:szCs w:val="20"/>
        </w:rPr>
        <w:t>+</w:t>
      </w:r>
      <w:r>
        <w:rPr>
          <w:rFonts w:ascii="Arial" w:hAnsi="Arial" w:cs="Arial"/>
          <w:sz w:val="20"/>
          <w:szCs w:val="20"/>
        </w:rPr>
        <w:t xml:space="preserve"> </w:t>
      </w:r>
      <w:r w:rsidRPr="007333DF">
        <w:rPr>
          <w:rFonts w:ascii="Arial" w:hAnsi="Arial" w:cs="Arial"/>
          <w:sz w:val="20"/>
          <w:szCs w:val="20"/>
        </w:rPr>
        <w:t>2.</w:t>
      </w:r>
      <w:r>
        <w:rPr>
          <w:rFonts w:ascii="Arial" w:hAnsi="Arial" w:cs="Arial"/>
          <w:sz w:val="20"/>
          <w:szCs w:val="20"/>
        </w:rPr>
        <w:t>11</w:t>
      </w:r>
      <w:r w:rsidRPr="007333DF">
        <w:rPr>
          <w:rFonts w:ascii="Arial" w:hAnsi="Arial" w:cs="Arial"/>
          <w:sz w:val="20"/>
          <w:szCs w:val="20"/>
        </w:rPr>
        <w:t>b</w:t>
      </w:r>
      <w:r>
        <w:rPr>
          <w:rFonts w:ascii="Arial" w:hAnsi="Arial" w:cs="Arial"/>
          <w:sz w:val="20"/>
          <w:szCs w:val="20"/>
        </w:rPr>
        <w:t xml:space="preserve"> – 2.11c</w:t>
      </w:r>
      <w:r w:rsidRPr="007333DF">
        <w:rPr>
          <w:rFonts w:ascii="Arial" w:hAnsi="Arial" w:cs="Arial"/>
          <w:sz w:val="20"/>
          <w:szCs w:val="20"/>
        </w:rPr>
        <w:t>).  Include arrangements with providers and other risk sharing arrangements whereby the reporting entity agrees to either share savings or make incentive payments to providers.</w:t>
      </w:r>
    </w:p>
    <w:p w:rsidR="00494EF7" w:rsidRPr="007333DF" w:rsidRDefault="00494EF7" w:rsidP="00CC4F96">
      <w:pPr>
        <w:ind w:left="720" w:hanging="720"/>
        <w:rPr>
          <w:rFonts w:ascii="Arial" w:hAnsi="Arial" w:cs="Arial"/>
          <w:sz w:val="20"/>
          <w:szCs w:val="20"/>
        </w:rPr>
      </w:pPr>
    </w:p>
    <w:p w:rsidR="00494EF7" w:rsidRDefault="00494EF7" w:rsidP="00CC4F96">
      <w:pPr>
        <w:ind w:left="1440" w:hanging="720"/>
        <w:rPr>
          <w:rFonts w:ascii="Arial" w:hAnsi="Arial" w:cs="Arial"/>
          <w:sz w:val="20"/>
          <w:szCs w:val="20"/>
        </w:rPr>
      </w:pPr>
      <w:r w:rsidRPr="007333DF">
        <w:rPr>
          <w:rFonts w:ascii="Arial" w:hAnsi="Arial" w:cs="Arial"/>
          <w:sz w:val="20"/>
          <w:szCs w:val="20"/>
        </w:rPr>
        <w:t>2.</w:t>
      </w:r>
      <w:r>
        <w:rPr>
          <w:rFonts w:ascii="Arial" w:hAnsi="Arial" w:cs="Arial"/>
          <w:sz w:val="20"/>
          <w:szCs w:val="20"/>
        </w:rPr>
        <w:t>11</w:t>
      </w:r>
      <w:r w:rsidRPr="007333DF">
        <w:rPr>
          <w:rFonts w:ascii="Arial" w:hAnsi="Arial" w:cs="Arial"/>
          <w:sz w:val="20"/>
          <w:szCs w:val="20"/>
        </w:rPr>
        <w:t xml:space="preserve">a  </w:t>
      </w:r>
      <w:r>
        <w:rPr>
          <w:rFonts w:ascii="Arial" w:hAnsi="Arial" w:cs="Arial"/>
          <w:sz w:val="20"/>
          <w:szCs w:val="20"/>
        </w:rPr>
        <w:tab/>
      </w:r>
      <w:r w:rsidRPr="007333DF">
        <w:rPr>
          <w:rFonts w:ascii="Arial" w:hAnsi="Arial" w:cs="Arial"/>
          <w:sz w:val="20"/>
          <w:szCs w:val="20"/>
        </w:rPr>
        <w:t xml:space="preserve">Medical incentive pools and bonuses paid </w:t>
      </w:r>
      <w:r>
        <w:rPr>
          <w:rFonts w:ascii="Arial" w:hAnsi="Arial" w:cs="Arial"/>
          <w:sz w:val="20"/>
          <w:szCs w:val="20"/>
        </w:rPr>
        <w:t>year-to-date.</w:t>
      </w:r>
    </w:p>
    <w:p w:rsidR="00494EF7" w:rsidRPr="007333DF" w:rsidRDefault="00494EF7" w:rsidP="00CC4F96">
      <w:pPr>
        <w:ind w:left="720" w:firstLine="720"/>
        <w:rPr>
          <w:rFonts w:ascii="Arial" w:hAnsi="Arial" w:cs="Arial"/>
          <w:sz w:val="20"/>
          <w:szCs w:val="20"/>
        </w:rPr>
      </w:pPr>
      <w:r w:rsidRPr="007333DF">
        <w:rPr>
          <w:rFonts w:ascii="Arial" w:hAnsi="Arial" w:cs="Arial"/>
          <w:sz w:val="20"/>
          <w:szCs w:val="20"/>
        </w:rPr>
        <w:tab/>
      </w:r>
      <w:r w:rsidRPr="007333DF">
        <w:rPr>
          <w:rFonts w:ascii="Arial" w:hAnsi="Arial" w:cs="Arial"/>
          <w:sz w:val="20"/>
          <w:szCs w:val="20"/>
        </w:rPr>
        <w:tab/>
      </w:r>
    </w:p>
    <w:p w:rsidR="00494EF7" w:rsidRDefault="00494EF7" w:rsidP="00CC4F96">
      <w:pPr>
        <w:ind w:left="1440" w:hanging="720"/>
        <w:rPr>
          <w:rFonts w:ascii="Arial" w:hAnsi="Arial" w:cs="Arial"/>
          <w:sz w:val="20"/>
          <w:szCs w:val="20"/>
        </w:rPr>
      </w:pPr>
      <w:r w:rsidRPr="007333DF">
        <w:rPr>
          <w:rFonts w:ascii="Arial" w:hAnsi="Arial" w:cs="Arial"/>
          <w:sz w:val="20"/>
          <w:szCs w:val="20"/>
        </w:rPr>
        <w:t>2.</w:t>
      </w:r>
      <w:r>
        <w:rPr>
          <w:rFonts w:ascii="Arial" w:hAnsi="Arial" w:cs="Arial"/>
          <w:sz w:val="20"/>
          <w:szCs w:val="20"/>
        </w:rPr>
        <w:t>11</w:t>
      </w:r>
      <w:r w:rsidRPr="007333DF">
        <w:rPr>
          <w:rFonts w:ascii="Arial" w:hAnsi="Arial" w:cs="Arial"/>
          <w:sz w:val="20"/>
          <w:szCs w:val="20"/>
        </w:rPr>
        <w:t xml:space="preserve">b  </w:t>
      </w:r>
      <w:r>
        <w:rPr>
          <w:rFonts w:ascii="Arial" w:hAnsi="Arial" w:cs="Arial"/>
          <w:sz w:val="20"/>
          <w:szCs w:val="20"/>
        </w:rPr>
        <w:tab/>
      </w:r>
      <w:r w:rsidRPr="007333DF">
        <w:rPr>
          <w:rFonts w:ascii="Arial" w:hAnsi="Arial" w:cs="Arial"/>
          <w:sz w:val="20"/>
          <w:szCs w:val="20"/>
        </w:rPr>
        <w:t>Accrued medical incentive pools and bonuses, as of the end of the current reporting quarter.</w:t>
      </w:r>
    </w:p>
    <w:p w:rsidR="00494EF7" w:rsidRDefault="00494EF7" w:rsidP="00CC4F96">
      <w:pPr>
        <w:rPr>
          <w:rFonts w:ascii="Arial" w:hAnsi="Arial" w:cs="Arial"/>
          <w:sz w:val="20"/>
          <w:szCs w:val="20"/>
        </w:rPr>
      </w:pPr>
    </w:p>
    <w:p w:rsidR="00494EF7" w:rsidRPr="00B566A7" w:rsidRDefault="00494EF7" w:rsidP="00CC4F96">
      <w:pPr>
        <w:ind w:left="1440" w:hanging="720"/>
        <w:rPr>
          <w:rFonts w:ascii="Arial" w:hAnsi="Arial" w:cs="Arial"/>
          <w:sz w:val="20"/>
          <w:szCs w:val="20"/>
        </w:rPr>
      </w:pPr>
      <w:r w:rsidRPr="00B566A7">
        <w:rPr>
          <w:rFonts w:ascii="Arial" w:hAnsi="Arial" w:cs="Arial"/>
          <w:sz w:val="20"/>
          <w:szCs w:val="20"/>
        </w:rPr>
        <w:t>2.11c</w:t>
      </w:r>
      <w:r w:rsidRPr="00B566A7">
        <w:rPr>
          <w:rFonts w:ascii="Arial" w:hAnsi="Arial" w:cs="Arial"/>
          <w:sz w:val="20"/>
          <w:szCs w:val="20"/>
        </w:rPr>
        <w:tab/>
        <w:t>Accrued medical incentive pools and bonuses, as of the end of the prior year.</w:t>
      </w:r>
    </w:p>
    <w:p w:rsidR="00494EF7" w:rsidRPr="007333DF" w:rsidRDefault="00494EF7" w:rsidP="00CC4F96">
      <w:pPr>
        <w:ind w:left="1440" w:hanging="720"/>
        <w:rPr>
          <w:rFonts w:ascii="Arial" w:hAnsi="Arial" w:cs="Arial"/>
          <w:sz w:val="20"/>
          <w:szCs w:val="20"/>
        </w:rPr>
      </w:pPr>
      <w:r w:rsidRPr="007333DF">
        <w:rPr>
          <w:rFonts w:ascii="Arial" w:hAnsi="Arial" w:cs="Arial"/>
          <w:sz w:val="20"/>
          <w:szCs w:val="20"/>
        </w:rPr>
        <w:tab/>
      </w:r>
      <w:r w:rsidRPr="007333DF">
        <w:rPr>
          <w:rFonts w:ascii="Arial" w:hAnsi="Arial" w:cs="Arial"/>
          <w:sz w:val="20"/>
          <w:szCs w:val="20"/>
        </w:rPr>
        <w:tab/>
      </w:r>
      <w:r w:rsidRPr="007333DF">
        <w:rPr>
          <w:rFonts w:ascii="Arial" w:hAnsi="Arial" w:cs="Arial"/>
          <w:sz w:val="20"/>
          <w:szCs w:val="20"/>
        </w:rPr>
        <w:tab/>
      </w:r>
    </w:p>
    <w:p w:rsidR="00494EF7" w:rsidRDefault="00494EF7" w:rsidP="00CC4F96">
      <w:pPr>
        <w:ind w:left="720" w:hanging="720"/>
        <w:rPr>
          <w:rFonts w:ascii="Arial" w:hAnsi="Arial" w:cs="Arial"/>
          <w:sz w:val="20"/>
          <w:szCs w:val="20"/>
        </w:rPr>
      </w:pPr>
      <w:r w:rsidRPr="007333DF">
        <w:rPr>
          <w:rFonts w:ascii="Arial" w:hAnsi="Arial" w:cs="Arial"/>
          <w:sz w:val="20"/>
          <w:szCs w:val="20"/>
        </w:rPr>
        <w:t>2.</w:t>
      </w:r>
      <w:r>
        <w:rPr>
          <w:rFonts w:ascii="Arial" w:hAnsi="Arial" w:cs="Arial"/>
          <w:sz w:val="20"/>
          <w:szCs w:val="20"/>
        </w:rPr>
        <w:t>12</w:t>
      </w:r>
      <w:r>
        <w:rPr>
          <w:rFonts w:ascii="Arial" w:hAnsi="Arial" w:cs="Arial"/>
          <w:sz w:val="20"/>
          <w:szCs w:val="20"/>
        </w:rPr>
        <w:tab/>
      </w:r>
      <w:r w:rsidRPr="007333DF">
        <w:rPr>
          <w:rFonts w:ascii="Arial" w:hAnsi="Arial" w:cs="Arial"/>
          <w:sz w:val="20"/>
          <w:szCs w:val="20"/>
        </w:rPr>
        <w:t>Healthcare receivables</w:t>
      </w:r>
      <w:r>
        <w:rPr>
          <w:rFonts w:ascii="Arial" w:hAnsi="Arial" w:cs="Arial"/>
          <w:sz w:val="20"/>
          <w:szCs w:val="20"/>
        </w:rPr>
        <w:t xml:space="preserve"> (Lines 2.12a – 2.12b).  Report the change between prior year and current quarter healthcare receivables.  </w:t>
      </w:r>
      <w:r w:rsidRPr="007333DF">
        <w:rPr>
          <w:rFonts w:ascii="Arial" w:hAnsi="Arial" w:cs="Arial"/>
          <w:sz w:val="20"/>
          <w:szCs w:val="20"/>
        </w:rPr>
        <w:t xml:space="preserve">The amounts on this line are the gross healthcare receivable assets, not just the admitted portion. This amount should not include those healthcare </w:t>
      </w:r>
      <w:r w:rsidRPr="007333DF">
        <w:rPr>
          <w:rFonts w:ascii="Arial" w:hAnsi="Arial" w:cs="Arial"/>
          <w:sz w:val="20"/>
          <w:szCs w:val="20"/>
        </w:rPr>
        <w:lastRenderedPageBreak/>
        <w:t>receivables, such as loans or advances to non-related party hospitals, established as prepaid assets that are not expensed until the related claims have been received from the provider.</w:t>
      </w:r>
    </w:p>
    <w:p w:rsidR="00494EF7" w:rsidRDefault="00494EF7" w:rsidP="00CC4F96">
      <w:pPr>
        <w:ind w:left="720" w:hanging="720"/>
        <w:rPr>
          <w:rFonts w:ascii="Arial" w:hAnsi="Arial" w:cs="Arial"/>
          <w:sz w:val="20"/>
          <w:szCs w:val="20"/>
        </w:rPr>
      </w:pPr>
    </w:p>
    <w:p w:rsidR="00494EF7" w:rsidRDefault="00494EF7" w:rsidP="00CC4F96">
      <w:pPr>
        <w:ind w:left="720" w:hanging="720"/>
        <w:rPr>
          <w:rFonts w:ascii="Arial" w:hAnsi="Arial" w:cs="Arial"/>
          <w:sz w:val="20"/>
          <w:szCs w:val="20"/>
        </w:rPr>
      </w:pPr>
      <w:r w:rsidRPr="007333DF">
        <w:rPr>
          <w:rFonts w:ascii="Arial" w:hAnsi="Arial" w:cs="Arial"/>
          <w:sz w:val="20"/>
          <w:szCs w:val="20"/>
        </w:rPr>
        <w:t>2.</w:t>
      </w:r>
      <w:r>
        <w:rPr>
          <w:rFonts w:ascii="Arial" w:hAnsi="Arial" w:cs="Arial"/>
          <w:sz w:val="20"/>
          <w:szCs w:val="20"/>
        </w:rPr>
        <w:t>13</w:t>
      </w:r>
      <w:r>
        <w:rPr>
          <w:rFonts w:ascii="Arial" w:hAnsi="Arial" w:cs="Arial"/>
          <w:sz w:val="20"/>
          <w:szCs w:val="20"/>
        </w:rPr>
        <w:tab/>
      </w:r>
      <w:r w:rsidRPr="007333DF">
        <w:rPr>
          <w:rFonts w:ascii="Arial" w:hAnsi="Arial" w:cs="Arial"/>
          <w:sz w:val="20"/>
          <w:szCs w:val="20"/>
        </w:rPr>
        <w:t>Contingent benefit reserves for claims incurred in the current MLR reporting year, as of the end of the current reporting quarter. Include the claims-related portion of reserves for future contingent benefits and lawsuits.</w:t>
      </w:r>
    </w:p>
    <w:p w:rsidR="00494EF7" w:rsidRPr="007333DF" w:rsidRDefault="00494EF7" w:rsidP="00CC4F96">
      <w:pPr>
        <w:ind w:left="720" w:hanging="720"/>
        <w:rPr>
          <w:rFonts w:ascii="Arial" w:hAnsi="Arial" w:cs="Arial"/>
          <w:sz w:val="20"/>
          <w:szCs w:val="20"/>
        </w:rPr>
      </w:pPr>
    </w:p>
    <w:p w:rsidR="00494EF7" w:rsidRDefault="00494EF7" w:rsidP="00CC4F96">
      <w:pPr>
        <w:ind w:left="720" w:hanging="720"/>
        <w:rPr>
          <w:rFonts w:ascii="Arial" w:hAnsi="Arial" w:cs="Arial"/>
          <w:sz w:val="20"/>
          <w:szCs w:val="20"/>
        </w:rPr>
      </w:pPr>
      <w:r w:rsidRPr="007333DF">
        <w:rPr>
          <w:rFonts w:ascii="Arial" w:hAnsi="Arial" w:cs="Arial"/>
          <w:sz w:val="20"/>
          <w:szCs w:val="20"/>
        </w:rPr>
        <w:t>2.1</w:t>
      </w:r>
      <w:r>
        <w:rPr>
          <w:rFonts w:ascii="Arial" w:hAnsi="Arial" w:cs="Arial"/>
          <w:sz w:val="20"/>
          <w:szCs w:val="20"/>
        </w:rPr>
        <w:t>4</w:t>
      </w:r>
      <w:r>
        <w:rPr>
          <w:rFonts w:ascii="Arial" w:hAnsi="Arial" w:cs="Arial"/>
          <w:sz w:val="20"/>
          <w:szCs w:val="20"/>
        </w:rPr>
        <w:tab/>
      </w:r>
      <w:r w:rsidRPr="007333DF">
        <w:rPr>
          <w:rFonts w:ascii="Arial" w:hAnsi="Arial" w:cs="Arial"/>
          <w:sz w:val="20"/>
          <w:szCs w:val="20"/>
        </w:rPr>
        <w:t>Group conversion charges: if Line 1.1 has been reduced or increased by the amount of any conversion charges associated with group conversion privileges between Group and Individual lines of business in your Annual Statement accounting, enter the reverse of these charges on this line. Else, if you reported group conversion charges separately from premiums and claims on your Annual Statement, enter these charges on this line in the appropriate columns.</w:t>
      </w:r>
    </w:p>
    <w:p w:rsidR="00494EF7" w:rsidRPr="007333DF" w:rsidRDefault="00494EF7" w:rsidP="00CC4F96">
      <w:pPr>
        <w:ind w:left="720" w:hanging="720"/>
        <w:rPr>
          <w:rFonts w:ascii="Arial" w:hAnsi="Arial" w:cs="Arial"/>
          <w:sz w:val="20"/>
          <w:szCs w:val="20"/>
        </w:rPr>
      </w:pPr>
    </w:p>
    <w:p w:rsidR="00494EF7" w:rsidRPr="007333DF" w:rsidRDefault="00494EF7" w:rsidP="00CC4F96">
      <w:pPr>
        <w:ind w:left="720" w:hanging="720"/>
        <w:rPr>
          <w:rFonts w:ascii="Arial" w:hAnsi="Arial" w:cs="Arial"/>
          <w:sz w:val="20"/>
          <w:szCs w:val="20"/>
        </w:rPr>
      </w:pPr>
      <w:r w:rsidRPr="007333DF">
        <w:rPr>
          <w:rFonts w:ascii="Arial" w:hAnsi="Arial" w:cs="Arial"/>
          <w:sz w:val="20"/>
          <w:szCs w:val="20"/>
        </w:rPr>
        <w:t>2.1</w:t>
      </w:r>
      <w:r>
        <w:rPr>
          <w:rFonts w:ascii="Arial" w:hAnsi="Arial" w:cs="Arial"/>
          <w:sz w:val="20"/>
          <w:szCs w:val="20"/>
        </w:rPr>
        <w:t>5</w:t>
      </w:r>
      <w:r>
        <w:rPr>
          <w:rFonts w:ascii="Arial" w:hAnsi="Arial" w:cs="Arial"/>
          <w:sz w:val="20"/>
          <w:szCs w:val="20"/>
        </w:rPr>
        <w:tab/>
        <w:t xml:space="preserve">Multi-option coverage </w:t>
      </w:r>
      <w:proofErr w:type="gramStart"/>
      <w:r>
        <w:rPr>
          <w:rFonts w:ascii="Arial" w:hAnsi="Arial" w:cs="Arial"/>
          <w:sz w:val="20"/>
          <w:szCs w:val="20"/>
        </w:rPr>
        <w:t>blend</w:t>
      </w:r>
      <w:proofErr w:type="gramEnd"/>
      <w:r>
        <w:rPr>
          <w:rFonts w:ascii="Arial" w:hAnsi="Arial" w:cs="Arial"/>
          <w:sz w:val="20"/>
          <w:szCs w:val="20"/>
        </w:rPr>
        <w:t xml:space="preserve"> rate adjustment</w:t>
      </w:r>
      <w:r w:rsidRPr="007333DF">
        <w:rPr>
          <w:rFonts w:ascii="Arial" w:hAnsi="Arial" w:cs="Arial"/>
          <w:sz w:val="20"/>
          <w:szCs w:val="20"/>
        </w:rPr>
        <w:t xml:space="preserve">. If </w:t>
      </w:r>
      <w:r>
        <w:rPr>
          <w:rFonts w:ascii="Arial" w:hAnsi="Arial" w:cs="Arial"/>
          <w:sz w:val="20"/>
          <w:szCs w:val="20"/>
        </w:rPr>
        <w:t>multi-option coverage is</w:t>
      </w:r>
      <w:r w:rsidRPr="007333DF">
        <w:rPr>
          <w:rFonts w:ascii="Arial" w:hAnsi="Arial" w:cs="Arial"/>
          <w:sz w:val="20"/>
          <w:szCs w:val="20"/>
        </w:rPr>
        <w:t xml:space="preserve"> provided to a single employer at blended rates, </w:t>
      </w:r>
      <w:r>
        <w:rPr>
          <w:rFonts w:ascii="Arial" w:hAnsi="Arial" w:cs="Arial"/>
          <w:sz w:val="20"/>
          <w:szCs w:val="20"/>
        </w:rPr>
        <w:t xml:space="preserve">which are defined as cross-subsidized rates charged for coverage provided by a single employer through two or more affiliates, the reporting entity </w:t>
      </w:r>
      <w:r w:rsidRPr="007333DF">
        <w:rPr>
          <w:rFonts w:ascii="Arial" w:hAnsi="Arial" w:cs="Arial"/>
          <w:sz w:val="20"/>
          <w:szCs w:val="20"/>
        </w:rPr>
        <w:t xml:space="preserve">may make an adjustment to bring each affiliate's ratio of incurred claims to earned premium to equal the ratio calculated for that employer group in aggregate for the MLR reporting year. If </w:t>
      </w:r>
      <w:r>
        <w:rPr>
          <w:rFonts w:ascii="Arial" w:hAnsi="Arial" w:cs="Arial"/>
          <w:sz w:val="20"/>
          <w:szCs w:val="20"/>
        </w:rPr>
        <w:t>the reporting entity</w:t>
      </w:r>
      <w:r w:rsidRPr="007333DF">
        <w:rPr>
          <w:rFonts w:ascii="Arial" w:hAnsi="Arial" w:cs="Arial"/>
          <w:sz w:val="20"/>
          <w:szCs w:val="20"/>
        </w:rPr>
        <w:t xml:space="preserve"> choose</w:t>
      </w:r>
      <w:r>
        <w:rPr>
          <w:rFonts w:ascii="Arial" w:hAnsi="Arial" w:cs="Arial"/>
          <w:sz w:val="20"/>
          <w:szCs w:val="20"/>
        </w:rPr>
        <w:t>s</w:t>
      </w:r>
      <w:r w:rsidRPr="007333DF">
        <w:rPr>
          <w:rFonts w:ascii="Arial" w:hAnsi="Arial" w:cs="Arial"/>
          <w:sz w:val="20"/>
          <w:szCs w:val="20"/>
        </w:rPr>
        <w:t xml:space="preserve"> to make this adjustment, </w:t>
      </w:r>
      <w:r>
        <w:rPr>
          <w:rFonts w:ascii="Arial" w:hAnsi="Arial" w:cs="Arial"/>
          <w:sz w:val="20"/>
          <w:szCs w:val="20"/>
        </w:rPr>
        <w:t>it</w:t>
      </w:r>
      <w:r w:rsidRPr="007333DF">
        <w:rPr>
          <w:rFonts w:ascii="Arial" w:hAnsi="Arial" w:cs="Arial"/>
          <w:sz w:val="20"/>
          <w:szCs w:val="20"/>
        </w:rPr>
        <w:t xml:space="preserve"> must </w:t>
      </w:r>
      <w:r>
        <w:rPr>
          <w:rFonts w:ascii="Arial" w:hAnsi="Arial" w:cs="Arial"/>
          <w:sz w:val="20"/>
          <w:szCs w:val="20"/>
        </w:rPr>
        <w:t>be made</w:t>
      </w:r>
      <w:r w:rsidRPr="007333DF">
        <w:rPr>
          <w:rFonts w:ascii="Arial" w:hAnsi="Arial" w:cs="Arial"/>
          <w:sz w:val="20"/>
          <w:szCs w:val="20"/>
        </w:rPr>
        <w:t xml:space="preserve"> for a minimum of three years.</w:t>
      </w:r>
    </w:p>
    <w:p w:rsidR="00494EF7" w:rsidRDefault="00494EF7" w:rsidP="00CC4F96">
      <w:pPr>
        <w:ind w:left="720" w:hanging="720"/>
        <w:rPr>
          <w:rFonts w:ascii="Arial" w:hAnsi="Arial" w:cs="Arial"/>
          <w:sz w:val="20"/>
          <w:szCs w:val="20"/>
        </w:rPr>
      </w:pPr>
    </w:p>
    <w:p w:rsidR="00494EF7" w:rsidRDefault="00494EF7" w:rsidP="00CC4F96">
      <w:pPr>
        <w:ind w:left="720" w:hanging="720"/>
        <w:rPr>
          <w:rFonts w:ascii="Arial" w:hAnsi="Arial" w:cs="Arial"/>
          <w:sz w:val="20"/>
          <w:szCs w:val="20"/>
        </w:rPr>
      </w:pPr>
      <w:r w:rsidRPr="007333DF">
        <w:rPr>
          <w:rFonts w:ascii="Arial" w:hAnsi="Arial" w:cs="Arial"/>
          <w:sz w:val="20"/>
          <w:szCs w:val="20"/>
        </w:rPr>
        <w:t>2.1</w:t>
      </w:r>
      <w:r>
        <w:rPr>
          <w:rFonts w:ascii="Arial" w:hAnsi="Arial" w:cs="Arial"/>
          <w:sz w:val="20"/>
          <w:szCs w:val="20"/>
        </w:rPr>
        <w:t>6</w:t>
      </w:r>
      <w:r>
        <w:rPr>
          <w:rFonts w:ascii="Arial" w:hAnsi="Arial" w:cs="Arial"/>
          <w:sz w:val="20"/>
          <w:szCs w:val="20"/>
        </w:rPr>
        <w:tab/>
      </w:r>
      <w:r w:rsidRPr="00B566A7">
        <w:rPr>
          <w:rFonts w:ascii="Arial" w:hAnsi="Arial" w:cs="Arial"/>
          <w:sz w:val="20"/>
          <w:szCs w:val="20"/>
        </w:rPr>
        <w:t>Total incurred claims (Lines 2.1 + 2.2 – 2.3 + 2.4 – 2.5 + 2.6</w:t>
      </w:r>
      <w:r>
        <w:rPr>
          <w:rFonts w:ascii="Arial" w:hAnsi="Arial" w:cs="Arial"/>
          <w:sz w:val="20"/>
          <w:szCs w:val="20"/>
        </w:rPr>
        <w:t xml:space="preserve"> – 2.7 + 2.8 + 2.9 – 2.10 + </w:t>
      </w:r>
      <w:r w:rsidRPr="00B566A7">
        <w:rPr>
          <w:rFonts w:ascii="Arial" w:hAnsi="Arial" w:cs="Arial"/>
          <w:sz w:val="20"/>
          <w:szCs w:val="20"/>
        </w:rPr>
        <w:t>2.11 – 2.12 + 2.13 + 2.14 + 2.15)</w:t>
      </w:r>
    </w:p>
    <w:p w:rsidR="00494EF7" w:rsidRPr="007333DF" w:rsidRDefault="00494EF7" w:rsidP="0009215F">
      <w:pPr>
        <w:rPr>
          <w:rFonts w:ascii="Arial" w:hAnsi="Arial" w:cs="Arial"/>
          <w:sz w:val="20"/>
          <w:szCs w:val="20"/>
        </w:rPr>
      </w:pPr>
    </w:p>
    <w:p w:rsidR="00494EF7" w:rsidRDefault="00494EF7" w:rsidP="00CC4F96">
      <w:pPr>
        <w:ind w:left="720" w:hanging="720"/>
        <w:rPr>
          <w:rFonts w:ascii="Arial" w:hAnsi="Arial" w:cs="Arial"/>
          <w:sz w:val="20"/>
          <w:szCs w:val="20"/>
        </w:rPr>
      </w:pPr>
      <w:r w:rsidRPr="007333DF">
        <w:rPr>
          <w:rFonts w:ascii="Arial" w:hAnsi="Arial" w:cs="Arial"/>
          <w:sz w:val="20"/>
          <w:szCs w:val="20"/>
        </w:rPr>
        <w:t>3.1</w:t>
      </w:r>
      <w:r>
        <w:rPr>
          <w:rFonts w:ascii="Arial" w:hAnsi="Arial" w:cs="Arial"/>
          <w:sz w:val="20"/>
          <w:szCs w:val="20"/>
        </w:rPr>
        <w:tab/>
        <w:t>Total Fraud and Abuse recoveries</w:t>
      </w:r>
      <w:r w:rsidRPr="007333DF">
        <w:rPr>
          <w:rFonts w:ascii="Arial" w:hAnsi="Arial" w:cs="Arial"/>
          <w:sz w:val="20"/>
          <w:szCs w:val="20"/>
        </w:rPr>
        <w:t xml:space="preserve"> expense: informational only, included in general expenses on Part 1</w:t>
      </w:r>
      <w:r w:rsidRPr="00B566A7">
        <w:rPr>
          <w:rFonts w:ascii="Arial" w:hAnsi="Arial" w:cs="Arial"/>
          <w:sz w:val="20"/>
          <w:szCs w:val="20"/>
        </w:rPr>
        <w:t>, Line 8</w:t>
      </w:r>
      <w:r>
        <w:rPr>
          <w:rFonts w:ascii="Arial" w:hAnsi="Arial" w:cs="Arial"/>
          <w:sz w:val="20"/>
          <w:szCs w:val="20"/>
        </w:rPr>
        <w:t>.7.</w:t>
      </w:r>
    </w:p>
    <w:p w:rsidR="00494EF7" w:rsidRPr="007333DF" w:rsidRDefault="00494EF7" w:rsidP="00CC4F96">
      <w:pPr>
        <w:ind w:left="720" w:hanging="720"/>
        <w:rPr>
          <w:rFonts w:ascii="Arial" w:hAnsi="Arial" w:cs="Arial"/>
          <w:sz w:val="20"/>
          <w:szCs w:val="20"/>
        </w:rPr>
      </w:pPr>
      <w:r w:rsidRPr="007333DF">
        <w:rPr>
          <w:rFonts w:ascii="Arial" w:hAnsi="Arial" w:cs="Arial"/>
          <w:sz w:val="20"/>
          <w:szCs w:val="20"/>
        </w:rPr>
        <w:tab/>
      </w:r>
    </w:p>
    <w:p w:rsidR="00494EF7" w:rsidRDefault="00494EF7" w:rsidP="00CC4F96">
      <w:pPr>
        <w:ind w:left="720" w:hanging="720"/>
        <w:rPr>
          <w:rFonts w:ascii="Arial" w:hAnsi="Arial" w:cs="Arial"/>
          <w:sz w:val="20"/>
          <w:szCs w:val="20"/>
        </w:rPr>
      </w:pPr>
      <w:r w:rsidRPr="007333DF">
        <w:rPr>
          <w:rFonts w:ascii="Arial" w:hAnsi="Arial" w:cs="Arial"/>
          <w:sz w:val="20"/>
          <w:szCs w:val="20"/>
        </w:rPr>
        <w:t>3.2</w:t>
      </w:r>
      <w:r>
        <w:rPr>
          <w:rFonts w:ascii="Arial" w:hAnsi="Arial" w:cs="Arial"/>
          <w:sz w:val="20"/>
          <w:szCs w:val="20"/>
        </w:rPr>
        <w:tab/>
      </w:r>
      <w:r w:rsidRPr="007333DF">
        <w:rPr>
          <w:rFonts w:ascii="Arial" w:hAnsi="Arial" w:cs="Arial"/>
          <w:sz w:val="20"/>
          <w:szCs w:val="20"/>
        </w:rPr>
        <w:t>Total Fraud and Abuse recoveries of paid claims (informational only): include collected recoveries that reduced paid claims on Line 2.1</w:t>
      </w:r>
      <w:r>
        <w:rPr>
          <w:rFonts w:ascii="Arial" w:hAnsi="Arial" w:cs="Arial"/>
          <w:sz w:val="20"/>
          <w:szCs w:val="20"/>
        </w:rPr>
        <w:t>.</w:t>
      </w:r>
    </w:p>
    <w:p w:rsidR="00494EF7" w:rsidRDefault="00494EF7" w:rsidP="00CC4F96">
      <w:pPr>
        <w:ind w:left="720" w:hanging="720"/>
        <w:rPr>
          <w:rFonts w:ascii="Arial" w:hAnsi="Arial" w:cs="Arial"/>
          <w:sz w:val="20"/>
          <w:szCs w:val="20"/>
        </w:rPr>
      </w:pPr>
    </w:p>
    <w:p w:rsidR="00494EF7" w:rsidRPr="007333DF" w:rsidRDefault="00494EF7" w:rsidP="00CC4F96">
      <w:pPr>
        <w:ind w:left="720" w:hanging="720"/>
        <w:rPr>
          <w:rFonts w:ascii="Arial" w:hAnsi="Arial" w:cs="Arial"/>
          <w:sz w:val="20"/>
          <w:szCs w:val="20"/>
        </w:rPr>
      </w:pPr>
      <w:r w:rsidRPr="007333DF">
        <w:rPr>
          <w:rFonts w:ascii="Arial" w:hAnsi="Arial" w:cs="Arial"/>
          <w:sz w:val="20"/>
          <w:szCs w:val="20"/>
        </w:rPr>
        <w:t>3.3</w:t>
      </w:r>
      <w:r>
        <w:rPr>
          <w:rFonts w:ascii="Arial" w:hAnsi="Arial" w:cs="Arial"/>
          <w:sz w:val="20"/>
          <w:szCs w:val="20"/>
        </w:rPr>
        <w:tab/>
        <w:t>Deducti</w:t>
      </w:r>
      <w:r w:rsidRPr="007333DF">
        <w:rPr>
          <w:rFonts w:ascii="Arial" w:hAnsi="Arial" w:cs="Arial"/>
          <w:sz w:val="20"/>
          <w:szCs w:val="20"/>
        </w:rPr>
        <w:t>ble Fraud and Abuse recovery expense: the lesser of the amount</w:t>
      </w:r>
      <w:r>
        <w:rPr>
          <w:rFonts w:ascii="Arial" w:hAnsi="Arial" w:cs="Arial"/>
          <w:sz w:val="20"/>
          <w:szCs w:val="20"/>
        </w:rPr>
        <w:t>s</w:t>
      </w:r>
      <w:r w:rsidRPr="007333DF">
        <w:rPr>
          <w:rFonts w:ascii="Arial" w:hAnsi="Arial" w:cs="Arial"/>
          <w:sz w:val="20"/>
          <w:szCs w:val="20"/>
        </w:rPr>
        <w:t xml:space="preserve"> shown on Line 3.1 or 3.2.</w:t>
      </w:r>
    </w:p>
    <w:p w:rsidR="00494EF7" w:rsidRDefault="00494EF7" w:rsidP="00CC4F96">
      <w:pPr>
        <w:rPr>
          <w:rFonts w:ascii="Arial" w:hAnsi="Arial" w:cs="Arial"/>
          <w:sz w:val="20"/>
          <w:szCs w:val="20"/>
        </w:rPr>
      </w:pPr>
    </w:p>
    <w:p w:rsidR="00494EF7" w:rsidRDefault="00494EF7" w:rsidP="00CC4F9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494EF7" w:rsidTr="007E1D2D">
        <w:tc>
          <w:tcPr>
            <w:tcW w:w="9576" w:type="dxa"/>
          </w:tcPr>
          <w:p w:rsidR="00494EF7" w:rsidRPr="007E1D2D" w:rsidRDefault="00494EF7" w:rsidP="007E1D2D">
            <w:pPr>
              <w:spacing w:line="240" w:lineRule="atLeast"/>
              <w:jc w:val="center"/>
              <w:rPr>
                <w:rFonts w:ascii="Cambria" w:hAnsi="Cambria"/>
                <w:b/>
                <w:sz w:val="20"/>
                <w:szCs w:val="20"/>
              </w:rPr>
            </w:pPr>
            <w:r w:rsidRPr="007E1D2D">
              <w:rPr>
                <w:rFonts w:ascii="Cambria" w:hAnsi="Cambria"/>
                <w:b/>
                <w:sz w:val="20"/>
                <w:szCs w:val="20"/>
              </w:rPr>
              <w:t>PRA Disclosure Statement</w:t>
            </w:r>
          </w:p>
          <w:p w:rsidR="00494EF7" w:rsidRPr="007E1D2D" w:rsidRDefault="00494EF7" w:rsidP="007E1D2D">
            <w:pPr>
              <w:spacing w:line="240" w:lineRule="atLeast"/>
              <w:rPr>
                <w:rFonts w:ascii="Arial" w:hAnsi="Arial" w:cs="Arial"/>
                <w:sz w:val="20"/>
                <w:szCs w:val="20"/>
              </w:rPr>
            </w:pPr>
            <w:r w:rsidRPr="007E1D2D">
              <w:rPr>
                <w:rFonts w:ascii="Cambria" w:hAnsi="Cambria"/>
                <w:b/>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7E1D2D">
              <w:rPr>
                <w:rFonts w:ascii="Cambria" w:hAnsi="Cambria"/>
                <w:b/>
                <w:bCs/>
                <w:sz w:val="20"/>
                <w:szCs w:val="20"/>
              </w:rPr>
              <w:t>0938-1132</w:t>
            </w:r>
            <w:r w:rsidRPr="007E1D2D">
              <w:rPr>
                <w:rFonts w:ascii="Cambria" w:hAnsi="Cambria"/>
                <w:b/>
                <w:sz w:val="20"/>
                <w:szCs w:val="20"/>
              </w:rPr>
              <w:t xml:space="preserve">.  The time required to complete this information collection is estimated to average </w:t>
            </w:r>
            <w:r w:rsidRPr="007E1D2D">
              <w:rPr>
                <w:rFonts w:ascii="Cambria" w:hAnsi="Cambria"/>
                <w:b/>
                <w:bCs/>
                <w:sz w:val="20"/>
                <w:szCs w:val="20"/>
              </w:rPr>
              <w:t>62</w:t>
            </w:r>
            <w:r w:rsidRPr="007E1D2D">
              <w:rPr>
                <w:rFonts w:ascii="Cambria" w:hAnsi="Cambria"/>
                <w:b/>
                <w:sz w:val="20"/>
                <w:szCs w:val="20"/>
              </w:rPr>
              <w:t xml:space="preserve"> hours per response, including the time to review instructions, search existing data resources, </w:t>
            </w:r>
            <w:proofErr w:type="gramStart"/>
            <w:r w:rsidRPr="007E1D2D">
              <w:rPr>
                <w:rFonts w:ascii="Cambria" w:hAnsi="Cambria"/>
                <w:b/>
                <w:sz w:val="20"/>
                <w:szCs w:val="20"/>
              </w:rPr>
              <w:t>gather</w:t>
            </w:r>
            <w:proofErr w:type="gramEnd"/>
            <w:r w:rsidRPr="007E1D2D">
              <w:rPr>
                <w:rFonts w:ascii="Cambria" w:hAnsi="Cambria"/>
                <w:b/>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tc>
      </w:tr>
    </w:tbl>
    <w:p w:rsidR="00494EF7" w:rsidRDefault="00494EF7" w:rsidP="00CC4F96">
      <w:pPr>
        <w:rPr>
          <w:rFonts w:ascii="Arial" w:hAnsi="Arial" w:cs="Arial"/>
          <w:sz w:val="20"/>
          <w:szCs w:val="20"/>
        </w:rPr>
      </w:pPr>
    </w:p>
    <w:sectPr w:rsidR="00494EF7" w:rsidSect="00F402A2">
      <w:footerReference w:type="default" r:id="rId7"/>
      <w:pgSz w:w="12240" w:h="15840"/>
      <w:pgMar w:top="1440" w:right="1440" w:bottom="1440" w:left="1440" w:header="720" w:footer="2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EF7" w:rsidRDefault="00494EF7" w:rsidP="00F402A2">
      <w:r>
        <w:separator/>
      </w:r>
    </w:p>
  </w:endnote>
  <w:endnote w:type="continuationSeparator" w:id="0">
    <w:p w:rsidR="00494EF7" w:rsidRDefault="00494EF7" w:rsidP="00F402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EF7" w:rsidRPr="00F402A2" w:rsidRDefault="001F4857">
    <w:pPr>
      <w:pStyle w:val="Footer"/>
      <w:jc w:val="center"/>
      <w:rPr>
        <w:rFonts w:ascii="Arial" w:hAnsi="Arial" w:cs="Arial"/>
        <w:sz w:val="20"/>
        <w:szCs w:val="20"/>
      </w:rPr>
    </w:pPr>
    <w:r w:rsidRPr="00F402A2">
      <w:rPr>
        <w:rFonts w:ascii="Arial" w:hAnsi="Arial" w:cs="Arial"/>
        <w:sz w:val="20"/>
        <w:szCs w:val="20"/>
      </w:rPr>
      <w:fldChar w:fldCharType="begin"/>
    </w:r>
    <w:r w:rsidR="00494EF7" w:rsidRPr="00F402A2">
      <w:rPr>
        <w:rFonts w:ascii="Arial" w:hAnsi="Arial" w:cs="Arial"/>
        <w:sz w:val="20"/>
        <w:szCs w:val="20"/>
      </w:rPr>
      <w:instrText xml:space="preserve"> PAGE   \* MERGEFORMAT </w:instrText>
    </w:r>
    <w:r w:rsidRPr="00F402A2">
      <w:rPr>
        <w:rFonts w:ascii="Arial" w:hAnsi="Arial" w:cs="Arial"/>
        <w:sz w:val="20"/>
        <w:szCs w:val="20"/>
      </w:rPr>
      <w:fldChar w:fldCharType="separate"/>
    </w:r>
    <w:r w:rsidR="00E34D80">
      <w:rPr>
        <w:rFonts w:ascii="Arial" w:hAnsi="Arial" w:cs="Arial"/>
        <w:noProof/>
        <w:sz w:val="20"/>
        <w:szCs w:val="20"/>
      </w:rPr>
      <w:t>1</w:t>
    </w:r>
    <w:r w:rsidRPr="00F402A2">
      <w:rPr>
        <w:rFonts w:ascii="Arial" w:hAnsi="Arial" w:cs="Arial"/>
        <w:sz w:val="20"/>
        <w:szCs w:val="20"/>
      </w:rPr>
      <w:fldChar w:fldCharType="end"/>
    </w:r>
  </w:p>
  <w:p w:rsidR="00494EF7" w:rsidRDefault="00494E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EF7" w:rsidRDefault="00494EF7" w:rsidP="00F402A2">
      <w:r>
        <w:separator/>
      </w:r>
    </w:p>
  </w:footnote>
  <w:footnote w:type="continuationSeparator" w:id="0">
    <w:p w:rsidR="00494EF7" w:rsidRDefault="00494EF7" w:rsidP="00F40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69D"/>
    <w:multiLevelType w:val="hybridMultilevel"/>
    <w:tmpl w:val="020E45A2"/>
    <w:lvl w:ilvl="0" w:tplc="202A76B6">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4E62A2B"/>
    <w:multiLevelType w:val="hybridMultilevel"/>
    <w:tmpl w:val="E886E608"/>
    <w:lvl w:ilvl="0" w:tplc="BE96FB9E">
      <w:start w:val="1"/>
      <w:numFmt w:val="bullet"/>
      <w:lvlText w:val=""/>
      <w:lvlJc w:val="left"/>
      <w:pPr>
        <w:tabs>
          <w:tab w:val="num" w:pos="2220"/>
        </w:tabs>
        <w:ind w:left="2220" w:hanging="360"/>
      </w:pPr>
      <w:rPr>
        <w:rFonts w:ascii="Symbol" w:hAnsi="Symbol" w:hint="default"/>
      </w:rPr>
    </w:lvl>
    <w:lvl w:ilvl="1" w:tplc="BE96FB9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ED36D2"/>
    <w:multiLevelType w:val="multilevel"/>
    <w:tmpl w:val="FFA2B92E"/>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1450136"/>
    <w:multiLevelType w:val="hybridMultilevel"/>
    <w:tmpl w:val="5BD808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2E6B69"/>
    <w:multiLevelType w:val="hybridMultilevel"/>
    <w:tmpl w:val="CF488B0C"/>
    <w:lvl w:ilvl="0" w:tplc="202A7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A37B5D"/>
    <w:multiLevelType w:val="hybridMultilevel"/>
    <w:tmpl w:val="FFA2B92E"/>
    <w:lvl w:ilvl="0" w:tplc="202A76B6">
      <w:start w:val="1"/>
      <w:numFmt w:val="bullet"/>
      <w:lvlText w:val=""/>
      <w:lvlJc w:val="left"/>
      <w:pPr>
        <w:tabs>
          <w:tab w:val="num" w:pos="1500"/>
        </w:tabs>
        <w:ind w:left="15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0D709F"/>
    <w:multiLevelType w:val="multilevel"/>
    <w:tmpl w:val="94E823AC"/>
    <w:lvl w:ilvl="0">
      <w:start w:val="8"/>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5E3C69BA"/>
    <w:multiLevelType w:val="multilevel"/>
    <w:tmpl w:val="C2A4B926"/>
    <w:lvl w:ilvl="0">
      <w:start w:val="6"/>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606A11AB"/>
    <w:multiLevelType w:val="hybridMultilevel"/>
    <w:tmpl w:val="084A542E"/>
    <w:lvl w:ilvl="0" w:tplc="202A76B6">
      <w:start w:val="1"/>
      <w:numFmt w:val="bullet"/>
      <w:lvlText w:val=""/>
      <w:lvlJc w:val="left"/>
      <w:pPr>
        <w:tabs>
          <w:tab w:val="num" w:pos="1500"/>
        </w:tabs>
        <w:ind w:left="1500" w:hanging="360"/>
      </w:pPr>
      <w:rPr>
        <w:rFonts w:ascii="Symbol" w:hAnsi="Symbol" w:hint="default"/>
      </w:rPr>
    </w:lvl>
    <w:lvl w:ilvl="1" w:tplc="202A76B6">
      <w:start w:val="1"/>
      <w:numFmt w:val="bullet"/>
      <w:lvlText w:val=""/>
      <w:lvlJc w:val="left"/>
      <w:pPr>
        <w:tabs>
          <w:tab w:val="num" w:pos="1440"/>
        </w:tabs>
        <w:ind w:left="1440" w:hanging="360"/>
      </w:pPr>
      <w:rPr>
        <w:rFonts w:ascii="Symbol" w:hAnsi="Symbol" w:hint="default"/>
      </w:rPr>
    </w:lvl>
    <w:lvl w:ilvl="2" w:tplc="04090017">
      <w:start w:val="1"/>
      <w:numFmt w:val="lowerLetter"/>
      <w:lvlText w:val="%3)"/>
      <w:lvlJc w:val="left"/>
      <w:pPr>
        <w:tabs>
          <w:tab w:val="num" w:pos="2160"/>
        </w:tabs>
        <w:ind w:left="2160" w:hanging="360"/>
      </w:pPr>
      <w:rPr>
        <w:rFonts w:cs="Times New Roman" w:hint="default"/>
      </w:rPr>
    </w:lvl>
    <w:lvl w:ilvl="3" w:tplc="D3A858BE">
      <w:start w:val="1"/>
      <w:numFmt w:val="bullet"/>
      <w:lvlText w:val=""/>
      <w:lvlJc w:val="left"/>
      <w:pPr>
        <w:tabs>
          <w:tab w:val="num" w:pos="2880"/>
        </w:tabs>
        <w:ind w:left="2880" w:hanging="360"/>
      </w:pPr>
      <w:rPr>
        <w:rFonts w:ascii="Symbol" w:eastAsia="Times New Roman"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5900ED"/>
    <w:multiLevelType w:val="multilevel"/>
    <w:tmpl w:val="869220EA"/>
    <w:lvl w:ilvl="0">
      <w:start w:val="8"/>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738A550A"/>
    <w:multiLevelType w:val="multilevel"/>
    <w:tmpl w:val="F96AEAA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77956EC7"/>
    <w:multiLevelType w:val="multilevel"/>
    <w:tmpl w:val="CB2CFBDC"/>
    <w:lvl w:ilvl="0">
      <w:start w:val="8"/>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7F99664D"/>
    <w:multiLevelType w:val="multilevel"/>
    <w:tmpl w:val="E7B48B78"/>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5"/>
  </w:num>
  <w:num w:numId="3">
    <w:abstractNumId w:val="2"/>
  </w:num>
  <w:num w:numId="4">
    <w:abstractNumId w:val="8"/>
  </w:num>
  <w:num w:numId="5">
    <w:abstractNumId w:val="7"/>
  </w:num>
  <w:num w:numId="6">
    <w:abstractNumId w:val="3"/>
  </w:num>
  <w:num w:numId="7">
    <w:abstractNumId w:val="11"/>
  </w:num>
  <w:num w:numId="8">
    <w:abstractNumId w:val="6"/>
  </w:num>
  <w:num w:numId="9">
    <w:abstractNumId w:val="9"/>
  </w:num>
  <w:num w:numId="10">
    <w:abstractNumId w:val="10"/>
  </w:num>
  <w:num w:numId="11">
    <w:abstractNumId w:val="0"/>
  </w:num>
  <w:num w:numId="12">
    <w:abstractNumId w:val="4"/>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3113A"/>
    <w:rsid w:val="00007B4F"/>
    <w:rsid w:val="00025362"/>
    <w:rsid w:val="00026DFD"/>
    <w:rsid w:val="000448A7"/>
    <w:rsid w:val="00056565"/>
    <w:rsid w:val="00085A49"/>
    <w:rsid w:val="0009215F"/>
    <w:rsid w:val="000D1293"/>
    <w:rsid w:val="000E3E0F"/>
    <w:rsid w:val="00107D40"/>
    <w:rsid w:val="001269BE"/>
    <w:rsid w:val="00146E80"/>
    <w:rsid w:val="00171DF4"/>
    <w:rsid w:val="00173C1F"/>
    <w:rsid w:val="001F4857"/>
    <w:rsid w:val="0023113A"/>
    <w:rsid w:val="00277696"/>
    <w:rsid w:val="00283ED5"/>
    <w:rsid w:val="002B43A7"/>
    <w:rsid w:val="002C20D8"/>
    <w:rsid w:val="002C39D3"/>
    <w:rsid w:val="00300231"/>
    <w:rsid w:val="003041C5"/>
    <w:rsid w:val="00316CED"/>
    <w:rsid w:val="00320734"/>
    <w:rsid w:val="003314A8"/>
    <w:rsid w:val="003329BD"/>
    <w:rsid w:val="00364757"/>
    <w:rsid w:val="00372AEB"/>
    <w:rsid w:val="003745B3"/>
    <w:rsid w:val="00383678"/>
    <w:rsid w:val="003A410C"/>
    <w:rsid w:val="003D1ABB"/>
    <w:rsid w:val="0041411A"/>
    <w:rsid w:val="00426798"/>
    <w:rsid w:val="00427EB1"/>
    <w:rsid w:val="00445C03"/>
    <w:rsid w:val="00452102"/>
    <w:rsid w:val="0046342D"/>
    <w:rsid w:val="00494EF7"/>
    <w:rsid w:val="004A4321"/>
    <w:rsid w:val="004C6A23"/>
    <w:rsid w:val="004D7CFA"/>
    <w:rsid w:val="004E6263"/>
    <w:rsid w:val="005261F5"/>
    <w:rsid w:val="00526C74"/>
    <w:rsid w:val="00541475"/>
    <w:rsid w:val="0055173B"/>
    <w:rsid w:val="005545F4"/>
    <w:rsid w:val="0056295B"/>
    <w:rsid w:val="005B11BF"/>
    <w:rsid w:val="005C05B0"/>
    <w:rsid w:val="005C0CA0"/>
    <w:rsid w:val="005C4145"/>
    <w:rsid w:val="005C51D3"/>
    <w:rsid w:val="005C5783"/>
    <w:rsid w:val="005E404A"/>
    <w:rsid w:val="005E7D3E"/>
    <w:rsid w:val="005F4A36"/>
    <w:rsid w:val="006020AF"/>
    <w:rsid w:val="006253DD"/>
    <w:rsid w:val="006476C2"/>
    <w:rsid w:val="00653EEE"/>
    <w:rsid w:val="006658B4"/>
    <w:rsid w:val="006878ED"/>
    <w:rsid w:val="006A7916"/>
    <w:rsid w:val="006B2B5A"/>
    <w:rsid w:val="006D365F"/>
    <w:rsid w:val="006E018D"/>
    <w:rsid w:val="006E7B1F"/>
    <w:rsid w:val="007124C8"/>
    <w:rsid w:val="00721976"/>
    <w:rsid w:val="00725243"/>
    <w:rsid w:val="0073323E"/>
    <w:rsid w:val="007333DF"/>
    <w:rsid w:val="00740276"/>
    <w:rsid w:val="00745E42"/>
    <w:rsid w:val="007A1DEE"/>
    <w:rsid w:val="007A249E"/>
    <w:rsid w:val="007B7CFC"/>
    <w:rsid w:val="007C5C10"/>
    <w:rsid w:val="007D0981"/>
    <w:rsid w:val="007D52A6"/>
    <w:rsid w:val="007E1D2D"/>
    <w:rsid w:val="00801F0E"/>
    <w:rsid w:val="008123C0"/>
    <w:rsid w:val="00830AAA"/>
    <w:rsid w:val="008464A5"/>
    <w:rsid w:val="0086359C"/>
    <w:rsid w:val="008B2991"/>
    <w:rsid w:val="008C5363"/>
    <w:rsid w:val="008C6BB0"/>
    <w:rsid w:val="008D2C96"/>
    <w:rsid w:val="00932E75"/>
    <w:rsid w:val="00966847"/>
    <w:rsid w:val="009722EB"/>
    <w:rsid w:val="00995E7C"/>
    <w:rsid w:val="009A4D9D"/>
    <w:rsid w:val="009E112F"/>
    <w:rsid w:val="00A07626"/>
    <w:rsid w:val="00A303CD"/>
    <w:rsid w:val="00A50B2E"/>
    <w:rsid w:val="00AB4738"/>
    <w:rsid w:val="00B371A3"/>
    <w:rsid w:val="00B54A0F"/>
    <w:rsid w:val="00B566A7"/>
    <w:rsid w:val="00B81784"/>
    <w:rsid w:val="00BB3EC4"/>
    <w:rsid w:val="00BE5854"/>
    <w:rsid w:val="00C009EF"/>
    <w:rsid w:val="00C3219B"/>
    <w:rsid w:val="00C4185E"/>
    <w:rsid w:val="00C57092"/>
    <w:rsid w:val="00C665F2"/>
    <w:rsid w:val="00CC4F96"/>
    <w:rsid w:val="00D25B60"/>
    <w:rsid w:val="00D40B40"/>
    <w:rsid w:val="00D4736C"/>
    <w:rsid w:val="00D479FB"/>
    <w:rsid w:val="00D54D07"/>
    <w:rsid w:val="00D944AC"/>
    <w:rsid w:val="00DA0AE5"/>
    <w:rsid w:val="00DA3203"/>
    <w:rsid w:val="00DB323F"/>
    <w:rsid w:val="00DC27B1"/>
    <w:rsid w:val="00DD1AE1"/>
    <w:rsid w:val="00E0058D"/>
    <w:rsid w:val="00E34D80"/>
    <w:rsid w:val="00E81B1E"/>
    <w:rsid w:val="00E857DF"/>
    <w:rsid w:val="00EC098B"/>
    <w:rsid w:val="00EE558A"/>
    <w:rsid w:val="00F25B9C"/>
    <w:rsid w:val="00F31631"/>
    <w:rsid w:val="00F33B82"/>
    <w:rsid w:val="00F402A2"/>
    <w:rsid w:val="00F41794"/>
    <w:rsid w:val="00FB0F38"/>
    <w:rsid w:val="00FB7FD7"/>
    <w:rsid w:val="00FF28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1"/>
    <w:aliases w:val="EmailStyle151"/>
    <w:basedOn w:val="DefaultParagraphFont"/>
    <w:uiPriority w:val="99"/>
    <w:semiHidden/>
    <w:personal/>
    <w:rsid w:val="0023113A"/>
    <w:rPr>
      <w:rFonts w:ascii="Arial" w:hAnsi="Arial" w:cs="Arial"/>
      <w:color w:val="auto"/>
      <w:sz w:val="20"/>
      <w:szCs w:val="20"/>
    </w:rPr>
  </w:style>
  <w:style w:type="paragraph" w:styleId="ListParagraph">
    <w:name w:val="List Paragraph"/>
    <w:basedOn w:val="Normal"/>
    <w:uiPriority w:val="99"/>
    <w:qFormat/>
    <w:rsid w:val="00725243"/>
    <w:pPr>
      <w:ind w:left="720"/>
    </w:pPr>
  </w:style>
  <w:style w:type="paragraph" w:styleId="BalloonText">
    <w:name w:val="Balloon Text"/>
    <w:basedOn w:val="Normal"/>
    <w:link w:val="BalloonTextChar"/>
    <w:uiPriority w:val="99"/>
    <w:rsid w:val="00EC098B"/>
    <w:rPr>
      <w:rFonts w:ascii="Tahoma" w:hAnsi="Tahoma" w:cs="Tahoma"/>
      <w:sz w:val="16"/>
      <w:szCs w:val="16"/>
    </w:rPr>
  </w:style>
  <w:style w:type="character" w:customStyle="1" w:styleId="BalloonTextChar">
    <w:name w:val="Balloon Text Char"/>
    <w:basedOn w:val="DefaultParagraphFont"/>
    <w:link w:val="BalloonText"/>
    <w:uiPriority w:val="99"/>
    <w:locked/>
    <w:rsid w:val="00EC098B"/>
    <w:rPr>
      <w:rFonts w:ascii="Tahoma" w:hAnsi="Tahoma" w:cs="Tahoma"/>
      <w:sz w:val="16"/>
      <w:szCs w:val="16"/>
    </w:rPr>
  </w:style>
  <w:style w:type="paragraph" w:styleId="Header">
    <w:name w:val="header"/>
    <w:basedOn w:val="Normal"/>
    <w:link w:val="HeaderChar"/>
    <w:uiPriority w:val="99"/>
    <w:rsid w:val="00F402A2"/>
    <w:pPr>
      <w:tabs>
        <w:tab w:val="center" w:pos="4680"/>
        <w:tab w:val="right" w:pos="9360"/>
      </w:tabs>
    </w:pPr>
  </w:style>
  <w:style w:type="character" w:customStyle="1" w:styleId="HeaderChar">
    <w:name w:val="Header Char"/>
    <w:basedOn w:val="DefaultParagraphFont"/>
    <w:link w:val="Header"/>
    <w:uiPriority w:val="99"/>
    <w:locked/>
    <w:rsid w:val="00F402A2"/>
    <w:rPr>
      <w:rFonts w:cs="Times New Roman"/>
      <w:sz w:val="24"/>
      <w:szCs w:val="24"/>
    </w:rPr>
  </w:style>
  <w:style w:type="paragraph" w:styleId="Footer">
    <w:name w:val="footer"/>
    <w:basedOn w:val="Normal"/>
    <w:link w:val="FooterChar"/>
    <w:uiPriority w:val="99"/>
    <w:rsid w:val="00F402A2"/>
    <w:pPr>
      <w:tabs>
        <w:tab w:val="center" w:pos="4680"/>
        <w:tab w:val="right" w:pos="9360"/>
      </w:tabs>
    </w:pPr>
  </w:style>
  <w:style w:type="character" w:customStyle="1" w:styleId="FooterChar">
    <w:name w:val="Footer Char"/>
    <w:basedOn w:val="DefaultParagraphFont"/>
    <w:link w:val="Footer"/>
    <w:uiPriority w:val="99"/>
    <w:locked/>
    <w:rsid w:val="00F402A2"/>
    <w:rPr>
      <w:rFonts w:cs="Times New Roman"/>
      <w:sz w:val="24"/>
      <w:szCs w:val="24"/>
    </w:rPr>
  </w:style>
  <w:style w:type="table" w:styleId="TableGrid">
    <w:name w:val="Table Grid"/>
    <w:basedOn w:val="TableNormal"/>
    <w:uiPriority w:val="99"/>
    <w:rsid w:val="00B54A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BB3EC4"/>
    <w:rPr>
      <w:rFonts w:cs="Times New Roman"/>
      <w:sz w:val="16"/>
      <w:szCs w:val="16"/>
    </w:rPr>
  </w:style>
  <w:style w:type="paragraph" w:styleId="CommentText">
    <w:name w:val="annotation text"/>
    <w:basedOn w:val="Normal"/>
    <w:link w:val="CommentTextChar"/>
    <w:uiPriority w:val="99"/>
    <w:rsid w:val="00BB3EC4"/>
    <w:rPr>
      <w:sz w:val="20"/>
      <w:szCs w:val="20"/>
    </w:rPr>
  </w:style>
  <w:style w:type="character" w:customStyle="1" w:styleId="CommentTextChar">
    <w:name w:val="Comment Text Char"/>
    <w:basedOn w:val="DefaultParagraphFont"/>
    <w:link w:val="CommentText"/>
    <w:uiPriority w:val="99"/>
    <w:locked/>
    <w:rsid w:val="00BB3EC4"/>
    <w:rPr>
      <w:rFonts w:cs="Times New Roman"/>
    </w:rPr>
  </w:style>
  <w:style w:type="paragraph" w:styleId="CommentSubject">
    <w:name w:val="annotation subject"/>
    <w:basedOn w:val="CommentText"/>
    <w:next w:val="CommentText"/>
    <w:link w:val="CommentSubjectChar"/>
    <w:uiPriority w:val="99"/>
    <w:rsid w:val="00BB3EC4"/>
    <w:rPr>
      <w:b/>
      <w:bCs/>
    </w:rPr>
  </w:style>
  <w:style w:type="character" w:customStyle="1" w:styleId="CommentSubjectChar">
    <w:name w:val="Comment Subject Char"/>
    <w:basedOn w:val="CommentTextChar"/>
    <w:link w:val="CommentSubject"/>
    <w:uiPriority w:val="99"/>
    <w:locked/>
    <w:rsid w:val="00BB3EC4"/>
    <w:rPr>
      <w:b/>
      <w:bCs/>
    </w:rPr>
  </w:style>
</w:styles>
</file>

<file path=word/webSettings.xml><?xml version="1.0" encoding="utf-8"?>
<w:webSettings xmlns:r="http://schemas.openxmlformats.org/officeDocument/2006/relationships" xmlns:w="http://schemas.openxmlformats.org/wordprocessingml/2006/main">
  <w:divs>
    <w:div w:id="2023508441">
      <w:marLeft w:val="0"/>
      <w:marRight w:val="0"/>
      <w:marTop w:val="0"/>
      <w:marBottom w:val="0"/>
      <w:divBdr>
        <w:top w:val="none" w:sz="0" w:space="0" w:color="auto"/>
        <w:left w:val="none" w:sz="0" w:space="0" w:color="auto"/>
        <w:bottom w:val="none" w:sz="0" w:space="0" w:color="auto"/>
        <w:right w:val="none" w:sz="0" w:space="0" w:color="auto"/>
      </w:divBdr>
    </w:div>
    <w:div w:id="20235084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3051</Words>
  <Characters>17392</Characters>
  <Application>Microsoft Office Word</Application>
  <DocSecurity>0</DocSecurity>
  <Lines>144</Lines>
  <Paragraphs>40</Paragraphs>
  <ScaleCrop>false</ScaleCrop>
  <Company>DHHS</Company>
  <LinksUpToDate>false</LinksUpToDate>
  <CharactersWithSpaces>20403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"NAIC Cross Reference Column" - This column provides a quick cross reference point to the NAIC supplemental exhibit</dc:title>
  <dc:subject/>
  <dc:creator>DHHS</dc:creator>
  <cp:keywords/>
  <dc:description/>
  <cp:lastModifiedBy>CMS</cp:lastModifiedBy>
  <cp:revision>2</cp:revision>
  <cp:lastPrinted>2011-05-03T21:17:00Z</cp:lastPrinted>
  <dcterms:created xsi:type="dcterms:W3CDTF">2011-06-09T20:13:00Z</dcterms:created>
  <dcterms:modified xsi:type="dcterms:W3CDTF">2011-06-09T20:13:00Z</dcterms:modified>
</cp:coreProperties>
</file>