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0F" w:rsidRPr="00C14671" w:rsidRDefault="00C1150F" w:rsidP="00C14671">
      <w:pPr>
        <w:jc w:val="center"/>
        <w:rPr>
          <w:u w:val="single"/>
        </w:rPr>
      </w:pPr>
      <w:r>
        <w:rPr>
          <w:u w:val="single"/>
        </w:rPr>
        <w:t>Request for Approval for Technical Correction to Approved Form</w:t>
      </w:r>
    </w:p>
    <w:p w:rsidR="00C1150F" w:rsidRDefault="00C1150F"/>
    <w:p w:rsidR="00C1150F" w:rsidRDefault="00C1150F">
      <w:r w:rsidRPr="00C96297">
        <w:t xml:space="preserve">On May 16, 2011, the Centers for Medicare and Medicaid Services (CMS) received approval from the Office of Management and Budget (OMB) to use the medical loss ratio (MLR) quarterly reporting form for mini-med plans and expatriate plans. The valid OMB control number for this information collection is </w:t>
      </w:r>
      <w:r w:rsidRPr="00C96297">
        <w:rPr>
          <w:bCs/>
        </w:rPr>
        <w:t>0938-1132</w:t>
      </w:r>
      <w:r w:rsidRPr="00C96297">
        <w:t>. The approved form was published on</w:t>
      </w:r>
      <w:r>
        <w:t xml:space="preserve"> CMS’ website on May 20, 2011.  In response to an inquiry regarding the approved form, CMS found several minor </w:t>
      </w:r>
      <w:r w:rsidRPr="00F802A6">
        <w:t>inconsistenc</w:t>
      </w:r>
      <w:r>
        <w:t>ies</w:t>
      </w:r>
      <w:r w:rsidRPr="00F802A6">
        <w:t xml:space="preserve"> </w:t>
      </w:r>
      <w:r>
        <w:t xml:space="preserve">in </w:t>
      </w:r>
      <w:r w:rsidRPr="00F802A6">
        <w:t xml:space="preserve">the </w:t>
      </w:r>
      <w:r w:rsidRPr="00766FCC">
        <w:t>instructions</w:t>
      </w:r>
      <w:r w:rsidRPr="00F802A6">
        <w:t xml:space="preserve"> for the MLR quarterly reporting form. </w:t>
      </w:r>
      <w:r>
        <w:t>Correcting them does not change the quarterly reporting form, does not change the data being reported on the form and does not change the substance of the instructions, but will make it easier for health insurance issuers to complete the form.  Also, in response to the inquiry, we are clarifying the instructions to make clear that an issuer who submits reports for more than one State may choose to submit each State report separately or to combine them into a single Excel file.</w:t>
      </w:r>
    </w:p>
    <w:p w:rsidR="00C1150F" w:rsidRDefault="00C1150F"/>
    <w:p w:rsidR="00C1150F" w:rsidRDefault="00C1150F">
      <w:r>
        <w:t xml:space="preserve">CMS asks OMB to approve the amended instructions that are being submitted with this request.  These minor amendments do not require any changes to the quarterly reporting forms.  The requested amendments to the instructions are:  </w:t>
      </w:r>
    </w:p>
    <w:p w:rsidR="00C1150F" w:rsidRDefault="00C1150F" w:rsidP="00DF3AFE">
      <w:pPr>
        <w:numPr>
          <w:ilvl w:val="0"/>
          <w:numId w:val="2"/>
        </w:numPr>
      </w:pPr>
      <w:r>
        <w:t>Allow the Excel sheets for each State to be combined into a single Excel file;</w:t>
      </w:r>
    </w:p>
    <w:p w:rsidR="00C1150F" w:rsidRDefault="00C1150F" w:rsidP="00DF3AFE">
      <w:pPr>
        <w:numPr>
          <w:ilvl w:val="0"/>
          <w:numId w:val="2"/>
        </w:numPr>
      </w:pPr>
      <w:r>
        <w:t xml:space="preserve">Under </w:t>
      </w:r>
      <w:r w:rsidRPr="00174F19">
        <w:t>Column Instructions</w:t>
      </w:r>
      <w:r>
        <w:t>, clarify that premiums earned and claims incurred under 100% assumption reinsurance or 100% indemnity reinsurance should be reported by the assuming entity and not by the ceding entity;</w:t>
      </w:r>
    </w:p>
    <w:p w:rsidR="00C1150F" w:rsidRDefault="00C1150F" w:rsidP="00DF3AFE">
      <w:pPr>
        <w:numPr>
          <w:ilvl w:val="0"/>
          <w:numId w:val="2"/>
        </w:numPr>
      </w:pPr>
      <w:r>
        <w:t xml:space="preserve">Under </w:t>
      </w:r>
      <w:r w:rsidRPr="00174F19">
        <w:t xml:space="preserve">Line Instructions for Part 1, </w:t>
      </w:r>
      <w:r>
        <w:t>line 1.5, one reference to “Line 1.4 of Part 2” should read “Line 1.4 of Part 1”;</w:t>
      </w:r>
    </w:p>
    <w:p w:rsidR="00C1150F" w:rsidRDefault="00C1150F" w:rsidP="00DF3AFE">
      <w:pPr>
        <w:numPr>
          <w:ilvl w:val="0"/>
          <w:numId w:val="2"/>
        </w:numPr>
      </w:pPr>
      <w:r>
        <w:t xml:space="preserve">Under </w:t>
      </w:r>
      <w:r w:rsidRPr="00174F19">
        <w:t>Line Instructions</w:t>
      </w:r>
      <w:r>
        <w:t xml:space="preserve"> for Part 1, lines 8.1 and 8.2, the reference to NAIC instructions for “Part 3, Column 7” and “Part 3, Column 8” should read “Part 1, Line 8.1” and “Part 1, Line 8.2”, respectively; and</w:t>
      </w:r>
    </w:p>
    <w:p w:rsidR="00C1150F" w:rsidRDefault="00C1150F" w:rsidP="00DF3AFE">
      <w:pPr>
        <w:numPr>
          <w:ilvl w:val="0"/>
          <w:numId w:val="2"/>
        </w:numPr>
      </w:pPr>
      <w:r>
        <w:t xml:space="preserve">Under </w:t>
      </w:r>
      <w:r w:rsidRPr="00174F19">
        <w:t xml:space="preserve">Line </w:t>
      </w:r>
      <w:r w:rsidRPr="00D048F8">
        <w:t>Instructions</w:t>
      </w:r>
      <w:r>
        <w:t xml:space="preserve"> for Part 2, line 2.4, </w:t>
      </w:r>
      <w:r w:rsidRPr="00D048F8">
        <w:t>exclude</w:t>
      </w:r>
      <w:r>
        <w:t xml:space="preserve"> the claims-related portion of reserves for future contingent benefits from Line 2.4 (as they are already reported in line 2.14).  </w:t>
      </w:r>
    </w:p>
    <w:p w:rsidR="00C1150F" w:rsidRDefault="00C1150F"/>
    <w:p w:rsidR="00C1150F" w:rsidRPr="00FB424C" w:rsidRDefault="00C1150F">
      <w:r>
        <w:t>Issuers must submit their first quarterly report to the Secretary by June 30, 2011. CMS asks OMB to approve the proposed technical corrections to the quarterly reporting instructions June 10, 2011 so that issuers are able to use the clarified revised instructions in submitting their quarterly reports to the Secretary.</w:t>
      </w:r>
    </w:p>
    <w:sectPr w:rsidR="00C1150F" w:rsidRPr="00FB424C" w:rsidSect="00C146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50F" w:rsidRDefault="00C1150F">
      <w:r>
        <w:separator/>
      </w:r>
    </w:p>
  </w:endnote>
  <w:endnote w:type="continuationSeparator" w:id="0">
    <w:p w:rsidR="00C1150F" w:rsidRDefault="00C115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50F" w:rsidRDefault="00C1150F">
      <w:r>
        <w:separator/>
      </w:r>
    </w:p>
  </w:footnote>
  <w:footnote w:type="continuationSeparator" w:id="0">
    <w:p w:rsidR="00C1150F" w:rsidRDefault="00C11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2A2B"/>
    <w:multiLevelType w:val="hybridMultilevel"/>
    <w:tmpl w:val="E886E608"/>
    <w:lvl w:ilvl="0" w:tplc="BE96FB9E">
      <w:start w:val="1"/>
      <w:numFmt w:val="bullet"/>
      <w:lvlText w:val=""/>
      <w:lvlJc w:val="left"/>
      <w:pPr>
        <w:tabs>
          <w:tab w:val="num" w:pos="2220"/>
        </w:tabs>
        <w:ind w:left="2220" w:hanging="360"/>
      </w:pPr>
      <w:rPr>
        <w:rFonts w:ascii="Symbol" w:hAnsi="Symbol" w:hint="default"/>
      </w:rPr>
    </w:lvl>
    <w:lvl w:ilvl="1" w:tplc="BE96FB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D712D"/>
    <w:multiLevelType w:val="hybridMultilevel"/>
    <w:tmpl w:val="6CCADB6A"/>
    <w:lvl w:ilvl="0" w:tplc="26B8EB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1620A"/>
    <w:rsid w:val="001542FA"/>
    <w:rsid w:val="00174F19"/>
    <w:rsid w:val="001D4EFF"/>
    <w:rsid w:val="00212C2C"/>
    <w:rsid w:val="00271F3C"/>
    <w:rsid w:val="00400977"/>
    <w:rsid w:val="004D4849"/>
    <w:rsid w:val="005472EF"/>
    <w:rsid w:val="0057021F"/>
    <w:rsid w:val="0060196D"/>
    <w:rsid w:val="006F0509"/>
    <w:rsid w:val="00766FCC"/>
    <w:rsid w:val="007C6449"/>
    <w:rsid w:val="007C73C5"/>
    <w:rsid w:val="0081620A"/>
    <w:rsid w:val="00880A42"/>
    <w:rsid w:val="00887EAF"/>
    <w:rsid w:val="009F2117"/>
    <w:rsid w:val="00A16020"/>
    <w:rsid w:val="00B36E31"/>
    <w:rsid w:val="00B50556"/>
    <w:rsid w:val="00BC61E9"/>
    <w:rsid w:val="00C1150F"/>
    <w:rsid w:val="00C14671"/>
    <w:rsid w:val="00C81C1A"/>
    <w:rsid w:val="00C96297"/>
    <w:rsid w:val="00CF2142"/>
    <w:rsid w:val="00D048F8"/>
    <w:rsid w:val="00DC77A1"/>
    <w:rsid w:val="00DF3AFE"/>
    <w:rsid w:val="00E004AA"/>
    <w:rsid w:val="00F802A6"/>
    <w:rsid w:val="00FB4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620A"/>
    <w:pPr>
      <w:tabs>
        <w:tab w:val="center" w:pos="4320"/>
        <w:tab w:val="right" w:pos="8640"/>
      </w:tabs>
    </w:pPr>
  </w:style>
  <w:style w:type="character" w:customStyle="1" w:styleId="HeaderChar">
    <w:name w:val="Header Char"/>
    <w:basedOn w:val="DefaultParagraphFont"/>
    <w:link w:val="Header"/>
    <w:uiPriority w:val="99"/>
    <w:semiHidden/>
    <w:rsid w:val="00365003"/>
    <w:rPr>
      <w:sz w:val="24"/>
      <w:szCs w:val="24"/>
    </w:rPr>
  </w:style>
  <w:style w:type="paragraph" w:styleId="Footer">
    <w:name w:val="footer"/>
    <w:basedOn w:val="Normal"/>
    <w:link w:val="FooterChar"/>
    <w:uiPriority w:val="99"/>
    <w:rsid w:val="0081620A"/>
    <w:pPr>
      <w:tabs>
        <w:tab w:val="center" w:pos="4320"/>
        <w:tab w:val="right" w:pos="8640"/>
      </w:tabs>
    </w:pPr>
  </w:style>
  <w:style w:type="character" w:customStyle="1" w:styleId="FooterChar">
    <w:name w:val="Footer Char"/>
    <w:basedOn w:val="DefaultParagraphFont"/>
    <w:link w:val="Footer"/>
    <w:uiPriority w:val="99"/>
    <w:semiHidden/>
    <w:rsid w:val="00365003"/>
    <w:rPr>
      <w:sz w:val="24"/>
      <w:szCs w:val="24"/>
    </w:rPr>
  </w:style>
  <w:style w:type="paragraph" w:styleId="BalloonText">
    <w:name w:val="Balloon Text"/>
    <w:basedOn w:val="Normal"/>
    <w:link w:val="BalloonTextChar"/>
    <w:uiPriority w:val="99"/>
    <w:rsid w:val="00DF3AFE"/>
    <w:rPr>
      <w:rFonts w:ascii="Tahoma" w:hAnsi="Tahoma" w:cs="Tahoma"/>
      <w:sz w:val="16"/>
      <w:szCs w:val="16"/>
    </w:rPr>
  </w:style>
  <w:style w:type="character" w:customStyle="1" w:styleId="BalloonTextChar">
    <w:name w:val="Balloon Text Char"/>
    <w:basedOn w:val="DefaultParagraphFont"/>
    <w:link w:val="BalloonText"/>
    <w:uiPriority w:val="99"/>
    <w:locked/>
    <w:rsid w:val="00DF3A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Company>DHHS</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May 16, 2011 the Centers for Medicare and Medicaid Services (CMS) received notice from the Office of Management and Budget (OMB) stating that CMS had received emergency approval for use of the medical loss ratio (MLR) quarterly reporting form for mini</dc:title>
  <dc:subject/>
  <dc:creator>DHHS</dc:creator>
  <cp:keywords/>
  <dc:description/>
  <cp:lastModifiedBy>CMS</cp:lastModifiedBy>
  <cp:revision>2</cp:revision>
  <dcterms:created xsi:type="dcterms:W3CDTF">2011-06-09T20:02:00Z</dcterms:created>
  <dcterms:modified xsi:type="dcterms:W3CDTF">2011-06-09T20:02:00Z</dcterms:modified>
</cp:coreProperties>
</file>