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8EC" w:rsidRDefault="00E358EC" w:rsidP="00E358EC">
      <w:pPr>
        <w:jc w:val="center"/>
        <w:rPr>
          <w:sz w:val="28"/>
          <w:szCs w:val="28"/>
        </w:rPr>
      </w:pPr>
    </w:p>
    <w:p w:rsidR="00E358EC" w:rsidRDefault="00E358EC" w:rsidP="00E358EC">
      <w:pPr>
        <w:jc w:val="center"/>
        <w:rPr>
          <w:sz w:val="28"/>
          <w:szCs w:val="28"/>
        </w:rPr>
      </w:pPr>
    </w:p>
    <w:p w:rsidR="00E358EC" w:rsidRDefault="00E358EC" w:rsidP="00E358EC">
      <w:pPr>
        <w:jc w:val="center"/>
        <w:rPr>
          <w:sz w:val="28"/>
          <w:szCs w:val="28"/>
        </w:rPr>
      </w:pPr>
    </w:p>
    <w:p w:rsidR="00E358EC" w:rsidRDefault="00E358EC" w:rsidP="00E358EC">
      <w:pPr>
        <w:jc w:val="center"/>
        <w:rPr>
          <w:sz w:val="28"/>
          <w:szCs w:val="28"/>
        </w:rPr>
      </w:pPr>
    </w:p>
    <w:p w:rsidR="00E358EC" w:rsidRDefault="00E358EC" w:rsidP="00E358EC">
      <w:pPr>
        <w:jc w:val="center"/>
        <w:rPr>
          <w:sz w:val="28"/>
          <w:szCs w:val="28"/>
        </w:rPr>
      </w:pPr>
    </w:p>
    <w:p w:rsidR="00E358EC" w:rsidRDefault="00E358EC" w:rsidP="00E358EC">
      <w:pPr>
        <w:jc w:val="center"/>
        <w:rPr>
          <w:b/>
          <w:sz w:val="28"/>
          <w:szCs w:val="28"/>
        </w:rPr>
      </w:pPr>
      <w:r w:rsidRPr="00456179">
        <w:rPr>
          <w:b/>
          <w:sz w:val="28"/>
          <w:szCs w:val="28"/>
        </w:rPr>
        <w:t>SUPPORTING STATEMENT</w:t>
      </w:r>
    </w:p>
    <w:p w:rsidR="00E358EC" w:rsidRDefault="00E358EC" w:rsidP="00E358EC">
      <w:pPr>
        <w:jc w:val="center"/>
        <w:rPr>
          <w:b/>
          <w:sz w:val="28"/>
          <w:szCs w:val="28"/>
        </w:rPr>
      </w:pPr>
    </w:p>
    <w:p w:rsidR="00E358EC" w:rsidRDefault="00E358EC" w:rsidP="00E358EC">
      <w:pPr>
        <w:jc w:val="center"/>
        <w:rPr>
          <w:sz w:val="28"/>
          <w:szCs w:val="28"/>
        </w:rPr>
      </w:pPr>
      <w:r>
        <w:rPr>
          <w:b/>
          <w:sz w:val="28"/>
          <w:szCs w:val="28"/>
        </w:rPr>
        <w:t>Part A</w:t>
      </w:r>
    </w:p>
    <w:p w:rsidR="00E358EC" w:rsidRDefault="00E358EC" w:rsidP="00E358EC">
      <w:pPr>
        <w:jc w:val="center"/>
        <w:rPr>
          <w:sz w:val="28"/>
          <w:szCs w:val="28"/>
        </w:rPr>
      </w:pPr>
    </w:p>
    <w:p w:rsidR="00E358EC" w:rsidRDefault="00E358EC" w:rsidP="00E358EC">
      <w:pPr>
        <w:jc w:val="center"/>
        <w:rPr>
          <w:sz w:val="28"/>
          <w:szCs w:val="28"/>
        </w:rPr>
      </w:pPr>
    </w:p>
    <w:p w:rsidR="00E358EC" w:rsidRDefault="00E358EC" w:rsidP="00E358EC">
      <w:pPr>
        <w:jc w:val="center"/>
        <w:rPr>
          <w:sz w:val="28"/>
          <w:szCs w:val="28"/>
        </w:rPr>
      </w:pPr>
    </w:p>
    <w:p w:rsidR="00E358EC" w:rsidRDefault="00E358EC" w:rsidP="00E358EC">
      <w:pPr>
        <w:jc w:val="center"/>
        <w:rPr>
          <w:sz w:val="28"/>
          <w:szCs w:val="28"/>
        </w:rPr>
      </w:pPr>
    </w:p>
    <w:p w:rsidR="00E358EC" w:rsidRDefault="00E358EC" w:rsidP="00E358EC">
      <w:pPr>
        <w:jc w:val="center"/>
        <w:rPr>
          <w:sz w:val="28"/>
          <w:szCs w:val="28"/>
        </w:rPr>
      </w:pPr>
    </w:p>
    <w:p w:rsidR="00E358EC" w:rsidRDefault="00E358EC" w:rsidP="00E358EC">
      <w:pPr>
        <w:jc w:val="center"/>
        <w:rPr>
          <w:sz w:val="28"/>
          <w:szCs w:val="28"/>
        </w:rPr>
      </w:pPr>
    </w:p>
    <w:p w:rsidR="00E358EC" w:rsidRDefault="0099374E" w:rsidP="00E358EC">
      <w:pPr>
        <w:jc w:val="center"/>
        <w:rPr>
          <w:sz w:val="28"/>
          <w:szCs w:val="28"/>
        </w:rPr>
      </w:pPr>
      <w:bookmarkStart w:id="0" w:name="OLE_LINK6"/>
      <w:bookmarkStart w:id="1" w:name="OLE_LINK7"/>
      <w:r w:rsidRPr="0099374E">
        <w:rPr>
          <w:sz w:val="28"/>
          <w:szCs w:val="28"/>
        </w:rPr>
        <w:t>Health IT Tool Evaluation</w:t>
      </w:r>
      <w:r w:rsidRPr="0099374E" w:rsidDel="0099374E">
        <w:rPr>
          <w:sz w:val="28"/>
          <w:szCs w:val="28"/>
          <w:highlight w:val="cyan"/>
        </w:rPr>
        <w:t xml:space="preserve"> </w:t>
      </w:r>
      <w:bookmarkEnd w:id="0"/>
      <w:bookmarkEnd w:id="1"/>
    </w:p>
    <w:p w:rsidR="0099374E" w:rsidRPr="00E41110" w:rsidRDefault="0099374E" w:rsidP="00E358EC">
      <w:pPr>
        <w:jc w:val="center"/>
        <w:rPr>
          <w:sz w:val="28"/>
          <w:szCs w:val="28"/>
        </w:rPr>
      </w:pPr>
    </w:p>
    <w:p w:rsidR="000372AA" w:rsidRDefault="000372AA" w:rsidP="000372AA">
      <w:pPr>
        <w:jc w:val="center"/>
        <w:rPr>
          <w:sz w:val="28"/>
          <w:szCs w:val="28"/>
        </w:rPr>
      </w:pPr>
    </w:p>
    <w:p w:rsidR="00E358EC" w:rsidRDefault="00E358EC" w:rsidP="00E358EC">
      <w:pPr>
        <w:jc w:val="center"/>
        <w:rPr>
          <w:sz w:val="28"/>
          <w:szCs w:val="28"/>
        </w:rPr>
      </w:pPr>
    </w:p>
    <w:p w:rsidR="00E358EC" w:rsidRDefault="00E358EC" w:rsidP="00E358EC">
      <w:pPr>
        <w:jc w:val="center"/>
        <w:rPr>
          <w:sz w:val="28"/>
          <w:szCs w:val="28"/>
        </w:rPr>
      </w:pPr>
    </w:p>
    <w:p w:rsidR="00E358EC" w:rsidRDefault="00E358EC" w:rsidP="00E358EC">
      <w:pPr>
        <w:jc w:val="center"/>
        <w:rPr>
          <w:sz w:val="28"/>
          <w:szCs w:val="28"/>
        </w:rPr>
      </w:pPr>
    </w:p>
    <w:p w:rsidR="00E358EC" w:rsidRPr="00C4006D" w:rsidRDefault="00E358EC" w:rsidP="00E358EC">
      <w:pPr>
        <w:jc w:val="center"/>
        <w:rPr>
          <w:i/>
          <w:sz w:val="28"/>
          <w:szCs w:val="28"/>
        </w:rPr>
      </w:pPr>
      <w:r w:rsidRPr="00E41110">
        <w:rPr>
          <w:sz w:val="28"/>
          <w:szCs w:val="28"/>
        </w:rPr>
        <w:t>Version:</w:t>
      </w:r>
      <w:r w:rsidRPr="00D31151">
        <w:rPr>
          <w:sz w:val="28"/>
          <w:szCs w:val="28"/>
        </w:rPr>
        <w:t xml:space="preserve"> </w:t>
      </w:r>
      <w:r w:rsidR="001125A1">
        <w:rPr>
          <w:sz w:val="28"/>
          <w:szCs w:val="28"/>
        </w:rPr>
        <w:t>February 18</w:t>
      </w:r>
      <w:r>
        <w:rPr>
          <w:sz w:val="28"/>
          <w:szCs w:val="28"/>
        </w:rPr>
        <w:t xml:space="preserve">, </w:t>
      </w:r>
      <w:r w:rsidR="00A11F33">
        <w:rPr>
          <w:sz w:val="28"/>
          <w:szCs w:val="28"/>
        </w:rPr>
        <w:t>2011</w:t>
      </w:r>
    </w:p>
    <w:p w:rsidR="00E358EC" w:rsidRDefault="00E358EC" w:rsidP="00E358EC">
      <w:pPr>
        <w:jc w:val="center"/>
        <w:rPr>
          <w:i/>
          <w:sz w:val="28"/>
          <w:szCs w:val="28"/>
        </w:rPr>
      </w:pPr>
    </w:p>
    <w:p w:rsidR="00E358EC" w:rsidRDefault="00E358EC" w:rsidP="00E358EC">
      <w:pPr>
        <w:jc w:val="center"/>
        <w:rPr>
          <w:sz w:val="28"/>
          <w:szCs w:val="28"/>
        </w:rPr>
      </w:pPr>
    </w:p>
    <w:p w:rsidR="00E358EC" w:rsidRDefault="00E358EC" w:rsidP="00E358EC">
      <w:pPr>
        <w:jc w:val="center"/>
        <w:rPr>
          <w:sz w:val="28"/>
          <w:szCs w:val="28"/>
        </w:rPr>
      </w:pPr>
    </w:p>
    <w:p w:rsidR="00E358EC" w:rsidRDefault="00E358EC" w:rsidP="00E358EC">
      <w:pPr>
        <w:jc w:val="center"/>
        <w:rPr>
          <w:sz w:val="28"/>
          <w:szCs w:val="28"/>
        </w:rPr>
      </w:pPr>
    </w:p>
    <w:p w:rsidR="00E358EC" w:rsidRDefault="00E358EC" w:rsidP="00E358EC">
      <w:pPr>
        <w:jc w:val="center"/>
        <w:rPr>
          <w:sz w:val="28"/>
          <w:szCs w:val="28"/>
        </w:rPr>
      </w:pPr>
    </w:p>
    <w:p w:rsidR="00E358EC" w:rsidRDefault="00E358EC" w:rsidP="00E358EC">
      <w:pPr>
        <w:jc w:val="center"/>
        <w:rPr>
          <w:sz w:val="28"/>
          <w:szCs w:val="28"/>
        </w:rPr>
      </w:pPr>
    </w:p>
    <w:p w:rsidR="00E358EC" w:rsidRDefault="00E358EC" w:rsidP="00E358EC">
      <w:pPr>
        <w:jc w:val="center"/>
        <w:rPr>
          <w:sz w:val="28"/>
          <w:szCs w:val="28"/>
        </w:rPr>
      </w:pPr>
      <w:r w:rsidRPr="00677A0B">
        <w:rPr>
          <w:sz w:val="28"/>
          <w:szCs w:val="28"/>
        </w:rPr>
        <w:t xml:space="preserve">Agency </w:t>
      </w:r>
      <w:r w:rsidR="00442464">
        <w:rPr>
          <w:sz w:val="28"/>
          <w:szCs w:val="28"/>
        </w:rPr>
        <w:t>for</w:t>
      </w:r>
      <w:r w:rsidR="00442464" w:rsidRPr="00677A0B">
        <w:rPr>
          <w:sz w:val="28"/>
          <w:szCs w:val="28"/>
        </w:rPr>
        <w:t xml:space="preserve"> </w:t>
      </w:r>
      <w:r w:rsidRPr="00677A0B">
        <w:rPr>
          <w:sz w:val="28"/>
          <w:szCs w:val="28"/>
        </w:rPr>
        <w:t>Healthcare Research and Quality (AHRQ)</w:t>
      </w:r>
    </w:p>
    <w:p w:rsidR="00E358EC" w:rsidRDefault="00E358EC">
      <w:pPr>
        <w:rPr>
          <w:sz w:val="28"/>
          <w:szCs w:val="28"/>
        </w:rPr>
      </w:pPr>
    </w:p>
    <w:p w:rsidR="00E358EC" w:rsidRPr="00556066" w:rsidRDefault="00E358EC" w:rsidP="00E358EC">
      <w:pPr>
        <w:jc w:val="center"/>
      </w:pPr>
      <w:r>
        <w:br w:type="page"/>
      </w:r>
    </w:p>
    <w:p w:rsidR="00E358EC" w:rsidRDefault="00E358EC" w:rsidP="00E358EC">
      <w:pPr>
        <w:pStyle w:val="TOCHeading1"/>
        <w:jc w:val="center"/>
        <w:rPr>
          <w:rFonts w:ascii="Times New Roman" w:hAnsi="Times New Roman"/>
          <w:color w:val="auto"/>
          <w:sz w:val="24"/>
          <w:szCs w:val="24"/>
        </w:rPr>
      </w:pPr>
      <w:r w:rsidRPr="00B36BC6">
        <w:rPr>
          <w:rFonts w:ascii="Times New Roman" w:hAnsi="Times New Roman"/>
          <w:color w:val="auto"/>
          <w:sz w:val="24"/>
          <w:szCs w:val="24"/>
        </w:rPr>
        <w:lastRenderedPageBreak/>
        <w:t>Table of Contents</w:t>
      </w:r>
    </w:p>
    <w:p w:rsidR="00E358EC" w:rsidRPr="00B36BC6" w:rsidRDefault="00E358EC" w:rsidP="00E358EC"/>
    <w:p w:rsidR="008F1D78" w:rsidRDefault="0057599D">
      <w:pPr>
        <w:pStyle w:val="TOC1"/>
        <w:tabs>
          <w:tab w:val="right" w:leader="dot" w:pos="8630"/>
        </w:tabs>
        <w:rPr>
          <w:rFonts w:asciiTheme="minorHAnsi" w:eastAsiaTheme="minorEastAsia" w:hAnsiTheme="minorHAnsi" w:cstheme="minorBidi"/>
          <w:noProof/>
          <w:sz w:val="22"/>
          <w:szCs w:val="22"/>
        </w:rPr>
      </w:pPr>
      <w:r>
        <w:fldChar w:fldCharType="begin"/>
      </w:r>
      <w:r w:rsidR="00E358EC">
        <w:instrText xml:space="preserve"> TOC \o "1-3" \h \z \u </w:instrText>
      </w:r>
      <w:r>
        <w:fldChar w:fldCharType="separate"/>
      </w:r>
      <w:hyperlink w:anchor="_Toc279403327" w:history="1">
        <w:r w:rsidR="008F1D78" w:rsidRPr="00CD71C4">
          <w:rPr>
            <w:rStyle w:val="Hyperlink"/>
            <w:noProof/>
          </w:rPr>
          <w:t>A. Justification</w:t>
        </w:r>
        <w:r w:rsidR="008F1D78">
          <w:rPr>
            <w:noProof/>
            <w:webHidden/>
          </w:rPr>
          <w:tab/>
        </w:r>
        <w:r>
          <w:rPr>
            <w:noProof/>
            <w:webHidden/>
          </w:rPr>
          <w:fldChar w:fldCharType="begin"/>
        </w:r>
        <w:r w:rsidR="008F1D78">
          <w:rPr>
            <w:noProof/>
            <w:webHidden/>
          </w:rPr>
          <w:instrText xml:space="preserve"> PAGEREF _Toc279403327 \h </w:instrText>
        </w:r>
        <w:r>
          <w:rPr>
            <w:noProof/>
            <w:webHidden/>
          </w:rPr>
        </w:r>
        <w:r>
          <w:rPr>
            <w:noProof/>
            <w:webHidden/>
          </w:rPr>
          <w:fldChar w:fldCharType="separate"/>
        </w:r>
        <w:r w:rsidR="00747358">
          <w:rPr>
            <w:noProof/>
            <w:webHidden/>
          </w:rPr>
          <w:t>3</w:t>
        </w:r>
        <w:r>
          <w:rPr>
            <w:noProof/>
            <w:webHidden/>
          </w:rPr>
          <w:fldChar w:fldCharType="end"/>
        </w:r>
      </w:hyperlink>
    </w:p>
    <w:p w:rsidR="008F1D78" w:rsidRDefault="0057599D">
      <w:pPr>
        <w:pStyle w:val="TOC2"/>
        <w:tabs>
          <w:tab w:val="right" w:leader="dot" w:pos="8630"/>
        </w:tabs>
        <w:rPr>
          <w:rFonts w:asciiTheme="minorHAnsi" w:eastAsiaTheme="minorEastAsia" w:hAnsiTheme="minorHAnsi" w:cstheme="minorBidi"/>
          <w:noProof/>
          <w:sz w:val="22"/>
          <w:szCs w:val="22"/>
        </w:rPr>
      </w:pPr>
      <w:hyperlink w:anchor="_Toc279403328" w:history="1">
        <w:r w:rsidR="008F1D78" w:rsidRPr="00CD71C4">
          <w:rPr>
            <w:rStyle w:val="Hyperlink"/>
            <w:noProof/>
          </w:rPr>
          <w:t>1. Circumstances That Make The Collection of Information Necessary</w:t>
        </w:r>
        <w:r w:rsidR="008F1D78">
          <w:rPr>
            <w:noProof/>
            <w:webHidden/>
          </w:rPr>
          <w:tab/>
        </w:r>
        <w:r>
          <w:rPr>
            <w:noProof/>
            <w:webHidden/>
          </w:rPr>
          <w:fldChar w:fldCharType="begin"/>
        </w:r>
        <w:r w:rsidR="008F1D78">
          <w:rPr>
            <w:noProof/>
            <w:webHidden/>
          </w:rPr>
          <w:instrText xml:space="preserve"> PAGEREF _Toc279403328 \h </w:instrText>
        </w:r>
        <w:r>
          <w:rPr>
            <w:noProof/>
            <w:webHidden/>
          </w:rPr>
        </w:r>
        <w:r>
          <w:rPr>
            <w:noProof/>
            <w:webHidden/>
          </w:rPr>
          <w:fldChar w:fldCharType="separate"/>
        </w:r>
        <w:r w:rsidR="00747358">
          <w:rPr>
            <w:noProof/>
            <w:webHidden/>
          </w:rPr>
          <w:t>3</w:t>
        </w:r>
        <w:r>
          <w:rPr>
            <w:noProof/>
            <w:webHidden/>
          </w:rPr>
          <w:fldChar w:fldCharType="end"/>
        </w:r>
      </w:hyperlink>
    </w:p>
    <w:p w:rsidR="008F1D78" w:rsidRDefault="0057599D">
      <w:pPr>
        <w:pStyle w:val="TOC2"/>
        <w:tabs>
          <w:tab w:val="right" w:leader="dot" w:pos="8630"/>
        </w:tabs>
        <w:rPr>
          <w:rFonts w:asciiTheme="minorHAnsi" w:eastAsiaTheme="minorEastAsia" w:hAnsiTheme="minorHAnsi" w:cstheme="minorBidi"/>
          <w:noProof/>
          <w:sz w:val="22"/>
          <w:szCs w:val="22"/>
        </w:rPr>
      </w:pPr>
      <w:hyperlink w:anchor="_Toc279403329" w:history="1">
        <w:r w:rsidR="008F1D78" w:rsidRPr="00CD71C4">
          <w:rPr>
            <w:rStyle w:val="Hyperlink"/>
            <w:noProof/>
          </w:rPr>
          <w:t>2. Purpose and Use of Information</w:t>
        </w:r>
        <w:r w:rsidR="008F1D78">
          <w:rPr>
            <w:noProof/>
            <w:webHidden/>
          </w:rPr>
          <w:tab/>
        </w:r>
        <w:r>
          <w:rPr>
            <w:noProof/>
            <w:webHidden/>
          </w:rPr>
          <w:fldChar w:fldCharType="begin"/>
        </w:r>
        <w:r w:rsidR="008F1D78">
          <w:rPr>
            <w:noProof/>
            <w:webHidden/>
          </w:rPr>
          <w:instrText xml:space="preserve"> PAGEREF _Toc279403329 \h </w:instrText>
        </w:r>
        <w:r>
          <w:rPr>
            <w:noProof/>
            <w:webHidden/>
          </w:rPr>
        </w:r>
        <w:r>
          <w:rPr>
            <w:noProof/>
            <w:webHidden/>
          </w:rPr>
          <w:fldChar w:fldCharType="separate"/>
        </w:r>
        <w:r w:rsidR="00747358">
          <w:rPr>
            <w:noProof/>
            <w:webHidden/>
          </w:rPr>
          <w:t>5</w:t>
        </w:r>
        <w:r>
          <w:rPr>
            <w:noProof/>
            <w:webHidden/>
          </w:rPr>
          <w:fldChar w:fldCharType="end"/>
        </w:r>
      </w:hyperlink>
    </w:p>
    <w:p w:rsidR="008F1D78" w:rsidRDefault="0057599D">
      <w:pPr>
        <w:pStyle w:val="TOC2"/>
        <w:tabs>
          <w:tab w:val="right" w:leader="dot" w:pos="8630"/>
        </w:tabs>
        <w:rPr>
          <w:rFonts w:asciiTheme="minorHAnsi" w:eastAsiaTheme="minorEastAsia" w:hAnsiTheme="minorHAnsi" w:cstheme="minorBidi"/>
          <w:noProof/>
          <w:sz w:val="22"/>
          <w:szCs w:val="22"/>
        </w:rPr>
      </w:pPr>
      <w:hyperlink w:anchor="_Toc279403330" w:history="1">
        <w:r w:rsidR="008F1D78" w:rsidRPr="00CD71C4">
          <w:rPr>
            <w:rStyle w:val="Hyperlink"/>
            <w:noProof/>
          </w:rPr>
          <w:t>3. Use of Improved Information Technology</w:t>
        </w:r>
        <w:r w:rsidR="008F1D78">
          <w:rPr>
            <w:noProof/>
            <w:webHidden/>
          </w:rPr>
          <w:tab/>
        </w:r>
        <w:r>
          <w:rPr>
            <w:noProof/>
            <w:webHidden/>
          </w:rPr>
          <w:fldChar w:fldCharType="begin"/>
        </w:r>
        <w:r w:rsidR="008F1D78">
          <w:rPr>
            <w:noProof/>
            <w:webHidden/>
          </w:rPr>
          <w:instrText xml:space="preserve"> PAGEREF _Toc279403330 \h </w:instrText>
        </w:r>
        <w:r>
          <w:rPr>
            <w:noProof/>
            <w:webHidden/>
          </w:rPr>
        </w:r>
        <w:r>
          <w:rPr>
            <w:noProof/>
            <w:webHidden/>
          </w:rPr>
          <w:fldChar w:fldCharType="separate"/>
        </w:r>
        <w:r w:rsidR="00747358">
          <w:rPr>
            <w:noProof/>
            <w:webHidden/>
          </w:rPr>
          <w:t>5</w:t>
        </w:r>
        <w:r>
          <w:rPr>
            <w:noProof/>
            <w:webHidden/>
          </w:rPr>
          <w:fldChar w:fldCharType="end"/>
        </w:r>
      </w:hyperlink>
    </w:p>
    <w:p w:rsidR="008F1D78" w:rsidRDefault="0057599D">
      <w:pPr>
        <w:pStyle w:val="TOC2"/>
        <w:tabs>
          <w:tab w:val="right" w:leader="dot" w:pos="8630"/>
        </w:tabs>
        <w:rPr>
          <w:rFonts w:asciiTheme="minorHAnsi" w:eastAsiaTheme="minorEastAsia" w:hAnsiTheme="minorHAnsi" w:cstheme="minorBidi"/>
          <w:noProof/>
          <w:sz w:val="22"/>
          <w:szCs w:val="22"/>
        </w:rPr>
      </w:pPr>
      <w:hyperlink w:anchor="_Toc279403331" w:history="1">
        <w:r w:rsidR="008F1D78" w:rsidRPr="00CD71C4">
          <w:rPr>
            <w:rStyle w:val="Hyperlink"/>
            <w:noProof/>
          </w:rPr>
          <w:t>4. Efforts to Identify Duplication</w:t>
        </w:r>
        <w:r w:rsidR="008F1D78">
          <w:rPr>
            <w:noProof/>
            <w:webHidden/>
          </w:rPr>
          <w:tab/>
        </w:r>
        <w:r>
          <w:rPr>
            <w:noProof/>
            <w:webHidden/>
          </w:rPr>
          <w:fldChar w:fldCharType="begin"/>
        </w:r>
        <w:r w:rsidR="008F1D78">
          <w:rPr>
            <w:noProof/>
            <w:webHidden/>
          </w:rPr>
          <w:instrText xml:space="preserve"> PAGEREF _Toc279403331 \h </w:instrText>
        </w:r>
        <w:r>
          <w:rPr>
            <w:noProof/>
            <w:webHidden/>
          </w:rPr>
        </w:r>
        <w:r>
          <w:rPr>
            <w:noProof/>
            <w:webHidden/>
          </w:rPr>
          <w:fldChar w:fldCharType="separate"/>
        </w:r>
        <w:r w:rsidR="00747358">
          <w:rPr>
            <w:noProof/>
            <w:webHidden/>
          </w:rPr>
          <w:t>5</w:t>
        </w:r>
        <w:r>
          <w:rPr>
            <w:noProof/>
            <w:webHidden/>
          </w:rPr>
          <w:fldChar w:fldCharType="end"/>
        </w:r>
      </w:hyperlink>
    </w:p>
    <w:p w:rsidR="008F1D78" w:rsidRDefault="0057599D">
      <w:pPr>
        <w:pStyle w:val="TOC2"/>
        <w:tabs>
          <w:tab w:val="right" w:leader="dot" w:pos="8630"/>
        </w:tabs>
        <w:rPr>
          <w:rFonts w:asciiTheme="minorHAnsi" w:eastAsiaTheme="minorEastAsia" w:hAnsiTheme="minorHAnsi" w:cstheme="minorBidi"/>
          <w:noProof/>
          <w:sz w:val="22"/>
          <w:szCs w:val="22"/>
        </w:rPr>
      </w:pPr>
      <w:hyperlink w:anchor="_Toc279403332" w:history="1">
        <w:r w:rsidR="008F1D78" w:rsidRPr="00CD71C4">
          <w:rPr>
            <w:rStyle w:val="Hyperlink"/>
            <w:noProof/>
          </w:rPr>
          <w:t>5. Involvement of Small Entities</w:t>
        </w:r>
        <w:r w:rsidR="008F1D78">
          <w:rPr>
            <w:noProof/>
            <w:webHidden/>
          </w:rPr>
          <w:tab/>
        </w:r>
        <w:r>
          <w:rPr>
            <w:noProof/>
            <w:webHidden/>
          </w:rPr>
          <w:fldChar w:fldCharType="begin"/>
        </w:r>
        <w:r w:rsidR="008F1D78">
          <w:rPr>
            <w:noProof/>
            <w:webHidden/>
          </w:rPr>
          <w:instrText xml:space="preserve"> PAGEREF _Toc279403332 \h </w:instrText>
        </w:r>
        <w:r>
          <w:rPr>
            <w:noProof/>
            <w:webHidden/>
          </w:rPr>
        </w:r>
        <w:r>
          <w:rPr>
            <w:noProof/>
            <w:webHidden/>
          </w:rPr>
          <w:fldChar w:fldCharType="separate"/>
        </w:r>
        <w:r w:rsidR="00747358">
          <w:rPr>
            <w:noProof/>
            <w:webHidden/>
          </w:rPr>
          <w:t>5</w:t>
        </w:r>
        <w:r>
          <w:rPr>
            <w:noProof/>
            <w:webHidden/>
          </w:rPr>
          <w:fldChar w:fldCharType="end"/>
        </w:r>
      </w:hyperlink>
    </w:p>
    <w:p w:rsidR="008F1D78" w:rsidRDefault="0057599D">
      <w:pPr>
        <w:pStyle w:val="TOC2"/>
        <w:tabs>
          <w:tab w:val="right" w:leader="dot" w:pos="8630"/>
        </w:tabs>
        <w:rPr>
          <w:rFonts w:asciiTheme="minorHAnsi" w:eastAsiaTheme="minorEastAsia" w:hAnsiTheme="minorHAnsi" w:cstheme="minorBidi"/>
          <w:noProof/>
          <w:sz w:val="22"/>
          <w:szCs w:val="22"/>
        </w:rPr>
      </w:pPr>
      <w:hyperlink w:anchor="_Toc279403333" w:history="1">
        <w:r w:rsidR="008F1D78" w:rsidRPr="00CD71C4">
          <w:rPr>
            <w:rStyle w:val="Hyperlink"/>
            <w:noProof/>
          </w:rPr>
          <w:t>6. Consequences if Information Collected Less Frequently</w:t>
        </w:r>
        <w:r w:rsidR="008F1D78">
          <w:rPr>
            <w:noProof/>
            <w:webHidden/>
          </w:rPr>
          <w:tab/>
        </w:r>
        <w:r>
          <w:rPr>
            <w:noProof/>
            <w:webHidden/>
          </w:rPr>
          <w:fldChar w:fldCharType="begin"/>
        </w:r>
        <w:r w:rsidR="008F1D78">
          <w:rPr>
            <w:noProof/>
            <w:webHidden/>
          </w:rPr>
          <w:instrText xml:space="preserve"> PAGEREF _Toc279403333 \h </w:instrText>
        </w:r>
        <w:r>
          <w:rPr>
            <w:noProof/>
            <w:webHidden/>
          </w:rPr>
        </w:r>
        <w:r>
          <w:rPr>
            <w:noProof/>
            <w:webHidden/>
          </w:rPr>
          <w:fldChar w:fldCharType="separate"/>
        </w:r>
        <w:r w:rsidR="00747358">
          <w:rPr>
            <w:noProof/>
            <w:webHidden/>
          </w:rPr>
          <w:t>5</w:t>
        </w:r>
        <w:r>
          <w:rPr>
            <w:noProof/>
            <w:webHidden/>
          </w:rPr>
          <w:fldChar w:fldCharType="end"/>
        </w:r>
      </w:hyperlink>
    </w:p>
    <w:p w:rsidR="008F1D78" w:rsidRDefault="0057599D">
      <w:pPr>
        <w:pStyle w:val="TOC2"/>
        <w:tabs>
          <w:tab w:val="right" w:leader="dot" w:pos="8630"/>
        </w:tabs>
        <w:rPr>
          <w:rFonts w:asciiTheme="minorHAnsi" w:eastAsiaTheme="minorEastAsia" w:hAnsiTheme="minorHAnsi" w:cstheme="minorBidi"/>
          <w:noProof/>
          <w:sz w:val="22"/>
          <w:szCs w:val="22"/>
        </w:rPr>
      </w:pPr>
      <w:hyperlink w:anchor="_Toc279403334" w:history="1">
        <w:r w:rsidR="008F1D78" w:rsidRPr="00CD71C4">
          <w:rPr>
            <w:rStyle w:val="Hyperlink"/>
            <w:noProof/>
          </w:rPr>
          <w:t>7. Special Circumstances</w:t>
        </w:r>
        <w:r w:rsidR="008F1D78">
          <w:rPr>
            <w:noProof/>
            <w:webHidden/>
          </w:rPr>
          <w:tab/>
        </w:r>
        <w:r>
          <w:rPr>
            <w:noProof/>
            <w:webHidden/>
          </w:rPr>
          <w:fldChar w:fldCharType="begin"/>
        </w:r>
        <w:r w:rsidR="008F1D78">
          <w:rPr>
            <w:noProof/>
            <w:webHidden/>
          </w:rPr>
          <w:instrText xml:space="preserve"> PAGEREF _Toc279403334 \h </w:instrText>
        </w:r>
        <w:r>
          <w:rPr>
            <w:noProof/>
            <w:webHidden/>
          </w:rPr>
        </w:r>
        <w:r>
          <w:rPr>
            <w:noProof/>
            <w:webHidden/>
          </w:rPr>
          <w:fldChar w:fldCharType="separate"/>
        </w:r>
        <w:r w:rsidR="00747358">
          <w:rPr>
            <w:noProof/>
            <w:webHidden/>
          </w:rPr>
          <w:t>5</w:t>
        </w:r>
        <w:r>
          <w:rPr>
            <w:noProof/>
            <w:webHidden/>
          </w:rPr>
          <w:fldChar w:fldCharType="end"/>
        </w:r>
      </w:hyperlink>
    </w:p>
    <w:p w:rsidR="008F1D78" w:rsidRDefault="0057599D">
      <w:pPr>
        <w:pStyle w:val="TOC2"/>
        <w:tabs>
          <w:tab w:val="right" w:leader="dot" w:pos="8630"/>
        </w:tabs>
        <w:rPr>
          <w:rFonts w:asciiTheme="minorHAnsi" w:eastAsiaTheme="minorEastAsia" w:hAnsiTheme="minorHAnsi" w:cstheme="minorBidi"/>
          <w:noProof/>
          <w:sz w:val="22"/>
          <w:szCs w:val="22"/>
        </w:rPr>
      </w:pPr>
      <w:hyperlink w:anchor="_Toc279403335" w:history="1">
        <w:r w:rsidR="008F1D78" w:rsidRPr="00CD71C4">
          <w:rPr>
            <w:rStyle w:val="Hyperlink"/>
            <w:noProof/>
          </w:rPr>
          <w:t>8. Federal Register Notice and Outside Consultations</w:t>
        </w:r>
        <w:r w:rsidR="008F1D78">
          <w:rPr>
            <w:noProof/>
            <w:webHidden/>
          </w:rPr>
          <w:tab/>
        </w:r>
        <w:r>
          <w:rPr>
            <w:noProof/>
            <w:webHidden/>
          </w:rPr>
          <w:fldChar w:fldCharType="begin"/>
        </w:r>
        <w:r w:rsidR="008F1D78">
          <w:rPr>
            <w:noProof/>
            <w:webHidden/>
          </w:rPr>
          <w:instrText xml:space="preserve"> PAGEREF _Toc279403335 \h </w:instrText>
        </w:r>
        <w:r>
          <w:rPr>
            <w:noProof/>
            <w:webHidden/>
          </w:rPr>
        </w:r>
        <w:r>
          <w:rPr>
            <w:noProof/>
            <w:webHidden/>
          </w:rPr>
          <w:fldChar w:fldCharType="separate"/>
        </w:r>
        <w:r w:rsidR="00747358">
          <w:rPr>
            <w:noProof/>
            <w:webHidden/>
          </w:rPr>
          <w:t>6</w:t>
        </w:r>
        <w:r>
          <w:rPr>
            <w:noProof/>
            <w:webHidden/>
          </w:rPr>
          <w:fldChar w:fldCharType="end"/>
        </w:r>
      </w:hyperlink>
    </w:p>
    <w:p w:rsidR="008F1D78" w:rsidRDefault="0057599D">
      <w:pPr>
        <w:pStyle w:val="TOC2"/>
        <w:tabs>
          <w:tab w:val="right" w:leader="dot" w:pos="8630"/>
        </w:tabs>
        <w:rPr>
          <w:rFonts w:asciiTheme="minorHAnsi" w:eastAsiaTheme="minorEastAsia" w:hAnsiTheme="minorHAnsi" w:cstheme="minorBidi"/>
          <w:noProof/>
          <w:sz w:val="22"/>
          <w:szCs w:val="22"/>
        </w:rPr>
      </w:pPr>
      <w:hyperlink w:anchor="_Toc279403336" w:history="1">
        <w:r w:rsidR="008F1D78" w:rsidRPr="00CD71C4">
          <w:rPr>
            <w:rStyle w:val="Hyperlink"/>
            <w:noProof/>
          </w:rPr>
          <w:t>8.a. Federal Register Notice</w:t>
        </w:r>
        <w:r w:rsidR="008F1D78">
          <w:rPr>
            <w:noProof/>
            <w:webHidden/>
          </w:rPr>
          <w:tab/>
        </w:r>
        <w:r>
          <w:rPr>
            <w:noProof/>
            <w:webHidden/>
          </w:rPr>
          <w:fldChar w:fldCharType="begin"/>
        </w:r>
        <w:r w:rsidR="008F1D78">
          <w:rPr>
            <w:noProof/>
            <w:webHidden/>
          </w:rPr>
          <w:instrText xml:space="preserve"> PAGEREF _Toc279403336 \h </w:instrText>
        </w:r>
        <w:r>
          <w:rPr>
            <w:noProof/>
            <w:webHidden/>
          </w:rPr>
        </w:r>
        <w:r>
          <w:rPr>
            <w:noProof/>
            <w:webHidden/>
          </w:rPr>
          <w:fldChar w:fldCharType="separate"/>
        </w:r>
        <w:r w:rsidR="00747358">
          <w:rPr>
            <w:noProof/>
            <w:webHidden/>
          </w:rPr>
          <w:t>6</w:t>
        </w:r>
        <w:r>
          <w:rPr>
            <w:noProof/>
            <w:webHidden/>
          </w:rPr>
          <w:fldChar w:fldCharType="end"/>
        </w:r>
      </w:hyperlink>
    </w:p>
    <w:p w:rsidR="008F1D78" w:rsidRDefault="0057599D">
      <w:pPr>
        <w:pStyle w:val="TOC2"/>
        <w:tabs>
          <w:tab w:val="right" w:leader="dot" w:pos="8630"/>
        </w:tabs>
        <w:rPr>
          <w:rFonts w:asciiTheme="minorHAnsi" w:eastAsiaTheme="minorEastAsia" w:hAnsiTheme="minorHAnsi" w:cstheme="minorBidi"/>
          <w:noProof/>
          <w:sz w:val="22"/>
          <w:szCs w:val="22"/>
        </w:rPr>
      </w:pPr>
      <w:hyperlink w:anchor="_Toc279403337" w:history="1">
        <w:r w:rsidR="008F1D78" w:rsidRPr="00CD71C4">
          <w:rPr>
            <w:rStyle w:val="Hyperlink"/>
            <w:noProof/>
          </w:rPr>
          <w:t>8.b. Outside Consultations</w:t>
        </w:r>
        <w:r w:rsidR="008F1D78">
          <w:rPr>
            <w:noProof/>
            <w:webHidden/>
          </w:rPr>
          <w:tab/>
        </w:r>
        <w:r>
          <w:rPr>
            <w:noProof/>
            <w:webHidden/>
          </w:rPr>
          <w:fldChar w:fldCharType="begin"/>
        </w:r>
        <w:r w:rsidR="008F1D78">
          <w:rPr>
            <w:noProof/>
            <w:webHidden/>
          </w:rPr>
          <w:instrText xml:space="preserve"> PAGEREF _Toc279403337 \h </w:instrText>
        </w:r>
        <w:r>
          <w:rPr>
            <w:noProof/>
            <w:webHidden/>
          </w:rPr>
        </w:r>
        <w:r>
          <w:rPr>
            <w:noProof/>
            <w:webHidden/>
          </w:rPr>
          <w:fldChar w:fldCharType="separate"/>
        </w:r>
        <w:r w:rsidR="00747358">
          <w:rPr>
            <w:noProof/>
            <w:webHidden/>
          </w:rPr>
          <w:t>6</w:t>
        </w:r>
        <w:r>
          <w:rPr>
            <w:noProof/>
            <w:webHidden/>
          </w:rPr>
          <w:fldChar w:fldCharType="end"/>
        </w:r>
      </w:hyperlink>
    </w:p>
    <w:p w:rsidR="008F1D78" w:rsidRDefault="0057599D">
      <w:pPr>
        <w:pStyle w:val="TOC2"/>
        <w:tabs>
          <w:tab w:val="right" w:leader="dot" w:pos="8630"/>
        </w:tabs>
        <w:rPr>
          <w:rFonts w:asciiTheme="minorHAnsi" w:eastAsiaTheme="minorEastAsia" w:hAnsiTheme="minorHAnsi" w:cstheme="minorBidi"/>
          <w:noProof/>
          <w:sz w:val="22"/>
          <w:szCs w:val="22"/>
        </w:rPr>
      </w:pPr>
      <w:hyperlink w:anchor="_Toc279403338" w:history="1">
        <w:r w:rsidR="008F1D78" w:rsidRPr="00CD71C4">
          <w:rPr>
            <w:rStyle w:val="Hyperlink"/>
            <w:noProof/>
          </w:rPr>
          <w:t>9. Payments/Gifts to Respondents</w:t>
        </w:r>
        <w:r w:rsidR="008F1D78">
          <w:rPr>
            <w:noProof/>
            <w:webHidden/>
          </w:rPr>
          <w:tab/>
        </w:r>
        <w:r>
          <w:rPr>
            <w:noProof/>
            <w:webHidden/>
          </w:rPr>
          <w:fldChar w:fldCharType="begin"/>
        </w:r>
        <w:r w:rsidR="008F1D78">
          <w:rPr>
            <w:noProof/>
            <w:webHidden/>
          </w:rPr>
          <w:instrText xml:space="preserve"> PAGEREF _Toc279403338 \h </w:instrText>
        </w:r>
        <w:r>
          <w:rPr>
            <w:noProof/>
            <w:webHidden/>
          </w:rPr>
        </w:r>
        <w:r>
          <w:rPr>
            <w:noProof/>
            <w:webHidden/>
          </w:rPr>
          <w:fldChar w:fldCharType="separate"/>
        </w:r>
        <w:r w:rsidR="00747358">
          <w:rPr>
            <w:noProof/>
            <w:webHidden/>
          </w:rPr>
          <w:t>6</w:t>
        </w:r>
        <w:r>
          <w:rPr>
            <w:noProof/>
            <w:webHidden/>
          </w:rPr>
          <w:fldChar w:fldCharType="end"/>
        </w:r>
      </w:hyperlink>
    </w:p>
    <w:p w:rsidR="008F1D78" w:rsidRDefault="0057599D">
      <w:pPr>
        <w:pStyle w:val="TOC2"/>
        <w:tabs>
          <w:tab w:val="right" w:leader="dot" w:pos="8630"/>
        </w:tabs>
        <w:rPr>
          <w:rFonts w:asciiTheme="minorHAnsi" w:eastAsiaTheme="minorEastAsia" w:hAnsiTheme="minorHAnsi" w:cstheme="minorBidi"/>
          <w:noProof/>
          <w:sz w:val="22"/>
          <w:szCs w:val="22"/>
        </w:rPr>
      </w:pPr>
      <w:hyperlink w:anchor="_Toc279403339" w:history="1">
        <w:r w:rsidR="008F1D78" w:rsidRPr="00CD71C4">
          <w:rPr>
            <w:rStyle w:val="Hyperlink"/>
            <w:noProof/>
          </w:rPr>
          <w:t>10. Assurance of Confidentiality</w:t>
        </w:r>
        <w:r w:rsidR="008F1D78">
          <w:rPr>
            <w:noProof/>
            <w:webHidden/>
          </w:rPr>
          <w:tab/>
        </w:r>
        <w:r>
          <w:rPr>
            <w:noProof/>
            <w:webHidden/>
          </w:rPr>
          <w:fldChar w:fldCharType="begin"/>
        </w:r>
        <w:r w:rsidR="008F1D78">
          <w:rPr>
            <w:noProof/>
            <w:webHidden/>
          </w:rPr>
          <w:instrText xml:space="preserve"> PAGEREF _Toc279403339 \h </w:instrText>
        </w:r>
        <w:r>
          <w:rPr>
            <w:noProof/>
            <w:webHidden/>
          </w:rPr>
        </w:r>
        <w:r>
          <w:rPr>
            <w:noProof/>
            <w:webHidden/>
          </w:rPr>
          <w:fldChar w:fldCharType="separate"/>
        </w:r>
        <w:r w:rsidR="00747358">
          <w:rPr>
            <w:noProof/>
            <w:webHidden/>
          </w:rPr>
          <w:t>6</w:t>
        </w:r>
        <w:r>
          <w:rPr>
            <w:noProof/>
            <w:webHidden/>
          </w:rPr>
          <w:fldChar w:fldCharType="end"/>
        </w:r>
      </w:hyperlink>
    </w:p>
    <w:p w:rsidR="008F1D78" w:rsidRDefault="0057599D">
      <w:pPr>
        <w:pStyle w:val="TOC2"/>
        <w:tabs>
          <w:tab w:val="right" w:leader="dot" w:pos="8630"/>
        </w:tabs>
        <w:rPr>
          <w:rFonts w:asciiTheme="minorHAnsi" w:eastAsiaTheme="minorEastAsia" w:hAnsiTheme="minorHAnsi" w:cstheme="minorBidi"/>
          <w:noProof/>
          <w:sz w:val="22"/>
          <w:szCs w:val="22"/>
        </w:rPr>
      </w:pPr>
      <w:hyperlink w:anchor="_Toc279403340" w:history="1">
        <w:r w:rsidR="008F1D78" w:rsidRPr="00CD71C4">
          <w:rPr>
            <w:rStyle w:val="Hyperlink"/>
            <w:noProof/>
          </w:rPr>
          <w:t>11. Questions of a Sensitive Nature</w:t>
        </w:r>
        <w:r w:rsidR="008F1D78">
          <w:rPr>
            <w:noProof/>
            <w:webHidden/>
          </w:rPr>
          <w:tab/>
        </w:r>
        <w:r>
          <w:rPr>
            <w:noProof/>
            <w:webHidden/>
          </w:rPr>
          <w:fldChar w:fldCharType="begin"/>
        </w:r>
        <w:r w:rsidR="008F1D78">
          <w:rPr>
            <w:noProof/>
            <w:webHidden/>
          </w:rPr>
          <w:instrText xml:space="preserve"> PAGEREF _Toc279403340 \h </w:instrText>
        </w:r>
        <w:r>
          <w:rPr>
            <w:noProof/>
            <w:webHidden/>
          </w:rPr>
        </w:r>
        <w:r>
          <w:rPr>
            <w:noProof/>
            <w:webHidden/>
          </w:rPr>
          <w:fldChar w:fldCharType="separate"/>
        </w:r>
        <w:r w:rsidR="00747358">
          <w:rPr>
            <w:noProof/>
            <w:webHidden/>
          </w:rPr>
          <w:t>7</w:t>
        </w:r>
        <w:r>
          <w:rPr>
            <w:noProof/>
            <w:webHidden/>
          </w:rPr>
          <w:fldChar w:fldCharType="end"/>
        </w:r>
      </w:hyperlink>
    </w:p>
    <w:p w:rsidR="008F1D78" w:rsidRDefault="0057599D">
      <w:pPr>
        <w:pStyle w:val="TOC2"/>
        <w:tabs>
          <w:tab w:val="right" w:leader="dot" w:pos="8630"/>
        </w:tabs>
        <w:rPr>
          <w:rFonts w:asciiTheme="minorHAnsi" w:eastAsiaTheme="minorEastAsia" w:hAnsiTheme="minorHAnsi" w:cstheme="minorBidi"/>
          <w:noProof/>
          <w:sz w:val="22"/>
          <w:szCs w:val="22"/>
        </w:rPr>
      </w:pPr>
      <w:hyperlink w:anchor="_Toc279403341" w:history="1">
        <w:r w:rsidR="008F1D78" w:rsidRPr="00CD71C4">
          <w:rPr>
            <w:rStyle w:val="Hyperlink"/>
            <w:noProof/>
          </w:rPr>
          <w:t>12. Estimates of Annualized Burden Hours and Costs</w:t>
        </w:r>
        <w:r w:rsidR="008F1D78">
          <w:rPr>
            <w:noProof/>
            <w:webHidden/>
          </w:rPr>
          <w:tab/>
        </w:r>
        <w:r>
          <w:rPr>
            <w:noProof/>
            <w:webHidden/>
          </w:rPr>
          <w:fldChar w:fldCharType="begin"/>
        </w:r>
        <w:r w:rsidR="008F1D78">
          <w:rPr>
            <w:noProof/>
            <w:webHidden/>
          </w:rPr>
          <w:instrText xml:space="preserve"> PAGEREF _Toc279403341 \h </w:instrText>
        </w:r>
        <w:r>
          <w:rPr>
            <w:noProof/>
            <w:webHidden/>
          </w:rPr>
        </w:r>
        <w:r>
          <w:rPr>
            <w:noProof/>
            <w:webHidden/>
          </w:rPr>
          <w:fldChar w:fldCharType="separate"/>
        </w:r>
        <w:r w:rsidR="00747358">
          <w:rPr>
            <w:noProof/>
            <w:webHidden/>
          </w:rPr>
          <w:t>7</w:t>
        </w:r>
        <w:r>
          <w:rPr>
            <w:noProof/>
            <w:webHidden/>
          </w:rPr>
          <w:fldChar w:fldCharType="end"/>
        </w:r>
      </w:hyperlink>
    </w:p>
    <w:p w:rsidR="008F1D78" w:rsidRDefault="0057599D">
      <w:pPr>
        <w:pStyle w:val="TOC2"/>
        <w:tabs>
          <w:tab w:val="right" w:leader="dot" w:pos="8630"/>
        </w:tabs>
        <w:rPr>
          <w:rFonts w:asciiTheme="minorHAnsi" w:eastAsiaTheme="minorEastAsia" w:hAnsiTheme="minorHAnsi" w:cstheme="minorBidi"/>
          <w:noProof/>
          <w:sz w:val="22"/>
          <w:szCs w:val="22"/>
        </w:rPr>
      </w:pPr>
      <w:hyperlink w:anchor="_Toc279403342" w:history="1">
        <w:r w:rsidR="008F1D78" w:rsidRPr="00CD71C4">
          <w:rPr>
            <w:rStyle w:val="Hyperlink"/>
            <w:noProof/>
          </w:rPr>
          <w:t>13. Estimates of Annualized Respondent Capital and Maintenance Costs</w:t>
        </w:r>
        <w:r w:rsidR="008F1D78">
          <w:rPr>
            <w:noProof/>
            <w:webHidden/>
          </w:rPr>
          <w:tab/>
        </w:r>
        <w:r>
          <w:rPr>
            <w:noProof/>
            <w:webHidden/>
          </w:rPr>
          <w:fldChar w:fldCharType="begin"/>
        </w:r>
        <w:r w:rsidR="008F1D78">
          <w:rPr>
            <w:noProof/>
            <w:webHidden/>
          </w:rPr>
          <w:instrText xml:space="preserve"> PAGEREF _Toc279403342 \h </w:instrText>
        </w:r>
        <w:r>
          <w:rPr>
            <w:noProof/>
            <w:webHidden/>
          </w:rPr>
        </w:r>
        <w:r>
          <w:rPr>
            <w:noProof/>
            <w:webHidden/>
          </w:rPr>
          <w:fldChar w:fldCharType="separate"/>
        </w:r>
        <w:r w:rsidR="00747358">
          <w:rPr>
            <w:noProof/>
            <w:webHidden/>
          </w:rPr>
          <w:t>8</w:t>
        </w:r>
        <w:r>
          <w:rPr>
            <w:noProof/>
            <w:webHidden/>
          </w:rPr>
          <w:fldChar w:fldCharType="end"/>
        </w:r>
      </w:hyperlink>
    </w:p>
    <w:p w:rsidR="008F1D78" w:rsidRDefault="0057599D">
      <w:pPr>
        <w:pStyle w:val="TOC2"/>
        <w:tabs>
          <w:tab w:val="right" w:leader="dot" w:pos="8630"/>
        </w:tabs>
        <w:rPr>
          <w:rFonts w:asciiTheme="minorHAnsi" w:eastAsiaTheme="minorEastAsia" w:hAnsiTheme="minorHAnsi" w:cstheme="minorBidi"/>
          <w:noProof/>
          <w:sz w:val="22"/>
          <w:szCs w:val="22"/>
        </w:rPr>
      </w:pPr>
      <w:hyperlink w:anchor="_Toc279403343" w:history="1">
        <w:r w:rsidR="008F1D78" w:rsidRPr="00CD71C4">
          <w:rPr>
            <w:rStyle w:val="Hyperlink"/>
            <w:noProof/>
          </w:rPr>
          <w:t>14. Estimates of Annualized Cost to the Government</w:t>
        </w:r>
        <w:r w:rsidR="008F1D78">
          <w:rPr>
            <w:noProof/>
            <w:webHidden/>
          </w:rPr>
          <w:tab/>
        </w:r>
        <w:r>
          <w:rPr>
            <w:noProof/>
            <w:webHidden/>
          </w:rPr>
          <w:fldChar w:fldCharType="begin"/>
        </w:r>
        <w:r w:rsidR="008F1D78">
          <w:rPr>
            <w:noProof/>
            <w:webHidden/>
          </w:rPr>
          <w:instrText xml:space="preserve"> PAGEREF _Toc279403343 \h </w:instrText>
        </w:r>
        <w:r>
          <w:rPr>
            <w:noProof/>
            <w:webHidden/>
          </w:rPr>
        </w:r>
        <w:r>
          <w:rPr>
            <w:noProof/>
            <w:webHidden/>
          </w:rPr>
          <w:fldChar w:fldCharType="separate"/>
        </w:r>
        <w:r w:rsidR="00747358">
          <w:rPr>
            <w:noProof/>
            <w:webHidden/>
          </w:rPr>
          <w:t>8</w:t>
        </w:r>
        <w:r>
          <w:rPr>
            <w:noProof/>
            <w:webHidden/>
          </w:rPr>
          <w:fldChar w:fldCharType="end"/>
        </w:r>
      </w:hyperlink>
    </w:p>
    <w:p w:rsidR="008F1D78" w:rsidRDefault="0057599D">
      <w:pPr>
        <w:pStyle w:val="TOC2"/>
        <w:tabs>
          <w:tab w:val="right" w:leader="dot" w:pos="8630"/>
        </w:tabs>
        <w:rPr>
          <w:rFonts w:asciiTheme="minorHAnsi" w:eastAsiaTheme="minorEastAsia" w:hAnsiTheme="minorHAnsi" w:cstheme="minorBidi"/>
          <w:noProof/>
          <w:sz w:val="22"/>
          <w:szCs w:val="22"/>
        </w:rPr>
      </w:pPr>
      <w:hyperlink w:anchor="_Toc279403344" w:history="1">
        <w:r w:rsidR="008F1D78" w:rsidRPr="00CD71C4">
          <w:rPr>
            <w:rStyle w:val="Hyperlink"/>
            <w:noProof/>
          </w:rPr>
          <w:t>15. Changes in Hour Burden</w:t>
        </w:r>
        <w:r w:rsidR="008F1D78">
          <w:rPr>
            <w:noProof/>
            <w:webHidden/>
          </w:rPr>
          <w:tab/>
        </w:r>
        <w:r>
          <w:rPr>
            <w:noProof/>
            <w:webHidden/>
          </w:rPr>
          <w:fldChar w:fldCharType="begin"/>
        </w:r>
        <w:r w:rsidR="008F1D78">
          <w:rPr>
            <w:noProof/>
            <w:webHidden/>
          </w:rPr>
          <w:instrText xml:space="preserve"> PAGEREF _Toc279403344 \h </w:instrText>
        </w:r>
        <w:r>
          <w:rPr>
            <w:noProof/>
            <w:webHidden/>
          </w:rPr>
        </w:r>
        <w:r>
          <w:rPr>
            <w:noProof/>
            <w:webHidden/>
          </w:rPr>
          <w:fldChar w:fldCharType="separate"/>
        </w:r>
        <w:r w:rsidR="00747358">
          <w:rPr>
            <w:noProof/>
            <w:webHidden/>
          </w:rPr>
          <w:t>8</w:t>
        </w:r>
        <w:r>
          <w:rPr>
            <w:noProof/>
            <w:webHidden/>
          </w:rPr>
          <w:fldChar w:fldCharType="end"/>
        </w:r>
      </w:hyperlink>
    </w:p>
    <w:p w:rsidR="008F1D78" w:rsidRDefault="0057599D">
      <w:pPr>
        <w:pStyle w:val="TOC2"/>
        <w:tabs>
          <w:tab w:val="right" w:leader="dot" w:pos="8630"/>
        </w:tabs>
        <w:rPr>
          <w:rFonts w:asciiTheme="minorHAnsi" w:eastAsiaTheme="minorEastAsia" w:hAnsiTheme="minorHAnsi" w:cstheme="minorBidi"/>
          <w:noProof/>
          <w:sz w:val="22"/>
          <w:szCs w:val="22"/>
        </w:rPr>
      </w:pPr>
      <w:hyperlink w:anchor="_Toc279403345" w:history="1">
        <w:r w:rsidR="008F1D78" w:rsidRPr="00CD71C4">
          <w:rPr>
            <w:rStyle w:val="Hyperlink"/>
            <w:noProof/>
          </w:rPr>
          <w:t>16. Time Schedule, Publication and Analysis Plans</w:t>
        </w:r>
        <w:r w:rsidR="008F1D78">
          <w:rPr>
            <w:noProof/>
            <w:webHidden/>
          </w:rPr>
          <w:tab/>
        </w:r>
        <w:r>
          <w:rPr>
            <w:noProof/>
            <w:webHidden/>
          </w:rPr>
          <w:fldChar w:fldCharType="begin"/>
        </w:r>
        <w:r w:rsidR="008F1D78">
          <w:rPr>
            <w:noProof/>
            <w:webHidden/>
          </w:rPr>
          <w:instrText xml:space="preserve"> PAGEREF _Toc279403345 \h </w:instrText>
        </w:r>
        <w:r>
          <w:rPr>
            <w:noProof/>
            <w:webHidden/>
          </w:rPr>
        </w:r>
        <w:r>
          <w:rPr>
            <w:noProof/>
            <w:webHidden/>
          </w:rPr>
          <w:fldChar w:fldCharType="separate"/>
        </w:r>
        <w:r w:rsidR="00747358">
          <w:rPr>
            <w:noProof/>
            <w:webHidden/>
          </w:rPr>
          <w:t>8</w:t>
        </w:r>
        <w:r>
          <w:rPr>
            <w:noProof/>
            <w:webHidden/>
          </w:rPr>
          <w:fldChar w:fldCharType="end"/>
        </w:r>
      </w:hyperlink>
    </w:p>
    <w:p w:rsidR="008F1D78" w:rsidRDefault="0057599D">
      <w:pPr>
        <w:pStyle w:val="TOC2"/>
        <w:tabs>
          <w:tab w:val="right" w:leader="dot" w:pos="8630"/>
        </w:tabs>
        <w:rPr>
          <w:rFonts w:asciiTheme="minorHAnsi" w:eastAsiaTheme="minorEastAsia" w:hAnsiTheme="minorHAnsi" w:cstheme="minorBidi"/>
          <w:noProof/>
          <w:sz w:val="22"/>
          <w:szCs w:val="22"/>
        </w:rPr>
      </w:pPr>
      <w:hyperlink w:anchor="_Toc279403346" w:history="1">
        <w:r w:rsidR="008F1D78" w:rsidRPr="00CD71C4">
          <w:rPr>
            <w:rStyle w:val="Hyperlink"/>
            <w:noProof/>
          </w:rPr>
          <w:t>17. Exemption for Display of Expiration Date</w:t>
        </w:r>
        <w:r w:rsidR="008F1D78">
          <w:rPr>
            <w:noProof/>
            <w:webHidden/>
          </w:rPr>
          <w:tab/>
        </w:r>
        <w:r>
          <w:rPr>
            <w:noProof/>
            <w:webHidden/>
          </w:rPr>
          <w:fldChar w:fldCharType="begin"/>
        </w:r>
        <w:r w:rsidR="008F1D78">
          <w:rPr>
            <w:noProof/>
            <w:webHidden/>
          </w:rPr>
          <w:instrText xml:space="preserve"> PAGEREF _Toc279403346 \h </w:instrText>
        </w:r>
        <w:r>
          <w:rPr>
            <w:noProof/>
            <w:webHidden/>
          </w:rPr>
        </w:r>
        <w:r>
          <w:rPr>
            <w:noProof/>
            <w:webHidden/>
          </w:rPr>
          <w:fldChar w:fldCharType="separate"/>
        </w:r>
        <w:r w:rsidR="00747358">
          <w:rPr>
            <w:noProof/>
            <w:webHidden/>
          </w:rPr>
          <w:t>10</w:t>
        </w:r>
        <w:r>
          <w:rPr>
            <w:noProof/>
            <w:webHidden/>
          </w:rPr>
          <w:fldChar w:fldCharType="end"/>
        </w:r>
      </w:hyperlink>
    </w:p>
    <w:p w:rsidR="008F1D78" w:rsidRDefault="0057599D">
      <w:pPr>
        <w:pStyle w:val="TOC2"/>
        <w:tabs>
          <w:tab w:val="right" w:leader="dot" w:pos="8630"/>
        </w:tabs>
        <w:rPr>
          <w:rFonts w:asciiTheme="minorHAnsi" w:eastAsiaTheme="minorEastAsia" w:hAnsiTheme="minorHAnsi" w:cstheme="minorBidi"/>
          <w:noProof/>
          <w:sz w:val="22"/>
          <w:szCs w:val="22"/>
        </w:rPr>
      </w:pPr>
      <w:hyperlink w:anchor="_Toc279403347" w:history="1">
        <w:r w:rsidR="008F1D78" w:rsidRPr="00CD71C4">
          <w:rPr>
            <w:rStyle w:val="Hyperlink"/>
            <w:noProof/>
          </w:rPr>
          <w:t>List of Attachments</w:t>
        </w:r>
        <w:r w:rsidR="008F1D78">
          <w:rPr>
            <w:noProof/>
            <w:webHidden/>
          </w:rPr>
          <w:tab/>
        </w:r>
        <w:r>
          <w:rPr>
            <w:noProof/>
            <w:webHidden/>
          </w:rPr>
          <w:fldChar w:fldCharType="begin"/>
        </w:r>
        <w:r w:rsidR="008F1D78">
          <w:rPr>
            <w:noProof/>
            <w:webHidden/>
          </w:rPr>
          <w:instrText xml:space="preserve"> PAGEREF _Toc279403347 \h </w:instrText>
        </w:r>
        <w:r>
          <w:rPr>
            <w:noProof/>
            <w:webHidden/>
          </w:rPr>
        </w:r>
        <w:r>
          <w:rPr>
            <w:noProof/>
            <w:webHidden/>
          </w:rPr>
          <w:fldChar w:fldCharType="separate"/>
        </w:r>
        <w:r w:rsidR="00747358">
          <w:rPr>
            <w:noProof/>
            <w:webHidden/>
          </w:rPr>
          <w:t>11</w:t>
        </w:r>
        <w:r>
          <w:rPr>
            <w:noProof/>
            <w:webHidden/>
          </w:rPr>
          <w:fldChar w:fldCharType="end"/>
        </w:r>
      </w:hyperlink>
    </w:p>
    <w:p w:rsidR="00E358EC" w:rsidRDefault="0057599D">
      <w:r>
        <w:fldChar w:fldCharType="end"/>
      </w:r>
    </w:p>
    <w:p w:rsidR="00E358EC" w:rsidRPr="00556066" w:rsidRDefault="00E358EC" w:rsidP="00E358EC">
      <w:pPr>
        <w:jc w:val="center"/>
      </w:pPr>
    </w:p>
    <w:p w:rsidR="00E358EC" w:rsidRDefault="00E358EC" w:rsidP="00E358EC">
      <w:pPr>
        <w:pStyle w:val="HeadingOMB1"/>
      </w:pPr>
      <w:r>
        <w:br w:type="page"/>
      </w:r>
      <w:bookmarkStart w:id="2" w:name="_Toc151782175"/>
      <w:bookmarkStart w:id="3" w:name="_Toc158526215"/>
      <w:bookmarkStart w:id="4" w:name="_Toc279403327"/>
      <w:r w:rsidRPr="007E69DA">
        <w:lastRenderedPageBreak/>
        <w:t>A. Justification</w:t>
      </w:r>
      <w:bookmarkEnd w:id="2"/>
      <w:bookmarkEnd w:id="3"/>
      <w:bookmarkEnd w:id="4"/>
    </w:p>
    <w:p w:rsidR="00E358EC" w:rsidRDefault="00E358EC" w:rsidP="00E358EC">
      <w:pPr>
        <w:pStyle w:val="HeadingOMB2"/>
        <w:spacing w:before="240"/>
      </w:pPr>
      <w:bookmarkStart w:id="5" w:name="_Toc151782176"/>
      <w:bookmarkStart w:id="6" w:name="_Toc158526216"/>
      <w:bookmarkStart w:id="7" w:name="_Toc279403328"/>
      <w:r w:rsidRPr="007E69DA">
        <w:t xml:space="preserve">1. </w:t>
      </w:r>
      <w:bookmarkEnd w:id="5"/>
      <w:bookmarkEnd w:id="6"/>
      <w:r>
        <w:t xml:space="preserve">Circumstances That Make </w:t>
      </w:r>
      <w:proofErr w:type="gramStart"/>
      <w:r>
        <w:t>The</w:t>
      </w:r>
      <w:proofErr w:type="gramEnd"/>
      <w:r>
        <w:t xml:space="preserve"> Collection of Information N</w:t>
      </w:r>
      <w:r w:rsidRPr="007E69DA">
        <w:t>ecessary</w:t>
      </w:r>
      <w:bookmarkEnd w:id="7"/>
    </w:p>
    <w:p w:rsidR="00E358EC" w:rsidRPr="00C50BAE" w:rsidRDefault="00E358EC" w:rsidP="00E358EC">
      <w:r w:rsidRPr="00C50BAE">
        <w:t>The mission of the Agency for Healthcare Research and Quality (AHRQ) set out in its authorizing legislation, The Healthcare Research and Quality Act of 1999 (see Attachment A), is to enhance the quality, appropriateness, and effectiveness of health services, and access to such services, through the establishment of a broad base of scientific research and through the promotion of improvements in clinical and health systems practices, including the prevention of diseases and other health conditions.  AHRQ shall promote health care quality improvement by conducting and supporting:</w:t>
      </w:r>
    </w:p>
    <w:p w:rsidR="00E358EC" w:rsidRPr="00C50BAE" w:rsidRDefault="00E358EC" w:rsidP="00E358EC">
      <w:pPr>
        <w:tabs>
          <w:tab w:val="left" w:pos="360"/>
        </w:tabs>
      </w:pPr>
    </w:p>
    <w:p w:rsidR="00E358EC" w:rsidRPr="00C50BAE" w:rsidRDefault="00E358EC" w:rsidP="00E358EC">
      <w:pPr>
        <w:tabs>
          <w:tab w:val="left" w:pos="360"/>
        </w:tabs>
        <w:ind w:left="360"/>
      </w:pPr>
      <w:r w:rsidRPr="00C50BAE">
        <w:t>1.</w:t>
      </w:r>
      <w:r w:rsidRPr="00C50BAE">
        <w:tab/>
      </w:r>
      <w:r w:rsidR="009872DC" w:rsidRPr="00C50BAE">
        <w:t>Research</w:t>
      </w:r>
      <w:r w:rsidRPr="00C50BAE">
        <w:t xml:space="preserve"> that develops and presents scientific evidence regarding all aspects of </w:t>
      </w:r>
      <w:r w:rsidRPr="00C50BAE">
        <w:tab/>
        <w:t>health care; and</w:t>
      </w:r>
    </w:p>
    <w:p w:rsidR="00E358EC" w:rsidRPr="00C50BAE" w:rsidRDefault="00E358EC" w:rsidP="00E358EC">
      <w:pPr>
        <w:tabs>
          <w:tab w:val="left" w:pos="360"/>
        </w:tabs>
        <w:ind w:left="360"/>
      </w:pPr>
    </w:p>
    <w:p w:rsidR="00E358EC" w:rsidRPr="00C50BAE" w:rsidRDefault="00E358EC" w:rsidP="00E358EC">
      <w:pPr>
        <w:tabs>
          <w:tab w:val="left" w:pos="360"/>
        </w:tabs>
        <w:ind w:left="360"/>
      </w:pPr>
      <w:r w:rsidRPr="00C50BAE">
        <w:t>2.</w:t>
      </w:r>
      <w:r w:rsidRPr="00C50BAE">
        <w:tab/>
      </w:r>
      <w:r w:rsidR="009872DC">
        <w:t>S</w:t>
      </w:r>
      <w:r w:rsidRPr="00C50BAE">
        <w:t xml:space="preserve">ynthesis and dissemination of available scientific evidence for use by </w:t>
      </w:r>
      <w:r w:rsidRPr="00C50BAE">
        <w:tab/>
        <w:t xml:space="preserve">patients, consumers, practitioners, providers, purchasers, policy makers, and </w:t>
      </w:r>
      <w:r w:rsidRPr="00C50BAE">
        <w:tab/>
        <w:t>educators; and</w:t>
      </w:r>
    </w:p>
    <w:p w:rsidR="00E358EC" w:rsidRPr="00C50BAE" w:rsidRDefault="00E358EC" w:rsidP="00E358EC">
      <w:pPr>
        <w:tabs>
          <w:tab w:val="left" w:pos="360"/>
        </w:tabs>
        <w:ind w:left="360"/>
      </w:pPr>
    </w:p>
    <w:p w:rsidR="00E358EC" w:rsidRDefault="00E358EC" w:rsidP="0092215E">
      <w:pPr>
        <w:tabs>
          <w:tab w:val="left" w:pos="360"/>
        </w:tabs>
        <w:ind w:left="360"/>
      </w:pPr>
      <w:r w:rsidRPr="00C50BAE">
        <w:t>3.</w:t>
      </w:r>
      <w:r w:rsidRPr="00C50BAE">
        <w:tab/>
      </w:r>
      <w:r w:rsidR="009872DC" w:rsidRPr="00C50BAE">
        <w:t>Initiatives</w:t>
      </w:r>
      <w:r w:rsidRPr="00C50BAE">
        <w:t xml:space="preserve"> to advance private and public efforts to improve health care quality.</w:t>
      </w:r>
    </w:p>
    <w:p w:rsidR="00BF0A0A" w:rsidRDefault="00BF0A0A" w:rsidP="00BF0A0A">
      <w:pPr>
        <w:tabs>
          <w:tab w:val="left" w:pos="360"/>
        </w:tabs>
      </w:pPr>
    </w:p>
    <w:p w:rsidR="00BF0A0A" w:rsidRDefault="00A3469E" w:rsidP="00BF0A0A">
      <w:pPr>
        <w:tabs>
          <w:tab w:val="left" w:pos="360"/>
        </w:tabs>
      </w:pPr>
      <w:r>
        <w:t>Also, AHRQ shall conduct and support research and evaluations, and support demonstration projects, with respect to (A) the delivery of health care in inner-city areas, and in rural areas (including frontier areas); and (B) health care for priority populations, which shall include (1) low-income groups, (2) minority groups, (3) women, (4) children, (5) the elderly, and (6) individuals with special health care needs, including individuals with disabilities and individuals who need chronic care or end-of-life health care.</w:t>
      </w:r>
    </w:p>
    <w:p w:rsidR="00BF0A0A" w:rsidRDefault="00BF0A0A" w:rsidP="00BF0A0A">
      <w:pPr>
        <w:tabs>
          <w:tab w:val="left" w:pos="360"/>
        </w:tabs>
      </w:pPr>
    </w:p>
    <w:p w:rsidR="00EF3C13" w:rsidRDefault="00610F2F" w:rsidP="00610F2F">
      <w:pPr>
        <w:tabs>
          <w:tab w:val="left" w:pos="360"/>
        </w:tabs>
      </w:pPr>
      <w:r>
        <w:t xml:space="preserve">The Agency for Healthcare Research and Quality (AHRQ) is a lead Federal agency in developing and disseminating evidence and evidence-based tools on how health IT can improve health care quality, safety, efficiency, and effectiveness. </w:t>
      </w:r>
    </w:p>
    <w:p w:rsidR="00D56B7E" w:rsidRDefault="00D56B7E" w:rsidP="00D56B7E">
      <w:pPr>
        <w:tabs>
          <w:tab w:val="left" w:pos="360"/>
        </w:tabs>
        <w:rPr>
          <w:color w:val="000000"/>
        </w:rPr>
      </w:pPr>
    </w:p>
    <w:p w:rsidR="00BF0A0A" w:rsidRDefault="0092215E" w:rsidP="00BF0A0A">
      <w:pPr>
        <w:pStyle w:val="P1-StandPara"/>
        <w:ind w:firstLine="0"/>
      </w:pPr>
      <w:r>
        <w:t xml:space="preserve">In support of the health IT initiative, AHRQ developed the National Resource Center </w:t>
      </w:r>
      <w:r w:rsidR="001A2D57">
        <w:t xml:space="preserve">(NRC) </w:t>
      </w:r>
      <w:r>
        <w:t xml:space="preserve">for Health IT Web site. This site contains </w:t>
      </w:r>
      <w:r w:rsidR="00D51A44">
        <w:t xml:space="preserve">a </w:t>
      </w:r>
      <w:r>
        <w:t xml:space="preserve">range of information and </w:t>
      </w:r>
      <w:r w:rsidR="009A0ADB">
        <w:t>evidence-based</w:t>
      </w:r>
      <w:r w:rsidR="00D51A44">
        <w:t xml:space="preserve"> tools</w:t>
      </w:r>
      <w:r>
        <w:t xml:space="preserve"> that support the health IT initiative’s work and aims.</w:t>
      </w:r>
      <w:r w:rsidR="009A0ADB">
        <w:t xml:space="preserve"> </w:t>
      </w:r>
    </w:p>
    <w:p w:rsidR="00FF5206" w:rsidRDefault="00FF5206" w:rsidP="00D51A44">
      <w:pPr>
        <w:tabs>
          <w:tab w:val="left" w:pos="360"/>
        </w:tabs>
      </w:pPr>
    </w:p>
    <w:p w:rsidR="004E2DCB" w:rsidRDefault="004E2DCB" w:rsidP="00C26867">
      <w:pPr>
        <w:pStyle w:val="ListParagraph"/>
        <w:spacing w:after="120" w:line="240" w:lineRule="atLeast"/>
        <w:ind w:left="0"/>
      </w:pPr>
      <w:r>
        <w:t xml:space="preserve">With this project </w:t>
      </w:r>
      <w:r w:rsidR="00953237">
        <w:t xml:space="preserve">AHRQ is conducting an evaluation </w:t>
      </w:r>
      <w:r w:rsidR="00FF5206">
        <w:t xml:space="preserve">to </w:t>
      </w:r>
      <w:r w:rsidR="00D51A44">
        <w:t xml:space="preserve">assess whether these tools are reaching their intended </w:t>
      </w:r>
      <w:r w:rsidR="00D51A44" w:rsidRPr="00953237">
        <w:t>audiences, are easy</w:t>
      </w:r>
      <w:r w:rsidR="00FF5206" w:rsidRPr="00953237">
        <w:t xml:space="preserve"> </w:t>
      </w:r>
      <w:r w:rsidR="00D51A44" w:rsidRPr="00953237">
        <w:t>to use, and provide the information that users expect</w:t>
      </w:r>
      <w:r w:rsidR="00E177F1" w:rsidRPr="00953237">
        <w:t xml:space="preserve"> and need</w:t>
      </w:r>
      <w:r w:rsidR="00D51A44" w:rsidRPr="00953237">
        <w:t xml:space="preserve">. </w:t>
      </w:r>
      <w:r w:rsidR="00FF5206" w:rsidRPr="00953237">
        <w:t xml:space="preserve">The current </w:t>
      </w:r>
      <w:r w:rsidR="00D51A44" w:rsidRPr="00953237">
        <w:t xml:space="preserve">project is an evaluation of </w:t>
      </w:r>
      <w:r w:rsidR="00BE0BE3" w:rsidRPr="00953237">
        <w:t xml:space="preserve">one of </w:t>
      </w:r>
      <w:r w:rsidR="008D7DBC" w:rsidRPr="00953237">
        <w:t xml:space="preserve">the </w:t>
      </w:r>
      <w:r w:rsidR="00D51A44" w:rsidRPr="00953237">
        <w:t>tools</w:t>
      </w:r>
      <w:r w:rsidR="00875519" w:rsidRPr="00953237">
        <w:t xml:space="preserve"> available on the NRC site</w:t>
      </w:r>
      <w:r w:rsidR="0092215E" w:rsidRPr="00953237">
        <w:t>:</w:t>
      </w:r>
      <w:r w:rsidR="00BE0BE3" w:rsidRPr="00953237">
        <w:t xml:space="preserve"> the Health IT Survey Compendium</w:t>
      </w:r>
      <w:r w:rsidR="00953237">
        <w:t>.</w:t>
      </w:r>
      <w:r w:rsidR="00BE0BE3" w:rsidRPr="00953237">
        <w:t xml:space="preserve"> </w:t>
      </w:r>
      <w:r w:rsidR="00875519" w:rsidRPr="00953237">
        <w:t xml:space="preserve">The </w:t>
      </w:r>
      <w:r w:rsidR="0041521B" w:rsidRPr="00953237">
        <w:t xml:space="preserve">Health IT Survey </w:t>
      </w:r>
      <w:r w:rsidR="00875519" w:rsidRPr="00953237">
        <w:t xml:space="preserve">Compendium </w:t>
      </w:r>
      <w:r w:rsidR="00953237" w:rsidRPr="00953237">
        <w:t xml:space="preserve">is </w:t>
      </w:r>
      <w:r w:rsidR="00D56B7E" w:rsidRPr="00D56B7E">
        <w:rPr>
          <w:color w:val="000000"/>
        </w:rPr>
        <w:t xml:space="preserve">a </w:t>
      </w:r>
      <w:r w:rsidR="00953237" w:rsidRPr="00953237">
        <w:rPr>
          <w:color w:val="000000"/>
        </w:rPr>
        <w:t>searchable resource</w:t>
      </w:r>
      <w:r w:rsidR="00D56B7E" w:rsidRPr="00D56B7E">
        <w:rPr>
          <w:color w:val="000000"/>
        </w:rPr>
        <w:t xml:space="preserve"> that </w:t>
      </w:r>
      <w:r w:rsidR="00953237" w:rsidRPr="00953237">
        <w:rPr>
          <w:color w:val="000000"/>
        </w:rPr>
        <w:t>contains a set</w:t>
      </w:r>
      <w:r w:rsidR="00D56B7E" w:rsidRPr="00D56B7E">
        <w:rPr>
          <w:color w:val="000000"/>
        </w:rPr>
        <w:t xml:space="preserve"> of publicly available surveys </w:t>
      </w:r>
      <w:r w:rsidR="00953237" w:rsidRPr="00953237">
        <w:rPr>
          <w:color w:val="000000"/>
        </w:rPr>
        <w:t xml:space="preserve">to assist organizations in evaluating health IT. The surveys in </w:t>
      </w:r>
      <w:r w:rsidR="00D56B7E" w:rsidRPr="00D56B7E">
        <w:rPr>
          <w:color w:val="000000"/>
        </w:rPr>
        <w:t xml:space="preserve">the </w:t>
      </w:r>
      <w:r w:rsidR="0041521B" w:rsidRPr="00953237">
        <w:t xml:space="preserve">Health IT Survey </w:t>
      </w:r>
      <w:r w:rsidR="00610F2F">
        <w:rPr>
          <w:color w:val="000000"/>
        </w:rPr>
        <w:t>C</w:t>
      </w:r>
      <w:r w:rsidR="00953237" w:rsidRPr="00953237">
        <w:rPr>
          <w:color w:val="000000"/>
        </w:rPr>
        <w:t>ompendium cover a broad spectrum, including user satisfaction, usability, technology</w:t>
      </w:r>
      <w:r w:rsidR="00D56B7E" w:rsidRPr="00D56B7E">
        <w:rPr>
          <w:color w:val="000000"/>
        </w:rPr>
        <w:t xml:space="preserve"> use</w:t>
      </w:r>
      <w:r w:rsidR="00953237" w:rsidRPr="00953237">
        <w:rPr>
          <w:color w:val="000000"/>
        </w:rPr>
        <w:t>, product functionality, and the impact of health IT on safety, quality, and efficiency.</w:t>
      </w:r>
      <w:r w:rsidR="008D7DBC">
        <w:t xml:space="preserve"> </w:t>
      </w:r>
    </w:p>
    <w:p w:rsidR="004B4AE9" w:rsidRDefault="00132E62" w:rsidP="00E358EC">
      <w:pPr>
        <w:pStyle w:val="HeadingOMB2"/>
        <w:rPr>
          <w:rFonts w:ascii="Times New Roman" w:hAnsi="Times New Roman"/>
          <w:b w:val="0"/>
          <w:i w:val="0"/>
        </w:rPr>
      </w:pPr>
      <w:r w:rsidRPr="004B4AE9">
        <w:rPr>
          <w:rFonts w:ascii="Times New Roman" w:hAnsi="Times New Roman"/>
          <w:b w:val="0"/>
          <w:i w:val="0"/>
        </w:rPr>
        <w:t xml:space="preserve">The audiences included in this evaluation are health IT researchers (ranging in experience and expertise from research assistants to more senior investigators such as university professors) and health IT implementers (e.g., clinical champions and IT staff at provider </w:t>
      </w:r>
      <w:r w:rsidR="00C323D5">
        <w:rPr>
          <w:rFonts w:ascii="Times New Roman" w:hAnsi="Times New Roman"/>
          <w:b w:val="0"/>
          <w:i w:val="0"/>
        </w:rPr>
        <w:lastRenderedPageBreak/>
        <w:t xml:space="preserve">organizations, </w:t>
      </w:r>
      <w:r w:rsidRPr="004B4AE9">
        <w:rPr>
          <w:rFonts w:ascii="Times New Roman" w:hAnsi="Times New Roman"/>
          <w:b w:val="0"/>
          <w:i w:val="0"/>
        </w:rPr>
        <w:t>IT implementation consultants and experts). In the course of conducting this evaluation, AHRQ will evaluate both users and non-users (defined as not current but possible users) of the Health IT Survey Compendium.</w:t>
      </w:r>
      <w:bookmarkStart w:id="8" w:name="_Toc151782177"/>
      <w:bookmarkStart w:id="9" w:name="_Toc158526217"/>
    </w:p>
    <w:p w:rsidR="004B4AE9" w:rsidRDefault="004B4AE9" w:rsidP="00E358EC">
      <w:pPr>
        <w:pStyle w:val="HeadingOMB2"/>
        <w:rPr>
          <w:rFonts w:ascii="Times New Roman" w:hAnsi="Times New Roman"/>
          <w:b w:val="0"/>
          <w:i w:val="0"/>
        </w:rPr>
      </w:pPr>
    </w:p>
    <w:p w:rsidR="003E7DAA" w:rsidRDefault="003E7DAA" w:rsidP="00E358EC">
      <w:pPr>
        <w:pStyle w:val="HeadingOMB2"/>
        <w:rPr>
          <w:rFonts w:ascii="Times New Roman" w:hAnsi="Times New Roman"/>
          <w:b w:val="0"/>
          <w:i w:val="0"/>
        </w:rPr>
      </w:pPr>
      <w:r>
        <w:rPr>
          <w:rFonts w:ascii="Times New Roman" w:hAnsi="Times New Roman"/>
          <w:b w:val="0"/>
          <w:i w:val="0"/>
        </w:rPr>
        <w:t>The goal</w:t>
      </w:r>
      <w:r w:rsidR="00E43AEC">
        <w:rPr>
          <w:rFonts w:ascii="Times New Roman" w:hAnsi="Times New Roman"/>
          <w:b w:val="0"/>
          <w:i w:val="0"/>
        </w:rPr>
        <w:t>s</w:t>
      </w:r>
      <w:r>
        <w:rPr>
          <w:rFonts w:ascii="Times New Roman" w:hAnsi="Times New Roman"/>
          <w:b w:val="0"/>
          <w:i w:val="0"/>
        </w:rPr>
        <w:t xml:space="preserve"> of this project </w:t>
      </w:r>
      <w:r w:rsidR="00E43AEC">
        <w:rPr>
          <w:rFonts w:ascii="Times New Roman" w:hAnsi="Times New Roman"/>
          <w:b w:val="0"/>
          <w:i w:val="0"/>
        </w:rPr>
        <w:t>are</w:t>
      </w:r>
      <w:r>
        <w:rPr>
          <w:rFonts w:ascii="Times New Roman" w:hAnsi="Times New Roman"/>
          <w:b w:val="0"/>
          <w:i w:val="0"/>
        </w:rPr>
        <w:t xml:space="preserve"> to determine</w:t>
      </w:r>
      <w:r w:rsidRPr="003E7DAA">
        <w:rPr>
          <w:rFonts w:ascii="Times New Roman" w:hAnsi="Times New Roman"/>
          <w:b w:val="0"/>
          <w:i w:val="0"/>
        </w:rPr>
        <w:t xml:space="preserve"> whether the Health IT Survey Compendium is reaching its intended audiences, whether it is meeting the information needs and expectations of these audiences, and whether it is easy to use.</w:t>
      </w:r>
    </w:p>
    <w:p w:rsidR="00E43AEC" w:rsidRDefault="00E43AEC" w:rsidP="00E358EC">
      <w:pPr>
        <w:pStyle w:val="HeadingOMB2"/>
        <w:rPr>
          <w:rFonts w:ascii="Times New Roman" w:hAnsi="Times New Roman"/>
          <w:b w:val="0"/>
          <w:i w:val="0"/>
        </w:rPr>
      </w:pPr>
    </w:p>
    <w:p w:rsidR="00E43AEC" w:rsidRDefault="00E43AEC" w:rsidP="00E358EC">
      <w:pPr>
        <w:pStyle w:val="HeadingOMB2"/>
        <w:rPr>
          <w:rFonts w:ascii="Times New Roman" w:hAnsi="Times New Roman"/>
          <w:b w:val="0"/>
          <w:i w:val="0"/>
        </w:rPr>
      </w:pPr>
      <w:r>
        <w:rPr>
          <w:rFonts w:ascii="Times New Roman" w:hAnsi="Times New Roman"/>
          <w:b w:val="0"/>
          <w:i w:val="0"/>
        </w:rPr>
        <w:t xml:space="preserve">To achieve these goals AHRQ will conduct the following </w:t>
      </w:r>
      <w:r w:rsidR="00DB5800">
        <w:rPr>
          <w:rFonts w:ascii="Times New Roman" w:hAnsi="Times New Roman"/>
          <w:b w:val="0"/>
          <w:i w:val="0"/>
        </w:rPr>
        <w:t>activities</w:t>
      </w:r>
      <w:r>
        <w:rPr>
          <w:rFonts w:ascii="Times New Roman" w:hAnsi="Times New Roman"/>
          <w:b w:val="0"/>
          <w:i w:val="0"/>
        </w:rPr>
        <w:t>:</w:t>
      </w:r>
    </w:p>
    <w:p w:rsidR="0092056C" w:rsidRDefault="0092056C" w:rsidP="00E358EC">
      <w:pPr>
        <w:pStyle w:val="HeadingOMB2"/>
        <w:rPr>
          <w:rFonts w:ascii="Times New Roman" w:hAnsi="Times New Roman"/>
          <w:b w:val="0"/>
          <w:i w:val="0"/>
        </w:rPr>
      </w:pPr>
    </w:p>
    <w:p w:rsidR="0092056C" w:rsidRDefault="0092056C" w:rsidP="0021616A">
      <w:pPr>
        <w:pStyle w:val="HeadingOMB2"/>
        <w:tabs>
          <w:tab w:val="left" w:pos="360"/>
        </w:tabs>
        <w:ind w:left="360" w:hanging="360"/>
        <w:rPr>
          <w:rFonts w:ascii="Times New Roman" w:hAnsi="Times New Roman"/>
          <w:b w:val="0"/>
          <w:i w:val="0"/>
        </w:rPr>
      </w:pPr>
      <w:r>
        <w:rPr>
          <w:rFonts w:ascii="Times New Roman" w:hAnsi="Times New Roman"/>
          <w:b w:val="0"/>
          <w:i w:val="0"/>
        </w:rPr>
        <w:t>1)</w:t>
      </w:r>
      <w:r>
        <w:rPr>
          <w:rFonts w:ascii="Times New Roman" w:hAnsi="Times New Roman"/>
          <w:b w:val="0"/>
          <w:i w:val="0"/>
        </w:rPr>
        <w:tab/>
        <w:t>Screening</w:t>
      </w:r>
      <w:r w:rsidR="007F694B">
        <w:rPr>
          <w:rFonts w:ascii="Times New Roman" w:hAnsi="Times New Roman"/>
          <w:b w:val="0"/>
          <w:i w:val="0"/>
        </w:rPr>
        <w:t xml:space="preserve"> &amp; demographics</w:t>
      </w:r>
      <w:r>
        <w:rPr>
          <w:rFonts w:ascii="Times New Roman" w:hAnsi="Times New Roman"/>
          <w:b w:val="0"/>
          <w:i w:val="0"/>
        </w:rPr>
        <w:t xml:space="preserve"> questionnaire </w:t>
      </w:r>
      <w:r w:rsidR="0021616A">
        <w:rPr>
          <w:rFonts w:ascii="Times New Roman" w:hAnsi="Times New Roman"/>
          <w:b w:val="0"/>
          <w:i w:val="0"/>
        </w:rPr>
        <w:t>–</w:t>
      </w:r>
      <w:r>
        <w:rPr>
          <w:rFonts w:ascii="Times New Roman" w:hAnsi="Times New Roman"/>
          <w:b w:val="0"/>
          <w:i w:val="0"/>
        </w:rPr>
        <w:t xml:space="preserve"> </w:t>
      </w:r>
      <w:r w:rsidR="0021616A">
        <w:rPr>
          <w:rFonts w:ascii="Times New Roman" w:hAnsi="Times New Roman"/>
          <w:b w:val="0"/>
          <w:i w:val="0"/>
        </w:rPr>
        <w:t>used to recruit research participants for the needs assessment interviews, usability testing and discussion groups, which are described below.</w:t>
      </w:r>
      <w:r w:rsidR="005467F0">
        <w:rPr>
          <w:rFonts w:ascii="Times New Roman" w:hAnsi="Times New Roman"/>
          <w:b w:val="0"/>
          <w:i w:val="0"/>
        </w:rPr>
        <w:t xml:space="preserve">  The questionnaire also has a demographics section to collect some basic demographic information for those persons that “screen-in.”</w:t>
      </w:r>
      <w:r w:rsidR="00F56978">
        <w:rPr>
          <w:rFonts w:ascii="Times New Roman" w:hAnsi="Times New Roman"/>
          <w:b w:val="0"/>
          <w:i w:val="0"/>
        </w:rPr>
        <w:t xml:space="preserve">  See Attachment B.</w:t>
      </w:r>
    </w:p>
    <w:p w:rsidR="00E43AEC" w:rsidRDefault="00E43AEC" w:rsidP="00E358EC">
      <w:pPr>
        <w:pStyle w:val="HeadingOMB2"/>
        <w:rPr>
          <w:rFonts w:ascii="Times New Roman" w:hAnsi="Times New Roman"/>
          <w:b w:val="0"/>
          <w:i w:val="0"/>
        </w:rPr>
      </w:pPr>
    </w:p>
    <w:p w:rsidR="00E43AEC" w:rsidRDefault="0092056C" w:rsidP="00DB5800">
      <w:pPr>
        <w:pStyle w:val="HeadingOMB2"/>
        <w:tabs>
          <w:tab w:val="left" w:pos="360"/>
        </w:tabs>
        <w:ind w:left="360" w:hanging="360"/>
        <w:rPr>
          <w:rFonts w:ascii="Times New Roman" w:hAnsi="Times New Roman"/>
          <w:b w:val="0"/>
          <w:i w:val="0"/>
        </w:rPr>
      </w:pPr>
      <w:r>
        <w:rPr>
          <w:rFonts w:ascii="Times New Roman" w:hAnsi="Times New Roman"/>
          <w:b w:val="0"/>
          <w:i w:val="0"/>
        </w:rPr>
        <w:t>2</w:t>
      </w:r>
      <w:r w:rsidR="00E43AEC">
        <w:rPr>
          <w:rFonts w:ascii="Times New Roman" w:hAnsi="Times New Roman"/>
          <w:b w:val="0"/>
          <w:i w:val="0"/>
        </w:rPr>
        <w:t>)</w:t>
      </w:r>
      <w:r w:rsidR="00E43AEC">
        <w:rPr>
          <w:rFonts w:ascii="Times New Roman" w:hAnsi="Times New Roman"/>
          <w:b w:val="0"/>
          <w:i w:val="0"/>
        </w:rPr>
        <w:tab/>
      </w:r>
      <w:r w:rsidR="00DB5800">
        <w:rPr>
          <w:rFonts w:ascii="Times New Roman" w:hAnsi="Times New Roman"/>
          <w:b w:val="0"/>
          <w:i w:val="0"/>
        </w:rPr>
        <w:t>Needs assessment</w:t>
      </w:r>
      <w:r w:rsidR="00C248B1">
        <w:rPr>
          <w:rFonts w:ascii="Times New Roman" w:hAnsi="Times New Roman"/>
          <w:b w:val="0"/>
          <w:i w:val="0"/>
        </w:rPr>
        <w:t xml:space="preserve"> interviews</w:t>
      </w:r>
      <w:r w:rsidR="00DB5800">
        <w:rPr>
          <w:rFonts w:ascii="Times New Roman" w:hAnsi="Times New Roman"/>
          <w:b w:val="0"/>
          <w:i w:val="0"/>
        </w:rPr>
        <w:t xml:space="preserve"> – consisting of semi-structured interviews with non-users of the </w:t>
      </w:r>
      <w:r w:rsidR="00DB5800" w:rsidRPr="00DB5800">
        <w:rPr>
          <w:rFonts w:ascii="Times New Roman" w:hAnsi="Times New Roman"/>
          <w:b w:val="0"/>
          <w:i w:val="0"/>
        </w:rPr>
        <w:t xml:space="preserve">Health </w:t>
      </w:r>
      <w:bookmarkStart w:id="10" w:name="OLE_LINK8"/>
      <w:bookmarkStart w:id="11" w:name="OLE_LINK9"/>
      <w:r w:rsidR="00DB5800" w:rsidRPr="00DB5800">
        <w:rPr>
          <w:rFonts w:ascii="Times New Roman" w:hAnsi="Times New Roman"/>
          <w:b w:val="0"/>
          <w:i w:val="0"/>
        </w:rPr>
        <w:t>IT Survey Compendium</w:t>
      </w:r>
      <w:bookmarkEnd w:id="10"/>
      <w:bookmarkEnd w:id="11"/>
      <w:r w:rsidR="00F821FF">
        <w:rPr>
          <w:rFonts w:ascii="Times New Roman" w:hAnsi="Times New Roman"/>
          <w:b w:val="0"/>
          <w:i w:val="0"/>
        </w:rPr>
        <w:t>.  The purpose of t</w:t>
      </w:r>
      <w:r w:rsidR="00F821FF" w:rsidRPr="00F821FF">
        <w:rPr>
          <w:rFonts w:ascii="Times New Roman" w:hAnsi="Times New Roman"/>
          <w:b w:val="0"/>
          <w:i w:val="0"/>
        </w:rPr>
        <w:t>he</w:t>
      </w:r>
      <w:r w:rsidR="00F821FF">
        <w:rPr>
          <w:rFonts w:ascii="Times New Roman" w:hAnsi="Times New Roman"/>
          <w:b w:val="0"/>
          <w:i w:val="0"/>
        </w:rPr>
        <w:t>se interviews is</w:t>
      </w:r>
      <w:r w:rsidR="00F821FF" w:rsidRPr="00F821FF">
        <w:rPr>
          <w:rFonts w:ascii="Times New Roman" w:hAnsi="Times New Roman"/>
          <w:b w:val="0"/>
          <w:i w:val="0"/>
        </w:rPr>
        <w:t xml:space="preserve"> to discover and then assess the relative importance of information needs of the intended audiences of the Compendium. These interviews will provide the perspective of non-users of the Compendium in order to elicit unbiased feedback about information needs.  After thoroughly exploring information needs, each interviewee will be shown the Health IT Survey Compendium and asked </w:t>
      </w:r>
      <w:r w:rsidR="00F821FF">
        <w:rPr>
          <w:rFonts w:ascii="Times New Roman" w:hAnsi="Times New Roman"/>
          <w:b w:val="0"/>
          <w:i w:val="0"/>
        </w:rPr>
        <w:t xml:space="preserve">to provide </w:t>
      </w:r>
      <w:r w:rsidR="00F821FF" w:rsidRPr="00F821FF">
        <w:rPr>
          <w:rFonts w:ascii="Times New Roman" w:hAnsi="Times New Roman"/>
          <w:b w:val="0"/>
          <w:i w:val="0"/>
        </w:rPr>
        <w:t>feedback about how it addresses their needs for surveys and data collection instruments.</w:t>
      </w:r>
      <w:r w:rsidR="00E42D6F">
        <w:rPr>
          <w:rFonts w:ascii="Times New Roman" w:hAnsi="Times New Roman"/>
          <w:b w:val="0"/>
          <w:i w:val="0"/>
        </w:rPr>
        <w:t xml:space="preserve">  See Attachment C.</w:t>
      </w:r>
    </w:p>
    <w:p w:rsidR="00E43AEC" w:rsidRDefault="00E43AEC" w:rsidP="00E43AEC">
      <w:pPr>
        <w:pStyle w:val="HeadingOMB2"/>
        <w:tabs>
          <w:tab w:val="left" w:pos="360"/>
        </w:tabs>
        <w:rPr>
          <w:rFonts w:ascii="Times New Roman" w:hAnsi="Times New Roman"/>
          <w:b w:val="0"/>
          <w:i w:val="0"/>
        </w:rPr>
      </w:pPr>
    </w:p>
    <w:p w:rsidR="00E43AEC" w:rsidRDefault="0092056C" w:rsidP="00900DB2">
      <w:pPr>
        <w:pStyle w:val="HeadingOMB2"/>
        <w:tabs>
          <w:tab w:val="left" w:pos="360"/>
        </w:tabs>
        <w:ind w:left="360" w:hanging="360"/>
        <w:rPr>
          <w:rFonts w:ascii="Times New Roman" w:hAnsi="Times New Roman"/>
          <w:b w:val="0"/>
          <w:i w:val="0"/>
        </w:rPr>
      </w:pPr>
      <w:r>
        <w:rPr>
          <w:rFonts w:ascii="Times New Roman" w:hAnsi="Times New Roman"/>
          <w:b w:val="0"/>
          <w:i w:val="0"/>
        </w:rPr>
        <w:t>3</w:t>
      </w:r>
      <w:r w:rsidR="00E43AEC">
        <w:rPr>
          <w:rFonts w:ascii="Times New Roman" w:hAnsi="Times New Roman"/>
          <w:b w:val="0"/>
          <w:i w:val="0"/>
        </w:rPr>
        <w:t>)</w:t>
      </w:r>
      <w:r w:rsidR="00E43AEC">
        <w:rPr>
          <w:rFonts w:ascii="Times New Roman" w:hAnsi="Times New Roman"/>
          <w:b w:val="0"/>
          <w:i w:val="0"/>
        </w:rPr>
        <w:tab/>
        <w:t>Usability testing</w:t>
      </w:r>
      <w:r w:rsidR="00900DB2">
        <w:rPr>
          <w:rFonts w:ascii="Times New Roman" w:hAnsi="Times New Roman"/>
          <w:b w:val="0"/>
          <w:i w:val="0"/>
        </w:rPr>
        <w:t xml:space="preserve"> – </w:t>
      </w:r>
      <w:r w:rsidR="00900DB2" w:rsidRPr="00900DB2">
        <w:rPr>
          <w:rFonts w:ascii="Times New Roman" w:hAnsi="Times New Roman"/>
          <w:b w:val="0"/>
          <w:i w:val="0"/>
        </w:rPr>
        <w:t>focus</w:t>
      </w:r>
      <w:r w:rsidR="006760AA">
        <w:rPr>
          <w:rFonts w:ascii="Times New Roman" w:hAnsi="Times New Roman"/>
          <w:b w:val="0"/>
          <w:i w:val="0"/>
        </w:rPr>
        <w:t>ing</w:t>
      </w:r>
      <w:r w:rsidR="00900DB2" w:rsidRPr="00900DB2">
        <w:rPr>
          <w:rFonts w:ascii="Times New Roman" w:hAnsi="Times New Roman"/>
          <w:b w:val="0"/>
          <w:i w:val="0"/>
        </w:rPr>
        <w:t xml:space="preserve"> on</w:t>
      </w:r>
      <w:r w:rsidR="006760AA">
        <w:rPr>
          <w:rFonts w:ascii="Times New Roman" w:hAnsi="Times New Roman"/>
          <w:b w:val="0"/>
          <w:i w:val="0"/>
        </w:rPr>
        <w:t xml:space="preserve"> the</w:t>
      </w:r>
      <w:r w:rsidR="00900DB2" w:rsidRPr="00900DB2">
        <w:rPr>
          <w:rFonts w:ascii="Times New Roman" w:hAnsi="Times New Roman"/>
          <w:b w:val="0"/>
          <w:i w:val="0"/>
        </w:rPr>
        <w:t xml:space="preserve"> navigation, ease of use, and usefulness</w:t>
      </w:r>
      <w:r w:rsidR="006760AA">
        <w:rPr>
          <w:rFonts w:ascii="Times New Roman" w:hAnsi="Times New Roman"/>
          <w:b w:val="0"/>
          <w:i w:val="0"/>
        </w:rPr>
        <w:t xml:space="preserve"> of the Health </w:t>
      </w:r>
      <w:r w:rsidR="006760AA" w:rsidRPr="00DB5800">
        <w:rPr>
          <w:rFonts w:ascii="Times New Roman" w:hAnsi="Times New Roman"/>
          <w:b w:val="0"/>
          <w:i w:val="0"/>
        </w:rPr>
        <w:t>IT Survey Compendium</w:t>
      </w:r>
      <w:r w:rsidR="00900DB2" w:rsidRPr="00900DB2">
        <w:rPr>
          <w:rFonts w:ascii="Times New Roman" w:hAnsi="Times New Roman"/>
          <w:b w:val="0"/>
          <w:i w:val="0"/>
        </w:rPr>
        <w:t>. These interviews will include both current users and non-users of the Health IT Survey Compendium.</w:t>
      </w:r>
      <w:r w:rsidR="00E42D6F">
        <w:rPr>
          <w:rFonts w:ascii="Times New Roman" w:hAnsi="Times New Roman"/>
          <w:b w:val="0"/>
          <w:i w:val="0"/>
        </w:rPr>
        <w:t xml:space="preserve">  </w:t>
      </w:r>
      <w:proofErr w:type="gramStart"/>
      <w:r w:rsidR="00E42D6F">
        <w:rPr>
          <w:rFonts w:ascii="Times New Roman" w:hAnsi="Times New Roman"/>
          <w:b w:val="0"/>
          <w:i w:val="0"/>
        </w:rPr>
        <w:t>See Attachment D.</w:t>
      </w:r>
      <w:proofErr w:type="gramEnd"/>
    </w:p>
    <w:p w:rsidR="00E43AEC" w:rsidRDefault="00E43AEC" w:rsidP="00E43AEC">
      <w:pPr>
        <w:pStyle w:val="HeadingOMB2"/>
        <w:tabs>
          <w:tab w:val="left" w:pos="360"/>
        </w:tabs>
        <w:rPr>
          <w:rFonts w:ascii="Times New Roman" w:hAnsi="Times New Roman"/>
          <w:b w:val="0"/>
          <w:i w:val="0"/>
        </w:rPr>
      </w:pPr>
    </w:p>
    <w:p w:rsidR="00E43AEC" w:rsidRDefault="0092056C" w:rsidP="0060224D">
      <w:pPr>
        <w:pStyle w:val="HeadingOMB2"/>
        <w:tabs>
          <w:tab w:val="left" w:pos="360"/>
        </w:tabs>
        <w:ind w:left="360" w:hanging="360"/>
        <w:rPr>
          <w:rFonts w:ascii="Times New Roman" w:hAnsi="Times New Roman"/>
          <w:b w:val="0"/>
          <w:i w:val="0"/>
        </w:rPr>
      </w:pPr>
      <w:r>
        <w:rPr>
          <w:rFonts w:ascii="Times New Roman" w:hAnsi="Times New Roman"/>
          <w:b w:val="0"/>
          <w:i w:val="0"/>
        </w:rPr>
        <w:t>4</w:t>
      </w:r>
      <w:r w:rsidR="00E43AEC">
        <w:rPr>
          <w:rFonts w:ascii="Times New Roman" w:hAnsi="Times New Roman"/>
          <w:b w:val="0"/>
          <w:i w:val="0"/>
        </w:rPr>
        <w:t>)</w:t>
      </w:r>
      <w:r w:rsidR="00E43AEC">
        <w:rPr>
          <w:rFonts w:ascii="Times New Roman" w:hAnsi="Times New Roman"/>
          <w:b w:val="0"/>
          <w:i w:val="0"/>
        </w:rPr>
        <w:tab/>
      </w:r>
      <w:r w:rsidR="00B47966">
        <w:rPr>
          <w:rFonts w:ascii="Times New Roman" w:hAnsi="Times New Roman"/>
          <w:b w:val="0"/>
          <w:i w:val="0"/>
        </w:rPr>
        <w:t>D</w:t>
      </w:r>
      <w:r w:rsidR="00276BA0">
        <w:rPr>
          <w:rFonts w:ascii="Times New Roman" w:hAnsi="Times New Roman"/>
          <w:b w:val="0"/>
          <w:i w:val="0"/>
        </w:rPr>
        <w:t>iscussion g</w:t>
      </w:r>
      <w:r w:rsidR="00276BA0" w:rsidRPr="00276BA0">
        <w:rPr>
          <w:rFonts w:ascii="Times New Roman" w:hAnsi="Times New Roman"/>
          <w:b w:val="0"/>
          <w:i w:val="0"/>
        </w:rPr>
        <w:t>roups</w:t>
      </w:r>
      <w:r w:rsidR="00276BA0" w:rsidRPr="00276BA0">
        <w:rPr>
          <w:rFonts w:ascii="Times New Roman" w:hAnsi="Times New Roman"/>
        </w:rPr>
        <w:t xml:space="preserve"> </w:t>
      </w:r>
      <w:r w:rsidR="00AA39E3">
        <w:rPr>
          <w:rFonts w:ascii="Times New Roman" w:hAnsi="Times New Roman"/>
          <w:b w:val="0"/>
          <w:i w:val="0"/>
        </w:rPr>
        <w:t xml:space="preserve">-- </w:t>
      </w:r>
      <w:r w:rsidR="00C248B1">
        <w:rPr>
          <w:rFonts w:ascii="Times New Roman" w:hAnsi="Times New Roman"/>
          <w:b w:val="0"/>
          <w:i w:val="0"/>
        </w:rPr>
        <w:t xml:space="preserve">consisting of </w:t>
      </w:r>
      <w:r w:rsidR="00AA39E3">
        <w:rPr>
          <w:rFonts w:ascii="Times New Roman" w:hAnsi="Times New Roman"/>
          <w:b w:val="0"/>
          <w:i w:val="0"/>
        </w:rPr>
        <w:t>e</w:t>
      </w:r>
      <w:r w:rsidR="00AA39E3" w:rsidRPr="00AA39E3">
        <w:rPr>
          <w:rFonts w:ascii="Times New Roman" w:hAnsi="Times New Roman"/>
          <w:b w:val="0"/>
          <w:i w:val="0"/>
        </w:rPr>
        <w:t xml:space="preserve">ight </w:t>
      </w:r>
      <w:r w:rsidR="00276BA0">
        <w:rPr>
          <w:rFonts w:ascii="Times New Roman" w:hAnsi="Times New Roman"/>
          <w:b w:val="0"/>
          <w:i w:val="0"/>
        </w:rPr>
        <w:t>g</w:t>
      </w:r>
      <w:r w:rsidR="00276BA0" w:rsidRPr="00276BA0">
        <w:rPr>
          <w:rFonts w:ascii="Times New Roman" w:hAnsi="Times New Roman"/>
          <w:b w:val="0"/>
          <w:i w:val="0"/>
        </w:rPr>
        <w:t>roups</w:t>
      </w:r>
      <w:r w:rsidR="00276BA0" w:rsidRPr="00276BA0">
        <w:rPr>
          <w:rFonts w:ascii="Times New Roman" w:hAnsi="Times New Roman"/>
        </w:rPr>
        <w:t xml:space="preserve"> </w:t>
      </w:r>
      <w:r w:rsidR="00AA39E3" w:rsidRPr="00AA39E3">
        <w:rPr>
          <w:rFonts w:ascii="Times New Roman" w:hAnsi="Times New Roman"/>
          <w:b w:val="0"/>
          <w:i w:val="0"/>
        </w:rPr>
        <w:t>of 6-8 participants</w:t>
      </w:r>
      <w:r w:rsidR="000C5BE7">
        <w:rPr>
          <w:rFonts w:ascii="Times New Roman" w:hAnsi="Times New Roman"/>
          <w:b w:val="0"/>
          <w:i w:val="0"/>
        </w:rPr>
        <w:t xml:space="preserve"> each</w:t>
      </w:r>
      <w:r w:rsidR="00AA39E3" w:rsidRPr="00AA39E3">
        <w:rPr>
          <w:rFonts w:ascii="Times New Roman" w:hAnsi="Times New Roman"/>
          <w:b w:val="0"/>
          <w:i w:val="0"/>
        </w:rPr>
        <w:t xml:space="preserve"> (a maximum of 64 participants across all eight groups).  The majority of the session time will be spent showing the Health IT Survey Compendium to the participants, and the moderator will elicit reactions to and opinions about the Health IT Survey Compendium, its features, and the surveys offered.</w:t>
      </w:r>
      <w:r w:rsidR="00E42D6F">
        <w:rPr>
          <w:rFonts w:ascii="Times New Roman" w:hAnsi="Times New Roman"/>
          <w:b w:val="0"/>
          <w:i w:val="0"/>
        </w:rPr>
        <w:t xml:space="preserve">  </w:t>
      </w:r>
      <w:r w:rsidR="00CD4180">
        <w:rPr>
          <w:rFonts w:ascii="Times New Roman" w:hAnsi="Times New Roman"/>
          <w:b w:val="0"/>
          <w:i w:val="0"/>
        </w:rPr>
        <w:t>C</w:t>
      </w:r>
      <w:r w:rsidR="00CD4180" w:rsidRPr="00900DB2">
        <w:rPr>
          <w:rFonts w:ascii="Times New Roman" w:hAnsi="Times New Roman"/>
          <w:b w:val="0"/>
          <w:i w:val="0"/>
        </w:rPr>
        <w:t>urrent users and non-users of the Health IT Survey Compendium</w:t>
      </w:r>
      <w:r w:rsidR="00CD4180">
        <w:rPr>
          <w:rFonts w:ascii="Times New Roman" w:hAnsi="Times New Roman"/>
          <w:b w:val="0"/>
          <w:i w:val="0"/>
        </w:rPr>
        <w:t xml:space="preserve"> will be interview separately using different interview guides.  </w:t>
      </w:r>
      <w:r w:rsidR="00E42D6F">
        <w:rPr>
          <w:rFonts w:ascii="Times New Roman" w:hAnsi="Times New Roman"/>
          <w:b w:val="0"/>
          <w:i w:val="0"/>
        </w:rPr>
        <w:t>See Attachment</w:t>
      </w:r>
      <w:r w:rsidR="006A6C25">
        <w:rPr>
          <w:rFonts w:ascii="Times New Roman" w:hAnsi="Times New Roman"/>
          <w:b w:val="0"/>
          <w:i w:val="0"/>
        </w:rPr>
        <w:t>s</w:t>
      </w:r>
      <w:r w:rsidR="00E42D6F">
        <w:rPr>
          <w:rFonts w:ascii="Times New Roman" w:hAnsi="Times New Roman"/>
          <w:b w:val="0"/>
          <w:i w:val="0"/>
        </w:rPr>
        <w:t xml:space="preserve"> E</w:t>
      </w:r>
      <w:r w:rsidR="006A6C25">
        <w:rPr>
          <w:rFonts w:ascii="Times New Roman" w:hAnsi="Times New Roman"/>
          <w:b w:val="0"/>
          <w:i w:val="0"/>
        </w:rPr>
        <w:t>1 and E2</w:t>
      </w:r>
      <w:r w:rsidR="00E42D6F">
        <w:rPr>
          <w:rFonts w:ascii="Times New Roman" w:hAnsi="Times New Roman"/>
          <w:b w:val="0"/>
          <w:i w:val="0"/>
        </w:rPr>
        <w:t xml:space="preserve">. </w:t>
      </w:r>
    </w:p>
    <w:p w:rsidR="00E42D6F" w:rsidRDefault="00E42D6F" w:rsidP="0060224D">
      <w:pPr>
        <w:pStyle w:val="HeadingOMB2"/>
        <w:tabs>
          <w:tab w:val="left" w:pos="360"/>
        </w:tabs>
        <w:ind w:left="360" w:hanging="360"/>
        <w:rPr>
          <w:rFonts w:ascii="Times New Roman" w:hAnsi="Times New Roman"/>
          <w:b w:val="0"/>
          <w:i w:val="0"/>
        </w:rPr>
      </w:pPr>
    </w:p>
    <w:p w:rsidR="00E42D6F" w:rsidRDefault="00E42D6F" w:rsidP="00E42D6F">
      <w:pPr>
        <w:pStyle w:val="HeadingOMB2"/>
        <w:tabs>
          <w:tab w:val="left" w:pos="0"/>
        </w:tabs>
        <w:rPr>
          <w:rFonts w:ascii="Times New Roman" w:hAnsi="Times New Roman"/>
          <w:b w:val="0"/>
          <w:i w:val="0"/>
        </w:rPr>
      </w:pPr>
      <w:r w:rsidRPr="00E42D6F">
        <w:rPr>
          <w:rFonts w:ascii="Times New Roman" w:hAnsi="Times New Roman"/>
          <w:b w:val="0"/>
          <w:i w:val="0"/>
        </w:rPr>
        <w:t xml:space="preserve">Contact materials for recruiting participants and scheduling interviews are included as Attachments </w:t>
      </w:r>
      <w:r>
        <w:rPr>
          <w:rFonts w:ascii="Times New Roman" w:hAnsi="Times New Roman"/>
          <w:b w:val="0"/>
          <w:i w:val="0"/>
        </w:rPr>
        <w:t>F</w:t>
      </w:r>
      <w:r w:rsidR="0080105D">
        <w:rPr>
          <w:rFonts w:ascii="Times New Roman" w:hAnsi="Times New Roman"/>
          <w:b w:val="0"/>
          <w:i w:val="0"/>
        </w:rPr>
        <w:t>, G and H</w:t>
      </w:r>
      <w:r>
        <w:rPr>
          <w:rFonts w:ascii="Times New Roman" w:hAnsi="Times New Roman"/>
          <w:b w:val="0"/>
          <w:i w:val="0"/>
        </w:rPr>
        <w:t>.</w:t>
      </w:r>
    </w:p>
    <w:p w:rsidR="003E7DAA" w:rsidRDefault="003E7DAA" w:rsidP="00E358EC">
      <w:pPr>
        <w:pStyle w:val="HeadingOMB2"/>
        <w:rPr>
          <w:rFonts w:ascii="Times New Roman" w:hAnsi="Times New Roman"/>
          <w:b w:val="0"/>
          <w:i w:val="0"/>
        </w:rPr>
      </w:pPr>
    </w:p>
    <w:p w:rsidR="00A3469E" w:rsidRPr="00A3469E" w:rsidRDefault="00C323D5" w:rsidP="00E358EC">
      <w:pPr>
        <w:pStyle w:val="HeadingOMB2"/>
        <w:rPr>
          <w:rFonts w:ascii="Times New Roman" w:hAnsi="Times New Roman"/>
          <w:b w:val="0"/>
          <w:i w:val="0"/>
        </w:rPr>
      </w:pPr>
      <w:r w:rsidRPr="00C323D5">
        <w:rPr>
          <w:rFonts w:ascii="Times New Roman" w:hAnsi="Times New Roman"/>
          <w:b w:val="0"/>
          <w:i w:val="0"/>
        </w:rPr>
        <w:t xml:space="preserve">This study is being conducted by AHRQ through its contractors, </w:t>
      </w:r>
      <w:proofErr w:type="spellStart"/>
      <w:r w:rsidRPr="00C323D5">
        <w:rPr>
          <w:rFonts w:ascii="Times New Roman" w:hAnsi="Times New Roman"/>
          <w:b w:val="0"/>
          <w:i w:val="0"/>
        </w:rPr>
        <w:t>Westat</w:t>
      </w:r>
      <w:proofErr w:type="spellEnd"/>
      <w:r w:rsidRPr="00C323D5">
        <w:rPr>
          <w:rFonts w:ascii="Times New Roman" w:hAnsi="Times New Roman"/>
          <w:b w:val="0"/>
          <w:i w:val="0"/>
        </w:rPr>
        <w:t xml:space="preserve"> and </w:t>
      </w:r>
      <w:proofErr w:type="spellStart"/>
      <w:r w:rsidRPr="00C323D5">
        <w:rPr>
          <w:rFonts w:ascii="Times New Roman" w:hAnsi="Times New Roman"/>
          <w:b w:val="0"/>
          <w:i w:val="0"/>
        </w:rPr>
        <w:t>Mosaica</w:t>
      </w:r>
      <w:proofErr w:type="spellEnd"/>
      <w:r w:rsidRPr="00C323D5">
        <w:rPr>
          <w:rFonts w:ascii="Times New Roman" w:hAnsi="Times New Roman"/>
          <w:b w:val="0"/>
          <w:i w:val="0"/>
        </w:rPr>
        <w:t xml:space="preserve"> Partners, pursuant to AHRQ’s statutory authority to conduct and support research on healthcare and on systems for the delivery of such care, including activities with respect to health care technologies.  42 U.S.C. </w:t>
      </w:r>
      <w:proofErr w:type="gramStart"/>
      <w:r w:rsidRPr="00C323D5">
        <w:rPr>
          <w:rFonts w:ascii="Times New Roman" w:hAnsi="Times New Roman"/>
          <w:b w:val="0"/>
          <w:i w:val="0"/>
        </w:rPr>
        <w:t>299a(</w:t>
      </w:r>
      <w:proofErr w:type="gramEnd"/>
      <w:r w:rsidRPr="00C323D5">
        <w:rPr>
          <w:rFonts w:ascii="Times New Roman" w:hAnsi="Times New Roman"/>
          <w:b w:val="0"/>
          <w:i w:val="0"/>
        </w:rPr>
        <w:t>a)(5).</w:t>
      </w:r>
    </w:p>
    <w:p w:rsidR="00A3469E" w:rsidRDefault="00A3469E" w:rsidP="00E358EC">
      <w:pPr>
        <w:pStyle w:val="HeadingOMB2"/>
      </w:pPr>
    </w:p>
    <w:p w:rsidR="00747358" w:rsidRDefault="00747358" w:rsidP="00E358EC">
      <w:pPr>
        <w:pStyle w:val="HeadingOMB2"/>
      </w:pPr>
    </w:p>
    <w:p w:rsidR="00747358" w:rsidRDefault="00747358" w:rsidP="00E358EC">
      <w:pPr>
        <w:pStyle w:val="HeadingOMB2"/>
      </w:pPr>
    </w:p>
    <w:p w:rsidR="00747358" w:rsidRDefault="00747358" w:rsidP="00E358EC">
      <w:pPr>
        <w:pStyle w:val="HeadingOMB2"/>
      </w:pPr>
    </w:p>
    <w:p w:rsidR="00E358EC" w:rsidRPr="007E69DA" w:rsidRDefault="00E358EC" w:rsidP="00E358EC">
      <w:pPr>
        <w:pStyle w:val="HeadingOMB2"/>
      </w:pPr>
      <w:bookmarkStart w:id="12" w:name="_Toc279403329"/>
      <w:r w:rsidRPr="007E69DA">
        <w:lastRenderedPageBreak/>
        <w:t>2. Purpose and Use of Information</w:t>
      </w:r>
      <w:bookmarkEnd w:id="8"/>
      <w:bookmarkEnd w:id="9"/>
      <w:bookmarkEnd w:id="12"/>
    </w:p>
    <w:p w:rsidR="00AB04B2" w:rsidRDefault="00AB04B2" w:rsidP="000F0186">
      <w:bookmarkStart w:id="13" w:name="_Toc151782178"/>
      <w:bookmarkStart w:id="14" w:name="_Toc158526218"/>
    </w:p>
    <w:p w:rsidR="00C53CE6" w:rsidRDefault="000F0186" w:rsidP="000F0186">
      <w:r>
        <w:t>The outcome of the evaluation will be a</w:t>
      </w:r>
      <w:r w:rsidR="000513D2">
        <w:t xml:space="preserve"> report </w:t>
      </w:r>
      <w:r w:rsidR="0009373A">
        <w:t>including</w:t>
      </w:r>
      <w:r>
        <w:t xml:space="preserve"> recommendations for enhancing and improving the </w:t>
      </w:r>
      <w:r w:rsidR="0041521B" w:rsidRPr="00953237">
        <w:t xml:space="preserve">Health IT Survey </w:t>
      </w:r>
      <w:r>
        <w:t xml:space="preserve">Compendium. The report will provide results about both the perceived usefulness and the usability of the </w:t>
      </w:r>
      <w:r w:rsidR="0041521B" w:rsidRPr="00953237">
        <w:t xml:space="preserve">Health IT Survey </w:t>
      </w:r>
      <w:r w:rsidR="000513D2">
        <w:t>Compendium</w:t>
      </w:r>
      <w:r>
        <w:t>. Results will be presented for individual audience segments as well as for the user population as a whole.</w:t>
      </w:r>
      <w:r w:rsidR="000513D2">
        <w:t xml:space="preserve">  The report</w:t>
      </w:r>
      <w:r>
        <w:t xml:space="preserve"> will also </w:t>
      </w:r>
      <w:r w:rsidR="000513D2">
        <w:t>include specific suggestions on how to</w:t>
      </w:r>
      <w:r>
        <w:t xml:space="preserve"> </w:t>
      </w:r>
      <w:r w:rsidR="000513D2">
        <w:t xml:space="preserve">revise </w:t>
      </w:r>
      <w:r>
        <w:t xml:space="preserve">and extend the </w:t>
      </w:r>
      <w:r w:rsidR="0041521B" w:rsidRPr="00953237">
        <w:t xml:space="preserve">Health IT Survey </w:t>
      </w:r>
      <w:r>
        <w:t xml:space="preserve">Compendium </w:t>
      </w:r>
      <w:r w:rsidR="000513D2">
        <w:t xml:space="preserve">to </w:t>
      </w:r>
      <w:r>
        <w:t xml:space="preserve">make it more useful </w:t>
      </w:r>
      <w:r w:rsidR="00AB04B2">
        <w:t>to health IT researchers and implementers</w:t>
      </w:r>
      <w:r>
        <w:t xml:space="preserve">, and will discuss the general implications of the </w:t>
      </w:r>
      <w:r w:rsidR="0041521B" w:rsidRPr="00953237">
        <w:t xml:space="preserve">Health IT Survey </w:t>
      </w:r>
      <w:r>
        <w:t xml:space="preserve">Compendium evaluation </w:t>
      </w:r>
      <w:r w:rsidR="00A622E3">
        <w:t xml:space="preserve">for </w:t>
      </w:r>
      <w:r>
        <w:t>the development</w:t>
      </w:r>
      <w:r w:rsidR="00AB04B2">
        <w:t xml:space="preserve"> and evaluation</w:t>
      </w:r>
      <w:r>
        <w:t xml:space="preserve"> of other tools available on the NRC Web site.</w:t>
      </w:r>
    </w:p>
    <w:p w:rsidR="000F0186" w:rsidRPr="00DA4DF6" w:rsidRDefault="000F0186" w:rsidP="000F0186"/>
    <w:p w:rsidR="00E358EC" w:rsidRPr="007E69DA" w:rsidRDefault="00E358EC" w:rsidP="00E358EC">
      <w:pPr>
        <w:pStyle w:val="HeadingOMB2"/>
      </w:pPr>
      <w:bookmarkStart w:id="15" w:name="_Toc279403330"/>
      <w:r w:rsidRPr="007E69DA">
        <w:t>3. Use of Improved Information Technology</w:t>
      </w:r>
      <w:bookmarkEnd w:id="13"/>
      <w:bookmarkEnd w:id="14"/>
      <w:bookmarkEnd w:id="15"/>
    </w:p>
    <w:p w:rsidR="00E358EC" w:rsidRDefault="00E358EC" w:rsidP="00E358EC">
      <w:r>
        <w:t xml:space="preserve">AHRQ will collect data through an established qualitative </w:t>
      </w:r>
      <w:r w:rsidR="00472494">
        <w:t xml:space="preserve">evaluation </w:t>
      </w:r>
      <w:r>
        <w:t xml:space="preserve">methodology, which includes </w:t>
      </w:r>
      <w:r w:rsidRPr="00AD22EE">
        <w:t>telephone interviews with study respondents. Because most interview questions are open-ended to allow for in-depth exploration of issues, electronic submission of responses is not a viable option.</w:t>
      </w:r>
    </w:p>
    <w:p w:rsidR="00E358EC" w:rsidRDefault="00E358EC" w:rsidP="00E358EC"/>
    <w:p w:rsidR="00553709" w:rsidRDefault="00E967E8" w:rsidP="00E358EC">
      <w:r>
        <w:t xml:space="preserve">While </w:t>
      </w:r>
      <w:r w:rsidR="0009373A">
        <w:t>AHRQ</w:t>
      </w:r>
      <w:r w:rsidR="00654A96">
        <w:t xml:space="preserve"> </w:t>
      </w:r>
      <w:r>
        <w:t xml:space="preserve">will not be using technology to capture </w:t>
      </w:r>
      <w:r w:rsidR="00602C96">
        <w:t>responses</w:t>
      </w:r>
      <w:r>
        <w:t xml:space="preserve">, </w:t>
      </w:r>
      <w:r w:rsidR="00342619">
        <w:t xml:space="preserve">meeting software </w:t>
      </w:r>
      <w:r>
        <w:t>technology</w:t>
      </w:r>
      <w:r w:rsidR="00342619">
        <w:t>, specifically the Web</w:t>
      </w:r>
      <w:r w:rsidR="00ED623E">
        <w:t>E</w:t>
      </w:r>
      <w:r w:rsidR="00342619">
        <w:t xml:space="preserve">x </w:t>
      </w:r>
      <w:r w:rsidR="00DC23A6">
        <w:t>online meeting software</w:t>
      </w:r>
      <w:r w:rsidR="00342619">
        <w:t>,</w:t>
      </w:r>
      <w:r>
        <w:t xml:space="preserve"> </w:t>
      </w:r>
      <w:r w:rsidR="00602C96">
        <w:t xml:space="preserve">will be used </w:t>
      </w:r>
      <w:r>
        <w:t>to facilitate the various interviews and discussions.</w:t>
      </w:r>
    </w:p>
    <w:p w:rsidR="00553709" w:rsidRDefault="00553709" w:rsidP="00E358EC"/>
    <w:p w:rsidR="00E358EC" w:rsidRPr="007E69DA" w:rsidRDefault="00E358EC" w:rsidP="00E358EC">
      <w:pPr>
        <w:pStyle w:val="HeadingOMB2"/>
      </w:pPr>
      <w:bookmarkStart w:id="16" w:name="_Toc151782179"/>
      <w:bookmarkStart w:id="17" w:name="_Toc158526219"/>
      <w:bookmarkStart w:id="18" w:name="_Toc279403331"/>
      <w:r w:rsidRPr="007E69DA">
        <w:t>4. Efforts to Identify Duplication</w:t>
      </w:r>
      <w:bookmarkEnd w:id="16"/>
      <w:bookmarkEnd w:id="17"/>
      <w:bookmarkEnd w:id="18"/>
    </w:p>
    <w:p w:rsidR="00E358EC" w:rsidRDefault="000F0186" w:rsidP="00E358EC">
      <w:r w:rsidRPr="00AD22EE">
        <w:t xml:space="preserve">To date, AHRQ has not conducted a systematic evaluation of </w:t>
      </w:r>
      <w:r w:rsidR="00AD22EE" w:rsidRPr="00AD22EE">
        <w:t>its</w:t>
      </w:r>
      <w:r w:rsidRPr="00AD22EE">
        <w:t xml:space="preserve"> Health IT Survey Compendium.  As far as </w:t>
      </w:r>
      <w:r w:rsidR="00342619">
        <w:t>AHRQ is</w:t>
      </w:r>
      <w:r w:rsidRPr="00AD22EE">
        <w:t xml:space="preserve"> aware, no external entity has assessed the </w:t>
      </w:r>
      <w:r w:rsidR="0041521B" w:rsidRPr="00953237">
        <w:t xml:space="preserve">Health IT Survey </w:t>
      </w:r>
      <w:r w:rsidRPr="00AD22EE">
        <w:t>Compendium.</w:t>
      </w:r>
    </w:p>
    <w:p w:rsidR="000F0186" w:rsidRDefault="000F0186" w:rsidP="00E358EC"/>
    <w:p w:rsidR="00E358EC" w:rsidRPr="007E69DA" w:rsidRDefault="00E358EC" w:rsidP="00E358EC">
      <w:pPr>
        <w:pStyle w:val="HeadingOMB2"/>
      </w:pPr>
      <w:bookmarkStart w:id="19" w:name="_Toc151782180"/>
      <w:bookmarkStart w:id="20" w:name="_Toc158526220"/>
      <w:bookmarkStart w:id="21" w:name="_Toc279403332"/>
      <w:r w:rsidRPr="007E69DA">
        <w:t>5. Involvement of Small Entities</w:t>
      </w:r>
      <w:bookmarkEnd w:id="19"/>
      <w:bookmarkEnd w:id="20"/>
      <w:bookmarkEnd w:id="21"/>
    </w:p>
    <w:p w:rsidR="00E358EC" w:rsidRDefault="00032C4F" w:rsidP="00E358EC">
      <w:r>
        <w:t>As noted above, t</w:t>
      </w:r>
      <w:r w:rsidR="00763BEC">
        <w:t xml:space="preserve">he audiences </w:t>
      </w:r>
      <w:r w:rsidR="00F64973">
        <w:t>to</w:t>
      </w:r>
      <w:r w:rsidR="00763BEC">
        <w:t xml:space="preserve"> be included in the assessment include </w:t>
      </w:r>
      <w:r w:rsidR="001967A2">
        <w:t xml:space="preserve">health IT researchers and implementers </w:t>
      </w:r>
      <w:r w:rsidR="00763BEC">
        <w:t xml:space="preserve">who </w:t>
      </w:r>
      <w:r w:rsidR="00F64973">
        <w:t>have used</w:t>
      </w:r>
      <w:r w:rsidR="00763BEC">
        <w:t xml:space="preserve"> the </w:t>
      </w:r>
      <w:r w:rsidR="00763BEC" w:rsidRPr="00763BEC">
        <w:t xml:space="preserve">surveys and other tools in the </w:t>
      </w:r>
      <w:r w:rsidR="0041521B" w:rsidRPr="00953237">
        <w:t xml:space="preserve">Health IT Survey </w:t>
      </w:r>
      <w:r w:rsidR="00763BEC" w:rsidRPr="00763BEC">
        <w:t xml:space="preserve">Compendium </w:t>
      </w:r>
      <w:r w:rsidR="00F64973">
        <w:t>or representatives of these intended audiences</w:t>
      </w:r>
      <w:r w:rsidR="00763BEC">
        <w:t xml:space="preserve">.  </w:t>
      </w:r>
      <w:r w:rsidR="00FC5407">
        <w:t xml:space="preserve">It is expected that some </w:t>
      </w:r>
      <w:r w:rsidR="00763BEC">
        <w:t xml:space="preserve">of these individuals may be members of </w:t>
      </w:r>
      <w:r w:rsidR="00E358EC">
        <w:t>small businesses</w:t>
      </w:r>
      <w:r w:rsidR="00763BEC">
        <w:t>, but at this time it is unclear what portion of respondents would be part of a small entity</w:t>
      </w:r>
      <w:r w:rsidR="00E358EC">
        <w:t xml:space="preserve">. Study participation is voluntary and AHRQ will be respectful of study participants’ time. Interviews will be scheduled at times convenient for respondents. </w:t>
      </w:r>
    </w:p>
    <w:p w:rsidR="00A11F33" w:rsidRDefault="00A11F33" w:rsidP="00E358EC">
      <w:pPr>
        <w:pStyle w:val="HeadingOMB2"/>
      </w:pPr>
      <w:bookmarkStart w:id="22" w:name="_Toc151782181"/>
      <w:bookmarkStart w:id="23" w:name="_Toc158526221"/>
      <w:bookmarkStart w:id="24" w:name="_Toc279403333"/>
    </w:p>
    <w:p w:rsidR="00E358EC" w:rsidRPr="007E69DA" w:rsidRDefault="00E358EC" w:rsidP="00E358EC">
      <w:pPr>
        <w:pStyle w:val="HeadingOMB2"/>
      </w:pPr>
      <w:r w:rsidRPr="007E69DA">
        <w:t>6. Consequences if Information Collected Less Frequently</w:t>
      </w:r>
      <w:bookmarkEnd w:id="22"/>
      <w:bookmarkEnd w:id="23"/>
      <w:bookmarkEnd w:id="24"/>
    </w:p>
    <w:p w:rsidR="00E358EC" w:rsidRDefault="00E358EC" w:rsidP="00E358EC">
      <w:bookmarkStart w:id="25" w:name="_Toc151782182"/>
      <w:bookmarkStart w:id="26" w:name="_Toc158526222"/>
      <w:r>
        <w:t>This is a one-time collection.</w:t>
      </w:r>
    </w:p>
    <w:p w:rsidR="00C3103C" w:rsidRPr="00FB6500" w:rsidRDefault="00C3103C" w:rsidP="00E358EC"/>
    <w:p w:rsidR="00E358EC" w:rsidRPr="007E69DA" w:rsidRDefault="00E358EC" w:rsidP="00E358EC">
      <w:pPr>
        <w:pStyle w:val="HeadingOMB2"/>
      </w:pPr>
      <w:bookmarkStart w:id="27" w:name="_Toc279403334"/>
      <w:r w:rsidRPr="007E69DA">
        <w:t>7. Special Circumstances</w:t>
      </w:r>
      <w:bookmarkEnd w:id="25"/>
      <w:bookmarkEnd w:id="26"/>
      <w:bookmarkEnd w:id="27"/>
    </w:p>
    <w:p w:rsidR="00E358EC" w:rsidRDefault="00E358EC" w:rsidP="00E358EC">
      <w:r w:rsidRPr="00521449">
        <w:t>This request is consistent with the general information collection guidelines of 5 CFR 1320.5(d</w:t>
      </w:r>
      <w:proofErr w:type="gramStart"/>
      <w:r w:rsidRPr="00521449">
        <w:t>)(</w:t>
      </w:r>
      <w:proofErr w:type="gramEnd"/>
      <w:r w:rsidRPr="00521449">
        <w:t>2).  No special circumstances apply.</w:t>
      </w:r>
    </w:p>
    <w:p w:rsidR="00E358EC" w:rsidRDefault="00E358EC" w:rsidP="00E358EC"/>
    <w:p w:rsidR="00E358EC" w:rsidRDefault="00E358EC" w:rsidP="00E358EC">
      <w:pPr>
        <w:pStyle w:val="HeadingOMB2"/>
      </w:pPr>
      <w:bookmarkStart w:id="28" w:name="_Toc151782183"/>
      <w:bookmarkStart w:id="29" w:name="_Toc158526223"/>
      <w:bookmarkStart w:id="30" w:name="_Toc279403335"/>
      <w:r w:rsidRPr="007E69DA">
        <w:lastRenderedPageBreak/>
        <w:t xml:space="preserve">8. </w:t>
      </w:r>
      <w:bookmarkEnd w:id="28"/>
      <w:bookmarkEnd w:id="29"/>
      <w:r w:rsidRPr="007E69DA">
        <w:t>Federal Register Notice and Outside Consultations</w:t>
      </w:r>
      <w:bookmarkEnd w:id="30"/>
    </w:p>
    <w:p w:rsidR="00E358EC" w:rsidRPr="007E69DA" w:rsidRDefault="00E358EC" w:rsidP="00E358EC">
      <w:pPr>
        <w:pStyle w:val="HeadingOMB2"/>
      </w:pPr>
    </w:p>
    <w:p w:rsidR="00E358EC" w:rsidRPr="007E69DA" w:rsidRDefault="00E358EC" w:rsidP="00E358EC">
      <w:pPr>
        <w:pStyle w:val="HeadingOMB2"/>
      </w:pPr>
      <w:bookmarkStart w:id="31" w:name="_Toc279403336"/>
      <w:proofErr w:type="gramStart"/>
      <w:r w:rsidRPr="007E69DA">
        <w:t>8.a</w:t>
      </w:r>
      <w:proofErr w:type="gramEnd"/>
      <w:r w:rsidRPr="007E69DA">
        <w:t>. Federal Register Notice</w:t>
      </w:r>
      <w:bookmarkEnd w:id="31"/>
    </w:p>
    <w:p w:rsidR="00ED623E" w:rsidRDefault="00833A37">
      <w:r>
        <w:t>As required by 5 CFR 1320.8(d), n</w:t>
      </w:r>
      <w:r w:rsidRPr="007B4120">
        <w:t xml:space="preserve">otice was published in the Federal Register on </w:t>
      </w:r>
      <w:r w:rsidRPr="00833A37">
        <w:t>March 11</w:t>
      </w:r>
      <w:r w:rsidRPr="00833A37">
        <w:rPr>
          <w:vertAlign w:val="superscript"/>
        </w:rPr>
        <w:t>th</w:t>
      </w:r>
      <w:r w:rsidRPr="00833A37">
        <w:t>, 2011</w:t>
      </w:r>
      <w:r w:rsidRPr="007B4120">
        <w:t xml:space="preserve"> for 60 days</w:t>
      </w:r>
      <w:r>
        <w:t xml:space="preserve"> (see Attachment I).  One Comment was received (see Attachment J).</w:t>
      </w:r>
    </w:p>
    <w:p w:rsidR="00EC53D6" w:rsidRDefault="00EC53D6">
      <w:pPr>
        <w:rPr>
          <w:highlight w:val="yellow"/>
        </w:rPr>
      </w:pPr>
    </w:p>
    <w:p w:rsidR="00E358EC" w:rsidRPr="00E967E8" w:rsidRDefault="00E358EC" w:rsidP="00E358EC">
      <w:pPr>
        <w:pStyle w:val="HeadingOMB2"/>
      </w:pPr>
      <w:bookmarkStart w:id="32" w:name="_Toc279403337"/>
      <w:proofErr w:type="gramStart"/>
      <w:r w:rsidRPr="00E967E8">
        <w:t>8.b</w:t>
      </w:r>
      <w:proofErr w:type="gramEnd"/>
      <w:r w:rsidRPr="00E967E8">
        <w:t>. Outside Consultations</w:t>
      </w:r>
      <w:bookmarkEnd w:id="32"/>
    </w:p>
    <w:p w:rsidR="005F2DED" w:rsidRPr="00E967E8" w:rsidRDefault="00E967E8" w:rsidP="0099374E">
      <w:bookmarkStart w:id="33" w:name="_Toc457285506"/>
      <w:bookmarkStart w:id="34" w:name="_Toc58725294"/>
      <w:bookmarkStart w:id="35" w:name="_Toc151782184"/>
      <w:bookmarkStart w:id="36" w:name="_Toc158526224"/>
      <w:r w:rsidRPr="00E967E8">
        <w:t xml:space="preserve">AHRQ consulted with its </w:t>
      </w:r>
      <w:r w:rsidR="00472494">
        <w:t>evaluation</w:t>
      </w:r>
      <w:r w:rsidR="00472494" w:rsidRPr="00E967E8">
        <w:t xml:space="preserve"> </w:t>
      </w:r>
      <w:r w:rsidRPr="00E967E8">
        <w:t>contractor</w:t>
      </w:r>
      <w:r w:rsidR="00153E64">
        <w:t>s</w:t>
      </w:r>
      <w:r w:rsidRPr="00E967E8">
        <w:t xml:space="preserve">, </w:t>
      </w:r>
      <w:proofErr w:type="spellStart"/>
      <w:r w:rsidRPr="00E967E8">
        <w:t>Westat</w:t>
      </w:r>
      <w:proofErr w:type="spellEnd"/>
      <w:r w:rsidR="00153E64">
        <w:t xml:space="preserve"> and </w:t>
      </w:r>
      <w:proofErr w:type="spellStart"/>
      <w:r w:rsidR="00153E64">
        <w:t>Mosaica</w:t>
      </w:r>
      <w:proofErr w:type="spellEnd"/>
      <w:r w:rsidRPr="00E967E8">
        <w:t xml:space="preserve">, in developing the </w:t>
      </w:r>
      <w:r w:rsidR="00032C4F">
        <w:t>recruiting, interview</w:t>
      </w:r>
      <w:r w:rsidR="00602C96">
        <w:t>,</w:t>
      </w:r>
      <w:r w:rsidR="00032C4F">
        <w:t xml:space="preserve"> and moderator guides</w:t>
      </w:r>
      <w:r w:rsidRPr="00E967E8">
        <w:t xml:space="preserve">.  </w:t>
      </w:r>
      <w:r>
        <w:t>No other outside consultants contributed to the formation of the study design</w:t>
      </w:r>
      <w:r w:rsidR="00F64973">
        <w:t xml:space="preserve"> and instruments. </w:t>
      </w:r>
    </w:p>
    <w:p w:rsidR="00E358EC" w:rsidRDefault="00E358EC" w:rsidP="00E358EC">
      <w:pPr>
        <w:ind w:left="360"/>
      </w:pPr>
    </w:p>
    <w:p w:rsidR="00E358EC" w:rsidRPr="007E69DA" w:rsidRDefault="00E358EC" w:rsidP="00E358EC">
      <w:pPr>
        <w:pStyle w:val="HeadingOMB2"/>
      </w:pPr>
      <w:bookmarkStart w:id="37" w:name="_Toc279403338"/>
      <w:r w:rsidRPr="007E69DA">
        <w:t>9. Payments/Gifts to Respondents</w:t>
      </w:r>
      <w:bookmarkEnd w:id="33"/>
      <w:bookmarkEnd w:id="34"/>
      <w:bookmarkEnd w:id="35"/>
      <w:bookmarkEnd w:id="36"/>
      <w:bookmarkEnd w:id="37"/>
    </w:p>
    <w:p w:rsidR="0071623E" w:rsidRPr="00D107A7" w:rsidRDefault="00B1575F" w:rsidP="0071623E">
      <w:r>
        <w:t>AHRQ</w:t>
      </w:r>
      <w:r w:rsidR="0071623E">
        <w:t xml:space="preserve"> will offer eligible persons $75 as an incentive to participate in the</w:t>
      </w:r>
      <w:r w:rsidR="00032C4F" w:rsidRPr="00032C4F">
        <w:t xml:space="preserve"> </w:t>
      </w:r>
      <w:r w:rsidR="00032C4F">
        <w:t>Information Needs Assessment Interviews, Usability Testing, and</w:t>
      </w:r>
      <w:r w:rsidR="00032C4F" w:rsidRPr="00AB04B2">
        <w:t xml:space="preserve"> Audience Discussion Groups</w:t>
      </w:r>
      <w:r w:rsidR="0071623E">
        <w:t>.  This is currently the standard payment for participation in</w:t>
      </w:r>
      <w:r w:rsidR="001032D5">
        <w:t xml:space="preserve"> interviews and</w:t>
      </w:r>
      <w:r w:rsidR="0071623E">
        <w:t xml:space="preserve"> focus groups lasting up to two hours.  In order to take part in </w:t>
      </w:r>
      <w:r w:rsidR="001032D5">
        <w:t>these activities</w:t>
      </w:r>
      <w:r w:rsidR="0071623E">
        <w:t xml:space="preserve">, participants will have to </w:t>
      </w:r>
      <w:r w:rsidR="001032D5">
        <w:t xml:space="preserve">join a phone call </w:t>
      </w:r>
      <w:r w:rsidR="00153E64">
        <w:t xml:space="preserve">and WebEx session </w:t>
      </w:r>
      <w:r w:rsidR="0071623E">
        <w:t xml:space="preserve">at a previously determined time.  Although it may be possible to conduct this study while providing a smaller incentive amount to participants, experience suggests that doing so would increase the resources needed for recruiting </w:t>
      </w:r>
      <w:r w:rsidR="001032D5">
        <w:t>participants</w:t>
      </w:r>
      <w:r w:rsidR="0071623E">
        <w:t xml:space="preserve"> with the desired </w:t>
      </w:r>
      <w:r w:rsidR="001032D5">
        <w:t>background and experience</w:t>
      </w:r>
      <w:r w:rsidR="0071623E">
        <w:t xml:space="preserve">, thus increasing the overall project cost to the government. </w:t>
      </w:r>
    </w:p>
    <w:p w:rsidR="0099374E" w:rsidRPr="00B94C4E" w:rsidRDefault="0099374E" w:rsidP="00E358EC">
      <w:pPr>
        <w:jc w:val="both"/>
      </w:pPr>
    </w:p>
    <w:p w:rsidR="00E358EC" w:rsidRPr="007E69DA" w:rsidRDefault="00E358EC" w:rsidP="00E358EC">
      <w:pPr>
        <w:pStyle w:val="HeadingOMB2"/>
      </w:pPr>
      <w:bookmarkStart w:id="38" w:name="_Toc151782185"/>
      <w:bookmarkStart w:id="39" w:name="_Toc158526225"/>
      <w:bookmarkStart w:id="40" w:name="_Toc279403339"/>
      <w:r w:rsidRPr="007E69DA">
        <w:t>10. Assurance of Confidentiality</w:t>
      </w:r>
      <w:bookmarkEnd w:id="38"/>
      <w:bookmarkEnd w:id="39"/>
      <w:bookmarkEnd w:id="40"/>
    </w:p>
    <w:p w:rsidR="00E358EC" w:rsidRPr="00D03912" w:rsidRDefault="00E358EC" w:rsidP="00E358EC">
      <w:pPr>
        <w:autoSpaceDE w:val="0"/>
        <w:autoSpaceDN w:val="0"/>
        <w:adjustRightInd w:val="0"/>
      </w:pPr>
      <w:r w:rsidRPr="00D03912">
        <w:t xml:space="preserve">Individuals and organizations will be assured of the confidentiality of their replies under Section 934(c) of the Public Health Service Act, </w:t>
      </w:r>
      <w:proofErr w:type="gramStart"/>
      <w:r w:rsidRPr="00D03912">
        <w:t>42 USC 299c-3(c)</w:t>
      </w:r>
      <w:proofErr w:type="gramEnd"/>
      <w:r w:rsidRPr="00D03912">
        <w:t>.  They will be told the purposes for which the information is collected and that, in accordance with this statute, any identifiable information about them will not be used or disclosed for any other purpose without their prior consent.</w:t>
      </w:r>
    </w:p>
    <w:p w:rsidR="00E358EC" w:rsidRPr="005F2DED" w:rsidRDefault="00E358EC" w:rsidP="00E358EC">
      <w:pPr>
        <w:autoSpaceDE w:val="0"/>
        <w:autoSpaceDN w:val="0"/>
        <w:adjustRightInd w:val="0"/>
        <w:rPr>
          <w:highlight w:val="cyan"/>
        </w:rPr>
      </w:pPr>
    </w:p>
    <w:p w:rsidR="00E358EC" w:rsidRPr="00D03912" w:rsidRDefault="00E358EC" w:rsidP="00E358EC">
      <w:pPr>
        <w:autoSpaceDE w:val="0"/>
        <w:autoSpaceDN w:val="0"/>
        <w:adjustRightInd w:val="0"/>
      </w:pPr>
      <w:r w:rsidRPr="00D03912">
        <w:t xml:space="preserve">The study will collect information from respondents about </w:t>
      </w:r>
      <w:r w:rsidR="00D03912" w:rsidRPr="00D03912">
        <w:t xml:space="preserve">the </w:t>
      </w:r>
      <w:r w:rsidR="00986B4B" w:rsidRPr="00D03912">
        <w:t>u</w:t>
      </w:r>
      <w:r w:rsidR="00986B4B">
        <w:t>sefulness</w:t>
      </w:r>
      <w:r w:rsidR="00986B4B" w:rsidRPr="00D03912">
        <w:t xml:space="preserve"> </w:t>
      </w:r>
      <w:r w:rsidR="00D03912" w:rsidRPr="00D03912">
        <w:t xml:space="preserve">and usability of the </w:t>
      </w:r>
      <w:r w:rsidR="0041521B" w:rsidRPr="00953237">
        <w:t xml:space="preserve">Health IT Survey </w:t>
      </w:r>
      <w:r w:rsidR="00D03912" w:rsidRPr="00D03912">
        <w:t xml:space="preserve">Compendium.  </w:t>
      </w:r>
      <w:r w:rsidRPr="00D03912">
        <w:t xml:space="preserve">AHRQ will collect the respondent’s name, phone number, </w:t>
      </w:r>
      <w:r w:rsidR="001032D5">
        <w:t xml:space="preserve">age range, </w:t>
      </w:r>
      <w:r w:rsidRPr="00D03912">
        <w:t>organizational affiliation, title. This information will be used for case tracking purposes or for clarification call backs.</w:t>
      </w:r>
    </w:p>
    <w:p w:rsidR="00E358EC" w:rsidRPr="00D03912" w:rsidRDefault="00E358EC" w:rsidP="00E358EC">
      <w:pPr>
        <w:autoSpaceDE w:val="0"/>
        <w:autoSpaceDN w:val="0"/>
        <w:adjustRightInd w:val="0"/>
      </w:pPr>
    </w:p>
    <w:p w:rsidR="00E358EC" w:rsidRPr="00D03912" w:rsidRDefault="00E358EC" w:rsidP="00E358EC">
      <w:pPr>
        <w:autoSpaceDE w:val="0"/>
        <w:autoSpaceDN w:val="0"/>
        <w:adjustRightInd w:val="0"/>
      </w:pPr>
      <w:r w:rsidRPr="00D03912">
        <w:t>All respondent involvement will be voluntary. Only oral consent for participation will be obtained from respondents. Respondents will be informed that: (1) the project team will not share their name, their organization’s name or copies of the interview notes with anyone outside of the team; (2) respondent comments may be included in reports and publications but will not be attributed to specific individuals or organizations; and (3) the interviewers have a system to mark specific comments in interview notes as off-limits for reports and publications when notified to do so by the respondent.</w:t>
      </w:r>
    </w:p>
    <w:p w:rsidR="00E358EC" w:rsidRDefault="00E358EC" w:rsidP="00E358EC">
      <w:pPr>
        <w:autoSpaceDE w:val="0"/>
        <w:autoSpaceDN w:val="0"/>
        <w:adjustRightInd w:val="0"/>
      </w:pPr>
    </w:p>
    <w:p w:rsidR="00442464" w:rsidRPr="00D03912" w:rsidRDefault="00442464" w:rsidP="00442464">
      <w:pPr>
        <w:autoSpaceDE w:val="0"/>
        <w:autoSpaceDN w:val="0"/>
        <w:adjustRightInd w:val="0"/>
      </w:pPr>
      <w:r w:rsidRPr="00CB5B8A">
        <w:t>All electronic files will be password protected and accessible only from a secured network. When not in use by project staff, all printed information or materials that could potentially identify participants in the study will be stored in locked cabinets that are accessible only to project team members</w:t>
      </w:r>
      <w:r w:rsidR="00602C96">
        <w:t>.</w:t>
      </w:r>
    </w:p>
    <w:p w:rsidR="00442464" w:rsidRDefault="00442464" w:rsidP="00E358EC">
      <w:pPr>
        <w:autoSpaceDE w:val="0"/>
        <w:autoSpaceDN w:val="0"/>
        <w:adjustRightInd w:val="0"/>
      </w:pPr>
    </w:p>
    <w:p w:rsidR="0099374E" w:rsidRDefault="0099374E" w:rsidP="00E358EC">
      <w:pPr>
        <w:autoSpaceDE w:val="0"/>
        <w:autoSpaceDN w:val="0"/>
        <w:adjustRightInd w:val="0"/>
      </w:pPr>
    </w:p>
    <w:p w:rsidR="00E358EC" w:rsidRPr="007E69DA" w:rsidRDefault="00E358EC" w:rsidP="00E358EC">
      <w:pPr>
        <w:pStyle w:val="HeadingOMB2"/>
      </w:pPr>
      <w:bookmarkStart w:id="41" w:name="_Toc151782186"/>
      <w:bookmarkStart w:id="42" w:name="_Toc158526226"/>
      <w:bookmarkStart w:id="43" w:name="_Toc279403340"/>
      <w:r w:rsidRPr="007E69DA">
        <w:t>11. Questions of a Sensitive Nature</w:t>
      </w:r>
      <w:bookmarkEnd w:id="41"/>
      <w:bookmarkEnd w:id="42"/>
      <w:bookmarkEnd w:id="43"/>
    </w:p>
    <w:p w:rsidR="00E358EC" w:rsidRDefault="00E358EC" w:rsidP="00E358EC">
      <w:r w:rsidRPr="00816005">
        <w:t xml:space="preserve">No </w:t>
      </w:r>
      <w:r>
        <w:t xml:space="preserve">questions of a sensitive nature will be asked. Further, during the introduction to the interview, respondents will be informed that their participation is voluntary and that they can refuse to answer any question. </w:t>
      </w:r>
    </w:p>
    <w:p w:rsidR="00E358EC" w:rsidRPr="00816005" w:rsidRDefault="00E358EC" w:rsidP="00E358EC"/>
    <w:p w:rsidR="00ED623E" w:rsidRPr="00A348A9" w:rsidRDefault="00C52E8B">
      <w:pPr>
        <w:rPr>
          <w:rFonts w:ascii="Arial" w:hAnsi="Arial" w:cs="Arial"/>
          <w:b/>
          <w:i/>
        </w:rPr>
      </w:pPr>
      <w:bookmarkStart w:id="44" w:name="_Toc151782187"/>
      <w:bookmarkStart w:id="45" w:name="_Toc158526227"/>
      <w:bookmarkStart w:id="46" w:name="_Toc279403341"/>
      <w:r w:rsidRPr="00C52E8B">
        <w:rPr>
          <w:rFonts w:ascii="Arial" w:hAnsi="Arial" w:cs="Arial"/>
          <w:b/>
          <w:i/>
        </w:rPr>
        <w:t>12. Estimates of Annualized Burden Hours and Costs</w:t>
      </w:r>
      <w:bookmarkEnd w:id="44"/>
      <w:bookmarkEnd w:id="45"/>
      <w:bookmarkEnd w:id="46"/>
    </w:p>
    <w:p w:rsidR="00E358EC" w:rsidRPr="00154DFA" w:rsidRDefault="00E358EC" w:rsidP="00E358EC">
      <w:pPr>
        <w:keepNext/>
        <w:rPr>
          <w:color w:val="000000"/>
          <w:highlight w:val="cyan"/>
        </w:rPr>
      </w:pPr>
    </w:p>
    <w:p w:rsidR="00E358EC" w:rsidRPr="005267C3" w:rsidRDefault="00E358EC" w:rsidP="00E358EC">
      <w:pPr>
        <w:keepNext/>
        <w:rPr>
          <w:color w:val="000000"/>
        </w:rPr>
      </w:pPr>
      <w:r w:rsidRPr="005267C3">
        <w:rPr>
          <w:color w:val="000000"/>
        </w:rPr>
        <w:t xml:space="preserve">Exhibit 1 shows the estimated annual burden hours for each </w:t>
      </w:r>
      <w:r w:rsidR="005267C3" w:rsidRPr="005267C3">
        <w:rPr>
          <w:color w:val="000000"/>
        </w:rPr>
        <w:t>respondent</w:t>
      </w:r>
      <w:r w:rsidR="005267C3">
        <w:rPr>
          <w:color w:val="000000"/>
        </w:rPr>
        <w:t>’</w:t>
      </w:r>
      <w:r w:rsidR="005267C3" w:rsidRPr="005267C3">
        <w:rPr>
          <w:color w:val="000000"/>
        </w:rPr>
        <w:t xml:space="preserve">s </w:t>
      </w:r>
      <w:r w:rsidRPr="005267C3">
        <w:rPr>
          <w:color w:val="000000"/>
        </w:rPr>
        <w:t xml:space="preserve">time to participate in this </w:t>
      </w:r>
      <w:r w:rsidR="00472494">
        <w:rPr>
          <w:color w:val="000000"/>
        </w:rPr>
        <w:t>evaluation</w:t>
      </w:r>
      <w:r w:rsidRPr="005267C3">
        <w:rPr>
          <w:color w:val="000000"/>
        </w:rPr>
        <w:t>.</w:t>
      </w:r>
      <w:r w:rsidR="0041212B">
        <w:rPr>
          <w:color w:val="000000"/>
        </w:rPr>
        <w:t xml:space="preserve">  </w:t>
      </w:r>
      <w:r w:rsidR="00756626">
        <w:rPr>
          <w:color w:val="000000"/>
        </w:rPr>
        <w:t xml:space="preserve">The screening questionnaire will be completed by </w:t>
      </w:r>
      <w:r w:rsidR="0041212B">
        <w:rPr>
          <w:color w:val="000000"/>
        </w:rPr>
        <w:t>as many as 120</w:t>
      </w:r>
      <w:r w:rsidR="00756626">
        <w:rPr>
          <w:color w:val="000000"/>
        </w:rPr>
        <w:t xml:space="preserve"> </w:t>
      </w:r>
      <w:r w:rsidR="005467F0">
        <w:rPr>
          <w:color w:val="000000"/>
        </w:rPr>
        <w:t xml:space="preserve">persons and will take </w:t>
      </w:r>
      <w:r w:rsidR="00A52CC9">
        <w:rPr>
          <w:color w:val="000000"/>
        </w:rPr>
        <w:t>3</w:t>
      </w:r>
      <w:r w:rsidR="005467F0">
        <w:rPr>
          <w:color w:val="000000"/>
        </w:rPr>
        <w:t xml:space="preserve"> minutes to complete on average</w:t>
      </w:r>
      <w:r w:rsidR="00B47966">
        <w:rPr>
          <w:color w:val="000000"/>
        </w:rPr>
        <w:t xml:space="preserve"> (only those persons that “screen-in” will complete the demographics section)</w:t>
      </w:r>
      <w:r w:rsidR="005467F0">
        <w:rPr>
          <w:color w:val="000000"/>
        </w:rPr>
        <w:t xml:space="preserve">.  </w:t>
      </w:r>
      <w:r w:rsidR="00B47966">
        <w:rPr>
          <w:color w:val="000000"/>
        </w:rPr>
        <w:t>The needs assessment will be completed by 18 persons and requires one hour.  Usability testing will involve 18 persons and is estimated to take one and a half hours.  Eight discussion</w:t>
      </w:r>
      <w:r w:rsidR="00F03F56">
        <w:rPr>
          <w:color w:val="000000"/>
        </w:rPr>
        <w:t xml:space="preserve"> groups with</w:t>
      </w:r>
      <w:r w:rsidR="00FC10BE">
        <w:rPr>
          <w:color w:val="000000"/>
        </w:rPr>
        <w:t xml:space="preserve"> no more than</w:t>
      </w:r>
      <w:r w:rsidR="00F03F56">
        <w:rPr>
          <w:color w:val="000000"/>
        </w:rPr>
        <w:t xml:space="preserve"> 8 persons each</w:t>
      </w:r>
      <w:r w:rsidR="00B47966">
        <w:rPr>
          <w:color w:val="000000"/>
        </w:rPr>
        <w:t xml:space="preserve"> will be </w:t>
      </w:r>
      <w:r w:rsidR="00F03F56">
        <w:rPr>
          <w:color w:val="000000"/>
        </w:rPr>
        <w:t>held and will last for about 90 minutes.</w:t>
      </w:r>
      <w:r w:rsidR="00B47966">
        <w:rPr>
          <w:color w:val="000000"/>
        </w:rPr>
        <w:t xml:space="preserve">  </w:t>
      </w:r>
      <w:r w:rsidRPr="005267C3">
        <w:rPr>
          <w:color w:val="000000"/>
        </w:rPr>
        <w:t xml:space="preserve">The total annual burden is estimated to be </w:t>
      </w:r>
      <w:r w:rsidR="00153E64">
        <w:rPr>
          <w:color w:val="000000"/>
        </w:rPr>
        <w:t>14</w:t>
      </w:r>
      <w:r w:rsidR="0043502E">
        <w:rPr>
          <w:color w:val="000000"/>
        </w:rPr>
        <w:t>7</w:t>
      </w:r>
      <w:r w:rsidR="00153E64">
        <w:rPr>
          <w:color w:val="000000"/>
        </w:rPr>
        <w:t xml:space="preserve"> </w:t>
      </w:r>
      <w:r w:rsidRPr="005267C3">
        <w:rPr>
          <w:color w:val="000000"/>
        </w:rPr>
        <w:t>hours.</w:t>
      </w:r>
    </w:p>
    <w:p w:rsidR="00E358EC" w:rsidRPr="00154DFA" w:rsidRDefault="00E358EC" w:rsidP="00E358EC">
      <w:pPr>
        <w:keepNext/>
        <w:rPr>
          <w:color w:val="000000"/>
          <w:highlight w:val="cyan"/>
        </w:rPr>
      </w:pPr>
    </w:p>
    <w:p w:rsidR="00E358EC" w:rsidRPr="005267C3" w:rsidRDefault="00E358EC" w:rsidP="00E358EC">
      <w:pPr>
        <w:keepNext/>
        <w:rPr>
          <w:color w:val="000000"/>
        </w:rPr>
      </w:pPr>
      <w:r w:rsidRPr="005267C3">
        <w:rPr>
          <w:color w:val="000000"/>
        </w:rPr>
        <w:t xml:space="preserve">Exhibit 2 shows the estimated annual cost burden associated with the </w:t>
      </w:r>
      <w:r w:rsidR="005267C3" w:rsidRPr="005267C3">
        <w:rPr>
          <w:color w:val="000000"/>
        </w:rPr>
        <w:t xml:space="preserve">respondent </w:t>
      </w:r>
      <w:r w:rsidRPr="005267C3">
        <w:rPr>
          <w:color w:val="000000"/>
        </w:rPr>
        <w:t xml:space="preserve">time to participate in this </w:t>
      </w:r>
      <w:r w:rsidR="00472494">
        <w:rPr>
          <w:color w:val="000000"/>
        </w:rPr>
        <w:t>evaluation</w:t>
      </w:r>
      <w:r w:rsidRPr="005267C3">
        <w:rPr>
          <w:color w:val="000000"/>
        </w:rPr>
        <w:t xml:space="preserve">. The total annual burden is estimated to be </w:t>
      </w:r>
      <w:r w:rsidR="009142A1" w:rsidRPr="005267C3">
        <w:rPr>
          <w:color w:val="000000"/>
        </w:rPr>
        <w:t>$</w:t>
      </w:r>
      <w:r w:rsidR="00BB1034">
        <w:rPr>
          <w:color w:val="000000"/>
        </w:rPr>
        <w:t>7,454</w:t>
      </w:r>
      <w:r w:rsidRPr="005267C3">
        <w:rPr>
          <w:color w:val="000000"/>
        </w:rPr>
        <w:t>.</w:t>
      </w:r>
    </w:p>
    <w:p w:rsidR="00E358EC" w:rsidRPr="005267C3" w:rsidRDefault="00E358EC" w:rsidP="00E358EC">
      <w:pPr>
        <w:keepNext/>
        <w:rPr>
          <w:color w:val="000000"/>
        </w:rPr>
      </w:pPr>
    </w:p>
    <w:p w:rsidR="00E358EC" w:rsidRPr="005267C3" w:rsidRDefault="00E358EC" w:rsidP="00E358EC">
      <w:pPr>
        <w:keepNext/>
      </w:pPr>
      <w:bookmarkStart w:id="47" w:name="OLE_LINK1"/>
      <w:bookmarkStart w:id="48" w:name="OLE_LINK2"/>
      <w:proofErr w:type="gramStart"/>
      <w:r w:rsidRPr="005267C3">
        <w:rPr>
          <w:b/>
          <w:bCs/>
          <w:color w:val="000000"/>
        </w:rPr>
        <w:t>Exhibit 1.</w:t>
      </w:r>
      <w:proofErr w:type="gramEnd"/>
      <w:r w:rsidRPr="005267C3">
        <w:rPr>
          <w:b/>
          <w:bCs/>
          <w:color w:val="000000"/>
        </w:rPr>
        <w:t xml:space="preserve"> Estimated Annualized Burden Hours</w:t>
      </w:r>
    </w:p>
    <w:tbl>
      <w:tblPr>
        <w:tblW w:w="8780" w:type="dxa"/>
        <w:tblInd w:w="108" w:type="dxa"/>
        <w:tblLayout w:type="fixed"/>
        <w:tblCellMar>
          <w:left w:w="0" w:type="dxa"/>
          <w:right w:w="0" w:type="dxa"/>
        </w:tblCellMar>
        <w:tblLook w:val="0000"/>
      </w:tblPr>
      <w:tblGrid>
        <w:gridCol w:w="4230"/>
        <w:gridCol w:w="1530"/>
        <w:gridCol w:w="1310"/>
        <w:gridCol w:w="871"/>
        <w:gridCol w:w="839"/>
      </w:tblGrid>
      <w:tr w:rsidR="00E358EC" w:rsidRPr="005267C3" w:rsidTr="00833A37">
        <w:trPr>
          <w:cantSplit/>
          <w:tblHeader/>
        </w:trPr>
        <w:tc>
          <w:tcPr>
            <w:tcW w:w="423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358EC" w:rsidRPr="005267C3" w:rsidRDefault="00C26867" w:rsidP="00E358EC">
            <w:pPr>
              <w:keepNext/>
              <w:jc w:val="center"/>
              <w:rPr>
                <w:b/>
              </w:rPr>
            </w:pPr>
            <w:bookmarkStart w:id="49" w:name="OLE_LINK5"/>
            <w:r>
              <w:rPr>
                <w:b/>
                <w:color w:val="000000"/>
                <w:sz w:val="20"/>
                <w:szCs w:val="20"/>
              </w:rPr>
              <w:t>Interview Type</w:t>
            </w:r>
          </w:p>
        </w:tc>
        <w:tc>
          <w:tcPr>
            <w:tcW w:w="153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358EC" w:rsidRPr="005267C3" w:rsidRDefault="005267C3" w:rsidP="005267C3">
            <w:pPr>
              <w:keepNext/>
              <w:jc w:val="center"/>
              <w:rPr>
                <w:b/>
              </w:rPr>
            </w:pPr>
            <w:r w:rsidRPr="005267C3">
              <w:rPr>
                <w:b/>
                <w:color w:val="000000"/>
                <w:sz w:val="20"/>
                <w:szCs w:val="20"/>
              </w:rPr>
              <w:t xml:space="preserve">Maximum </w:t>
            </w:r>
            <w:r w:rsidR="00E358EC" w:rsidRPr="005267C3">
              <w:rPr>
                <w:b/>
                <w:color w:val="000000"/>
                <w:sz w:val="20"/>
                <w:szCs w:val="20"/>
              </w:rPr>
              <w:t xml:space="preserve">Number of </w:t>
            </w:r>
            <w:r w:rsidRPr="005267C3">
              <w:rPr>
                <w:b/>
                <w:color w:val="000000"/>
                <w:sz w:val="20"/>
                <w:szCs w:val="20"/>
              </w:rPr>
              <w:t>respondents</w:t>
            </w:r>
          </w:p>
        </w:tc>
        <w:tc>
          <w:tcPr>
            <w:tcW w:w="131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358EC" w:rsidRPr="005267C3" w:rsidRDefault="00E358EC" w:rsidP="005267C3">
            <w:pPr>
              <w:keepNext/>
              <w:jc w:val="center"/>
              <w:rPr>
                <w:b/>
                <w:sz w:val="20"/>
                <w:szCs w:val="20"/>
              </w:rPr>
            </w:pPr>
            <w:r w:rsidRPr="005267C3">
              <w:rPr>
                <w:b/>
                <w:sz w:val="20"/>
                <w:szCs w:val="20"/>
              </w:rPr>
              <w:t xml:space="preserve">Number of responses per </w:t>
            </w:r>
            <w:r w:rsidR="005267C3" w:rsidRPr="005267C3">
              <w:rPr>
                <w:b/>
                <w:sz w:val="20"/>
                <w:szCs w:val="20"/>
              </w:rPr>
              <w:t>respondent</w:t>
            </w:r>
          </w:p>
        </w:tc>
        <w:tc>
          <w:tcPr>
            <w:tcW w:w="871" w:type="dxa"/>
            <w:tcBorders>
              <w:top w:val="single" w:sz="8" w:space="0" w:color="auto"/>
              <w:left w:val="nil"/>
              <w:bottom w:val="single" w:sz="8" w:space="0" w:color="auto"/>
              <w:right w:val="single" w:sz="8" w:space="0" w:color="auto"/>
            </w:tcBorders>
            <w:vAlign w:val="center"/>
          </w:tcPr>
          <w:p w:rsidR="00E358EC" w:rsidRPr="005267C3" w:rsidRDefault="005267C3" w:rsidP="00E358EC">
            <w:pPr>
              <w:keepNext/>
              <w:jc w:val="center"/>
              <w:rPr>
                <w:b/>
              </w:rPr>
            </w:pPr>
            <w:r>
              <w:rPr>
                <w:b/>
                <w:color w:val="000000"/>
                <w:sz w:val="20"/>
                <w:szCs w:val="20"/>
              </w:rPr>
              <w:t xml:space="preserve">Max. </w:t>
            </w:r>
            <w:r w:rsidR="00E358EC" w:rsidRPr="005267C3">
              <w:rPr>
                <w:b/>
                <w:color w:val="000000"/>
                <w:sz w:val="20"/>
                <w:szCs w:val="20"/>
              </w:rPr>
              <w:t>Hours per response</w:t>
            </w:r>
          </w:p>
        </w:tc>
        <w:tc>
          <w:tcPr>
            <w:tcW w:w="83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358EC" w:rsidRPr="005267C3" w:rsidRDefault="00E358EC" w:rsidP="00E358EC">
            <w:pPr>
              <w:keepNext/>
              <w:jc w:val="center"/>
              <w:rPr>
                <w:b/>
              </w:rPr>
            </w:pPr>
            <w:r w:rsidRPr="005267C3">
              <w:rPr>
                <w:b/>
                <w:color w:val="000000"/>
                <w:sz w:val="20"/>
                <w:szCs w:val="20"/>
              </w:rPr>
              <w:t>Total burden hours</w:t>
            </w:r>
          </w:p>
        </w:tc>
      </w:tr>
      <w:tr w:rsidR="000F5107" w:rsidRPr="005267C3" w:rsidTr="00833A37">
        <w:trPr>
          <w:cantSplit/>
        </w:trPr>
        <w:tc>
          <w:tcPr>
            <w:tcW w:w="42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F5107" w:rsidRDefault="000F5107" w:rsidP="00C26867">
            <w:pPr>
              <w:rPr>
                <w:sz w:val="22"/>
              </w:rPr>
            </w:pPr>
            <w:r>
              <w:rPr>
                <w:sz w:val="22"/>
              </w:rPr>
              <w:t>Screening Questionnaire</w:t>
            </w:r>
          </w:p>
        </w:tc>
        <w:tc>
          <w:tcPr>
            <w:tcW w:w="15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0F5107" w:rsidRPr="005267C3" w:rsidRDefault="0041212B" w:rsidP="005D09A6">
            <w:pPr>
              <w:jc w:val="center"/>
              <w:rPr>
                <w:sz w:val="22"/>
              </w:rPr>
            </w:pPr>
            <w:r>
              <w:rPr>
                <w:sz w:val="22"/>
              </w:rPr>
              <w:t>120</w:t>
            </w:r>
          </w:p>
        </w:tc>
        <w:tc>
          <w:tcPr>
            <w:tcW w:w="13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0F5107" w:rsidRPr="005267C3" w:rsidRDefault="0041212B" w:rsidP="005D09A6">
            <w:pPr>
              <w:jc w:val="center"/>
              <w:rPr>
                <w:sz w:val="22"/>
              </w:rPr>
            </w:pPr>
            <w:r>
              <w:rPr>
                <w:sz w:val="22"/>
              </w:rPr>
              <w:t>1</w:t>
            </w:r>
          </w:p>
        </w:tc>
        <w:tc>
          <w:tcPr>
            <w:tcW w:w="871" w:type="dxa"/>
            <w:tcBorders>
              <w:top w:val="nil"/>
              <w:left w:val="nil"/>
              <w:bottom w:val="single" w:sz="8" w:space="0" w:color="auto"/>
              <w:right w:val="single" w:sz="8" w:space="0" w:color="auto"/>
            </w:tcBorders>
            <w:vAlign w:val="center"/>
          </w:tcPr>
          <w:p w:rsidR="000F5107" w:rsidRPr="005267C3" w:rsidRDefault="00FC10BE" w:rsidP="005D09A6">
            <w:pPr>
              <w:jc w:val="center"/>
              <w:rPr>
                <w:sz w:val="22"/>
              </w:rPr>
            </w:pPr>
            <w:r>
              <w:rPr>
                <w:sz w:val="22"/>
              </w:rPr>
              <w:t>3/60</w:t>
            </w:r>
          </w:p>
        </w:tc>
        <w:tc>
          <w:tcPr>
            <w:tcW w:w="83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F5107" w:rsidRDefault="0041212B" w:rsidP="005D09A6">
            <w:pPr>
              <w:jc w:val="center"/>
              <w:rPr>
                <w:sz w:val="22"/>
              </w:rPr>
            </w:pPr>
            <w:r>
              <w:rPr>
                <w:sz w:val="22"/>
              </w:rPr>
              <w:t>6</w:t>
            </w:r>
          </w:p>
        </w:tc>
      </w:tr>
      <w:tr w:rsidR="00E358EC" w:rsidRPr="005267C3" w:rsidTr="00833A37">
        <w:trPr>
          <w:cantSplit/>
        </w:trPr>
        <w:tc>
          <w:tcPr>
            <w:tcW w:w="42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358EC" w:rsidRPr="005267C3" w:rsidRDefault="00C3103C" w:rsidP="00C26867">
            <w:pPr>
              <w:rPr>
                <w:sz w:val="22"/>
              </w:rPr>
            </w:pPr>
            <w:r>
              <w:rPr>
                <w:sz w:val="22"/>
              </w:rPr>
              <w:t>Needs Assessment</w:t>
            </w:r>
          </w:p>
        </w:tc>
        <w:tc>
          <w:tcPr>
            <w:tcW w:w="15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358EC" w:rsidRPr="005267C3" w:rsidRDefault="00E358EC" w:rsidP="005D09A6">
            <w:pPr>
              <w:jc w:val="center"/>
              <w:rPr>
                <w:sz w:val="22"/>
              </w:rPr>
            </w:pPr>
            <w:r w:rsidRPr="005267C3">
              <w:rPr>
                <w:sz w:val="22"/>
              </w:rPr>
              <w:t>1</w:t>
            </w:r>
            <w:r w:rsidR="005267C3" w:rsidRPr="005267C3">
              <w:rPr>
                <w:sz w:val="22"/>
              </w:rPr>
              <w:t>8</w:t>
            </w:r>
          </w:p>
        </w:tc>
        <w:tc>
          <w:tcPr>
            <w:tcW w:w="13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358EC" w:rsidRPr="005267C3" w:rsidRDefault="00E358EC" w:rsidP="005D09A6">
            <w:pPr>
              <w:jc w:val="center"/>
              <w:rPr>
                <w:sz w:val="22"/>
              </w:rPr>
            </w:pPr>
            <w:r w:rsidRPr="005267C3">
              <w:rPr>
                <w:sz w:val="22"/>
              </w:rPr>
              <w:t>1</w:t>
            </w:r>
          </w:p>
        </w:tc>
        <w:tc>
          <w:tcPr>
            <w:tcW w:w="871" w:type="dxa"/>
            <w:tcBorders>
              <w:top w:val="nil"/>
              <w:left w:val="nil"/>
              <w:bottom w:val="single" w:sz="8" w:space="0" w:color="auto"/>
              <w:right w:val="single" w:sz="8" w:space="0" w:color="auto"/>
            </w:tcBorders>
            <w:vAlign w:val="center"/>
          </w:tcPr>
          <w:p w:rsidR="00E358EC" w:rsidRPr="005267C3" w:rsidRDefault="005267C3" w:rsidP="005D09A6">
            <w:pPr>
              <w:jc w:val="center"/>
              <w:rPr>
                <w:sz w:val="22"/>
              </w:rPr>
            </w:pPr>
            <w:r w:rsidRPr="005267C3">
              <w:rPr>
                <w:sz w:val="22"/>
              </w:rPr>
              <w:t>1.</w:t>
            </w:r>
            <w:r w:rsidR="00153E64">
              <w:rPr>
                <w:sz w:val="22"/>
              </w:rPr>
              <w:t>0</w:t>
            </w:r>
          </w:p>
        </w:tc>
        <w:tc>
          <w:tcPr>
            <w:tcW w:w="83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358EC" w:rsidRPr="005267C3" w:rsidRDefault="00153E64" w:rsidP="005D09A6">
            <w:pPr>
              <w:jc w:val="center"/>
              <w:rPr>
                <w:sz w:val="22"/>
              </w:rPr>
            </w:pPr>
            <w:r>
              <w:rPr>
                <w:sz w:val="22"/>
              </w:rPr>
              <w:t>18</w:t>
            </w:r>
          </w:p>
        </w:tc>
      </w:tr>
      <w:tr w:rsidR="00E358EC" w:rsidRPr="005267C3" w:rsidTr="00833A37">
        <w:trPr>
          <w:cantSplit/>
          <w:trHeight w:val="322"/>
        </w:trPr>
        <w:tc>
          <w:tcPr>
            <w:tcW w:w="42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358EC" w:rsidRPr="005267C3" w:rsidRDefault="00C3103C" w:rsidP="00C26867">
            <w:pPr>
              <w:rPr>
                <w:sz w:val="22"/>
              </w:rPr>
            </w:pPr>
            <w:r>
              <w:rPr>
                <w:sz w:val="22"/>
              </w:rPr>
              <w:t>Usability Testing</w:t>
            </w:r>
          </w:p>
        </w:tc>
        <w:tc>
          <w:tcPr>
            <w:tcW w:w="15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358EC" w:rsidRPr="005267C3" w:rsidRDefault="00E358EC" w:rsidP="005D09A6">
            <w:pPr>
              <w:jc w:val="center"/>
              <w:rPr>
                <w:sz w:val="22"/>
              </w:rPr>
            </w:pPr>
            <w:r w:rsidRPr="005267C3">
              <w:rPr>
                <w:sz w:val="22"/>
              </w:rPr>
              <w:t>1</w:t>
            </w:r>
            <w:r w:rsidR="005267C3" w:rsidRPr="005267C3">
              <w:rPr>
                <w:sz w:val="22"/>
              </w:rPr>
              <w:t>8</w:t>
            </w:r>
          </w:p>
        </w:tc>
        <w:tc>
          <w:tcPr>
            <w:tcW w:w="13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358EC" w:rsidRPr="005267C3" w:rsidRDefault="00E358EC" w:rsidP="005D09A6">
            <w:pPr>
              <w:jc w:val="center"/>
              <w:rPr>
                <w:sz w:val="22"/>
              </w:rPr>
            </w:pPr>
            <w:r w:rsidRPr="005267C3">
              <w:rPr>
                <w:sz w:val="22"/>
              </w:rPr>
              <w:t>1</w:t>
            </w:r>
          </w:p>
        </w:tc>
        <w:tc>
          <w:tcPr>
            <w:tcW w:w="871" w:type="dxa"/>
            <w:tcBorders>
              <w:top w:val="nil"/>
              <w:left w:val="nil"/>
              <w:bottom w:val="single" w:sz="8" w:space="0" w:color="auto"/>
              <w:right w:val="single" w:sz="8" w:space="0" w:color="auto"/>
            </w:tcBorders>
            <w:vAlign w:val="center"/>
          </w:tcPr>
          <w:p w:rsidR="00E358EC" w:rsidRPr="005267C3" w:rsidRDefault="005267C3" w:rsidP="005D09A6">
            <w:pPr>
              <w:jc w:val="center"/>
              <w:rPr>
                <w:sz w:val="22"/>
              </w:rPr>
            </w:pPr>
            <w:r w:rsidRPr="005267C3">
              <w:rPr>
                <w:sz w:val="22"/>
              </w:rPr>
              <w:t>1.5</w:t>
            </w:r>
          </w:p>
        </w:tc>
        <w:tc>
          <w:tcPr>
            <w:tcW w:w="83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358EC" w:rsidRPr="005267C3" w:rsidRDefault="005267C3" w:rsidP="005D09A6">
            <w:pPr>
              <w:jc w:val="center"/>
              <w:rPr>
                <w:sz w:val="22"/>
              </w:rPr>
            </w:pPr>
            <w:r w:rsidRPr="005267C3">
              <w:rPr>
                <w:sz w:val="22"/>
              </w:rPr>
              <w:t>27</w:t>
            </w:r>
          </w:p>
        </w:tc>
      </w:tr>
      <w:tr w:rsidR="00E358EC" w:rsidRPr="005267C3" w:rsidTr="00833A37">
        <w:trPr>
          <w:cantSplit/>
        </w:trPr>
        <w:tc>
          <w:tcPr>
            <w:tcW w:w="42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358EC" w:rsidRPr="005267C3" w:rsidRDefault="00C3103C" w:rsidP="00C26867">
            <w:pPr>
              <w:rPr>
                <w:sz w:val="22"/>
              </w:rPr>
            </w:pPr>
            <w:r>
              <w:rPr>
                <w:sz w:val="22"/>
              </w:rPr>
              <w:t>Discussion Groups</w:t>
            </w:r>
          </w:p>
        </w:tc>
        <w:tc>
          <w:tcPr>
            <w:tcW w:w="15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358EC" w:rsidRPr="005267C3" w:rsidRDefault="005267C3" w:rsidP="005D09A6">
            <w:pPr>
              <w:jc w:val="center"/>
              <w:rPr>
                <w:sz w:val="22"/>
              </w:rPr>
            </w:pPr>
            <w:r w:rsidRPr="005267C3">
              <w:rPr>
                <w:sz w:val="22"/>
              </w:rPr>
              <w:t>64</w:t>
            </w:r>
          </w:p>
        </w:tc>
        <w:tc>
          <w:tcPr>
            <w:tcW w:w="13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358EC" w:rsidRPr="005267C3" w:rsidRDefault="00E358EC" w:rsidP="005D09A6">
            <w:pPr>
              <w:jc w:val="center"/>
              <w:rPr>
                <w:sz w:val="22"/>
              </w:rPr>
            </w:pPr>
            <w:r w:rsidRPr="005267C3">
              <w:rPr>
                <w:sz w:val="22"/>
              </w:rPr>
              <w:t>1</w:t>
            </w:r>
          </w:p>
        </w:tc>
        <w:tc>
          <w:tcPr>
            <w:tcW w:w="871" w:type="dxa"/>
            <w:tcBorders>
              <w:top w:val="nil"/>
              <w:left w:val="nil"/>
              <w:bottom w:val="single" w:sz="8" w:space="0" w:color="auto"/>
              <w:right w:val="single" w:sz="8" w:space="0" w:color="auto"/>
            </w:tcBorders>
            <w:vAlign w:val="center"/>
          </w:tcPr>
          <w:p w:rsidR="00E358EC" w:rsidRPr="005267C3" w:rsidRDefault="00E358EC" w:rsidP="005D09A6">
            <w:pPr>
              <w:jc w:val="center"/>
              <w:rPr>
                <w:sz w:val="22"/>
              </w:rPr>
            </w:pPr>
            <w:r w:rsidRPr="005267C3">
              <w:rPr>
                <w:sz w:val="22"/>
              </w:rPr>
              <w:t>1</w:t>
            </w:r>
            <w:r w:rsidR="005267C3" w:rsidRPr="005267C3">
              <w:rPr>
                <w:sz w:val="22"/>
              </w:rPr>
              <w:t>.5</w:t>
            </w:r>
          </w:p>
        </w:tc>
        <w:tc>
          <w:tcPr>
            <w:tcW w:w="83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358EC" w:rsidRPr="005267C3" w:rsidRDefault="005267C3" w:rsidP="005D09A6">
            <w:pPr>
              <w:jc w:val="center"/>
              <w:rPr>
                <w:sz w:val="22"/>
              </w:rPr>
            </w:pPr>
            <w:r w:rsidRPr="005267C3">
              <w:rPr>
                <w:sz w:val="22"/>
              </w:rPr>
              <w:t>96</w:t>
            </w:r>
          </w:p>
        </w:tc>
      </w:tr>
      <w:tr w:rsidR="00E358EC" w:rsidRPr="005267C3" w:rsidTr="00833A37">
        <w:trPr>
          <w:cantSplit/>
        </w:trPr>
        <w:tc>
          <w:tcPr>
            <w:tcW w:w="42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358EC" w:rsidRPr="005267C3" w:rsidRDefault="00E358EC">
            <w:pPr>
              <w:rPr>
                <w:b/>
                <w:sz w:val="22"/>
              </w:rPr>
            </w:pPr>
            <w:r w:rsidRPr="005267C3">
              <w:rPr>
                <w:b/>
                <w:sz w:val="22"/>
              </w:rPr>
              <w:t>Total</w:t>
            </w:r>
          </w:p>
        </w:tc>
        <w:tc>
          <w:tcPr>
            <w:tcW w:w="15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358EC" w:rsidRPr="005267C3" w:rsidRDefault="0041212B" w:rsidP="005D09A6">
            <w:pPr>
              <w:jc w:val="center"/>
              <w:rPr>
                <w:sz w:val="22"/>
              </w:rPr>
            </w:pPr>
            <w:r w:rsidRPr="005267C3">
              <w:rPr>
                <w:sz w:val="22"/>
              </w:rPr>
              <w:t>1</w:t>
            </w:r>
            <w:r>
              <w:rPr>
                <w:sz w:val="22"/>
              </w:rPr>
              <w:t>2</w:t>
            </w:r>
            <w:r w:rsidRPr="005267C3">
              <w:rPr>
                <w:sz w:val="22"/>
              </w:rPr>
              <w:t>0</w:t>
            </w:r>
          </w:p>
        </w:tc>
        <w:tc>
          <w:tcPr>
            <w:tcW w:w="13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358EC" w:rsidRPr="005267C3" w:rsidRDefault="00FC10BE" w:rsidP="005D09A6">
            <w:pPr>
              <w:jc w:val="center"/>
              <w:rPr>
                <w:sz w:val="22"/>
              </w:rPr>
            </w:pPr>
            <w:proofErr w:type="spellStart"/>
            <w:r>
              <w:rPr>
                <w:sz w:val="22"/>
              </w:rPr>
              <w:t>na</w:t>
            </w:r>
            <w:proofErr w:type="spellEnd"/>
          </w:p>
        </w:tc>
        <w:tc>
          <w:tcPr>
            <w:tcW w:w="871" w:type="dxa"/>
            <w:tcBorders>
              <w:top w:val="nil"/>
              <w:left w:val="nil"/>
              <w:bottom w:val="single" w:sz="8" w:space="0" w:color="auto"/>
              <w:right w:val="single" w:sz="8" w:space="0" w:color="auto"/>
            </w:tcBorders>
          </w:tcPr>
          <w:p w:rsidR="00E358EC" w:rsidRPr="005267C3" w:rsidRDefault="002E13AC" w:rsidP="005D09A6">
            <w:pPr>
              <w:jc w:val="center"/>
              <w:rPr>
                <w:sz w:val="22"/>
              </w:rPr>
            </w:pPr>
            <w:proofErr w:type="spellStart"/>
            <w:r>
              <w:rPr>
                <w:sz w:val="22"/>
              </w:rPr>
              <w:t>na</w:t>
            </w:r>
            <w:proofErr w:type="spellEnd"/>
          </w:p>
        </w:tc>
        <w:tc>
          <w:tcPr>
            <w:tcW w:w="83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358EC" w:rsidRPr="005267C3" w:rsidRDefault="0041212B" w:rsidP="005D09A6">
            <w:pPr>
              <w:jc w:val="center"/>
              <w:rPr>
                <w:sz w:val="22"/>
              </w:rPr>
            </w:pPr>
            <w:r>
              <w:rPr>
                <w:sz w:val="22"/>
              </w:rPr>
              <w:t>147</w:t>
            </w:r>
          </w:p>
        </w:tc>
      </w:tr>
      <w:bookmarkEnd w:id="47"/>
      <w:bookmarkEnd w:id="48"/>
      <w:bookmarkEnd w:id="49"/>
    </w:tbl>
    <w:p w:rsidR="00E358EC" w:rsidRPr="005267C3" w:rsidRDefault="00E358EC" w:rsidP="00E358EC"/>
    <w:p w:rsidR="00E358EC" w:rsidRPr="00154DFA" w:rsidRDefault="00E358EC" w:rsidP="00E358EC">
      <w:pPr>
        <w:rPr>
          <w:highlight w:val="cyan"/>
        </w:rPr>
      </w:pPr>
    </w:p>
    <w:p w:rsidR="00E358EC" w:rsidRPr="00177631" w:rsidRDefault="00E358EC" w:rsidP="004E5C21">
      <w:pPr>
        <w:keepNext/>
        <w:rPr>
          <w:b/>
        </w:rPr>
      </w:pPr>
      <w:proofErr w:type="gramStart"/>
      <w:r w:rsidRPr="00177631">
        <w:rPr>
          <w:b/>
        </w:rPr>
        <w:t>Exhibit 2.</w:t>
      </w:r>
      <w:proofErr w:type="gramEnd"/>
      <w:r w:rsidRPr="00177631">
        <w:rPr>
          <w:b/>
        </w:rPr>
        <w:t xml:space="preserve"> Estimated Annualized Cost Burden</w:t>
      </w:r>
    </w:p>
    <w:tbl>
      <w:tblPr>
        <w:tblW w:w="4948" w:type="pct"/>
        <w:tblInd w:w="15" w:type="dxa"/>
        <w:tblLayout w:type="fixed"/>
        <w:tblCellMar>
          <w:left w:w="0" w:type="dxa"/>
          <w:right w:w="0" w:type="dxa"/>
        </w:tblCellMar>
        <w:tblLook w:val="04A0"/>
      </w:tblPr>
      <w:tblGrid>
        <w:gridCol w:w="4201"/>
        <w:gridCol w:w="1431"/>
        <w:gridCol w:w="1073"/>
        <w:gridCol w:w="983"/>
        <w:gridCol w:w="892"/>
      </w:tblGrid>
      <w:tr w:rsidR="00E358EC" w:rsidRPr="00177631" w:rsidTr="00833A37">
        <w:trPr>
          <w:cantSplit/>
          <w:trHeight w:val="838"/>
        </w:trPr>
        <w:tc>
          <w:tcPr>
            <w:tcW w:w="2448" w:type="pct"/>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E358EC" w:rsidRPr="00177631" w:rsidRDefault="00C26867" w:rsidP="004E5C21">
            <w:pPr>
              <w:keepNext/>
              <w:jc w:val="center"/>
              <w:rPr>
                <w:b/>
                <w:color w:val="000000"/>
                <w:sz w:val="20"/>
                <w:szCs w:val="20"/>
              </w:rPr>
            </w:pPr>
            <w:bookmarkStart w:id="50" w:name="OLE_LINK3"/>
            <w:bookmarkStart w:id="51" w:name="OLE_LINK4"/>
            <w:r>
              <w:rPr>
                <w:b/>
                <w:color w:val="000000"/>
                <w:sz w:val="20"/>
                <w:szCs w:val="20"/>
              </w:rPr>
              <w:t>Interview Type</w:t>
            </w:r>
          </w:p>
        </w:tc>
        <w:tc>
          <w:tcPr>
            <w:tcW w:w="834"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tcPr>
          <w:p w:rsidR="00E358EC" w:rsidRPr="00177631" w:rsidRDefault="005267C3" w:rsidP="004E5C21">
            <w:pPr>
              <w:keepNext/>
              <w:jc w:val="center"/>
              <w:rPr>
                <w:b/>
                <w:color w:val="000000"/>
                <w:sz w:val="20"/>
                <w:szCs w:val="20"/>
              </w:rPr>
            </w:pPr>
            <w:r w:rsidRPr="00177631">
              <w:rPr>
                <w:b/>
                <w:color w:val="000000"/>
                <w:sz w:val="20"/>
                <w:szCs w:val="20"/>
              </w:rPr>
              <w:t>Maximum Number of respondents</w:t>
            </w:r>
          </w:p>
        </w:tc>
        <w:tc>
          <w:tcPr>
            <w:tcW w:w="625"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tcPr>
          <w:p w:rsidR="00E358EC" w:rsidRPr="00177631" w:rsidRDefault="00E358EC" w:rsidP="004E5C21">
            <w:pPr>
              <w:keepNext/>
              <w:jc w:val="center"/>
              <w:rPr>
                <w:b/>
                <w:color w:val="000000"/>
                <w:sz w:val="20"/>
                <w:szCs w:val="20"/>
              </w:rPr>
            </w:pPr>
            <w:r w:rsidRPr="00177631">
              <w:rPr>
                <w:b/>
                <w:color w:val="000000"/>
                <w:sz w:val="20"/>
                <w:szCs w:val="20"/>
              </w:rPr>
              <w:t xml:space="preserve">Total </w:t>
            </w:r>
          </w:p>
          <w:p w:rsidR="00E358EC" w:rsidRPr="00177631" w:rsidRDefault="00E358EC" w:rsidP="004E5C21">
            <w:pPr>
              <w:keepNext/>
              <w:jc w:val="center"/>
              <w:rPr>
                <w:b/>
                <w:color w:val="000000"/>
                <w:sz w:val="20"/>
                <w:szCs w:val="20"/>
              </w:rPr>
            </w:pPr>
            <w:r w:rsidRPr="00177631">
              <w:rPr>
                <w:b/>
                <w:color w:val="000000"/>
                <w:sz w:val="20"/>
                <w:szCs w:val="20"/>
              </w:rPr>
              <w:t>burden hours</w:t>
            </w:r>
          </w:p>
        </w:tc>
        <w:tc>
          <w:tcPr>
            <w:tcW w:w="573"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tcPr>
          <w:p w:rsidR="00E358EC" w:rsidRPr="00177631" w:rsidRDefault="00E358EC" w:rsidP="00395EA1">
            <w:pPr>
              <w:keepNext/>
              <w:jc w:val="center"/>
              <w:rPr>
                <w:b/>
                <w:color w:val="000000"/>
                <w:sz w:val="20"/>
                <w:szCs w:val="20"/>
              </w:rPr>
            </w:pPr>
            <w:r w:rsidRPr="00177631">
              <w:rPr>
                <w:b/>
                <w:color w:val="000000"/>
                <w:sz w:val="20"/>
                <w:szCs w:val="20"/>
              </w:rPr>
              <w:t>Average hourly wage rate*</w:t>
            </w:r>
          </w:p>
        </w:tc>
        <w:tc>
          <w:tcPr>
            <w:tcW w:w="520"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tcPr>
          <w:p w:rsidR="00E358EC" w:rsidRPr="00177631" w:rsidRDefault="00E358EC" w:rsidP="004E5C21">
            <w:pPr>
              <w:keepNext/>
              <w:jc w:val="center"/>
              <w:rPr>
                <w:b/>
                <w:color w:val="000000"/>
                <w:sz w:val="20"/>
                <w:szCs w:val="20"/>
              </w:rPr>
            </w:pPr>
            <w:r w:rsidRPr="00177631">
              <w:rPr>
                <w:b/>
                <w:color w:val="000000"/>
                <w:sz w:val="20"/>
                <w:szCs w:val="20"/>
              </w:rPr>
              <w:t xml:space="preserve">Total  </w:t>
            </w:r>
          </w:p>
          <w:p w:rsidR="00E358EC" w:rsidRPr="00177631" w:rsidRDefault="00E358EC" w:rsidP="004E5C21">
            <w:pPr>
              <w:keepNext/>
              <w:jc w:val="center"/>
              <w:rPr>
                <w:b/>
                <w:color w:val="000000"/>
                <w:sz w:val="20"/>
                <w:szCs w:val="20"/>
              </w:rPr>
            </w:pPr>
            <w:r w:rsidRPr="00177631">
              <w:rPr>
                <w:b/>
                <w:color w:val="000000"/>
                <w:sz w:val="20"/>
                <w:szCs w:val="20"/>
              </w:rPr>
              <w:t>cost burden</w:t>
            </w:r>
          </w:p>
        </w:tc>
      </w:tr>
      <w:tr w:rsidR="001125A1" w:rsidRPr="00177631" w:rsidTr="0035209D">
        <w:trPr>
          <w:cantSplit/>
          <w:trHeight w:val="259"/>
        </w:trPr>
        <w:tc>
          <w:tcPr>
            <w:tcW w:w="244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1125A1" w:rsidRPr="00177631" w:rsidRDefault="001125A1" w:rsidP="00C26867">
            <w:pPr>
              <w:rPr>
                <w:sz w:val="22"/>
              </w:rPr>
            </w:pPr>
            <w:r>
              <w:rPr>
                <w:sz w:val="22"/>
              </w:rPr>
              <w:t>Screening Questionnaire</w:t>
            </w:r>
          </w:p>
        </w:tc>
        <w:tc>
          <w:tcPr>
            <w:tcW w:w="8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1125A1" w:rsidRPr="00177631" w:rsidRDefault="001125A1" w:rsidP="005F7CB6">
            <w:pPr>
              <w:jc w:val="center"/>
              <w:rPr>
                <w:sz w:val="22"/>
              </w:rPr>
            </w:pPr>
            <w:r>
              <w:rPr>
                <w:sz w:val="22"/>
              </w:rPr>
              <w:t>120</w:t>
            </w:r>
          </w:p>
        </w:tc>
        <w:tc>
          <w:tcPr>
            <w:tcW w:w="62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1125A1" w:rsidRDefault="001125A1" w:rsidP="005F7CB6">
            <w:pPr>
              <w:jc w:val="center"/>
              <w:rPr>
                <w:sz w:val="22"/>
              </w:rPr>
            </w:pPr>
            <w:r>
              <w:rPr>
                <w:sz w:val="22"/>
              </w:rPr>
              <w:t>6</w:t>
            </w:r>
          </w:p>
        </w:tc>
        <w:tc>
          <w:tcPr>
            <w:tcW w:w="573" w:type="pct"/>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1125A1" w:rsidRDefault="001125A1" w:rsidP="005F7CB6">
            <w:pPr>
              <w:jc w:val="center"/>
              <w:rPr>
                <w:color w:val="000000"/>
                <w:sz w:val="22"/>
                <w:szCs w:val="22"/>
              </w:rPr>
            </w:pPr>
            <w:r w:rsidRPr="00C20619">
              <w:t>$50.71</w:t>
            </w:r>
          </w:p>
        </w:tc>
        <w:tc>
          <w:tcPr>
            <w:tcW w:w="520" w:type="pct"/>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1125A1" w:rsidRDefault="001125A1" w:rsidP="0035209D">
            <w:pPr>
              <w:jc w:val="right"/>
              <w:rPr>
                <w:color w:val="000000"/>
                <w:sz w:val="22"/>
                <w:szCs w:val="22"/>
              </w:rPr>
            </w:pPr>
            <w:r w:rsidRPr="00C20619">
              <w:t>$304</w:t>
            </w:r>
          </w:p>
        </w:tc>
      </w:tr>
      <w:tr w:rsidR="001125A1" w:rsidRPr="00177631" w:rsidTr="0035209D">
        <w:trPr>
          <w:cantSplit/>
          <w:trHeight w:val="331"/>
        </w:trPr>
        <w:tc>
          <w:tcPr>
            <w:tcW w:w="244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1125A1" w:rsidRPr="00177631" w:rsidRDefault="001125A1" w:rsidP="00C26867">
            <w:pPr>
              <w:rPr>
                <w:sz w:val="22"/>
              </w:rPr>
            </w:pPr>
            <w:r w:rsidRPr="00177631">
              <w:rPr>
                <w:sz w:val="22"/>
              </w:rPr>
              <w:t>Needs Assessment</w:t>
            </w:r>
          </w:p>
        </w:tc>
        <w:tc>
          <w:tcPr>
            <w:tcW w:w="8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1125A1" w:rsidRDefault="001125A1" w:rsidP="005F7CB6">
            <w:pPr>
              <w:jc w:val="center"/>
              <w:rPr>
                <w:sz w:val="22"/>
              </w:rPr>
            </w:pPr>
            <w:r w:rsidRPr="00177631">
              <w:rPr>
                <w:sz w:val="22"/>
              </w:rPr>
              <w:t>18</w:t>
            </w:r>
          </w:p>
        </w:tc>
        <w:tc>
          <w:tcPr>
            <w:tcW w:w="62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1125A1" w:rsidRDefault="001125A1" w:rsidP="005F7CB6">
            <w:pPr>
              <w:jc w:val="center"/>
              <w:rPr>
                <w:sz w:val="22"/>
              </w:rPr>
            </w:pPr>
            <w:r>
              <w:rPr>
                <w:sz w:val="22"/>
              </w:rPr>
              <w:t>18</w:t>
            </w:r>
          </w:p>
        </w:tc>
        <w:tc>
          <w:tcPr>
            <w:tcW w:w="573" w:type="pct"/>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1125A1" w:rsidRDefault="001125A1" w:rsidP="005F7CB6">
            <w:pPr>
              <w:jc w:val="center"/>
              <w:rPr>
                <w:color w:val="000000"/>
                <w:sz w:val="22"/>
                <w:szCs w:val="22"/>
              </w:rPr>
            </w:pPr>
            <w:r w:rsidRPr="00C20619">
              <w:t>$50.71</w:t>
            </w:r>
          </w:p>
        </w:tc>
        <w:tc>
          <w:tcPr>
            <w:tcW w:w="520" w:type="pct"/>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1125A1" w:rsidRDefault="001125A1" w:rsidP="0035209D">
            <w:pPr>
              <w:jc w:val="right"/>
              <w:rPr>
                <w:color w:val="000000"/>
                <w:sz w:val="22"/>
                <w:szCs w:val="22"/>
              </w:rPr>
            </w:pPr>
            <w:r w:rsidRPr="00C20619">
              <w:t>$913</w:t>
            </w:r>
          </w:p>
        </w:tc>
      </w:tr>
      <w:tr w:rsidR="001125A1" w:rsidRPr="00177631" w:rsidTr="0035209D">
        <w:trPr>
          <w:cantSplit/>
          <w:trHeight w:val="241"/>
        </w:trPr>
        <w:tc>
          <w:tcPr>
            <w:tcW w:w="244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1125A1" w:rsidRPr="00177631" w:rsidRDefault="001125A1" w:rsidP="00C26867">
            <w:pPr>
              <w:rPr>
                <w:sz w:val="22"/>
              </w:rPr>
            </w:pPr>
            <w:r w:rsidRPr="00177631">
              <w:rPr>
                <w:sz w:val="22"/>
              </w:rPr>
              <w:t>Usability Testing</w:t>
            </w:r>
          </w:p>
        </w:tc>
        <w:tc>
          <w:tcPr>
            <w:tcW w:w="8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1125A1" w:rsidRDefault="001125A1" w:rsidP="005F7CB6">
            <w:pPr>
              <w:jc w:val="center"/>
              <w:rPr>
                <w:sz w:val="22"/>
              </w:rPr>
            </w:pPr>
            <w:r w:rsidRPr="00177631">
              <w:rPr>
                <w:sz w:val="22"/>
              </w:rPr>
              <w:t>18</w:t>
            </w:r>
          </w:p>
        </w:tc>
        <w:tc>
          <w:tcPr>
            <w:tcW w:w="62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1125A1" w:rsidRDefault="001125A1" w:rsidP="005F7CB6">
            <w:pPr>
              <w:jc w:val="center"/>
              <w:rPr>
                <w:sz w:val="22"/>
              </w:rPr>
            </w:pPr>
            <w:r w:rsidRPr="00177631">
              <w:rPr>
                <w:sz w:val="22"/>
              </w:rPr>
              <w:t>27</w:t>
            </w:r>
          </w:p>
        </w:tc>
        <w:tc>
          <w:tcPr>
            <w:tcW w:w="573" w:type="pct"/>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1125A1" w:rsidRDefault="001125A1" w:rsidP="005F7CB6">
            <w:pPr>
              <w:jc w:val="center"/>
              <w:rPr>
                <w:color w:val="000000"/>
                <w:sz w:val="22"/>
                <w:szCs w:val="22"/>
              </w:rPr>
            </w:pPr>
            <w:r w:rsidRPr="00C20619">
              <w:t>$50.71</w:t>
            </w:r>
          </w:p>
        </w:tc>
        <w:tc>
          <w:tcPr>
            <w:tcW w:w="520" w:type="pct"/>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1125A1" w:rsidRDefault="001125A1" w:rsidP="0035209D">
            <w:pPr>
              <w:jc w:val="right"/>
              <w:rPr>
                <w:color w:val="000000"/>
                <w:sz w:val="22"/>
                <w:szCs w:val="22"/>
              </w:rPr>
            </w:pPr>
            <w:r w:rsidRPr="00C20619">
              <w:t>$1,369</w:t>
            </w:r>
          </w:p>
        </w:tc>
      </w:tr>
      <w:tr w:rsidR="001125A1" w:rsidRPr="00177631" w:rsidTr="00833A37">
        <w:trPr>
          <w:cantSplit/>
          <w:trHeight w:val="313"/>
        </w:trPr>
        <w:tc>
          <w:tcPr>
            <w:tcW w:w="244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1125A1" w:rsidRPr="00177631" w:rsidRDefault="001125A1" w:rsidP="00C26867">
            <w:pPr>
              <w:rPr>
                <w:sz w:val="22"/>
              </w:rPr>
            </w:pPr>
            <w:r w:rsidRPr="00177631">
              <w:rPr>
                <w:sz w:val="22"/>
              </w:rPr>
              <w:t>Discussion Groups</w:t>
            </w:r>
          </w:p>
        </w:tc>
        <w:tc>
          <w:tcPr>
            <w:tcW w:w="8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1125A1" w:rsidRDefault="001125A1" w:rsidP="005F7CB6">
            <w:pPr>
              <w:jc w:val="center"/>
              <w:rPr>
                <w:sz w:val="22"/>
              </w:rPr>
            </w:pPr>
            <w:r w:rsidRPr="00177631">
              <w:rPr>
                <w:sz w:val="22"/>
              </w:rPr>
              <w:t>64</w:t>
            </w:r>
          </w:p>
        </w:tc>
        <w:tc>
          <w:tcPr>
            <w:tcW w:w="62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1125A1" w:rsidRDefault="001125A1" w:rsidP="005F7CB6">
            <w:pPr>
              <w:jc w:val="center"/>
              <w:rPr>
                <w:sz w:val="22"/>
              </w:rPr>
            </w:pPr>
            <w:r w:rsidRPr="00177631">
              <w:rPr>
                <w:sz w:val="22"/>
              </w:rPr>
              <w:t>96</w:t>
            </w:r>
          </w:p>
        </w:tc>
        <w:tc>
          <w:tcPr>
            <w:tcW w:w="573" w:type="pct"/>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1125A1" w:rsidRDefault="001125A1" w:rsidP="005F7CB6">
            <w:pPr>
              <w:jc w:val="center"/>
              <w:rPr>
                <w:color w:val="000000"/>
                <w:sz w:val="22"/>
                <w:szCs w:val="22"/>
              </w:rPr>
            </w:pPr>
            <w:r w:rsidRPr="00C20619">
              <w:t>$50.71</w:t>
            </w:r>
          </w:p>
        </w:tc>
        <w:tc>
          <w:tcPr>
            <w:tcW w:w="520" w:type="pct"/>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1125A1" w:rsidRDefault="001125A1" w:rsidP="0035209D">
            <w:pPr>
              <w:jc w:val="right"/>
              <w:rPr>
                <w:color w:val="000000"/>
                <w:sz w:val="22"/>
                <w:szCs w:val="22"/>
              </w:rPr>
            </w:pPr>
            <w:r w:rsidRPr="00C20619">
              <w:t>$4,868</w:t>
            </w:r>
          </w:p>
        </w:tc>
      </w:tr>
      <w:tr w:rsidR="001125A1" w:rsidRPr="00154DFA" w:rsidTr="0035209D">
        <w:trPr>
          <w:cantSplit/>
          <w:trHeight w:val="268"/>
        </w:trPr>
        <w:tc>
          <w:tcPr>
            <w:tcW w:w="244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bottom"/>
          </w:tcPr>
          <w:p w:rsidR="001125A1" w:rsidRPr="00177631" w:rsidRDefault="001125A1" w:rsidP="004E5C21">
            <w:pPr>
              <w:keepNext/>
              <w:rPr>
                <w:b/>
                <w:bCs/>
                <w:color w:val="000000"/>
                <w:sz w:val="22"/>
                <w:szCs w:val="20"/>
              </w:rPr>
            </w:pPr>
            <w:r w:rsidRPr="00177631">
              <w:rPr>
                <w:b/>
                <w:sz w:val="22"/>
              </w:rPr>
              <w:t>Total</w:t>
            </w:r>
          </w:p>
        </w:tc>
        <w:tc>
          <w:tcPr>
            <w:tcW w:w="8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1125A1" w:rsidRDefault="001125A1" w:rsidP="00C63CE2">
            <w:pPr>
              <w:jc w:val="center"/>
              <w:rPr>
                <w:sz w:val="22"/>
              </w:rPr>
            </w:pPr>
            <w:r w:rsidRPr="00177631">
              <w:rPr>
                <w:sz w:val="22"/>
              </w:rPr>
              <w:t>1</w:t>
            </w:r>
            <w:r>
              <w:rPr>
                <w:sz w:val="22"/>
              </w:rPr>
              <w:t>2</w:t>
            </w:r>
            <w:r w:rsidRPr="00177631">
              <w:rPr>
                <w:sz w:val="22"/>
              </w:rPr>
              <w:t>0</w:t>
            </w:r>
          </w:p>
        </w:tc>
        <w:tc>
          <w:tcPr>
            <w:tcW w:w="62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1125A1" w:rsidRDefault="001125A1" w:rsidP="00B73BFF">
            <w:pPr>
              <w:jc w:val="center"/>
              <w:rPr>
                <w:sz w:val="22"/>
              </w:rPr>
            </w:pPr>
            <w:r>
              <w:rPr>
                <w:sz w:val="22"/>
              </w:rPr>
              <w:t>147</w:t>
            </w:r>
          </w:p>
        </w:tc>
        <w:tc>
          <w:tcPr>
            <w:tcW w:w="573" w:type="pct"/>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1125A1" w:rsidRDefault="001125A1" w:rsidP="005F7CB6">
            <w:pPr>
              <w:jc w:val="center"/>
              <w:rPr>
                <w:color w:val="000000"/>
                <w:sz w:val="22"/>
                <w:szCs w:val="22"/>
              </w:rPr>
            </w:pPr>
            <w:r w:rsidRPr="00C20619">
              <w:t>NA</w:t>
            </w:r>
          </w:p>
        </w:tc>
        <w:tc>
          <w:tcPr>
            <w:tcW w:w="520" w:type="pct"/>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1125A1" w:rsidRDefault="001125A1" w:rsidP="0035209D">
            <w:pPr>
              <w:jc w:val="right"/>
              <w:rPr>
                <w:color w:val="000000"/>
                <w:sz w:val="22"/>
                <w:szCs w:val="22"/>
              </w:rPr>
            </w:pPr>
            <w:r w:rsidRPr="00C20619">
              <w:t>$7,454</w:t>
            </w:r>
          </w:p>
        </w:tc>
      </w:tr>
    </w:tbl>
    <w:bookmarkEnd w:id="50"/>
    <w:bookmarkEnd w:id="51"/>
    <w:p w:rsidR="001125A1" w:rsidRPr="004334C6" w:rsidRDefault="001125A1" w:rsidP="00DD45BE">
      <w:pPr>
        <w:ind w:left="90"/>
      </w:pPr>
      <w:r w:rsidRPr="004334C6">
        <w:rPr>
          <w:color w:val="000000"/>
        </w:rPr>
        <w:t>*The hourly wage for the participants across the four data collections (screening questionnaire, needs assessment interview, usability testing interviews, and discussion group interviews) is based upon</w:t>
      </w:r>
      <w:r w:rsidR="00713FCE">
        <w:rPr>
          <w:color w:val="000000"/>
        </w:rPr>
        <w:t xml:space="preserve"> the </w:t>
      </w:r>
      <w:r w:rsidRPr="004334C6">
        <w:rPr>
          <w:color w:val="000000"/>
        </w:rPr>
        <w:t>mean of the average hourly wages for Social science research assistants (19-4061</w:t>
      </w:r>
      <w:r w:rsidR="00BC55B9">
        <w:rPr>
          <w:color w:val="000000"/>
        </w:rPr>
        <w:t xml:space="preserve">; </w:t>
      </w:r>
      <w:r w:rsidRPr="004334C6">
        <w:rPr>
          <w:color w:val="000000"/>
        </w:rPr>
        <w:t>$19.39</w:t>
      </w:r>
      <w:r w:rsidR="00BC55B9">
        <w:rPr>
          <w:color w:val="000000"/>
        </w:rPr>
        <w:t xml:space="preserve"> per hour);</w:t>
      </w:r>
      <w:r w:rsidRPr="00BC55B9">
        <w:rPr>
          <w:color w:val="000000"/>
        </w:rPr>
        <w:t>Postsecondary Health Specialties Teachers (25-1071</w:t>
      </w:r>
      <w:r w:rsidR="00BC55B9">
        <w:rPr>
          <w:color w:val="000000"/>
        </w:rPr>
        <w:t xml:space="preserve">; </w:t>
      </w:r>
      <w:r w:rsidRPr="00BC55B9">
        <w:rPr>
          <w:color w:val="000000"/>
        </w:rPr>
        <w:t>$53.88</w:t>
      </w:r>
      <w:r w:rsidR="00BC55B9">
        <w:rPr>
          <w:color w:val="000000"/>
        </w:rPr>
        <w:t xml:space="preserve"> per hour</w:t>
      </w:r>
      <w:r w:rsidRPr="00BC55B9">
        <w:rPr>
          <w:color w:val="000000"/>
        </w:rPr>
        <w:t>)</w:t>
      </w:r>
      <w:r w:rsidR="00BC55B9">
        <w:rPr>
          <w:color w:val="000000"/>
        </w:rPr>
        <w:t>;</w:t>
      </w:r>
      <w:r w:rsidRPr="00BC55B9">
        <w:rPr>
          <w:color w:val="000000"/>
        </w:rPr>
        <w:t>Management analysts (13-1111</w:t>
      </w:r>
      <w:r w:rsidR="00BC55B9">
        <w:rPr>
          <w:color w:val="000000"/>
        </w:rPr>
        <w:t xml:space="preserve">; </w:t>
      </w:r>
      <w:r w:rsidRPr="00BC55B9">
        <w:rPr>
          <w:color w:val="000000"/>
        </w:rPr>
        <w:t>$40.70</w:t>
      </w:r>
      <w:r w:rsidR="00BC55B9">
        <w:rPr>
          <w:color w:val="000000"/>
        </w:rPr>
        <w:t xml:space="preserve"> per hour); </w:t>
      </w:r>
      <w:r w:rsidRPr="00BC55B9">
        <w:rPr>
          <w:color w:val="000000"/>
        </w:rPr>
        <w:lastRenderedPageBreak/>
        <w:t>Computer and Information Systems Managers (11-3021</w:t>
      </w:r>
      <w:r w:rsidR="00BC55B9">
        <w:rPr>
          <w:color w:val="000000"/>
        </w:rPr>
        <w:t xml:space="preserve">; </w:t>
      </w:r>
      <w:r w:rsidRPr="00BC55B9">
        <w:rPr>
          <w:color w:val="000000"/>
        </w:rPr>
        <w:t>$58.00</w:t>
      </w:r>
      <w:r w:rsidR="00BC55B9">
        <w:rPr>
          <w:color w:val="000000"/>
        </w:rPr>
        <w:t xml:space="preserve"> per hour); </w:t>
      </w:r>
      <w:r w:rsidRPr="00BC55B9">
        <w:rPr>
          <w:color w:val="000000"/>
        </w:rPr>
        <w:t>Family and General Practitioners Teachers (29-1060</w:t>
      </w:r>
      <w:r w:rsidR="00BC55B9">
        <w:rPr>
          <w:color w:val="000000"/>
        </w:rPr>
        <w:t xml:space="preserve">; </w:t>
      </w:r>
      <w:r w:rsidRPr="00BC55B9">
        <w:rPr>
          <w:color w:val="000000"/>
        </w:rPr>
        <w:t>$81.03</w:t>
      </w:r>
      <w:r w:rsidR="00BC55B9">
        <w:rPr>
          <w:color w:val="000000"/>
        </w:rPr>
        <w:t xml:space="preserve"> per hour);</w:t>
      </w:r>
      <w:r w:rsidRPr="00BC55B9">
        <w:rPr>
          <w:color w:val="000000"/>
        </w:rPr>
        <w:t>Pharmacists (29-1051</w:t>
      </w:r>
      <w:r w:rsidR="00BC55B9">
        <w:rPr>
          <w:color w:val="000000"/>
        </w:rPr>
        <w:t xml:space="preserve">; </w:t>
      </w:r>
      <w:r w:rsidRPr="00BC55B9">
        <w:rPr>
          <w:color w:val="000000"/>
        </w:rPr>
        <w:t>$51.27</w:t>
      </w:r>
      <w:r w:rsidR="00BC55B9">
        <w:rPr>
          <w:color w:val="000000"/>
        </w:rPr>
        <w:t xml:space="preserve"> per hour)</w:t>
      </w:r>
      <w:r w:rsidRPr="00BC55B9">
        <w:rPr>
          <w:color w:val="000000"/>
        </w:rPr>
        <w:t>.</w:t>
      </w:r>
      <w:r w:rsidR="00BC55B9">
        <w:rPr>
          <w:color w:val="000000"/>
        </w:rPr>
        <w:t xml:space="preserve">  </w:t>
      </w:r>
      <w:r w:rsidRPr="00BC55B9">
        <w:rPr>
          <w:color w:val="000000"/>
        </w:rPr>
        <w:t>May 2009 National Occupational Employment and Wage Estimates, Un</w:t>
      </w:r>
      <w:r w:rsidR="00CB08AA">
        <w:rPr>
          <w:color w:val="000000"/>
        </w:rPr>
        <w:t>ited States, U.S. Bureau of Labor Statistics Division of Occu</w:t>
      </w:r>
      <w:r w:rsidRPr="004334C6">
        <w:rPr>
          <w:color w:val="000000"/>
        </w:rPr>
        <w:t xml:space="preserve">pational Employment Statisticshttp://www.bls.gov/oes/current/oes_nat.htm#29-0000 </w:t>
      </w:r>
    </w:p>
    <w:p w:rsidR="001125A1" w:rsidRPr="004334C6" w:rsidRDefault="001125A1" w:rsidP="001125A1"/>
    <w:p w:rsidR="001125A1" w:rsidRDefault="001125A1" w:rsidP="00183506">
      <w:pPr>
        <w:rPr>
          <w:color w:val="000000"/>
        </w:rPr>
      </w:pPr>
    </w:p>
    <w:p w:rsidR="00E358EC" w:rsidRPr="007E69DA" w:rsidRDefault="00E358EC" w:rsidP="00E358EC">
      <w:pPr>
        <w:pStyle w:val="HeadingOMB2"/>
      </w:pPr>
      <w:bookmarkStart w:id="52" w:name="_Toc151782188"/>
      <w:bookmarkStart w:id="53" w:name="_Toc158526228"/>
      <w:bookmarkStart w:id="54" w:name="_Toc279403342"/>
      <w:r w:rsidRPr="007E69DA">
        <w:t>13. Estimates of Annualized Respondent Capital and Maintenance Costs</w:t>
      </w:r>
      <w:bookmarkEnd w:id="52"/>
      <w:bookmarkEnd w:id="53"/>
      <w:bookmarkEnd w:id="54"/>
    </w:p>
    <w:p w:rsidR="00E358EC" w:rsidRDefault="00E358EC" w:rsidP="00E358EC">
      <w:pPr>
        <w:spacing w:before="120"/>
        <w:jc w:val="both"/>
      </w:pPr>
      <w:r>
        <w:t>Capital and maintenance costs include the purchase of equipment, computers or computer software or services, or storage facilities for records, as a result of complying with this data collection. There are no direct costs to respondents other than their time to participate in the study.</w:t>
      </w:r>
    </w:p>
    <w:p w:rsidR="0099374E" w:rsidRPr="0099374E" w:rsidRDefault="0099374E" w:rsidP="0099374E">
      <w:bookmarkStart w:id="55" w:name="_Toc58725299"/>
      <w:bookmarkStart w:id="56" w:name="_Toc151782189"/>
      <w:bookmarkStart w:id="57" w:name="_Toc158526229"/>
    </w:p>
    <w:p w:rsidR="00E358EC" w:rsidRPr="007E69DA" w:rsidRDefault="00E358EC" w:rsidP="00E358EC">
      <w:pPr>
        <w:pStyle w:val="HeadingOMB2"/>
      </w:pPr>
      <w:bookmarkStart w:id="58" w:name="_Toc279403343"/>
      <w:r w:rsidRPr="007E69DA">
        <w:t xml:space="preserve">14. Estimates of </w:t>
      </w:r>
      <w:r w:rsidR="00C26867">
        <w:t xml:space="preserve">Total and </w:t>
      </w:r>
      <w:r w:rsidRPr="007E69DA">
        <w:t>Annualized Cost to the Government</w:t>
      </w:r>
      <w:bookmarkEnd w:id="55"/>
      <w:bookmarkEnd w:id="56"/>
      <w:bookmarkEnd w:id="57"/>
      <w:bookmarkEnd w:id="58"/>
    </w:p>
    <w:p w:rsidR="00442464" w:rsidRPr="00832EE2" w:rsidRDefault="00442464" w:rsidP="00442464">
      <w:bookmarkStart w:id="59" w:name="OLE_LINK10"/>
      <w:bookmarkStart w:id="60" w:name="_Toc151782190"/>
      <w:bookmarkStart w:id="61" w:name="_Toc158526230"/>
      <w:r w:rsidRPr="006E507A">
        <w:rPr>
          <w:bCs/>
        </w:rPr>
        <w:t xml:space="preserve">The estimated total cost to the Federal Government for this project is </w:t>
      </w:r>
      <w:r w:rsidRPr="006E507A">
        <w:t>$411,641</w:t>
      </w:r>
      <w:r>
        <w:t>.00</w:t>
      </w:r>
      <w:r w:rsidRPr="006E507A">
        <w:t xml:space="preserve"> </w:t>
      </w:r>
      <w:r w:rsidRPr="006E507A">
        <w:rPr>
          <w:bCs/>
        </w:rPr>
        <w:t>over a two-year period from September 8, 2010 to September 7, 2012. The estimated average annual cost is $205,82</w:t>
      </w:r>
      <w:r w:rsidR="005D09A6">
        <w:rPr>
          <w:bCs/>
        </w:rPr>
        <w:t>1</w:t>
      </w:r>
      <w:r w:rsidRPr="006E507A">
        <w:rPr>
          <w:bCs/>
        </w:rPr>
        <w:t>.</w:t>
      </w:r>
      <w:r w:rsidRPr="006E507A">
        <w:t xml:space="preserve"> </w:t>
      </w:r>
      <w:r>
        <w:t xml:space="preserve"> </w:t>
      </w:r>
      <w:r w:rsidR="00395EA1">
        <w:rPr>
          <w:bCs/>
        </w:rPr>
        <w:t>Exhibit 3 provides</w:t>
      </w:r>
      <w:r w:rsidR="00395EA1" w:rsidRPr="00D72DDF">
        <w:rPr>
          <w:bCs/>
        </w:rPr>
        <w:t xml:space="preserve"> a breakdown of the </w:t>
      </w:r>
      <w:r w:rsidR="00395EA1">
        <w:rPr>
          <w:bCs/>
        </w:rPr>
        <w:t xml:space="preserve">estimated </w:t>
      </w:r>
      <w:r w:rsidR="00395EA1" w:rsidRPr="00D72DDF">
        <w:rPr>
          <w:bCs/>
        </w:rPr>
        <w:t>total and average annual costs by category</w:t>
      </w:r>
      <w:r w:rsidR="00395EA1">
        <w:rPr>
          <w:bCs/>
        </w:rPr>
        <w:t>.</w:t>
      </w:r>
    </w:p>
    <w:p w:rsidR="00442464" w:rsidRDefault="00442464" w:rsidP="00442464">
      <w:pPr>
        <w:rPr>
          <w:b/>
          <w:bCs/>
        </w:rPr>
      </w:pPr>
    </w:p>
    <w:p w:rsidR="00442464" w:rsidRPr="00AD46D5" w:rsidRDefault="00442464" w:rsidP="00442464">
      <w:pPr>
        <w:keepNext/>
        <w:keepLines/>
      </w:pPr>
      <w:proofErr w:type="gramStart"/>
      <w:r w:rsidRPr="00AD46D5">
        <w:rPr>
          <w:b/>
          <w:bCs/>
        </w:rPr>
        <w:t>Exhibit 3.</w:t>
      </w:r>
      <w:proofErr w:type="gramEnd"/>
      <w:r w:rsidRPr="00AD46D5">
        <w:rPr>
          <w:b/>
          <w:bCs/>
        </w:rPr>
        <w:t xml:space="preserve">  Estimated Total and Annual Cost* to the Federal Government</w:t>
      </w:r>
    </w:p>
    <w:tbl>
      <w:tblPr>
        <w:tblW w:w="0" w:type="auto"/>
        <w:tblInd w:w="108" w:type="dxa"/>
        <w:tblCellMar>
          <w:left w:w="0" w:type="dxa"/>
          <w:right w:w="0" w:type="dxa"/>
        </w:tblCellMar>
        <w:tblLook w:val="0000"/>
      </w:tblPr>
      <w:tblGrid>
        <w:gridCol w:w="4500"/>
        <w:gridCol w:w="1710"/>
        <w:gridCol w:w="2070"/>
      </w:tblGrid>
      <w:tr w:rsidR="00442464" w:rsidRPr="00AD46D5" w:rsidTr="00833A37">
        <w:trPr>
          <w:cantSplit/>
        </w:trPr>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42464" w:rsidRPr="00F77495" w:rsidRDefault="00442464" w:rsidP="00392FDD">
            <w:pPr>
              <w:keepNext/>
              <w:keepLines/>
              <w:jc w:val="center"/>
              <w:rPr>
                <w:b/>
              </w:rPr>
            </w:pPr>
            <w:r w:rsidRPr="00F77495">
              <w:rPr>
                <w:b/>
              </w:rPr>
              <w:t>Cost component</w:t>
            </w: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42464" w:rsidRPr="00F77495" w:rsidRDefault="00442464" w:rsidP="00392FDD">
            <w:pPr>
              <w:keepNext/>
              <w:keepLines/>
              <w:jc w:val="center"/>
              <w:rPr>
                <w:b/>
              </w:rPr>
            </w:pPr>
            <w:r w:rsidRPr="00F77495">
              <w:rPr>
                <w:b/>
              </w:rPr>
              <w:t>Total cost</w:t>
            </w:r>
          </w:p>
        </w:tc>
        <w:tc>
          <w:tcPr>
            <w:tcW w:w="207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42464" w:rsidRPr="00F77495" w:rsidRDefault="00442464" w:rsidP="00392FDD">
            <w:pPr>
              <w:keepNext/>
              <w:keepLines/>
              <w:jc w:val="center"/>
              <w:rPr>
                <w:b/>
              </w:rPr>
            </w:pPr>
            <w:r w:rsidRPr="00F77495">
              <w:rPr>
                <w:b/>
              </w:rPr>
              <w:t>Annualized cost</w:t>
            </w:r>
          </w:p>
        </w:tc>
      </w:tr>
      <w:tr w:rsidR="00442464" w:rsidRPr="00AD46D5" w:rsidTr="00833A37">
        <w:trPr>
          <w:cantSplit/>
        </w:trPr>
        <w:tc>
          <w:tcPr>
            <w:tcW w:w="450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42464" w:rsidRPr="00077E69" w:rsidRDefault="00442464" w:rsidP="00392FDD">
            <w:pPr>
              <w:keepNext/>
              <w:keepLines/>
            </w:pPr>
            <w:r w:rsidRPr="00077E69">
              <w:t xml:space="preserve">Project Management </w:t>
            </w:r>
            <w:r>
              <w:t>and Coordination Activities</w:t>
            </w: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rsidR="00442464" w:rsidRPr="00442464" w:rsidRDefault="00442464" w:rsidP="00392FDD">
            <w:pPr>
              <w:jc w:val="right"/>
              <w:rPr>
                <w:bCs/>
              </w:rPr>
            </w:pPr>
            <w:r w:rsidRPr="00442464">
              <w:rPr>
                <w:bCs/>
              </w:rPr>
              <w:t>$    58,140</w:t>
            </w:r>
          </w:p>
          <w:p w:rsidR="00442464" w:rsidRPr="00442464" w:rsidRDefault="00442464" w:rsidP="00392FDD">
            <w:pPr>
              <w:keepNext/>
              <w:keepLines/>
              <w:jc w:val="right"/>
            </w:pP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rsidR="00442464" w:rsidRPr="00442464" w:rsidRDefault="00442464" w:rsidP="00392FDD">
            <w:pPr>
              <w:jc w:val="right"/>
            </w:pPr>
            <w:r w:rsidRPr="00442464">
              <w:t xml:space="preserve">$      29,070 </w:t>
            </w:r>
          </w:p>
          <w:p w:rsidR="00442464" w:rsidRPr="00442464" w:rsidRDefault="00442464" w:rsidP="00392FDD">
            <w:pPr>
              <w:keepNext/>
              <w:keepLines/>
              <w:jc w:val="right"/>
            </w:pPr>
          </w:p>
        </w:tc>
      </w:tr>
      <w:tr w:rsidR="00442464" w:rsidRPr="00AD46D5" w:rsidTr="00833A37">
        <w:trPr>
          <w:cantSplit/>
          <w:trHeight w:val="358"/>
        </w:trPr>
        <w:tc>
          <w:tcPr>
            <w:tcW w:w="450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42464" w:rsidRPr="00077E69" w:rsidRDefault="00442464" w:rsidP="00392FDD">
            <w:pPr>
              <w:keepNext/>
              <w:keepLines/>
            </w:pPr>
            <w:r>
              <w:t>Evaluation Plan and Protocol Development</w:t>
            </w: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rsidR="00442464" w:rsidRPr="00442464" w:rsidRDefault="00442464" w:rsidP="00392FDD">
            <w:pPr>
              <w:jc w:val="right"/>
              <w:rPr>
                <w:bCs/>
              </w:rPr>
            </w:pPr>
            <w:r w:rsidRPr="00442464">
              <w:rPr>
                <w:bCs/>
              </w:rPr>
              <w:t xml:space="preserve">$    44,908 </w:t>
            </w:r>
          </w:p>
          <w:p w:rsidR="00442464" w:rsidRPr="00442464" w:rsidRDefault="00442464" w:rsidP="00392FDD">
            <w:pPr>
              <w:keepNext/>
              <w:keepLines/>
              <w:jc w:val="right"/>
            </w:pP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rsidR="00442464" w:rsidRPr="00442464" w:rsidRDefault="00442464" w:rsidP="00392FDD">
            <w:pPr>
              <w:jc w:val="right"/>
            </w:pPr>
            <w:r w:rsidRPr="00442464">
              <w:t xml:space="preserve">$      22,454 </w:t>
            </w:r>
          </w:p>
          <w:p w:rsidR="00442464" w:rsidRPr="00442464" w:rsidRDefault="00442464" w:rsidP="00392FDD">
            <w:pPr>
              <w:keepNext/>
              <w:keepLines/>
              <w:jc w:val="right"/>
            </w:pPr>
          </w:p>
        </w:tc>
      </w:tr>
      <w:tr w:rsidR="00442464" w:rsidRPr="00AD46D5" w:rsidTr="00833A37">
        <w:trPr>
          <w:cantSplit/>
          <w:trHeight w:val="304"/>
        </w:trPr>
        <w:tc>
          <w:tcPr>
            <w:tcW w:w="450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42464" w:rsidRPr="00077E69" w:rsidRDefault="00442464" w:rsidP="00392FDD">
            <w:pPr>
              <w:keepNext/>
              <w:keepLines/>
            </w:pPr>
            <w:r>
              <w:t>OMB Submission Package</w:t>
            </w: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rsidR="00442464" w:rsidRPr="00442464" w:rsidRDefault="00442464" w:rsidP="00392FDD">
            <w:pPr>
              <w:jc w:val="right"/>
              <w:rPr>
                <w:bCs/>
              </w:rPr>
            </w:pPr>
            <w:r w:rsidRPr="00442464">
              <w:rPr>
                <w:bCs/>
              </w:rPr>
              <w:t>$    12,362</w:t>
            </w:r>
          </w:p>
          <w:p w:rsidR="00442464" w:rsidRPr="00442464" w:rsidRDefault="00442464" w:rsidP="00392FDD">
            <w:pPr>
              <w:keepNext/>
              <w:keepLines/>
              <w:jc w:val="right"/>
            </w:pP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rsidR="00442464" w:rsidRPr="00442464" w:rsidRDefault="00442464" w:rsidP="00392FDD">
            <w:pPr>
              <w:jc w:val="right"/>
            </w:pPr>
            <w:r w:rsidRPr="00442464">
              <w:t xml:space="preserve">$         6,181 </w:t>
            </w:r>
          </w:p>
          <w:p w:rsidR="00442464" w:rsidRPr="00442464" w:rsidRDefault="00442464" w:rsidP="00392FDD">
            <w:pPr>
              <w:keepNext/>
              <w:keepLines/>
              <w:jc w:val="right"/>
            </w:pPr>
          </w:p>
        </w:tc>
      </w:tr>
      <w:tr w:rsidR="00442464" w:rsidRPr="00AD46D5" w:rsidTr="00833A37">
        <w:trPr>
          <w:cantSplit/>
          <w:trHeight w:val="304"/>
        </w:trPr>
        <w:tc>
          <w:tcPr>
            <w:tcW w:w="450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42464" w:rsidRPr="00077E69" w:rsidRDefault="00442464" w:rsidP="00392FDD">
            <w:pPr>
              <w:keepNext/>
              <w:keepLines/>
            </w:pPr>
            <w:r>
              <w:t>Conduct Evaluation **</w:t>
            </w: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rsidR="00442464" w:rsidRPr="00442464" w:rsidRDefault="00442464" w:rsidP="00392FDD">
            <w:pPr>
              <w:jc w:val="right"/>
              <w:rPr>
                <w:bCs/>
              </w:rPr>
            </w:pPr>
            <w:r w:rsidRPr="00442464">
              <w:rPr>
                <w:bCs/>
              </w:rPr>
              <w:t xml:space="preserve">$  159,991 </w:t>
            </w:r>
          </w:p>
          <w:p w:rsidR="00442464" w:rsidRPr="00442464" w:rsidRDefault="00442464" w:rsidP="00392FDD">
            <w:pPr>
              <w:keepNext/>
              <w:keepLines/>
              <w:jc w:val="right"/>
            </w:pP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rsidR="00442464" w:rsidRPr="00442464" w:rsidRDefault="00442464" w:rsidP="00392FDD">
            <w:pPr>
              <w:jc w:val="right"/>
            </w:pPr>
            <w:r w:rsidRPr="00442464">
              <w:t>$      79,99</w:t>
            </w:r>
            <w:r w:rsidR="002E13AC">
              <w:t>6</w:t>
            </w:r>
            <w:r w:rsidRPr="00442464">
              <w:t xml:space="preserve"> </w:t>
            </w:r>
          </w:p>
          <w:p w:rsidR="00442464" w:rsidRPr="00442464" w:rsidRDefault="00442464" w:rsidP="00392FDD">
            <w:pPr>
              <w:keepNext/>
              <w:keepLines/>
              <w:jc w:val="right"/>
            </w:pPr>
          </w:p>
        </w:tc>
      </w:tr>
      <w:tr w:rsidR="00442464" w:rsidRPr="00AD46D5" w:rsidTr="00833A37">
        <w:trPr>
          <w:cantSplit/>
        </w:trPr>
        <w:tc>
          <w:tcPr>
            <w:tcW w:w="450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42464" w:rsidRPr="00077E69" w:rsidRDefault="00442464" w:rsidP="00392FDD">
            <w:pPr>
              <w:keepNext/>
              <w:keepLines/>
            </w:pPr>
            <w:r w:rsidRPr="00077E69">
              <w:t>Data Analysis</w:t>
            </w:r>
            <w:r>
              <w:t>, Report and Briefing</w:t>
            </w: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rsidR="00442464" w:rsidRPr="00442464" w:rsidRDefault="00442464" w:rsidP="00392FDD">
            <w:pPr>
              <w:jc w:val="right"/>
              <w:rPr>
                <w:bCs/>
              </w:rPr>
            </w:pPr>
            <w:r w:rsidRPr="00442464">
              <w:rPr>
                <w:bCs/>
              </w:rPr>
              <w:t>$118,081</w:t>
            </w:r>
          </w:p>
          <w:p w:rsidR="00442464" w:rsidRPr="00442464" w:rsidRDefault="00442464" w:rsidP="00392FDD">
            <w:pPr>
              <w:keepNext/>
              <w:keepLines/>
              <w:jc w:val="right"/>
            </w:pP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rsidR="00442464" w:rsidRPr="00442464" w:rsidRDefault="00442464" w:rsidP="00392FDD">
            <w:pPr>
              <w:jc w:val="right"/>
            </w:pPr>
            <w:r w:rsidRPr="00442464">
              <w:t>$59,04</w:t>
            </w:r>
            <w:r w:rsidR="002E13AC">
              <w:t>1</w:t>
            </w:r>
          </w:p>
          <w:p w:rsidR="00442464" w:rsidRPr="00442464" w:rsidRDefault="00442464" w:rsidP="00392FDD">
            <w:pPr>
              <w:keepNext/>
              <w:keepLines/>
              <w:jc w:val="right"/>
            </w:pPr>
          </w:p>
        </w:tc>
      </w:tr>
      <w:tr w:rsidR="00442464" w:rsidRPr="00AD46D5" w:rsidTr="00833A37">
        <w:trPr>
          <w:cantSplit/>
        </w:trPr>
        <w:tc>
          <w:tcPr>
            <w:tcW w:w="450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42464" w:rsidRPr="00077E69" w:rsidRDefault="00442464" w:rsidP="00392FDD">
            <w:pPr>
              <w:keepNext/>
              <w:keepLines/>
            </w:pPr>
            <w:r>
              <w:t>Documentation and 508 Compliance</w:t>
            </w: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rsidR="00442464" w:rsidRPr="00442464" w:rsidRDefault="00442464" w:rsidP="00392FDD">
            <w:pPr>
              <w:jc w:val="right"/>
              <w:rPr>
                <w:bCs/>
              </w:rPr>
            </w:pPr>
            <w:r w:rsidRPr="00442464">
              <w:rPr>
                <w:bCs/>
              </w:rPr>
              <w:t xml:space="preserve">$    18,159 </w:t>
            </w:r>
          </w:p>
          <w:p w:rsidR="00442464" w:rsidRPr="00442464" w:rsidRDefault="00442464" w:rsidP="00392FDD">
            <w:pPr>
              <w:keepNext/>
              <w:keepLines/>
              <w:jc w:val="right"/>
            </w:pP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rsidR="00442464" w:rsidRPr="00442464" w:rsidRDefault="00442464" w:rsidP="00392FDD">
            <w:pPr>
              <w:jc w:val="right"/>
            </w:pPr>
            <w:r w:rsidRPr="00442464">
              <w:t>$         9,0</w:t>
            </w:r>
            <w:r w:rsidR="002E13AC">
              <w:t>80</w:t>
            </w:r>
            <w:r w:rsidRPr="00442464">
              <w:t xml:space="preserve"> </w:t>
            </w:r>
          </w:p>
          <w:p w:rsidR="00442464" w:rsidRPr="00442464" w:rsidRDefault="00442464" w:rsidP="00392FDD">
            <w:pPr>
              <w:keepNext/>
              <w:keepLines/>
              <w:jc w:val="right"/>
            </w:pPr>
          </w:p>
        </w:tc>
      </w:tr>
      <w:tr w:rsidR="00442464" w:rsidRPr="00AD46D5" w:rsidTr="00833A37">
        <w:tblPrEx>
          <w:tblCellMar>
            <w:left w:w="108" w:type="dxa"/>
            <w:right w:w="108" w:type="dxa"/>
          </w:tblCellMar>
        </w:tblPrEx>
        <w:tc>
          <w:tcPr>
            <w:tcW w:w="4500" w:type="dxa"/>
            <w:tcBorders>
              <w:top w:val="single" w:sz="8" w:space="0" w:color="auto"/>
              <w:left w:val="single" w:sz="8" w:space="0" w:color="auto"/>
              <w:bottom w:val="single" w:sz="8" w:space="0" w:color="auto"/>
              <w:right w:val="single" w:sz="8" w:space="0" w:color="auto"/>
            </w:tcBorders>
          </w:tcPr>
          <w:p w:rsidR="00442464" w:rsidRPr="00F77495" w:rsidRDefault="00442464" w:rsidP="00392FDD">
            <w:pPr>
              <w:keepNext/>
              <w:keepLines/>
              <w:rPr>
                <w:b/>
              </w:rPr>
            </w:pPr>
            <w:r w:rsidRPr="00F77495">
              <w:rPr>
                <w:b/>
              </w:rPr>
              <w:t>Total</w:t>
            </w:r>
          </w:p>
        </w:tc>
        <w:tc>
          <w:tcPr>
            <w:tcW w:w="1710" w:type="dxa"/>
            <w:tcBorders>
              <w:top w:val="single" w:sz="8" w:space="0" w:color="auto"/>
              <w:left w:val="single" w:sz="8" w:space="0" w:color="auto"/>
              <w:bottom w:val="single" w:sz="8" w:space="0" w:color="auto"/>
              <w:right w:val="single" w:sz="8" w:space="0" w:color="auto"/>
            </w:tcBorders>
          </w:tcPr>
          <w:p w:rsidR="00442464" w:rsidRPr="00442464" w:rsidRDefault="00442464" w:rsidP="00392FDD">
            <w:pPr>
              <w:jc w:val="right"/>
              <w:rPr>
                <w:bCs/>
              </w:rPr>
            </w:pPr>
            <w:r w:rsidRPr="00442464">
              <w:rPr>
                <w:bCs/>
              </w:rPr>
              <w:t xml:space="preserve">$  411,641 </w:t>
            </w:r>
          </w:p>
          <w:p w:rsidR="00442464" w:rsidRPr="00442464" w:rsidRDefault="00442464" w:rsidP="00392FDD">
            <w:pPr>
              <w:keepNext/>
              <w:keepLines/>
              <w:jc w:val="right"/>
            </w:pPr>
          </w:p>
        </w:tc>
        <w:tc>
          <w:tcPr>
            <w:tcW w:w="2070" w:type="dxa"/>
            <w:tcBorders>
              <w:top w:val="single" w:sz="8" w:space="0" w:color="auto"/>
              <w:left w:val="single" w:sz="8" w:space="0" w:color="auto"/>
              <w:bottom w:val="single" w:sz="8" w:space="0" w:color="auto"/>
              <w:right w:val="single" w:sz="8" w:space="0" w:color="auto"/>
            </w:tcBorders>
          </w:tcPr>
          <w:p w:rsidR="00442464" w:rsidRPr="00442464" w:rsidRDefault="00442464" w:rsidP="00392FDD">
            <w:pPr>
              <w:jc w:val="right"/>
            </w:pPr>
            <w:r w:rsidRPr="00442464">
              <w:t>$    205,82</w:t>
            </w:r>
            <w:r w:rsidR="002E13AC">
              <w:t>1</w:t>
            </w:r>
            <w:r w:rsidRPr="00442464">
              <w:t xml:space="preserve"> </w:t>
            </w:r>
          </w:p>
          <w:p w:rsidR="00442464" w:rsidRPr="00442464" w:rsidRDefault="00442464" w:rsidP="00392FDD">
            <w:pPr>
              <w:keepNext/>
              <w:keepLines/>
              <w:jc w:val="right"/>
            </w:pPr>
          </w:p>
        </w:tc>
      </w:tr>
    </w:tbl>
    <w:p w:rsidR="00442464" w:rsidRDefault="00442464" w:rsidP="00442464">
      <w:pPr>
        <w:keepNext/>
        <w:keepLines/>
      </w:pPr>
      <w:r w:rsidRPr="00AD46D5">
        <w:t>*Costs are fully loaded including overhead</w:t>
      </w:r>
      <w:r w:rsidR="00E86230">
        <w:t>,</w:t>
      </w:r>
      <w:r w:rsidRPr="00AD46D5">
        <w:t xml:space="preserve"> G&amp;A</w:t>
      </w:r>
      <w:r w:rsidR="00E86230">
        <w:t xml:space="preserve"> and fees</w:t>
      </w:r>
      <w:r w:rsidRPr="00AD46D5">
        <w:t>.</w:t>
      </w:r>
    </w:p>
    <w:p w:rsidR="00442464" w:rsidRDefault="00442464" w:rsidP="00442464">
      <w:pPr>
        <w:keepNext/>
        <w:keepLines/>
      </w:pPr>
      <w:r>
        <w:t>** These activities include the data collections described in this submission</w:t>
      </w:r>
      <w:bookmarkEnd w:id="59"/>
    </w:p>
    <w:p w:rsidR="00E358EC" w:rsidRDefault="00E358EC" w:rsidP="00E358EC">
      <w:pPr>
        <w:rPr>
          <w:b/>
          <w:bCs/>
        </w:rPr>
      </w:pPr>
    </w:p>
    <w:p w:rsidR="00E358EC" w:rsidRPr="007E69DA" w:rsidRDefault="00E358EC" w:rsidP="00E358EC">
      <w:pPr>
        <w:pStyle w:val="HeadingOMB2"/>
      </w:pPr>
      <w:bookmarkStart w:id="62" w:name="_Toc279403344"/>
      <w:r w:rsidRPr="007E69DA">
        <w:t xml:space="preserve">15. Changes in </w:t>
      </w:r>
      <w:proofErr w:type="spellStart"/>
      <w:r w:rsidRPr="007E69DA">
        <w:t>Hour</w:t>
      </w:r>
      <w:proofErr w:type="spellEnd"/>
      <w:r w:rsidRPr="007E69DA">
        <w:t xml:space="preserve"> Burden</w:t>
      </w:r>
      <w:bookmarkEnd w:id="60"/>
      <w:bookmarkEnd w:id="61"/>
      <w:bookmarkEnd w:id="62"/>
    </w:p>
    <w:p w:rsidR="00E358EC" w:rsidRPr="00345B21" w:rsidRDefault="00E358EC" w:rsidP="00E358EC">
      <w:bookmarkStart w:id="63" w:name="_Toc151782191"/>
      <w:bookmarkStart w:id="64" w:name="_Toc158526231"/>
      <w:r w:rsidRPr="00345B21">
        <w:t>T</w:t>
      </w:r>
      <w:r>
        <w:t>his is a new collection of information.</w:t>
      </w:r>
    </w:p>
    <w:p w:rsidR="00E358EC" w:rsidRPr="003B5474" w:rsidRDefault="00E358EC" w:rsidP="00E358EC"/>
    <w:p w:rsidR="00E358EC" w:rsidRPr="007E69DA" w:rsidRDefault="00E358EC" w:rsidP="00E358EC">
      <w:pPr>
        <w:pStyle w:val="HeadingOMB2"/>
      </w:pPr>
      <w:bookmarkStart w:id="65" w:name="_Toc279403345"/>
      <w:r w:rsidRPr="007E69DA">
        <w:t>16. Time Schedule, Publication and Analysis Plans</w:t>
      </w:r>
      <w:bookmarkEnd w:id="63"/>
      <w:bookmarkEnd w:id="64"/>
      <w:bookmarkEnd w:id="65"/>
    </w:p>
    <w:p w:rsidR="00E358EC" w:rsidRDefault="00E358EC" w:rsidP="00E358EC">
      <w:bookmarkStart w:id="66" w:name="_Toc151782192"/>
      <w:r w:rsidRPr="00223F5D">
        <w:rPr>
          <w:b/>
        </w:rPr>
        <w:t>Time schedule and publication plans.</w:t>
      </w:r>
      <w:r w:rsidRPr="00223F5D">
        <w:t xml:space="preserve"> The anticipated schedule for this project is shown in Exhibit </w:t>
      </w:r>
      <w:r w:rsidR="00747358">
        <w:t>4</w:t>
      </w:r>
      <w:r w:rsidRPr="00223F5D">
        <w:t xml:space="preserve">. Once clearance from the Office of Management and Budget is obtained, AHRQ will begin identifying appropriate respondents and scheduling and conducting interviews.   </w:t>
      </w:r>
    </w:p>
    <w:p w:rsidR="00747358" w:rsidRPr="00223F5D" w:rsidRDefault="00747358" w:rsidP="00E358EC"/>
    <w:p w:rsidR="00E358EC" w:rsidRPr="00F06408" w:rsidRDefault="00E358EC" w:rsidP="00E358EC">
      <w:pPr>
        <w:keepNext/>
        <w:keepLines/>
        <w:rPr>
          <w:b/>
        </w:rPr>
      </w:pPr>
      <w:proofErr w:type="gramStart"/>
      <w:r w:rsidRPr="00F06408">
        <w:rPr>
          <w:b/>
        </w:rPr>
        <w:t xml:space="preserve">Exhibit </w:t>
      </w:r>
      <w:r w:rsidR="00747358">
        <w:rPr>
          <w:b/>
        </w:rPr>
        <w:t>4</w:t>
      </w:r>
      <w:r w:rsidRPr="00F06408">
        <w:rPr>
          <w:b/>
        </w:rPr>
        <w:t>.</w:t>
      </w:r>
      <w:proofErr w:type="gramEnd"/>
      <w:r w:rsidRPr="00F06408">
        <w:rPr>
          <w:b/>
        </w:rPr>
        <w:t xml:space="preserve"> Anticipated Schedule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824"/>
        <w:gridCol w:w="4250"/>
      </w:tblGrid>
      <w:tr w:rsidR="00E358EC" w:rsidRPr="00F06408">
        <w:trPr>
          <w:cantSplit/>
          <w:tblHeader/>
        </w:trPr>
        <w:tc>
          <w:tcPr>
            <w:tcW w:w="3824" w:type="dxa"/>
            <w:vAlign w:val="bottom"/>
          </w:tcPr>
          <w:p w:rsidR="00E358EC" w:rsidRPr="00F06408" w:rsidRDefault="00E358EC" w:rsidP="00E358EC">
            <w:pPr>
              <w:keepNext/>
              <w:jc w:val="center"/>
              <w:rPr>
                <w:b/>
                <w:color w:val="000000"/>
                <w:sz w:val="20"/>
                <w:szCs w:val="20"/>
              </w:rPr>
            </w:pPr>
            <w:r w:rsidRPr="00F06408">
              <w:rPr>
                <w:b/>
                <w:color w:val="000000"/>
                <w:sz w:val="20"/>
                <w:szCs w:val="20"/>
              </w:rPr>
              <w:t>Activity</w:t>
            </w:r>
          </w:p>
        </w:tc>
        <w:tc>
          <w:tcPr>
            <w:tcW w:w="4250" w:type="dxa"/>
            <w:vAlign w:val="bottom"/>
          </w:tcPr>
          <w:p w:rsidR="00E358EC" w:rsidRPr="00F06408" w:rsidRDefault="00E358EC" w:rsidP="00E358EC">
            <w:pPr>
              <w:spacing w:before="120"/>
              <w:jc w:val="center"/>
              <w:rPr>
                <w:b/>
                <w:color w:val="000000"/>
                <w:sz w:val="20"/>
                <w:szCs w:val="20"/>
              </w:rPr>
            </w:pPr>
            <w:r w:rsidRPr="00F06408">
              <w:rPr>
                <w:b/>
                <w:color w:val="000000"/>
                <w:sz w:val="20"/>
                <w:szCs w:val="20"/>
              </w:rPr>
              <w:t>Estimated timeline following OMB clearance</w:t>
            </w:r>
          </w:p>
        </w:tc>
      </w:tr>
      <w:tr w:rsidR="00223F5D" w:rsidRPr="00F06408" w:rsidTr="00223F5D">
        <w:trPr>
          <w:cantSplit/>
          <w:tblHeader/>
        </w:trPr>
        <w:tc>
          <w:tcPr>
            <w:tcW w:w="3824" w:type="dxa"/>
          </w:tcPr>
          <w:p w:rsidR="00223F5D" w:rsidRPr="00F06408" w:rsidRDefault="00223F5D" w:rsidP="00F06408">
            <w:pPr>
              <w:keepNext/>
              <w:keepLines/>
            </w:pPr>
            <w:r w:rsidRPr="00F06408">
              <w:t>Recruit for Interviews</w:t>
            </w:r>
          </w:p>
        </w:tc>
        <w:tc>
          <w:tcPr>
            <w:tcW w:w="4250" w:type="dxa"/>
          </w:tcPr>
          <w:p w:rsidR="00223F5D" w:rsidRPr="00F06408" w:rsidRDefault="00223F5D" w:rsidP="00223F5D">
            <w:pPr>
              <w:keepNext/>
              <w:keepLines/>
            </w:pPr>
            <w:r w:rsidRPr="00F06408">
              <w:t>Months 1 – 3</w:t>
            </w:r>
          </w:p>
        </w:tc>
      </w:tr>
      <w:tr w:rsidR="00E358EC" w:rsidRPr="00F06408">
        <w:trPr>
          <w:cantSplit/>
          <w:tblHeader/>
        </w:trPr>
        <w:tc>
          <w:tcPr>
            <w:tcW w:w="3824" w:type="dxa"/>
          </w:tcPr>
          <w:p w:rsidR="00E358EC" w:rsidRPr="00F06408" w:rsidRDefault="00223F5D" w:rsidP="00F06408">
            <w:pPr>
              <w:keepNext/>
              <w:keepLines/>
            </w:pPr>
            <w:r w:rsidRPr="00F06408">
              <w:t xml:space="preserve">Conduct </w:t>
            </w:r>
            <w:r w:rsidR="00E358EC" w:rsidRPr="00F06408">
              <w:t>Interviews</w:t>
            </w:r>
          </w:p>
        </w:tc>
        <w:tc>
          <w:tcPr>
            <w:tcW w:w="4250" w:type="dxa"/>
          </w:tcPr>
          <w:p w:rsidR="00E358EC" w:rsidRPr="00F06408" w:rsidRDefault="00E358EC" w:rsidP="00223F5D">
            <w:pPr>
              <w:keepNext/>
              <w:keepLines/>
            </w:pPr>
            <w:r w:rsidRPr="00F06408">
              <w:t xml:space="preserve">Months </w:t>
            </w:r>
            <w:r w:rsidR="00223F5D" w:rsidRPr="00F06408">
              <w:t>4</w:t>
            </w:r>
            <w:r w:rsidRPr="00F06408">
              <w:t xml:space="preserve"> – </w:t>
            </w:r>
            <w:r w:rsidR="00223F5D" w:rsidRPr="00F06408">
              <w:t>6</w:t>
            </w:r>
          </w:p>
        </w:tc>
      </w:tr>
      <w:tr w:rsidR="00E358EC" w:rsidRPr="00F06408">
        <w:trPr>
          <w:cantSplit/>
          <w:tblHeader/>
        </w:trPr>
        <w:tc>
          <w:tcPr>
            <w:tcW w:w="3824" w:type="dxa"/>
          </w:tcPr>
          <w:p w:rsidR="00E358EC" w:rsidRPr="00F06408" w:rsidRDefault="00E358EC" w:rsidP="00F06408">
            <w:pPr>
              <w:keepNext/>
              <w:keepLines/>
            </w:pPr>
            <w:r w:rsidRPr="00F06408">
              <w:t>Analyze Results</w:t>
            </w:r>
            <w:r w:rsidR="00F06408" w:rsidRPr="00F06408">
              <w:t xml:space="preserve"> </w:t>
            </w:r>
          </w:p>
        </w:tc>
        <w:tc>
          <w:tcPr>
            <w:tcW w:w="4250" w:type="dxa"/>
          </w:tcPr>
          <w:p w:rsidR="00E358EC" w:rsidRPr="00F06408" w:rsidRDefault="00E358EC" w:rsidP="00F06408">
            <w:pPr>
              <w:keepNext/>
              <w:keepLines/>
            </w:pPr>
            <w:r w:rsidRPr="00F06408">
              <w:t xml:space="preserve">Month </w:t>
            </w:r>
            <w:r w:rsidR="00F06408" w:rsidRPr="00F06408">
              <w:t>7</w:t>
            </w:r>
          </w:p>
        </w:tc>
      </w:tr>
      <w:tr w:rsidR="00F06408" w:rsidRPr="00154DFA" w:rsidTr="00B2622D">
        <w:trPr>
          <w:cantSplit/>
          <w:tblHeader/>
        </w:trPr>
        <w:tc>
          <w:tcPr>
            <w:tcW w:w="3824" w:type="dxa"/>
          </w:tcPr>
          <w:p w:rsidR="00F06408" w:rsidRPr="00F06408" w:rsidRDefault="00F06408" w:rsidP="00F06408">
            <w:pPr>
              <w:keepNext/>
              <w:keepLines/>
            </w:pPr>
            <w:r w:rsidRPr="00F06408">
              <w:t xml:space="preserve">Report Results </w:t>
            </w:r>
          </w:p>
        </w:tc>
        <w:tc>
          <w:tcPr>
            <w:tcW w:w="4250" w:type="dxa"/>
          </w:tcPr>
          <w:p w:rsidR="00F06408" w:rsidRPr="00F06408" w:rsidRDefault="00F06408" w:rsidP="00F06408">
            <w:pPr>
              <w:keepNext/>
              <w:keepLines/>
            </w:pPr>
            <w:r w:rsidRPr="00F06408">
              <w:t>Month 8</w:t>
            </w:r>
          </w:p>
        </w:tc>
      </w:tr>
    </w:tbl>
    <w:p w:rsidR="00E358EC" w:rsidRDefault="00E358EC" w:rsidP="00E358EC">
      <w:pPr>
        <w:rPr>
          <w:highlight w:val="cyan"/>
        </w:rPr>
      </w:pPr>
    </w:p>
    <w:p w:rsidR="006C593A" w:rsidRPr="00706D85" w:rsidRDefault="004301E1" w:rsidP="00E358EC">
      <w:r w:rsidRPr="00706D85">
        <w:t>There are no plans for publication of the evaluation results.  Rather, AHRQ will use results from the evaluation to inform its improvement efforts for the Health IT Survey Compendium.  The public will see improvements to the Health IT Survey Compendium over time, with updates being made as resource constraints allow.</w:t>
      </w:r>
    </w:p>
    <w:p w:rsidR="004301E1" w:rsidRPr="00154DFA" w:rsidRDefault="004301E1" w:rsidP="00E358EC">
      <w:pPr>
        <w:rPr>
          <w:highlight w:val="cyan"/>
        </w:rPr>
      </w:pPr>
    </w:p>
    <w:p w:rsidR="00F06408" w:rsidRDefault="00E358EC" w:rsidP="00F06408">
      <w:r w:rsidRPr="006C593A">
        <w:rPr>
          <w:b/>
        </w:rPr>
        <w:t>Analysis plans.</w:t>
      </w:r>
      <w:r w:rsidRPr="006C593A">
        <w:t xml:space="preserve"> </w:t>
      </w:r>
    </w:p>
    <w:p w:rsidR="00900DB2" w:rsidRPr="00900DB2" w:rsidRDefault="00900DB2" w:rsidP="00900DB2">
      <w:pPr>
        <w:rPr>
          <w:rFonts w:ascii="Arial" w:hAnsi="Arial"/>
          <w:b/>
          <w:i/>
        </w:rPr>
      </w:pPr>
      <w:r>
        <w:t>As stated in Section 1, the goals of this project are to determine</w:t>
      </w:r>
      <w:r w:rsidRPr="003E7DAA">
        <w:t xml:space="preserve"> whether the Health IT Survey Compendium is reaching its intended audiences, whether it is meeting the information needs and expectations of these audiences, and </w:t>
      </w:r>
      <w:r w:rsidR="00332AD5" w:rsidRPr="003E7DAA">
        <w:t>whether</w:t>
      </w:r>
      <w:r w:rsidRPr="003E7DAA">
        <w:t xml:space="preserve"> it is easy to use.</w:t>
      </w:r>
      <w:r>
        <w:t xml:space="preserve">  The general research question categories include:</w:t>
      </w:r>
    </w:p>
    <w:p w:rsidR="00900DB2" w:rsidRDefault="00900DB2" w:rsidP="00900DB2"/>
    <w:p w:rsidR="00900DB2" w:rsidRDefault="00900DB2" w:rsidP="00900DB2">
      <w:pPr>
        <w:pStyle w:val="ListParagraph"/>
        <w:numPr>
          <w:ilvl w:val="0"/>
          <w:numId w:val="33"/>
        </w:numPr>
      </w:pPr>
      <w:r>
        <w:t xml:space="preserve">Who are the intended user audiences for the </w:t>
      </w:r>
      <w:r w:rsidRPr="00953237">
        <w:t xml:space="preserve">Health IT Survey </w:t>
      </w:r>
      <w:r>
        <w:t>Compendium?</w:t>
      </w:r>
    </w:p>
    <w:p w:rsidR="00900DB2" w:rsidRDefault="00900DB2" w:rsidP="00900DB2">
      <w:pPr>
        <w:pStyle w:val="ListParagraph"/>
        <w:numPr>
          <w:ilvl w:val="0"/>
          <w:numId w:val="33"/>
        </w:numPr>
      </w:pPr>
      <w:r>
        <w:t xml:space="preserve">Are the user audiences aware of and interested in the </w:t>
      </w:r>
      <w:r w:rsidRPr="00953237">
        <w:t xml:space="preserve">Health IT Survey </w:t>
      </w:r>
      <w:r>
        <w:t>Compendium and its surveys?</w:t>
      </w:r>
    </w:p>
    <w:p w:rsidR="00900DB2" w:rsidRDefault="00900DB2" w:rsidP="00900DB2">
      <w:pPr>
        <w:pStyle w:val="ListParagraph"/>
        <w:numPr>
          <w:ilvl w:val="0"/>
          <w:numId w:val="33"/>
        </w:numPr>
      </w:pPr>
      <w:r>
        <w:t xml:space="preserve">Do the user audiences find the </w:t>
      </w:r>
      <w:r w:rsidRPr="00953237">
        <w:t xml:space="preserve">Health IT Survey </w:t>
      </w:r>
      <w:r>
        <w:t>Compendium to provide relevant surveys that are useful and fit their needs?</w:t>
      </w:r>
    </w:p>
    <w:p w:rsidR="00900DB2" w:rsidRDefault="00900DB2" w:rsidP="00900DB2">
      <w:pPr>
        <w:pStyle w:val="ListParagraph"/>
        <w:numPr>
          <w:ilvl w:val="0"/>
          <w:numId w:val="33"/>
        </w:numPr>
      </w:pPr>
      <w:r>
        <w:t xml:space="preserve">Do the user audiences find the </w:t>
      </w:r>
      <w:r w:rsidRPr="00953237">
        <w:t xml:space="preserve">Health IT Survey </w:t>
      </w:r>
      <w:r>
        <w:t>Compendium to be easy to use?</w:t>
      </w:r>
    </w:p>
    <w:p w:rsidR="00900DB2" w:rsidRDefault="00900DB2" w:rsidP="00900DB2"/>
    <w:p w:rsidR="00BF3407" w:rsidRDefault="00BF3407" w:rsidP="00F06408">
      <w:r w:rsidRPr="00BF3407">
        <w:t>On a rolling basis over the course of the project, the project team will review interview notes and meet regularly to discuss the study’s key findings. Using an iterative process, the team will identify new themes as they emerge, and explore and shape already identified themes in greater depth.</w:t>
      </w:r>
    </w:p>
    <w:p w:rsidR="00BF3407" w:rsidRDefault="00BF3407" w:rsidP="00F06408"/>
    <w:p w:rsidR="003E7DAA" w:rsidRDefault="00781E53" w:rsidP="00F06408">
      <w:r>
        <w:t xml:space="preserve">The data </w:t>
      </w:r>
      <w:r w:rsidR="00545917">
        <w:t xml:space="preserve">that result from this study will be </w:t>
      </w:r>
      <w:r>
        <w:t>qualitative in nature</w:t>
      </w:r>
      <w:r w:rsidR="00545917">
        <w:t>, the respondents may not be representative of the broader population,</w:t>
      </w:r>
      <w:r>
        <w:t xml:space="preserve"> and </w:t>
      </w:r>
      <w:r w:rsidR="00545917">
        <w:t xml:space="preserve">the findings </w:t>
      </w:r>
      <w:r>
        <w:t xml:space="preserve">will be based on a limited number of </w:t>
      </w:r>
      <w:r w:rsidR="00545917">
        <w:t>respondents (no more than 100)</w:t>
      </w:r>
      <w:r>
        <w:t xml:space="preserve">.  However, the data </w:t>
      </w:r>
      <w:r w:rsidR="00545917">
        <w:t xml:space="preserve">will </w:t>
      </w:r>
      <w:r>
        <w:t xml:space="preserve">still </w:t>
      </w:r>
      <w:r w:rsidR="00545917">
        <w:t xml:space="preserve">be </w:t>
      </w:r>
      <w:r>
        <w:t xml:space="preserve">useful </w:t>
      </w:r>
      <w:r w:rsidR="00545917">
        <w:t xml:space="preserve">in providing input into the continuous </w:t>
      </w:r>
      <w:r>
        <w:t xml:space="preserve">improvement </w:t>
      </w:r>
      <w:r w:rsidR="00545917">
        <w:t xml:space="preserve">process </w:t>
      </w:r>
      <w:r>
        <w:t xml:space="preserve">of the Health IT Survey Compendium. </w:t>
      </w:r>
      <w:r w:rsidR="00545917">
        <w:t xml:space="preserve">Below </w:t>
      </w:r>
      <w:r w:rsidR="00B67383">
        <w:t>is</w:t>
      </w:r>
      <w:r w:rsidR="00545917">
        <w:t xml:space="preserve"> </w:t>
      </w:r>
      <w:r w:rsidR="00B67383">
        <w:t xml:space="preserve">the </w:t>
      </w:r>
      <w:r w:rsidR="00545917">
        <w:t>analysis plan for each of the three interview methods.</w:t>
      </w:r>
    </w:p>
    <w:p w:rsidR="00781E53" w:rsidRDefault="00781E53" w:rsidP="00F06408"/>
    <w:p w:rsidR="00FD399C" w:rsidRDefault="00F06408" w:rsidP="00FD399C">
      <w:proofErr w:type="gramStart"/>
      <w:r w:rsidRPr="00F06408">
        <w:rPr>
          <w:u w:val="single"/>
        </w:rPr>
        <w:t>Needs Assessment</w:t>
      </w:r>
      <w:r>
        <w:t>.</w:t>
      </w:r>
      <w:proofErr w:type="gramEnd"/>
      <w:r>
        <w:t xml:space="preserve"> The Needs Assessment interviews will provide a good understanding of the types of challenges faced by potential users of the site, and the types of surveys and survey data that would help them address their questions. These needs can be ranked by importance for the researcher and health IT implementer audience segments. The results will </w:t>
      </w:r>
      <w:r w:rsidR="00E967E8">
        <w:t xml:space="preserve">also </w:t>
      </w:r>
      <w:r>
        <w:t>provide AHRQ with relative importance data or ranked listings of the types of information tools</w:t>
      </w:r>
      <w:r w:rsidR="00E967E8">
        <w:t xml:space="preserve"> </w:t>
      </w:r>
      <w:r>
        <w:t xml:space="preserve">that are considered important by the audience segments. </w:t>
      </w:r>
      <w:r w:rsidR="006C04F3">
        <w:t>T</w:t>
      </w:r>
      <w:r w:rsidR="00395EA1">
        <w:t>he data will be analyzed to</w:t>
      </w:r>
      <w:r>
        <w:t xml:space="preserve"> determine underlying dimensions, such as stage of health IT implementation, that relate to information needs. </w:t>
      </w:r>
      <w:r w:rsidR="00332AD5">
        <w:t xml:space="preserve"> Analysis will </w:t>
      </w:r>
      <w:r w:rsidR="00FD399C">
        <w:t>be based on project team review of interview notes and/or interview recordings.  The project</w:t>
      </w:r>
      <w:r w:rsidR="00332AD5">
        <w:t xml:space="preserve"> </w:t>
      </w:r>
      <w:r w:rsidR="00FD399C">
        <w:t xml:space="preserve">team will discuss key </w:t>
      </w:r>
      <w:r w:rsidR="00FD399C">
        <w:lastRenderedPageBreak/>
        <w:t xml:space="preserve">findings and identify themes across interview participants.  These discussions may also lead the team to develop a coding scheme that could be used to reduce the qualitative data into a more measurable form.  A coding scheme could be used to identify issues and recommendations and ultimately be used to help quantify the magnitude of specific </w:t>
      </w:r>
      <w:r w:rsidR="00FD399C" w:rsidRPr="00FD399C">
        <w:t xml:space="preserve">themes </w:t>
      </w:r>
      <w:r w:rsidR="00FD399C">
        <w:t>emerging</w:t>
      </w:r>
      <w:r w:rsidR="00FD399C" w:rsidRPr="00FD399C">
        <w:t xml:space="preserve"> from the </w:t>
      </w:r>
      <w:r w:rsidR="00FD399C">
        <w:t>interviews</w:t>
      </w:r>
      <w:r w:rsidR="00FD399C" w:rsidRPr="00FD399C">
        <w:t xml:space="preserve">. </w:t>
      </w:r>
      <w:r w:rsidR="00FD399C">
        <w:t>This coding scheme would likely evolve over the course of the analysis as new themes and issues emerge in later interviews.</w:t>
      </w:r>
    </w:p>
    <w:p w:rsidR="00FD399C" w:rsidRDefault="00FD399C" w:rsidP="00F06408"/>
    <w:p w:rsidR="00E358EC" w:rsidRDefault="00F01C38" w:rsidP="00F06408">
      <w:r>
        <w:t xml:space="preserve">The </w:t>
      </w:r>
      <w:r w:rsidR="00F06408">
        <w:t>informational needs</w:t>
      </w:r>
      <w:r w:rsidR="00395EA1">
        <w:t xml:space="preserve"> </w:t>
      </w:r>
      <w:r>
        <w:t xml:space="preserve">reported in the needs assessment </w:t>
      </w:r>
      <w:r w:rsidR="00395EA1">
        <w:t>will be compared</w:t>
      </w:r>
      <w:r w:rsidR="00F06408">
        <w:t xml:space="preserve"> with the domain of surveys actually provided by the </w:t>
      </w:r>
      <w:r w:rsidR="0041521B" w:rsidRPr="00953237">
        <w:t xml:space="preserve">Health IT Survey </w:t>
      </w:r>
      <w:r w:rsidR="00F06408">
        <w:t xml:space="preserve">Compendium. </w:t>
      </w:r>
      <w:r w:rsidR="00395EA1">
        <w:t>This information will be used to</w:t>
      </w:r>
      <w:r w:rsidR="00F06408">
        <w:t xml:space="preserve"> assess where the </w:t>
      </w:r>
      <w:r w:rsidR="0041521B" w:rsidRPr="00953237">
        <w:t xml:space="preserve">Health IT Survey </w:t>
      </w:r>
      <w:r w:rsidR="00F06408">
        <w:t xml:space="preserve">Compendium successfully addresses the identified needs and where it does not. Based on the interviewees’ initial reactions to the </w:t>
      </w:r>
      <w:r w:rsidR="0041521B" w:rsidRPr="00953237">
        <w:t xml:space="preserve">Health IT Survey </w:t>
      </w:r>
      <w:r w:rsidR="00F06408">
        <w:t xml:space="preserve">Compendium, </w:t>
      </w:r>
      <w:r w:rsidR="008F1395">
        <w:t>a</w:t>
      </w:r>
      <w:r w:rsidR="00F06408">
        <w:t xml:space="preserve"> final report</w:t>
      </w:r>
      <w:r w:rsidR="008F1395">
        <w:t xml:space="preserve"> that will include recommendations for possible improvements to the </w:t>
      </w:r>
      <w:r w:rsidR="0041521B" w:rsidRPr="00953237">
        <w:t xml:space="preserve">Health IT Survey </w:t>
      </w:r>
      <w:r w:rsidR="008F1395">
        <w:t>Compendium will be developed</w:t>
      </w:r>
      <w:r w:rsidR="00F06408">
        <w:t>.</w:t>
      </w:r>
    </w:p>
    <w:p w:rsidR="00F06408" w:rsidRDefault="00F06408" w:rsidP="00F06408"/>
    <w:p w:rsidR="00F06408" w:rsidRDefault="00F06408" w:rsidP="00F06408">
      <w:proofErr w:type="gramStart"/>
      <w:r w:rsidRPr="00F06408">
        <w:rPr>
          <w:u w:val="single"/>
        </w:rPr>
        <w:t>Usability Testing</w:t>
      </w:r>
      <w:r>
        <w:t>.</w:t>
      </w:r>
      <w:proofErr w:type="gramEnd"/>
      <w:r>
        <w:t xml:space="preserve">  Once the usability sessions are complete, results </w:t>
      </w:r>
      <w:r w:rsidR="003B1920">
        <w:t xml:space="preserve">will be compiled in </w:t>
      </w:r>
      <w:r>
        <w:t xml:space="preserve">two ways—across tasks and participants. </w:t>
      </w:r>
      <w:r w:rsidR="00395EA1">
        <w:t>Data will be reviewed to</w:t>
      </w:r>
      <w:r>
        <w:t xml:space="preserve"> identify themes </w:t>
      </w:r>
      <w:r w:rsidR="005D3A1F">
        <w:t xml:space="preserve">and usability issues </w:t>
      </w:r>
      <w:r>
        <w:t xml:space="preserve">within and across the audience segments and user/non-user subgroups. </w:t>
      </w:r>
      <w:r w:rsidR="00395EA1">
        <w:t>Q</w:t>
      </w:r>
      <w:r>
        <w:t xml:space="preserve">ualitative data </w:t>
      </w:r>
      <w:r w:rsidR="005D3A1F">
        <w:t>and debriefing responses</w:t>
      </w:r>
      <w:r w:rsidR="00395EA1">
        <w:t xml:space="preserve"> will be reviewed</w:t>
      </w:r>
      <w:r w:rsidR="005D3A1F">
        <w:t xml:space="preserve"> </w:t>
      </w:r>
      <w:r>
        <w:t xml:space="preserve">for insights that will inform recommendations for improving the </w:t>
      </w:r>
      <w:r w:rsidR="0041521B" w:rsidRPr="00953237">
        <w:t xml:space="preserve">Health IT Survey </w:t>
      </w:r>
      <w:r>
        <w:t xml:space="preserve">Compendium’s usability. </w:t>
      </w:r>
      <w:r w:rsidR="00A11F33">
        <w:t xml:space="preserve">A final </w:t>
      </w:r>
      <w:r>
        <w:t xml:space="preserve">report will identify specific aspects of the </w:t>
      </w:r>
      <w:r w:rsidR="005D3A1F">
        <w:t xml:space="preserve">current site </w:t>
      </w:r>
      <w:r>
        <w:t xml:space="preserve">that helped or hindered the participants from completing each task accurately and quickly. </w:t>
      </w:r>
      <w:r w:rsidR="00395EA1">
        <w:t>The report</w:t>
      </w:r>
      <w:r>
        <w:t xml:space="preserve"> will document ways that the tool could be redesigned to overcome any identified problems. The findings from this method will be included in a briefing and in the final report and recommendations. The results will serve as the basis for actionable recommendations for improving the </w:t>
      </w:r>
      <w:r w:rsidR="0041521B" w:rsidRPr="00953237">
        <w:t xml:space="preserve">Health IT Survey </w:t>
      </w:r>
      <w:r w:rsidR="003B1920">
        <w:t xml:space="preserve">Compendium’s </w:t>
      </w:r>
      <w:r>
        <w:t xml:space="preserve">usability. The </w:t>
      </w:r>
      <w:r w:rsidR="00A11F33">
        <w:t xml:space="preserve">final </w:t>
      </w:r>
      <w:r>
        <w:t>report will discuss the barriers that participants encountered while attempting to perform the test tasks and will offer solutions to mitigate those challenges. Wherever relevant, the report will point out which challenges and solutions may be generalized to the other health IT tools on the NRC site.</w:t>
      </w:r>
    </w:p>
    <w:p w:rsidR="00F06408" w:rsidRDefault="00F06408" w:rsidP="00F06408"/>
    <w:p w:rsidR="00F06408" w:rsidRDefault="00F06408" w:rsidP="00F06408">
      <w:proofErr w:type="gramStart"/>
      <w:r w:rsidRPr="00F06408">
        <w:rPr>
          <w:u w:val="single"/>
        </w:rPr>
        <w:t>Discussion Groups</w:t>
      </w:r>
      <w:r>
        <w:t>.</w:t>
      </w:r>
      <w:proofErr w:type="gramEnd"/>
      <w:r>
        <w:t xml:space="preserve">  </w:t>
      </w:r>
      <w:r w:rsidR="00395EA1">
        <w:t>Session notes</w:t>
      </w:r>
      <w:r w:rsidR="00395EA1" w:rsidDel="00395EA1">
        <w:t xml:space="preserve"> </w:t>
      </w:r>
      <w:r>
        <w:t xml:space="preserve">will </w:t>
      </w:r>
      <w:r w:rsidR="00395EA1">
        <w:t xml:space="preserve">be </w:t>
      </w:r>
      <w:r>
        <w:t>review</w:t>
      </w:r>
      <w:r w:rsidR="00395EA1">
        <w:t>ed</w:t>
      </w:r>
      <w:r>
        <w:t xml:space="preserve"> and integrate</w:t>
      </w:r>
      <w:r w:rsidR="00395EA1">
        <w:t>d</w:t>
      </w:r>
      <w:r>
        <w:t>, extracting main themes across groups, audience segments</w:t>
      </w:r>
      <w:r w:rsidR="003B1920">
        <w:t xml:space="preserve"> (i.e. health IT researcher or implementer)</w:t>
      </w:r>
      <w:r>
        <w:t xml:space="preserve">, and user/non-user groups. </w:t>
      </w:r>
      <w:r w:rsidR="00395EA1">
        <w:t>A</w:t>
      </w:r>
      <w:r>
        <w:t>ny segment-specific, group-specific, or user/non-user specific findings that emerge from the group discussions</w:t>
      </w:r>
      <w:r w:rsidR="00395EA1">
        <w:t xml:space="preserve"> will be identified</w:t>
      </w:r>
      <w:r>
        <w:t xml:space="preserve">. For instance, </w:t>
      </w:r>
      <w:r w:rsidR="00395EA1">
        <w:t xml:space="preserve">the </w:t>
      </w:r>
      <w:r w:rsidR="00A11F33">
        <w:t xml:space="preserve">final </w:t>
      </w:r>
      <w:r>
        <w:t>report</w:t>
      </w:r>
      <w:r w:rsidR="00395EA1">
        <w:t xml:space="preserve"> will document</w:t>
      </w:r>
      <w:r>
        <w:t xml:space="preserve"> whether, based on first experience with the </w:t>
      </w:r>
      <w:r w:rsidR="0041521B" w:rsidRPr="00953237">
        <w:t xml:space="preserve">Health IT Survey </w:t>
      </w:r>
      <w:r>
        <w:t>Compendium, non-users fe</w:t>
      </w:r>
      <w:r w:rsidR="005D3A1F">
        <w:t>e</w:t>
      </w:r>
      <w:r>
        <w:t xml:space="preserve">l that it would be a useful resource for them and at what stages of IT implementation. </w:t>
      </w:r>
      <w:r w:rsidR="00395EA1">
        <w:t>T</w:t>
      </w:r>
      <w:r>
        <w:t xml:space="preserve">he final report will document the groups’ preferences and suggestions for making improvements to the </w:t>
      </w:r>
      <w:r w:rsidR="0041521B" w:rsidRPr="00953237">
        <w:t xml:space="preserve">Health IT Survey </w:t>
      </w:r>
      <w:r>
        <w:t xml:space="preserve">Compendium. </w:t>
      </w:r>
      <w:r w:rsidR="00395EA1">
        <w:t>T</w:t>
      </w:r>
      <w:r>
        <w:t>hese suggestions may range from adding content areas to providing additional ways to filter and refine searches for surveys of interest.</w:t>
      </w:r>
    </w:p>
    <w:p w:rsidR="00F06408" w:rsidRDefault="00F06408" w:rsidP="00F06408"/>
    <w:p w:rsidR="00E358EC" w:rsidRDefault="00E358EC" w:rsidP="00E358EC">
      <w:pPr>
        <w:rPr>
          <w:b/>
        </w:rPr>
      </w:pPr>
    </w:p>
    <w:p w:rsidR="00E358EC" w:rsidRPr="007E69DA" w:rsidRDefault="00E358EC" w:rsidP="00E358EC">
      <w:pPr>
        <w:pStyle w:val="HeadingOMB2"/>
      </w:pPr>
      <w:bookmarkStart w:id="67" w:name="_Toc151782196"/>
      <w:bookmarkStart w:id="68" w:name="_Toc158526232"/>
      <w:bookmarkStart w:id="69" w:name="_Toc279403346"/>
      <w:bookmarkEnd w:id="66"/>
      <w:r w:rsidRPr="007E69DA">
        <w:t>17. Exemption for Display of Expiration Date</w:t>
      </w:r>
      <w:bookmarkEnd w:id="67"/>
      <w:bookmarkEnd w:id="68"/>
      <w:bookmarkEnd w:id="69"/>
    </w:p>
    <w:p w:rsidR="00E358EC" w:rsidRDefault="00E358EC" w:rsidP="00E358EC">
      <w:r w:rsidRPr="004F03D2">
        <w:t>AHRQ does not seek this exemption</w:t>
      </w:r>
      <w:r>
        <w:t>.</w:t>
      </w:r>
    </w:p>
    <w:p w:rsidR="00E358EC" w:rsidRPr="007E69DA" w:rsidRDefault="00E358EC" w:rsidP="00E358EC">
      <w:pPr>
        <w:pStyle w:val="HeadingOMB2"/>
      </w:pPr>
      <w:bookmarkStart w:id="70" w:name="_Toc279403347"/>
      <w:r>
        <w:t xml:space="preserve">List of </w:t>
      </w:r>
      <w:r w:rsidRPr="007E69DA">
        <w:t>Attachments</w:t>
      </w:r>
      <w:bookmarkEnd w:id="70"/>
    </w:p>
    <w:p w:rsidR="00B2622D" w:rsidRPr="00141CAB" w:rsidRDefault="00B33E3B" w:rsidP="00B2622D">
      <w:r>
        <w:t xml:space="preserve">Attachment A </w:t>
      </w:r>
      <w:r w:rsidR="003F5AF8">
        <w:t>–</w:t>
      </w:r>
      <w:r w:rsidR="00B2622D" w:rsidRPr="00141CAB">
        <w:t xml:space="preserve"> </w:t>
      </w:r>
      <w:r w:rsidR="00B2622D" w:rsidRPr="00521449">
        <w:t xml:space="preserve">Healthcare Research and Quality Act of 1999  </w:t>
      </w:r>
    </w:p>
    <w:p w:rsidR="00B2622D" w:rsidRPr="008F7FCB" w:rsidRDefault="00B2622D" w:rsidP="00B2622D">
      <w:r w:rsidRPr="008F7FCB">
        <w:lastRenderedPageBreak/>
        <w:t xml:space="preserve">Attachment </w:t>
      </w:r>
      <w:r w:rsidR="006A6C25">
        <w:t>B</w:t>
      </w:r>
      <w:r w:rsidR="00B33E3B">
        <w:t xml:space="preserve"> </w:t>
      </w:r>
      <w:r w:rsidR="003F5AF8">
        <w:t>–</w:t>
      </w:r>
      <w:r w:rsidR="00B33E3B">
        <w:t xml:space="preserve"> Screening</w:t>
      </w:r>
      <w:r w:rsidRPr="008F7FCB">
        <w:t xml:space="preserve"> </w:t>
      </w:r>
      <w:r w:rsidR="00501CBE">
        <w:t xml:space="preserve">and Demographics </w:t>
      </w:r>
      <w:r w:rsidRPr="008F7FCB">
        <w:t>Questionnaire</w:t>
      </w:r>
    </w:p>
    <w:p w:rsidR="00E358EC" w:rsidRPr="008F7FCB" w:rsidRDefault="00E358EC" w:rsidP="00E358EC">
      <w:r w:rsidRPr="008F7FCB">
        <w:t xml:space="preserve">Attachment </w:t>
      </w:r>
      <w:r w:rsidR="006A6C25">
        <w:t>C</w:t>
      </w:r>
      <w:r w:rsidR="00B33E3B">
        <w:t xml:space="preserve"> </w:t>
      </w:r>
      <w:r w:rsidR="003F5AF8">
        <w:t>–</w:t>
      </w:r>
      <w:r w:rsidR="008F7FCB" w:rsidRPr="008F7FCB">
        <w:t xml:space="preserve"> </w:t>
      </w:r>
      <w:r w:rsidR="00B33E3B">
        <w:t>Needs Assessment Interview Guide</w:t>
      </w:r>
    </w:p>
    <w:p w:rsidR="00E358EC" w:rsidRPr="008F7FCB" w:rsidRDefault="00E358EC" w:rsidP="00E358EC">
      <w:r w:rsidRPr="008F7FCB">
        <w:t xml:space="preserve">Attachment </w:t>
      </w:r>
      <w:r w:rsidR="006A6C25">
        <w:t>D</w:t>
      </w:r>
      <w:r w:rsidR="003F5AF8">
        <w:t xml:space="preserve"> – Usability</w:t>
      </w:r>
      <w:r w:rsidR="00B2622D" w:rsidRPr="008F7FCB">
        <w:t xml:space="preserve"> Testing</w:t>
      </w:r>
      <w:r w:rsidR="003F5AF8">
        <w:t xml:space="preserve"> Interview Guide</w:t>
      </w:r>
    </w:p>
    <w:p w:rsidR="00E358EC" w:rsidRPr="008F7FCB" w:rsidRDefault="00E358EC" w:rsidP="00E358EC">
      <w:r w:rsidRPr="008F7FCB">
        <w:t xml:space="preserve">Attachment </w:t>
      </w:r>
      <w:r w:rsidR="00E420D4">
        <w:t xml:space="preserve">E1 – </w:t>
      </w:r>
      <w:r w:rsidR="00B2622D" w:rsidRPr="008F7FCB">
        <w:t>Discussion Groups</w:t>
      </w:r>
      <w:r w:rsidR="008F1D50">
        <w:t xml:space="preserve"> Interview Guide</w:t>
      </w:r>
      <w:r w:rsidR="00E420D4">
        <w:t xml:space="preserve"> for</w:t>
      </w:r>
      <w:r w:rsidR="008F7FCB" w:rsidRPr="008F7FCB">
        <w:t xml:space="preserve"> Users</w:t>
      </w:r>
    </w:p>
    <w:p w:rsidR="008F7FCB" w:rsidRPr="008F7FCB" w:rsidRDefault="008F7FCB" w:rsidP="008F7FCB">
      <w:r w:rsidRPr="008F7FCB">
        <w:t xml:space="preserve">Attachment </w:t>
      </w:r>
      <w:r w:rsidR="006A6C25">
        <w:t>E2</w:t>
      </w:r>
      <w:r w:rsidR="00E420D4">
        <w:t xml:space="preserve"> – </w:t>
      </w:r>
      <w:r w:rsidRPr="008F7FCB">
        <w:t xml:space="preserve">Discussion Groups </w:t>
      </w:r>
      <w:r w:rsidR="008F1D50">
        <w:t>Interview Guide</w:t>
      </w:r>
      <w:r w:rsidR="00E420D4">
        <w:t xml:space="preserve"> for </w:t>
      </w:r>
      <w:r w:rsidRPr="008F7FCB">
        <w:t>Non</w:t>
      </w:r>
      <w:r w:rsidR="005D3A1F">
        <w:t>-</w:t>
      </w:r>
      <w:r w:rsidRPr="008F7FCB">
        <w:t>Users</w:t>
      </w:r>
    </w:p>
    <w:p w:rsidR="006A6C25" w:rsidRPr="008F7FCB" w:rsidRDefault="006A6C25" w:rsidP="006A6C25">
      <w:r w:rsidRPr="008F7FCB">
        <w:t xml:space="preserve">Attachment </w:t>
      </w:r>
      <w:r w:rsidR="00851B3C">
        <w:t xml:space="preserve">F – </w:t>
      </w:r>
      <w:r w:rsidRPr="008F7FCB">
        <w:t>Recruiting Communication – Request to Organizations</w:t>
      </w:r>
    </w:p>
    <w:p w:rsidR="006A6C25" w:rsidRPr="008F7FCB" w:rsidRDefault="006A6C25" w:rsidP="006A6C25">
      <w:r w:rsidRPr="008F7FCB">
        <w:t xml:space="preserve">Attachment </w:t>
      </w:r>
      <w:r w:rsidR="00851B3C">
        <w:t xml:space="preserve">G – </w:t>
      </w:r>
      <w:r w:rsidRPr="008F7FCB">
        <w:t>Recruiting Communication – Flyer</w:t>
      </w:r>
    </w:p>
    <w:p w:rsidR="006A6C25" w:rsidRPr="008F7FCB" w:rsidRDefault="006A6C25" w:rsidP="006A6C25">
      <w:r w:rsidRPr="008F7FCB">
        <w:t xml:space="preserve">Attachment </w:t>
      </w:r>
      <w:r w:rsidR="00B6679A">
        <w:t xml:space="preserve">H – </w:t>
      </w:r>
      <w:r w:rsidRPr="008F7FCB">
        <w:t xml:space="preserve">Recruiting Communication – </w:t>
      </w:r>
      <w:r>
        <w:t>Scheduling Protocol</w:t>
      </w:r>
    </w:p>
    <w:p w:rsidR="00E358EC" w:rsidRPr="00851B3C" w:rsidRDefault="00833A37" w:rsidP="00E358EC">
      <w:r>
        <w:t>Attachment I –</w:t>
      </w:r>
      <w:r w:rsidR="00BF0A0A" w:rsidRPr="00851B3C">
        <w:t xml:space="preserve"> Federal Register Notice</w:t>
      </w:r>
    </w:p>
    <w:p w:rsidR="00E358EC" w:rsidRPr="00851B3C" w:rsidRDefault="00833A37" w:rsidP="00E358EC">
      <w:r>
        <w:t>Attachment J – Public Comment and AHRQs Response</w:t>
      </w:r>
    </w:p>
    <w:sectPr w:rsidR="00E358EC" w:rsidRPr="00851B3C" w:rsidSect="00E358EC">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pgMar w:top="1440" w:right="1800" w:bottom="126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3A37" w:rsidRDefault="00833A37">
      <w:r>
        <w:separator/>
      </w:r>
    </w:p>
  </w:endnote>
  <w:endnote w:type="continuationSeparator" w:id="0">
    <w:p w:rsidR="00833A37" w:rsidRDefault="00833A3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Futura MdCn BT">
    <w:altName w:val="Arial Narrow"/>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A37" w:rsidRDefault="0057599D" w:rsidP="00E358EC">
    <w:pPr>
      <w:pStyle w:val="Footer"/>
      <w:framePr w:wrap="around" w:vAnchor="text" w:hAnchor="margin" w:xAlign="center" w:y="1"/>
      <w:rPr>
        <w:rStyle w:val="PageNumber"/>
      </w:rPr>
    </w:pPr>
    <w:r>
      <w:rPr>
        <w:rStyle w:val="PageNumber"/>
      </w:rPr>
      <w:fldChar w:fldCharType="begin"/>
    </w:r>
    <w:r w:rsidR="00833A37">
      <w:rPr>
        <w:rStyle w:val="PageNumber"/>
      </w:rPr>
      <w:instrText xml:space="preserve">PAGE  </w:instrText>
    </w:r>
    <w:r>
      <w:rPr>
        <w:rStyle w:val="PageNumber"/>
      </w:rPr>
      <w:fldChar w:fldCharType="end"/>
    </w:r>
  </w:p>
  <w:p w:rsidR="00833A37" w:rsidRDefault="00833A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A37" w:rsidRDefault="0057599D" w:rsidP="00E358EC">
    <w:pPr>
      <w:pStyle w:val="Footer"/>
      <w:framePr w:wrap="around" w:vAnchor="text" w:hAnchor="margin" w:xAlign="center" w:y="1"/>
      <w:rPr>
        <w:rStyle w:val="PageNumber"/>
      </w:rPr>
    </w:pPr>
    <w:r>
      <w:rPr>
        <w:rStyle w:val="PageNumber"/>
      </w:rPr>
      <w:fldChar w:fldCharType="begin"/>
    </w:r>
    <w:r w:rsidR="00833A37">
      <w:rPr>
        <w:rStyle w:val="PageNumber"/>
      </w:rPr>
      <w:instrText xml:space="preserve">PAGE  </w:instrText>
    </w:r>
    <w:r>
      <w:rPr>
        <w:rStyle w:val="PageNumber"/>
      </w:rPr>
      <w:fldChar w:fldCharType="separate"/>
    </w:r>
    <w:r w:rsidR="0035209D">
      <w:rPr>
        <w:rStyle w:val="PageNumber"/>
        <w:noProof/>
      </w:rPr>
      <w:t>7</w:t>
    </w:r>
    <w:r>
      <w:rPr>
        <w:rStyle w:val="PageNumber"/>
      </w:rPr>
      <w:fldChar w:fldCharType="end"/>
    </w:r>
  </w:p>
  <w:p w:rsidR="00833A37" w:rsidRDefault="00833A3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A37" w:rsidRDefault="00833A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3A37" w:rsidRDefault="00833A37">
      <w:r>
        <w:separator/>
      </w:r>
    </w:p>
  </w:footnote>
  <w:footnote w:type="continuationSeparator" w:id="0">
    <w:p w:rsidR="00833A37" w:rsidRDefault="00833A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A37" w:rsidRDefault="00833A3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A37" w:rsidRDefault="00833A3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A37" w:rsidRDefault="00833A3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DBCE956"/>
    <w:lvl w:ilvl="0">
      <w:start w:val="1"/>
      <w:numFmt w:val="bullet"/>
      <w:lvlText w:val=""/>
      <w:lvlJc w:val="left"/>
      <w:pPr>
        <w:tabs>
          <w:tab w:val="num" w:pos="360"/>
        </w:tabs>
        <w:ind w:left="360" w:hanging="360"/>
      </w:pPr>
      <w:rPr>
        <w:rFonts w:ascii="Symbol" w:hAnsi="Symbol" w:hint="default"/>
      </w:rPr>
    </w:lvl>
  </w:abstractNum>
  <w:abstractNum w:abstractNumId="1">
    <w:nsid w:val="01C05978"/>
    <w:multiLevelType w:val="hybridMultilevel"/>
    <w:tmpl w:val="11B4921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2C85ACA"/>
    <w:multiLevelType w:val="multilevel"/>
    <w:tmpl w:val="96A6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636EDD"/>
    <w:multiLevelType w:val="hybridMultilevel"/>
    <w:tmpl w:val="9476F6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496388"/>
    <w:multiLevelType w:val="multilevel"/>
    <w:tmpl w:val="53A8D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9E6DFB"/>
    <w:multiLevelType w:val="multilevel"/>
    <w:tmpl w:val="FA60D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D762225"/>
    <w:multiLevelType w:val="hybridMultilevel"/>
    <w:tmpl w:val="302C7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D13313"/>
    <w:multiLevelType w:val="multilevel"/>
    <w:tmpl w:val="34AAA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4156EA"/>
    <w:multiLevelType w:val="hybridMultilevel"/>
    <w:tmpl w:val="09C63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7774D0"/>
    <w:multiLevelType w:val="multilevel"/>
    <w:tmpl w:val="5F4ED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39D200E"/>
    <w:multiLevelType w:val="multilevel"/>
    <w:tmpl w:val="C590A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7967809"/>
    <w:multiLevelType w:val="hybridMultilevel"/>
    <w:tmpl w:val="6C1CF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F007FD"/>
    <w:multiLevelType w:val="hybridMultilevel"/>
    <w:tmpl w:val="4E441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0476C82"/>
    <w:multiLevelType w:val="hybridMultilevel"/>
    <w:tmpl w:val="F45E7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412AE1"/>
    <w:multiLevelType w:val="hybridMultilevel"/>
    <w:tmpl w:val="22D2476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Wingdings"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Wingdings"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Wingdings" w:hint="default"/>
      </w:rPr>
    </w:lvl>
    <w:lvl w:ilvl="8" w:tplc="04090005" w:tentative="1">
      <w:start w:val="1"/>
      <w:numFmt w:val="bullet"/>
      <w:lvlText w:val=""/>
      <w:lvlJc w:val="left"/>
      <w:pPr>
        <w:ind w:left="6528" w:hanging="360"/>
      </w:pPr>
      <w:rPr>
        <w:rFonts w:ascii="Wingdings" w:hAnsi="Wingdings" w:hint="default"/>
      </w:rPr>
    </w:lvl>
  </w:abstractNum>
  <w:abstractNum w:abstractNumId="15">
    <w:nsid w:val="2BE4181A"/>
    <w:multiLevelType w:val="multilevel"/>
    <w:tmpl w:val="C186A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C6B52AC"/>
    <w:multiLevelType w:val="multilevel"/>
    <w:tmpl w:val="9DF0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F643AB7"/>
    <w:multiLevelType w:val="hybridMultilevel"/>
    <w:tmpl w:val="3B521282"/>
    <w:lvl w:ilvl="0" w:tplc="DD6AB22C">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F85ED0"/>
    <w:multiLevelType w:val="multilevel"/>
    <w:tmpl w:val="17B24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5B529B8"/>
    <w:multiLevelType w:val="hybridMultilevel"/>
    <w:tmpl w:val="4882FE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6313908"/>
    <w:multiLevelType w:val="hybridMultilevel"/>
    <w:tmpl w:val="4384AC7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3E550F6E"/>
    <w:multiLevelType w:val="hybridMultilevel"/>
    <w:tmpl w:val="3B3AA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6667916"/>
    <w:multiLevelType w:val="multilevel"/>
    <w:tmpl w:val="049AD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7041F9E"/>
    <w:multiLevelType w:val="multilevel"/>
    <w:tmpl w:val="2D884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9F33B4B"/>
    <w:multiLevelType w:val="multilevel"/>
    <w:tmpl w:val="D0FA8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C981764"/>
    <w:multiLevelType w:val="multilevel"/>
    <w:tmpl w:val="089ED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29D185A"/>
    <w:multiLevelType w:val="hybridMultilevel"/>
    <w:tmpl w:val="9476F6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32F7261"/>
    <w:multiLevelType w:val="multilevel"/>
    <w:tmpl w:val="ABFC6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58D543A"/>
    <w:multiLevelType w:val="multilevel"/>
    <w:tmpl w:val="05E0D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6DC72B2"/>
    <w:multiLevelType w:val="hybridMultilevel"/>
    <w:tmpl w:val="E5324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420C78"/>
    <w:multiLevelType w:val="singleLevel"/>
    <w:tmpl w:val="3AECE62C"/>
    <w:lvl w:ilvl="0">
      <w:start w:val="1"/>
      <w:numFmt w:val="bullet"/>
      <w:pStyle w:val="TableSmallBullets"/>
      <w:lvlText w:val=""/>
      <w:lvlJc w:val="left"/>
      <w:pPr>
        <w:tabs>
          <w:tab w:val="num" w:pos="360"/>
        </w:tabs>
        <w:ind w:left="360" w:hanging="360"/>
      </w:pPr>
      <w:rPr>
        <w:rFonts w:ascii="Symbol" w:hAnsi="Symbol" w:hint="default"/>
        <w:sz w:val="20"/>
      </w:rPr>
    </w:lvl>
  </w:abstractNum>
  <w:abstractNum w:abstractNumId="31">
    <w:nsid w:val="5AE12853"/>
    <w:multiLevelType w:val="hybridMultilevel"/>
    <w:tmpl w:val="6D1412EC"/>
    <w:lvl w:ilvl="0" w:tplc="04090019">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B7F59F7"/>
    <w:multiLevelType w:val="multilevel"/>
    <w:tmpl w:val="2F9CC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C6F5C57"/>
    <w:multiLevelType w:val="multilevel"/>
    <w:tmpl w:val="8E165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EB51724"/>
    <w:multiLevelType w:val="hybridMultilevel"/>
    <w:tmpl w:val="1008726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5">
    <w:nsid w:val="60544DBA"/>
    <w:multiLevelType w:val="hybridMultilevel"/>
    <w:tmpl w:val="5DC8290A"/>
    <w:lvl w:ilvl="0" w:tplc="04090019">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1973AA5"/>
    <w:multiLevelType w:val="hybridMultilevel"/>
    <w:tmpl w:val="AF48E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ADA0497"/>
    <w:multiLevelType w:val="hybridMultilevel"/>
    <w:tmpl w:val="715A2C8C"/>
    <w:lvl w:ilvl="0" w:tplc="0409000F">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8">
    <w:nsid w:val="6CC76F3C"/>
    <w:multiLevelType w:val="multilevel"/>
    <w:tmpl w:val="61E02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46E7BC4"/>
    <w:multiLevelType w:val="hybridMultilevel"/>
    <w:tmpl w:val="AEB4A5F0"/>
    <w:lvl w:ilvl="0" w:tplc="FB766DD8">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5830553"/>
    <w:multiLevelType w:val="hybridMultilevel"/>
    <w:tmpl w:val="C5B06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58C488A"/>
    <w:multiLevelType w:val="hybridMultilevel"/>
    <w:tmpl w:val="93D49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8831CBA"/>
    <w:multiLevelType w:val="hybridMultilevel"/>
    <w:tmpl w:val="A2A2BAA0"/>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43">
    <w:nsid w:val="7D5C030C"/>
    <w:multiLevelType w:val="singleLevel"/>
    <w:tmpl w:val="A23EA040"/>
    <w:lvl w:ilvl="0">
      <w:start w:val="1"/>
      <w:numFmt w:val="bullet"/>
      <w:pStyle w:val="BulletLevel1"/>
      <w:lvlText w:val=""/>
      <w:lvlJc w:val="left"/>
      <w:pPr>
        <w:tabs>
          <w:tab w:val="num" w:pos="360"/>
        </w:tabs>
        <w:ind w:left="360" w:hanging="360"/>
      </w:pPr>
      <w:rPr>
        <w:rFonts w:ascii="Symbol" w:hAnsi="Symbol" w:hint="default"/>
        <w:sz w:val="24"/>
      </w:rPr>
    </w:lvl>
  </w:abstractNum>
  <w:abstractNum w:abstractNumId="44">
    <w:nsid w:val="7D8A72C3"/>
    <w:multiLevelType w:val="hybridMultilevel"/>
    <w:tmpl w:val="5C6E7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DA1550E"/>
    <w:multiLevelType w:val="hybridMultilevel"/>
    <w:tmpl w:val="92AEBA34"/>
    <w:lvl w:ilvl="0" w:tplc="041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DE100B2"/>
    <w:multiLevelType w:val="hybridMultilevel"/>
    <w:tmpl w:val="CFD6F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43"/>
  </w:num>
  <w:num w:numId="2">
    <w:abstractNumId w:val="30"/>
  </w:num>
  <w:num w:numId="3">
    <w:abstractNumId w:val="22"/>
  </w:num>
  <w:num w:numId="4">
    <w:abstractNumId w:val="28"/>
  </w:num>
  <w:num w:numId="5">
    <w:abstractNumId w:val="23"/>
  </w:num>
  <w:num w:numId="6">
    <w:abstractNumId w:val="33"/>
  </w:num>
  <w:num w:numId="7">
    <w:abstractNumId w:val="15"/>
  </w:num>
  <w:num w:numId="8">
    <w:abstractNumId w:val="4"/>
  </w:num>
  <w:num w:numId="9">
    <w:abstractNumId w:val="27"/>
  </w:num>
  <w:num w:numId="10">
    <w:abstractNumId w:val="5"/>
  </w:num>
  <w:num w:numId="11">
    <w:abstractNumId w:val="9"/>
  </w:num>
  <w:num w:numId="12">
    <w:abstractNumId w:val="24"/>
  </w:num>
  <w:num w:numId="13">
    <w:abstractNumId w:val="38"/>
  </w:num>
  <w:num w:numId="14">
    <w:abstractNumId w:val="1"/>
  </w:num>
  <w:num w:numId="15">
    <w:abstractNumId w:val="42"/>
  </w:num>
  <w:num w:numId="16">
    <w:abstractNumId w:val="19"/>
  </w:num>
  <w:num w:numId="17">
    <w:abstractNumId w:val="12"/>
  </w:num>
  <w:num w:numId="18">
    <w:abstractNumId w:val="2"/>
  </w:num>
  <w:num w:numId="19">
    <w:abstractNumId w:val="10"/>
  </w:num>
  <w:num w:numId="20">
    <w:abstractNumId w:val="18"/>
  </w:num>
  <w:num w:numId="21">
    <w:abstractNumId w:val="32"/>
  </w:num>
  <w:num w:numId="22">
    <w:abstractNumId w:val="25"/>
  </w:num>
  <w:num w:numId="23">
    <w:abstractNumId w:val="20"/>
  </w:num>
  <w:num w:numId="24">
    <w:abstractNumId w:val="34"/>
  </w:num>
  <w:num w:numId="25">
    <w:abstractNumId w:val="8"/>
  </w:num>
  <w:num w:numId="26">
    <w:abstractNumId w:val="0"/>
  </w:num>
  <w:num w:numId="27">
    <w:abstractNumId w:val="29"/>
  </w:num>
  <w:num w:numId="28">
    <w:abstractNumId w:val="14"/>
  </w:num>
  <w:num w:numId="29">
    <w:abstractNumId w:val="46"/>
  </w:num>
  <w:num w:numId="30">
    <w:abstractNumId w:val="21"/>
  </w:num>
  <w:num w:numId="31">
    <w:abstractNumId w:val="37"/>
  </w:num>
  <w:num w:numId="32">
    <w:abstractNumId w:val="45"/>
  </w:num>
  <w:num w:numId="33">
    <w:abstractNumId w:val="6"/>
  </w:num>
  <w:num w:numId="34">
    <w:abstractNumId w:val="41"/>
  </w:num>
  <w:num w:numId="35">
    <w:abstractNumId w:val="17"/>
  </w:num>
  <w:num w:numId="36">
    <w:abstractNumId w:val="36"/>
  </w:num>
  <w:num w:numId="37">
    <w:abstractNumId w:val="16"/>
  </w:num>
  <w:num w:numId="38">
    <w:abstractNumId w:val="7"/>
  </w:num>
  <w:num w:numId="39">
    <w:abstractNumId w:val="44"/>
  </w:num>
  <w:num w:numId="40">
    <w:abstractNumId w:val="40"/>
  </w:num>
  <w:num w:numId="41">
    <w:abstractNumId w:val="26"/>
  </w:num>
  <w:num w:numId="42">
    <w:abstractNumId w:val="3"/>
  </w:num>
  <w:num w:numId="43">
    <w:abstractNumId w:val="13"/>
  </w:num>
  <w:num w:numId="44">
    <w:abstractNumId w:val="39"/>
  </w:num>
  <w:num w:numId="45">
    <w:abstractNumId w:val="35"/>
  </w:num>
  <w:num w:numId="46">
    <w:abstractNumId w:val="31"/>
  </w:num>
  <w:num w:numId="47">
    <w:abstractNumId w:val="11"/>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removePersonalInformation/>
  <w:removeDateAndTime/>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88065"/>
  </w:hdrShapeDefaults>
  <w:footnotePr>
    <w:footnote w:id="-1"/>
    <w:footnote w:id="0"/>
  </w:footnotePr>
  <w:endnotePr>
    <w:numFmt w:val="decimal"/>
    <w:endnote w:id="-1"/>
    <w:endnote w:id="0"/>
  </w:endnotePr>
  <w:compat/>
  <w:docVars>
    <w:docVar w:name="EN.InstantFormat" w:val="&lt;ENInstantFormat&gt;&lt;Enabled&gt;1&lt;/Enabled&gt;&lt;ScanUnformatted&gt;1&lt;/ScanUnformatted&gt;&lt;ScanChanges&gt;1&lt;/ScanChanges&gt;&lt;/ENInstantFormat&gt;"/>
    <w:docVar w:name="EN.Layout" w:val="&lt;ENLayout&gt;&lt;Style&gt;J Amer Medical Association&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EADERS.enl&lt;/item&gt;&lt;/Libraries&gt;&lt;/ENLibraries&gt;"/>
  </w:docVars>
  <w:rsids>
    <w:rsidRoot w:val="00873F74"/>
    <w:rsid w:val="00000254"/>
    <w:rsid w:val="0002053D"/>
    <w:rsid w:val="00027B6D"/>
    <w:rsid w:val="00032C4F"/>
    <w:rsid w:val="000372AA"/>
    <w:rsid w:val="00050DFC"/>
    <w:rsid w:val="000513D2"/>
    <w:rsid w:val="000809A7"/>
    <w:rsid w:val="00083519"/>
    <w:rsid w:val="0009373A"/>
    <w:rsid w:val="000B1CD0"/>
    <w:rsid w:val="000C0C83"/>
    <w:rsid w:val="000C5BE7"/>
    <w:rsid w:val="000D2A35"/>
    <w:rsid w:val="000D3F88"/>
    <w:rsid w:val="000D6428"/>
    <w:rsid w:val="000D7007"/>
    <w:rsid w:val="000F0186"/>
    <w:rsid w:val="000F0BDD"/>
    <w:rsid w:val="000F5107"/>
    <w:rsid w:val="000F5CED"/>
    <w:rsid w:val="000F5F33"/>
    <w:rsid w:val="001032D5"/>
    <w:rsid w:val="0011037E"/>
    <w:rsid w:val="00111938"/>
    <w:rsid w:val="001125A1"/>
    <w:rsid w:val="00123598"/>
    <w:rsid w:val="0012676F"/>
    <w:rsid w:val="00132E62"/>
    <w:rsid w:val="001347FB"/>
    <w:rsid w:val="0013661E"/>
    <w:rsid w:val="00153E64"/>
    <w:rsid w:val="00154DFA"/>
    <w:rsid w:val="001649AE"/>
    <w:rsid w:val="00170BD4"/>
    <w:rsid w:val="00174C7B"/>
    <w:rsid w:val="00177631"/>
    <w:rsid w:val="00183506"/>
    <w:rsid w:val="001913AC"/>
    <w:rsid w:val="001967A2"/>
    <w:rsid w:val="001A1D38"/>
    <w:rsid w:val="001A2D57"/>
    <w:rsid w:val="001D1AED"/>
    <w:rsid w:val="001E697B"/>
    <w:rsid w:val="00200439"/>
    <w:rsid w:val="00211F0B"/>
    <w:rsid w:val="0021616A"/>
    <w:rsid w:val="00220A70"/>
    <w:rsid w:val="00223F5D"/>
    <w:rsid w:val="00231CBC"/>
    <w:rsid w:val="00234194"/>
    <w:rsid w:val="0025693F"/>
    <w:rsid w:val="00276BA0"/>
    <w:rsid w:val="002849B9"/>
    <w:rsid w:val="0029546A"/>
    <w:rsid w:val="002A421C"/>
    <w:rsid w:val="002D59AC"/>
    <w:rsid w:val="002E13AC"/>
    <w:rsid w:val="00314479"/>
    <w:rsid w:val="00332AD5"/>
    <w:rsid w:val="00332D2D"/>
    <w:rsid w:val="00342619"/>
    <w:rsid w:val="00345FA5"/>
    <w:rsid w:val="0035209D"/>
    <w:rsid w:val="00381E20"/>
    <w:rsid w:val="0038662B"/>
    <w:rsid w:val="00392FDD"/>
    <w:rsid w:val="00395EA1"/>
    <w:rsid w:val="003A5203"/>
    <w:rsid w:val="003A555B"/>
    <w:rsid w:val="003A5B27"/>
    <w:rsid w:val="003B1920"/>
    <w:rsid w:val="003D6138"/>
    <w:rsid w:val="003E7DAA"/>
    <w:rsid w:val="003F5AF8"/>
    <w:rsid w:val="0041212B"/>
    <w:rsid w:val="00413FF3"/>
    <w:rsid w:val="0041463E"/>
    <w:rsid w:val="0041521B"/>
    <w:rsid w:val="004301E1"/>
    <w:rsid w:val="00430F7E"/>
    <w:rsid w:val="0043502E"/>
    <w:rsid w:val="00442464"/>
    <w:rsid w:val="00443F32"/>
    <w:rsid w:val="00446824"/>
    <w:rsid w:val="00446F54"/>
    <w:rsid w:val="004502C6"/>
    <w:rsid w:val="00457198"/>
    <w:rsid w:val="0046505C"/>
    <w:rsid w:val="00472494"/>
    <w:rsid w:val="004871C5"/>
    <w:rsid w:val="00497A53"/>
    <w:rsid w:val="004A6F5F"/>
    <w:rsid w:val="004B1B02"/>
    <w:rsid w:val="004B488C"/>
    <w:rsid w:val="004B4AE9"/>
    <w:rsid w:val="004B67CC"/>
    <w:rsid w:val="004B70B2"/>
    <w:rsid w:val="004D3522"/>
    <w:rsid w:val="004E2DCB"/>
    <w:rsid w:val="004E5C21"/>
    <w:rsid w:val="004E5DCC"/>
    <w:rsid w:val="004F797A"/>
    <w:rsid w:val="00501CBE"/>
    <w:rsid w:val="005030C0"/>
    <w:rsid w:val="00522C3C"/>
    <w:rsid w:val="005267C3"/>
    <w:rsid w:val="00545917"/>
    <w:rsid w:val="005467F0"/>
    <w:rsid w:val="00553709"/>
    <w:rsid w:val="005562FA"/>
    <w:rsid w:val="00570B91"/>
    <w:rsid w:val="0057599D"/>
    <w:rsid w:val="005823F5"/>
    <w:rsid w:val="00587884"/>
    <w:rsid w:val="00597AB7"/>
    <w:rsid w:val="005D09A6"/>
    <w:rsid w:val="005D36C1"/>
    <w:rsid w:val="005D3A1F"/>
    <w:rsid w:val="005E0B8F"/>
    <w:rsid w:val="005F2DED"/>
    <w:rsid w:val="005F4F78"/>
    <w:rsid w:val="005F7CB6"/>
    <w:rsid w:val="005F7EF3"/>
    <w:rsid w:val="0060224D"/>
    <w:rsid w:val="00602C96"/>
    <w:rsid w:val="00607E15"/>
    <w:rsid w:val="00607F1C"/>
    <w:rsid w:val="00610F2F"/>
    <w:rsid w:val="0061298D"/>
    <w:rsid w:val="00622657"/>
    <w:rsid w:val="00653975"/>
    <w:rsid w:val="00654A96"/>
    <w:rsid w:val="006760AA"/>
    <w:rsid w:val="006769CA"/>
    <w:rsid w:val="00677E08"/>
    <w:rsid w:val="0069236E"/>
    <w:rsid w:val="006A6973"/>
    <w:rsid w:val="006A6C25"/>
    <w:rsid w:val="006A77F7"/>
    <w:rsid w:val="006C04F3"/>
    <w:rsid w:val="006C12E8"/>
    <w:rsid w:val="006C52C6"/>
    <w:rsid w:val="006C593A"/>
    <w:rsid w:val="006D657B"/>
    <w:rsid w:val="006E507A"/>
    <w:rsid w:val="006F7DB2"/>
    <w:rsid w:val="00704F76"/>
    <w:rsid w:val="00706D85"/>
    <w:rsid w:val="00713FCE"/>
    <w:rsid w:val="0071623E"/>
    <w:rsid w:val="0073092E"/>
    <w:rsid w:val="007439B2"/>
    <w:rsid w:val="00747358"/>
    <w:rsid w:val="007479AE"/>
    <w:rsid w:val="00756626"/>
    <w:rsid w:val="00760C9F"/>
    <w:rsid w:val="00763BEC"/>
    <w:rsid w:val="007711C3"/>
    <w:rsid w:val="00772268"/>
    <w:rsid w:val="007819F4"/>
    <w:rsid w:val="00781E53"/>
    <w:rsid w:val="00794289"/>
    <w:rsid w:val="007A516C"/>
    <w:rsid w:val="007A7EBB"/>
    <w:rsid w:val="007B020E"/>
    <w:rsid w:val="007C6CB6"/>
    <w:rsid w:val="007E1CBC"/>
    <w:rsid w:val="007E1F23"/>
    <w:rsid w:val="007F2AC8"/>
    <w:rsid w:val="007F694B"/>
    <w:rsid w:val="0080105D"/>
    <w:rsid w:val="008106D8"/>
    <w:rsid w:val="00833A37"/>
    <w:rsid w:val="00850EFD"/>
    <w:rsid w:val="00851B3C"/>
    <w:rsid w:val="00860B2D"/>
    <w:rsid w:val="00871586"/>
    <w:rsid w:val="00872A58"/>
    <w:rsid w:val="00873F74"/>
    <w:rsid w:val="00874E72"/>
    <w:rsid w:val="00875519"/>
    <w:rsid w:val="008B2848"/>
    <w:rsid w:val="008C05E1"/>
    <w:rsid w:val="008C7F92"/>
    <w:rsid w:val="008D0C9E"/>
    <w:rsid w:val="008D5FBA"/>
    <w:rsid w:val="008D7DBC"/>
    <w:rsid w:val="008E6954"/>
    <w:rsid w:val="008E7417"/>
    <w:rsid w:val="008F1395"/>
    <w:rsid w:val="008F1D50"/>
    <w:rsid w:val="008F1D78"/>
    <w:rsid w:val="008F6916"/>
    <w:rsid w:val="008F7FCB"/>
    <w:rsid w:val="00900DB2"/>
    <w:rsid w:val="00905AAE"/>
    <w:rsid w:val="009105AD"/>
    <w:rsid w:val="009142A1"/>
    <w:rsid w:val="0092056C"/>
    <w:rsid w:val="0092215E"/>
    <w:rsid w:val="00953237"/>
    <w:rsid w:val="009703C3"/>
    <w:rsid w:val="00986B4B"/>
    <w:rsid w:val="009872DC"/>
    <w:rsid w:val="0099374E"/>
    <w:rsid w:val="009A0ADB"/>
    <w:rsid w:val="009B1829"/>
    <w:rsid w:val="009C3BA9"/>
    <w:rsid w:val="009D5E95"/>
    <w:rsid w:val="009D7420"/>
    <w:rsid w:val="009F042F"/>
    <w:rsid w:val="009F25AC"/>
    <w:rsid w:val="00A0298A"/>
    <w:rsid w:val="00A058C0"/>
    <w:rsid w:val="00A11F33"/>
    <w:rsid w:val="00A3469E"/>
    <w:rsid w:val="00A348A9"/>
    <w:rsid w:val="00A52CC9"/>
    <w:rsid w:val="00A622E3"/>
    <w:rsid w:val="00A65A62"/>
    <w:rsid w:val="00A81637"/>
    <w:rsid w:val="00A94BB6"/>
    <w:rsid w:val="00A961A6"/>
    <w:rsid w:val="00AA39E3"/>
    <w:rsid w:val="00AB04B2"/>
    <w:rsid w:val="00AC6DD3"/>
    <w:rsid w:val="00AC7A20"/>
    <w:rsid w:val="00AD22EE"/>
    <w:rsid w:val="00AE3C03"/>
    <w:rsid w:val="00AF3196"/>
    <w:rsid w:val="00AF5FC5"/>
    <w:rsid w:val="00B1575F"/>
    <w:rsid w:val="00B21D81"/>
    <w:rsid w:val="00B2622D"/>
    <w:rsid w:val="00B30580"/>
    <w:rsid w:val="00B33E3B"/>
    <w:rsid w:val="00B3707B"/>
    <w:rsid w:val="00B374B7"/>
    <w:rsid w:val="00B41590"/>
    <w:rsid w:val="00B44B61"/>
    <w:rsid w:val="00B47966"/>
    <w:rsid w:val="00B5625D"/>
    <w:rsid w:val="00B6679A"/>
    <w:rsid w:val="00B67383"/>
    <w:rsid w:val="00B70B2F"/>
    <w:rsid w:val="00B723D5"/>
    <w:rsid w:val="00B73BFF"/>
    <w:rsid w:val="00B85EC6"/>
    <w:rsid w:val="00B8737C"/>
    <w:rsid w:val="00BB07E9"/>
    <w:rsid w:val="00BB1034"/>
    <w:rsid w:val="00BC19DF"/>
    <w:rsid w:val="00BC55B9"/>
    <w:rsid w:val="00BC730F"/>
    <w:rsid w:val="00BE0BE3"/>
    <w:rsid w:val="00BE2749"/>
    <w:rsid w:val="00BF0A0A"/>
    <w:rsid w:val="00BF3407"/>
    <w:rsid w:val="00C05F87"/>
    <w:rsid w:val="00C248B1"/>
    <w:rsid w:val="00C26867"/>
    <w:rsid w:val="00C3103C"/>
    <w:rsid w:val="00C312AD"/>
    <w:rsid w:val="00C323D5"/>
    <w:rsid w:val="00C36DA0"/>
    <w:rsid w:val="00C46ED1"/>
    <w:rsid w:val="00C52E8B"/>
    <w:rsid w:val="00C53CE6"/>
    <w:rsid w:val="00C61F1D"/>
    <w:rsid w:val="00C63CE2"/>
    <w:rsid w:val="00C64441"/>
    <w:rsid w:val="00C719C2"/>
    <w:rsid w:val="00C83C91"/>
    <w:rsid w:val="00CA24E3"/>
    <w:rsid w:val="00CB08AA"/>
    <w:rsid w:val="00CB0B7B"/>
    <w:rsid w:val="00CB21D2"/>
    <w:rsid w:val="00CC74C5"/>
    <w:rsid w:val="00CD4180"/>
    <w:rsid w:val="00CE38F3"/>
    <w:rsid w:val="00CF2A3C"/>
    <w:rsid w:val="00D03912"/>
    <w:rsid w:val="00D21EA7"/>
    <w:rsid w:val="00D3326D"/>
    <w:rsid w:val="00D466E4"/>
    <w:rsid w:val="00D51A44"/>
    <w:rsid w:val="00D56B7E"/>
    <w:rsid w:val="00D65E18"/>
    <w:rsid w:val="00D65FF9"/>
    <w:rsid w:val="00D8677D"/>
    <w:rsid w:val="00D87216"/>
    <w:rsid w:val="00DA4E59"/>
    <w:rsid w:val="00DB1538"/>
    <w:rsid w:val="00DB38CD"/>
    <w:rsid w:val="00DB5800"/>
    <w:rsid w:val="00DC23A6"/>
    <w:rsid w:val="00DC4D38"/>
    <w:rsid w:val="00DC7FAA"/>
    <w:rsid w:val="00DD45BE"/>
    <w:rsid w:val="00DD7C95"/>
    <w:rsid w:val="00DD7FB0"/>
    <w:rsid w:val="00DE6A40"/>
    <w:rsid w:val="00DF0B0B"/>
    <w:rsid w:val="00E13B65"/>
    <w:rsid w:val="00E177F1"/>
    <w:rsid w:val="00E2066E"/>
    <w:rsid w:val="00E30441"/>
    <w:rsid w:val="00E358EC"/>
    <w:rsid w:val="00E420D4"/>
    <w:rsid w:val="00E42D6F"/>
    <w:rsid w:val="00E43AEC"/>
    <w:rsid w:val="00E47A06"/>
    <w:rsid w:val="00E533C6"/>
    <w:rsid w:val="00E63467"/>
    <w:rsid w:val="00E86230"/>
    <w:rsid w:val="00E93C2A"/>
    <w:rsid w:val="00E967E8"/>
    <w:rsid w:val="00EA59CA"/>
    <w:rsid w:val="00EB5E20"/>
    <w:rsid w:val="00EC1BB1"/>
    <w:rsid w:val="00EC29C2"/>
    <w:rsid w:val="00EC53D6"/>
    <w:rsid w:val="00ED623E"/>
    <w:rsid w:val="00EF3C13"/>
    <w:rsid w:val="00F00068"/>
    <w:rsid w:val="00F01C38"/>
    <w:rsid w:val="00F03F56"/>
    <w:rsid w:val="00F059D1"/>
    <w:rsid w:val="00F06408"/>
    <w:rsid w:val="00F2795D"/>
    <w:rsid w:val="00F313A3"/>
    <w:rsid w:val="00F359DF"/>
    <w:rsid w:val="00F5102F"/>
    <w:rsid w:val="00F56978"/>
    <w:rsid w:val="00F64973"/>
    <w:rsid w:val="00F756A2"/>
    <w:rsid w:val="00F821FF"/>
    <w:rsid w:val="00F830FC"/>
    <w:rsid w:val="00F86354"/>
    <w:rsid w:val="00FA507E"/>
    <w:rsid w:val="00FB0AA3"/>
    <w:rsid w:val="00FC0794"/>
    <w:rsid w:val="00FC10BE"/>
    <w:rsid w:val="00FC5407"/>
    <w:rsid w:val="00FD0ACC"/>
    <w:rsid w:val="00FD399C"/>
    <w:rsid w:val="00FD4DAA"/>
    <w:rsid w:val="00FD6D5E"/>
    <w:rsid w:val="00FF52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annotation text" w:uiPriority="99"/>
    <w:lsdException w:name="header"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No List" w:uiPriority="9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6B2608"/>
    <w:rPr>
      <w:sz w:val="24"/>
      <w:szCs w:val="24"/>
    </w:rPr>
  </w:style>
  <w:style w:type="paragraph" w:styleId="Heading1">
    <w:name w:val="heading 1"/>
    <w:basedOn w:val="Normal"/>
    <w:next w:val="Normal"/>
    <w:link w:val="Heading1Char"/>
    <w:qFormat/>
    <w:rsid w:val="0098363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98363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12C6F"/>
    <w:pPr>
      <w:keepNext/>
      <w:spacing w:before="240" w:after="60"/>
      <w:outlineLvl w:val="2"/>
    </w:pPr>
    <w:rPr>
      <w:rFonts w:ascii="Arial" w:hAnsi="Arial" w:cs="Arial"/>
      <w:b/>
      <w:bCs/>
      <w:sz w:val="26"/>
      <w:szCs w:val="26"/>
    </w:rPr>
  </w:style>
  <w:style w:type="paragraph" w:styleId="Heading4">
    <w:name w:val="heading 4"/>
    <w:basedOn w:val="Normal"/>
    <w:next w:val="Normal"/>
    <w:qFormat/>
    <w:rsid w:val="007D470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rsid w:val="007D6A68"/>
    <w:pPr>
      <w:bidi/>
      <w:jc w:val="right"/>
    </w:pPr>
    <w:rPr>
      <w:sz w:val="20"/>
      <w:szCs w:val="20"/>
      <w:lang w:bidi="ar-QA"/>
    </w:rPr>
  </w:style>
  <w:style w:type="character" w:styleId="FootnoteReference">
    <w:name w:val="footnote reference"/>
    <w:basedOn w:val="DefaultParagraphFont"/>
    <w:semiHidden/>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basedOn w:val="DefaultParagraphFont"/>
    <w:link w:val="LefttoRight"/>
    <w:rsid w:val="00873F74"/>
    <w:rPr>
      <w:sz w:val="24"/>
      <w:szCs w:val="24"/>
      <w:lang w:val="en-US" w:eastAsia="en-US" w:bidi="ar-QA"/>
    </w:rPr>
  </w:style>
  <w:style w:type="table" w:styleId="TableGrid">
    <w:name w:val="Table Grid"/>
    <w:basedOn w:val="TableNormal"/>
    <w:rsid w:val="00873F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1"/>
      </w:numPr>
      <w:spacing w:before="120" w:after="120"/>
      <w:jc w:val="both"/>
    </w:pPr>
    <w:rPr>
      <w:szCs w:val="20"/>
    </w:rPr>
  </w:style>
  <w:style w:type="paragraph" w:styleId="Header">
    <w:name w:val="header"/>
    <w:basedOn w:val="Normal"/>
    <w:link w:val="HeaderChar"/>
    <w:uiPriority w:val="99"/>
    <w:rsid w:val="00B06A2F"/>
    <w:pPr>
      <w:tabs>
        <w:tab w:val="center" w:pos="4320"/>
        <w:tab w:val="right" w:pos="8640"/>
      </w:tabs>
      <w:spacing w:before="120" w:after="120"/>
      <w:jc w:val="both"/>
    </w:pPr>
    <w:rPr>
      <w:szCs w:val="20"/>
    </w:rPr>
  </w:style>
  <w:style w:type="paragraph" w:styleId="TOC1">
    <w:name w:val="toc 1"/>
    <w:basedOn w:val="Normal"/>
    <w:next w:val="Normal"/>
    <w:autoRedefine/>
    <w:uiPriority w:val="39"/>
    <w:rsid w:val="001D0454"/>
  </w:style>
  <w:style w:type="paragraph" w:styleId="TOC2">
    <w:name w:val="toc 2"/>
    <w:basedOn w:val="Normal"/>
    <w:next w:val="Normal"/>
    <w:autoRedefine/>
    <w:uiPriority w:val="39"/>
    <w:rsid w:val="001D0454"/>
    <w:pPr>
      <w:ind w:left="240"/>
    </w:pPr>
  </w:style>
  <w:style w:type="paragraph" w:styleId="TOC3">
    <w:name w:val="toc 3"/>
    <w:basedOn w:val="Normal"/>
    <w:next w:val="Normal"/>
    <w:autoRedefine/>
    <w:semiHidden/>
    <w:rsid w:val="001D0454"/>
    <w:pPr>
      <w:ind w:left="480"/>
    </w:pPr>
  </w:style>
  <w:style w:type="character" w:styleId="Hyperlink">
    <w:name w:val="Hyperlink"/>
    <w:basedOn w:val="DefaultParagraphFont"/>
    <w:uiPriority w:val="99"/>
    <w:rsid w:val="001D0454"/>
    <w:rPr>
      <w:color w:val="0000FF"/>
      <w:u w:val="single"/>
    </w:rPr>
  </w:style>
  <w:style w:type="paragraph" w:styleId="Footer">
    <w:name w:val="footer"/>
    <w:basedOn w:val="Normal"/>
    <w:link w:val="FooterChar"/>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semiHidden/>
    <w:rsid w:val="00621299"/>
    <w:rPr>
      <w:sz w:val="16"/>
      <w:szCs w:val="16"/>
    </w:rPr>
  </w:style>
  <w:style w:type="paragraph" w:styleId="CommentText">
    <w:name w:val="annotation text"/>
    <w:basedOn w:val="Normal"/>
    <w:link w:val="CommentTextChar"/>
    <w:uiPriority w:val="99"/>
    <w:semiHidden/>
    <w:rsid w:val="00621299"/>
    <w:rPr>
      <w:sz w:val="20"/>
      <w:szCs w:val="20"/>
    </w:rPr>
  </w:style>
  <w:style w:type="paragraph" w:styleId="CommentSubject">
    <w:name w:val="annotation subject"/>
    <w:basedOn w:val="CommentText"/>
    <w:next w:val="CommentText"/>
    <w:semiHidden/>
    <w:rsid w:val="00621299"/>
    <w:rPr>
      <w:b/>
      <w:bCs/>
    </w:rPr>
  </w:style>
  <w:style w:type="paragraph" w:customStyle="1" w:styleId="TableSmallBullets">
    <w:name w:val="Table Small Bullets"/>
    <w:basedOn w:val="Normal"/>
    <w:rsid w:val="00D5758D"/>
    <w:pPr>
      <w:numPr>
        <w:numId w:val="2"/>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basedOn w:val="DefaultParagraphFont"/>
    <w:qFormat/>
    <w:rsid w:val="00945188"/>
    <w:rPr>
      <w:i/>
      <w:iCs/>
    </w:rPr>
  </w:style>
  <w:style w:type="paragraph" w:customStyle="1" w:styleId="Heading4t">
    <w:name w:val="Heading 4t"/>
    <w:basedOn w:val="Heading3"/>
    <w:rsid w:val="007D4700"/>
    <w:rPr>
      <w:sz w:val="24"/>
      <w:szCs w:val="24"/>
    </w:rPr>
  </w:style>
  <w:style w:type="paragraph" w:styleId="EndnoteText">
    <w:name w:val="endnote text"/>
    <w:basedOn w:val="Normal"/>
    <w:link w:val="EndnoteTextChar"/>
    <w:uiPriority w:val="99"/>
    <w:rsid w:val="00C034DF"/>
    <w:rPr>
      <w:sz w:val="20"/>
      <w:szCs w:val="20"/>
    </w:rPr>
  </w:style>
  <w:style w:type="character" w:styleId="EndnoteReference">
    <w:name w:val="endnote reference"/>
    <w:basedOn w:val="DefaultParagraphFont"/>
    <w:uiPriority w:val="99"/>
    <w:rsid w:val="00C034DF"/>
    <w:rPr>
      <w:vertAlign w:val="superscript"/>
    </w:rPr>
  </w:style>
  <w:style w:type="character" w:styleId="FollowedHyperlink">
    <w:name w:val="FollowedHyperlink"/>
    <w:basedOn w:val="DefaultParagraphFont"/>
    <w:rsid w:val="00BF735E"/>
    <w:rPr>
      <w:color w:val="800080"/>
      <w:u w:val="single"/>
    </w:rPr>
  </w:style>
  <w:style w:type="character" w:customStyle="1" w:styleId="QuickFormat9">
    <w:name w:val="QuickFormat9"/>
    <w:rsid w:val="003F5921"/>
    <w:rPr>
      <w:b/>
      <w:i/>
      <w:color w:val="000000"/>
      <w:sz w:val="24"/>
    </w:rPr>
  </w:style>
  <w:style w:type="character" w:styleId="Strong">
    <w:name w:val="Strong"/>
    <w:basedOn w:val="DefaultParagraphFont"/>
    <w:uiPriority w:val="22"/>
    <w:qFormat/>
    <w:rsid w:val="007D4F9F"/>
    <w:rPr>
      <w:b/>
      <w:bCs/>
    </w:rPr>
  </w:style>
  <w:style w:type="paragraph" w:styleId="NormalWeb">
    <w:name w:val="Normal (Web)"/>
    <w:basedOn w:val="Normal"/>
    <w:uiPriority w:val="99"/>
    <w:rsid w:val="00450538"/>
    <w:pPr>
      <w:spacing w:before="100" w:beforeAutospacing="1" w:after="100" w:afterAutospacing="1"/>
    </w:pPr>
  </w:style>
  <w:style w:type="paragraph" w:customStyle="1" w:styleId="MediumList2-Accent41">
    <w:name w:val="Medium List 2 - Accent 41"/>
    <w:basedOn w:val="Normal"/>
    <w:uiPriority w:val="99"/>
    <w:qFormat/>
    <w:rsid w:val="00C65149"/>
    <w:pPr>
      <w:widowControl w:val="0"/>
      <w:ind w:left="720"/>
      <w:contextualSpacing/>
    </w:pPr>
  </w:style>
  <w:style w:type="character" w:customStyle="1" w:styleId="CommentTextChar">
    <w:name w:val="Comment Text Char"/>
    <w:basedOn w:val="DefaultParagraphFont"/>
    <w:link w:val="CommentText"/>
    <w:uiPriority w:val="99"/>
    <w:semiHidden/>
    <w:rsid w:val="00364BF9"/>
  </w:style>
  <w:style w:type="paragraph" w:styleId="BodyTextIndent">
    <w:name w:val="Body Text Indent"/>
    <w:basedOn w:val="Normal"/>
    <w:link w:val="BodyTextIndentChar"/>
    <w:semiHidden/>
    <w:rsid w:val="00847113"/>
    <w:pPr>
      <w:spacing w:line="480" w:lineRule="auto"/>
      <w:ind w:firstLine="720"/>
    </w:pPr>
  </w:style>
  <w:style w:type="character" w:customStyle="1" w:styleId="BodyTextIndentChar">
    <w:name w:val="Body Text Indent Char"/>
    <w:basedOn w:val="DefaultParagraphFont"/>
    <w:link w:val="BodyTextIndent"/>
    <w:semiHidden/>
    <w:rsid w:val="00847113"/>
    <w:rPr>
      <w:sz w:val="24"/>
      <w:szCs w:val="24"/>
    </w:rPr>
  </w:style>
  <w:style w:type="paragraph" w:styleId="BodyTextIndent3">
    <w:name w:val="Body Text Indent 3"/>
    <w:basedOn w:val="Normal"/>
    <w:link w:val="BodyTextIndent3Char"/>
    <w:semiHidden/>
    <w:rsid w:val="00847113"/>
    <w:pPr>
      <w:spacing w:line="480" w:lineRule="auto"/>
      <w:ind w:left="360" w:firstLine="360"/>
    </w:pPr>
  </w:style>
  <w:style w:type="character" w:customStyle="1" w:styleId="BodyTextIndent3Char">
    <w:name w:val="Body Text Indent 3 Char"/>
    <w:basedOn w:val="DefaultParagraphFont"/>
    <w:link w:val="BodyTextIndent3"/>
    <w:semiHidden/>
    <w:rsid w:val="00847113"/>
    <w:rPr>
      <w:sz w:val="24"/>
      <w:szCs w:val="24"/>
    </w:rPr>
  </w:style>
  <w:style w:type="character" w:customStyle="1" w:styleId="FooterChar">
    <w:name w:val="Footer Char"/>
    <w:basedOn w:val="DefaultParagraphFont"/>
    <w:link w:val="Footer"/>
    <w:rsid w:val="00375DD1"/>
    <w:rPr>
      <w:sz w:val="24"/>
      <w:szCs w:val="24"/>
    </w:rPr>
  </w:style>
  <w:style w:type="character" w:customStyle="1" w:styleId="FootnoteTextChar">
    <w:name w:val="Footnote Text Char"/>
    <w:basedOn w:val="DefaultParagraphFont"/>
    <w:link w:val="FootnoteText"/>
    <w:rsid w:val="007D6A68"/>
    <w:rPr>
      <w:lang w:bidi="ar-QA"/>
    </w:rPr>
  </w:style>
  <w:style w:type="character" w:customStyle="1" w:styleId="Heading1Char">
    <w:name w:val="Heading 1 Char"/>
    <w:basedOn w:val="DefaultParagraphFont"/>
    <w:link w:val="Heading1"/>
    <w:rsid w:val="009F5A0C"/>
    <w:rPr>
      <w:rFonts w:ascii="Arial" w:hAnsi="Arial" w:cs="Arial"/>
      <w:b/>
      <w:bCs/>
      <w:kern w:val="32"/>
      <w:sz w:val="32"/>
      <w:szCs w:val="32"/>
    </w:rPr>
  </w:style>
  <w:style w:type="character" w:customStyle="1" w:styleId="HeaderChar">
    <w:name w:val="Header Char"/>
    <w:basedOn w:val="DefaultParagraphFont"/>
    <w:link w:val="Header"/>
    <w:uiPriority w:val="99"/>
    <w:rsid w:val="009F5A0C"/>
    <w:rPr>
      <w:sz w:val="24"/>
    </w:rPr>
  </w:style>
  <w:style w:type="paragraph" w:styleId="BodyText">
    <w:name w:val="Body Text"/>
    <w:basedOn w:val="Normal"/>
    <w:link w:val="BodyTextChar"/>
    <w:rsid w:val="008B3165"/>
  </w:style>
  <w:style w:type="character" w:customStyle="1" w:styleId="BodyTextChar">
    <w:name w:val="Body Text Char"/>
    <w:basedOn w:val="DefaultParagraphFont"/>
    <w:link w:val="BodyText"/>
    <w:rsid w:val="008B3165"/>
    <w:rPr>
      <w:sz w:val="24"/>
      <w:szCs w:val="24"/>
    </w:rPr>
  </w:style>
  <w:style w:type="character" w:customStyle="1" w:styleId="Heading2Char">
    <w:name w:val="Heading 2 Char"/>
    <w:basedOn w:val="DefaultParagraphFont"/>
    <w:link w:val="Heading2"/>
    <w:rsid w:val="008B3165"/>
    <w:rPr>
      <w:rFonts w:ascii="Arial" w:hAnsi="Arial" w:cs="Arial"/>
      <w:b/>
      <w:bCs/>
      <w:i/>
      <w:iCs/>
      <w:sz w:val="28"/>
      <w:szCs w:val="28"/>
    </w:rPr>
  </w:style>
  <w:style w:type="character" w:customStyle="1" w:styleId="Heading3Char">
    <w:name w:val="Heading 3 Char"/>
    <w:basedOn w:val="DefaultParagraphFont"/>
    <w:link w:val="Heading3"/>
    <w:rsid w:val="008B3165"/>
    <w:rPr>
      <w:rFonts w:ascii="Arial" w:hAnsi="Arial" w:cs="Arial"/>
      <w:b/>
      <w:bCs/>
      <w:sz w:val="26"/>
      <w:szCs w:val="26"/>
    </w:rPr>
  </w:style>
  <w:style w:type="paragraph" w:styleId="Title">
    <w:name w:val="Title"/>
    <w:basedOn w:val="Normal"/>
    <w:link w:val="TitleChar"/>
    <w:qFormat/>
    <w:rsid w:val="00421404"/>
    <w:pPr>
      <w:spacing w:line="240" w:lineRule="atLeast"/>
      <w:jc w:val="center"/>
    </w:pPr>
    <w:rPr>
      <w:b/>
      <w:szCs w:val="20"/>
    </w:rPr>
  </w:style>
  <w:style w:type="character" w:customStyle="1" w:styleId="TitleChar">
    <w:name w:val="Title Char"/>
    <w:basedOn w:val="DefaultParagraphFont"/>
    <w:link w:val="Title"/>
    <w:rsid w:val="00421404"/>
    <w:rPr>
      <w:b/>
      <w:sz w:val="24"/>
    </w:rPr>
  </w:style>
  <w:style w:type="paragraph" w:customStyle="1" w:styleId="Default">
    <w:name w:val="Default"/>
    <w:rsid w:val="00CF2C69"/>
    <w:pPr>
      <w:autoSpaceDE w:val="0"/>
      <w:autoSpaceDN w:val="0"/>
      <w:adjustRightInd w:val="0"/>
    </w:pPr>
    <w:rPr>
      <w:rFonts w:ascii="Arial" w:hAnsi="Arial" w:cs="Arial"/>
      <w:color w:val="000000"/>
      <w:sz w:val="24"/>
      <w:szCs w:val="24"/>
    </w:rPr>
  </w:style>
  <w:style w:type="paragraph" w:customStyle="1" w:styleId="Pa0">
    <w:name w:val="Pa0"/>
    <w:basedOn w:val="Default"/>
    <w:next w:val="Default"/>
    <w:uiPriority w:val="99"/>
    <w:rsid w:val="00CF2C69"/>
    <w:pPr>
      <w:spacing w:line="241" w:lineRule="atLeast"/>
    </w:pPr>
    <w:rPr>
      <w:color w:val="auto"/>
    </w:rPr>
  </w:style>
  <w:style w:type="character" w:customStyle="1" w:styleId="A0">
    <w:name w:val="A0"/>
    <w:uiPriority w:val="99"/>
    <w:rsid w:val="00CF2C69"/>
    <w:rPr>
      <w:color w:val="000000"/>
      <w:sz w:val="22"/>
      <w:szCs w:val="22"/>
    </w:rPr>
  </w:style>
  <w:style w:type="paragraph" w:customStyle="1" w:styleId="LightGrid-Accent31">
    <w:name w:val="Light Grid - Accent 31"/>
    <w:basedOn w:val="Normal"/>
    <w:uiPriority w:val="99"/>
    <w:qFormat/>
    <w:rsid w:val="00E76A8C"/>
    <w:pPr>
      <w:widowControl w:val="0"/>
      <w:ind w:left="720"/>
      <w:contextualSpacing/>
    </w:pPr>
  </w:style>
  <w:style w:type="character" w:customStyle="1" w:styleId="EndnoteTextChar">
    <w:name w:val="Endnote Text Char"/>
    <w:basedOn w:val="DefaultParagraphFont"/>
    <w:link w:val="EndnoteText"/>
    <w:uiPriority w:val="99"/>
    <w:locked/>
    <w:rsid w:val="000A283A"/>
  </w:style>
  <w:style w:type="paragraph" w:customStyle="1" w:styleId="TOCHeading1">
    <w:name w:val="TOC Heading1"/>
    <w:basedOn w:val="Heading1"/>
    <w:next w:val="Normal"/>
    <w:uiPriority w:val="39"/>
    <w:qFormat/>
    <w:rsid w:val="006906F3"/>
    <w:pPr>
      <w:keepLines/>
      <w:spacing w:before="480" w:after="0" w:line="276" w:lineRule="auto"/>
      <w:outlineLvl w:val="9"/>
    </w:pPr>
    <w:rPr>
      <w:rFonts w:ascii="Cambria" w:hAnsi="Cambria" w:cs="Times New Roman"/>
      <w:color w:val="365F91"/>
      <w:kern w:val="0"/>
      <w:sz w:val="28"/>
      <w:szCs w:val="28"/>
    </w:rPr>
  </w:style>
  <w:style w:type="paragraph" w:customStyle="1" w:styleId="HeadingOMB1">
    <w:name w:val="Heading OMB1"/>
    <w:basedOn w:val="Heading1"/>
    <w:qFormat/>
    <w:rsid w:val="006906F3"/>
    <w:rPr>
      <w:rFonts w:cs="Times New Roman"/>
      <w:sz w:val="24"/>
      <w:szCs w:val="24"/>
    </w:rPr>
  </w:style>
  <w:style w:type="paragraph" w:customStyle="1" w:styleId="HeadingOMB2">
    <w:name w:val="Heading OMB2"/>
    <w:basedOn w:val="Heading2"/>
    <w:qFormat/>
    <w:rsid w:val="006906F3"/>
    <w:pPr>
      <w:spacing w:before="0" w:after="0"/>
    </w:pPr>
    <w:rPr>
      <w:rFonts w:cs="Times New Roman"/>
      <w:sz w:val="24"/>
      <w:szCs w:val="24"/>
    </w:rPr>
  </w:style>
  <w:style w:type="paragraph" w:styleId="DocumentMap">
    <w:name w:val="Document Map"/>
    <w:basedOn w:val="Normal"/>
    <w:semiHidden/>
    <w:rsid w:val="00933489"/>
    <w:pPr>
      <w:shd w:val="clear" w:color="auto" w:fill="000080"/>
    </w:pPr>
    <w:rPr>
      <w:rFonts w:ascii="Tahoma" w:hAnsi="Tahoma" w:cs="Tahoma"/>
      <w:sz w:val="20"/>
      <w:szCs w:val="20"/>
    </w:rPr>
  </w:style>
  <w:style w:type="paragraph" w:styleId="ListParagraph">
    <w:name w:val="List Paragraph"/>
    <w:basedOn w:val="Normal"/>
    <w:uiPriority w:val="34"/>
    <w:qFormat/>
    <w:rsid w:val="000F0186"/>
    <w:pPr>
      <w:ind w:left="720"/>
      <w:contextualSpacing/>
    </w:pPr>
  </w:style>
  <w:style w:type="paragraph" w:customStyle="1" w:styleId="P1-StandPara">
    <w:name w:val="P1-Stand Para"/>
    <w:rsid w:val="0092215E"/>
    <w:pPr>
      <w:spacing w:line="240" w:lineRule="atLeast"/>
      <w:ind w:firstLine="360"/>
    </w:pPr>
    <w:rPr>
      <w:sz w:val="24"/>
    </w:rPr>
  </w:style>
  <w:style w:type="paragraph" w:styleId="Revision">
    <w:name w:val="Revision"/>
    <w:hidden/>
    <w:rsid w:val="00A94BB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6B2608"/>
    <w:rPr>
      <w:sz w:val="24"/>
      <w:szCs w:val="24"/>
    </w:rPr>
  </w:style>
  <w:style w:type="paragraph" w:styleId="Heading1">
    <w:name w:val="heading 1"/>
    <w:basedOn w:val="Normal"/>
    <w:next w:val="Normal"/>
    <w:link w:val="Heading1Char"/>
    <w:qFormat/>
    <w:rsid w:val="0098363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98363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12C6F"/>
    <w:pPr>
      <w:keepNext/>
      <w:spacing w:before="240" w:after="60"/>
      <w:outlineLvl w:val="2"/>
    </w:pPr>
    <w:rPr>
      <w:rFonts w:ascii="Arial" w:hAnsi="Arial" w:cs="Arial"/>
      <w:b/>
      <w:bCs/>
      <w:sz w:val="26"/>
      <w:szCs w:val="26"/>
    </w:rPr>
  </w:style>
  <w:style w:type="paragraph" w:styleId="Heading4">
    <w:name w:val="heading 4"/>
    <w:basedOn w:val="Normal"/>
    <w:next w:val="Normal"/>
    <w:qFormat/>
    <w:rsid w:val="007D470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rsid w:val="007D6A68"/>
    <w:pPr>
      <w:bidi/>
      <w:jc w:val="right"/>
    </w:pPr>
    <w:rPr>
      <w:sz w:val="20"/>
      <w:szCs w:val="20"/>
      <w:lang w:bidi="ar-QA"/>
    </w:rPr>
  </w:style>
  <w:style w:type="character" w:styleId="FootnoteReference">
    <w:name w:val="footnote reference"/>
    <w:basedOn w:val="DefaultParagraphFont"/>
    <w:semiHidden/>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basedOn w:val="DefaultParagraphFont"/>
    <w:link w:val="LefttoRight"/>
    <w:rsid w:val="00873F74"/>
    <w:rPr>
      <w:sz w:val="24"/>
      <w:szCs w:val="24"/>
      <w:lang w:val="en-US" w:eastAsia="en-US" w:bidi="ar-QA"/>
    </w:rPr>
  </w:style>
  <w:style w:type="table" w:styleId="TableGrid">
    <w:name w:val="Table Grid"/>
    <w:basedOn w:val="TableNormal"/>
    <w:rsid w:val="00873F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1"/>
      </w:numPr>
      <w:spacing w:before="120" w:after="120"/>
      <w:jc w:val="both"/>
    </w:pPr>
    <w:rPr>
      <w:szCs w:val="20"/>
    </w:rPr>
  </w:style>
  <w:style w:type="paragraph" w:styleId="Header">
    <w:name w:val="header"/>
    <w:basedOn w:val="Normal"/>
    <w:link w:val="HeaderChar"/>
    <w:uiPriority w:val="99"/>
    <w:rsid w:val="00B06A2F"/>
    <w:pPr>
      <w:tabs>
        <w:tab w:val="center" w:pos="4320"/>
        <w:tab w:val="right" w:pos="8640"/>
      </w:tabs>
      <w:spacing w:before="120" w:after="120"/>
      <w:jc w:val="both"/>
    </w:pPr>
    <w:rPr>
      <w:szCs w:val="20"/>
    </w:rPr>
  </w:style>
  <w:style w:type="paragraph" w:styleId="TOC1">
    <w:name w:val="toc 1"/>
    <w:basedOn w:val="Normal"/>
    <w:next w:val="Normal"/>
    <w:autoRedefine/>
    <w:uiPriority w:val="39"/>
    <w:rsid w:val="001D0454"/>
  </w:style>
  <w:style w:type="paragraph" w:styleId="TOC2">
    <w:name w:val="toc 2"/>
    <w:basedOn w:val="Normal"/>
    <w:next w:val="Normal"/>
    <w:autoRedefine/>
    <w:uiPriority w:val="39"/>
    <w:rsid w:val="001D0454"/>
    <w:pPr>
      <w:ind w:left="240"/>
    </w:pPr>
  </w:style>
  <w:style w:type="paragraph" w:styleId="TOC3">
    <w:name w:val="toc 3"/>
    <w:basedOn w:val="Normal"/>
    <w:next w:val="Normal"/>
    <w:autoRedefine/>
    <w:semiHidden/>
    <w:rsid w:val="001D0454"/>
    <w:pPr>
      <w:ind w:left="480"/>
    </w:pPr>
  </w:style>
  <w:style w:type="character" w:styleId="Hyperlink">
    <w:name w:val="Hyperlink"/>
    <w:basedOn w:val="DefaultParagraphFont"/>
    <w:uiPriority w:val="99"/>
    <w:rsid w:val="001D0454"/>
    <w:rPr>
      <w:color w:val="0000FF"/>
      <w:u w:val="single"/>
    </w:rPr>
  </w:style>
  <w:style w:type="paragraph" w:styleId="Footer">
    <w:name w:val="footer"/>
    <w:basedOn w:val="Normal"/>
    <w:link w:val="FooterChar"/>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semiHidden/>
    <w:rsid w:val="00621299"/>
    <w:rPr>
      <w:sz w:val="16"/>
      <w:szCs w:val="16"/>
    </w:rPr>
  </w:style>
  <w:style w:type="paragraph" w:styleId="CommentText">
    <w:name w:val="annotation text"/>
    <w:basedOn w:val="Normal"/>
    <w:link w:val="CommentTextChar"/>
    <w:uiPriority w:val="99"/>
    <w:semiHidden/>
    <w:rsid w:val="00621299"/>
    <w:rPr>
      <w:sz w:val="20"/>
      <w:szCs w:val="20"/>
    </w:rPr>
  </w:style>
  <w:style w:type="paragraph" w:styleId="CommentSubject">
    <w:name w:val="annotation subject"/>
    <w:basedOn w:val="CommentText"/>
    <w:next w:val="CommentText"/>
    <w:semiHidden/>
    <w:rsid w:val="00621299"/>
    <w:rPr>
      <w:b/>
      <w:bCs/>
    </w:rPr>
  </w:style>
  <w:style w:type="paragraph" w:customStyle="1" w:styleId="TableSmallBullets">
    <w:name w:val="Table Small Bullets"/>
    <w:basedOn w:val="Normal"/>
    <w:rsid w:val="00D5758D"/>
    <w:pPr>
      <w:numPr>
        <w:numId w:val="2"/>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basedOn w:val="DefaultParagraphFont"/>
    <w:qFormat/>
    <w:rsid w:val="00945188"/>
    <w:rPr>
      <w:i/>
      <w:iCs/>
    </w:rPr>
  </w:style>
  <w:style w:type="paragraph" w:customStyle="1" w:styleId="Heading4t">
    <w:name w:val="Heading 4t"/>
    <w:basedOn w:val="Heading3"/>
    <w:rsid w:val="007D4700"/>
    <w:rPr>
      <w:sz w:val="24"/>
      <w:szCs w:val="24"/>
    </w:rPr>
  </w:style>
  <w:style w:type="paragraph" w:styleId="EndnoteText">
    <w:name w:val="endnote text"/>
    <w:basedOn w:val="Normal"/>
    <w:link w:val="EndnoteTextChar"/>
    <w:uiPriority w:val="99"/>
    <w:rsid w:val="00C034DF"/>
    <w:rPr>
      <w:sz w:val="20"/>
      <w:szCs w:val="20"/>
    </w:rPr>
  </w:style>
  <w:style w:type="character" w:styleId="EndnoteReference">
    <w:name w:val="endnote reference"/>
    <w:basedOn w:val="DefaultParagraphFont"/>
    <w:uiPriority w:val="99"/>
    <w:rsid w:val="00C034DF"/>
    <w:rPr>
      <w:vertAlign w:val="superscript"/>
    </w:rPr>
  </w:style>
  <w:style w:type="character" w:styleId="FollowedHyperlink">
    <w:name w:val="FollowedHyperlink"/>
    <w:basedOn w:val="DefaultParagraphFont"/>
    <w:rsid w:val="00BF735E"/>
    <w:rPr>
      <w:color w:val="800080"/>
      <w:u w:val="single"/>
    </w:rPr>
  </w:style>
  <w:style w:type="character" w:customStyle="1" w:styleId="QuickFormat9">
    <w:name w:val="QuickFormat9"/>
    <w:rsid w:val="003F5921"/>
    <w:rPr>
      <w:b/>
      <w:i/>
      <w:color w:val="000000"/>
      <w:sz w:val="24"/>
    </w:rPr>
  </w:style>
  <w:style w:type="character" w:styleId="Strong">
    <w:name w:val="Strong"/>
    <w:basedOn w:val="DefaultParagraphFont"/>
    <w:qFormat/>
    <w:rsid w:val="007D4F9F"/>
    <w:rPr>
      <w:b/>
      <w:bCs/>
    </w:rPr>
  </w:style>
  <w:style w:type="paragraph" w:styleId="NormalWeb">
    <w:name w:val="Normal (Web)"/>
    <w:basedOn w:val="Normal"/>
    <w:uiPriority w:val="99"/>
    <w:rsid w:val="00450538"/>
    <w:pPr>
      <w:spacing w:before="100" w:beforeAutospacing="1" w:after="100" w:afterAutospacing="1"/>
    </w:pPr>
  </w:style>
  <w:style w:type="paragraph" w:customStyle="1" w:styleId="MediumList2-Accent41">
    <w:name w:val="Medium List 2 - Accent 41"/>
    <w:basedOn w:val="Normal"/>
    <w:uiPriority w:val="99"/>
    <w:qFormat/>
    <w:rsid w:val="00C65149"/>
    <w:pPr>
      <w:widowControl w:val="0"/>
      <w:ind w:left="720"/>
      <w:contextualSpacing/>
    </w:pPr>
  </w:style>
  <w:style w:type="character" w:customStyle="1" w:styleId="CommentTextChar">
    <w:name w:val="Comment Text Char"/>
    <w:basedOn w:val="DefaultParagraphFont"/>
    <w:link w:val="CommentText"/>
    <w:uiPriority w:val="99"/>
    <w:semiHidden/>
    <w:rsid w:val="00364BF9"/>
  </w:style>
  <w:style w:type="paragraph" w:styleId="BodyTextIndent">
    <w:name w:val="Body Text Indent"/>
    <w:basedOn w:val="Normal"/>
    <w:link w:val="BodyTextIndentChar"/>
    <w:semiHidden/>
    <w:rsid w:val="00847113"/>
    <w:pPr>
      <w:spacing w:line="480" w:lineRule="auto"/>
      <w:ind w:firstLine="720"/>
    </w:pPr>
  </w:style>
  <w:style w:type="character" w:customStyle="1" w:styleId="BodyTextIndentChar">
    <w:name w:val="Body Text Indent Char"/>
    <w:basedOn w:val="DefaultParagraphFont"/>
    <w:link w:val="BodyTextIndent"/>
    <w:semiHidden/>
    <w:rsid w:val="00847113"/>
    <w:rPr>
      <w:sz w:val="24"/>
      <w:szCs w:val="24"/>
    </w:rPr>
  </w:style>
  <w:style w:type="paragraph" w:styleId="BodyTextIndent3">
    <w:name w:val="Body Text Indent 3"/>
    <w:basedOn w:val="Normal"/>
    <w:link w:val="BodyTextIndent3Char"/>
    <w:semiHidden/>
    <w:rsid w:val="00847113"/>
    <w:pPr>
      <w:spacing w:line="480" w:lineRule="auto"/>
      <w:ind w:left="360" w:firstLine="360"/>
    </w:pPr>
  </w:style>
  <w:style w:type="character" w:customStyle="1" w:styleId="BodyTextIndent3Char">
    <w:name w:val="Body Text Indent 3 Char"/>
    <w:basedOn w:val="DefaultParagraphFont"/>
    <w:link w:val="BodyTextIndent3"/>
    <w:semiHidden/>
    <w:rsid w:val="00847113"/>
    <w:rPr>
      <w:sz w:val="24"/>
      <w:szCs w:val="24"/>
    </w:rPr>
  </w:style>
  <w:style w:type="character" w:customStyle="1" w:styleId="FooterChar">
    <w:name w:val="Footer Char"/>
    <w:basedOn w:val="DefaultParagraphFont"/>
    <w:link w:val="Footer"/>
    <w:rsid w:val="00375DD1"/>
    <w:rPr>
      <w:sz w:val="24"/>
      <w:szCs w:val="24"/>
    </w:rPr>
  </w:style>
  <w:style w:type="character" w:customStyle="1" w:styleId="FootnoteTextChar">
    <w:name w:val="Footnote Text Char"/>
    <w:basedOn w:val="DefaultParagraphFont"/>
    <w:link w:val="FootnoteText"/>
    <w:rsid w:val="007D6A68"/>
    <w:rPr>
      <w:lang w:bidi="ar-QA"/>
    </w:rPr>
  </w:style>
  <w:style w:type="character" w:customStyle="1" w:styleId="Heading1Char">
    <w:name w:val="Heading 1 Char"/>
    <w:basedOn w:val="DefaultParagraphFont"/>
    <w:link w:val="Heading1"/>
    <w:rsid w:val="009F5A0C"/>
    <w:rPr>
      <w:rFonts w:ascii="Arial" w:hAnsi="Arial" w:cs="Arial"/>
      <w:b/>
      <w:bCs/>
      <w:kern w:val="32"/>
      <w:sz w:val="32"/>
      <w:szCs w:val="32"/>
    </w:rPr>
  </w:style>
  <w:style w:type="character" w:customStyle="1" w:styleId="HeaderChar">
    <w:name w:val="Header Char"/>
    <w:basedOn w:val="DefaultParagraphFont"/>
    <w:link w:val="Header"/>
    <w:uiPriority w:val="99"/>
    <w:rsid w:val="009F5A0C"/>
    <w:rPr>
      <w:sz w:val="24"/>
    </w:rPr>
  </w:style>
  <w:style w:type="paragraph" w:styleId="BodyText">
    <w:name w:val="Body Text"/>
    <w:basedOn w:val="Normal"/>
    <w:link w:val="BodyTextChar"/>
    <w:rsid w:val="008B3165"/>
  </w:style>
  <w:style w:type="character" w:customStyle="1" w:styleId="BodyTextChar">
    <w:name w:val="Body Text Char"/>
    <w:basedOn w:val="DefaultParagraphFont"/>
    <w:link w:val="BodyText"/>
    <w:rsid w:val="008B3165"/>
    <w:rPr>
      <w:sz w:val="24"/>
      <w:szCs w:val="24"/>
    </w:rPr>
  </w:style>
  <w:style w:type="character" w:customStyle="1" w:styleId="Heading2Char">
    <w:name w:val="Heading 2 Char"/>
    <w:basedOn w:val="DefaultParagraphFont"/>
    <w:link w:val="Heading2"/>
    <w:rsid w:val="008B3165"/>
    <w:rPr>
      <w:rFonts w:ascii="Arial" w:hAnsi="Arial" w:cs="Arial"/>
      <w:b/>
      <w:bCs/>
      <w:i/>
      <w:iCs/>
      <w:sz w:val="28"/>
      <w:szCs w:val="28"/>
    </w:rPr>
  </w:style>
  <w:style w:type="character" w:customStyle="1" w:styleId="Heading3Char">
    <w:name w:val="Heading 3 Char"/>
    <w:basedOn w:val="DefaultParagraphFont"/>
    <w:link w:val="Heading3"/>
    <w:rsid w:val="008B3165"/>
    <w:rPr>
      <w:rFonts w:ascii="Arial" w:hAnsi="Arial" w:cs="Arial"/>
      <w:b/>
      <w:bCs/>
      <w:sz w:val="26"/>
      <w:szCs w:val="26"/>
    </w:rPr>
  </w:style>
  <w:style w:type="paragraph" w:styleId="Title">
    <w:name w:val="Title"/>
    <w:basedOn w:val="Normal"/>
    <w:link w:val="TitleChar"/>
    <w:qFormat/>
    <w:rsid w:val="00421404"/>
    <w:pPr>
      <w:spacing w:line="240" w:lineRule="atLeast"/>
      <w:jc w:val="center"/>
    </w:pPr>
    <w:rPr>
      <w:b/>
      <w:szCs w:val="20"/>
    </w:rPr>
  </w:style>
  <w:style w:type="character" w:customStyle="1" w:styleId="TitleChar">
    <w:name w:val="Title Char"/>
    <w:basedOn w:val="DefaultParagraphFont"/>
    <w:link w:val="Title"/>
    <w:rsid w:val="00421404"/>
    <w:rPr>
      <w:b/>
      <w:sz w:val="24"/>
    </w:rPr>
  </w:style>
  <w:style w:type="paragraph" w:customStyle="1" w:styleId="Default">
    <w:name w:val="Default"/>
    <w:rsid w:val="00CF2C69"/>
    <w:pPr>
      <w:autoSpaceDE w:val="0"/>
      <w:autoSpaceDN w:val="0"/>
      <w:adjustRightInd w:val="0"/>
    </w:pPr>
    <w:rPr>
      <w:rFonts w:ascii="Arial" w:hAnsi="Arial" w:cs="Arial"/>
      <w:color w:val="000000"/>
      <w:sz w:val="24"/>
      <w:szCs w:val="24"/>
    </w:rPr>
  </w:style>
  <w:style w:type="paragraph" w:customStyle="1" w:styleId="Pa0">
    <w:name w:val="Pa0"/>
    <w:basedOn w:val="Default"/>
    <w:next w:val="Default"/>
    <w:uiPriority w:val="99"/>
    <w:rsid w:val="00CF2C69"/>
    <w:pPr>
      <w:spacing w:line="241" w:lineRule="atLeast"/>
    </w:pPr>
    <w:rPr>
      <w:color w:val="auto"/>
    </w:rPr>
  </w:style>
  <w:style w:type="character" w:customStyle="1" w:styleId="A0">
    <w:name w:val="A0"/>
    <w:uiPriority w:val="99"/>
    <w:rsid w:val="00CF2C69"/>
    <w:rPr>
      <w:color w:val="000000"/>
      <w:sz w:val="22"/>
      <w:szCs w:val="22"/>
    </w:rPr>
  </w:style>
  <w:style w:type="paragraph" w:customStyle="1" w:styleId="LightGrid-Accent31">
    <w:name w:val="Light Grid - Accent 31"/>
    <w:basedOn w:val="Normal"/>
    <w:uiPriority w:val="99"/>
    <w:qFormat/>
    <w:rsid w:val="00E76A8C"/>
    <w:pPr>
      <w:widowControl w:val="0"/>
      <w:ind w:left="720"/>
      <w:contextualSpacing/>
    </w:pPr>
  </w:style>
  <w:style w:type="character" w:customStyle="1" w:styleId="EndnoteTextChar">
    <w:name w:val="Endnote Text Char"/>
    <w:basedOn w:val="DefaultParagraphFont"/>
    <w:link w:val="EndnoteText"/>
    <w:uiPriority w:val="99"/>
    <w:locked/>
    <w:rsid w:val="000A283A"/>
  </w:style>
  <w:style w:type="paragraph" w:customStyle="1" w:styleId="TOCHeading1">
    <w:name w:val="TOC Heading1"/>
    <w:basedOn w:val="Heading1"/>
    <w:next w:val="Normal"/>
    <w:uiPriority w:val="39"/>
    <w:qFormat/>
    <w:rsid w:val="006906F3"/>
    <w:pPr>
      <w:keepLines/>
      <w:spacing w:before="480" w:after="0" w:line="276" w:lineRule="auto"/>
      <w:outlineLvl w:val="9"/>
    </w:pPr>
    <w:rPr>
      <w:rFonts w:ascii="Cambria" w:hAnsi="Cambria" w:cs="Times New Roman"/>
      <w:color w:val="365F91"/>
      <w:kern w:val="0"/>
      <w:sz w:val="28"/>
      <w:szCs w:val="28"/>
    </w:rPr>
  </w:style>
  <w:style w:type="paragraph" w:customStyle="1" w:styleId="HeadingOMB1">
    <w:name w:val="Heading OMB1"/>
    <w:basedOn w:val="Heading1"/>
    <w:qFormat/>
    <w:rsid w:val="006906F3"/>
    <w:rPr>
      <w:rFonts w:cs="Times New Roman"/>
      <w:sz w:val="24"/>
      <w:szCs w:val="24"/>
    </w:rPr>
  </w:style>
  <w:style w:type="paragraph" w:customStyle="1" w:styleId="HeadingOMB2">
    <w:name w:val="Heading OMB2"/>
    <w:basedOn w:val="Heading2"/>
    <w:qFormat/>
    <w:rsid w:val="006906F3"/>
    <w:pPr>
      <w:spacing w:before="0" w:after="0"/>
    </w:pPr>
    <w:rPr>
      <w:rFonts w:cs="Times New Roman"/>
      <w:sz w:val="24"/>
      <w:szCs w:val="24"/>
    </w:rPr>
  </w:style>
  <w:style w:type="paragraph" w:styleId="DocumentMap">
    <w:name w:val="Document Map"/>
    <w:basedOn w:val="Normal"/>
    <w:semiHidden/>
    <w:rsid w:val="00933489"/>
    <w:pPr>
      <w:shd w:val="clear" w:color="auto" w:fill="000080"/>
    </w:pPr>
    <w:rPr>
      <w:rFonts w:ascii="Tahoma" w:hAnsi="Tahoma" w:cs="Tahoma"/>
      <w:sz w:val="20"/>
      <w:szCs w:val="20"/>
    </w:rPr>
  </w:style>
  <w:style w:type="paragraph" w:styleId="ListParagraph">
    <w:name w:val="List Paragraph"/>
    <w:basedOn w:val="Normal"/>
    <w:qFormat/>
    <w:rsid w:val="000F0186"/>
    <w:pPr>
      <w:ind w:left="720"/>
      <w:contextualSpacing/>
    </w:pPr>
  </w:style>
</w:styles>
</file>

<file path=word/webSettings.xml><?xml version="1.0" encoding="utf-8"?>
<w:webSettings xmlns:r="http://schemas.openxmlformats.org/officeDocument/2006/relationships" xmlns:w="http://schemas.openxmlformats.org/wordprocessingml/2006/main">
  <w:divs>
    <w:div w:id="77799401">
      <w:bodyDiv w:val="1"/>
      <w:marLeft w:val="0"/>
      <w:marRight w:val="0"/>
      <w:marTop w:val="0"/>
      <w:marBottom w:val="0"/>
      <w:divBdr>
        <w:top w:val="none" w:sz="0" w:space="0" w:color="auto"/>
        <w:left w:val="none" w:sz="0" w:space="0" w:color="auto"/>
        <w:bottom w:val="none" w:sz="0" w:space="0" w:color="auto"/>
        <w:right w:val="none" w:sz="0" w:space="0" w:color="auto"/>
      </w:divBdr>
    </w:div>
    <w:div w:id="132722812">
      <w:bodyDiv w:val="1"/>
      <w:marLeft w:val="0"/>
      <w:marRight w:val="0"/>
      <w:marTop w:val="0"/>
      <w:marBottom w:val="0"/>
      <w:divBdr>
        <w:top w:val="none" w:sz="0" w:space="0" w:color="auto"/>
        <w:left w:val="none" w:sz="0" w:space="0" w:color="auto"/>
        <w:bottom w:val="none" w:sz="0" w:space="0" w:color="auto"/>
        <w:right w:val="none" w:sz="0" w:space="0" w:color="auto"/>
      </w:divBdr>
    </w:div>
    <w:div w:id="172572369">
      <w:bodyDiv w:val="1"/>
      <w:marLeft w:val="0"/>
      <w:marRight w:val="0"/>
      <w:marTop w:val="0"/>
      <w:marBottom w:val="0"/>
      <w:divBdr>
        <w:top w:val="none" w:sz="0" w:space="0" w:color="auto"/>
        <w:left w:val="none" w:sz="0" w:space="0" w:color="auto"/>
        <w:bottom w:val="none" w:sz="0" w:space="0" w:color="auto"/>
        <w:right w:val="none" w:sz="0" w:space="0" w:color="auto"/>
      </w:divBdr>
    </w:div>
    <w:div w:id="231474752">
      <w:bodyDiv w:val="1"/>
      <w:marLeft w:val="0"/>
      <w:marRight w:val="0"/>
      <w:marTop w:val="0"/>
      <w:marBottom w:val="0"/>
      <w:divBdr>
        <w:top w:val="none" w:sz="0" w:space="0" w:color="auto"/>
        <w:left w:val="none" w:sz="0" w:space="0" w:color="auto"/>
        <w:bottom w:val="none" w:sz="0" w:space="0" w:color="auto"/>
        <w:right w:val="none" w:sz="0" w:space="0" w:color="auto"/>
      </w:divBdr>
      <w:divsChild>
        <w:div w:id="852188417">
          <w:marLeft w:val="0"/>
          <w:marRight w:val="0"/>
          <w:marTop w:val="0"/>
          <w:marBottom w:val="0"/>
          <w:divBdr>
            <w:top w:val="none" w:sz="0" w:space="0" w:color="auto"/>
            <w:left w:val="none" w:sz="0" w:space="0" w:color="auto"/>
            <w:bottom w:val="none" w:sz="0" w:space="0" w:color="auto"/>
            <w:right w:val="none" w:sz="0" w:space="0" w:color="auto"/>
          </w:divBdr>
          <w:divsChild>
            <w:div w:id="315425386">
              <w:marLeft w:val="0"/>
              <w:marRight w:val="0"/>
              <w:marTop w:val="0"/>
              <w:marBottom w:val="1340"/>
              <w:divBdr>
                <w:top w:val="none" w:sz="0" w:space="0" w:color="auto"/>
                <w:left w:val="none" w:sz="0" w:space="0" w:color="auto"/>
                <w:bottom w:val="none" w:sz="0" w:space="0" w:color="auto"/>
                <w:right w:val="none" w:sz="0" w:space="0" w:color="auto"/>
              </w:divBdr>
              <w:divsChild>
                <w:div w:id="639456439">
                  <w:marLeft w:val="0"/>
                  <w:marRight w:val="0"/>
                  <w:marTop w:val="0"/>
                  <w:marBottom w:val="0"/>
                  <w:divBdr>
                    <w:top w:val="none" w:sz="0" w:space="0" w:color="auto"/>
                    <w:left w:val="none" w:sz="0" w:space="0" w:color="auto"/>
                    <w:bottom w:val="none" w:sz="0" w:space="0" w:color="auto"/>
                    <w:right w:val="none" w:sz="0" w:space="0" w:color="auto"/>
                  </w:divBdr>
                  <w:divsChild>
                    <w:div w:id="293414966">
                      <w:marLeft w:val="251"/>
                      <w:marRight w:val="251"/>
                      <w:marTop w:val="251"/>
                      <w:marBottom w:val="251"/>
                      <w:divBdr>
                        <w:top w:val="none" w:sz="0" w:space="0" w:color="auto"/>
                        <w:left w:val="none" w:sz="0" w:space="0" w:color="auto"/>
                        <w:bottom w:val="none" w:sz="0" w:space="0" w:color="auto"/>
                        <w:right w:val="none" w:sz="0" w:space="0" w:color="auto"/>
                      </w:divBdr>
                    </w:div>
                  </w:divsChild>
                </w:div>
              </w:divsChild>
            </w:div>
          </w:divsChild>
        </w:div>
      </w:divsChild>
    </w:div>
    <w:div w:id="265966277">
      <w:bodyDiv w:val="1"/>
      <w:marLeft w:val="0"/>
      <w:marRight w:val="0"/>
      <w:marTop w:val="0"/>
      <w:marBottom w:val="0"/>
      <w:divBdr>
        <w:top w:val="none" w:sz="0" w:space="0" w:color="auto"/>
        <w:left w:val="none" w:sz="0" w:space="0" w:color="auto"/>
        <w:bottom w:val="none" w:sz="0" w:space="0" w:color="auto"/>
        <w:right w:val="none" w:sz="0" w:space="0" w:color="auto"/>
      </w:divBdr>
      <w:divsChild>
        <w:div w:id="1691759236">
          <w:marLeft w:val="0"/>
          <w:marRight w:val="0"/>
          <w:marTop w:val="0"/>
          <w:marBottom w:val="0"/>
          <w:divBdr>
            <w:top w:val="none" w:sz="0" w:space="0" w:color="auto"/>
            <w:left w:val="none" w:sz="0" w:space="0" w:color="auto"/>
            <w:bottom w:val="none" w:sz="0" w:space="0" w:color="auto"/>
            <w:right w:val="none" w:sz="0" w:space="0" w:color="auto"/>
          </w:divBdr>
          <w:divsChild>
            <w:div w:id="1837645280">
              <w:marLeft w:val="0"/>
              <w:marRight w:val="0"/>
              <w:marTop w:val="0"/>
              <w:marBottom w:val="0"/>
              <w:divBdr>
                <w:top w:val="none" w:sz="0" w:space="0" w:color="auto"/>
                <w:left w:val="single" w:sz="4" w:space="0" w:color="E2E2E2"/>
                <w:bottom w:val="none" w:sz="0" w:space="0" w:color="auto"/>
                <w:right w:val="single" w:sz="4" w:space="0" w:color="E2E2E2"/>
              </w:divBdr>
              <w:divsChild>
                <w:div w:id="1067462348">
                  <w:marLeft w:val="0"/>
                  <w:marRight w:val="0"/>
                  <w:marTop w:val="0"/>
                  <w:marBottom w:val="0"/>
                  <w:divBdr>
                    <w:top w:val="none" w:sz="0" w:space="0" w:color="auto"/>
                    <w:left w:val="none" w:sz="0" w:space="0" w:color="auto"/>
                    <w:bottom w:val="none" w:sz="0" w:space="0" w:color="auto"/>
                    <w:right w:val="none" w:sz="0" w:space="0" w:color="auto"/>
                  </w:divBdr>
                  <w:divsChild>
                    <w:div w:id="118767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078168">
      <w:bodyDiv w:val="1"/>
      <w:marLeft w:val="0"/>
      <w:marRight w:val="0"/>
      <w:marTop w:val="0"/>
      <w:marBottom w:val="0"/>
      <w:divBdr>
        <w:top w:val="none" w:sz="0" w:space="0" w:color="auto"/>
        <w:left w:val="none" w:sz="0" w:space="0" w:color="auto"/>
        <w:bottom w:val="none" w:sz="0" w:space="0" w:color="auto"/>
        <w:right w:val="none" w:sz="0" w:space="0" w:color="auto"/>
      </w:divBdr>
    </w:div>
    <w:div w:id="400913470">
      <w:bodyDiv w:val="1"/>
      <w:marLeft w:val="0"/>
      <w:marRight w:val="0"/>
      <w:marTop w:val="0"/>
      <w:marBottom w:val="0"/>
      <w:divBdr>
        <w:top w:val="none" w:sz="0" w:space="0" w:color="auto"/>
        <w:left w:val="none" w:sz="0" w:space="0" w:color="auto"/>
        <w:bottom w:val="none" w:sz="0" w:space="0" w:color="auto"/>
        <w:right w:val="none" w:sz="0" w:space="0" w:color="auto"/>
      </w:divBdr>
    </w:div>
    <w:div w:id="433015953">
      <w:bodyDiv w:val="1"/>
      <w:marLeft w:val="0"/>
      <w:marRight w:val="0"/>
      <w:marTop w:val="0"/>
      <w:marBottom w:val="0"/>
      <w:divBdr>
        <w:top w:val="none" w:sz="0" w:space="0" w:color="auto"/>
        <w:left w:val="none" w:sz="0" w:space="0" w:color="auto"/>
        <w:bottom w:val="none" w:sz="0" w:space="0" w:color="auto"/>
        <w:right w:val="none" w:sz="0" w:space="0" w:color="auto"/>
      </w:divBdr>
    </w:div>
    <w:div w:id="588999104">
      <w:bodyDiv w:val="1"/>
      <w:marLeft w:val="0"/>
      <w:marRight w:val="0"/>
      <w:marTop w:val="0"/>
      <w:marBottom w:val="0"/>
      <w:divBdr>
        <w:top w:val="none" w:sz="0" w:space="0" w:color="auto"/>
        <w:left w:val="none" w:sz="0" w:space="0" w:color="auto"/>
        <w:bottom w:val="none" w:sz="0" w:space="0" w:color="auto"/>
        <w:right w:val="none" w:sz="0" w:space="0" w:color="auto"/>
      </w:divBdr>
    </w:div>
    <w:div w:id="592325632">
      <w:bodyDiv w:val="1"/>
      <w:marLeft w:val="0"/>
      <w:marRight w:val="0"/>
      <w:marTop w:val="0"/>
      <w:marBottom w:val="0"/>
      <w:divBdr>
        <w:top w:val="none" w:sz="0" w:space="0" w:color="auto"/>
        <w:left w:val="none" w:sz="0" w:space="0" w:color="auto"/>
        <w:bottom w:val="none" w:sz="0" w:space="0" w:color="auto"/>
        <w:right w:val="none" w:sz="0" w:space="0" w:color="auto"/>
      </w:divBdr>
    </w:div>
    <w:div w:id="630139306">
      <w:bodyDiv w:val="1"/>
      <w:marLeft w:val="0"/>
      <w:marRight w:val="0"/>
      <w:marTop w:val="0"/>
      <w:marBottom w:val="0"/>
      <w:divBdr>
        <w:top w:val="none" w:sz="0" w:space="0" w:color="auto"/>
        <w:left w:val="none" w:sz="0" w:space="0" w:color="auto"/>
        <w:bottom w:val="none" w:sz="0" w:space="0" w:color="auto"/>
        <w:right w:val="none" w:sz="0" w:space="0" w:color="auto"/>
      </w:divBdr>
    </w:div>
    <w:div w:id="649597152">
      <w:bodyDiv w:val="1"/>
      <w:marLeft w:val="0"/>
      <w:marRight w:val="0"/>
      <w:marTop w:val="0"/>
      <w:marBottom w:val="0"/>
      <w:divBdr>
        <w:top w:val="none" w:sz="0" w:space="0" w:color="auto"/>
        <w:left w:val="none" w:sz="0" w:space="0" w:color="auto"/>
        <w:bottom w:val="none" w:sz="0" w:space="0" w:color="auto"/>
        <w:right w:val="none" w:sz="0" w:space="0" w:color="auto"/>
      </w:divBdr>
      <w:divsChild>
        <w:div w:id="755788461">
          <w:marLeft w:val="0"/>
          <w:marRight w:val="0"/>
          <w:marTop w:val="0"/>
          <w:marBottom w:val="0"/>
          <w:divBdr>
            <w:top w:val="none" w:sz="0" w:space="0" w:color="auto"/>
            <w:left w:val="none" w:sz="0" w:space="0" w:color="auto"/>
            <w:bottom w:val="none" w:sz="0" w:space="0" w:color="auto"/>
            <w:right w:val="none" w:sz="0" w:space="0" w:color="auto"/>
          </w:divBdr>
          <w:divsChild>
            <w:div w:id="1115323755">
              <w:marLeft w:val="0"/>
              <w:marRight w:val="0"/>
              <w:marTop w:val="0"/>
              <w:marBottom w:val="0"/>
              <w:divBdr>
                <w:top w:val="none" w:sz="0" w:space="0" w:color="auto"/>
                <w:left w:val="single" w:sz="6" w:space="0" w:color="E2E2E2"/>
                <w:bottom w:val="none" w:sz="0" w:space="0" w:color="auto"/>
                <w:right w:val="single" w:sz="6" w:space="0" w:color="E2E2E2"/>
              </w:divBdr>
              <w:divsChild>
                <w:div w:id="1225606371">
                  <w:marLeft w:val="0"/>
                  <w:marRight w:val="0"/>
                  <w:marTop w:val="0"/>
                  <w:marBottom w:val="0"/>
                  <w:divBdr>
                    <w:top w:val="none" w:sz="0" w:space="0" w:color="auto"/>
                    <w:left w:val="none" w:sz="0" w:space="0" w:color="auto"/>
                    <w:bottom w:val="none" w:sz="0" w:space="0" w:color="auto"/>
                    <w:right w:val="none" w:sz="0" w:space="0" w:color="auto"/>
                  </w:divBdr>
                  <w:divsChild>
                    <w:div w:id="16451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452536">
      <w:bodyDiv w:val="1"/>
      <w:marLeft w:val="0"/>
      <w:marRight w:val="0"/>
      <w:marTop w:val="0"/>
      <w:marBottom w:val="0"/>
      <w:divBdr>
        <w:top w:val="none" w:sz="0" w:space="0" w:color="auto"/>
        <w:left w:val="none" w:sz="0" w:space="0" w:color="auto"/>
        <w:bottom w:val="none" w:sz="0" w:space="0" w:color="auto"/>
        <w:right w:val="none" w:sz="0" w:space="0" w:color="auto"/>
      </w:divBdr>
    </w:div>
    <w:div w:id="686832369">
      <w:bodyDiv w:val="1"/>
      <w:marLeft w:val="0"/>
      <w:marRight w:val="0"/>
      <w:marTop w:val="0"/>
      <w:marBottom w:val="0"/>
      <w:divBdr>
        <w:top w:val="none" w:sz="0" w:space="0" w:color="auto"/>
        <w:left w:val="none" w:sz="0" w:space="0" w:color="auto"/>
        <w:bottom w:val="none" w:sz="0" w:space="0" w:color="auto"/>
        <w:right w:val="none" w:sz="0" w:space="0" w:color="auto"/>
      </w:divBdr>
    </w:div>
    <w:div w:id="786968061">
      <w:bodyDiv w:val="1"/>
      <w:marLeft w:val="0"/>
      <w:marRight w:val="0"/>
      <w:marTop w:val="0"/>
      <w:marBottom w:val="0"/>
      <w:divBdr>
        <w:top w:val="none" w:sz="0" w:space="0" w:color="auto"/>
        <w:left w:val="none" w:sz="0" w:space="0" w:color="auto"/>
        <w:bottom w:val="none" w:sz="0" w:space="0" w:color="auto"/>
        <w:right w:val="none" w:sz="0" w:space="0" w:color="auto"/>
      </w:divBdr>
    </w:div>
    <w:div w:id="797338142">
      <w:bodyDiv w:val="1"/>
      <w:marLeft w:val="0"/>
      <w:marRight w:val="0"/>
      <w:marTop w:val="0"/>
      <w:marBottom w:val="0"/>
      <w:divBdr>
        <w:top w:val="none" w:sz="0" w:space="0" w:color="auto"/>
        <w:left w:val="none" w:sz="0" w:space="0" w:color="auto"/>
        <w:bottom w:val="none" w:sz="0" w:space="0" w:color="auto"/>
        <w:right w:val="none" w:sz="0" w:space="0" w:color="auto"/>
      </w:divBdr>
    </w:div>
    <w:div w:id="811286106">
      <w:bodyDiv w:val="1"/>
      <w:marLeft w:val="0"/>
      <w:marRight w:val="0"/>
      <w:marTop w:val="0"/>
      <w:marBottom w:val="0"/>
      <w:divBdr>
        <w:top w:val="none" w:sz="0" w:space="0" w:color="auto"/>
        <w:left w:val="none" w:sz="0" w:space="0" w:color="auto"/>
        <w:bottom w:val="none" w:sz="0" w:space="0" w:color="auto"/>
        <w:right w:val="none" w:sz="0" w:space="0" w:color="auto"/>
      </w:divBdr>
    </w:div>
    <w:div w:id="899560566">
      <w:bodyDiv w:val="1"/>
      <w:marLeft w:val="0"/>
      <w:marRight w:val="0"/>
      <w:marTop w:val="0"/>
      <w:marBottom w:val="0"/>
      <w:divBdr>
        <w:top w:val="none" w:sz="0" w:space="0" w:color="auto"/>
        <w:left w:val="none" w:sz="0" w:space="0" w:color="auto"/>
        <w:bottom w:val="none" w:sz="0" w:space="0" w:color="auto"/>
        <w:right w:val="none" w:sz="0" w:space="0" w:color="auto"/>
      </w:divBdr>
    </w:div>
    <w:div w:id="1042826188">
      <w:bodyDiv w:val="1"/>
      <w:marLeft w:val="0"/>
      <w:marRight w:val="0"/>
      <w:marTop w:val="0"/>
      <w:marBottom w:val="0"/>
      <w:divBdr>
        <w:top w:val="none" w:sz="0" w:space="0" w:color="auto"/>
        <w:left w:val="none" w:sz="0" w:space="0" w:color="auto"/>
        <w:bottom w:val="none" w:sz="0" w:space="0" w:color="auto"/>
        <w:right w:val="none" w:sz="0" w:space="0" w:color="auto"/>
      </w:divBdr>
    </w:div>
    <w:div w:id="1155610764">
      <w:bodyDiv w:val="1"/>
      <w:marLeft w:val="0"/>
      <w:marRight w:val="0"/>
      <w:marTop w:val="0"/>
      <w:marBottom w:val="0"/>
      <w:divBdr>
        <w:top w:val="none" w:sz="0" w:space="0" w:color="auto"/>
        <w:left w:val="none" w:sz="0" w:space="0" w:color="auto"/>
        <w:bottom w:val="none" w:sz="0" w:space="0" w:color="auto"/>
        <w:right w:val="none" w:sz="0" w:space="0" w:color="auto"/>
      </w:divBdr>
    </w:div>
    <w:div w:id="1169178158">
      <w:bodyDiv w:val="1"/>
      <w:marLeft w:val="0"/>
      <w:marRight w:val="0"/>
      <w:marTop w:val="0"/>
      <w:marBottom w:val="0"/>
      <w:divBdr>
        <w:top w:val="none" w:sz="0" w:space="0" w:color="auto"/>
        <w:left w:val="none" w:sz="0" w:space="0" w:color="auto"/>
        <w:bottom w:val="none" w:sz="0" w:space="0" w:color="auto"/>
        <w:right w:val="none" w:sz="0" w:space="0" w:color="auto"/>
      </w:divBdr>
    </w:div>
    <w:div w:id="1170562222">
      <w:bodyDiv w:val="1"/>
      <w:marLeft w:val="0"/>
      <w:marRight w:val="0"/>
      <w:marTop w:val="0"/>
      <w:marBottom w:val="0"/>
      <w:divBdr>
        <w:top w:val="none" w:sz="0" w:space="0" w:color="auto"/>
        <w:left w:val="none" w:sz="0" w:space="0" w:color="auto"/>
        <w:bottom w:val="none" w:sz="0" w:space="0" w:color="auto"/>
        <w:right w:val="none" w:sz="0" w:space="0" w:color="auto"/>
      </w:divBdr>
      <w:divsChild>
        <w:div w:id="134880917">
          <w:marLeft w:val="0"/>
          <w:marRight w:val="0"/>
          <w:marTop w:val="0"/>
          <w:marBottom w:val="0"/>
          <w:divBdr>
            <w:top w:val="none" w:sz="0" w:space="0" w:color="auto"/>
            <w:left w:val="none" w:sz="0" w:space="0" w:color="auto"/>
            <w:bottom w:val="none" w:sz="0" w:space="0" w:color="auto"/>
            <w:right w:val="none" w:sz="0" w:space="0" w:color="auto"/>
          </w:divBdr>
          <w:divsChild>
            <w:div w:id="951546855">
              <w:marLeft w:val="0"/>
              <w:marRight w:val="0"/>
              <w:marTop w:val="0"/>
              <w:marBottom w:val="0"/>
              <w:divBdr>
                <w:top w:val="none" w:sz="0" w:space="0" w:color="auto"/>
                <w:left w:val="none" w:sz="0" w:space="0" w:color="auto"/>
                <w:bottom w:val="none" w:sz="0" w:space="0" w:color="auto"/>
                <w:right w:val="none" w:sz="0" w:space="0" w:color="auto"/>
              </w:divBdr>
              <w:divsChild>
                <w:div w:id="183599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688085">
      <w:bodyDiv w:val="1"/>
      <w:marLeft w:val="0"/>
      <w:marRight w:val="0"/>
      <w:marTop w:val="0"/>
      <w:marBottom w:val="0"/>
      <w:divBdr>
        <w:top w:val="none" w:sz="0" w:space="0" w:color="auto"/>
        <w:left w:val="none" w:sz="0" w:space="0" w:color="auto"/>
        <w:bottom w:val="none" w:sz="0" w:space="0" w:color="auto"/>
        <w:right w:val="none" w:sz="0" w:space="0" w:color="auto"/>
      </w:divBdr>
    </w:div>
    <w:div w:id="1244143101">
      <w:bodyDiv w:val="1"/>
      <w:marLeft w:val="0"/>
      <w:marRight w:val="0"/>
      <w:marTop w:val="0"/>
      <w:marBottom w:val="0"/>
      <w:divBdr>
        <w:top w:val="none" w:sz="0" w:space="0" w:color="auto"/>
        <w:left w:val="none" w:sz="0" w:space="0" w:color="auto"/>
        <w:bottom w:val="none" w:sz="0" w:space="0" w:color="auto"/>
        <w:right w:val="none" w:sz="0" w:space="0" w:color="auto"/>
      </w:divBdr>
    </w:div>
    <w:div w:id="1413239477">
      <w:bodyDiv w:val="1"/>
      <w:marLeft w:val="0"/>
      <w:marRight w:val="0"/>
      <w:marTop w:val="0"/>
      <w:marBottom w:val="0"/>
      <w:divBdr>
        <w:top w:val="none" w:sz="0" w:space="0" w:color="auto"/>
        <w:left w:val="none" w:sz="0" w:space="0" w:color="auto"/>
        <w:bottom w:val="none" w:sz="0" w:space="0" w:color="auto"/>
        <w:right w:val="none" w:sz="0" w:space="0" w:color="auto"/>
      </w:divBdr>
      <w:divsChild>
        <w:div w:id="667908697">
          <w:marLeft w:val="0"/>
          <w:marRight w:val="0"/>
          <w:marTop w:val="0"/>
          <w:marBottom w:val="0"/>
          <w:divBdr>
            <w:top w:val="none" w:sz="0" w:space="0" w:color="auto"/>
            <w:left w:val="none" w:sz="0" w:space="0" w:color="auto"/>
            <w:bottom w:val="none" w:sz="0" w:space="0" w:color="auto"/>
            <w:right w:val="none" w:sz="0" w:space="0" w:color="auto"/>
          </w:divBdr>
          <w:divsChild>
            <w:div w:id="479273777">
              <w:marLeft w:val="0"/>
              <w:marRight w:val="0"/>
              <w:marTop w:val="0"/>
              <w:marBottom w:val="1340"/>
              <w:divBdr>
                <w:top w:val="none" w:sz="0" w:space="0" w:color="auto"/>
                <w:left w:val="none" w:sz="0" w:space="0" w:color="auto"/>
                <w:bottom w:val="none" w:sz="0" w:space="0" w:color="auto"/>
                <w:right w:val="none" w:sz="0" w:space="0" w:color="auto"/>
              </w:divBdr>
              <w:divsChild>
                <w:div w:id="1380595663">
                  <w:marLeft w:val="0"/>
                  <w:marRight w:val="0"/>
                  <w:marTop w:val="0"/>
                  <w:marBottom w:val="0"/>
                  <w:divBdr>
                    <w:top w:val="none" w:sz="0" w:space="0" w:color="auto"/>
                    <w:left w:val="none" w:sz="0" w:space="0" w:color="auto"/>
                    <w:bottom w:val="none" w:sz="0" w:space="0" w:color="auto"/>
                    <w:right w:val="none" w:sz="0" w:space="0" w:color="auto"/>
                  </w:divBdr>
                  <w:divsChild>
                    <w:div w:id="308558641">
                      <w:marLeft w:val="251"/>
                      <w:marRight w:val="251"/>
                      <w:marTop w:val="251"/>
                      <w:marBottom w:val="251"/>
                      <w:divBdr>
                        <w:top w:val="none" w:sz="0" w:space="0" w:color="auto"/>
                        <w:left w:val="none" w:sz="0" w:space="0" w:color="auto"/>
                        <w:bottom w:val="none" w:sz="0" w:space="0" w:color="auto"/>
                        <w:right w:val="none" w:sz="0" w:space="0" w:color="auto"/>
                      </w:divBdr>
                    </w:div>
                  </w:divsChild>
                </w:div>
              </w:divsChild>
            </w:div>
          </w:divsChild>
        </w:div>
      </w:divsChild>
    </w:div>
    <w:div w:id="1459177632">
      <w:bodyDiv w:val="1"/>
      <w:marLeft w:val="0"/>
      <w:marRight w:val="0"/>
      <w:marTop w:val="0"/>
      <w:marBottom w:val="0"/>
      <w:divBdr>
        <w:top w:val="none" w:sz="0" w:space="0" w:color="auto"/>
        <w:left w:val="none" w:sz="0" w:space="0" w:color="auto"/>
        <w:bottom w:val="none" w:sz="0" w:space="0" w:color="auto"/>
        <w:right w:val="none" w:sz="0" w:space="0" w:color="auto"/>
      </w:divBdr>
    </w:div>
    <w:div w:id="1551962307">
      <w:bodyDiv w:val="1"/>
      <w:marLeft w:val="0"/>
      <w:marRight w:val="0"/>
      <w:marTop w:val="0"/>
      <w:marBottom w:val="0"/>
      <w:divBdr>
        <w:top w:val="none" w:sz="0" w:space="0" w:color="auto"/>
        <w:left w:val="none" w:sz="0" w:space="0" w:color="auto"/>
        <w:bottom w:val="none" w:sz="0" w:space="0" w:color="auto"/>
        <w:right w:val="none" w:sz="0" w:space="0" w:color="auto"/>
      </w:divBdr>
    </w:div>
    <w:div w:id="1554192657">
      <w:bodyDiv w:val="1"/>
      <w:marLeft w:val="0"/>
      <w:marRight w:val="0"/>
      <w:marTop w:val="0"/>
      <w:marBottom w:val="0"/>
      <w:divBdr>
        <w:top w:val="none" w:sz="0" w:space="0" w:color="auto"/>
        <w:left w:val="none" w:sz="0" w:space="0" w:color="auto"/>
        <w:bottom w:val="none" w:sz="0" w:space="0" w:color="auto"/>
        <w:right w:val="none" w:sz="0" w:space="0" w:color="auto"/>
      </w:divBdr>
      <w:divsChild>
        <w:div w:id="314182395">
          <w:marLeft w:val="0"/>
          <w:marRight w:val="0"/>
          <w:marTop w:val="0"/>
          <w:marBottom w:val="0"/>
          <w:divBdr>
            <w:top w:val="none" w:sz="0" w:space="0" w:color="auto"/>
            <w:left w:val="none" w:sz="0" w:space="0" w:color="auto"/>
            <w:bottom w:val="none" w:sz="0" w:space="0" w:color="auto"/>
            <w:right w:val="none" w:sz="0" w:space="0" w:color="auto"/>
          </w:divBdr>
          <w:divsChild>
            <w:div w:id="77488118">
              <w:marLeft w:val="0"/>
              <w:marRight w:val="0"/>
              <w:marTop w:val="0"/>
              <w:marBottom w:val="0"/>
              <w:divBdr>
                <w:top w:val="none" w:sz="0" w:space="0" w:color="auto"/>
                <w:left w:val="none" w:sz="0" w:space="0" w:color="auto"/>
                <w:bottom w:val="none" w:sz="0" w:space="0" w:color="auto"/>
                <w:right w:val="none" w:sz="0" w:space="0" w:color="auto"/>
              </w:divBdr>
              <w:divsChild>
                <w:div w:id="41525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137910">
      <w:bodyDiv w:val="1"/>
      <w:marLeft w:val="0"/>
      <w:marRight w:val="0"/>
      <w:marTop w:val="0"/>
      <w:marBottom w:val="0"/>
      <w:divBdr>
        <w:top w:val="none" w:sz="0" w:space="0" w:color="auto"/>
        <w:left w:val="none" w:sz="0" w:space="0" w:color="auto"/>
        <w:bottom w:val="none" w:sz="0" w:space="0" w:color="auto"/>
        <w:right w:val="none" w:sz="0" w:space="0" w:color="auto"/>
      </w:divBdr>
    </w:div>
    <w:div w:id="1635909671">
      <w:bodyDiv w:val="1"/>
      <w:marLeft w:val="0"/>
      <w:marRight w:val="0"/>
      <w:marTop w:val="0"/>
      <w:marBottom w:val="0"/>
      <w:divBdr>
        <w:top w:val="none" w:sz="0" w:space="0" w:color="auto"/>
        <w:left w:val="none" w:sz="0" w:space="0" w:color="auto"/>
        <w:bottom w:val="none" w:sz="0" w:space="0" w:color="auto"/>
        <w:right w:val="none" w:sz="0" w:space="0" w:color="auto"/>
      </w:divBdr>
    </w:div>
    <w:div w:id="1722052944">
      <w:bodyDiv w:val="1"/>
      <w:marLeft w:val="0"/>
      <w:marRight w:val="0"/>
      <w:marTop w:val="0"/>
      <w:marBottom w:val="0"/>
      <w:divBdr>
        <w:top w:val="none" w:sz="0" w:space="0" w:color="auto"/>
        <w:left w:val="none" w:sz="0" w:space="0" w:color="auto"/>
        <w:bottom w:val="none" w:sz="0" w:space="0" w:color="auto"/>
        <w:right w:val="none" w:sz="0" w:space="0" w:color="auto"/>
      </w:divBdr>
    </w:div>
    <w:div w:id="1790466086">
      <w:bodyDiv w:val="1"/>
      <w:marLeft w:val="0"/>
      <w:marRight w:val="0"/>
      <w:marTop w:val="0"/>
      <w:marBottom w:val="0"/>
      <w:divBdr>
        <w:top w:val="none" w:sz="0" w:space="0" w:color="auto"/>
        <w:left w:val="none" w:sz="0" w:space="0" w:color="auto"/>
        <w:bottom w:val="none" w:sz="0" w:space="0" w:color="auto"/>
        <w:right w:val="none" w:sz="0" w:space="0" w:color="auto"/>
      </w:divBdr>
    </w:div>
    <w:div w:id="1921523992">
      <w:bodyDiv w:val="1"/>
      <w:marLeft w:val="0"/>
      <w:marRight w:val="0"/>
      <w:marTop w:val="0"/>
      <w:marBottom w:val="0"/>
      <w:divBdr>
        <w:top w:val="none" w:sz="0" w:space="0" w:color="auto"/>
        <w:left w:val="none" w:sz="0" w:space="0" w:color="auto"/>
        <w:bottom w:val="none" w:sz="0" w:space="0" w:color="auto"/>
        <w:right w:val="none" w:sz="0" w:space="0" w:color="auto"/>
      </w:divBdr>
    </w:div>
    <w:div w:id="205095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E749AD-782D-4DBA-93EC-A679C6173617}">
  <ds:schemaRefs>
    <ds:schemaRef ds:uri="http://schemas.openxmlformats.org/officeDocument/2006/bibliography"/>
  </ds:schemaRefs>
</ds:datastoreItem>
</file>

<file path=customXml/itemProps2.xml><?xml version="1.0" encoding="utf-8"?>
<ds:datastoreItem xmlns:ds="http://schemas.openxmlformats.org/officeDocument/2006/customXml" ds:itemID="{B4B3C8BE-8427-4F68-AA06-D341913C9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3433</Words>
  <Characters>20768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24153</CharactersWithSpaces>
  <SharedDoc>false</SharedDoc>
  <HLinks>
    <vt:vector size="132" baseType="variant">
      <vt:variant>
        <vt:i4>1310782</vt:i4>
      </vt:variant>
      <vt:variant>
        <vt:i4>128</vt:i4>
      </vt:variant>
      <vt:variant>
        <vt:i4>0</vt:i4>
      </vt:variant>
      <vt:variant>
        <vt:i4>5</vt:i4>
      </vt:variant>
      <vt:variant>
        <vt:lpwstr/>
      </vt:variant>
      <vt:variant>
        <vt:lpwstr>_Toc251252860</vt:lpwstr>
      </vt:variant>
      <vt:variant>
        <vt:i4>1507390</vt:i4>
      </vt:variant>
      <vt:variant>
        <vt:i4>122</vt:i4>
      </vt:variant>
      <vt:variant>
        <vt:i4>0</vt:i4>
      </vt:variant>
      <vt:variant>
        <vt:i4>5</vt:i4>
      </vt:variant>
      <vt:variant>
        <vt:lpwstr/>
      </vt:variant>
      <vt:variant>
        <vt:lpwstr>_Toc251252859</vt:lpwstr>
      </vt:variant>
      <vt:variant>
        <vt:i4>1507390</vt:i4>
      </vt:variant>
      <vt:variant>
        <vt:i4>116</vt:i4>
      </vt:variant>
      <vt:variant>
        <vt:i4>0</vt:i4>
      </vt:variant>
      <vt:variant>
        <vt:i4>5</vt:i4>
      </vt:variant>
      <vt:variant>
        <vt:lpwstr/>
      </vt:variant>
      <vt:variant>
        <vt:lpwstr>_Toc251252858</vt:lpwstr>
      </vt:variant>
      <vt:variant>
        <vt:i4>1507390</vt:i4>
      </vt:variant>
      <vt:variant>
        <vt:i4>110</vt:i4>
      </vt:variant>
      <vt:variant>
        <vt:i4>0</vt:i4>
      </vt:variant>
      <vt:variant>
        <vt:i4>5</vt:i4>
      </vt:variant>
      <vt:variant>
        <vt:lpwstr/>
      </vt:variant>
      <vt:variant>
        <vt:lpwstr>_Toc251252857</vt:lpwstr>
      </vt:variant>
      <vt:variant>
        <vt:i4>1507390</vt:i4>
      </vt:variant>
      <vt:variant>
        <vt:i4>104</vt:i4>
      </vt:variant>
      <vt:variant>
        <vt:i4>0</vt:i4>
      </vt:variant>
      <vt:variant>
        <vt:i4>5</vt:i4>
      </vt:variant>
      <vt:variant>
        <vt:lpwstr/>
      </vt:variant>
      <vt:variant>
        <vt:lpwstr>_Toc251252856</vt:lpwstr>
      </vt:variant>
      <vt:variant>
        <vt:i4>1507390</vt:i4>
      </vt:variant>
      <vt:variant>
        <vt:i4>98</vt:i4>
      </vt:variant>
      <vt:variant>
        <vt:i4>0</vt:i4>
      </vt:variant>
      <vt:variant>
        <vt:i4>5</vt:i4>
      </vt:variant>
      <vt:variant>
        <vt:lpwstr/>
      </vt:variant>
      <vt:variant>
        <vt:lpwstr>_Toc251252855</vt:lpwstr>
      </vt:variant>
      <vt:variant>
        <vt:i4>1507390</vt:i4>
      </vt:variant>
      <vt:variant>
        <vt:i4>92</vt:i4>
      </vt:variant>
      <vt:variant>
        <vt:i4>0</vt:i4>
      </vt:variant>
      <vt:variant>
        <vt:i4>5</vt:i4>
      </vt:variant>
      <vt:variant>
        <vt:lpwstr/>
      </vt:variant>
      <vt:variant>
        <vt:lpwstr>_Toc251252854</vt:lpwstr>
      </vt:variant>
      <vt:variant>
        <vt:i4>1507390</vt:i4>
      </vt:variant>
      <vt:variant>
        <vt:i4>86</vt:i4>
      </vt:variant>
      <vt:variant>
        <vt:i4>0</vt:i4>
      </vt:variant>
      <vt:variant>
        <vt:i4>5</vt:i4>
      </vt:variant>
      <vt:variant>
        <vt:lpwstr/>
      </vt:variant>
      <vt:variant>
        <vt:lpwstr>_Toc251252853</vt:lpwstr>
      </vt:variant>
      <vt:variant>
        <vt:i4>1507390</vt:i4>
      </vt:variant>
      <vt:variant>
        <vt:i4>80</vt:i4>
      </vt:variant>
      <vt:variant>
        <vt:i4>0</vt:i4>
      </vt:variant>
      <vt:variant>
        <vt:i4>5</vt:i4>
      </vt:variant>
      <vt:variant>
        <vt:lpwstr/>
      </vt:variant>
      <vt:variant>
        <vt:lpwstr>_Toc251252852</vt:lpwstr>
      </vt:variant>
      <vt:variant>
        <vt:i4>1507390</vt:i4>
      </vt:variant>
      <vt:variant>
        <vt:i4>74</vt:i4>
      </vt:variant>
      <vt:variant>
        <vt:i4>0</vt:i4>
      </vt:variant>
      <vt:variant>
        <vt:i4>5</vt:i4>
      </vt:variant>
      <vt:variant>
        <vt:lpwstr/>
      </vt:variant>
      <vt:variant>
        <vt:lpwstr>_Toc251252851</vt:lpwstr>
      </vt:variant>
      <vt:variant>
        <vt:i4>1507390</vt:i4>
      </vt:variant>
      <vt:variant>
        <vt:i4>68</vt:i4>
      </vt:variant>
      <vt:variant>
        <vt:i4>0</vt:i4>
      </vt:variant>
      <vt:variant>
        <vt:i4>5</vt:i4>
      </vt:variant>
      <vt:variant>
        <vt:lpwstr/>
      </vt:variant>
      <vt:variant>
        <vt:lpwstr>_Toc251252850</vt:lpwstr>
      </vt:variant>
      <vt:variant>
        <vt:i4>1441854</vt:i4>
      </vt:variant>
      <vt:variant>
        <vt:i4>62</vt:i4>
      </vt:variant>
      <vt:variant>
        <vt:i4>0</vt:i4>
      </vt:variant>
      <vt:variant>
        <vt:i4>5</vt:i4>
      </vt:variant>
      <vt:variant>
        <vt:lpwstr/>
      </vt:variant>
      <vt:variant>
        <vt:lpwstr>_Toc251252849</vt:lpwstr>
      </vt:variant>
      <vt:variant>
        <vt:i4>1441854</vt:i4>
      </vt:variant>
      <vt:variant>
        <vt:i4>56</vt:i4>
      </vt:variant>
      <vt:variant>
        <vt:i4>0</vt:i4>
      </vt:variant>
      <vt:variant>
        <vt:i4>5</vt:i4>
      </vt:variant>
      <vt:variant>
        <vt:lpwstr/>
      </vt:variant>
      <vt:variant>
        <vt:lpwstr>_Toc251252848</vt:lpwstr>
      </vt:variant>
      <vt:variant>
        <vt:i4>1441854</vt:i4>
      </vt:variant>
      <vt:variant>
        <vt:i4>50</vt:i4>
      </vt:variant>
      <vt:variant>
        <vt:i4>0</vt:i4>
      </vt:variant>
      <vt:variant>
        <vt:i4>5</vt:i4>
      </vt:variant>
      <vt:variant>
        <vt:lpwstr/>
      </vt:variant>
      <vt:variant>
        <vt:lpwstr>_Toc251252847</vt:lpwstr>
      </vt:variant>
      <vt:variant>
        <vt:i4>1441854</vt:i4>
      </vt:variant>
      <vt:variant>
        <vt:i4>44</vt:i4>
      </vt:variant>
      <vt:variant>
        <vt:i4>0</vt:i4>
      </vt:variant>
      <vt:variant>
        <vt:i4>5</vt:i4>
      </vt:variant>
      <vt:variant>
        <vt:lpwstr/>
      </vt:variant>
      <vt:variant>
        <vt:lpwstr>_Toc251252846</vt:lpwstr>
      </vt:variant>
      <vt:variant>
        <vt:i4>1441854</vt:i4>
      </vt:variant>
      <vt:variant>
        <vt:i4>38</vt:i4>
      </vt:variant>
      <vt:variant>
        <vt:i4>0</vt:i4>
      </vt:variant>
      <vt:variant>
        <vt:i4>5</vt:i4>
      </vt:variant>
      <vt:variant>
        <vt:lpwstr/>
      </vt:variant>
      <vt:variant>
        <vt:lpwstr>_Toc251252845</vt:lpwstr>
      </vt:variant>
      <vt:variant>
        <vt:i4>1441854</vt:i4>
      </vt:variant>
      <vt:variant>
        <vt:i4>32</vt:i4>
      </vt:variant>
      <vt:variant>
        <vt:i4>0</vt:i4>
      </vt:variant>
      <vt:variant>
        <vt:i4>5</vt:i4>
      </vt:variant>
      <vt:variant>
        <vt:lpwstr/>
      </vt:variant>
      <vt:variant>
        <vt:lpwstr>_Toc251252844</vt:lpwstr>
      </vt:variant>
      <vt:variant>
        <vt:i4>1441854</vt:i4>
      </vt:variant>
      <vt:variant>
        <vt:i4>26</vt:i4>
      </vt:variant>
      <vt:variant>
        <vt:i4>0</vt:i4>
      </vt:variant>
      <vt:variant>
        <vt:i4>5</vt:i4>
      </vt:variant>
      <vt:variant>
        <vt:lpwstr/>
      </vt:variant>
      <vt:variant>
        <vt:lpwstr>_Toc251252843</vt:lpwstr>
      </vt:variant>
      <vt:variant>
        <vt:i4>1441854</vt:i4>
      </vt:variant>
      <vt:variant>
        <vt:i4>20</vt:i4>
      </vt:variant>
      <vt:variant>
        <vt:i4>0</vt:i4>
      </vt:variant>
      <vt:variant>
        <vt:i4>5</vt:i4>
      </vt:variant>
      <vt:variant>
        <vt:lpwstr/>
      </vt:variant>
      <vt:variant>
        <vt:lpwstr>_Toc251252842</vt:lpwstr>
      </vt:variant>
      <vt:variant>
        <vt:i4>1441854</vt:i4>
      </vt:variant>
      <vt:variant>
        <vt:i4>14</vt:i4>
      </vt:variant>
      <vt:variant>
        <vt:i4>0</vt:i4>
      </vt:variant>
      <vt:variant>
        <vt:i4>5</vt:i4>
      </vt:variant>
      <vt:variant>
        <vt:lpwstr/>
      </vt:variant>
      <vt:variant>
        <vt:lpwstr>_Toc251252841</vt:lpwstr>
      </vt:variant>
      <vt:variant>
        <vt:i4>1441854</vt:i4>
      </vt:variant>
      <vt:variant>
        <vt:i4>8</vt:i4>
      </vt:variant>
      <vt:variant>
        <vt:i4>0</vt:i4>
      </vt:variant>
      <vt:variant>
        <vt:i4>5</vt:i4>
      </vt:variant>
      <vt:variant>
        <vt:lpwstr/>
      </vt:variant>
      <vt:variant>
        <vt:lpwstr>_Toc251252840</vt:lpwstr>
      </vt:variant>
      <vt:variant>
        <vt:i4>1114174</vt:i4>
      </vt:variant>
      <vt:variant>
        <vt:i4>2</vt:i4>
      </vt:variant>
      <vt:variant>
        <vt:i4>0</vt:i4>
      </vt:variant>
      <vt:variant>
        <vt:i4>5</vt:i4>
      </vt:variant>
      <vt:variant>
        <vt:lpwstr/>
      </vt:variant>
      <vt:variant>
        <vt:lpwstr>_Toc251252839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2011-06-02T12:41:00Z</dcterms:created>
  <dcterms:modified xsi:type="dcterms:W3CDTF">2011-06-06T12:31:00Z</dcterms:modified>
</cp:coreProperties>
</file>