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60F" w:rsidRDefault="0007360F" w:rsidP="005453AD">
      <w:pPr>
        <w:jc w:val="center"/>
        <w:rPr>
          <w:b/>
          <w:bCs/>
          <w:sz w:val="28"/>
          <w:szCs w:val="28"/>
        </w:rPr>
      </w:pPr>
    </w:p>
    <w:p w:rsidR="0007360F" w:rsidRPr="00D816CD" w:rsidRDefault="0007360F" w:rsidP="005453AD">
      <w:pPr>
        <w:jc w:val="center"/>
        <w:rPr>
          <w:b/>
          <w:bCs/>
          <w:sz w:val="28"/>
          <w:szCs w:val="28"/>
        </w:rPr>
      </w:pPr>
      <w:r w:rsidRPr="00D816CD">
        <w:rPr>
          <w:b/>
          <w:bCs/>
          <w:sz w:val="28"/>
          <w:szCs w:val="28"/>
        </w:rPr>
        <w:t>SUPPORTING STATEMENT</w:t>
      </w:r>
    </w:p>
    <w:p w:rsidR="0007360F" w:rsidRPr="00D816CD" w:rsidRDefault="0007360F" w:rsidP="005453AD">
      <w:pPr>
        <w:jc w:val="center"/>
        <w:rPr>
          <w:b/>
          <w:bCs/>
          <w:sz w:val="28"/>
          <w:szCs w:val="28"/>
        </w:rPr>
      </w:pPr>
    </w:p>
    <w:p w:rsidR="0007360F" w:rsidRPr="0019361F" w:rsidRDefault="0007360F" w:rsidP="0019361F">
      <w:pPr>
        <w:jc w:val="center"/>
        <w:rPr>
          <w:b/>
          <w:bCs/>
          <w:sz w:val="28"/>
          <w:szCs w:val="28"/>
        </w:rPr>
      </w:pPr>
      <w:r w:rsidRPr="0019361F">
        <w:rPr>
          <w:b/>
          <w:bCs/>
          <w:sz w:val="28"/>
          <w:szCs w:val="28"/>
        </w:rPr>
        <w:t>Part B</w:t>
      </w:r>
    </w:p>
    <w:p w:rsidR="0007360F" w:rsidRPr="00D816CD" w:rsidRDefault="0007360F" w:rsidP="005453AD">
      <w:pPr>
        <w:jc w:val="center"/>
        <w:rPr>
          <w:sz w:val="28"/>
          <w:szCs w:val="28"/>
        </w:rPr>
      </w:pPr>
    </w:p>
    <w:p w:rsidR="0007360F" w:rsidRPr="00D816CD" w:rsidRDefault="0007360F" w:rsidP="005453AD">
      <w:pPr>
        <w:jc w:val="center"/>
        <w:rPr>
          <w:sz w:val="28"/>
          <w:szCs w:val="28"/>
        </w:rPr>
      </w:pPr>
    </w:p>
    <w:p w:rsidR="0007360F" w:rsidRPr="00D816CD" w:rsidRDefault="0007360F" w:rsidP="005453AD">
      <w:pPr>
        <w:jc w:val="center"/>
        <w:rPr>
          <w:sz w:val="28"/>
          <w:szCs w:val="28"/>
        </w:rPr>
      </w:pPr>
    </w:p>
    <w:p w:rsidR="0007360F" w:rsidRPr="00D816CD" w:rsidRDefault="0007360F" w:rsidP="005453AD">
      <w:pPr>
        <w:jc w:val="center"/>
        <w:rPr>
          <w:sz w:val="28"/>
          <w:szCs w:val="28"/>
        </w:rPr>
      </w:pPr>
    </w:p>
    <w:p w:rsidR="0007360F" w:rsidRPr="00D816CD" w:rsidRDefault="0007360F" w:rsidP="005453AD">
      <w:pPr>
        <w:jc w:val="center"/>
        <w:rPr>
          <w:sz w:val="28"/>
          <w:szCs w:val="28"/>
        </w:rPr>
      </w:pPr>
    </w:p>
    <w:p w:rsidR="0007360F" w:rsidRPr="0019361F" w:rsidRDefault="0007360F" w:rsidP="0019361F">
      <w:pPr>
        <w:jc w:val="center"/>
        <w:rPr>
          <w:b/>
          <w:bCs/>
          <w:i/>
          <w:iCs/>
          <w:sz w:val="28"/>
          <w:szCs w:val="28"/>
        </w:rPr>
      </w:pPr>
      <w:r w:rsidRPr="0019361F">
        <w:rPr>
          <w:b/>
          <w:bCs/>
          <w:i/>
          <w:iCs/>
          <w:sz w:val="28"/>
          <w:szCs w:val="28"/>
        </w:rPr>
        <w:t>Barriers to Meaningful Use in Medicaid</w:t>
      </w:r>
    </w:p>
    <w:p w:rsidR="0007360F" w:rsidRPr="00D816CD" w:rsidRDefault="0007360F" w:rsidP="005453AD">
      <w:pPr>
        <w:jc w:val="center"/>
        <w:rPr>
          <w:sz w:val="28"/>
          <w:szCs w:val="28"/>
        </w:rPr>
      </w:pPr>
    </w:p>
    <w:p w:rsidR="0007360F" w:rsidRPr="00D816CD" w:rsidRDefault="0007360F" w:rsidP="005453AD">
      <w:pPr>
        <w:jc w:val="center"/>
        <w:rPr>
          <w:sz w:val="28"/>
          <w:szCs w:val="28"/>
        </w:rPr>
      </w:pPr>
    </w:p>
    <w:p w:rsidR="0007360F" w:rsidRPr="00D816CD" w:rsidRDefault="0007360F" w:rsidP="005453AD">
      <w:pPr>
        <w:jc w:val="center"/>
        <w:rPr>
          <w:sz w:val="28"/>
          <w:szCs w:val="28"/>
        </w:rPr>
      </w:pPr>
    </w:p>
    <w:p w:rsidR="0007360F" w:rsidRPr="00D816CD" w:rsidRDefault="0007360F" w:rsidP="005453AD">
      <w:pPr>
        <w:jc w:val="center"/>
        <w:rPr>
          <w:sz w:val="28"/>
          <w:szCs w:val="28"/>
        </w:rPr>
      </w:pPr>
    </w:p>
    <w:p w:rsidR="0007360F" w:rsidRPr="00D816CD" w:rsidRDefault="0007360F" w:rsidP="00074205">
      <w:pPr>
        <w:jc w:val="center"/>
        <w:rPr>
          <w:sz w:val="28"/>
          <w:szCs w:val="28"/>
        </w:rPr>
      </w:pPr>
      <w:r>
        <w:rPr>
          <w:sz w:val="28"/>
          <w:szCs w:val="28"/>
        </w:rPr>
        <w:t>August 16</w:t>
      </w:r>
      <w:r w:rsidRPr="00D816CD">
        <w:rPr>
          <w:sz w:val="28"/>
          <w:szCs w:val="28"/>
        </w:rPr>
        <w:t>, 201</w:t>
      </w:r>
      <w:r>
        <w:rPr>
          <w:sz w:val="28"/>
          <w:szCs w:val="28"/>
        </w:rPr>
        <w:t>1</w:t>
      </w:r>
      <w:r w:rsidRPr="00D816CD">
        <w:rPr>
          <w:sz w:val="28"/>
          <w:szCs w:val="28"/>
        </w:rPr>
        <w:t xml:space="preserve"> </w:t>
      </w:r>
    </w:p>
    <w:p w:rsidR="0007360F" w:rsidRPr="00D816CD" w:rsidRDefault="0007360F" w:rsidP="005453AD">
      <w:pPr>
        <w:jc w:val="center"/>
        <w:rPr>
          <w:sz w:val="28"/>
          <w:szCs w:val="28"/>
        </w:rPr>
      </w:pPr>
    </w:p>
    <w:p w:rsidR="0007360F" w:rsidRPr="00D816CD" w:rsidRDefault="0007360F" w:rsidP="005453AD">
      <w:pPr>
        <w:jc w:val="center"/>
        <w:rPr>
          <w:sz w:val="28"/>
          <w:szCs w:val="28"/>
        </w:rPr>
      </w:pPr>
    </w:p>
    <w:p w:rsidR="0007360F" w:rsidRPr="00D816CD" w:rsidRDefault="0007360F" w:rsidP="005453AD">
      <w:pPr>
        <w:jc w:val="center"/>
        <w:rPr>
          <w:sz w:val="28"/>
          <w:szCs w:val="28"/>
        </w:rPr>
      </w:pPr>
    </w:p>
    <w:p w:rsidR="0007360F" w:rsidRPr="00D816CD" w:rsidRDefault="0007360F" w:rsidP="005453AD">
      <w:pPr>
        <w:jc w:val="center"/>
        <w:rPr>
          <w:sz w:val="28"/>
          <w:szCs w:val="28"/>
        </w:rPr>
      </w:pPr>
    </w:p>
    <w:p w:rsidR="0007360F" w:rsidRPr="00D816CD" w:rsidRDefault="0007360F" w:rsidP="005453AD">
      <w:pPr>
        <w:jc w:val="center"/>
        <w:rPr>
          <w:sz w:val="28"/>
          <w:szCs w:val="28"/>
        </w:rPr>
      </w:pPr>
    </w:p>
    <w:p w:rsidR="0007360F" w:rsidRPr="00D816CD" w:rsidRDefault="0007360F" w:rsidP="005453AD">
      <w:pPr>
        <w:jc w:val="center"/>
        <w:rPr>
          <w:sz w:val="28"/>
          <w:szCs w:val="28"/>
        </w:rPr>
      </w:pPr>
    </w:p>
    <w:p w:rsidR="0007360F" w:rsidRPr="00D816CD" w:rsidRDefault="0007360F" w:rsidP="005453AD">
      <w:pPr>
        <w:jc w:val="center"/>
        <w:rPr>
          <w:sz w:val="28"/>
          <w:szCs w:val="28"/>
        </w:rPr>
      </w:pPr>
    </w:p>
    <w:p w:rsidR="0007360F" w:rsidRPr="00D816CD" w:rsidRDefault="0007360F" w:rsidP="003112F9">
      <w:pPr>
        <w:jc w:val="center"/>
        <w:rPr>
          <w:sz w:val="28"/>
          <w:szCs w:val="28"/>
        </w:rPr>
      </w:pPr>
      <w:r w:rsidRPr="00D816CD">
        <w:rPr>
          <w:sz w:val="28"/>
          <w:szCs w:val="28"/>
        </w:rPr>
        <w:t xml:space="preserve">Agency </w:t>
      </w:r>
      <w:r>
        <w:rPr>
          <w:sz w:val="28"/>
          <w:szCs w:val="28"/>
        </w:rPr>
        <w:t>for</w:t>
      </w:r>
      <w:r w:rsidRPr="00D816CD">
        <w:rPr>
          <w:sz w:val="28"/>
          <w:szCs w:val="28"/>
        </w:rPr>
        <w:t xml:space="preserve"> Healthcare Research and Quality (AHRQ)</w:t>
      </w:r>
    </w:p>
    <w:p w:rsidR="0007360F" w:rsidRPr="00D816CD" w:rsidRDefault="0007360F" w:rsidP="0019361F">
      <w:pPr>
        <w:rPr>
          <w:b/>
          <w:bCs/>
        </w:rPr>
      </w:pPr>
      <w:r w:rsidRPr="0019361F">
        <w:br w:type="page"/>
      </w:r>
      <w:r w:rsidRPr="00D816CD">
        <w:rPr>
          <w:b/>
          <w:bCs/>
        </w:rPr>
        <w:lastRenderedPageBreak/>
        <w:t>Table of contents</w:t>
      </w:r>
    </w:p>
    <w:p w:rsidR="0007360F" w:rsidRPr="00D816CD" w:rsidRDefault="0007360F" w:rsidP="00FC633E"/>
    <w:p w:rsidR="0007360F" w:rsidRPr="00D816CD" w:rsidRDefault="0007360F" w:rsidP="00FC633E">
      <w:pPr>
        <w:tabs>
          <w:tab w:val="left" w:leader="dot" w:pos="8460"/>
        </w:tabs>
      </w:pPr>
      <w:r w:rsidRPr="00D816CD">
        <w:t>B. Collections of Information Employing Statistical Methods</w:t>
      </w:r>
      <w:r w:rsidRPr="00D816CD">
        <w:tab/>
        <w:t>3</w:t>
      </w:r>
    </w:p>
    <w:p w:rsidR="0007360F" w:rsidRPr="00D816CD" w:rsidRDefault="0007360F" w:rsidP="00062208">
      <w:pPr>
        <w:tabs>
          <w:tab w:val="left" w:pos="360"/>
          <w:tab w:val="left" w:leader="dot" w:pos="8460"/>
        </w:tabs>
      </w:pPr>
      <w:r w:rsidRPr="00D816CD">
        <w:tab/>
        <w:t xml:space="preserve">1. Respondent </w:t>
      </w:r>
      <w:r>
        <w:t>U</w:t>
      </w:r>
      <w:r w:rsidRPr="00D816CD">
        <w:t>niv</w:t>
      </w:r>
      <w:r>
        <w:t>erse and S</w:t>
      </w:r>
      <w:r w:rsidRPr="00D816CD">
        <w:t xml:space="preserve">ampling </w:t>
      </w:r>
      <w:r>
        <w:t>M</w:t>
      </w:r>
      <w:r w:rsidRPr="00D816CD">
        <w:t>ethods</w:t>
      </w:r>
      <w:r w:rsidRPr="00D816CD">
        <w:tab/>
        <w:t>3</w:t>
      </w:r>
    </w:p>
    <w:p w:rsidR="0007360F" w:rsidRPr="00D816CD" w:rsidRDefault="0007360F" w:rsidP="00FC633E">
      <w:pPr>
        <w:tabs>
          <w:tab w:val="left" w:pos="360"/>
          <w:tab w:val="left" w:leader="dot" w:pos="8460"/>
        </w:tabs>
      </w:pPr>
      <w:r w:rsidRPr="00D816CD">
        <w:tab/>
        <w:t>2. Information Collection Procedures</w:t>
      </w:r>
      <w:r w:rsidRPr="00D816CD">
        <w:tab/>
      </w:r>
      <w:r>
        <w:t>5</w:t>
      </w:r>
    </w:p>
    <w:p w:rsidR="0007360F" w:rsidRPr="00D816CD" w:rsidRDefault="0007360F" w:rsidP="00FC633E">
      <w:pPr>
        <w:tabs>
          <w:tab w:val="left" w:pos="360"/>
          <w:tab w:val="left" w:leader="dot" w:pos="8460"/>
        </w:tabs>
      </w:pPr>
      <w:r w:rsidRPr="00D816CD">
        <w:tab/>
        <w:t>3. Methods to Maximize Response Rates</w:t>
      </w:r>
      <w:r w:rsidRPr="00D816CD">
        <w:tab/>
      </w:r>
      <w:r>
        <w:t>7</w:t>
      </w:r>
    </w:p>
    <w:p w:rsidR="0007360F" w:rsidRPr="00D816CD" w:rsidRDefault="0007360F" w:rsidP="00FC633E">
      <w:pPr>
        <w:tabs>
          <w:tab w:val="left" w:pos="360"/>
          <w:tab w:val="left" w:leader="dot" w:pos="8460"/>
        </w:tabs>
      </w:pPr>
      <w:r w:rsidRPr="00D816CD">
        <w:tab/>
        <w:t>4. Tests of Procedures</w:t>
      </w:r>
      <w:r w:rsidRPr="00D816CD">
        <w:tab/>
      </w:r>
      <w:r>
        <w:t>7</w:t>
      </w:r>
    </w:p>
    <w:p w:rsidR="0007360F" w:rsidRPr="00D816CD" w:rsidRDefault="0007360F" w:rsidP="00FC633E">
      <w:pPr>
        <w:tabs>
          <w:tab w:val="left" w:pos="360"/>
          <w:tab w:val="left" w:leader="dot" w:pos="8460"/>
        </w:tabs>
      </w:pPr>
      <w:r w:rsidRPr="00D816CD">
        <w:tab/>
        <w:t>5. Statistical Consultants</w:t>
      </w:r>
      <w:r w:rsidRPr="00D816CD">
        <w:tab/>
      </w:r>
      <w:r>
        <w:t>8</w:t>
      </w:r>
    </w:p>
    <w:p w:rsidR="0007360F" w:rsidRPr="00D816CD" w:rsidRDefault="0007360F" w:rsidP="00874B68">
      <w:bookmarkStart w:id="0" w:name="_Toc151782198"/>
      <w:bookmarkStart w:id="1" w:name="_Toc158526234"/>
    </w:p>
    <w:p w:rsidR="0007360F" w:rsidRPr="00D816CD" w:rsidRDefault="0007360F" w:rsidP="00874B68"/>
    <w:p w:rsidR="0007360F" w:rsidRPr="00D816CD" w:rsidRDefault="0007360F" w:rsidP="00874B68"/>
    <w:p w:rsidR="0007360F" w:rsidRPr="000764E1" w:rsidRDefault="0007360F" w:rsidP="000764E1">
      <w:pPr>
        <w:pStyle w:val="Heading1"/>
        <w:rPr>
          <w:sz w:val="24"/>
          <w:szCs w:val="24"/>
        </w:rPr>
      </w:pPr>
      <w:r>
        <w:br w:type="page"/>
      </w:r>
      <w:r w:rsidRPr="000764E1">
        <w:rPr>
          <w:sz w:val="24"/>
          <w:szCs w:val="24"/>
        </w:rPr>
        <w:lastRenderedPageBreak/>
        <w:t>B. Collections of Information Employing Statistical Methods</w:t>
      </w:r>
      <w:bookmarkEnd w:id="0"/>
      <w:bookmarkEnd w:id="1"/>
    </w:p>
    <w:p w:rsidR="0007360F" w:rsidRPr="00D816CD" w:rsidRDefault="0007360F" w:rsidP="000764E1"/>
    <w:p w:rsidR="0007360F" w:rsidRDefault="0007360F">
      <w:pPr>
        <w:pStyle w:val="Heading2"/>
      </w:pPr>
      <w:bookmarkStart w:id="2" w:name="_Toc151782199"/>
      <w:bookmarkStart w:id="3" w:name="_Toc158526235"/>
      <w:r w:rsidRPr="00C90F30">
        <w:rPr>
          <w:sz w:val="24"/>
          <w:szCs w:val="24"/>
        </w:rPr>
        <w:t>1. Respondent Universe and Sampling Methods</w:t>
      </w:r>
      <w:bookmarkEnd w:id="2"/>
      <w:bookmarkEnd w:id="3"/>
    </w:p>
    <w:p w:rsidR="0007360F" w:rsidRDefault="0007360F" w:rsidP="000764E1"/>
    <w:p w:rsidR="0007360F" w:rsidRDefault="0007360F" w:rsidP="000764E1">
      <w:r w:rsidRPr="00D816CD">
        <w:t xml:space="preserve">According to the Health </w:t>
      </w:r>
      <w:r>
        <w:t>Resources</w:t>
      </w:r>
      <w:r w:rsidRPr="00D816CD">
        <w:t xml:space="preserve"> </w:t>
      </w:r>
      <w:r>
        <w:t>and Services</w:t>
      </w:r>
      <w:r w:rsidRPr="00D816CD">
        <w:t xml:space="preserve"> Administration there </w:t>
      </w:r>
      <w:r>
        <w:t>were</w:t>
      </w:r>
      <w:r w:rsidRPr="00D816CD">
        <w:t xml:space="preserve"> approximately 817,000 active physicians, 95,000 nurse practitioners, 40,000 physician assistants, and 8,000 certified nurse midwives in the United States</w:t>
      </w:r>
      <w:r>
        <w:t xml:space="preserve"> in 2000 (the most recent year for which these data are available)</w:t>
      </w:r>
      <w:r w:rsidRPr="00D816CD">
        <w:t>. According to the Bureau of Labor Statistics, there are approximately 142,000 dentists in the United States</w:t>
      </w:r>
      <w:r>
        <w:t xml:space="preserve"> in 2007</w:t>
      </w:r>
      <w:r w:rsidRPr="00D816CD">
        <w:t>. This represents a total population of approximately 1.2 million professionals. Of this universe of professionals, this study is interested in obtaining a convenience sample of the subset of professionals that may be eligible for the Medicaid</w:t>
      </w:r>
      <w:r>
        <w:t xml:space="preserve"> Electronic Health Record (EHR)</w:t>
      </w:r>
      <w:r w:rsidRPr="00D816CD">
        <w:t xml:space="preserve"> </w:t>
      </w:r>
      <w:r>
        <w:t>I</w:t>
      </w:r>
      <w:r w:rsidRPr="00D816CD">
        <w:t xml:space="preserve">ncentive </w:t>
      </w:r>
      <w:r>
        <w:t>P</w:t>
      </w:r>
      <w:r w:rsidRPr="00D816CD">
        <w:t>rogram. A detailed description of the sampling strategy is included below.</w:t>
      </w:r>
    </w:p>
    <w:p w:rsidR="0007360F" w:rsidRDefault="0007360F" w:rsidP="000764E1"/>
    <w:p w:rsidR="0007360F" w:rsidRDefault="0007360F" w:rsidP="00B74345">
      <w:r w:rsidRPr="00D816CD">
        <w:t xml:space="preserve">Focus group participants will be recruited through a system of purposive sampling. Purposive sampling derives its power from the researchers’ understanding of the purpose of the study. We will select participants based on their ability to address the topic of interest (Burns and Grove, 2005).  </w:t>
      </w:r>
    </w:p>
    <w:p w:rsidR="0007360F" w:rsidRDefault="0007360F" w:rsidP="00B74345"/>
    <w:p w:rsidR="0007360F" w:rsidRDefault="0007360F" w:rsidP="00BA10E9">
      <w:r>
        <w:t>In order to find and select participants who are able to address the topic of interest, the project will</w:t>
      </w:r>
      <w:r w:rsidRPr="006E130A">
        <w:t xml:space="preserve"> obtain lists of potential EPs. The project will </w:t>
      </w:r>
      <w:r>
        <w:t xml:space="preserve">first search online for lists of CHCs, RHCs, and providers in available Medicaid directories, for health centers and private practices that contain providers who serve a high volume of Medicaid patients and therefore would be most likely to be eligible for the Medicaid EHR Incentive Program. To supplement the list gathered from online searches, the project will </w:t>
      </w:r>
      <w:r w:rsidRPr="006E130A">
        <w:t xml:space="preserve">contact </w:t>
      </w:r>
      <w:r>
        <w:t xml:space="preserve">one or more entities in each State from which focus group participants would be recruited, to request lists of providers who fall within our guidelines for eligible focus group participants. These entities may include State medical societies; State chapters of associations of family practitioners, pediatricians, nurse midwives, and dentists; health center associations; Medicaid managed care organizations; Regional Extension Centers; and State </w:t>
      </w:r>
      <w:r w:rsidRPr="006E130A">
        <w:t xml:space="preserve">Medicaid agencies </w:t>
      </w:r>
      <w:r>
        <w:t xml:space="preserve">themselves. </w:t>
      </w:r>
      <w:r w:rsidRPr="006E130A">
        <w:t xml:space="preserve">This information will be used to provide a list of potential </w:t>
      </w:r>
      <w:r>
        <w:t xml:space="preserve">EPs from which a research agency, contracted to provide recruiting and focus group facility services for this project, can recruit focus group participants. </w:t>
      </w:r>
    </w:p>
    <w:p w:rsidR="0007360F" w:rsidRDefault="0007360F" w:rsidP="00BA10E9"/>
    <w:p w:rsidR="0007360F" w:rsidRDefault="0007360F" w:rsidP="00BA10E9">
      <w:r>
        <w:t xml:space="preserve">These lists of providers may </w:t>
      </w:r>
      <w:r w:rsidRPr="006E130A">
        <w:t xml:space="preserve">be combined with a list of </w:t>
      </w:r>
      <w:r>
        <w:t xml:space="preserve">potentially eligible participants, if any, from the research agency’s pre-existing </w:t>
      </w:r>
      <w:r w:rsidRPr="006E130A">
        <w:t>database</w:t>
      </w:r>
      <w:r>
        <w:t xml:space="preserve"> of willing focus group participants</w:t>
      </w:r>
      <w:r w:rsidRPr="006E130A">
        <w:t xml:space="preserve">. </w:t>
      </w:r>
      <w:r>
        <w:t>Additionally, where lists of providers who serve a high volume of Medicaid patients are not available, the project will create lists from providers who respond to an announcement about the study in newsletters sent by their professional association or medical society to which they belong (</w:t>
      </w:r>
      <w:r w:rsidRPr="00A85F4E">
        <w:t>Attachment</w:t>
      </w:r>
      <w:r>
        <w:t xml:space="preserve"> I).</w:t>
      </w:r>
    </w:p>
    <w:p w:rsidR="0007360F" w:rsidRPr="00105D04" w:rsidRDefault="0007360F" w:rsidP="00105D04"/>
    <w:p w:rsidR="0007360F" w:rsidRPr="00105D04" w:rsidRDefault="0007360F" w:rsidP="00105D04">
      <w:r w:rsidRPr="00105D04">
        <w:t>This study will screen, via the screening questionnaire</w:t>
      </w:r>
      <w:r>
        <w:t xml:space="preserve"> (</w:t>
      </w:r>
      <w:r w:rsidRPr="00A85F4E">
        <w:t>Attachment</w:t>
      </w:r>
      <w:r>
        <w:t xml:space="preserve"> B)</w:t>
      </w:r>
      <w:r w:rsidRPr="00105D04">
        <w:t xml:space="preserve">, approximately </w:t>
      </w:r>
      <w:r>
        <w:t>340</w:t>
      </w:r>
      <w:r w:rsidRPr="00105D04">
        <w:t xml:space="preserve"> professionals to recruit the </w:t>
      </w:r>
      <w:r>
        <w:t xml:space="preserve">99 </w:t>
      </w:r>
      <w:r w:rsidRPr="00105D04">
        <w:t xml:space="preserve">focus group participants necessary to complete the study. </w:t>
      </w:r>
      <w:r>
        <w:t xml:space="preserve">The typical rule of thumb for determining the appropriate number of groups to conduct is 3 to5 groups for research studies (Krueger, 1994). The decision to select 9 groups of users was to </w:t>
      </w:r>
      <w:r>
        <w:lastRenderedPageBreak/>
        <w:t xml:space="preserve">ensure that we have enough coverage to take into account the wide variation in types and functionality of EHRs being implemented across practice sites. Nine groups will ensure that we have enough input from the range of participants to draw reasonable conclusions. We selected 6 groups of non-users because we will not have the variation in EHR type and functionality to discuss and 6 groups is adequate to gather input from the provider types and practice sites. </w:t>
      </w:r>
      <w:r w:rsidRPr="00105D04">
        <w:t>The potential participants will include physicians; dentists; certified nurse-midwives; nurse practitioners; and physician assistants (however, among physician assistants, only those who are the lead clinicians in the community health centers (CHCs) or rural health clinics (RHCs) in which they work and thus eligible for the incentive program). The screening will ensure that participants meet minimum Medicaid patient volumes or, for professionals working in CHCs or RHCs, minimum volumes of “needy individuals” calculated as a percentage of encounters. The participants may or may not have experience with EHRs and may practice in an urban, suburban, or rural location. For each focus group, the project will seek even representation of individuals whose primary place of practice is a CHC</w:t>
      </w:r>
      <w:r>
        <w:t xml:space="preserve">, </w:t>
      </w:r>
      <w:r w:rsidRPr="00105D04">
        <w:t>RHC, or private practice, with the exception of focus group number 5, which will include only dentists in private practice. Dentists who practice in CHCs or RHCs will be recruited to participate in all other groups.</w:t>
      </w:r>
    </w:p>
    <w:p w:rsidR="0007360F" w:rsidRPr="00105D04" w:rsidRDefault="0007360F" w:rsidP="00105D04"/>
    <w:p w:rsidR="0007360F" w:rsidRPr="00105D04" w:rsidRDefault="0007360F" w:rsidP="00105D04">
      <w:r w:rsidRPr="00105D04">
        <w:t>For the convenience of the participating</w:t>
      </w:r>
      <w:r>
        <w:t xml:space="preserve"> </w:t>
      </w:r>
      <w:r w:rsidRPr="00105D04">
        <w:t xml:space="preserve">EPs, in-person focus groups will be used in urban or suburban locations, and virtual focus groups (held by conference call) will be used in rural locations and with EPs who are </w:t>
      </w:r>
      <w:r>
        <w:t xml:space="preserve">non-users and </w:t>
      </w:r>
      <w:r w:rsidRPr="00105D04">
        <w:t>likely more difficult to recruit</w:t>
      </w:r>
      <w:r>
        <w:t>, based on experience in our pilot test</w:t>
      </w:r>
      <w:r w:rsidRPr="00105D04">
        <w:t>.</w:t>
      </w:r>
    </w:p>
    <w:p w:rsidR="0007360F" w:rsidRPr="00105D04" w:rsidRDefault="0007360F" w:rsidP="00105D04"/>
    <w:p w:rsidR="0007360F" w:rsidRPr="00105D04" w:rsidRDefault="0007360F" w:rsidP="00105D04">
      <w:r w:rsidRPr="00105D04">
        <w:t xml:space="preserve">From these </w:t>
      </w:r>
      <w:r>
        <w:t>340</w:t>
      </w:r>
      <w:r w:rsidRPr="00105D04">
        <w:t xml:space="preserve"> potentially eligible professionals, a purposive sample of </w:t>
      </w:r>
      <w:r>
        <w:t>71</w:t>
      </w:r>
      <w:r w:rsidRPr="00105D04">
        <w:t xml:space="preserve"> to </w:t>
      </w:r>
      <w:r>
        <w:t>99</w:t>
      </w:r>
      <w:r w:rsidRPr="00105D04">
        <w:t xml:space="preserve"> will be </w:t>
      </w:r>
      <w:r>
        <w:t>selected</w:t>
      </w:r>
      <w:r w:rsidRPr="00105D04">
        <w:t xml:space="preserve"> to participate in the focus groups. </w:t>
      </w:r>
      <w:r>
        <w:rPr>
          <w:b/>
          <w:bCs/>
          <w:i/>
          <w:iCs/>
        </w:rPr>
        <w:t>Table</w:t>
      </w:r>
      <w:r w:rsidRPr="00105D04">
        <w:rPr>
          <w:b/>
          <w:bCs/>
          <w:i/>
          <w:iCs/>
        </w:rPr>
        <w:t xml:space="preserve"> 1</w:t>
      </w:r>
      <w:r w:rsidRPr="00105D04">
        <w:t xml:space="preserve"> shows the proposed design of each focus group and </w:t>
      </w:r>
      <w:r>
        <w:rPr>
          <w:b/>
          <w:bCs/>
          <w:i/>
          <w:iCs/>
        </w:rPr>
        <w:t>Table</w:t>
      </w:r>
      <w:r w:rsidRPr="00105D04">
        <w:rPr>
          <w:b/>
          <w:bCs/>
          <w:i/>
          <w:iCs/>
        </w:rPr>
        <w:t xml:space="preserve"> 2</w:t>
      </w:r>
      <w:r w:rsidRPr="00105D04">
        <w:t xml:space="preserve"> shows the proposed distribution of participants in each focus group. </w:t>
      </w:r>
    </w:p>
    <w:p w:rsidR="0007360F" w:rsidRDefault="0007360F" w:rsidP="000764E1">
      <w:r w:rsidRPr="00D816CD">
        <w:t xml:space="preserve"> </w:t>
      </w:r>
    </w:p>
    <w:p w:rsidR="0007360F" w:rsidRPr="00D816CD" w:rsidRDefault="0007360F" w:rsidP="000764E1"/>
    <w:p w:rsidR="0007360F" w:rsidRPr="00D816CD" w:rsidRDefault="0007360F" w:rsidP="00CD096C">
      <w:pPr>
        <w:spacing w:after="120"/>
        <w:rPr>
          <w:b/>
          <w:bCs/>
        </w:rPr>
      </w:pPr>
      <w:r>
        <w:rPr>
          <w:b/>
          <w:bCs/>
        </w:rPr>
        <w:t>Table</w:t>
      </w:r>
      <w:r w:rsidRPr="00D816CD">
        <w:rPr>
          <w:b/>
          <w:bCs/>
        </w:rPr>
        <w:t xml:space="preserve"> 1: Focus Group Design</w:t>
      </w:r>
    </w:p>
    <w:tbl>
      <w:tblPr>
        <w:tblW w:w="901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72" w:type="dxa"/>
        </w:tblCellMar>
        <w:tblLook w:val="01E0"/>
      </w:tblPr>
      <w:tblGrid>
        <w:gridCol w:w="887"/>
        <w:gridCol w:w="2448"/>
        <w:gridCol w:w="1887"/>
        <w:gridCol w:w="2001"/>
        <w:gridCol w:w="1794"/>
      </w:tblGrid>
      <w:tr w:rsidR="0007360F" w:rsidRPr="00D816CD">
        <w:trPr>
          <w:trHeight w:val="924"/>
        </w:trPr>
        <w:tc>
          <w:tcPr>
            <w:tcW w:w="887" w:type="dxa"/>
          </w:tcPr>
          <w:p w:rsidR="0007360F" w:rsidRPr="00D816CD" w:rsidRDefault="0007360F" w:rsidP="00DC6C9C">
            <w:pPr>
              <w:rPr>
                <w:b/>
                <w:bCs/>
              </w:rPr>
            </w:pPr>
            <w:r w:rsidRPr="00D816CD">
              <w:rPr>
                <w:b/>
                <w:bCs/>
              </w:rPr>
              <w:t>Focus Group</w:t>
            </w:r>
          </w:p>
        </w:tc>
        <w:tc>
          <w:tcPr>
            <w:tcW w:w="2448" w:type="dxa"/>
          </w:tcPr>
          <w:p w:rsidR="0007360F" w:rsidRPr="00D816CD" w:rsidRDefault="0007360F" w:rsidP="00DC6C9C">
            <w:pPr>
              <w:rPr>
                <w:b/>
                <w:bCs/>
              </w:rPr>
            </w:pPr>
            <w:r w:rsidRPr="00D816CD">
              <w:rPr>
                <w:b/>
                <w:bCs/>
              </w:rPr>
              <w:t>EHR Experience Status</w:t>
            </w:r>
          </w:p>
        </w:tc>
        <w:tc>
          <w:tcPr>
            <w:tcW w:w="1887" w:type="dxa"/>
          </w:tcPr>
          <w:p w:rsidR="0007360F" w:rsidRPr="00D816CD" w:rsidRDefault="0007360F" w:rsidP="00DC6C9C">
            <w:pPr>
              <w:rPr>
                <w:b/>
                <w:bCs/>
              </w:rPr>
            </w:pPr>
            <w:r w:rsidRPr="00D816CD">
              <w:rPr>
                <w:b/>
                <w:bCs/>
              </w:rPr>
              <w:t>Geographic Location</w:t>
            </w:r>
          </w:p>
        </w:tc>
        <w:tc>
          <w:tcPr>
            <w:tcW w:w="2001" w:type="dxa"/>
            <w:tcMar>
              <w:right w:w="72" w:type="dxa"/>
            </w:tcMar>
          </w:tcPr>
          <w:p w:rsidR="0007360F" w:rsidRDefault="0007360F" w:rsidP="000764E1">
            <w:pPr>
              <w:rPr>
                <w:b/>
                <w:bCs/>
              </w:rPr>
            </w:pPr>
            <w:r w:rsidRPr="00D816CD">
              <w:rPr>
                <w:b/>
                <w:bCs/>
              </w:rPr>
              <w:t>In-</w:t>
            </w:r>
            <w:r>
              <w:rPr>
                <w:b/>
                <w:bCs/>
              </w:rPr>
              <w:t>P</w:t>
            </w:r>
            <w:r w:rsidRPr="00D816CD">
              <w:rPr>
                <w:b/>
                <w:bCs/>
              </w:rPr>
              <w:t>erson/</w:t>
            </w:r>
          </w:p>
          <w:p w:rsidR="0007360F" w:rsidRPr="00D816CD" w:rsidRDefault="0007360F" w:rsidP="000764E1">
            <w:pPr>
              <w:rPr>
                <w:b/>
                <w:bCs/>
              </w:rPr>
            </w:pPr>
            <w:r w:rsidRPr="00D816CD">
              <w:rPr>
                <w:b/>
                <w:bCs/>
              </w:rPr>
              <w:t>Virtual Focus Group</w:t>
            </w:r>
          </w:p>
        </w:tc>
        <w:tc>
          <w:tcPr>
            <w:tcW w:w="1794" w:type="dxa"/>
          </w:tcPr>
          <w:p w:rsidR="0007360F" w:rsidRPr="00D816CD" w:rsidRDefault="0007360F" w:rsidP="00216DB9">
            <w:pPr>
              <w:rPr>
                <w:b/>
                <w:bCs/>
              </w:rPr>
            </w:pPr>
            <w:r>
              <w:rPr>
                <w:b/>
                <w:bCs/>
              </w:rPr>
              <w:t>Maximum Number of Participants</w:t>
            </w:r>
          </w:p>
        </w:tc>
      </w:tr>
      <w:tr w:rsidR="0007360F" w:rsidRPr="00D816CD">
        <w:trPr>
          <w:trHeight w:val="324"/>
        </w:trPr>
        <w:tc>
          <w:tcPr>
            <w:tcW w:w="887" w:type="dxa"/>
          </w:tcPr>
          <w:p w:rsidR="0007360F" w:rsidRPr="00D816CD" w:rsidRDefault="0007360F" w:rsidP="00DC6C9C">
            <w:r w:rsidRPr="00D816CD">
              <w:t>1</w:t>
            </w:r>
          </w:p>
        </w:tc>
        <w:tc>
          <w:tcPr>
            <w:tcW w:w="2448" w:type="dxa"/>
          </w:tcPr>
          <w:p w:rsidR="0007360F" w:rsidRPr="00D816CD" w:rsidRDefault="0007360F" w:rsidP="00DC6C9C">
            <w:r w:rsidRPr="00D816CD">
              <w:t>EHR Experience</w:t>
            </w:r>
          </w:p>
        </w:tc>
        <w:tc>
          <w:tcPr>
            <w:tcW w:w="1887" w:type="dxa"/>
          </w:tcPr>
          <w:p w:rsidR="0007360F" w:rsidRPr="00D816CD" w:rsidRDefault="0007360F" w:rsidP="00DC6C9C">
            <w:r w:rsidRPr="00D816CD">
              <w:t>Urban/suburban</w:t>
            </w:r>
          </w:p>
        </w:tc>
        <w:tc>
          <w:tcPr>
            <w:tcW w:w="2001" w:type="dxa"/>
            <w:tcMar>
              <w:right w:w="72" w:type="dxa"/>
            </w:tcMar>
          </w:tcPr>
          <w:p w:rsidR="0007360F" w:rsidRPr="00D816CD" w:rsidRDefault="0007360F" w:rsidP="00DC6C9C">
            <w:r w:rsidRPr="00D816CD">
              <w:t>In-Person</w:t>
            </w:r>
          </w:p>
        </w:tc>
        <w:tc>
          <w:tcPr>
            <w:tcW w:w="1794" w:type="dxa"/>
          </w:tcPr>
          <w:p w:rsidR="0007360F" w:rsidRPr="00D816CD" w:rsidRDefault="0007360F" w:rsidP="00216DB9">
            <w:r>
              <w:t>10</w:t>
            </w:r>
          </w:p>
        </w:tc>
      </w:tr>
      <w:tr w:rsidR="0007360F" w:rsidRPr="00D816CD">
        <w:trPr>
          <w:trHeight w:val="324"/>
        </w:trPr>
        <w:tc>
          <w:tcPr>
            <w:tcW w:w="887" w:type="dxa"/>
          </w:tcPr>
          <w:p w:rsidR="0007360F" w:rsidRPr="00D816CD" w:rsidRDefault="0007360F" w:rsidP="00DC6C9C">
            <w:r w:rsidRPr="00D816CD">
              <w:t>2</w:t>
            </w:r>
          </w:p>
        </w:tc>
        <w:tc>
          <w:tcPr>
            <w:tcW w:w="2448" w:type="dxa"/>
          </w:tcPr>
          <w:p w:rsidR="0007360F" w:rsidRPr="00D816CD" w:rsidRDefault="0007360F" w:rsidP="00DC6C9C">
            <w:r w:rsidRPr="00D816CD">
              <w:t>EHR Experience</w:t>
            </w:r>
          </w:p>
        </w:tc>
        <w:tc>
          <w:tcPr>
            <w:tcW w:w="1887" w:type="dxa"/>
          </w:tcPr>
          <w:p w:rsidR="0007360F" w:rsidRPr="00D816CD" w:rsidRDefault="0007360F" w:rsidP="00DC6C9C">
            <w:r w:rsidRPr="00D816CD">
              <w:t>Urban/suburban</w:t>
            </w:r>
          </w:p>
        </w:tc>
        <w:tc>
          <w:tcPr>
            <w:tcW w:w="2001" w:type="dxa"/>
            <w:tcMar>
              <w:right w:w="72" w:type="dxa"/>
            </w:tcMar>
          </w:tcPr>
          <w:p w:rsidR="0007360F" w:rsidRPr="00D816CD" w:rsidRDefault="0007360F" w:rsidP="00DC6C9C">
            <w:r w:rsidRPr="00D816CD">
              <w:t>In-Person</w:t>
            </w:r>
          </w:p>
        </w:tc>
        <w:tc>
          <w:tcPr>
            <w:tcW w:w="1794" w:type="dxa"/>
          </w:tcPr>
          <w:p w:rsidR="0007360F" w:rsidRPr="00D816CD" w:rsidRDefault="0007360F" w:rsidP="00DC6C9C">
            <w:r>
              <w:t>10</w:t>
            </w:r>
          </w:p>
        </w:tc>
      </w:tr>
      <w:tr w:rsidR="0007360F" w:rsidRPr="00D816CD">
        <w:trPr>
          <w:trHeight w:val="324"/>
        </w:trPr>
        <w:tc>
          <w:tcPr>
            <w:tcW w:w="887" w:type="dxa"/>
          </w:tcPr>
          <w:p w:rsidR="0007360F" w:rsidRPr="00D816CD" w:rsidRDefault="0007360F" w:rsidP="00DC6C9C">
            <w:r w:rsidRPr="00D816CD">
              <w:t>3</w:t>
            </w:r>
          </w:p>
        </w:tc>
        <w:tc>
          <w:tcPr>
            <w:tcW w:w="2448" w:type="dxa"/>
          </w:tcPr>
          <w:p w:rsidR="0007360F" w:rsidRPr="00D816CD" w:rsidRDefault="0007360F" w:rsidP="00DC6C9C">
            <w:r w:rsidRPr="00D816CD">
              <w:t>EHR Experience</w:t>
            </w:r>
          </w:p>
        </w:tc>
        <w:tc>
          <w:tcPr>
            <w:tcW w:w="1887" w:type="dxa"/>
          </w:tcPr>
          <w:p w:rsidR="0007360F" w:rsidRPr="00D816CD" w:rsidRDefault="0007360F" w:rsidP="00DC6C9C">
            <w:r>
              <w:t>Urban/suburban</w:t>
            </w:r>
          </w:p>
        </w:tc>
        <w:tc>
          <w:tcPr>
            <w:tcW w:w="2001" w:type="dxa"/>
            <w:tcMar>
              <w:right w:w="72" w:type="dxa"/>
            </w:tcMar>
          </w:tcPr>
          <w:p w:rsidR="0007360F" w:rsidRPr="00D816CD" w:rsidRDefault="0007360F" w:rsidP="00DC6C9C">
            <w:r>
              <w:t>In-Person</w:t>
            </w:r>
          </w:p>
        </w:tc>
        <w:tc>
          <w:tcPr>
            <w:tcW w:w="1794" w:type="dxa"/>
          </w:tcPr>
          <w:p w:rsidR="0007360F" w:rsidRPr="00D816CD" w:rsidRDefault="0007360F" w:rsidP="00DC6C9C">
            <w:r>
              <w:t>10</w:t>
            </w:r>
          </w:p>
        </w:tc>
      </w:tr>
      <w:tr w:rsidR="0007360F" w:rsidRPr="00D816CD">
        <w:trPr>
          <w:trHeight w:val="324"/>
        </w:trPr>
        <w:tc>
          <w:tcPr>
            <w:tcW w:w="887" w:type="dxa"/>
          </w:tcPr>
          <w:p w:rsidR="0007360F" w:rsidRPr="00D816CD" w:rsidRDefault="0007360F" w:rsidP="00DC6C9C">
            <w:r w:rsidRPr="00D816CD">
              <w:t>4</w:t>
            </w:r>
          </w:p>
        </w:tc>
        <w:tc>
          <w:tcPr>
            <w:tcW w:w="2448" w:type="dxa"/>
          </w:tcPr>
          <w:p w:rsidR="0007360F" w:rsidRPr="00D816CD" w:rsidRDefault="0007360F" w:rsidP="00DC6C9C">
            <w:r w:rsidRPr="00D816CD">
              <w:t>EHR Experience</w:t>
            </w:r>
          </w:p>
        </w:tc>
        <w:tc>
          <w:tcPr>
            <w:tcW w:w="1887" w:type="dxa"/>
          </w:tcPr>
          <w:p w:rsidR="0007360F" w:rsidRPr="00D816CD" w:rsidRDefault="0007360F" w:rsidP="00DC6C9C">
            <w:r>
              <w:t>Urban/suburban</w:t>
            </w:r>
          </w:p>
        </w:tc>
        <w:tc>
          <w:tcPr>
            <w:tcW w:w="2001" w:type="dxa"/>
            <w:tcMar>
              <w:right w:w="72" w:type="dxa"/>
            </w:tcMar>
          </w:tcPr>
          <w:p w:rsidR="0007360F" w:rsidRPr="00D816CD" w:rsidRDefault="0007360F" w:rsidP="00DC6C9C">
            <w:r>
              <w:t>In-Person</w:t>
            </w:r>
          </w:p>
        </w:tc>
        <w:tc>
          <w:tcPr>
            <w:tcW w:w="1794" w:type="dxa"/>
          </w:tcPr>
          <w:p w:rsidR="0007360F" w:rsidRPr="00D816CD" w:rsidRDefault="0007360F" w:rsidP="00DC6C9C">
            <w:r>
              <w:t>10</w:t>
            </w:r>
          </w:p>
        </w:tc>
      </w:tr>
      <w:tr w:rsidR="0007360F" w:rsidRPr="00D816CD">
        <w:trPr>
          <w:trHeight w:val="324"/>
        </w:trPr>
        <w:tc>
          <w:tcPr>
            <w:tcW w:w="887" w:type="dxa"/>
          </w:tcPr>
          <w:p w:rsidR="0007360F" w:rsidRPr="00D816CD" w:rsidRDefault="0007360F" w:rsidP="00DC6C9C">
            <w:r w:rsidRPr="00D816CD">
              <w:t>5</w:t>
            </w:r>
          </w:p>
        </w:tc>
        <w:tc>
          <w:tcPr>
            <w:tcW w:w="2448" w:type="dxa"/>
          </w:tcPr>
          <w:p w:rsidR="0007360F" w:rsidRPr="00D816CD" w:rsidRDefault="0007360F" w:rsidP="00DC6C9C">
            <w:r>
              <w:t>EHR Experience</w:t>
            </w:r>
          </w:p>
        </w:tc>
        <w:tc>
          <w:tcPr>
            <w:tcW w:w="1887" w:type="dxa"/>
          </w:tcPr>
          <w:p w:rsidR="0007360F" w:rsidRPr="00D816CD" w:rsidRDefault="0007360F" w:rsidP="00DC6C9C">
            <w:r w:rsidRPr="00D816CD">
              <w:t>All areas</w:t>
            </w:r>
          </w:p>
        </w:tc>
        <w:tc>
          <w:tcPr>
            <w:tcW w:w="2001" w:type="dxa"/>
            <w:tcMar>
              <w:right w:w="72" w:type="dxa"/>
            </w:tcMar>
          </w:tcPr>
          <w:p w:rsidR="0007360F" w:rsidRPr="00D816CD" w:rsidRDefault="0007360F" w:rsidP="00DC6C9C">
            <w:r w:rsidRPr="00D816CD">
              <w:t>Virtual</w:t>
            </w:r>
          </w:p>
        </w:tc>
        <w:tc>
          <w:tcPr>
            <w:tcW w:w="1794" w:type="dxa"/>
          </w:tcPr>
          <w:p w:rsidR="0007360F" w:rsidRPr="00D816CD" w:rsidRDefault="0007360F" w:rsidP="00DC6C9C">
            <w:r>
              <w:t>9</w:t>
            </w:r>
          </w:p>
        </w:tc>
      </w:tr>
      <w:tr w:rsidR="0007360F" w:rsidRPr="00D816CD">
        <w:trPr>
          <w:trHeight w:val="324"/>
        </w:trPr>
        <w:tc>
          <w:tcPr>
            <w:tcW w:w="887" w:type="dxa"/>
          </w:tcPr>
          <w:p w:rsidR="0007360F" w:rsidRPr="00D816CD" w:rsidRDefault="0007360F" w:rsidP="00DC6C9C">
            <w:r w:rsidRPr="00D816CD">
              <w:t>6</w:t>
            </w:r>
          </w:p>
        </w:tc>
        <w:tc>
          <w:tcPr>
            <w:tcW w:w="2448" w:type="dxa"/>
          </w:tcPr>
          <w:p w:rsidR="0007360F" w:rsidRPr="00D816CD" w:rsidRDefault="0007360F" w:rsidP="00DC6C9C">
            <w:r w:rsidRPr="00D816CD">
              <w:t>EHR Experience</w:t>
            </w:r>
          </w:p>
        </w:tc>
        <w:tc>
          <w:tcPr>
            <w:tcW w:w="1887" w:type="dxa"/>
          </w:tcPr>
          <w:p w:rsidR="0007360F" w:rsidRPr="00D816CD" w:rsidRDefault="0007360F" w:rsidP="00DC6C9C">
            <w:r>
              <w:t>Rural</w:t>
            </w:r>
          </w:p>
        </w:tc>
        <w:tc>
          <w:tcPr>
            <w:tcW w:w="2001" w:type="dxa"/>
            <w:tcMar>
              <w:right w:w="72" w:type="dxa"/>
            </w:tcMar>
          </w:tcPr>
          <w:p w:rsidR="0007360F" w:rsidRPr="00D816CD" w:rsidRDefault="0007360F" w:rsidP="00DC6C9C">
            <w:r>
              <w:t>Virtual</w:t>
            </w:r>
          </w:p>
        </w:tc>
        <w:tc>
          <w:tcPr>
            <w:tcW w:w="1794" w:type="dxa"/>
          </w:tcPr>
          <w:p w:rsidR="0007360F" w:rsidRPr="00D816CD" w:rsidRDefault="0007360F" w:rsidP="00DC6C9C">
            <w:r>
              <w:t>5</w:t>
            </w:r>
          </w:p>
        </w:tc>
      </w:tr>
      <w:tr w:rsidR="0007360F" w:rsidRPr="00D816CD">
        <w:trPr>
          <w:trHeight w:val="324"/>
        </w:trPr>
        <w:tc>
          <w:tcPr>
            <w:tcW w:w="887" w:type="dxa"/>
          </w:tcPr>
          <w:p w:rsidR="0007360F" w:rsidRPr="00D816CD" w:rsidRDefault="0007360F" w:rsidP="00DC6C9C">
            <w:r w:rsidRPr="00D816CD">
              <w:t>7</w:t>
            </w:r>
          </w:p>
        </w:tc>
        <w:tc>
          <w:tcPr>
            <w:tcW w:w="2448" w:type="dxa"/>
          </w:tcPr>
          <w:p w:rsidR="0007360F" w:rsidRPr="00D816CD" w:rsidRDefault="0007360F" w:rsidP="00DC6C9C">
            <w:r w:rsidRPr="00D816CD">
              <w:t>EHR Experience</w:t>
            </w:r>
          </w:p>
        </w:tc>
        <w:tc>
          <w:tcPr>
            <w:tcW w:w="1887" w:type="dxa"/>
          </w:tcPr>
          <w:p w:rsidR="0007360F" w:rsidRPr="00D816CD" w:rsidRDefault="0007360F" w:rsidP="00DC6C9C">
            <w:r>
              <w:t>Rural</w:t>
            </w:r>
          </w:p>
        </w:tc>
        <w:tc>
          <w:tcPr>
            <w:tcW w:w="2001" w:type="dxa"/>
            <w:tcMar>
              <w:right w:w="72" w:type="dxa"/>
            </w:tcMar>
          </w:tcPr>
          <w:p w:rsidR="0007360F" w:rsidRPr="00D816CD" w:rsidRDefault="0007360F" w:rsidP="00DC6C9C">
            <w:r>
              <w:t>Virtual</w:t>
            </w:r>
          </w:p>
        </w:tc>
        <w:tc>
          <w:tcPr>
            <w:tcW w:w="1794" w:type="dxa"/>
          </w:tcPr>
          <w:p w:rsidR="0007360F" w:rsidRPr="00D816CD" w:rsidRDefault="0007360F" w:rsidP="00DC6C9C">
            <w:r>
              <w:t>5</w:t>
            </w:r>
          </w:p>
        </w:tc>
      </w:tr>
      <w:tr w:rsidR="0007360F" w:rsidRPr="00D816CD">
        <w:trPr>
          <w:trHeight w:val="324"/>
        </w:trPr>
        <w:tc>
          <w:tcPr>
            <w:tcW w:w="887" w:type="dxa"/>
          </w:tcPr>
          <w:p w:rsidR="0007360F" w:rsidRPr="00D816CD" w:rsidRDefault="0007360F" w:rsidP="00DC6C9C">
            <w:r w:rsidRPr="00D816CD">
              <w:t>8</w:t>
            </w:r>
          </w:p>
        </w:tc>
        <w:tc>
          <w:tcPr>
            <w:tcW w:w="2448" w:type="dxa"/>
          </w:tcPr>
          <w:p w:rsidR="0007360F" w:rsidRPr="00D816CD" w:rsidRDefault="0007360F" w:rsidP="00DC6C9C">
            <w:r w:rsidRPr="00D816CD">
              <w:t>EHR Experience</w:t>
            </w:r>
          </w:p>
        </w:tc>
        <w:tc>
          <w:tcPr>
            <w:tcW w:w="1887" w:type="dxa"/>
          </w:tcPr>
          <w:p w:rsidR="0007360F" w:rsidRPr="00D816CD" w:rsidRDefault="0007360F" w:rsidP="00DC6C9C">
            <w:r>
              <w:t>Rural</w:t>
            </w:r>
          </w:p>
        </w:tc>
        <w:tc>
          <w:tcPr>
            <w:tcW w:w="2001" w:type="dxa"/>
            <w:tcMar>
              <w:right w:w="72" w:type="dxa"/>
            </w:tcMar>
          </w:tcPr>
          <w:p w:rsidR="0007360F" w:rsidRPr="00D816CD" w:rsidRDefault="0007360F" w:rsidP="00DC6C9C">
            <w:r w:rsidRPr="00D816CD">
              <w:t>Virtual</w:t>
            </w:r>
          </w:p>
        </w:tc>
        <w:tc>
          <w:tcPr>
            <w:tcW w:w="1794" w:type="dxa"/>
          </w:tcPr>
          <w:p w:rsidR="0007360F" w:rsidRPr="00D816CD" w:rsidRDefault="0007360F" w:rsidP="00DC6C9C">
            <w:r>
              <w:t>5</w:t>
            </w:r>
          </w:p>
        </w:tc>
      </w:tr>
      <w:tr w:rsidR="0007360F" w:rsidRPr="00D816CD">
        <w:trPr>
          <w:trHeight w:val="324"/>
        </w:trPr>
        <w:tc>
          <w:tcPr>
            <w:tcW w:w="887" w:type="dxa"/>
          </w:tcPr>
          <w:p w:rsidR="0007360F" w:rsidRPr="00D816CD" w:rsidRDefault="0007360F" w:rsidP="00DC6C9C">
            <w:r w:rsidRPr="00D816CD">
              <w:t>9</w:t>
            </w:r>
          </w:p>
        </w:tc>
        <w:tc>
          <w:tcPr>
            <w:tcW w:w="2448" w:type="dxa"/>
          </w:tcPr>
          <w:p w:rsidR="0007360F" w:rsidRPr="00D816CD" w:rsidRDefault="0007360F" w:rsidP="00DC6C9C">
            <w:r w:rsidRPr="00D816CD">
              <w:t>EHR Experience</w:t>
            </w:r>
          </w:p>
        </w:tc>
        <w:tc>
          <w:tcPr>
            <w:tcW w:w="1887" w:type="dxa"/>
          </w:tcPr>
          <w:p w:rsidR="0007360F" w:rsidRPr="00D816CD" w:rsidRDefault="0007360F" w:rsidP="00DC6C9C">
            <w:r w:rsidRPr="00D816CD">
              <w:t>Rural</w:t>
            </w:r>
          </w:p>
        </w:tc>
        <w:tc>
          <w:tcPr>
            <w:tcW w:w="2001" w:type="dxa"/>
            <w:tcMar>
              <w:right w:w="72" w:type="dxa"/>
            </w:tcMar>
          </w:tcPr>
          <w:p w:rsidR="0007360F" w:rsidRPr="00D816CD" w:rsidRDefault="0007360F" w:rsidP="00DC6C9C">
            <w:r w:rsidRPr="00D816CD">
              <w:t>Virtual</w:t>
            </w:r>
          </w:p>
        </w:tc>
        <w:tc>
          <w:tcPr>
            <w:tcW w:w="1794" w:type="dxa"/>
          </w:tcPr>
          <w:p w:rsidR="0007360F" w:rsidRPr="00D816CD" w:rsidRDefault="0007360F" w:rsidP="00DC6C9C">
            <w:r>
              <w:t>5</w:t>
            </w:r>
          </w:p>
        </w:tc>
      </w:tr>
      <w:tr w:rsidR="0007360F" w:rsidRPr="00D816CD">
        <w:trPr>
          <w:trHeight w:val="324"/>
        </w:trPr>
        <w:tc>
          <w:tcPr>
            <w:tcW w:w="887" w:type="dxa"/>
          </w:tcPr>
          <w:p w:rsidR="0007360F" w:rsidRPr="00D816CD" w:rsidRDefault="0007360F" w:rsidP="00DC6C9C">
            <w:r>
              <w:t>10</w:t>
            </w:r>
          </w:p>
        </w:tc>
        <w:tc>
          <w:tcPr>
            <w:tcW w:w="2448" w:type="dxa"/>
          </w:tcPr>
          <w:p w:rsidR="0007360F" w:rsidRPr="00D816CD" w:rsidRDefault="0007360F" w:rsidP="00DC6C9C">
            <w:r>
              <w:t>No EHR Experience</w:t>
            </w:r>
          </w:p>
        </w:tc>
        <w:tc>
          <w:tcPr>
            <w:tcW w:w="1887" w:type="dxa"/>
          </w:tcPr>
          <w:p w:rsidR="0007360F" w:rsidRPr="00D816CD" w:rsidRDefault="0007360F" w:rsidP="00DC6C9C">
            <w:r>
              <w:t>All areas</w:t>
            </w:r>
          </w:p>
        </w:tc>
        <w:tc>
          <w:tcPr>
            <w:tcW w:w="2001" w:type="dxa"/>
            <w:tcMar>
              <w:right w:w="72" w:type="dxa"/>
            </w:tcMar>
          </w:tcPr>
          <w:p w:rsidR="0007360F" w:rsidRPr="00D816CD" w:rsidRDefault="0007360F" w:rsidP="00DC6C9C">
            <w:r>
              <w:t>Virtual</w:t>
            </w:r>
          </w:p>
        </w:tc>
        <w:tc>
          <w:tcPr>
            <w:tcW w:w="1794" w:type="dxa"/>
          </w:tcPr>
          <w:p w:rsidR="0007360F" w:rsidRPr="00D816CD" w:rsidRDefault="0007360F" w:rsidP="00DC6C9C">
            <w:r>
              <w:t>5</w:t>
            </w:r>
          </w:p>
        </w:tc>
      </w:tr>
      <w:tr w:rsidR="0007360F" w:rsidRPr="00D816CD">
        <w:trPr>
          <w:trHeight w:val="324"/>
        </w:trPr>
        <w:tc>
          <w:tcPr>
            <w:tcW w:w="887" w:type="dxa"/>
          </w:tcPr>
          <w:p w:rsidR="0007360F" w:rsidRPr="00D816CD" w:rsidRDefault="0007360F" w:rsidP="00DC6C9C">
            <w:r>
              <w:t>11</w:t>
            </w:r>
          </w:p>
        </w:tc>
        <w:tc>
          <w:tcPr>
            <w:tcW w:w="2448" w:type="dxa"/>
          </w:tcPr>
          <w:p w:rsidR="0007360F" w:rsidRPr="00D816CD" w:rsidRDefault="0007360F" w:rsidP="00DC6C9C">
            <w:r>
              <w:t>No EHR Experience</w:t>
            </w:r>
          </w:p>
        </w:tc>
        <w:tc>
          <w:tcPr>
            <w:tcW w:w="1887" w:type="dxa"/>
          </w:tcPr>
          <w:p w:rsidR="0007360F" w:rsidRPr="00D816CD" w:rsidRDefault="0007360F" w:rsidP="00DC6C9C">
            <w:r>
              <w:t>All areas</w:t>
            </w:r>
          </w:p>
        </w:tc>
        <w:tc>
          <w:tcPr>
            <w:tcW w:w="2001" w:type="dxa"/>
            <w:tcMar>
              <w:right w:w="72" w:type="dxa"/>
            </w:tcMar>
          </w:tcPr>
          <w:p w:rsidR="0007360F" w:rsidRPr="00D816CD" w:rsidRDefault="0007360F" w:rsidP="00DC6C9C">
            <w:r>
              <w:t>Virtual</w:t>
            </w:r>
          </w:p>
        </w:tc>
        <w:tc>
          <w:tcPr>
            <w:tcW w:w="1794" w:type="dxa"/>
          </w:tcPr>
          <w:p w:rsidR="0007360F" w:rsidRPr="00D816CD" w:rsidRDefault="0007360F" w:rsidP="00DC6C9C">
            <w:r>
              <w:t>5</w:t>
            </w:r>
          </w:p>
        </w:tc>
      </w:tr>
      <w:tr w:rsidR="0007360F" w:rsidRPr="00D816CD">
        <w:trPr>
          <w:trHeight w:val="324"/>
        </w:trPr>
        <w:tc>
          <w:tcPr>
            <w:tcW w:w="887" w:type="dxa"/>
          </w:tcPr>
          <w:p w:rsidR="0007360F" w:rsidRPr="00D816CD" w:rsidRDefault="0007360F" w:rsidP="00DC6C9C">
            <w:r>
              <w:t>12</w:t>
            </w:r>
          </w:p>
        </w:tc>
        <w:tc>
          <w:tcPr>
            <w:tcW w:w="2448" w:type="dxa"/>
          </w:tcPr>
          <w:p w:rsidR="0007360F" w:rsidRPr="00D816CD" w:rsidRDefault="0007360F" w:rsidP="00DC6C9C">
            <w:r>
              <w:t>No EHR Experience</w:t>
            </w:r>
          </w:p>
        </w:tc>
        <w:tc>
          <w:tcPr>
            <w:tcW w:w="1887" w:type="dxa"/>
          </w:tcPr>
          <w:p w:rsidR="0007360F" w:rsidRPr="00D816CD" w:rsidRDefault="0007360F" w:rsidP="00DC6C9C">
            <w:r>
              <w:t>All areas</w:t>
            </w:r>
          </w:p>
        </w:tc>
        <w:tc>
          <w:tcPr>
            <w:tcW w:w="2001" w:type="dxa"/>
            <w:tcMar>
              <w:right w:w="72" w:type="dxa"/>
            </w:tcMar>
          </w:tcPr>
          <w:p w:rsidR="0007360F" w:rsidRPr="00D816CD" w:rsidRDefault="0007360F" w:rsidP="00DC6C9C">
            <w:r>
              <w:t>Virtual</w:t>
            </w:r>
          </w:p>
        </w:tc>
        <w:tc>
          <w:tcPr>
            <w:tcW w:w="1794" w:type="dxa"/>
          </w:tcPr>
          <w:p w:rsidR="0007360F" w:rsidRPr="00D816CD" w:rsidRDefault="0007360F" w:rsidP="00DC6C9C">
            <w:r>
              <w:t>5</w:t>
            </w:r>
          </w:p>
        </w:tc>
      </w:tr>
      <w:tr w:rsidR="0007360F" w:rsidRPr="00D816CD">
        <w:trPr>
          <w:trHeight w:val="324"/>
        </w:trPr>
        <w:tc>
          <w:tcPr>
            <w:tcW w:w="887" w:type="dxa"/>
          </w:tcPr>
          <w:p w:rsidR="0007360F" w:rsidRPr="00D816CD" w:rsidRDefault="0007360F" w:rsidP="00DC6C9C">
            <w:r>
              <w:lastRenderedPageBreak/>
              <w:t>13</w:t>
            </w:r>
          </w:p>
        </w:tc>
        <w:tc>
          <w:tcPr>
            <w:tcW w:w="2448" w:type="dxa"/>
          </w:tcPr>
          <w:p w:rsidR="0007360F" w:rsidRPr="00D816CD" w:rsidRDefault="0007360F" w:rsidP="00DC6C9C">
            <w:r>
              <w:t>No EHR Experience</w:t>
            </w:r>
          </w:p>
        </w:tc>
        <w:tc>
          <w:tcPr>
            <w:tcW w:w="1887" w:type="dxa"/>
          </w:tcPr>
          <w:p w:rsidR="0007360F" w:rsidRPr="00D816CD" w:rsidRDefault="0007360F" w:rsidP="00DC6C9C">
            <w:r>
              <w:t>All areas</w:t>
            </w:r>
          </w:p>
        </w:tc>
        <w:tc>
          <w:tcPr>
            <w:tcW w:w="2001" w:type="dxa"/>
            <w:tcMar>
              <w:right w:w="72" w:type="dxa"/>
            </w:tcMar>
          </w:tcPr>
          <w:p w:rsidR="0007360F" w:rsidRPr="00D816CD" w:rsidRDefault="0007360F" w:rsidP="00DC6C9C">
            <w:r>
              <w:t>Virtual</w:t>
            </w:r>
          </w:p>
        </w:tc>
        <w:tc>
          <w:tcPr>
            <w:tcW w:w="1794" w:type="dxa"/>
          </w:tcPr>
          <w:p w:rsidR="0007360F" w:rsidRPr="00D816CD" w:rsidRDefault="0007360F" w:rsidP="00DC6C9C">
            <w:r>
              <w:t>5</w:t>
            </w:r>
          </w:p>
        </w:tc>
      </w:tr>
      <w:tr w:rsidR="0007360F" w:rsidRPr="00D816CD">
        <w:trPr>
          <w:trHeight w:val="324"/>
        </w:trPr>
        <w:tc>
          <w:tcPr>
            <w:tcW w:w="887" w:type="dxa"/>
          </w:tcPr>
          <w:p w:rsidR="0007360F" w:rsidRDefault="0007360F" w:rsidP="00DC6C9C">
            <w:r>
              <w:t>14</w:t>
            </w:r>
          </w:p>
        </w:tc>
        <w:tc>
          <w:tcPr>
            <w:tcW w:w="2448" w:type="dxa"/>
          </w:tcPr>
          <w:p w:rsidR="0007360F" w:rsidRDefault="0007360F" w:rsidP="00DC6C9C">
            <w:r>
              <w:t>No EHR Experience</w:t>
            </w:r>
          </w:p>
        </w:tc>
        <w:tc>
          <w:tcPr>
            <w:tcW w:w="1887" w:type="dxa"/>
          </w:tcPr>
          <w:p w:rsidR="0007360F" w:rsidRDefault="0007360F" w:rsidP="00DC6C9C">
            <w:r>
              <w:t>All areas</w:t>
            </w:r>
          </w:p>
        </w:tc>
        <w:tc>
          <w:tcPr>
            <w:tcW w:w="2001" w:type="dxa"/>
            <w:tcMar>
              <w:right w:w="72" w:type="dxa"/>
            </w:tcMar>
          </w:tcPr>
          <w:p w:rsidR="0007360F" w:rsidRDefault="0007360F" w:rsidP="00DC6C9C">
            <w:r>
              <w:t>Virtual</w:t>
            </w:r>
          </w:p>
        </w:tc>
        <w:tc>
          <w:tcPr>
            <w:tcW w:w="1794" w:type="dxa"/>
          </w:tcPr>
          <w:p w:rsidR="0007360F" w:rsidRDefault="0007360F" w:rsidP="00DC6C9C">
            <w:r>
              <w:t>5</w:t>
            </w:r>
          </w:p>
        </w:tc>
      </w:tr>
      <w:tr w:rsidR="0007360F" w:rsidRPr="00D816CD">
        <w:trPr>
          <w:trHeight w:val="324"/>
        </w:trPr>
        <w:tc>
          <w:tcPr>
            <w:tcW w:w="887" w:type="dxa"/>
          </w:tcPr>
          <w:p w:rsidR="0007360F" w:rsidRDefault="0007360F" w:rsidP="00DC6C9C">
            <w:r>
              <w:t>15</w:t>
            </w:r>
          </w:p>
        </w:tc>
        <w:tc>
          <w:tcPr>
            <w:tcW w:w="2448" w:type="dxa"/>
          </w:tcPr>
          <w:p w:rsidR="0007360F" w:rsidRDefault="0007360F" w:rsidP="00DC6C9C">
            <w:r>
              <w:t>No EHR Experience</w:t>
            </w:r>
          </w:p>
        </w:tc>
        <w:tc>
          <w:tcPr>
            <w:tcW w:w="1887" w:type="dxa"/>
          </w:tcPr>
          <w:p w:rsidR="0007360F" w:rsidRDefault="0007360F" w:rsidP="00DC6C9C">
            <w:r>
              <w:t>All areas</w:t>
            </w:r>
          </w:p>
        </w:tc>
        <w:tc>
          <w:tcPr>
            <w:tcW w:w="2001" w:type="dxa"/>
            <w:tcMar>
              <w:right w:w="72" w:type="dxa"/>
            </w:tcMar>
          </w:tcPr>
          <w:p w:rsidR="0007360F" w:rsidRDefault="0007360F" w:rsidP="00DC6C9C">
            <w:r>
              <w:t xml:space="preserve">Virtual </w:t>
            </w:r>
          </w:p>
        </w:tc>
        <w:tc>
          <w:tcPr>
            <w:tcW w:w="1794" w:type="dxa"/>
          </w:tcPr>
          <w:p w:rsidR="0007360F" w:rsidRDefault="0007360F" w:rsidP="00DC6C9C">
            <w:r>
              <w:t>5</w:t>
            </w:r>
          </w:p>
        </w:tc>
      </w:tr>
    </w:tbl>
    <w:p w:rsidR="0007360F" w:rsidRDefault="0007360F" w:rsidP="00F51D93"/>
    <w:p w:rsidR="0007360F" w:rsidRPr="00D816CD" w:rsidRDefault="0007360F" w:rsidP="00F51D93"/>
    <w:p w:rsidR="0007360F" w:rsidRDefault="0007360F">
      <w:pPr>
        <w:keepNext/>
        <w:spacing w:after="120"/>
        <w:rPr>
          <w:b/>
          <w:bCs/>
        </w:rPr>
      </w:pPr>
      <w:r>
        <w:rPr>
          <w:b/>
          <w:bCs/>
        </w:rPr>
        <w:t>Table</w:t>
      </w:r>
      <w:r w:rsidRPr="00791A8E">
        <w:rPr>
          <w:b/>
          <w:bCs/>
        </w:rPr>
        <w:t xml:space="preserve"> 2: Focus Group Composition</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72" w:type="dxa"/>
        </w:tblCellMar>
        <w:tblLook w:val="01E0"/>
      </w:tblPr>
      <w:tblGrid>
        <w:gridCol w:w="1015"/>
        <w:gridCol w:w="1440"/>
        <w:gridCol w:w="1620"/>
        <w:gridCol w:w="1350"/>
        <w:gridCol w:w="990"/>
        <w:gridCol w:w="1454"/>
        <w:gridCol w:w="958"/>
      </w:tblGrid>
      <w:tr w:rsidR="0007360F" w:rsidRPr="00D816CD">
        <w:tc>
          <w:tcPr>
            <w:tcW w:w="1015" w:type="dxa"/>
          </w:tcPr>
          <w:p w:rsidR="0007360F" w:rsidRDefault="0007360F">
            <w:pPr>
              <w:keepNext/>
              <w:rPr>
                <w:b/>
                <w:bCs/>
              </w:rPr>
            </w:pPr>
          </w:p>
        </w:tc>
        <w:tc>
          <w:tcPr>
            <w:tcW w:w="1440" w:type="dxa"/>
          </w:tcPr>
          <w:p w:rsidR="0007360F" w:rsidRDefault="0007360F">
            <w:pPr>
              <w:keepNext/>
              <w:rPr>
                <w:b/>
                <w:bCs/>
              </w:rPr>
            </w:pPr>
            <w:r w:rsidRPr="00D816CD">
              <w:rPr>
                <w:b/>
                <w:bCs/>
              </w:rPr>
              <w:t>Focus Group</w:t>
            </w:r>
            <w:r>
              <w:rPr>
                <w:b/>
                <w:bCs/>
              </w:rPr>
              <w:t xml:space="preserve"> Number</w:t>
            </w:r>
          </w:p>
        </w:tc>
        <w:tc>
          <w:tcPr>
            <w:tcW w:w="1620" w:type="dxa"/>
          </w:tcPr>
          <w:p w:rsidR="0007360F" w:rsidRDefault="0007360F">
            <w:pPr>
              <w:keepNext/>
              <w:rPr>
                <w:b/>
                <w:bCs/>
              </w:rPr>
            </w:pPr>
            <w:r>
              <w:rPr>
                <w:b/>
                <w:bCs/>
              </w:rPr>
              <w:t>Pediatricians</w:t>
            </w:r>
          </w:p>
        </w:tc>
        <w:tc>
          <w:tcPr>
            <w:tcW w:w="1350" w:type="dxa"/>
          </w:tcPr>
          <w:p w:rsidR="0007360F" w:rsidRDefault="0007360F">
            <w:pPr>
              <w:keepNext/>
              <w:rPr>
                <w:b/>
                <w:bCs/>
              </w:rPr>
            </w:pPr>
            <w:r>
              <w:rPr>
                <w:b/>
                <w:bCs/>
              </w:rPr>
              <w:t>Adult MDs</w:t>
            </w:r>
          </w:p>
        </w:tc>
        <w:tc>
          <w:tcPr>
            <w:tcW w:w="990" w:type="dxa"/>
            <w:tcMar>
              <w:right w:w="72" w:type="dxa"/>
            </w:tcMar>
          </w:tcPr>
          <w:p w:rsidR="0007360F" w:rsidRDefault="0007360F">
            <w:pPr>
              <w:keepNext/>
              <w:rPr>
                <w:b/>
                <w:bCs/>
              </w:rPr>
            </w:pPr>
            <w:r>
              <w:rPr>
                <w:b/>
                <w:bCs/>
              </w:rPr>
              <w:t>DDS</w:t>
            </w:r>
          </w:p>
        </w:tc>
        <w:tc>
          <w:tcPr>
            <w:tcW w:w="1454" w:type="dxa"/>
          </w:tcPr>
          <w:p w:rsidR="0007360F" w:rsidRDefault="0007360F">
            <w:pPr>
              <w:keepNext/>
              <w:rPr>
                <w:b/>
                <w:bCs/>
              </w:rPr>
            </w:pPr>
            <w:r>
              <w:rPr>
                <w:b/>
                <w:bCs/>
              </w:rPr>
              <w:t>NPs, CNMs, PAs-CHC/RHC only</w:t>
            </w:r>
          </w:p>
        </w:tc>
        <w:tc>
          <w:tcPr>
            <w:tcW w:w="958" w:type="dxa"/>
          </w:tcPr>
          <w:p w:rsidR="0007360F" w:rsidRDefault="0007360F">
            <w:pPr>
              <w:keepNext/>
              <w:rPr>
                <w:b/>
                <w:bCs/>
              </w:rPr>
            </w:pPr>
            <w:r>
              <w:rPr>
                <w:b/>
                <w:bCs/>
              </w:rPr>
              <w:t>Total</w:t>
            </w:r>
          </w:p>
        </w:tc>
      </w:tr>
      <w:tr w:rsidR="0007360F" w:rsidRPr="00D816CD">
        <w:trPr>
          <w:trHeight w:val="303"/>
        </w:trPr>
        <w:tc>
          <w:tcPr>
            <w:tcW w:w="1015" w:type="dxa"/>
            <w:vMerge w:val="restart"/>
            <w:textDirection w:val="btLr"/>
          </w:tcPr>
          <w:p w:rsidR="0007360F" w:rsidRDefault="0007360F" w:rsidP="0019361F">
            <w:pPr>
              <w:keepNext/>
              <w:ind w:left="113" w:right="113"/>
              <w:jc w:val="center"/>
            </w:pPr>
            <w:r>
              <w:t>With EHR Experience</w:t>
            </w:r>
          </w:p>
        </w:tc>
        <w:tc>
          <w:tcPr>
            <w:tcW w:w="1440" w:type="dxa"/>
          </w:tcPr>
          <w:p w:rsidR="0007360F" w:rsidRDefault="0007360F">
            <w:pPr>
              <w:keepNext/>
            </w:pPr>
            <w:r w:rsidRPr="00D816CD">
              <w:t>1</w:t>
            </w:r>
          </w:p>
        </w:tc>
        <w:tc>
          <w:tcPr>
            <w:tcW w:w="1620" w:type="dxa"/>
          </w:tcPr>
          <w:p w:rsidR="0007360F" w:rsidRDefault="0007360F">
            <w:pPr>
              <w:keepNext/>
            </w:pPr>
            <w:r>
              <w:t>2-3</w:t>
            </w:r>
          </w:p>
        </w:tc>
        <w:tc>
          <w:tcPr>
            <w:tcW w:w="1350" w:type="dxa"/>
          </w:tcPr>
          <w:p w:rsidR="0007360F" w:rsidRDefault="0007360F">
            <w:pPr>
              <w:keepNext/>
            </w:pPr>
            <w:r>
              <w:t>2-3</w:t>
            </w:r>
          </w:p>
        </w:tc>
        <w:tc>
          <w:tcPr>
            <w:tcW w:w="990" w:type="dxa"/>
            <w:tcMar>
              <w:right w:w="72" w:type="dxa"/>
            </w:tcMar>
          </w:tcPr>
          <w:p w:rsidR="0007360F" w:rsidRDefault="0007360F">
            <w:pPr>
              <w:keepNext/>
            </w:pPr>
            <w:r>
              <w:t>0-1</w:t>
            </w:r>
          </w:p>
        </w:tc>
        <w:tc>
          <w:tcPr>
            <w:tcW w:w="1454" w:type="dxa"/>
          </w:tcPr>
          <w:p w:rsidR="0007360F" w:rsidRDefault="0007360F">
            <w:pPr>
              <w:keepNext/>
            </w:pPr>
            <w:r>
              <w:t>2-3</w:t>
            </w:r>
          </w:p>
        </w:tc>
        <w:tc>
          <w:tcPr>
            <w:tcW w:w="958" w:type="dxa"/>
          </w:tcPr>
          <w:p w:rsidR="0007360F" w:rsidRDefault="0007360F">
            <w:pPr>
              <w:keepNext/>
            </w:pPr>
            <w:r>
              <w:t>7-10</w:t>
            </w:r>
          </w:p>
        </w:tc>
      </w:tr>
      <w:tr w:rsidR="0007360F" w:rsidRPr="00D816CD">
        <w:trPr>
          <w:trHeight w:val="303"/>
        </w:trPr>
        <w:tc>
          <w:tcPr>
            <w:tcW w:w="1015" w:type="dxa"/>
            <w:vMerge/>
          </w:tcPr>
          <w:p w:rsidR="0007360F" w:rsidRDefault="0007360F">
            <w:pPr>
              <w:keepNext/>
            </w:pPr>
          </w:p>
        </w:tc>
        <w:tc>
          <w:tcPr>
            <w:tcW w:w="1440" w:type="dxa"/>
          </w:tcPr>
          <w:p w:rsidR="0007360F" w:rsidRDefault="0007360F">
            <w:pPr>
              <w:keepNext/>
            </w:pPr>
            <w:r w:rsidRPr="00D816CD">
              <w:t>2</w:t>
            </w:r>
          </w:p>
        </w:tc>
        <w:tc>
          <w:tcPr>
            <w:tcW w:w="1620" w:type="dxa"/>
          </w:tcPr>
          <w:p w:rsidR="0007360F" w:rsidRDefault="0007360F">
            <w:pPr>
              <w:keepNext/>
            </w:pPr>
            <w:r>
              <w:t>2-3</w:t>
            </w:r>
          </w:p>
        </w:tc>
        <w:tc>
          <w:tcPr>
            <w:tcW w:w="1350" w:type="dxa"/>
          </w:tcPr>
          <w:p w:rsidR="0007360F" w:rsidRDefault="0007360F">
            <w:pPr>
              <w:keepNext/>
            </w:pPr>
            <w:r>
              <w:t>2-3</w:t>
            </w:r>
          </w:p>
        </w:tc>
        <w:tc>
          <w:tcPr>
            <w:tcW w:w="990" w:type="dxa"/>
            <w:tcMar>
              <w:right w:w="72" w:type="dxa"/>
            </w:tcMar>
          </w:tcPr>
          <w:p w:rsidR="0007360F" w:rsidRDefault="0007360F">
            <w:pPr>
              <w:keepNext/>
            </w:pPr>
            <w:r>
              <w:t>0-1</w:t>
            </w:r>
          </w:p>
        </w:tc>
        <w:tc>
          <w:tcPr>
            <w:tcW w:w="1454" w:type="dxa"/>
          </w:tcPr>
          <w:p w:rsidR="0007360F" w:rsidRDefault="0007360F">
            <w:pPr>
              <w:keepNext/>
            </w:pPr>
            <w:r>
              <w:t>2-3</w:t>
            </w:r>
          </w:p>
        </w:tc>
        <w:tc>
          <w:tcPr>
            <w:tcW w:w="958" w:type="dxa"/>
          </w:tcPr>
          <w:p w:rsidR="0007360F" w:rsidRDefault="0007360F">
            <w:pPr>
              <w:keepNext/>
            </w:pPr>
            <w:r>
              <w:t>7-10</w:t>
            </w:r>
          </w:p>
        </w:tc>
      </w:tr>
      <w:tr w:rsidR="0007360F" w:rsidRPr="00D816CD">
        <w:trPr>
          <w:trHeight w:val="303"/>
        </w:trPr>
        <w:tc>
          <w:tcPr>
            <w:tcW w:w="1015" w:type="dxa"/>
            <w:vMerge/>
          </w:tcPr>
          <w:p w:rsidR="0007360F" w:rsidRDefault="0007360F">
            <w:pPr>
              <w:keepNext/>
            </w:pPr>
          </w:p>
        </w:tc>
        <w:tc>
          <w:tcPr>
            <w:tcW w:w="1440" w:type="dxa"/>
          </w:tcPr>
          <w:p w:rsidR="0007360F" w:rsidRDefault="0007360F">
            <w:pPr>
              <w:keepNext/>
            </w:pPr>
            <w:r w:rsidRPr="00D816CD">
              <w:t>3</w:t>
            </w:r>
          </w:p>
        </w:tc>
        <w:tc>
          <w:tcPr>
            <w:tcW w:w="1620" w:type="dxa"/>
          </w:tcPr>
          <w:p w:rsidR="0007360F" w:rsidRDefault="0007360F">
            <w:pPr>
              <w:keepNext/>
            </w:pPr>
            <w:r>
              <w:t>2-3</w:t>
            </w:r>
          </w:p>
        </w:tc>
        <w:tc>
          <w:tcPr>
            <w:tcW w:w="1350" w:type="dxa"/>
          </w:tcPr>
          <w:p w:rsidR="0007360F" w:rsidRDefault="0007360F">
            <w:pPr>
              <w:keepNext/>
            </w:pPr>
            <w:r>
              <w:t>2-3</w:t>
            </w:r>
          </w:p>
        </w:tc>
        <w:tc>
          <w:tcPr>
            <w:tcW w:w="990" w:type="dxa"/>
            <w:tcMar>
              <w:right w:w="72" w:type="dxa"/>
            </w:tcMar>
          </w:tcPr>
          <w:p w:rsidR="0007360F" w:rsidRDefault="0007360F">
            <w:pPr>
              <w:keepNext/>
            </w:pPr>
            <w:r>
              <w:t>0-1</w:t>
            </w:r>
          </w:p>
        </w:tc>
        <w:tc>
          <w:tcPr>
            <w:tcW w:w="1454" w:type="dxa"/>
          </w:tcPr>
          <w:p w:rsidR="0007360F" w:rsidRDefault="0007360F">
            <w:pPr>
              <w:keepNext/>
            </w:pPr>
            <w:r>
              <w:t>2-3</w:t>
            </w:r>
          </w:p>
        </w:tc>
        <w:tc>
          <w:tcPr>
            <w:tcW w:w="958" w:type="dxa"/>
          </w:tcPr>
          <w:p w:rsidR="0007360F" w:rsidRDefault="0007360F">
            <w:pPr>
              <w:keepNext/>
            </w:pPr>
            <w:r>
              <w:t>7-10</w:t>
            </w:r>
          </w:p>
        </w:tc>
      </w:tr>
      <w:tr w:rsidR="0007360F" w:rsidRPr="00D816CD">
        <w:trPr>
          <w:trHeight w:val="303"/>
        </w:trPr>
        <w:tc>
          <w:tcPr>
            <w:tcW w:w="1015" w:type="dxa"/>
            <w:vMerge/>
          </w:tcPr>
          <w:p w:rsidR="0007360F" w:rsidRDefault="0007360F">
            <w:pPr>
              <w:keepNext/>
            </w:pPr>
          </w:p>
        </w:tc>
        <w:tc>
          <w:tcPr>
            <w:tcW w:w="1440" w:type="dxa"/>
          </w:tcPr>
          <w:p w:rsidR="0007360F" w:rsidRDefault="0007360F">
            <w:pPr>
              <w:keepNext/>
            </w:pPr>
            <w:r w:rsidRPr="00D816CD">
              <w:t>4</w:t>
            </w:r>
          </w:p>
        </w:tc>
        <w:tc>
          <w:tcPr>
            <w:tcW w:w="1620" w:type="dxa"/>
          </w:tcPr>
          <w:p w:rsidR="0007360F" w:rsidRDefault="0007360F">
            <w:pPr>
              <w:keepNext/>
            </w:pPr>
            <w:r>
              <w:t>2-3</w:t>
            </w:r>
          </w:p>
        </w:tc>
        <w:tc>
          <w:tcPr>
            <w:tcW w:w="1350" w:type="dxa"/>
          </w:tcPr>
          <w:p w:rsidR="0007360F" w:rsidRDefault="0007360F">
            <w:pPr>
              <w:keepNext/>
            </w:pPr>
            <w:r>
              <w:t>2-3</w:t>
            </w:r>
          </w:p>
        </w:tc>
        <w:tc>
          <w:tcPr>
            <w:tcW w:w="990" w:type="dxa"/>
            <w:tcMar>
              <w:right w:w="72" w:type="dxa"/>
            </w:tcMar>
          </w:tcPr>
          <w:p w:rsidR="0007360F" w:rsidRDefault="0007360F">
            <w:pPr>
              <w:keepNext/>
            </w:pPr>
            <w:r>
              <w:t>0-1</w:t>
            </w:r>
          </w:p>
        </w:tc>
        <w:tc>
          <w:tcPr>
            <w:tcW w:w="1454" w:type="dxa"/>
          </w:tcPr>
          <w:p w:rsidR="0007360F" w:rsidRDefault="0007360F">
            <w:pPr>
              <w:keepNext/>
            </w:pPr>
            <w:r>
              <w:t>2-3</w:t>
            </w:r>
          </w:p>
        </w:tc>
        <w:tc>
          <w:tcPr>
            <w:tcW w:w="958" w:type="dxa"/>
          </w:tcPr>
          <w:p w:rsidR="0007360F" w:rsidRDefault="0007360F">
            <w:pPr>
              <w:keepNext/>
            </w:pPr>
            <w:r>
              <w:t>7-10</w:t>
            </w:r>
          </w:p>
        </w:tc>
      </w:tr>
      <w:tr w:rsidR="0007360F" w:rsidRPr="00D816CD">
        <w:trPr>
          <w:trHeight w:val="303"/>
        </w:trPr>
        <w:tc>
          <w:tcPr>
            <w:tcW w:w="1015" w:type="dxa"/>
            <w:vMerge/>
          </w:tcPr>
          <w:p w:rsidR="0007360F" w:rsidRDefault="0007360F">
            <w:pPr>
              <w:keepNext/>
            </w:pPr>
          </w:p>
        </w:tc>
        <w:tc>
          <w:tcPr>
            <w:tcW w:w="1440" w:type="dxa"/>
          </w:tcPr>
          <w:p w:rsidR="0007360F" w:rsidRDefault="0007360F">
            <w:pPr>
              <w:keepNext/>
            </w:pPr>
            <w:r w:rsidRPr="00D816CD">
              <w:t>5</w:t>
            </w:r>
          </w:p>
        </w:tc>
        <w:tc>
          <w:tcPr>
            <w:tcW w:w="1620" w:type="dxa"/>
          </w:tcPr>
          <w:p w:rsidR="0007360F" w:rsidRDefault="0007360F">
            <w:pPr>
              <w:keepNext/>
            </w:pPr>
            <w:r>
              <w:t>0</w:t>
            </w:r>
          </w:p>
        </w:tc>
        <w:tc>
          <w:tcPr>
            <w:tcW w:w="1350" w:type="dxa"/>
          </w:tcPr>
          <w:p w:rsidR="0007360F" w:rsidRDefault="0007360F">
            <w:pPr>
              <w:keepNext/>
            </w:pPr>
            <w:r>
              <w:t>0</w:t>
            </w:r>
          </w:p>
        </w:tc>
        <w:tc>
          <w:tcPr>
            <w:tcW w:w="990" w:type="dxa"/>
            <w:tcMar>
              <w:right w:w="72" w:type="dxa"/>
            </w:tcMar>
          </w:tcPr>
          <w:p w:rsidR="0007360F" w:rsidRDefault="0007360F">
            <w:pPr>
              <w:keepNext/>
            </w:pPr>
            <w:r>
              <w:t>7-9</w:t>
            </w:r>
          </w:p>
        </w:tc>
        <w:tc>
          <w:tcPr>
            <w:tcW w:w="1454" w:type="dxa"/>
          </w:tcPr>
          <w:p w:rsidR="0007360F" w:rsidRDefault="0007360F">
            <w:pPr>
              <w:keepNext/>
            </w:pPr>
            <w:r>
              <w:t>0</w:t>
            </w:r>
          </w:p>
        </w:tc>
        <w:tc>
          <w:tcPr>
            <w:tcW w:w="958" w:type="dxa"/>
          </w:tcPr>
          <w:p w:rsidR="0007360F" w:rsidRDefault="0007360F">
            <w:pPr>
              <w:keepNext/>
            </w:pPr>
            <w:r>
              <w:t>7-9</w:t>
            </w:r>
          </w:p>
        </w:tc>
      </w:tr>
      <w:tr w:rsidR="0007360F" w:rsidRPr="00D816CD">
        <w:trPr>
          <w:trHeight w:val="303"/>
        </w:trPr>
        <w:tc>
          <w:tcPr>
            <w:tcW w:w="1015" w:type="dxa"/>
            <w:vMerge/>
          </w:tcPr>
          <w:p w:rsidR="0007360F" w:rsidRDefault="0007360F">
            <w:pPr>
              <w:keepNext/>
            </w:pPr>
          </w:p>
        </w:tc>
        <w:tc>
          <w:tcPr>
            <w:tcW w:w="1440" w:type="dxa"/>
          </w:tcPr>
          <w:p w:rsidR="0007360F" w:rsidRDefault="0007360F">
            <w:pPr>
              <w:keepNext/>
            </w:pPr>
            <w:r w:rsidRPr="00D816CD">
              <w:t>6</w:t>
            </w:r>
          </w:p>
        </w:tc>
        <w:tc>
          <w:tcPr>
            <w:tcW w:w="1620" w:type="dxa"/>
          </w:tcPr>
          <w:p w:rsidR="0007360F" w:rsidRDefault="0007360F">
            <w:pPr>
              <w:keepNext/>
            </w:pPr>
            <w:r>
              <w:t>1-2</w:t>
            </w:r>
          </w:p>
        </w:tc>
        <w:tc>
          <w:tcPr>
            <w:tcW w:w="1350" w:type="dxa"/>
          </w:tcPr>
          <w:p w:rsidR="0007360F" w:rsidRDefault="0007360F">
            <w:pPr>
              <w:keepNext/>
            </w:pPr>
            <w:r>
              <w:t>1</w:t>
            </w:r>
          </w:p>
        </w:tc>
        <w:tc>
          <w:tcPr>
            <w:tcW w:w="990" w:type="dxa"/>
            <w:tcMar>
              <w:right w:w="72" w:type="dxa"/>
            </w:tcMar>
          </w:tcPr>
          <w:p w:rsidR="0007360F" w:rsidRDefault="0007360F">
            <w:pPr>
              <w:keepNext/>
            </w:pPr>
            <w:r>
              <w:t>1</w:t>
            </w:r>
          </w:p>
        </w:tc>
        <w:tc>
          <w:tcPr>
            <w:tcW w:w="1454" w:type="dxa"/>
          </w:tcPr>
          <w:p w:rsidR="0007360F" w:rsidRDefault="0007360F">
            <w:pPr>
              <w:keepNext/>
            </w:pPr>
            <w:r>
              <w:t>1</w:t>
            </w:r>
          </w:p>
        </w:tc>
        <w:tc>
          <w:tcPr>
            <w:tcW w:w="958" w:type="dxa"/>
          </w:tcPr>
          <w:p w:rsidR="0007360F" w:rsidRDefault="0007360F">
            <w:pPr>
              <w:keepNext/>
            </w:pPr>
            <w:r>
              <w:t>4-5</w:t>
            </w:r>
          </w:p>
        </w:tc>
      </w:tr>
      <w:tr w:rsidR="0007360F" w:rsidRPr="00D816CD">
        <w:trPr>
          <w:trHeight w:val="303"/>
        </w:trPr>
        <w:tc>
          <w:tcPr>
            <w:tcW w:w="1015" w:type="dxa"/>
            <w:vMerge/>
          </w:tcPr>
          <w:p w:rsidR="0007360F" w:rsidRDefault="0007360F">
            <w:pPr>
              <w:keepNext/>
            </w:pPr>
          </w:p>
        </w:tc>
        <w:tc>
          <w:tcPr>
            <w:tcW w:w="1440" w:type="dxa"/>
          </w:tcPr>
          <w:p w:rsidR="0007360F" w:rsidRDefault="0007360F">
            <w:pPr>
              <w:keepNext/>
            </w:pPr>
            <w:r w:rsidRPr="00D816CD">
              <w:t>7</w:t>
            </w:r>
          </w:p>
        </w:tc>
        <w:tc>
          <w:tcPr>
            <w:tcW w:w="1620" w:type="dxa"/>
          </w:tcPr>
          <w:p w:rsidR="0007360F" w:rsidRDefault="0007360F">
            <w:pPr>
              <w:keepNext/>
            </w:pPr>
            <w:r>
              <w:t>1</w:t>
            </w:r>
          </w:p>
        </w:tc>
        <w:tc>
          <w:tcPr>
            <w:tcW w:w="1350" w:type="dxa"/>
          </w:tcPr>
          <w:p w:rsidR="0007360F" w:rsidRDefault="0007360F">
            <w:pPr>
              <w:keepNext/>
            </w:pPr>
            <w:r>
              <w:t>1-2</w:t>
            </w:r>
          </w:p>
        </w:tc>
        <w:tc>
          <w:tcPr>
            <w:tcW w:w="990" w:type="dxa"/>
            <w:tcMar>
              <w:right w:w="72" w:type="dxa"/>
            </w:tcMar>
          </w:tcPr>
          <w:p w:rsidR="0007360F" w:rsidRDefault="0007360F">
            <w:pPr>
              <w:keepNext/>
            </w:pPr>
            <w:r>
              <w:t>1</w:t>
            </w:r>
          </w:p>
        </w:tc>
        <w:tc>
          <w:tcPr>
            <w:tcW w:w="1454" w:type="dxa"/>
          </w:tcPr>
          <w:p w:rsidR="0007360F" w:rsidRDefault="0007360F">
            <w:pPr>
              <w:keepNext/>
            </w:pPr>
            <w:r>
              <w:t>1</w:t>
            </w:r>
          </w:p>
        </w:tc>
        <w:tc>
          <w:tcPr>
            <w:tcW w:w="958" w:type="dxa"/>
          </w:tcPr>
          <w:p w:rsidR="0007360F" w:rsidRDefault="0007360F">
            <w:pPr>
              <w:keepNext/>
            </w:pPr>
            <w:r>
              <w:t>4-5</w:t>
            </w:r>
          </w:p>
        </w:tc>
      </w:tr>
      <w:tr w:rsidR="0007360F" w:rsidRPr="00D816CD">
        <w:trPr>
          <w:trHeight w:val="303"/>
        </w:trPr>
        <w:tc>
          <w:tcPr>
            <w:tcW w:w="1015" w:type="dxa"/>
            <w:vMerge/>
          </w:tcPr>
          <w:p w:rsidR="0007360F" w:rsidRDefault="0007360F">
            <w:pPr>
              <w:keepNext/>
            </w:pPr>
          </w:p>
        </w:tc>
        <w:tc>
          <w:tcPr>
            <w:tcW w:w="1440" w:type="dxa"/>
          </w:tcPr>
          <w:p w:rsidR="0007360F" w:rsidRDefault="0007360F">
            <w:pPr>
              <w:keepNext/>
            </w:pPr>
            <w:r w:rsidRPr="00D816CD">
              <w:t>8</w:t>
            </w:r>
          </w:p>
        </w:tc>
        <w:tc>
          <w:tcPr>
            <w:tcW w:w="1620" w:type="dxa"/>
          </w:tcPr>
          <w:p w:rsidR="0007360F" w:rsidRDefault="0007360F">
            <w:pPr>
              <w:keepNext/>
            </w:pPr>
            <w:r>
              <w:t>1</w:t>
            </w:r>
          </w:p>
        </w:tc>
        <w:tc>
          <w:tcPr>
            <w:tcW w:w="1350" w:type="dxa"/>
          </w:tcPr>
          <w:p w:rsidR="0007360F" w:rsidRDefault="0007360F">
            <w:pPr>
              <w:keepNext/>
            </w:pPr>
            <w:r>
              <w:t>1</w:t>
            </w:r>
          </w:p>
        </w:tc>
        <w:tc>
          <w:tcPr>
            <w:tcW w:w="990" w:type="dxa"/>
            <w:tcMar>
              <w:right w:w="72" w:type="dxa"/>
            </w:tcMar>
          </w:tcPr>
          <w:p w:rsidR="0007360F" w:rsidRDefault="0007360F">
            <w:pPr>
              <w:keepNext/>
            </w:pPr>
            <w:r>
              <w:t>1-2</w:t>
            </w:r>
          </w:p>
        </w:tc>
        <w:tc>
          <w:tcPr>
            <w:tcW w:w="1454" w:type="dxa"/>
          </w:tcPr>
          <w:p w:rsidR="0007360F" w:rsidRDefault="0007360F">
            <w:pPr>
              <w:keepNext/>
            </w:pPr>
            <w:r>
              <w:t>1</w:t>
            </w:r>
          </w:p>
        </w:tc>
        <w:tc>
          <w:tcPr>
            <w:tcW w:w="958" w:type="dxa"/>
          </w:tcPr>
          <w:p w:rsidR="0007360F" w:rsidRDefault="0007360F">
            <w:pPr>
              <w:keepNext/>
            </w:pPr>
            <w:r>
              <w:t>4-5</w:t>
            </w:r>
          </w:p>
        </w:tc>
      </w:tr>
      <w:tr w:rsidR="0007360F" w:rsidRPr="00D816CD">
        <w:trPr>
          <w:trHeight w:val="215"/>
        </w:trPr>
        <w:tc>
          <w:tcPr>
            <w:tcW w:w="1015" w:type="dxa"/>
            <w:vMerge/>
          </w:tcPr>
          <w:p w:rsidR="0007360F" w:rsidRDefault="0007360F">
            <w:pPr>
              <w:keepNext/>
            </w:pPr>
          </w:p>
        </w:tc>
        <w:tc>
          <w:tcPr>
            <w:tcW w:w="1440" w:type="dxa"/>
          </w:tcPr>
          <w:p w:rsidR="0007360F" w:rsidRDefault="0007360F">
            <w:pPr>
              <w:keepNext/>
            </w:pPr>
            <w:r w:rsidRPr="00D816CD">
              <w:t>9</w:t>
            </w:r>
          </w:p>
        </w:tc>
        <w:tc>
          <w:tcPr>
            <w:tcW w:w="1620" w:type="dxa"/>
          </w:tcPr>
          <w:p w:rsidR="0007360F" w:rsidRDefault="0007360F">
            <w:pPr>
              <w:keepNext/>
            </w:pPr>
            <w:r>
              <w:t>1</w:t>
            </w:r>
          </w:p>
        </w:tc>
        <w:tc>
          <w:tcPr>
            <w:tcW w:w="1350" w:type="dxa"/>
          </w:tcPr>
          <w:p w:rsidR="0007360F" w:rsidRDefault="0007360F">
            <w:pPr>
              <w:keepNext/>
            </w:pPr>
            <w:r>
              <w:t>1</w:t>
            </w:r>
          </w:p>
        </w:tc>
        <w:tc>
          <w:tcPr>
            <w:tcW w:w="990" w:type="dxa"/>
            <w:tcMar>
              <w:right w:w="72" w:type="dxa"/>
            </w:tcMar>
          </w:tcPr>
          <w:p w:rsidR="0007360F" w:rsidRDefault="0007360F">
            <w:pPr>
              <w:keepNext/>
            </w:pPr>
            <w:r>
              <w:t>1</w:t>
            </w:r>
          </w:p>
        </w:tc>
        <w:tc>
          <w:tcPr>
            <w:tcW w:w="1454" w:type="dxa"/>
          </w:tcPr>
          <w:p w:rsidR="0007360F" w:rsidRDefault="0007360F">
            <w:pPr>
              <w:keepNext/>
            </w:pPr>
            <w:r>
              <w:t>1-2</w:t>
            </w:r>
          </w:p>
        </w:tc>
        <w:tc>
          <w:tcPr>
            <w:tcW w:w="958" w:type="dxa"/>
          </w:tcPr>
          <w:p w:rsidR="0007360F" w:rsidRDefault="0007360F">
            <w:pPr>
              <w:keepNext/>
            </w:pPr>
            <w:r>
              <w:t>4-5</w:t>
            </w:r>
          </w:p>
        </w:tc>
      </w:tr>
      <w:tr w:rsidR="0007360F" w:rsidRPr="00D816CD">
        <w:trPr>
          <w:trHeight w:val="330"/>
        </w:trPr>
        <w:tc>
          <w:tcPr>
            <w:tcW w:w="1015" w:type="dxa"/>
            <w:vMerge w:val="restart"/>
            <w:textDirection w:val="btLr"/>
          </w:tcPr>
          <w:p w:rsidR="0007360F" w:rsidRDefault="0007360F" w:rsidP="0019361F">
            <w:pPr>
              <w:keepNext/>
              <w:ind w:left="113" w:right="113"/>
              <w:jc w:val="center"/>
            </w:pPr>
            <w:r>
              <w:t>No EHR Experience</w:t>
            </w:r>
          </w:p>
        </w:tc>
        <w:tc>
          <w:tcPr>
            <w:tcW w:w="1440" w:type="dxa"/>
          </w:tcPr>
          <w:p w:rsidR="0007360F" w:rsidRDefault="0007360F">
            <w:pPr>
              <w:keepNext/>
            </w:pPr>
            <w:r>
              <w:t>10</w:t>
            </w:r>
          </w:p>
        </w:tc>
        <w:tc>
          <w:tcPr>
            <w:tcW w:w="1620" w:type="dxa"/>
          </w:tcPr>
          <w:p w:rsidR="0007360F" w:rsidRDefault="0007360F">
            <w:pPr>
              <w:keepNext/>
            </w:pPr>
            <w:r>
              <w:t>1-2</w:t>
            </w:r>
          </w:p>
        </w:tc>
        <w:tc>
          <w:tcPr>
            <w:tcW w:w="1350" w:type="dxa"/>
          </w:tcPr>
          <w:p w:rsidR="0007360F" w:rsidRDefault="0007360F">
            <w:pPr>
              <w:keepNext/>
            </w:pPr>
            <w:r>
              <w:t>1</w:t>
            </w:r>
          </w:p>
        </w:tc>
        <w:tc>
          <w:tcPr>
            <w:tcW w:w="990" w:type="dxa"/>
            <w:tcMar>
              <w:right w:w="72" w:type="dxa"/>
            </w:tcMar>
          </w:tcPr>
          <w:p w:rsidR="0007360F" w:rsidRDefault="0007360F">
            <w:pPr>
              <w:keepNext/>
            </w:pPr>
            <w:r>
              <w:t>1</w:t>
            </w:r>
          </w:p>
        </w:tc>
        <w:tc>
          <w:tcPr>
            <w:tcW w:w="1454" w:type="dxa"/>
          </w:tcPr>
          <w:p w:rsidR="0007360F" w:rsidRDefault="0007360F">
            <w:pPr>
              <w:keepNext/>
            </w:pPr>
            <w:r>
              <w:t>1</w:t>
            </w:r>
          </w:p>
        </w:tc>
        <w:tc>
          <w:tcPr>
            <w:tcW w:w="958" w:type="dxa"/>
          </w:tcPr>
          <w:p w:rsidR="0007360F" w:rsidRDefault="0007360F">
            <w:pPr>
              <w:keepNext/>
            </w:pPr>
            <w:r>
              <w:t>4-5</w:t>
            </w:r>
          </w:p>
        </w:tc>
      </w:tr>
      <w:tr w:rsidR="0007360F" w:rsidRPr="00D816CD">
        <w:trPr>
          <w:trHeight w:val="330"/>
        </w:trPr>
        <w:tc>
          <w:tcPr>
            <w:tcW w:w="1015" w:type="dxa"/>
            <w:vMerge/>
          </w:tcPr>
          <w:p w:rsidR="0007360F" w:rsidRDefault="0007360F">
            <w:pPr>
              <w:keepNext/>
            </w:pPr>
          </w:p>
        </w:tc>
        <w:tc>
          <w:tcPr>
            <w:tcW w:w="1440" w:type="dxa"/>
          </w:tcPr>
          <w:p w:rsidR="0007360F" w:rsidRDefault="0007360F">
            <w:pPr>
              <w:keepNext/>
            </w:pPr>
            <w:r>
              <w:t>11</w:t>
            </w:r>
          </w:p>
        </w:tc>
        <w:tc>
          <w:tcPr>
            <w:tcW w:w="1620" w:type="dxa"/>
          </w:tcPr>
          <w:p w:rsidR="0007360F" w:rsidRDefault="0007360F">
            <w:pPr>
              <w:keepNext/>
            </w:pPr>
            <w:r>
              <w:t>1</w:t>
            </w:r>
          </w:p>
        </w:tc>
        <w:tc>
          <w:tcPr>
            <w:tcW w:w="1350" w:type="dxa"/>
          </w:tcPr>
          <w:p w:rsidR="0007360F" w:rsidRDefault="0007360F">
            <w:pPr>
              <w:keepNext/>
            </w:pPr>
            <w:r>
              <w:t>1-2</w:t>
            </w:r>
          </w:p>
        </w:tc>
        <w:tc>
          <w:tcPr>
            <w:tcW w:w="990" w:type="dxa"/>
            <w:tcMar>
              <w:right w:w="72" w:type="dxa"/>
            </w:tcMar>
          </w:tcPr>
          <w:p w:rsidR="0007360F" w:rsidRDefault="0007360F">
            <w:pPr>
              <w:keepNext/>
            </w:pPr>
            <w:r>
              <w:t>1</w:t>
            </w:r>
          </w:p>
        </w:tc>
        <w:tc>
          <w:tcPr>
            <w:tcW w:w="1454" w:type="dxa"/>
          </w:tcPr>
          <w:p w:rsidR="0007360F" w:rsidRDefault="0007360F">
            <w:pPr>
              <w:keepNext/>
            </w:pPr>
            <w:r>
              <w:t>1</w:t>
            </w:r>
          </w:p>
        </w:tc>
        <w:tc>
          <w:tcPr>
            <w:tcW w:w="958" w:type="dxa"/>
          </w:tcPr>
          <w:p w:rsidR="0007360F" w:rsidRDefault="0007360F">
            <w:pPr>
              <w:keepNext/>
            </w:pPr>
            <w:r>
              <w:t>4-5</w:t>
            </w:r>
          </w:p>
        </w:tc>
      </w:tr>
      <w:tr w:rsidR="0007360F" w:rsidRPr="00D816CD">
        <w:trPr>
          <w:trHeight w:val="330"/>
        </w:trPr>
        <w:tc>
          <w:tcPr>
            <w:tcW w:w="1015" w:type="dxa"/>
            <w:vMerge/>
          </w:tcPr>
          <w:p w:rsidR="0007360F" w:rsidRDefault="0007360F">
            <w:pPr>
              <w:keepNext/>
            </w:pPr>
          </w:p>
        </w:tc>
        <w:tc>
          <w:tcPr>
            <w:tcW w:w="1440" w:type="dxa"/>
          </w:tcPr>
          <w:p w:rsidR="0007360F" w:rsidRDefault="0007360F">
            <w:pPr>
              <w:keepNext/>
            </w:pPr>
            <w:r>
              <w:t>12</w:t>
            </w:r>
          </w:p>
        </w:tc>
        <w:tc>
          <w:tcPr>
            <w:tcW w:w="1620" w:type="dxa"/>
          </w:tcPr>
          <w:p w:rsidR="0007360F" w:rsidRDefault="0007360F">
            <w:pPr>
              <w:keepNext/>
            </w:pPr>
            <w:r>
              <w:t>1</w:t>
            </w:r>
          </w:p>
        </w:tc>
        <w:tc>
          <w:tcPr>
            <w:tcW w:w="1350" w:type="dxa"/>
          </w:tcPr>
          <w:p w:rsidR="0007360F" w:rsidRDefault="0007360F">
            <w:pPr>
              <w:keepNext/>
            </w:pPr>
            <w:r>
              <w:t>1</w:t>
            </w:r>
          </w:p>
        </w:tc>
        <w:tc>
          <w:tcPr>
            <w:tcW w:w="990" w:type="dxa"/>
            <w:tcMar>
              <w:right w:w="72" w:type="dxa"/>
            </w:tcMar>
          </w:tcPr>
          <w:p w:rsidR="0007360F" w:rsidRDefault="0007360F">
            <w:pPr>
              <w:keepNext/>
            </w:pPr>
            <w:r>
              <w:t>1-2</w:t>
            </w:r>
          </w:p>
        </w:tc>
        <w:tc>
          <w:tcPr>
            <w:tcW w:w="1454" w:type="dxa"/>
          </w:tcPr>
          <w:p w:rsidR="0007360F" w:rsidRDefault="0007360F">
            <w:pPr>
              <w:keepNext/>
            </w:pPr>
            <w:r>
              <w:t>1</w:t>
            </w:r>
          </w:p>
        </w:tc>
        <w:tc>
          <w:tcPr>
            <w:tcW w:w="958" w:type="dxa"/>
          </w:tcPr>
          <w:p w:rsidR="0007360F" w:rsidRDefault="0007360F">
            <w:pPr>
              <w:keepNext/>
            </w:pPr>
            <w:r>
              <w:t>4-5</w:t>
            </w:r>
          </w:p>
        </w:tc>
      </w:tr>
      <w:tr w:rsidR="0007360F" w:rsidRPr="00D816CD">
        <w:trPr>
          <w:trHeight w:val="330"/>
        </w:trPr>
        <w:tc>
          <w:tcPr>
            <w:tcW w:w="1015" w:type="dxa"/>
            <w:vMerge/>
          </w:tcPr>
          <w:p w:rsidR="0007360F" w:rsidRDefault="0007360F">
            <w:pPr>
              <w:keepNext/>
            </w:pPr>
          </w:p>
        </w:tc>
        <w:tc>
          <w:tcPr>
            <w:tcW w:w="1440" w:type="dxa"/>
          </w:tcPr>
          <w:p w:rsidR="0007360F" w:rsidRDefault="0007360F">
            <w:pPr>
              <w:keepNext/>
            </w:pPr>
            <w:r>
              <w:t>13</w:t>
            </w:r>
          </w:p>
        </w:tc>
        <w:tc>
          <w:tcPr>
            <w:tcW w:w="1620" w:type="dxa"/>
          </w:tcPr>
          <w:p w:rsidR="0007360F" w:rsidRDefault="0007360F">
            <w:pPr>
              <w:keepNext/>
            </w:pPr>
            <w:r>
              <w:t>1</w:t>
            </w:r>
          </w:p>
        </w:tc>
        <w:tc>
          <w:tcPr>
            <w:tcW w:w="1350" w:type="dxa"/>
          </w:tcPr>
          <w:p w:rsidR="0007360F" w:rsidRDefault="0007360F">
            <w:pPr>
              <w:keepNext/>
            </w:pPr>
            <w:r>
              <w:t>1</w:t>
            </w:r>
          </w:p>
        </w:tc>
        <w:tc>
          <w:tcPr>
            <w:tcW w:w="990" w:type="dxa"/>
            <w:tcMar>
              <w:right w:w="72" w:type="dxa"/>
            </w:tcMar>
          </w:tcPr>
          <w:p w:rsidR="0007360F" w:rsidRDefault="0007360F">
            <w:pPr>
              <w:keepNext/>
            </w:pPr>
            <w:r>
              <w:t>1</w:t>
            </w:r>
          </w:p>
        </w:tc>
        <w:tc>
          <w:tcPr>
            <w:tcW w:w="1454" w:type="dxa"/>
          </w:tcPr>
          <w:p w:rsidR="0007360F" w:rsidRDefault="0007360F">
            <w:pPr>
              <w:keepNext/>
            </w:pPr>
            <w:r>
              <w:t>1-2</w:t>
            </w:r>
          </w:p>
        </w:tc>
        <w:tc>
          <w:tcPr>
            <w:tcW w:w="958" w:type="dxa"/>
          </w:tcPr>
          <w:p w:rsidR="0007360F" w:rsidRDefault="0007360F">
            <w:pPr>
              <w:keepNext/>
            </w:pPr>
            <w:r>
              <w:t>4-5</w:t>
            </w:r>
          </w:p>
        </w:tc>
      </w:tr>
      <w:tr w:rsidR="0007360F" w:rsidRPr="00D816CD">
        <w:tc>
          <w:tcPr>
            <w:tcW w:w="1015" w:type="dxa"/>
            <w:vMerge/>
          </w:tcPr>
          <w:p w:rsidR="0007360F" w:rsidRDefault="0007360F">
            <w:pPr>
              <w:keepNext/>
            </w:pPr>
          </w:p>
        </w:tc>
        <w:tc>
          <w:tcPr>
            <w:tcW w:w="1440" w:type="dxa"/>
          </w:tcPr>
          <w:p w:rsidR="0007360F" w:rsidRDefault="0007360F">
            <w:pPr>
              <w:keepNext/>
            </w:pPr>
            <w:r>
              <w:t>14</w:t>
            </w:r>
          </w:p>
        </w:tc>
        <w:tc>
          <w:tcPr>
            <w:tcW w:w="1620" w:type="dxa"/>
          </w:tcPr>
          <w:p w:rsidR="0007360F" w:rsidRDefault="0007360F">
            <w:pPr>
              <w:keepNext/>
            </w:pPr>
            <w:r>
              <w:t>1-2</w:t>
            </w:r>
          </w:p>
        </w:tc>
        <w:tc>
          <w:tcPr>
            <w:tcW w:w="1350" w:type="dxa"/>
          </w:tcPr>
          <w:p w:rsidR="0007360F" w:rsidRDefault="0007360F">
            <w:pPr>
              <w:keepNext/>
            </w:pPr>
            <w:r>
              <w:t>1</w:t>
            </w:r>
          </w:p>
        </w:tc>
        <w:tc>
          <w:tcPr>
            <w:tcW w:w="990" w:type="dxa"/>
            <w:tcMar>
              <w:right w:w="72" w:type="dxa"/>
            </w:tcMar>
          </w:tcPr>
          <w:p w:rsidR="0007360F" w:rsidRDefault="0007360F">
            <w:pPr>
              <w:keepNext/>
            </w:pPr>
            <w:r>
              <w:t>1</w:t>
            </w:r>
          </w:p>
        </w:tc>
        <w:tc>
          <w:tcPr>
            <w:tcW w:w="1454" w:type="dxa"/>
          </w:tcPr>
          <w:p w:rsidR="0007360F" w:rsidRDefault="0007360F">
            <w:pPr>
              <w:keepNext/>
            </w:pPr>
            <w:r>
              <w:t>1</w:t>
            </w:r>
          </w:p>
        </w:tc>
        <w:tc>
          <w:tcPr>
            <w:tcW w:w="958" w:type="dxa"/>
          </w:tcPr>
          <w:p w:rsidR="0007360F" w:rsidRDefault="0007360F">
            <w:pPr>
              <w:keepNext/>
            </w:pPr>
            <w:r>
              <w:t>4-5</w:t>
            </w:r>
          </w:p>
        </w:tc>
      </w:tr>
      <w:tr w:rsidR="0007360F" w:rsidRPr="00D816CD">
        <w:tc>
          <w:tcPr>
            <w:tcW w:w="1015" w:type="dxa"/>
            <w:vMerge/>
          </w:tcPr>
          <w:p w:rsidR="0007360F" w:rsidRDefault="0007360F">
            <w:pPr>
              <w:keepNext/>
            </w:pPr>
          </w:p>
        </w:tc>
        <w:tc>
          <w:tcPr>
            <w:tcW w:w="1440" w:type="dxa"/>
          </w:tcPr>
          <w:p w:rsidR="0007360F" w:rsidRDefault="0007360F">
            <w:pPr>
              <w:keepNext/>
            </w:pPr>
            <w:r>
              <w:t>15</w:t>
            </w:r>
          </w:p>
        </w:tc>
        <w:tc>
          <w:tcPr>
            <w:tcW w:w="1620" w:type="dxa"/>
          </w:tcPr>
          <w:p w:rsidR="0007360F" w:rsidRDefault="0007360F">
            <w:pPr>
              <w:keepNext/>
            </w:pPr>
            <w:r>
              <w:t>1</w:t>
            </w:r>
          </w:p>
        </w:tc>
        <w:tc>
          <w:tcPr>
            <w:tcW w:w="1350" w:type="dxa"/>
          </w:tcPr>
          <w:p w:rsidR="0007360F" w:rsidRDefault="0007360F">
            <w:pPr>
              <w:keepNext/>
            </w:pPr>
            <w:r>
              <w:t>1-2</w:t>
            </w:r>
          </w:p>
        </w:tc>
        <w:tc>
          <w:tcPr>
            <w:tcW w:w="990" w:type="dxa"/>
            <w:tcMar>
              <w:right w:w="72" w:type="dxa"/>
            </w:tcMar>
          </w:tcPr>
          <w:p w:rsidR="0007360F" w:rsidRDefault="0007360F">
            <w:pPr>
              <w:keepNext/>
            </w:pPr>
            <w:r>
              <w:t>1</w:t>
            </w:r>
          </w:p>
        </w:tc>
        <w:tc>
          <w:tcPr>
            <w:tcW w:w="1454" w:type="dxa"/>
          </w:tcPr>
          <w:p w:rsidR="0007360F" w:rsidRDefault="0007360F">
            <w:pPr>
              <w:keepNext/>
            </w:pPr>
            <w:r>
              <w:t>1</w:t>
            </w:r>
          </w:p>
        </w:tc>
        <w:tc>
          <w:tcPr>
            <w:tcW w:w="958" w:type="dxa"/>
          </w:tcPr>
          <w:p w:rsidR="0007360F" w:rsidRDefault="0007360F">
            <w:pPr>
              <w:keepNext/>
            </w:pPr>
            <w:r>
              <w:t>4-5</w:t>
            </w:r>
          </w:p>
        </w:tc>
      </w:tr>
      <w:tr w:rsidR="0007360F" w:rsidRPr="00D816CD">
        <w:tc>
          <w:tcPr>
            <w:tcW w:w="1015" w:type="dxa"/>
          </w:tcPr>
          <w:p w:rsidR="0007360F" w:rsidRDefault="0007360F">
            <w:pPr>
              <w:keepNext/>
            </w:pPr>
          </w:p>
        </w:tc>
        <w:tc>
          <w:tcPr>
            <w:tcW w:w="1440" w:type="dxa"/>
          </w:tcPr>
          <w:p w:rsidR="0007360F" w:rsidRDefault="0007360F">
            <w:pPr>
              <w:keepNext/>
            </w:pPr>
            <w:r>
              <w:t>Total</w:t>
            </w:r>
          </w:p>
        </w:tc>
        <w:tc>
          <w:tcPr>
            <w:tcW w:w="1620" w:type="dxa"/>
          </w:tcPr>
          <w:p w:rsidR="0007360F" w:rsidRDefault="0007360F">
            <w:pPr>
              <w:keepNext/>
            </w:pPr>
            <w:r>
              <w:t>18-25</w:t>
            </w:r>
          </w:p>
        </w:tc>
        <w:tc>
          <w:tcPr>
            <w:tcW w:w="1350" w:type="dxa"/>
          </w:tcPr>
          <w:p w:rsidR="0007360F" w:rsidRDefault="0007360F">
            <w:pPr>
              <w:keepNext/>
            </w:pPr>
            <w:r>
              <w:t>18-25</w:t>
            </w:r>
          </w:p>
        </w:tc>
        <w:tc>
          <w:tcPr>
            <w:tcW w:w="990" w:type="dxa"/>
            <w:tcMar>
              <w:right w:w="72" w:type="dxa"/>
            </w:tcMar>
          </w:tcPr>
          <w:p w:rsidR="0007360F" w:rsidRDefault="0007360F">
            <w:pPr>
              <w:keepNext/>
            </w:pPr>
            <w:r>
              <w:t>17-25</w:t>
            </w:r>
          </w:p>
        </w:tc>
        <w:tc>
          <w:tcPr>
            <w:tcW w:w="1454" w:type="dxa"/>
          </w:tcPr>
          <w:p w:rsidR="0007360F" w:rsidRDefault="0007360F">
            <w:pPr>
              <w:keepNext/>
            </w:pPr>
            <w:r>
              <w:t>18-24</w:t>
            </w:r>
          </w:p>
        </w:tc>
        <w:tc>
          <w:tcPr>
            <w:tcW w:w="958" w:type="dxa"/>
          </w:tcPr>
          <w:p w:rsidR="0007360F" w:rsidRDefault="0007360F" w:rsidP="00AD345A">
            <w:pPr>
              <w:keepNext/>
            </w:pPr>
            <w:r>
              <w:t>71-99</w:t>
            </w:r>
          </w:p>
        </w:tc>
      </w:tr>
    </w:tbl>
    <w:p w:rsidR="0007360F" w:rsidRPr="00CA113C" w:rsidRDefault="0007360F" w:rsidP="00CA113C">
      <w:pPr>
        <w:rPr>
          <w:sz w:val="20"/>
          <w:szCs w:val="20"/>
        </w:rPr>
      </w:pPr>
      <w:r w:rsidRPr="00CA113C">
        <w:rPr>
          <w:sz w:val="20"/>
          <w:szCs w:val="20"/>
        </w:rPr>
        <w:t>MD</w:t>
      </w:r>
      <w:r>
        <w:rPr>
          <w:sz w:val="20"/>
          <w:szCs w:val="20"/>
        </w:rPr>
        <w:t>s</w:t>
      </w:r>
      <w:r w:rsidRPr="00CA113C">
        <w:rPr>
          <w:sz w:val="20"/>
          <w:szCs w:val="20"/>
        </w:rPr>
        <w:t xml:space="preserve"> = Physicians, DDS = Dentists, NPs = Nurse Practitioners, CNMs = Certified Nurse Midwives, PAs = Physician Assistants</w:t>
      </w:r>
      <w:r w:rsidRPr="00CA113C" w:rsidDel="00E079CA">
        <w:rPr>
          <w:sz w:val="20"/>
          <w:szCs w:val="20"/>
        </w:rPr>
        <w:t xml:space="preserve">  </w:t>
      </w:r>
      <w:r w:rsidRPr="00CA113C">
        <w:rPr>
          <w:sz w:val="20"/>
          <w:szCs w:val="20"/>
        </w:rPr>
        <w:t xml:space="preserve"> </w:t>
      </w:r>
    </w:p>
    <w:p w:rsidR="0007360F" w:rsidRDefault="0007360F" w:rsidP="00CA113C"/>
    <w:p w:rsidR="0007360F" w:rsidRPr="00D816CD" w:rsidRDefault="0007360F" w:rsidP="00CA113C">
      <w:r w:rsidRPr="00D816CD">
        <w:t xml:space="preserve">Four States have been selected as locations from which focus group participants </w:t>
      </w:r>
      <w:r>
        <w:t>will</w:t>
      </w:r>
      <w:r w:rsidRPr="00D816CD">
        <w:t xml:space="preserve"> be recruited: California, Louisiana, New York, and Tennessee. These States were selected based on the following criteria: percentage of the total population enrolled in Medicaid, the presence of health center-controlled networks, and the opportunity to conduct focus groups with urban or rural providers. These criteria will help ensure that an adequate number of potential participants are available in each State.</w:t>
      </w:r>
    </w:p>
    <w:p w:rsidR="0007360F" w:rsidRPr="000764E1" w:rsidRDefault="0007360F" w:rsidP="000764E1">
      <w:pPr>
        <w:pStyle w:val="Heading2"/>
        <w:rPr>
          <w:sz w:val="24"/>
          <w:szCs w:val="24"/>
        </w:rPr>
      </w:pPr>
      <w:bookmarkStart w:id="4" w:name="_Toc151782200"/>
      <w:bookmarkStart w:id="5" w:name="_Toc158526236"/>
      <w:r w:rsidRPr="000764E1">
        <w:rPr>
          <w:sz w:val="24"/>
          <w:szCs w:val="24"/>
        </w:rPr>
        <w:t>2. Information Collection Procedures</w:t>
      </w:r>
      <w:bookmarkEnd w:id="4"/>
      <w:bookmarkEnd w:id="5"/>
    </w:p>
    <w:p w:rsidR="0007360F" w:rsidRPr="00D816CD" w:rsidRDefault="0007360F" w:rsidP="00CA113C"/>
    <w:p w:rsidR="000F347D" w:rsidRPr="00D816CD" w:rsidRDefault="0007360F" w:rsidP="000F347D">
      <w:r w:rsidRPr="00D816CD">
        <w:t xml:space="preserve">AHRQ has carefully considered various approaches to collecting and analyzing data for this project, and recommends that focus groups be used. </w:t>
      </w:r>
      <w:r w:rsidR="000F347D" w:rsidRPr="00D816CD">
        <w:t xml:space="preserve">This approach is feasible, cost-efficient, and will provide the most useful information to AHRQ, </w:t>
      </w:r>
      <w:r w:rsidR="000F347D">
        <w:t>CMS</w:t>
      </w:r>
      <w:r w:rsidR="000F347D" w:rsidRPr="00D816CD">
        <w:t xml:space="preserve">, and other stakeholders within the necessary timeframe. </w:t>
      </w:r>
    </w:p>
    <w:p w:rsidR="000F347D" w:rsidRDefault="0022422D" w:rsidP="00CA113C">
      <w:r>
        <w:lastRenderedPageBreak/>
        <w:t>T</w:t>
      </w:r>
      <w:r w:rsidR="0007360F" w:rsidRPr="00D816CD">
        <w:t xml:space="preserve">he information gathered in the focus groups will be </w:t>
      </w:r>
      <w:r w:rsidR="002252E0">
        <w:t xml:space="preserve">used to develop recommendations for technical assistance for Medicaid agencies and the providers they support. This information may also be </w:t>
      </w:r>
      <w:r w:rsidR="0007360F">
        <w:t>used</w:t>
      </w:r>
      <w:r w:rsidR="002252E0">
        <w:t xml:space="preserve"> by the Centers for Medicare &amp; Medicaid Service (CMS) as a small part of their development of the final rules for Stages 2 and 3 of the EHR ince</w:t>
      </w:r>
      <w:r w:rsidR="00384455">
        <w:t xml:space="preserve">ntive programs. </w:t>
      </w:r>
      <w:r w:rsidR="002252E0">
        <w:t xml:space="preserve">The other sources of information used by CMS include, but are not limited to, </w:t>
      </w:r>
      <w:r w:rsidR="0007360F" w:rsidRPr="00D816CD">
        <w:t xml:space="preserve">the comments provided to </w:t>
      </w:r>
      <w:r w:rsidR="0007360F">
        <w:t xml:space="preserve">the </w:t>
      </w:r>
      <w:r w:rsidR="0007360F" w:rsidRPr="00D816CD">
        <w:t xml:space="preserve">CMS on the Notice of Proposed Rule Making titled “Medicare and Medicaid </w:t>
      </w:r>
      <w:r w:rsidR="0007360F">
        <w:t>Programs; EHR Incentive Program;</w:t>
      </w:r>
      <w:r w:rsidR="0007360F" w:rsidRPr="00D816CD">
        <w:t>” comments provided to the Health IT Policy Committ</w:t>
      </w:r>
      <w:r w:rsidR="0007360F">
        <w:t>ee;</w:t>
      </w:r>
      <w:r w:rsidR="0007360F" w:rsidRPr="00D816CD">
        <w:t xml:space="preserve"> informal feedback from the Regional Extension Centers</w:t>
      </w:r>
      <w:r w:rsidR="0007360F">
        <w:t>,</w:t>
      </w:r>
      <w:r w:rsidR="0007360F" w:rsidRPr="00D816CD">
        <w:t xml:space="preserve"> who will also be work</w:t>
      </w:r>
      <w:r w:rsidR="0007360F">
        <w:t>ing with eligible providers;</w:t>
      </w:r>
      <w:r w:rsidR="0007360F" w:rsidRPr="00D816CD">
        <w:t xml:space="preserve"> and the blog hosted by the Office of the National Coordinator (ONC).</w:t>
      </w:r>
      <w:r w:rsidR="000F347D" w:rsidRPr="00D816CD" w:rsidDel="000F347D">
        <w:t xml:space="preserve"> </w:t>
      </w:r>
    </w:p>
    <w:p w:rsidR="0007360F" w:rsidRPr="00D816CD" w:rsidRDefault="0007360F" w:rsidP="00CA113C"/>
    <w:p w:rsidR="0007360F" w:rsidRPr="00D816CD" w:rsidRDefault="0007360F" w:rsidP="00D61D09">
      <w:r>
        <w:t>F</w:t>
      </w:r>
      <w:r w:rsidRPr="00D816CD">
        <w:t xml:space="preserve">ocus groups have been found to be useful tools for determining needs, as a planning process, for program evaluation, and in research (Lockyer et al., 1998). Through the focus group process, the researcher can gather data about feelings and opinions on a subject, problem, or experience and expectations held by interviewees about the subject or program. Through the group process, participants can develop a critical level of intensity and sharing that ultimately leads the members of the focus group to build upon and expand on each other’s ideas and comments, a process that is not possible when using the individual interview (Gelula &amp; Sandlow, 1998). In addition, </w:t>
      </w:r>
      <w:r>
        <w:t>focus groups</w:t>
      </w:r>
      <w:r w:rsidRPr="00D816CD">
        <w:t xml:space="preserve"> often raise unexpected topics that might never come up using more structured methods. Moderators have the opportunity to probe participants for more detail, personal stories</w:t>
      </w:r>
      <w:r>
        <w:t>,</w:t>
      </w:r>
      <w:r w:rsidRPr="00D816CD">
        <w:t xml:space="preserve"> or unexpected topics to get additional information on the point being made within a focus group (Hargrave et al., 2010). The insights reported directly from providers who are working with EHRs on a day-to-day basis will be a critical source for solutions and approaches to address barriers to meaningful use. For the main data collection activity, we propose a set of </w:t>
      </w:r>
      <w:r>
        <w:t>15</w:t>
      </w:r>
      <w:r w:rsidRPr="00D816CD">
        <w:t xml:space="preserve"> focus groups</w:t>
      </w:r>
      <w:r>
        <w:t>, reaching a total of 71-99 total EPs.</w:t>
      </w:r>
      <w:r w:rsidRPr="00105D04">
        <w:t xml:space="preserve"> </w:t>
      </w:r>
    </w:p>
    <w:p w:rsidR="0007360F" w:rsidRPr="00D816CD" w:rsidRDefault="0007360F" w:rsidP="00CA113C"/>
    <w:p w:rsidR="0007360F" w:rsidRDefault="0007360F" w:rsidP="00CA113C">
      <w:r w:rsidRPr="00D816CD">
        <w:t xml:space="preserve">The project will contract with local or regional focus group research agencies in the locations selected for focus group sessions. These </w:t>
      </w:r>
      <w:r>
        <w:t>agencies</w:t>
      </w:r>
      <w:r w:rsidRPr="00D816CD">
        <w:t xml:space="preserve"> will provide logistical support for recruiting focus group participants and they will provide facilities in each location.</w:t>
      </w:r>
      <w:r>
        <w:t xml:space="preserve"> To recruit participants, an agency staff member</w:t>
      </w:r>
      <w:r w:rsidRPr="00D816CD">
        <w:t xml:space="preserve"> will call and review the participant screener questionnaire with the potential participant (</w:t>
      </w:r>
      <w:r w:rsidRPr="00A85F4E">
        <w:t>Attachment</w:t>
      </w:r>
      <w:r w:rsidRPr="00D816CD">
        <w:t xml:space="preserve"> B). Once the individual has agreed to participate, the </w:t>
      </w:r>
      <w:r>
        <w:t>agency</w:t>
      </w:r>
      <w:r w:rsidRPr="00D816CD">
        <w:t xml:space="preserve"> will mail a confirmation letter providing logistical information, including the date and time of the focus group </w:t>
      </w:r>
      <w:r w:rsidRPr="00A85F4E">
        <w:t>and directions (Attachment J) and a fact sheet detailing the project activities (Attachment K).</w:t>
      </w:r>
      <w:r w:rsidRPr="00D816CD">
        <w:t xml:space="preserve"> </w:t>
      </w:r>
    </w:p>
    <w:p w:rsidR="0007360F" w:rsidRPr="00D816CD" w:rsidRDefault="0007360F" w:rsidP="00CA113C"/>
    <w:p w:rsidR="0007360F" w:rsidRDefault="0007360F" w:rsidP="00CA113C">
      <w:r w:rsidRPr="00D816CD">
        <w:t xml:space="preserve">Dr. Linda Dimitropoulos of RTI International </w:t>
      </w:r>
      <w:r>
        <w:t xml:space="preserve">will </w:t>
      </w:r>
      <w:r w:rsidRPr="00D816CD">
        <w:t xml:space="preserve">serve as the focus group moderator. She will be assisted by </w:t>
      </w:r>
      <w:r>
        <w:t xml:space="preserve">Dr. </w:t>
      </w:r>
      <w:r w:rsidRPr="00D816CD">
        <w:t>Patricia MacTaggart, of the George Washington University School of Public Health and a staff member from the West Virginia Medical Institute (WVMI). Together, these staff provide expertise in moderating focus groups, understanding of EHR implementation, and knowledge of Medicaid programs. One of the team members will serve as a note-taker and will record the conversation. The note taker will identify important points in the conversation. Audio and</w:t>
      </w:r>
      <w:r>
        <w:t>/or</w:t>
      </w:r>
      <w:r w:rsidRPr="00D816CD">
        <w:t xml:space="preserve"> video tapes will supplement the hand-written recording of the focus group activities. </w:t>
      </w:r>
    </w:p>
    <w:p w:rsidR="0007360F" w:rsidRPr="00D816CD" w:rsidRDefault="0007360F" w:rsidP="00CA113C"/>
    <w:p w:rsidR="0007360F" w:rsidRDefault="0007360F" w:rsidP="00CA113C">
      <w:r w:rsidRPr="00D816CD">
        <w:t>The primary data collection instrument is the moderator’s guide</w:t>
      </w:r>
      <w:r>
        <w:t xml:space="preserve"> (</w:t>
      </w:r>
      <w:r w:rsidRPr="00A85F4E">
        <w:t>Attachments</w:t>
      </w:r>
      <w:r>
        <w:t xml:space="preserve"> C-E)</w:t>
      </w:r>
      <w:r w:rsidRPr="00D816CD">
        <w:t xml:space="preserve">. This will be a semi-structured interview guide. It will provide the moderator with standard introductions to help the participants become comfortable with each other; it will re-assert human subjects’ protections and encourage participants not to disclose to third parties any of the particulars of the </w:t>
      </w:r>
      <w:r w:rsidRPr="00D816CD">
        <w:lastRenderedPageBreak/>
        <w:t>conversation; and it will allow the moderator to pose a consistent set of questions across all focus group sessions, while permitting the moderator to probe for detail on items that may arise during specific sessions. The structure of the moderator’s guide will begin with general topics and then steadily seek more specific detail. The guide will provide definitions of technical terms and transition statements for a smooth flow of the focus group discussion.</w:t>
      </w:r>
    </w:p>
    <w:p w:rsidR="0007360F" w:rsidRPr="00D816CD" w:rsidRDefault="0007360F" w:rsidP="00CA113C"/>
    <w:p w:rsidR="0007360F" w:rsidRDefault="0007360F" w:rsidP="005D002D">
      <w:r>
        <w:t xml:space="preserve">Some </w:t>
      </w:r>
      <w:r w:rsidRPr="00D816CD">
        <w:t xml:space="preserve">questions for practitioners </w:t>
      </w:r>
      <w:r>
        <w:t xml:space="preserve">with EHR experience </w:t>
      </w:r>
      <w:r w:rsidRPr="00D816CD">
        <w:t xml:space="preserve">and </w:t>
      </w:r>
      <w:r>
        <w:t xml:space="preserve">those with no EHR experience </w:t>
      </w:r>
      <w:r w:rsidRPr="00D816CD">
        <w:t xml:space="preserve">will be </w:t>
      </w:r>
      <w:r>
        <w:t xml:space="preserve">identical, especially with regard to the effect of incentive programs on EHR </w:t>
      </w:r>
      <w:r w:rsidR="000F347D">
        <w:t>adoption/implementation/use</w:t>
      </w:r>
      <w:r>
        <w:t>; factors that facilitate meaningful use; and technical assistance.</w:t>
      </w:r>
      <w:r w:rsidRPr="00D816CD">
        <w:t xml:space="preserve"> </w:t>
      </w:r>
      <w:r>
        <w:t>Additionally, questions about how practitioners perceive the benefits and drawbacks of EHRs will be similar. Moderator’s guides for both types of groups will include prompts to explore whether there are different experiences based on type of practitioner.  H</w:t>
      </w:r>
      <w:r w:rsidRPr="00D816CD">
        <w:t xml:space="preserve">owever, </w:t>
      </w:r>
      <w:r>
        <w:t>practitioners with EHR experience will receive questions on their use of specific EHR functions and period of transition to EHRs that will not be relevant to practitioners without EHR experience</w:t>
      </w:r>
      <w:r w:rsidRPr="00D816CD">
        <w:t>.</w:t>
      </w:r>
      <w:r>
        <w:t xml:space="preserve"> On the other hand, practitioners without EHR experience will receive questions about their reasons for not getting an EHR that would not be relevant to practitioners already using an EHR.</w:t>
      </w:r>
    </w:p>
    <w:p w:rsidR="0007360F" w:rsidRDefault="0007360F" w:rsidP="005D002D"/>
    <w:p w:rsidR="0007360F" w:rsidRDefault="0007360F" w:rsidP="005D002D">
      <w:r>
        <w:t xml:space="preserve"> The moderator’s guide also includes prompts to elicit any differences in responses from practitioners in private practice as compared with those in CHCs or RHCs; or between practitioners with different levels of licensure.</w:t>
      </w:r>
      <w:r w:rsidRPr="00D816CD">
        <w:t xml:space="preserve"> </w:t>
      </w:r>
      <w:r>
        <w:t xml:space="preserve">To help ensure that our word choice is consistent with the terminology used by practitioners, a scan of </w:t>
      </w:r>
      <w:r w:rsidRPr="00D816CD">
        <w:t xml:space="preserve">the </w:t>
      </w:r>
      <w:r>
        <w:t xml:space="preserve">current literature on the </w:t>
      </w:r>
      <w:r w:rsidRPr="00D816CD">
        <w:t xml:space="preserve">use of health information technologies in medical practice </w:t>
      </w:r>
      <w:r>
        <w:t>was used.</w:t>
      </w:r>
      <w:r w:rsidRPr="00D816CD">
        <w:t xml:space="preserve"> </w:t>
      </w:r>
    </w:p>
    <w:p w:rsidR="0007360F" w:rsidRPr="00D816CD" w:rsidRDefault="0007360F" w:rsidP="00CA113C"/>
    <w:p w:rsidR="0007360F" w:rsidRPr="00D816CD" w:rsidRDefault="0007360F" w:rsidP="00CA113C">
      <w:r w:rsidRPr="00D816CD">
        <w:t xml:space="preserve">To help ensure that the </w:t>
      </w:r>
      <w:r>
        <w:t>project’s m</w:t>
      </w:r>
      <w:r w:rsidRPr="00D816CD">
        <w:t xml:space="preserve">oderator’s </w:t>
      </w:r>
      <w:r>
        <w:t>g</w:t>
      </w:r>
      <w:r w:rsidRPr="00D816CD">
        <w:t xml:space="preserve">uide is complete and comprehensive, a draft </w:t>
      </w:r>
      <w:r>
        <w:t>was</w:t>
      </w:r>
      <w:r w:rsidRPr="00D816CD">
        <w:t xml:space="preserve"> present</w:t>
      </w:r>
      <w:r>
        <w:t>ed</w:t>
      </w:r>
      <w:r w:rsidRPr="00D816CD">
        <w:t xml:space="preserve"> to the Technical Expert Panel (TEP). The TEP</w:t>
      </w:r>
      <w:r w:rsidR="000F347D">
        <w:t>, which included representatives from AHRQ, CMS, ONC and HRSA,</w:t>
      </w:r>
      <w:r w:rsidRPr="00D816CD">
        <w:t xml:space="preserve"> provided critical feedback on core content of the </w:t>
      </w:r>
      <w:r>
        <w:t>m</w:t>
      </w:r>
      <w:r w:rsidRPr="00D816CD">
        <w:t xml:space="preserve">oderator’s </w:t>
      </w:r>
      <w:r>
        <w:t>g</w:t>
      </w:r>
      <w:r w:rsidRPr="00D816CD">
        <w:t>uide and assisted in</w:t>
      </w:r>
      <w:r>
        <w:t xml:space="preserve"> refining content and phrasing of questions to ensure that the moderator’s guide is appropriately designed to elicit the desired information.</w:t>
      </w:r>
    </w:p>
    <w:p w:rsidR="0007360F" w:rsidRPr="000764E1" w:rsidRDefault="0007360F" w:rsidP="000764E1">
      <w:pPr>
        <w:pStyle w:val="Heading2"/>
        <w:rPr>
          <w:sz w:val="24"/>
          <w:szCs w:val="24"/>
        </w:rPr>
      </w:pPr>
      <w:bookmarkStart w:id="6" w:name="_Toc151782201"/>
      <w:bookmarkStart w:id="7" w:name="_Toc158526237"/>
      <w:r w:rsidRPr="000764E1">
        <w:rPr>
          <w:sz w:val="24"/>
          <w:szCs w:val="24"/>
        </w:rPr>
        <w:t>3. Methods to Maximize Response Rates</w:t>
      </w:r>
      <w:bookmarkEnd w:id="6"/>
      <w:bookmarkEnd w:id="7"/>
    </w:p>
    <w:p w:rsidR="0007360F" w:rsidRDefault="0007360F" w:rsidP="00CA113C"/>
    <w:p w:rsidR="0007360F" w:rsidRDefault="0007360F" w:rsidP="00CA113C">
      <w:r>
        <w:t xml:space="preserve">The critical factors in ensuring a high level of participation are to schedule the focus groups within 2 weeks of obtaining the participant’s agreement to participate and to provide adequate information about the logistics for participation. </w:t>
      </w:r>
      <w:r w:rsidRPr="00D816CD">
        <w:t xml:space="preserve">Project information packets will be mailed to </w:t>
      </w:r>
      <w:r>
        <w:t>the 99 eligible participants</w:t>
      </w:r>
      <w:r w:rsidRPr="00D816CD">
        <w:t xml:space="preserve"> </w:t>
      </w:r>
      <w:r>
        <w:t xml:space="preserve">who met the criteria for participation during the screening process and who agree to participate. </w:t>
      </w:r>
      <w:r w:rsidRPr="00D816CD">
        <w:t>These packets will include the following:</w:t>
      </w:r>
    </w:p>
    <w:p w:rsidR="0007360F" w:rsidRPr="00D816CD" w:rsidRDefault="0007360F" w:rsidP="00CA113C"/>
    <w:p w:rsidR="0007360F" w:rsidRPr="00A85F4E" w:rsidRDefault="0007360F" w:rsidP="00791A8E">
      <w:pPr>
        <w:numPr>
          <w:ilvl w:val="0"/>
          <w:numId w:val="8"/>
        </w:numPr>
      </w:pPr>
      <w:r w:rsidRPr="00D816CD">
        <w:t xml:space="preserve">A confirmation letter confirming their </w:t>
      </w:r>
      <w:r w:rsidRPr="00A85F4E">
        <w:t>assignment to a focus group, a description of the topics for discussion, and the focus group’s time and location (Attachment J).</w:t>
      </w:r>
    </w:p>
    <w:p w:rsidR="0007360F" w:rsidRPr="00A85F4E" w:rsidRDefault="0007360F" w:rsidP="00791A8E">
      <w:pPr>
        <w:numPr>
          <w:ilvl w:val="0"/>
          <w:numId w:val="8"/>
        </w:numPr>
      </w:pPr>
      <w:r w:rsidRPr="00A85F4E">
        <w:t>A fact sheet summarizing the purpose of the focus groups and the ways information collected will be used (Attachment K).</w:t>
      </w:r>
    </w:p>
    <w:p w:rsidR="0007360F" w:rsidRPr="00791A8E" w:rsidRDefault="0007360F" w:rsidP="00791A8E"/>
    <w:p w:rsidR="0007360F" w:rsidRPr="00D816CD" w:rsidRDefault="0007360F" w:rsidP="00CA113C">
      <w:r w:rsidRPr="00D816CD">
        <w:t>The packe</w:t>
      </w:r>
      <w:r>
        <w:t>t</w:t>
      </w:r>
      <w:r w:rsidRPr="00D816CD">
        <w:t xml:space="preserve"> is intended to maximize actual participation rates by demonstrating Federal support, focusing the interest and attention of potential respondents by explaining the project, as well as providing information about the gift offered for participation and instructions for getting to the facility and other logistics. </w:t>
      </w:r>
      <w:r>
        <w:t xml:space="preserve">In addition, the focus group facility will place reminder calls 24 hours </w:t>
      </w:r>
      <w:r>
        <w:lastRenderedPageBreak/>
        <w:t>before the scheduled meeting to answer last minute questions and to remind the participants of their commitment.</w:t>
      </w:r>
    </w:p>
    <w:p w:rsidR="0007360F" w:rsidRPr="000764E1" w:rsidRDefault="0007360F" w:rsidP="000764E1">
      <w:pPr>
        <w:pStyle w:val="Heading2"/>
        <w:rPr>
          <w:sz w:val="24"/>
          <w:szCs w:val="24"/>
        </w:rPr>
      </w:pPr>
      <w:bookmarkStart w:id="8" w:name="_Toc151782202"/>
      <w:bookmarkStart w:id="9" w:name="_Toc158526238"/>
      <w:r w:rsidRPr="000764E1">
        <w:rPr>
          <w:sz w:val="24"/>
          <w:szCs w:val="24"/>
        </w:rPr>
        <w:t>4. Tests of Procedures</w:t>
      </w:r>
      <w:bookmarkStart w:id="10" w:name="_Toc151782203"/>
      <w:bookmarkStart w:id="11" w:name="_Toc158526239"/>
      <w:bookmarkEnd w:id="8"/>
      <w:bookmarkEnd w:id="9"/>
    </w:p>
    <w:p w:rsidR="0007360F" w:rsidRDefault="0007360F" w:rsidP="00CA113C"/>
    <w:p w:rsidR="0007360F" w:rsidRPr="00D816CD" w:rsidRDefault="0007360F" w:rsidP="00CA113C">
      <w:r w:rsidRPr="00D816CD">
        <w:t>The project pretest</w:t>
      </w:r>
      <w:r>
        <w:t>ed</w:t>
      </w:r>
      <w:r w:rsidRPr="00D816CD">
        <w:t xml:space="preserve"> the screening questionnaire</w:t>
      </w:r>
      <w:r>
        <w:t xml:space="preserve"> </w:t>
      </w:r>
      <w:r w:rsidRPr="00D816CD">
        <w:t xml:space="preserve">and the focus group moderator’s guide with a convenience sample of eight EPs and one administrator affiliated with a CHC or RHC. </w:t>
      </w:r>
      <w:r>
        <w:t xml:space="preserve">The pretest included </w:t>
      </w:r>
      <w:r w:rsidRPr="00D816CD">
        <w:t xml:space="preserve">informant interviews with two private practice EPs; an in-person focus group of staff from CHCs or RHCs; and a virtual focus group with private practice EPs. </w:t>
      </w:r>
      <w:r>
        <w:t>This</w:t>
      </w:r>
      <w:r w:rsidRPr="00D816CD">
        <w:t xml:space="preserve"> process strengthen</w:t>
      </w:r>
      <w:r>
        <w:t>ed</w:t>
      </w:r>
      <w:r w:rsidRPr="00D816CD">
        <w:t xml:space="preserve"> </w:t>
      </w:r>
      <w:r>
        <w:t>the</w:t>
      </w:r>
      <w:r w:rsidRPr="00D816CD">
        <w:t xml:space="preserve"> data collection instruments before </w:t>
      </w:r>
      <w:r>
        <w:t xml:space="preserve">use </w:t>
      </w:r>
      <w:r w:rsidRPr="00D816CD">
        <w:t>in the main study</w:t>
      </w:r>
      <w:r>
        <w:t>; minor changes to the documents were made following the pretest. A</w:t>
      </w:r>
      <w:r w:rsidRPr="00D816CD">
        <w:t xml:space="preserve"> pretest with </w:t>
      </w:r>
      <w:r>
        <w:t>nine</w:t>
      </w:r>
      <w:r w:rsidRPr="00D816CD">
        <w:t xml:space="preserve"> individuals </w:t>
      </w:r>
      <w:r>
        <w:t>was</w:t>
      </w:r>
      <w:r w:rsidRPr="00D816CD">
        <w:t xml:space="preserve"> adequate for the purpose of this study because </w:t>
      </w:r>
      <w:r>
        <w:t xml:space="preserve">all subjects were </w:t>
      </w:r>
      <w:r w:rsidRPr="00D816CD">
        <w:t>commenting on the same set of data collection instruments.</w:t>
      </w:r>
    </w:p>
    <w:p w:rsidR="0007360F" w:rsidRDefault="0007360F" w:rsidP="00CA113C"/>
    <w:p w:rsidR="0007360F" w:rsidRPr="00D816CD" w:rsidRDefault="0007360F" w:rsidP="00CA113C">
      <w:r w:rsidRPr="00D816CD">
        <w:t xml:space="preserve">The purpose of the pretest </w:t>
      </w:r>
      <w:r>
        <w:t xml:space="preserve">was </w:t>
      </w:r>
      <w:r w:rsidRPr="00D816CD">
        <w:t xml:space="preserve">to ensure that the </w:t>
      </w:r>
      <w:r>
        <w:t xml:space="preserve">moderator’s guide and other data collection </w:t>
      </w:r>
      <w:r w:rsidRPr="00D816CD">
        <w:t>instrument</w:t>
      </w:r>
      <w:r>
        <w:t>s</w:t>
      </w:r>
      <w:r w:rsidRPr="00D816CD">
        <w:t xml:space="preserve"> </w:t>
      </w:r>
      <w:r>
        <w:t xml:space="preserve">are </w:t>
      </w:r>
      <w:r w:rsidRPr="00D816CD">
        <w:t xml:space="preserve">comprehensive and that the form of questions and </w:t>
      </w:r>
      <w:r>
        <w:t xml:space="preserve">the </w:t>
      </w:r>
      <w:r w:rsidRPr="00D816CD">
        <w:t xml:space="preserve">word choices </w:t>
      </w:r>
      <w:r>
        <w:t>used</w:t>
      </w:r>
      <w:r w:rsidRPr="00D816CD">
        <w:t xml:space="preserve"> </w:t>
      </w:r>
      <w:r>
        <w:t xml:space="preserve">will </w:t>
      </w:r>
      <w:r w:rsidRPr="00D816CD">
        <w:t xml:space="preserve">generate meaningful dialogue. </w:t>
      </w:r>
      <w:r>
        <w:t xml:space="preserve">Following the pretest, a report was prepared, which </w:t>
      </w:r>
      <w:r w:rsidRPr="00D816CD">
        <w:t>summariz</w:t>
      </w:r>
      <w:r>
        <w:t>es</w:t>
      </w:r>
      <w:r w:rsidRPr="00D816CD">
        <w:t xml:space="preserve"> the data collected</w:t>
      </w:r>
      <w:r>
        <w:t xml:space="preserve"> and</w:t>
      </w:r>
      <w:r w:rsidRPr="00D816CD">
        <w:t xml:space="preserve"> recommend</w:t>
      </w:r>
      <w:r>
        <w:t>ed</w:t>
      </w:r>
      <w:r w:rsidRPr="00D816CD">
        <w:t xml:space="preserve"> revisions for</w:t>
      </w:r>
      <w:r>
        <w:t xml:space="preserve"> the </w:t>
      </w:r>
      <w:r w:rsidRPr="00D816CD">
        <w:t>questions, definitions, or probes that informants found problematic</w:t>
      </w:r>
      <w:r>
        <w:t xml:space="preserve"> (see </w:t>
      </w:r>
      <w:r w:rsidRPr="00A85F4E">
        <w:t>Attachment</w:t>
      </w:r>
      <w:r>
        <w:t xml:space="preserve"> L)</w:t>
      </w:r>
      <w:r w:rsidRPr="00D816CD">
        <w:t xml:space="preserve">. </w:t>
      </w:r>
      <w:r>
        <w:t>In addition, the</w:t>
      </w:r>
      <w:r w:rsidRPr="00D816CD">
        <w:t xml:space="preserve"> report identif</w:t>
      </w:r>
      <w:r>
        <w:t>ies</w:t>
      </w:r>
      <w:r w:rsidRPr="00D816CD">
        <w:t xml:space="preserve"> subject matter that was initially overlooked and summarize</w:t>
      </w:r>
      <w:r>
        <w:t>s</w:t>
      </w:r>
      <w:r w:rsidRPr="00D816CD">
        <w:t xml:space="preserve"> substantive findings from the </w:t>
      </w:r>
      <w:r>
        <w:t xml:space="preserve">pretest </w:t>
      </w:r>
      <w:r w:rsidRPr="00D816CD">
        <w:t xml:space="preserve">focus group interviews. </w:t>
      </w:r>
      <w:r w:rsidR="000F347D">
        <w:t>After the review and approval of the TEP, t</w:t>
      </w:r>
      <w:r>
        <w:t xml:space="preserve">he information from the report was used to finalize the data collection instruments. </w:t>
      </w:r>
      <w:r w:rsidRPr="00D816CD">
        <w:t>A</w:t>
      </w:r>
      <w:r>
        <w:t>ll</w:t>
      </w:r>
      <w:r w:rsidRPr="00D816CD">
        <w:t xml:space="preserve"> changes to the instruments will be submitted to RTI’s IRB for approval.</w:t>
      </w:r>
    </w:p>
    <w:p w:rsidR="0007360F" w:rsidRPr="00D816CD" w:rsidRDefault="0007360F" w:rsidP="00F34C93">
      <w:pPr>
        <w:pStyle w:val="Heading2"/>
        <w:rPr>
          <w:sz w:val="24"/>
          <w:szCs w:val="24"/>
        </w:rPr>
      </w:pPr>
      <w:r w:rsidRPr="00D816CD">
        <w:rPr>
          <w:sz w:val="24"/>
          <w:szCs w:val="24"/>
        </w:rPr>
        <w:t>5. Statistical Consultants</w:t>
      </w:r>
      <w:bookmarkEnd w:id="10"/>
      <w:bookmarkEnd w:id="11"/>
    </w:p>
    <w:p w:rsidR="0007360F" w:rsidRDefault="0007360F" w:rsidP="00CA113C"/>
    <w:p w:rsidR="0007360F" w:rsidRPr="00D816CD" w:rsidRDefault="0007360F" w:rsidP="00CA113C">
      <w:r w:rsidRPr="00D816CD">
        <w:t>Individuals who have participated in</w:t>
      </w:r>
      <w:r>
        <w:t xml:space="preserve"> designing the data collection:</w:t>
      </w:r>
    </w:p>
    <w:p w:rsidR="0007360F" w:rsidRPr="00D816CD" w:rsidRDefault="0007360F" w:rsidP="00CA113C"/>
    <w:p w:rsidR="0007360F" w:rsidRPr="0048627E" w:rsidRDefault="0007360F" w:rsidP="00CA113C">
      <w:r w:rsidRPr="0048627E">
        <w:rPr>
          <w:lang w:val="es-ES"/>
        </w:rPr>
        <w:tab/>
      </w:r>
      <w:r w:rsidRPr="0048627E">
        <w:t>Stephanie Kissam</w:t>
      </w:r>
      <w:r w:rsidRPr="0048627E">
        <w:tab/>
        <w:t>312-777-5216</w:t>
      </w:r>
      <w:r w:rsidRPr="0048627E">
        <w:tab/>
      </w:r>
      <w:r w:rsidRPr="0048627E">
        <w:tab/>
        <w:t xml:space="preserve">skissam@rti.org </w:t>
      </w:r>
    </w:p>
    <w:p w:rsidR="0007360F" w:rsidRPr="00D816CD" w:rsidRDefault="0007360F" w:rsidP="00CA113C">
      <w:r w:rsidRPr="0048627E">
        <w:tab/>
      </w:r>
      <w:r w:rsidRPr="00D816CD">
        <w:t>Linda Dimitropoulos</w:t>
      </w:r>
      <w:r w:rsidRPr="00D816CD">
        <w:tab/>
        <w:t>312</w:t>
      </w:r>
      <w:r>
        <w:t>-</w:t>
      </w:r>
      <w:r w:rsidRPr="00D816CD">
        <w:t>456-5246</w:t>
      </w:r>
      <w:r w:rsidRPr="00D816CD">
        <w:tab/>
      </w:r>
      <w:r>
        <w:tab/>
      </w:r>
      <w:r w:rsidRPr="00D816CD">
        <w:t>lld@rti.org</w:t>
      </w:r>
    </w:p>
    <w:p w:rsidR="0007360F" w:rsidRDefault="0007360F" w:rsidP="00B03FCE"/>
    <w:p w:rsidR="0007360F" w:rsidRDefault="0007360F" w:rsidP="00B03FCE">
      <w:r w:rsidRPr="008700D9">
        <w:t>We also acknowledge the contributions of Sean Hogan, who has since left RTI.</w:t>
      </w:r>
    </w:p>
    <w:p w:rsidR="0007360F" w:rsidRPr="0048627E" w:rsidRDefault="0007360F" w:rsidP="00B03FCE"/>
    <w:p w:rsidR="0007360F" w:rsidRPr="00D816CD" w:rsidRDefault="0007360F" w:rsidP="00CA113C">
      <w:r w:rsidRPr="00D816CD">
        <w:t xml:space="preserve">The following individuals from RTI International will participate in the collection of data: </w:t>
      </w:r>
    </w:p>
    <w:p w:rsidR="0007360F" w:rsidRPr="0048627E" w:rsidRDefault="0007360F" w:rsidP="00CA113C">
      <w:r w:rsidRPr="00D816CD">
        <w:tab/>
      </w:r>
      <w:r w:rsidRPr="0048627E">
        <w:t>Linda Dimitropoulos</w:t>
      </w:r>
      <w:r w:rsidRPr="0048627E">
        <w:tab/>
        <w:t>312-456-5246</w:t>
      </w:r>
      <w:r w:rsidRPr="0048627E">
        <w:tab/>
      </w:r>
      <w:r w:rsidRPr="0048627E">
        <w:tab/>
        <w:t>lld@rti.org</w:t>
      </w:r>
    </w:p>
    <w:p w:rsidR="0007360F" w:rsidRPr="0048627E" w:rsidRDefault="0007360F" w:rsidP="00CA113C">
      <w:r w:rsidRPr="0048627E">
        <w:tab/>
        <w:t>Patricia MacTaggart</w:t>
      </w:r>
      <w:r w:rsidRPr="0048627E">
        <w:tab/>
        <w:t>202-994-4227</w:t>
      </w:r>
      <w:r w:rsidRPr="0048627E">
        <w:tab/>
      </w:r>
      <w:r w:rsidRPr="0048627E">
        <w:tab/>
        <w:t>patricia.mactaggart@gwumc.edu</w:t>
      </w:r>
    </w:p>
    <w:p w:rsidR="0007360F" w:rsidRPr="0048627E" w:rsidRDefault="0007360F" w:rsidP="00CA113C"/>
    <w:p w:rsidR="0007360F" w:rsidRPr="00D816CD" w:rsidRDefault="0007360F" w:rsidP="00CA113C">
      <w:r w:rsidRPr="00D816CD">
        <w:t>The following individuals from RTI International will participate in a rigorous qualitative data analysis:</w:t>
      </w:r>
    </w:p>
    <w:p w:rsidR="0007360F" w:rsidRPr="00D816CD" w:rsidRDefault="0007360F" w:rsidP="00CA113C">
      <w:r w:rsidRPr="00D816CD">
        <w:tab/>
      </w:r>
    </w:p>
    <w:p w:rsidR="0007360F" w:rsidRPr="00D816CD" w:rsidRDefault="0007360F" w:rsidP="00CA113C">
      <w:r w:rsidRPr="00D816CD">
        <w:tab/>
        <w:t>Stephanie Kissam</w:t>
      </w:r>
      <w:r w:rsidRPr="00D816CD">
        <w:tab/>
      </w:r>
      <w:r w:rsidRPr="0048627E">
        <w:t>312-777-5216</w:t>
      </w:r>
      <w:r w:rsidRPr="0048627E">
        <w:tab/>
      </w:r>
      <w:r>
        <w:tab/>
      </w:r>
      <w:r w:rsidRPr="0048627E">
        <w:t>skissam@rti.org</w:t>
      </w:r>
    </w:p>
    <w:p w:rsidR="0007360F" w:rsidRPr="0048627E" w:rsidRDefault="0007360F" w:rsidP="00CA113C">
      <w:pPr>
        <w:rPr>
          <w:lang w:val="es-ES"/>
        </w:rPr>
      </w:pPr>
      <w:r w:rsidRPr="00D816CD">
        <w:tab/>
      </w:r>
      <w:r w:rsidRPr="0048627E">
        <w:rPr>
          <w:lang w:val="es-ES"/>
        </w:rPr>
        <w:t>Linda Dimitropoulos</w:t>
      </w:r>
      <w:r w:rsidRPr="0048627E">
        <w:rPr>
          <w:lang w:val="es-ES"/>
        </w:rPr>
        <w:tab/>
        <w:t>312-456-5246</w:t>
      </w:r>
      <w:r w:rsidRPr="0048627E">
        <w:rPr>
          <w:lang w:val="es-ES"/>
        </w:rPr>
        <w:tab/>
      </w:r>
      <w:r>
        <w:rPr>
          <w:lang w:val="es-ES"/>
        </w:rPr>
        <w:tab/>
      </w:r>
      <w:r w:rsidRPr="0048627E">
        <w:rPr>
          <w:lang w:val="es-ES"/>
        </w:rPr>
        <w:t>lld@rti.org</w:t>
      </w:r>
    </w:p>
    <w:p w:rsidR="0007360F" w:rsidRDefault="0007360F" w:rsidP="00CA113C">
      <w:r w:rsidRPr="0048627E">
        <w:rPr>
          <w:lang w:val="es-ES"/>
        </w:rPr>
        <w:tab/>
      </w:r>
      <w:r>
        <w:t>Alison Banger</w:t>
      </w:r>
      <w:r>
        <w:tab/>
      </w:r>
      <w:r>
        <w:tab/>
        <w:t>770-234-5049</w:t>
      </w:r>
      <w:r>
        <w:tab/>
      </w:r>
      <w:r>
        <w:tab/>
      </w:r>
      <w:r w:rsidRPr="0048627E">
        <w:t>abanger@rti.org</w:t>
      </w:r>
    </w:p>
    <w:p w:rsidR="0007360F" w:rsidRDefault="0007360F" w:rsidP="006E0DEF"/>
    <w:p w:rsidR="0007360F" w:rsidRPr="00D816CD" w:rsidRDefault="0007360F" w:rsidP="006E0DEF"/>
    <w:p w:rsidR="0007360F" w:rsidRPr="000764E1" w:rsidRDefault="0007360F" w:rsidP="00115DED">
      <w:pPr>
        <w:autoSpaceDE w:val="0"/>
        <w:autoSpaceDN w:val="0"/>
        <w:adjustRightInd w:val="0"/>
        <w:rPr>
          <w:b/>
          <w:bCs/>
        </w:rPr>
      </w:pPr>
      <w:r w:rsidRPr="000764E1">
        <w:rPr>
          <w:b/>
          <w:bCs/>
        </w:rPr>
        <w:t>REFERENCES</w:t>
      </w:r>
    </w:p>
    <w:p w:rsidR="0007360F" w:rsidRPr="00D816CD" w:rsidRDefault="0007360F" w:rsidP="00115DED">
      <w:pPr>
        <w:autoSpaceDE w:val="0"/>
        <w:autoSpaceDN w:val="0"/>
        <w:adjustRightInd w:val="0"/>
      </w:pPr>
    </w:p>
    <w:p w:rsidR="0007360F" w:rsidRPr="00D816CD" w:rsidRDefault="0007360F" w:rsidP="000764E1">
      <w:pPr>
        <w:ind w:left="720" w:hanging="720"/>
      </w:pPr>
      <w:r w:rsidRPr="00D816CD">
        <w:t>Health Services Resource Administration. A Comparison of Changes in the Professional Practice of Nurse Practitioners, Physician Assistants, and Certified Nurse Midwives:  1992 and 2000. Available at http://bhpr.hrsa.gov/healthworkforce/reports/scope/scope1-2.htm. Accessed October 20, 2010.</w:t>
      </w:r>
    </w:p>
    <w:p w:rsidR="0007360F" w:rsidRPr="00D816CD" w:rsidRDefault="0007360F" w:rsidP="000764E1">
      <w:pPr>
        <w:ind w:left="720" w:hanging="720"/>
      </w:pPr>
    </w:p>
    <w:p w:rsidR="0007360F" w:rsidRDefault="0007360F" w:rsidP="000764E1">
      <w:pPr>
        <w:ind w:left="720" w:hanging="720"/>
      </w:pPr>
      <w:r w:rsidRPr="00D816CD">
        <w:t>Bureau of Labor Statistics, U.S. Bureau of Labor. Occupational Outlook Handbook, 2010-2011 Edition. Available at http://www.bls.gov/oco/ocos072.htm. Accessed October 20, 2010.</w:t>
      </w:r>
    </w:p>
    <w:p w:rsidR="0007360F" w:rsidRPr="00D816CD" w:rsidRDefault="0007360F" w:rsidP="000764E1">
      <w:pPr>
        <w:ind w:left="720" w:hanging="720"/>
      </w:pPr>
    </w:p>
    <w:p w:rsidR="0007360F" w:rsidRPr="003C2411" w:rsidRDefault="0007360F" w:rsidP="002F7EC0">
      <w:pPr>
        <w:rPr>
          <w:rFonts w:ascii="Times New Roman" w:hAnsi="Times New Roman" w:cs="Times New Roman"/>
        </w:rPr>
      </w:pPr>
      <w:r w:rsidRPr="003C2411">
        <w:rPr>
          <w:rFonts w:ascii="Times New Roman" w:hAnsi="Times New Roman" w:cs="Times New Roman"/>
          <w:color w:val="000000"/>
        </w:rPr>
        <w:t>Krueger, RA. Focus Groups: A Practical Guide for Applied Research. 1994. (SAGE)</w:t>
      </w:r>
    </w:p>
    <w:p w:rsidR="0007360F" w:rsidRPr="00D816CD" w:rsidRDefault="0007360F" w:rsidP="000764E1">
      <w:pPr>
        <w:autoSpaceDE w:val="0"/>
        <w:autoSpaceDN w:val="0"/>
        <w:adjustRightInd w:val="0"/>
        <w:ind w:left="720" w:hanging="720"/>
      </w:pPr>
    </w:p>
    <w:p w:rsidR="0007360F" w:rsidRPr="00D816CD" w:rsidRDefault="0007360F" w:rsidP="000764E1">
      <w:pPr>
        <w:autoSpaceDE w:val="0"/>
        <w:autoSpaceDN w:val="0"/>
        <w:adjustRightInd w:val="0"/>
        <w:ind w:left="720" w:hanging="720"/>
      </w:pPr>
      <w:r w:rsidRPr="00D816CD">
        <w:t xml:space="preserve">Gelulua MH. Use of Focus Groups for Identifying Specialty Needs of Primary Care Physicians. </w:t>
      </w:r>
      <w:r w:rsidRPr="00D816CD">
        <w:rPr>
          <w:rStyle w:val="jrnl"/>
        </w:rPr>
        <w:t>J Contin Educ Health Prof</w:t>
      </w:r>
      <w:r w:rsidRPr="00D816CD">
        <w:t>, Volume 18, pp. 244–250.</w:t>
      </w:r>
    </w:p>
    <w:p w:rsidR="0007360F" w:rsidRPr="00D816CD" w:rsidRDefault="0007360F" w:rsidP="000764E1">
      <w:pPr>
        <w:autoSpaceDE w:val="0"/>
        <w:autoSpaceDN w:val="0"/>
        <w:adjustRightInd w:val="0"/>
        <w:ind w:left="720" w:hanging="720"/>
      </w:pPr>
    </w:p>
    <w:p w:rsidR="0007360F" w:rsidRPr="00D816CD" w:rsidRDefault="0007360F" w:rsidP="000764E1">
      <w:pPr>
        <w:autoSpaceDE w:val="0"/>
        <w:autoSpaceDN w:val="0"/>
        <w:adjustRightInd w:val="0"/>
        <w:ind w:left="720" w:hanging="720"/>
      </w:pPr>
      <w:r w:rsidRPr="00D816CD">
        <w:t>H</w:t>
      </w:r>
      <w:r>
        <w:t>argrave E, Hoadley J, Summer L,</w:t>
      </w:r>
      <w:r w:rsidRPr="00D816CD">
        <w:t xml:space="preserve"> Mahmud A. Findings from Beneficiary and Physician Focus Groups. MedPac, May 10, No. 10-3. </w:t>
      </w:r>
    </w:p>
    <w:p w:rsidR="0007360F" w:rsidRPr="00D816CD" w:rsidRDefault="0007360F" w:rsidP="000764E1">
      <w:pPr>
        <w:autoSpaceDE w:val="0"/>
        <w:autoSpaceDN w:val="0"/>
        <w:adjustRightInd w:val="0"/>
        <w:ind w:left="720" w:hanging="720"/>
      </w:pPr>
    </w:p>
    <w:p w:rsidR="0007360F" w:rsidRDefault="0007360F" w:rsidP="000764E1">
      <w:pPr>
        <w:autoSpaceDE w:val="0"/>
        <w:autoSpaceDN w:val="0"/>
        <w:adjustRightInd w:val="0"/>
        <w:ind w:left="720" w:hanging="720"/>
      </w:pPr>
      <w:r w:rsidRPr="00D816CD">
        <w:t>Lockyer JE, Simpson E, Toews J, Becker W. Use of focus groups from different disciplines to identify clinical management educational issues. Teach Learn Med 1996; 8:223–226.</w:t>
      </w:r>
    </w:p>
    <w:p w:rsidR="0007360F" w:rsidRPr="003C2411" w:rsidRDefault="0007360F" w:rsidP="002F7EC0">
      <w:pPr>
        <w:rPr>
          <w:rFonts w:ascii="Times New Roman" w:hAnsi="Times New Roman" w:cs="Times New Roman"/>
        </w:rPr>
      </w:pPr>
    </w:p>
    <w:sectPr w:rsidR="0007360F" w:rsidRPr="003C2411" w:rsidSect="00F96FD0">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EC8" w:rsidRDefault="00C25EC8">
      <w:r>
        <w:separator/>
      </w:r>
    </w:p>
  </w:endnote>
  <w:endnote w:type="continuationSeparator" w:id="0">
    <w:p w:rsidR="00C25EC8" w:rsidRDefault="00C25E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2E0" w:rsidRDefault="00255D21" w:rsidP="00874B68">
    <w:pPr>
      <w:pStyle w:val="Footer"/>
      <w:framePr w:wrap="auto" w:vAnchor="text" w:hAnchor="margin" w:xAlign="center" w:y="1"/>
      <w:rPr>
        <w:rStyle w:val="PageNumber"/>
      </w:rPr>
    </w:pPr>
    <w:r>
      <w:rPr>
        <w:rStyle w:val="PageNumber"/>
      </w:rPr>
      <w:fldChar w:fldCharType="begin"/>
    </w:r>
    <w:r w:rsidR="002252E0">
      <w:rPr>
        <w:rStyle w:val="PageNumber"/>
      </w:rPr>
      <w:instrText xml:space="preserve">PAGE  </w:instrText>
    </w:r>
    <w:r>
      <w:rPr>
        <w:rStyle w:val="PageNumber"/>
      </w:rPr>
      <w:fldChar w:fldCharType="separate"/>
    </w:r>
    <w:r w:rsidR="00AC0E8B">
      <w:rPr>
        <w:rStyle w:val="PageNumber"/>
        <w:noProof/>
      </w:rPr>
      <w:t>9</w:t>
    </w:r>
    <w:r>
      <w:rPr>
        <w:rStyle w:val="PageNumber"/>
      </w:rPr>
      <w:fldChar w:fldCharType="end"/>
    </w:r>
  </w:p>
  <w:p w:rsidR="002252E0" w:rsidRDefault="002252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EC8" w:rsidRDefault="00C25EC8">
      <w:r>
        <w:separator/>
      </w:r>
    </w:p>
  </w:footnote>
  <w:footnote w:type="continuationSeparator" w:id="0">
    <w:p w:rsidR="00C25EC8" w:rsidRDefault="00C25E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64B1841"/>
    <w:multiLevelType w:val="hybridMultilevel"/>
    <w:tmpl w:val="42E4A45E"/>
    <w:lvl w:ilvl="0" w:tplc="3712300C">
      <w:start w:val="4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39D200E"/>
    <w:multiLevelType w:val="multilevel"/>
    <w:tmpl w:val="C590AF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0F85ED0"/>
    <w:multiLevelType w:val="multilevel"/>
    <w:tmpl w:val="17B248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C981764"/>
    <w:multiLevelType w:val="multilevel"/>
    <w:tmpl w:val="089ED6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B7F59F7"/>
    <w:multiLevelType w:val="multilevel"/>
    <w:tmpl w:val="2F9CC1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4E852B1"/>
    <w:multiLevelType w:val="hybridMultilevel"/>
    <w:tmpl w:val="8256A1B4"/>
    <w:lvl w:ilvl="0" w:tplc="3712300C">
      <w:start w:val="4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72C828CC"/>
    <w:multiLevelType w:val="hybridMultilevel"/>
    <w:tmpl w:val="9D9610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
  </w:num>
  <w:num w:numId="4">
    <w:abstractNumId w:val="5"/>
  </w:num>
  <w:num w:numId="5">
    <w:abstractNumId w:val="4"/>
  </w:num>
  <w:num w:numId="6">
    <w:abstractNumId w:val="6"/>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5453AD"/>
    <w:rsid w:val="000028E6"/>
    <w:rsid w:val="00003726"/>
    <w:rsid w:val="00007C23"/>
    <w:rsid w:val="0001418A"/>
    <w:rsid w:val="00022B2F"/>
    <w:rsid w:val="00022FB5"/>
    <w:rsid w:val="00023905"/>
    <w:rsid w:val="0002688B"/>
    <w:rsid w:val="00027931"/>
    <w:rsid w:val="00035C66"/>
    <w:rsid w:val="000375C3"/>
    <w:rsid w:val="00040D98"/>
    <w:rsid w:val="0004144A"/>
    <w:rsid w:val="00042F92"/>
    <w:rsid w:val="000500A1"/>
    <w:rsid w:val="00050229"/>
    <w:rsid w:val="00053B30"/>
    <w:rsid w:val="00053D66"/>
    <w:rsid w:val="00062208"/>
    <w:rsid w:val="000733EB"/>
    <w:rsid w:val="000735AB"/>
    <w:rsid w:val="0007360F"/>
    <w:rsid w:val="00074205"/>
    <w:rsid w:val="000764E1"/>
    <w:rsid w:val="000770A7"/>
    <w:rsid w:val="0008338A"/>
    <w:rsid w:val="00084D1F"/>
    <w:rsid w:val="00084EEA"/>
    <w:rsid w:val="000A3642"/>
    <w:rsid w:val="000B246F"/>
    <w:rsid w:val="000B2925"/>
    <w:rsid w:val="000B51D2"/>
    <w:rsid w:val="000B7262"/>
    <w:rsid w:val="000C052D"/>
    <w:rsid w:val="000C26A4"/>
    <w:rsid w:val="000C273C"/>
    <w:rsid w:val="000C6992"/>
    <w:rsid w:val="000D2643"/>
    <w:rsid w:val="000D3FCE"/>
    <w:rsid w:val="000D68E0"/>
    <w:rsid w:val="000E5B21"/>
    <w:rsid w:val="000F1C4B"/>
    <w:rsid w:val="000F347D"/>
    <w:rsid w:val="00105D04"/>
    <w:rsid w:val="001131A7"/>
    <w:rsid w:val="00113A27"/>
    <w:rsid w:val="00115DED"/>
    <w:rsid w:val="001277A0"/>
    <w:rsid w:val="00133642"/>
    <w:rsid w:val="0013418E"/>
    <w:rsid w:val="00144014"/>
    <w:rsid w:val="00160B30"/>
    <w:rsid w:val="001623B4"/>
    <w:rsid w:val="00164B7B"/>
    <w:rsid w:val="00172665"/>
    <w:rsid w:val="00177CBA"/>
    <w:rsid w:val="00184281"/>
    <w:rsid w:val="001842D0"/>
    <w:rsid w:val="001914B6"/>
    <w:rsid w:val="0019361F"/>
    <w:rsid w:val="00193D98"/>
    <w:rsid w:val="0019609F"/>
    <w:rsid w:val="001961A5"/>
    <w:rsid w:val="001A5FF7"/>
    <w:rsid w:val="001B5D6F"/>
    <w:rsid w:val="001C333E"/>
    <w:rsid w:val="001C3D9E"/>
    <w:rsid w:val="001C78FD"/>
    <w:rsid w:val="001D74A6"/>
    <w:rsid w:val="001F18CB"/>
    <w:rsid w:val="001F5E2E"/>
    <w:rsid w:val="002013E2"/>
    <w:rsid w:val="00202661"/>
    <w:rsid w:val="0020740B"/>
    <w:rsid w:val="0021483A"/>
    <w:rsid w:val="00216DB9"/>
    <w:rsid w:val="00220C60"/>
    <w:rsid w:val="00221563"/>
    <w:rsid w:val="00222258"/>
    <w:rsid w:val="0022422D"/>
    <w:rsid w:val="00224620"/>
    <w:rsid w:val="002252E0"/>
    <w:rsid w:val="002343F0"/>
    <w:rsid w:val="0023595D"/>
    <w:rsid w:val="00240615"/>
    <w:rsid w:val="00243021"/>
    <w:rsid w:val="00250F6D"/>
    <w:rsid w:val="00255D21"/>
    <w:rsid w:val="00260A01"/>
    <w:rsid w:val="00262FCA"/>
    <w:rsid w:val="00265C70"/>
    <w:rsid w:val="00266D37"/>
    <w:rsid w:val="00274E60"/>
    <w:rsid w:val="00277CEA"/>
    <w:rsid w:val="002837E3"/>
    <w:rsid w:val="00293010"/>
    <w:rsid w:val="002A0FA7"/>
    <w:rsid w:val="002A1368"/>
    <w:rsid w:val="002A5262"/>
    <w:rsid w:val="002B0F78"/>
    <w:rsid w:val="002B51BE"/>
    <w:rsid w:val="002D3073"/>
    <w:rsid w:val="002F344F"/>
    <w:rsid w:val="002F7EC0"/>
    <w:rsid w:val="003004BA"/>
    <w:rsid w:val="00307CE1"/>
    <w:rsid w:val="003112F9"/>
    <w:rsid w:val="00314B99"/>
    <w:rsid w:val="0031502F"/>
    <w:rsid w:val="003226CB"/>
    <w:rsid w:val="00325BC9"/>
    <w:rsid w:val="003338AE"/>
    <w:rsid w:val="00353007"/>
    <w:rsid w:val="003634C0"/>
    <w:rsid w:val="00365067"/>
    <w:rsid w:val="00367D62"/>
    <w:rsid w:val="0037078A"/>
    <w:rsid w:val="003748E4"/>
    <w:rsid w:val="003751D1"/>
    <w:rsid w:val="00381C57"/>
    <w:rsid w:val="00383034"/>
    <w:rsid w:val="00384455"/>
    <w:rsid w:val="00384745"/>
    <w:rsid w:val="00393005"/>
    <w:rsid w:val="00394677"/>
    <w:rsid w:val="00396B62"/>
    <w:rsid w:val="003B376A"/>
    <w:rsid w:val="003B3C70"/>
    <w:rsid w:val="003B7C56"/>
    <w:rsid w:val="003C1C77"/>
    <w:rsid w:val="003C2411"/>
    <w:rsid w:val="003C3103"/>
    <w:rsid w:val="003C312C"/>
    <w:rsid w:val="003C5B4E"/>
    <w:rsid w:val="003C6E1D"/>
    <w:rsid w:val="003C73E8"/>
    <w:rsid w:val="003D18EA"/>
    <w:rsid w:val="003D1921"/>
    <w:rsid w:val="003D369A"/>
    <w:rsid w:val="003D3B9C"/>
    <w:rsid w:val="003D6AE8"/>
    <w:rsid w:val="003E5535"/>
    <w:rsid w:val="003F223C"/>
    <w:rsid w:val="003F4F2F"/>
    <w:rsid w:val="004123CC"/>
    <w:rsid w:val="00413710"/>
    <w:rsid w:val="00413922"/>
    <w:rsid w:val="00415138"/>
    <w:rsid w:val="00422B2A"/>
    <w:rsid w:val="004230CE"/>
    <w:rsid w:val="00426BAE"/>
    <w:rsid w:val="00431F3A"/>
    <w:rsid w:val="0043295B"/>
    <w:rsid w:val="00432EEB"/>
    <w:rsid w:val="004336F5"/>
    <w:rsid w:val="00451EBF"/>
    <w:rsid w:val="00453914"/>
    <w:rsid w:val="00453DA8"/>
    <w:rsid w:val="004543F7"/>
    <w:rsid w:val="00460D1B"/>
    <w:rsid w:val="00461D98"/>
    <w:rsid w:val="00474DB9"/>
    <w:rsid w:val="0048627E"/>
    <w:rsid w:val="0049071E"/>
    <w:rsid w:val="0049545C"/>
    <w:rsid w:val="00497C66"/>
    <w:rsid w:val="004A0508"/>
    <w:rsid w:val="004A111A"/>
    <w:rsid w:val="004A3BA7"/>
    <w:rsid w:val="004A58E2"/>
    <w:rsid w:val="004B06E4"/>
    <w:rsid w:val="004B5BD6"/>
    <w:rsid w:val="004B64D5"/>
    <w:rsid w:val="004C1727"/>
    <w:rsid w:val="004C3430"/>
    <w:rsid w:val="004C7F3B"/>
    <w:rsid w:val="004D1824"/>
    <w:rsid w:val="004D6C5F"/>
    <w:rsid w:val="004D6CA8"/>
    <w:rsid w:val="004E4AAC"/>
    <w:rsid w:val="004F0196"/>
    <w:rsid w:val="004F153D"/>
    <w:rsid w:val="004F4E2F"/>
    <w:rsid w:val="004F7C29"/>
    <w:rsid w:val="0050069A"/>
    <w:rsid w:val="005017B3"/>
    <w:rsid w:val="0050403B"/>
    <w:rsid w:val="0050472C"/>
    <w:rsid w:val="0050637F"/>
    <w:rsid w:val="00506B7C"/>
    <w:rsid w:val="005132C8"/>
    <w:rsid w:val="00514EAD"/>
    <w:rsid w:val="00517AE5"/>
    <w:rsid w:val="00520D8D"/>
    <w:rsid w:val="00523D5D"/>
    <w:rsid w:val="00535EC5"/>
    <w:rsid w:val="00536106"/>
    <w:rsid w:val="00543AF4"/>
    <w:rsid w:val="005453AD"/>
    <w:rsid w:val="00552C85"/>
    <w:rsid w:val="00555B00"/>
    <w:rsid w:val="00555B8A"/>
    <w:rsid w:val="00564819"/>
    <w:rsid w:val="00567E8F"/>
    <w:rsid w:val="00570E46"/>
    <w:rsid w:val="00573BCA"/>
    <w:rsid w:val="00576529"/>
    <w:rsid w:val="005772BD"/>
    <w:rsid w:val="0057780A"/>
    <w:rsid w:val="005B0B09"/>
    <w:rsid w:val="005B7E1A"/>
    <w:rsid w:val="005C343E"/>
    <w:rsid w:val="005C5779"/>
    <w:rsid w:val="005C58F9"/>
    <w:rsid w:val="005D002D"/>
    <w:rsid w:val="005E29FE"/>
    <w:rsid w:val="005E3686"/>
    <w:rsid w:val="005E5170"/>
    <w:rsid w:val="005F08FA"/>
    <w:rsid w:val="005F4154"/>
    <w:rsid w:val="005F6627"/>
    <w:rsid w:val="005F67C3"/>
    <w:rsid w:val="006051E2"/>
    <w:rsid w:val="00607E4C"/>
    <w:rsid w:val="006106C1"/>
    <w:rsid w:val="006133B0"/>
    <w:rsid w:val="00620AC7"/>
    <w:rsid w:val="00631667"/>
    <w:rsid w:val="00632B17"/>
    <w:rsid w:val="00635512"/>
    <w:rsid w:val="0063714F"/>
    <w:rsid w:val="00656C4F"/>
    <w:rsid w:val="0065798D"/>
    <w:rsid w:val="0066058A"/>
    <w:rsid w:val="00665165"/>
    <w:rsid w:val="006653E4"/>
    <w:rsid w:val="00666C20"/>
    <w:rsid w:val="00667610"/>
    <w:rsid w:val="00670D09"/>
    <w:rsid w:val="00672306"/>
    <w:rsid w:val="006751F3"/>
    <w:rsid w:val="006830C1"/>
    <w:rsid w:val="0068495D"/>
    <w:rsid w:val="00687684"/>
    <w:rsid w:val="0069068A"/>
    <w:rsid w:val="00692F25"/>
    <w:rsid w:val="00694254"/>
    <w:rsid w:val="00697067"/>
    <w:rsid w:val="006A09B7"/>
    <w:rsid w:val="006A23A7"/>
    <w:rsid w:val="006B417B"/>
    <w:rsid w:val="006B65D6"/>
    <w:rsid w:val="006C0C47"/>
    <w:rsid w:val="006C0EE7"/>
    <w:rsid w:val="006C5A8C"/>
    <w:rsid w:val="006D2949"/>
    <w:rsid w:val="006D2A3E"/>
    <w:rsid w:val="006D548C"/>
    <w:rsid w:val="006E0DEF"/>
    <w:rsid w:val="006E130A"/>
    <w:rsid w:val="006F6B15"/>
    <w:rsid w:val="007017C8"/>
    <w:rsid w:val="00701B9B"/>
    <w:rsid w:val="007033D7"/>
    <w:rsid w:val="007050B6"/>
    <w:rsid w:val="00714C76"/>
    <w:rsid w:val="007257EA"/>
    <w:rsid w:val="00726E4F"/>
    <w:rsid w:val="0072702F"/>
    <w:rsid w:val="00732045"/>
    <w:rsid w:val="007519A8"/>
    <w:rsid w:val="00752720"/>
    <w:rsid w:val="00766ABD"/>
    <w:rsid w:val="00772E70"/>
    <w:rsid w:val="00775880"/>
    <w:rsid w:val="00777546"/>
    <w:rsid w:val="007855F5"/>
    <w:rsid w:val="00790A3B"/>
    <w:rsid w:val="00791A8E"/>
    <w:rsid w:val="00792830"/>
    <w:rsid w:val="00793C00"/>
    <w:rsid w:val="00793E46"/>
    <w:rsid w:val="0079634E"/>
    <w:rsid w:val="007A011B"/>
    <w:rsid w:val="007A17F0"/>
    <w:rsid w:val="007B3417"/>
    <w:rsid w:val="007C0D40"/>
    <w:rsid w:val="007C39E4"/>
    <w:rsid w:val="007C49D3"/>
    <w:rsid w:val="007C5905"/>
    <w:rsid w:val="007D53AA"/>
    <w:rsid w:val="007F2387"/>
    <w:rsid w:val="007F2F72"/>
    <w:rsid w:val="00805360"/>
    <w:rsid w:val="008072A8"/>
    <w:rsid w:val="00812673"/>
    <w:rsid w:val="00814208"/>
    <w:rsid w:val="00817FD3"/>
    <w:rsid w:val="00826B80"/>
    <w:rsid w:val="00832EAE"/>
    <w:rsid w:val="00834A30"/>
    <w:rsid w:val="008452A3"/>
    <w:rsid w:val="00851D09"/>
    <w:rsid w:val="00852C36"/>
    <w:rsid w:val="00854B3A"/>
    <w:rsid w:val="00864C0A"/>
    <w:rsid w:val="008700D9"/>
    <w:rsid w:val="00871DAE"/>
    <w:rsid w:val="00873091"/>
    <w:rsid w:val="008741AB"/>
    <w:rsid w:val="00874B68"/>
    <w:rsid w:val="00877556"/>
    <w:rsid w:val="00887DA2"/>
    <w:rsid w:val="00890667"/>
    <w:rsid w:val="0089215C"/>
    <w:rsid w:val="00892197"/>
    <w:rsid w:val="008933F8"/>
    <w:rsid w:val="00893421"/>
    <w:rsid w:val="008938C6"/>
    <w:rsid w:val="00893991"/>
    <w:rsid w:val="00894559"/>
    <w:rsid w:val="00894CB3"/>
    <w:rsid w:val="00895461"/>
    <w:rsid w:val="008A53BD"/>
    <w:rsid w:val="008A5586"/>
    <w:rsid w:val="008B1701"/>
    <w:rsid w:val="008B59A2"/>
    <w:rsid w:val="008B5CFB"/>
    <w:rsid w:val="008C5771"/>
    <w:rsid w:val="008E06B8"/>
    <w:rsid w:val="008E0DFC"/>
    <w:rsid w:val="008E5F75"/>
    <w:rsid w:val="008E7BFF"/>
    <w:rsid w:val="008F18CD"/>
    <w:rsid w:val="008F197F"/>
    <w:rsid w:val="008F23F5"/>
    <w:rsid w:val="008F6C41"/>
    <w:rsid w:val="008F74FC"/>
    <w:rsid w:val="0090111B"/>
    <w:rsid w:val="00915652"/>
    <w:rsid w:val="00916AA3"/>
    <w:rsid w:val="009224BB"/>
    <w:rsid w:val="009301DF"/>
    <w:rsid w:val="0093202A"/>
    <w:rsid w:val="009337B5"/>
    <w:rsid w:val="009353A3"/>
    <w:rsid w:val="00944F8E"/>
    <w:rsid w:val="009460BA"/>
    <w:rsid w:val="009607AD"/>
    <w:rsid w:val="00962495"/>
    <w:rsid w:val="009631D2"/>
    <w:rsid w:val="00963860"/>
    <w:rsid w:val="009659F5"/>
    <w:rsid w:val="00985EF0"/>
    <w:rsid w:val="00986127"/>
    <w:rsid w:val="00986FB6"/>
    <w:rsid w:val="009920A6"/>
    <w:rsid w:val="00997CA6"/>
    <w:rsid w:val="009A12A8"/>
    <w:rsid w:val="009A13F5"/>
    <w:rsid w:val="009A1506"/>
    <w:rsid w:val="009A5118"/>
    <w:rsid w:val="009A6C0B"/>
    <w:rsid w:val="009B7B44"/>
    <w:rsid w:val="009C00DB"/>
    <w:rsid w:val="009C74A2"/>
    <w:rsid w:val="009D1D93"/>
    <w:rsid w:val="009D3505"/>
    <w:rsid w:val="009D5632"/>
    <w:rsid w:val="009D5E90"/>
    <w:rsid w:val="009E070F"/>
    <w:rsid w:val="009E0C0C"/>
    <w:rsid w:val="009E226C"/>
    <w:rsid w:val="009E749B"/>
    <w:rsid w:val="009F0517"/>
    <w:rsid w:val="009F5807"/>
    <w:rsid w:val="00A00D79"/>
    <w:rsid w:val="00A04FB9"/>
    <w:rsid w:val="00A15B3E"/>
    <w:rsid w:val="00A15E19"/>
    <w:rsid w:val="00A175C7"/>
    <w:rsid w:val="00A24B98"/>
    <w:rsid w:val="00A35E11"/>
    <w:rsid w:val="00A37D13"/>
    <w:rsid w:val="00A400AF"/>
    <w:rsid w:val="00A413D4"/>
    <w:rsid w:val="00A433E3"/>
    <w:rsid w:val="00A4499C"/>
    <w:rsid w:val="00A51A46"/>
    <w:rsid w:val="00A52AD4"/>
    <w:rsid w:val="00A74427"/>
    <w:rsid w:val="00A85F4E"/>
    <w:rsid w:val="00AA4DCE"/>
    <w:rsid w:val="00AB0020"/>
    <w:rsid w:val="00AB5F7C"/>
    <w:rsid w:val="00AB72C0"/>
    <w:rsid w:val="00AC0E8B"/>
    <w:rsid w:val="00AC6AA6"/>
    <w:rsid w:val="00AC7A69"/>
    <w:rsid w:val="00AD0436"/>
    <w:rsid w:val="00AD345A"/>
    <w:rsid w:val="00AD7038"/>
    <w:rsid w:val="00AE2783"/>
    <w:rsid w:val="00AE5089"/>
    <w:rsid w:val="00AF0FEE"/>
    <w:rsid w:val="00AF135C"/>
    <w:rsid w:val="00AF4804"/>
    <w:rsid w:val="00B03A17"/>
    <w:rsid w:val="00B03FCE"/>
    <w:rsid w:val="00B12B5B"/>
    <w:rsid w:val="00B4384C"/>
    <w:rsid w:val="00B47BB0"/>
    <w:rsid w:val="00B50549"/>
    <w:rsid w:val="00B50F1E"/>
    <w:rsid w:val="00B51988"/>
    <w:rsid w:val="00B51FC6"/>
    <w:rsid w:val="00B6413F"/>
    <w:rsid w:val="00B66200"/>
    <w:rsid w:val="00B73EBB"/>
    <w:rsid w:val="00B74345"/>
    <w:rsid w:val="00B75953"/>
    <w:rsid w:val="00B767FC"/>
    <w:rsid w:val="00B81108"/>
    <w:rsid w:val="00B81128"/>
    <w:rsid w:val="00B83341"/>
    <w:rsid w:val="00B87405"/>
    <w:rsid w:val="00B91F14"/>
    <w:rsid w:val="00B9477A"/>
    <w:rsid w:val="00BA10E9"/>
    <w:rsid w:val="00BA1336"/>
    <w:rsid w:val="00BA2394"/>
    <w:rsid w:val="00BA3FA4"/>
    <w:rsid w:val="00BB24C6"/>
    <w:rsid w:val="00BB46DF"/>
    <w:rsid w:val="00BB6978"/>
    <w:rsid w:val="00BD217F"/>
    <w:rsid w:val="00BE1AE9"/>
    <w:rsid w:val="00BE46D9"/>
    <w:rsid w:val="00BE7297"/>
    <w:rsid w:val="00BF1A41"/>
    <w:rsid w:val="00C00AAA"/>
    <w:rsid w:val="00C13E7D"/>
    <w:rsid w:val="00C21143"/>
    <w:rsid w:val="00C25A42"/>
    <w:rsid w:val="00C25EC8"/>
    <w:rsid w:val="00C316D9"/>
    <w:rsid w:val="00C418BD"/>
    <w:rsid w:val="00C47509"/>
    <w:rsid w:val="00C47B95"/>
    <w:rsid w:val="00C55ED2"/>
    <w:rsid w:val="00C67B2A"/>
    <w:rsid w:val="00C71119"/>
    <w:rsid w:val="00C76DEC"/>
    <w:rsid w:val="00C76F42"/>
    <w:rsid w:val="00C819BF"/>
    <w:rsid w:val="00C828BE"/>
    <w:rsid w:val="00C84426"/>
    <w:rsid w:val="00C874CD"/>
    <w:rsid w:val="00C90F30"/>
    <w:rsid w:val="00C94DE8"/>
    <w:rsid w:val="00CA113C"/>
    <w:rsid w:val="00CA149B"/>
    <w:rsid w:val="00CA2FB9"/>
    <w:rsid w:val="00CA6A4B"/>
    <w:rsid w:val="00CB2F8B"/>
    <w:rsid w:val="00CB660A"/>
    <w:rsid w:val="00CB7615"/>
    <w:rsid w:val="00CC3A9B"/>
    <w:rsid w:val="00CC3B05"/>
    <w:rsid w:val="00CC42B4"/>
    <w:rsid w:val="00CC72ED"/>
    <w:rsid w:val="00CD03FF"/>
    <w:rsid w:val="00CD096C"/>
    <w:rsid w:val="00CD0C17"/>
    <w:rsid w:val="00CD269E"/>
    <w:rsid w:val="00CE49C8"/>
    <w:rsid w:val="00CE74B4"/>
    <w:rsid w:val="00D02E3F"/>
    <w:rsid w:val="00D0714C"/>
    <w:rsid w:val="00D10174"/>
    <w:rsid w:val="00D1193F"/>
    <w:rsid w:val="00D1513B"/>
    <w:rsid w:val="00D224DD"/>
    <w:rsid w:val="00D2506E"/>
    <w:rsid w:val="00D254A2"/>
    <w:rsid w:val="00D3003B"/>
    <w:rsid w:val="00D348E6"/>
    <w:rsid w:val="00D360FA"/>
    <w:rsid w:val="00D3751D"/>
    <w:rsid w:val="00D43EDA"/>
    <w:rsid w:val="00D443C7"/>
    <w:rsid w:val="00D459FF"/>
    <w:rsid w:val="00D45ABC"/>
    <w:rsid w:val="00D47F26"/>
    <w:rsid w:val="00D61D09"/>
    <w:rsid w:val="00D67DD8"/>
    <w:rsid w:val="00D77619"/>
    <w:rsid w:val="00D816CD"/>
    <w:rsid w:val="00D83209"/>
    <w:rsid w:val="00D96CFB"/>
    <w:rsid w:val="00DA1160"/>
    <w:rsid w:val="00DB042D"/>
    <w:rsid w:val="00DB4DF8"/>
    <w:rsid w:val="00DC3784"/>
    <w:rsid w:val="00DC6C9C"/>
    <w:rsid w:val="00DD691C"/>
    <w:rsid w:val="00DE0C8F"/>
    <w:rsid w:val="00DE0C9B"/>
    <w:rsid w:val="00DE5C7A"/>
    <w:rsid w:val="00DF2AE2"/>
    <w:rsid w:val="00DF6453"/>
    <w:rsid w:val="00E00AFB"/>
    <w:rsid w:val="00E059FC"/>
    <w:rsid w:val="00E079CA"/>
    <w:rsid w:val="00E1093E"/>
    <w:rsid w:val="00E11A8D"/>
    <w:rsid w:val="00E23CF4"/>
    <w:rsid w:val="00E24AFA"/>
    <w:rsid w:val="00E2602E"/>
    <w:rsid w:val="00E33E06"/>
    <w:rsid w:val="00E35BA9"/>
    <w:rsid w:val="00E42F51"/>
    <w:rsid w:val="00E466CE"/>
    <w:rsid w:val="00E524A1"/>
    <w:rsid w:val="00E52BC6"/>
    <w:rsid w:val="00E54BE4"/>
    <w:rsid w:val="00E5761E"/>
    <w:rsid w:val="00E6047F"/>
    <w:rsid w:val="00E61391"/>
    <w:rsid w:val="00E661F0"/>
    <w:rsid w:val="00E67764"/>
    <w:rsid w:val="00E71623"/>
    <w:rsid w:val="00E734A9"/>
    <w:rsid w:val="00E75ADF"/>
    <w:rsid w:val="00E8231E"/>
    <w:rsid w:val="00E87504"/>
    <w:rsid w:val="00E8787A"/>
    <w:rsid w:val="00E92A8D"/>
    <w:rsid w:val="00E95E30"/>
    <w:rsid w:val="00EA20B6"/>
    <w:rsid w:val="00EA5256"/>
    <w:rsid w:val="00EA73B4"/>
    <w:rsid w:val="00EB1431"/>
    <w:rsid w:val="00EB2F7F"/>
    <w:rsid w:val="00EC271A"/>
    <w:rsid w:val="00EC67C5"/>
    <w:rsid w:val="00ED13F6"/>
    <w:rsid w:val="00EE1A8B"/>
    <w:rsid w:val="00EF15A6"/>
    <w:rsid w:val="00EF40A4"/>
    <w:rsid w:val="00F01D8D"/>
    <w:rsid w:val="00F102B7"/>
    <w:rsid w:val="00F11441"/>
    <w:rsid w:val="00F2241C"/>
    <w:rsid w:val="00F253F0"/>
    <w:rsid w:val="00F332EC"/>
    <w:rsid w:val="00F34C93"/>
    <w:rsid w:val="00F429B2"/>
    <w:rsid w:val="00F43735"/>
    <w:rsid w:val="00F465FB"/>
    <w:rsid w:val="00F4729E"/>
    <w:rsid w:val="00F47BB1"/>
    <w:rsid w:val="00F51D93"/>
    <w:rsid w:val="00F54D08"/>
    <w:rsid w:val="00F61E26"/>
    <w:rsid w:val="00F61E47"/>
    <w:rsid w:val="00F67018"/>
    <w:rsid w:val="00F72A6E"/>
    <w:rsid w:val="00F7388F"/>
    <w:rsid w:val="00F760C2"/>
    <w:rsid w:val="00F767A9"/>
    <w:rsid w:val="00F7727B"/>
    <w:rsid w:val="00F82E6F"/>
    <w:rsid w:val="00F8726E"/>
    <w:rsid w:val="00F877D8"/>
    <w:rsid w:val="00F91489"/>
    <w:rsid w:val="00F963FE"/>
    <w:rsid w:val="00F96FD0"/>
    <w:rsid w:val="00FB13AD"/>
    <w:rsid w:val="00FB7518"/>
    <w:rsid w:val="00FC12A3"/>
    <w:rsid w:val="00FC224E"/>
    <w:rsid w:val="00FC4A1E"/>
    <w:rsid w:val="00FC633E"/>
    <w:rsid w:val="00FD08FE"/>
    <w:rsid w:val="00FD3D7E"/>
    <w:rsid w:val="00FD5A20"/>
    <w:rsid w:val="00FE299D"/>
    <w:rsid w:val="00FE2ABC"/>
    <w:rsid w:val="00FE2F78"/>
    <w:rsid w:val="00FE3549"/>
    <w:rsid w:val="00FE5BCD"/>
    <w:rsid w:val="00FF36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118"/>
    <w:rPr>
      <w:rFonts w:cs="Times New (W1)"/>
      <w:sz w:val="24"/>
      <w:szCs w:val="24"/>
    </w:rPr>
  </w:style>
  <w:style w:type="paragraph" w:styleId="Heading1">
    <w:name w:val="heading 1"/>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453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123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2BC6"/>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E52BC6"/>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E52BC6"/>
    <w:rPr>
      <w:rFonts w:ascii="Cambria" w:hAnsi="Cambria" w:cs="Cambria"/>
      <w:b/>
      <w:bCs/>
      <w:sz w:val="26"/>
      <w:szCs w:val="26"/>
    </w:rPr>
  </w:style>
  <w:style w:type="character" w:styleId="Emphasis">
    <w:name w:val="Emphasis"/>
    <w:basedOn w:val="DefaultParagraphFont"/>
    <w:uiPriority w:val="99"/>
    <w:qFormat/>
    <w:rsid w:val="005453AD"/>
    <w:rPr>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locked/>
    <w:rsid w:val="00E52BC6"/>
    <w:rPr>
      <w:sz w:val="20"/>
      <w:szCs w:val="20"/>
    </w:rPr>
  </w:style>
  <w:style w:type="paragraph" w:styleId="TOC1">
    <w:name w:val="toc 1"/>
    <w:basedOn w:val="Normal"/>
    <w:next w:val="Normal"/>
    <w:autoRedefine/>
    <w:uiPriority w:val="99"/>
    <w:semiHidden/>
    <w:rsid w:val="005453AD"/>
  </w:style>
  <w:style w:type="paragraph" w:styleId="TOC2">
    <w:name w:val="toc 2"/>
    <w:basedOn w:val="Normal"/>
    <w:next w:val="Normal"/>
    <w:autoRedefine/>
    <w:uiPriority w:val="99"/>
    <w:semiHidden/>
    <w:rsid w:val="005453AD"/>
    <w:pPr>
      <w:ind w:left="240"/>
    </w:pPr>
  </w:style>
  <w:style w:type="character" w:styleId="Hyperlink">
    <w:name w:val="Hyperlink"/>
    <w:basedOn w:val="DefaultParagraphFont"/>
    <w:uiPriority w:val="99"/>
    <w:rsid w:val="005453AD"/>
    <w:rPr>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locked/>
    <w:rsid w:val="00E52BC6"/>
    <w:rPr>
      <w:sz w:val="24"/>
      <w:szCs w:val="24"/>
    </w:rPr>
  </w:style>
  <w:style w:type="character" w:styleId="PageNumber">
    <w:name w:val="page number"/>
    <w:basedOn w:val="DefaultParagraphFont"/>
    <w:uiPriority w:val="99"/>
    <w:rsid w:val="00874B68"/>
  </w:style>
  <w:style w:type="character" w:styleId="Strong">
    <w:name w:val="Strong"/>
    <w:basedOn w:val="DefaultParagraphFont"/>
    <w:uiPriority w:val="99"/>
    <w:qFormat/>
    <w:rsid w:val="006A09B7"/>
    <w:rPr>
      <w:b/>
      <w:bCs/>
    </w:rPr>
  </w:style>
  <w:style w:type="paragraph" w:customStyle="1" w:styleId="bodytext">
    <w:name w:val="body text"/>
    <w:aliases w:val="bt,body tx,indent,flush,memo body text,bt Char Char Char,body text1"/>
    <w:basedOn w:val="Normal"/>
    <w:link w:val="bodytextChar"/>
    <w:uiPriority w:val="99"/>
    <w:rsid w:val="00C316D9"/>
    <w:pPr>
      <w:spacing w:line="480" w:lineRule="auto"/>
      <w:ind w:firstLine="360"/>
    </w:pPr>
    <w:rPr>
      <w:rFonts w:ascii="Garamond" w:hAnsi="Garamond" w:cs="Garamond"/>
      <w:sz w:val="22"/>
      <w:szCs w:val="22"/>
    </w:rPr>
  </w:style>
  <w:style w:type="character" w:customStyle="1" w:styleId="bodytextChar">
    <w:name w:val="body text Char"/>
    <w:aliases w:val="bt Char,body tx Char,indent Char,flush Char,memo body text Char Char"/>
    <w:basedOn w:val="DefaultParagraphFont"/>
    <w:link w:val="bodytext"/>
    <w:uiPriority w:val="99"/>
    <w:locked/>
    <w:rsid w:val="00C316D9"/>
    <w:rPr>
      <w:rFonts w:ascii="Garamond" w:hAnsi="Garamond" w:cs="Garamond"/>
      <w:sz w:val="22"/>
      <w:szCs w:val="22"/>
    </w:rPr>
  </w:style>
  <w:style w:type="paragraph" w:customStyle="1" w:styleId="TableHeaders">
    <w:name w:val="Table Headers"/>
    <w:basedOn w:val="Normal"/>
    <w:uiPriority w:val="99"/>
    <w:rsid w:val="008072A8"/>
    <w:pPr>
      <w:keepNext/>
      <w:spacing w:before="40" w:after="40"/>
      <w:jc w:val="center"/>
    </w:pPr>
    <w:rPr>
      <w:rFonts w:ascii="Arial" w:hAnsi="Arial" w:cs="Arial"/>
      <w:b/>
      <w:bCs/>
      <w:color w:val="FFFFFF"/>
      <w:sz w:val="20"/>
      <w:szCs w:val="20"/>
    </w:rPr>
  </w:style>
  <w:style w:type="character" w:styleId="CommentReference">
    <w:name w:val="annotation reference"/>
    <w:basedOn w:val="DefaultParagraphFont"/>
    <w:uiPriority w:val="99"/>
    <w:semiHidden/>
    <w:rsid w:val="00672306"/>
    <w:rPr>
      <w:sz w:val="16"/>
      <w:szCs w:val="16"/>
    </w:rPr>
  </w:style>
  <w:style w:type="paragraph" w:styleId="CommentText">
    <w:name w:val="annotation text"/>
    <w:basedOn w:val="Normal"/>
    <w:link w:val="CommentTextChar"/>
    <w:uiPriority w:val="99"/>
    <w:semiHidden/>
    <w:rsid w:val="00672306"/>
    <w:rPr>
      <w:sz w:val="20"/>
      <w:szCs w:val="20"/>
    </w:rPr>
  </w:style>
  <w:style w:type="character" w:customStyle="1" w:styleId="CommentTextChar">
    <w:name w:val="Comment Text Char"/>
    <w:basedOn w:val="DefaultParagraphFont"/>
    <w:link w:val="CommentText"/>
    <w:uiPriority w:val="99"/>
    <w:locked/>
    <w:rsid w:val="00672306"/>
  </w:style>
  <w:style w:type="paragraph" w:styleId="CommentSubject">
    <w:name w:val="annotation subject"/>
    <w:basedOn w:val="CommentText"/>
    <w:next w:val="CommentText"/>
    <w:link w:val="CommentSubjectChar"/>
    <w:uiPriority w:val="99"/>
    <w:semiHidden/>
    <w:rsid w:val="00672306"/>
    <w:rPr>
      <w:b/>
      <w:bCs/>
    </w:rPr>
  </w:style>
  <w:style w:type="character" w:customStyle="1" w:styleId="CommentSubjectChar">
    <w:name w:val="Comment Subject Char"/>
    <w:basedOn w:val="CommentTextChar"/>
    <w:link w:val="CommentSubject"/>
    <w:uiPriority w:val="99"/>
    <w:locked/>
    <w:rsid w:val="00672306"/>
    <w:rPr>
      <w:b/>
      <w:bCs/>
    </w:rPr>
  </w:style>
  <w:style w:type="paragraph" w:styleId="BalloonText">
    <w:name w:val="Balloon Text"/>
    <w:basedOn w:val="Normal"/>
    <w:link w:val="BalloonTextChar"/>
    <w:uiPriority w:val="99"/>
    <w:semiHidden/>
    <w:rsid w:val="00672306"/>
    <w:rPr>
      <w:rFonts w:ascii="Tahoma" w:hAnsi="Tahoma" w:cs="Tahoma"/>
      <w:sz w:val="16"/>
      <w:szCs w:val="16"/>
    </w:rPr>
  </w:style>
  <w:style w:type="character" w:customStyle="1" w:styleId="BalloonTextChar">
    <w:name w:val="Balloon Text Char"/>
    <w:basedOn w:val="DefaultParagraphFont"/>
    <w:link w:val="BalloonText"/>
    <w:uiPriority w:val="99"/>
    <w:locked/>
    <w:rsid w:val="00672306"/>
    <w:rPr>
      <w:rFonts w:ascii="Tahoma" w:hAnsi="Tahoma" w:cs="Tahoma"/>
      <w:sz w:val="16"/>
      <w:szCs w:val="16"/>
    </w:rPr>
  </w:style>
  <w:style w:type="character" w:customStyle="1" w:styleId="jrnl">
    <w:name w:val="jrnl"/>
    <w:basedOn w:val="DefaultParagraphFont"/>
    <w:uiPriority w:val="99"/>
    <w:rsid w:val="00B03FCE"/>
  </w:style>
  <w:style w:type="table" w:styleId="TableGrid">
    <w:name w:val="Table Grid"/>
    <w:basedOn w:val="TableNormal"/>
    <w:uiPriority w:val="99"/>
    <w:rsid w:val="00F51D93"/>
    <w:rPr>
      <w:rFonts w:cs="Times New (W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74345"/>
    <w:rPr>
      <w:rFonts w:cs="Times New (W1)"/>
      <w:sz w:val="24"/>
      <w:szCs w:val="24"/>
    </w:rPr>
  </w:style>
  <w:style w:type="paragraph" w:customStyle="1" w:styleId="TableText">
    <w:name w:val="Table Text"/>
    <w:basedOn w:val="Normal"/>
    <w:uiPriority w:val="99"/>
    <w:rsid w:val="00F11441"/>
    <w:pPr>
      <w:spacing w:before="60" w:after="60"/>
      <w:ind w:left="245" w:hanging="245"/>
    </w:pPr>
    <w:rPr>
      <w:rFonts w:ascii="Verdana" w:eastAsia="MS Mincho" w:hAnsi="Verdana" w:cs="Verdana"/>
      <w:sz w:val="18"/>
      <w:szCs w:val="18"/>
    </w:rPr>
  </w:style>
  <w:style w:type="paragraph" w:styleId="Header">
    <w:name w:val="header"/>
    <w:basedOn w:val="Normal"/>
    <w:link w:val="HeaderChar"/>
    <w:uiPriority w:val="99"/>
    <w:rsid w:val="00AA4DCE"/>
    <w:pPr>
      <w:tabs>
        <w:tab w:val="center" w:pos="4680"/>
        <w:tab w:val="right" w:pos="9360"/>
      </w:tabs>
    </w:pPr>
  </w:style>
  <w:style w:type="character" w:customStyle="1" w:styleId="HeaderChar">
    <w:name w:val="Header Char"/>
    <w:basedOn w:val="DefaultParagraphFont"/>
    <w:link w:val="Header"/>
    <w:uiPriority w:val="99"/>
    <w:locked/>
    <w:rsid w:val="00AA4DCE"/>
    <w:rPr>
      <w:sz w:val="24"/>
      <w:szCs w:val="24"/>
    </w:rPr>
  </w:style>
</w:styles>
</file>

<file path=word/webSettings.xml><?xml version="1.0" encoding="utf-8"?>
<w:webSettings xmlns:r="http://schemas.openxmlformats.org/officeDocument/2006/relationships" xmlns:w="http://schemas.openxmlformats.org/wordprocessingml/2006/main">
  <w:divs>
    <w:div w:id="39794303">
      <w:marLeft w:val="0"/>
      <w:marRight w:val="0"/>
      <w:marTop w:val="0"/>
      <w:marBottom w:val="0"/>
      <w:divBdr>
        <w:top w:val="none" w:sz="0" w:space="0" w:color="auto"/>
        <w:left w:val="none" w:sz="0" w:space="0" w:color="auto"/>
        <w:bottom w:val="none" w:sz="0" w:space="0" w:color="auto"/>
        <w:right w:val="none" w:sz="0" w:space="0" w:color="auto"/>
      </w:divBdr>
    </w:div>
    <w:div w:id="39794304">
      <w:marLeft w:val="0"/>
      <w:marRight w:val="0"/>
      <w:marTop w:val="0"/>
      <w:marBottom w:val="0"/>
      <w:divBdr>
        <w:top w:val="none" w:sz="0" w:space="0" w:color="auto"/>
        <w:left w:val="none" w:sz="0" w:space="0" w:color="auto"/>
        <w:bottom w:val="none" w:sz="0" w:space="0" w:color="auto"/>
        <w:right w:val="none" w:sz="0" w:space="0" w:color="auto"/>
      </w:divBdr>
    </w:div>
    <w:div w:id="39794305">
      <w:marLeft w:val="0"/>
      <w:marRight w:val="0"/>
      <w:marTop w:val="0"/>
      <w:marBottom w:val="0"/>
      <w:divBdr>
        <w:top w:val="none" w:sz="0" w:space="0" w:color="auto"/>
        <w:left w:val="none" w:sz="0" w:space="0" w:color="auto"/>
        <w:bottom w:val="none" w:sz="0" w:space="0" w:color="auto"/>
        <w:right w:val="none" w:sz="0" w:space="0" w:color="auto"/>
      </w:divBdr>
    </w:div>
    <w:div w:id="39794306">
      <w:marLeft w:val="0"/>
      <w:marRight w:val="0"/>
      <w:marTop w:val="0"/>
      <w:marBottom w:val="0"/>
      <w:divBdr>
        <w:top w:val="none" w:sz="0" w:space="0" w:color="auto"/>
        <w:left w:val="none" w:sz="0" w:space="0" w:color="auto"/>
        <w:bottom w:val="none" w:sz="0" w:space="0" w:color="auto"/>
        <w:right w:val="none" w:sz="0" w:space="0" w:color="auto"/>
      </w:divBdr>
    </w:div>
    <w:div w:id="39794307">
      <w:marLeft w:val="0"/>
      <w:marRight w:val="0"/>
      <w:marTop w:val="0"/>
      <w:marBottom w:val="0"/>
      <w:divBdr>
        <w:top w:val="none" w:sz="0" w:space="0" w:color="auto"/>
        <w:left w:val="none" w:sz="0" w:space="0" w:color="auto"/>
        <w:bottom w:val="none" w:sz="0" w:space="0" w:color="auto"/>
        <w:right w:val="none" w:sz="0" w:space="0" w:color="auto"/>
      </w:divBdr>
    </w:div>
    <w:div w:id="39794308">
      <w:marLeft w:val="0"/>
      <w:marRight w:val="0"/>
      <w:marTop w:val="0"/>
      <w:marBottom w:val="0"/>
      <w:divBdr>
        <w:top w:val="none" w:sz="0" w:space="0" w:color="auto"/>
        <w:left w:val="none" w:sz="0" w:space="0" w:color="auto"/>
        <w:bottom w:val="none" w:sz="0" w:space="0" w:color="auto"/>
        <w:right w:val="none" w:sz="0" w:space="0" w:color="auto"/>
      </w:divBdr>
    </w:div>
    <w:div w:id="3979430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2764</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HHS ITIO</Company>
  <LinksUpToDate>false</LinksUpToDate>
  <CharactersWithSpaces>18483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subject>&amp;lt;p&amp;gt;(Supporting Statement Template and Instructions; instructions are in italics)      SUPPORTING STATEMENT    Part B              (Insert project title here)          (Insert date: month and year)                  Agency of Healthcare Research and Q</dc:subject>
  <dc:creator>Heather Nalls</dc:creator>
  <dc:description>&amp;lt;p&amp;gt;(Supporting Statement Template and Instructions; instructions are in italics)      SUPPORTING STATEMENT    Part B              (Insert project title here)          (Insert date: month and year)                  Agency of Healthcare Research and Q</dc:description>
  <cp:lastModifiedBy>bbarker</cp:lastModifiedBy>
  <cp:revision>2</cp:revision>
  <cp:lastPrinted>2011-08-16T14:12:00Z</cp:lastPrinted>
  <dcterms:created xsi:type="dcterms:W3CDTF">2011-09-26T14:09:00Z</dcterms:created>
  <dcterms:modified xsi:type="dcterms:W3CDTF">2011-09-26T14:09:00Z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DownloadAsset.aspx?id=6316</vt:lpwstr>
  </property>
  <property fmtid="{D5CDD505-2E9C-101B-9397-08002B2CF9AE}" pid="4" name="EktContentType">
    <vt:i4>101</vt:i4>
  </property>
  <property fmtid="{D5CDD505-2E9C-101B-9397-08002B2CF9AE}" pid="5" name="EktCmsPath">
    <vt:lpwstr>&amp;lt;p&amp;gt;(Supporting Statement Template and Instructions; instructions are in italics)      SUPPORTING STATEMENT    Part B              (Insert project title here)          (Insert date: month and year)                  Agency of Healthcare Research and Q</vt:lpwstr>
  </property>
  <property fmtid="{D5CDD505-2E9C-101B-9397-08002B2CF9AE}" pid="6" name="EktExpiryType">
    <vt:i4>1</vt:i4>
  </property>
  <property fmtid="{D5CDD505-2E9C-101B-9397-08002B2CF9AE}" pid="7" name="EktCmsSize">
    <vt:i4>46592</vt:i4>
  </property>
  <property fmtid="{D5CDD505-2E9C-101B-9397-08002B2CF9AE}" pid="8" name="EktSearchable">
    <vt:i4>1</vt:i4>
  </property>
  <property fmtid="{D5CDD505-2E9C-101B-9397-08002B2CF9AE}" pid="9" name="EktEDescription">
    <vt:lpwstr>Summary &amp;lt;p&amp;gt;(Supporting Statement Template and Instructions; instructions are in italics)      SUPPORTING STATEMENT    Part B              (Insert project title here)          (Insert date: month and year)                  Agency of Healthcare Resear</vt:lpwstr>
  </property>
</Properties>
</file>