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3E" w:rsidRPr="00FC4D3E" w:rsidRDefault="00FC4D3E" w:rsidP="00FC4D3E">
      <w:pPr>
        <w:spacing w:after="0"/>
        <w:ind w:left="0"/>
        <w:jc w:val="left"/>
        <w:rPr>
          <w:b/>
          <w:bCs/>
          <w:sz w:val="24"/>
          <w:szCs w:val="24"/>
        </w:rPr>
      </w:pPr>
      <w:r w:rsidRPr="00FC4D3E">
        <w:rPr>
          <w:b/>
          <w:bCs/>
          <w:sz w:val="24"/>
          <w:szCs w:val="24"/>
        </w:rPr>
        <w:t>Barriers to Meaningful Use in Medicaid</w:t>
      </w:r>
    </w:p>
    <w:p w:rsidR="00FC4D3E" w:rsidRPr="00FC4D3E" w:rsidRDefault="00FC4D3E" w:rsidP="00FC4D3E">
      <w:pPr>
        <w:spacing w:after="0"/>
        <w:ind w:left="0"/>
        <w:jc w:val="left"/>
        <w:rPr>
          <w:b/>
          <w:bCs/>
          <w:sz w:val="24"/>
          <w:szCs w:val="24"/>
        </w:rPr>
      </w:pPr>
      <w:r w:rsidRPr="00FC4D3E">
        <w:rPr>
          <w:b/>
          <w:bCs/>
          <w:sz w:val="24"/>
          <w:szCs w:val="24"/>
        </w:rPr>
        <w:t>Show Cards</w:t>
      </w:r>
    </w:p>
    <w:p w:rsidR="00FC4D3E" w:rsidRPr="00FC4D3E" w:rsidRDefault="00FC4D3E" w:rsidP="00FC4D3E">
      <w:pPr>
        <w:spacing w:after="0"/>
        <w:ind w:left="0"/>
        <w:jc w:val="left"/>
        <w:rPr>
          <w:sz w:val="24"/>
          <w:szCs w:val="24"/>
        </w:rPr>
      </w:pPr>
    </w:p>
    <w:p w:rsidR="00FC4D3E" w:rsidRPr="00FC4D3E" w:rsidRDefault="00FC4D3E" w:rsidP="00FC4D3E">
      <w:pPr>
        <w:spacing w:after="0"/>
        <w:ind w:left="0"/>
        <w:jc w:val="left"/>
        <w:rPr>
          <w:sz w:val="24"/>
          <w:szCs w:val="24"/>
        </w:rPr>
      </w:pPr>
      <w:proofErr w:type="gramStart"/>
      <w:r w:rsidRPr="00FC4D3E">
        <w:rPr>
          <w:sz w:val="24"/>
          <w:szCs w:val="24"/>
        </w:rPr>
        <w:t>Information to be displayed during focus groups.</w:t>
      </w:r>
      <w:proofErr w:type="gramEnd"/>
      <w:r w:rsidRPr="00FC4D3E">
        <w:rPr>
          <w:sz w:val="24"/>
          <w:szCs w:val="24"/>
        </w:rPr>
        <w:t xml:space="preserve">  For in-person focus groups, this information will be distributed in hard copy and posted on signs displayed on easels.  For virtual focus groups, the information will be distributed electronically or displayed on the web conferencing interface.</w:t>
      </w:r>
    </w:p>
    <w:p w:rsidR="009154EC" w:rsidRPr="00FC4D3E" w:rsidRDefault="009154EC" w:rsidP="00FC4D3E">
      <w:pPr>
        <w:spacing w:after="0"/>
        <w:jc w:val="left"/>
        <w:rPr>
          <w:color w:val="632423"/>
          <w:sz w:val="24"/>
          <w:szCs w:val="24"/>
        </w:rPr>
      </w:pPr>
    </w:p>
    <w:p w:rsidR="004B310A" w:rsidRDefault="009154EC">
      <w:pPr>
        <w:pStyle w:val="ListParagraph"/>
        <w:spacing w:after="0" w:line="240" w:lineRule="auto"/>
        <w:ind w:left="0"/>
        <w:rPr>
          <w:b/>
          <w:bCs/>
          <w:sz w:val="24"/>
          <w:szCs w:val="24"/>
        </w:rPr>
      </w:pPr>
      <w:r w:rsidRPr="00FC4D3E">
        <w:rPr>
          <w:b/>
          <w:bCs/>
          <w:sz w:val="24"/>
          <w:szCs w:val="24"/>
        </w:rPr>
        <w:t>Show card 1</w:t>
      </w:r>
      <w:r w:rsidR="00FC4D3E" w:rsidRPr="00FC4D3E">
        <w:rPr>
          <w:b/>
          <w:bCs/>
          <w:sz w:val="24"/>
          <w:szCs w:val="24"/>
        </w:rPr>
        <w:t xml:space="preserve">: </w:t>
      </w:r>
      <w:r w:rsidR="00FC4D3E">
        <w:rPr>
          <w:b/>
          <w:bCs/>
          <w:sz w:val="24"/>
          <w:szCs w:val="24"/>
        </w:rPr>
        <w:t>Common</w:t>
      </w:r>
      <w:r w:rsidR="00FC4D3E" w:rsidRPr="00FC4D3E">
        <w:rPr>
          <w:b/>
          <w:bCs/>
          <w:sz w:val="24"/>
          <w:szCs w:val="24"/>
        </w:rPr>
        <w:t xml:space="preserve"> EHR functions</w:t>
      </w:r>
    </w:p>
    <w:p w:rsidR="009154EC" w:rsidRPr="00FC4D3E" w:rsidRDefault="009154EC" w:rsidP="00FC4D3E">
      <w:pPr>
        <w:pStyle w:val="ListParagraph"/>
        <w:spacing w:after="0" w:line="240" w:lineRule="auto"/>
        <w:ind w:left="360"/>
        <w:rPr>
          <w:sz w:val="24"/>
          <w:szCs w:val="24"/>
        </w:rPr>
      </w:pP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Patient demographics</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Medication lists</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Medication orders</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Problem lists</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Medication allergy list</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Sending prescriptions to pharmacy</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Checking for drug interactions</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Clinical decision support</w:t>
      </w:r>
    </w:p>
    <w:p w:rsidR="009154EC" w:rsidRPr="00FC4D3E" w:rsidRDefault="009154EC" w:rsidP="00FC4D3E">
      <w:pPr>
        <w:pStyle w:val="ListParagraph"/>
        <w:numPr>
          <w:ilvl w:val="0"/>
          <w:numId w:val="1"/>
        </w:numPr>
        <w:spacing w:after="0" w:line="240" w:lineRule="auto"/>
        <w:rPr>
          <w:sz w:val="24"/>
          <w:szCs w:val="24"/>
        </w:rPr>
      </w:pPr>
      <w:r w:rsidRPr="00FC4D3E">
        <w:rPr>
          <w:sz w:val="24"/>
          <w:szCs w:val="24"/>
        </w:rPr>
        <w:t>Public health reporting</w:t>
      </w:r>
    </w:p>
    <w:p w:rsidR="00FC4D3E" w:rsidRDefault="00FC4D3E" w:rsidP="009154EC">
      <w:pPr>
        <w:jc w:val="left"/>
      </w:pPr>
    </w:p>
    <w:p w:rsidR="00FC4D3E" w:rsidRDefault="00FC4D3E" w:rsidP="009154EC">
      <w:pPr>
        <w:jc w:val="left"/>
      </w:pPr>
    </w:p>
    <w:p w:rsidR="00FC4D3E" w:rsidRDefault="00FC4D3E" w:rsidP="009154EC">
      <w:pPr>
        <w:jc w:val="left"/>
      </w:pPr>
    </w:p>
    <w:p w:rsidR="00FC4D3E" w:rsidRDefault="00FC4D3E" w:rsidP="006908A5">
      <w:pPr>
        <w:jc w:val="both"/>
      </w:pPr>
      <w:r>
        <w:br w:type="page"/>
      </w:r>
    </w:p>
    <w:p w:rsidR="004B310A" w:rsidRDefault="00FC4D3E">
      <w:pPr>
        <w:ind w:left="0"/>
        <w:jc w:val="left"/>
        <w:rPr>
          <w:b/>
          <w:bCs/>
          <w:sz w:val="24"/>
          <w:szCs w:val="24"/>
        </w:rPr>
      </w:pPr>
      <w:r w:rsidRPr="00FC4D3E">
        <w:rPr>
          <w:b/>
          <w:bCs/>
          <w:sz w:val="24"/>
          <w:szCs w:val="24"/>
        </w:rPr>
        <w:lastRenderedPageBreak/>
        <w:t>Show card 2: Structured Data</w:t>
      </w:r>
    </w:p>
    <w:p w:rsidR="00FC4D3E" w:rsidRPr="00FC4D3E" w:rsidRDefault="00FC4D3E" w:rsidP="00FC4D3E">
      <w:pPr>
        <w:numPr>
          <w:ilvl w:val="0"/>
          <w:numId w:val="1"/>
        </w:numPr>
        <w:jc w:val="left"/>
        <w:rPr>
          <w:sz w:val="24"/>
          <w:szCs w:val="24"/>
        </w:rPr>
      </w:pPr>
      <w:r w:rsidRPr="00FC4D3E">
        <w:rPr>
          <w:sz w:val="24"/>
          <w:szCs w:val="24"/>
        </w:rPr>
        <w:t>Demographic data</w:t>
      </w:r>
    </w:p>
    <w:p w:rsidR="00FC4D3E" w:rsidRPr="00FC4D3E" w:rsidRDefault="00FC4D3E" w:rsidP="00FC4D3E">
      <w:pPr>
        <w:numPr>
          <w:ilvl w:val="0"/>
          <w:numId w:val="1"/>
        </w:numPr>
        <w:jc w:val="left"/>
        <w:rPr>
          <w:sz w:val="24"/>
          <w:szCs w:val="24"/>
        </w:rPr>
      </w:pPr>
      <w:r w:rsidRPr="00FC4D3E">
        <w:rPr>
          <w:sz w:val="24"/>
          <w:szCs w:val="24"/>
        </w:rPr>
        <w:t>Height</w:t>
      </w:r>
    </w:p>
    <w:p w:rsidR="00FC4D3E" w:rsidRPr="00FC4D3E" w:rsidRDefault="00FC4D3E" w:rsidP="00FC4D3E">
      <w:pPr>
        <w:numPr>
          <w:ilvl w:val="0"/>
          <w:numId w:val="1"/>
        </w:numPr>
        <w:jc w:val="left"/>
        <w:rPr>
          <w:sz w:val="24"/>
          <w:szCs w:val="24"/>
        </w:rPr>
      </w:pPr>
      <w:r w:rsidRPr="00FC4D3E">
        <w:rPr>
          <w:sz w:val="24"/>
          <w:szCs w:val="24"/>
        </w:rPr>
        <w:t>Weight</w:t>
      </w:r>
    </w:p>
    <w:p w:rsidR="00FC4D3E" w:rsidRPr="00FC4D3E" w:rsidRDefault="00FC4D3E" w:rsidP="00FC4D3E">
      <w:pPr>
        <w:numPr>
          <w:ilvl w:val="0"/>
          <w:numId w:val="1"/>
        </w:numPr>
        <w:jc w:val="left"/>
        <w:rPr>
          <w:sz w:val="24"/>
          <w:szCs w:val="24"/>
        </w:rPr>
      </w:pPr>
      <w:r w:rsidRPr="00FC4D3E">
        <w:rPr>
          <w:sz w:val="24"/>
          <w:szCs w:val="24"/>
        </w:rPr>
        <w:t>Blood pressure</w:t>
      </w:r>
    </w:p>
    <w:p w:rsidR="00FC4D3E" w:rsidRPr="00FC4D3E" w:rsidRDefault="00FC4D3E" w:rsidP="00FC4D3E">
      <w:pPr>
        <w:numPr>
          <w:ilvl w:val="0"/>
          <w:numId w:val="1"/>
        </w:numPr>
        <w:jc w:val="left"/>
        <w:rPr>
          <w:sz w:val="24"/>
          <w:szCs w:val="24"/>
        </w:rPr>
      </w:pPr>
      <w:r w:rsidRPr="00FC4D3E">
        <w:rPr>
          <w:sz w:val="24"/>
          <w:szCs w:val="24"/>
        </w:rPr>
        <w:t>Diagnoses</w:t>
      </w:r>
    </w:p>
    <w:p w:rsidR="00FC4D3E" w:rsidRPr="00FC4D3E" w:rsidRDefault="00FC4D3E" w:rsidP="00FC4D3E">
      <w:pPr>
        <w:numPr>
          <w:ilvl w:val="0"/>
          <w:numId w:val="1"/>
        </w:numPr>
        <w:jc w:val="left"/>
        <w:rPr>
          <w:sz w:val="24"/>
          <w:szCs w:val="24"/>
        </w:rPr>
      </w:pPr>
      <w:r w:rsidRPr="00FC4D3E">
        <w:rPr>
          <w:sz w:val="24"/>
          <w:szCs w:val="24"/>
        </w:rPr>
        <w:t>Medications and medication allergies</w:t>
      </w:r>
    </w:p>
    <w:p w:rsidR="00FC4D3E" w:rsidRPr="00FC4D3E" w:rsidRDefault="00FC4D3E" w:rsidP="00FC4D3E">
      <w:pPr>
        <w:numPr>
          <w:ilvl w:val="0"/>
          <w:numId w:val="1"/>
        </w:numPr>
        <w:jc w:val="left"/>
        <w:rPr>
          <w:sz w:val="24"/>
          <w:szCs w:val="24"/>
        </w:rPr>
      </w:pPr>
      <w:r w:rsidRPr="00FC4D3E">
        <w:rPr>
          <w:sz w:val="24"/>
          <w:szCs w:val="24"/>
        </w:rPr>
        <w:t>Lab test results</w:t>
      </w:r>
    </w:p>
    <w:p w:rsidR="00FC4D3E" w:rsidRDefault="00FC4D3E" w:rsidP="009154EC">
      <w:pPr>
        <w:jc w:val="left"/>
      </w:pPr>
    </w:p>
    <w:p w:rsidR="00FC4D3E" w:rsidRDefault="00FC4D3E" w:rsidP="009154EC">
      <w:pPr>
        <w:jc w:val="left"/>
      </w:pPr>
    </w:p>
    <w:p w:rsidR="00FC4D3E" w:rsidRDefault="00FC4D3E" w:rsidP="006908A5">
      <w:pPr>
        <w:jc w:val="both"/>
      </w:pPr>
      <w:r>
        <w:br w:type="page"/>
      </w:r>
    </w:p>
    <w:p w:rsidR="006908A5" w:rsidRPr="00D51EAB" w:rsidRDefault="006908A5" w:rsidP="006908A5">
      <w:pPr>
        <w:ind w:left="0"/>
        <w:jc w:val="both"/>
        <w:rPr>
          <w:b/>
          <w:sz w:val="24"/>
          <w:szCs w:val="24"/>
        </w:rPr>
      </w:pPr>
      <w:r w:rsidRPr="00D51EAB">
        <w:rPr>
          <w:b/>
          <w:sz w:val="24"/>
          <w:szCs w:val="24"/>
        </w:rPr>
        <w:lastRenderedPageBreak/>
        <w:t>Show card 3: Electronic Health Record Meaningful Use functions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1976"/>
        <w:gridCol w:w="1977"/>
        <w:gridCol w:w="2173"/>
        <w:gridCol w:w="1840"/>
      </w:tblGrid>
      <w:tr w:rsidR="00B0078A" w:rsidRPr="00C76550" w:rsidTr="00B0078A">
        <w:tc>
          <w:tcPr>
            <w:tcW w:w="2222" w:type="dxa"/>
            <w:tcBorders>
              <w:bottom w:val="single" w:sz="4" w:space="0" w:color="auto"/>
            </w:tcBorders>
            <w:shd w:val="clear" w:color="auto" w:fill="002060"/>
          </w:tcPr>
          <w:p w:rsidR="00B0078A" w:rsidRPr="00C76550" w:rsidRDefault="00B0078A" w:rsidP="00E42591">
            <w:pPr>
              <w:ind w:left="180"/>
              <w:jc w:val="left"/>
              <w:rPr>
                <w:b/>
              </w:rPr>
            </w:pPr>
            <w:r w:rsidRPr="00C76550">
              <w:rPr>
                <w:b/>
              </w:rPr>
              <w:t>Patient engagement</w:t>
            </w:r>
          </w:p>
        </w:tc>
        <w:tc>
          <w:tcPr>
            <w:tcW w:w="1976" w:type="dxa"/>
            <w:tcBorders>
              <w:bottom w:val="single" w:sz="4" w:space="0" w:color="auto"/>
            </w:tcBorders>
            <w:shd w:val="clear" w:color="auto" w:fill="002060"/>
          </w:tcPr>
          <w:p w:rsidR="00B0078A" w:rsidRPr="00C76550" w:rsidRDefault="00B0078A" w:rsidP="00E42591">
            <w:pPr>
              <w:ind w:left="118"/>
              <w:jc w:val="left"/>
              <w:rPr>
                <w:b/>
              </w:rPr>
            </w:pPr>
            <w:r w:rsidRPr="00C76550">
              <w:rPr>
                <w:b/>
              </w:rPr>
              <w:t>Maintenance of  patient records</w:t>
            </w:r>
          </w:p>
        </w:tc>
        <w:tc>
          <w:tcPr>
            <w:tcW w:w="1977" w:type="dxa"/>
            <w:tcBorders>
              <w:bottom w:val="single" w:sz="4" w:space="0" w:color="auto"/>
            </w:tcBorders>
            <w:shd w:val="clear" w:color="auto" w:fill="002060"/>
          </w:tcPr>
          <w:p w:rsidR="00B0078A" w:rsidRPr="00C76550" w:rsidRDefault="00B0078A" w:rsidP="00E42591">
            <w:pPr>
              <w:ind w:left="212"/>
              <w:jc w:val="left"/>
              <w:rPr>
                <w:b/>
              </w:rPr>
            </w:pPr>
            <w:r w:rsidRPr="00C76550">
              <w:rPr>
                <w:b/>
              </w:rPr>
              <w:t>Clinical decision support</w:t>
            </w:r>
          </w:p>
        </w:tc>
        <w:tc>
          <w:tcPr>
            <w:tcW w:w="2173" w:type="dxa"/>
            <w:tcBorders>
              <w:bottom w:val="single" w:sz="4" w:space="0" w:color="auto"/>
            </w:tcBorders>
            <w:shd w:val="clear" w:color="auto" w:fill="002060"/>
          </w:tcPr>
          <w:p w:rsidR="00B0078A" w:rsidRPr="00C76550" w:rsidRDefault="00B0078A" w:rsidP="00E42591">
            <w:pPr>
              <w:ind w:left="125"/>
              <w:jc w:val="left"/>
              <w:rPr>
                <w:b/>
              </w:rPr>
            </w:pPr>
            <w:r w:rsidRPr="00C76550">
              <w:rPr>
                <w:b/>
              </w:rPr>
              <w:t xml:space="preserve">Electronic information exchange </w:t>
            </w:r>
          </w:p>
        </w:tc>
        <w:tc>
          <w:tcPr>
            <w:tcW w:w="1840" w:type="dxa"/>
            <w:tcBorders>
              <w:bottom w:val="single" w:sz="4" w:space="0" w:color="auto"/>
            </w:tcBorders>
            <w:shd w:val="clear" w:color="auto" w:fill="002060"/>
          </w:tcPr>
          <w:p w:rsidR="00B0078A" w:rsidRPr="00C76550" w:rsidRDefault="00B0078A" w:rsidP="00E42591">
            <w:pPr>
              <w:ind w:left="112"/>
              <w:jc w:val="left"/>
              <w:rPr>
                <w:b/>
              </w:rPr>
            </w:pPr>
            <w:r w:rsidRPr="00C76550">
              <w:rPr>
                <w:b/>
              </w:rPr>
              <w:t xml:space="preserve">Other </w:t>
            </w:r>
          </w:p>
        </w:tc>
      </w:tr>
      <w:tr w:rsidR="00B0078A" w:rsidRPr="00C76550" w:rsidTr="00B0078A">
        <w:trPr>
          <w:trHeight w:val="7712"/>
        </w:trPr>
        <w:tc>
          <w:tcPr>
            <w:tcW w:w="2222" w:type="dxa"/>
            <w:tcBorders>
              <w:bottom w:val="single" w:sz="4" w:space="0" w:color="auto"/>
            </w:tcBorders>
            <w:shd w:val="clear" w:color="auto" w:fill="FFFFFF"/>
          </w:tcPr>
          <w:p w:rsidR="00B0078A" w:rsidRPr="00C76550" w:rsidRDefault="00B0078A" w:rsidP="00B0078A">
            <w:pPr>
              <w:numPr>
                <w:ilvl w:val="0"/>
                <w:numId w:val="2"/>
              </w:numPr>
              <w:ind w:left="270"/>
              <w:jc w:val="left"/>
              <w:rPr>
                <w:bCs/>
              </w:rPr>
            </w:pPr>
            <w:r w:rsidRPr="00C76550">
              <w:rPr>
                <w:bCs/>
              </w:rPr>
              <w:t>Clinical summary for patients after their visits</w:t>
            </w:r>
          </w:p>
          <w:p w:rsidR="00B0078A" w:rsidRPr="00C76550" w:rsidRDefault="00B0078A" w:rsidP="00B0078A">
            <w:pPr>
              <w:numPr>
                <w:ilvl w:val="0"/>
                <w:numId w:val="2"/>
              </w:numPr>
              <w:ind w:left="270"/>
              <w:jc w:val="left"/>
              <w:rPr>
                <w:bCs/>
              </w:rPr>
            </w:pPr>
            <w:r w:rsidRPr="00C76550">
              <w:rPr>
                <w:bCs/>
              </w:rPr>
              <w:t>Electronic copy of patients’ health information upon request</w:t>
            </w:r>
          </w:p>
          <w:p w:rsidR="00B0078A" w:rsidRPr="00C76550" w:rsidRDefault="00B0078A" w:rsidP="00B0078A">
            <w:pPr>
              <w:numPr>
                <w:ilvl w:val="0"/>
                <w:numId w:val="2"/>
              </w:numPr>
              <w:ind w:left="270"/>
              <w:jc w:val="left"/>
              <w:rPr>
                <w:bCs/>
              </w:rPr>
            </w:pPr>
            <w:r w:rsidRPr="00C76550">
              <w:rPr>
                <w:bCs/>
              </w:rPr>
              <w:t>Patients access to their own health information on line</w:t>
            </w:r>
          </w:p>
          <w:p w:rsidR="00B0078A" w:rsidRPr="00C76550" w:rsidRDefault="00B0078A" w:rsidP="00B0078A">
            <w:pPr>
              <w:numPr>
                <w:ilvl w:val="0"/>
                <w:numId w:val="2"/>
              </w:numPr>
              <w:ind w:left="270"/>
              <w:jc w:val="left"/>
              <w:rPr>
                <w:bCs/>
              </w:rPr>
            </w:pPr>
            <w:r w:rsidRPr="00C76550">
              <w:rPr>
                <w:bCs/>
              </w:rPr>
              <w:t>Patient-specific education resources to provide to patients</w:t>
            </w:r>
          </w:p>
          <w:p w:rsidR="00B0078A" w:rsidRPr="00C76550" w:rsidRDefault="00B0078A" w:rsidP="00B0078A">
            <w:pPr>
              <w:numPr>
                <w:ilvl w:val="0"/>
                <w:numId w:val="2"/>
              </w:numPr>
              <w:ind w:left="270"/>
              <w:jc w:val="left"/>
              <w:rPr>
                <w:b/>
              </w:rPr>
            </w:pPr>
            <w:r w:rsidRPr="00C76550">
              <w:rPr>
                <w:bCs/>
              </w:rPr>
              <w:t>Reminders to patients for preventive and follow-up care</w:t>
            </w:r>
            <w:r w:rsidRPr="00C76550">
              <w:rPr>
                <w:b/>
              </w:rPr>
              <w:t xml:space="preserve"> </w:t>
            </w:r>
          </w:p>
          <w:p w:rsidR="00B0078A" w:rsidRPr="00C76550" w:rsidRDefault="00B0078A" w:rsidP="00B0078A">
            <w:pPr>
              <w:ind w:left="270"/>
              <w:rPr>
                <w:b/>
              </w:rPr>
            </w:pPr>
          </w:p>
        </w:tc>
        <w:tc>
          <w:tcPr>
            <w:tcW w:w="1976" w:type="dxa"/>
            <w:tcBorders>
              <w:bottom w:val="single" w:sz="4" w:space="0" w:color="auto"/>
            </w:tcBorders>
            <w:shd w:val="clear" w:color="auto" w:fill="FFFFFF"/>
          </w:tcPr>
          <w:p w:rsidR="00B0078A" w:rsidRPr="00C76550" w:rsidRDefault="00B0078A" w:rsidP="00B0078A">
            <w:pPr>
              <w:numPr>
                <w:ilvl w:val="0"/>
                <w:numId w:val="2"/>
              </w:numPr>
              <w:ind w:left="311"/>
              <w:jc w:val="left"/>
              <w:rPr>
                <w:bCs/>
              </w:rPr>
            </w:pPr>
            <w:r w:rsidRPr="00C76550">
              <w:rPr>
                <w:bCs/>
              </w:rPr>
              <w:t>Record of race, ethnicity and preferred language of your patients in their medical record</w:t>
            </w:r>
          </w:p>
          <w:p w:rsidR="00B0078A" w:rsidRPr="00C76550" w:rsidRDefault="00B0078A" w:rsidP="00B0078A">
            <w:pPr>
              <w:numPr>
                <w:ilvl w:val="0"/>
                <w:numId w:val="2"/>
              </w:numPr>
              <w:ind w:left="311"/>
              <w:jc w:val="left"/>
              <w:rPr>
                <w:b/>
              </w:rPr>
            </w:pPr>
            <w:r w:rsidRPr="00C76550">
              <w:rPr>
                <w:bCs/>
              </w:rPr>
              <w:t>Record of smoking status</w:t>
            </w:r>
            <w:r w:rsidRPr="00C76550">
              <w:rPr>
                <w:b/>
              </w:rPr>
              <w:t xml:space="preserve"> </w:t>
            </w:r>
          </w:p>
        </w:tc>
        <w:tc>
          <w:tcPr>
            <w:tcW w:w="1977" w:type="dxa"/>
            <w:tcBorders>
              <w:bottom w:val="single" w:sz="4" w:space="0" w:color="auto"/>
            </w:tcBorders>
            <w:shd w:val="clear" w:color="auto" w:fill="FFFFFF"/>
          </w:tcPr>
          <w:p w:rsidR="00B0078A" w:rsidRPr="00C76550" w:rsidRDefault="00B0078A" w:rsidP="00B0078A">
            <w:pPr>
              <w:numPr>
                <w:ilvl w:val="0"/>
                <w:numId w:val="2"/>
              </w:numPr>
              <w:ind w:left="302"/>
              <w:jc w:val="left"/>
              <w:rPr>
                <w:bCs/>
              </w:rPr>
            </w:pPr>
            <w:r w:rsidRPr="00C76550">
              <w:rPr>
                <w:bCs/>
              </w:rPr>
              <w:t>Drug formulary check sy</w:t>
            </w:r>
            <w:r w:rsidR="00E42591">
              <w:rPr>
                <w:bCs/>
              </w:rPr>
              <w:t>stem</w:t>
            </w:r>
          </w:p>
          <w:p w:rsidR="00B0078A" w:rsidRPr="00C76550" w:rsidRDefault="00B0078A" w:rsidP="00B0078A">
            <w:pPr>
              <w:numPr>
                <w:ilvl w:val="0"/>
                <w:numId w:val="2"/>
              </w:numPr>
              <w:ind w:left="302"/>
              <w:jc w:val="left"/>
              <w:rPr>
                <w:bCs/>
              </w:rPr>
            </w:pPr>
            <w:r w:rsidRPr="00C76550">
              <w:rPr>
                <w:bCs/>
              </w:rPr>
              <w:t>Access to at least one drug formulary</w:t>
            </w:r>
          </w:p>
          <w:p w:rsidR="00B0078A" w:rsidRPr="00C76550" w:rsidRDefault="00B0078A" w:rsidP="00B0078A">
            <w:pPr>
              <w:numPr>
                <w:ilvl w:val="0"/>
                <w:numId w:val="2"/>
              </w:numPr>
              <w:ind w:left="302"/>
              <w:jc w:val="left"/>
              <w:rPr>
                <w:b/>
              </w:rPr>
            </w:pPr>
            <w:r w:rsidRPr="00C76550">
              <w:rPr>
                <w:bCs/>
              </w:rPr>
              <w:t>Growth charts for children</w:t>
            </w:r>
          </w:p>
        </w:tc>
        <w:tc>
          <w:tcPr>
            <w:tcW w:w="2173" w:type="dxa"/>
            <w:tcBorders>
              <w:bottom w:val="single" w:sz="4" w:space="0" w:color="auto"/>
            </w:tcBorders>
            <w:shd w:val="clear" w:color="auto" w:fill="FFFFFF"/>
          </w:tcPr>
          <w:p w:rsidR="00B0078A" w:rsidRPr="00C76550" w:rsidRDefault="00B0078A" w:rsidP="00B0078A">
            <w:pPr>
              <w:numPr>
                <w:ilvl w:val="0"/>
                <w:numId w:val="2"/>
              </w:numPr>
              <w:ind w:left="305"/>
              <w:jc w:val="left"/>
              <w:rPr>
                <w:bCs/>
              </w:rPr>
            </w:pPr>
            <w:r w:rsidRPr="00C76550">
              <w:rPr>
                <w:bCs/>
              </w:rPr>
              <w:t>Exchange information electronically with labs, specialists, pharmacies, nursing homes or hospitals</w:t>
            </w:r>
          </w:p>
          <w:p w:rsidR="00B0078A" w:rsidRPr="00C76550" w:rsidRDefault="00B0078A" w:rsidP="00B0078A">
            <w:pPr>
              <w:numPr>
                <w:ilvl w:val="0"/>
                <w:numId w:val="2"/>
              </w:numPr>
              <w:ind w:left="305"/>
              <w:jc w:val="left"/>
              <w:rPr>
                <w:bCs/>
              </w:rPr>
            </w:pPr>
            <w:r w:rsidRPr="00C76550">
              <w:rPr>
                <w:bCs/>
              </w:rPr>
              <w:t>Electronic prescribing</w:t>
            </w:r>
          </w:p>
        </w:tc>
        <w:tc>
          <w:tcPr>
            <w:tcW w:w="1840" w:type="dxa"/>
            <w:tcBorders>
              <w:bottom w:val="single" w:sz="4" w:space="0" w:color="auto"/>
            </w:tcBorders>
            <w:shd w:val="clear" w:color="auto" w:fill="FFFFFF"/>
          </w:tcPr>
          <w:p w:rsidR="00B0078A" w:rsidRPr="00C76550" w:rsidRDefault="00B0078A" w:rsidP="00B0078A">
            <w:pPr>
              <w:numPr>
                <w:ilvl w:val="0"/>
                <w:numId w:val="2"/>
              </w:numPr>
              <w:ind w:left="292"/>
              <w:jc w:val="left"/>
              <w:rPr>
                <w:bCs/>
              </w:rPr>
            </w:pPr>
            <w:r w:rsidRPr="00C76550">
              <w:rPr>
                <w:bCs/>
              </w:rPr>
              <w:t>Clinical quality measures</w:t>
            </w:r>
          </w:p>
          <w:p w:rsidR="00B0078A" w:rsidRPr="00C76550" w:rsidRDefault="00B0078A" w:rsidP="00B0078A">
            <w:pPr>
              <w:numPr>
                <w:ilvl w:val="0"/>
                <w:numId w:val="2"/>
              </w:numPr>
              <w:ind w:left="292"/>
              <w:jc w:val="left"/>
              <w:rPr>
                <w:bCs/>
              </w:rPr>
            </w:pPr>
            <w:r w:rsidRPr="00C76550">
              <w:rPr>
                <w:bCs/>
              </w:rPr>
              <w:t xml:space="preserve">Generate list of patients by specific conditions for quality improvement </w:t>
            </w:r>
          </w:p>
          <w:p w:rsidR="00B0078A" w:rsidRPr="00C76550" w:rsidRDefault="00B0078A" w:rsidP="00B0078A">
            <w:pPr>
              <w:numPr>
                <w:ilvl w:val="0"/>
                <w:numId w:val="2"/>
              </w:numPr>
              <w:ind w:left="292"/>
              <w:jc w:val="left"/>
              <w:rPr>
                <w:bCs/>
              </w:rPr>
            </w:pPr>
            <w:r w:rsidRPr="00C76550">
              <w:rPr>
                <w:bCs/>
              </w:rPr>
              <w:t>Medication reconciliation at times of transitions between care settings</w:t>
            </w:r>
          </w:p>
          <w:p w:rsidR="00B0078A" w:rsidRPr="00C76550" w:rsidRDefault="00B0078A" w:rsidP="00B0078A">
            <w:pPr>
              <w:numPr>
                <w:ilvl w:val="0"/>
                <w:numId w:val="2"/>
              </w:numPr>
              <w:ind w:left="292"/>
              <w:jc w:val="left"/>
              <w:rPr>
                <w:bCs/>
              </w:rPr>
            </w:pPr>
            <w:r w:rsidRPr="00C76550">
              <w:rPr>
                <w:bCs/>
              </w:rPr>
              <w:t>Summary care record for patients who transition from your practice</w:t>
            </w:r>
          </w:p>
        </w:tc>
      </w:tr>
    </w:tbl>
    <w:p w:rsidR="00FC4D3E" w:rsidRDefault="00FC4D3E" w:rsidP="006908A5">
      <w:pPr>
        <w:ind w:left="0"/>
        <w:jc w:val="left"/>
      </w:pPr>
    </w:p>
    <w:sectPr w:rsidR="00FC4D3E" w:rsidSect="00E46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5893"/>
    <w:multiLevelType w:val="hybridMultilevel"/>
    <w:tmpl w:val="6C16E65C"/>
    <w:lvl w:ilvl="0" w:tplc="389071AE">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2850"/>
    <w:multiLevelType w:val="hybridMultilevel"/>
    <w:tmpl w:val="6130FE0A"/>
    <w:lvl w:ilvl="0" w:tplc="389071AE">
      <w:start w:val="1"/>
      <w:numFmt w:val="bullet"/>
      <w:lvlText w:val=""/>
      <w:lvlJc w:val="left"/>
      <w:pPr>
        <w:ind w:left="360" w:hanging="360"/>
      </w:pPr>
      <w:rPr>
        <w:rFonts w:ascii="Webdings" w:hAnsi="Web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9154EC"/>
    <w:rsid w:val="00046F13"/>
    <w:rsid w:val="001613BC"/>
    <w:rsid w:val="001744F0"/>
    <w:rsid w:val="001C7993"/>
    <w:rsid w:val="004B310A"/>
    <w:rsid w:val="00562E70"/>
    <w:rsid w:val="005B2ED8"/>
    <w:rsid w:val="005F4CB3"/>
    <w:rsid w:val="006908A5"/>
    <w:rsid w:val="007046D1"/>
    <w:rsid w:val="009154EC"/>
    <w:rsid w:val="00AD7384"/>
    <w:rsid w:val="00B0078A"/>
    <w:rsid w:val="00B35DC2"/>
    <w:rsid w:val="00C76550"/>
    <w:rsid w:val="00D51EAB"/>
    <w:rsid w:val="00E13BBF"/>
    <w:rsid w:val="00E42591"/>
    <w:rsid w:val="00E465C1"/>
    <w:rsid w:val="00F06321"/>
    <w:rsid w:val="00FA78E5"/>
    <w:rsid w:val="00FC4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C1"/>
    <w:pPr>
      <w:spacing w:before="120" w:after="120"/>
      <w:ind w:left="864"/>
      <w:jc w:val="righ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54EC"/>
    <w:pPr>
      <w:spacing w:before="0" w:after="200" w:line="276" w:lineRule="auto"/>
      <w:ind w:left="720"/>
      <w:contextualSpacing/>
      <w:jc w:val="left"/>
    </w:pPr>
  </w:style>
  <w:style w:type="table" w:styleId="TableGrid">
    <w:name w:val="Table Grid"/>
    <w:basedOn w:val="TableNormal"/>
    <w:uiPriority w:val="59"/>
    <w:rsid w:val="00B0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8A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 Hogan</dc:creator>
  <cp:keywords/>
  <dc:description/>
  <cp:lastModifiedBy>william.carroll</cp:lastModifiedBy>
  <cp:revision>2</cp:revision>
  <cp:lastPrinted>2011-03-24T22:50:00Z</cp:lastPrinted>
  <dcterms:created xsi:type="dcterms:W3CDTF">2011-05-13T14:52:00Z</dcterms:created>
  <dcterms:modified xsi:type="dcterms:W3CDTF">2011-05-13T14:52:00Z</dcterms:modified>
</cp:coreProperties>
</file>