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234" w:rsidRDefault="00CB7234" w:rsidP="00CB7234">
      <w:pPr>
        <w:jc w:val="center"/>
        <w:rPr>
          <w:b/>
          <w:sz w:val="28"/>
          <w:szCs w:val="28"/>
        </w:rPr>
      </w:pPr>
      <w:r w:rsidRPr="00456179">
        <w:rPr>
          <w:b/>
          <w:sz w:val="28"/>
          <w:szCs w:val="28"/>
        </w:rPr>
        <w:t>SUPPORTING STATEMENT</w:t>
      </w:r>
    </w:p>
    <w:p w:rsidR="00CB7234" w:rsidRDefault="00CB7234" w:rsidP="00CB7234">
      <w:pPr>
        <w:jc w:val="center"/>
        <w:rPr>
          <w:b/>
          <w:sz w:val="28"/>
          <w:szCs w:val="28"/>
        </w:rPr>
      </w:pPr>
    </w:p>
    <w:p w:rsidR="00CB7234" w:rsidRDefault="00CB7234" w:rsidP="00CB7234">
      <w:pPr>
        <w:jc w:val="center"/>
        <w:rPr>
          <w:sz w:val="28"/>
          <w:szCs w:val="28"/>
        </w:rPr>
      </w:pPr>
      <w:r>
        <w:rPr>
          <w:b/>
          <w:sz w:val="28"/>
          <w:szCs w:val="28"/>
        </w:rPr>
        <w:t>Part A</w:t>
      </w:r>
    </w:p>
    <w:p w:rsidR="00CB7234" w:rsidRDefault="00CB7234" w:rsidP="00CB7234">
      <w:pPr>
        <w:jc w:val="center"/>
        <w:rPr>
          <w:sz w:val="28"/>
          <w:szCs w:val="28"/>
        </w:rPr>
      </w:pPr>
    </w:p>
    <w:p w:rsidR="00CB7234" w:rsidRDefault="00CB7234" w:rsidP="00CB7234">
      <w:pPr>
        <w:jc w:val="center"/>
        <w:rPr>
          <w:sz w:val="28"/>
          <w:szCs w:val="28"/>
        </w:rPr>
      </w:pPr>
    </w:p>
    <w:p w:rsidR="00CB7234" w:rsidRDefault="00CB7234" w:rsidP="00CB7234">
      <w:pPr>
        <w:jc w:val="center"/>
        <w:rPr>
          <w:sz w:val="28"/>
          <w:szCs w:val="28"/>
        </w:rPr>
      </w:pPr>
    </w:p>
    <w:p w:rsidR="00CB7234" w:rsidRDefault="00CB7234" w:rsidP="00CB7234">
      <w:pPr>
        <w:jc w:val="center"/>
        <w:rPr>
          <w:sz w:val="28"/>
          <w:szCs w:val="28"/>
        </w:rPr>
      </w:pPr>
    </w:p>
    <w:p w:rsidR="00CB7234" w:rsidRDefault="00CB7234" w:rsidP="00CB7234">
      <w:pPr>
        <w:jc w:val="center"/>
        <w:rPr>
          <w:sz w:val="28"/>
          <w:szCs w:val="28"/>
        </w:rPr>
      </w:pPr>
    </w:p>
    <w:p w:rsidR="00CB7234" w:rsidRDefault="00CB7234" w:rsidP="00CB7234">
      <w:pPr>
        <w:jc w:val="center"/>
        <w:rPr>
          <w:sz w:val="28"/>
          <w:szCs w:val="28"/>
        </w:rPr>
      </w:pPr>
    </w:p>
    <w:p w:rsidR="00CB7234" w:rsidRPr="009274EF" w:rsidRDefault="00CB0B27" w:rsidP="00CB7234">
      <w:pPr>
        <w:jc w:val="center"/>
        <w:rPr>
          <w:b/>
          <w:sz w:val="28"/>
          <w:szCs w:val="28"/>
        </w:rPr>
      </w:pPr>
      <w:r>
        <w:rPr>
          <w:b/>
          <w:sz w:val="28"/>
          <w:szCs w:val="28"/>
        </w:rPr>
        <w:t>Pilot Test</w:t>
      </w:r>
      <w:r w:rsidR="00D4306F">
        <w:rPr>
          <w:b/>
          <w:sz w:val="28"/>
          <w:szCs w:val="28"/>
        </w:rPr>
        <w:t xml:space="preserve"> of the</w:t>
      </w:r>
      <w:r>
        <w:rPr>
          <w:b/>
          <w:sz w:val="28"/>
          <w:szCs w:val="28"/>
        </w:rPr>
        <w:t xml:space="preserve"> Proposed </w:t>
      </w:r>
      <w:r w:rsidR="00CB7234">
        <w:rPr>
          <w:b/>
          <w:sz w:val="28"/>
          <w:szCs w:val="28"/>
        </w:rPr>
        <w:t xml:space="preserve">Pharmacy </w:t>
      </w:r>
      <w:r w:rsidR="00CB7234" w:rsidRPr="009274EF">
        <w:rPr>
          <w:b/>
          <w:sz w:val="28"/>
          <w:szCs w:val="28"/>
        </w:rPr>
        <w:t xml:space="preserve">Survey on Patient Safety Culture </w:t>
      </w:r>
    </w:p>
    <w:p w:rsidR="00CB7234" w:rsidRPr="00082047" w:rsidRDefault="00CB7234" w:rsidP="00CB7234">
      <w:pPr>
        <w:jc w:val="center"/>
        <w:rPr>
          <w:i/>
          <w:sz w:val="28"/>
          <w:szCs w:val="28"/>
        </w:rPr>
      </w:pPr>
    </w:p>
    <w:p w:rsidR="00CB7234" w:rsidRDefault="00CB7234" w:rsidP="00CB7234">
      <w:pPr>
        <w:jc w:val="center"/>
        <w:rPr>
          <w:sz w:val="28"/>
          <w:szCs w:val="28"/>
        </w:rPr>
      </w:pPr>
    </w:p>
    <w:p w:rsidR="00CB7234" w:rsidRDefault="00CB7234" w:rsidP="00CB7234">
      <w:pPr>
        <w:jc w:val="center"/>
        <w:rPr>
          <w:sz w:val="28"/>
          <w:szCs w:val="28"/>
        </w:rPr>
      </w:pPr>
    </w:p>
    <w:p w:rsidR="00CB7234" w:rsidRDefault="00CB7234" w:rsidP="00CB7234">
      <w:pPr>
        <w:jc w:val="center"/>
        <w:rPr>
          <w:sz w:val="28"/>
          <w:szCs w:val="28"/>
        </w:rPr>
      </w:pPr>
    </w:p>
    <w:p w:rsidR="00CB7234" w:rsidRPr="00B95455" w:rsidRDefault="006D2082" w:rsidP="00CB7234">
      <w:pPr>
        <w:jc w:val="center"/>
        <w:rPr>
          <w:b/>
          <w:sz w:val="28"/>
          <w:szCs w:val="28"/>
        </w:rPr>
      </w:pPr>
      <w:r>
        <w:rPr>
          <w:b/>
          <w:sz w:val="28"/>
          <w:szCs w:val="28"/>
        </w:rPr>
        <w:t xml:space="preserve">Version: </w:t>
      </w:r>
      <w:r w:rsidR="00304FCC">
        <w:rPr>
          <w:b/>
          <w:sz w:val="28"/>
          <w:szCs w:val="28"/>
        </w:rPr>
        <w:t>August 10</w:t>
      </w:r>
      <w:r w:rsidR="00CD41D5">
        <w:rPr>
          <w:b/>
          <w:sz w:val="28"/>
          <w:szCs w:val="28"/>
        </w:rPr>
        <w:t>, 2011</w:t>
      </w:r>
    </w:p>
    <w:p w:rsidR="00CB7234" w:rsidRDefault="00CB7234" w:rsidP="00CB7234">
      <w:pPr>
        <w:jc w:val="center"/>
        <w:rPr>
          <w:i/>
          <w:sz w:val="28"/>
          <w:szCs w:val="28"/>
        </w:rPr>
      </w:pPr>
    </w:p>
    <w:p w:rsidR="00CB7234" w:rsidRDefault="00CB7234" w:rsidP="00CB7234">
      <w:pPr>
        <w:jc w:val="center"/>
        <w:rPr>
          <w:sz w:val="28"/>
          <w:szCs w:val="28"/>
        </w:rPr>
      </w:pPr>
    </w:p>
    <w:p w:rsidR="00CB7234" w:rsidRDefault="00CB7234" w:rsidP="00CB7234">
      <w:pPr>
        <w:jc w:val="center"/>
        <w:rPr>
          <w:sz w:val="28"/>
          <w:szCs w:val="28"/>
        </w:rPr>
      </w:pPr>
    </w:p>
    <w:p w:rsidR="00CB7234" w:rsidRDefault="00CB7234" w:rsidP="00CB7234">
      <w:pPr>
        <w:jc w:val="center"/>
        <w:rPr>
          <w:sz w:val="28"/>
          <w:szCs w:val="28"/>
        </w:rPr>
      </w:pPr>
    </w:p>
    <w:p w:rsidR="00CB7234" w:rsidRDefault="00CB7234" w:rsidP="00CB7234">
      <w:pPr>
        <w:jc w:val="center"/>
        <w:rPr>
          <w:sz w:val="28"/>
          <w:szCs w:val="28"/>
        </w:rPr>
      </w:pPr>
    </w:p>
    <w:p w:rsidR="00CB7234" w:rsidRDefault="00CB7234" w:rsidP="00CB7234">
      <w:pPr>
        <w:jc w:val="center"/>
        <w:rPr>
          <w:sz w:val="28"/>
          <w:szCs w:val="28"/>
        </w:rPr>
      </w:pPr>
    </w:p>
    <w:p w:rsidR="00CB7234" w:rsidRDefault="00CB7234" w:rsidP="00CB7234">
      <w:pPr>
        <w:jc w:val="center"/>
        <w:rPr>
          <w:sz w:val="28"/>
          <w:szCs w:val="28"/>
        </w:rPr>
      </w:pPr>
      <w:r w:rsidRPr="00677A0B">
        <w:rPr>
          <w:sz w:val="28"/>
          <w:szCs w:val="28"/>
        </w:rPr>
        <w:t xml:space="preserve">Agency </w:t>
      </w:r>
      <w:r w:rsidR="00CB0B27">
        <w:rPr>
          <w:sz w:val="28"/>
          <w:szCs w:val="28"/>
        </w:rPr>
        <w:t>for</w:t>
      </w:r>
      <w:r w:rsidRPr="00677A0B">
        <w:rPr>
          <w:sz w:val="28"/>
          <w:szCs w:val="28"/>
        </w:rPr>
        <w:t xml:space="preserve"> Healthcare Research and Quality (AHRQ)</w:t>
      </w:r>
    </w:p>
    <w:p w:rsidR="00CB7234" w:rsidRDefault="00CB7234" w:rsidP="00CB7234">
      <w:pPr>
        <w:rPr>
          <w:sz w:val="28"/>
          <w:szCs w:val="28"/>
        </w:rPr>
      </w:pPr>
    </w:p>
    <w:p w:rsidR="00CB7234" w:rsidRDefault="00CB7234" w:rsidP="00CB7234">
      <w:pPr>
        <w:rPr>
          <w:sz w:val="28"/>
          <w:szCs w:val="28"/>
        </w:rPr>
      </w:pPr>
    </w:p>
    <w:p w:rsidR="00CB7234" w:rsidRPr="00CB7234" w:rsidRDefault="00CB7234" w:rsidP="00CB7234">
      <w:pPr>
        <w:rPr>
          <w:b/>
          <w:sz w:val="24"/>
          <w:szCs w:val="24"/>
        </w:rPr>
      </w:pPr>
      <w:r>
        <w:br w:type="page"/>
      </w:r>
    </w:p>
    <w:sdt>
      <w:sdtPr>
        <w:rPr>
          <w:rFonts w:ascii="Times New Roman" w:eastAsia="Times New Roman" w:hAnsi="Times New Roman" w:cs="Times New Roman"/>
          <w:b w:val="0"/>
          <w:bCs w:val="0"/>
          <w:color w:val="auto"/>
          <w:sz w:val="20"/>
          <w:szCs w:val="20"/>
        </w:rPr>
        <w:id w:val="26770416"/>
        <w:docPartObj>
          <w:docPartGallery w:val="Table of Contents"/>
          <w:docPartUnique/>
        </w:docPartObj>
      </w:sdtPr>
      <w:sdtContent>
        <w:p w:rsidR="008C5826" w:rsidRPr="008C5826" w:rsidRDefault="008C5826">
          <w:pPr>
            <w:pStyle w:val="TOCHeading"/>
            <w:rPr>
              <w:rFonts w:ascii="Times New Roman" w:hAnsi="Times New Roman" w:cs="Times New Roman"/>
            </w:rPr>
          </w:pPr>
          <w:r w:rsidRPr="008C5826">
            <w:rPr>
              <w:rFonts w:ascii="Times New Roman" w:hAnsi="Times New Roman" w:cs="Times New Roman"/>
            </w:rPr>
            <w:t>Table of Contents</w:t>
          </w:r>
        </w:p>
        <w:p w:rsidR="008C5826" w:rsidRPr="008C5826" w:rsidRDefault="00B2275A">
          <w:pPr>
            <w:pStyle w:val="TOC1"/>
            <w:tabs>
              <w:tab w:val="right" w:leader="dot" w:pos="9350"/>
            </w:tabs>
            <w:rPr>
              <w:noProof/>
            </w:rPr>
          </w:pPr>
          <w:r w:rsidRPr="008C5826">
            <w:fldChar w:fldCharType="begin"/>
          </w:r>
          <w:r w:rsidR="008C5826" w:rsidRPr="008C5826">
            <w:instrText xml:space="preserve"> TOC \o "1-3" \h \z \u </w:instrText>
          </w:r>
          <w:r w:rsidRPr="008C5826">
            <w:fldChar w:fldCharType="separate"/>
          </w:r>
          <w:hyperlink w:anchor="_Toc277862436" w:history="1">
            <w:r w:rsidR="008C5826" w:rsidRPr="008C5826">
              <w:rPr>
                <w:rStyle w:val="Hyperlink"/>
                <w:noProof/>
              </w:rPr>
              <w:t>A.  JUSTIFICATION</w:t>
            </w:r>
            <w:r w:rsidR="008C5826" w:rsidRPr="008C5826">
              <w:rPr>
                <w:noProof/>
                <w:webHidden/>
              </w:rPr>
              <w:tab/>
            </w:r>
            <w:r w:rsidRPr="008C5826">
              <w:rPr>
                <w:noProof/>
                <w:webHidden/>
              </w:rPr>
              <w:fldChar w:fldCharType="begin"/>
            </w:r>
            <w:r w:rsidR="008C5826" w:rsidRPr="008C5826">
              <w:rPr>
                <w:noProof/>
                <w:webHidden/>
              </w:rPr>
              <w:instrText xml:space="preserve"> PAGEREF _Toc277862436 \h </w:instrText>
            </w:r>
            <w:r w:rsidRPr="008C5826">
              <w:rPr>
                <w:noProof/>
                <w:webHidden/>
              </w:rPr>
            </w:r>
            <w:r w:rsidRPr="008C5826">
              <w:rPr>
                <w:noProof/>
                <w:webHidden/>
              </w:rPr>
              <w:fldChar w:fldCharType="separate"/>
            </w:r>
            <w:r w:rsidR="004C5A6A">
              <w:rPr>
                <w:noProof/>
                <w:webHidden/>
              </w:rPr>
              <w:t>3</w:t>
            </w:r>
            <w:r w:rsidRPr="008C5826">
              <w:rPr>
                <w:noProof/>
                <w:webHidden/>
              </w:rPr>
              <w:fldChar w:fldCharType="end"/>
            </w:r>
          </w:hyperlink>
        </w:p>
        <w:p w:rsidR="008C5826" w:rsidRPr="008C5826" w:rsidRDefault="00B2275A">
          <w:pPr>
            <w:pStyle w:val="TOC2"/>
            <w:tabs>
              <w:tab w:val="right" w:leader="dot" w:pos="9350"/>
            </w:tabs>
            <w:rPr>
              <w:noProof/>
            </w:rPr>
          </w:pPr>
          <w:hyperlink w:anchor="_Toc277862437" w:history="1">
            <w:r w:rsidR="008C5826" w:rsidRPr="008C5826">
              <w:rPr>
                <w:rStyle w:val="Hyperlink"/>
                <w:noProof/>
              </w:rPr>
              <w:t>1.  Need for Information</w:t>
            </w:r>
            <w:r w:rsidR="008C5826" w:rsidRPr="008C5826">
              <w:rPr>
                <w:noProof/>
                <w:webHidden/>
              </w:rPr>
              <w:tab/>
            </w:r>
            <w:r w:rsidRPr="008C5826">
              <w:rPr>
                <w:noProof/>
                <w:webHidden/>
              </w:rPr>
              <w:fldChar w:fldCharType="begin"/>
            </w:r>
            <w:r w:rsidR="008C5826" w:rsidRPr="008C5826">
              <w:rPr>
                <w:noProof/>
                <w:webHidden/>
              </w:rPr>
              <w:instrText xml:space="preserve"> PAGEREF _Toc277862437 \h </w:instrText>
            </w:r>
            <w:r w:rsidRPr="008C5826">
              <w:rPr>
                <w:noProof/>
                <w:webHidden/>
              </w:rPr>
            </w:r>
            <w:r w:rsidRPr="008C5826">
              <w:rPr>
                <w:noProof/>
                <w:webHidden/>
              </w:rPr>
              <w:fldChar w:fldCharType="separate"/>
            </w:r>
            <w:r w:rsidR="004C5A6A">
              <w:rPr>
                <w:noProof/>
                <w:webHidden/>
              </w:rPr>
              <w:t>3</w:t>
            </w:r>
            <w:r w:rsidRPr="008C5826">
              <w:rPr>
                <w:noProof/>
                <w:webHidden/>
              </w:rPr>
              <w:fldChar w:fldCharType="end"/>
            </w:r>
          </w:hyperlink>
        </w:p>
        <w:p w:rsidR="008C5826" w:rsidRPr="008C5826" w:rsidRDefault="00B2275A">
          <w:pPr>
            <w:pStyle w:val="TOC2"/>
            <w:tabs>
              <w:tab w:val="right" w:leader="dot" w:pos="9350"/>
            </w:tabs>
            <w:rPr>
              <w:noProof/>
            </w:rPr>
          </w:pPr>
          <w:hyperlink w:anchor="_Toc277862438" w:history="1">
            <w:r w:rsidR="008C5826" w:rsidRPr="008C5826">
              <w:rPr>
                <w:rStyle w:val="Hyperlink"/>
                <w:noProof/>
              </w:rPr>
              <w:t>2.  How, by Whom, and for What Purpose Information Will Be Used</w:t>
            </w:r>
            <w:r w:rsidR="008C5826" w:rsidRPr="008C5826">
              <w:rPr>
                <w:noProof/>
                <w:webHidden/>
              </w:rPr>
              <w:tab/>
            </w:r>
            <w:r w:rsidRPr="008C5826">
              <w:rPr>
                <w:noProof/>
                <w:webHidden/>
              </w:rPr>
              <w:fldChar w:fldCharType="begin"/>
            </w:r>
            <w:r w:rsidR="008C5826" w:rsidRPr="008C5826">
              <w:rPr>
                <w:noProof/>
                <w:webHidden/>
              </w:rPr>
              <w:instrText xml:space="preserve"> PAGEREF _Toc277862438 \h </w:instrText>
            </w:r>
            <w:r w:rsidRPr="008C5826">
              <w:rPr>
                <w:noProof/>
                <w:webHidden/>
              </w:rPr>
            </w:r>
            <w:r w:rsidRPr="008C5826">
              <w:rPr>
                <w:noProof/>
                <w:webHidden/>
              </w:rPr>
              <w:fldChar w:fldCharType="separate"/>
            </w:r>
            <w:r w:rsidR="004C5A6A">
              <w:rPr>
                <w:noProof/>
                <w:webHidden/>
              </w:rPr>
              <w:t>5</w:t>
            </w:r>
            <w:r w:rsidRPr="008C5826">
              <w:rPr>
                <w:noProof/>
                <w:webHidden/>
              </w:rPr>
              <w:fldChar w:fldCharType="end"/>
            </w:r>
          </w:hyperlink>
        </w:p>
        <w:p w:rsidR="008C5826" w:rsidRPr="008C5826" w:rsidRDefault="00B2275A">
          <w:pPr>
            <w:pStyle w:val="TOC2"/>
            <w:tabs>
              <w:tab w:val="right" w:leader="dot" w:pos="9350"/>
            </w:tabs>
            <w:rPr>
              <w:noProof/>
            </w:rPr>
          </w:pPr>
          <w:hyperlink w:anchor="_Toc277862439" w:history="1">
            <w:r w:rsidR="008C5826" w:rsidRPr="008C5826">
              <w:rPr>
                <w:rStyle w:val="Hyperlink"/>
                <w:noProof/>
              </w:rPr>
              <w:t>3.  Use of Improved Information Technology</w:t>
            </w:r>
            <w:r w:rsidR="008C5826" w:rsidRPr="008C5826">
              <w:rPr>
                <w:noProof/>
                <w:webHidden/>
              </w:rPr>
              <w:tab/>
            </w:r>
            <w:r w:rsidRPr="008C5826">
              <w:rPr>
                <w:noProof/>
                <w:webHidden/>
              </w:rPr>
              <w:fldChar w:fldCharType="begin"/>
            </w:r>
            <w:r w:rsidR="008C5826" w:rsidRPr="008C5826">
              <w:rPr>
                <w:noProof/>
                <w:webHidden/>
              </w:rPr>
              <w:instrText xml:space="preserve"> PAGEREF _Toc277862439 \h </w:instrText>
            </w:r>
            <w:r w:rsidRPr="008C5826">
              <w:rPr>
                <w:noProof/>
                <w:webHidden/>
              </w:rPr>
            </w:r>
            <w:r w:rsidRPr="008C5826">
              <w:rPr>
                <w:noProof/>
                <w:webHidden/>
              </w:rPr>
              <w:fldChar w:fldCharType="separate"/>
            </w:r>
            <w:r w:rsidR="004C5A6A">
              <w:rPr>
                <w:noProof/>
                <w:webHidden/>
              </w:rPr>
              <w:t>6</w:t>
            </w:r>
            <w:r w:rsidRPr="008C5826">
              <w:rPr>
                <w:noProof/>
                <w:webHidden/>
              </w:rPr>
              <w:fldChar w:fldCharType="end"/>
            </w:r>
          </w:hyperlink>
        </w:p>
        <w:p w:rsidR="008C5826" w:rsidRPr="008C5826" w:rsidRDefault="00B2275A">
          <w:pPr>
            <w:pStyle w:val="TOC2"/>
            <w:tabs>
              <w:tab w:val="right" w:leader="dot" w:pos="9350"/>
            </w:tabs>
            <w:rPr>
              <w:noProof/>
            </w:rPr>
          </w:pPr>
          <w:hyperlink w:anchor="_Toc277862440" w:history="1">
            <w:r w:rsidR="008C5826" w:rsidRPr="008C5826">
              <w:rPr>
                <w:rStyle w:val="Hyperlink"/>
                <w:noProof/>
              </w:rPr>
              <w:t>4.  Efforts to Avoid Duplication</w:t>
            </w:r>
            <w:r w:rsidR="008C5826" w:rsidRPr="008C5826">
              <w:rPr>
                <w:noProof/>
                <w:webHidden/>
              </w:rPr>
              <w:tab/>
            </w:r>
            <w:r w:rsidRPr="008C5826">
              <w:rPr>
                <w:noProof/>
                <w:webHidden/>
              </w:rPr>
              <w:fldChar w:fldCharType="begin"/>
            </w:r>
            <w:r w:rsidR="008C5826" w:rsidRPr="008C5826">
              <w:rPr>
                <w:noProof/>
                <w:webHidden/>
              </w:rPr>
              <w:instrText xml:space="preserve"> PAGEREF _Toc277862440 \h </w:instrText>
            </w:r>
            <w:r w:rsidRPr="008C5826">
              <w:rPr>
                <w:noProof/>
                <w:webHidden/>
              </w:rPr>
            </w:r>
            <w:r w:rsidRPr="008C5826">
              <w:rPr>
                <w:noProof/>
                <w:webHidden/>
              </w:rPr>
              <w:fldChar w:fldCharType="separate"/>
            </w:r>
            <w:r w:rsidR="004C5A6A">
              <w:rPr>
                <w:noProof/>
                <w:webHidden/>
              </w:rPr>
              <w:t>6</w:t>
            </w:r>
            <w:r w:rsidRPr="008C5826">
              <w:rPr>
                <w:noProof/>
                <w:webHidden/>
              </w:rPr>
              <w:fldChar w:fldCharType="end"/>
            </w:r>
          </w:hyperlink>
        </w:p>
        <w:p w:rsidR="008C5826" w:rsidRPr="008C5826" w:rsidRDefault="00B2275A">
          <w:pPr>
            <w:pStyle w:val="TOC2"/>
            <w:tabs>
              <w:tab w:val="right" w:leader="dot" w:pos="9350"/>
            </w:tabs>
            <w:rPr>
              <w:noProof/>
            </w:rPr>
          </w:pPr>
          <w:hyperlink w:anchor="_Toc277862441" w:history="1">
            <w:r w:rsidR="008C5826" w:rsidRPr="008C5826">
              <w:rPr>
                <w:rStyle w:val="Hyperlink"/>
                <w:noProof/>
              </w:rPr>
              <w:t>5.  Small Businesses</w:t>
            </w:r>
            <w:r w:rsidR="008C5826" w:rsidRPr="008C5826">
              <w:rPr>
                <w:noProof/>
                <w:webHidden/>
              </w:rPr>
              <w:tab/>
            </w:r>
            <w:r w:rsidRPr="008C5826">
              <w:rPr>
                <w:noProof/>
                <w:webHidden/>
              </w:rPr>
              <w:fldChar w:fldCharType="begin"/>
            </w:r>
            <w:r w:rsidR="008C5826" w:rsidRPr="008C5826">
              <w:rPr>
                <w:noProof/>
                <w:webHidden/>
              </w:rPr>
              <w:instrText xml:space="preserve"> PAGEREF _Toc277862441 \h </w:instrText>
            </w:r>
            <w:r w:rsidRPr="008C5826">
              <w:rPr>
                <w:noProof/>
                <w:webHidden/>
              </w:rPr>
            </w:r>
            <w:r w:rsidRPr="008C5826">
              <w:rPr>
                <w:noProof/>
                <w:webHidden/>
              </w:rPr>
              <w:fldChar w:fldCharType="separate"/>
            </w:r>
            <w:r w:rsidR="004C5A6A">
              <w:rPr>
                <w:noProof/>
                <w:webHidden/>
              </w:rPr>
              <w:t>6</w:t>
            </w:r>
            <w:r w:rsidRPr="008C5826">
              <w:rPr>
                <w:noProof/>
                <w:webHidden/>
              </w:rPr>
              <w:fldChar w:fldCharType="end"/>
            </w:r>
          </w:hyperlink>
        </w:p>
        <w:p w:rsidR="008C5826" w:rsidRPr="008C5826" w:rsidRDefault="00B2275A">
          <w:pPr>
            <w:pStyle w:val="TOC2"/>
            <w:tabs>
              <w:tab w:val="right" w:leader="dot" w:pos="9350"/>
            </w:tabs>
            <w:rPr>
              <w:noProof/>
            </w:rPr>
          </w:pPr>
          <w:hyperlink w:anchor="_Toc277862442" w:history="1">
            <w:r w:rsidR="008C5826" w:rsidRPr="008C5826">
              <w:rPr>
                <w:rStyle w:val="Hyperlink"/>
                <w:noProof/>
              </w:rPr>
              <w:t>6.  Consequences of Less Frequent Collection</w:t>
            </w:r>
            <w:r w:rsidR="008C5826" w:rsidRPr="008C5826">
              <w:rPr>
                <w:noProof/>
                <w:webHidden/>
              </w:rPr>
              <w:tab/>
            </w:r>
            <w:r w:rsidRPr="008C5826">
              <w:rPr>
                <w:noProof/>
                <w:webHidden/>
              </w:rPr>
              <w:fldChar w:fldCharType="begin"/>
            </w:r>
            <w:r w:rsidR="008C5826" w:rsidRPr="008C5826">
              <w:rPr>
                <w:noProof/>
                <w:webHidden/>
              </w:rPr>
              <w:instrText xml:space="preserve"> PAGEREF _Toc277862442 \h </w:instrText>
            </w:r>
            <w:r w:rsidRPr="008C5826">
              <w:rPr>
                <w:noProof/>
                <w:webHidden/>
              </w:rPr>
            </w:r>
            <w:r w:rsidRPr="008C5826">
              <w:rPr>
                <w:noProof/>
                <w:webHidden/>
              </w:rPr>
              <w:fldChar w:fldCharType="separate"/>
            </w:r>
            <w:r w:rsidR="004C5A6A">
              <w:rPr>
                <w:noProof/>
                <w:webHidden/>
              </w:rPr>
              <w:t>7</w:t>
            </w:r>
            <w:r w:rsidRPr="008C5826">
              <w:rPr>
                <w:noProof/>
                <w:webHidden/>
              </w:rPr>
              <w:fldChar w:fldCharType="end"/>
            </w:r>
          </w:hyperlink>
        </w:p>
        <w:p w:rsidR="008C5826" w:rsidRPr="008C5826" w:rsidRDefault="00B2275A">
          <w:pPr>
            <w:pStyle w:val="TOC2"/>
            <w:tabs>
              <w:tab w:val="right" w:leader="dot" w:pos="9350"/>
            </w:tabs>
            <w:rPr>
              <w:noProof/>
            </w:rPr>
          </w:pPr>
          <w:hyperlink w:anchor="_Toc277862443" w:history="1">
            <w:r w:rsidR="008C5826" w:rsidRPr="008C5826">
              <w:rPr>
                <w:rStyle w:val="Hyperlink"/>
                <w:noProof/>
              </w:rPr>
              <w:t>7.  Consistency with the Guidelines in 5 CFR 1320.5(d)(2)</w:t>
            </w:r>
            <w:r w:rsidR="008C5826" w:rsidRPr="008C5826">
              <w:rPr>
                <w:noProof/>
                <w:webHidden/>
              </w:rPr>
              <w:tab/>
            </w:r>
            <w:r w:rsidRPr="008C5826">
              <w:rPr>
                <w:noProof/>
                <w:webHidden/>
              </w:rPr>
              <w:fldChar w:fldCharType="begin"/>
            </w:r>
            <w:r w:rsidR="008C5826" w:rsidRPr="008C5826">
              <w:rPr>
                <w:noProof/>
                <w:webHidden/>
              </w:rPr>
              <w:instrText xml:space="preserve"> PAGEREF _Toc277862443 \h </w:instrText>
            </w:r>
            <w:r w:rsidRPr="008C5826">
              <w:rPr>
                <w:noProof/>
                <w:webHidden/>
              </w:rPr>
            </w:r>
            <w:r w:rsidRPr="008C5826">
              <w:rPr>
                <w:noProof/>
                <w:webHidden/>
              </w:rPr>
              <w:fldChar w:fldCharType="separate"/>
            </w:r>
            <w:r w:rsidR="004C5A6A">
              <w:rPr>
                <w:noProof/>
                <w:webHidden/>
              </w:rPr>
              <w:t>7</w:t>
            </w:r>
            <w:r w:rsidRPr="008C5826">
              <w:rPr>
                <w:noProof/>
                <w:webHidden/>
              </w:rPr>
              <w:fldChar w:fldCharType="end"/>
            </w:r>
          </w:hyperlink>
        </w:p>
        <w:p w:rsidR="008C5826" w:rsidRPr="008C5826" w:rsidRDefault="00B2275A">
          <w:pPr>
            <w:pStyle w:val="TOC2"/>
            <w:tabs>
              <w:tab w:val="right" w:leader="dot" w:pos="9350"/>
            </w:tabs>
            <w:rPr>
              <w:noProof/>
            </w:rPr>
          </w:pPr>
          <w:hyperlink w:anchor="_Toc277862444" w:history="1">
            <w:r w:rsidR="008C5826" w:rsidRPr="008C5826">
              <w:rPr>
                <w:rStyle w:val="Hyperlink"/>
                <w:noProof/>
              </w:rPr>
              <w:t>8.  Applicability to 5 CFR 1320.8(d)</w:t>
            </w:r>
            <w:r w:rsidR="008C5826" w:rsidRPr="008C5826">
              <w:rPr>
                <w:noProof/>
                <w:webHidden/>
              </w:rPr>
              <w:tab/>
            </w:r>
            <w:r w:rsidRPr="008C5826">
              <w:rPr>
                <w:noProof/>
                <w:webHidden/>
              </w:rPr>
              <w:fldChar w:fldCharType="begin"/>
            </w:r>
            <w:r w:rsidR="008C5826" w:rsidRPr="008C5826">
              <w:rPr>
                <w:noProof/>
                <w:webHidden/>
              </w:rPr>
              <w:instrText xml:space="preserve"> PAGEREF _Toc277862444 \h </w:instrText>
            </w:r>
            <w:r w:rsidRPr="008C5826">
              <w:rPr>
                <w:noProof/>
                <w:webHidden/>
              </w:rPr>
            </w:r>
            <w:r w:rsidRPr="008C5826">
              <w:rPr>
                <w:noProof/>
                <w:webHidden/>
              </w:rPr>
              <w:fldChar w:fldCharType="separate"/>
            </w:r>
            <w:r w:rsidR="004C5A6A">
              <w:rPr>
                <w:noProof/>
                <w:webHidden/>
              </w:rPr>
              <w:t>7</w:t>
            </w:r>
            <w:r w:rsidRPr="008C5826">
              <w:rPr>
                <w:noProof/>
                <w:webHidden/>
              </w:rPr>
              <w:fldChar w:fldCharType="end"/>
            </w:r>
          </w:hyperlink>
        </w:p>
        <w:p w:rsidR="008C5826" w:rsidRPr="008C5826" w:rsidRDefault="00B2275A">
          <w:pPr>
            <w:pStyle w:val="TOC2"/>
            <w:tabs>
              <w:tab w:val="right" w:leader="dot" w:pos="9350"/>
            </w:tabs>
            <w:rPr>
              <w:noProof/>
            </w:rPr>
          </w:pPr>
          <w:hyperlink w:anchor="_Toc277862445" w:history="1">
            <w:r w:rsidR="008C5826" w:rsidRPr="008C5826">
              <w:rPr>
                <w:rStyle w:val="Hyperlink"/>
                <w:noProof/>
              </w:rPr>
              <w:t>9.  Remuneration of Respondents</w:t>
            </w:r>
            <w:r w:rsidR="008C5826" w:rsidRPr="008C5826">
              <w:rPr>
                <w:noProof/>
                <w:webHidden/>
              </w:rPr>
              <w:tab/>
            </w:r>
            <w:r w:rsidRPr="008C5826">
              <w:rPr>
                <w:noProof/>
                <w:webHidden/>
              </w:rPr>
              <w:fldChar w:fldCharType="begin"/>
            </w:r>
            <w:r w:rsidR="008C5826" w:rsidRPr="008C5826">
              <w:rPr>
                <w:noProof/>
                <w:webHidden/>
              </w:rPr>
              <w:instrText xml:space="preserve"> PAGEREF _Toc277862445 \h </w:instrText>
            </w:r>
            <w:r w:rsidRPr="008C5826">
              <w:rPr>
                <w:noProof/>
                <w:webHidden/>
              </w:rPr>
            </w:r>
            <w:r w:rsidRPr="008C5826">
              <w:rPr>
                <w:noProof/>
                <w:webHidden/>
              </w:rPr>
              <w:fldChar w:fldCharType="separate"/>
            </w:r>
            <w:r w:rsidR="004C5A6A">
              <w:rPr>
                <w:noProof/>
                <w:webHidden/>
              </w:rPr>
              <w:t>7</w:t>
            </w:r>
            <w:r w:rsidRPr="008C5826">
              <w:rPr>
                <w:noProof/>
                <w:webHidden/>
              </w:rPr>
              <w:fldChar w:fldCharType="end"/>
            </w:r>
          </w:hyperlink>
        </w:p>
        <w:p w:rsidR="008C5826" w:rsidRPr="008C5826" w:rsidRDefault="00B2275A">
          <w:pPr>
            <w:pStyle w:val="TOC2"/>
            <w:tabs>
              <w:tab w:val="right" w:leader="dot" w:pos="9350"/>
            </w:tabs>
            <w:rPr>
              <w:noProof/>
            </w:rPr>
          </w:pPr>
          <w:hyperlink w:anchor="_Toc277862446" w:history="1">
            <w:r w:rsidR="008C5826" w:rsidRPr="008C5826">
              <w:rPr>
                <w:rStyle w:val="Hyperlink"/>
                <w:noProof/>
              </w:rPr>
              <w:t>10.  Assurance of Confidentiality</w:t>
            </w:r>
            <w:r w:rsidR="008C5826" w:rsidRPr="008C5826">
              <w:rPr>
                <w:noProof/>
                <w:webHidden/>
              </w:rPr>
              <w:tab/>
            </w:r>
            <w:r w:rsidRPr="008C5826">
              <w:rPr>
                <w:noProof/>
                <w:webHidden/>
              </w:rPr>
              <w:fldChar w:fldCharType="begin"/>
            </w:r>
            <w:r w:rsidR="008C5826" w:rsidRPr="008C5826">
              <w:rPr>
                <w:noProof/>
                <w:webHidden/>
              </w:rPr>
              <w:instrText xml:space="preserve"> PAGEREF _Toc277862446 \h </w:instrText>
            </w:r>
            <w:r w:rsidRPr="008C5826">
              <w:rPr>
                <w:noProof/>
                <w:webHidden/>
              </w:rPr>
            </w:r>
            <w:r w:rsidRPr="008C5826">
              <w:rPr>
                <w:noProof/>
                <w:webHidden/>
              </w:rPr>
              <w:fldChar w:fldCharType="separate"/>
            </w:r>
            <w:r w:rsidR="004C5A6A">
              <w:rPr>
                <w:noProof/>
                <w:webHidden/>
              </w:rPr>
              <w:t>8</w:t>
            </w:r>
            <w:r w:rsidRPr="008C5826">
              <w:rPr>
                <w:noProof/>
                <w:webHidden/>
              </w:rPr>
              <w:fldChar w:fldCharType="end"/>
            </w:r>
          </w:hyperlink>
        </w:p>
        <w:p w:rsidR="008C5826" w:rsidRPr="008C5826" w:rsidRDefault="00B2275A">
          <w:pPr>
            <w:pStyle w:val="TOC2"/>
            <w:tabs>
              <w:tab w:val="right" w:leader="dot" w:pos="9350"/>
            </w:tabs>
            <w:rPr>
              <w:noProof/>
            </w:rPr>
          </w:pPr>
          <w:hyperlink w:anchor="_Toc277862447" w:history="1">
            <w:r w:rsidR="008C5826" w:rsidRPr="008C5826">
              <w:rPr>
                <w:rStyle w:val="Hyperlink"/>
                <w:noProof/>
              </w:rPr>
              <w:t>11.  Questions of a Sensitive Nature</w:t>
            </w:r>
            <w:r w:rsidR="008C5826" w:rsidRPr="008C5826">
              <w:rPr>
                <w:noProof/>
                <w:webHidden/>
              </w:rPr>
              <w:tab/>
            </w:r>
            <w:r w:rsidRPr="008C5826">
              <w:rPr>
                <w:noProof/>
                <w:webHidden/>
              </w:rPr>
              <w:fldChar w:fldCharType="begin"/>
            </w:r>
            <w:r w:rsidR="008C5826" w:rsidRPr="008C5826">
              <w:rPr>
                <w:noProof/>
                <w:webHidden/>
              </w:rPr>
              <w:instrText xml:space="preserve"> PAGEREF _Toc277862447 \h </w:instrText>
            </w:r>
            <w:r w:rsidRPr="008C5826">
              <w:rPr>
                <w:noProof/>
                <w:webHidden/>
              </w:rPr>
            </w:r>
            <w:r w:rsidRPr="008C5826">
              <w:rPr>
                <w:noProof/>
                <w:webHidden/>
              </w:rPr>
              <w:fldChar w:fldCharType="separate"/>
            </w:r>
            <w:r w:rsidR="004C5A6A">
              <w:rPr>
                <w:noProof/>
                <w:webHidden/>
              </w:rPr>
              <w:t>8</w:t>
            </w:r>
            <w:r w:rsidRPr="008C5826">
              <w:rPr>
                <w:noProof/>
                <w:webHidden/>
              </w:rPr>
              <w:fldChar w:fldCharType="end"/>
            </w:r>
          </w:hyperlink>
        </w:p>
        <w:p w:rsidR="008C5826" w:rsidRPr="008C5826" w:rsidRDefault="00B2275A">
          <w:pPr>
            <w:pStyle w:val="TOC2"/>
            <w:tabs>
              <w:tab w:val="right" w:leader="dot" w:pos="9350"/>
            </w:tabs>
            <w:rPr>
              <w:noProof/>
            </w:rPr>
          </w:pPr>
          <w:hyperlink w:anchor="_Toc277862448" w:history="1">
            <w:r w:rsidR="008C5826" w:rsidRPr="008C5826">
              <w:rPr>
                <w:rStyle w:val="Hyperlink"/>
                <w:noProof/>
              </w:rPr>
              <w:t>12.  Estimates of Annualized Hour Burden</w:t>
            </w:r>
            <w:r w:rsidR="008C5826" w:rsidRPr="008C5826">
              <w:rPr>
                <w:noProof/>
                <w:webHidden/>
              </w:rPr>
              <w:tab/>
            </w:r>
            <w:r w:rsidRPr="008C5826">
              <w:rPr>
                <w:noProof/>
                <w:webHidden/>
              </w:rPr>
              <w:fldChar w:fldCharType="begin"/>
            </w:r>
            <w:r w:rsidR="008C5826" w:rsidRPr="008C5826">
              <w:rPr>
                <w:noProof/>
                <w:webHidden/>
              </w:rPr>
              <w:instrText xml:space="preserve"> PAGEREF _Toc277862448 \h </w:instrText>
            </w:r>
            <w:r w:rsidRPr="008C5826">
              <w:rPr>
                <w:noProof/>
                <w:webHidden/>
              </w:rPr>
            </w:r>
            <w:r w:rsidRPr="008C5826">
              <w:rPr>
                <w:noProof/>
                <w:webHidden/>
              </w:rPr>
              <w:fldChar w:fldCharType="separate"/>
            </w:r>
            <w:r w:rsidR="004C5A6A">
              <w:rPr>
                <w:noProof/>
                <w:webHidden/>
              </w:rPr>
              <w:t>8</w:t>
            </w:r>
            <w:r w:rsidRPr="008C5826">
              <w:rPr>
                <w:noProof/>
                <w:webHidden/>
              </w:rPr>
              <w:fldChar w:fldCharType="end"/>
            </w:r>
          </w:hyperlink>
        </w:p>
        <w:p w:rsidR="008C5826" w:rsidRPr="008C5826" w:rsidRDefault="00B2275A">
          <w:pPr>
            <w:pStyle w:val="TOC2"/>
            <w:tabs>
              <w:tab w:val="right" w:leader="dot" w:pos="9350"/>
            </w:tabs>
            <w:rPr>
              <w:noProof/>
            </w:rPr>
          </w:pPr>
          <w:hyperlink w:anchor="_Toc277862449" w:history="1">
            <w:r w:rsidR="008C5826" w:rsidRPr="008C5826">
              <w:rPr>
                <w:rStyle w:val="Hyperlink"/>
                <w:noProof/>
              </w:rPr>
              <w:t>13.  Estimates of Total Annual Cost Burden to Respondents</w:t>
            </w:r>
            <w:r w:rsidR="008C5826" w:rsidRPr="008C5826">
              <w:rPr>
                <w:noProof/>
                <w:webHidden/>
              </w:rPr>
              <w:tab/>
            </w:r>
            <w:r w:rsidRPr="008C5826">
              <w:rPr>
                <w:noProof/>
                <w:webHidden/>
              </w:rPr>
              <w:fldChar w:fldCharType="begin"/>
            </w:r>
            <w:r w:rsidR="008C5826" w:rsidRPr="008C5826">
              <w:rPr>
                <w:noProof/>
                <w:webHidden/>
              </w:rPr>
              <w:instrText xml:space="preserve"> PAGEREF _Toc277862449 \h </w:instrText>
            </w:r>
            <w:r w:rsidRPr="008C5826">
              <w:rPr>
                <w:noProof/>
                <w:webHidden/>
              </w:rPr>
            </w:r>
            <w:r w:rsidRPr="008C5826">
              <w:rPr>
                <w:noProof/>
                <w:webHidden/>
              </w:rPr>
              <w:fldChar w:fldCharType="separate"/>
            </w:r>
            <w:r w:rsidR="004C5A6A">
              <w:rPr>
                <w:noProof/>
                <w:webHidden/>
              </w:rPr>
              <w:t>9</w:t>
            </w:r>
            <w:r w:rsidRPr="008C5826">
              <w:rPr>
                <w:noProof/>
                <w:webHidden/>
              </w:rPr>
              <w:fldChar w:fldCharType="end"/>
            </w:r>
          </w:hyperlink>
        </w:p>
        <w:p w:rsidR="008C5826" w:rsidRPr="008C5826" w:rsidRDefault="00B2275A">
          <w:pPr>
            <w:pStyle w:val="TOC2"/>
            <w:tabs>
              <w:tab w:val="right" w:leader="dot" w:pos="9350"/>
            </w:tabs>
            <w:rPr>
              <w:noProof/>
            </w:rPr>
          </w:pPr>
          <w:hyperlink w:anchor="_Toc277862450" w:history="1">
            <w:r w:rsidR="008C5826" w:rsidRPr="008C5826">
              <w:rPr>
                <w:rStyle w:val="Hyperlink"/>
                <w:noProof/>
              </w:rPr>
              <w:t>14.  Estimates of Annualized Cost to the Government</w:t>
            </w:r>
            <w:r w:rsidR="008C5826" w:rsidRPr="008C5826">
              <w:rPr>
                <w:noProof/>
                <w:webHidden/>
              </w:rPr>
              <w:tab/>
            </w:r>
            <w:r w:rsidRPr="008C5826">
              <w:rPr>
                <w:noProof/>
                <w:webHidden/>
              </w:rPr>
              <w:fldChar w:fldCharType="begin"/>
            </w:r>
            <w:r w:rsidR="008C5826" w:rsidRPr="008C5826">
              <w:rPr>
                <w:noProof/>
                <w:webHidden/>
              </w:rPr>
              <w:instrText xml:space="preserve"> PAGEREF _Toc277862450 \h </w:instrText>
            </w:r>
            <w:r w:rsidRPr="008C5826">
              <w:rPr>
                <w:noProof/>
                <w:webHidden/>
              </w:rPr>
            </w:r>
            <w:r w:rsidRPr="008C5826">
              <w:rPr>
                <w:noProof/>
                <w:webHidden/>
              </w:rPr>
              <w:fldChar w:fldCharType="separate"/>
            </w:r>
            <w:r w:rsidR="004C5A6A">
              <w:rPr>
                <w:noProof/>
                <w:webHidden/>
              </w:rPr>
              <w:t>9</w:t>
            </w:r>
            <w:r w:rsidRPr="008C5826">
              <w:rPr>
                <w:noProof/>
                <w:webHidden/>
              </w:rPr>
              <w:fldChar w:fldCharType="end"/>
            </w:r>
          </w:hyperlink>
        </w:p>
        <w:p w:rsidR="008C5826" w:rsidRPr="008C5826" w:rsidRDefault="00B2275A">
          <w:pPr>
            <w:pStyle w:val="TOC2"/>
            <w:tabs>
              <w:tab w:val="right" w:leader="dot" w:pos="9350"/>
            </w:tabs>
            <w:rPr>
              <w:noProof/>
            </w:rPr>
          </w:pPr>
          <w:hyperlink w:anchor="_Toc277862451" w:history="1">
            <w:r w:rsidR="008C5826" w:rsidRPr="008C5826">
              <w:rPr>
                <w:rStyle w:val="Hyperlink"/>
                <w:noProof/>
              </w:rPr>
              <w:t>15.  Change in Burden</w:t>
            </w:r>
            <w:r w:rsidR="008C5826" w:rsidRPr="008C5826">
              <w:rPr>
                <w:noProof/>
                <w:webHidden/>
              </w:rPr>
              <w:tab/>
            </w:r>
            <w:r w:rsidRPr="008C5826">
              <w:rPr>
                <w:noProof/>
                <w:webHidden/>
              </w:rPr>
              <w:fldChar w:fldCharType="begin"/>
            </w:r>
            <w:r w:rsidR="008C5826" w:rsidRPr="008C5826">
              <w:rPr>
                <w:noProof/>
                <w:webHidden/>
              </w:rPr>
              <w:instrText xml:space="preserve"> PAGEREF _Toc277862451 \h </w:instrText>
            </w:r>
            <w:r w:rsidRPr="008C5826">
              <w:rPr>
                <w:noProof/>
                <w:webHidden/>
              </w:rPr>
            </w:r>
            <w:r w:rsidRPr="008C5826">
              <w:rPr>
                <w:noProof/>
                <w:webHidden/>
              </w:rPr>
              <w:fldChar w:fldCharType="separate"/>
            </w:r>
            <w:r w:rsidR="004C5A6A">
              <w:rPr>
                <w:noProof/>
                <w:webHidden/>
              </w:rPr>
              <w:t>10</w:t>
            </w:r>
            <w:r w:rsidRPr="008C5826">
              <w:rPr>
                <w:noProof/>
                <w:webHidden/>
              </w:rPr>
              <w:fldChar w:fldCharType="end"/>
            </w:r>
          </w:hyperlink>
        </w:p>
        <w:p w:rsidR="008C5826" w:rsidRPr="008C5826" w:rsidRDefault="00B2275A">
          <w:pPr>
            <w:pStyle w:val="TOC2"/>
            <w:tabs>
              <w:tab w:val="right" w:leader="dot" w:pos="9350"/>
            </w:tabs>
            <w:rPr>
              <w:noProof/>
            </w:rPr>
          </w:pPr>
          <w:hyperlink w:anchor="_Toc277862452" w:history="1">
            <w:r w:rsidR="008C5826" w:rsidRPr="008C5826">
              <w:rPr>
                <w:rStyle w:val="Hyperlink"/>
                <w:noProof/>
              </w:rPr>
              <w:t>16.  Plans for Analyses</w:t>
            </w:r>
            <w:r w:rsidR="008C5826" w:rsidRPr="008C5826">
              <w:rPr>
                <w:noProof/>
                <w:webHidden/>
              </w:rPr>
              <w:tab/>
            </w:r>
            <w:r w:rsidRPr="008C5826">
              <w:rPr>
                <w:noProof/>
                <w:webHidden/>
              </w:rPr>
              <w:fldChar w:fldCharType="begin"/>
            </w:r>
            <w:r w:rsidR="008C5826" w:rsidRPr="008C5826">
              <w:rPr>
                <w:noProof/>
                <w:webHidden/>
              </w:rPr>
              <w:instrText xml:space="preserve"> PAGEREF _Toc277862452 \h </w:instrText>
            </w:r>
            <w:r w:rsidRPr="008C5826">
              <w:rPr>
                <w:noProof/>
                <w:webHidden/>
              </w:rPr>
            </w:r>
            <w:r w:rsidRPr="008C5826">
              <w:rPr>
                <w:noProof/>
                <w:webHidden/>
              </w:rPr>
              <w:fldChar w:fldCharType="separate"/>
            </w:r>
            <w:r w:rsidR="004C5A6A">
              <w:rPr>
                <w:noProof/>
                <w:webHidden/>
              </w:rPr>
              <w:t>10</w:t>
            </w:r>
            <w:r w:rsidRPr="008C5826">
              <w:rPr>
                <w:noProof/>
                <w:webHidden/>
              </w:rPr>
              <w:fldChar w:fldCharType="end"/>
            </w:r>
          </w:hyperlink>
        </w:p>
        <w:p w:rsidR="008C5826" w:rsidRPr="008C5826" w:rsidRDefault="00B2275A">
          <w:pPr>
            <w:pStyle w:val="TOC2"/>
            <w:tabs>
              <w:tab w:val="right" w:leader="dot" w:pos="9350"/>
            </w:tabs>
            <w:rPr>
              <w:noProof/>
            </w:rPr>
          </w:pPr>
          <w:hyperlink w:anchor="_Toc277862453" w:history="1">
            <w:r w:rsidR="008C5826" w:rsidRPr="008C5826">
              <w:rPr>
                <w:rStyle w:val="Hyperlink"/>
                <w:noProof/>
              </w:rPr>
              <w:t>17.  Exemption for Display of Expiration Date</w:t>
            </w:r>
            <w:r w:rsidR="008C5826" w:rsidRPr="008C5826">
              <w:rPr>
                <w:noProof/>
                <w:webHidden/>
              </w:rPr>
              <w:tab/>
            </w:r>
            <w:r w:rsidRPr="008C5826">
              <w:rPr>
                <w:noProof/>
                <w:webHidden/>
              </w:rPr>
              <w:fldChar w:fldCharType="begin"/>
            </w:r>
            <w:r w:rsidR="008C5826" w:rsidRPr="008C5826">
              <w:rPr>
                <w:noProof/>
                <w:webHidden/>
              </w:rPr>
              <w:instrText xml:space="preserve"> PAGEREF _Toc277862453 \h </w:instrText>
            </w:r>
            <w:r w:rsidRPr="008C5826">
              <w:rPr>
                <w:noProof/>
                <w:webHidden/>
              </w:rPr>
            </w:r>
            <w:r w:rsidRPr="008C5826">
              <w:rPr>
                <w:noProof/>
                <w:webHidden/>
              </w:rPr>
              <w:fldChar w:fldCharType="separate"/>
            </w:r>
            <w:r w:rsidR="004C5A6A">
              <w:rPr>
                <w:noProof/>
                <w:webHidden/>
              </w:rPr>
              <w:t>12</w:t>
            </w:r>
            <w:r w:rsidRPr="008C5826">
              <w:rPr>
                <w:noProof/>
                <w:webHidden/>
              </w:rPr>
              <w:fldChar w:fldCharType="end"/>
            </w:r>
          </w:hyperlink>
        </w:p>
        <w:p w:rsidR="008C5826" w:rsidRDefault="00B2275A">
          <w:r w:rsidRPr="008C5826">
            <w:fldChar w:fldCharType="end"/>
          </w:r>
          <w:r w:rsidR="00085CF8">
            <w:t xml:space="preserve">  List of Attachments</w:t>
          </w:r>
          <w:r w:rsidR="00085CF8">
            <w:tab/>
          </w:r>
          <w:r w:rsidR="00085CF8">
            <w:tab/>
          </w:r>
          <w:r w:rsidR="00085CF8">
            <w:tab/>
          </w:r>
          <w:r w:rsidR="00085CF8">
            <w:tab/>
          </w:r>
          <w:r w:rsidR="00085CF8">
            <w:tab/>
          </w:r>
          <w:r w:rsidR="00085CF8">
            <w:tab/>
          </w:r>
          <w:r w:rsidR="00085CF8">
            <w:tab/>
          </w:r>
          <w:r w:rsidR="00085CF8">
            <w:tab/>
          </w:r>
          <w:r w:rsidR="00085CF8">
            <w:tab/>
          </w:r>
          <w:r w:rsidR="00085CF8">
            <w:tab/>
            <w:t>11</w:t>
          </w:r>
        </w:p>
      </w:sdtContent>
    </w:sdt>
    <w:p w:rsidR="00CB7234" w:rsidRDefault="00CB7234" w:rsidP="00CB7234">
      <w:pPr>
        <w:rPr>
          <w:b/>
          <w:sz w:val="24"/>
          <w:szCs w:val="24"/>
        </w:rPr>
      </w:pPr>
      <w:r>
        <w:rPr>
          <w:b/>
          <w:sz w:val="24"/>
          <w:szCs w:val="24"/>
        </w:rPr>
        <w:br w:type="page"/>
      </w:r>
    </w:p>
    <w:p w:rsidR="0057087C" w:rsidRPr="008C5826" w:rsidRDefault="00A13BEE" w:rsidP="008C5826">
      <w:pPr>
        <w:pStyle w:val="Heading1"/>
        <w:rPr>
          <w:color w:val="auto"/>
          <w:sz w:val="24"/>
          <w:szCs w:val="24"/>
        </w:rPr>
      </w:pPr>
      <w:bookmarkStart w:id="0" w:name="_Toc277862436"/>
      <w:r w:rsidRPr="008C5826">
        <w:rPr>
          <w:color w:val="auto"/>
          <w:sz w:val="24"/>
          <w:szCs w:val="24"/>
        </w:rPr>
        <w:lastRenderedPageBreak/>
        <w:t>A.</w:t>
      </w:r>
      <w:r>
        <w:rPr>
          <w:sz w:val="24"/>
          <w:szCs w:val="24"/>
        </w:rPr>
        <w:t xml:space="preserve">  </w:t>
      </w:r>
      <w:r w:rsidR="0057087C" w:rsidRPr="008C5826">
        <w:rPr>
          <w:color w:val="auto"/>
          <w:sz w:val="24"/>
          <w:szCs w:val="24"/>
        </w:rPr>
        <w:t>JUSTIFICATION</w:t>
      </w:r>
      <w:bookmarkEnd w:id="0"/>
    </w:p>
    <w:p w:rsidR="0057087C" w:rsidRPr="00CB177A" w:rsidRDefault="0057087C">
      <w:pPr>
        <w:rPr>
          <w:sz w:val="24"/>
          <w:szCs w:val="24"/>
        </w:rPr>
      </w:pPr>
    </w:p>
    <w:p w:rsidR="001D16FA" w:rsidRPr="001D16FA" w:rsidRDefault="0057087C" w:rsidP="001D16FA">
      <w:pPr>
        <w:pStyle w:val="Heading2"/>
        <w:rPr>
          <w:sz w:val="24"/>
          <w:szCs w:val="24"/>
        </w:rPr>
      </w:pPr>
      <w:bookmarkStart w:id="1" w:name="_Toc277862437"/>
      <w:r w:rsidRPr="008C5826">
        <w:rPr>
          <w:color w:val="auto"/>
          <w:sz w:val="24"/>
          <w:szCs w:val="24"/>
        </w:rPr>
        <w:t xml:space="preserve">1.  </w:t>
      </w:r>
      <w:r w:rsidRPr="008C5826">
        <w:rPr>
          <w:color w:val="auto"/>
          <w:sz w:val="24"/>
          <w:szCs w:val="24"/>
          <w:u w:val="single"/>
        </w:rPr>
        <w:t>Need for Information</w:t>
      </w:r>
      <w:bookmarkEnd w:id="1"/>
    </w:p>
    <w:p w:rsidR="006B0624" w:rsidRDefault="006B0624">
      <w:pPr>
        <w:rPr>
          <w:sz w:val="24"/>
          <w:szCs w:val="24"/>
        </w:rPr>
      </w:pPr>
    </w:p>
    <w:p w:rsidR="001D16FA" w:rsidRPr="001D16FA" w:rsidRDefault="001D16FA" w:rsidP="001D16FA">
      <w:pPr>
        <w:rPr>
          <w:sz w:val="24"/>
          <w:szCs w:val="24"/>
        </w:rPr>
      </w:pPr>
      <w:r w:rsidRPr="001D16FA">
        <w:rPr>
          <w:sz w:val="24"/>
          <w:szCs w:val="24"/>
        </w:rPr>
        <w:t>The mission of the Agency for Healthcare Research and Quality (AHRQ) set out in its authorizing legislation, The Healthcare Research and Quality Act of 1999 (see Attachment A),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1D16FA" w:rsidRPr="001D16FA" w:rsidRDefault="001D16FA" w:rsidP="001D16FA">
      <w:pPr>
        <w:rPr>
          <w:sz w:val="24"/>
          <w:szCs w:val="24"/>
        </w:rPr>
      </w:pPr>
    </w:p>
    <w:p w:rsidR="001D16FA" w:rsidRPr="001D16FA" w:rsidRDefault="001D16FA" w:rsidP="001D16FA">
      <w:pPr>
        <w:rPr>
          <w:sz w:val="24"/>
          <w:szCs w:val="24"/>
        </w:rPr>
      </w:pPr>
      <w:r w:rsidRPr="001D16FA">
        <w:rPr>
          <w:sz w:val="24"/>
          <w:szCs w:val="24"/>
        </w:rPr>
        <w:tab/>
      </w:r>
    </w:p>
    <w:p w:rsidR="001D16FA" w:rsidRPr="001D16FA" w:rsidRDefault="001D16FA" w:rsidP="001D16FA">
      <w:pPr>
        <w:rPr>
          <w:sz w:val="24"/>
          <w:szCs w:val="24"/>
        </w:rPr>
      </w:pPr>
      <w:r w:rsidRPr="001D16FA">
        <w:rPr>
          <w:sz w:val="24"/>
          <w:szCs w:val="24"/>
        </w:rPr>
        <w:t>1.</w:t>
      </w:r>
      <w:r w:rsidRPr="001D16FA">
        <w:rPr>
          <w:sz w:val="24"/>
          <w:szCs w:val="24"/>
        </w:rPr>
        <w:tab/>
        <w:t xml:space="preserve">research that develops and presents scientific evidence regarding all aspects of </w:t>
      </w:r>
      <w:r w:rsidRPr="001D16FA">
        <w:rPr>
          <w:sz w:val="24"/>
          <w:szCs w:val="24"/>
        </w:rPr>
        <w:tab/>
      </w:r>
      <w:r w:rsidRPr="001D16FA">
        <w:rPr>
          <w:sz w:val="24"/>
          <w:szCs w:val="24"/>
        </w:rPr>
        <w:tab/>
        <w:t>health care; and</w:t>
      </w:r>
    </w:p>
    <w:p w:rsidR="001D16FA" w:rsidRPr="001D16FA" w:rsidRDefault="001D16FA" w:rsidP="001D16FA">
      <w:pPr>
        <w:rPr>
          <w:sz w:val="24"/>
          <w:szCs w:val="24"/>
        </w:rPr>
      </w:pPr>
    </w:p>
    <w:p w:rsidR="001D16FA" w:rsidRPr="001D16FA" w:rsidRDefault="001D16FA" w:rsidP="001D16FA">
      <w:pPr>
        <w:tabs>
          <w:tab w:val="left" w:pos="720"/>
        </w:tabs>
        <w:ind w:left="720" w:hanging="720"/>
        <w:rPr>
          <w:sz w:val="24"/>
          <w:szCs w:val="24"/>
        </w:rPr>
      </w:pPr>
      <w:r w:rsidRPr="001D16FA">
        <w:rPr>
          <w:sz w:val="24"/>
          <w:szCs w:val="24"/>
        </w:rPr>
        <w:t>2.</w:t>
      </w:r>
      <w:r w:rsidRPr="001D16FA">
        <w:rPr>
          <w:sz w:val="24"/>
          <w:szCs w:val="24"/>
        </w:rPr>
        <w:tab/>
        <w:t xml:space="preserve">the synthesis and dissemination of available scientific evidence for use by </w:t>
      </w:r>
      <w:r w:rsidRPr="001D16FA">
        <w:rPr>
          <w:sz w:val="24"/>
          <w:szCs w:val="24"/>
        </w:rPr>
        <w:tab/>
        <w:t>patients, consumers, practitioners, providers, purchasers, policy makers, and educators; and</w:t>
      </w:r>
    </w:p>
    <w:p w:rsidR="001D16FA" w:rsidRPr="001D16FA" w:rsidRDefault="001D16FA" w:rsidP="001D16FA">
      <w:pPr>
        <w:rPr>
          <w:sz w:val="24"/>
          <w:szCs w:val="24"/>
        </w:rPr>
      </w:pPr>
    </w:p>
    <w:p w:rsidR="001D16FA" w:rsidRPr="001D16FA" w:rsidRDefault="001D16FA" w:rsidP="001D16FA">
      <w:pPr>
        <w:rPr>
          <w:sz w:val="24"/>
          <w:szCs w:val="24"/>
        </w:rPr>
      </w:pPr>
      <w:r w:rsidRPr="001D16FA">
        <w:rPr>
          <w:sz w:val="24"/>
          <w:szCs w:val="24"/>
        </w:rPr>
        <w:t>3.</w:t>
      </w:r>
      <w:r w:rsidRPr="001D16FA">
        <w:rPr>
          <w:sz w:val="24"/>
          <w:szCs w:val="24"/>
        </w:rPr>
        <w:tab/>
        <w:t>initiatives to advance private and public efforts to improve health care quality.</w:t>
      </w:r>
    </w:p>
    <w:p w:rsidR="001D16FA" w:rsidRPr="001D16FA" w:rsidRDefault="001D16FA" w:rsidP="001D16FA">
      <w:pPr>
        <w:rPr>
          <w:sz w:val="24"/>
          <w:szCs w:val="24"/>
        </w:rPr>
      </w:pPr>
    </w:p>
    <w:p w:rsidR="001D16FA" w:rsidRPr="001D16FA" w:rsidRDefault="001D16FA" w:rsidP="001D16FA">
      <w:pPr>
        <w:rPr>
          <w:sz w:val="24"/>
          <w:szCs w:val="24"/>
        </w:rPr>
      </w:pPr>
      <w:r w:rsidRPr="001D16FA">
        <w:rPr>
          <w:sz w:val="24"/>
          <w:szCs w:val="24"/>
        </w:rP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1D16FA" w:rsidRDefault="001D16FA" w:rsidP="00F97106">
      <w:pPr>
        <w:rPr>
          <w:sz w:val="24"/>
          <w:szCs w:val="24"/>
        </w:rPr>
      </w:pPr>
    </w:p>
    <w:p w:rsidR="0057087C" w:rsidRPr="00CB177A" w:rsidRDefault="0057087C" w:rsidP="00052A3F">
      <w:pPr>
        <w:rPr>
          <w:sz w:val="24"/>
          <w:szCs w:val="24"/>
        </w:rPr>
      </w:pPr>
      <w:r w:rsidRPr="00CB177A">
        <w:rPr>
          <w:sz w:val="24"/>
          <w:szCs w:val="24"/>
        </w:rPr>
        <w:t xml:space="preserve">Furthermore, AHRQ shall conduct and support research to </w:t>
      </w:r>
      <w:r w:rsidR="00B85D30">
        <w:rPr>
          <w:sz w:val="24"/>
          <w:szCs w:val="24"/>
        </w:rPr>
        <w:t xml:space="preserve">provide objective clinical information to pharmacists; improve the quality of health care through the prevention of adverse effects of drugs and the consequences of such effects; </w:t>
      </w:r>
      <w:r w:rsidRPr="00CB177A">
        <w:rPr>
          <w:sz w:val="24"/>
          <w:szCs w:val="24"/>
        </w:rPr>
        <w:t xml:space="preserve">identify the causes of preventable </w:t>
      </w:r>
      <w:r w:rsidR="003746CE">
        <w:rPr>
          <w:sz w:val="24"/>
          <w:szCs w:val="24"/>
        </w:rPr>
        <w:t>h</w:t>
      </w:r>
      <w:r w:rsidRPr="00CB177A">
        <w:rPr>
          <w:sz w:val="24"/>
          <w:szCs w:val="24"/>
        </w:rPr>
        <w:t xml:space="preserve">ealth care errors and patient injury in health care delivery; develop, demonstrate, and evaluate strategies for reducing errors and improving patient safety; </w:t>
      </w:r>
      <w:r w:rsidR="00FD6422">
        <w:rPr>
          <w:sz w:val="24"/>
          <w:szCs w:val="24"/>
        </w:rPr>
        <w:t xml:space="preserve">and </w:t>
      </w:r>
      <w:r w:rsidRPr="00CB177A">
        <w:rPr>
          <w:sz w:val="24"/>
          <w:szCs w:val="24"/>
        </w:rPr>
        <w:t>disseminate such effective strategies throughout the health care industry</w:t>
      </w:r>
      <w:r w:rsidR="00B85D30">
        <w:rPr>
          <w:sz w:val="24"/>
          <w:szCs w:val="24"/>
        </w:rPr>
        <w:t xml:space="preserve"> </w:t>
      </w:r>
      <w:r w:rsidRPr="00CB177A">
        <w:rPr>
          <w:sz w:val="24"/>
          <w:szCs w:val="24"/>
        </w:rPr>
        <w:t>[Section 912,</w:t>
      </w:r>
      <w:r w:rsidR="003746CE">
        <w:rPr>
          <w:sz w:val="24"/>
          <w:szCs w:val="24"/>
        </w:rPr>
        <w:t xml:space="preserve"> (b)</w:t>
      </w:r>
      <w:r w:rsidR="00B85D30">
        <w:rPr>
          <w:sz w:val="24"/>
          <w:szCs w:val="24"/>
        </w:rPr>
        <w:t xml:space="preserve"> </w:t>
      </w:r>
      <w:r w:rsidR="003746CE">
        <w:rPr>
          <w:sz w:val="24"/>
          <w:szCs w:val="24"/>
        </w:rPr>
        <w:t>(2)</w:t>
      </w:r>
      <w:r w:rsidR="00B85D30">
        <w:rPr>
          <w:sz w:val="24"/>
          <w:szCs w:val="24"/>
        </w:rPr>
        <w:t xml:space="preserve"> </w:t>
      </w:r>
      <w:r w:rsidR="003746CE">
        <w:rPr>
          <w:sz w:val="24"/>
          <w:szCs w:val="24"/>
        </w:rPr>
        <w:t>(</w:t>
      </w:r>
      <w:r w:rsidR="000C74A1">
        <w:rPr>
          <w:sz w:val="24"/>
          <w:szCs w:val="24"/>
        </w:rPr>
        <w:t>A</w:t>
      </w:r>
      <w:r w:rsidR="003746CE">
        <w:rPr>
          <w:sz w:val="24"/>
          <w:szCs w:val="24"/>
        </w:rPr>
        <w:t>)</w:t>
      </w:r>
      <w:r w:rsidR="00B85D30">
        <w:rPr>
          <w:sz w:val="24"/>
          <w:szCs w:val="24"/>
        </w:rPr>
        <w:t xml:space="preserve"> </w:t>
      </w:r>
      <w:r w:rsidR="003746CE">
        <w:rPr>
          <w:sz w:val="24"/>
          <w:szCs w:val="24"/>
        </w:rPr>
        <w:t>(</w:t>
      </w:r>
      <w:r w:rsidR="000C74A1">
        <w:rPr>
          <w:sz w:val="24"/>
          <w:szCs w:val="24"/>
        </w:rPr>
        <w:t>ii</w:t>
      </w:r>
      <w:r w:rsidR="003746CE">
        <w:rPr>
          <w:sz w:val="24"/>
          <w:szCs w:val="24"/>
        </w:rPr>
        <w:t>)</w:t>
      </w:r>
      <w:r w:rsidR="00B85D30">
        <w:rPr>
          <w:sz w:val="24"/>
          <w:szCs w:val="24"/>
        </w:rPr>
        <w:t xml:space="preserve"> </w:t>
      </w:r>
      <w:r w:rsidR="003746CE">
        <w:rPr>
          <w:sz w:val="24"/>
          <w:szCs w:val="24"/>
        </w:rPr>
        <w:t>(</w:t>
      </w:r>
      <w:r w:rsidR="000C74A1">
        <w:rPr>
          <w:sz w:val="24"/>
          <w:szCs w:val="24"/>
        </w:rPr>
        <w:t>II</w:t>
      </w:r>
      <w:r w:rsidR="003746CE">
        <w:rPr>
          <w:sz w:val="24"/>
          <w:szCs w:val="24"/>
        </w:rPr>
        <w:t>) and (</w:t>
      </w:r>
      <w:r w:rsidR="000C74A1">
        <w:rPr>
          <w:sz w:val="24"/>
          <w:szCs w:val="24"/>
        </w:rPr>
        <w:t>iii</w:t>
      </w:r>
      <w:r w:rsidR="003746CE">
        <w:rPr>
          <w:sz w:val="24"/>
          <w:szCs w:val="24"/>
        </w:rPr>
        <w:t>)</w:t>
      </w:r>
      <w:r w:rsidR="00B85D30">
        <w:rPr>
          <w:sz w:val="24"/>
          <w:szCs w:val="24"/>
        </w:rPr>
        <w:t xml:space="preserve"> </w:t>
      </w:r>
      <w:r w:rsidR="003746CE">
        <w:rPr>
          <w:sz w:val="24"/>
          <w:szCs w:val="24"/>
        </w:rPr>
        <w:t>(</w:t>
      </w:r>
      <w:r w:rsidR="000C74A1">
        <w:rPr>
          <w:sz w:val="24"/>
          <w:szCs w:val="24"/>
        </w:rPr>
        <w:t>II</w:t>
      </w:r>
      <w:r w:rsidR="003746CE">
        <w:rPr>
          <w:sz w:val="24"/>
          <w:szCs w:val="24"/>
        </w:rPr>
        <w:t>) and</w:t>
      </w:r>
      <w:r w:rsidR="000B48BF">
        <w:rPr>
          <w:sz w:val="24"/>
          <w:szCs w:val="24"/>
        </w:rPr>
        <w:t xml:space="preserve"> </w:t>
      </w:r>
      <w:r w:rsidRPr="00CB177A">
        <w:rPr>
          <w:sz w:val="24"/>
          <w:szCs w:val="24"/>
        </w:rPr>
        <w:t>(c)</w:t>
      </w:r>
      <w:r w:rsidR="00B85D30">
        <w:rPr>
          <w:sz w:val="24"/>
          <w:szCs w:val="24"/>
        </w:rPr>
        <w:t xml:space="preserve"> </w:t>
      </w:r>
      <w:r w:rsidRPr="00CB177A">
        <w:rPr>
          <w:sz w:val="24"/>
          <w:szCs w:val="24"/>
        </w:rPr>
        <w:t>(1)</w:t>
      </w:r>
      <w:r w:rsidR="00B85D30">
        <w:rPr>
          <w:sz w:val="24"/>
          <w:szCs w:val="24"/>
        </w:rPr>
        <w:t xml:space="preserve"> </w:t>
      </w:r>
      <w:r w:rsidRPr="00CB177A">
        <w:rPr>
          <w:sz w:val="24"/>
          <w:szCs w:val="24"/>
        </w:rPr>
        <w:t>(2) and (3)</w:t>
      </w:r>
      <w:r w:rsidR="009D5BA9">
        <w:rPr>
          <w:sz w:val="24"/>
          <w:szCs w:val="24"/>
        </w:rPr>
        <w:t xml:space="preserve"> (</w:t>
      </w:r>
      <w:hyperlink r:id="rId8" w:history="1">
        <w:r w:rsidR="009D5BA9" w:rsidRPr="00A821F2">
          <w:rPr>
            <w:rStyle w:val="Hyperlink"/>
            <w:sz w:val="24"/>
            <w:szCs w:val="24"/>
          </w:rPr>
          <w:t>http://www.ahrq.gov/hrqa99b.htm</w:t>
        </w:r>
      </w:hyperlink>
      <w:r w:rsidR="009D5BA9">
        <w:rPr>
          <w:sz w:val="24"/>
          <w:szCs w:val="24"/>
        </w:rPr>
        <w:t>)</w:t>
      </w:r>
      <w:r w:rsidRPr="00CB177A">
        <w:rPr>
          <w:sz w:val="24"/>
          <w:szCs w:val="24"/>
        </w:rPr>
        <w:t>].</w:t>
      </w:r>
    </w:p>
    <w:p w:rsidR="006B0624" w:rsidRDefault="006B0624">
      <w:pPr>
        <w:rPr>
          <w:sz w:val="24"/>
          <w:szCs w:val="24"/>
        </w:rPr>
      </w:pPr>
    </w:p>
    <w:p w:rsidR="003B31B8" w:rsidRDefault="0047429C" w:rsidP="003B31B8">
      <w:pPr>
        <w:rPr>
          <w:sz w:val="24"/>
          <w:szCs w:val="24"/>
        </w:rPr>
      </w:pPr>
      <w:r>
        <w:rPr>
          <w:sz w:val="24"/>
          <w:szCs w:val="24"/>
        </w:rPr>
        <w:t>As the baby boomer population ages, the general U.S. population</w:t>
      </w:r>
      <w:r w:rsidR="00F7182A">
        <w:rPr>
          <w:sz w:val="24"/>
          <w:szCs w:val="24"/>
        </w:rPr>
        <w:t xml:space="preserve"> continues to grow, and as drug therapies for the treatment of chronic diseases become more efficacious, the expected increase in the number of prescriptions and demand for pharmaceutical products is likely to increase the potential for medication errors in community</w:t>
      </w:r>
      <w:r w:rsidR="008516D6">
        <w:rPr>
          <w:sz w:val="24"/>
          <w:szCs w:val="24"/>
        </w:rPr>
        <w:t>/retail</w:t>
      </w:r>
      <w:r w:rsidR="00F7182A">
        <w:rPr>
          <w:sz w:val="24"/>
          <w:szCs w:val="24"/>
        </w:rPr>
        <w:t xml:space="preserve"> pharmacies. </w:t>
      </w:r>
      <w:r w:rsidR="003B31B8" w:rsidRPr="003B31B8">
        <w:rPr>
          <w:sz w:val="24"/>
          <w:szCs w:val="24"/>
        </w:rPr>
        <w:t>In 2007, there were about 56,000 community</w:t>
      </w:r>
      <w:r w:rsidR="002B3F36">
        <w:rPr>
          <w:sz w:val="24"/>
          <w:szCs w:val="24"/>
        </w:rPr>
        <w:t>/</w:t>
      </w:r>
      <w:r w:rsidR="003B31B8" w:rsidRPr="003B31B8">
        <w:rPr>
          <w:sz w:val="24"/>
          <w:szCs w:val="24"/>
        </w:rPr>
        <w:t xml:space="preserve">retail pharmacies, including about 22,000 traditional chain pharmacy companies, nearly 17,000 independent drug stores, about 9,300 supermarket pharmacies, and about 7,700 </w:t>
      </w:r>
      <w:r w:rsidR="003B31B8" w:rsidRPr="003B31B8">
        <w:rPr>
          <w:sz w:val="24"/>
          <w:szCs w:val="24"/>
        </w:rPr>
        <w:lastRenderedPageBreak/>
        <w:t>mass merchant pharmacies.</w:t>
      </w:r>
      <w:r w:rsidR="003B31B8" w:rsidRPr="003B31B8">
        <w:rPr>
          <w:sz w:val="24"/>
          <w:szCs w:val="24"/>
          <w:vertAlign w:val="superscript"/>
        </w:rPr>
        <w:footnoteReference w:id="1"/>
      </w:r>
      <w:r w:rsidR="003B31B8" w:rsidRPr="003B31B8">
        <w:rPr>
          <w:sz w:val="24"/>
          <w:szCs w:val="24"/>
        </w:rPr>
        <w:t xml:space="preserve">  </w:t>
      </w:r>
      <w:r w:rsidR="008E2AB0">
        <w:rPr>
          <w:sz w:val="24"/>
          <w:szCs w:val="24"/>
        </w:rPr>
        <w:t xml:space="preserve">Numerous reports substantiate the presence of medication errors in pharmacies. </w:t>
      </w:r>
      <w:r w:rsidR="002B312B">
        <w:rPr>
          <w:sz w:val="24"/>
          <w:szCs w:val="24"/>
        </w:rPr>
        <w:t>For example, o</w:t>
      </w:r>
      <w:r w:rsidR="003B31B8" w:rsidRPr="003B31B8">
        <w:rPr>
          <w:sz w:val="24"/>
          <w:szCs w:val="24"/>
        </w:rPr>
        <w:t>ne national observational study of prescription dispensing accuracy and safety in 50 pharmacies in the U.S. found a rate of about 4 errors per day in a pharmacy filling 250 prescriptions daily. This error rate translates to an estimated 51.5 million errors occurring during the filling of 3 billion prescriptions each year</w:t>
      </w:r>
      <w:r w:rsidR="001A3607">
        <w:rPr>
          <w:rStyle w:val="FootnoteReference"/>
          <w:sz w:val="24"/>
          <w:szCs w:val="24"/>
        </w:rPr>
        <w:footnoteReference w:id="2"/>
      </w:r>
      <w:r w:rsidR="003B31B8" w:rsidRPr="003B31B8">
        <w:rPr>
          <w:sz w:val="24"/>
          <w:szCs w:val="24"/>
        </w:rPr>
        <w:t xml:space="preserve">. </w:t>
      </w:r>
    </w:p>
    <w:p w:rsidR="002D4122" w:rsidRDefault="002D4122" w:rsidP="003B31B8">
      <w:pPr>
        <w:rPr>
          <w:sz w:val="24"/>
          <w:szCs w:val="24"/>
        </w:rPr>
      </w:pPr>
    </w:p>
    <w:p w:rsidR="00857B73" w:rsidRDefault="002D4122">
      <w:pPr>
        <w:rPr>
          <w:sz w:val="24"/>
          <w:szCs w:val="24"/>
        </w:rPr>
      </w:pPr>
      <w:r w:rsidRPr="002D4122">
        <w:rPr>
          <w:sz w:val="24"/>
          <w:szCs w:val="24"/>
        </w:rPr>
        <w:t>Given the widespread impact of pharmacies on patient safety, the new Pharmacy S</w:t>
      </w:r>
      <w:r w:rsidR="000642AB">
        <w:rPr>
          <w:sz w:val="24"/>
          <w:szCs w:val="24"/>
        </w:rPr>
        <w:t xml:space="preserve">urvey on </w:t>
      </w:r>
      <w:r w:rsidRPr="002D4122">
        <w:rPr>
          <w:sz w:val="24"/>
          <w:szCs w:val="24"/>
        </w:rPr>
        <w:t>P</w:t>
      </w:r>
      <w:r w:rsidR="000642AB">
        <w:rPr>
          <w:sz w:val="24"/>
          <w:szCs w:val="24"/>
        </w:rPr>
        <w:t xml:space="preserve">atient </w:t>
      </w:r>
      <w:r w:rsidRPr="002D4122">
        <w:rPr>
          <w:sz w:val="24"/>
          <w:szCs w:val="24"/>
        </w:rPr>
        <w:t>S</w:t>
      </w:r>
      <w:r w:rsidR="000642AB">
        <w:rPr>
          <w:sz w:val="24"/>
          <w:szCs w:val="24"/>
        </w:rPr>
        <w:t>afety Culture</w:t>
      </w:r>
      <w:r w:rsidR="00851729">
        <w:rPr>
          <w:sz w:val="24"/>
          <w:szCs w:val="24"/>
        </w:rPr>
        <w:t xml:space="preserve"> (Pharmacy SOPS)</w:t>
      </w:r>
      <w:r w:rsidRPr="002D4122">
        <w:rPr>
          <w:sz w:val="24"/>
          <w:szCs w:val="24"/>
        </w:rPr>
        <w:t xml:space="preserve"> </w:t>
      </w:r>
      <w:r>
        <w:rPr>
          <w:sz w:val="24"/>
          <w:szCs w:val="24"/>
        </w:rPr>
        <w:t>will</w:t>
      </w:r>
      <w:r w:rsidRPr="002D4122">
        <w:rPr>
          <w:sz w:val="24"/>
          <w:szCs w:val="24"/>
        </w:rPr>
        <w:t xml:space="preserve"> measure pharmacy staff perceptions about what is important in their organization and what attitudes and behaviors related to patient safety are supported, rewarded, and expected.</w:t>
      </w:r>
      <w:r w:rsidR="006E7551">
        <w:rPr>
          <w:sz w:val="24"/>
          <w:szCs w:val="24"/>
        </w:rPr>
        <w:t xml:space="preserve"> The survey will help community</w:t>
      </w:r>
      <w:r w:rsidR="00437F79">
        <w:rPr>
          <w:sz w:val="24"/>
          <w:szCs w:val="24"/>
        </w:rPr>
        <w:t>/retail</w:t>
      </w:r>
      <w:r w:rsidR="006E7551">
        <w:rPr>
          <w:sz w:val="24"/>
          <w:szCs w:val="24"/>
        </w:rPr>
        <w:t xml:space="preserve"> pharmacies to identify and discuss strengths and weaknesses of patient safety culture within their individual pharmacies. They can then use that knowledge to develop appropriate action plans to improve their practices and their culture of patient safety.</w:t>
      </w:r>
      <w:r w:rsidR="009B33AD">
        <w:rPr>
          <w:sz w:val="24"/>
          <w:szCs w:val="24"/>
        </w:rPr>
        <w:t xml:space="preserve">  </w:t>
      </w:r>
      <w:r w:rsidR="00177B44" w:rsidRPr="007D7D61">
        <w:rPr>
          <w:sz w:val="24"/>
          <w:szCs w:val="24"/>
        </w:rPr>
        <w:t>This survey is designed for use in community/retail pharmacies, which includes chain drugstores (e.g., Walgreens and CVS), supermarket pharmacies, independently owned pharmacies, and mass merchant pharmacies (e.g., Wal-Mart, Costco, Target), not for use in hospital pharmacies.</w:t>
      </w:r>
    </w:p>
    <w:p w:rsidR="00177B44" w:rsidRDefault="00177B44">
      <w:pPr>
        <w:rPr>
          <w:sz w:val="24"/>
          <w:szCs w:val="24"/>
        </w:rPr>
      </w:pPr>
    </w:p>
    <w:p w:rsidR="00D216F6" w:rsidRDefault="00D216F6">
      <w:pPr>
        <w:rPr>
          <w:sz w:val="24"/>
          <w:szCs w:val="24"/>
        </w:rPr>
      </w:pPr>
      <w:r>
        <w:rPr>
          <w:sz w:val="24"/>
          <w:szCs w:val="24"/>
        </w:rPr>
        <w:t>This research has the following goals:</w:t>
      </w:r>
    </w:p>
    <w:p w:rsidR="00D216F6" w:rsidRDefault="00D216F6">
      <w:pPr>
        <w:rPr>
          <w:sz w:val="24"/>
          <w:szCs w:val="24"/>
        </w:rPr>
      </w:pPr>
    </w:p>
    <w:p w:rsidR="000F7251" w:rsidRDefault="00D216F6" w:rsidP="00863732">
      <w:pPr>
        <w:tabs>
          <w:tab w:val="left" w:pos="360"/>
        </w:tabs>
        <w:ind w:left="360" w:hanging="360"/>
        <w:rPr>
          <w:sz w:val="24"/>
          <w:szCs w:val="24"/>
          <w:u w:val="single"/>
        </w:rPr>
      </w:pPr>
      <w:r>
        <w:rPr>
          <w:sz w:val="24"/>
          <w:szCs w:val="24"/>
        </w:rPr>
        <w:t>1)</w:t>
      </w:r>
      <w:r>
        <w:rPr>
          <w:sz w:val="24"/>
          <w:szCs w:val="24"/>
        </w:rPr>
        <w:tab/>
      </w:r>
      <w:r w:rsidR="00863732">
        <w:rPr>
          <w:sz w:val="24"/>
          <w:szCs w:val="24"/>
        </w:rPr>
        <w:t xml:space="preserve">Cognitively test and modify as necessary </w:t>
      </w:r>
      <w:r w:rsidR="000F7251">
        <w:rPr>
          <w:sz w:val="24"/>
          <w:szCs w:val="24"/>
        </w:rPr>
        <w:t xml:space="preserve">the </w:t>
      </w:r>
      <w:r w:rsidR="000F7251" w:rsidRPr="00F5357F">
        <w:rPr>
          <w:sz w:val="24"/>
          <w:szCs w:val="24"/>
        </w:rPr>
        <w:t>Pharmacy Survey on Patient Safety Culture Questionnaire;</w:t>
      </w:r>
    </w:p>
    <w:p w:rsidR="000F7251" w:rsidRDefault="000F7251" w:rsidP="00D216F6">
      <w:pPr>
        <w:tabs>
          <w:tab w:val="left" w:pos="360"/>
        </w:tabs>
        <w:rPr>
          <w:sz w:val="24"/>
          <w:szCs w:val="24"/>
          <w:u w:val="single"/>
        </w:rPr>
      </w:pPr>
    </w:p>
    <w:p w:rsidR="000F7251" w:rsidRPr="00F5357F" w:rsidRDefault="000F7251" w:rsidP="00D216F6">
      <w:pPr>
        <w:tabs>
          <w:tab w:val="left" w:pos="360"/>
        </w:tabs>
        <w:rPr>
          <w:sz w:val="24"/>
          <w:szCs w:val="24"/>
        </w:rPr>
      </w:pPr>
      <w:r w:rsidRPr="00F5357F">
        <w:rPr>
          <w:sz w:val="24"/>
          <w:szCs w:val="24"/>
        </w:rPr>
        <w:t>2)</w:t>
      </w:r>
      <w:r w:rsidRPr="00F5357F">
        <w:rPr>
          <w:sz w:val="24"/>
          <w:szCs w:val="24"/>
        </w:rPr>
        <w:tab/>
      </w:r>
      <w:r w:rsidR="00863732" w:rsidRPr="00F5357F">
        <w:rPr>
          <w:sz w:val="24"/>
          <w:szCs w:val="24"/>
        </w:rPr>
        <w:t>P</w:t>
      </w:r>
      <w:r w:rsidRPr="00F5357F">
        <w:rPr>
          <w:sz w:val="24"/>
          <w:szCs w:val="24"/>
        </w:rPr>
        <w:t>retest</w:t>
      </w:r>
      <w:r w:rsidR="00863732" w:rsidRPr="00F5357F">
        <w:rPr>
          <w:sz w:val="24"/>
          <w:szCs w:val="24"/>
        </w:rPr>
        <w:t xml:space="preserve"> and</w:t>
      </w:r>
      <w:r w:rsidRPr="00F5357F">
        <w:rPr>
          <w:sz w:val="24"/>
          <w:szCs w:val="24"/>
        </w:rPr>
        <w:t xml:space="preserve"> modify the questionnaire as necessary;</w:t>
      </w:r>
    </w:p>
    <w:p w:rsidR="000F7251" w:rsidRDefault="000F7251" w:rsidP="00D216F6">
      <w:pPr>
        <w:tabs>
          <w:tab w:val="left" w:pos="360"/>
        </w:tabs>
        <w:rPr>
          <w:sz w:val="24"/>
          <w:szCs w:val="24"/>
          <w:u w:val="single"/>
        </w:rPr>
      </w:pPr>
    </w:p>
    <w:p w:rsidR="00D530DB" w:rsidRDefault="000F7251" w:rsidP="00D216F6">
      <w:pPr>
        <w:tabs>
          <w:tab w:val="left" w:pos="360"/>
        </w:tabs>
        <w:rPr>
          <w:sz w:val="24"/>
          <w:szCs w:val="24"/>
        </w:rPr>
      </w:pPr>
      <w:r w:rsidRPr="00F5357F">
        <w:rPr>
          <w:sz w:val="24"/>
          <w:szCs w:val="24"/>
        </w:rPr>
        <w:t>3)</w:t>
      </w:r>
      <w:r w:rsidRPr="00F5357F">
        <w:rPr>
          <w:sz w:val="24"/>
          <w:szCs w:val="24"/>
        </w:rPr>
        <w:tab/>
      </w:r>
      <w:r w:rsidR="00D530DB">
        <w:rPr>
          <w:sz w:val="24"/>
          <w:szCs w:val="24"/>
        </w:rPr>
        <w:t>Make the final questionnaire available for use in the public domain.</w:t>
      </w:r>
    </w:p>
    <w:p w:rsidR="00D530DB" w:rsidRDefault="00D530DB" w:rsidP="00D216F6">
      <w:pPr>
        <w:tabs>
          <w:tab w:val="left" w:pos="360"/>
        </w:tabs>
        <w:rPr>
          <w:sz w:val="24"/>
          <w:szCs w:val="24"/>
        </w:rPr>
      </w:pPr>
    </w:p>
    <w:p w:rsidR="00863732" w:rsidRPr="00F5357F" w:rsidRDefault="00863732" w:rsidP="00D216F6">
      <w:pPr>
        <w:tabs>
          <w:tab w:val="left" w:pos="360"/>
        </w:tabs>
        <w:rPr>
          <w:sz w:val="24"/>
          <w:szCs w:val="24"/>
        </w:rPr>
      </w:pPr>
      <w:r w:rsidRPr="00F5357F">
        <w:rPr>
          <w:sz w:val="24"/>
          <w:szCs w:val="24"/>
        </w:rPr>
        <w:t xml:space="preserve">To achieve these goals the following </w:t>
      </w:r>
      <w:r w:rsidR="00BD71D7" w:rsidRPr="00F5357F">
        <w:rPr>
          <w:sz w:val="24"/>
          <w:szCs w:val="24"/>
        </w:rPr>
        <w:t xml:space="preserve">activities and </w:t>
      </w:r>
      <w:r w:rsidRPr="00F5357F">
        <w:rPr>
          <w:sz w:val="24"/>
          <w:szCs w:val="24"/>
        </w:rPr>
        <w:t>data collections will be implemented:</w:t>
      </w:r>
    </w:p>
    <w:p w:rsidR="00863732" w:rsidRDefault="00863732" w:rsidP="00D216F6">
      <w:pPr>
        <w:tabs>
          <w:tab w:val="left" w:pos="360"/>
        </w:tabs>
        <w:rPr>
          <w:sz w:val="24"/>
          <w:szCs w:val="24"/>
          <w:u w:val="single"/>
        </w:rPr>
      </w:pPr>
    </w:p>
    <w:p w:rsidR="00CE7F0B" w:rsidRDefault="00863732" w:rsidP="00CE7F0B">
      <w:pPr>
        <w:tabs>
          <w:tab w:val="left" w:pos="360"/>
        </w:tabs>
        <w:ind w:left="360" w:hanging="360"/>
        <w:rPr>
          <w:sz w:val="24"/>
          <w:szCs w:val="24"/>
        </w:rPr>
      </w:pPr>
      <w:r w:rsidRPr="00F5357F">
        <w:rPr>
          <w:sz w:val="24"/>
          <w:szCs w:val="24"/>
        </w:rPr>
        <w:t>1)</w:t>
      </w:r>
      <w:r w:rsidRPr="00F5357F">
        <w:rPr>
          <w:sz w:val="24"/>
          <w:szCs w:val="24"/>
        </w:rPr>
        <w:tab/>
        <w:t xml:space="preserve">Cognitive interviews – </w:t>
      </w:r>
      <w:r w:rsidR="00851729">
        <w:rPr>
          <w:sz w:val="24"/>
          <w:szCs w:val="24"/>
        </w:rPr>
        <w:t>T</w:t>
      </w:r>
      <w:r w:rsidRPr="00F5357F">
        <w:rPr>
          <w:sz w:val="24"/>
          <w:szCs w:val="24"/>
        </w:rPr>
        <w:t>wo rounds of interviews will be conducted by telephone with</w:t>
      </w:r>
      <w:r w:rsidR="007D7D61" w:rsidRPr="00F5357F">
        <w:rPr>
          <w:sz w:val="24"/>
          <w:szCs w:val="24"/>
        </w:rPr>
        <w:t xml:space="preserve"> 10 respondents each</w:t>
      </w:r>
      <w:r w:rsidR="009D2473" w:rsidRPr="00F5357F">
        <w:rPr>
          <w:sz w:val="24"/>
          <w:szCs w:val="24"/>
        </w:rPr>
        <w:t>.  The purpose of these interviews is</w:t>
      </w:r>
      <w:r w:rsidR="00BD71D7" w:rsidRPr="00F5357F">
        <w:rPr>
          <w:sz w:val="24"/>
          <w:szCs w:val="24"/>
        </w:rPr>
        <w:t xml:space="preserve"> to </w:t>
      </w:r>
      <w:r w:rsidR="00CE7F0B" w:rsidRPr="00F5357F">
        <w:rPr>
          <w:sz w:val="24"/>
          <w:szCs w:val="24"/>
        </w:rPr>
        <w:t>refine the questionnaire</w:t>
      </w:r>
      <w:r w:rsidR="007D7D61" w:rsidRPr="00F5357F">
        <w:rPr>
          <w:sz w:val="24"/>
          <w:szCs w:val="24"/>
        </w:rPr>
        <w:t>’s items and composites.</w:t>
      </w:r>
      <w:r w:rsidRPr="00F5357F">
        <w:rPr>
          <w:sz w:val="24"/>
          <w:szCs w:val="24"/>
        </w:rPr>
        <w:t xml:space="preserve"> </w:t>
      </w:r>
      <w:r w:rsidR="000F7251" w:rsidRPr="00F5357F">
        <w:rPr>
          <w:sz w:val="24"/>
          <w:szCs w:val="24"/>
        </w:rPr>
        <w:t xml:space="preserve"> </w:t>
      </w:r>
      <w:r w:rsidR="00F5357F">
        <w:rPr>
          <w:sz w:val="24"/>
          <w:szCs w:val="24"/>
        </w:rPr>
        <w:t>Each</w:t>
      </w:r>
      <w:r w:rsidR="00F5357F" w:rsidRPr="00F5357F">
        <w:rPr>
          <w:sz w:val="24"/>
          <w:szCs w:val="24"/>
        </w:rPr>
        <w:t xml:space="preserve"> </w:t>
      </w:r>
      <w:r w:rsidR="007D7D61" w:rsidRPr="00F5357F">
        <w:rPr>
          <w:sz w:val="24"/>
          <w:szCs w:val="24"/>
        </w:rPr>
        <w:t>round</w:t>
      </w:r>
      <w:r w:rsidR="000F7251" w:rsidRPr="000F7251">
        <w:rPr>
          <w:sz w:val="24"/>
          <w:szCs w:val="24"/>
        </w:rPr>
        <w:t xml:space="preserve"> </w:t>
      </w:r>
      <w:r w:rsidR="007D7D61">
        <w:rPr>
          <w:sz w:val="24"/>
          <w:szCs w:val="24"/>
        </w:rPr>
        <w:t xml:space="preserve">will be conducted with </w:t>
      </w:r>
      <w:r w:rsidR="00F5357F">
        <w:rPr>
          <w:sz w:val="24"/>
          <w:szCs w:val="24"/>
        </w:rPr>
        <w:t xml:space="preserve">a mix of pharmacists and non-pharmacist staff </w:t>
      </w:r>
      <w:r w:rsidR="007D7D61">
        <w:rPr>
          <w:sz w:val="24"/>
          <w:szCs w:val="24"/>
        </w:rPr>
        <w:t>working in community/retail pharmacies throughout the U.S.</w:t>
      </w:r>
      <w:r w:rsidR="009D2473">
        <w:rPr>
          <w:sz w:val="24"/>
          <w:szCs w:val="24"/>
        </w:rPr>
        <w:t xml:space="preserve">  The same interview guide will be used for each round</w:t>
      </w:r>
      <w:r w:rsidR="00634DCA">
        <w:rPr>
          <w:sz w:val="24"/>
          <w:szCs w:val="24"/>
        </w:rPr>
        <w:t xml:space="preserve"> </w:t>
      </w:r>
      <w:r w:rsidR="00634DCA" w:rsidRPr="00F5357F">
        <w:rPr>
          <w:sz w:val="24"/>
          <w:szCs w:val="24"/>
        </w:rPr>
        <w:t>(see Attachment B)</w:t>
      </w:r>
      <w:r w:rsidR="009D2473">
        <w:rPr>
          <w:sz w:val="24"/>
          <w:szCs w:val="24"/>
        </w:rPr>
        <w:t>.</w:t>
      </w:r>
    </w:p>
    <w:p w:rsidR="00CE7F0B" w:rsidRDefault="00CE7F0B" w:rsidP="00CE7F0B">
      <w:pPr>
        <w:tabs>
          <w:tab w:val="left" w:pos="360"/>
        </w:tabs>
        <w:rPr>
          <w:sz w:val="24"/>
          <w:szCs w:val="24"/>
        </w:rPr>
      </w:pPr>
    </w:p>
    <w:p w:rsidR="00B80683" w:rsidRDefault="003321EC" w:rsidP="00BD71D7">
      <w:pPr>
        <w:tabs>
          <w:tab w:val="left" w:pos="360"/>
        </w:tabs>
        <w:ind w:left="360" w:hanging="360"/>
        <w:rPr>
          <w:sz w:val="24"/>
          <w:szCs w:val="24"/>
        </w:rPr>
      </w:pPr>
      <w:r>
        <w:rPr>
          <w:sz w:val="24"/>
          <w:szCs w:val="24"/>
        </w:rPr>
        <w:t>2)</w:t>
      </w:r>
      <w:r>
        <w:rPr>
          <w:sz w:val="24"/>
          <w:szCs w:val="24"/>
        </w:rPr>
        <w:tab/>
      </w:r>
      <w:r w:rsidR="00BD71D7">
        <w:rPr>
          <w:sz w:val="24"/>
          <w:szCs w:val="24"/>
        </w:rPr>
        <w:t xml:space="preserve">Pretest – The </w:t>
      </w:r>
      <w:r w:rsidR="005416A6">
        <w:rPr>
          <w:sz w:val="24"/>
          <w:szCs w:val="24"/>
        </w:rPr>
        <w:t xml:space="preserve">draft </w:t>
      </w:r>
      <w:r w:rsidR="00BD71D7">
        <w:rPr>
          <w:sz w:val="24"/>
          <w:szCs w:val="24"/>
        </w:rPr>
        <w:t>questionnaire will be pretested with all pharmacy staff in approximately 60 community/retail pharmacies</w:t>
      </w:r>
      <w:r w:rsidR="003561B0">
        <w:rPr>
          <w:sz w:val="24"/>
          <w:szCs w:val="24"/>
        </w:rPr>
        <w:t xml:space="preserve"> (see Attachment C)</w:t>
      </w:r>
      <w:r w:rsidR="00BD71D7">
        <w:rPr>
          <w:sz w:val="24"/>
          <w:szCs w:val="24"/>
        </w:rPr>
        <w:t>.  The purpose of the pretest is to collect data for an</w:t>
      </w:r>
      <w:r w:rsidR="00BD71D7" w:rsidRPr="00CB177A">
        <w:rPr>
          <w:sz w:val="24"/>
          <w:szCs w:val="24"/>
        </w:rPr>
        <w:t xml:space="preserve"> assessment of the reliability and construct validity of </w:t>
      </w:r>
      <w:r w:rsidR="00BD71D7">
        <w:rPr>
          <w:sz w:val="24"/>
          <w:szCs w:val="24"/>
        </w:rPr>
        <w:t>the</w:t>
      </w:r>
      <w:r w:rsidR="00BD71D7" w:rsidRPr="00CB177A">
        <w:rPr>
          <w:sz w:val="24"/>
          <w:szCs w:val="24"/>
        </w:rPr>
        <w:t xml:space="preserve"> survey</w:t>
      </w:r>
      <w:r w:rsidR="00BD71D7">
        <w:rPr>
          <w:sz w:val="24"/>
          <w:szCs w:val="24"/>
        </w:rPr>
        <w:t>’s</w:t>
      </w:r>
      <w:r w:rsidR="00BD71D7" w:rsidRPr="00CB177A">
        <w:rPr>
          <w:sz w:val="24"/>
          <w:szCs w:val="24"/>
        </w:rPr>
        <w:t xml:space="preserve"> items and composites</w:t>
      </w:r>
      <w:r w:rsidR="009D2473">
        <w:rPr>
          <w:sz w:val="24"/>
          <w:szCs w:val="24"/>
        </w:rPr>
        <w:t xml:space="preserve">, allowing </w:t>
      </w:r>
      <w:r w:rsidR="00BD71D7">
        <w:rPr>
          <w:sz w:val="24"/>
          <w:szCs w:val="24"/>
        </w:rPr>
        <w:t xml:space="preserve">for </w:t>
      </w:r>
      <w:r w:rsidR="009D2473">
        <w:rPr>
          <w:sz w:val="24"/>
          <w:szCs w:val="24"/>
        </w:rPr>
        <w:t xml:space="preserve">their </w:t>
      </w:r>
      <w:r w:rsidR="00BD71D7">
        <w:rPr>
          <w:sz w:val="24"/>
          <w:szCs w:val="24"/>
        </w:rPr>
        <w:t xml:space="preserve">further </w:t>
      </w:r>
      <w:r w:rsidR="00BD71D7" w:rsidRPr="00AF2BEB">
        <w:rPr>
          <w:sz w:val="24"/>
          <w:szCs w:val="24"/>
        </w:rPr>
        <w:t>refinement</w:t>
      </w:r>
      <w:r w:rsidR="00006691">
        <w:rPr>
          <w:sz w:val="24"/>
          <w:szCs w:val="24"/>
        </w:rPr>
        <w:t xml:space="preserve"> (see Part A, Section 16 for analysis plan description)</w:t>
      </w:r>
      <w:r w:rsidR="00BD71D7" w:rsidRPr="00AF2BEB">
        <w:rPr>
          <w:sz w:val="24"/>
          <w:szCs w:val="24"/>
        </w:rPr>
        <w:t>.</w:t>
      </w:r>
      <w:r w:rsidR="00BD71D7">
        <w:rPr>
          <w:sz w:val="24"/>
          <w:szCs w:val="24"/>
        </w:rPr>
        <w:t xml:space="preserve"> </w:t>
      </w:r>
      <w:r w:rsidR="00E90D86">
        <w:rPr>
          <w:sz w:val="24"/>
          <w:szCs w:val="24"/>
        </w:rPr>
        <w:t xml:space="preserve"> The </w:t>
      </w:r>
      <w:r w:rsidR="005416A6">
        <w:rPr>
          <w:sz w:val="24"/>
          <w:szCs w:val="24"/>
        </w:rPr>
        <w:t xml:space="preserve">draft </w:t>
      </w:r>
      <w:r w:rsidR="00E90D86">
        <w:rPr>
          <w:sz w:val="24"/>
          <w:szCs w:val="24"/>
        </w:rPr>
        <w:t>pretest questionnaire cover letter and follow-up reminder notice are included in Attachment D.</w:t>
      </w:r>
    </w:p>
    <w:p w:rsidR="003561B0" w:rsidRDefault="003561B0" w:rsidP="00BD71D7">
      <w:pPr>
        <w:tabs>
          <w:tab w:val="left" w:pos="360"/>
        </w:tabs>
        <w:ind w:left="360" w:hanging="360"/>
        <w:rPr>
          <w:sz w:val="24"/>
          <w:szCs w:val="24"/>
        </w:rPr>
      </w:pPr>
    </w:p>
    <w:p w:rsidR="003561B0" w:rsidRDefault="003561B0" w:rsidP="00BD71D7">
      <w:pPr>
        <w:tabs>
          <w:tab w:val="left" w:pos="360"/>
        </w:tabs>
        <w:ind w:left="360" w:hanging="360"/>
        <w:rPr>
          <w:sz w:val="24"/>
          <w:szCs w:val="24"/>
        </w:rPr>
      </w:pPr>
      <w:r>
        <w:rPr>
          <w:sz w:val="24"/>
          <w:szCs w:val="24"/>
        </w:rPr>
        <w:t>3)</w:t>
      </w:r>
      <w:r>
        <w:rPr>
          <w:sz w:val="24"/>
          <w:szCs w:val="24"/>
        </w:rPr>
        <w:tab/>
        <w:t xml:space="preserve">Pharmacy background questionnaire – This questionnaire will be completed by the pharmacy </w:t>
      </w:r>
      <w:r w:rsidRPr="00933C5D">
        <w:rPr>
          <w:sz w:val="24"/>
          <w:szCs w:val="24"/>
        </w:rPr>
        <w:t>manager</w:t>
      </w:r>
      <w:r>
        <w:rPr>
          <w:sz w:val="24"/>
          <w:szCs w:val="24"/>
        </w:rPr>
        <w:t xml:space="preserve"> in each of the 60 pretest site</w:t>
      </w:r>
      <w:r w:rsidR="00B927F7">
        <w:rPr>
          <w:sz w:val="24"/>
          <w:szCs w:val="24"/>
        </w:rPr>
        <w:t xml:space="preserve">s to provide </w:t>
      </w:r>
      <w:r w:rsidR="0056316F">
        <w:rPr>
          <w:sz w:val="24"/>
          <w:szCs w:val="24"/>
        </w:rPr>
        <w:t>background characteristics</w:t>
      </w:r>
      <w:r w:rsidR="00B927F7">
        <w:rPr>
          <w:sz w:val="24"/>
          <w:szCs w:val="24"/>
        </w:rPr>
        <w:t xml:space="preserve"> </w:t>
      </w:r>
      <w:r w:rsidR="0056316F">
        <w:rPr>
          <w:sz w:val="24"/>
          <w:szCs w:val="24"/>
        </w:rPr>
        <w:t>of</w:t>
      </w:r>
      <w:r w:rsidR="00B927F7">
        <w:rPr>
          <w:sz w:val="24"/>
          <w:szCs w:val="24"/>
        </w:rPr>
        <w:t xml:space="preserve"> the pharmacy, such as </w:t>
      </w:r>
      <w:r w:rsidR="0056316F">
        <w:rPr>
          <w:sz w:val="24"/>
          <w:szCs w:val="24"/>
        </w:rPr>
        <w:t>pharmacy type (independently owned or chain), type of chain (traditional drugstore, supermarkets, mass merchant), average number of prescriptions filled weekly, average number of hours the pharmacy is open on weekdays</w:t>
      </w:r>
      <w:r w:rsidR="00B927F7">
        <w:rPr>
          <w:sz w:val="24"/>
          <w:szCs w:val="24"/>
        </w:rPr>
        <w:t xml:space="preserve">, etc (see Attachment </w:t>
      </w:r>
      <w:r w:rsidR="00D80746">
        <w:rPr>
          <w:sz w:val="24"/>
          <w:szCs w:val="24"/>
        </w:rPr>
        <w:t>E</w:t>
      </w:r>
      <w:r w:rsidR="00B927F7">
        <w:rPr>
          <w:sz w:val="24"/>
          <w:szCs w:val="24"/>
        </w:rPr>
        <w:t xml:space="preserve">).  </w:t>
      </w:r>
    </w:p>
    <w:p w:rsidR="00B80683" w:rsidRDefault="00B80683" w:rsidP="00B80683">
      <w:pPr>
        <w:tabs>
          <w:tab w:val="left" w:pos="360"/>
        </w:tabs>
        <w:rPr>
          <w:sz w:val="24"/>
          <w:szCs w:val="24"/>
        </w:rPr>
      </w:pPr>
    </w:p>
    <w:p w:rsidR="001A16CF" w:rsidRDefault="003561B0" w:rsidP="00722B9A">
      <w:pPr>
        <w:tabs>
          <w:tab w:val="left" w:pos="360"/>
        </w:tabs>
        <w:ind w:left="360" w:hanging="360"/>
        <w:rPr>
          <w:sz w:val="24"/>
          <w:szCs w:val="24"/>
        </w:rPr>
      </w:pPr>
      <w:r>
        <w:rPr>
          <w:sz w:val="24"/>
          <w:szCs w:val="24"/>
        </w:rPr>
        <w:t>4</w:t>
      </w:r>
      <w:r w:rsidR="00B80683">
        <w:rPr>
          <w:sz w:val="24"/>
          <w:szCs w:val="24"/>
        </w:rPr>
        <w:t>)</w:t>
      </w:r>
      <w:r w:rsidR="00B80683">
        <w:rPr>
          <w:sz w:val="24"/>
          <w:szCs w:val="24"/>
        </w:rPr>
        <w:tab/>
        <w:t xml:space="preserve">Dissemination activities – The final questionnaire will be made available in the public domain </w:t>
      </w:r>
      <w:r w:rsidR="0019245F">
        <w:rPr>
          <w:sz w:val="24"/>
          <w:szCs w:val="24"/>
        </w:rPr>
        <w:t>through the AHRQ website.</w:t>
      </w:r>
      <w:r w:rsidR="0056316F">
        <w:rPr>
          <w:sz w:val="24"/>
          <w:szCs w:val="24"/>
        </w:rPr>
        <w:t xml:space="preserve">  This activity does not impose a burden on the public and </w:t>
      </w:r>
      <w:r w:rsidR="00722B9A">
        <w:rPr>
          <w:sz w:val="24"/>
          <w:szCs w:val="24"/>
        </w:rPr>
        <w:t xml:space="preserve">is </w:t>
      </w:r>
      <w:r w:rsidR="0056316F">
        <w:rPr>
          <w:sz w:val="24"/>
          <w:szCs w:val="24"/>
        </w:rPr>
        <w:t>therefor</w:t>
      </w:r>
      <w:r w:rsidR="00722B9A">
        <w:rPr>
          <w:sz w:val="24"/>
          <w:szCs w:val="24"/>
        </w:rPr>
        <w:t>e not included in the burden estimates in Section 12</w:t>
      </w:r>
      <w:r w:rsidR="0056316F">
        <w:rPr>
          <w:sz w:val="24"/>
          <w:szCs w:val="24"/>
        </w:rPr>
        <w:t>.</w:t>
      </w:r>
    </w:p>
    <w:p w:rsidR="001A16CF" w:rsidRDefault="001A16CF" w:rsidP="00E90D86">
      <w:pPr>
        <w:tabs>
          <w:tab w:val="left" w:pos="360"/>
        </w:tabs>
        <w:ind w:left="360" w:hanging="360"/>
        <w:rPr>
          <w:sz w:val="24"/>
          <w:szCs w:val="24"/>
        </w:rPr>
      </w:pPr>
    </w:p>
    <w:p w:rsidR="00581770" w:rsidRDefault="00581770" w:rsidP="001A16CF">
      <w:pPr>
        <w:tabs>
          <w:tab w:val="left" w:pos="0"/>
        </w:tabs>
        <w:rPr>
          <w:sz w:val="24"/>
          <w:szCs w:val="24"/>
        </w:rPr>
      </w:pPr>
    </w:p>
    <w:p w:rsidR="003561B0" w:rsidRDefault="001A16CF">
      <w:pPr>
        <w:rPr>
          <w:sz w:val="24"/>
          <w:szCs w:val="24"/>
        </w:rPr>
      </w:pPr>
      <w:r w:rsidRPr="001A16CF">
        <w:rPr>
          <w:sz w:val="24"/>
          <w:szCs w:val="24"/>
        </w:rPr>
        <w:t>This study is being conducted by AHRQ through its contractor,</w:t>
      </w:r>
      <w:r w:rsidR="00663504">
        <w:rPr>
          <w:sz w:val="24"/>
          <w:szCs w:val="24"/>
        </w:rPr>
        <w:t xml:space="preserve"> Westat</w:t>
      </w:r>
      <w:r w:rsidRPr="001A16CF">
        <w:rPr>
          <w:sz w:val="24"/>
          <w:szCs w:val="24"/>
        </w:rPr>
        <w:t>, 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42 U.S.C. 299a(a)(1) and (2).</w:t>
      </w:r>
    </w:p>
    <w:p w:rsidR="00D04744" w:rsidRPr="00CB177A" w:rsidRDefault="00D04744">
      <w:pPr>
        <w:rPr>
          <w:sz w:val="24"/>
          <w:szCs w:val="24"/>
        </w:rPr>
      </w:pPr>
    </w:p>
    <w:p w:rsidR="0057087C" w:rsidRPr="008C5826" w:rsidRDefault="0057087C" w:rsidP="008C5826">
      <w:pPr>
        <w:pStyle w:val="Heading2"/>
        <w:rPr>
          <w:color w:val="auto"/>
          <w:sz w:val="24"/>
          <w:szCs w:val="24"/>
        </w:rPr>
      </w:pPr>
      <w:bookmarkStart w:id="2" w:name="_Toc277862438"/>
      <w:r w:rsidRPr="008C5826">
        <w:rPr>
          <w:color w:val="auto"/>
          <w:sz w:val="24"/>
          <w:szCs w:val="24"/>
        </w:rPr>
        <w:t xml:space="preserve">2.  </w:t>
      </w:r>
      <w:r w:rsidRPr="008C5826">
        <w:rPr>
          <w:color w:val="auto"/>
          <w:sz w:val="24"/>
          <w:szCs w:val="24"/>
          <w:u w:val="single"/>
        </w:rPr>
        <w:t>How, by Whom, and for What Purpose Information Will Be Used</w:t>
      </w:r>
      <w:bookmarkEnd w:id="2"/>
    </w:p>
    <w:p w:rsidR="006B0624" w:rsidRDefault="006B0624">
      <w:pPr>
        <w:rPr>
          <w:sz w:val="24"/>
          <w:szCs w:val="24"/>
        </w:rPr>
      </w:pPr>
    </w:p>
    <w:p w:rsidR="00334CC3" w:rsidRDefault="0057087C">
      <w:pPr>
        <w:rPr>
          <w:sz w:val="24"/>
          <w:szCs w:val="24"/>
        </w:rPr>
      </w:pPr>
      <w:r w:rsidRPr="00CB177A">
        <w:rPr>
          <w:sz w:val="24"/>
          <w:szCs w:val="24"/>
        </w:rPr>
        <w:t>The information collected will be used to test</w:t>
      </w:r>
      <w:r w:rsidR="00691EDB">
        <w:rPr>
          <w:sz w:val="24"/>
          <w:szCs w:val="24"/>
        </w:rPr>
        <w:t xml:space="preserve"> and improve the</w:t>
      </w:r>
      <w:r w:rsidRPr="00CB177A">
        <w:rPr>
          <w:sz w:val="24"/>
          <w:szCs w:val="24"/>
        </w:rPr>
        <w:t xml:space="preserve"> draft survey items </w:t>
      </w:r>
      <w:r w:rsidR="00334CC3">
        <w:rPr>
          <w:sz w:val="24"/>
          <w:szCs w:val="24"/>
        </w:rPr>
        <w:t>in</w:t>
      </w:r>
      <w:r w:rsidR="00334CC3" w:rsidRPr="00CB177A">
        <w:rPr>
          <w:sz w:val="24"/>
          <w:szCs w:val="24"/>
        </w:rPr>
        <w:t xml:space="preserve"> </w:t>
      </w:r>
      <w:r w:rsidRPr="00CB177A">
        <w:rPr>
          <w:sz w:val="24"/>
          <w:szCs w:val="24"/>
        </w:rPr>
        <w:t xml:space="preserve">the </w:t>
      </w:r>
      <w:r w:rsidR="00834E1F">
        <w:rPr>
          <w:sz w:val="24"/>
          <w:szCs w:val="24"/>
        </w:rPr>
        <w:t>Pharmacy Survey</w:t>
      </w:r>
      <w:r w:rsidR="00E90A2D">
        <w:rPr>
          <w:sz w:val="24"/>
          <w:szCs w:val="24"/>
        </w:rPr>
        <w:t xml:space="preserve"> on Patient Safety</w:t>
      </w:r>
      <w:r w:rsidRPr="00CB177A">
        <w:rPr>
          <w:sz w:val="24"/>
          <w:szCs w:val="24"/>
        </w:rPr>
        <w:t xml:space="preserve"> </w:t>
      </w:r>
      <w:r w:rsidR="00BE3251">
        <w:rPr>
          <w:sz w:val="24"/>
          <w:szCs w:val="24"/>
        </w:rPr>
        <w:t>Culture</w:t>
      </w:r>
      <w:r w:rsidR="00663504">
        <w:rPr>
          <w:sz w:val="24"/>
          <w:szCs w:val="24"/>
        </w:rPr>
        <w:t xml:space="preserve"> Questionnaire</w:t>
      </w:r>
      <w:r w:rsidR="00BE3251">
        <w:rPr>
          <w:sz w:val="24"/>
          <w:szCs w:val="24"/>
        </w:rPr>
        <w:t xml:space="preserve"> </w:t>
      </w:r>
      <w:r w:rsidRPr="00CB177A">
        <w:rPr>
          <w:sz w:val="24"/>
          <w:szCs w:val="24"/>
        </w:rPr>
        <w:t xml:space="preserve">described in </w:t>
      </w:r>
      <w:r w:rsidR="00663504">
        <w:rPr>
          <w:sz w:val="24"/>
          <w:szCs w:val="24"/>
        </w:rPr>
        <w:t>Section</w:t>
      </w:r>
      <w:r w:rsidR="00663504" w:rsidRPr="00CB177A">
        <w:rPr>
          <w:sz w:val="24"/>
          <w:szCs w:val="24"/>
        </w:rPr>
        <w:t xml:space="preserve"> </w:t>
      </w:r>
      <w:r w:rsidRPr="00CB177A">
        <w:rPr>
          <w:sz w:val="24"/>
          <w:szCs w:val="24"/>
        </w:rPr>
        <w:t xml:space="preserve">#1. </w:t>
      </w:r>
      <w:r w:rsidR="00F97106" w:rsidRPr="00CE53F1">
        <w:rPr>
          <w:sz w:val="24"/>
          <w:szCs w:val="24"/>
        </w:rPr>
        <w:t>Psychometric</w:t>
      </w:r>
      <w:r w:rsidR="00334CC3" w:rsidRPr="00CB177A">
        <w:rPr>
          <w:sz w:val="24"/>
          <w:szCs w:val="24"/>
        </w:rPr>
        <w:t xml:space="preserve"> analys</w:t>
      </w:r>
      <w:r w:rsidR="00334CC3">
        <w:rPr>
          <w:sz w:val="24"/>
          <w:szCs w:val="24"/>
        </w:rPr>
        <w:t>i</w:t>
      </w:r>
      <w:r w:rsidR="00334CC3" w:rsidRPr="00CB177A">
        <w:rPr>
          <w:sz w:val="24"/>
          <w:szCs w:val="24"/>
        </w:rPr>
        <w:t xml:space="preserve">s will be conducted on the pilot data to </w:t>
      </w:r>
      <w:r w:rsidR="00334CC3">
        <w:rPr>
          <w:sz w:val="24"/>
          <w:szCs w:val="24"/>
        </w:rPr>
        <w:t>examine item nonresponse</w:t>
      </w:r>
      <w:r w:rsidR="00334CC3" w:rsidRPr="00CB177A">
        <w:rPr>
          <w:sz w:val="24"/>
          <w:szCs w:val="24"/>
        </w:rPr>
        <w:t xml:space="preserve">, item </w:t>
      </w:r>
      <w:r w:rsidR="00334CC3">
        <w:rPr>
          <w:sz w:val="24"/>
          <w:szCs w:val="24"/>
        </w:rPr>
        <w:t>response variability</w:t>
      </w:r>
      <w:r w:rsidR="00334CC3" w:rsidRPr="00CB177A">
        <w:rPr>
          <w:sz w:val="24"/>
          <w:szCs w:val="24"/>
        </w:rPr>
        <w:t xml:space="preserve">, </w:t>
      </w:r>
      <w:r w:rsidR="00101D28">
        <w:rPr>
          <w:sz w:val="24"/>
          <w:szCs w:val="24"/>
        </w:rPr>
        <w:t xml:space="preserve">factor structure, </w:t>
      </w:r>
      <w:r w:rsidR="00334CC3" w:rsidRPr="00CB177A">
        <w:rPr>
          <w:sz w:val="24"/>
          <w:szCs w:val="24"/>
        </w:rPr>
        <w:t>reliability</w:t>
      </w:r>
      <w:r w:rsidR="00334CC3">
        <w:rPr>
          <w:sz w:val="24"/>
          <w:szCs w:val="24"/>
        </w:rPr>
        <w:t>,</w:t>
      </w:r>
      <w:r w:rsidR="00334CC3" w:rsidRPr="00CB177A">
        <w:rPr>
          <w:sz w:val="24"/>
          <w:szCs w:val="24"/>
        </w:rPr>
        <w:t xml:space="preserve"> </w:t>
      </w:r>
      <w:r w:rsidR="00334CC3">
        <w:rPr>
          <w:sz w:val="24"/>
          <w:szCs w:val="24"/>
        </w:rPr>
        <w:t xml:space="preserve">and </w:t>
      </w:r>
      <w:r w:rsidR="00334CC3" w:rsidRPr="00CB177A">
        <w:rPr>
          <w:sz w:val="24"/>
          <w:szCs w:val="24"/>
        </w:rPr>
        <w:t xml:space="preserve">construct validity of the items included in the survey.  </w:t>
      </w:r>
      <w:r w:rsidR="00334CC3">
        <w:rPr>
          <w:sz w:val="24"/>
          <w:szCs w:val="24"/>
        </w:rPr>
        <w:t>Because the survey items are being developed to measure specific aspects of patient safety culture in the pharmacy setting, t</w:t>
      </w:r>
      <w:r w:rsidR="00334CC3" w:rsidRPr="00CB177A">
        <w:rPr>
          <w:sz w:val="24"/>
          <w:szCs w:val="24"/>
        </w:rPr>
        <w:t xml:space="preserve">he </w:t>
      </w:r>
      <w:r w:rsidR="00334CC3">
        <w:rPr>
          <w:sz w:val="24"/>
          <w:szCs w:val="24"/>
        </w:rPr>
        <w:t>factor</w:t>
      </w:r>
      <w:r w:rsidR="00334CC3" w:rsidRPr="00CB177A">
        <w:rPr>
          <w:sz w:val="24"/>
          <w:szCs w:val="24"/>
        </w:rPr>
        <w:t xml:space="preserve"> structure of </w:t>
      </w:r>
      <w:r w:rsidR="00334CC3">
        <w:rPr>
          <w:sz w:val="24"/>
          <w:szCs w:val="24"/>
        </w:rPr>
        <w:t xml:space="preserve">the </w:t>
      </w:r>
      <w:r w:rsidR="00334CC3" w:rsidRPr="00CB177A">
        <w:rPr>
          <w:sz w:val="24"/>
          <w:szCs w:val="24"/>
        </w:rPr>
        <w:t xml:space="preserve">survey </w:t>
      </w:r>
      <w:r w:rsidR="00334CC3">
        <w:rPr>
          <w:sz w:val="24"/>
          <w:szCs w:val="24"/>
        </w:rPr>
        <w:t xml:space="preserve">items </w:t>
      </w:r>
      <w:r w:rsidR="00334CC3" w:rsidRPr="00CB177A">
        <w:rPr>
          <w:sz w:val="24"/>
          <w:szCs w:val="24"/>
        </w:rPr>
        <w:t>will be evaluated through</w:t>
      </w:r>
      <w:r w:rsidR="00334CC3">
        <w:rPr>
          <w:sz w:val="24"/>
          <w:szCs w:val="24"/>
        </w:rPr>
        <w:t xml:space="preserve"> multilevel confirmatory</w:t>
      </w:r>
      <w:r w:rsidR="00334CC3" w:rsidRPr="00CB177A">
        <w:rPr>
          <w:sz w:val="24"/>
          <w:szCs w:val="24"/>
        </w:rPr>
        <w:t xml:space="preserve"> factor analysis. </w:t>
      </w:r>
      <w:r w:rsidR="00334CC3">
        <w:rPr>
          <w:sz w:val="24"/>
          <w:szCs w:val="24"/>
        </w:rPr>
        <w:t xml:space="preserve">On the basis of the data analyses, items or </w:t>
      </w:r>
      <w:r w:rsidR="00C35D50">
        <w:rPr>
          <w:sz w:val="24"/>
          <w:szCs w:val="24"/>
        </w:rPr>
        <w:t>factors</w:t>
      </w:r>
      <w:r w:rsidR="00334CC3">
        <w:rPr>
          <w:sz w:val="24"/>
          <w:szCs w:val="24"/>
        </w:rPr>
        <w:t xml:space="preserve"> </w:t>
      </w:r>
      <w:r w:rsidR="00663504">
        <w:rPr>
          <w:sz w:val="24"/>
          <w:szCs w:val="24"/>
        </w:rPr>
        <w:t xml:space="preserve">may </w:t>
      </w:r>
      <w:r w:rsidR="00334CC3">
        <w:rPr>
          <w:sz w:val="24"/>
          <w:szCs w:val="24"/>
        </w:rPr>
        <w:t xml:space="preserve">be dropped. </w:t>
      </w:r>
    </w:p>
    <w:p w:rsidR="00896C0D" w:rsidRDefault="00896C0D">
      <w:pPr>
        <w:rPr>
          <w:sz w:val="24"/>
          <w:szCs w:val="24"/>
        </w:rPr>
      </w:pPr>
    </w:p>
    <w:p w:rsidR="0057087C" w:rsidRPr="00CB177A" w:rsidRDefault="0057087C">
      <w:pPr>
        <w:rPr>
          <w:sz w:val="24"/>
          <w:szCs w:val="24"/>
        </w:rPr>
      </w:pPr>
      <w:r w:rsidRPr="00CB177A">
        <w:rPr>
          <w:sz w:val="24"/>
          <w:szCs w:val="24"/>
        </w:rPr>
        <w:t xml:space="preserve">The final survey instrument will be made available to the public for use in </w:t>
      </w:r>
      <w:r w:rsidR="00834E1F">
        <w:rPr>
          <w:sz w:val="24"/>
          <w:szCs w:val="24"/>
        </w:rPr>
        <w:t>pharmac</w:t>
      </w:r>
      <w:r w:rsidR="00502A66">
        <w:rPr>
          <w:sz w:val="24"/>
          <w:szCs w:val="24"/>
        </w:rPr>
        <w:t>ies</w:t>
      </w:r>
      <w:r w:rsidR="00834E1F">
        <w:rPr>
          <w:sz w:val="24"/>
          <w:szCs w:val="24"/>
        </w:rPr>
        <w:t xml:space="preserve"> </w:t>
      </w:r>
      <w:r w:rsidR="00E90A2D">
        <w:rPr>
          <w:sz w:val="24"/>
          <w:szCs w:val="24"/>
        </w:rPr>
        <w:t>to assess the</w:t>
      </w:r>
      <w:r w:rsidR="00B040CA">
        <w:rPr>
          <w:sz w:val="24"/>
          <w:szCs w:val="24"/>
        </w:rPr>
        <w:t>ir</w:t>
      </w:r>
      <w:r w:rsidRPr="00CB177A">
        <w:rPr>
          <w:sz w:val="24"/>
          <w:szCs w:val="24"/>
        </w:rPr>
        <w:t xml:space="preserve"> safety culture</w:t>
      </w:r>
      <w:r w:rsidR="00B040CA">
        <w:rPr>
          <w:sz w:val="24"/>
          <w:szCs w:val="24"/>
        </w:rPr>
        <w:t xml:space="preserve"> from the perspectives of their </w:t>
      </w:r>
      <w:r w:rsidR="00834E1F">
        <w:rPr>
          <w:sz w:val="24"/>
          <w:szCs w:val="24"/>
        </w:rPr>
        <w:t>staff.  The survey</w:t>
      </w:r>
      <w:r w:rsidR="00B040CA">
        <w:rPr>
          <w:sz w:val="24"/>
          <w:szCs w:val="24"/>
        </w:rPr>
        <w:t xml:space="preserve"> can be used by </w:t>
      </w:r>
      <w:r w:rsidR="00834E1F">
        <w:rPr>
          <w:sz w:val="24"/>
          <w:szCs w:val="24"/>
        </w:rPr>
        <w:t>pharmacies</w:t>
      </w:r>
      <w:r w:rsidR="00B040CA">
        <w:rPr>
          <w:sz w:val="24"/>
          <w:szCs w:val="24"/>
        </w:rPr>
        <w:t xml:space="preserve"> to identify areas for patient safety culture improvement</w:t>
      </w:r>
      <w:r w:rsidRPr="00CB177A">
        <w:rPr>
          <w:sz w:val="24"/>
          <w:szCs w:val="24"/>
        </w:rPr>
        <w:t xml:space="preserve">. Researchers are also likely to use the </w:t>
      </w:r>
      <w:r w:rsidR="00834E1F">
        <w:rPr>
          <w:sz w:val="24"/>
          <w:szCs w:val="24"/>
        </w:rPr>
        <w:t xml:space="preserve">pharmacy </w:t>
      </w:r>
      <w:r w:rsidRPr="00CB177A">
        <w:rPr>
          <w:sz w:val="24"/>
          <w:szCs w:val="24"/>
        </w:rPr>
        <w:t xml:space="preserve">survey to assess the impact of </w:t>
      </w:r>
      <w:r w:rsidR="00834E1F">
        <w:rPr>
          <w:sz w:val="24"/>
          <w:szCs w:val="24"/>
        </w:rPr>
        <w:t>pharmac</w:t>
      </w:r>
      <w:r w:rsidR="00616008">
        <w:rPr>
          <w:sz w:val="24"/>
          <w:szCs w:val="24"/>
        </w:rPr>
        <w:t>ies’</w:t>
      </w:r>
      <w:r w:rsidR="00834E1F">
        <w:rPr>
          <w:sz w:val="24"/>
          <w:szCs w:val="24"/>
        </w:rPr>
        <w:t xml:space="preserve"> </w:t>
      </w:r>
      <w:r w:rsidR="00531077">
        <w:rPr>
          <w:sz w:val="24"/>
          <w:szCs w:val="24"/>
        </w:rPr>
        <w:t xml:space="preserve">patient </w:t>
      </w:r>
      <w:r w:rsidRPr="00CB177A">
        <w:rPr>
          <w:sz w:val="24"/>
          <w:szCs w:val="24"/>
        </w:rPr>
        <w:t>safety culture improvement initiatives. Th</w:t>
      </w:r>
      <w:r w:rsidR="0070750C">
        <w:rPr>
          <w:sz w:val="24"/>
          <w:szCs w:val="24"/>
        </w:rPr>
        <w:t>is</w:t>
      </w:r>
      <w:r w:rsidRPr="00CB177A">
        <w:rPr>
          <w:sz w:val="24"/>
          <w:szCs w:val="24"/>
        </w:rPr>
        <w:t xml:space="preserve"> </w:t>
      </w:r>
      <w:r w:rsidR="00834E1F">
        <w:rPr>
          <w:sz w:val="24"/>
          <w:szCs w:val="24"/>
        </w:rPr>
        <w:t>pharmacy survey</w:t>
      </w:r>
      <w:r w:rsidR="00502A66">
        <w:rPr>
          <w:sz w:val="24"/>
          <w:szCs w:val="24"/>
        </w:rPr>
        <w:t xml:space="preserve"> </w:t>
      </w:r>
      <w:r w:rsidR="0070750C">
        <w:rPr>
          <w:sz w:val="24"/>
          <w:szCs w:val="24"/>
        </w:rPr>
        <w:t>is</w:t>
      </w:r>
      <w:r w:rsidR="00033751">
        <w:rPr>
          <w:sz w:val="24"/>
          <w:szCs w:val="24"/>
        </w:rPr>
        <w:t xml:space="preserve"> </w:t>
      </w:r>
      <w:r w:rsidRPr="00CB177A">
        <w:rPr>
          <w:sz w:val="24"/>
          <w:szCs w:val="24"/>
        </w:rPr>
        <w:t xml:space="preserve">an expansion of AHRQ’s </w:t>
      </w:r>
      <w:r w:rsidR="00034BAC">
        <w:rPr>
          <w:sz w:val="24"/>
          <w:szCs w:val="24"/>
        </w:rPr>
        <w:t>suite of surveys</w:t>
      </w:r>
      <w:r w:rsidRPr="00CB177A">
        <w:rPr>
          <w:sz w:val="24"/>
          <w:szCs w:val="24"/>
        </w:rPr>
        <w:t xml:space="preserve"> on </w:t>
      </w:r>
      <w:r w:rsidR="00034BAC">
        <w:rPr>
          <w:sz w:val="24"/>
          <w:szCs w:val="24"/>
        </w:rPr>
        <w:t>p</w:t>
      </w:r>
      <w:r w:rsidRPr="00CB177A">
        <w:rPr>
          <w:sz w:val="24"/>
          <w:szCs w:val="24"/>
        </w:rPr>
        <w:t xml:space="preserve">atient </w:t>
      </w:r>
      <w:r w:rsidR="00034BAC">
        <w:rPr>
          <w:sz w:val="24"/>
          <w:szCs w:val="24"/>
        </w:rPr>
        <w:t>s</w:t>
      </w:r>
      <w:r w:rsidRPr="00CB177A">
        <w:rPr>
          <w:sz w:val="24"/>
          <w:szCs w:val="24"/>
        </w:rPr>
        <w:t xml:space="preserve">afety </w:t>
      </w:r>
      <w:r w:rsidR="00034BAC">
        <w:rPr>
          <w:sz w:val="24"/>
          <w:szCs w:val="24"/>
        </w:rPr>
        <w:t>c</w:t>
      </w:r>
      <w:r w:rsidRPr="00CB177A">
        <w:rPr>
          <w:sz w:val="24"/>
          <w:szCs w:val="24"/>
        </w:rPr>
        <w:t>ulture</w:t>
      </w:r>
      <w:r w:rsidR="00502A66">
        <w:rPr>
          <w:sz w:val="24"/>
          <w:szCs w:val="24"/>
        </w:rPr>
        <w:t>,</w:t>
      </w:r>
      <w:r w:rsidR="009B3269">
        <w:rPr>
          <w:sz w:val="24"/>
          <w:szCs w:val="24"/>
        </w:rPr>
        <w:t xml:space="preserve"> </w:t>
      </w:r>
      <w:r w:rsidR="007743BC">
        <w:rPr>
          <w:sz w:val="24"/>
          <w:szCs w:val="24"/>
        </w:rPr>
        <w:t xml:space="preserve">which are </w:t>
      </w:r>
      <w:r w:rsidR="009B3269">
        <w:rPr>
          <w:sz w:val="24"/>
          <w:szCs w:val="24"/>
        </w:rPr>
        <w:t xml:space="preserve">available on the AHRQ Web site at </w:t>
      </w:r>
      <w:r w:rsidR="009B3269" w:rsidRPr="00616008">
        <w:rPr>
          <w:sz w:val="24"/>
          <w:szCs w:val="24"/>
        </w:rPr>
        <w:t>(</w:t>
      </w:r>
      <w:hyperlink r:id="rId9" w:history="1">
        <w:r w:rsidR="009B3269" w:rsidRPr="00616008">
          <w:rPr>
            <w:rStyle w:val="Hyperlink"/>
            <w:sz w:val="24"/>
            <w:szCs w:val="24"/>
          </w:rPr>
          <w:t>http://www.ahrq.gov/qual/patientsafetyculture</w:t>
        </w:r>
      </w:hyperlink>
      <w:r w:rsidR="009B3269" w:rsidRPr="00616008">
        <w:rPr>
          <w:sz w:val="24"/>
          <w:szCs w:val="24"/>
        </w:rPr>
        <w:t>)</w:t>
      </w:r>
      <w:r w:rsidR="009B3269">
        <w:rPr>
          <w:rStyle w:val="FootnoteReference"/>
          <w:sz w:val="24"/>
          <w:szCs w:val="24"/>
        </w:rPr>
        <w:footnoteReference w:id="3"/>
      </w:r>
      <w:r w:rsidR="00033751" w:rsidRPr="00616008">
        <w:rPr>
          <w:sz w:val="24"/>
          <w:szCs w:val="24"/>
        </w:rPr>
        <w:t xml:space="preserve">. </w:t>
      </w:r>
      <w:r w:rsidR="00691EDB">
        <w:rPr>
          <w:sz w:val="24"/>
          <w:szCs w:val="24"/>
        </w:rPr>
        <w:t xml:space="preserve">Those surveys </w:t>
      </w:r>
      <w:r w:rsidR="00616008">
        <w:rPr>
          <w:sz w:val="24"/>
          <w:szCs w:val="24"/>
        </w:rPr>
        <w:t>have</w:t>
      </w:r>
      <w:r w:rsidR="000761E1" w:rsidRPr="00616008">
        <w:rPr>
          <w:sz w:val="24"/>
          <w:szCs w:val="24"/>
        </w:rPr>
        <w:t xml:space="preserve"> been used by hundreds of hospitals</w:t>
      </w:r>
      <w:r w:rsidR="00616008">
        <w:rPr>
          <w:sz w:val="24"/>
          <w:szCs w:val="24"/>
        </w:rPr>
        <w:t>, nursing homes, and medical offices</w:t>
      </w:r>
      <w:r w:rsidR="000761E1">
        <w:rPr>
          <w:sz w:val="24"/>
          <w:szCs w:val="24"/>
        </w:rPr>
        <w:t xml:space="preserve"> across the U.S. to assess patient safety culture. </w:t>
      </w:r>
      <w:r w:rsidRPr="00CB177A">
        <w:rPr>
          <w:sz w:val="24"/>
          <w:szCs w:val="24"/>
        </w:rPr>
        <w:t xml:space="preserve">The </w:t>
      </w:r>
      <w:r w:rsidR="00616008">
        <w:rPr>
          <w:sz w:val="24"/>
          <w:szCs w:val="24"/>
        </w:rPr>
        <w:t>pharmacy</w:t>
      </w:r>
      <w:r w:rsidR="0070750C">
        <w:rPr>
          <w:sz w:val="24"/>
          <w:szCs w:val="24"/>
        </w:rPr>
        <w:t xml:space="preserve"> survey</w:t>
      </w:r>
      <w:r w:rsidR="00033751">
        <w:rPr>
          <w:sz w:val="24"/>
          <w:szCs w:val="24"/>
        </w:rPr>
        <w:t xml:space="preserve"> contain</w:t>
      </w:r>
      <w:r w:rsidR="0070750C">
        <w:rPr>
          <w:sz w:val="24"/>
          <w:szCs w:val="24"/>
        </w:rPr>
        <w:t>s</w:t>
      </w:r>
      <w:r w:rsidRPr="00CB177A">
        <w:rPr>
          <w:sz w:val="24"/>
          <w:szCs w:val="24"/>
        </w:rPr>
        <w:t xml:space="preserve"> new and revised questions and composites that more accurately apply to the </w:t>
      </w:r>
      <w:r w:rsidR="00616008">
        <w:rPr>
          <w:sz w:val="24"/>
          <w:szCs w:val="24"/>
        </w:rPr>
        <w:t xml:space="preserve">pharmacy </w:t>
      </w:r>
      <w:r w:rsidRPr="00CB177A">
        <w:rPr>
          <w:sz w:val="24"/>
          <w:szCs w:val="24"/>
        </w:rPr>
        <w:t>setting.</w:t>
      </w:r>
    </w:p>
    <w:p w:rsidR="0057087C" w:rsidRPr="00CB177A" w:rsidRDefault="0057087C">
      <w:pPr>
        <w:rPr>
          <w:sz w:val="24"/>
          <w:szCs w:val="24"/>
        </w:rPr>
      </w:pPr>
    </w:p>
    <w:p w:rsidR="0057087C" w:rsidRPr="008C5826" w:rsidRDefault="0057087C" w:rsidP="008C5826">
      <w:pPr>
        <w:pStyle w:val="Heading2"/>
        <w:rPr>
          <w:color w:val="auto"/>
          <w:sz w:val="24"/>
          <w:szCs w:val="24"/>
        </w:rPr>
      </w:pPr>
      <w:bookmarkStart w:id="3" w:name="_Toc277862439"/>
      <w:r w:rsidRPr="008C5826">
        <w:rPr>
          <w:color w:val="auto"/>
          <w:sz w:val="24"/>
          <w:szCs w:val="24"/>
        </w:rPr>
        <w:lastRenderedPageBreak/>
        <w:t xml:space="preserve">3.  </w:t>
      </w:r>
      <w:r w:rsidRPr="008C5826">
        <w:rPr>
          <w:color w:val="auto"/>
          <w:sz w:val="24"/>
          <w:szCs w:val="24"/>
          <w:u w:val="single"/>
        </w:rPr>
        <w:t>Use of Improved Information Technology</w:t>
      </w:r>
      <w:bookmarkEnd w:id="3"/>
    </w:p>
    <w:p w:rsidR="006B0624" w:rsidRDefault="006B0624">
      <w:pPr>
        <w:rPr>
          <w:sz w:val="24"/>
          <w:szCs w:val="24"/>
        </w:rPr>
      </w:pPr>
    </w:p>
    <w:p w:rsidR="00131093" w:rsidRDefault="0057087C">
      <w:pPr>
        <w:rPr>
          <w:sz w:val="24"/>
          <w:szCs w:val="24"/>
        </w:rPr>
      </w:pPr>
      <w:r w:rsidRPr="00CB177A">
        <w:rPr>
          <w:sz w:val="24"/>
          <w:szCs w:val="24"/>
        </w:rPr>
        <w:t xml:space="preserve">Data collection will not involve the use of any information technology.  This data collection effort is a pilot study designed to gather information to examine the psychometric properties (internal consistency reliability, response variability, etc.) of </w:t>
      </w:r>
      <w:r w:rsidR="00131093">
        <w:rPr>
          <w:sz w:val="24"/>
          <w:szCs w:val="24"/>
        </w:rPr>
        <w:t xml:space="preserve">a </w:t>
      </w:r>
      <w:r w:rsidRPr="00CB177A">
        <w:rPr>
          <w:sz w:val="24"/>
          <w:szCs w:val="24"/>
        </w:rPr>
        <w:t xml:space="preserve">paper-and-pencil </w:t>
      </w:r>
      <w:r w:rsidR="00190033">
        <w:rPr>
          <w:sz w:val="24"/>
          <w:szCs w:val="24"/>
        </w:rPr>
        <w:t>pharmacy</w:t>
      </w:r>
      <w:r w:rsidRPr="00CB177A">
        <w:rPr>
          <w:sz w:val="24"/>
          <w:szCs w:val="24"/>
        </w:rPr>
        <w:t xml:space="preserve"> safety culture survey instrument.  The use of information technology is not needed for this study and is not likely to result in a reduction of burden at this time.</w:t>
      </w:r>
      <w:r w:rsidR="00131093">
        <w:rPr>
          <w:sz w:val="24"/>
          <w:szCs w:val="24"/>
        </w:rPr>
        <w:t xml:space="preserve"> </w:t>
      </w:r>
    </w:p>
    <w:p w:rsidR="00131093" w:rsidRDefault="00131093">
      <w:pPr>
        <w:rPr>
          <w:sz w:val="24"/>
          <w:szCs w:val="24"/>
        </w:rPr>
      </w:pPr>
    </w:p>
    <w:p w:rsidR="0057087C" w:rsidRPr="00CB177A" w:rsidRDefault="00131093">
      <w:pPr>
        <w:rPr>
          <w:sz w:val="24"/>
          <w:szCs w:val="24"/>
        </w:rPr>
      </w:pPr>
      <w:r>
        <w:rPr>
          <w:sz w:val="24"/>
          <w:szCs w:val="24"/>
        </w:rPr>
        <w:t>There is the possibility that a pharmacy chain or pharmacy system</w:t>
      </w:r>
      <w:r w:rsidR="00D036F2">
        <w:rPr>
          <w:sz w:val="24"/>
          <w:szCs w:val="24"/>
        </w:rPr>
        <w:t xml:space="preserve"> might participate in the pilot and elect to administer a Web data collection survey instrument. However, the pilot study is designed to use primarily a paper survey mode</w:t>
      </w:r>
      <w:r w:rsidR="00CC3F0F">
        <w:rPr>
          <w:sz w:val="24"/>
          <w:szCs w:val="24"/>
        </w:rPr>
        <w:t xml:space="preserve"> because</w:t>
      </w:r>
      <w:r w:rsidR="00D036F2">
        <w:rPr>
          <w:sz w:val="24"/>
          <w:szCs w:val="24"/>
        </w:rPr>
        <w:t xml:space="preserve"> staff</w:t>
      </w:r>
      <w:r w:rsidR="0033654A">
        <w:rPr>
          <w:sz w:val="24"/>
          <w:szCs w:val="24"/>
        </w:rPr>
        <w:t xml:space="preserve">  </w:t>
      </w:r>
      <w:r w:rsidR="00D036F2">
        <w:rPr>
          <w:sz w:val="24"/>
          <w:szCs w:val="24"/>
        </w:rPr>
        <w:t>in pharmacies</w:t>
      </w:r>
      <w:r w:rsidR="00743E46">
        <w:rPr>
          <w:sz w:val="24"/>
          <w:szCs w:val="24"/>
        </w:rPr>
        <w:t xml:space="preserve"> </w:t>
      </w:r>
      <w:r w:rsidR="00D036F2">
        <w:rPr>
          <w:sz w:val="24"/>
          <w:szCs w:val="24"/>
        </w:rPr>
        <w:t>do not always have access to the Internet</w:t>
      </w:r>
      <w:r w:rsidR="00CC3F0F">
        <w:rPr>
          <w:sz w:val="24"/>
          <w:szCs w:val="24"/>
        </w:rPr>
        <w:t xml:space="preserve"> or a computer</w:t>
      </w:r>
      <w:r w:rsidR="00D036F2">
        <w:rPr>
          <w:sz w:val="24"/>
          <w:szCs w:val="24"/>
        </w:rPr>
        <w:t>.</w:t>
      </w:r>
      <w:r>
        <w:rPr>
          <w:sz w:val="24"/>
          <w:szCs w:val="24"/>
        </w:rPr>
        <w:t xml:space="preserve">  </w:t>
      </w:r>
      <w:r w:rsidR="00190033">
        <w:rPr>
          <w:sz w:val="24"/>
          <w:szCs w:val="24"/>
        </w:rPr>
        <w:t xml:space="preserve"> </w:t>
      </w:r>
    </w:p>
    <w:p w:rsidR="000761E1" w:rsidRDefault="000761E1">
      <w:pPr>
        <w:rPr>
          <w:b/>
          <w:sz w:val="24"/>
          <w:szCs w:val="24"/>
        </w:rPr>
      </w:pPr>
    </w:p>
    <w:p w:rsidR="0057087C" w:rsidRPr="008C5826" w:rsidRDefault="0057087C" w:rsidP="008C5826">
      <w:pPr>
        <w:pStyle w:val="Heading2"/>
        <w:rPr>
          <w:color w:val="auto"/>
          <w:sz w:val="24"/>
          <w:szCs w:val="24"/>
        </w:rPr>
      </w:pPr>
      <w:bookmarkStart w:id="4" w:name="_Toc277862440"/>
      <w:r w:rsidRPr="008C5826">
        <w:rPr>
          <w:color w:val="auto"/>
          <w:sz w:val="24"/>
          <w:szCs w:val="24"/>
        </w:rPr>
        <w:t xml:space="preserve">4.  </w:t>
      </w:r>
      <w:r w:rsidRPr="008C5826">
        <w:rPr>
          <w:color w:val="auto"/>
          <w:sz w:val="24"/>
          <w:szCs w:val="24"/>
          <w:u w:val="single"/>
        </w:rPr>
        <w:t>Efforts to Avoid Duplication</w:t>
      </w:r>
      <w:bookmarkEnd w:id="4"/>
      <w:r w:rsidR="00E34199" w:rsidRPr="008C5826">
        <w:rPr>
          <w:color w:val="auto"/>
          <w:sz w:val="24"/>
          <w:szCs w:val="24"/>
          <w:u w:val="single"/>
        </w:rPr>
        <w:t xml:space="preserve"> </w:t>
      </w:r>
    </w:p>
    <w:p w:rsidR="00D07533" w:rsidRPr="00D07533" w:rsidRDefault="00D07533" w:rsidP="00D07533">
      <w:pPr>
        <w:rPr>
          <w:sz w:val="24"/>
          <w:szCs w:val="24"/>
        </w:rPr>
      </w:pPr>
    </w:p>
    <w:p w:rsidR="00D07533" w:rsidRPr="00D07533" w:rsidRDefault="00D07533" w:rsidP="00D07533">
      <w:pPr>
        <w:rPr>
          <w:sz w:val="24"/>
          <w:szCs w:val="24"/>
        </w:rPr>
      </w:pPr>
      <w:r w:rsidRPr="00D07533">
        <w:rPr>
          <w:sz w:val="24"/>
          <w:szCs w:val="24"/>
        </w:rPr>
        <w:t xml:space="preserve">We </w:t>
      </w:r>
      <w:r w:rsidR="002D6431">
        <w:rPr>
          <w:sz w:val="24"/>
          <w:szCs w:val="24"/>
        </w:rPr>
        <w:t xml:space="preserve">consulted pharmacy experts and </w:t>
      </w:r>
      <w:r w:rsidRPr="00D07533">
        <w:rPr>
          <w:sz w:val="24"/>
          <w:szCs w:val="24"/>
        </w:rPr>
        <w:t xml:space="preserve">conducted a review of the literature, searching for surveys of </w:t>
      </w:r>
      <w:r w:rsidRPr="00D07533">
        <w:rPr>
          <w:sz w:val="24"/>
          <w:szCs w:val="24"/>
          <w:u w:val="single"/>
        </w:rPr>
        <w:t>all</w:t>
      </w:r>
      <w:r w:rsidRPr="00D07533">
        <w:rPr>
          <w:sz w:val="24"/>
          <w:szCs w:val="24"/>
        </w:rPr>
        <w:t xml:space="preserve"> pharmacy staff that measure patient safety culture in pharmacies</w:t>
      </w:r>
      <w:r w:rsidR="002D6431">
        <w:rPr>
          <w:sz w:val="24"/>
          <w:szCs w:val="24"/>
        </w:rPr>
        <w:t>.</w:t>
      </w:r>
      <w:r w:rsidR="00CC3F0F" w:rsidRPr="00D07533">
        <w:rPr>
          <w:sz w:val="24"/>
          <w:szCs w:val="24"/>
        </w:rPr>
        <w:t xml:space="preserve"> </w:t>
      </w:r>
      <w:r w:rsidRPr="00D07533">
        <w:rPr>
          <w:sz w:val="24"/>
          <w:szCs w:val="24"/>
        </w:rPr>
        <w:t xml:space="preserve">We were unable to identify any validated surveys that do so. </w:t>
      </w:r>
    </w:p>
    <w:p w:rsidR="00D07533" w:rsidRPr="00D07533" w:rsidRDefault="00D07533" w:rsidP="00D07533">
      <w:pPr>
        <w:rPr>
          <w:sz w:val="24"/>
          <w:szCs w:val="24"/>
        </w:rPr>
      </w:pPr>
    </w:p>
    <w:p w:rsidR="00D07533" w:rsidRPr="00D07533" w:rsidRDefault="00D07533" w:rsidP="00D07533">
      <w:pPr>
        <w:rPr>
          <w:sz w:val="24"/>
          <w:szCs w:val="24"/>
        </w:rPr>
      </w:pPr>
      <w:r w:rsidRPr="00D07533">
        <w:rPr>
          <w:sz w:val="24"/>
          <w:szCs w:val="24"/>
        </w:rPr>
        <w:t>A number of different types of surveys for the pharmacy setting currently exist. The various types include surveys of automated systems in pharmacies (many pharmacies are moving toward adoption of electronic tools and systems, including e-prescribing and robotics); surveys about the changing practice of pharmacy (to include more clinical services); surveys about workforce characteristics; surveys that focus on a single safety-related topic such as drug-interactions;</w:t>
      </w:r>
      <w:r w:rsidR="00581E66">
        <w:rPr>
          <w:sz w:val="24"/>
          <w:szCs w:val="24"/>
        </w:rPr>
        <w:t xml:space="preserve"> and </w:t>
      </w:r>
      <w:r w:rsidRPr="00D07533">
        <w:rPr>
          <w:sz w:val="24"/>
          <w:szCs w:val="24"/>
        </w:rPr>
        <w:t xml:space="preserve">surveys to assess patient/customer satisfaction.  All of these surveys, however, are administered only to pharmacists </w:t>
      </w:r>
      <w:r w:rsidR="006C131A">
        <w:rPr>
          <w:sz w:val="24"/>
          <w:szCs w:val="24"/>
        </w:rPr>
        <w:t xml:space="preserve">or customers </w:t>
      </w:r>
      <w:r w:rsidRPr="00D07533">
        <w:rPr>
          <w:sz w:val="24"/>
          <w:szCs w:val="24"/>
        </w:rPr>
        <w:t xml:space="preserve">and have specialized topics other than safety culture. </w:t>
      </w:r>
    </w:p>
    <w:p w:rsidR="00D07533" w:rsidRPr="00D07533" w:rsidRDefault="00D07533" w:rsidP="00D07533">
      <w:pPr>
        <w:rPr>
          <w:sz w:val="24"/>
          <w:szCs w:val="24"/>
        </w:rPr>
      </w:pPr>
    </w:p>
    <w:p w:rsidR="00D07533" w:rsidRPr="00D07533" w:rsidRDefault="00D07533" w:rsidP="00D07533">
      <w:pPr>
        <w:rPr>
          <w:sz w:val="24"/>
          <w:szCs w:val="24"/>
        </w:rPr>
      </w:pPr>
      <w:r w:rsidRPr="00D07533">
        <w:rPr>
          <w:sz w:val="24"/>
          <w:szCs w:val="24"/>
        </w:rPr>
        <w:t>We did identify a checklist survey developed by the Institute for Safe Medication Practices that is more like a group self-assessment of the policies and practices that should ideally be implemented in the pharmacy setting. It is quite lengthy and is not designed to be a culture survey. We also fo</w:t>
      </w:r>
      <w:r w:rsidR="00896C0D">
        <w:rPr>
          <w:sz w:val="24"/>
          <w:szCs w:val="24"/>
        </w:rPr>
        <w:t xml:space="preserve">und a British survey, partially </w:t>
      </w:r>
      <w:r w:rsidRPr="00D07533">
        <w:rPr>
          <w:sz w:val="24"/>
          <w:szCs w:val="24"/>
        </w:rPr>
        <w:t xml:space="preserve">adapted from the AHRQ </w:t>
      </w:r>
      <w:r w:rsidRPr="00D07533">
        <w:rPr>
          <w:i/>
          <w:sz w:val="24"/>
          <w:szCs w:val="24"/>
        </w:rPr>
        <w:t>Hospital Survey on Patient Safety Culture,</w:t>
      </w:r>
      <w:r>
        <w:rPr>
          <w:i/>
          <w:sz w:val="24"/>
          <w:szCs w:val="24"/>
        </w:rPr>
        <w:t xml:space="preserve"> </w:t>
      </w:r>
      <w:r w:rsidRPr="00D07533">
        <w:rPr>
          <w:sz w:val="24"/>
          <w:szCs w:val="24"/>
        </w:rPr>
        <w:t>that is designed for pharmacists to assess their perceptions about the work climate in their pharmacies. Again, it has not been tested with all staff working in pharmacies.</w:t>
      </w:r>
    </w:p>
    <w:p w:rsidR="00D07533" w:rsidRPr="00D07533" w:rsidRDefault="00D07533" w:rsidP="00D07533">
      <w:pPr>
        <w:rPr>
          <w:sz w:val="24"/>
          <w:szCs w:val="24"/>
        </w:rPr>
      </w:pPr>
    </w:p>
    <w:p w:rsidR="00D07533" w:rsidRDefault="00D07533" w:rsidP="00D07533">
      <w:pPr>
        <w:rPr>
          <w:sz w:val="24"/>
          <w:szCs w:val="24"/>
        </w:rPr>
      </w:pPr>
      <w:r w:rsidRPr="00D07533">
        <w:rPr>
          <w:sz w:val="24"/>
          <w:szCs w:val="24"/>
        </w:rPr>
        <w:t>We also learned about a pilot safety culture survey that was de</w:t>
      </w:r>
      <w:r>
        <w:rPr>
          <w:sz w:val="24"/>
          <w:szCs w:val="24"/>
        </w:rPr>
        <w:t>signed for all staff working in</w:t>
      </w:r>
    </w:p>
    <w:p w:rsidR="00D07533" w:rsidRPr="00D07533" w:rsidRDefault="00D07533" w:rsidP="00D07533">
      <w:pPr>
        <w:rPr>
          <w:sz w:val="24"/>
          <w:szCs w:val="24"/>
        </w:rPr>
      </w:pPr>
      <w:r w:rsidRPr="00D07533">
        <w:rPr>
          <w:sz w:val="24"/>
          <w:szCs w:val="24"/>
        </w:rPr>
        <w:t xml:space="preserve">pharmacies in Indiana. The response rates in the pilot study, however, were low, particularly among pharmacy technicians, and the researchers were unable to analyze their data to assess the validity of the questionnaire. They </w:t>
      </w:r>
      <w:r w:rsidR="002D6431">
        <w:rPr>
          <w:sz w:val="24"/>
          <w:szCs w:val="24"/>
        </w:rPr>
        <w:t xml:space="preserve">did not have funding to pay incentives or </w:t>
      </w:r>
      <w:r w:rsidRPr="00D07533">
        <w:rPr>
          <w:sz w:val="24"/>
          <w:szCs w:val="24"/>
        </w:rPr>
        <w:t>to pretest their items appropriately.</w:t>
      </w:r>
    </w:p>
    <w:p w:rsidR="00D07533" w:rsidRPr="00D07533" w:rsidRDefault="00D07533" w:rsidP="00D07533">
      <w:pPr>
        <w:rPr>
          <w:sz w:val="24"/>
          <w:szCs w:val="24"/>
        </w:rPr>
      </w:pPr>
    </w:p>
    <w:p w:rsidR="00D07533" w:rsidRPr="00D07533" w:rsidRDefault="00D07533" w:rsidP="00D07533">
      <w:pPr>
        <w:rPr>
          <w:sz w:val="24"/>
          <w:szCs w:val="24"/>
        </w:rPr>
      </w:pPr>
      <w:r w:rsidRPr="00D07533">
        <w:rPr>
          <w:sz w:val="24"/>
          <w:szCs w:val="24"/>
        </w:rPr>
        <w:t>In summary, we did not locate any validated surveys that asses</w:t>
      </w:r>
      <w:r>
        <w:rPr>
          <w:sz w:val="24"/>
          <w:szCs w:val="24"/>
        </w:rPr>
        <w:t xml:space="preserve">s patient safety culture in the </w:t>
      </w:r>
      <w:r w:rsidRPr="00D07533">
        <w:rPr>
          <w:sz w:val="24"/>
          <w:szCs w:val="24"/>
        </w:rPr>
        <w:t xml:space="preserve">pharmacy setting from the perspective of all pharmacy staff. </w:t>
      </w:r>
    </w:p>
    <w:p w:rsidR="00D07533" w:rsidRDefault="00D07533" w:rsidP="00934440">
      <w:pPr>
        <w:rPr>
          <w:sz w:val="24"/>
          <w:szCs w:val="24"/>
        </w:rPr>
      </w:pPr>
    </w:p>
    <w:p w:rsidR="0057087C" w:rsidRPr="008C5826" w:rsidRDefault="0057087C" w:rsidP="008C5826">
      <w:pPr>
        <w:pStyle w:val="Heading2"/>
        <w:rPr>
          <w:color w:val="auto"/>
          <w:sz w:val="24"/>
          <w:szCs w:val="24"/>
        </w:rPr>
      </w:pPr>
      <w:bookmarkStart w:id="5" w:name="_Toc277862441"/>
      <w:r w:rsidRPr="008C5826">
        <w:rPr>
          <w:color w:val="auto"/>
          <w:sz w:val="24"/>
          <w:szCs w:val="24"/>
        </w:rPr>
        <w:t>5</w:t>
      </w:r>
      <w:r w:rsidRPr="002F0C82">
        <w:rPr>
          <w:color w:val="auto"/>
          <w:sz w:val="24"/>
          <w:szCs w:val="24"/>
        </w:rPr>
        <w:t xml:space="preserve">.  </w:t>
      </w:r>
      <w:r w:rsidR="001D6B6C" w:rsidRPr="002F0C82">
        <w:rPr>
          <w:color w:val="auto"/>
          <w:sz w:val="24"/>
        </w:rPr>
        <w:t>Involvement of</w:t>
      </w:r>
      <w:r w:rsidR="001936AB">
        <w:rPr>
          <w:sz w:val="24"/>
        </w:rPr>
        <w:t xml:space="preserve"> </w:t>
      </w:r>
      <w:r w:rsidRPr="002F0C82">
        <w:rPr>
          <w:color w:val="auto"/>
          <w:sz w:val="24"/>
          <w:szCs w:val="24"/>
        </w:rPr>
        <w:t>Small Businesses</w:t>
      </w:r>
      <w:bookmarkEnd w:id="5"/>
    </w:p>
    <w:p w:rsidR="0057087C" w:rsidRPr="00CB177A" w:rsidRDefault="0057087C">
      <w:pPr>
        <w:rPr>
          <w:sz w:val="24"/>
          <w:szCs w:val="24"/>
        </w:rPr>
      </w:pPr>
    </w:p>
    <w:p w:rsidR="0057087C" w:rsidRDefault="0013058C">
      <w:pPr>
        <w:rPr>
          <w:sz w:val="24"/>
          <w:szCs w:val="24"/>
        </w:rPr>
      </w:pPr>
      <w:r>
        <w:rPr>
          <w:sz w:val="24"/>
          <w:szCs w:val="24"/>
        </w:rPr>
        <w:lastRenderedPageBreak/>
        <w:t>Some</w:t>
      </w:r>
      <w:r w:rsidR="002C0B1B">
        <w:rPr>
          <w:sz w:val="24"/>
          <w:szCs w:val="24"/>
        </w:rPr>
        <w:t xml:space="preserve"> of the pharmacies participating in this pretest </w:t>
      </w:r>
      <w:r>
        <w:rPr>
          <w:sz w:val="24"/>
          <w:szCs w:val="24"/>
        </w:rPr>
        <w:t>will be</w:t>
      </w:r>
      <w:r w:rsidR="002C0B1B">
        <w:rPr>
          <w:sz w:val="24"/>
          <w:szCs w:val="24"/>
        </w:rPr>
        <w:t xml:space="preserve"> small businesses. </w:t>
      </w:r>
      <w:r w:rsidR="0057087C" w:rsidRPr="00CB177A">
        <w:rPr>
          <w:sz w:val="24"/>
          <w:szCs w:val="24"/>
        </w:rPr>
        <w:t xml:space="preserve">The </w:t>
      </w:r>
      <w:r w:rsidR="002C0B1B">
        <w:rPr>
          <w:sz w:val="24"/>
          <w:szCs w:val="24"/>
        </w:rPr>
        <w:t>data collection</w:t>
      </w:r>
      <w:r w:rsidR="002C0B1B" w:rsidRPr="00CB177A">
        <w:rPr>
          <w:sz w:val="24"/>
          <w:szCs w:val="24"/>
        </w:rPr>
        <w:t xml:space="preserve"> </w:t>
      </w:r>
      <w:r w:rsidR="0057087C" w:rsidRPr="00CB177A">
        <w:rPr>
          <w:sz w:val="24"/>
          <w:szCs w:val="24"/>
        </w:rPr>
        <w:t>instrument</w:t>
      </w:r>
      <w:r w:rsidR="002C0B1B">
        <w:rPr>
          <w:sz w:val="24"/>
          <w:szCs w:val="24"/>
        </w:rPr>
        <w:t>s</w:t>
      </w:r>
      <w:r w:rsidR="0057087C" w:rsidRPr="00CB177A">
        <w:rPr>
          <w:sz w:val="24"/>
          <w:szCs w:val="24"/>
        </w:rPr>
        <w:t xml:space="preserve"> and procedures are designed to minimize burden on individual </w:t>
      </w:r>
      <w:r w:rsidR="00FC1327">
        <w:rPr>
          <w:sz w:val="24"/>
          <w:szCs w:val="24"/>
        </w:rPr>
        <w:t>pharmacy</w:t>
      </w:r>
      <w:r w:rsidR="0057087C" w:rsidRPr="00CB177A">
        <w:rPr>
          <w:sz w:val="24"/>
          <w:szCs w:val="24"/>
        </w:rPr>
        <w:t xml:space="preserve"> staff respondents and will not have a significant impact on </w:t>
      </w:r>
      <w:r w:rsidR="002C0B1B">
        <w:rPr>
          <w:sz w:val="24"/>
          <w:szCs w:val="24"/>
        </w:rPr>
        <w:t>them</w:t>
      </w:r>
      <w:r w:rsidR="0057087C" w:rsidRPr="00CB177A">
        <w:rPr>
          <w:sz w:val="24"/>
          <w:szCs w:val="24"/>
        </w:rPr>
        <w:t>.</w:t>
      </w:r>
    </w:p>
    <w:p w:rsidR="00D07533" w:rsidRDefault="00D07533">
      <w:pPr>
        <w:rPr>
          <w:sz w:val="24"/>
          <w:szCs w:val="24"/>
        </w:rPr>
      </w:pPr>
    </w:p>
    <w:p w:rsidR="0057087C" w:rsidRPr="008C5826" w:rsidRDefault="0057087C" w:rsidP="008C5826">
      <w:pPr>
        <w:pStyle w:val="Heading2"/>
        <w:rPr>
          <w:color w:val="auto"/>
          <w:sz w:val="24"/>
          <w:szCs w:val="24"/>
        </w:rPr>
      </w:pPr>
      <w:bookmarkStart w:id="6" w:name="_Toc277862442"/>
      <w:r w:rsidRPr="008C5826">
        <w:rPr>
          <w:color w:val="auto"/>
          <w:sz w:val="24"/>
          <w:szCs w:val="24"/>
        </w:rPr>
        <w:t xml:space="preserve">6.  </w:t>
      </w:r>
      <w:r w:rsidRPr="008C5826">
        <w:rPr>
          <w:color w:val="auto"/>
          <w:sz w:val="24"/>
          <w:szCs w:val="24"/>
          <w:u w:val="single"/>
        </w:rPr>
        <w:t xml:space="preserve">Consequences </w:t>
      </w:r>
      <w:r w:rsidR="001936AB" w:rsidRPr="001936AB">
        <w:rPr>
          <w:color w:val="auto"/>
          <w:sz w:val="24"/>
          <w:szCs w:val="24"/>
          <w:u w:val="single"/>
        </w:rPr>
        <w:t>if Information Collected Less Frequently</w:t>
      </w:r>
      <w:bookmarkEnd w:id="6"/>
    </w:p>
    <w:p w:rsidR="0057087C" w:rsidRPr="00CB177A" w:rsidRDefault="0057087C">
      <w:pPr>
        <w:rPr>
          <w:sz w:val="24"/>
          <w:szCs w:val="24"/>
        </w:rPr>
      </w:pPr>
    </w:p>
    <w:p w:rsidR="0057087C" w:rsidRPr="00CB177A" w:rsidRDefault="0057087C">
      <w:pPr>
        <w:rPr>
          <w:sz w:val="24"/>
          <w:szCs w:val="24"/>
        </w:rPr>
      </w:pPr>
      <w:r w:rsidRPr="00CB177A">
        <w:rPr>
          <w:sz w:val="24"/>
          <w:szCs w:val="24"/>
        </w:rPr>
        <w:t xml:space="preserve">This effort is a one-time </w:t>
      </w:r>
      <w:r w:rsidR="007E7063">
        <w:rPr>
          <w:sz w:val="24"/>
          <w:szCs w:val="24"/>
        </w:rPr>
        <w:t>pilot</w:t>
      </w:r>
      <w:r w:rsidRPr="00CB177A">
        <w:rPr>
          <w:sz w:val="24"/>
          <w:szCs w:val="24"/>
        </w:rPr>
        <w:t xml:space="preserve"> test.</w:t>
      </w:r>
    </w:p>
    <w:p w:rsidR="0057087C" w:rsidRPr="00CB177A" w:rsidRDefault="0057087C">
      <w:pPr>
        <w:rPr>
          <w:sz w:val="24"/>
          <w:szCs w:val="24"/>
        </w:rPr>
      </w:pPr>
    </w:p>
    <w:p w:rsidR="0057087C" w:rsidRPr="008C5826" w:rsidRDefault="0057087C" w:rsidP="008C5826">
      <w:pPr>
        <w:pStyle w:val="Heading2"/>
        <w:rPr>
          <w:color w:val="auto"/>
          <w:sz w:val="24"/>
          <w:szCs w:val="24"/>
        </w:rPr>
      </w:pPr>
      <w:bookmarkStart w:id="7" w:name="_Toc277862443"/>
      <w:r w:rsidRPr="008C5826">
        <w:rPr>
          <w:color w:val="auto"/>
          <w:sz w:val="24"/>
          <w:szCs w:val="24"/>
        </w:rPr>
        <w:t xml:space="preserve">7.  </w:t>
      </w:r>
      <w:r w:rsidR="001936AB" w:rsidRPr="001936AB">
        <w:rPr>
          <w:color w:val="auto"/>
          <w:sz w:val="24"/>
          <w:szCs w:val="24"/>
          <w:u w:val="single"/>
        </w:rPr>
        <w:t>Special Circumstances</w:t>
      </w:r>
      <w:bookmarkEnd w:id="7"/>
    </w:p>
    <w:p w:rsidR="0057087C" w:rsidRPr="00CB177A" w:rsidRDefault="0057087C">
      <w:pPr>
        <w:rPr>
          <w:sz w:val="24"/>
          <w:szCs w:val="24"/>
        </w:rPr>
      </w:pPr>
    </w:p>
    <w:p w:rsidR="0057087C" w:rsidRPr="00CB177A" w:rsidRDefault="0057087C">
      <w:pPr>
        <w:rPr>
          <w:sz w:val="24"/>
          <w:szCs w:val="24"/>
        </w:rPr>
      </w:pPr>
      <w:r w:rsidRPr="00CB177A">
        <w:rPr>
          <w:sz w:val="24"/>
          <w:szCs w:val="24"/>
        </w:rPr>
        <w:t>The data collection efforts will be consistent with the guidelines at 5 CFR 1320.5(d)(2).</w:t>
      </w:r>
    </w:p>
    <w:p w:rsidR="000761E1" w:rsidRDefault="000761E1">
      <w:pPr>
        <w:rPr>
          <w:b/>
          <w:sz w:val="24"/>
          <w:szCs w:val="24"/>
        </w:rPr>
      </w:pPr>
    </w:p>
    <w:p w:rsidR="0057087C" w:rsidRDefault="0057087C" w:rsidP="001936AB">
      <w:pPr>
        <w:pStyle w:val="Heading2"/>
        <w:rPr>
          <w:sz w:val="24"/>
          <w:szCs w:val="24"/>
        </w:rPr>
      </w:pPr>
      <w:bookmarkStart w:id="8" w:name="_Toc277862444"/>
      <w:r w:rsidRPr="008C5826">
        <w:rPr>
          <w:color w:val="auto"/>
          <w:sz w:val="24"/>
          <w:szCs w:val="24"/>
        </w:rPr>
        <w:t xml:space="preserve">8.  </w:t>
      </w:r>
      <w:r w:rsidR="001936AB" w:rsidRPr="002F0C82">
        <w:rPr>
          <w:color w:val="auto"/>
          <w:sz w:val="24"/>
          <w:szCs w:val="24"/>
        </w:rPr>
        <w:t>Federal Register Notice and Outside Consultations</w:t>
      </w:r>
      <w:r w:rsidR="001936AB" w:rsidRPr="008C5826" w:rsidDel="001936AB">
        <w:rPr>
          <w:color w:val="auto"/>
          <w:sz w:val="24"/>
          <w:szCs w:val="24"/>
          <w:u w:val="single"/>
        </w:rPr>
        <w:t xml:space="preserve"> </w:t>
      </w:r>
      <w:bookmarkEnd w:id="8"/>
    </w:p>
    <w:p w:rsidR="008B5EBB" w:rsidRDefault="008B5EBB" w:rsidP="001936AB">
      <w:pPr>
        <w:rPr>
          <w:rFonts w:asciiTheme="majorHAnsi" w:hAnsiTheme="majorHAnsi" w:cs="Arial"/>
          <w:b/>
          <w:i/>
          <w:sz w:val="24"/>
          <w:szCs w:val="24"/>
        </w:rPr>
      </w:pPr>
    </w:p>
    <w:p w:rsidR="001936AB" w:rsidRPr="008B5EBB" w:rsidRDefault="00167858" w:rsidP="001936AB">
      <w:pPr>
        <w:rPr>
          <w:b/>
          <w:bCs/>
          <w:i/>
          <w:iCs/>
          <w:sz w:val="24"/>
          <w:szCs w:val="24"/>
        </w:rPr>
      </w:pPr>
      <w:r w:rsidRPr="00167858">
        <w:rPr>
          <w:b/>
          <w:i/>
          <w:sz w:val="24"/>
          <w:szCs w:val="24"/>
        </w:rPr>
        <w:t>8.a.</w:t>
      </w:r>
      <w:r w:rsidRPr="00167858">
        <w:rPr>
          <w:sz w:val="24"/>
          <w:szCs w:val="24"/>
        </w:rPr>
        <w:t xml:space="preserve"> </w:t>
      </w:r>
      <w:r w:rsidRPr="00167858">
        <w:rPr>
          <w:b/>
          <w:bCs/>
          <w:i/>
          <w:iCs/>
          <w:sz w:val="24"/>
          <w:szCs w:val="24"/>
        </w:rPr>
        <w:t>Federal Register Notice</w:t>
      </w:r>
    </w:p>
    <w:p w:rsidR="001936AB" w:rsidRDefault="001936AB" w:rsidP="001936AB">
      <w:pPr>
        <w:rPr>
          <w:rFonts w:ascii="Arial" w:hAnsi="Arial" w:cs="Arial"/>
          <w:b/>
          <w:bCs/>
          <w:i/>
          <w:iCs/>
        </w:rPr>
      </w:pPr>
    </w:p>
    <w:p w:rsidR="001936AB" w:rsidRPr="00266D8B" w:rsidRDefault="001936AB" w:rsidP="001936AB">
      <w:pPr>
        <w:rPr>
          <w:rFonts w:ascii="Arial" w:hAnsi="Arial" w:cs="Arial"/>
          <w:b/>
          <w:bCs/>
          <w:i/>
          <w:iCs/>
          <w:sz w:val="24"/>
          <w:szCs w:val="24"/>
        </w:rPr>
      </w:pPr>
      <w:r w:rsidRPr="00266D8B">
        <w:rPr>
          <w:sz w:val="24"/>
          <w:szCs w:val="24"/>
        </w:rPr>
        <w:t xml:space="preserve">As required by 5 CFR 1320.8(d), notice was published in the Federal Register on </w:t>
      </w:r>
      <w:r w:rsidRPr="00266D8B">
        <w:rPr>
          <w:i/>
          <w:sz w:val="24"/>
          <w:szCs w:val="24"/>
        </w:rPr>
        <w:t>(date and page number of 60 day notice)</w:t>
      </w:r>
      <w:r w:rsidRPr="00266D8B">
        <w:rPr>
          <w:sz w:val="24"/>
          <w:szCs w:val="24"/>
        </w:rPr>
        <w:t xml:space="preserve"> for 60 days (see Attachment </w:t>
      </w:r>
      <w:r w:rsidR="00E90D86">
        <w:rPr>
          <w:sz w:val="24"/>
          <w:szCs w:val="24"/>
        </w:rPr>
        <w:t>F</w:t>
      </w:r>
      <w:r w:rsidRPr="00266D8B">
        <w:rPr>
          <w:sz w:val="24"/>
          <w:szCs w:val="24"/>
        </w:rPr>
        <w:t>).</w:t>
      </w:r>
    </w:p>
    <w:p w:rsidR="001936AB" w:rsidRPr="001936AB" w:rsidRDefault="001936AB" w:rsidP="001936AB"/>
    <w:p w:rsidR="001936AB" w:rsidRPr="000137E3" w:rsidRDefault="001936AB" w:rsidP="00D370CB">
      <w:pPr>
        <w:rPr>
          <w:b/>
          <w:i/>
          <w:sz w:val="24"/>
          <w:szCs w:val="24"/>
        </w:rPr>
      </w:pPr>
      <w:r w:rsidRPr="000137E3">
        <w:rPr>
          <w:b/>
          <w:i/>
          <w:sz w:val="24"/>
        </w:rPr>
        <w:t xml:space="preserve">8.b.  </w:t>
      </w:r>
      <w:r w:rsidRPr="000137E3">
        <w:rPr>
          <w:b/>
          <w:i/>
          <w:sz w:val="24"/>
          <w:szCs w:val="24"/>
        </w:rPr>
        <w:t>Outside Consultations</w:t>
      </w:r>
    </w:p>
    <w:p w:rsidR="00D370CB" w:rsidRPr="00D370CB" w:rsidRDefault="00D370CB" w:rsidP="001936AB">
      <w:pPr>
        <w:pStyle w:val="ListParagraph"/>
        <w:ind w:left="0"/>
        <w:rPr>
          <w:sz w:val="24"/>
          <w:szCs w:val="24"/>
        </w:rPr>
      </w:pPr>
      <w:r>
        <w:rPr>
          <w:sz w:val="24"/>
          <w:szCs w:val="24"/>
        </w:rPr>
        <w:t xml:space="preserve">A number of pharmacy expert reviewers and consultants were contacted for background interviews on the need for a patient safety culture survey for the pharmacy setting as well as for review and comment on the draft survey domains and items—see </w:t>
      </w:r>
      <w:r w:rsidRPr="0081084E">
        <w:rPr>
          <w:sz w:val="24"/>
          <w:szCs w:val="24"/>
        </w:rPr>
        <w:t xml:space="preserve">Attachment </w:t>
      </w:r>
      <w:r w:rsidR="00E90D86">
        <w:rPr>
          <w:sz w:val="24"/>
          <w:szCs w:val="24"/>
        </w:rPr>
        <w:t>G</w:t>
      </w:r>
      <w:r>
        <w:rPr>
          <w:sz w:val="24"/>
          <w:szCs w:val="24"/>
        </w:rPr>
        <w:t xml:space="preserve"> for a list of those consulted </w:t>
      </w:r>
      <w:r w:rsidR="00312519">
        <w:rPr>
          <w:sz w:val="24"/>
          <w:szCs w:val="24"/>
        </w:rPr>
        <w:t xml:space="preserve">both within and </w:t>
      </w:r>
      <w:r w:rsidR="00F97106" w:rsidRPr="002C5116">
        <w:rPr>
          <w:sz w:val="24"/>
          <w:szCs w:val="24"/>
        </w:rPr>
        <w:t>outside the Agency</w:t>
      </w:r>
      <w:r>
        <w:rPr>
          <w:sz w:val="24"/>
          <w:szCs w:val="24"/>
        </w:rPr>
        <w:t xml:space="preserve"> thus far.</w:t>
      </w:r>
    </w:p>
    <w:p w:rsidR="009C0552" w:rsidRDefault="009C0552" w:rsidP="009C0552">
      <w:pPr>
        <w:ind w:left="720"/>
        <w:rPr>
          <w:sz w:val="24"/>
          <w:szCs w:val="24"/>
        </w:rPr>
      </w:pPr>
    </w:p>
    <w:p w:rsidR="0057087C" w:rsidRPr="000137E3" w:rsidRDefault="0057087C" w:rsidP="008C5826">
      <w:pPr>
        <w:pStyle w:val="Heading2"/>
        <w:rPr>
          <w:color w:val="auto"/>
          <w:sz w:val="24"/>
          <w:szCs w:val="24"/>
        </w:rPr>
      </w:pPr>
      <w:bookmarkStart w:id="9" w:name="_Toc277862445"/>
      <w:r w:rsidRPr="000137E3">
        <w:rPr>
          <w:color w:val="auto"/>
          <w:sz w:val="24"/>
          <w:szCs w:val="24"/>
        </w:rPr>
        <w:t xml:space="preserve">9.  </w:t>
      </w:r>
      <w:r w:rsidR="001936AB" w:rsidRPr="000137E3">
        <w:rPr>
          <w:color w:val="auto"/>
          <w:sz w:val="24"/>
          <w:szCs w:val="24"/>
        </w:rPr>
        <w:t>Payments/Gifts to Respondents</w:t>
      </w:r>
      <w:bookmarkEnd w:id="9"/>
    </w:p>
    <w:p w:rsidR="0057087C" w:rsidRPr="0024077A" w:rsidRDefault="0057087C">
      <w:pPr>
        <w:rPr>
          <w:sz w:val="24"/>
          <w:szCs w:val="24"/>
          <w:highlight w:val="yellow"/>
        </w:rPr>
      </w:pPr>
    </w:p>
    <w:p w:rsidR="00312519" w:rsidRPr="00312519" w:rsidRDefault="00312519" w:rsidP="0070013C">
      <w:pPr>
        <w:rPr>
          <w:sz w:val="24"/>
          <w:szCs w:val="24"/>
        </w:rPr>
      </w:pPr>
      <w:r>
        <w:rPr>
          <w:i/>
          <w:sz w:val="24"/>
          <w:szCs w:val="24"/>
        </w:rPr>
        <w:t>Cognitive Interview Respondents.</w:t>
      </w:r>
      <w:r>
        <w:rPr>
          <w:sz w:val="24"/>
          <w:szCs w:val="24"/>
        </w:rPr>
        <w:t xml:space="preserve"> To successfully recruit 20 cognitive interview participants, it is appropriate to offer a cash incentive. We propose a $100 cash remuneration for pharmacists and a $50 cash remuneration for pharmacy technicians and cashiers</w:t>
      </w:r>
      <w:r w:rsidR="00EF0400">
        <w:rPr>
          <w:sz w:val="24"/>
          <w:szCs w:val="24"/>
        </w:rPr>
        <w:t>/clerks</w:t>
      </w:r>
      <w:r>
        <w:rPr>
          <w:sz w:val="24"/>
          <w:szCs w:val="24"/>
        </w:rPr>
        <w:t>.</w:t>
      </w:r>
    </w:p>
    <w:p w:rsidR="00312519" w:rsidRDefault="00312519" w:rsidP="0070013C">
      <w:pPr>
        <w:rPr>
          <w:sz w:val="24"/>
          <w:szCs w:val="24"/>
        </w:rPr>
      </w:pPr>
    </w:p>
    <w:p w:rsidR="0070013C" w:rsidRPr="0070013C" w:rsidRDefault="00312519" w:rsidP="0070013C">
      <w:pPr>
        <w:rPr>
          <w:sz w:val="24"/>
          <w:szCs w:val="24"/>
        </w:rPr>
      </w:pPr>
      <w:r>
        <w:rPr>
          <w:i/>
          <w:sz w:val="24"/>
          <w:szCs w:val="24"/>
        </w:rPr>
        <w:t>Pilot Study Respondents.</w:t>
      </w:r>
      <w:r>
        <w:rPr>
          <w:sz w:val="24"/>
          <w:szCs w:val="24"/>
        </w:rPr>
        <w:t xml:space="preserve"> </w:t>
      </w:r>
      <w:r w:rsidR="0070013C" w:rsidRPr="0070013C">
        <w:rPr>
          <w:sz w:val="24"/>
          <w:szCs w:val="24"/>
        </w:rPr>
        <w:t>In consultation with pharmacy experts with whom we are working to develop the pilot test data collection plan, we have determined that some type of incentive</w:t>
      </w:r>
      <w:r w:rsidR="0070013C">
        <w:rPr>
          <w:sz w:val="24"/>
          <w:szCs w:val="24"/>
        </w:rPr>
        <w:t xml:space="preserve"> will be appropriate to recruit </w:t>
      </w:r>
      <w:r w:rsidR="0070013C" w:rsidRPr="0070013C">
        <w:rPr>
          <w:sz w:val="24"/>
          <w:szCs w:val="24"/>
        </w:rPr>
        <w:t xml:space="preserve">pharmacies to participate in the pilot study and to achieve adequate response rates for collecting enough data to conduct psychometric analyses to validate the instrument.  All pharmacists, technicians, and cashiers/clerks working in the pharmacies will be asked to complete a </w:t>
      </w:r>
      <w:r w:rsidR="00EF0400">
        <w:rPr>
          <w:sz w:val="24"/>
          <w:szCs w:val="24"/>
        </w:rPr>
        <w:t>15</w:t>
      </w:r>
      <w:r w:rsidR="0070013C" w:rsidRPr="0070013C">
        <w:rPr>
          <w:sz w:val="24"/>
          <w:szCs w:val="24"/>
        </w:rPr>
        <w:t xml:space="preserve">-minute paper-based survey. In addition, </w:t>
      </w:r>
      <w:r w:rsidR="006C131A">
        <w:rPr>
          <w:sz w:val="24"/>
          <w:szCs w:val="24"/>
        </w:rPr>
        <w:t xml:space="preserve">the </w:t>
      </w:r>
      <w:r w:rsidR="0070013C" w:rsidRPr="0070013C">
        <w:rPr>
          <w:sz w:val="24"/>
          <w:szCs w:val="24"/>
        </w:rPr>
        <w:t xml:space="preserve">pharmacy </w:t>
      </w:r>
      <w:r w:rsidR="006C131A">
        <w:rPr>
          <w:sz w:val="24"/>
          <w:szCs w:val="24"/>
        </w:rPr>
        <w:t>manager</w:t>
      </w:r>
      <w:r w:rsidR="0070013C" w:rsidRPr="0070013C">
        <w:rPr>
          <w:sz w:val="24"/>
          <w:szCs w:val="24"/>
        </w:rPr>
        <w:t xml:space="preserve"> will be responsible for the following tasks: </w:t>
      </w:r>
      <w:r w:rsidR="002D6431">
        <w:rPr>
          <w:sz w:val="24"/>
          <w:szCs w:val="24"/>
        </w:rPr>
        <w:t>completing a form about</w:t>
      </w:r>
      <w:r w:rsidR="002D6431" w:rsidRPr="0070013C">
        <w:rPr>
          <w:sz w:val="24"/>
          <w:szCs w:val="24"/>
        </w:rPr>
        <w:t xml:space="preserve"> </w:t>
      </w:r>
      <w:r w:rsidR="0070013C" w:rsidRPr="0070013C">
        <w:rPr>
          <w:sz w:val="24"/>
          <w:szCs w:val="24"/>
        </w:rPr>
        <w:t>background characteristics of the pharmacy, putting together a list of pharmacy staff and staff positions, distributing surveys</w:t>
      </w:r>
      <w:r w:rsidR="00000E24">
        <w:rPr>
          <w:sz w:val="24"/>
          <w:szCs w:val="24"/>
        </w:rPr>
        <w:t>,</w:t>
      </w:r>
      <w:r w:rsidR="0070013C" w:rsidRPr="0070013C">
        <w:rPr>
          <w:sz w:val="24"/>
          <w:szCs w:val="24"/>
        </w:rPr>
        <w:t xml:space="preserve"> </w:t>
      </w:r>
      <w:r w:rsidR="00000E24">
        <w:rPr>
          <w:sz w:val="24"/>
          <w:szCs w:val="24"/>
        </w:rPr>
        <w:t>promoting staff cooperation</w:t>
      </w:r>
      <w:r w:rsidR="0070013C" w:rsidRPr="0070013C">
        <w:rPr>
          <w:sz w:val="24"/>
          <w:szCs w:val="24"/>
        </w:rPr>
        <w:t xml:space="preserve">, and conducting </w:t>
      </w:r>
      <w:r w:rsidR="00216DFA">
        <w:rPr>
          <w:sz w:val="24"/>
          <w:szCs w:val="24"/>
        </w:rPr>
        <w:t xml:space="preserve">nonresponse </w:t>
      </w:r>
      <w:r w:rsidR="0070013C" w:rsidRPr="0070013C">
        <w:rPr>
          <w:sz w:val="24"/>
          <w:szCs w:val="24"/>
        </w:rPr>
        <w:t>followup.</w:t>
      </w:r>
    </w:p>
    <w:p w:rsidR="0070013C" w:rsidRPr="0070013C" w:rsidRDefault="0070013C" w:rsidP="0070013C">
      <w:pPr>
        <w:rPr>
          <w:sz w:val="24"/>
          <w:szCs w:val="24"/>
        </w:rPr>
      </w:pPr>
    </w:p>
    <w:p w:rsidR="0070013C" w:rsidRPr="0070013C" w:rsidRDefault="0070013C" w:rsidP="0070013C">
      <w:pPr>
        <w:rPr>
          <w:sz w:val="24"/>
          <w:szCs w:val="24"/>
        </w:rPr>
      </w:pPr>
    </w:p>
    <w:p w:rsidR="0070013C" w:rsidRDefault="0070013C" w:rsidP="0070013C">
      <w:pPr>
        <w:rPr>
          <w:sz w:val="24"/>
          <w:szCs w:val="24"/>
        </w:rPr>
      </w:pPr>
      <w:r w:rsidRPr="0070013C">
        <w:rPr>
          <w:sz w:val="24"/>
          <w:szCs w:val="24"/>
        </w:rPr>
        <w:t xml:space="preserve">Because it is too expensive for us to consider an individual-level incentive, and given that pharmacists may expect more remuneration for completing a survey than other staff (which </w:t>
      </w:r>
      <w:r w:rsidRPr="0070013C">
        <w:rPr>
          <w:sz w:val="24"/>
          <w:szCs w:val="24"/>
        </w:rPr>
        <w:lastRenderedPageBreak/>
        <w:t xml:space="preserve">would be problematic), we have determined that a site-level incentive would be the best way to ensure site participation as well as providing some benefit to all the individuals within a pharmacy. As we did in the pilot study for the AHRQ Medical Office Survey on Patient Safety Culture, we plan to recruit a site-level point of contact (POC) in each pharmacy who will manage data collection at that pharmacy (compile sample information, distribute surveys, promote survey response, etc.). We propose sending a check for a set amount ($100 per pharmacy with 6 or fewer staff and $150 for pharmacies with more than 6 staff members) made out to the pharmacy. We will suggest that the </w:t>
      </w:r>
      <w:r w:rsidR="004818C7">
        <w:rPr>
          <w:sz w:val="24"/>
          <w:szCs w:val="24"/>
        </w:rPr>
        <w:t>pharmacy manager</w:t>
      </w:r>
      <w:r w:rsidRPr="0070013C">
        <w:rPr>
          <w:sz w:val="24"/>
          <w:szCs w:val="24"/>
        </w:rPr>
        <w:t xml:space="preserve"> oversee the use of the funds in a way appropriate to that pharmacy. We will encourage them to use the incentive to provide for a lunch or something else that would benefit each potential respondent within the </w:t>
      </w:r>
      <w:r w:rsidR="00136179">
        <w:rPr>
          <w:sz w:val="24"/>
          <w:szCs w:val="24"/>
        </w:rPr>
        <w:t>pharmacy</w:t>
      </w:r>
      <w:r w:rsidRPr="0070013C">
        <w:rPr>
          <w:sz w:val="24"/>
          <w:szCs w:val="24"/>
        </w:rPr>
        <w:t>. As we did in the medical office pilot study, we also propose making 50 percent of the site incentive contingent on a site response rate of 50 percent or higher.</w:t>
      </w:r>
    </w:p>
    <w:p w:rsidR="00A03C13" w:rsidRPr="0070013C" w:rsidRDefault="00A03C13" w:rsidP="0070013C">
      <w:pPr>
        <w:rPr>
          <w:sz w:val="24"/>
          <w:szCs w:val="24"/>
        </w:rPr>
      </w:pPr>
    </w:p>
    <w:p w:rsidR="0057087C" w:rsidRPr="008C5826" w:rsidRDefault="0057087C" w:rsidP="008C5826">
      <w:pPr>
        <w:pStyle w:val="Heading2"/>
        <w:rPr>
          <w:color w:val="auto"/>
          <w:sz w:val="24"/>
          <w:szCs w:val="24"/>
        </w:rPr>
      </w:pPr>
      <w:bookmarkStart w:id="10" w:name="_Toc277862446"/>
      <w:r w:rsidRPr="008C5826">
        <w:rPr>
          <w:color w:val="auto"/>
          <w:sz w:val="24"/>
          <w:szCs w:val="24"/>
        </w:rPr>
        <w:t xml:space="preserve">10.  </w:t>
      </w:r>
      <w:r w:rsidRPr="008C5826">
        <w:rPr>
          <w:color w:val="auto"/>
          <w:sz w:val="24"/>
          <w:szCs w:val="24"/>
          <w:u w:val="single"/>
        </w:rPr>
        <w:t>Assurance of Confidentiality</w:t>
      </w:r>
      <w:bookmarkEnd w:id="10"/>
    </w:p>
    <w:p w:rsidR="0057087C" w:rsidRPr="00CB177A" w:rsidRDefault="0057087C">
      <w:pPr>
        <w:rPr>
          <w:sz w:val="24"/>
          <w:szCs w:val="24"/>
        </w:rPr>
      </w:pPr>
    </w:p>
    <w:p w:rsidR="009921DC" w:rsidRPr="009921DC" w:rsidRDefault="009921DC" w:rsidP="009921DC">
      <w:pPr>
        <w:rPr>
          <w:sz w:val="24"/>
          <w:szCs w:val="24"/>
        </w:rPr>
      </w:pPr>
      <w:r w:rsidRPr="009921DC">
        <w:rPr>
          <w:sz w:val="24"/>
          <w:szCs w:val="24"/>
        </w:rPr>
        <w:t xml:space="preserve">Individuals and organizations will be assured of the confidentiality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w:t>
      </w:r>
    </w:p>
    <w:p w:rsidR="009921DC" w:rsidRPr="009921DC" w:rsidRDefault="009921DC" w:rsidP="009921DC">
      <w:pPr>
        <w:rPr>
          <w:sz w:val="24"/>
          <w:szCs w:val="24"/>
        </w:rPr>
      </w:pPr>
    </w:p>
    <w:p w:rsidR="0057087C" w:rsidRPr="00CB177A" w:rsidRDefault="009921DC" w:rsidP="009921DC">
      <w:pPr>
        <w:rPr>
          <w:color w:val="000000"/>
          <w:sz w:val="24"/>
          <w:szCs w:val="24"/>
        </w:rPr>
      </w:pPr>
      <w:r w:rsidRPr="009921DC">
        <w:rPr>
          <w:sz w:val="24"/>
          <w:szCs w:val="24"/>
        </w:rPr>
        <w:t>Information that can directly identify the respondent, such as name and/or social security number</w:t>
      </w:r>
      <w:r>
        <w:rPr>
          <w:sz w:val="24"/>
          <w:szCs w:val="24"/>
        </w:rPr>
        <w:t xml:space="preserve"> will not </w:t>
      </w:r>
      <w:r w:rsidRPr="009921DC">
        <w:rPr>
          <w:sz w:val="24"/>
          <w:szCs w:val="24"/>
        </w:rPr>
        <w:t>be collected.</w:t>
      </w:r>
    </w:p>
    <w:p w:rsidR="00D04744" w:rsidRPr="00CB177A" w:rsidRDefault="00D04744">
      <w:pPr>
        <w:rPr>
          <w:sz w:val="24"/>
          <w:szCs w:val="24"/>
        </w:rPr>
      </w:pPr>
    </w:p>
    <w:p w:rsidR="0057087C" w:rsidRPr="008C5826" w:rsidRDefault="0057087C" w:rsidP="008C5826">
      <w:pPr>
        <w:pStyle w:val="Heading2"/>
        <w:rPr>
          <w:color w:val="auto"/>
          <w:sz w:val="24"/>
          <w:szCs w:val="24"/>
        </w:rPr>
      </w:pPr>
      <w:bookmarkStart w:id="11" w:name="_Toc277862447"/>
      <w:r w:rsidRPr="008C5826">
        <w:rPr>
          <w:color w:val="auto"/>
          <w:sz w:val="24"/>
          <w:szCs w:val="24"/>
        </w:rPr>
        <w:t xml:space="preserve">11.  </w:t>
      </w:r>
      <w:r w:rsidRPr="008C5826">
        <w:rPr>
          <w:color w:val="auto"/>
          <w:sz w:val="24"/>
          <w:szCs w:val="24"/>
          <w:u w:val="single"/>
        </w:rPr>
        <w:t>Questions of a Sensitive Nature</w:t>
      </w:r>
      <w:bookmarkEnd w:id="11"/>
    </w:p>
    <w:p w:rsidR="0057087C" w:rsidRPr="00CB177A" w:rsidRDefault="0057087C">
      <w:pPr>
        <w:rPr>
          <w:sz w:val="24"/>
          <w:szCs w:val="24"/>
        </w:rPr>
      </w:pPr>
    </w:p>
    <w:p w:rsidR="0057087C" w:rsidRPr="00CB177A" w:rsidRDefault="00FD6872">
      <w:pPr>
        <w:rPr>
          <w:sz w:val="24"/>
          <w:szCs w:val="24"/>
        </w:rPr>
      </w:pPr>
      <w:r>
        <w:rPr>
          <w:sz w:val="24"/>
          <w:szCs w:val="24"/>
        </w:rPr>
        <w:t>We do not believe t</w:t>
      </w:r>
      <w:r w:rsidR="00995C3C">
        <w:rPr>
          <w:sz w:val="24"/>
          <w:szCs w:val="24"/>
        </w:rPr>
        <w:t xml:space="preserve">here are </w:t>
      </w:r>
      <w:r w:rsidR="0057087C" w:rsidRPr="00CB177A">
        <w:rPr>
          <w:sz w:val="24"/>
          <w:szCs w:val="24"/>
        </w:rPr>
        <w:t xml:space="preserve">questions of a </w:t>
      </w:r>
      <w:r w:rsidR="00995C3C">
        <w:rPr>
          <w:sz w:val="24"/>
          <w:szCs w:val="24"/>
        </w:rPr>
        <w:t xml:space="preserve">particularly </w:t>
      </w:r>
      <w:r w:rsidR="0057087C" w:rsidRPr="00CB177A">
        <w:rPr>
          <w:sz w:val="24"/>
          <w:szCs w:val="24"/>
        </w:rPr>
        <w:t xml:space="preserve">sensitive </w:t>
      </w:r>
      <w:r w:rsidR="00BF0C54">
        <w:rPr>
          <w:sz w:val="24"/>
          <w:szCs w:val="24"/>
        </w:rPr>
        <w:t xml:space="preserve">nature </w:t>
      </w:r>
      <w:r w:rsidR="0057087C" w:rsidRPr="00CB177A">
        <w:rPr>
          <w:sz w:val="24"/>
          <w:szCs w:val="24"/>
        </w:rPr>
        <w:t>included in the survey</w:t>
      </w:r>
      <w:r>
        <w:rPr>
          <w:sz w:val="24"/>
          <w:szCs w:val="24"/>
        </w:rPr>
        <w:t>, but if during cognitive testing sensitivities are discovered, such questions will be modified to ensure they are not of a sensitive nature.</w:t>
      </w:r>
    </w:p>
    <w:p w:rsidR="000761E1" w:rsidRDefault="000761E1">
      <w:pPr>
        <w:rPr>
          <w:b/>
          <w:sz w:val="24"/>
          <w:szCs w:val="24"/>
        </w:rPr>
      </w:pPr>
    </w:p>
    <w:p w:rsidR="0057087C" w:rsidRDefault="0057087C" w:rsidP="008C5826">
      <w:pPr>
        <w:pStyle w:val="Heading2"/>
        <w:rPr>
          <w:color w:val="auto"/>
          <w:sz w:val="24"/>
          <w:szCs w:val="24"/>
          <w:u w:val="single"/>
        </w:rPr>
      </w:pPr>
      <w:bookmarkStart w:id="12" w:name="_Toc277862448"/>
      <w:r w:rsidRPr="008C5826">
        <w:rPr>
          <w:color w:val="auto"/>
          <w:sz w:val="24"/>
          <w:szCs w:val="24"/>
        </w:rPr>
        <w:t xml:space="preserve">12.  </w:t>
      </w:r>
      <w:r w:rsidRPr="008C5826">
        <w:rPr>
          <w:color w:val="auto"/>
          <w:sz w:val="24"/>
          <w:szCs w:val="24"/>
          <w:u w:val="single"/>
        </w:rPr>
        <w:t xml:space="preserve">Estimates of Annualized </w:t>
      </w:r>
      <w:r w:rsidR="003321EC" w:rsidRPr="003321EC">
        <w:rPr>
          <w:color w:val="auto"/>
          <w:sz w:val="24"/>
          <w:szCs w:val="24"/>
          <w:u w:val="single"/>
        </w:rPr>
        <w:t>Burden Hours and Costs</w:t>
      </w:r>
      <w:bookmarkEnd w:id="12"/>
    </w:p>
    <w:p w:rsidR="00FE762F" w:rsidRDefault="00FE762F" w:rsidP="00FE762F"/>
    <w:p w:rsidR="00FE762F" w:rsidRDefault="00FE762F" w:rsidP="00FE762F">
      <w:pPr>
        <w:rPr>
          <w:sz w:val="24"/>
          <w:szCs w:val="24"/>
        </w:rPr>
      </w:pPr>
      <w:r>
        <w:rPr>
          <w:sz w:val="24"/>
          <w:szCs w:val="24"/>
        </w:rPr>
        <w:t xml:space="preserve">Exhibit 1 shows the estimated annualized burden hours for the pharmacies’ time to participate in this research.  Cognitive interviews will be conducted with staff at 20 pharmacies (approximately 10 pharmacists and 10 nonpharmacist staff) and will take about one hour and 30 minutes to complete.   627 staff from 60 pharmacies will participate in the pretest (an average of 10.45 staff from each pharmacy).  The pretest questionnaire (the </w:t>
      </w:r>
      <w:r w:rsidRPr="00AF15FE">
        <w:rPr>
          <w:sz w:val="24"/>
          <w:szCs w:val="24"/>
        </w:rPr>
        <w:t>Pharmacy Survey on Patient Safety Culture</w:t>
      </w:r>
      <w:r>
        <w:rPr>
          <w:sz w:val="24"/>
          <w:szCs w:val="24"/>
        </w:rPr>
        <w:t>) requires 15 minutes to complete.  The pharmacy background questionnaire will be completed by the manager at each of the 60 pharmacies participating in the pretest and takes 10 minutes to complete.  The total annualized burden is estimated to be 197 hours.</w:t>
      </w:r>
    </w:p>
    <w:p w:rsidR="00FE762F" w:rsidRDefault="00FE762F" w:rsidP="00FE762F">
      <w:pPr>
        <w:rPr>
          <w:sz w:val="24"/>
          <w:szCs w:val="24"/>
        </w:rPr>
      </w:pPr>
    </w:p>
    <w:p w:rsidR="00FE762F" w:rsidRDefault="00FE762F" w:rsidP="00FE762F">
      <w:pPr>
        <w:rPr>
          <w:sz w:val="24"/>
          <w:szCs w:val="24"/>
        </w:rPr>
      </w:pPr>
      <w:r>
        <w:rPr>
          <w:sz w:val="24"/>
          <w:szCs w:val="24"/>
        </w:rPr>
        <w:t>Exhibit 2 shows the estimated annualized cost burden associated with the pharmacies’ time to participate in this research.  The total cost burden is estimated to be $4,948 annually.</w:t>
      </w:r>
    </w:p>
    <w:p w:rsidR="0057087C" w:rsidRPr="00CB177A" w:rsidRDefault="0057087C">
      <w:pPr>
        <w:rPr>
          <w:sz w:val="24"/>
          <w:szCs w:val="24"/>
        </w:rPr>
      </w:pPr>
    </w:p>
    <w:p w:rsidR="00262784" w:rsidRDefault="00262784">
      <w:pPr>
        <w:rPr>
          <w:sz w:val="24"/>
          <w:szCs w:val="24"/>
        </w:rPr>
      </w:pPr>
    </w:p>
    <w:p w:rsidR="00262784" w:rsidRPr="009921DC" w:rsidRDefault="00262784" w:rsidP="00262784">
      <w:pPr>
        <w:rPr>
          <w:sz w:val="24"/>
          <w:szCs w:val="24"/>
        </w:rPr>
      </w:pPr>
      <w:bookmarkStart w:id="13" w:name="OLE_LINK1"/>
      <w:bookmarkStart w:id="14" w:name="OLE_LINK2"/>
      <w:r w:rsidRPr="009921DC">
        <w:rPr>
          <w:b/>
          <w:bCs/>
          <w:sz w:val="24"/>
          <w:szCs w:val="24"/>
        </w:rPr>
        <w:lastRenderedPageBreak/>
        <w:t>Exhibit 1.  Estimated annualized burden hours</w:t>
      </w:r>
    </w:p>
    <w:tbl>
      <w:tblPr>
        <w:tblW w:w="0" w:type="auto"/>
        <w:tblCellMar>
          <w:left w:w="0" w:type="dxa"/>
          <w:right w:w="0" w:type="dxa"/>
        </w:tblCellMar>
        <w:tblLook w:val="0000"/>
      </w:tblPr>
      <w:tblGrid>
        <w:gridCol w:w="3978"/>
        <w:gridCol w:w="1440"/>
        <w:gridCol w:w="1530"/>
        <w:gridCol w:w="1080"/>
        <w:gridCol w:w="990"/>
      </w:tblGrid>
      <w:tr w:rsidR="00262784" w:rsidRPr="009921DC" w:rsidTr="00FE762F">
        <w:tc>
          <w:tcPr>
            <w:tcW w:w="397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rPr>
                <w:sz w:val="24"/>
                <w:szCs w:val="24"/>
              </w:rPr>
            </w:pPr>
            <w:r w:rsidRPr="009921DC">
              <w:rPr>
                <w:sz w:val="24"/>
                <w:szCs w:val="24"/>
              </w:rPr>
              <w:t>Form Name</w:t>
            </w:r>
            <w:r>
              <w:rPr>
                <w:sz w:val="24"/>
                <w:szCs w:val="24"/>
              </w:rPr>
              <w:t>/Activity</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jc w:val="center"/>
              <w:rPr>
                <w:sz w:val="24"/>
                <w:szCs w:val="24"/>
              </w:rPr>
            </w:pPr>
            <w:r>
              <w:rPr>
                <w:sz w:val="24"/>
                <w:szCs w:val="24"/>
              </w:rPr>
              <w:t>Number of pharmacies</w:t>
            </w:r>
          </w:p>
        </w:tc>
        <w:tc>
          <w:tcPr>
            <w:tcW w:w="15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jc w:val="center"/>
              <w:rPr>
                <w:sz w:val="24"/>
                <w:szCs w:val="24"/>
              </w:rPr>
            </w:pPr>
            <w:r w:rsidRPr="009921DC">
              <w:rPr>
                <w:sz w:val="24"/>
                <w:szCs w:val="24"/>
              </w:rPr>
              <w:t>Nu</w:t>
            </w:r>
            <w:r>
              <w:rPr>
                <w:sz w:val="24"/>
                <w:szCs w:val="24"/>
              </w:rPr>
              <w:t>mber of responses per pharmacy</w:t>
            </w:r>
          </w:p>
        </w:tc>
        <w:tc>
          <w:tcPr>
            <w:tcW w:w="1080" w:type="dxa"/>
            <w:tcBorders>
              <w:top w:val="single" w:sz="8" w:space="0" w:color="auto"/>
              <w:left w:val="nil"/>
              <w:bottom w:val="single" w:sz="8" w:space="0" w:color="auto"/>
              <w:right w:val="single" w:sz="8" w:space="0" w:color="auto"/>
            </w:tcBorders>
            <w:vAlign w:val="center"/>
          </w:tcPr>
          <w:p w:rsidR="00262784" w:rsidRPr="009921DC" w:rsidRDefault="00262784" w:rsidP="00FE762F">
            <w:pPr>
              <w:jc w:val="center"/>
              <w:rPr>
                <w:sz w:val="24"/>
                <w:szCs w:val="24"/>
              </w:rPr>
            </w:pPr>
            <w:r w:rsidRPr="009921DC">
              <w:rPr>
                <w:sz w:val="24"/>
                <w:szCs w:val="24"/>
              </w:rPr>
              <w:t>Hours per response</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jc w:val="center"/>
              <w:rPr>
                <w:sz w:val="24"/>
                <w:szCs w:val="24"/>
              </w:rPr>
            </w:pPr>
            <w:r w:rsidRPr="009921DC">
              <w:rPr>
                <w:sz w:val="24"/>
                <w:szCs w:val="24"/>
              </w:rPr>
              <w:t>Total burden hours</w:t>
            </w:r>
          </w:p>
        </w:tc>
      </w:tr>
      <w:tr w:rsidR="00262784" w:rsidRPr="009921DC" w:rsidTr="00FE762F">
        <w:tc>
          <w:tcPr>
            <w:tcW w:w="39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rPr>
                <w:sz w:val="24"/>
                <w:szCs w:val="24"/>
              </w:rPr>
            </w:pPr>
            <w:r>
              <w:rPr>
                <w:sz w:val="24"/>
                <w:szCs w:val="24"/>
              </w:rPr>
              <w:t>Cognitive interviews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jc w:val="center"/>
              <w:rPr>
                <w:sz w:val="24"/>
                <w:szCs w:val="24"/>
              </w:rPr>
            </w:pPr>
            <w:r>
              <w:rPr>
                <w:sz w:val="24"/>
                <w:szCs w:val="24"/>
              </w:rPr>
              <w:t>20</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jc w:val="center"/>
              <w:rPr>
                <w:sz w:val="24"/>
                <w:szCs w:val="24"/>
              </w:rPr>
            </w:pPr>
            <w:r>
              <w:rPr>
                <w:sz w:val="24"/>
                <w:szCs w:val="24"/>
              </w:rPr>
              <w:t>1</w:t>
            </w:r>
          </w:p>
        </w:tc>
        <w:tc>
          <w:tcPr>
            <w:tcW w:w="1080" w:type="dxa"/>
            <w:tcBorders>
              <w:top w:val="nil"/>
              <w:left w:val="nil"/>
              <w:bottom w:val="single" w:sz="8" w:space="0" w:color="auto"/>
              <w:right w:val="single" w:sz="8" w:space="0" w:color="auto"/>
            </w:tcBorders>
            <w:vAlign w:val="center"/>
          </w:tcPr>
          <w:p w:rsidR="00262784" w:rsidRPr="009921DC" w:rsidRDefault="00262784" w:rsidP="00FE762F">
            <w:pPr>
              <w:jc w:val="center"/>
              <w:rPr>
                <w:sz w:val="24"/>
                <w:szCs w:val="24"/>
              </w:rPr>
            </w:pPr>
            <w:r>
              <w:rPr>
                <w:sz w:val="24"/>
                <w:szCs w:val="24"/>
              </w:rPr>
              <w:t>1.5</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jc w:val="center"/>
              <w:rPr>
                <w:sz w:val="24"/>
                <w:szCs w:val="24"/>
              </w:rPr>
            </w:pPr>
            <w:r>
              <w:rPr>
                <w:sz w:val="24"/>
                <w:szCs w:val="24"/>
              </w:rPr>
              <w:t>30</w:t>
            </w:r>
          </w:p>
        </w:tc>
      </w:tr>
      <w:tr w:rsidR="00262784" w:rsidRPr="009921DC" w:rsidTr="00FE762F">
        <w:tc>
          <w:tcPr>
            <w:tcW w:w="39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rPr>
                <w:sz w:val="24"/>
                <w:szCs w:val="24"/>
              </w:rPr>
            </w:pPr>
            <w:r>
              <w:rPr>
                <w:sz w:val="24"/>
                <w:szCs w:val="24"/>
              </w:rPr>
              <w:t>Pretest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jc w:val="center"/>
              <w:rPr>
                <w:sz w:val="24"/>
                <w:szCs w:val="24"/>
              </w:rPr>
            </w:pPr>
            <w:r>
              <w:rPr>
                <w:sz w:val="24"/>
                <w:szCs w:val="24"/>
              </w:rPr>
              <w:t>60</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jc w:val="center"/>
              <w:rPr>
                <w:sz w:val="24"/>
                <w:szCs w:val="24"/>
              </w:rPr>
            </w:pPr>
            <w:r>
              <w:rPr>
                <w:sz w:val="24"/>
                <w:szCs w:val="24"/>
              </w:rPr>
              <w:t>10.45</w:t>
            </w:r>
          </w:p>
        </w:tc>
        <w:tc>
          <w:tcPr>
            <w:tcW w:w="1080" w:type="dxa"/>
            <w:tcBorders>
              <w:top w:val="nil"/>
              <w:left w:val="nil"/>
              <w:bottom w:val="single" w:sz="8" w:space="0" w:color="auto"/>
              <w:right w:val="single" w:sz="8" w:space="0" w:color="auto"/>
            </w:tcBorders>
            <w:vAlign w:val="center"/>
          </w:tcPr>
          <w:p w:rsidR="00262784" w:rsidRPr="009921DC" w:rsidRDefault="00262784" w:rsidP="00FE762F">
            <w:pPr>
              <w:jc w:val="center"/>
              <w:rPr>
                <w:sz w:val="24"/>
                <w:szCs w:val="24"/>
              </w:rPr>
            </w:pPr>
            <w:r>
              <w:rPr>
                <w:sz w:val="24"/>
                <w:szCs w:val="24"/>
              </w:rPr>
              <w:t>15/60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jc w:val="center"/>
              <w:rPr>
                <w:sz w:val="24"/>
                <w:szCs w:val="24"/>
              </w:rPr>
            </w:pPr>
            <w:r>
              <w:rPr>
                <w:sz w:val="24"/>
                <w:szCs w:val="24"/>
              </w:rPr>
              <w:t>157</w:t>
            </w:r>
          </w:p>
        </w:tc>
      </w:tr>
      <w:tr w:rsidR="00262784" w:rsidRPr="009921DC" w:rsidTr="00FE762F">
        <w:tc>
          <w:tcPr>
            <w:tcW w:w="39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rPr>
                <w:sz w:val="24"/>
                <w:szCs w:val="24"/>
              </w:rPr>
            </w:pPr>
            <w:r>
              <w:rPr>
                <w:sz w:val="24"/>
                <w:szCs w:val="24"/>
              </w:rPr>
              <w:t>Pharmacy background questionnaire</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jc w:val="center"/>
              <w:rPr>
                <w:sz w:val="24"/>
                <w:szCs w:val="24"/>
              </w:rPr>
            </w:pPr>
            <w:r>
              <w:rPr>
                <w:sz w:val="24"/>
                <w:szCs w:val="24"/>
              </w:rPr>
              <w:t>60</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jc w:val="center"/>
              <w:rPr>
                <w:sz w:val="24"/>
                <w:szCs w:val="24"/>
              </w:rPr>
            </w:pPr>
            <w:r>
              <w:rPr>
                <w:sz w:val="24"/>
                <w:szCs w:val="24"/>
              </w:rPr>
              <w:t>1</w:t>
            </w:r>
          </w:p>
        </w:tc>
        <w:tc>
          <w:tcPr>
            <w:tcW w:w="1080" w:type="dxa"/>
            <w:tcBorders>
              <w:top w:val="nil"/>
              <w:left w:val="nil"/>
              <w:bottom w:val="single" w:sz="8" w:space="0" w:color="auto"/>
              <w:right w:val="single" w:sz="8" w:space="0" w:color="auto"/>
            </w:tcBorders>
            <w:vAlign w:val="center"/>
          </w:tcPr>
          <w:p w:rsidR="00262784" w:rsidRPr="009921DC" w:rsidRDefault="00262784" w:rsidP="00FE762F">
            <w:pPr>
              <w:jc w:val="center"/>
              <w:rPr>
                <w:sz w:val="24"/>
                <w:szCs w:val="24"/>
              </w:rPr>
            </w:pPr>
            <w:r>
              <w:rPr>
                <w:sz w:val="24"/>
                <w:szCs w:val="24"/>
              </w:rPr>
              <w:t>10/60</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jc w:val="center"/>
              <w:rPr>
                <w:sz w:val="24"/>
                <w:szCs w:val="24"/>
              </w:rPr>
            </w:pPr>
            <w:r>
              <w:rPr>
                <w:sz w:val="24"/>
                <w:szCs w:val="24"/>
              </w:rPr>
              <w:t>10</w:t>
            </w:r>
          </w:p>
        </w:tc>
      </w:tr>
      <w:tr w:rsidR="00262784" w:rsidRPr="009921DC" w:rsidTr="00FE762F">
        <w:tc>
          <w:tcPr>
            <w:tcW w:w="39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rPr>
                <w:sz w:val="24"/>
                <w:szCs w:val="24"/>
              </w:rPr>
            </w:pPr>
            <w:r w:rsidRPr="009921DC">
              <w:rPr>
                <w:b/>
                <w:bCs/>
                <w:sz w:val="24"/>
                <w:szCs w:val="24"/>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jc w:val="center"/>
              <w:rPr>
                <w:sz w:val="24"/>
                <w:szCs w:val="24"/>
              </w:rPr>
            </w:pPr>
            <w:r>
              <w:rPr>
                <w:sz w:val="24"/>
                <w:szCs w:val="24"/>
              </w:rPr>
              <w:t>140</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jc w:val="center"/>
              <w:rPr>
                <w:sz w:val="24"/>
                <w:szCs w:val="24"/>
              </w:rPr>
            </w:pPr>
            <w:r>
              <w:rPr>
                <w:sz w:val="24"/>
                <w:szCs w:val="24"/>
              </w:rPr>
              <w:t>na</w:t>
            </w:r>
          </w:p>
        </w:tc>
        <w:tc>
          <w:tcPr>
            <w:tcW w:w="1080" w:type="dxa"/>
            <w:tcBorders>
              <w:top w:val="nil"/>
              <w:left w:val="nil"/>
              <w:bottom w:val="single" w:sz="8" w:space="0" w:color="auto"/>
              <w:right w:val="single" w:sz="8" w:space="0" w:color="auto"/>
            </w:tcBorders>
          </w:tcPr>
          <w:p w:rsidR="00262784" w:rsidRPr="002B10C0" w:rsidRDefault="00262784" w:rsidP="00FE762F">
            <w:pPr>
              <w:jc w:val="center"/>
              <w:rPr>
                <w:bCs/>
                <w:sz w:val="24"/>
                <w:szCs w:val="24"/>
              </w:rPr>
            </w:pPr>
            <w:r w:rsidRPr="002B10C0">
              <w:rPr>
                <w:bCs/>
                <w:sz w:val="24"/>
                <w:szCs w:val="24"/>
              </w:rPr>
              <w:t>na</w:t>
            </w:r>
          </w:p>
        </w:tc>
        <w:tc>
          <w:tcPr>
            <w:tcW w:w="9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jc w:val="center"/>
              <w:rPr>
                <w:sz w:val="24"/>
                <w:szCs w:val="24"/>
              </w:rPr>
            </w:pPr>
            <w:r>
              <w:rPr>
                <w:sz w:val="24"/>
                <w:szCs w:val="24"/>
              </w:rPr>
              <w:t>197</w:t>
            </w:r>
          </w:p>
        </w:tc>
      </w:tr>
      <w:bookmarkEnd w:id="13"/>
      <w:bookmarkEnd w:id="14"/>
    </w:tbl>
    <w:p w:rsidR="00262784" w:rsidRPr="009921DC" w:rsidRDefault="00262784" w:rsidP="00262784">
      <w:pPr>
        <w:rPr>
          <w:sz w:val="24"/>
          <w:szCs w:val="24"/>
        </w:rPr>
      </w:pPr>
    </w:p>
    <w:p w:rsidR="00262784" w:rsidRPr="009921DC" w:rsidRDefault="00262784" w:rsidP="00262784">
      <w:pPr>
        <w:rPr>
          <w:sz w:val="24"/>
          <w:szCs w:val="24"/>
        </w:rPr>
      </w:pPr>
    </w:p>
    <w:p w:rsidR="00262784" w:rsidRPr="009921DC" w:rsidRDefault="00262784" w:rsidP="00262784">
      <w:pPr>
        <w:rPr>
          <w:b/>
          <w:sz w:val="24"/>
          <w:szCs w:val="24"/>
        </w:rPr>
      </w:pPr>
      <w:r w:rsidRPr="009921DC">
        <w:rPr>
          <w:b/>
          <w:sz w:val="24"/>
          <w:szCs w:val="24"/>
        </w:rPr>
        <w:t>Exhibit 2.  Estimated annualized cost burden</w:t>
      </w:r>
    </w:p>
    <w:tbl>
      <w:tblPr>
        <w:tblW w:w="0" w:type="auto"/>
        <w:tblCellMar>
          <w:left w:w="0" w:type="dxa"/>
          <w:right w:w="0" w:type="dxa"/>
        </w:tblCellMar>
        <w:tblLook w:val="0000"/>
      </w:tblPr>
      <w:tblGrid>
        <w:gridCol w:w="3888"/>
        <w:gridCol w:w="1440"/>
        <w:gridCol w:w="900"/>
        <w:gridCol w:w="1440"/>
        <w:gridCol w:w="1350"/>
      </w:tblGrid>
      <w:tr w:rsidR="00262784" w:rsidRPr="009921DC" w:rsidTr="00FE762F">
        <w:tc>
          <w:tcPr>
            <w:tcW w:w="388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rPr>
                <w:sz w:val="24"/>
                <w:szCs w:val="24"/>
              </w:rPr>
            </w:pPr>
            <w:r w:rsidRPr="009921DC">
              <w:rPr>
                <w:sz w:val="24"/>
                <w:szCs w:val="24"/>
              </w:rPr>
              <w:t>Form Name</w:t>
            </w:r>
            <w:r>
              <w:rPr>
                <w:sz w:val="24"/>
                <w:szCs w:val="24"/>
              </w:rPr>
              <w:t>/Activity</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jc w:val="center"/>
              <w:rPr>
                <w:sz w:val="24"/>
                <w:szCs w:val="24"/>
              </w:rPr>
            </w:pPr>
            <w:r w:rsidRPr="009921DC">
              <w:rPr>
                <w:sz w:val="24"/>
                <w:szCs w:val="24"/>
              </w:rPr>
              <w:t xml:space="preserve">Number of </w:t>
            </w:r>
            <w:r>
              <w:rPr>
                <w:sz w:val="24"/>
                <w:szCs w:val="24"/>
              </w:rPr>
              <w:t>pharmacies</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jc w:val="center"/>
              <w:rPr>
                <w:sz w:val="24"/>
                <w:szCs w:val="24"/>
              </w:rPr>
            </w:pPr>
            <w:r w:rsidRPr="009921DC">
              <w:rPr>
                <w:sz w:val="24"/>
                <w:szCs w:val="24"/>
              </w:rPr>
              <w:t>Total burden hours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jc w:val="center"/>
              <w:rPr>
                <w:sz w:val="24"/>
                <w:szCs w:val="24"/>
              </w:rPr>
            </w:pPr>
            <w:r w:rsidRPr="009921DC">
              <w:rPr>
                <w:sz w:val="24"/>
                <w:szCs w:val="24"/>
              </w:rPr>
              <w:t>Average hourly wage rate*</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jc w:val="center"/>
              <w:rPr>
                <w:sz w:val="24"/>
                <w:szCs w:val="24"/>
              </w:rPr>
            </w:pPr>
            <w:r w:rsidRPr="009921DC">
              <w:rPr>
                <w:sz w:val="24"/>
                <w:szCs w:val="24"/>
              </w:rPr>
              <w:t>Total  cost burden</w:t>
            </w:r>
          </w:p>
        </w:tc>
      </w:tr>
      <w:tr w:rsidR="00262784" w:rsidRPr="009921DC" w:rsidTr="00FE762F">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rPr>
                <w:sz w:val="24"/>
                <w:szCs w:val="24"/>
              </w:rPr>
            </w:pPr>
            <w:r>
              <w:rPr>
                <w:sz w:val="24"/>
                <w:szCs w:val="24"/>
              </w:rPr>
              <w:t>Cognitive interviews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jc w:val="center"/>
              <w:rPr>
                <w:sz w:val="24"/>
                <w:szCs w:val="24"/>
              </w:rPr>
            </w:pPr>
            <w:r>
              <w:rPr>
                <w:sz w:val="24"/>
                <w:szCs w:val="24"/>
              </w:rPr>
              <w:t>20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jc w:val="center"/>
              <w:rPr>
                <w:sz w:val="24"/>
                <w:szCs w:val="24"/>
              </w:rPr>
            </w:pPr>
            <w:r>
              <w:rPr>
                <w:sz w:val="24"/>
                <w:szCs w:val="24"/>
              </w:rPr>
              <w:t>30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jc w:val="center"/>
              <w:rPr>
                <w:sz w:val="24"/>
                <w:szCs w:val="24"/>
              </w:rPr>
            </w:pPr>
            <w:r>
              <w:rPr>
                <w:sz w:val="24"/>
                <w:szCs w:val="24"/>
              </w:rPr>
              <w:t>$32.28</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jc w:val="right"/>
              <w:rPr>
                <w:sz w:val="24"/>
                <w:szCs w:val="24"/>
              </w:rPr>
            </w:pPr>
            <w:r>
              <w:rPr>
                <w:sz w:val="24"/>
                <w:szCs w:val="24"/>
              </w:rPr>
              <w:t>$968</w:t>
            </w:r>
          </w:p>
        </w:tc>
      </w:tr>
      <w:tr w:rsidR="00262784" w:rsidRPr="009921DC" w:rsidTr="00FE762F">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rPr>
                <w:sz w:val="24"/>
                <w:szCs w:val="24"/>
              </w:rPr>
            </w:pPr>
            <w:r>
              <w:rPr>
                <w:sz w:val="24"/>
                <w:szCs w:val="24"/>
              </w:rPr>
              <w:t>Pretest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jc w:val="center"/>
              <w:rPr>
                <w:sz w:val="24"/>
                <w:szCs w:val="24"/>
              </w:rPr>
            </w:pPr>
            <w:r>
              <w:rPr>
                <w:sz w:val="24"/>
                <w:szCs w:val="24"/>
              </w:rPr>
              <w:t>60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jc w:val="center"/>
              <w:rPr>
                <w:sz w:val="24"/>
                <w:szCs w:val="24"/>
              </w:rPr>
            </w:pPr>
            <w:r>
              <w:rPr>
                <w:sz w:val="24"/>
                <w:szCs w:val="24"/>
              </w:rPr>
              <w:t>157</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jc w:val="center"/>
              <w:rPr>
                <w:sz w:val="24"/>
                <w:szCs w:val="24"/>
              </w:rPr>
            </w:pPr>
            <w:r>
              <w:rPr>
                <w:sz w:val="24"/>
                <w:szCs w:val="24"/>
              </w:rPr>
              <w:t>$22.08</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jc w:val="right"/>
              <w:rPr>
                <w:sz w:val="24"/>
                <w:szCs w:val="24"/>
              </w:rPr>
            </w:pPr>
            <w:r>
              <w:rPr>
                <w:sz w:val="24"/>
                <w:szCs w:val="24"/>
              </w:rPr>
              <w:t>$3,467</w:t>
            </w:r>
          </w:p>
        </w:tc>
      </w:tr>
      <w:tr w:rsidR="00262784" w:rsidRPr="009921DC" w:rsidTr="00FE762F">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rPr>
                <w:sz w:val="24"/>
                <w:szCs w:val="24"/>
              </w:rPr>
            </w:pPr>
            <w:r>
              <w:rPr>
                <w:sz w:val="24"/>
                <w:szCs w:val="24"/>
              </w:rPr>
              <w:t>Pharmacy background questionnaire</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jc w:val="center"/>
              <w:rPr>
                <w:sz w:val="24"/>
                <w:szCs w:val="24"/>
              </w:rPr>
            </w:pPr>
            <w:r>
              <w:rPr>
                <w:sz w:val="24"/>
                <w:szCs w:val="24"/>
              </w:rPr>
              <w:t>60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jc w:val="center"/>
              <w:rPr>
                <w:sz w:val="24"/>
                <w:szCs w:val="24"/>
              </w:rPr>
            </w:pPr>
            <w:r>
              <w:rPr>
                <w:sz w:val="24"/>
                <w:szCs w:val="24"/>
              </w:rPr>
              <w:t>10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jc w:val="center"/>
              <w:rPr>
                <w:sz w:val="24"/>
                <w:szCs w:val="24"/>
              </w:rPr>
            </w:pPr>
            <w:r>
              <w:rPr>
                <w:sz w:val="24"/>
                <w:szCs w:val="24"/>
              </w:rPr>
              <w:t>$51.27</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jc w:val="right"/>
              <w:rPr>
                <w:sz w:val="24"/>
                <w:szCs w:val="24"/>
              </w:rPr>
            </w:pPr>
            <w:r>
              <w:rPr>
                <w:sz w:val="24"/>
                <w:szCs w:val="24"/>
              </w:rPr>
              <w:t>$513</w:t>
            </w:r>
          </w:p>
        </w:tc>
      </w:tr>
      <w:tr w:rsidR="00262784" w:rsidRPr="009921DC" w:rsidTr="00FE762F">
        <w:tc>
          <w:tcPr>
            <w:tcW w:w="38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rPr>
                <w:sz w:val="24"/>
                <w:szCs w:val="24"/>
              </w:rPr>
            </w:pPr>
            <w:r w:rsidRPr="009921DC">
              <w:rPr>
                <w:b/>
                <w:bCs/>
                <w:sz w:val="24"/>
                <w:szCs w:val="24"/>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jc w:val="center"/>
              <w:rPr>
                <w:sz w:val="24"/>
                <w:szCs w:val="24"/>
              </w:rPr>
            </w:pPr>
            <w:r>
              <w:rPr>
                <w:sz w:val="24"/>
                <w:szCs w:val="24"/>
              </w:rPr>
              <w:t>140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jc w:val="center"/>
              <w:rPr>
                <w:sz w:val="24"/>
                <w:szCs w:val="24"/>
              </w:rPr>
            </w:pPr>
            <w:r>
              <w:rPr>
                <w:sz w:val="24"/>
                <w:szCs w:val="24"/>
              </w:rPr>
              <w:t>197</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jc w:val="center"/>
              <w:rPr>
                <w:sz w:val="24"/>
                <w:szCs w:val="24"/>
              </w:rPr>
            </w:pPr>
            <w:r>
              <w:rPr>
                <w:sz w:val="24"/>
                <w:szCs w:val="24"/>
              </w:rPr>
              <w:t>na</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62784" w:rsidRPr="009921DC" w:rsidRDefault="00262784" w:rsidP="00FE762F">
            <w:pPr>
              <w:jc w:val="right"/>
              <w:rPr>
                <w:sz w:val="24"/>
                <w:szCs w:val="24"/>
              </w:rPr>
            </w:pPr>
            <w:r>
              <w:rPr>
                <w:sz w:val="24"/>
                <w:szCs w:val="24"/>
              </w:rPr>
              <w:t>$4,948</w:t>
            </w:r>
          </w:p>
        </w:tc>
      </w:tr>
    </w:tbl>
    <w:p w:rsidR="007B6019" w:rsidRDefault="00262784">
      <w:pPr>
        <w:rPr>
          <w:sz w:val="24"/>
          <w:szCs w:val="24"/>
        </w:rPr>
      </w:pPr>
      <w:r w:rsidRPr="00925A4F">
        <w:rPr>
          <w:color w:val="000000"/>
          <w:sz w:val="22"/>
          <w:szCs w:val="22"/>
        </w:rPr>
        <w:t xml:space="preserve">*Based upon the mean of the average </w:t>
      </w:r>
      <w:r>
        <w:rPr>
          <w:color w:val="000000"/>
          <w:sz w:val="22"/>
          <w:szCs w:val="22"/>
        </w:rPr>
        <w:t xml:space="preserve">hourly </w:t>
      </w:r>
      <w:r w:rsidRPr="00925A4F">
        <w:rPr>
          <w:color w:val="000000"/>
          <w:sz w:val="22"/>
          <w:szCs w:val="22"/>
        </w:rPr>
        <w:t>wages for Pharmacists (29-1051; $51.27), Pharmacy Technicians (29-2052; $13.92), and Pharmacy Aides (31-9095; $10.74), National Compensation Survey: Occupational wages in the United States May 2009, “U.S. Department of Labor, Bureau of Labor Statistics.”  The hourly wage for the cognitive interviews is a weighted average for 10 pharmacists, 8 pharmacy technicians and 2 pharmacy aid</w:t>
      </w:r>
      <w:r w:rsidR="006B00CE">
        <w:rPr>
          <w:color w:val="000000"/>
          <w:sz w:val="22"/>
          <w:szCs w:val="22"/>
        </w:rPr>
        <w:t>e</w:t>
      </w:r>
      <w:r w:rsidRPr="00925A4F">
        <w:rPr>
          <w:color w:val="000000"/>
          <w:sz w:val="22"/>
          <w:szCs w:val="22"/>
        </w:rPr>
        <w:t>s; the hourly wage for the pretest is a weighted average for 157 pharmacists, 235 pharmacy technicians and 235 pharmacy aid</w:t>
      </w:r>
      <w:r w:rsidR="006B00CE">
        <w:rPr>
          <w:color w:val="000000"/>
          <w:sz w:val="22"/>
          <w:szCs w:val="22"/>
        </w:rPr>
        <w:t>e</w:t>
      </w:r>
      <w:r w:rsidRPr="00925A4F">
        <w:rPr>
          <w:color w:val="000000"/>
          <w:sz w:val="22"/>
          <w:szCs w:val="22"/>
        </w:rPr>
        <w:t>s.</w:t>
      </w:r>
    </w:p>
    <w:p w:rsidR="0057087C" w:rsidRPr="008C5826" w:rsidRDefault="0057087C" w:rsidP="008C5826">
      <w:pPr>
        <w:pStyle w:val="Heading2"/>
        <w:rPr>
          <w:color w:val="auto"/>
          <w:sz w:val="24"/>
          <w:szCs w:val="24"/>
        </w:rPr>
      </w:pPr>
      <w:bookmarkStart w:id="15" w:name="_Toc277862449"/>
      <w:r w:rsidRPr="008C5826">
        <w:rPr>
          <w:color w:val="auto"/>
          <w:sz w:val="24"/>
          <w:szCs w:val="24"/>
        </w:rPr>
        <w:t xml:space="preserve">13.  </w:t>
      </w:r>
      <w:r w:rsidR="00E209C2" w:rsidRPr="00E209C2">
        <w:rPr>
          <w:color w:val="auto"/>
          <w:sz w:val="24"/>
          <w:szCs w:val="24"/>
          <w:u w:val="single"/>
        </w:rPr>
        <w:t>Estimates of Annualized Respondent Capital and Maintenance Costs</w:t>
      </w:r>
      <w:bookmarkEnd w:id="15"/>
    </w:p>
    <w:p w:rsidR="0057087C" w:rsidRPr="00CB177A" w:rsidRDefault="0057087C">
      <w:pPr>
        <w:rPr>
          <w:sz w:val="24"/>
          <w:szCs w:val="24"/>
        </w:rPr>
      </w:pPr>
    </w:p>
    <w:p w:rsidR="003902D0" w:rsidRPr="00E873D5" w:rsidRDefault="00E209C2" w:rsidP="003902D0">
      <w:pPr>
        <w:rPr>
          <w:sz w:val="24"/>
        </w:rPr>
      </w:pPr>
      <w:r w:rsidRPr="00E209C2">
        <w:rPr>
          <w:sz w:val="24"/>
        </w:rPr>
        <w:t>Capital and maintenance costs include the purchase of equipment, computers or computer software or services, or storage facilities for records, as a result of complying with this data collection.</w:t>
      </w:r>
      <w:r>
        <w:rPr>
          <w:sz w:val="24"/>
        </w:rPr>
        <w:t xml:space="preserve">  </w:t>
      </w:r>
      <w:r w:rsidR="003902D0" w:rsidRPr="00E873D5">
        <w:rPr>
          <w:sz w:val="24"/>
        </w:rPr>
        <w:t xml:space="preserve">The only cost to the respondent will be that associated with their time to respond to the information </w:t>
      </w:r>
      <w:r w:rsidR="003902D0">
        <w:rPr>
          <w:sz w:val="24"/>
        </w:rPr>
        <w:t xml:space="preserve">collection, as shown in </w:t>
      </w:r>
      <w:r w:rsidR="008B5EBB">
        <w:rPr>
          <w:sz w:val="24"/>
        </w:rPr>
        <w:t xml:space="preserve">Exhibit </w:t>
      </w:r>
      <w:r w:rsidR="003902D0">
        <w:rPr>
          <w:sz w:val="24"/>
        </w:rPr>
        <w:t>1</w:t>
      </w:r>
      <w:r w:rsidR="003902D0" w:rsidRPr="00E873D5">
        <w:rPr>
          <w:sz w:val="24"/>
        </w:rPr>
        <w:t xml:space="preserve">. </w:t>
      </w:r>
    </w:p>
    <w:p w:rsidR="0057087C" w:rsidRPr="00CB177A" w:rsidRDefault="0057087C">
      <w:pPr>
        <w:rPr>
          <w:sz w:val="24"/>
          <w:szCs w:val="24"/>
        </w:rPr>
      </w:pPr>
    </w:p>
    <w:p w:rsidR="0057087C" w:rsidRPr="008C5826" w:rsidRDefault="0057087C" w:rsidP="008C5826">
      <w:pPr>
        <w:pStyle w:val="Heading2"/>
        <w:rPr>
          <w:color w:val="auto"/>
          <w:sz w:val="24"/>
          <w:szCs w:val="24"/>
        </w:rPr>
      </w:pPr>
      <w:bookmarkStart w:id="16" w:name="_Toc277862450"/>
      <w:r w:rsidRPr="008C5826">
        <w:rPr>
          <w:color w:val="auto"/>
          <w:sz w:val="24"/>
          <w:szCs w:val="24"/>
        </w:rPr>
        <w:t xml:space="preserve">14.  </w:t>
      </w:r>
      <w:r w:rsidRPr="008C5826">
        <w:rPr>
          <w:color w:val="auto"/>
          <w:sz w:val="24"/>
          <w:szCs w:val="24"/>
          <w:u w:val="single"/>
        </w:rPr>
        <w:t>Estimates of Annualized Cost to the Government</w:t>
      </w:r>
      <w:bookmarkEnd w:id="16"/>
    </w:p>
    <w:p w:rsidR="0057087C" w:rsidRPr="00CB177A" w:rsidRDefault="0057087C">
      <w:pPr>
        <w:rPr>
          <w:sz w:val="24"/>
          <w:szCs w:val="24"/>
        </w:rPr>
      </w:pPr>
    </w:p>
    <w:p w:rsidR="00FC1924" w:rsidRDefault="00656B74" w:rsidP="00656B74">
      <w:pPr>
        <w:rPr>
          <w:sz w:val="24"/>
          <w:szCs w:val="24"/>
        </w:rPr>
      </w:pPr>
      <w:r>
        <w:rPr>
          <w:sz w:val="24"/>
          <w:szCs w:val="24"/>
        </w:rPr>
        <w:t>Exhibit 3 shows the estimated total and annualized cost for this project.</w:t>
      </w:r>
      <w:r w:rsidR="00FC1924">
        <w:rPr>
          <w:sz w:val="24"/>
          <w:szCs w:val="24"/>
        </w:rPr>
        <w:t xml:space="preserve">  Although data collection will last for less than one year, the entire project will take about 3 years.</w:t>
      </w:r>
      <w:r>
        <w:rPr>
          <w:sz w:val="24"/>
          <w:szCs w:val="24"/>
        </w:rPr>
        <w:t xml:space="preserve">  </w:t>
      </w:r>
      <w:r w:rsidR="0057087C" w:rsidRPr="00CB177A">
        <w:rPr>
          <w:sz w:val="24"/>
          <w:szCs w:val="24"/>
        </w:rPr>
        <w:t xml:space="preserve">The total cost for this </w:t>
      </w:r>
      <w:r>
        <w:rPr>
          <w:sz w:val="24"/>
          <w:szCs w:val="24"/>
        </w:rPr>
        <w:t>project</w:t>
      </w:r>
      <w:r w:rsidR="0057087C" w:rsidRPr="00CB177A">
        <w:rPr>
          <w:sz w:val="24"/>
          <w:szCs w:val="24"/>
        </w:rPr>
        <w:t xml:space="preserve"> </w:t>
      </w:r>
      <w:r w:rsidR="00957D0D">
        <w:rPr>
          <w:sz w:val="24"/>
          <w:szCs w:val="24"/>
        </w:rPr>
        <w:t xml:space="preserve">is approximately </w:t>
      </w:r>
      <w:r w:rsidR="00957D0D" w:rsidRPr="00424EEA">
        <w:rPr>
          <w:sz w:val="24"/>
          <w:szCs w:val="24"/>
        </w:rPr>
        <w:t>$</w:t>
      </w:r>
      <w:r w:rsidR="00474935">
        <w:rPr>
          <w:sz w:val="24"/>
          <w:szCs w:val="24"/>
        </w:rPr>
        <w:t>320,81</w:t>
      </w:r>
      <w:r w:rsidR="000748C8">
        <w:rPr>
          <w:sz w:val="24"/>
          <w:szCs w:val="24"/>
        </w:rPr>
        <w:t>8</w:t>
      </w:r>
      <w:r>
        <w:rPr>
          <w:sz w:val="24"/>
          <w:szCs w:val="24"/>
        </w:rPr>
        <w:t>.</w:t>
      </w:r>
      <w:r w:rsidR="00957D0D">
        <w:rPr>
          <w:sz w:val="24"/>
          <w:szCs w:val="24"/>
        </w:rPr>
        <w:t xml:space="preserve"> </w:t>
      </w:r>
    </w:p>
    <w:p w:rsidR="00FC1924" w:rsidRDefault="00FC1924" w:rsidP="00656B74">
      <w:pPr>
        <w:rPr>
          <w:sz w:val="24"/>
          <w:szCs w:val="24"/>
        </w:rPr>
      </w:pPr>
    </w:p>
    <w:p w:rsidR="00656B74" w:rsidRPr="00656B74" w:rsidRDefault="00656B74" w:rsidP="00656B74">
      <w:pPr>
        <w:rPr>
          <w:sz w:val="24"/>
          <w:szCs w:val="24"/>
        </w:rPr>
      </w:pPr>
      <w:r w:rsidRPr="00656B74">
        <w:rPr>
          <w:b/>
          <w:bCs/>
          <w:sz w:val="24"/>
          <w:szCs w:val="24"/>
        </w:rPr>
        <w:t>Exhibit 3.  Estimated Total and Annualized Cost</w:t>
      </w:r>
    </w:p>
    <w:tbl>
      <w:tblPr>
        <w:tblW w:w="0" w:type="auto"/>
        <w:tblCellMar>
          <w:left w:w="0" w:type="dxa"/>
          <w:right w:w="0" w:type="dxa"/>
        </w:tblCellMar>
        <w:tblLook w:val="0000"/>
      </w:tblPr>
      <w:tblGrid>
        <w:gridCol w:w="3708"/>
        <w:gridCol w:w="1440"/>
        <w:gridCol w:w="1980"/>
      </w:tblGrid>
      <w:tr w:rsidR="00656B74" w:rsidRPr="00656B74" w:rsidTr="00656B74">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656B74" w:rsidRPr="00656B74" w:rsidRDefault="00656B74" w:rsidP="00656B74">
            <w:pPr>
              <w:rPr>
                <w:b/>
                <w:sz w:val="24"/>
                <w:szCs w:val="24"/>
              </w:rPr>
            </w:pPr>
            <w:r w:rsidRPr="00656B74">
              <w:rPr>
                <w:b/>
                <w:sz w:val="24"/>
                <w:szCs w:val="24"/>
              </w:rPr>
              <w:t xml:space="preserve">Cost Component </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6B74" w:rsidRPr="00656B74" w:rsidRDefault="00656B74" w:rsidP="00656B74">
            <w:pPr>
              <w:rPr>
                <w:b/>
                <w:sz w:val="24"/>
                <w:szCs w:val="24"/>
              </w:rPr>
            </w:pPr>
            <w:r w:rsidRPr="00656B74">
              <w:rPr>
                <w:b/>
                <w:sz w:val="24"/>
                <w:szCs w:val="24"/>
              </w:rPr>
              <w:t>Total Cost</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6B74" w:rsidRPr="00656B74" w:rsidRDefault="00656B74" w:rsidP="00656B74">
            <w:pPr>
              <w:rPr>
                <w:b/>
                <w:sz w:val="24"/>
                <w:szCs w:val="24"/>
              </w:rPr>
            </w:pPr>
            <w:r w:rsidRPr="00656B74">
              <w:rPr>
                <w:b/>
                <w:sz w:val="24"/>
                <w:szCs w:val="24"/>
              </w:rPr>
              <w:t>Annualized Cost</w:t>
            </w:r>
          </w:p>
        </w:tc>
      </w:tr>
      <w:tr w:rsidR="00656B74" w:rsidRPr="00656B74" w:rsidTr="00656B7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56B74" w:rsidRPr="00656B74" w:rsidRDefault="00656B74" w:rsidP="00656B74">
            <w:pPr>
              <w:rPr>
                <w:sz w:val="24"/>
                <w:szCs w:val="24"/>
              </w:rPr>
            </w:pPr>
            <w:r w:rsidRPr="00656B74">
              <w:rPr>
                <w:sz w:val="24"/>
                <w:szCs w:val="24"/>
              </w:rPr>
              <w:t>Project Development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6B74" w:rsidRPr="00656B74" w:rsidRDefault="00656B74" w:rsidP="00CF3BCC">
            <w:pPr>
              <w:rPr>
                <w:sz w:val="24"/>
                <w:szCs w:val="24"/>
              </w:rPr>
            </w:pPr>
            <w:r>
              <w:rPr>
                <w:sz w:val="24"/>
                <w:szCs w:val="24"/>
              </w:rPr>
              <w:t>$</w:t>
            </w:r>
            <w:r w:rsidR="00CF3BCC">
              <w:rPr>
                <w:sz w:val="24"/>
                <w:szCs w:val="24"/>
              </w:rPr>
              <w:t>65,340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6B74" w:rsidRPr="00656B74" w:rsidRDefault="002B4F2E" w:rsidP="00656B74">
            <w:pPr>
              <w:rPr>
                <w:sz w:val="24"/>
                <w:szCs w:val="24"/>
              </w:rPr>
            </w:pPr>
            <w:r>
              <w:rPr>
                <w:sz w:val="24"/>
                <w:szCs w:val="24"/>
              </w:rPr>
              <w:t>$21,780</w:t>
            </w:r>
          </w:p>
        </w:tc>
      </w:tr>
      <w:tr w:rsidR="00656B74" w:rsidRPr="00656B74" w:rsidTr="00656B7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56B74" w:rsidRPr="00656B74" w:rsidRDefault="00656B74" w:rsidP="00656B74">
            <w:pPr>
              <w:rPr>
                <w:sz w:val="24"/>
                <w:szCs w:val="24"/>
              </w:rPr>
            </w:pPr>
            <w:r w:rsidRPr="00656B74">
              <w:rPr>
                <w:sz w:val="24"/>
                <w:szCs w:val="24"/>
              </w:rPr>
              <w:t>Data Collection Activities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6B74" w:rsidRPr="00656B74" w:rsidRDefault="00656B74" w:rsidP="00CF3BCC">
            <w:pPr>
              <w:rPr>
                <w:sz w:val="24"/>
                <w:szCs w:val="24"/>
              </w:rPr>
            </w:pPr>
            <w:r>
              <w:rPr>
                <w:sz w:val="24"/>
                <w:szCs w:val="24"/>
              </w:rPr>
              <w:t>$</w:t>
            </w:r>
            <w:r w:rsidR="00CF3BCC">
              <w:rPr>
                <w:sz w:val="24"/>
                <w:szCs w:val="24"/>
              </w:rPr>
              <w:t>62,831</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6B74" w:rsidRPr="00656B74" w:rsidRDefault="002B4F2E" w:rsidP="002B4F2E">
            <w:pPr>
              <w:rPr>
                <w:sz w:val="24"/>
                <w:szCs w:val="24"/>
              </w:rPr>
            </w:pPr>
            <w:r>
              <w:rPr>
                <w:sz w:val="24"/>
                <w:szCs w:val="24"/>
              </w:rPr>
              <w:t>20,944</w:t>
            </w:r>
          </w:p>
        </w:tc>
      </w:tr>
      <w:tr w:rsidR="00656B74" w:rsidRPr="00656B74" w:rsidTr="00656B7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56B74" w:rsidRPr="00656B74" w:rsidRDefault="00656B74" w:rsidP="00656B74">
            <w:pPr>
              <w:rPr>
                <w:sz w:val="24"/>
                <w:szCs w:val="24"/>
              </w:rPr>
            </w:pPr>
            <w:r w:rsidRPr="00656B74">
              <w:rPr>
                <w:sz w:val="24"/>
                <w:szCs w:val="24"/>
              </w:rPr>
              <w:t>Data Processing and Analysis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6B74" w:rsidRPr="00656B74" w:rsidRDefault="00CF3BCC" w:rsidP="00B6693D">
            <w:pPr>
              <w:rPr>
                <w:sz w:val="24"/>
                <w:szCs w:val="24"/>
              </w:rPr>
            </w:pPr>
            <w:r>
              <w:rPr>
                <w:sz w:val="24"/>
                <w:szCs w:val="24"/>
              </w:rPr>
              <w:t>$</w:t>
            </w:r>
            <w:r w:rsidR="00B6693D">
              <w:rPr>
                <w:sz w:val="24"/>
                <w:szCs w:val="24"/>
              </w:rPr>
              <w:t>11,004</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6B74" w:rsidRPr="00656B74" w:rsidRDefault="002B4F2E" w:rsidP="00B6693D">
            <w:pPr>
              <w:rPr>
                <w:sz w:val="24"/>
                <w:szCs w:val="24"/>
              </w:rPr>
            </w:pPr>
            <w:r>
              <w:rPr>
                <w:sz w:val="24"/>
                <w:szCs w:val="24"/>
              </w:rPr>
              <w:t>$</w:t>
            </w:r>
            <w:r w:rsidR="00B6693D">
              <w:rPr>
                <w:sz w:val="24"/>
                <w:szCs w:val="24"/>
              </w:rPr>
              <w:t>3,368</w:t>
            </w:r>
          </w:p>
        </w:tc>
      </w:tr>
      <w:tr w:rsidR="00656B74" w:rsidRPr="00656B74" w:rsidTr="00656B7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56B74" w:rsidRPr="00656B74" w:rsidRDefault="00656B74" w:rsidP="00B6693D">
            <w:pPr>
              <w:rPr>
                <w:sz w:val="24"/>
                <w:szCs w:val="24"/>
              </w:rPr>
            </w:pPr>
            <w:r w:rsidRPr="00656B74">
              <w:rPr>
                <w:sz w:val="24"/>
                <w:szCs w:val="24"/>
              </w:rPr>
              <w:t>Publication of Results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6B74" w:rsidRPr="00656B74" w:rsidRDefault="00656B74" w:rsidP="00B6693D">
            <w:pPr>
              <w:rPr>
                <w:sz w:val="24"/>
                <w:szCs w:val="24"/>
              </w:rPr>
            </w:pPr>
            <w:r>
              <w:rPr>
                <w:sz w:val="24"/>
                <w:szCs w:val="24"/>
              </w:rPr>
              <w:t>$</w:t>
            </w:r>
            <w:r w:rsidR="00B6693D">
              <w:rPr>
                <w:sz w:val="24"/>
                <w:szCs w:val="24"/>
              </w:rPr>
              <w:t>15,767</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6B74" w:rsidRPr="00656B74" w:rsidRDefault="002B4F2E" w:rsidP="00B6693D">
            <w:pPr>
              <w:rPr>
                <w:sz w:val="24"/>
                <w:szCs w:val="24"/>
              </w:rPr>
            </w:pPr>
            <w:r>
              <w:rPr>
                <w:sz w:val="24"/>
                <w:szCs w:val="24"/>
              </w:rPr>
              <w:t>$</w:t>
            </w:r>
            <w:r w:rsidR="00B6693D">
              <w:rPr>
                <w:sz w:val="24"/>
                <w:szCs w:val="24"/>
              </w:rPr>
              <w:t>5,256</w:t>
            </w:r>
          </w:p>
        </w:tc>
      </w:tr>
      <w:tr w:rsidR="00656B74" w:rsidRPr="00656B74" w:rsidTr="00656B7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56B74" w:rsidRPr="00656B74" w:rsidRDefault="00656B74" w:rsidP="00656B74">
            <w:pPr>
              <w:rPr>
                <w:sz w:val="24"/>
                <w:szCs w:val="24"/>
              </w:rPr>
            </w:pPr>
            <w:r w:rsidRPr="00656B74">
              <w:rPr>
                <w:sz w:val="24"/>
                <w:szCs w:val="24"/>
              </w:rPr>
              <w:t>Project Management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6B74" w:rsidRPr="00656B74" w:rsidRDefault="00CF3BCC" w:rsidP="00656B74">
            <w:pPr>
              <w:rPr>
                <w:sz w:val="24"/>
                <w:szCs w:val="24"/>
              </w:rPr>
            </w:pPr>
            <w:r>
              <w:rPr>
                <w:sz w:val="24"/>
                <w:szCs w:val="24"/>
              </w:rPr>
              <w:t>$7,496</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6B74" w:rsidRPr="00656B74" w:rsidRDefault="002B4F2E" w:rsidP="006C769D">
            <w:pPr>
              <w:rPr>
                <w:sz w:val="24"/>
                <w:szCs w:val="24"/>
              </w:rPr>
            </w:pPr>
            <w:r>
              <w:rPr>
                <w:sz w:val="24"/>
                <w:szCs w:val="24"/>
              </w:rPr>
              <w:t>$2,49</w:t>
            </w:r>
            <w:r w:rsidR="006C769D">
              <w:rPr>
                <w:sz w:val="24"/>
                <w:szCs w:val="24"/>
              </w:rPr>
              <w:t>8</w:t>
            </w:r>
          </w:p>
        </w:tc>
      </w:tr>
      <w:tr w:rsidR="00656B74" w:rsidRPr="00656B74" w:rsidTr="00656B7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56B74" w:rsidRPr="00656B74" w:rsidRDefault="00656B74" w:rsidP="00B6693D">
            <w:pPr>
              <w:rPr>
                <w:sz w:val="24"/>
                <w:szCs w:val="24"/>
              </w:rPr>
            </w:pPr>
            <w:r w:rsidRPr="00656B74">
              <w:rPr>
                <w:sz w:val="24"/>
                <w:szCs w:val="24"/>
              </w:rPr>
              <w:lastRenderedPageBreak/>
              <w:t>Overhead</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6B74" w:rsidRPr="00656B74" w:rsidRDefault="00CF3BCC" w:rsidP="00B6693D">
            <w:pPr>
              <w:rPr>
                <w:sz w:val="24"/>
                <w:szCs w:val="24"/>
              </w:rPr>
            </w:pPr>
            <w:r>
              <w:rPr>
                <w:sz w:val="24"/>
                <w:szCs w:val="24"/>
              </w:rPr>
              <w:t>$</w:t>
            </w:r>
            <w:r w:rsidR="00B6693D">
              <w:rPr>
                <w:sz w:val="24"/>
                <w:szCs w:val="24"/>
              </w:rPr>
              <w:t>158,380</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6B74" w:rsidRPr="00656B74" w:rsidRDefault="002B4F2E" w:rsidP="00B6693D">
            <w:pPr>
              <w:rPr>
                <w:sz w:val="24"/>
                <w:szCs w:val="24"/>
              </w:rPr>
            </w:pPr>
            <w:r>
              <w:rPr>
                <w:sz w:val="24"/>
                <w:szCs w:val="24"/>
              </w:rPr>
              <w:t>$</w:t>
            </w:r>
            <w:r w:rsidR="00B6693D">
              <w:rPr>
                <w:sz w:val="24"/>
                <w:szCs w:val="24"/>
              </w:rPr>
              <w:t>5,293</w:t>
            </w:r>
          </w:p>
        </w:tc>
      </w:tr>
      <w:tr w:rsidR="00656B74" w:rsidRPr="00656B74" w:rsidTr="00656B74">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656B74" w:rsidRPr="00656B74" w:rsidRDefault="00656B74" w:rsidP="00656B74">
            <w:pPr>
              <w:rPr>
                <w:sz w:val="24"/>
                <w:szCs w:val="24"/>
              </w:rPr>
            </w:pPr>
            <w:r w:rsidRPr="00656B74">
              <w:rPr>
                <w:b/>
                <w:bCs/>
                <w:sz w:val="24"/>
                <w:szCs w:val="24"/>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6B74" w:rsidRPr="00656B74" w:rsidRDefault="00B6693D" w:rsidP="008B5136">
            <w:pPr>
              <w:rPr>
                <w:sz w:val="24"/>
                <w:szCs w:val="24"/>
              </w:rPr>
            </w:pPr>
            <w:r>
              <w:rPr>
                <w:sz w:val="24"/>
                <w:szCs w:val="24"/>
              </w:rPr>
              <w:t>$320,81</w:t>
            </w:r>
            <w:r w:rsidR="008B5136">
              <w:rPr>
                <w:sz w:val="24"/>
                <w:szCs w:val="24"/>
              </w:rPr>
              <w:t>8</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656B74" w:rsidRPr="00656B74" w:rsidRDefault="002B4F2E" w:rsidP="00B6693D">
            <w:pPr>
              <w:rPr>
                <w:sz w:val="24"/>
                <w:szCs w:val="24"/>
              </w:rPr>
            </w:pPr>
            <w:r>
              <w:rPr>
                <w:sz w:val="24"/>
                <w:szCs w:val="24"/>
              </w:rPr>
              <w:t>$</w:t>
            </w:r>
            <w:r w:rsidR="00B6693D">
              <w:rPr>
                <w:sz w:val="24"/>
                <w:szCs w:val="24"/>
              </w:rPr>
              <w:t>106,939</w:t>
            </w:r>
          </w:p>
        </w:tc>
      </w:tr>
    </w:tbl>
    <w:p w:rsidR="00FC1924" w:rsidRDefault="00FC1924" w:rsidP="008C5826">
      <w:pPr>
        <w:pStyle w:val="Heading2"/>
        <w:rPr>
          <w:color w:val="auto"/>
          <w:sz w:val="24"/>
          <w:szCs w:val="24"/>
        </w:rPr>
      </w:pPr>
      <w:bookmarkStart w:id="17" w:name="_Toc277862451"/>
    </w:p>
    <w:p w:rsidR="0057087C" w:rsidRPr="008C5826" w:rsidRDefault="0057087C" w:rsidP="008C5826">
      <w:pPr>
        <w:pStyle w:val="Heading2"/>
        <w:rPr>
          <w:color w:val="auto"/>
          <w:sz w:val="24"/>
          <w:szCs w:val="24"/>
        </w:rPr>
      </w:pPr>
      <w:r w:rsidRPr="008C5826">
        <w:rPr>
          <w:color w:val="auto"/>
          <w:sz w:val="24"/>
          <w:szCs w:val="24"/>
        </w:rPr>
        <w:t xml:space="preserve">15.  </w:t>
      </w:r>
      <w:r w:rsidRPr="008C5826">
        <w:rPr>
          <w:color w:val="auto"/>
          <w:sz w:val="24"/>
          <w:szCs w:val="24"/>
          <w:u w:val="single"/>
        </w:rPr>
        <w:t>Change in Burden</w:t>
      </w:r>
      <w:bookmarkEnd w:id="17"/>
    </w:p>
    <w:p w:rsidR="0057087C" w:rsidRPr="00CB177A" w:rsidRDefault="0057087C">
      <w:pPr>
        <w:rPr>
          <w:sz w:val="24"/>
          <w:szCs w:val="24"/>
        </w:rPr>
      </w:pPr>
    </w:p>
    <w:p w:rsidR="0057087C" w:rsidRPr="00CB177A" w:rsidRDefault="0057087C">
      <w:pPr>
        <w:rPr>
          <w:sz w:val="24"/>
          <w:szCs w:val="24"/>
        </w:rPr>
      </w:pPr>
      <w:r w:rsidRPr="00CB177A">
        <w:rPr>
          <w:sz w:val="24"/>
          <w:szCs w:val="24"/>
        </w:rPr>
        <w:t>This is a new activity</w:t>
      </w:r>
      <w:r w:rsidR="00B044C0">
        <w:rPr>
          <w:sz w:val="24"/>
          <w:szCs w:val="24"/>
        </w:rPr>
        <w:t>.</w:t>
      </w:r>
    </w:p>
    <w:p w:rsidR="0057087C" w:rsidRPr="00CB177A" w:rsidRDefault="0057087C">
      <w:pPr>
        <w:rPr>
          <w:sz w:val="24"/>
          <w:szCs w:val="24"/>
        </w:rPr>
      </w:pPr>
    </w:p>
    <w:p w:rsidR="0057087C" w:rsidRPr="008C5826" w:rsidRDefault="0057087C" w:rsidP="008C5826">
      <w:pPr>
        <w:pStyle w:val="Heading2"/>
        <w:rPr>
          <w:b w:val="0"/>
          <w:color w:val="auto"/>
          <w:sz w:val="24"/>
          <w:szCs w:val="24"/>
        </w:rPr>
      </w:pPr>
      <w:bookmarkStart w:id="18" w:name="_Toc277862452"/>
      <w:r w:rsidRPr="008C5826">
        <w:rPr>
          <w:color w:val="auto"/>
          <w:sz w:val="24"/>
          <w:szCs w:val="24"/>
        </w:rPr>
        <w:t xml:space="preserve">16.  </w:t>
      </w:r>
      <w:r w:rsidR="00E209C2" w:rsidRPr="00841FA9">
        <w:rPr>
          <w:color w:val="auto"/>
          <w:sz w:val="24"/>
        </w:rPr>
        <w:t>Time Schedule, Publication and Analysis Plans</w:t>
      </w:r>
      <w:bookmarkEnd w:id="18"/>
    </w:p>
    <w:p w:rsidR="0057087C" w:rsidRPr="00CB177A" w:rsidRDefault="0057087C">
      <w:pPr>
        <w:rPr>
          <w:sz w:val="24"/>
          <w:szCs w:val="24"/>
        </w:rPr>
      </w:pPr>
    </w:p>
    <w:p w:rsidR="002112A0" w:rsidRPr="002112A0" w:rsidRDefault="00A27C34" w:rsidP="002112A0">
      <w:pPr>
        <w:rPr>
          <w:sz w:val="24"/>
          <w:szCs w:val="24"/>
        </w:rPr>
      </w:pPr>
      <w:r>
        <w:rPr>
          <w:sz w:val="24"/>
          <w:szCs w:val="24"/>
        </w:rPr>
        <w:t>As soon as OMB approval is received,</w:t>
      </w:r>
      <w:r w:rsidR="002112A0" w:rsidRPr="002112A0">
        <w:rPr>
          <w:rFonts w:ascii="Calibri" w:hAnsi="Calibri"/>
          <w:sz w:val="22"/>
          <w:szCs w:val="22"/>
        </w:rPr>
        <w:t xml:space="preserve"> </w:t>
      </w:r>
      <w:r w:rsidR="002112A0" w:rsidRPr="002112A0">
        <w:rPr>
          <w:sz w:val="24"/>
          <w:szCs w:val="24"/>
        </w:rPr>
        <w:t>pilot study activities will begin. The estimated time</w:t>
      </w:r>
      <w:r w:rsidR="0074731F">
        <w:rPr>
          <w:sz w:val="24"/>
          <w:szCs w:val="24"/>
        </w:rPr>
        <w:t xml:space="preserve"> schedule </w:t>
      </w:r>
      <w:r w:rsidR="002112A0" w:rsidRPr="002112A0">
        <w:rPr>
          <w:sz w:val="24"/>
          <w:szCs w:val="24"/>
        </w:rPr>
        <w:t>to conduct these activities is shown below:</w:t>
      </w:r>
    </w:p>
    <w:p w:rsidR="002112A0" w:rsidRPr="002112A0" w:rsidRDefault="002112A0" w:rsidP="002112A0">
      <w:pPr>
        <w:rPr>
          <w:sz w:val="24"/>
          <w:szCs w:val="24"/>
        </w:rPr>
      </w:pPr>
    </w:p>
    <w:p w:rsidR="002112A0" w:rsidRPr="002112A0" w:rsidRDefault="002112A0" w:rsidP="002112A0">
      <w:pPr>
        <w:numPr>
          <w:ilvl w:val="0"/>
          <w:numId w:val="41"/>
        </w:numPr>
        <w:rPr>
          <w:sz w:val="24"/>
          <w:szCs w:val="24"/>
        </w:rPr>
      </w:pPr>
      <w:r w:rsidRPr="002112A0">
        <w:rPr>
          <w:sz w:val="24"/>
          <w:szCs w:val="24"/>
        </w:rPr>
        <w:t>Two rounds of cognitive interviews (</w:t>
      </w:r>
      <w:r w:rsidR="0094006E">
        <w:rPr>
          <w:sz w:val="24"/>
          <w:szCs w:val="24"/>
        </w:rPr>
        <w:t>2.5 months)</w:t>
      </w:r>
    </w:p>
    <w:p w:rsidR="002112A0" w:rsidRPr="002112A0" w:rsidRDefault="002112A0" w:rsidP="002112A0">
      <w:pPr>
        <w:numPr>
          <w:ilvl w:val="0"/>
          <w:numId w:val="41"/>
        </w:numPr>
        <w:rPr>
          <w:sz w:val="24"/>
          <w:szCs w:val="24"/>
        </w:rPr>
      </w:pPr>
      <w:r w:rsidRPr="002112A0">
        <w:rPr>
          <w:sz w:val="24"/>
          <w:szCs w:val="24"/>
        </w:rPr>
        <w:t>Pilot study data collection (</w:t>
      </w:r>
      <w:r w:rsidR="0094006E">
        <w:rPr>
          <w:sz w:val="24"/>
          <w:szCs w:val="24"/>
        </w:rPr>
        <w:t>5 months)</w:t>
      </w:r>
    </w:p>
    <w:p w:rsidR="002112A0" w:rsidRPr="002112A0" w:rsidRDefault="002112A0" w:rsidP="002112A0">
      <w:pPr>
        <w:numPr>
          <w:ilvl w:val="0"/>
          <w:numId w:val="41"/>
        </w:numPr>
        <w:rPr>
          <w:sz w:val="24"/>
          <w:szCs w:val="24"/>
        </w:rPr>
      </w:pPr>
      <w:r w:rsidRPr="002112A0">
        <w:rPr>
          <w:sz w:val="24"/>
          <w:szCs w:val="24"/>
        </w:rPr>
        <w:t>Data analysis</w:t>
      </w:r>
      <w:r w:rsidR="0094006E">
        <w:rPr>
          <w:sz w:val="24"/>
          <w:szCs w:val="24"/>
        </w:rPr>
        <w:t>, feedback report production</w:t>
      </w:r>
      <w:r w:rsidR="00D17C7A">
        <w:rPr>
          <w:sz w:val="24"/>
          <w:szCs w:val="24"/>
        </w:rPr>
        <w:t>,</w:t>
      </w:r>
      <w:r w:rsidR="0094006E">
        <w:rPr>
          <w:sz w:val="24"/>
          <w:szCs w:val="24"/>
        </w:rPr>
        <w:t xml:space="preserve"> and development of </w:t>
      </w:r>
      <w:r w:rsidRPr="002112A0">
        <w:rPr>
          <w:sz w:val="24"/>
          <w:szCs w:val="24"/>
        </w:rPr>
        <w:t>technical report (</w:t>
      </w:r>
      <w:r w:rsidR="0094006E">
        <w:rPr>
          <w:sz w:val="24"/>
          <w:szCs w:val="24"/>
        </w:rPr>
        <w:t>3 months</w:t>
      </w:r>
      <w:r w:rsidRPr="002112A0">
        <w:rPr>
          <w:sz w:val="24"/>
          <w:szCs w:val="24"/>
        </w:rPr>
        <w:t>)</w:t>
      </w:r>
    </w:p>
    <w:p w:rsidR="002112A0" w:rsidRPr="002112A0" w:rsidRDefault="0094006E" w:rsidP="002112A0">
      <w:pPr>
        <w:numPr>
          <w:ilvl w:val="0"/>
          <w:numId w:val="41"/>
        </w:numPr>
        <w:rPr>
          <w:sz w:val="24"/>
          <w:szCs w:val="24"/>
        </w:rPr>
      </w:pPr>
      <w:r>
        <w:rPr>
          <w:sz w:val="24"/>
          <w:szCs w:val="24"/>
        </w:rPr>
        <w:t>Final s</w:t>
      </w:r>
      <w:r w:rsidR="002112A0" w:rsidRPr="002112A0">
        <w:rPr>
          <w:sz w:val="24"/>
          <w:szCs w:val="24"/>
        </w:rPr>
        <w:t xml:space="preserve">urvey </w:t>
      </w:r>
      <w:r>
        <w:rPr>
          <w:sz w:val="24"/>
          <w:szCs w:val="24"/>
        </w:rPr>
        <w:t xml:space="preserve">and development of </w:t>
      </w:r>
      <w:r w:rsidR="002112A0" w:rsidRPr="002112A0">
        <w:rPr>
          <w:sz w:val="24"/>
          <w:szCs w:val="24"/>
        </w:rPr>
        <w:t>toolkit materials (</w:t>
      </w:r>
      <w:r>
        <w:rPr>
          <w:sz w:val="24"/>
          <w:szCs w:val="24"/>
        </w:rPr>
        <w:t>2 months</w:t>
      </w:r>
      <w:r w:rsidR="002112A0" w:rsidRPr="002112A0">
        <w:rPr>
          <w:sz w:val="24"/>
          <w:szCs w:val="24"/>
        </w:rPr>
        <w:t>)</w:t>
      </w:r>
    </w:p>
    <w:p w:rsidR="002112A0" w:rsidRPr="002112A0" w:rsidRDefault="002112A0" w:rsidP="002112A0">
      <w:pPr>
        <w:rPr>
          <w:sz w:val="24"/>
          <w:szCs w:val="24"/>
        </w:rPr>
      </w:pPr>
    </w:p>
    <w:p w:rsidR="00A27C34" w:rsidRDefault="003D0095">
      <w:pPr>
        <w:rPr>
          <w:sz w:val="24"/>
          <w:szCs w:val="24"/>
        </w:rPr>
      </w:pPr>
      <w:r>
        <w:rPr>
          <w:sz w:val="24"/>
          <w:szCs w:val="24"/>
        </w:rPr>
        <w:t>T</w:t>
      </w:r>
      <w:r w:rsidR="002112A0" w:rsidRPr="002112A0">
        <w:rPr>
          <w:sz w:val="24"/>
          <w:szCs w:val="24"/>
        </w:rPr>
        <w:t xml:space="preserve">he final version of the Pharmacy Survey on Patient Safety Culture Questionnaire </w:t>
      </w:r>
      <w:r w:rsidR="00854C19">
        <w:rPr>
          <w:sz w:val="24"/>
          <w:szCs w:val="24"/>
        </w:rPr>
        <w:t xml:space="preserve">and </w:t>
      </w:r>
      <w:r>
        <w:rPr>
          <w:sz w:val="24"/>
          <w:szCs w:val="24"/>
        </w:rPr>
        <w:t xml:space="preserve">accompanying </w:t>
      </w:r>
      <w:r w:rsidR="00854C19">
        <w:rPr>
          <w:sz w:val="24"/>
          <w:szCs w:val="24"/>
        </w:rPr>
        <w:t xml:space="preserve">toolkit materials </w:t>
      </w:r>
      <w:r w:rsidR="002112A0" w:rsidRPr="002112A0">
        <w:rPr>
          <w:sz w:val="24"/>
          <w:szCs w:val="24"/>
        </w:rPr>
        <w:t>will be made available in the public domain on the AHRQ Web site.</w:t>
      </w:r>
    </w:p>
    <w:p w:rsidR="00A27C34" w:rsidRDefault="00A27C34">
      <w:pPr>
        <w:rPr>
          <w:sz w:val="24"/>
          <w:szCs w:val="24"/>
        </w:rPr>
      </w:pPr>
    </w:p>
    <w:p w:rsidR="008C1CF3" w:rsidRDefault="00006691" w:rsidP="00006691">
      <w:pPr>
        <w:rPr>
          <w:sz w:val="24"/>
          <w:szCs w:val="24"/>
        </w:rPr>
      </w:pPr>
      <w:r>
        <w:rPr>
          <w:sz w:val="24"/>
          <w:szCs w:val="24"/>
        </w:rPr>
        <w:t xml:space="preserve">The goal of our </w:t>
      </w:r>
      <w:r w:rsidR="000C0309">
        <w:rPr>
          <w:sz w:val="24"/>
          <w:szCs w:val="24"/>
        </w:rPr>
        <w:t xml:space="preserve">data </w:t>
      </w:r>
      <w:r>
        <w:rPr>
          <w:sz w:val="24"/>
          <w:szCs w:val="24"/>
        </w:rPr>
        <w:t>analysis will be</w:t>
      </w:r>
      <w:r w:rsidRPr="00006691">
        <w:rPr>
          <w:sz w:val="24"/>
          <w:szCs w:val="24"/>
        </w:rPr>
        <w:t xml:space="preserve"> to assess the </w:t>
      </w:r>
      <w:r w:rsidR="008C1CF3">
        <w:rPr>
          <w:sz w:val="24"/>
          <w:szCs w:val="24"/>
        </w:rPr>
        <w:t xml:space="preserve">multi-level </w:t>
      </w:r>
      <w:r w:rsidRPr="00006691">
        <w:rPr>
          <w:sz w:val="24"/>
          <w:szCs w:val="24"/>
        </w:rPr>
        <w:t>psy</w:t>
      </w:r>
      <w:r>
        <w:rPr>
          <w:sz w:val="24"/>
          <w:szCs w:val="24"/>
        </w:rPr>
        <w:t>chometric properties of the</w:t>
      </w:r>
      <w:r w:rsidRPr="00006691">
        <w:rPr>
          <w:sz w:val="24"/>
          <w:szCs w:val="24"/>
        </w:rPr>
        <w:t xml:space="preserve"> </w:t>
      </w:r>
      <w:r>
        <w:rPr>
          <w:sz w:val="24"/>
          <w:szCs w:val="24"/>
        </w:rPr>
        <w:t>Pharmacy</w:t>
      </w:r>
      <w:r w:rsidRPr="00006691">
        <w:rPr>
          <w:sz w:val="24"/>
          <w:szCs w:val="24"/>
        </w:rPr>
        <w:t xml:space="preserve"> </w:t>
      </w:r>
      <w:r>
        <w:rPr>
          <w:sz w:val="24"/>
          <w:szCs w:val="24"/>
        </w:rPr>
        <w:t xml:space="preserve">Survey </w:t>
      </w:r>
      <w:r w:rsidRPr="00006691">
        <w:rPr>
          <w:sz w:val="24"/>
          <w:szCs w:val="24"/>
        </w:rPr>
        <w:t xml:space="preserve">on Patient Safety </w:t>
      </w:r>
      <w:r>
        <w:rPr>
          <w:sz w:val="24"/>
          <w:szCs w:val="24"/>
        </w:rPr>
        <w:t>Culture</w:t>
      </w:r>
      <w:r w:rsidR="008C1CF3">
        <w:rPr>
          <w:sz w:val="24"/>
          <w:szCs w:val="24"/>
        </w:rPr>
        <w:t xml:space="preserve"> using a multi-staged approach</w:t>
      </w:r>
      <w:r w:rsidR="000C0309">
        <w:rPr>
          <w:sz w:val="24"/>
          <w:szCs w:val="24"/>
        </w:rPr>
        <w:t xml:space="preserve"> to assess construct validity through factor analyses and intercorrelations among composites and to assess reliability</w:t>
      </w:r>
      <w:r w:rsidR="008C1CF3">
        <w:rPr>
          <w:sz w:val="24"/>
          <w:szCs w:val="24"/>
        </w:rPr>
        <w:t>.</w:t>
      </w:r>
    </w:p>
    <w:p w:rsidR="008C1CF3" w:rsidRDefault="008C1CF3" w:rsidP="00006691">
      <w:pPr>
        <w:rPr>
          <w:sz w:val="24"/>
          <w:szCs w:val="24"/>
        </w:rPr>
      </w:pPr>
    </w:p>
    <w:p w:rsidR="008C1CF3" w:rsidRPr="000C0309" w:rsidRDefault="008C1CF3" w:rsidP="008C1CF3">
      <w:pPr>
        <w:rPr>
          <w:b/>
          <w:sz w:val="24"/>
          <w:szCs w:val="24"/>
        </w:rPr>
      </w:pPr>
      <w:r w:rsidRPr="000C0309">
        <w:rPr>
          <w:b/>
          <w:sz w:val="24"/>
          <w:szCs w:val="24"/>
        </w:rPr>
        <w:t>Descriptive Statistics</w:t>
      </w:r>
    </w:p>
    <w:p w:rsidR="008C1CF3" w:rsidRPr="008C1CF3" w:rsidRDefault="008C1CF3" w:rsidP="008C1CF3">
      <w:pPr>
        <w:rPr>
          <w:sz w:val="24"/>
          <w:szCs w:val="24"/>
        </w:rPr>
      </w:pPr>
      <w:r w:rsidRPr="008C1CF3">
        <w:rPr>
          <w:sz w:val="24"/>
          <w:szCs w:val="24"/>
        </w:rPr>
        <w:t xml:space="preserve">The means, standard deviations, and </w:t>
      </w:r>
      <w:r>
        <w:rPr>
          <w:sz w:val="24"/>
          <w:szCs w:val="24"/>
        </w:rPr>
        <w:t>response frequencies</w:t>
      </w:r>
      <w:r w:rsidRPr="008C1CF3">
        <w:rPr>
          <w:sz w:val="24"/>
          <w:szCs w:val="24"/>
        </w:rPr>
        <w:t xml:space="preserve"> for the survey items </w:t>
      </w:r>
      <w:r>
        <w:rPr>
          <w:sz w:val="24"/>
          <w:szCs w:val="24"/>
        </w:rPr>
        <w:t xml:space="preserve">will be examined </w:t>
      </w:r>
      <w:r w:rsidR="002843A4">
        <w:rPr>
          <w:sz w:val="24"/>
          <w:szCs w:val="24"/>
        </w:rPr>
        <w:t xml:space="preserve">to ensure that respondents and pharmacies exhibit adequate </w:t>
      </w:r>
      <w:r w:rsidR="00DE637E">
        <w:rPr>
          <w:sz w:val="24"/>
          <w:szCs w:val="24"/>
        </w:rPr>
        <w:t>response variability</w:t>
      </w:r>
      <w:r w:rsidR="002843A4">
        <w:rPr>
          <w:sz w:val="24"/>
          <w:szCs w:val="24"/>
        </w:rPr>
        <w:t xml:space="preserve"> on the survey items. In addition, items will be examined</w:t>
      </w:r>
      <w:r w:rsidRPr="008C1CF3">
        <w:rPr>
          <w:sz w:val="24"/>
          <w:szCs w:val="24"/>
        </w:rPr>
        <w:t xml:space="preserve"> </w:t>
      </w:r>
      <w:r>
        <w:rPr>
          <w:sz w:val="24"/>
          <w:szCs w:val="24"/>
        </w:rPr>
        <w:t xml:space="preserve">to ensure that </w:t>
      </w:r>
      <w:r w:rsidRPr="008C1CF3">
        <w:rPr>
          <w:sz w:val="24"/>
          <w:szCs w:val="24"/>
        </w:rPr>
        <w:t xml:space="preserve">there </w:t>
      </w:r>
      <w:r>
        <w:rPr>
          <w:sz w:val="24"/>
          <w:szCs w:val="24"/>
        </w:rPr>
        <w:t>a</w:t>
      </w:r>
      <w:r w:rsidRPr="008C1CF3">
        <w:rPr>
          <w:sz w:val="24"/>
          <w:szCs w:val="24"/>
        </w:rPr>
        <w:t>re low rates of missing data (</w:t>
      </w:r>
      <w:r>
        <w:rPr>
          <w:sz w:val="24"/>
          <w:szCs w:val="24"/>
        </w:rPr>
        <w:t xml:space="preserve">lower than </w:t>
      </w:r>
      <w:r w:rsidRPr="008C1CF3">
        <w:rPr>
          <w:sz w:val="24"/>
          <w:szCs w:val="24"/>
        </w:rPr>
        <w:t>8% missing response per item).</w:t>
      </w:r>
      <w:r w:rsidR="00DE637E">
        <w:rPr>
          <w:sz w:val="24"/>
          <w:szCs w:val="24"/>
        </w:rPr>
        <w:t xml:space="preserve"> Poorly functioning items will be identified.</w:t>
      </w:r>
    </w:p>
    <w:p w:rsidR="008C1CF3" w:rsidRDefault="008C1CF3" w:rsidP="00006691">
      <w:pPr>
        <w:rPr>
          <w:sz w:val="24"/>
          <w:szCs w:val="24"/>
        </w:rPr>
      </w:pPr>
    </w:p>
    <w:p w:rsidR="00006691" w:rsidRPr="000C0309" w:rsidRDefault="00006691" w:rsidP="00006691">
      <w:pPr>
        <w:rPr>
          <w:b/>
          <w:sz w:val="24"/>
          <w:szCs w:val="24"/>
        </w:rPr>
      </w:pPr>
      <w:r w:rsidRPr="000C0309">
        <w:rPr>
          <w:b/>
          <w:sz w:val="24"/>
          <w:szCs w:val="24"/>
        </w:rPr>
        <w:t>Individual Level Factor Analysis</w:t>
      </w:r>
    </w:p>
    <w:p w:rsidR="00006691" w:rsidRPr="00006691" w:rsidRDefault="00006691" w:rsidP="00006691">
      <w:pPr>
        <w:rPr>
          <w:sz w:val="24"/>
          <w:szCs w:val="24"/>
        </w:rPr>
      </w:pPr>
      <w:r w:rsidRPr="00006691">
        <w:rPr>
          <w:sz w:val="24"/>
          <w:szCs w:val="24"/>
        </w:rPr>
        <w:t>An ind</w:t>
      </w:r>
      <w:r w:rsidR="008C1CF3">
        <w:rPr>
          <w:sz w:val="24"/>
          <w:szCs w:val="24"/>
        </w:rPr>
        <w:t>ividual level factor analysis will be</w:t>
      </w:r>
      <w:r w:rsidRPr="00006691">
        <w:rPr>
          <w:sz w:val="24"/>
          <w:szCs w:val="24"/>
        </w:rPr>
        <w:t xml:space="preserve"> conducted to initially examine whether groups of items intended to measu</w:t>
      </w:r>
      <w:r w:rsidR="002843A4">
        <w:rPr>
          <w:sz w:val="24"/>
          <w:szCs w:val="24"/>
        </w:rPr>
        <w:t>re a specific patient safety composite a</w:t>
      </w:r>
      <w:r w:rsidRPr="00006691">
        <w:rPr>
          <w:sz w:val="24"/>
          <w:szCs w:val="24"/>
        </w:rPr>
        <w:t xml:space="preserve">re interrelated, ignoring the nesting of </w:t>
      </w:r>
      <w:r w:rsidR="00DE637E">
        <w:rPr>
          <w:sz w:val="24"/>
          <w:szCs w:val="24"/>
        </w:rPr>
        <w:t xml:space="preserve">respondent </w:t>
      </w:r>
      <w:r w:rsidRPr="00006691">
        <w:rPr>
          <w:sz w:val="24"/>
          <w:szCs w:val="24"/>
        </w:rPr>
        <w:t xml:space="preserve">data within </w:t>
      </w:r>
      <w:r w:rsidR="002843A4">
        <w:rPr>
          <w:sz w:val="24"/>
          <w:szCs w:val="24"/>
        </w:rPr>
        <w:t>pharmacies</w:t>
      </w:r>
      <w:r w:rsidRPr="00006691">
        <w:rPr>
          <w:sz w:val="24"/>
          <w:szCs w:val="24"/>
        </w:rPr>
        <w:t xml:space="preserve">. </w:t>
      </w:r>
      <w:r w:rsidR="002843A4">
        <w:rPr>
          <w:sz w:val="24"/>
          <w:szCs w:val="24"/>
        </w:rPr>
        <w:t>F</w:t>
      </w:r>
      <w:r w:rsidRPr="00006691">
        <w:rPr>
          <w:sz w:val="24"/>
          <w:szCs w:val="24"/>
        </w:rPr>
        <w:t>act</w:t>
      </w:r>
      <w:r w:rsidR="002843A4">
        <w:rPr>
          <w:sz w:val="24"/>
          <w:szCs w:val="24"/>
        </w:rPr>
        <w:t>or loadings for each item in an</w:t>
      </w:r>
      <w:r w:rsidRPr="00006691">
        <w:rPr>
          <w:sz w:val="24"/>
          <w:szCs w:val="24"/>
        </w:rPr>
        <w:t xml:space="preserve"> </w:t>
      </w:r>
      <w:r w:rsidR="002843A4">
        <w:rPr>
          <w:sz w:val="24"/>
          <w:szCs w:val="24"/>
        </w:rPr>
        <w:t xml:space="preserve">apriori </w:t>
      </w:r>
      <w:r w:rsidRPr="00006691">
        <w:rPr>
          <w:sz w:val="24"/>
          <w:szCs w:val="24"/>
        </w:rPr>
        <w:t>composite</w:t>
      </w:r>
      <w:r w:rsidR="002843A4">
        <w:rPr>
          <w:sz w:val="24"/>
          <w:szCs w:val="24"/>
        </w:rPr>
        <w:t xml:space="preserve"> will be </w:t>
      </w:r>
      <w:r w:rsidRPr="00006691">
        <w:rPr>
          <w:sz w:val="24"/>
          <w:szCs w:val="24"/>
        </w:rPr>
        <w:t xml:space="preserve">considered as having an adequate contribution to a </w:t>
      </w:r>
      <w:r w:rsidR="00DE637E">
        <w:rPr>
          <w:sz w:val="24"/>
          <w:szCs w:val="24"/>
        </w:rPr>
        <w:t xml:space="preserve">particular composite or factor if </w:t>
      </w:r>
      <w:r w:rsidRPr="00006691">
        <w:rPr>
          <w:sz w:val="24"/>
          <w:szCs w:val="24"/>
        </w:rPr>
        <w:t xml:space="preserve">the strength of the item's relationship to that factor (i.e., its factor loading), </w:t>
      </w:r>
      <w:r w:rsidR="00DE637E">
        <w:rPr>
          <w:sz w:val="24"/>
          <w:szCs w:val="24"/>
        </w:rPr>
        <w:t>is</w:t>
      </w:r>
      <w:r w:rsidRPr="00006691">
        <w:rPr>
          <w:sz w:val="24"/>
          <w:szCs w:val="24"/>
        </w:rPr>
        <w:t xml:space="preserve"> .40 or greater.</w:t>
      </w:r>
    </w:p>
    <w:p w:rsidR="00DE637E" w:rsidRDefault="00DE637E" w:rsidP="00006691">
      <w:pPr>
        <w:rPr>
          <w:sz w:val="24"/>
          <w:szCs w:val="24"/>
        </w:rPr>
      </w:pPr>
    </w:p>
    <w:p w:rsidR="00006691" w:rsidRPr="00006691" w:rsidRDefault="00DE637E" w:rsidP="00006691">
      <w:pPr>
        <w:rPr>
          <w:sz w:val="24"/>
          <w:szCs w:val="24"/>
        </w:rPr>
      </w:pPr>
      <w:r>
        <w:rPr>
          <w:sz w:val="24"/>
          <w:szCs w:val="24"/>
        </w:rPr>
        <w:t>T</w:t>
      </w:r>
      <w:r w:rsidR="00006691" w:rsidRPr="00006691">
        <w:rPr>
          <w:sz w:val="24"/>
          <w:szCs w:val="24"/>
        </w:rPr>
        <w:t>he percent of variance accounted for by the factor</w:t>
      </w:r>
      <w:r>
        <w:rPr>
          <w:sz w:val="24"/>
          <w:szCs w:val="24"/>
        </w:rPr>
        <w:t xml:space="preserve"> will also be examined</w:t>
      </w:r>
      <w:r w:rsidR="00006691" w:rsidRPr="00006691">
        <w:rPr>
          <w:sz w:val="24"/>
          <w:szCs w:val="24"/>
        </w:rPr>
        <w:t xml:space="preserve">. The more variance that is accounted for by a factor, the more justifiable it is to combine the items into a single composite score. </w:t>
      </w:r>
      <w:r w:rsidR="000C0309">
        <w:rPr>
          <w:sz w:val="24"/>
          <w:szCs w:val="24"/>
        </w:rPr>
        <w:t xml:space="preserve">At </w:t>
      </w:r>
      <w:r w:rsidR="00006691" w:rsidRPr="00006691">
        <w:rPr>
          <w:sz w:val="24"/>
          <w:szCs w:val="24"/>
        </w:rPr>
        <w:t xml:space="preserve">least 50% of the variance should be accounted for by the </w:t>
      </w:r>
      <w:r>
        <w:rPr>
          <w:sz w:val="24"/>
          <w:szCs w:val="24"/>
        </w:rPr>
        <w:t xml:space="preserve">items in a </w:t>
      </w:r>
      <w:r w:rsidR="00006691" w:rsidRPr="00006691">
        <w:rPr>
          <w:sz w:val="24"/>
          <w:szCs w:val="24"/>
        </w:rPr>
        <w:t>composite.</w:t>
      </w:r>
    </w:p>
    <w:p w:rsidR="000C0309" w:rsidRPr="000C0309" w:rsidRDefault="000C0309" w:rsidP="000C0309">
      <w:pPr>
        <w:rPr>
          <w:b/>
          <w:sz w:val="24"/>
          <w:szCs w:val="24"/>
        </w:rPr>
      </w:pPr>
      <w:r w:rsidRPr="000C0309">
        <w:rPr>
          <w:b/>
          <w:sz w:val="24"/>
          <w:szCs w:val="24"/>
        </w:rPr>
        <w:lastRenderedPageBreak/>
        <w:t>Intraclass Correlations (ICCs) and Design Effects</w:t>
      </w:r>
    </w:p>
    <w:p w:rsidR="000C0309" w:rsidRPr="00006691" w:rsidRDefault="00F77DAD" w:rsidP="000C0309">
      <w:pPr>
        <w:rPr>
          <w:sz w:val="24"/>
          <w:szCs w:val="24"/>
        </w:rPr>
      </w:pPr>
      <w:r>
        <w:rPr>
          <w:sz w:val="24"/>
          <w:szCs w:val="24"/>
        </w:rPr>
        <w:t>I</w:t>
      </w:r>
      <w:r w:rsidR="000C0309" w:rsidRPr="00006691">
        <w:rPr>
          <w:sz w:val="24"/>
          <w:szCs w:val="24"/>
        </w:rPr>
        <w:t>nt</w:t>
      </w:r>
      <w:r w:rsidR="000C0309">
        <w:rPr>
          <w:sz w:val="24"/>
          <w:szCs w:val="24"/>
        </w:rPr>
        <w:t>raclass correlations (ICCs) will be</w:t>
      </w:r>
      <w:r w:rsidR="000C0309" w:rsidRPr="00006691">
        <w:rPr>
          <w:sz w:val="24"/>
          <w:szCs w:val="24"/>
        </w:rPr>
        <w:t xml:space="preserve"> computed for each compos</w:t>
      </w:r>
      <w:r w:rsidR="000C0309">
        <w:rPr>
          <w:sz w:val="24"/>
          <w:szCs w:val="24"/>
        </w:rPr>
        <w:t>ite.</w:t>
      </w:r>
      <w:r w:rsidR="000C0309" w:rsidRPr="00006691">
        <w:rPr>
          <w:sz w:val="24"/>
          <w:szCs w:val="24"/>
        </w:rPr>
        <w:t xml:space="preserve"> ICC's determine if substantial variation exists between groups compared to variation within groups. ICCs above .05 or 5% indicate that the between group variance is greater than expected by chance and imply that nesting in groups does have an effect on the responses of individuals. </w:t>
      </w:r>
    </w:p>
    <w:p w:rsidR="000C0309" w:rsidRPr="00006691" w:rsidRDefault="000C0309" w:rsidP="000C0309">
      <w:pPr>
        <w:rPr>
          <w:sz w:val="24"/>
          <w:szCs w:val="24"/>
        </w:rPr>
      </w:pPr>
    </w:p>
    <w:p w:rsidR="000C0309" w:rsidRPr="00006691" w:rsidRDefault="000C0309" w:rsidP="000C0309">
      <w:pPr>
        <w:rPr>
          <w:sz w:val="24"/>
          <w:szCs w:val="24"/>
        </w:rPr>
      </w:pPr>
      <w:r w:rsidRPr="00006691">
        <w:rPr>
          <w:sz w:val="24"/>
          <w:szCs w:val="24"/>
        </w:rPr>
        <w:t>Given that ICCs are likely to be inflated when there are many groups with few individuals within the groups (compared to few groups with many individ</w:t>
      </w:r>
      <w:r>
        <w:rPr>
          <w:sz w:val="24"/>
          <w:szCs w:val="24"/>
        </w:rPr>
        <w:t>uals within the groups), we will also examine</w:t>
      </w:r>
      <w:r w:rsidRPr="00006691">
        <w:rPr>
          <w:sz w:val="24"/>
          <w:szCs w:val="24"/>
        </w:rPr>
        <w:t xml:space="preserve"> design effects, which take into a</w:t>
      </w:r>
      <w:r w:rsidR="00F77DAD">
        <w:rPr>
          <w:sz w:val="24"/>
          <w:szCs w:val="24"/>
        </w:rPr>
        <w:t>ccount within-group sample size.</w:t>
      </w:r>
      <w:r w:rsidRPr="00006691">
        <w:rPr>
          <w:sz w:val="24"/>
          <w:szCs w:val="24"/>
        </w:rPr>
        <w:t xml:space="preserve"> A design effect of 2 or more implies that group membership or nesting of individuals within groups does have an effect on the responses of the individuals and therefore multilevel modelling should be conducted to account for the multilevel nature of the data.</w:t>
      </w:r>
    </w:p>
    <w:p w:rsidR="00006691" w:rsidRDefault="00006691" w:rsidP="00006691">
      <w:pPr>
        <w:rPr>
          <w:sz w:val="24"/>
          <w:szCs w:val="24"/>
        </w:rPr>
      </w:pPr>
    </w:p>
    <w:p w:rsidR="000C0309" w:rsidRPr="000C0309" w:rsidRDefault="000C0309" w:rsidP="000C0309">
      <w:pPr>
        <w:rPr>
          <w:b/>
          <w:sz w:val="24"/>
          <w:szCs w:val="24"/>
          <w:u w:val="single"/>
        </w:rPr>
      </w:pPr>
      <w:r w:rsidRPr="000C0309">
        <w:rPr>
          <w:b/>
          <w:sz w:val="24"/>
          <w:szCs w:val="24"/>
          <w:u w:val="single"/>
        </w:rPr>
        <w:t>Multilevel Confirmatory Factor Analysis (MCFA)</w:t>
      </w:r>
    </w:p>
    <w:p w:rsidR="00006691" w:rsidRPr="00006691" w:rsidRDefault="00006691" w:rsidP="00006691">
      <w:pPr>
        <w:rPr>
          <w:sz w:val="24"/>
          <w:szCs w:val="24"/>
        </w:rPr>
      </w:pPr>
      <w:r w:rsidRPr="00006691">
        <w:rPr>
          <w:sz w:val="24"/>
          <w:szCs w:val="24"/>
        </w:rPr>
        <w:t xml:space="preserve">Individuals responding to the </w:t>
      </w:r>
      <w:r w:rsidR="00DE637E">
        <w:rPr>
          <w:sz w:val="24"/>
          <w:szCs w:val="24"/>
        </w:rPr>
        <w:t>survey are</w:t>
      </w:r>
      <w:r w:rsidRPr="00006691">
        <w:rPr>
          <w:sz w:val="24"/>
          <w:szCs w:val="24"/>
        </w:rPr>
        <w:t xml:space="preserve"> located within </w:t>
      </w:r>
      <w:r w:rsidR="00DE637E">
        <w:rPr>
          <w:sz w:val="24"/>
          <w:szCs w:val="24"/>
        </w:rPr>
        <w:t>pharmacies</w:t>
      </w:r>
      <w:r w:rsidRPr="00006691">
        <w:rPr>
          <w:sz w:val="24"/>
          <w:szCs w:val="24"/>
        </w:rPr>
        <w:t>. When data are nested in groups like this, results from an individual-level factor analysis may be biased or incorrect. Therefore, multilevel confirmatory factor analys</w:t>
      </w:r>
      <w:r w:rsidR="00DE637E">
        <w:rPr>
          <w:sz w:val="24"/>
          <w:szCs w:val="24"/>
        </w:rPr>
        <w:t xml:space="preserve">is will be </w:t>
      </w:r>
      <w:r w:rsidRPr="00006691">
        <w:rPr>
          <w:sz w:val="24"/>
          <w:szCs w:val="24"/>
        </w:rPr>
        <w:t>conducted on the</w:t>
      </w:r>
      <w:r w:rsidR="000C0309">
        <w:rPr>
          <w:sz w:val="24"/>
          <w:szCs w:val="24"/>
        </w:rPr>
        <w:t xml:space="preserve"> survey’s </w:t>
      </w:r>
      <w:r w:rsidRPr="00006691">
        <w:rPr>
          <w:sz w:val="24"/>
          <w:szCs w:val="24"/>
        </w:rPr>
        <w:t xml:space="preserve">a priori composites to examine the structure of the factors at the </w:t>
      </w:r>
      <w:r w:rsidR="00DE637E">
        <w:rPr>
          <w:sz w:val="24"/>
          <w:szCs w:val="24"/>
        </w:rPr>
        <w:t>pharmacy level</w:t>
      </w:r>
      <w:r w:rsidRPr="00006691">
        <w:rPr>
          <w:sz w:val="24"/>
          <w:szCs w:val="24"/>
        </w:rPr>
        <w:t xml:space="preserve"> of analysis, taking into consideration that the data are nested.</w:t>
      </w:r>
    </w:p>
    <w:p w:rsidR="00006691" w:rsidRPr="00006691" w:rsidRDefault="00006691" w:rsidP="00006691">
      <w:pPr>
        <w:rPr>
          <w:sz w:val="24"/>
          <w:szCs w:val="24"/>
        </w:rPr>
      </w:pPr>
    </w:p>
    <w:p w:rsidR="00006691" w:rsidRPr="00006691" w:rsidRDefault="00DE637E" w:rsidP="00006691">
      <w:pPr>
        <w:rPr>
          <w:sz w:val="24"/>
          <w:szCs w:val="24"/>
        </w:rPr>
      </w:pPr>
      <w:r>
        <w:rPr>
          <w:sz w:val="24"/>
          <w:szCs w:val="24"/>
        </w:rPr>
        <w:t>An MCFA will be</w:t>
      </w:r>
      <w:r w:rsidR="00006691" w:rsidRPr="00006691">
        <w:rPr>
          <w:sz w:val="24"/>
          <w:szCs w:val="24"/>
        </w:rPr>
        <w:t xml:space="preserve"> conducted to test the fit </w:t>
      </w:r>
      <w:r>
        <w:rPr>
          <w:sz w:val="24"/>
          <w:szCs w:val="24"/>
        </w:rPr>
        <w:t xml:space="preserve">of </w:t>
      </w:r>
      <w:r w:rsidR="00F77DAD">
        <w:rPr>
          <w:sz w:val="24"/>
          <w:szCs w:val="24"/>
        </w:rPr>
        <w:t xml:space="preserve">the </w:t>
      </w:r>
      <w:r>
        <w:rPr>
          <w:sz w:val="24"/>
          <w:szCs w:val="24"/>
        </w:rPr>
        <w:t>measurement model for the survey’s</w:t>
      </w:r>
      <w:r w:rsidR="00006691" w:rsidRPr="00006691">
        <w:rPr>
          <w:sz w:val="24"/>
          <w:szCs w:val="24"/>
        </w:rPr>
        <w:t xml:space="preserve"> patient safety composites, taking into consideration</w:t>
      </w:r>
      <w:r>
        <w:rPr>
          <w:sz w:val="24"/>
          <w:szCs w:val="24"/>
        </w:rPr>
        <w:t xml:space="preserve"> the nested nature of the data</w:t>
      </w:r>
      <w:r w:rsidR="00F77DAD">
        <w:rPr>
          <w:sz w:val="24"/>
          <w:szCs w:val="24"/>
        </w:rPr>
        <w:t xml:space="preserve"> at </w:t>
      </w:r>
      <w:r w:rsidR="00006691" w:rsidRPr="00006691">
        <w:rPr>
          <w:sz w:val="24"/>
          <w:szCs w:val="24"/>
        </w:rPr>
        <w:t xml:space="preserve">the </w:t>
      </w:r>
      <w:r>
        <w:rPr>
          <w:sz w:val="24"/>
          <w:szCs w:val="24"/>
        </w:rPr>
        <w:t>pharmacy l</w:t>
      </w:r>
      <w:r w:rsidR="00006691" w:rsidRPr="00006691">
        <w:rPr>
          <w:sz w:val="24"/>
          <w:szCs w:val="24"/>
        </w:rPr>
        <w:t xml:space="preserve">evel of analysis. </w:t>
      </w:r>
      <w:r>
        <w:rPr>
          <w:sz w:val="24"/>
          <w:szCs w:val="24"/>
        </w:rPr>
        <w:t>We will first evaluate</w:t>
      </w:r>
      <w:r w:rsidR="00006691" w:rsidRPr="00006691">
        <w:rPr>
          <w:sz w:val="24"/>
          <w:szCs w:val="24"/>
        </w:rPr>
        <w:t xml:space="preserve"> the MCFA results by examining the item factor loadings on the composites. </w:t>
      </w:r>
      <w:r w:rsidR="00F77DAD">
        <w:rPr>
          <w:sz w:val="24"/>
          <w:szCs w:val="24"/>
        </w:rPr>
        <w:t>F</w:t>
      </w:r>
      <w:r w:rsidR="00006691" w:rsidRPr="00006691">
        <w:rPr>
          <w:sz w:val="24"/>
          <w:szCs w:val="24"/>
        </w:rPr>
        <w:t>actor loadings should be .40 or greater.</w:t>
      </w:r>
    </w:p>
    <w:p w:rsidR="00006691" w:rsidRPr="00006691" w:rsidRDefault="00006691" w:rsidP="00006691">
      <w:pPr>
        <w:rPr>
          <w:sz w:val="24"/>
          <w:szCs w:val="24"/>
        </w:rPr>
      </w:pPr>
    </w:p>
    <w:p w:rsidR="00006691" w:rsidRPr="00006691" w:rsidRDefault="00DE637E" w:rsidP="00006691">
      <w:pPr>
        <w:rPr>
          <w:sz w:val="24"/>
          <w:szCs w:val="24"/>
        </w:rPr>
      </w:pPr>
      <w:r>
        <w:rPr>
          <w:sz w:val="24"/>
          <w:szCs w:val="24"/>
        </w:rPr>
        <w:t>W</w:t>
      </w:r>
      <w:r w:rsidR="00006691" w:rsidRPr="00006691">
        <w:rPr>
          <w:sz w:val="24"/>
          <w:szCs w:val="24"/>
        </w:rPr>
        <w:t xml:space="preserve">e </w:t>
      </w:r>
      <w:r>
        <w:rPr>
          <w:sz w:val="24"/>
          <w:szCs w:val="24"/>
        </w:rPr>
        <w:t xml:space="preserve">will also </w:t>
      </w:r>
      <w:r w:rsidR="00006691" w:rsidRPr="00006691">
        <w:rPr>
          <w:sz w:val="24"/>
          <w:szCs w:val="24"/>
        </w:rPr>
        <w:t xml:space="preserve">examine overall model fit indices using standard fit statistics: the chi-square, comparative fit index (CFI), and the standardized root mean square residual (SRMR). </w:t>
      </w:r>
      <w:r w:rsidR="000C0309" w:rsidRPr="000C0309">
        <w:rPr>
          <w:sz w:val="24"/>
          <w:szCs w:val="24"/>
        </w:rPr>
        <w:t>For chi-square statistics, lower and non-significant chi-squares indicate good fit.</w:t>
      </w:r>
      <w:r w:rsidR="000C0309">
        <w:rPr>
          <w:sz w:val="24"/>
          <w:szCs w:val="24"/>
        </w:rPr>
        <w:t xml:space="preserve"> </w:t>
      </w:r>
      <w:r w:rsidR="00006691" w:rsidRPr="00006691">
        <w:rPr>
          <w:sz w:val="24"/>
          <w:szCs w:val="24"/>
        </w:rPr>
        <w:t>The factor structure is determined to adequately fit the data if the CFI is at least .90. A value of zero for the SRMR indicates perfect fit, but a value less than .</w:t>
      </w:r>
      <w:r w:rsidR="000C0309">
        <w:rPr>
          <w:sz w:val="24"/>
          <w:szCs w:val="24"/>
        </w:rPr>
        <w:t>08 is considered a good fit</w:t>
      </w:r>
      <w:r w:rsidR="00006691" w:rsidRPr="00006691">
        <w:rPr>
          <w:sz w:val="24"/>
          <w:szCs w:val="24"/>
        </w:rPr>
        <w:t>.</w:t>
      </w:r>
    </w:p>
    <w:p w:rsidR="00006691" w:rsidRDefault="00006691" w:rsidP="00006691">
      <w:pPr>
        <w:rPr>
          <w:sz w:val="24"/>
          <w:szCs w:val="24"/>
        </w:rPr>
      </w:pPr>
    </w:p>
    <w:p w:rsidR="00006691" w:rsidRPr="000C0309" w:rsidRDefault="00006691" w:rsidP="00006691">
      <w:pPr>
        <w:rPr>
          <w:b/>
          <w:sz w:val="24"/>
          <w:szCs w:val="24"/>
        </w:rPr>
      </w:pPr>
      <w:r w:rsidRPr="000C0309">
        <w:rPr>
          <w:b/>
          <w:sz w:val="24"/>
          <w:szCs w:val="24"/>
        </w:rPr>
        <w:t>Reliability Analysis</w:t>
      </w:r>
    </w:p>
    <w:p w:rsidR="00006691" w:rsidRPr="00006691" w:rsidRDefault="000C0309" w:rsidP="00006691">
      <w:pPr>
        <w:rPr>
          <w:sz w:val="24"/>
          <w:szCs w:val="24"/>
        </w:rPr>
      </w:pPr>
      <w:r>
        <w:rPr>
          <w:sz w:val="24"/>
          <w:szCs w:val="24"/>
        </w:rPr>
        <w:t>Reliability analyses will</w:t>
      </w:r>
      <w:r w:rsidR="00006691" w:rsidRPr="00006691">
        <w:rPr>
          <w:sz w:val="24"/>
          <w:szCs w:val="24"/>
        </w:rPr>
        <w:t xml:space="preserve"> then</w:t>
      </w:r>
      <w:r>
        <w:rPr>
          <w:sz w:val="24"/>
          <w:szCs w:val="24"/>
        </w:rPr>
        <w:t xml:space="preserve"> be</w:t>
      </w:r>
      <w:r w:rsidR="00006691" w:rsidRPr="00006691">
        <w:rPr>
          <w:sz w:val="24"/>
          <w:szCs w:val="24"/>
        </w:rPr>
        <w:t xml:space="preserve"> performed on the composites to </w:t>
      </w:r>
      <w:r>
        <w:rPr>
          <w:sz w:val="24"/>
          <w:szCs w:val="24"/>
        </w:rPr>
        <w:t>examine whether</w:t>
      </w:r>
      <w:r w:rsidR="00006691" w:rsidRPr="00006691">
        <w:rPr>
          <w:sz w:val="24"/>
          <w:szCs w:val="24"/>
        </w:rPr>
        <w:t xml:space="preserve"> individuals </w:t>
      </w:r>
      <w:r>
        <w:rPr>
          <w:sz w:val="24"/>
          <w:szCs w:val="24"/>
        </w:rPr>
        <w:t>responded</w:t>
      </w:r>
      <w:r w:rsidR="00006691" w:rsidRPr="00006691">
        <w:rPr>
          <w:sz w:val="24"/>
          <w:szCs w:val="24"/>
        </w:rPr>
        <w:t xml:space="preserve"> consistently to the items within each composite. Internal consistency reliability </w:t>
      </w:r>
      <w:r>
        <w:rPr>
          <w:sz w:val="24"/>
          <w:szCs w:val="24"/>
        </w:rPr>
        <w:t xml:space="preserve">will be </w:t>
      </w:r>
      <w:r w:rsidR="00006691" w:rsidRPr="00006691">
        <w:rPr>
          <w:sz w:val="24"/>
          <w:szCs w:val="24"/>
        </w:rPr>
        <w:t>calculat</w:t>
      </w:r>
      <w:r>
        <w:rPr>
          <w:sz w:val="24"/>
          <w:szCs w:val="24"/>
        </w:rPr>
        <w:t>ed using</w:t>
      </w:r>
      <w:r w:rsidR="00006691" w:rsidRPr="00006691">
        <w:rPr>
          <w:sz w:val="24"/>
          <w:szCs w:val="24"/>
        </w:rPr>
        <w:t xml:space="preserve"> Cronbach's alpha. The minimum criterion for acceptable reliability is an alpha of at least .70.</w:t>
      </w:r>
    </w:p>
    <w:p w:rsidR="00006691" w:rsidRPr="00006691" w:rsidRDefault="00006691" w:rsidP="00006691">
      <w:pPr>
        <w:rPr>
          <w:sz w:val="24"/>
          <w:szCs w:val="24"/>
        </w:rPr>
      </w:pPr>
    </w:p>
    <w:p w:rsidR="00006691" w:rsidRPr="000C0309" w:rsidRDefault="00006691" w:rsidP="00006691">
      <w:pPr>
        <w:rPr>
          <w:b/>
          <w:sz w:val="24"/>
          <w:szCs w:val="24"/>
        </w:rPr>
      </w:pPr>
      <w:r w:rsidRPr="000C0309">
        <w:rPr>
          <w:b/>
          <w:sz w:val="24"/>
          <w:szCs w:val="24"/>
        </w:rPr>
        <w:t>Intercorrelations</w:t>
      </w:r>
    </w:p>
    <w:p w:rsidR="00006691" w:rsidRDefault="00006691" w:rsidP="00006691">
      <w:pPr>
        <w:rPr>
          <w:sz w:val="24"/>
          <w:szCs w:val="24"/>
        </w:rPr>
      </w:pPr>
      <w:r w:rsidRPr="00006691">
        <w:rPr>
          <w:sz w:val="24"/>
          <w:szCs w:val="24"/>
        </w:rPr>
        <w:t xml:space="preserve">Intercorrelations among the </w:t>
      </w:r>
      <w:r w:rsidR="00F77DAD">
        <w:rPr>
          <w:sz w:val="24"/>
          <w:szCs w:val="24"/>
        </w:rPr>
        <w:t xml:space="preserve">survey’s </w:t>
      </w:r>
      <w:r w:rsidRPr="00006691">
        <w:rPr>
          <w:sz w:val="24"/>
          <w:szCs w:val="24"/>
        </w:rPr>
        <w:t xml:space="preserve">patient safety composites and with outcome </w:t>
      </w:r>
      <w:r w:rsidR="00F77DAD">
        <w:rPr>
          <w:sz w:val="24"/>
          <w:szCs w:val="24"/>
        </w:rPr>
        <w:t>measures included in the survey (e.g. Overall perceptions of patient and medication safety, and a rating of the pharmacy’s “grade” on p</w:t>
      </w:r>
      <w:r w:rsidRPr="00006691">
        <w:rPr>
          <w:sz w:val="24"/>
          <w:szCs w:val="24"/>
        </w:rPr>
        <w:t xml:space="preserve">atient </w:t>
      </w:r>
      <w:r w:rsidR="00F77DAD">
        <w:rPr>
          <w:sz w:val="24"/>
          <w:szCs w:val="24"/>
        </w:rPr>
        <w:t>s</w:t>
      </w:r>
      <w:r w:rsidRPr="00006691">
        <w:rPr>
          <w:sz w:val="24"/>
          <w:szCs w:val="24"/>
        </w:rPr>
        <w:t>afety) w</w:t>
      </w:r>
      <w:r w:rsidR="00F77DAD">
        <w:rPr>
          <w:sz w:val="24"/>
          <w:szCs w:val="24"/>
        </w:rPr>
        <w:t>ill</w:t>
      </w:r>
      <w:r w:rsidRPr="00006691">
        <w:rPr>
          <w:sz w:val="24"/>
          <w:szCs w:val="24"/>
        </w:rPr>
        <w:t xml:space="preserve"> also examined. Intercorrelations w</w:t>
      </w:r>
      <w:r w:rsidR="00F77DAD">
        <w:rPr>
          <w:sz w:val="24"/>
          <w:szCs w:val="24"/>
        </w:rPr>
        <w:t xml:space="preserve">ill be </w:t>
      </w:r>
      <w:r w:rsidRPr="00006691">
        <w:rPr>
          <w:sz w:val="24"/>
          <w:szCs w:val="24"/>
        </w:rPr>
        <w:t xml:space="preserve">explored at </w:t>
      </w:r>
      <w:r w:rsidR="00F77DAD">
        <w:rPr>
          <w:sz w:val="24"/>
          <w:szCs w:val="24"/>
        </w:rPr>
        <w:t>the</w:t>
      </w:r>
      <w:r w:rsidRPr="00006691">
        <w:rPr>
          <w:sz w:val="24"/>
          <w:szCs w:val="24"/>
        </w:rPr>
        <w:t xml:space="preserve"> individual and </w:t>
      </w:r>
      <w:r w:rsidR="00F77DAD">
        <w:rPr>
          <w:sz w:val="24"/>
          <w:szCs w:val="24"/>
        </w:rPr>
        <w:t>pharmacy levels of analysis</w:t>
      </w:r>
      <w:r w:rsidRPr="00006691">
        <w:rPr>
          <w:sz w:val="24"/>
          <w:szCs w:val="24"/>
        </w:rPr>
        <w:t xml:space="preserve">. While the composites should be correlated since they measure aspects of the patient safety culture, the intercorrelations should not be extremely high </w:t>
      </w:r>
      <w:r w:rsidR="00F77DAD">
        <w:rPr>
          <w:sz w:val="24"/>
          <w:szCs w:val="24"/>
        </w:rPr>
        <w:t xml:space="preserve">(.90 or higher) </w:t>
      </w:r>
      <w:r w:rsidRPr="00006691">
        <w:rPr>
          <w:sz w:val="24"/>
          <w:szCs w:val="24"/>
        </w:rPr>
        <w:t xml:space="preserve">because very high intercorrelations indicate that the composites may not be unique enough to be considered separate constructs or measures. While there is no steadfast criterion about the magnitude of dimension intercorrelations and construct validity, in </w:t>
      </w:r>
      <w:r w:rsidRPr="00006691">
        <w:rPr>
          <w:sz w:val="24"/>
          <w:szCs w:val="24"/>
        </w:rPr>
        <w:lastRenderedPageBreak/>
        <w:t xml:space="preserve">general, such correlations should be less than .80 for the composites to be considered unique and avoid </w:t>
      </w:r>
      <w:r w:rsidR="00F77DAD">
        <w:rPr>
          <w:sz w:val="24"/>
          <w:szCs w:val="24"/>
        </w:rPr>
        <w:t>problems with multicollinearity</w:t>
      </w:r>
      <w:r w:rsidRPr="00006691">
        <w:rPr>
          <w:sz w:val="24"/>
          <w:szCs w:val="24"/>
        </w:rPr>
        <w:t>.</w:t>
      </w:r>
    </w:p>
    <w:p w:rsidR="00F77DAD" w:rsidRDefault="00F77DAD" w:rsidP="00006691">
      <w:pPr>
        <w:rPr>
          <w:sz w:val="24"/>
          <w:szCs w:val="24"/>
        </w:rPr>
      </w:pPr>
    </w:p>
    <w:p w:rsidR="00F77DAD" w:rsidRPr="00006691" w:rsidRDefault="00F77DAD" w:rsidP="00006691">
      <w:pPr>
        <w:rPr>
          <w:sz w:val="24"/>
          <w:szCs w:val="24"/>
        </w:rPr>
      </w:pPr>
      <w:r>
        <w:rPr>
          <w:sz w:val="24"/>
          <w:szCs w:val="24"/>
        </w:rPr>
        <w:t>The above analyses will be used to determine which items and composites are poorer functioning and remove them from the survey to derive a final set of items and composites with good psychometric properties and reduce the overall length of the final survey. The Technical Expert Panel will be informed of the data analysis results and be allowed to weigh in on which items to retain or drop when the psychometric results do not provide enough guidance and decisions can be made based on the content value of the items alone.</w:t>
      </w:r>
    </w:p>
    <w:p w:rsidR="00B85F8B" w:rsidRDefault="00B85F8B">
      <w:pPr>
        <w:rPr>
          <w:sz w:val="24"/>
          <w:szCs w:val="24"/>
        </w:rPr>
      </w:pPr>
    </w:p>
    <w:p w:rsidR="0057087C" w:rsidRPr="00CB177A" w:rsidRDefault="00496F64">
      <w:pPr>
        <w:rPr>
          <w:sz w:val="24"/>
          <w:szCs w:val="24"/>
        </w:rPr>
      </w:pPr>
      <w:r>
        <w:rPr>
          <w:sz w:val="24"/>
          <w:szCs w:val="24"/>
        </w:rPr>
        <w:t xml:space="preserve">The final survey will be made available in the public domain for use by </w:t>
      </w:r>
      <w:r w:rsidR="008732C2">
        <w:rPr>
          <w:sz w:val="24"/>
          <w:szCs w:val="24"/>
        </w:rPr>
        <w:t xml:space="preserve">pharmacies, pharmacy systems/chains, and </w:t>
      </w:r>
      <w:r>
        <w:rPr>
          <w:sz w:val="24"/>
          <w:szCs w:val="24"/>
        </w:rPr>
        <w:t>researchers</w:t>
      </w:r>
      <w:r w:rsidR="008732C2">
        <w:rPr>
          <w:sz w:val="24"/>
          <w:szCs w:val="24"/>
        </w:rPr>
        <w:t xml:space="preserve"> </w:t>
      </w:r>
      <w:r>
        <w:rPr>
          <w:sz w:val="24"/>
          <w:szCs w:val="24"/>
        </w:rPr>
        <w:t>to assess patient safety culture.</w:t>
      </w:r>
    </w:p>
    <w:p w:rsidR="0057087C" w:rsidRPr="00CB177A" w:rsidRDefault="0057087C">
      <w:pPr>
        <w:rPr>
          <w:sz w:val="24"/>
          <w:szCs w:val="24"/>
        </w:rPr>
      </w:pPr>
    </w:p>
    <w:p w:rsidR="0057087C" w:rsidRPr="008C5826" w:rsidRDefault="0057087C" w:rsidP="008C5826">
      <w:pPr>
        <w:pStyle w:val="Heading2"/>
        <w:rPr>
          <w:color w:val="auto"/>
          <w:sz w:val="24"/>
          <w:szCs w:val="24"/>
        </w:rPr>
      </w:pPr>
      <w:bookmarkStart w:id="19" w:name="_Toc277862453"/>
      <w:r w:rsidRPr="008C5826">
        <w:rPr>
          <w:color w:val="auto"/>
          <w:sz w:val="24"/>
          <w:szCs w:val="24"/>
        </w:rPr>
        <w:t xml:space="preserve">17.  </w:t>
      </w:r>
      <w:r w:rsidRPr="008C5826">
        <w:rPr>
          <w:color w:val="auto"/>
          <w:sz w:val="24"/>
          <w:szCs w:val="24"/>
          <w:u w:val="single"/>
        </w:rPr>
        <w:t>Exemption for Display of Expiration Date</w:t>
      </w:r>
      <w:bookmarkEnd w:id="19"/>
    </w:p>
    <w:p w:rsidR="0057087C" w:rsidRPr="00CB177A" w:rsidRDefault="0057087C">
      <w:pPr>
        <w:rPr>
          <w:sz w:val="24"/>
          <w:szCs w:val="24"/>
        </w:rPr>
      </w:pPr>
    </w:p>
    <w:p w:rsidR="0057087C" w:rsidRPr="00CB177A" w:rsidRDefault="0057087C">
      <w:pPr>
        <w:rPr>
          <w:sz w:val="24"/>
          <w:szCs w:val="24"/>
        </w:rPr>
      </w:pPr>
      <w:r w:rsidRPr="00CB177A">
        <w:rPr>
          <w:sz w:val="24"/>
          <w:szCs w:val="24"/>
        </w:rPr>
        <w:t>No exemption is being requested.</w:t>
      </w:r>
    </w:p>
    <w:p w:rsidR="00FB3821" w:rsidRDefault="00FB3821">
      <w:pPr>
        <w:rPr>
          <w:b/>
          <w:sz w:val="24"/>
          <w:szCs w:val="24"/>
        </w:rPr>
      </w:pPr>
    </w:p>
    <w:p w:rsidR="003F4788" w:rsidRDefault="003F4788">
      <w:pPr>
        <w:rPr>
          <w:b/>
          <w:sz w:val="24"/>
          <w:szCs w:val="24"/>
          <w:u w:val="single"/>
        </w:rPr>
      </w:pPr>
    </w:p>
    <w:p w:rsidR="00DE1E45" w:rsidRDefault="00DE1E45">
      <w:pPr>
        <w:rPr>
          <w:b/>
          <w:sz w:val="24"/>
          <w:szCs w:val="24"/>
          <w:u w:val="single"/>
        </w:rPr>
      </w:pPr>
    </w:p>
    <w:p w:rsidR="00ED3641" w:rsidRDefault="00ED3641">
      <w:pPr>
        <w:rPr>
          <w:b/>
          <w:sz w:val="24"/>
          <w:szCs w:val="24"/>
          <w:u w:val="single"/>
        </w:rPr>
      </w:pPr>
      <w:r>
        <w:rPr>
          <w:b/>
          <w:sz w:val="24"/>
          <w:szCs w:val="24"/>
          <w:u w:val="single"/>
        </w:rPr>
        <w:t>L</w:t>
      </w:r>
      <w:r w:rsidR="000A3475">
        <w:rPr>
          <w:b/>
          <w:sz w:val="24"/>
          <w:szCs w:val="24"/>
          <w:u w:val="single"/>
        </w:rPr>
        <w:t>ist</w:t>
      </w:r>
      <w:r>
        <w:rPr>
          <w:b/>
          <w:sz w:val="24"/>
          <w:szCs w:val="24"/>
          <w:u w:val="single"/>
        </w:rPr>
        <w:t xml:space="preserve"> </w:t>
      </w:r>
      <w:r w:rsidR="000A3475">
        <w:rPr>
          <w:b/>
          <w:sz w:val="24"/>
          <w:szCs w:val="24"/>
          <w:u w:val="single"/>
        </w:rPr>
        <w:t>of</w:t>
      </w:r>
      <w:r>
        <w:rPr>
          <w:b/>
          <w:sz w:val="24"/>
          <w:szCs w:val="24"/>
          <w:u w:val="single"/>
        </w:rPr>
        <w:t xml:space="preserve"> A</w:t>
      </w:r>
      <w:r w:rsidR="000A3475">
        <w:rPr>
          <w:b/>
          <w:sz w:val="24"/>
          <w:szCs w:val="24"/>
          <w:u w:val="single"/>
        </w:rPr>
        <w:t>ttachments</w:t>
      </w:r>
    </w:p>
    <w:p w:rsidR="00876E02" w:rsidRPr="008700A6" w:rsidRDefault="00876E02" w:rsidP="00ED3641">
      <w:pPr>
        <w:pStyle w:val="Heading1"/>
        <w:spacing w:before="240"/>
        <w:rPr>
          <w:rFonts w:ascii="Times New Roman" w:hAnsi="Times New Roman" w:cs="Times New Roman"/>
          <w:b w:val="0"/>
          <w:color w:val="auto"/>
          <w:sz w:val="24"/>
          <w:szCs w:val="24"/>
        </w:rPr>
      </w:pPr>
      <w:bookmarkStart w:id="20" w:name="_Toc277862455"/>
      <w:r w:rsidRPr="008700A6">
        <w:rPr>
          <w:rFonts w:ascii="Times New Roman" w:hAnsi="Times New Roman" w:cs="Times New Roman"/>
          <w:b w:val="0"/>
          <w:color w:val="auto"/>
          <w:sz w:val="24"/>
          <w:szCs w:val="24"/>
        </w:rPr>
        <w:t>Attachment A – Healthcare Research and Quality Act of 1999</w:t>
      </w:r>
    </w:p>
    <w:p w:rsidR="00876E02" w:rsidRDefault="00876E02" w:rsidP="00876E02"/>
    <w:p w:rsidR="00876E02" w:rsidRDefault="00876E02" w:rsidP="00876E02">
      <w:pPr>
        <w:rPr>
          <w:sz w:val="24"/>
          <w:szCs w:val="24"/>
        </w:rPr>
      </w:pPr>
      <w:r>
        <w:rPr>
          <w:sz w:val="24"/>
          <w:szCs w:val="24"/>
        </w:rPr>
        <w:t>Attachment B – Cognitive Interview Guide</w:t>
      </w:r>
    </w:p>
    <w:p w:rsidR="00876E02" w:rsidRDefault="00876E02" w:rsidP="00876E02">
      <w:pPr>
        <w:rPr>
          <w:sz w:val="24"/>
          <w:szCs w:val="24"/>
        </w:rPr>
      </w:pPr>
    </w:p>
    <w:p w:rsidR="00876E02" w:rsidRDefault="00876E02" w:rsidP="00876E02">
      <w:pPr>
        <w:rPr>
          <w:sz w:val="24"/>
          <w:szCs w:val="24"/>
        </w:rPr>
      </w:pPr>
      <w:r>
        <w:rPr>
          <w:sz w:val="24"/>
          <w:szCs w:val="24"/>
        </w:rPr>
        <w:t xml:space="preserve">Attachment C – </w:t>
      </w:r>
      <w:r w:rsidR="0090733D">
        <w:rPr>
          <w:sz w:val="24"/>
          <w:szCs w:val="24"/>
        </w:rPr>
        <w:t xml:space="preserve">Draft </w:t>
      </w:r>
      <w:r>
        <w:rPr>
          <w:sz w:val="24"/>
          <w:szCs w:val="24"/>
        </w:rPr>
        <w:t>Pretest Questionnaire</w:t>
      </w:r>
    </w:p>
    <w:p w:rsidR="00E90D86" w:rsidRDefault="00E90D86" w:rsidP="00876E02">
      <w:pPr>
        <w:rPr>
          <w:sz w:val="24"/>
          <w:szCs w:val="24"/>
        </w:rPr>
      </w:pPr>
    </w:p>
    <w:p w:rsidR="00E90D86" w:rsidRDefault="00E90D86" w:rsidP="00876E02">
      <w:pPr>
        <w:rPr>
          <w:sz w:val="24"/>
          <w:szCs w:val="24"/>
        </w:rPr>
      </w:pPr>
      <w:r>
        <w:rPr>
          <w:sz w:val="24"/>
          <w:szCs w:val="24"/>
        </w:rPr>
        <w:t>Attachment D – Pretest Cover Letter and Reminder Notice</w:t>
      </w:r>
    </w:p>
    <w:p w:rsidR="00876E02" w:rsidRDefault="00876E02" w:rsidP="00876E02">
      <w:pPr>
        <w:rPr>
          <w:sz w:val="24"/>
          <w:szCs w:val="24"/>
        </w:rPr>
      </w:pPr>
    </w:p>
    <w:p w:rsidR="00E90D86" w:rsidRDefault="00876E02" w:rsidP="00876E02">
      <w:pPr>
        <w:rPr>
          <w:sz w:val="24"/>
          <w:szCs w:val="24"/>
        </w:rPr>
      </w:pPr>
      <w:r>
        <w:rPr>
          <w:sz w:val="24"/>
          <w:szCs w:val="24"/>
        </w:rPr>
        <w:t xml:space="preserve">Attachment </w:t>
      </w:r>
      <w:r w:rsidR="00E90D86">
        <w:rPr>
          <w:sz w:val="24"/>
          <w:szCs w:val="24"/>
        </w:rPr>
        <w:t>E</w:t>
      </w:r>
      <w:r>
        <w:rPr>
          <w:sz w:val="24"/>
          <w:szCs w:val="24"/>
        </w:rPr>
        <w:t xml:space="preserve"> – </w:t>
      </w:r>
      <w:r w:rsidR="003D3D00">
        <w:rPr>
          <w:sz w:val="24"/>
          <w:szCs w:val="24"/>
        </w:rPr>
        <w:t xml:space="preserve">Draft </w:t>
      </w:r>
      <w:r>
        <w:rPr>
          <w:sz w:val="24"/>
          <w:szCs w:val="24"/>
        </w:rPr>
        <w:t>Pharmacy Background Questionnaire</w:t>
      </w:r>
    </w:p>
    <w:p w:rsidR="00876E02" w:rsidRDefault="00876E02" w:rsidP="00876E02">
      <w:pPr>
        <w:rPr>
          <w:sz w:val="24"/>
          <w:szCs w:val="24"/>
        </w:rPr>
      </w:pPr>
    </w:p>
    <w:p w:rsidR="00876E02" w:rsidRDefault="00876E02" w:rsidP="00876E02">
      <w:pPr>
        <w:rPr>
          <w:sz w:val="24"/>
          <w:szCs w:val="24"/>
        </w:rPr>
      </w:pPr>
      <w:r>
        <w:rPr>
          <w:sz w:val="24"/>
          <w:szCs w:val="24"/>
        </w:rPr>
        <w:t xml:space="preserve">Attachment </w:t>
      </w:r>
      <w:r w:rsidR="00E90D86">
        <w:rPr>
          <w:sz w:val="24"/>
          <w:szCs w:val="24"/>
        </w:rPr>
        <w:t>F</w:t>
      </w:r>
      <w:r>
        <w:rPr>
          <w:sz w:val="24"/>
          <w:szCs w:val="24"/>
        </w:rPr>
        <w:t xml:space="preserve"> – Federal Register Notice</w:t>
      </w:r>
    </w:p>
    <w:p w:rsidR="00E16002" w:rsidRDefault="00E16002" w:rsidP="00876E02">
      <w:pPr>
        <w:rPr>
          <w:sz w:val="24"/>
          <w:szCs w:val="24"/>
        </w:rPr>
      </w:pPr>
    </w:p>
    <w:p w:rsidR="00E16002" w:rsidRPr="00E16002" w:rsidRDefault="00E16002" w:rsidP="00E16002">
      <w:pPr>
        <w:rPr>
          <w:sz w:val="24"/>
          <w:szCs w:val="24"/>
        </w:rPr>
      </w:pPr>
      <w:r>
        <w:rPr>
          <w:sz w:val="24"/>
          <w:szCs w:val="24"/>
        </w:rPr>
        <w:t xml:space="preserve">Attachment </w:t>
      </w:r>
      <w:r w:rsidR="00E90D86">
        <w:rPr>
          <w:sz w:val="24"/>
          <w:szCs w:val="24"/>
        </w:rPr>
        <w:t>G</w:t>
      </w:r>
      <w:r>
        <w:rPr>
          <w:sz w:val="24"/>
          <w:szCs w:val="24"/>
        </w:rPr>
        <w:t xml:space="preserve"> – </w:t>
      </w:r>
      <w:r w:rsidR="005125A7" w:rsidRPr="00841FA9">
        <w:rPr>
          <w:sz w:val="24"/>
          <w:szCs w:val="24"/>
        </w:rPr>
        <w:t>List of Patient Safety Expert Reviewers and Consultants</w:t>
      </w:r>
      <w:r w:rsidRPr="00E16002">
        <w:rPr>
          <w:b/>
          <w:sz w:val="24"/>
          <w:szCs w:val="24"/>
          <w:u w:val="single"/>
        </w:rPr>
        <w:t xml:space="preserve"> </w:t>
      </w:r>
    </w:p>
    <w:p w:rsidR="00E16002" w:rsidRDefault="00E16002" w:rsidP="00876E02">
      <w:pPr>
        <w:rPr>
          <w:sz w:val="24"/>
          <w:szCs w:val="24"/>
        </w:rPr>
      </w:pPr>
    </w:p>
    <w:p w:rsidR="00876E02" w:rsidRPr="00876E02" w:rsidRDefault="00876E02" w:rsidP="00876E02">
      <w:pPr>
        <w:rPr>
          <w:sz w:val="24"/>
          <w:szCs w:val="24"/>
        </w:rPr>
      </w:pPr>
    </w:p>
    <w:bookmarkEnd w:id="20"/>
    <w:p w:rsidR="00A853EA" w:rsidRDefault="00A853EA" w:rsidP="00ED3641">
      <w:pPr>
        <w:pStyle w:val="Heading1"/>
        <w:spacing w:before="240"/>
        <w:rPr>
          <w:b w:val="0"/>
          <w:color w:val="auto"/>
          <w:sz w:val="24"/>
          <w:szCs w:val="24"/>
          <w:u w:val="single"/>
        </w:rPr>
      </w:pPr>
    </w:p>
    <w:p w:rsidR="00876E02" w:rsidRPr="00876E02" w:rsidRDefault="00876E02" w:rsidP="00876E02">
      <w:pPr>
        <w:pStyle w:val="Heading1"/>
        <w:spacing w:before="240"/>
        <w:rPr>
          <w:b w:val="0"/>
          <w:color w:val="auto"/>
          <w:sz w:val="24"/>
          <w:szCs w:val="24"/>
        </w:rPr>
      </w:pPr>
    </w:p>
    <w:p w:rsidR="00523B5C" w:rsidRDefault="00523B5C">
      <w:pPr>
        <w:rPr>
          <w:b/>
          <w:sz w:val="24"/>
          <w:szCs w:val="24"/>
          <w:u w:val="single"/>
        </w:rPr>
      </w:pPr>
    </w:p>
    <w:p w:rsidR="00523B5C" w:rsidRDefault="00523B5C">
      <w:pPr>
        <w:rPr>
          <w:b/>
          <w:sz w:val="24"/>
          <w:szCs w:val="24"/>
          <w:u w:val="single"/>
        </w:rPr>
      </w:pPr>
    </w:p>
    <w:p w:rsidR="00634DCA" w:rsidRDefault="00634DCA">
      <w:pPr>
        <w:jc w:val="center"/>
        <w:rPr>
          <w:b/>
          <w:sz w:val="24"/>
          <w:szCs w:val="24"/>
          <w:u w:val="single"/>
        </w:rPr>
      </w:pPr>
    </w:p>
    <w:sectPr w:rsidR="00634DCA" w:rsidSect="00FA3B94">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7D5" w:rsidRDefault="00C457D5">
      <w:r>
        <w:separator/>
      </w:r>
    </w:p>
  </w:endnote>
  <w:endnote w:type="continuationSeparator" w:id="0">
    <w:p w:rsidR="00C457D5" w:rsidRDefault="00C457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P TypographicSymbols">
    <w:charset w:val="00"/>
    <w:family w:val="auto"/>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6A" w:rsidRDefault="00B2275A">
    <w:pPr>
      <w:pStyle w:val="Footer"/>
      <w:framePr w:w="576" w:wrap="around" w:vAnchor="page" w:hAnchor="page" w:x="5545" w:y="15121"/>
      <w:jc w:val="right"/>
      <w:rPr>
        <w:rStyle w:val="PageNumber"/>
      </w:rPr>
    </w:pPr>
    <w:r>
      <w:rPr>
        <w:rStyle w:val="PageNumber"/>
      </w:rPr>
      <w:fldChar w:fldCharType="begin"/>
    </w:r>
    <w:r w:rsidR="004C5A6A">
      <w:rPr>
        <w:rStyle w:val="PageNumber"/>
      </w:rPr>
      <w:instrText xml:space="preserve">PAGE  </w:instrText>
    </w:r>
    <w:r>
      <w:rPr>
        <w:rStyle w:val="PageNumber"/>
      </w:rPr>
      <w:fldChar w:fldCharType="separate"/>
    </w:r>
    <w:r w:rsidR="004C5A6A">
      <w:rPr>
        <w:rStyle w:val="PageNumber"/>
        <w:noProof/>
      </w:rPr>
      <w:t>2</w:t>
    </w:r>
    <w:r>
      <w:rPr>
        <w:rStyle w:val="PageNumber"/>
      </w:rPr>
      <w:fldChar w:fldCharType="end"/>
    </w:r>
  </w:p>
  <w:p w:rsidR="004C5A6A" w:rsidRDefault="004C5A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A6A" w:rsidRDefault="00B2275A">
    <w:pPr>
      <w:pStyle w:val="Footer"/>
      <w:framePr w:w="576" w:wrap="around" w:vAnchor="page" w:hAnchor="page" w:x="5545" w:y="15121"/>
      <w:jc w:val="right"/>
      <w:rPr>
        <w:rStyle w:val="PageNumber"/>
      </w:rPr>
    </w:pPr>
    <w:r>
      <w:rPr>
        <w:rStyle w:val="PageNumber"/>
      </w:rPr>
      <w:fldChar w:fldCharType="begin"/>
    </w:r>
    <w:r w:rsidR="004C5A6A">
      <w:rPr>
        <w:rStyle w:val="PageNumber"/>
      </w:rPr>
      <w:instrText xml:space="preserve">PAGE  </w:instrText>
    </w:r>
    <w:r>
      <w:rPr>
        <w:rStyle w:val="PageNumber"/>
      </w:rPr>
      <w:fldChar w:fldCharType="separate"/>
    </w:r>
    <w:r w:rsidR="001676D5">
      <w:rPr>
        <w:rStyle w:val="PageNumber"/>
        <w:noProof/>
      </w:rPr>
      <w:t>11</w:t>
    </w:r>
    <w:r>
      <w:rPr>
        <w:rStyle w:val="PageNumber"/>
      </w:rPr>
      <w:fldChar w:fldCharType="end"/>
    </w:r>
  </w:p>
  <w:p w:rsidR="004C5A6A" w:rsidRDefault="004C5A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7D5" w:rsidRDefault="00C457D5">
      <w:r>
        <w:separator/>
      </w:r>
    </w:p>
  </w:footnote>
  <w:footnote w:type="continuationSeparator" w:id="0">
    <w:p w:rsidR="00C457D5" w:rsidRDefault="00C457D5">
      <w:r>
        <w:continuationSeparator/>
      </w:r>
    </w:p>
  </w:footnote>
  <w:footnote w:id="1">
    <w:p w:rsidR="004C5A6A" w:rsidRPr="00701971" w:rsidRDefault="004C5A6A" w:rsidP="003B31B8">
      <w:pPr>
        <w:pStyle w:val="FootnoteText"/>
        <w:rPr>
          <w:rFonts w:ascii="Courier New" w:hAnsi="Courier New" w:cs="Courier New"/>
        </w:rPr>
      </w:pPr>
      <w:r w:rsidRPr="00701971">
        <w:rPr>
          <w:rStyle w:val="FootnoteReference"/>
          <w:rFonts w:ascii="Courier New" w:hAnsi="Courier New" w:cs="Courier New"/>
        </w:rPr>
        <w:footnoteRef/>
      </w:r>
      <w:r w:rsidRPr="00701971">
        <w:rPr>
          <w:rFonts w:ascii="Courier New" w:hAnsi="Courier New" w:cs="Courier New"/>
        </w:rPr>
        <w:t xml:space="preserve"> National Association of Chain Drug Stores, Inc. (2009). Facts &amp; figures. Accessed </w:t>
      </w:r>
      <w:smartTag w:uri="urn:schemas-microsoft-com:office:smarttags" w:element="date">
        <w:smartTagPr>
          <w:attr w:name="Month" w:val="5"/>
          <w:attr w:name="Day" w:val="28"/>
          <w:attr w:name="Year" w:val="2009"/>
        </w:smartTagPr>
        <w:r w:rsidRPr="00701971">
          <w:rPr>
            <w:rFonts w:ascii="Courier New" w:hAnsi="Courier New" w:cs="Courier New"/>
          </w:rPr>
          <w:t>May 28, 2009</w:t>
        </w:r>
      </w:smartTag>
      <w:r w:rsidRPr="00701971">
        <w:rPr>
          <w:rFonts w:ascii="Courier New" w:hAnsi="Courier New" w:cs="Courier New"/>
        </w:rPr>
        <w:t xml:space="preserve">, from the </w:t>
      </w:r>
      <w:hyperlink r:id="rId1" w:history="1">
        <w:r w:rsidRPr="00701971">
          <w:rPr>
            <w:rStyle w:val="Hyperlink"/>
            <w:rFonts w:ascii="Courier New" w:hAnsi="Courier New" w:cs="Courier New"/>
          </w:rPr>
          <w:t>http://www.nacds.org/user-assets/pdfs/Facts_Resources/2007/Retail_Outlets2007.pdf</w:t>
        </w:r>
      </w:hyperlink>
    </w:p>
  </w:footnote>
  <w:footnote w:id="2">
    <w:p w:rsidR="004C5A6A" w:rsidRPr="003B4543" w:rsidRDefault="004C5A6A" w:rsidP="001A3607">
      <w:pPr>
        <w:pStyle w:val="TT-TableTitle"/>
        <w:spacing w:line="240" w:lineRule="auto"/>
        <w:ind w:left="0" w:firstLine="0"/>
        <w:rPr>
          <w:rFonts w:ascii="Courier New" w:hAnsi="Courier New" w:cs="Courier New"/>
          <w:color w:val="333333"/>
          <w:sz w:val="20"/>
        </w:rPr>
      </w:pPr>
      <w:r>
        <w:rPr>
          <w:rStyle w:val="FootnoteReference"/>
        </w:rPr>
        <w:footnoteRef/>
      </w:r>
      <w:r>
        <w:t xml:space="preserve"> </w:t>
      </w:r>
      <w:r w:rsidRPr="003B4543">
        <w:rPr>
          <w:rFonts w:ascii="Courier New" w:hAnsi="Courier New" w:cs="Courier New"/>
          <w:bCs/>
          <w:sz w:val="20"/>
        </w:rPr>
        <w:t>Flynn, E.A., Barker, K. N., and Carnahan, B. J.</w:t>
      </w:r>
      <w:r>
        <w:rPr>
          <w:rFonts w:ascii="Courier New" w:hAnsi="Courier New" w:cs="Courier New"/>
          <w:bCs/>
          <w:sz w:val="20"/>
        </w:rPr>
        <w:t xml:space="preserve"> (2003).</w:t>
      </w:r>
      <w:r w:rsidRPr="003B4543">
        <w:rPr>
          <w:rFonts w:ascii="Courier New" w:hAnsi="Courier New" w:cs="Courier New"/>
          <w:bCs/>
          <w:sz w:val="20"/>
        </w:rPr>
        <w:t xml:space="preserve"> </w:t>
      </w:r>
      <w:r w:rsidRPr="003B4543">
        <w:rPr>
          <w:rFonts w:ascii="Courier New" w:hAnsi="Courier New" w:cs="Courier New"/>
          <w:sz w:val="20"/>
        </w:rPr>
        <w:t>National Observational Study of Prescription Dispensing: Implications for Practice,</w:t>
      </w:r>
      <w:r>
        <w:rPr>
          <w:rFonts w:ascii="Courier New" w:hAnsi="Courier New" w:cs="Courier New"/>
          <w:sz w:val="20"/>
        </w:rPr>
        <w:t xml:space="preserve"> </w:t>
      </w:r>
      <w:r w:rsidRPr="003B4543">
        <w:rPr>
          <w:rFonts w:ascii="Courier New" w:hAnsi="Courier New" w:cs="Courier New"/>
          <w:color w:val="333333"/>
          <w:sz w:val="20"/>
        </w:rPr>
        <w:t>J A</w:t>
      </w:r>
      <w:r>
        <w:rPr>
          <w:rFonts w:ascii="Courier New" w:hAnsi="Courier New" w:cs="Courier New"/>
          <w:color w:val="333333"/>
          <w:sz w:val="20"/>
        </w:rPr>
        <w:t>m Pharm Assoc, 43(2).</w:t>
      </w:r>
      <w:r w:rsidRPr="003B4543">
        <w:rPr>
          <w:rFonts w:ascii="Courier New" w:hAnsi="Courier New" w:cs="Courier New"/>
          <w:color w:val="333333"/>
          <w:sz w:val="20"/>
        </w:rPr>
        <w:t> </w:t>
      </w:r>
    </w:p>
    <w:p w:rsidR="004C5A6A" w:rsidRDefault="004C5A6A">
      <w:pPr>
        <w:pStyle w:val="FootnoteText"/>
      </w:pPr>
    </w:p>
  </w:footnote>
  <w:footnote w:id="3">
    <w:p w:rsidR="004C5A6A" w:rsidRDefault="004C5A6A">
      <w:pPr>
        <w:pStyle w:val="FootnoteText"/>
      </w:pPr>
      <w:r>
        <w:rPr>
          <w:rStyle w:val="FootnoteReference"/>
        </w:rPr>
        <w:footnoteRef/>
      </w:r>
      <w:r>
        <w:t>T</w:t>
      </w:r>
      <w:r w:rsidRPr="009B3269">
        <w:t>he Hospital Survey on Patient Safety Culture was pilot tested (OMB # 0935-0115, exp 1/31/2004) and made available to the public in November 2004; the Nursing Home Survey on Patient Safety Culture was pilot tested (OMB # 0935-0132, exp. 7/31/2010) and made available to the public in November 2008; and the Medical Office Survey on Patient Safety Culture was pilot tested (OMB # 0935-0131, exp. 7/31/2010) and made available to the public in December 2008</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C5D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103B9"/>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2">
    <w:nsid w:val="04571D98"/>
    <w:multiLevelType w:val="hybridMultilevel"/>
    <w:tmpl w:val="DE96E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D95756"/>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4">
    <w:nsid w:val="0B1A2859"/>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5">
    <w:nsid w:val="0B1D1B62"/>
    <w:multiLevelType w:val="hybridMultilevel"/>
    <w:tmpl w:val="FB28D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762C45"/>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7">
    <w:nsid w:val="13FE2AD2"/>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8">
    <w:nsid w:val="15B16F12"/>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9">
    <w:nsid w:val="162545F5"/>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10">
    <w:nsid w:val="17D332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620501F"/>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12">
    <w:nsid w:val="27180C3C"/>
    <w:multiLevelType w:val="hybridMultilevel"/>
    <w:tmpl w:val="3D484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AA1096"/>
    <w:multiLevelType w:val="hybridMultilevel"/>
    <w:tmpl w:val="62EA499E"/>
    <w:lvl w:ilvl="0" w:tplc="168E82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C8482A"/>
    <w:multiLevelType w:val="hybridMultilevel"/>
    <w:tmpl w:val="7E027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D5461F"/>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16">
    <w:nsid w:val="35565722"/>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17">
    <w:nsid w:val="37CB293E"/>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18">
    <w:nsid w:val="39E07B57"/>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19">
    <w:nsid w:val="3B736837"/>
    <w:multiLevelType w:val="singleLevel"/>
    <w:tmpl w:val="921CBF02"/>
    <w:lvl w:ilvl="0">
      <w:start w:val="1"/>
      <w:numFmt w:val="decimal"/>
      <w:lvlText w:val="(%1)"/>
      <w:lvlJc w:val="left"/>
      <w:pPr>
        <w:tabs>
          <w:tab w:val="num" w:pos="360"/>
        </w:tabs>
        <w:ind w:left="360" w:hanging="360"/>
      </w:pPr>
      <w:rPr>
        <w:rFonts w:hint="default"/>
      </w:rPr>
    </w:lvl>
  </w:abstractNum>
  <w:abstractNum w:abstractNumId="20">
    <w:nsid w:val="3CE7261A"/>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1">
    <w:nsid w:val="43DF7510"/>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2">
    <w:nsid w:val="46270DBE"/>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3">
    <w:nsid w:val="4CB803E0"/>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4">
    <w:nsid w:val="4CFE7BF1"/>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5">
    <w:nsid w:val="509E7D07"/>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6">
    <w:nsid w:val="50FE64EA"/>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27">
    <w:nsid w:val="51C77584"/>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28">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29">
    <w:nsid w:val="5528336B"/>
    <w:multiLevelType w:val="singleLevel"/>
    <w:tmpl w:val="5368266C"/>
    <w:lvl w:ilvl="0">
      <w:start w:val="2"/>
      <w:numFmt w:val="lowerLetter"/>
      <w:lvlText w:val="%1."/>
      <w:lvlJc w:val="left"/>
      <w:pPr>
        <w:tabs>
          <w:tab w:val="num" w:pos="720"/>
        </w:tabs>
        <w:ind w:left="720" w:hanging="720"/>
      </w:pPr>
      <w:rPr>
        <w:rFonts w:hint="default"/>
      </w:rPr>
    </w:lvl>
  </w:abstractNum>
  <w:abstractNum w:abstractNumId="30">
    <w:nsid w:val="5A4F56A1"/>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31">
    <w:nsid w:val="5DED20F7"/>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32">
    <w:nsid w:val="610544B4"/>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33">
    <w:nsid w:val="649270DA"/>
    <w:multiLevelType w:val="hybridMultilevel"/>
    <w:tmpl w:val="5564797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677B21F4"/>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35">
    <w:nsid w:val="6B2C3E97"/>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36">
    <w:nsid w:val="77926AC1"/>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37">
    <w:nsid w:val="7A9032C3"/>
    <w:multiLevelType w:val="multilevel"/>
    <w:tmpl w:val="E586FDFE"/>
    <w:lvl w:ilvl="0">
      <w:start w:val="1"/>
      <w:numFmt w:val="none"/>
      <w:lvlText w:val=""/>
      <w:legacy w:legacy="1" w:legacySpace="0" w:legacyIndent="720"/>
      <w:lvlJc w:val="left"/>
      <w:pPr>
        <w:ind w:left="720" w:hanging="720"/>
      </w:pPr>
      <w:rPr>
        <w:rFonts w:ascii="WP MathA" w:hAnsi="WP MathA" w:hint="default"/>
      </w:rPr>
    </w:lvl>
    <w:lvl w:ilvl="1">
      <w:start w:val="1"/>
      <w:numFmt w:val="none"/>
      <w:lvlText w:val=""/>
      <w:legacy w:legacy="1" w:legacySpace="0" w:legacyIndent="720"/>
      <w:lvlJc w:val="left"/>
      <w:pPr>
        <w:ind w:left="1440" w:hanging="720"/>
      </w:pPr>
      <w:rPr>
        <w:rFonts w:ascii="WP MathA" w:hAnsi="WP MathA" w:hint="default"/>
      </w:rPr>
    </w:lvl>
    <w:lvl w:ilvl="2">
      <w:start w:val="1"/>
      <w:numFmt w:val="none"/>
      <w:lvlText w:val=""/>
      <w:legacy w:legacy="1" w:legacySpace="0" w:legacyIndent="720"/>
      <w:lvlJc w:val="left"/>
      <w:pPr>
        <w:ind w:left="2160" w:hanging="720"/>
      </w:pPr>
      <w:rPr>
        <w:rFonts w:ascii="WP MathA" w:hAnsi="WP MathA" w:hint="default"/>
      </w:rPr>
    </w:lvl>
    <w:lvl w:ilvl="3">
      <w:start w:val="1"/>
      <w:numFmt w:val="none"/>
      <w:lvlText w:val=""/>
      <w:legacy w:legacy="1" w:legacySpace="0" w:legacyIndent="720"/>
      <w:lvlJc w:val="left"/>
      <w:pPr>
        <w:ind w:left="2880" w:hanging="720"/>
      </w:pPr>
      <w:rPr>
        <w:rFonts w:ascii="WP MathA" w:hAnsi="WP MathA" w:hint="default"/>
      </w:rPr>
    </w:lvl>
    <w:lvl w:ilvl="4">
      <w:start w:val="1"/>
      <w:numFmt w:val="none"/>
      <w:lvlText w:val=""/>
      <w:legacy w:legacy="1" w:legacySpace="0" w:legacyIndent="720"/>
      <w:lvlJc w:val="left"/>
      <w:pPr>
        <w:ind w:left="3600" w:hanging="720"/>
      </w:pPr>
      <w:rPr>
        <w:rFonts w:ascii="WP MathA" w:hAnsi="WP MathA" w:hint="default"/>
      </w:rPr>
    </w:lvl>
    <w:lvl w:ilvl="5">
      <w:start w:val="1"/>
      <w:numFmt w:val="none"/>
      <w:lvlText w:val=""/>
      <w:legacy w:legacy="1" w:legacySpace="0" w:legacyIndent="720"/>
      <w:lvlJc w:val="left"/>
      <w:pPr>
        <w:ind w:left="4320" w:hanging="720"/>
      </w:pPr>
      <w:rPr>
        <w:rFonts w:ascii="WP MathA" w:hAnsi="WP MathA" w:hint="default"/>
      </w:rPr>
    </w:lvl>
    <w:lvl w:ilvl="6">
      <w:start w:val="1"/>
      <w:numFmt w:val="none"/>
      <w:lvlText w:val=""/>
      <w:legacy w:legacy="1" w:legacySpace="0" w:legacyIndent="720"/>
      <w:lvlJc w:val="left"/>
      <w:pPr>
        <w:ind w:left="5040" w:hanging="720"/>
      </w:pPr>
      <w:rPr>
        <w:rFonts w:ascii="WP MathA" w:hAnsi="WP MathA" w:hint="default"/>
      </w:rPr>
    </w:lvl>
    <w:lvl w:ilvl="7">
      <w:start w:val="1"/>
      <w:numFmt w:val="none"/>
      <w:lvlText w:val=""/>
      <w:legacy w:legacy="1" w:legacySpace="0" w:legacyIndent="720"/>
      <w:lvlJc w:val="left"/>
      <w:pPr>
        <w:ind w:left="5760" w:hanging="720"/>
      </w:pPr>
      <w:rPr>
        <w:rFonts w:ascii="WP MathA" w:hAnsi="WP MathA" w:hint="default"/>
      </w:rPr>
    </w:lvl>
    <w:lvl w:ilvl="8">
      <w:start w:val="1"/>
      <w:numFmt w:val="lowerRoman"/>
      <w:lvlText w:val="%9"/>
      <w:legacy w:legacy="1" w:legacySpace="0" w:legacyIndent="720"/>
      <w:lvlJc w:val="left"/>
      <w:pPr>
        <w:ind w:left="6480" w:hanging="720"/>
      </w:pPr>
    </w:lvl>
  </w:abstractNum>
  <w:abstractNum w:abstractNumId="38">
    <w:nsid w:val="7CE3765E"/>
    <w:multiLevelType w:val="multilevel"/>
    <w:tmpl w:val="642660C0"/>
    <w:lvl w:ilvl="0">
      <w:start w:val="1"/>
      <w:numFmt w:val="none"/>
      <w:lvlText w:val=""/>
      <w:legacy w:legacy="1" w:legacySpace="0" w:legacyIndent="720"/>
      <w:lvlJc w:val="left"/>
      <w:pPr>
        <w:ind w:left="720" w:hanging="720"/>
      </w:pPr>
      <w:rPr>
        <w:rFonts w:ascii="WP TypographicSymbols" w:hAnsi="WP TypographicSymbols" w:hint="default"/>
      </w:rPr>
    </w:lvl>
    <w:lvl w:ilvl="1">
      <w:start w:val="1"/>
      <w:numFmt w:val="none"/>
      <w:lvlText w:val=""/>
      <w:legacy w:legacy="1" w:legacySpace="0" w:legacyIndent="720"/>
      <w:lvlJc w:val="left"/>
      <w:pPr>
        <w:ind w:left="1440" w:hanging="720"/>
      </w:pPr>
      <w:rPr>
        <w:rFonts w:ascii="WP TypographicSymbols" w:hAnsi="WP TypographicSymbols" w:hint="default"/>
      </w:rPr>
    </w:lvl>
    <w:lvl w:ilvl="2">
      <w:start w:val="1"/>
      <w:numFmt w:val="none"/>
      <w:lvlText w:val=""/>
      <w:legacy w:legacy="1" w:legacySpace="0" w:legacyIndent="720"/>
      <w:lvlJc w:val="left"/>
      <w:pPr>
        <w:ind w:left="2160" w:hanging="720"/>
      </w:pPr>
      <w:rPr>
        <w:rFonts w:ascii="WP TypographicSymbols" w:hAnsi="WP TypographicSymbols" w:hint="default"/>
      </w:rPr>
    </w:lvl>
    <w:lvl w:ilvl="3">
      <w:start w:val="1"/>
      <w:numFmt w:val="none"/>
      <w:lvlText w:val=""/>
      <w:legacy w:legacy="1" w:legacySpace="0" w:legacyIndent="720"/>
      <w:lvlJc w:val="left"/>
      <w:pPr>
        <w:ind w:left="2880" w:hanging="720"/>
      </w:pPr>
      <w:rPr>
        <w:rFonts w:ascii="WP TypographicSymbols" w:hAnsi="WP TypographicSymbols" w:hint="default"/>
      </w:rPr>
    </w:lvl>
    <w:lvl w:ilvl="4">
      <w:start w:val="1"/>
      <w:numFmt w:val="none"/>
      <w:lvlText w:val=""/>
      <w:legacy w:legacy="1" w:legacySpace="0" w:legacyIndent="720"/>
      <w:lvlJc w:val="left"/>
      <w:pPr>
        <w:ind w:left="3600" w:hanging="720"/>
      </w:pPr>
      <w:rPr>
        <w:rFonts w:ascii="WP TypographicSymbols" w:hAnsi="WP TypographicSymbols" w:hint="default"/>
      </w:rPr>
    </w:lvl>
    <w:lvl w:ilvl="5">
      <w:start w:val="1"/>
      <w:numFmt w:val="none"/>
      <w:lvlText w:val=""/>
      <w:legacy w:legacy="1" w:legacySpace="0" w:legacyIndent="720"/>
      <w:lvlJc w:val="left"/>
      <w:pPr>
        <w:ind w:left="4320" w:hanging="720"/>
      </w:pPr>
      <w:rPr>
        <w:rFonts w:ascii="WP TypographicSymbols" w:hAnsi="WP TypographicSymbols" w:hint="default"/>
      </w:rPr>
    </w:lvl>
    <w:lvl w:ilvl="6">
      <w:start w:val="1"/>
      <w:numFmt w:val="none"/>
      <w:lvlText w:val=""/>
      <w:legacy w:legacy="1" w:legacySpace="0" w:legacyIndent="720"/>
      <w:lvlJc w:val="left"/>
      <w:pPr>
        <w:ind w:left="5040" w:hanging="720"/>
      </w:pPr>
      <w:rPr>
        <w:rFonts w:ascii="WP TypographicSymbols" w:hAnsi="WP TypographicSymbols" w:hint="default"/>
      </w:rPr>
    </w:lvl>
    <w:lvl w:ilvl="7">
      <w:start w:val="1"/>
      <w:numFmt w:val="none"/>
      <w:lvlText w:val=""/>
      <w:legacy w:legacy="1" w:legacySpace="0" w:legacyIndent="720"/>
      <w:lvlJc w:val="left"/>
      <w:pPr>
        <w:ind w:left="5760" w:hanging="720"/>
      </w:pPr>
      <w:rPr>
        <w:rFonts w:ascii="WP TypographicSymbols" w:hAnsi="WP TypographicSymbols" w:hint="default"/>
      </w:rPr>
    </w:lvl>
    <w:lvl w:ilvl="8">
      <w:start w:val="1"/>
      <w:numFmt w:val="lowerRoman"/>
      <w:lvlText w:val="%9"/>
      <w:legacy w:legacy="1" w:legacySpace="0" w:legacyIndent="720"/>
      <w:lvlJc w:val="left"/>
      <w:pPr>
        <w:ind w:left="6480" w:hanging="720"/>
      </w:pPr>
    </w:lvl>
  </w:abstractNum>
  <w:abstractNum w:abstractNumId="39">
    <w:nsid w:val="7E7E73CB"/>
    <w:multiLevelType w:val="hybridMultilevel"/>
    <w:tmpl w:val="0D2C9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F441EB8"/>
    <w:multiLevelType w:val="hybridMultilevel"/>
    <w:tmpl w:val="46B01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0"/>
  </w:num>
  <w:num w:numId="3">
    <w:abstractNumId w:val="1"/>
  </w:num>
  <w:num w:numId="4">
    <w:abstractNumId w:val="32"/>
  </w:num>
  <w:num w:numId="5">
    <w:abstractNumId w:val="18"/>
  </w:num>
  <w:num w:numId="6">
    <w:abstractNumId w:val="22"/>
  </w:num>
  <w:num w:numId="7">
    <w:abstractNumId w:val="16"/>
  </w:num>
  <w:num w:numId="8">
    <w:abstractNumId w:val="11"/>
  </w:num>
  <w:num w:numId="9">
    <w:abstractNumId w:val="35"/>
  </w:num>
  <w:num w:numId="10">
    <w:abstractNumId w:val="3"/>
  </w:num>
  <w:num w:numId="11">
    <w:abstractNumId w:val="23"/>
  </w:num>
  <w:num w:numId="12">
    <w:abstractNumId w:val="37"/>
  </w:num>
  <w:num w:numId="13">
    <w:abstractNumId w:val="20"/>
  </w:num>
  <w:num w:numId="14">
    <w:abstractNumId w:val="26"/>
  </w:num>
  <w:num w:numId="15">
    <w:abstractNumId w:val="8"/>
  </w:num>
  <w:num w:numId="16">
    <w:abstractNumId w:val="36"/>
  </w:num>
  <w:num w:numId="17">
    <w:abstractNumId w:val="27"/>
  </w:num>
  <w:num w:numId="18">
    <w:abstractNumId w:val="38"/>
  </w:num>
  <w:num w:numId="19">
    <w:abstractNumId w:val="24"/>
  </w:num>
  <w:num w:numId="20">
    <w:abstractNumId w:val="4"/>
  </w:num>
  <w:num w:numId="21">
    <w:abstractNumId w:val="15"/>
  </w:num>
  <w:num w:numId="22">
    <w:abstractNumId w:val="21"/>
  </w:num>
  <w:num w:numId="23">
    <w:abstractNumId w:val="34"/>
  </w:num>
  <w:num w:numId="24">
    <w:abstractNumId w:val="6"/>
  </w:num>
  <w:num w:numId="25">
    <w:abstractNumId w:val="17"/>
  </w:num>
  <w:num w:numId="26">
    <w:abstractNumId w:val="25"/>
  </w:num>
  <w:num w:numId="27">
    <w:abstractNumId w:val="9"/>
  </w:num>
  <w:num w:numId="28">
    <w:abstractNumId w:val="31"/>
  </w:num>
  <w:num w:numId="29">
    <w:abstractNumId w:val="10"/>
  </w:num>
  <w:num w:numId="30">
    <w:abstractNumId w:val="0"/>
  </w:num>
  <w:num w:numId="31">
    <w:abstractNumId w:val="29"/>
  </w:num>
  <w:num w:numId="32">
    <w:abstractNumId w:val="19"/>
  </w:num>
  <w:num w:numId="33">
    <w:abstractNumId w:val="39"/>
  </w:num>
  <w:num w:numId="34">
    <w:abstractNumId w:val="2"/>
  </w:num>
  <w:num w:numId="35">
    <w:abstractNumId w:val="28"/>
  </w:num>
  <w:num w:numId="36">
    <w:abstractNumId w:val="14"/>
  </w:num>
  <w:num w:numId="37">
    <w:abstractNumId w:val="40"/>
  </w:num>
  <w:num w:numId="38">
    <w:abstractNumId w:val="12"/>
  </w:num>
  <w:num w:numId="39">
    <w:abstractNumId w:val="13"/>
  </w:num>
  <w:num w:numId="40">
    <w:abstractNumId w:val="5"/>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DE1161"/>
    <w:rsid w:val="00000E24"/>
    <w:rsid w:val="00006691"/>
    <w:rsid w:val="00012C91"/>
    <w:rsid w:val="00012DB6"/>
    <w:rsid w:val="000137E3"/>
    <w:rsid w:val="00015CA7"/>
    <w:rsid w:val="00017360"/>
    <w:rsid w:val="00017B9E"/>
    <w:rsid w:val="000200F6"/>
    <w:rsid w:val="00026470"/>
    <w:rsid w:val="0003322A"/>
    <w:rsid w:val="00033751"/>
    <w:rsid w:val="00034BAC"/>
    <w:rsid w:val="000366AC"/>
    <w:rsid w:val="00043753"/>
    <w:rsid w:val="00044EB2"/>
    <w:rsid w:val="00050A98"/>
    <w:rsid w:val="00050FE6"/>
    <w:rsid w:val="0005180E"/>
    <w:rsid w:val="00052A3F"/>
    <w:rsid w:val="000642AB"/>
    <w:rsid w:val="00065B5E"/>
    <w:rsid w:val="00067206"/>
    <w:rsid w:val="00067354"/>
    <w:rsid w:val="00067AF0"/>
    <w:rsid w:val="000748C8"/>
    <w:rsid w:val="000761E1"/>
    <w:rsid w:val="000804BF"/>
    <w:rsid w:val="00085CF8"/>
    <w:rsid w:val="00086453"/>
    <w:rsid w:val="00090F13"/>
    <w:rsid w:val="0009249F"/>
    <w:rsid w:val="00095106"/>
    <w:rsid w:val="00095C35"/>
    <w:rsid w:val="00095C91"/>
    <w:rsid w:val="00097889"/>
    <w:rsid w:val="000A3475"/>
    <w:rsid w:val="000A34EB"/>
    <w:rsid w:val="000A37B3"/>
    <w:rsid w:val="000A4B34"/>
    <w:rsid w:val="000A5379"/>
    <w:rsid w:val="000B0490"/>
    <w:rsid w:val="000B48BF"/>
    <w:rsid w:val="000C0309"/>
    <w:rsid w:val="000C16CC"/>
    <w:rsid w:val="000C17F8"/>
    <w:rsid w:val="000C2EC4"/>
    <w:rsid w:val="000C5819"/>
    <w:rsid w:val="000C6BD8"/>
    <w:rsid w:val="000C74A1"/>
    <w:rsid w:val="000E21BA"/>
    <w:rsid w:val="000E2EEF"/>
    <w:rsid w:val="000E7227"/>
    <w:rsid w:val="000E7EA0"/>
    <w:rsid w:val="000F0D3E"/>
    <w:rsid w:val="000F47D4"/>
    <w:rsid w:val="000F4EDF"/>
    <w:rsid w:val="000F7251"/>
    <w:rsid w:val="00101D28"/>
    <w:rsid w:val="00107DEC"/>
    <w:rsid w:val="0011206C"/>
    <w:rsid w:val="001152BB"/>
    <w:rsid w:val="00120AA8"/>
    <w:rsid w:val="00127E95"/>
    <w:rsid w:val="001302F5"/>
    <w:rsid w:val="0013058C"/>
    <w:rsid w:val="00131093"/>
    <w:rsid w:val="00132CA3"/>
    <w:rsid w:val="00136179"/>
    <w:rsid w:val="00144ECD"/>
    <w:rsid w:val="00150BD2"/>
    <w:rsid w:val="00151BCD"/>
    <w:rsid w:val="00157544"/>
    <w:rsid w:val="001676D5"/>
    <w:rsid w:val="00167858"/>
    <w:rsid w:val="001704FF"/>
    <w:rsid w:val="001711B9"/>
    <w:rsid w:val="00171DDF"/>
    <w:rsid w:val="0017401B"/>
    <w:rsid w:val="00177B44"/>
    <w:rsid w:val="00180BDC"/>
    <w:rsid w:val="00185B21"/>
    <w:rsid w:val="00190033"/>
    <w:rsid w:val="0019245F"/>
    <w:rsid w:val="001928C4"/>
    <w:rsid w:val="001936AB"/>
    <w:rsid w:val="00193B15"/>
    <w:rsid w:val="00196D72"/>
    <w:rsid w:val="001A16CF"/>
    <w:rsid w:val="001A3607"/>
    <w:rsid w:val="001B13E5"/>
    <w:rsid w:val="001B4100"/>
    <w:rsid w:val="001B4AA9"/>
    <w:rsid w:val="001B5FDD"/>
    <w:rsid w:val="001C0EE7"/>
    <w:rsid w:val="001C2BF0"/>
    <w:rsid w:val="001C513A"/>
    <w:rsid w:val="001C5583"/>
    <w:rsid w:val="001D16FA"/>
    <w:rsid w:val="001D6B6C"/>
    <w:rsid w:val="001E18B9"/>
    <w:rsid w:val="001E452E"/>
    <w:rsid w:val="001F008C"/>
    <w:rsid w:val="002003A0"/>
    <w:rsid w:val="002112A0"/>
    <w:rsid w:val="0021366F"/>
    <w:rsid w:val="002148C5"/>
    <w:rsid w:val="00216DFA"/>
    <w:rsid w:val="002250C6"/>
    <w:rsid w:val="00236C09"/>
    <w:rsid w:val="0024077A"/>
    <w:rsid w:val="0025398D"/>
    <w:rsid w:val="00262784"/>
    <w:rsid w:val="00262ED9"/>
    <w:rsid w:val="002630DD"/>
    <w:rsid w:val="00266286"/>
    <w:rsid w:val="00266D8B"/>
    <w:rsid w:val="00271DB0"/>
    <w:rsid w:val="00272355"/>
    <w:rsid w:val="00281C87"/>
    <w:rsid w:val="002843A4"/>
    <w:rsid w:val="00284A5F"/>
    <w:rsid w:val="00287B42"/>
    <w:rsid w:val="00291087"/>
    <w:rsid w:val="00291686"/>
    <w:rsid w:val="00295441"/>
    <w:rsid w:val="00297A54"/>
    <w:rsid w:val="002A14D6"/>
    <w:rsid w:val="002A1E79"/>
    <w:rsid w:val="002A3BA3"/>
    <w:rsid w:val="002A481E"/>
    <w:rsid w:val="002A4963"/>
    <w:rsid w:val="002A71E1"/>
    <w:rsid w:val="002B10C0"/>
    <w:rsid w:val="002B1BD8"/>
    <w:rsid w:val="002B312B"/>
    <w:rsid w:val="002B3F36"/>
    <w:rsid w:val="002B4F2E"/>
    <w:rsid w:val="002C0B1B"/>
    <w:rsid w:val="002C5116"/>
    <w:rsid w:val="002C626E"/>
    <w:rsid w:val="002C6699"/>
    <w:rsid w:val="002D3B00"/>
    <w:rsid w:val="002D4122"/>
    <w:rsid w:val="002D52C2"/>
    <w:rsid w:val="002D6431"/>
    <w:rsid w:val="002E0179"/>
    <w:rsid w:val="002E094D"/>
    <w:rsid w:val="002E0FA4"/>
    <w:rsid w:val="002E1720"/>
    <w:rsid w:val="002E5FED"/>
    <w:rsid w:val="002E67CA"/>
    <w:rsid w:val="002F019C"/>
    <w:rsid w:val="002F0C82"/>
    <w:rsid w:val="00303B74"/>
    <w:rsid w:val="00304BDC"/>
    <w:rsid w:val="00304FCC"/>
    <w:rsid w:val="003066AE"/>
    <w:rsid w:val="00312519"/>
    <w:rsid w:val="00313F4B"/>
    <w:rsid w:val="003251E0"/>
    <w:rsid w:val="003321EC"/>
    <w:rsid w:val="00334CC3"/>
    <w:rsid w:val="0033654A"/>
    <w:rsid w:val="00342E5C"/>
    <w:rsid w:val="003442B1"/>
    <w:rsid w:val="00344CF4"/>
    <w:rsid w:val="0034684E"/>
    <w:rsid w:val="0035373D"/>
    <w:rsid w:val="00354DC9"/>
    <w:rsid w:val="003561B0"/>
    <w:rsid w:val="00356BBB"/>
    <w:rsid w:val="003746CE"/>
    <w:rsid w:val="00376292"/>
    <w:rsid w:val="003765FA"/>
    <w:rsid w:val="00380D0C"/>
    <w:rsid w:val="003859F2"/>
    <w:rsid w:val="003902D0"/>
    <w:rsid w:val="003908A6"/>
    <w:rsid w:val="00393EE3"/>
    <w:rsid w:val="00395DB1"/>
    <w:rsid w:val="003A35B6"/>
    <w:rsid w:val="003A5074"/>
    <w:rsid w:val="003B020A"/>
    <w:rsid w:val="003B1A4B"/>
    <w:rsid w:val="003B1C64"/>
    <w:rsid w:val="003B31B8"/>
    <w:rsid w:val="003B3E67"/>
    <w:rsid w:val="003B6B5D"/>
    <w:rsid w:val="003B729B"/>
    <w:rsid w:val="003C24EF"/>
    <w:rsid w:val="003D0095"/>
    <w:rsid w:val="003D1394"/>
    <w:rsid w:val="003D3D00"/>
    <w:rsid w:val="003D5983"/>
    <w:rsid w:val="003E406D"/>
    <w:rsid w:val="003E6A62"/>
    <w:rsid w:val="003F1422"/>
    <w:rsid w:val="003F4206"/>
    <w:rsid w:val="003F4788"/>
    <w:rsid w:val="003F47FA"/>
    <w:rsid w:val="003F738E"/>
    <w:rsid w:val="00400D38"/>
    <w:rsid w:val="004049B1"/>
    <w:rsid w:val="004151F8"/>
    <w:rsid w:val="0042302B"/>
    <w:rsid w:val="00424EEA"/>
    <w:rsid w:val="00426150"/>
    <w:rsid w:val="00435ADA"/>
    <w:rsid w:val="0043662E"/>
    <w:rsid w:val="00437F79"/>
    <w:rsid w:val="004420BA"/>
    <w:rsid w:val="004445CB"/>
    <w:rsid w:val="00447A17"/>
    <w:rsid w:val="004621B2"/>
    <w:rsid w:val="0047429C"/>
    <w:rsid w:val="00474935"/>
    <w:rsid w:val="00474B31"/>
    <w:rsid w:val="00476766"/>
    <w:rsid w:val="00476C50"/>
    <w:rsid w:val="00480D19"/>
    <w:rsid w:val="004818C7"/>
    <w:rsid w:val="00485763"/>
    <w:rsid w:val="00492371"/>
    <w:rsid w:val="004932C3"/>
    <w:rsid w:val="00496A66"/>
    <w:rsid w:val="00496F64"/>
    <w:rsid w:val="004A1CFD"/>
    <w:rsid w:val="004A611A"/>
    <w:rsid w:val="004B611E"/>
    <w:rsid w:val="004C1E37"/>
    <w:rsid w:val="004C2187"/>
    <w:rsid w:val="004C5A6A"/>
    <w:rsid w:val="004C76B3"/>
    <w:rsid w:val="004D09CC"/>
    <w:rsid w:val="004D0EB7"/>
    <w:rsid w:val="004D4BAC"/>
    <w:rsid w:val="004D4ECD"/>
    <w:rsid w:val="004D574C"/>
    <w:rsid w:val="00502A66"/>
    <w:rsid w:val="00503B44"/>
    <w:rsid w:val="00505819"/>
    <w:rsid w:val="00505A66"/>
    <w:rsid w:val="00512104"/>
    <w:rsid w:val="005125A7"/>
    <w:rsid w:val="00521983"/>
    <w:rsid w:val="00523B5C"/>
    <w:rsid w:val="005258E9"/>
    <w:rsid w:val="0052643D"/>
    <w:rsid w:val="00531077"/>
    <w:rsid w:val="005319BF"/>
    <w:rsid w:val="00531CAB"/>
    <w:rsid w:val="005409BD"/>
    <w:rsid w:val="005416A6"/>
    <w:rsid w:val="005432BA"/>
    <w:rsid w:val="00545ADE"/>
    <w:rsid w:val="005540E9"/>
    <w:rsid w:val="0055505C"/>
    <w:rsid w:val="00555F00"/>
    <w:rsid w:val="0055755B"/>
    <w:rsid w:val="005615AD"/>
    <w:rsid w:val="0056316F"/>
    <w:rsid w:val="00565937"/>
    <w:rsid w:val="00565A75"/>
    <w:rsid w:val="0056703D"/>
    <w:rsid w:val="0057087C"/>
    <w:rsid w:val="00571984"/>
    <w:rsid w:val="00571FC1"/>
    <w:rsid w:val="00575BB6"/>
    <w:rsid w:val="00577626"/>
    <w:rsid w:val="00580E7E"/>
    <w:rsid w:val="00581770"/>
    <w:rsid w:val="00581C43"/>
    <w:rsid w:val="00581E66"/>
    <w:rsid w:val="005A01F6"/>
    <w:rsid w:val="005A2564"/>
    <w:rsid w:val="005A43EA"/>
    <w:rsid w:val="005A4F9B"/>
    <w:rsid w:val="005B3296"/>
    <w:rsid w:val="005C40AF"/>
    <w:rsid w:val="005C589F"/>
    <w:rsid w:val="005E634F"/>
    <w:rsid w:val="005F2D9B"/>
    <w:rsid w:val="005F79B9"/>
    <w:rsid w:val="006056F1"/>
    <w:rsid w:val="00611158"/>
    <w:rsid w:val="00611EAA"/>
    <w:rsid w:val="00616008"/>
    <w:rsid w:val="00627DEE"/>
    <w:rsid w:val="00634D9E"/>
    <w:rsid w:val="00634DCA"/>
    <w:rsid w:val="00634EF0"/>
    <w:rsid w:val="00641780"/>
    <w:rsid w:val="006450DA"/>
    <w:rsid w:val="0064510B"/>
    <w:rsid w:val="00645A56"/>
    <w:rsid w:val="00645F14"/>
    <w:rsid w:val="00656B74"/>
    <w:rsid w:val="00661146"/>
    <w:rsid w:val="00661756"/>
    <w:rsid w:val="0066333F"/>
    <w:rsid w:val="00663504"/>
    <w:rsid w:val="006635C4"/>
    <w:rsid w:val="00670774"/>
    <w:rsid w:val="006715F4"/>
    <w:rsid w:val="00671A01"/>
    <w:rsid w:val="00675B28"/>
    <w:rsid w:val="0068447E"/>
    <w:rsid w:val="00685981"/>
    <w:rsid w:val="00687C77"/>
    <w:rsid w:val="00687D73"/>
    <w:rsid w:val="00691EDB"/>
    <w:rsid w:val="00692247"/>
    <w:rsid w:val="00697397"/>
    <w:rsid w:val="006A00E2"/>
    <w:rsid w:val="006A56C5"/>
    <w:rsid w:val="006A6058"/>
    <w:rsid w:val="006A7FFD"/>
    <w:rsid w:val="006B00CE"/>
    <w:rsid w:val="006B0624"/>
    <w:rsid w:val="006B56AA"/>
    <w:rsid w:val="006B6655"/>
    <w:rsid w:val="006C131A"/>
    <w:rsid w:val="006C1F1C"/>
    <w:rsid w:val="006C2838"/>
    <w:rsid w:val="006C73F1"/>
    <w:rsid w:val="006C769D"/>
    <w:rsid w:val="006D1D07"/>
    <w:rsid w:val="006D2082"/>
    <w:rsid w:val="006D6CBD"/>
    <w:rsid w:val="006E11A5"/>
    <w:rsid w:val="006E3134"/>
    <w:rsid w:val="006E50AC"/>
    <w:rsid w:val="006E56BE"/>
    <w:rsid w:val="006E7313"/>
    <w:rsid w:val="006E7551"/>
    <w:rsid w:val="006F2662"/>
    <w:rsid w:val="006F3C73"/>
    <w:rsid w:val="0070013C"/>
    <w:rsid w:val="0070244E"/>
    <w:rsid w:val="0070407B"/>
    <w:rsid w:val="007056FA"/>
    <w:rsid w:val="00705D68"/>
    <w:rsid w:val="0070607F"/>
    <w:rsid w:val="00706735"/>
    <w:rsid w:val="0070750C"/>
    <w:rsid w:val="0071504C"/>
    <w:rsid w:val="00716493"/>
    <w:rsid w:val="0071781D"/>
    <w:rsid w:val="007201ED"/>
    <w:rsid w:val="00722B9A"/>
    <w:rsid w:val="007256CB"/>
    <w:rsid w:val="00726493"/>
    <w:rsid w:val="007324AF"/>
    <w:rsid w:val="007325D7"/>
    <w:rsid w:val="00733EA7"/>
    <w:rsid w:val="00740DCD"/>
    <w:rsid w:val="007439B6"/>
    <w:rsid w:val="00743E46"/>
    <w:rsid w:val="00747121"/>
    <w:rsid w:val="0074731F"/>
    <w:rsid w:val="00752416"/>
    <w:rsid w:val="00754F13"/>
    <w:rsid w:val="00760494"/>
    <w:rsid w:val="00761E6E"/>
    <w:rsid w:val="0076612D"/>
    <w:rsid w:val="007674A8"/>
    <w:rsid w:val="00767C9B"/>
    <w:rsid w:val="00770D38"/>
    <w:rsid w:val="0077196C"/>
    <w:rsid w:val="007737F8"/>
    <w:rsid w:val="007743BC"/>
    <w:rsid w:val="00774431"/>
    <w:rsid w:val="007779A1"/>
    <w:rsid w:val="007817CC"/>
    <w:rsid w:val="00783B2C"/>
    <w:rsid w:val="007847E9"/>
    <w:rsid w:val="007932AB"/>
    <w:rsid w:val="0079770B"/>
    <w:rsid w:val="007A2B3D"/>
    <w:rsid w:val="007A35CD"/>
    <w:rsid w:val="007B6019"/>
    <w:rsid w:val="007B6379"/>
    <w:rsid w:val="007C08AB"/>
    <w:rsid w:val="007D53F8"/>
    <w:rsid w:val="007D7D61"/>
    <w:rsid w:val="007E2449"/>
    <w:rsid w:val="007E7063"/>
    <w:rsid w:val="007F0536"/>
    <w:rsid w:val="007F0E22"/>
    <w:rsid w:val="00801D71"/>
    <w:rsid w:val="00802AA0"/>
    <w:rsid w:val="00810325"/>
    <w:rsid w:val="0081084E"/>
    <w:rsid w:val="00811272"/>
    <w:rsid w:val="00811992"/>
    <w:rsid w:val="0081432A"/>
    <w:rsid w:val="00827FA6"/>
    <w:rsid w:val="00834E1F"/>
    <w:rsid w:val="008376AF"/>
    <w:rsid w:val="00841FA9"/>
    <w:rsid w:val="00844A74"/>
    <w:rsid w:val="0084643A"/>
    <w:rsid w:val="008516D6"/>
    <w:rsid w:val="00851729"/>
    <w:rsid w:val="00854C19"/>
    <w:rsid w:val="00857B73"/>
    <w:rsid w:val="00857DB8"/>
    <w:rsid w:val="00860CD5"/>
    <w:rsid w:val="00861D59"/>
    <w:rsid w:val="00863732"/>
    <w:rsid w:val="00865BD9"/>
    <w:rsid w:val="00865E38"/>
    <w:rsid w:val="0086634F"/>
    <w:rsid w:val="008700A6"/>
    <w:rsid w:val="00871B7A"/>
    <w:rsid w:val="008732C2"/>
    <w:rsid w:val="0087428B"/>
    <w:rsid w:val="00876E02"/>
    <w:rsid w:val="00877B4F"/>
    <w:rsid w:val="00890B8A"/>
    <w:rsid w:val="008915B2"/>
    <w:rsid w:val="00896C0D"/>
    <w:rsid w:val="008971D1"/>
    <w:rsid w:val="008A20BC"/>
    <w:rsid w:val="008A22DD"/>
    <w:rsid w:val="008A2DF5"/>
    <w:rsid w:val="008A5CB6"/>
    <w:rsid w:val="008B1271"/>
    <w:rsid w:val="008B5136"/>
    <w:rsid w:val="008B5819"/>
    <w:rsid w:val="008B5EBB"/>
    <w:rsid w:val="008B64FF"/>
    <w:rsid w:val="008C054A"/>
    <w:rsid w:val="008C1CF3"/>
    <w:rsid w:val="008C5826"/>
    <w:rsid w:val="008C5AE1"/>
    <w:rsid w:val="008D2620"/>
    <w:rsid w:val="008D7061"/>
    <w:rsid w:val="008E228A"/>
    <w:rsid w:val="008E2AB0"/>
    <w:rsid w:val="008E793E"/>
    <w:rsid w:val="008F17A0"/>
    <w:rsid w:val="008F3918"/>
    <w:rsid w:val="00902AEB"/>
    <w:rsid w:val="00904D8B"/>
    <w:rsid w:val="0090733D"/>
    <w:rsid w:val="00907576"/>
    <w:rsid w:val="00907F46"/>
    <w:rsid w:val="009105AD"/>
    <w:rsid w:val="009213AF"/>
    <w:rsid w:val="009222D0"/>
    <w:rsid w:val="00923466"/>
    <w:rsid w:val="00925A4F"/>
    <w:rsid w:val="00930F8D"/>
    <w:rsid w:val="00933C5D"/>
    <w:rsid w:val="00934440"/>
    <w:rsid w:val="00937FEA"/>
    <w:rsid w:val="0094006E"/>
    <w:rsid w:val="00942D36"/>
    <w:rsid w:val="0094723D"/>
    <w:rsid w:val="00950800"/>
    <w:rsid w:val="00953D3B"/>
    <w:rsid w:val="00957D0D"/>
    <w:rsid w:val="00960092"/>
    <w:rsid w:val="00960C47"/>
    <w:rsid w:val="00965706"/>
    <w:rsid w:val="00966BA9"/>
    <w:rsid w:val="00974CC7"/>
    <w:rsid w:val="009916E1"/>
    <w:rsid w:val="009921DC"/>
    <w:rsid w:val="009927E2"/>
    <w:rsid w:val="00995175"/>
    <w:rsid w:val="00995C3C"/>
    <w:rsid w:val="009A2E6E"/>
    <w:rsid w:val="009A7432"/>
    <w:rsid w:val="009A7F25"/>
    <w:rsid w:val="009B18AC"/>
    <w:rsid w:val="009B3269"/>
    <w:rsid w:val="009B33AD"/>
    <w:rsid w:val="009C0552"/>
    <w:rsid w:val="009C0B1A"/>
    <w:rsid w:val="009D2473"/>
    <w:rsid w:val="009D5BA9"/>
    <w:rsid w:val="009D7665"/>
    <w:rsid w:val="009E0D66"/>
    <w:rsid w:val="009E6F2C"/>
    <w:rsid w:val="009F205E"/>
    <w:rsid w:val="009F3A5C"/>
    <w:rsid w:val="009F3BFB"/>
    <w:rsid w:val="009F6642"/>
    <w:rsid w:val="00A007D4"/>
    <w:rsid w:val="00A01DCD"/>
    <w:rsid w:val="00A03C13"/>
    <w:rsid w:val="00A13BEE"/>
    <w:rsid w:val="00A2134F"/>
    <w:rsid w:val="00A27784"/>
    <w:rsid w:val="00A27C34"/>
    <w:rsid w:val="00A33BF1"/>
    <w:rsid w:val="00A3537D"/>
    <w:rsid w:val="00A360C3"/>
    <w:rsid w:val="00A40AB5"/>
    <w:rsid w:val="00A418CF"/>
    <w:rsid w:val="00A44794"/>
    <w:rsid w:val="00A641C0"/>
    <w:rsid w:val="00A648D7"/>
    <w:rsid w:val="00A853EA"/>
    <w:rsid w:val="00A87A6C"/>
    <w:rsid w:val="00A91B46"/>
    <w:rsid w:val="00A91BC4"/>
    <w:rsid w:val="00A9229F"/>
    <w:rsid w:val="00A93ECD"/>
    <w:rsid w:val="00A94523"/>
    <w:rsid w:val="00A97A52"/>
    <w:rsid w:val="00AA1E9A"/>
    <w:rsid w:val="00AA2277"/>
    <w:rsid w:val="00AB73D9"/>
    <w:rsid w:val="00AC12D9"/>
    <w:rsid w:val="00AC38AD"/>
    <w:rsid w:val="00AC7BBC"/>
    <w:rsid w:val="00AD4E91"/>
    <w:rsid w:val="00AE5F5B"/>
    <w:rsid w:val="00AF15FE"/>
    <w:rsid w:val="00AF2BEB"/>
    <w:rsid w:val="00AF6CD6"/>
    <w:rsid w:val="00B0121B"/>
    <w:rsid w:val="00B040CA"/>
    <w:rsid w:val="00B044C0"/>
    <w:rsid w:val="00B05670"/>
    <w:rsid w:val="00B07E46"/>
    <w:rsid w:val="00B1494E"/>
    <w:rsid w:val="00B2275A"/>
    <w:rsid w:val="00B32FCF"/>
    <w:rsid w:val="00B44829"/>
    <w:rsid w:val="00B55BD5"/>
    <w:rsid w:val="00B57628"/>
    <w:rsid w:val="00B60C68"/>
    <w:rsid w:val="00B636EF"/>
    <w:rsid w:val="00B65495"/>
    <w:rsid w:val="00B662C1"/>
    <w:rsid w:val="00B6693D"/>
    <w:rsid w:val="00B67071"/>
    <w:rsid w:val="00B771D0"/>
    <w:rsid w:val="00B77823"/>
    <w:rsid w:val="00B80683"/>
    <w:rsid w:val="00B81537"/>
    <w:rsid w:val="00B826B5"/>
    <w:rsid w:val="00B84EB0"/>
    <w:rsid w:val="00B85D30"/>
    <w:rsid w:val="00B85F8B"/>
    <w:rsid w:val="00B86872"/>
    <w:rsid w:val="00B86DAD"/>
    <w:rsid w:val="00B916CE"/>
    <w:rsid w:val="00B927F7"/>
    <w:rsid w:val="00B93EB3"/>
    <w:rsid w:val="00B974BE"/>
    <w:rsid w:val="00B9763E"/>
    <w:rsid w:val="00BA06C9"/>
    <w:rsid w:val="00BA3895"/>
    <w:rsid w:val="00BA4973"/>
    <w:rsid w:val="00BA6A7F"/>
    <w:rsid w:val="00BB1520"/>
    <w:rsid w:val="00BB1FA2"/>
    <w:rsid w:val="00BC2805"/>
    <w:rsid w:val="00BC3A1E"/>
    <w:rsid w:val="00BC5AC3"/>
    <w:rsid w:val="00BC713E"/>
    <w:rsid w:val="00BD1BE6"/>
    <w:rsid w:val="00BD56D2"/>
    <w:rsid w:val="00BD71D7"/>
    <w:rsid w:val="00BE1A77"/>
    <w:rsid w:val="00BE3251"/>
    <w:rsid w:val="00BE3FEE"/>
    <w:rsid w:val="00BF0C54"/>
    <w:rsid w:val="00C0267A"/>
    <w:rsid w:val="00C03E00"/>
    <w:rsid w:val="00C052D2"/>
    <w:rsid w:val="00C05851"/>
    <w:rsid w:val="00C12FC2"/>
    <w:rsid w:val="00C16A6A"/>
    <w:rsid w:val="00C2445A"/>
    <w:rsid w:val="00C260A9"/>
    <w:rsid w:val="00C30D44"/>
    <w:rsid w:val="00C30F81"/>
    <w:rsid w:val="00C35D50"/>
    <w:rsid w:val="00C44919"/>
    <w:rsid w:val="00C456ED"/>
    <w:rsid w:val="00C457D5"/>
    <w:rsid w:val="00C4670E"/>
    <w:rsid w:val="00C50303"/>
    <w:rsid w:val="00C605C5"/>
    <w:rsid w:val="00C623B8"/>
    <w:rsid w:val="00C62900"/>
    <w:rsid w:val="00C65831"/>
    <w:rsid w:val="00C74AD0"/>
    <w:rsid w:val="00C83AB2"/>
    <w:rsid w:val="00C86735"/>
    <w:rsid w:val="00C92AE6"/>
    <w:rsid w:val="00C92C5D"/>
    <w:rsid w:val="00C97BAD"/>
    <w:rsid w:val="00CA17C4"/>
    <w:rsid w:val="00CA4E0A"/>
    <w:rsid w:val="00CB0B27"/>
    <w:rsid w:val="00CB177A"/>
    <w:rsid w:val="00CB18D5"/>
    <w:rsid w:val="00CB442E"/>
    <w:rsid w:val="00CB7234"/>
    <w:rsid w:val="00CC3F0F"/>
    <w:rsid w:val="00CD41D5"/>
    <w:rsid w:val="00CD49BE"/>
    <w:rsid w:val="00CD689B"/>
    <w:rsid w:val="00CD737E"/>
    <w:rsid w:val="00CE3C46"/>
    <w:rsid w:val="00CE53F1"/>
    <w:rsid w:val="00CE7F0B"/>
    <w:rsid w:val="00CF2230"/>
    <w:rsid w:val="00CF2524"/>
    <w:rsid w:val="00CF3065"/>
    <w:rsid w:val="00CF3BCC"/>
    <w:rsid w:val="00CF4E26"/>
    <w:rsid w:val="00D00FD7"/>
    <w:rsid w:val="00D01066"/>
    <w:rsid w:val="00D02BEE"/>
    <w:rsid w:val="00D036F2"/>
    <w:rsid w:val="00D04744"/>
    <w:rsid w:val="00D07533"/>
    <w:rsid w:val="00D136AE"/>
    <w:rsid w:val="00D16036"/>
    <w:rsid w:val="00D17C7A"/>
    <w:rsid w:val="00D20104"/>
    <w:rsid w:val="00D216F6"/>
    <w:rsid w:val="00D25494"/>
    <w:rsid w:val="00D370CB"/>
    <w:rsid w:val="00D4238C"/>
    <w:rsid w:val="00D4306F"/>
    <w:rsid w:val="00D530DB"/>
    <w:rsid w:val="00D55542"/>
    <w:rsid w:val="00D55E55"/>
    <w:rsid w:val="00D741A0"/>
    <w:rsid w:val="00D80746"/>
    <w:rsid w:val="00D8296F"/>
    <w:rsid w:val="00D84393"/>
    <w:rsid w:val="00D86D7F"/>
    <w:rsid w:val="00D937E7"/>
    <w:rsid w:val="00D97FAF"/>
    <w:rsid w:val="00DA050A"/>
    <w:rsid w:val="00DA5221"/>
    <w:rsid w:val="00DC53CD"/>
    <w:rsid w:val="00DC70EA"/>
    <w:rsid w:val="00DD3D69"/>
    <w:rsid w:val="00DE0DC4"/>
    <w:rsid w:val="00DE1161"/>
    <w:rsid w:val="00DE1E45"/>
    <w:rsid w:val="00DE580F"/>
    <w:rsid w:val="00DE637E"/>
    <w:rsid w:val="00E004CF"/>
    <w:rsid w:val="00E0665C"/>
    <w:rsid w:val="00E15EB8"/>
    <w:rsid w:val="00E16002"/>
    <w:rsid w:val="00E209C2"/>
    <w:rsid w:val="00E34199"/>
    <w:rsid w:val="00E3791D"/>
    <w:rsid w:val="00E416F0"/>
    <w:rsid w:val="00E42BB9"/>
    <w:rsid w:val="00E461AA"/>
    <w:rsid w:val="00E47DAA"/>
    <w:rsid w:val="00E53CA4"/>
    <w:rsid w:val="00E53E4C"/>
    <w:rsid w:val="00E53FCE"/>
    <w:rsid w:val="00E65E1F"/>
    <w:rsid w:val="00E73281"/>
    <w:rsid w:val="00E73E80"/>
    <w:rsid w:val="00E74CD6"/>
    <w:rsid w:val="00E755BB"/>
    <w:rsid w:val="00E80587"/>
    <w:rsid w:val="00E86E2F"/>
    <w:rsid w:val="00E90A2D"/>
    <w:rsid w:val="00E90C88"/>
    <w:rsid w:val="00E90D86"/>
    <w:rsid w:val="00E955CD"/>
    <w:rsid w:val="00E95AAF"/>
    <w:rsid w:val="00EA00E4"/>
    <w:rsid w:val="00EA6FA6"/>
    <w:rsid w:val="00EA7F44"/>
    <w:rsid w:val="00EB13DF"/>
    <w:rsid w:val="00EB1ED9"/>
    <w:rsid w:val="00EB3E8D"/>
    <w:rsid w:val="00EC3137"/>
    <w:rsid w:val="00EC51ED"/>
    <w:rsid w:val="00EC6281"/>
    <w:rsid w:val="00EC7774"/>
    <w:rsid w:val="00ED3641"/>
    <w:rsid w:val="00EE469C"/>
    <w:rsid w:val="00EF0400"/>
    <w:rsid w:val="00EF1DFB"/>
    <w:rsid w:val="00EF791C"/>
    <w:rsid w:val="00F01696"/>
    <w:rsid w:val="00F01FF1"/>
    <w:rsid w:val="00F063D1"/>
    <w:rsid w:val="00F0644F"/>
    <w:rsid w:val="00F154FB"/>
    <w:rsid w:val="00F15C89"/>
    <w:rsid w:val="00F204F5"/>
    <w:rsid w:val="00F22740"/>
    <w:rsid w:val="00F32125"/>
    <w:rsid w:val="00F33497"/>
    <w:rsid w:val="00F41D05"/>
    <w:rsid w:val="00F42B97"/>
    <w:rsid w:val="00F47EF7"/>
    <w:rsid w:val="00F5357F"/>
    <w:rsid w:val="00F53E98"/>
    <w:rsid w:val="00F56E07"/>
    <w:rsid w:val="00F60538"/>
    <w:rsid w:val="00F6067B"/>
    <w:rsid w:val="00F7182A"/>
    <w:rsid w:val="00F72129"/>
    <w:rsid w:val="00F752AD"/>
    <w:rsid w:val="00F77591"/>
    <w:rsid w:val="00F77DAD"/>
    <w:rsid w:val="00F805FC"/>
    <w:rsid w:val="00F811C6"/>
    <w:rsid w:val="00F827E9"/>
    <w:rsid w:val="00F86551"/>
    <w:rsid w:val="00F9100C"/>
    <w:rsid w:val="00F92565"/>
    <w:rsid w:val="00F97106"/>
    <w:rsid w:val="00FA0563"/>
    <w:rsid w:val="00FA3320"/>
    <w:rsid w:val="00FA3B94"/>
    <w:rsid w:val="00FA5B12"/>
    <w:rsid w:val="00FB2226"/>
    <w:rsid w:val="00FB3821"/>
    <w:rsid w:val="00FC1327"/>
    <w:rsid w:val="00FC1924"/>
    <w:rsid w:val="00FC4966"/>
    <w:rsid w:val="00FC7D48"/>
    <w:rsid w:val="00FD0579"/>
    <w:rsid w:val="00FD3F67"/>
    <w:rsid w:val="00FD6422"/>
    <w:rsid w:val="00FD6872"/>
    <w:rsid w:val="00FE09B1"/>
    <w:rsid w:val="00FE1284"/>
    <w:rsid w:val="00FE7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449"/>
  </w:style>
  <w:style w:type="paragraph" w:styleId="Heading1">
    <w:name w:val="heading 1"/>
    <w:basedOn w:val="Normal"/>
    <w:next w:val="Normal"/>
    <w:link w:val="Heading1Char"/>
    <w:uiPriority w:val="9"/>
    <w:qFormat/>
    <w:rsid w:val="008C58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58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rsid w:val="007E2449"/>
    <w:pPr>
      <w:tabs>
        <w:tab w:val="left" w:pos="720"/>
      </w:tabs>
      <w:ind w:left="720" w:hanging="720"/>
    </w:pPr>
    <w:rPr>
      <w:rFonts w:ascii="Courier 10cpi" w:hAnsi="Courier 10cpi"/>
      <w:snapToGrid w:val="0"/>
      <w:sz w:val="24"/>
    </w:rPr>
  </w:style>
  <w:style w:type="character" w:styleId="PageNumber">
    <w:name w:val="page number"/>
    <w:basedOn w:val="DefaultParagraphFont"/>
    <w:rsid w:val="007E2449"/>
  </w:style>
  <w:style w:type="paragraph" w:styleId="Footer">
    <w:name w:val="footer"/>
    <w:basedOn w:val="Normal"/>
    <w:rsid w:val="007E2449"/>
    <w:pPr>
      <w:tabs>
        <w:tab w:val="center" w:pos="4320"/>
        <w:tab w:val="right" w:pos="8640"/>
      </w:tabs>
    </w:pPr>
    <w:rPr>
      <w:rFonts w:ascii="Courier 10cpi" w:hAnsi="Courier 10cpi"/>
      <w:snapToGrid w:val="0"/>
    </w:rPr>
  </w:style>
  <w:style w:type="paragraph" w:customStyle="1" w:styleId="H3">
    <w:name w:val="H3"/>
    <w:basedOn w:val="Normal"/>
    <w:next w:val="Normal"/>
    <w:rsid w:val="007E2449"/>
    <w:pPr>
      <w:keepNext/>
      <w:spacing w:before="100" w:after="100"/>
      <w:outlineLvl w:val="3"/>
    </w:pPr>
    <w:rPr>
      <w:b/>
      <w:snapToGrid w:val="0"/>
      <w:sz w:val="28"/>
    </w:rPr>
  </w:style>
  <w:style w:type="character" w:styleId="Emphasis">
    <w:name w:val="Emphasis"/>
    <w:basedOn w:val="DefaultParagraphFont"/>
    <w:qFormat/>
    <w:rsid w:val="007E2449"/>
    <w:rPr>
      <w:i/>
    </w:rPr>
  </w:style>
  <w:style w:type="character" w:styleId="Strong">
    <w:name w:val="Strong"/>
    <w:basedOn w:val="DefaultParagraphFont"/>
    <w:qFormat/>
    <w:rsid w:val="007E2449"/>
    <w:rPr>
      <w:b/>
    </w:rPr>
  </w:style>
  <w:style w:type="paragraph" w:styleId="BalloonText">
    <w:name w:val="Balloon Text"/>
    <w:basedOn w:val="Normal"/>
    <w:semiHidden/>
    <w:rsid w:val="007E2449"/>
    <w:rPr>
      <w:rFonts w:ascii="Tahoma" w:hAnsi="Tahoma" w:cs="Tahoma"/>
      <w:sz w:val="16"/>
      <w:szCs w:val="16"/>
    </w:rPr>
  </w:style>
  <w:style w:type="character" w:styleId="CommentReference">
    <w:name w:val="annotation reference"/>
    <w:basedOn w:val="DefaultParagraphFont"/>
    <w:semiHidden/>
    <w:rsid w:val="007E2449"/>
    <w:rPr>
      <w:sz w:val="16"/>
      <w:szCs w:val="16"/>
    </w:rPr>
  </w:style>
  <w:style w:type="paragraph" w:styleId="CommentText">
    <w:name w:val="annotation text"/>
    <w:basedOn w:val="Normal"/>
    <w:semiHidden/>
    <w:rsid w:val="007E2449"/>
  </w:style>
  <w:style w:type="paragraph" w:styleId="CommentSubject">
    <w:name w:val="annotation subject"/>
    <w:basedOn w:val="CommentText"/>
    <w:next w:val="CommentText"/>
    <w:semiHidden/>
    <w:rsid w:val="007E2449"/>
    <w:rPr>
      <w:b/>
      <w:bCs/>
    </w:rPr>
  </w:style>
  <w:style w:type="paragraph" w:styleId="Header">
    <w:name w:val="header"/>
    <w:basedOn w:val="Normal"/>
    <w:rsid w:val="007E2449"/>
    <w:pPr>
      <w:tabs>
        <w:tab w:val="center" w:pos="4320"/>
        <w:tab w:val="right" w:pos="8640"/>
      </w:tabs>
    </w:pPr>
  </w:style>
  <w:style w:type="character" w:styleId="Hyperlink">
    <w:name w:val="Hyperlink"/>
    <w:basedOn w:val="DefaultParagraphFont"/>
    <w:uiPriority w:val="99"/>
    <w:rsid w:val="00801D71"/>
    <w:rPr>
      <w:color w:val="0000FF"/>
      <w:u w:val="single"/>
    </w:rPr>
  </w:style>
  <w:style w:type="paragraph" w:styleId="NormalWeb">
    <w:name w:val="Normal (Web)"/>
    <w:basedOn w:val="Normal"/>
    <w:rsid w:val="007E2449"/>
    <w:pPr>
      <w:spacing w:before="100" w:beforeAutospacing="1" w:after="100" w:afterAutospacing="1"/>
    </w:pPr>
    <w:rPr>
      <w:sz w:val="24"/>
      <w:szCs w:val="24"/>
    </w:rPr>
  </w:style>
  <w:style w:type="character" w:styleId="FollowedHyperlink">
    <w:name w:val="FollowedHyperlink"/>
    <w:basedOn w:val="DefaultParagraphFont"/>
    <w:rsid w:val="00801D71"/>
    <w:rPr>
      <w:color w:val="800080"/>
      <w:u w:val="single"/>
    </w:rPr>
  </w:style>
  <w:style w:type="table" w:styleId="TableGrid">
    <w:name w:val="Table Grid"/>
    <w:basedOn w:val="TableNormal"/>
    <w:rsid w:val="00127E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C92AE6"/>
  </w:style>
  <w:style w:type="character" w:styleId="FootnoteReference">
    <w:name w:val="footnote reference"/>
    <w:basedOn w:val="DefaultParagraphFont"/>
    <w:semiHidden/>
    <w:rsid w:val="00C92AE6"/>
    <w:rPr>
      <w:vertAlign w:val="superscript"/>
    </w:rPr>
  </w:style>
  <w:style w:type="table" w:customStyle="1" w:styleId="MediumShading1-Accent11">
    <w:name w:val="Medium Shading 1 - Accent 11"/>
    <w:basedOn w:val="TableNormal"/>
    <w:uiPriority w:val="63"/>
    <w:rsid w:val="00685981"/>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131093"/>
    <w:pPr>
      <w:ind w:left="720"/>
      <w:contextualSpacing/>
    </w:pPr>
  </w:style>
  <w:style w:type="character" w:customStyle="1" w:styleId="Heading1Char">
    <w:name w:val="Heading 1 Char"/>
    <w:basedOn w:val="DefaultParagraphFont"/>
    <w:link w:val="Heading1"/>
    <w:uiPriority w:val="9"/>
    <w:rsid w:val="008C582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C5826"/>
    <w:pPr>
      <w:spacing w:line="276" w:lineRule="auto"/>
      <w:outlineLvl w:val="9"/>
    </w:pPr>
  </w:style>
  <w:style w:type="character" w:customStyle="1" w:styleId="Heading2Char">
    <w:name w:val="Heading 2 Char"/>
    <w:basedOn w:val="DefaultParagraphFont"/>
    <w:link w:val="Heading2"/>
    <w:uiPriority w:val="9"/>
    <w:rsid w:val="008C5826"/>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8C5826"/>
    <w:pPr>
      <w:spacing w:after="100"/>
    </w:pPr>
  </w:style>
  <w:style w:type="paragraph" w:styleId="TOC2">
    <w:name w:val="toc 2"/>
    <w:basedOn w:val="Normal"/>
    <w:next w:val="Normal"/>
    <w:autoRedefine/>
    <w:uiPriority w:val="39"/>
    <w:unhideWhenUsed/>
    <w:rsid w:val="008C5826"/>
    <w:pPr>
      <w:spacing w:after="100"/>
      <w:ind w:left="200"/>
    </w:pPr>
  </w:style>
  <w:style w:type="paragraph" w:customStyle="1" w:styleId="TT-TableTitle">
    <w:name w:val="TT-Table Title"/>
    <w:rsid w:val="001A3607"/>
    <w:pPr>
      <w:tabs>
        <w:tab w:val="left" w:pos="1152"/>
      </w:tabs>
      <w:spacing w:line="240" w:lineRule="atLeast"/>
      <w:ind w:left="1152" w:hanging="1152"/>
    </w:pPr>
    <w:rPr>
      <w:sz w:val="22"/>
    </w:rPr>
  </w:style>
</w:styles>
</file>

<file path=word/webSettings.xml><?xml version="1.0" encoding="utf-8"?>
<w:webSettings xmlns:r="http://schemas.openxmlformats.org/officeDocument/2006/relationships" xmlns:w="http://schemas.openxmlformats.org/wordprocessingml/2006/main">
  <w:divs>
    <w:div w:id="24140862">
      <w:bodyDiv w:val="1"/>
      <w:marLeft w:val="0"/>
      <w:marRight w:val="0"/>
      <w:marTop w:val="0"/>
      <w:marBottom w:val="0"/>
      <w:divBdr>
        <w:top w:val="none" w:sz="0" w:space="0" w:color="auto"/>
        <w:left w:val="none" w:sz="0" w:space="0" w:color="auto"/>
        <w:bottom w:val="none" w:sz="0" w:space="0" w:color="auto"/>
        <w:right w:val="none" w:sz="0" w:space="0" w:color="auto"/>
      </w:divBdr>
      <w:divsChild>
        <w:div w:id="1415711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376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162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2898188">
      <w:bodyDiv w:val="1"/>
      <w:marLeft w:val="0"/>
      <w:marRight w:val="0"/>
      <w:marTop w:val="0"/>
      <w:marBottom w:val="0"/>
      <w:divBdr>
        <w:top w:val="none" w:sz="0" w:space="0" w:color="auto"/>
        <w:left w:val="none" w:sz="0" w:space="0" w:color="auto"/>
        <w:bottom w:val="none" w:sz="0" w:space="0" w:color="auto"/>
        <w:right w:val="none" w:sz="0" w:space="0" w:color="auto"/>
      </w:divBdr>
    </w:div>
    <w:div w:id="180780654">
      <w:bodyDiv w:val="1"/>
      <w:marLeft w:val="0"/>
      <w:marRight w:val="0"/>
      <w:marTop w:val="0"/>
      <w:marBottom w:val="0"/>
      <w:divBdr>
        <w:top w:val="none" w:sz="0" w:space="0" w:color="auto"/>
        <w:left w:val="none" w:sz="0" w:space="0" w:color="auto"/>
        <w:bottom w:val="none" w:sz="0" w:space="0" w:color="auto"/>
        <w:right w:val="none" w:sz="0" w:space="0" w:color="auto"/>
      </w:divBdr>
    </w:div>
    <w:div w:id="201944704">
      <w:bodyDiv w:val="1"/>
      <w:marLeft w:val="0"/>
      <w:marRight w:val="0"/>
      <w:marTop w:val="0"/>
      <w:marBottom w:val="0"/>
      <w:divBdr>
        <w:top w:val="none" w:sz="0" w:space="0" w:color="auto"/>
        <w:left w:val="none" w:sz="0" w:space="0" w:color="auto"/>
        <w:bottom w:val="none" w:sz="0" w:space="0" w:color="auto"/>
        <w:right w:val="none" w:sz="0" w:space="0" w:color="auto"/>
      </w:divBdr>
    </w:div>
    <w:div w:id="281428323">
      <w:bodyDiv w:val="1"/>
      <w:marLeft w:val="0"/>
      <w:marRight w:val="0"/>
      <w:marTop w:val="0"/>
      <w:marBottom w:val="0"/>
      <w:divBdr>
        <w:top w:val="none" w:sz="0" w:space="0" w:color="auto"/>
        <w:left w:val="none" w:sz="0" w:space="0" w:color="auto"/>
        <w:bottom w:val="none" w:sz="0" w:space="0" w:color="auto"/>
        <w:right w:val="none" w:sz="0" w:space="0" w:color="auto"/>
      </w:divBdr>
      <w:divsChild>
        <w:div w:id="1601062864">
          <w:marLeft w:val="0"/>
          <w:marRight w:val="0"/>
          <w:marTop w:val="0"/>
          <w:marBottom w:val="0"/>
          <w:divBdr>
            <w:top w:val="none" w:sz="0" w:space="0" w:color="auto"/>
            <w:left w:val="none" w:sz="0" w:space="0" w:color="auto"/>
            <w:bottom w:val="none" w:sz="0" w:space="0" w:color="auto"/>
            <w:right w:val="none" w:sz="0" w:space="0" w:color="auto"/>
          </w:divBdr>
          <w:divsChild>
            <w:div w:id="534081610">
              <w:marLeft w:val="0"/>
              <w:marRight w:val="0"/>
              <w:marTop w:val="0"/>
              <w:marBottom w:val="0"/>
              <w:divBdr>
                <w:top w:val="none" w:sz="0" w:space="0" w:color="auto"/>
                <w:left w:val="single" w:sz="6" w:space="0" w:color="E2E2E2"/>
                <w:bottom w:val="none" w:sz="0" w:space="0" w:color="auto"/>
                <w:right w:val="single" w:sz="6" w:space="0" w:color="E2E2E2"/>
              </w:divBdr>
              <w:divsChild>
                <w:div w:id="2129199268">
                  <w:marLeft w:val="0"/>
                  <w:marRight w:val="0"/>
                  <w:marTop w:val="0"/>
                  <w:marBottom w:val="0"/>
                  <w:divBdr>
                    <w:top w:val="none" w:sz="0" w:space="0" w:color="auto"/>
                    <w:left w:val="none" w:sz="0" w:space="0" w:color="auto"/>
                    <w:bottom w:val="none" w:sz="0" w:space="0" w:color="auto"/>
                    <w:right w:val="none" w:sz="0" w:space="0" w:color="auto"/>
                  </w:divBdr>
                  <w:divsChild>
                    <w:div w:id="5908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484254">
      <w:bodyDiv w:val="1"/>
      <w:marLeft w:val="0"/>
      <w:marRight w:val="0"/>
      <w:marTop w:val="0"/>
      <w:marBottom w:val="0"/>
      <w:divBdr>
        <w:top w:val="none" w:sz="0" w:space="0" w:color="auto"/>
        <w:left w:val="none" w:sz="0" w:space="0" w:color="auto"/>
        <w:bottom w:val="none" w:sz="0" w:space="0" w:color="auto"/>
        <w:right w:val="none" w:sz="0" w:space="0" w:color="auto"/>
      </w:divBdr>
    </w:div>
    <w:div w:id="417793177">
      <w:bodyDiv w:val="1"/>
      <w:marLeft w:val="0"/>
      <w:marRight w:val="0"/>
      <w:marTop w:val="0"/>
      <w:marBottom w:val="0"/>
      <w:divBdr>
        <w:top w:val="none" w:sz="0" w:space="0" w:color="auto"/>
        <w:left w:val="none" w:sz="0" w:space="0" w:color="auto"/>
        <w:bottom w:val="none" w:sz="0" w:space="0" w:color="auto"/>
        <w:right w:val="none" w:sz="0" w:space="0" w:color="auto"/>
      </w:divBdr>
      <w:divsChild>
        <w:div w:id="1026447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830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280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47354944">
      <w:bodyDiv w:val="1"/>
      <w:marLeft w:val="0"/>
      <w:marRight w:val="0"/>
      <w:marTop w:val="0"/>
      <w:marBottom w:val="0"/>
      <w:divBdr>
        <w:top w:val="none" w:sz="0" w:space="0" w:color="auto"/>
        <w:left w:val="none" w:sz="0" w:space="0" w:color="auto"/>
        <w:bottom w:val="none" w:sz="0" w:space="0" w:color="auto"/>
        <w:right w:val="none" w:sz="0" w:space="0" w:color="auto"/>
      </w:divBdr>
    </w:div>
    <w:div w:id="607127319">
      <w:bodyDiv w:val="1"/>
      <w:marLeft w:val="0"/>
      <w:marRight w:val="0"/>
      <w:marTop w:val="0"/>
      <w:marBottom w:val="0"/>
      <w:divBdr>
        <w:top w:val="none" w:sz="0" w:space="0" w:color="auto"/>
        <w:left w:val="none" w:sz="0" w:space="0" w:color="auto"/>
        <w:bottom w:val="none" w:sz="0" w:space="0" w:color="auto"/>
        <w:right w:val="none" w:sz="0" w:space="0" w:color="auto"/>
      </w:divBdr>
    </w:div>
    <w:div w:id="679967513">
      <w:bodyDiv w:val="1"/>
      <w:marLeft w:val="0"/>
      <w:marRight w:val="0"/>
      <w:marTop w:val="0"/>
      <w:marBottom w:val="0"/>
      <w:divBdr>
        <w:top w:val="none" w:sz="0" w:space="0" w:color="auto"/>
        <w:left w:val="none" w:sz="0" w:space="0" w:color="auto"/>
        <w:bottom w:val="none" w:sz="0" w:space="0" w:color="auto"/>
        <w:right w:val="none" w:sz="0" w:space="0" w:color="auto"/>
      </w:divBdr>
    </w:div>
    <w:div w:id="808015232">
      <w:bodyDiv w:val="1"/>
      <w:marLeft w:val="0"/>
      <w:marRight w:val="0"/>
      <w:marTop w:val="0"/>
      <w:marBottom w:val="0"/>
      <w:divBdr>
        <w:top w:val="none" w:sz="0" w:space="0" w:color="auto"/>
        <w:left w:val="none" w:sz="0" w:space="0" w:color="auto"/>
        <w:bottom w:val="none" w:sz="0" w:space="0" w:color="auto"/>
        <w:right w:val="none" w:sz="0" w:space="0" w:color="auto"/>
      </w:divBdr>
      <w:divsChild>
        <w:div w:id="963079700">
          <w:marLeft w:val="0"/>
          <w:marRight w:val="0"/>
          <w:marTop w:val="0"/>
          <w:marBottom w:val="0"/>
          <w:divBdr>
            <w:top w:val="none" w:sz="0" w:space="0" w:color="auto"/>
            <w:left w:val="none" w:sz="0" w:space="0" w:color="auto"/>
            <w:bottom w:val="none" w:sz="0" w:space="0" w:color="auto"/>
            <w:right w:val="none" w:sz="0" w:space="0" w:color="auto"/>
          </w:divBdr>
          <w:divsChild>
            <w:div w:id="885725074">
              <w:marLeft w:val="0"/>
              <w:marRight w:val="0"/>
              <w:marTop w:val="0"/>
              <w:marBottom w:val="0"/>
              <w:divBdr>
                <w:top w:val="none" w:sz="0" w:space="0" w:color="auto"/>
                <w:left w:val="single" w:sz="6" w:space="0" w:color="E2E2E2"/>
                <w:bottom w:val="none" w:sz="0" w:space="0" w:color="auto"/>
                <w:right w:val="single" w:sz="6" w:space="0" w:color="E2E2E2"/>
              </w:divBdr>
              <w:divsChild>
                <w:div w:id="1746296767">
                  <w:marLeft w:val="0"/>
                  <w:marRight w:val="0"/>
                  <w:marTop w:val="0"/>
                  <w:marBottom w:val="0"/>
                  <w:divBdr>
                    <w:top w:val="none" w:sz="0" w:space="0" w:color="auto"/>
                    <w:left w:val="none" w:sz="0" w:space="0" w:color="auto"/>
                    <w:bottom w:val="none" w:sz="0" w:space="0" w:color="auto"/>
                    <w:right w:val="none" w:sz="0" w:space="0" w:color="auto"/>
                  </w:divBdr>
                  <w:divsChild>
                    <w:div w:id="19168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68861">
      <w:bodyDiv w:val="1"/>
      <w:marLeft w:val="0"/>
      <w:marRight w:val="0"/>
      <w:marTop w:val="0"/>
      <w:marBottom w:val="0"/>
      <w:divBdr>
        <w:top w:val="none" w:sz="0" w:space="0" w:color="auto"/>
        <w:left w:val="none" w:sz="0" w:space="0" w:color="auto"/>
        <w:bottom w:val="none" w:sz="0" w:space="0" w:color="auto"/>
        <w:right w:val="none" w:sz="0" w:space="0" w:color="auto"/>
      </w:divBdr>
    </w:div>
    <w:div w:id="1038050056">
      <w:bodyDiv w:val="1"/>
      <w:marLeft w:val="0"/>
      <w:marRight w:val="0"/>
      <w:marTop w:val="0"/>
      <w:marBottom w:val="0"/>
      <w:divBdr>
        <w:top w:val="none" w:sz="0" w:space="0" w:color="auto"/>
        <w:left w:val="none" w:sz="0" w:space="0" w:color="auto"/>
        <w:bottom w:val="none" w:sz="0" w:space="0" w:color="auto"/>
        <w:right w:val="none" w:sz="0" w:space="0" w:color="auto"/>
      </w:divBdr>
    </w:div>
    <w:div w:id="1452165409">
      <w:bodyDiv w:val="1"/>
      <w:marLeft w:val="0"/>
      <w:marRight w:val="0"/>
      <w:marTop w:val="0"/>
      <w:marBottom w:val="0"/>
      <w:divBdr>
        <w:top w:val="none" w:sz="0" w:space="0" w:color="auto"/>
        <w:left w:val="none" w:sz="0" w:space="0" w:color="auto"/>
        <w:bottom w:val="none" w:sz="0" w:space="0" w:color="auto"/>
        <w:right w:val="none" w:sz="0" w:space="0" w:color="auto"/>
      </w:divBdr>
    </w:div>
    <w:div w:id="1736315762">
      <w:bodyDiv w:val="1"/>
      <w:marLeft w:val="0"/>
      <w:marRight w:val="0"/>
      <w:marTop w:val="0"/>
      <w:marBottom w:val="0"/>
      <w:divBdr>
        <w:top w:val="none" w:sz="0" w:space="0" w:color="auto"/>
        <w:left w:val="none" w:sz="0" w:space="0" w:color="auto"/>
        <w:bottom w:val="none" w:sz="0" w:space="0" w:color="auto"/>
        <w:right w:val="none" w:sz="0" w:space="0" w:color="auto"/>
      </w:divBdr>
    </w:div>
    <w:div w:id="179201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hrq.gov/hrqa99b.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hrq.gov/qual/patientsafetycultur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acds.org/user-assets/pdfs/Facts_Resources/2007/Retail_Outlets20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32CCB-2B37-40F7-A40A-5DCB1BD23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4071</Words>
  <Characters>23210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AHCPR</Company>
  <LinksUpToDate>false</LinksUpToDate>
  <CharactersWithSpaces>27227</CharactersWithSpaces>
  <SharedDoc>false</SharedDoc>
  <HLinks>
    <vt:vector size="6" baseType="variant">
      <vt:variant>
        <vt:i4>4915211</vt:i4>
      </vt:variant>
      <vt:variant>
        <vt:i4>0</vt:i4>
      </vt:variant>
      <vt:variant>
        <vt:i4>0</vt:i4>
      </vt:variant>
      <vt:variant>
        <vt:i4>5</vt:i4>
      </vt:variant>
      <vt:variant>
        <vt:lpwstr>http://www.ahrq.gov/qual/hospculture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AHCPR</dc:creator>
  <cp:keywords/>
  <dc:description/>
  <cp:lastModifiedBy>DHHS</cp:lastModifiedBy>
  <cp:revision>2</cp:revision>
  <cp:lastPrinted>2011-08-10T23:35:00Z</cp:lastPrinted>
  <dcterms:created xsi:type="dcterms:W3CDTF">2011-08-11T21:02:00Z</dcterms:created>
  <dcterms:modified xsi:type="dcterms:W3CDTF">2011-08-11T21:02:00Z</dcterms:modified>
</cp:coreProperties>
</file>