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91E" w:rsidRPr="0082261D" w:rsidRDefault="000C5699" w:rsidP="005461CF">
      <w:pPr>
        <w:jc w:val="center"/>
        <w:rPr>
          <w:b/>
          <w:szCs w:val="24"/>
        </w:rPr>
      </w:pPr>
      <w:r w:rsidRPr="0082261D">
        <w:rPr>
          <w:b/>
        </w:rPr>
        <w:fldChar w:fldCharType="begin"/>
      </w:r>
      <w:r w:rsidR="00D2791E" w:rsidRPr="0082261D">
        <w:rPr>
          <w:b/>
        </w:rPr>
        <w:instrText xml:space="preserve"> SEQ CHAPTER \h \r 1</w:instrText>
      </w:r>
      <w:r w:rsidRPr="0082261D">
        <w:rPr>
          <w:b/>
        </w:rPr>
        <w:fldChar w:fldCharType="end"/>
      </w:r>
      <w:r w:rsidR="00D2791E" w:rsidRPr="0082261D">
        <w:rPr>
          <w:b/>
          <w:szCs w:val="24"/>
        </w:rPr>
        <w:t>SUPPORTING STATEMENT</w:t>
      </w:r>
    </w:p>
    <w:p w:rsidR="00CF59F7" w:rsidRPr="0082261D" w:rsidRDefault="00CF59F7" w:rsidP="005461CF">
      <w:pPr>
        <w:jc w:val="center"/>
        <w:rPr>
          <w:b/>
          <w:szCs w:val="24"/>
        </w:rPr>
      </w:pPr>
      <w:smartTag w:uri="urn:schemas-microsoft-com:office:smarttags" w:element="country-region">
        <w:smartTag w:uri="urn:schemas-microsoft-com:office:smarttags" w:element="place">
          <w:r w:rsidRPr="0082261D">
            <w:rPr>
              <w:b/>
              <w:szCs w:val="24"/>
            </w:rPr>
            <w:t>U.S.</w:t>
          </w:r>
        </w:smartTag>
      </w:smartTag>
      <w:r w:rsidRPr="0082261D">
        <w:rPr>
          <w:b/>
          <w:szCs w:val="24"/>
        </w:rPr>
        <w:t xml:space="preserve"> Department of Commerce</w:t>
      </w:r>
    </w:p>
    <w:p w:rsidR="00D2791E" w:rsidRPr="0082261D" w:rsidRDefault="00CF59F7" w:rsidP="005461CF">
      <w:pPr>
        <w:jc w:val="center"/>
        <w:rPr>
          <w:b/>
          <w:szCs w:val="24"/>
        </w:rPr>
      </w:pPr>
      <w:r w:rsidRPr="0082261D">
        <w:rPr>
          <w:b/>
          <w:szCs w:val="24"/>
        </w:rPr>
        <w:t>Office of the Secretary/</w:t>
      </w:r>
      <w:r w:rsidR="00763532" w:rsidRPr="0082261D">
        <w:rPr>
          <w:b/>
          <w:szCs w:val="24"/>
        </w:rPr>
        <w:t>Office of Civil Rights</w:t>
      </w:r>
    </w:p>
    <w:p w:rsidR="008A24D1" w:rsidRDefault="00580C9B" w:rsidP="005461CF">
      <w:pPr>
        <w:jc w:val="center"/>
        <w:rPr>
          <w:b/>
          <w:color w:val="000000"/>
          <w:szCs w:val="24"/>
        </w:rPr>
      </w:pPr>
      <w:r w:rsidRPr="00580C9B">
        <w:rPr>
          <w:b/>
          <w:color w:val="000000"/>
          <w:szCs w:val="24"/>
        </w:rPr>
        <w:t>Reporting Process for</w:t>
      </w:r>
      <w:r>
        <w:rPr>
          <w:rFonts w:ascii="Arial" w:hAnsi="Arial" w:cs="Arial"/>
          <w:color w:val="000000"/>
          <w:sz w:val="18"/>
          <w:szCs w:val="18"/>
        </w:rPr>
        <w:t xml:space="preserve"> </w:t>
      </w:r>
      <w:r w:rsidR="009D5E96" w:rsidRPr="009D5E96">
        <w:rPr>
          <w:b/>
          <w:color w:val="000000"/>
          <w:szCs w:val="24"/>
        </w:rPr>
        <w:t>Complaint of Employment Discrimination</w:t>
      </w:r>
      <w:r w:rsidR="009D5E96">
        <w:rPr>
          <w:b/>
          <w:color w:val="000000"/>
          <w:szCs w:val="24"/>
        </w:rPr>
        <w:t xml:space="preserve"> </w:t>
      </w:r>
      <w:r w:rsidR="00D360A6">
        <w:rPr>
          <w:b/>
          <w:color w:val="000000"/>
          <w:szCs w:val="24"/>
        </w:rPr>
        <w:t>u</w:t>
      </w:r>
      <w:r w:rsidR="009D5E96" w:rsidRPr="009D5E96">
        <w:rPr>
          <w:b/>
          <w:color w:val="000000"/>
          <w:szCs w:val="24"/>
        </w:rPr>
        <w:t xml:space="preserve">sed by </w:t>
      </w:r>
    </w:p>
    <w:p w:rsidR="009D5E96" w:rsidRDefault="009D5E96" w:rsidP="005461CF">
      <w:pPr>
        <w:jc w:val="center"/>
        <w:rPr>
          <w:b/>
          <w:color w:val="000000"/>
          <w:szCs w:val="24"/>
        </w:rPr>
      </w:pPr>
      <w:r w:rsidRPr="009D5E96">
        <w:rPr>
          <w:b/>
          <w:color w:val="000000"/>
          <w:szCs w:val="24"/>
        </w:rPr>
        <w:t xml:space="preserve">Permanent Employees and Applicants for Employment at DOC </w:t>
      </w:r>
    </w:p>
    <w:p w:rsidR="00D2791E" w:rsidRPr="0082261D" w:rsidRDefault="00D2791E" w:rsidP="005461CF">
      <w:pPr>
        <w:jc w:val="center"/>
        <w:rPr>
          <w:b/>
          <w:szCs w:val="24"/>
        </w:rPr>
      </w:pPr>
      <w:r w:rsidRPr="0082261D">
        <w:rPr>
          <w:b/>
          <w:szCs w:val="24"/>
        </w:rPr>
        <w:t xml:space="preserve">OMB CONTROL NO. </w:t>
      </w:r>
      <w:r w:rsidR="00655308" w:rsidRPr="0082261D">
        <w:rPr>
          <w:b/>
          <w:szCs w:val="24"/>
        </w:rPr>
        <w:t>0690-</w:t>
      </w:r>
      <w:r w:rsidR="00123231" w:rsidRPr="0082261D">
        <w:rPr>
          <w:b/>
          <w:szCs w:val="24"/>
        </w:rPr>
        <w:t>0015</w:t>
      </w:r>
    </w:p>
    <w:p w:rsidR="00D2791E" w:rsidRPr="0082261D" w:rsidRDefault="00D2791E" w:rsidP="005461CF"/>
    <w:p w:rsidR="00D2791E" w:rsidRPr="0082261D" w:rsidRDefault="00D2791E"/>
    <w:p w:rsidR="00D2791E" w:rsidRDefault="00D2791E">
      <w:pPr>
        <w:ind w:left="720" w:hanging="720"/>
        <w:rPr>
          <w:b/>
        </w:rPr>
      </w:pPr>
      <w:r w:rsidRPr="007C2D6B">
        <w:rPr>
          <w:b/>
        </w:rPr>
        <w:t xml:space="preserve">A. </w:t>
      </w:r>
      <w:r w:rsidRPr="007C2D6B">
        <w:rPr>
          <w:b/>
        </w:rPr>
        <w:tab/>
        <w:t>JUSTIFICATION</w:t>
      </w:r>
    </w:p>
    <w:p w:rsidR="008A24D1" w:rsidRDefault="008A24D1">
      <w:pPr>
        <w:ind w:left="720" w:hanging="720"/>
        <w:rPr>
          <w:b/>
        </w:rPr>
      </w:pPr>
    </w:p>
    <w:p w:rsidR="008A24D1" w:rsidRPr="007C2D6B" w:rsidRDefault="008A24D1">
      <w:pPr>
        <w:ind w:left="720" w:hanging="720"/>
        <w:rPr>
          <w:b/>
        </w:rPr>
      </w:pPr>
      <w:r>
        <w:rPr>
          <w:b/>
        </w:rPr>
        <w:t>This is a revision and extension of a currently approved information collection.</w:t>
      </w:r>
    </w:p>
    <w:p w:rsidR="00D2791E" w:rsidRPr="0082261D" w:rsidRDefault="00D2791E"/>
    <w:p w:rsidR="00D2791E" w:rsidRPr="0082261D" w:rsidRDefault="00D2791E">
      <w:pPr>
        <w:rPr>
          <w:b/>
        </w:rPr>
      </w:pPr>
      <w:r w:rsidRPr="0082261D">
        <w:rPr>
          <w:b/>
        </w:rPr>
        <w:t xml:space="preserve">1.  </w:t>
      </w:r>
      <w:r w:rsidRPr="0082261D">
        <w:rPr>
          <w:b/>
          <w:u w:val="single"/>
        </w:rPr>
        <w:t>Explain the circumstances that make the collection of information necessary.</w:t>
      </w:r>
    </w:p>
    <w:p w:rsidR="00D2791E" w:rsidRPr="0082261D" w:rsidRDefault="00D2791E">
      <w:pPr>
        <w:rPr>
          <w:b/>
        </w:rPr>
      </w:pPr>
    </w:p>
    <w:p w:rsidR="00F53051" w:rsidRDefault="000C5699" w:rsidP="00515747">
      <w:pPr>
        <w:rPr>
          <w:szCs w:val="24"/>
        </w:rPr>
      </w:pPr>
      <w:r w:rsidRPr="00426836">
        <w:rPr>
          <w:szCs w:val="24"/>
          <w:lang w:val="en-CA"/>
        </w:rPr>
        <w:fldChar w:fldCharType="begin"/>
      </w:r>
      <w:r w:rsidR="009A45C0" w:rsidRPr="00426836">
        <w:rPr>
          <w:szCs w:val="24"/>
          <w:lang w:val="en-CA"/>
        </w:rPr>
        <w:instrText xml:space="preserve"> SEQ CHAPTER \h \r 1</w:instrText>
      </w:r>
      <w:r w:rsidRPr="00426836">
        <w:rPr>
          <w:szCs w:val="24"/>
          <w:lang w:val="en-CA"/>
        </w:rPr>
        <w:fldChar w:fldCharType="end"/>
      </w:r>
      <w:r w:rsidR="009A45C0" w:rsidRPr="00426836">
        <w:rPr>
          <w:szCs w:val="24"/>
        </w:rPr>
        <w:t xml:space="preserve">This </w:t>
      </w:r>
      <w:r w:rsidR="00E76B57" w:rsidRPr="00426836">
        <w:rPr>
          <w:szCs w:val="24"/>
        </w:rPr>
        <w:t>s</w:t>
      </w:r>
      <w:r w:rsidR="009A45C0" w:rsidRPr="00426836">
        <w:rPr>
          <w:szCs w:val="24"/>
        </w:rPr>
        <w:t xml:space="preserve">upporting </w:t>
      </w:r>
      <w:r w:rsidR="00E76B57" w:rsidRPr="00426836">
        <w:rPr>
          <w:szCs w:val="24"/>
        </w:rPr>
        <w:t>s</w:t>
      </w:r>
      <w:r w:rsidR="009A45C0" w:rsidRPr="00426836">
        <w:rPr>
          <w:szCs w:val="24"/>
        </w:rPr>
        <w:t xml:space="preserve">tatement </w:t>
      </w:r>
      <w:r w:rsidR="00E76B57" w:rsidRPr="00426836">
        <w:rPr>
          <w:szCs w:val="24"/>
        </w:rPr>
        <w:t xml:space="preserve">is a </w:t>
      </w:r>
      <w:r w:rsidR="00D360A6">
        <w:rPr>
          <w:szCs w:val="24"/>
        </w:rPr>
        <w:t>r</w:t>
      </w:r>
      <w:r w:rsidR="009A45C0" w:rsidRPr="00426836">
        <w:rPr>
          <w:szCs w:val="24"/>
        </w:rPr>
        <w:t xml:space="preserve">equest to approve an information collection from employees and applicants for employment with the Department of Commerce </w:t>
      </w:r>
      <w:r w:rsidR="002A4D1B" w:rsidRPr="00426836">
        <w:rPr>
          <w:szCs w:val="24"/>
        </w:rPr>
        <w:t xml:space="preserve">(DOC), </w:t>
      </w:r>
      <w:r w:rsidR="009A45C0" w:rsidRPr="00426836">
        <w:rPr>
          <w:szCs w:val="24"/>
        </w:rPr>
        <w:t>who allege</w:t>
      </w:r>
      <w:r w:rsidR="002A4D1B" w:rsidRPr="00426836">
        <w:rPr>
          <w:szCs w:val="24"/>
        </w:rPr>
        <w:t>s</w:t>
      </w:r>
      <w:r w:rsidR="009A45C0" w:rsidRPr="00426836">
        <w:rPr>
          <w:szCs w:val="24"/>
        </w:rPr>
        <w:t xml:space="preserve"> that they were subjected to discriminatory treatment</w:t>
      </w:r>
      <w:r w:rsidR="002C617D" w:rsidRPr="00426836">
        <w:rPr>
          <w:szCs w:val="24"/>
        </w:rPr>
        <w:t xml:space="preserve">, on the grounds of race, color, religion, sex, national origin, age, disability, </w:t>
      </w:r>
      <w:r w:rsidR="005713E8">
        <w:rPr>
          <w:szCs w:val="24"/>
        </w:rPr>
        <w:t xml:space="preserve">genetic information, </w:t>
      </w:r>
      <w:r w:rsidR="002C617D" w:rsidRPr="00426836">
        <w:rPr>
          <w:szCs w:val="24"/>
        </w:rPr>
        <w:t xml:space="preserve">and/or reprisal for participation in </w:t>
      </w:r>
      <w:r w:rsidR="005C0392">
        <w:rPr>
          <w:szCs w:val="24"/>
        </w:rPr>
        <w:t>Equal Employment Opportunity (</w:t>
      </w:r>
      <w:r w:rsidR="002C617D" w:rsidRPr="00426836">
        <w:rPr>
          <w:szCs w:val="24"/>
        </w:rPr>
        <w:t>EEO</w:t>
      </w:r>
      <w:r w:rsidR="005C0392">
        <w:rPr>
          <w:szCs w:val="24"/>
        </w:rPr>
        <w:t>)</w:t>
      </w:r>
      <w:r w:rsidR="002C617D" w:rsidRPr="00426836">
        <w:rPr>
          <w:szCs w:val="24"/>
        </w:rPr>
        <w:t xml:space="preserve"> activity.  </w:t>
      </w:r>
      <w:r w:rsidR="00F53051">
        <w:rPr>
          <w:szCs w:val="24"/>
        </w:rPr>
        <w:t>This collection is administered by the Office of Civil Rights</w:t>
      </w:r>
      <w:r w:rsidR="001F22C9">
        <w:rPr>
          <w:szCs w:val="24"/>
        </w:rPr>
        <w:t xml:space="preserve"> (OCR)</w:t>
      </w:r>
      <w:r w:rsidR="00F53051">
        <w:rPr>
          <w:szCs w:val="24"/>
        </w:rPr>
        <w:t>.</w:t>
      </w:r>
    </w:p>
    <w:p w:rsidR="00F53051" w:rsidRDefault="00F53051" w:rsidP="00515747">
      <w:pPr>
        <w:rPr>
          <w:szCs w:val="24"/>
        </w:rPr>
      </w:pPr>
    </w:p>
    <w:p w:rsidR="003D7055" w:rsidRDefault="003D7055" w:rsidP="00515747">
      <w:pPr>
        <w:rPr>
          <w:szCs w:val="26"/>
        </w:rPr>
      </w:pPr>
      <w:r w:rsidRPr="00610EC0">
        <w:rPr>
          <w:szCs w:val="26"/>
        </w:rPr>
        <w:t>In 1998, President Clinton amended</w:t>
      </w:r>
      <w:r w:rsidRPr="00580C9B">
        <w:rPr>
          <w:i/>
          <w:szCs w:val="26"/>
        </w:rPr>
        <w:t xml:space="preserve"> Executive Order 11478 entitled “Equal Employment</w:t>
      </w:r>
      <w:r w:rsidRPr="00573604">
        <w:rPr>
          <w:szCs w:val="26"/>
        </w:rPr>
        <w:t xml:space="preserve"> </w:t>
      </w:r>
      <w:r w:rsidRPr="00FB3968">
        <w:rPr>
          <w:i/>
          <w:szCs w:val="26"/>
        </w:rPr>
        <w:t>Opportunity in Federal Government</w:t>
      </w:r>
      <w:r w:rsidRPr="00573604">
        <w:rPr>
          <w:szCs w:val="26"/>
        </w:rPr>
        <w:t xml:space="preserve">,” to establish a uniform policy prohibiting discrimination in Federal employment.  The Department of Commerce, </w:t>
      </w:r>
      <w:r>
        <w:rPr>
          <w:szCs w:val="26"/>
        </w:rPr>
        <w:t xml:space="preserve">OCR implemented </w:t>
      </w:r>
      <w:r w:rsidRPr="00573604">
        <w:rPr>
          <w:szCs w:val="26"/>
        </w:rPr>
        <w:t>Department Administrative Order 215-</w:t>
      </w:r>
      <w:r w:rsidR="00241454">
        <w:rPr>
          <w:szCs w:val="26"/>
        </w:rPr>
        <w:t>9</w:t>
      </w:r>
      <w:r w:rsidR="00C0548C">
        <w:rPr>
          <w:szCs w:val="26"/>
        </w:rPr>
        <w:t>, “Filing Discrimination Complaints,”</w:t>
      </w:r>
      <w:r>
        <w:rPr>
          <w:szCs w:val="26"/>
        </w:rPr>
        <w:t xml:space="preserve"> </w:t>
      </w:r>
      <w:r w:rsidRPr="00573604">
        <w:rPr>
          <w:szCs w:val="26"/>
        </w:rPr>
        <w:t xml:space="preserve">establishing a complaint process for violations of this policy. </w:t>
      </w:r>
      <w:r>
        <w:rPr>
          <w:szCs w:val="26"/>
        </w:rPr>
        <w:t xml:space="preserve"> </w:t>
      </w:r>
      <w:r w:rsidRPr="00573604">
        <w:rPr>
          <w:szCs w:val="26"/>
        </w:rPr>
        <w:t>In order to ensure that the Executive Order’s pr</w:t>
      </w:r>
      <w:r>
        <w:rPr>
          <w:szCs w:val="26"/>
        </w:rPr>
        <w:t xml:space="preserve">ohibition of </w:t>
      </w:r>
      <w:r w:rsidRPr="00573604">
        <w:rPr>
          <w:szCs w:val="26"/>
        </w:rPr>
        <w:t xml:space="preserve">discrimination is being enforced throughout DOC, it is necessary to have some process to investigate and correct violations. </w:t>
      </w:r>
    </w:p>
    <w:p w:rsidR="003D7055" w:rsidRDefault="003D7055" w:rsidP="00515747">
      <w:pPr>
        <w:rPr>
          <w:szCs w:val="26"/>
        </w:rPr>
      </w:pPr>
    </w:p>
    <w:p w:rsidR="00086A51" w:rsidRDefault="00DB5AA3" w:rsidP="00515747">
      <w:pPr>
        <w:rPr>
          <w:szCs w:val="26"/>
        </w:rPr>
      </w:pPr>
      <w:r w:rsidRPr="00426836">
        <w:rPr>
          <w:szCs w:val="24"/>
        </w:rPr>
        <w:t>Th</w:t>
      </w:r>
      <w:r w:rsidR="00B469CA">
        <w:rPr>
          <w:szCs w:val="24"/>
        </w:rPr>
        <w:t>is</w:t>
      </w:r>
      <w:r w:rsidRPr="00426836">
        <w:rPr>
          <w:szCs w:val="24"/>
        </w:rPr>
        <w:t xml:space="preserve"> </w:t>
      </w:r>
      <w:r w:rsidR="00FB3968">
        <w:rPr>
          <w:szCs w:val="24"/>
        </w:rPr>
        <w:t xml:space="preserve">complaint process </w:t>
      </w:r>
      <w:r w:rsidR="00515747" w:rsidRPr="00426836">
        <w:rPr>
          <w:szCs w:val="24"/>
        </w:rPr>
        <w:t xml:space="preserve">involves </w:t>
      </w:r>
      <w:r w:rsidR="00FB3968">
        <w:rPr>
          <w:szCs w:val="24"/>
        </w:rPr>
        <w:t>F</w:t>
      </w:r>
      <w:r w:rsidR="00515747" w:rsidRPr="00426836">
        <w:rPr>
          <w:szCs w:val="24"/>
        </w:rPr>
        <w:t>orm</w:t>
      </w:r>
      <w:r w:rsidR="00FB3968">
        <w:rPr>
          <w:szCs w:val="24"/>
        </w:rPr>
        <w:t xml:space="preserve"> </w:t>
      </w:r>
      <w:r w:rsidR="00515747" w:rsidRPr="00426836">
        <w:rPr>
          <w:szCs w:val="24"/>
        </w:rPr>
        <w:t>CD-498,</w:t>
      </w:r>
      <w:r w:rsidR="001F22C9">
        <w:rPr>
          <w:szCs w:val="24"/>
        </w:rPr>
        <w:t xml:space="preserve"> </w:t>
      </w:r>
      <w:r w:rsidR="001F22C9" w:rsidRPr="001F22C9">
        <w:rPr>
          <w:b/>
          <w:i/>
          <w:szCs w:val="24"/>
        </w:rPr>
        <w:t xml:space="preserve">Complaint of Employment Discrimination </w:t>
      </w:r>
      <w:r w:rsidR="00B469CA">
        <w:rPr>
          <w:b/>
          <w:i/>
          <w:szCs w:val="24"/>
        </w:rPr>
        <w:t>(</w:t>
      </w:r>
      <w:r w:rsidR="001F22C9" w:rsidRPr="001F22C9">
        <w:rPr>
          <w:b/>
          <w:i/>
          <w:szCs w:val="24"/>
        </w:rPr>
        <w:t>Used by Permanent Employees and Applicants for Employment at DOC</w:t>
      </w:r>
      <w:r w:rsidR="00B469CA">
        <w:rPr>
          <w:b/>
          <w:i/>
          <w:szCs w:val="24"/>
        </w:rPr>
        <w:t>)</w:t>
      </w:r>
      <w:r w:rsidR="00580C9B">
        <w:rPr>
          <w:i/>
          <w:szCs w:val="24"/>
        </w:rPr>
        <w:t>.</w:t>
      </w:r>
      <w:r w:rsidR="00580C9B">
        <w:rPr>
          <w:szCs w:val="24"/>
        </w:rPr>
        <w:t xml:space="preserve">  </w:t>
      </w:r>
      <w:r w:rsidR="00FB3968">
        <w:rPr>
          <w:szCs w:val="26"/>
        </w:rPr>
        <w:t>The r</w:t>
      </w:r>
      <w:r w:rsidR="00FB3968" w:rsidRPr="0082261D">
        <w:rPr>
          <w:szCs w:val="26"/>
        </w:rPr>
        <w:t xml:space="preserve">eview and clearance of the </w:t>
      </w:r>
      <w:r w:rsidR="00FB3968">
        <w:rPr>
          <w:szCs w:val="26"/>
        </w:rPr>
        <w:t>form</w:t>
      </w:r>
      <w:r w:rsidR="00FB3968" w:rsidRPr="0082261D">
        <w:rPr>
          <w:szCs w:val="26"/>
        </w:rPr>
        <w:t xml:space="preserve"> </w:t>
      </w:r>
      <w:r w:rsidR="00FB3968">
        <w:rPr>
          <w:szCs w:val="26"/>
        </w:rPr>
        <w:t>is</w:t>
      </w:r>
      <w:r w:rsidR="00FB3968" w:rsidRPr="0082261D">
        <w:rPr>
          <w:szCs w:val="26"/>
        </w:rPr>
        <w:t xml:space="preserve"> essential to the mission of D</w:t>
      </w:r>
      <w:r w:rsidR="00FB3968">
        <w:rPr>
          <w:szCs w:val="26"/>
        </w:rPr>
        <w:t>O</w:t>
      </w:r>
      <w:r w:rsidR="00FB3968" w:rsidRPr="0082261D">
        <w:rPr>
          <w:szCs w:val="26"/>
        </w:rPr>
        <w:t>C</w:t>
      </w:r>
      <w:r w:rsidR="00FB3968">
        <w:rPr>
          <w:szCs w:val="26"/>
        </w:rPr>
        <w:t xml:space="preserve"> </w:t>
      </w:r>
      <w:r w:rsidR="00FB3968" w:rsidRPr="0082261D">
        <w:rPr>
          <w:szCs w:val="26"/>
        </w:rPr>
        <w:t xml:space="preserve">to obtain reliable data that will enhance </w:t>
      </w:r>
      <w:r w:rsidR="00FB3968">
        <w:rPr>
          <w:szCs w:val="26"/>
        </w:rPr>
        <w:t>the</w:t>
      </w:r>
      <w:r w:rsidR="00FB3968" w:rsidRPr="0082261D">
        <w:rPr>
          <w:szCs w:val="26"/>
        </w:rPr>
        <w:t xml:space="preserve"> ability to process and resolve complaints of employment discrimination and to measure the success of the </w:t>
      </w:r>
      <w:r w:rsidR="00FB3968">
        <w:rPr>
          <w:szCs w:val="26"/>
        </w:rPr>
        <w:t>complaint</w:t>
      </w:r>
      <w:r w:rsidR="00FB3968" w:rsidRPr="0082261D">
        <w:rPr>
          <w:szCs w:val="26"/>
        </w:rPr>
        <w:t xml:space="preserve"> </w:t>
      </w:r>
      <w:r w:rsidR="00FB3968">
        <w:rPr>
          <w:szCs w:val="26"/>
        </w:rPr>
        <w:t>p</w:t>
      </w:r>
      <w:r w:rsidR="00FB3968" w:rsidRPr="0082261D">
        <w:rPr>
          <w:szCs w:val="26"/>
        </w:rPr>
        <w:t xml:space="preserve">rogram.  Efficient, effective processing of EEO complaints will minimize disruptions </w:t>
      </w:r>
      <w:r w:rsidR="00FB3968">
        <w:rPr>
          <w:szCs w:val="26"/>
        </w:rPr>
        <w:t xml:space="preserve">in </w:t>
      </w:r>
      <w:r w:rsidR="00FB3968" w:rsidRPr="0082261D">
        <w:rPr>
          <w:szCs w:val="26"/>
        </w:rPr>
        <w:t xml:space="preserve">operations.  </w:t>
      </w:r>
    </w:p>
    <w:p w:rsidR="00086A51" w:rsidRDefault="00086A51" w:rsidP="00515747">
      <w:pPr>
        <w:rPr>
          <w:szCs w:val="26"/>
        </w:rPr>
      </w:pPr>
    </w:p>
    <w:p w:rsidR="00E73EBA" w:rsidRDefault="00580C9B" w:rsidP="00515747">
      <w:pPr>
        <w:rPr>
          <w:szCs w:val="24"/>
        </w:rPr>
      </w:pPr>
      <w:r>
        <w:rPr>
          <w:szCs w:val="24"/>
        </w:rPr>
        <w:t xml:space="preserve">The previous submission also contained Form </w:t>
      </w:r>
      <w:r w:rsidR="00515747" w:rsidRPr="00426836">
        <w:rPr>
          <w:szCs w:val="24"/>
        </w:rPr>
        <w:t>CD-498</w:t>
      </w:r>
      <w:r w:rsidR="00F53051">
        <w:rPr>
          <w:szCs w:val="24"/>
        </w:rPr>
        <w:t>A</w:t>
      </w:r>
      <w:r w:rsidR="001F22C9">
        <w:rPr>
          <w:szCs w:val="24"/>
        </w:rPr>
        <w:t>,</w:t>
      </w:r>
      <w:r w:rsidR="001F22C9" w:rsidRPr="001F22C9">
        <w:rPr>
          <w:rFonts w:ascii="Arial" w:hAnsi="Arial" w:cs="Arial"/>
          <w:sz w:val="19"/>
          <w:szCs w:val="19"/>
        </w:rPr>
        <w:t xml:space="preserve"> </w:t>
      </w:r>
      <w:r w:rsidR="001F22C9" w:rsidRPr="00580C9B">
        <w:rPr>
          <w:szCs w:val="24"/>
        </w:rPr>
        <w:t>Complaint of Employment Discrimination for the Decennial Census</w:t>
      </w:r>
      <w:r>
        <w:rPr>
          <w:szCs w:val="24"/>
        </w:rPr>
        <w:t xml:space="preserve">, which has been removed because the decennial census is completed. </w:t>
      </w:r>
      <w:r w:rsidR="00E73EBA">
        <w:rPr>
          <w:szCs w:val="24"/>
        </w:rPr>
        <w:t xml:space="preserve">  </w:t>
      </w:r>
    </w:p>
    <w:p w:rsidR="00E73EBA" w:rsidRDefault="00E73EBA" w:rsidP="00515747">
      <w:pPr>
        <w:rPr>
          <w:szCs w:val="24"/>
        </w:rPr>
      </w:pPr>
    </w:p>
    <w:p w:rsidR="00515747" w:rsidRPr="00E73EBA" w:rsidRDefault="00E73EBA" w:rsidP="00515747">
      <w:pPr>
        <w:rPr>
          <w:szCs w:val="24"/>
        </w:rPr>
      </w:pPr>
      <w:r>
        <w:rPr>
          <w:szCs w:val="24"/>
        </w:rPr>
        <w:t xml:space="preserve">Also, since the previous submission compliance to </w:t>
      </w:r>
      <w:r w:rsidRPr="00E73EBA">
        <w:rPr>
          <w:szCs w:val="24"/>
        </w:rPr>
        <w:t>new statutory requirements under the Genetic Information Nondiscrimination Act of 2008 (GINA)</w:t>
      </w:r>
      <w:r>
        <w:rPr>
          <w:szCs w:val="24"/>
        </w:rPr>
        <w:t xml:space="preserve"> was added to Form CD-498</w:t>
      </w:r>
      <w:r w:rsidRPr="00E73EBA">
        <w:rPr>
          <w:szCs w:val="24"/>
        </w:rPr>
        <w:t xml:space="preserve">. </w:t>
      </w:r>
      <w:r w:rsidR="00D431E3" w:rsidRPr="00E73EBA">
        <w:rPr>
          <w:szCs w:val="24"/>
        </w:rPr>
        <w:t xml:space="preserve">  </w:t>
      </w:r>
      <w:r w:rsidR="00426836" w:rsidRPr="00E73EBA">
        <w:rPr>
          <w:szCs w:val="24"/>
        </w:rPr>
        <w:t xml:space="preserve">  </w:t>
      </w:r>
      <w:r w:rsidR="00515747" w:rsidRPr="00E73EBA">
        <w:rPr>
          <w:szCs w:val="24"/>
        </w:rPr>
        <w:t> </w:t>
      </w:r>
    </w:p>
    <w:p w:rsidR="005C0392" w:rsidRDefault="005C0392" w:rsidP="005C0392">
      <w:pPr>
        <w:rPr>
          <w:lang w:val="en-CA"/>
        </w:rPr>
      </w:pPr>
    </w:p>
    <w:p w:rsidR="00FB3968" w:rsidRDefault="002A4D1B" w:rsidP="002A4D1B">
      <w:pPr>
        <w:rPr>
          <w:szCs w:val="26"/>
        </w:rPr>
      </w:pPr>
      <w:r w:rsidRPr="0082261D">
        <w:rPr>
          <w:szCs w:val="26"/>
        </w:rPr>
        <w:t xml:space="preserve">Use of </w:t>
      </w:r>
      <w:r w:rsidR="00FB3968">
        <w:rPr>
          <w:szCs w:val="26"/>
        </w:rPr>
        <w:t xml:space="preserve">a </w:t>
      </w:r>
      <w:r w:rsidRPr="0082261D">
        <w:rPr>
          <w:szCs w:val="26"/>
        </w:rPr>
        <w:t xml:space="preserve">standardized form will allow </w:t>
      </w:r>
      <w:r w:rsidR="007210E6">
        <w:rPr>
          <w:szCs w:val="26"/>
        </w:rPr>
        <w:t>OCR</w:t>
      </w:r>
      <w:r w:rsidRPr="0082261D">
        <w:rPr>
          <w:szCs w:val="26"/>
        </w:rPr>
        <w:t xml:space="preserve"> to gather reliable data on the type of complaints filed and the location </w:t>
      </w:r>
      <w:r w:rsidR="00CA7DAF">
        <w:rPr>
          <w:szCs w:val="26"/>
        </w:rPr>
        <w:t xml:space="preserve">of </w:t>
      </w:r>
      <w:r w:rsidRPr="0082261D">
        <w:rPr>
          <w:szCs w:val="26"/>
        </w:rPr>
        <w:t>the complaints</w:t>
      </w:r>
      <w:r w:rsidR="00CA7DAF">
        <w:rPr>
          <w:szCs w:val="26"/>
        </w:rPr>
        <w:t xml:space="preserve">. </w:t>
      </w:r>
      <w:r w:rsidRPr="0082261D">
        <w:rPr>
          <w:szCs w:val="26"/>
        </w:rPr>
        <w:t xml:space="preserve"> </w:t>
      </w:r>
      <w:r w:rsidR="0019334E">
        <w:rPr>
          <w:szCs w:val="26"/>
        </w:rPr>
        <w:t>T</w:t>
      </w:r>
      <w:r w:rsidR="007210E6">
        <w:rPr>
          <w:szCs w:val="26"/>
        </w:rPr>
        <w:t xml:space="preserve">he </w:t>
      </w:r>
      <w:r w:rsidR="00016323">
        <w:rPr>
          <w:szCs w:val="26"/>
        </w:rPr>
        <w:t>form</w:t>
      </w:r>
      <w:r w:rsidR="0019334E">
        <w:rPr>
          <w:szCs w:val="26"/>
        </w:rPr>
        <w:t xml:space="preserve"> also aid</w:t>
      </w:r>
      <w:r w:rsidR="00831161">
        <w:rPr>
          <w:szCs w:val="26"/>
        </w:rPr>
        <w:t>s</w:t>
      </w:r>
      <w:r w:rsidRPr="0082261D">
        <w:rPr>
          <w:szCs w:val="26"/>
        </w:rPr>
        <w:t xml:space="preserve"> in </w:t>
      </w:r>
      <w:r w:rsidR="0019334E">
        <w:rPr>
          <w:szCs w:val="26"/>
        </w:rPr>
        <w:t>the</w:t>
      </w:r>
      <w:r w:rsidRPr="0082261D">
        <w:rPr>
          <w:szCs w:val="26"/>
        </w:rPr>
        <w:t xml:space="preserve"> determination of whether a complaint meets all procedural and jurisdictional requirements for acceptance.</w:t>
      </w:r>
      <w:r w:rsidR="0019334E">
        <w:rPr>
          <w:szCs w:val="26"/>
        </w:rPr>
        <w:t xml:space="preserve">  </w:t>
      </w:r>
    </w:p>
    <w:p w:rsidR="002A4D1B" w:rsidRPr="0082261D" w:rsidRDefault="002751D2" w:rsidP="002A4D1B">
      <w:pPr>
        <w:rPr>
          <w:szCs w:val="26"/>
        </w:rPr>
      </w:pPr>
      <w:r>
        <w:rPr>
          <w:szCs w:val="26"/>
        </w:rPr>
        <w:t>The c</w:t>
      </w:r>
      <w:r w:rsidR="002A4D1B" w:rsidRPr="0082261D">
        <w:rPr>
          <w:szCs w:val="26"/>
        </w:rPr>
        <w:t>ollection of EEO complaint information is made pursuant to the Equal Employment Opportunity Commission regulations at 29 C.F.R. Part 1614.  These regulations, which govern the EEO complaint process</w:t>
      </w:r>
      <w:r w:rsidR="00B00878" w:rsidRPr="0082261D">
        <w:rPr>
          <w:szCs w:val="26"/>
        </w:rPr>
        <w:t>, require</w:t>
      </w:r>
      <w:r w:rsidR="002A4D1B" w:rsidRPr="0082261D">
        <w:rPr>
          <w:szCs w:val="26"/>
        </w:rPr>
        <w:t xml:space="preserve"> that the complainant submit </w:t>
      </w:r>
      <w:r w:rsidR="00B00878" w:rsidRPr="0082261D">
        <w:rPr>
          <w:szCs w:val="26"/>
        </w:rPr>
        <w:t>a signed</w:t>
      </w:r>
      <w:r w:rsidR="002A4D1B" w:rsidRPr="0082261D">
        <w:rPr>
          <w:szCs w:val="26"/>
        </w:rPr>
        <w:t xml:space="preserve"> statement that is sufficiently precise to identify the general actions or practices that form the bas</w:t>
      </w:r>
      <w:r>
        <w:rPr>
          <w:szCs w:val="26"/>
        </w:rPr>
        <w:t>i</w:t>
      </w:r>
      <w:r w:rsidR="002A4D1B" w:rsidRPr="0082261D">
        <w:rPr>
          <w:szCs w:val="26"/>
        </w:rPr>
        <w:t xml:space="preserve">s of the complaint.  Although complainants are not required to use </w:t>
      </w:r>
      <w:r>
        <w:rPr>
          <w:szCs w:val="26"/>
        </w:rPr>
        <w:t>the</w:t>
      </w:r>
      <w:r w:rsidR="002A4D1B" w:rsidRPr="0082261D">
        <w:rPr>
          <w:szCs w:val="26"/>
        </w:rPr>
        <w:t xml:space="preserve"> </w:t>
      </w:r>
      <w:r w:rsidR="00016323">
        <w:rPr>
          <w:szCs w:val="26"/>
        </w:rPr>
        <w:t>form</w:t>
      </w:r>
      <w:r w:rsidR="002A4D1B" w:rsidRPr="0082261D">
        <w:rPr>
          <w:szCs w:val="26"/>
        </w:rPr>
        <w:t xml:space="preserve">, we strongly encourage its use to ensure complete, accurate and uniform case processing and data collection. </w:t>
      </w:r>
    </w:p>
    <w:p w:rsidR="002A4D1B" w:rsidRPr="0082261D" w:rsidRDefault="002A4D1B" w:rsidP="002A4D1B">
      <w:pPr>
        <w:rPr>
          <w:szCs w:val="26"/>
        </w:rPr>
      </w:pPr>
    </w:p>
    <w:p w:rsidR="002A4D1B" w:rsidRPr="0082261D" w:rsidRDefault="002A4D1B" w:rsidP="002A4D1B">
      <w:pPr>
        <w:rPr>
          <w:szCs w:val="26"/>
        </w:rPr>
      </w:pPr>
      <w:r w:rsidRPr="0082261D">
        <w:rPr>
          <w:szCs w:val="26"/>
        </w:rPr>
        <w:t xml:space="preserve">In addition to the benefits mentioned above, </w:t>
      </w:r>
      <w:r w:rsidR="00FD195C">
        <w:rPr>
          <w:szCs w:val="26"/>
        </w:rPr>
        <w:t xml:space="preserve">use of the </w:t>
      </w:r>
      <w:r w:rsidR="00016323">
        <w:rPr>
          <w:szCs w:val="26"/>
        </w:rPr>
        <w:t>form</w:t>
      </w:r>
      <w:r w:rsidR="00F53051">
        <w:rPr>
          <w:szCs w:val="26"/>
        </w:rPr>
        <w:t xml:space="preserve"> </w:t>
      </w:r>
      <w:r w:rsidRPr="0082261D">
        <w:rPr>
          <w:szCs w:val="26"/>
        </w:rPr>
        <w:t>will:</w:t>
      </w:r>
    </w:p>
    <w:p w:rsidR="0082261D" w:rsidRDefault="0082261D" w:rsidP="0082261D">
      <w:pPr>
        <w:pStyle w:val="a"/>
        <w:tabs>
          <w:tab w:val="left" w:pos="720"/>
        </w:tabs>
        <w:ind w:left="0"/>
        <w:rPr>
          <w:szCs w:val="26"/>
        </w:rPr>
      </w:pPr>
    </w:p>
    <w:p w:rsidR="002A4D1B" w:rsidRPr="0082261D" w:rsidRDefault="002A4D1B" w:rsidP="0082261D">
      <w:pPr>
        <w:pStyle w:val="a"/>
        <w:numPr>
          <w:ilvl w:val="0"/>
          <w:numId w:val="15"/>
        </w:numPr>
        <w:rPr>
          <w:szCs w:val="26"/>
        </w:rPr>
      </w:pPr>
      <w:r w:rsidRPr="0082261D">
        <w:rPr>
          <w:szCs w:val="26"/>
        </w:rPr>
        <w:t xml:space="preserve">Facilitate program compliance with EEOC regulations; </w:t>
      </w:r>
    </w:p>
    <w:p w:rsidR="002A4D1B" w:rsidRPr="0082261D" w:rsidRDefault="002A4D1B" w:rsidP="002A4D1B">
      <w:pPr>
        <w:rPr>
          <w:szCs w:val="26"/>
        </w:rPr>
      </w:pPr>
    </w:p>
    <w:p w:rsidR="002A4D1B" w:rsidRPr="0082261D" w:rsidRDefault="002A4D1B" w:rsidP="0082261D">
      <w:pPr>
        <w:pStyle w:val="a"/>
        <w:numPr>
          <w:ilvl w:val="0"/>
          <w:numId w:val="15"/>
        </w:numPr>
        <w:rPr>
          <w:szCs w:val="26"/>
        </w:rPr>
      </w:pPr>
      <w:r w:rsidRPr="0082261D">
        <w:rPr>
          <w:szCs w:val="26"/>
        </w:rPr>
        <w:t>Provide complainants with an easy-to-</w:t>
      </w:r>
      <w:r w:rsidR="00B00878" w:rsidRPr="0082261D">
        <w:rPr>
          <w:szCs w:val="26"/>
        </w:rPr>
        <w:t>use form</w:t>
      </w:r>
      <w:r w:rsidRPr="0082261D">
        <w:rPr>
          <w:szCs w:val="26"/>
        </w:rPr>
        <w:t xml:space="preserve"> that </w:t>
      </w:r>
      <w:r w:rsidR="00FD195C">
        <w:rPr>
          <w:szCs w:val="26"/>
        </w:rPr>
        <w:t>requests</w:t>
      </w:r>
      <w:r w:rsidRPr="0082261D">
        <w:rPr>
          <w:szCs w:val="26"/>
        </w:rPr>
        <w:t xml:space="preserve"> for all of the basic information needed in a formal EEO complaint;</w:t>
      </w:r>
    </w:p>
    <w:p w:rsidR="002A4D1B" w:rsidRPr="0082261D" w:rsidRDefault="002A4D1B" w:rsidP="002A4D1B">
      <w:pPr>
        <w:rPr>
          <w:szCs w:val="26"/>
        </w:rPr>
      </w:pPr>
    </w:p>
    <w:p w:rsidR="002A4D1B" w:rsidRPr="0082261D" w:rsidRDefault="002A4D1B" w:rsidP="0082261D">
      <w:pPr>
        <w:pStyle w:val="a"/>
        <w:numPr>
          <w:ilvl w:val="0"/>
          <w:numId w:val="15"/>
        </w:numPr>
        <w:rPr>
          <w:szCs w:val="26"/>
        </w:rPr>
      </w:pPr>
      <w:r w:rsidRPr="0082261D">
        <w:rPr>
          <w:szCs w:val="26"/>
        </w:rPr>
        <w:t>Allow the Department to provide timely feedback to managers and supervisors regarding formal complaints filed in their organizational units;</w:t>
      </w:r>
    </w:p>
    <w:p w:rsidR="00DB4941" w:rsidRPr="0082261D" w:rsidRDefault="00DB4941" w:rsidP="00B00878">
      <w:pPr>
        <w:pStyle w:val="a"/>
        <w:tabs>
          <w:tab w:val="left" w:pos="720"/>
        </w:tabs>
        <w:ind w:left="0"/>
        <w:rPr>
          <w:szCs w:val="26"/>
        </w:rPr>
      </w:pPr>
    </w:p>
    <w:p w:rsidR="00686698" w:rsidRPr="0082261D" w:rsidRDefault="00086A51" w:rsidP="00B00878">
      <w:pPr>
        <w:widowControl w:val="0"/>
      </w:pPr>
      <w:r>
        <w:t>The</w:t>
      </w:r>
      <w:r w:rsidR="00CA7DAF">
        <w:t xml:space="preserve"> </w:t>
      </w:r>
      <w:r w:rsidR="002751D2">
        <w:t>c</w:t>
      </w:r>
      <w:r w:rsidR="00B00878" w:rsidRPr="0082261D">
        <w:t xml:space="preserve">omplaint process has three parts: </w:t>
      </w:r>
      <w:r w:rsidR="00686698" w:rsidRPr="0082261D">
        <w:t xml:space="preserve"> </w:t>
      </w:r>
    </w:p>
    <w:p w:rsidR="00686698" w:rsidRPr="0082261D" w:rsidRDefault="00686698" w:rsidP="00686698">
      <w:pPr>
        <w:widowControl w:val="0"/>
        <w:ind w:firstLine="720"/>
      </w:pPr>
    </w:p>
    <w:p w:rsidR="002751D2" w:rsidRDefault="00B00878" w:rsidP="002751D2">
      <w:pPr>
        <w:widowControl w:val="0"/>
        <w:numPr>
          <w:ilvl w:val="0"/>
          <w:numId w:val="9"/>
        </w:numPr>
      </w:pPr>
      <w:r w:rsidRPr="00F7013B">
        <w:rPr>
          <w:b/>
          <w:smallCaps/>
          <w:u w:val="single"/>
        </w:rPr>
        <w:t>EEO Counseling: The Informal Process</w:t>
      </w:r>
      <w:r w:rsidR="00686698" w:rsidRPr="0082261D">
        <w:rPr>
          <w:smallCaps/>
        </w:rPr>
        <w:t xml:space="preserve">:  </w:t>
      </w:r>
      <w:r w:rsidR="00686698" w:rsidRPr="0082261D">
        <w:t xml:space="preserve">Bureau EEO Offices administer the informal EEO counseling process. If an employee believes that he or she has been discriminated against in the workplace or in the hiring process, </w:t>
      </w:r>
      <w:r w:rsidR="0082261D">
        <w:t xml:space="preserve">they </w:t>
      </w:r>
      <w:r w:rsidR="00686698" w:rsidRPr="0082261D">
        <w:t xml:space="preserve">may contact an EEO Counselor. The Counselor will look into the facts of the situation and try to resolve </w:t>
      </w:r>
      <w:r w:rsidR="00384AC4">
        <w:t xml:space="preserve">their </w:t>
      </w:r>
      <w:r w:rsidR="00686698" w:rsidRPr="0082261D">
        <w:t xml:space="preserve">concerns with bureau management through mutual agreement. </w:t>
      </w:r>
      <w:r w:rsidR="00384AC4">
        <w:t xml:space="preserve"> The</w:t>
      </w:r>
      <w:r w:rsidR="00F7013B">
        <w:t xml:space="preserve"> employee</w:t>
      </w:r>
      <w:r w:rsidR="00686698" w:rsidRPr="0082261D">
        <w:t xml:space="preserve"> must complete EEO Counseling before filing a formal complaint. To preserve </w:t>
      </w:r>
      <w:r w:rsidR="00F7013B">
        <w:t>their</w:t>
      </w:r>
      <w:r w:rsidR="00686698" w:rsidRPr="0082261D">
        <w:t xml:space="preserve"> right to</w:t>
      </w:r>
    </w:p>
    <w:p w:rsidR="002751D2" w:rsidRDefault="00686698" w:rsidP="002751D2">
      <w:pPr>
        <w:widowControl w:val="0"/>
        <w:ind w:left="360" w:firstLine="360"/>
      </w:pPr>
      <w:r w:rsidRPr="0082261D">
        <w:t xml:space="preserve">file a formal EEO complaint, </w:t>
      </w:r>
      <w:r w:rsidR="00F7013B">
        <w:t>the employee</w:t>
      </w:r>
      <w:r w:rsidRPr="0082261D">
        <w:t xml:space="preserve"> must contact an EEO counselor within </w:t>
      </w:r>
    </w:p>
    <w:p w:rsidR="00686698" w:rsidRPr="0082261D" w:rsidRDefault="00686698" w:rsidP="002751D2">
      <w:pPr>
        <w:widowControl w:val="0"/>
        <w:ind w:left="720"/>
      </w:pPr>
      <w:r w:rsidRPr="0082261D">
        <w:t xml:space="preserve">45 calendar days of the alleged discrimination or the date </w:t>
      </w:r>
      <w:r w:rsidR="00F7013B">
        <w:t>the</w:t>
      </w:r>
      <w:r w:rsidRPr="0082261D">
        <w:t xml:space="preserve">y became aware of it. </w:t>
      </w:r>
      <w:r w:rsidR="0090695E">
        <w:t xml:space="preserve">     </w:t>
      </w:r>
      <w:r w:rsidR="00F7013B">
        <w:t>The employee</w:t>
      </w:r>
      <w:r w:rsidR="0090695E">
        <w:t xml:space="preserve"> may ask the c</w:t>
      </w:r>
      <w:r w:rsidRPr="0082261D">
        <w:t xml:space="preserve">ounselor not to reveal </w:t>
      </w:r>
      <w:r w:rsidR="00CF5B82">
        <w:t xml:space="preserve">their </w:t>
      </w:r>
      <w:r w:rsidRPr="0082261D">
        <w:t>name during counseling.</w:t>
      </w:r>
    </w:p>
    <w:p w:rsidR="00B00878" w:rsidRDefault="00B00878" w:rsidP="00686698">
      <w:pPr>
        <w:widowControl w:val="0"/>
      </w:pPr>
    </w:p>
    <w:p w:rsidR="00B628C3" w:rsidRPr="0082261D" w:rsidRDefault="00B628C3" w:rsidP="00686698">
      <w:pPr>
        <w:widowControl w:val="0"/>
        <w:numPr>
          <w:ilvl w:val="0"/>
          <w:numId w:val="9"/>
        </w:numPr>
      </w:pPr>
      <w:r w:rsidRPr="00F7013B">
        <w:rPr>
          <w:b/>
          <w:smallCaps/>
          <w:u w:val="single"/>
        </w:rPr>
        <w:t>The Formal Complaint Process</w:t>
      </w:r>
      <w:r w:rsidRPr="0082261D">
        <w:rPr>
          <w:smallCaps/>
        </w:rPr>
        <w:t xml:space="preserve">:  </w:t>
      </w:r>
      <w:r w:rsidRPr="0082261D">
        <w:t>The Depa</w:t>
      </w:r>
      <w:r w:rsidR="0090695E">
        <w:t xml:space="preserve">rtment's Office of Civil Rights </w:t>
      </w:r>
      <w:r w:rsidRPr="0082261D">
        <w:t xml:space="preserve">administers the formal complaint process. </w:t>
      </w:r>
      <w:r w:rsidR="00CF5B82">
        <w:t xml:space="preserve">Employees </w:t>
      </w:r>
      <w:r w:rsidRPr="0082261D">
        <w:t xml:space="preserve">must file </w:t>
      </w:r>
      <w:r w:rsidR="00CF5B82">
        <w:t xml:space="preserve">a </w:t>
      </w:r>
      <w:r w:rsidRPr="0082261D">
        <w:t xml:space="preserve">formal complaint within 15 calendar days of receiving the Notice of Right to File from an EEO Counselor. </w:t>
      </w:r>
      <w:r w:rsidR="0090695E">
        <w:t xml:space="preserve"> </w:t>
      </w:r>
      <w:r w:rsidRPr="0082261D">
        <w:t xml:space="preserve">OCR will send </w:t>
      </w:r>
      <w:r w:rsidR="00CF5B82">
        <w:t>them</w:t>
      </w:r>
      <w:r w:rsidRPr="0082261D">
        <w:t xml:space="preserve"> written notice if </w:t>
      </w:r>
      <w:r w:rsidR="00CF5B82">
        <w:t>their</w:t>
      </w:r>
      <w:r w:rsidRPr="0082261D">
        <w:t xml:space="preserve"> complaint is accepted for investigation. </w:t>
      </w:r>
      <w:r w:rsidR="0090695E">
        <w:t xml:space="preserve"> </w:t>
      </w:r>
      <w:r w:rsidRPr="0082261D">
        <w:t xml:space="preserve">If OCR dismisses </w:t>
      </w:r>
      <w:r w:rsidR="00CF5B82">
        <w:t xml:space="preserve">their </w:t>
      </w:r>
      <w:r w:rsidRPr="0082261D">
        <w:t xml:space="preserve">complaint or part of </w:t>
      </w:r>
      <w:r w:rsidR="00CF5B82">
        <w:t xml:space="preserve">their </w:t>
      </w:r>
      <w:r w:rsidRPr="0082261D">
        <w:t xml:space="preserve">complaint, the Department will issue a Final Agency Decision explaining the reasons. Some reasons that complaints are dismissed are: untimely counseling or filing, failure to see an EEO Counselor, and failure to state a </w:t>
      </w:r>
      <w:r w:rsidRPr="0082261D">
        <w:lastRenderedPageBreak/>
        <w:t>claim under a law enforced through the EEO process.</w:t>
      </w:r>
    </w:p>
    <w:p w:rsidR="00B628C3" w:rsidRPr="0082261D" w:rsidRDefault="00B628C3" w:rsidP="00B628C3">
      <w:pPr>
        <w:widowControl w:val="0"/>
      </w:pPr>
    </w:p>
    <w:p w:rsidR="008C65F5" w:rsidRDefault="00B628C3" w:rsidP="00B628C3">
      <w:pPr>
        <w:widowControl w:val="0"/>
        <w:ind w:left="720"/>
      </w:pPr>
      <w:r w:rsidRPr="0082261D">
        <w:t xml:space="preserve">The Department must conduct a thorough investigation of accepted issues within </w:t>
      </w:r>
      <w:r w:rsidR="002751D2">
        <w:t xml:space="preserve">        </w:t>
      </w:r>
      <w:r w:rsidRPr="0082261D">
        <w:t xml:space="preserve">180 calendar days of the date the complaint was filed unless </w:t>
      </w:r>
      <w:r w:rsidR="00CF5B82">
        <w:t xml:space="preserve">the employee </w:t>
      </w:r>
      <w:r w:rsidR="00CF5B82" w:rsidRPr="0082261D">
        <w:t>agrees</w:t>
      </w:r>
      <w:r w:rsidRPr="0082261D">
        <w:t xml:space="preserve"> to an extension. OCR will send </w:t>
      </w:r>
      <w:r w:rsidR="00CF5B82">
        <w:t xml:space="preserve">the employee </w:t>
      </w:r>
      <w:r w:rsidRPr="0082261D">
        <w:t xml:space="preserve">a copy of the Report of Investigation (ROI), along with a notice of </w:t>
      </w:r>
      <w:r w:rsidR="00CF5B82">
        <w:t xml:space="preserve">their </w:t>
      </w:r>
      <w:r w:rsidRPr="0082261D">
        <w:t xml:space="preserve">rights. After receiving </w:t>
      </w:r>
      <w:r w:rsidR="00CF5B82">
        <w:t xml:space="preserve">the </w:t>
      </w:r>
      <w:r w:rsidRPr="0082261D">
        <w:t xml:space="preserve">ROI, </w:t>
      </w:r>
      <w:r w:rsidR="008C65F5">
        <w:t>employees</w:t>
      </w:r>
      <w:r w:rsidRPr="0082261D">
        <w:t xml:space="preserve"> may request</w:t>
      </w:r>
      <w:r w:rsidR="008C65F5">
        <w:t>:</w:t>
      </w:r>
    </w:p>
    <w:p w:rsidR="008C65F5" w:rsidRDefault="008C65F5" w:rsidP="00B628C3">
      <w:pPr>
        <w:widowControl w:val="0"/>
        <w:ind w:left="720"/>
      </w:pPr>
    </w:p>
    <w:p w:rsidR="008C65F5" w:rsidRDefault="008C65F5" w:rsidP="00354AA2">
      <w:pPr>
        <w:widowControl w:val="0"/>
        <w:ind w:left="1440"/>
      </w:pPr>
      <w:r>
        <w:t>(a</w:t>
      </w:r>
      <w:r w:rsidR="00B628C3" w:rsidRPr="0082261D">
        <w:t xml:space="preserve">) </w:t>
      </w:r>
      <w:r w:rsidRPr="0082261D">
        <w:t>A</w:t>
      </w:r>
      <w:r w:rsidR="00B628C3" w:rsidRPr="0082261D">
        <w:t xml:space="preserve"> hearing before an Administrative Judge (AJ) who works for the Equal Employment Opportunity Commission (EEOC), an independent Federal agency; or</w:t>
      </w:r>
      <w:r>
        <w:t xml:space="preserve">, </w:t>
      </w:r>
    </w:p>
    <w:p w:rsidR="008C65F5" w:rsidRDefault="008C65F5" w:rsidP="008C65F5">
      <w:pPr>
        <w:widowControl w:val="0"/>
        <w:ind w:left="1440" w:firstLine="60"/>
      </w:pPr>
    </w:p>
    <w:p w:rsidR="00B628C3" w:rsidRPr="0082261D" w:rsidRDefault="008C65F5" w:rsidP="00354AA2">
      <w:pPr>
        <w:widowControl w:val="0"/>
        <w:ind w:left="1440"/>
      </w:pPr>
      <w:r>
        <w:t>(b</w:t>
      </w:r>
      <w:r w:rsidR="00B628C3" w:rsidRPr="0082261D">
        <w:t xml:space="preserve">) </w:t>
      </w:r>
      <w:r w:rsidRPr="0082261D">
        <w:t>A</w:t>
      </w:r>
      <w:r w:rsidR="00B628C3" w:rsidRPr="0082261D">
        <w:t xml:space="preserve"> Final Agency Decision (FAD) by the Director of OCR without a hearing. </w:t>
      </w:r>
      <w:r>
        <w:t xml:space="preserve">The employee </w:t>
      </w:r>
      <w:r w:rsidR="00B628C3" w:rsidRPr="0082261D">
        <w:t xml:space="preserve">may also request a hearing anytime after 180 days from the date </w:t>
      </w:r>
      <w:r>
        <w:t>the</w:t>
      </w:r>
      <w:r w:rsidR="00257802">
        <w:t xml:space="preserve"> </w:t>
      </w:r>
      <w:r w:rsidR="00B628C3" w:rsidRPr="0082261D">
        <w:t>complaint i</w:t>
      </w:r>
      <w:r w:rsidR="00257802">
        <w:t xml:space="preserve">s filed if </w:t>
      </w:r>
      <w:r>
        <w:t>they</w:t>
      </w:r>
      <w:r w:rsidR="00B628C3" w:rsidRPr="0082261D">
        <w:t xml:space="preserve"> have not received a notice of </w:t>
      </w:r>
      <w:r>
        <w:t>their</w:t>
      </w:r>
      <w:r w:rsidR="00B628C3" w:rsidRPr="0082261D">
        <w:t xml:space="preserve"> right to request a hearing. If </w:t>
      </w:r>
      <w:r w:rsidR="001F796A">
        <w:t xml:space="preserve">the employee </w:t>
      </w:r>
      <w:r w:rsidR="001F796A" w:rsidRPr="0082261D">
        <w:t>does</w:t>
      </w:r>
      <w:r w:rsidR="00B628C3" w:rsidRPr="0082261D">
        <w:t xml:space="preserve"> not make a choice, OCR will issue the FAD without a hearing. If </w:t>
      </w:r>
      <w:r w:rsidR="001F796A">
        <w:t xml:space="preserve">the employee </w:t>
      </w:r>
      <w:r w:rsidR="00B628C3" w:rsidRPr="0082261D">
        <w:t>choose</w:t>
      </w:r>
      <w:r w:rsidR="001F796A">
        <w:t>s</w:t>
      </w:r>
      <w:r w:rsidR="00B628C3" w:rsidRPr="0082261D">
        <w:t xml:space="preserve"> a hearing, the AJ will issue a decision, which the Department may accept, modify, or reject.</w:t>
      </w:r>
    </w:p>
    <w:p w:rsidR="0075208E" w:rsidRDefault="0075208E" w:rsidP="00686698">
      <w:pPr>
        <w:widowControl w:val="0"/>
        <w:ind w:left="720" w:hanging="360"/>
        <w:rPr>
          <w:smallCaps/>
        </w:rPr>
      </w:pPr>
    </w:p>
    <w:p w:rsidR="002751D2" w:rsidRDefault="00686698" w:rsidP="002751D2">
      <w:pPr>
        <w:widowControl w:val="0"/>
        <w:ind w:left="720" w:hanging="360"/>
      </w:pPr>
      <w:r w:rsidRPr="0082261D">
        <w:rPr>
          <w:smallCaps/>
        </w:rPr>
        <w:t>3.</w:t>
      </w:r>
      <w:r w:rsidRPr="0082261D">
        <w:rPr>
          <w:smallCaps/>
        </w:rPr>
        <w:tab/>
      </w:r>
      <w:r w:rsidR="00B628C3" w:rsidRPr="00F7013B">
        <w:rPr>
          <w:b/>
          <w:smallCaps/>
          <w:u w:val="single"/>
        </w:rPr>
        <w:t>The Appeal  Process</w:t>
      </w:r>
      <w:r w:rsidR="00B628C3" w:rsidRPr="00F7013B">
        <w:rPr>
          <w:smallCaps/>
        </w:rPr>
        <w:t xml:space="preserve">:  </w:t>
      </w:r>
      <w:r w:rsidR="00B628C3" w:rsidRPr="0082261D">
        <w:t xml:space="preserve">The EEOC administers the appeal process. </w:t>
      </w:r>
      <w:r w:rsidR="001F796A">
        <w:t>The employee</w:t>
      </w:r>
      <w:r w:rsidR="00B628C3" w:rsidRPr="0082261D">
        <w:t xml:space="preserve"> may appeal the FAD, including a decision dismissing issues in </w:t>
      </w:r>
      <w:r w:rsidR="001F796A">
        <w:t>their</w:t>
      </w:r>
      <w:r w:rsidR="00B628C3" w:rsidRPr="0082261D">
        <w:t xml:space="preserve"> complaint, to the EEOC within 30 calendar days of receiving the decision. If </w:t>
      </w:r>
      <w:r w:rsidR="001F796A">
        <w:t>the employee</w:t>
      </w:r>
      <w:r w:rsidR="001F796A" w:rsidRPr="0082261D">
        <w:t xml:space="preserve"> has</w:t>
      </w:r>
      <w:r w:rsidR="00B628C3" w:rsidRPr="0082261D">
        <w:t xml:space="preserve"> an attorney, the </w:t>
      </w:r>
      <w:r w:rsidR="002751D2">
        <w:t xml:space="preserve">  </w:t>
      </w:r>
      <w:r w:rsidR="00B628C3" w:rsidRPr="0082261D">
        <w:t xml:space="preserve">30 calendar days will be calculated from the date </w:t>
      </w:r>
      <w:r w:rsidR="001F796A">
        <w:t>their</w:t>
      </w:r>
      <w:r w:rsidR="00B628C3" w:rsidRPr="0082261D">
        <w:t xml:space="preserve"> attorney receives the decision.</w:t>
      </w:r>
      <w:r w:rsidR="002751D2">
        <w:t xml:space="preserve"> </w:t>
      </w:r>
      <w:r w:rsidR="00B628C3" w:rsidRPr="0082261D">
        <w:t xml:space="preserve"> </w:t>
      </w:r>
      <w:r w:rsidR="001F796A">
        <w:t>The employee</w:t>
      </w:r>
      <w:r w:rsidR="00B628C3" w:rsidRPr="0082261D">
        <w:t xml:space="preserve"> may ask the EEOC to reconsider its decision on </w:t>
      </w:r>
      <w:r w:rsidR="001F796A">
        <w:t>their</w:t>
      </w:r>
      <w:r w:rsidR="00B628C3" w:rsidRPr="0082261D">
        <w:t xml:space="preserve"> appeal within</w:t>
      </w:r>
      <w:r w:rsidR="002751D2">
        <w:t xml:space="preserve"> </w:t>
      </w:r>
    </w:p>
    <w:p w:rsidR="00B628C3" w:rsidRDefault="00B628C3" w:rsidP="002751D2">
      <w:pPr>
        <w:widowControl w:val="0"/>
        <w:ind w:left="720"/>
      </w:pPr>
      <w:r w:rsidRPr="0082261D">
        <w:t>30 days of receiving the decision or within 20 calendar days of receiving the</w:t>
      </w:r>
      <w:r w:rsidR="002751D2">
        <w:t xml:space="preserve"> </w:t>
      </w:r>
      <w:r w:rsidRPr="0082261D">
        <w:t>Department’s timely request for reconsideration.</w:t>
      </w:r>
    </w:p>
    <w:p w:rsidR="002751D2" w:rsidRDefault="002751D2">
      <w:pPr>
        <w:rPr>
          <w:b/>
        </w:rPr>
      </w:pPr>
    </w:p>
    <w:p w:rsidR="00FB3968" w:rsidRDefault="00FB3968">
      <w:pPr>
        <w:rPr>
          <w:b/>
        </w:rPr>
      </w:pPr>
    </w:p>
    <w:p w:rsidR="00D2791E" w:rsidRPr="0082261D" w:rsidRDefault="00D2791E">
      <w:pPr>
        <w:rPr>
          <w:b/>
        </w:rPr>
      </w:pPr>
      <w:r w:rsidRPr="0082261D">
        <w:rPr>
          <w:b/>
        </w:rPr>
        <w:t xml:space="preserve">2.  </w:t>
      </w:r>
      <w:r w:rsidRPr="0082261D">
        <w:rPr>
          <w:b/>
          <w:u w:val="single"/>
        </w:rPr>
        <w:t>Explain how, by whom, how frequently, and for what purpose the information will be used.  If the information collected will be disseminated to the public or used to support information that will be disseminated to the public, then explain how the collection complies with all applicable Information Quality Guidelines</w:t>
      </w:r>
      <w:r w:rsidRPr="0082261D">
        <w:rPr>
          <w:b/>
        </w:rPr>
        <w:t xml:space="preserve">. </w:t>
      </w:r>
    </w:p>
    <w:p w:rsidR="00D2791E" w:rsidRPr="0082261D" w:rsidRDefault="00D2791E"/>
    <w:p w:rsidR="00686698" w:rsidRPr="0082261D" w:rsidRDefault="000C5699" w:rsidP="00686698">
      <w:pPr>
        <w:rPr>
          <w:szCs w:val="24"/>
        </w:rPr>
      </w:pPr>
      <w:r w:rsidRPr="00426836">
        <w:rPr>
          <w:szCs w:val="24"/>
          <w:lang w:val="en-CA"/>
        </w:rPr>
        <w:fldChar w:fldCharType="begin"/>
      </w:r>
      <w:r w:rsidR="00686698" w:rsidRPr="00426836">
        <w:rPr>
          <w:szCs w:val="24"/>
          <w:lang w:val="en-CA"/>
        </w:rPr>
        <w:instrText xml:space="preserve"> SEQ CHAPTER \h \r 1</w:instrText>
      </w:r>
      <w:r w:rsidRPr="00426836">
        <w:rPr>
          <w:szCs w:val="24"/>
          <w:lang w:val="en-CA"/>
        </w:rPr>
        <w:fldChar w:fldCharType="end"/>
      </w:r>
      <w:bookmarkStart w:id="0" w:name="OLE_LINK1"/>
      <w:bookmarkStart w:id="1" w:name="OLE_LINK2"/>
      <w:r w:rsidR="00FD195C">
        <w:rPr>
          <w:szCs w:val="24"/>
        </w:rPr>
        <w:t>T</w:t>
      </w:r>
      <w:r w:rsidR="00F53051">
        <w:rPr>
          <w:szCs w:val="24"/>
        </w:rPr>
        <w:t xml:space="preserve">he </w:t>
      </w:r>
      <w:r w:rsidR="00016323">
        <w:rPr>
          <w:szCs w:val="24"/>
        </w:rPr>
        <w:t>form</w:t>
      </w:r>
      <w:r w:rsidR="00F53051">
        <w:rPr>
          <w:szCs w:val="24"/>
        </w:rPr>
        <w:t xml:space="preserve"> will help OCR </w:t>
      </w:r>
      <w:r w:rsidR="00686698" w:rsidRPr="0082261D">
        <w:rPr>
          <w:szCs w:val="24"/>
        </w:rPr>
        <w:t>determine whether the complaint meets all procedural and jurisdictional requirements for acceptance</w:t>
      </w:r>
      <w:bookmarkEnd w:id="0"/>
      <w:bookmarkEnd w:id="1"/>
      <w:r w:rsidR="00686698" w:rsidRPr="0082261D">
        <w:rPr>
          <w:szCs w:val="24"/>
        </w:rPr>
        <w:t xml:space="preserve">.  Additionally, the </w:t>
      </w:r>
      <w:r w:rsidR="00016323">
        <w:rPr>
          <w:szCs w:val="24"/>
        </w:rPr>
        <w:t>form</w:t>
      </w:r>
      <w:r w:rsidR="00686698" w:rsidRPr="0082261D">
        <w:rPr>
          <w:szCs w:val="24"/>
        </w:rPr>
        <w:t xml:space="preserve"> may be used to:</w:t>
      </w:r>
    </w:p>
    <w:p w:rsidR="00686698" w:rsidRPr="0082261D" w:rsidRDefault="00686698" w:rsidP="00686698">
      <w:pPr>
        <w:rPr>
          <w:szCs w:val="26"/>
        </w:rPr>
      </w:pPr>
    </w:p>
    <w:p w:rsidR="000C15B7" w:rsidRPr="0082261D" w:rsidRDefault="00686698" w:rsidP="00686698">
      <w:pPr>
        <w:pStyle w:val="Quick1"/>
        <w:numPr>
          <w:ilvl w:val="0"/>
          <w:numId w:val="13"/>
        </w:numPr>
        <w:tabs>
          <w:tab w:val="left" w:pos="1440"/>
        </w:tabs>
        <w:rPr>
          <w:szCs w:val="26"/>
        </w:rPr>
      </w:pPr>
      <w:r w:rsidRPr="0082261D">
        <w:t>Disclose pertinent information to the appropriate federal agency responsible for</w:t>
      </w:r>
      <w:r w:rsidR="000C15B7" w:rsidRPr="0082261D">
        <w:t xml:space="preserve"> </w:t>
      </w:r>
      <w:r w:rsidRPr="0082261D">
        <w:t>investigating, prosecuting, enforcing or implementing th</w:t>
      </w:r>
      <w:r w:rsidR="000C15B7" w:rsidRPr="0082261D">
        <w:t>e relevant civil right statutes.</w:t>
      </w:r>
    </w:p>
    <w:p w:rsidR="000C15B7" w:rsidRPr="0082261D" w:rsidRDefault="000C15B7" w:rsidP="000C15B7">
      <w:pPr>
        <w:pStyle w:val="Quick1"/>
        <w:tabs>
          <w:tab w:val="left" w:pos="1440"/>
        </w:tabs>
        <w:ind w:left="360"/>
        <w:rPr>
          <w:szCs w:val="26"/>
        </w:rPr>
      </w:pPr>
    </w:p>
    <w:p w:rsidR="000C15B7" w:rsidRPr="0082261D" w:rsidRDefault="00551124" w:rsidP="00686698">
      <w:pPr>
        <w:pStyle w:val="Quick1"/>
        <w:numPr>
          <w:ilvl w:val="0"/>
          <w:numId w:val="13"/>
        </w:numPr>
        <w:tabs>
          <w:tab w:val="left" w:pos="1440"/>
        </w:tabs>
        <w:rPr>
          <w:szCs w:val="26"/>
        </w:rPr>
      </w:pPr>
      <w:r>
        <w:t>D</w:t>
      </w:r>
      <w:r w:rsidR="00686698" w:rsidRPr="0082261D">
        <w:t>escribe information to another federal agency, to a court, or to a party in litigation before a court or in an administrative proceeding being conducted by a federal agency when the Department is a party to the jud</w:t>
      </w:r>
      <w:r w:rsidR="000C15B7" w:rsidRPr="0082261D">
        <w:t>icial or administrative hearing.</w:t>
      </w:r>
    </w:p>
    <w:p w:rsidR="000C15B7" w:rsidRPr="0082261D" w:rsidRDefault="000C15B7" w:rsidP="000C15B7">
      <w:pPr>
        <w:pStyle w:val="Quick1"/>
        <w:tabs>
          <w:tab w:val="left" w:pos="1440"/>
        </w:tabs>
        <w:ind w:left="360"/>
        <w:rPr>
          <w:szCs w:val="26"/>
        </w:rPr>
      </w:pPr>
    </w:p>
    <w:p w:rsidR="000C15B7" w:rsidRPr="0082261D" w:rsidRDefault="00551124" w:rsidP="00686698">
      <w:pPr>
        <w:pStyle w:val="Quick1"/>
        <w:numPr>
          <w:ilvl w:val="0"/>
          <w:numId w:val="13"/>
        </w:numPr>
        <w:tabs>
          <w:tab w:val="left" w:pos="1440"/>
        </w:tabs>
        <w:rPr>
          <w:szCs w:val="26"/>
        </w:rPr>
      </w:pPr>
      <w:r>
        <w:t>P</w:t>
      </w:r>
      <w:r w:rsidR="00686698" w:rsidRPr="0082261D">
        <w:t>rovide information to a Congressional office from the record of an individual</w:t>
      </w:r>
      <w:r w:rsidR="00831161">
        <w:t>,</w:t>
      </w:r>
      <w:r w:rsidR="00686698" w:rsidRPr="0082261D">
        <w:t xml:space="preserve"> in response to an inquiry that the Congressional office made a</w:t>
      </w:r>
      <w:r w:rsidR="000C15B7" w:rsidRPr="0082261D">
        <w:t>t the request of the individual.</w:t>
      </w:r>
    </w:p>
    <w:p w:rsidR="000C15B7" w:rsidRPr="0082261D" w:rsidRDefault="000C15B7" w:rsidP="000C15B7">
      <w:pPr>
        <w:pStyle w:val="Quick1"/>
        <w:tabs>
          <w:tab w:val="left" w:pos="1440"/>
        </w:tabs>
        <w:ind w:left="360"/>
        <w:rPr>
          <w:szCs w:val="26"/>
        </w:rPr>
      </w:pPr>
    </w:p>
    <w:p w:rsidR="000C15B7" w:rsidRPr="0082261D" w:rsidRDefault="00551124" w:rsidP="000C15B7">
      <w:pPr>
        <w:pStyle w:val="Quick1"/>
        <w:numPr>
          <w:ilvl w:val="0"/>
          <w:numId w:val="13"/>
        </w:numPr>
        <w:tabs>
          <w:tab w:val="left" w:pos="1440"/>
        </w:tabs>
        <w:rPr>
          <w:szCs w:val="26"/>
        </w:rPr>
      </w:pPr>
      <w:r>
        <w:t>D</w:t>
      </w:r>
      <w:r w:rsidR="00686698" w:rsidRPr="0082261D">
        <w:t>isclose information to an authorized grievance examiner, formal complaints examiner, administrative judge, EEO Investigator, arbitrator, or other duly authorized official engaged in investigation or settlement of a grievance, complaint or appeal filed by the complainant</w:t>
      </w:r>
      <w:r w:rsidR="000C15B7" w:rsidRPr="0082261D">
        <w:t>.</w:t>
      </w:r>
    </w:p>
    <w:p w:rsidR="000C15B7" w:rsidRPr="0082261D" w:rsidRDefault="000C15B7" w:rsidP="000C15B7">
      <w:pPr>
        <w:pStyle w:val="Quick1"/>
        <w:tabs>
          <w:tab w:val="left" w:pos="1440"/>
        </w:tabs>
        <w:ind w:left="360"/>
        <w:rPr>
          <w:szCs w:val="26"/>
        </w:rPr>
      </w:pPr>
    </w:p>
    <w:p w:rsidR="000C15B7" w:rsidRPr="0082261D" w:rsidRDefault="00551124" w:rsidP="000C15B7">
      <w:pPr>
        <w:pStyle w:val="Quick1"/>
        <w:numPr>
          <w:ilvl w:val="0"/>
          <w:numId w:val="13"/>
        </w:numPr>
        <w:tabs>
          <w:tab w:val="left" w:pos="1440"/>
        </w:tabs>
        <w:rPr>
          <w:szCs w:val="26"/>
        </w:rPr>
      </w:pPr>
      <w:r>
        <w:rPr>
          <w:szCs w:val="26"/>
        </w:rPr>
        <w:t>D</w:t>
      </w:r>
      <w:r w:rsidR="00686698" w:rsidRPr="0082261D">
        <w:rPr>
          <w:szCs w:val="26"/>
        </w:rPr>
        <w:t xml:space="preserve">isclose, in response to a request for discovery or for appearance of a witness, information that is relevant to the subject matter involved in a pending judicial or administrative </w:t>
      </w:r>
      <w:r w:rsidR="000C15B7" w:rsidRPr="0082261D">
        <w:rPr>
          <w:szCs w:val="26"/>
        </w:rPr>
        <w:t>proceeding.</w:t>
      </w:r>
      <w:r w:rsidR="000C15B7" w:rsidRPr="0082261D">
        <w:rPr>
          <w:lang w:val="en-CA"/>
        </w:rPr>
        <w:t xml:space="preserve"> </w:t>
      </w:r>
    </w:p>
    <w:p w:rsidR="00D2791E" w:rsidRDefault="00D2791E" w:rsidP="00F53051">
      <w:pPr>
        <w:ind w:left="720"/>
      </w:pPr>
    </w:p>
    <w:p w:rsidR="00D2791E" w:rsidRPr="0082261D" w:rsidRDefault="00D2791E">
      <w:pPr>
        <w:rPr>
          <w:b/>
        </w:rPr>
      </w:pPr>
      <w:r w:rsidRPr="0082261D">
        <w:rPr>
          <w:b/>
        </w:rPr>
        <w:t xml:space="preserve">3.  </w:t>
      </w:r>
      <w:r w:rsidRPr="0082261D">
        <w:rPr>
          <w:b/>
          <w:u w:val="single"/>
        </w:rPr>
        <w:t>Describe whether, and to what extent, the collection of information involves the use of automated, electronic, mechanical, or other technological techniques or other forms of information technology</w:t>
      </w:r>
      <w:r w:rsidRPr="0082261D">
        <w:rPr>
          <w:b/>
        </w:rPr>
        <w:t>.</w:t>
      </w:r>
    </w:p>
    <w:p w:rsidR="00D2791E" w:rsidRPr="0082261D" w:rsidRDefault="00D2791E"/>
    <w:p w:rsidR="00A277B7" w:rsidRPr="0082261D" w:rsidRDefault="00F53051" w:rsidP="00A277B7">
      <w:pPr>
        <w:rPr>
          <w:szCs w:val="26"/>
        </w:rPr>
      </w:pPr>
      <w:r>
        <w:rPr>
          <w:szCs w:val="24"/>
          <w:lang w:val="en-CA"/>
        </w:rPr>
        <w:t xml:space="preserve">Due to the </w:t>
      </w:r>
      <w:r w:rsidR="000C15B7" w:rsidRPr="0082261D">
        <w:rPr>
          <w:szCs w:val="24"/>
          <w:lang w:val="en-CA"/>
        </w:rPr>
        <w:t>g</w:t>
      </w:r>
      <w:r>
        <w:rPr>
          <w:szCs w:val="24"/>
          <w:lang w:val="en-CA"/>
        </w:rPr>
        <w:t>overning</w:t>
      </w:r>
      <w:r w:rsidR="000C15B7" w:rsidRPr="0082261D">
        <w:rPr>
          <w:szCs w:val="24"/>
          <w:lang w:val="en-CA"/>
        </w:rPr>
        <w:t xml:space="preserve"> EEOC regulations, </w:t>
      </w:r>
      <w:r w:rsidR="007C2D6B">
        <w:rPr>
          <w:szCs w:val="24"/>
          <w:lang w:val="en-CA"/>
        </w:rPr>
        <w:t xml:space="preserve">which </w:t>
      </w:r>
      <w:r w:rsidR="000C5699" w:rsidRPr="0082261D">
        <w:rPr>
          <w:szCs w:val="24"/>
          <w:lang w:val="en-CA"/>
        </w:rPr>
        <w:fldChar w:fldCharType="begin"/>
      </w:r>
      <w:r w:rsidR="00A277B7" w:rsidRPr="0082261D">
        <w:rPr>
          <w:szCs w:val="24"/>
          <w:lang w:val="en-CA"/>
        </w:rPr>
        <w:instrText xml:space="preserve"> SEQ CHAPTER \h \r 1</w:instrText>
      </w:r>
      <w:r w:rsidR="000C5699" w:rsidRPr="0082261D">
        <w:rPr>
          <w:szCs w:val="24"/>
          <w:lang w:val="en-CA"/>
        </w:rPr>
        <w:fldChar w:fldCharType="end"/>
      </w:r>
      <w:r w:rsidR="007C2D6B">
        <w:rPr>
          <w:szCs w:val="26"/>
        </w:rPr>
        <w:t>requir</w:t>
      </w:r>
      <w:r w:rsidR="00A277B7" w:rsidRPr="0082261D">
        <w:rPr>
          <w:szCs w:val="26"/>
        </w:rPr>
        <w:t>e</w:t>
      </w:r>
      <w:r w:rsidR="007C2D6B">
        <w:rPr>
          <w:szCs w:val="26"/>
        </w:rPr>
        <w:t xml:space="preserve"> all complaints to be signed by the complainant or his/her representative, electronic means of collecting this information is not available.</w:t>
      </w:r>
    </w:p>
    <w:p w:rsidR="00E436FE" w:rsidRPr="0082261D" w:rsidRDefault="00E436FE"/>
    <w:p w:rsidR="00FD195C" w:rsidRDefault="00FD195C">
      <w:pPr>
        <w:rPr>
          <w:b/>
        </w:rPr>
      </w:pPr>
    </w:p>
    <w:p w:rsidR="00D2791E" w:rsidRPr="0082261D" w:rsidRDefault="00D2791E">
      <w:pPr>
        <w:rPr>
          <w:b/>
        </w:rPr>
      </w:pPr>
      <w:r w:rsidRPr="0082261D">
        <w:rPr>
          <w:b/>
        </w:rPr>
        <w:t xml:space="preserve">4.  </w:t>
      </w:r>
      <w:r w:rsidRPr="0082261D">
        <w:rPr>
          <w:b/>
          <w:u w:val="single"/>
        </w:rPr>
        <w:t>Describe efforts to identify duplication</w:t>
      </w:r>
      <w:r w:rsidRPr="0082261D">
        <w:rPr>
          <w:b/>
        </w:rPr>
        <w:t>.</w:t>
      </w:r>
    </w:p>
    <w:p w:rsidR="00D2791E" w:rsidRPr="0082261D" w:rsidRDefault="00D2791E"/>
    <w:p w:rsidR="00FD195C" w:rsidRDefault="000C5699" w:rsidP="000C15B7">
      <w:pPr>
        <w:rPr>
          <w:szCs w:val="26"/>
        </w:rPr>
      </w:pPr>
      <w:r w:rsidRPr="0082261D">
        <w:rPr>
          <w:szCs w:val="24"/>
          <w:lang w:val="en-CA"/>
        </w:rPr>
        <w:fldChar w:fldCharType="begin"/>
      </w:r>
      <w:r w:rsidR="000C15B7" w:rsidRPr="0082261D">
        <w:rPr>
          <w:szCs w:val="24"/>
          <w:lang w:val="en-CA"/>
        </w:rPr>
        <w:instrText xml:space="preserve"> SEQ CHAPTER \h \r 1</w:instrText>
      </w:r>
      <w:r w:rsidRPr="0082261D">
        <w:rPr>
          <w:szCs w:val="24"/>
          <w:lang w:val="en-CA"/>
        </w:rPr>
        <w:fldChar w:fldCharType="end"/>
      </w:r>
      <w:r w:rsidR="00FD195C">
        <w:rPr>
          <w:szCs w:val="24"/>
          <w:lang w:val="en-CA"/>
        </w:rPr>
        <w:t xml:space="preserve">The information collected is incident-specific so </w:t>
      </w:r>
      <w:r w:rsidR="000C15B7" w:rsidRPr="0082261D">
        <w:rPr>
          <w:szCs w:val="26"/>
        </w:rPr>
        <w:t>no duplicat</w:t>
      </w:r>
      <w:r w:rsidR="00FD195C">
        <w:rPr>
          <w:szCs w:val="26"/>
        </w:rPr>
        <w:t xml:space="preserve">ion is identified. </w:t>
      </w:r>
    </w:p>
    <w:p w:rsidR="000C15B7" w:rsidRPr="0082261D" w:rsidRDefault="000C15B7" w:rsidP="000C15B7">
      <w:pPr>
        <w:rPr>
          <w:szCs w:val="26"/>
        </w:rPr>
      </w:pPr>
      <w:r w:rsidRPr="0082261D">
        <w:rPr>
          <w:szCs w:val="26"/>
        </w:rPr>
        <w:t xml:space="preserve">   </w:t>
      </w:r>
    </w:p>
    <w:p w:rsidR="00E436FE" w:rsidRPr="0082261D" w:rsidRDefault="00E436FE"/>
    <w:p w:rsidR="00D2791E" w:rsidRPr="0082261D" w:rsidRDefault="00D2791E">
      <w:pPr>
        <w:rPr>
          <w:b/>
        </w:rPr>
      </w:pPr>
      <w:r w:rsidRPr="0082261D">
        <w:rPr>
          <w:b/>
        </w:rPr>
        <w:t xml:space="preserve">5.  </w:t>
      </w:r>
      <w:r w:rsidRPr="0082261D">
        <w:rPr>
          <w:b/>
          <w:u w:val="single"/>
        </w:rPr>
        <w:t>If the collection of information involves small businesses or other small entities, describe the methods used to minimize burden</w:t>
      </w:r>
      <w:r w:rsidRPr="0082261D">
        <w:rPr>
          <w:b/>
        </w:rPr>
        <w:t xml:space="preserve">. </w:t>
      </w:r>
    </w:p>
    <w:p w:rsidR="00D2791E" w:rsidRPr="0082261D" w:rsidRDefault="00D2791E">
      <w:pPr>
        <w:rPr>
          <w:b/>
        </w:rPr>
      </w:pPr>
    </w:p>
    <w:p w:rsidR="00D2791E" w:rsidRPr="0082261D" w:rsidRDefault="00E436FE">
      <w:r w:rsidRPr="0082261D">
        <w:t>Not Applicable.</w:t>
      </w:r>
    </w:p>
    <w:p w:rsidR="00E436FE" w:rsidRDefault="00E436FE"/>
    <w:p w:rsidR="00FD195C" w:rsidRPr="0082261D" w:rsidRDefault="00FD195C"/>
    <w:p w:rsidR="00D2791E" w:rsidRPr="0082261D" w:rsidRDefault="00D2791E">
      <w:pPr>
        <w:rPr>
          <w:b/>
        </w:rPr>
      </w:pPr>
      <w:r w:rsidRPr="0082261D">
        <w:rPr>
          <w:b/>
        </w:rPr>
        <w:t xml:space="preserve">6.  </w:t>
      </w:r>
      <w:r w:rsidRPr="0082261D">
        <w:rPr>
          <w:b/>
          <w:u w:val="single"/>
        </w:rPr>
        <w:t>Describe the consequences to the Federal program or policy activities if the collection is not conducted or is conducted less frequently</w:t>
      </w:r>
      <w:r w:rsidRPr="0082261D">
        <w:rPr>
          <w:b/>
        </w:rPr>
        <w:t xml:space="preserve">. </w:t>
      </w:r>
    </w:p>
    <w:p w:rsidR="00D2791E" w:rsidRPr="0082261D" w:rsidRDefault="00D2791E"/>
    <w:p w:rsidR="00E20320" w:rsidRPr="0082261D" w:rsidRDefault="000C5699" w:rsidP="00E20320">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E20320" w:rsidRPr="0082261D">
        <w:rPr>
          <w:szCs w:val="26"/>
        </w:rPr>
        <w:t xml:space="preserve">The </w:t>
      </w:r>
      <w:r w:rsidR="00016323">
        <w:rPr>
          <w:szCs w:val="26"/>
        </w:rPr>
        <w:t>form</w:t>
      </w:r>
      <w:r w:rsidR="00A25E4B">
        <w:rPr>
          <w:szCs w:val="26"/>
        </w:rPr>
        <w:t xml:space="preserve"> </w:t>
      </w:r>
      <w:r w:rsidR="00FB3968">
        <w:rPr>
          <w:szCs w:val="26"/>
        </w:rPr>
        <w:t>is</w:t>
      </w:r>
      <w:r w:rsidR="00A25E4B">
        <w:rPr>
          <w:szCs w:val="26"/>
        </w:rPr>
        <w:t xml:space="preserve"> </w:t>
      </w:r>
      <w:r w:rsidR="000C15B7" w:rsidRPr="0082261D">
        <w:rPr>
          <w:szCs w:val="26"/>
        </w:rPr>
        <w:t xml:space="preserve">used on an as-needed basis.  </w:t>
      </w:r>
      <w:r w:rsidR="00F41ACB">
        <w:rPr>
          <w:szCs w:val="26"/>
        </w:rPr>
        <w:t xml:space="preserve">If the </w:t>
      </w:r>
      <w:r w:rsidR="005C0392">
        <w:rPr>
          <w:szCs w:val="26"/>
        </w:rPr>
        <w:t>collec</w:t>
      </w:r>
      <w:r w:rsidR="00F41ACB">
        <w:rPr>
          <w:szCs w:val="26"/>
        </w:rPr>
        <w:t>tion w</w:t>
      </w:r>
      <w:r w:rsidR="005C0392">
        <w:rPr>
          <w:szCs w:val="26"/>
        </w:rPr>
        <w:t>ere</w:t>
      </w:r>
      <w:r w:rsidR="00F41ACB">
        <w:rPr>
          <w:szCs w:val="26"/>
        </w:rPr>
        <w:t xml:space="preserve"> not conducted, </w:t>
      </w:r>
      <w:r w:rsidR="000C15B7" w:rsidRPr="0082261D">
        <w:rPr>
          <w:szCs w:val="26"/>
        </w:rPr>
        <w:t>employee</w:t>
      </w:r>
      <w:r w:rsidR="00F41ACB">
        <w:rPr>
          <w:szCs w:val="26"/>
        </w:rPr>
        <w:t>s</w:t>
      </w:r>
      <w:r w:rsidR="00FB3968">
        <w:rPr>
          <w:szCs w:val="26"/>
        </w:rPr>
        <w:t xml:space="preserve"> and </w:t>
      </w:r>
      <w:r w:rsidR="005C0392">
        <w:rPr>
          <w:szCs w:val="26"/>
        </w:rPr>
        <w:t>,</w:t>
      </w:r>
      <w:r w:rsidR="002F249C">
        <w:rPr>
          <w:szCs w:val="26"/>
        </w:rPr>
        <w:t xml:space="preserve"> </w:t>
      </w:r>
      <w:r w:rsidR="000C15B7" w:rsidRPr="0082261D">
        <w:rPr>
          <w:szCs w:val="26"/>
        </w:rPr>
        <w:t>applicant</w:t>
      </w:r>
      <w:r w:rsidR="002F249C">
        <w:rPr>
          <w:szCs w:val="26"/>
        </w:rPr>
        <w:t>s</w:t>
      </w:r>
      <w:r w:rsidR="000C15B7" w:rsidRPr="0082261D">
        <w:rPr>
          <w:szCs w:val="26"/>
        </w:rPr>
        <w:t xml:space="preserve"> for employment</w:t>
      </w:r>
      <w:r w:rsidR="00FB3968">
        <w:rPr>
          <w:szCs w:val="26"/>
        </w:rPr>
        <w:t xml:space="preserve"> </w:t>
      </w:r>
      <w:r w:rsidR="00F41ACB">
        <w:rPr>
          <w:szCs w:val="26"/>
        </w:rPr>
        <w:t xml:space="preserve">who believe that they have been discriminated against would not have a process to file a complaint.  </w:t>
      </w:r>
      <w:r w:rsidR="005C0392">
        <w:rPr>
          <w:szCs w:val="26"/>
        </w:rPr>
        <w:t>The Department would not be in compliance with EEOC regulations.</w:t>
      </w:r>
    </w:p>
    <w:p w:rsidR="00D2791E" w:rsidRPr="0082261D" w:rsidRDefault="00D2791E"/>
    <w:p w:rsidR="005C0392" w:rsidRDefault="005C0392">
      <w:pPr>
        <w:rPr>
          <w:b/>
        </w:rPr>
      </w:pPr>
    </w:p>
    <w:p w:rsidR="00D2791E" w:rsidRPr="0082261D" w:rsidRDefault="00D2791E">
      <w:pPr>
        <w:rPr>
          <w:b/>
        </w:rPr>
      </w:pPr>
      <w:r w:rsidRPr="0082261D">
        <w:rPr>
          <w:b/>
        </w:rPr>
        <w:t xml:space="preserve">7.  </w:t>
      </w:r>
      <w:r w:rsidRPr="0082261D">
        <w:rPr>
          <w:b/>
          <w:u w:val="single"/>
        </w:rPr>
        <w:t>Explain any special circumstances that require the collection to be conducted in a manner inconsistent with OMB guidelines</w:t>
      </w:r>
      <w:r w:rsidRPr="0082261D">
        <w:rPr>
          <w:b/>
        </w:rPr>
        <w:t xml:space="preserve">. </w:t>
      </w:r>
    </w:p>
    <w:p w:rsidR="00D2791E" w:rsidRPr="0082261D" w:rsidRDefault="00D2791E"/>
    <w:p w:rsidR="00D2791E" w:rsidRDefault="00E436FE">
      <w:r w:rsidRPr="0082261D">
        <w:t>Not Applicable.</w:t>
      </w:r>
    </w:p>
    <w:p w:rsidR="002F249C" w:rsidRPr="0082261D" w:rsidRDefault="002F249C"/>
    <w:p w:rsidR="00E436FE" w:rsidRPr="0082261D" w:rsidRDefault="00E436FE"/>
    <w:p w:rsidR="00831161" w:rsidRDefault="00D2791E">
      <w:pPr>
        <w:rPr>
          <w:b/>
          <w:u w:val="single"/>
        </w:rPr>
      </w:pPr>
      <w:r w:rsidRPr="0082261D">
        <w:rPr>
          <w:b/>
        </w:rPr>
        <w:t xml:space="preserve">8.  </w:t>
      </w:r>
      <w:r w:rsidRPr="0082261D">
        <w:rPr>
          <w:b/>
          <w:u w:val="single"/>
        </w:rPr>
        <w:t xml:space="preserve">Provide </w:t>
      </w:r>
      <w:r w:rsidR="00E436FE" w:rsidRPr="0082261D">
        <w:rPr>
          <w:b/>
          <w:u w:val="single"/>
        </w:rPr>
        <w:t xml:space="preserve">information </w:t>
      </w:r>
      <w:r w:rsidRPr="0082261D">
        <w:rPr>
          <w:b/>
          <w:u w:val="single"/>
        </w:rPr>
        <w:t xml:space="preserve">of the PRA Federal Register </w:t>
      </w:r>
      <w:r w:rsidR="002F249C">
        <w:rPr>
          <w:b/>
          <w:u w:val="single"/>
        </w:rPr>
        <w:t>N</w:t>
      </w:r>
      <w:r w:rsidRPr="0082261D">
        <w:rPr>
          <w:b/>
          <w:u w:val="single"/>
        </w:rPr>
        <w:t>otice that solicited public comments on the information collection prior to this submission.  Summarize the public comments received in response to that notice and describe the actions taken by the agency in response to those comments</w:t>
      </w:r>
      <w:r w:rsidRPr="0082261D">
        <w:rPr>
          <w:b/>
        </w:rPr>
        <w:t xml:space="preserve">.  </w:t>
      </w:r>
      <w:r w:rsidRPr="0082261D">
        <w:rPr>
          <w:b/>
          <w:u w:val="single"/>
        </w:rPr>
        <w:t xml:space="preserve">Describe the efforts to consult with persons outside the agency to </w:t>
      </w:r>
    </w:p>
    <w:p w:rsidR="00D2791E" w:rsidRPr="0082261D" w:rsidRDefault="00D2791E">
      <w:pPr>
        <w:rPr>
          <w:b/>
        </w:rPr>
      </w:pPr>
      <w:r w:rsidRPr="0082261D">
        <w:rPr>
          <w:b/>
          <w:u w:val="single"/>
        </w:rPr>
        <w:t>obtain their views on the availability of data, frequency of collection, the clarity of instructions and recordkeeping, disclosure, or reporting format (if any), and on the data elements to be recorded, disclosed, or reported</w:t>
      </w:r>
      <w:r w:rsidRPr="0082261D">
        <w:rPr>
          <w:b/>
        </w:rPr>
        <w:t>.</w:t>
      </w:r>
    </w:p>
    <w:p w:rsidR="00D2791E" w:rsidRPr="0082261D" w:rsidRDefault="00D2791E"/>
    <w:p w:rsidR="0032584B" w:rsidRDefault="00E436FE" w:rsidP="00E20320">
      <w:pPr>
        <w:rPr>
          <w:szCs w:val="24"/>
          <w:lang w:val="en-CA"/>
        </w:rPr>
      </w:pPr>
      <w:r w:rsidRPr="00267189">
        <w:rPr>
          <w:szCs w:val="24"/>
          <w:lang w:val="en-CA"/>
        </w:rPr>
        <w:t xml:space="preserve">The Federal Register Notice soliciting public comment was published on </w:t>
      </w:r>
      <w:r w:rsidR="006377EF">
        <w:rPr>
          <w:szCs w:val="24"/>
          <w:lang w:val="en-CA"/>
        </w:rPr>
        <w:t>March 15, 2011 Volume 76, pg. 13977)</w:t>
      </w:r>
      <w:r w:rsidRPr="00267189">
        <w:rPr>
          <w:szCs w:val="24"/>
          <w:lang w:val="en-CA"/>
        </w:rPr>
        <w:t>.  No comments were received.</w:t>
      </w:r>
    </w:p>
    <w:p w:rsidR="00E20320" w:rsidRPr="0082261D" w:rsidRDefault="000C5699" w:rsidP="00E20320">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A25E4B">
        <w:rPr>
          <w:szCs w:val="26"/>
        </w:rPr>
        <w:t>In designing the</w:t>
      </w:r>
      <w:r w:rsidR="00016323">
        <w:rPr>
          <w:szCs w:val="26"/>
        </w:rPr>
        <w:t xml:space="preserve"> form</w:t>
      </w:r>
      <w:r w:rsidR="00917827" w:rsidRPr="0082261D">
        <w:rPr>
          <w:szCs w:val="26"/>
        </w:rPr>
        <w:t xml:space="preserve">, </w:t>
      </w:r>
      <w:r w:rsidR="00E20320" w:rsidRPr="0082261D">
        <w:rPr>
          <w:szCs w:val="26"/>
        </w:rPr>
        <w:t>OCR consulted with representatives of the Department’s Office of General Counsel</w:t>
      </w:r>
      <w:r w:rsidR="003B07DE" w:rsidRPr="0082261D">
        <w:rPr>
          <w:szCs w:val="26"/>
        </w:rPr>
        <w:t xml:space="preserve">, Equal Employment Opportunity Commission, </w:t>
      </w:r>
      <w:r w:rsidR="00E20320" w:rsidRPr="0082261D">
        <w:rPr>
          <w:szCs w:val="26"/>
        </w:rPr>
        <w:t xml:space="preserve">and the Departmental Clearance Officer.  </w:t>
      </w:r>
    </w:p>
    <w:p w:rsidR="00D2791E" w:rsidRDefault="00D2791E"/>
    <w:p w:rsidR="0032584B" w:rsidRPr="0082261D" w:rsidRDefault="0032584B"/>
    <w:p w:rsidR="00D2791E" w:rsidRPr="0082261D" w:rsidRDefault="00D2791E">
      <w:pPr>
        <w:rPr>
          <w:b/>
        </w:rPr>
      </w:pPr>
      <w:r w:rsidRPr="0082261D">
        <w:rPr>
          <w:b/>
        </w:rPr>
        <w:t xml:space="preserve">9.  </w:t>
      </w:r>
      <w:r w:rsidRPr="0082261D">
        <w:rPr>
          <w:b/>
          <w:u w:val="single"/>
        </w:rPr>
        <w:t>Explain any decisions to provide payments or gifts to respondents, other than remuneration of contractors or grantees</w:t>
      </w:r>
      <w:r w:rsidRPr="0082261D">
        <w:rPr>
          <w:b/>
        </w:rPr>
        <w:t>.</w:t>
      </w:r>
    </w:p>
    <w:p w:rsidR="00D2791E" w:rsidRPr="0082261D" w:rsidRDefault="00D2791E"/>
    <w:p w:rsidR="0032584B" w:rsidRDefault="00016323" w:rsidP="00E20320">
      <w:pPr>
        <w:rPr>
          <w:szCs w:val="24"/>
          <w:lang w:val="en-CA"/>
        </w:rPr>
      </w:pPr>
      <w:r>
        <w:rPr>
          <w:szCs w:val="24"/>
          <w:lang w:val="en-CA"/>
        </w:rPr>
        <w:t>Not Applicable.</w:t>
      </w:r>
      <w:r w:rsidR="000C5699" w:rsidRPr="0082261D">
        <w:rPr>
          <w:szCs w:val="24"/>
          <w:lang w:val="en-CA"/>
        </w:rPr>
        <w:fldChar w:fldCharType="begin"/>
      </w:r>
      <w:r w:rsidR="00E20320" w:rsidRPr="0082261D">
        <w:rPr>
          <w:szCs w:val="24"/>
          <w:lang w:val="en-CA"/>
        </w:rPr>
        <w:instrText xml:space="preserve"> SEQ CHAPTER \h \r 1</w:instrText>
      </w:r>
      <w:r w:rsidR="000C5699" w:rsidRPr="0082261D">
        <w:rPr>
          <w:szCs w:val="24"/>
          <w:lang w:val="en-CA"/>
        </w:rPr>
        <w:fldChar w:fldCharType="end"/>
      </w:r>
    </w:p>
    <w:p w:rsidR="00016323" w:rsidRPr="0082261D" w:rsidRDefault="00016323" w:rsidP="00E20320">
      <w:pPr>
        <w:rPr>
          <w:szCs w:val="26"/>
        </w:rPr>
      </w:pPr>
    </w:p>
    <w:p w:rsidR="00354AA2" w:rsidRDefault="00354AA2">
      <w:pPr>
        <w:rPr>
          <w:b/>
        </w:rPr>
      </w:pPr>
    </w:p>
    <w:p w:rsidR="00D2791E" w:rsidRPr="0082261D" w:rsidRDefault="00D2791E">
      <w:pPr>
        <w:rPr>
          <w:b/>
        </w:rPr>
      </w:pPr>
      <w:r w:rsidRPr="0082261D">
        <w:rPr>
          <w:b/>
        </w:rPr>
        <w:t xml:space="preserve">10.  </w:t>
      </w:r>
      <w:r w:rsidRPr="0082261D">
        <w:rPr>
          <w:b/>
          <w:u w:val="single"/>
        </w:rPr>
        <w:t>Describe any assurance of confidentiality provided to respondents and the basis for assurance in statute, regulation, or agency policy</w:t>
      </w:r>
      <w:r w:rsidRPr="0082261D">
        <w:rPr>
          <w:b/>
        </w:rPr>
        <w:t>.</w:t>
      </w:r>
    </w:p>
    <w:p w:rsidR="00D2791E" w:rsidRPr="0082261D" w:rsidRDefault="00D2791E"/>
    <w:p w:rsidR="009D5E96" w:rsidRDefault="000C5699" w:rsidP="00E20320">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E20320" w:rsidRPr="0082261D">
        <w:rPr>
          <w:szCs w:val="26"/>
        </w:rPr>
        <w:t xml:space="preserve">Privacy Act of 1974 (PL-93-579): </w:t>
      </w:r>
      <w:r w:rsidR="00A51B2B" w:rsidRPr="0082261D">
        <w:rPr>
          <w:szCs w:val="26"/>
        </w:rPr>
        <w:t>A</w:t>
      </w:r>
      <w:r w:rsidR="00E20320" w:rsidRPr="0082261D">
        <w:rPr>
          <w:szCs w:val="26"/>
        </w:rPr>
        <w:t xml:space="preserve"> Privacy Act Statement </w:t>
      </w:r>
      <w:r w:rsidR="00A51B2B" w:rsidRPr="0082261D">
        <w:rPr>
          <w:szCs w:val="26"/>
        </w:rPr>
        <w:t>i</w:t>
      </w:r>
      <w:r w:rsidR="00E20320" w:rsidRPr="0082261D">
        <w:rPr>
          <w:szCs w:val="26"/>
        </w:rPr>
        <w:t>s</w:t>
      </w:r>
      <w:r w:rsidR="00016323">
        <w:rPr>
          <w:szCs w:val="26"/>
        </w:rPr>
        <w:t xml:space="preserve"> part of the instructions on the form</w:t>
      </w:r>
      <w:r w:rsidR="009D5E96">
        <w:rPr>
          <w:szCs w:val="26"/>
        </w:rPr>
        <w:t>.</w:t>
      </w:r>
      <w:r w:rsidR="006C057B">
        <w:rPr>
          <w:szCs w:val="26"/>
        </w:rPr>
        <w:t xml:space="preserve">  For Equal Employment Opportunity Commission (EEOC) compliant files (complaints filed on the CD-498), federal agencies subject to the EEOC’s regulations are covered by the EEOC-GOVT1 system of records notice (SORN)</w:t>
      </w:r>
      <w:r w:rsidR="00016323">
        <w:rPr>
          <w:szCs w:val="26"/>
        </w:rPr>
        <w:t xml:space="preserve"> dated July 30, 2002 (Vol. 67, pg. 49338)</w:t>
      </w:r>
      <w:r w:rsidR="006C057B">
        <w:rPr>
          <w:szCs w:val="26"/>
        </w:rPr>
        <w:t>.</w:t>
      </w:r>
    </w:p>
    <w:p w:rsidR="009D5E96" w:rsidRDefault="009D5E96" w:rsidP="00E20320">
      <w:pPr>
        <w:rPr>
          <w:szCs w:val="26"/>
        </w:rPr>
      </w:pPr>
    </w:p>
    <w:p w:rsidR="0032584B" w:rsidRDefault="00E20320" w:rsidP="00E20320">
      <w:pPr>
        <w:rPr>
          <w:szCs w:val="26"/>
        </w:rPr>
      </w:pPr>
      <w:r w:rsidRPr="0082261D">
        <w:rPr>
          <w:szCs w:val="26"/>
        </w:rPr>
        <w:t>Except for agency managers and supervisors, and other administrative or judicial officials who have a need</w:t>
      </w:r>
      <w:r w:rsidR="00610EC0">
        <w:rPr>
          <w:szCs w:val="26"/>
        </w:rPr>
        <w:t>-</w:t>
      </w:r>
      <w:r w:rsidRPr="0082261D">
        <w:rPr>
          <w:szCs w:val="26"/>
        </w:rPr>
        <w:t>to</w:t>
      </w:r>
      <w:r w:rsidR="00610EC0">
        <w:rPr>
          <w:szCs w:val="26"/>
        </w:rPr>
        <w:t>-</w:t>
      </w:r>
      <w:r w:rsidRPr="0082261D">
        <w:rPr>
          <w:szCs w:val="26"/>
        </w:rPr>
        <w:t xml:space="preserve">know </w:t>
      </w:r>
      <w:r w:rsidR="0032584B">
        <w:rPr>
          <w:szCs w:val="26"/>
        </w:rPr>
        <w:t xml:space="preserve">the </w:t>
      </w:r>
      <w:r w:rsidRPr="0082261D">
        <w:rPr>
          <w:szCs w:val="26"/>
        </w:rPr>
        <w:t>information in order to investigate, adjudicate or resolve the claims raised therein, it is OCR’s policy not to release confidential information, other than in aggregate form t</w:t>
      </w:r>
      <w:r w:rsidR="0032584B">
        <w:rPr>
          <w:szCs w:val="26"/>
        </w:rPr>
        <w:t>o appropriate federal agencies.</w:t>
      </w:r>
    </w:p>
    <w:p w:rsidR="00E20320" w:rsidRPr="0082261D" w:rsidRDefault="00917827" w:rsidP="00E20320">
      <w:pPr>
        <w:rPr>
          <w:szCs w:val="26"/>
        </w:rPr>
      </w:pPr>
      <w:r w:rsidRPr="0082261D">
        <w:rPr>
          <w:szCs w:val="26"/>
        </w:rPr>
        <w:t xml:space="preserve"> </w:t>
      </w:r>
      <w:r w:rsidR="00E20320" w:rsidRPr="0082261D">
        <w:rPr>
          <w:szCs w:val="26"/>
        </w:rPr>
        <w:t xml:space="preserve">  </w:t>
      </w:r>
    </w:p>
    <w:p w:rsidR="00123C8E" w:rsidRPr="0082261D" w:rsidRDefault="00123C8E" w:rsidP="00E20320">
      <w:pPr>
        <w:rPr>
          <w:szCs w:val="26"/>
        </w:rPr>
      </w:pPr>
    </w:p>
    <w:p w:rsidR="00D2791E" w:rsidRPr="0082261D" w:rsidRDefault="00D2791E">
      <w:pPr>
        <w:rPr>
          <w:b/>
        </w:rPr>
      </w:pPr>
      <w:r w:rsidRPr="0082261D">
        <w:rPr>
          <w:b/>
        </w:rPr>
        <w:t xml:space="preserve">11.  </w:t>
      </w:r>
      <w:r w:rsidRPr="0082261D">
        <w:rPr>
          <w:b/>
          <w:u w:val="single"/>
        </w:rPr>
        <w:t>Provide additional justification for any questions of a sensitive nature, such as sexual behavior and attitudes, religious beliefs, and other matters that are commonly considered private</w:t>
      </w:r>
      <w:r w:rsidRPr="0082261D">
        <w:rPr>
          <w:b/>
        </w:rPr>
        <w:t>.</w:t>
      </w:r>
    </w:p>
    <w:p w:rsidR="00D2791E" w:rsidRPr="0082261D" w:rsidRDefault="00D2791E"/>
    <w:p w:rsidR="00E20320" w:rsidRDefault="000C5699" w:rsidP="00E20320">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354AA2">
        <w:rPr>
          <w:szCs w:val="24"/>
          <w:lang w:val="en-CA"/>
        </w:rPr>
        <w:t>T</w:t>
      </w:r>
      <w:r w:rsidR="00A25E4B">
        <w:rPr>
          <w:szCs w:val="26"/>
        </w:rPr>
        <w:t>he</w:t>
      </w:r>
      <w:r w:rsidR="00E20320" w:rsidRPr="0082261D">
        <w:rPr>
          <w:szCs w:val="26"/>
        </w:rPr>
        <w:t xml:space="preserve"> </w:t>
      </w:r>
      <w:r w:rsidR="00016323">
        <w:rPr>
          <w:szCs w:val="26"/>
        </w:rPr>
        <w:t>form</w:t>
      </w:r>
      <w:r w:rsidR="00FE6D7C">
        <w:rPr>
          <w:szCs w:val="26"/>
        </w:rPr>
        <w:t xml:space="preserve"> </w:t>
      </w:r>
      <w:r w:rsidR="00FB3968">
        <w:rPr>
          <w:szCs w:val="26"/>
        </w:rPr>
        <w:t>is</w:t>
      </w:r>
      <w:r w:rsidR="00FE6D7C" w:rsidRPr="0082261D">
        <w:rPr>
          <w:szCs w:val="26"/>
        </w:rPr>
        <w:t xml:space="preserve"> used for the filing of complaints of discrimination</w:t>
      </w:r>
      <w:r w:rsidR="00BC5559">
        <w:rPr>
          <w:szCs w:val="26"/>
        </w:rPr>
        <w:t>,</w:t>
      </w:r>
      <w:r w:rsidR="00FE6D7C">
        <w:rPr>
          <w:szCs w:val="26"/>
        </w:rPr>
        <w:t xml:space="preserve"> and as such </w:t>
      </w:r>
      <w:r w:rsidR="009D5E96">
        <w:rPr>
          <w:szCs w:val="26"/>
        </w:rPr>
        <w:t>often</w:t>
      </w:r>
      <w:r w:rsidR="00FE6D7C" w:rsidRPr="0082261D">
        <w:rPr>
          <w:szCs w:val="26"/>
        </w:rPr>
        <w:t xml:space="preserve"> </w:t>
      </w:r>
      <w:r w:rsidR="00E20320" w:rsidRPr="0082261D">
        <w:rPr>
          <w:szCs w:val="26"/>
        </w:rPr>
        <w:t>generat</w:t>
      </w:r>
      <w:r w:rsidR="00831161">
        <w:rPr>
          <w:szCs w:val="26"/>
        </w:rPr>
        <w:t>es</w:t>
      </w:r>
      <w:r w:rsidR="00E20320" w:rsidRPr="0082261D">
        <w:rPr>
          <w:szCs w:val="26"/>
        </w:rPr>
        <w:t xml:space="preserve"> sensitive information regarding the individual</w:t>
      </w:r>
      <w:r w:rsidR="009D5E96">
        <w:rPr>
          <w:szCs w:val="26"/>
        </w:rPr>
        <w:t>’s</w:t>
      </w:r>
      <w:r w:rsidR="00E20320" w:rsidRPr="0082261D">
        <w:rPr>
          <w:szCs w:val="26"/>
        </w:rPr>
        <w:t xml:space="preserve"> comp</w:t>
      </w:r>
      <w:r w:rsidR="009D5E96">
        <w:rPr>
          <w:szCs w:val="26"/>
        </w:rPr>
        <w:t xml:space="preserve">laint.  </w:t>
      </w:r>
      <w:r w:rsidR="00E20320" w:rsidRPr="0082261D">
        <w:rPr>
          <w:szCs w:val="26"/>
        </w:rPr>
        <w:t xml:space="preserve">As indicated above, the confidentiality of this information is protected and not released to anyone who is not </w:t>
      </w:r>
      <w:r w:rsidR="00831161">
        <w:rPr>
          <w:szCs w:val="26"/>
        </w:rPr>
        <w:t xml:space="preserve">   </w:t>
      </w:r>
      <w:r w:rsidR="00E20320" w:rsidRPr="0082261D">
        <w:rPr>
          <w:szCs w:val="26"/>
        </w:rPr>
        <w:t>authorized or does not have a need</w:t>
      </w:r>
      <w:r w:rsidR="00A51B2B" w:rsidRPr="0082261D">
        <w:rPr>
          <w:szCs w:val="26"/>
        </w:rPr>
        <w:t>-</w:t>
      </w:r>
      <w:r w:rsidR="00E20320" w:rsidRPr="0082261D">
        <w:rPr>
          <w:szCs w:val="26"/>
        </w:rPr>
        <w:t>to</w:t>
      </w:r>
      <w:r w:rsidR="00A51B2B" w:rsidRPr="0082261D">
        <w:rPr>
          <w:szCs w:val="26"/>
        </w:rPr>
        <w:t>-</w:t>
      </w:r>
      <w:r w:rsidR="00E20320" w:rsidRPr="0082261D">
        <w:rPr>
          <w:szCs w:val="26"/>
        </w:rPr>
        <w:t>know in order to discharge their official duty.</w:t>
      </w:r>
    </w:p>
    <w:p w:rsidR="00354AA2" w:rsidRPr="0082261D" w:rsidRDefault="00354AA2" w:rsidP="00E20320">
      <w:pPr>
        <w:rPr>
          <w:szCs w:val="26"/>
        </w:rPr>
      </w:pPr>
    </w:p>
    <w:p w:rsidR="00A51B2B" w:rsidRPr="0082261D" w:rsidRDefault="00A51B2B"/>
    <w:p w:rsidR="00D2791E" w:rsidRPr="0082261D" w:rsidRDefault="00D2791E">
      <w:pPr>
        <w:rPr>
          <w:b/>
        </w:rPr>
      </w:pPr>
      <w:r w:rsidRPr="0082261D">
        <w:rPr>
          <w:b/>
        </w:rPr>
        <w:t xml:space="preserve">12.  </w:t>
      </w:r>
      <w:r w:rsidRPr="0082261D">
        <w:rPr>
          <w:b/>
          <w:u w:val="single"/>
        </w:rPr>
        <w:t>Provide an estimate in hours of the burden of the collection of information</w:t>
      </w:r>
      <w:r w:rsidRPr="0082261D">
        <w:rPr>
          <w:b/>
        </w:rPr>
        <w:t>.</w:t>
      </w:r>
    </w:p>
    <w:p w:rsidR="00D2791E" w:rsidRPr="0082261D" w:rsidRDefault="00D2791E"/>
    <w:p w:rsidR="00D2791E" w:rsidRPr="0082261D" w:rsidRDefault="000C5699">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354AA2">
        <w:rPr>
          <w:szCs w:val="24"/>
          <w:lang w:val="en-CA"/>
        </w:rPr>
        <w:t>I</w:t>
      </w:r>
      <w:r w:rsidR="00A51B2B" w:rsidRPr="0082261D">
        <w:rPr>
          <w:szCs w:val="26"/>
        </w:rPr>
        <w:t>t is estimated th</w:t>
      </w:r>
      <w:r w:rsidR="00E20320" w:rsidRPr="0082261D">
        <w:rPr>
          <w:szCs w:val="26"/>
        </w:rPr>
        <w:t xml:space="preserve">at </w:t>
      </w:r>
      <w:r w:rsidR="00F41ACB" w:rsidRPr="009D5E96">
        <w:rPr>
          <w:b/>
          <w:szCs w:val="26"/>
        </w:rPr>
        <w:t>3</w:t>
      </w:r>
      <w:r w:rsidR="00267189" w:rsidRPr="009D5E96">
        <w:rPr>
          <w:b/>
          <w:szCs w:val="26"/>
        </w:rPr>
        <w:t>0</w:t>
      </w:r>
      <w:r w:rsidR="00F41ACB" w:rsidRPr="009D5E96">
        <w:rPr>
          <w:b/>
          <w:szCs w:val="26"/>
        </w:rPr>
        <w:t>0</w:t>
      </w:r>
      <w:r w:rsidR="00F41ACB">
        <w:rPr>
          <w:szCs w:val="26"/>
        </w:rPr>
        <w:t xml:space="preserve"> formal complaints from permanent employees and applicants for employment</w:t>
      </w:r>
      <w:r w:rsidR="007012BD">
        <w:rPr>
          <w:szCs w:val="26"/>
        </w:rPr>
        <w:t xml:space="preserve"> will </w:t>
      </w:r>
      <w:r w:rsidR="00E20320" w:rsidRPr="0082261D">
        <w:rPr>
          <w:szCs w:val="26"/>
        </w:rPr>
        <w:t>be filed</w:t>
      </w:r>
      <w:r w:rsidR="00BC5559">
        <w:rPr>
          <w:szCs w:val="26"/>
        </w:rPr>
        <w:t xml:space="preserve"> and require </w:t>
      </w:r>
      <w:r w:rsidR="00A51B2B" w:rsidRPr="00267189">
        <w:rPr>
          <w:b/>
          <w:szCs w:val="26"/>
        </w:rPr>
        <w:t>3</w:t>
      </w:r>
      <w:r w:rsidR="00E20320" w:rsidRPr="00267189">
        <w:rPr>
          <w:b/>
          <w:szCs w:val="26"/>
        </w:rPr>
        <w:t>0 minutes</w:t>
      </w:r>
      <w:r w:rsidR="00E20320" w:rsidRPr="0082261D">
        <w:rPr>
          <w:szCs w:val="26"/>
        </w:rPr>
        <w:t xml:space="preserve"> to complete the form.  </w:t>
      </w:r>
    </w:p>
    <w:p w:rsidR="00A51B2B" w:rsidRPr="0082261D" w:rsidRDefault="00A51B2B"/>
    <w:p w:rsidR="00A51B2B" w:rsidRDefault="00A51B2B">
      <w:pPr>
        <w:rPr>
          <w:b/>
        </w:rPr>
      </w:pPr>
      <w:r w:rsidRPr="0082261D">
        <w:tab/>
      </w:r>
      <w:r w:rsidRPr="0082261D">
        <w:tab/>
      </w:r>
      <w:r w:rsidR="007012BD">
        <w:t>3</w:t>
      </w:r>
      <w:r w:rsidR="00267189" w:rsidRPr="00267189">
        <w:rPr>
          <w:b/>
        </w:rPr>
        <w:t>0</w:t>
      </w:r>
      <w:r w:rsidR="008A1E22" w:rsidRPr="00267189">
        <w:rPr>
          <w:b/>
        </w:rPr>
        <w:t xml:space="preserve">0 complaints X 30 minutes = </w:t>
      </w:r>
      <w:r w:rsidR="007012BD">
        <w:rPr>
          <w:b/>
        </w:rPr>
        <w:t>150</w:t>
      </w:r>
      <w:r w:rsidRPr="00267189">
        <w:rPr>
          <w:b/>
        </w:rPr>
        <w:t xml:space="preserve"> hours</w:t>
      </w:r>
    </w:p>
    <w:p w:rsidR="00267189" w:rsidRPr="00267189" w:rsidRDefault="00267189">
      <w:pPr>
        <w:rPr>
          <w:b/>
        </w:rPr>
      </w:pPr>
    </w:p>
    <w:p w:rsidR="00A51B2B" w:rsidRDefault="00A51B2B"/>
    <w:p w:rsidR="004F09CB" w:rsidRDefault="004F09CB"/>
    <w:p w:rsidR="004F09CB" w:rsidRPr="0082261D" w:rsidRDefault="004F09CB"/>
    <w:p w:rsidR="004F09CB" w:rsidRDefault="00D2791E">
      <w:pPr>
        <w:rPr>
          <w:b/>
          <w:u w:val="single"/>
        </w:rPr>
      </w:pPr>
      <w:r w:rsidRPr="0082261D">
        <w:rPr>
          <w:b/>
        </w:rPr>
        <w:t xml:space="preserve">13.  </w:t>
      </w:r>
      <w:r w:rsidRPr="0082261D">
        <w:rPr>
          <w:b/>
          <w:u w:val="single"/>
        </w:rPr>
        <w:t xml:space="preserve">Provide an estimate of the total annual cost burden to the respondents or record-keepers resulting from the collection (excluding the value of the burden hours in </w:t>
      </w:r>
    </w:p>
    <w:p w:rsidR="00D2791E" w:rsidRPr="0082261D" w:rsidRDefault="004F09CB">
      <w:pPr>
        <w:rPr>
          <w:b/>
        </w:rPr>
      </w:pPr>
      <w:r>
        <w:rPr>
          <w:b/>
          <w:u w:val="single"/>
        </w:rPr>
        <w:t xml:space="preserve">Question </w:t>
      </w:r>
      <w:r w:rsidR="00D2791E" w:rsidRPr="0082261D">
        <w:rPr>
          <w:b/>
          <w:u w:val="single"/>
        </w:rPr>
        <w:t>12 above)</w:t>
      </w:r>
      <w:r w:rsidR="00D2791E" w:rsidRPr="0082261D">
        <w:rPr>
          <w:b/>
        </w:rPr>
        <w:t>.</w:t>
      </w:r>
    </w:p>
    <w:p w:rsidR="00D2791E" w:rsidRPr="0082261D" w:rsidRDefault="00D2791E"/>
    <w:p w:rsidR="00D2791E" w:rsidRPr="0082261D" w:rsidRDefault="00A51B2B">
      <w:r w:rsidRPr="0082261D">
        <w:t>No</w:t>
      </w:r>
      <w:r w:rsidR="00354AA2">
        <w:t>t Applicable</w:t>
      </w:r>
      <w:r w:rsidRPr="0082261D">
        <w:t>.</w:t>
      </w:r>
    </w:p>
    <w:p w:rsidR="00A51B2B" w:rsidRDefault="00A51B2B"/>
    <w:p w:rsidR="00267189" w:rsidRPr="0082261D" w:rsidRDefault="00267189"/>
    <w:p w:rsidR="00D2791E" w:rsidRPr="0082261D" w:rsidRDefault="00D2791E">
      <w:pPr>
        <w:rPr>
          <w:b/>
        </w:rPr>
      </w:pPr>
      <w:r w:rsidRPr="0082261D">
        <w:rPr>
          <w:b/>
        </w:rPr>
        <w:t xml:space="preserve">14.  </w:t>
      </w:r>
      <w:r w:rsidRPr="0082261D">
        <w:rPr>
          <w:b/>
          <w:u w:val="single"/>
        </w:rPr>
        <w:t>Provide estimates of annualized cost to the Federal government</w:t>
      </w:r>
      <w:r w:rsidRPr="0082261D">
        <w:rPr>
          <w:b/>
        </w:rPr>
        <w:t>.</w:t>
      </w:r>
    </w:p>
    <w:p w:rsidR="00D2791E" w:rsidRPr="0082261D" w:rsidRDefault="00D2791E"/>
    <w:p w:rsidR="00E20320" w:rsidRPr="0082261D" w:rsidRDefault="000C5699" w:rsidP="00E20320">
      <w:pPr>
        <w:rPr>
          <w:szCs w:val="26"/>
        </w:rPr>
      </w:pPr>
      <w:r w:rsidRPr="0082261D">
        <w:rPr>
          <w:szCs w:val="24"/>
          <w:lang w:val="en-CA"/>
        </w:rPr>
        <w:fldChar w:fldCharType="begin"/>
      </w:r>
      <w:r w:rsidR="00E20320" w:rsidRPr="0082261D">
        <w:rPr>
          <w:szCs w:val="24"/>
          <w:lang w:val="en-CA"/>
        </w:rPr>
        <w:instrText xml:space="preserve"> SEQ CHAPTER \h \r 1</w:instrText>
      </w:r>
      <w:r w:rsidRPr="0082261D">
        <w:rPr>
          <w:szCs w:val="24"/>
          <w:lang w:val="en-CA"/>
        </w:rPr>
        <w:fldChar w:fldCharType="end"/>
      </w:r>
      <w:r w:rsidR="00E20320" w:rsidRPr="0082261D">
        <w:rPr>
          <w:szCs w:val="26"/>
        </w:rPr>
        <w:t xml:space="preserve">Costs are incurred for the printing, evaluation and distribution of the </w:t>
      </w:r>
      <w:r w:rsidR="00016323">
        <w:rPr>
          <w:szCs w:val="26"/>
        </w:rPr>
        <w:t>form</w:t>
      </w:r>
      <w:r w:rsidR="00E20320" w:rsidRPr="0082261D">
        <w:rPr>
          <w:szCs w:val="26"/>
        </w:rPr>
        <w:t>.  Most of this cost is reflected in terms of hours expended by the staff assigned to this project</w:t>
      </w:r>
      <w:r w:rsidR="00123C8E" w:rsidRPr="0082261D">
        <w:rPr>
          <w:szCs w:val="26"/>
        </w:rPr>
        <w:t xml:space="preserve">.  </w:t>
      </w:r>
      <w:r w:rsidR="009D5E96">
        <w:rPr>
          <w:szCs w:val="26"/>
        </w:rPr>
        <w:t>The</w:t>
      </w:r>
      <w:r w:rsidR="00E20320" w:rsidRPr="0082261D">
        <w:rPr>
          <w:szCs w:val="26"/>
        </w:rPr>
        <w:t xml:space="preserve"> e</w:t>
      </w:r>
      <w:r w:rsidR="009D5E96">
        <w:rPr>
          <w:szCs w:val="26"/>
        </w:rPr>
        <w:t xml:space="preserve">stimated </w:t>
      </w:r>
      <w:r w:rsidR="00C6692F" w:rsidRPr="0082261D">
        <w:rPr>
          <w:szCs w:val="26"/>
        </w:rPr>
        <w:t xml:space="preserve">total cost </w:t>
      </w:r>
      <w:r w:rsidR="009D5E96">
        <w:rPr>
          <w:szCs w:val="26"/>
        </w:rPr>
        <w:t>is</w:t>
      </w:r>
      <w:r w:rsidR="00C6692F" w:rsidRPr="0082261D">
        <w:rPr>
          <w:szCs w:val="26"/>
        </w:rPr>
        <w:t xml:space="preserve"> </w:t>
      </w:r>
      <w:r w:rsidR="00C6692F" w:rsidRPr="0090695E">
        <w:rPr>
          <w:b/>
          <w:szCs w:val="26"/>
        </w:rPr>
        <w:t>$5,000</w:t>
      </w:r>
      <w:r w:rsidR="00C6692F" w:rsidRPr="0082261D">
        <w:rPr>
          <w:szCs w:val="26"/>
        </w:rPr>
        <w:t xml:space="preserve">.  </w:t>
      </w:r>
      <w:r w:rsidR="00E20320" w:rsidRPr="0082261D">
        <w:rPr>
          <w:szCs w:val="26"/>
        </w:rPr>
        <w:t>If a complaint is accepted for processing, investigative costs range from $2,900 to $3,600</w:t>
      </w:r>
      <w:r w:rsidR="00917827" w:rsidRPr="0082261D">
        <w:rPr>
          <w:szCs w:val="26"/>
        </w:rPr>
        <w:t xml:space="preserve">, </w:t>
      </w:r>
      <w:r w:rsidR="00E20320" w:rsidRPr="0082261D">
        <w:rPr>
          <w:szCs w:val="26"/>
        </w:rPr>
        <w:t>depending on the complexity of the complaint and the</w:t>
      </w:r>
      <w:r w:rsidR="002771F3" w:rsidRPr="0082261D">
        <w:rPr>
          <w:szCs w:val="26"/>
        </w:rPr>
        <w:t xml:space="preserve"> investigative processes used.</w:t>
      </w:r>
      <w:r w:rsidR="00C6692F" w:rsidRPr="0082261D">
        <w:rPr>
          <w:szCs w:val="26"/>
        </w:rPr>
        <w:t xml:space="preserve">  </w:t>
      </w:r>
      <w:r w:rsidR="00CB2829" w:rsidRPr="0082261D">
        <w:rPr>
          <w:szCs w:val="26"/>
        </w:rPr>
        <w:t xml:space="preserve">It is estimated that </w:t>
      </w:r>
      <w:r w:rsidR="007012BD">
        <w:rPr>
          <w:szCs w:val="26"/>
        </w:rPr>
        <w:t>150</w:t>
      </w:r>
      <w:r w:rsidR="00CB2829" w:rsidRPr="0082261D">
        <w:rPr>
          <w:szCs w:val="26"/>
        </w:rPr>
        <w:t xml:space="preserve"> complaints would be investigated – </w:t>
      </w:r>
      <w:r w:rsidR="007012BD">
        <w:rPr>
          <w:szCs w:val="26"/>
        </w:rPr>
        <w:t>1</w:t>
      </w:r>
      <w:r w:rsidR="0091307B" w:rsidRPr="0082261D">
        <w:rPr>
          <w:szCs w:val="26"/>
        </w:rPr>
        <w:t xml:space="preserve">50 X $3,600 = </w:t>
      </w:r>
      <w:r w:rsidR="0091307B" w:rsidRPr="0090695E">
        <w:rPr>
          <w:b/>
          <w:szCs w:val="26"/>
        </w:rPr>
        <w:t>$</w:t>
      </w:r>
      <w:r w:rsidR="007012BD" w:rsidRPr="0090695E">
        <w:rPr>
          <w:b/>
          <w:szCs w:val="26"/>
        </w:rPr>
        <w:t>540,000</w:t>
      </w:r>
      <w:r w:rsidR="00CB2829" w:rsidRPr="0082261D">
        <w:rPr>
          <w:szCs w:val="26"/>
        </w:rPr>
        <w:t>.</w:t>
      </w:r>
    </w:p>
    <w:p w:rsidR="00FC47B6" w:rsidRDefault="00FC47B6" w:rsidP="00354AA2">
      <w:pPr>
        <w:ind w:firstLine="720"/>
        <w:rPr>
          <w:b/>
          <w:szCs w:val="26"/>
        </w:rPr>
      </w:pPr>
    </w:p>
    <w:p w:rsidR="00CB2829" w:rsidRPr="009D5E96" w:rsidRDefault="00CB2829" w:rsidP="00354AA2">
      <w:pPr>
        <w:ind w:firstLine="720"/>
        <w:rPr>
          <w:b/>
          <w:szCs w:val="26"/>
        </w:rPr>
      </w:pPr>
      <w:r w:rsidRPr="009D5E96">
        <w:rPr>
          <w:b/>
          <w:szCs w:val="26"/>
        </w:rPr>
        <w:t>Total Cost to the Government = $</w:t>
      </w:r>
      <w:r w:rsidR="007012BD">
        <w:rPr>
          <w:b/>
          <w:szCs w:val="26"/>
        </w:rPr>
        <w:t>54</w:t>
      </w:r>
      <w:r w:rsidR="0090695E">
        <w:rPr>
          <w:b/>
          <w:szCs w:val="26"/>
        </w:rPr>
        <w:t>5</w:t>
      </w:r>
      <w:r w:rsidR="0091307B" w:rsidRPr="009D5E96">
        <w:rPr>
          <w:b/>
          <w:szCs w:val="26"/>
        </w:rPr>
        <w:t>,</w:t>
      </w:r>
      <w:r w:rsidRPr="009D5E96">
        <w:rPr>
          <w:b/>
          <w:szCs w:val="26"/>
        </w:rPr>
        <w:t>000</w:t>
      </w:r>
    </w:p>
    <w:p w:rsidR="00D2791E" w:rsidRPr="0082261D" w:rsidRDefault="00D2791E"/>
    <w:p w:rsidR="00267189" w:rsidRDefault="00267189">
      <w:pPr>
        <w:rPr>
          <w:b/>
        </w:rPr>
      </w:pPr>
    </w:p>
    <w:p w:rsidR="00D2791E" w:rsidRPr="0082261D" w:rsidRDefault="002771F3">
      <w:pPr>
        <w:rPr>
          <w:b/>
        </w:rPr>
      </w:pPr>
      <w:r w:rsidRPr="0082261D">
        <w:rPr>
          <w:b/>
        </w:rPr>
        <w:t>1</w:t>
      </w:r>
      <w:r w:rsidR="00D2791E" w:rsidRPr="0082261D">
        <w:rPr>
          <w:b/>
        </w:rPr>
        <w:t xml:space="preserve">5.  </w:t>
      </w:r>
      <w:r w:rsidR="00D2791E" w:rsidRPr="0082261D">
        <w:rPr>
          <w:b/>
          <w:u w:val="single"/>
        </w:rPr>
        <w:t>Explain the reasons for any program changes or adjustments</w:t>
      </w:r>
      <w:r w:rsidR="004D6412">
        <w:rPr>
          <w:b/>
          <w:u w:val="single"/>
        </w:rPr>
        <w:t>.</w:t>
      </w:r>
    </w:p>
    <w:p w:rsidR="00D2791E" w:rsidRPr="0082261D" w:rsidRDefault="00D2791E"/>
    <w:p w:rsidR="00F41ACB" w:rsidRDefault="00FC47B6" w:rsidP="0091307B">
      <w:pPr>
        <w:rPr>
          <w:szCs w:val="24"/>
          <w:lang w:val="en-CA"/>
        </w:rPr>
      </w:pPr>
      <w:r>
        <w:rPr>
          <w:szCs w:val="24"/>
          <w:lang w:val="en-CA"/>
        </w:rPr>
        <w:lastRenderedPageBreak/>
        <w:t>The program change decreases (400 respondents/responses and 200 burden hours) are due to the removal of the decennial census form used to report complaints by temporary employees.</w:t>
      </w:r>
    </w:p>
    <w:p w:rsidR="00F41ACB" w:rsidRDefault="00F41ACB" w:rsidP="0091307B">
      <w:pPr>
        <w:rPr>
          <w:szCs w:val="24"/>
          <w:lang w:val="en-CA"/>
        </w:rPr>
      </w:pPr>
    </w:p>
    <w:p w:rsidR="00F41ACB" w:rsidRDefault="00F41ACB" w:rsidP="0091307B">
      <w:pPr>
        <w:rPr>
          <w:szCs w:val="24"/>
          <w:lang w:val="en-CA"/>
        </w:rPr>
      </w:pPr>
    </w:p>
    <w:p w:rsidR="00D2791E" w:rsidRPr="0082261D" w:rsidRDefault="00D2791E">
      <w:pPr>
        <w:rPr>
          <w:b/>
        </w:rPr>
      </w:pPr>
      <w:r w:rsidRPr="0082261D">
        <w:rPr>
          <w:b/>
        </w:rPr>
        <w:t xml:space="preserve">16.  </w:t>
      </w:r>
      <w:r w:rsidRPr="0082261D">
        <w:rPr>
          <w:b/>
          <w:u w:val="single"/>
        </w:rPr>
        <w:t>For collections whose results will be published, outline the plans for tabulation and publication</w:t>
      </w:r>
      <w:r w:rsidRPr="0082261D">
        <w:rPr>
          <w:b/>
        </w:rPr>
        <w:t>.</w:t>
      </w:r>
    </w:p>
    <w:p w:rsidR="00D2791E" w:rsidRPr="0082261D" w:rsidRDefault="00D2791E"/>
    <w:p w:rsidR="00D2791E" w:rsidRPr="0082261D" w:rsidRDefault="000C5699">
      <w:r w:rsidRPr="0082261D">
        <w:rPr>
          <w:szCs w:val="24"/>
          <w:lang w:val="en-CA"/>
        </w:rPr>
        <w:fldChar w:fldCharType="begin"/>
      </w:r>
      <w:r w:rsidR="00763532" w:rsidRPr="0082261D">
        <w:rPr>
          <w:szCs w:val="24"/>
          <w:lang w:val="en-CA"/>
        </w:rPr>
        <w:instrText xml:space="preserve"> SEQ CHAPTER \h \r 1</w:instrText>
      </w:r>
      <w:r w:rsidRPr="0082261D">
        <w:rPr>
          <w:szCs w:val="24"/>
          <w:lang w:val="en-CA"/>
        </w:rPr>
        <w:fldChar w:fldCharType="end"/>
      </w:r>
      <w:r w:rsidR="00763532" w:rsidRPr="0082261D">
        <w:rPr>
          <w:szCs w:val="26"/>
        </w:rPr>
        <w:t>Not Applicable.</w:t>
      </w:r>
    </w:p>
    <w:p w:rsidR="00D2791E" w:rsidRDefault="00D2791E"/>
    <w:p w:rsidR="00F41ACB" w:rsidRPr="0082261D" w:rsidRDefault="00F41ACB"/>
    <w:p w:rsidR="00D2791E" w:rsidRPr="0082261D" w:rsidRDefault="00D2791E">
      <w:pPr>
        <w:rPr>
          <w:b/>
        </w:rPr>
      </w:pPr>
      <w:r w:rsidRPr="0082261D">
        <w:rPr>
          <w:b/>
        </w:rPr>
        <w:t xml:space="preserve">17.  </w:t>
      </w:r>
      <w:r w:rsidRPr="0082261D">
        <w:rPr>
          <w:b/>
          <w:u w:val="single"/>
        </w:rPr>
        <w:t>If seeking approval to not display the expiration date for OMB approval of the information collection, explain the reasons why display would be inappropriate</w:t>
      </w:r>
      <w:r w:rsidRPr="0082261D">
        <w:rPr>
          <w:b/>
        </w:rPr>
        <w:t>.</w:t>
      </w:r>
    </w:p>
    <w:p w:rsidR="00D2791E" w:rsidRPr="0082261D" w:rsidRDefault="00D2791E"/>
    <w:p w:rsidR="00763532" w:rsidRDefault="000C5699" w:rsidP="00763532">
      <w:pPr>
        <w:rPr>
          <w:szCs w:val="26"/>
        </w:rPr>
      </w:pPr>
      <w:r w:rsidRPr="0082261D">
        <w:rPr>
          <w:szCs w:val="24"/>
          <w:lang w:val="en-CA"/>
        </w:rPr>
        <w:fldChar w:fldCharType="begin"/>
      </w:r>
      <w:r w:rsidR="00763532" w:rsidRPr="0082261D">
        <w:rPr>
          <w:szCs w:val="24"/>
          <w:lang w:val="en-CA"/>
        </w:rPr>
        <w:instrText xml:space="preserve"> SEQ CHAPTER \h \r 1</w:instrText>
      </w:r>
      <w:r w:rsidRPr="0082261D">
        <w:rPr>
          <w:szCs w:val="24"/>
          <w:lang w:val="en-CA"/>
        </w:rPr>
        <w:fldChar w:fldCharType="end"/>
      </w:r>
      <w:r w:rsidR="00763532" w:rsidRPr="0082261D">
        <w:rPr>
          <w:szCs w:val="26"/>
        </w:rPr>
        <w:t xml:space="preserve">The OMB </w:t>
      </w:r>
      <w:r w:rsidR="002771F3" w:rsidRPr="0082261D">
        <w:rPr>
          <w:szCs w:val="26"/>
        </w:rPr>
        <w:t>control</w:t>
      </w:r>
      <w:r w:rsidR="00763532" w:rsidRPr="0082261D">
        <w:rPr>
          <w:szCs w:val="26"/>
        </w:rPr>
        <w:t xml:space="preserve"> number and the expiration date will appear on the </w:t>
      </w:r>
      <w:r w:rsidR="00181013">
        <w:rPr>
          <w:szCs w:val="26"/>
        </w:rPr>
        <w:t>f</w:t>
      </w:r>
      <w:r w:rsidR="00763532" w:rsidRPr="0082261D">
        <w:rPr>
          <w:szCs w:val="26"/>
        </w:rPr>
        <w:t>orm.</w:t>
      </w:r>
    </w:p>
    <w:p w:rsidR="00354AA2" w:rsidRDefault="00354AA2" w:rsidP="00763532">
      <w:pPr>
        <w:rPr>
          <w:szCs w:val="26"/>
        </w:rPr>
      </w:pPr>
    </w:p>
    <w:p w:rsidR="00354AA2" w:rsidRPr="0082261D" w:rsidRDefault="00354AA2" w:rsidP="00763532">
      <w:pPr>
        <w:rPr>
          <w:szCs w:val="26"/>
        </w:rPr>
      </w:pPr>
    </w:p>
    <w:p w:rsidR="00D2791E" w:rsidRPr="0082261D" w:rsidRDefault="00D2791E">
      <w:pPr>
        <w:rPr>
          <w:b/>
        </w:rPr>
      </w:pPr>
      <w:r w:rsidRPr="0082261D">
        <w:rPr>
          <w:b/>
        </w:rPr>
        <w:t xml:space="preserve">18.  </w:t>
      </w:r>
      <w:r w:rsidRPr="0082261D">
        <w:rPr>
          <w:b/>
          <w:u w:val="single"/>
        </w:rPr>
        <w:t>Explain each exception to the certification statement</w:t>
      </w:r>
      <w:r w:rsidRPr="0082261D">
        <w:rPr>
          <w:b/>
        </w:rPr>
        <w:t>.</w:t>
      </w:r>
    </w:p>
    <w:p w:rsidR="00D2791E" w:rsidRPr="0082261D" w:rsidRDefault="00D2791E"/>
    <w:p w:rsidR="00D2791E" w:rsidRPr="0082261D" w:rsidRDefault="000C5699">
      <w:r w:rsidRPr="0082261D">
        <w:rPr>
          <w:szCs w:val="24"/>
          <w:lang w:val="en-CA"/>
        </w:rPr>
        <w:fldChar w:fldCharType="begin"/>
      </w:r>
      <w:r w:rsidR="00763532" w:rsidRPr="0082261D">
        <w:rPr>
          <w:szCs w:val="24"/>
          <w:lang w:val="en-CA"/>
        </w:rPr>
        <w:instrText xml:space="preserve"> SEQ CHAPTER \h \r 1</w:instrText>
      </w:r>
      <w:r w:rsidRPr="0082261D">
        <w:rPr>
          <w:szCs w:val="24"/>
          <w:lang w:val="en-CA"/>
        </w:rPr>
        <w:fldChar w:fldCharType="end"/>
      </w:r>
      <w:r w:rsidR="00763532" w:rsidRPr="0082261D">
        <w:rPr>
          <w:szCs w:val="26"/>
        </w:rPr>
        <w:t>No exceptions are requested.</w:t>
      </w:r>
    </w:p>
    <w:p w:rsidR="00D2791E" w:rsidRPr="0082261D" w:rsidRDefault="00D2791E"/>
    <w:p w:rsidR="00F41ACB" w:rsidRDefault="00F41ACB"/>
    <w:p w:rsidR="00610EC0" w:rsidRDefault="00610EC0">
      <w:pPr>
        <w:rPr>
          <w:b/>
        </w:rPr>
      </w:pPr>
    </w:p>
    <w:p w:rsidR="00D2791E" w:rsidRPr="00F41ACB" w:rsidRDefault="00D2791E">
      <w:pPr>
        <w:rPr>
          <w:b/>
        </w:rPr>
      </w:pPr>
      <w:r w:rsidRPr="00F41ACB">
        <w:rPr>
          <w:b/>
        </w:rPr>
        <w:t>B.  COLLECTIONS OF INFORMATION EMPLOYING STATISTICAL METHODS</w:t>
      </w:r>
    </w:p>
    <w:p w:rsidR="00D2791E" w:rsidRPr="0082261D" w:rsidRDefault="00D2791E"/>
    <w:p w:rsidR="00763532" w:rsidRPr="0082261D" w:rsidRDefault="000C5699" w:rsidP="00763532">
      <w:r w:rsidRPr="0082261D">
        <w:rPr>
          <w:szCs w:val="24"/>
          <w:lang w:val="en-CA"/>
        </w:rPr>
        <w:fldChar w:fldCharType="begin"/>
      </w:r>
      <w:r w:rsidR="00763532" w:rsidRPr="0082261D">
        <w:rPr>
          <w:szCs w:val="24"/>
          <w:lang w:val="en-CA"/>
        </w:rPr>
        <w:instrText xml:space="preserve"> SEQ CHAPTER \h \r 1</w:instrText>
      </w:r>
      <w:r w:rsidRPr="0082261D">
        <w:rPr>
          <w:szCs w:val="24"/>
          <w:lang w:val="en-CA"/>
        </w:rPr>
        <w:fldChar w:fldCharType="end"/>
      </w:r>
      <w:r w:rsidR="00763532" w:rsidRPr="0082261D">
        <w:rPr>
          <w:szCs w:val="26"/>
        </w:rPr>
        <w:t>This collection of information will not employ statistical methods.</w:t>
      </w:r>
    </w:p>
    <w:sectPr w:rsidR="00763532" w:rsidRPr="0082261D" w:rsidSect="00354AA2">
      <w:headerReference w:type="even" r:id="rId7"/>
      <w:headerReference w:type="default" r:id="rId8"/>
      <w:footerReference w:type="even" r:id="rId9"/>
      <w:footerReference w:type="default" r:id="rId10"/>
      <w:footnotePr>
        <w:numFmt w:val="lowerLetter"/>
      </w:footnotePr>
      <w:endnotePr>
        <w:numFmt w:val="lowerLetter"/>
      </w:endnotePr>
      <w:pgSz w:w="12240" w:h="15840"/>
      <w:pgMar w:top="1440" w:right="1440" w:bottom="1440" w:left="1440" w:header="1440" w:footer="108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2E93" w:rsidRDefault="00482E93">
      <w:r>
        <w:separator/>
      </w:r>
    </w:p>
  </w:endnote>
  <w:endnote w:type="continuationSeparator" w:id="0">
    <w:p w:rsidR="00482E93" w:rsidRDefault="00482E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MathA">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CB" w:rsidRDefault="00316FC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jc w:val="center"/>
      <w:rPr>
        <w:vanish/>
      </w:rPr>
    </w:pPr>
    <w:r>
      <w:pgNum/>
    </w:r>
  </w:p>
  <w:p w:rsidR="00316FCB" w:rsidRDefault="00316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CB" w:rsidRDefault="00316FCB">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vanish/>
      </w:rPr>
    </w:pPr>
    <w:r>
      <w:pgNum/>
    </w:r>
  </w:p>
  <w:p w:rsidR="00316FCB" w:rsidRDefault="00316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2E93" w:rsidRDefault="00482E93">
      <w:r>
        <w:separator/>
      </w:r>
    </w:p>
  </w:footnote>
  <w:footnote w:type="continuationSeparator" w:id="0">
    <w:p w:rsidR="00482E93" w:rsidRDefault="00482E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CB" w:rsidRDefault="00316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FCB" w:rsidRDefault="00316FC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1"/>
      <w:numFmt w:val="decimal"/>
      <w:suff w:val="nothing"/>
      <w:lvlText w:val="%1."/>
      <w:lvlJc w:val="left"/>
    </w:lvl>
  </w:abstractNum>
  <w:abstractNum w:abstractNumId="1">
    <w:nsid w:val="00D46C3A"/>
    <w:multiLevelType w:val="multilevel"/>
    <w:tmpl w:val="5D9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2A4763F"/>
    <w:multiLevelType w:val="hybridMultilevel"/>
    <w:tmpl w:val="2BCE05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0ACD085E"/>
    <w:multiLevelType w:val="hybridMultilevel"/>
    <w:tmpl w:val="49E07378"/>
    <w:lvl w:ilvl="0" w:tplc="04090001">
      <w:start w:val="1"/>
      <w:numFmt w:val="bullet"/>
      <w:lvlText w:val=""/>
      <w:lvlJc w:val="left"/>
      <w:pPr>
        <w:tabs>
          <w:tab w:val="num" w:pos="1447"/>
        </w:tabs>
        <w:ind w:left="1447" w:hanging="360"/>
      </w:pPr>
      <w:rPr>
        <w:rFonts w:ascii="Symbol" w:hAnsi="Symbol" w:hint="default"/>
      </w:rPr>
    </w:lvl>
    <w:lvl w:ilvl="1" w:tplc="04090003" w:tentative="1">
      <w:start w:val="1"/>
      <w:numFmt w:val="bullet"/>
      <w:lvlText w:val="o"/>
      <w:lvlJc w:val="left"/>
      <w:pPr>
        <w:tabs>
          <w:tab w:val="num" w:pos="2167"/>
        </w:tabs>
        <w:ind w:left="2167" w:hanging="360"/>
      </w:pPr>
      <w:rPr>
        <w:rFonts w:ascii="Courier New" w:hAnsi="Courier New" w:cs="Courier New" w:hint="default"/>
      </w:rPr>
    </w:lvl>
    <w:lvl w:ilvl="2" w:tplc="04090005" w:tentative="1">
      <w:start w:val="1"/>
      <w:numFmt w:val="bullet"/>
      <w:lvlText w:val=""/>
      <w:lvlJc w:val="left"/>
      <w:pPr>
        <w:tabs>
          <w:tab w:val="num" w:pos="2887"/>
        </w:tabs>
        <w:ind w:left="2887" w:hanging="360"/>
      </w:pPr>
      <w:rPr>
        <w:rFonts w:ascii="Wingdings" w:hAnsi="Wingdings" w:hint="default"/>
      </w:rPr>
    </w:lvl>
    <w:lvl w:ilvl="3" w:tplc="04090001" w:tentative="1">
      <w:start w:val="1"/>
      <w:numFmt w:val="bullet"/>
      <w:lvlText w:val=""/>
      <w:lvlJc w:val="left"/>
      <w:pPr>
        <w:tabs>
          <w:tab w:val="num" w:pos="3607"/>
        </w:tabs>
        <w:ind w:left="3607" w:hanging="360"/>
      </w:pPr>
      <w:rPr>
        <w:rFonts w:ascii="Symbol" w:hAnsi="Symbol" w:hint="default"/>
      </w:rPr>
    </w:lvl>
    <w:lvl w:ilvl="4" w:tplc="04090003" w:tentative="1">
      <w:start w:val="1"/>
      <w:numFmt w:val="bullet"/>
      <w:lvlText w:val="o"/>
      <w:lvlJc w:val="left"/>
      <w:pPr>
        <w:tabs>
          <w:tab w:val="num" w:pos="4327"/>
        </w:tabs>
        <w:ind w:left="4327" w:hanging="360"/>
      </w:pPr>
      <w:rPr>
        <w:rFonts w:ascii="Courier New" w:hAnsi="Courier New" w:cs="Courier New" w:hint="default"/>
      </w:rPr>
    </w:lvl>
    <w:lvl w:ilvl="5" w:tplc="04090005" w:tentative="1">
      <w:start w:val="1"/>
      <w:numFmt w:val="bullet"/>
      <w:lvlText w:val=""/>
      <w:lvlJc w:val="left"/>
      <w:pPr>
        <w:tabs>
          <w:tab w:val="num" w:pos="5047"/>
        </w:tabs>
        <w:ind w:left="5047" w:hanging="360"/>
      </w:pPr>
      <w:rPr>
        <w:rFonts w:ascii="Wingdings" w:hAnsi="Wingdings" w:hint="default"/>
      </w:rPr>
    </w:lvl>
    <w:lvl w:ilvl="6" w:tplc="04090001" w:tentative="1">
      <w:start w:val="1"/>
      <w:numFmt w:val="bullet"/>
      <w:lvlText w:val=""/>
      <w:lvlJc w:val="left"/>
      <w:pPr>
        <w:tabs>
          <w:tab w:val="num" w:pos="5767"/>
        </w:tabs>
        <w:ind w:left="5767" w:hanging="360"/>
      </w:pPr>
      <w:rPr>
        <w:rFonts w:ascii="Symbol" w:hAnsi="Symbol" w:hint="default"/>
      </w:rPr>
    </w:lvl>
    <w:lvl w:ilvl="7" w:tplc="04090003" w:tentative="1">
      <w:start w:val="1"/>
      <w:numFmt w:val="bullet"/>
      <w:lvlText w:val="o"/>
      <w:lvlJc w:val="left"/>
      <w:pPr>
        <w:tabs>
          <w:tab w:val="num" w:pos="6487"/>
        </w:tabs>
        <w:ind w:left="6487" w:hanging="360"/>
      </w:pPr>
      <w:rPr>
        <w:rFonts w:ascii="Courier New" w:hAnsi="Courier New" w:cs="Courier New" w:hint="default"/>
      </w:rPr>
    </w:lvl>
    <w:lvl w:ilvl="8" w:tplc="04090005" w:tentative="1">
      <w:start w:val="1"/>
      <w:numFmt w:val="bullet"/>
      <w:lvlText w:val=""/>
      <w:lvlJc w:val="left"/>
      <w:pPr>
        <w:tabs>
          <w:tab w:val="num" w:pos="7207"/>
        </w:tabs>
        <w:ind w:left="7207" w:hanging="360"/>
      </w:pPr>
      <w:rPr>
        <w:rFonts w:ascii="Wingdings" w:hAnsi="Wingdings" w:hint="default"/>
      </w:rPr>
    </w:lvl>
  </w:abstractNum>
  <w:abstractNum w:abstractNumId="4">
    <w:nsid w:val="0D1E7109"/>
    <w:multiLevelType w:val="hybridMultilevel"/>
    <w:tmpl w:val="53DC7C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273991"/>
    <w:multiLevelType w:val="multilevel"/>
    <w:tmpl w:val="731E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F86927"/>
    <w:multiLevelType w:val="hybridMultilevel"/>
    <w:tmpl w:val="D28A7D58"/>
    <w:lvl w:ilvl="0" w:tplc="9EB869D0">
      <w:start w:val="1"/>
      <w:numFmt w:val="bullet"/>
      <w:lvlText w:val=""/>
      <w:lvlJc w:val="left"/>
      <w:pPr>
        <w:tabs>
          <w:tab w:val="num" w:pos="720"/>
        </w:tabs>
        <w:ind w:left="720" w:hanging="360"/>
      </w:pPr>
      <w:rPr>
        <w:rFonts w:ascii="WP MathA" w:eastAsia="Times New Roman" w:hAnsi="WP MathA" w:cs="WP MathA"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73B6B03"/>
    <w:multiLevelType w:val="hybridMultilevel"/>
    <w:tmpl w:val="4C82734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DB56BDC"/>
    <w:multiLevelType w:val="hybridMultilevel"/>
    <w:tmpl w:val="E7065C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8340198"/>
    <w:multiLevelType w:val="hybridMultilevel"/>
    <w:tmpl w:val="B7281D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A096769"/>
    <w:multiLevelType w:val="hybridMultilevel"/>
    <w:tmpl w:val="49BC0C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31A534CD"/>
    <w:multiLevelType w:val="hybridMultilevel"/>
    <w:tmpl w:val="3DB2629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33834D0"/>
    <w:multiLevelType w:val="hybridMultilevel"/>
    <w:tmpl w:val="6B0C32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AE51D78"/>
    <w:multiLevelType w:val="hybridMultilevel"/>
    <w:tmpl w:val="99BAF5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E12194"/>
    <w:multiLevelType w:val="hybridMultilevel"/>
    <w:tmpl w:val="E9C009E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5"/>
  </w:num>
  <w:num w:numId="4">
    <w:abstractNumId w:val="6"/>
  </w:num>
  <w:num w:numId="5">
    <w:abstractNumId w:val="12"/>
  </w:num>
  <w:num w:numId="6">
    <w:abstractNumId w:val="11"/>
  </w:num>
  <w:num w:numId="7">
    <w:abstractNumId w:val="10"/>
  </w:num>
  <w:num w:numId="8">
    <w:abstractNumId w:val="14"/>
  </w:num>
  <w:num w:numId="9">
    <w:abstractNumId w:val="9"/>
  </w:num>
  <w:num w:numId="10">
    <w:abstractNumId w:val="2"/>
  </w:num>
  <w:num w:numId="11">
    <w:abstractNumId w:val="4"/>
  </w:num>
  <w:num w:numId="12">
    <w:abstractNumId w:val="7"/>
  </w:num>
  <w:num w:numId="13">
    <w:abstractNumId w:val="13"/>
  </w:num>
  <w:num w:numId="14">
    <w:abstractNumId w:val="3"/>
  </w:num>
  <w:num w:numId="1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A45C0"/>
    <w:rsid w:val="00010BA2"/>
    <w:rsid w:val="00016323"/>
    <w:rsid w:val="000370B9"/>
    <w:rsid w:val="00086A51"/>
    <w:rsid w:val="000C15B7"/>
    <w:rsid w:val="000C5699"/>
    <w:rsid w:val="00123231"/>
    <w:rsid w:val="00123C8E"/>
    <w:rsid w:val="0013364E"/>
    <w:rsid w:val="00134B23"/>
    <w:rsid w:val="00177DCF"/>
    <w:rsid w:val="00181013"/>
    <w:rsid w:val="0019334E"/>
    <w:rsid w:val="001C4F24"/>
    <w:rsid w:val="001F22C9"/>
    <w:rsid w:val="001F5C9B"/>
    <w:rsid w:val="001F796A"/>
    <w:rsid w:val="00216DFB"/>
    <w:rsid w:val="00241454"/>
    <w:rsid w:val="00257802"/>
    <w:rsid w:val="00267189"/>
    <w:rsid w:val="002751D2"/>
    <w:rsid w:val="002771F3"/>
    <w:rsid w:val="00284F73"/>
    <w:rsid w:val="002A4D1B"/>
    <w:rsid w:val="002A72B5"/>
    <w:rsid w:val="002B3859"/>
    <w:rsid w:val="002C617D"/>
    <w:rsid w:val="002E7446"/>
    <w:rsid w:val="002F249C"/>
    <w:rsid w:val="00316FCB"/>
    <w:rsid w:val="0032584B"/>
    <w:rsid w:val="00352590"/>
    <w:rsid w:val="00354AA2"/>
    <w:rsid w:val="00384AC4"/>
    <w:rsid w:val="00386524"/>
    <w:rsid w:val="003B07DE"/>
    <w:rsid w:val="003D7055"/>
    <w:rsid w:val="00405E55"/>
    <w:rsid w:val="00410E89"/>
    <w:rsid w:val="00426836"/>
    <w:rsid w:val="00441938"/>
    <w:rsid w:val="00482E93"/>
    <w:rsid w:val="004A2160"/>
    <w:rsid w:val="004C0277"/>
    <w:rsid w:val="004D6412"/>
    <w:rsid w:val="004F09CB"/>
    <w:rsid w:val="004F32A8"/>
    <w:rsid w:val="00506A09"/>
    <w:rsid w:val="00515747"/>
    <w:rsid w:val="00517D98"/>
    <w:rsid w:val="00525CA1"/>
    <w:rsid w:val="005461CF"/>
    <w:rsid w:val="00551124"/>
    <w:rsid w:val="005537DB"/>
    <w:rsid w:val="00554BFA"/>
    <w:rsid w:val="005713E8"/>
    <w:rsid w:val="00573604"/>
    <w:rsid w:val="00576A4B"/>
    <w:rsid w:val="00580C9B"/>
    <w:rsid w:val="00587A34"/>
    <w:rsid w:val="00587F4A"/>
    <w:rsid w:val="005943FA"/>
    <w:rsid w:val="005C0392"/>
    <w:rsid w:val="005F1D38"/>
    <w:rsid w:val="005F1E4B"/>
    <w:rsid w:val="006051EA"/>
    <w:rsid w:val="006055B8"/>
    <w:rsid w:val="00610EC0"/>
    <w:rsid w:val="006377EF"/>
    <w:rsid w:val="00655308"/>
    <w:rsid w:val="0068359E"/>
    <w:rsid w:val="00686698"/>
    <w:rsid w:val="0069194D"/>
    <w:rsid w:val="006C046C"/>
    <w:rsid w:val="006C057B"/>
    <w:rsid w:val="006D6CA3"/>
    <w:rsid w:val="007012BD"/>
    <w:rsid w:val="00711772"/>
    <w:rsid w:val="007210E6"/>
    <w:rsid w:val="007264BC"/>
    <w:rsid w:val="0075208E"/>
    <w:rsid w:val="00763532"/>
    <w:rsid w:val="007872D3"/>
    <w:rsid w:val="0079273E"/>
    <w:rsid w:val="007A6453"/>
    <w:rsid w:val="007C2D6B"/>
    <w:rsid w:val="0082261D"/>
    <w:rsid w:val="00831161"/>
    <w:rsid w:val="00843259"/>
    <w:rsid w:val="00860BE9"/>
    <w:rsid w:val="008A1E22"/>
    <w:rsid w:val="008A24D1"/>
    <w:rsid w:val="008C65F5"/>
    <w:rsid w:val="0090695E"/>
    <w:rsid w:val="009077C2"/>
    <w:rsid w:val="0091307B"/>
    <w:rsid w:val="00917827"/>
    <w:rsid w:val="009A45C0"/>
    <w:rsid w:val="009D5E96"/>
    <w:rsid w:val="009F1578"/>
    <w:rsid w:val="009F7DCA"/>
    <w:rsid w:val="00A25E4B"/>
    <w:rsid w:val="00A277B7"/>
    <w:rsid w:val="00A3281C"/>
    <w:rsid w:val="00A33040"/>
    <w:rsid w:val="00A51B2B"/>
    <w:rsid w:val="00AB6918"/>
    <w:rsid w:val="00AC6B55"/>
    <w:rsid w:val="00B00878"/>
    <w:rsid w:val="00B047B4"/>
    <w:rsid w:val="00B469CA"/>
    <w:rsid w:val="00B628C3"/>
    <w:rsid w:val="00B90457"/>
    <w:rsid w:val="00BA38F1"/>
    <w:rsid w:val="00BA6568"/>
    <w:rsid w:val="00BC5559"/>
    <w:rsid w:val="00BD79FE"/>
    <w:rsid w:val="00C01A90"/>
    <w:rsid w:val="00C0548C"/>
    <w:rsid w:val="00C21E0A"/>
    <w:rsid w:val="00C26BA7"/>
    <w:rsid w:val="00C34906"/>
    <w:rsid w:val="00C6692F"/>
    <w:rsid w:val="00C7791C"/>
    <w:rsid w:val="00CA7DAF"/>
    <w:rsid w:val="00CB2829"/>
    <w:rsid w:val="00CD123F"/>
    <w:rsid w:val="00CF59F7"/>
    <w:rsid w:val="00CF5B82"/>
    <w:rsid w:val="00D12EFB"/>
    <w:rsid w:val="00D15F85"/>
    <w:rsid w:val="00D21570"/>
    <w:rsid w:val="00D2791E"/>
    <w:rsid w:val="00D351E4"/>
    <w:rsid w:val="00D35CA7"/>
    <w:rsid w:val="00D360A6"/>
    <w:rsid w:val="00D431E3"/>
    <w:rsid w:val="00D80F6F"/>
    <w:rsid w:val="00D90CE6"/>
    <w:rsid w:val="00DB1C19"/>
    <w:rsid w:val="00DB1DAC"/>
    <w:rsid w:val="00DB4941"/>
    <w:rsid w:val="00DB5AA3"/>
    <w:rsid w:val="00DC6F10"/>
    <w:rsid w:val="00E027DC"/>
    <w:rsid w:val="00E20320"/>
    <w:rsid w:val="00E436FE"/>
    <w:rsid w:val="00E73EBA"/>
    <w:rsid w:val="00E76B57"/>
    <w:rsid w:val="00F41ACB"/>
    <w:rsid w:val="00F47A82"/>
    <w:rsid w:val="00F53051"/>
    <w:rsid w:val="00F60C04"/>
    <w:rsid w:val="00F7013B"/>
    <w:rsid w:val="00F7402B"/>
    <w:rsid w:val="00FB057B"/>
    <w:rsid w:val="00FB3968"/>
    <w:rsid w:val="00FC47B6"/>
    <w:rsid w:val="00FD195C"/>
    <w:rsid w:val="00FD7DC3"/>
    <w:rsid w:val="00FE6D7C"/>
    <w:rsid w:val="00FF339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6524"/>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
    <w:rsid w:val="009A45C0"/>
    <w:pPr>
      <w:autoSpaceDE w:val="0"/>
      <w:autoSpaceDN w:val="0"/>
      <w:adjustRightInd w:val="0"/>
      <w:ind w:left="-1440"/>
    </w:pPr>
    <w:rPr>
      <w:sz w:val="24"/>
      <w:szCs w:val="24"/>
    </w:rPr>
  </w:style>
  <w:style w:type="paragraph" w:customStyle="1" w:styleId="Level1">
    <w:name w:val="Level 1"/>
    <w:basedOn w:val="Normal"/>
    <w:rsid w:val="00386524"/>
    <w:pPr>
      <w:widowControl w:val="0"/>
    </w:pPr>
  </w:style>
  <w:style w:type="paragraph" w:customStyle="1" w:styleId="Quick1">
    <w:name w:val="Quick 1."/>
    <w:rsid w:val="009A45C0"/>
    <w:pPr>
      <w:autoSpaceDE w:val="0"/>
      <w:autoSpaceDN w:val="0"/>
      <w:adjustRightInd w:val="0"/>
      <w:ind w:left="-1440"/>
    </w:pPr>
    <w:rPr>
      <w:sz w:val="24"/>
      <w:szCs w:val="24"/>
    </w:rPr>
  </w:style>
  <w:style w:type="paragraph" w:customStyle="1" w:styleId="text">
    <w:name w:val="text"/>
    <w:basedOn w:val="Normal"/>
    <w:rsid w:val="007264BC"/>
    <w:pPr>
      <w:spacing w:before="100" w:beforeAutospacing="1" w:after="100" w:afterAutospacing="1"/>
    </w:pPr>
    <w:rPr>
      <w:sz w:val="20"/>
    </w:rPr>
  </w:style>
  <w:style w:type="character" w:styleId="Hyperlink">
    <w:name w:val="Hyperlink"/>
    <w:basedOn w:val="DefaultParagraphFont"/>
    <w:rsid w:val="007264BC"/>
    <w:rPr>
      <w:color w:val="0000FF"/>
      <w:u w:val="single"/>
    </w:rPr>
  </w:style>
  <w:style w:type="character" w:customStyle="1" w:styleId="text1">
    <w:name w:val="text1"/>
    <w:basedOn w:val="DefaultParagraphFont"/>
    <w:rsid w:val="007264BC"/>
    <w:rPr>
      <w:sz w:val="20"/>
      <w:szCs w:val="20"/>
    </w:rPr>
  </w:style>
  <w:style w:type="paragraph" w:customStyle="1" w:styleId="Default">
    <w:name w:val="Default"/>
    <w:rsid w:val="00573604"/>
    <w:pPr>
      <w:autoSpaceDE w:val="0"/>
      <w:autoSpaceDN w:val="0"/>
      <w:adjustRightInd w:val="0"/>
    </w:pPr>
    <w:rPr>
      <w:rFonts w:ascii="Arial" w:hAnsi="Arial" w:cs="Arial"/>
      <w:color w:val="000000"/>
      <w:sz w:val="24"/>
      <w:szCs w:val="24"/>
    </w:rPr>
  </w:style>
  <w:style w:type="paragraph" w:customStyle="1" w:styleId="a0">
    <w:name w:val="؛"/>
    <w:basedOn w:val="Normal"/>
    <w:rsid w:val="00B628C3"/>
    <w:pPr>
      <w:widowControl w:val="0"/>
    </w:pPr>
  </w:style>
  <w:style w:type="paragraph" w:styleId="NormalWeb">
    <w:name w:val="Normal (Web)"/>
    <w:basedOn w:val="Normal"/>
    <w:rsid w:val="002A4D1B"/>
    <w:pPr>
      <w:spacing w:before="100" w:beforeAutospacing="1" w:after="100" w:afterAutospacing="1"/>
    </w:pPr>
    <w:rPr>
      <w:szCs w:val="24"/>
    </w:rPr>
  </w:style>
  <w:style w:type="paragraph" w:styleId="Header">
    <w:name w:val="header"/>
    <w:basedOn w:val="Normal"/>
    <w:link w:val="HeaderChar"/>
    <w:uiPriority w:val="99"/>
    <w:semiHidden/>
    <w:unhideWhenUsed/>
    <w:rsid w:val="00316FCB"/>
    <w:pPr>
      <w:tabs>
        <w:tab w:val="center" w:pos="4680"/>
        <w:tab w:val="right" w:pos="9360"/>
      </w:tabs>
    </w:pPr>
  </w:style>
  <w:style w:type="character" w:customStyle="1" w:styleId="HeaderChar">
    <w:name w:val="Header Char"/>
    <w:basedOn w:val="DefaultParagraphFont"/>
    <w:link w:val="Header"/>
    <w:uiPriority w:val="99"/>
    <w:semiHidden/>
    <w:rsid w:val="00316FCB"/>
    <w:rPr>
      <w:sz w:val="24"/>
    </w:rPr>
  </w:style>
  <w:style w:type="paragraph" w:styleId="Footer">
    <w:name w:val="footer"/>
    <w:basedOn w:val="Normal"/>
    <w:link w:val="FooterChar"/>
    <w:uiPriority w:val="99"/>
    <w:semiHidden/>
    <w:unhideWhenUsed/>
    <w:rsid w:val="00316FCB"/>
    <w:pPr>
      <w:tabs>
        <w:tab w:val="center" w:pos="4680"/>
        <w:tab w:val="right" w:pos="9360"/>
      </w:tabs>
    </w:pPr>
  </w:style>
  <w:style w:type="character" w:customStyle="1" w:styleId="FooterChar">
    <w:name w:val="Footer Char"/>
    <w:basedOn w:val="DefaultParagraphFont"/>
    <w:link w:val="Footer"/>
    <w:uiPriority w:val="99"/>
    <w:semiHidden/>
    <w:rsid w:val="00316FCB"/>
    <w:rPr>
      <w:sz w:val="24"/>
    </w:rPr>
  </w:style>
</w:styles>
</file>

<file path=word/webSettings.xml><?xml version="1.0" encoding="utf-8"?>
<w:webSettings xmlns:r="http://schemas.openxmlformats.org/officeDocument/2006/relationships" xmlns:w="http://schemas.openxmlformats.org/wordprocessingml/2006/main">
  <w:divs>
    <w:div w:id="879442353">
      <w:bodyDiv w:val="1"/>
      <w:marLeft w:val="0"/>
      <w:marRight w:val="0"/>
      <w:marTop w:val="0"/>
      <w:marBottom w:val="0"/>
      <w:divBdr>
        <w:top w:val="none" w:sz="0" w:space="0" w:color="auto"/>
        <w:left w:val="none" w:sz="0" w:space="0" w:color="auto"/>
        <w:bottom w:val="none" w:sz="0" w:space="0" w:color="auto"/>
        <w:right w:val="none" w:sz="0" w:space="0" w:color="auto"/>
      </w:divBdr>
    </w:div>
    <w:div w:id="1824392478">
      <w:bodyDiv w:val="1"/>
      <w:marLeft w:val="0"/>
      <w:marRight w:val="0"/>
      <w:marTop w:val="0"/>
      <w:marBottom w:val="0"/>
      <w:divBdr>
        <w:top w:val="none" w:sz="0" w:space="0" w:color="auto"/>
        <w:left w:val="none" w:sz="0" w:space="0" w:color="auto"/>
        <w:bottom w:val="none" w:sz="0" w:space="0" w:color="auto"/>
        <w:right w:val="none" w:sz="0" w:space="0" w:color="auto"/>
      </w:divBdr>
      <w:divsChild>
        <w:div w:id="701442177">
          <w:marLeft w:val="0"/>
          <w:marRight w:val="0"/>
          <w:marTop w:val="0"/>
          <w:marBottom w:val="0"/>
          <w:divBdr>
            <w:top w:val="none" w:sz="0" w:space="0" w:color="auto"/>
            <w:left w:val="none" w:sz="0" w:space="0" w:color="auto"/>
            <w:bottom w:val="none" w:sz="0" w:space="0" w:color="auto"/>
            <w:right w:val="none" w:sz="0" w:space="0" w:color="auto"/>
          </w:divBdr>
          <w:divsChild>
            <w:div w:id="348722355">
              <w:marLeft w:val="0"/>
              <w:marRight w:val="0"/>
              <w:marTop w:val="0"/>
              <w:marBottom w:val="0"/>
              <w:divBdr>
                <w:top w:val="none" w:sz="0" w:space="0" w:color="auto"/>
                <w:left w:val="none" w:sz="0" w:space="0" w:color="auto"/>
                <w:bottom w:val="none" w:sz="0" w:space="0" w:color="auto"/>
                <w:right w:val="none" w:sz="0" w:space="0" w:color="auto"/>
              </w:divBdr>
              <w:divsChild>
                <w:div w:id="1115759249">
                  <w:marLeft w:val="0"/>
                  <w:marRight w:val="0"/>
                  <w:marTop w:val="0"/>
                  <w:marBottom w:val="0"/>
                  <w:divBdr>
                    <w:top w:val="none" w:sz="0" w:space="0" w:color="auto"/>
                    <w:left w:val="none" w:sz="0" w:space="0" w:color="auto"/>
                    <w:bottom w:val="none" w:sz="0" w:space="0" w:color="auto"/>
                    <w:right w:val="none" w:sz="0" w:space="0" w:color="auto"/>
                  </w:divBdr>
                  <w:divsChild>
                    <w:div w:id="2079590482">
                      <w:marLeft w:val="0"/>
                      <w:marRight w:val="0"/>
                      <w:marTop w:val="0"/>
                      <w:marBottom w:val="0"/>
                      <w:divBdr>
                        <w:top w:val="none" w:sz="0" w:space="0" w:color="auto"/>
                        <w:left w:val="none" w:sz="0" w:space="0" w:color="auto"/>
                        <w:bottom w:val="none" w:sz="0" w:space="0" w:color="auto"/>
                        <w:right w:val="none" w:sz="0" w:space="0" w:color="auto"/>
                      </w:divBdr>
                      <w:divsChild>
                        <w:div w:id="947734456">
                          <w:marLeft w:val="0"/>
                          <w:marRight w:val="0"/>
                          <w:marTop w:val="0"/>
                          <w:marBottom w:val="0"/>
                          <w:divBdr>
                            <w:top w:val="none" w:sz="0" w:space="0" w:color="auto"/>
                            <w:left w:val="none" w:sz="0" w:space="0" w:color="auto"/>
                            <w:bottom w:val="none" w:sz="0" w:space="0" w:color="auto"/>
                            <w:right w:val="none" w:sz="0" w:space="0" w:color="auto"/>
                          </w:divBdr>
                          <w:divsChild>
                            <w:div w:id="81383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199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2047</Words>
  <Characters>11963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Company>
  <LinksUpToDate>false</LinksUpToDate>
  <CharactersWithSpaces>13983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gbanks</dc:creator>
  <cp:keywords/>
  <cp:lastModifiedBy>gmickelson</cp:lastModifiedBy>
  <cp:revision>3</cp:revision>
  <cp:lastPrinted>2008-02-13T15:17:00Z</cp:lastPrinted>
  <dcterms:created xsi:type="dcterms:W3CDTF">2011-08-19T14:26:00Z</dcterms:created>
  <dcterms:modified xsi:type="dcterms:W3CDTF">2011-08-19T14:27:00Z</dcterms:modified>
</cp:coreProperties>
</file>