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FD" w:rsidRDefault="001B41F3">
      <w:pPr>
        <w:pStyle w:val="StyleTitleLeft"/>
        <w:jc w:val="center"/>
        <w:rPr>
          <w:szCs w:val="24"/>
        </w:rPr>
      </w:pPr>
      <w:r>
        <w:rPr>
          <w:szCs w:val="24"/>
        </w:rPr>
        <w:t>S</w:t>
      </w:r>
      <w:r w:rsidR="00172EFD" w:rsidRPr="00B5373D">
        <w:rPr>
          <w:szCs w:val="24"/>
        </w:rPr>
        <w:t>UPPORTING STATEMENT</w:t>
      </w:r>
    </w:p>
    <w:p w:rsidR="00B36D90" w:rsidRDefault="00B5373D">
      <w:pPr>
        <w:pStyle w:val="StyleTitleLeft"/>
        <w:jc w:val="center"/>
        <w:rPr>
          <w:szCs w:val="24"/>
        </w:rPr>
      </w:pPr>
      <w:r w:rsidRPr="00B5373D">
        <w:rPr>
          <w:szCs w:val="24"/>
        </w:rPr>
        <w:t>DEFINING TARGET LE</w:t>
      </w:r>
      <w:r w:rsidR="00B36D90">
        <w:rPr>
          <w:szCs w:val="24"/>
        </w:rPr>
        <w:t>VELS FOR ECOSYSTEM COMPONENTS:</w:t>
      </w:r>
    </w:p>
    <w:p w:rsidR="00B5373D" w:rsidRDefault="00B5373D">
      <w:pPr>
        <w:pStyle w:val="StyleTitleLeft"/>
        <w:jc w:val="center"/>
        <w:rPr>
          <w:szCs w:val="24"/>
        </w:rPr>
      </w:pPr>
      <w:r w:rsidRPr="00B5373D">
        <w:rPr>
          <w:szCs w:val="24"/>
        </w:rPr>
        <w:t>A SOCIO-ECOLOGICAL APPROACH</w:t>
      </w:r>
    </w:p>
    <w:p w:rsidR="002C5052" w:rsidRDefault="00263538">
      <w:pPr>
        <w:pStyle w:val="StyleTitleLeft"/>
        <w:jc w:val="center"/>
        <w:rPr>
          <w:szCs w:val="24"/>
        </w:rPr>
      </w:pPr>
      <w:proofErr w:type="gramStart"/>
      <w:r>
        <w:rPr>
          <w:szCs w:val="24"/>
        </w:rPr>
        <w:t>OMB CONTROL NO.</w:t>
      </w:r>
      <w:proofErr w:type="gramEnd"/>
      <w:r>
        <w:rPr>
          <w:szCs w:val="24"/>
        </w:rPr>
        <w:t xml:space="preserve"> 0648-XXXX</w:t>
      </w:r>
    </w:p>
    <w:p w:rsidR="00166F8C" w:rsidRDefault="00166F8C">
      <w:pPr>
        <w:pStyle w:val="StyleTitleLeft"/>
        <w:jc w:val="center"/>
        <w:rPr>
          <w:szCs w:val="24"/>
        </w:rPr>
      </w:pPr>
    </w:p>
    <w:p w:rsidR="00B742F8" w:rsidRDefault="00B742F8" w:rsidP="00B742F8">
      <w:pPr>
        <w:pStyle w:val="Heading1"/>
      </w:pPr>
    </w:p>
    <w:p w:rsidR="00172EFD" w:rsidRDefault="00B742F8">
      <w:pPr>
        <w:pStyle w:val="Heading1"/>
      </w:pPr>
      <w:r>
        <w:t>B</w:t>
      </w:r>
      <w:r w:rsidR="00172EFD">
        <w:t>.  COLLECTIONS OF INFORMATION EMPLOYING STATISTICAL METHODS</w:t>
      </w:r>
    </w:p>
    <w:p w:rsidR="00172EFD" w:rsidRDefault="00172EFD">
      <w:pPr>
        <w:rPr>
          <w:sz w:val="24"/>
        </w:rPr>
      </w:pPr>
    </w:p>
    <w:p w:rsidR="00723865" w:rsidRDefault="00723865" w:rsidP="00723865">
      <w:pPr>
        <w:numPr>
          <w:ilvl w:val="0"/>
          <w:numId w:val="4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b/>
          <w:bCs/>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945"/>
        <w:gridCol w:w="1800"/>
        <w:gridCol w:w="1620"/>
        <w:gridCol w:w="1270"/>
      </w:tblGrid>
      <w:tr w:rsidR="00723865" w:rsidTr="00723865">
        <w:tc>
          <w:tcPr>
            <w:tcW w:w="2065" w:type="dxa"/>
          </w:tcPr>
          <w:p w:rsidR="00723865" w:rsidRDefault="00723865" w:rsidP="001220CA">
            <w:pPr>
              <w:rPr>
                <w:b/>
                <w:color w:val="000000"/>
                <w:sz w:val="24"/>
              </w:rPr>
            </w:pPr>
            <w:r>
              <w:rPr>
                <w:b/>
                <w:color w:val="000000"/>
                <w:sz w:val="24"/>
              </w:rPr>
              <w:t>Region</w:t>
            </w:r>
          </w:p>
        </w:tc>
        <w:tc>
          <w:tcPr>
            <w:tcW w:w="1945" w:type="dxa"/>
          </w:tcPr>
          <w:p w:rsidR="00723865" w:rsidRDefault="00723865" w:rsidP="001220CA">
            <w:pPr>
              <w:rPr>
                <w:b/>
                <w:color w:val="000000"/>
                <w:sz w:val="24"/>
              </w:rPr>
            </w:pPr>
            <w:r>
              <w:rPr>
                <w:b/>
                <w:color w:val="000000"/>
                <w:sz w:val="24"/>
              </w:rPr>
              <w:t>Respondent Universe (Est.)*</w:t>
            </w:r>
          </w:p>
        </w:tc>
        <w:tc>
          <w:tcPr>
            <w:tcW w:w="1800" w:type="dxa"/>
          </w:tcPr>
          <w:p w:rsidR="00723865" w:rsidRDefault="00723865" w:rsidP="001220CA">
            <w:pPr>
              <w:rPr>
                <w:b/>
                <w:color w:val="000000"/>
                <w:sz w:val="24"/>
              </w:rPr>
            </w:pPr>
            <w:r>
              <w:rPr>
                <w:b/>
                <w:color w:val="000000"/>
                <w:sz w:val="24"/>
              </w:rPr>
              <w:t>Total Desired Responses</w:t>
            </w:r>
          </w:p>
        </w:tc>
        <w:tc>
          <w:tcPr>
            <w:tcW w:w="1620" w:type="dxa"/>
          </w:tcPr>
          <w:p w:rsidR="00723865" w:rsidRDefault="00723865" w:rsidP="001220CA">
            <w:pPr>
              <w:rPr>
                <w:b/>
                <w:color w:val="000000"/>
                <w:sz w:val="24"/>
              </w:rPr>
            </w:pPr>
            <w:r>
              <w:rPr>
                <w:b/>
                <w:color w:val="000000"/>
                <w:sz w:val="24"/>
              </w:rPr>
              <w:t>Response Rate (Est.) **</w:t>
            </w:r>
          </w:p>
        </w:tc>
        <w:tc>
          <w:tcPr>
            <w:tcW w:w="1260" w:type="dxa"/>
          </w:tcPr>
          <w:p w:rsidR="00723865" w:rsidRDefault="001D70FB" w:rsidP="001220CA">
            <w:pPr>
              <w:rPr>
                <w:b/>
                <w:color w:val="000000"/>
                <w:sz w:val="24"/>
              </w:rPr>
            </w:pPr>
            <w:r>
              <w:rPr>
                <w:b/>
                <w:color w:val="000000"/>
                <w:sz w:val="24"/>
              </w:rPr>
              <w:t>Number Contacted</w:t>
            </w:r>
          </w:p>
        </w:tc>
      </w:tr>
      <w:tr w:rsidR="00723865" w:rsidTr="00723865">
        <w:tc>
          <w:tcPr>
            <w:tcW w:w="2065" w:type="dxa"/>
          </w:tcPr>
          <w:p w:rsidR="00723865" w:rsidRDefault="00723865" w:rsidP="001220CA">
            <w:pPr>
              <w:rPr>
                <w:color w:val="000000"/>
                <w:sz w:val="24"/>
              </w:rPr>
            </w:pPr>
            <w:r>
              <w:rPr>
                <w:color w:val="000000"/>
                <w:sz w:val="24"/>
              </w:rPr>
              <w:t xml:space="preserve">Puget Sound </w:t>
            </w:r>
          </w:p>
          <w:p w:rsidR="00723865" w:rsidRDefault="00723865" w:rsidP="001220CA">
            <w:pPr>
              <w:rPr>
                <w:color w:val="000000"/>
                <w:sz w:val="24"/>
              </w:rPr>
            </w:pPr>
            <w:r>
              <w:rPr>
                <w:color w:val="000000"/>
                <w:sz w:val="24"/>
              </w:rPr>
              <w:t>(12 Washington State Counties)</w:t>
            </w:r>
          </w:p>
        </w:tc>
        <w:tc>
          <w:tcPr>
            <w:tcW w:w="1945" w:type="dxa"/>
          </w:tcPr>
          <w:p w:rsidR="00723865" w:rsidRDefault="00723865" w:rsidP="001220CA">
            <w:pPr>
              <w:rPr>
                <w:color w:val="000000"/>
                <w:sz w:val="24"/>
              </w:rPr>
            </w:pPr>
            <w:r>
              <w:rPr>
                <w:color w:val="000000"/>
                <w:sz w:val="24"/>
              </w:rPr>
              <w:t>3,701,000</w:t>
            </w:r>
          </w:p>
        </w:tc>
        <w:tc>
          <w:tcPr>
            <w:tcW w:w="1800" w:type="dxa"/>
          </w:tcPr>
          <w:p w:rsidR="00723865" w:rsidRDefault="00723865" w:rsidP="001220CA">
            <w:pPr>
              <w:rPr>
                <w:color w:val="000000"/>
                <w:sz w:val="24"/>
              </w:rPr>
            </w:pPr>
            <w:r>
              <w:rPr>
                <w:color w:val="000000"/>
                <w:sz w:val="24"/>
              </w:rPr>
              <w:t>1000</w:t>
            </w:r>
          </w:p>
        </w:tc>
        <w:tc>
          <w:tcPr>
            <w:tcW w:w="1620" w:type="dxa"/>
          </w:tcPr>
          <w:p w:rsidR="00723865" w:rsidRDefault="00723865" w:rsidP="001220CA">
            <w:pPr>
              <w:rPr>
                <w:color w:val="000000"/>
                <w:sz w:val="24"/>
              </w:rPr>
            </w:pPr>
            <w:r>
              <w:rPr>
                <w:color w:val="000000"/>
                <w:sz w:val="24"/>
              </w:rPr>
              <w:t>40%</w:t>
            </w:r>
          </w:p>
          <w:p w:rsidR="0041447C" w:rsidRDefault="0041447C" w:rsidP="001220CA">
            <w:pPr>
              <w:rPr>
                <w:color w:val="000000"/>
                <w:sz w:val="24"/>
              </w:rPr>
            </w:pPr>
          </w:p>
        </w:tc>
        <w:tc>
          <w:tcPr>
            <w:tcW w:w="1260" w:type="dxa"/>
          </w:tcPr>
          <w:p w:rsidR="00723865" w:rsidRDefault="00723865" w:rsidP="001220CA">
            <w:pPr>
              <w:rPr>
                <w:color w:val="000000"/>
                <w:sz w:val="24"/>
              </w:rPr>
            </w:pPr>
            <w:r>
              <w:rPr>
                <w:color w:val="000000"/>
                <w:sz w:val="24"/>
              </w:rPr>
              <w:t>2500</w:t>
            </w:r>
          </w:p>
        </w:tc>
      </w:tr>
    </w:tbl>
    <w:p w:rsidR="00723865" w:rsidRDefault="00723865" w:rsidP="00723865">
      <w:pPr>
        <w:rPr>
          <w:color w:val="000000"/>
          <w:sz w:val="24"/>
        </w:rPr>
      </w:pP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*Respondent universe is equal to the estimated adult population of the Puget Sound Region, using American Community Survey population data (</w:t>
      </w:r>
      <w:hyperlink r:id="rId8" w:history="1">
        <w:r w:rsidRPr="00956D9E">
          <w:rPr>
            <w:rStyle w:val="Hyperlink"/>
            <w:sz w:val="24"/>
            <w:szCs w:val="24"/>
          </w:rPr>
          <w:t>http://www.census.gov/acs/www/</w:t>
        </w:r>
      </w:hyperlink>
      <w:r>
        <w:rPr>
          <w:sz w:val="24"/>
          <w:szCs w:val="24"/>
        </w:rPr>
        <w:t>) for the twelve counties of the region multiplied by the estimated percentage of the population (82.7%) that is 18 years or older.</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**Estimated response rate based upon prior, similar work conducted by the </w:t>
      </w:r>
      <w:proofErr w:type="spellStart"/>
      <w:r>
        <w:rPr>
          <w:sz w:val="24"/>
          <w:szCs w:val="24"/>
        </w:rPr>
        <w:t>Carsey</w:t>
      </w:r>
      <w:proofErr w:type="spellEnd"/>
      <w:r>
        <w:rPr>
          <w:sz w:val="24"/>
          <w:szCs w:val="24"/>
        </w:rPr>
        <w:tab/>
        <w:t xml:space="preserve"> Institute-University of New Hampshire </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17087" w:rsidRDefault="00723865" w:rsidP="00723865">
      <w:pPr>
        <w:tabs>
          <w:tab w:val="left" w:pos="-900"/>
          <w:tab w:val="left" w:pos="-720"/>
          <w:tab w:val="left" w:pos="720"/>
          <w:tab w:val="left" w:pos="1440"/>
        </w:tabs>
        <w:rPr>
          <w:sz w:val="24"/>
          <w:szCs w:val="24"/>
        </w:rPr>
      </w:pPr>
      <w:r w:rsidRPr="00803998">
        <w:rPr>
          <w:sz w:val="24"/>
          <w:szCs w:val="24"/>
        </w:rPr>
        <w:t xml:space="preserve">A sample of households in the Puget Sound region will be selected by a procedure known as random digit dialing.  First, with the aid of the computer, an area code is selected at random from within the selected geography (e.g., 206).  Next, one of the </w:t>
      </w:r>
      <w:proofErr w:type="spellStart"/>
      <w:r w:rsidRPr="00803998">
        <w:rPr>
          <w:sz w:val="24"/>
          <w:szCs w:val="24"/>
        </w:rPr>
        <w:t>three</w:t>
      </w:r>
      <w:r w:rsidRPr="00803998">
        <w:rPr>
          <w:sz w:val="24"/>
          <w:szCs w:val="24"/>
        </w:rPr>
        <w:noBreakHyphen/>
        <w:t>digit</w:t>
      </w:r>
      <w:proofErr w:type="spellEnd"/>
      <w:r w:rsidRPr="00803998">
        <w:rPr>
          <w:sz w:val="24"/>
          <w:szCs w:val="24"/>
        </w:rPr>
        <w:t xml:space="preserve"> telephone exchanges which are currently used in the area code (e.g., 772) is randomly selected.  The computer then randomly selects one of the "working blocks"-- the first two of the last four numbers in a telephone number (e.g., 64) -- and attaches it to the randomly selected exchange.  Finally, the computer program then generates a </w:t>
      </w:r>
      <w:proofErr w:type="spellStart"/>
      <w:r w:rsidRPr="00803998">
        <w:rPr>
          <w:sz w:val="24"/>
          <w:szCs w:val="24"/>
        </w:rPr>
        <w:t>two</w:t>
      </w:r>
      <w:r w:rsidRPr="00803998">
        <w:rPr>
          <w:sz w:val="24"/>
          <w:szCs w:val="24"/>
        </w:rPr>
        <w:noBreakHyphen/>
        <w:t>digit</w:t>
      </w:r>
      <w:proofErr w:type="spellEnd"/>
      <w:r w:rsidRPr="00803998">
        <w:rPr>
          <w:sz w:val="24"/>
          <w:szCs w:val="24"/>
        </w:rPr>
        <w:t xml:space="preserve"> random number between 00 and 99 (e.g., 57) which is attached to the previously selected prefix (772), and the previously selected working block (64) resulting in a complete telephone number -- i.e., 206/772</w:t>
      </w:r>
      <w:r w:rsidRPr="00803998">
        <w:rPr>
          <w:sz w:val="24"/>
          <w:szCs w:val="24"/>
        </w:rPr>
        <w:noBreakHyphen/>
        <w:t xml:space="preserve">6457.  This procedure is then repeated numerous times by the computer to generate more random numbers, so that we have a </w:t>
      </w:r>
    </w:p>
    <w:p w:rsidR="00723865" w:rsidRDefault="00917087" w:rsidP="00723865">
      <w:pPr>
        <w:tabs>
          <w:tab w:val="left" w:pos="-900"/>
          <w:tab w:val="left" w:pos="-720"/>
          <w:tab w:val="left" w:pos="720"/>
          <w:tab w:val="left" w:pos="1440"/>
        </w:tabs>
        <w:rPr>
          <w:sz w:val="24"/>
          <w:szCs w:val="24"/>
        </w:rPr>
      </w:pPr>
      <w:r>
        <w:rPr>
          <w:sz w:val="24"/>
          <w:szCs w:val="24"/>
        </w:rPr>
        <w:br w:type="page"/>
      </w:r>
      <w:proofErr w:type="gramStart"/>
      <w:r w:rsidR="00723865" w:rsidRPr="00803998">
        <w:rPr>
          <w:sz w:val="24"/>
          <w:szCs w:val="24"/>
        </w:rPr>
        <w:lastRenderedPageBreak/>
        <w:t>sufficient</w:t>
      </w:r>
      <w:proofErr w:type="gramEnd"/>
      <w:r w:rsidR="00723865" w:rsidRPr="00803998">
        <w:rPr>
          <w:sz w:val="24"/>
          <w:szCs w:val="24"/>
        </w:rPr>
        <w:t xml:space="preserve"> quantity to conduct the survey.  The end result is that each household in the area in which there is a telephone has an equally likely chance of being select</w:t>
      </w:r>
      <w:r w:rsidR="00723865">
        <w:rPr>
          <w:sz w:val="24"/>
          <w:szCs w:val="24"/>
        </w:rPr>
        <w:t>ed into the sample.</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Describe the methods used to maximize response rates and to deal with </w:t>
      </w:r>
      <w:proofErr w:type="spellStart"/>
      <w:r>
        <w:rPr>
          <w:b/>
          <w:bCs/>
          <w:sz w:val="24"/>
          <w:szCs w:val="24"/>
        </w:rPr>
        <w:t>nonresponse</w:t>
      </w:r>
      <w:proofErr w:type="spellEnd"/>
      <w:r>
        <w:rPr>
          <w:b/>
          <w:bCs/>
          <w:sz w:val="24"/>
          <w:szCs w:val="24"/>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3865" w:rsidRDefault="00723865" w:rsidP="00723865">
      <w:pPr>
        <w:pStyle w:val="HTMLPreformatted"/>
        <w:rPr>
          <w:rFonts w:ascii="Times New Roman" w:hAnsi="Times New Roman"/>
          <w:sz w:val="24"/>
          <w:szCs w:val="24"/>
        </w:rPr>
      </w:pPr>
      <w:r>
        <w:rPr>
          <w:rFonts w:ascii="Times New Roman" w:hAnsi="Times New Roman"/>
          <w:sz w:val="24"/>
          <w:szCs w:val="24"/>
        </w:rPr>
        <w:t xml:space="preserve">Given the </w:t>
      </w:r>
      <w:proofErr w:type="spellStart"/>
      <w:r>
        <w:rPr>
          <w:rFonts w:ascii="Times New Roman" w:hAnsi="Times New Roman"/>
          <w:sz w:val="24"/>
          <w:szCs w:val="24"/>
        </w:rPr>
        <w:t>Carsey</w:t>
      </w:r>
      <w:proofErr w:type="spellEnd"/>
      <w:r>
        <w:rPr>
          <w:rFonts w:ascii="Times New Roman" w:hAnsi="Times New Roman"/>
          <w:sz w:val="24"/>
          <w:szCs w:val="24"/>
        </w:rPr>
        <w:t xml:space="preserve"> Institute’s prior experiences implementing very similar surveys both in the Alaska region and in the Puget Sound region, we anticipate</w:t>
      </w:r>
      <w:r w:rsidRPr="00A26833">
        <w:rPr>
          <w:rFonts w:ascii="Times New Roman" w:hAnsi="Times New Roman"/>
          <w:sz w:val="24"/>
          <w:szCs w:val="24"/>
        </w:rPr>
        <w:t xml:space="preserve"> a</w:t>
      </w:r>
      <w:r>
        <w:rPr>
          <w:rFonts w:ascii="Times New Roman" w:hAnsi="Times New Roman"/>
          <w:sz w:val="24"/>
          <w:szCs w:val="24"/>
        </w:rPr>
        <w:t>n estimated</w:t>
      </w:r>
      <w:r w:rsidRPr="00A26833">
        <w:rPr>
          <w:rFonts w:ascii="Times New Roman" w:hAnsi="Times New Roman"/>
          <w:sz w:val="24"/>
          <w:szCs w:val="24"/>
        </w:rPr>
        <w:t xml:space="preserve"> 40% response rate.</w:t>
      </w:r>
      <w:r>
        <w:rPr>
          <w:rFonts w:ascii="Times New Roman" w:hAnsi="Times New Roman"/>
          <w:sz w:val="24"/>
          <w:szCs w:val="24"/>
        </w:rPr>
        <w:t xml:space="preserve"> </w:t>
      </w:r>
    </w:p>
    <w:p w:rsidR="00723865" w:rsidRDefault="00723865" w:rsidP="00723865">
      <w:pPr>
        <w:pStyle w:val="HTMLPreformatted"/>
        <w:rPr>
          <w:rFonts w:ascii="Times New Roman" w:hAnsi="Times New Roman"/>
          <w:sz w:val="24"/>
          <w:szCs w:val="24"/>
        </w:rPr>
      </w:pPr>
    </w:p>
    <w:p w:rsidR="00ED6B85" w:rsidRDefault="00ED6B85" w:rsidP="00ED6B85">
      <w:pPr>
        <w:rPr>
          <w:sz w:val="24"/>
          <w:szCs w:val="24"/>
        </w:rPr>
      </w:pPr>
      <w:r w:rsidRPr="00ED6B85">
        <w:rPr>
          <w:sz w:val="24"/>
          <w:szCs w:val="24"/>
        </w:rPr>
        <w:t>Using th</w:t>
      </w:r>
      <w:r>
        <w:rPr>
          <w:sz w:val="24"/>
          <w:szCs w:val="24"/>
        </w:rPr>
        <w:t xml:space="preserve">e questionnaire developed in conjunction with the NOAA </w:t>
      </w:r>
      <w:r w:rsidRPr="00ED6B85">
        <w:rPr>
          <w:sz w:val="24"/>
          <w:szCs w:val="24"/>
        </w:rPr>
        <w:t xml:space="preserve">project team, the UNH Survey Center will </w:t>
      </w:r>
      <w:r>
        <w:rPr>
          <w:sz w:val="24"/>
          <w:szCs w:val="24"/>
        </w:rPr>
        <w:t xml:space="preserve">use the included </w:t>
      </w:r>
      <w:r w:rsidRPr="00ED6B85">
        <w:rPr>
          <w:sz w:val="24"/>
          <w:szCs w:val="24"/>
        </w:rPr>
        <w:t xml:space="preserve">Computer-Assisted Telephone Interviewing (CATI) script, carry out all interviews, and provide an SPSS data file including all variable </w:t>
      </w:r>
      <w:r>
        <w:rPr>
          <w:sz w:val="24"/>
          <w:szCs w:val="24"/>
        </w:rPr>
        <w:t>and value labels.  Probability</w:t>
      </w:r>
      <w:r w:rsidRPr="00ED6B85">
        <w:rPr>
          <w:sz w:val="24"/>
          <w:szCs w:val="24"/>
        </w:rPr>
        <w:t xml:space="preserve"> weights will be calculated to equalize the chances of a respondent being included in the study (by the number of adults in the household and the number of different telephone numbers on which the household can be reached), and make adjustments based on the sex of the respondent, the respondents race, and respondent age to account for known biases in telephone surveys.</w:t>
      </w:r>
    </w:p>
    <w:p w:rsidR="00ED6B85" w:rsidRPr="00ED6B85" w:rsidRDefault="00ED6B85" w:rsidP="00ED6B85">
      <w:pPr>
        <w:rPr>
          <w:sz w:val="24"/>
          <w:szCs w:val="24"/>
        </w:rPr>
      </w:pPr>
    </w:p>
    <w:p w:rsidR="00ED6B85" w:rsidRPr="00ED6B85" w:rsidRDefault="00ED6B85" w:rsidP="00ED6B85">
      <w:pPr>
        <w:rPr>
          <w:sz w:val="24"/>
          <w:szCs w:val="24"/>
        </w:rPr>
      </w:pPr>
      <w:r w:rsidRPr="00ED6B85">
        <w:rPr>
          <w:sz w:val="24"/>
          <w:szCs w:val="24"/>
        </w:rPr>
        <w:t xml:space="preserve">All interviews will be conducted by UNH Survey Center interviewers from a centrally supervised location in Huddleston Hall, on the UNH Durham campus.  The Survey Center has a 32-station CATI center using </w:t>
      </w:r>
      <w:proofErr w:type="spellStart"/>
      <w:r w:rsidRPr="00ED6B85">
        <w:rPr>
          <w:sz w:val="24"/>
          <w:szCs w:val="24"/>
        </w:rPr>
        <w:t>WinCati</w:t>
      </w:r>
      <w:proofErr w:type="spellEnd"/>
      <w:r w:rsidRPr="00ED6B85">
        <w:rPr>
          <w:sz w:val="24"/>
          <w:szCs w:val="24"/>
        </w:rPr>
        <w:t xml:space="preserve"> software.  This software provides for extreme flexibility in programming complex questionnaires including skip patterns, question and response rotation, and split ballot experimentation as well as excellent scheduling capacities to ensure that selected telephone numbers are called on multiple dates and at multiple times.  The Survey Center also uses an 800 number for respondents to contact the Survey Center at convenient times.  All of these procedures are designed to ensure high completion rates.  </w:t>
      </w:r>
      <w:r w:rsidRPr="00015587">
        <w:rPr>
          <w:sz w:val="24"/>
          <w:szCs w:val="24"/>
        </w:rPr>
        <w:t xml:space="preserve">Prior research has shown that response rates are higher when a research project has university sponsorship </w:t>
      </w:r>
      <w:r w:rsidR="00924273">
        <w:rPr>
          <w:sz w:val="24"/>
          <w:szCs w:val="24"/>
        </w:rPr>
        <w:t>than when conducted</w:t>
      </w:r>
      <w:r w:rsidRPr="00015587">
        <w:rPr>
          <w:sz w:val="24"/>
          <w:szCs w:val="24"/>
        </w:rPr>
        <w:t xml:space="preserve"> </w:t>
      </w:r>
      <w:r w:rsidR="00771B70" w:rsidRPr="00015587">
        <w:rPr>
          <w:sz w:val="24"/>
          <w:szCs w:val="24"/>
        </w:rPr>
        <w:t>solely</w:t>
      </w:r>
      <w:r w:rsidRPr="00015587">
        <w:rPr>
          <w:sz w:val="24"/>
          <w:szCs w:val="24"/>
        </w:rPr>
        <w:t xml:space="preserve"> commercial organization</w:t>
      </w:r>
      <w:r w:rsidR="00924273">
        <w:rPr>
          <w:sz w:val="24"/>
          <w:szCs w:val="24"/>
        </w:rPr>
        <w:t xml:space="preserve"> (even with NOAA sponsorship as well)</w:t>
      </w:r>
      <w:r w:rsidRPr="00015587">
        <w:rPr>
          <w:sz w:val="24"/>
          <w:szCs w:val="24"/>
        </w:rPr>
        <w:t>.</w:t>
      </w:r>
    </w:p>
    <w:p w:rsidR="00ED6B85" w:rsidRDefault="00ED6B85" w:rsidP="00ED6B85">
      <w:pPr>
        <w:rPr>
          <w:sz w:val="24"/>
          <w:szCs w:val="24"/>
        </w:rPr>
      </w:pPr>
    </w:p>
    <w:p w:rsidR="00ED6B85" w:rsidRPr="00ED6B85" w:rsidRDefault="00ED6B85" w:rsidP="00ED6B85">
      <w:pPr>
        <w:rPr>
          <w:sz w:val="24"/>
          <w:szCs w:val="24"/>
        </w:rPr>
      </w:pPr>
      <w:r w:rsidRPr="00ED6B85">
        <w:rPr>
          <w:sz w:val="24"/>
          <w:szCs w:val="24"/>
        </w:rPr>
        <w:t>All Survey Center interviewers have been trained on the use of the Survey Center’s CATI system and have extensive experience in telephone surveys.  In addition, all interviewers will be additionally trained on the NOAA restoration survey to ensure they fully understand the questionnaire.  All interviewers have signed confidentiality statements about sharing survey data with other people and the entire process will be reviewed and approved by the UNH Institutional</w:t>
      </w:r>
    </w:p>
    <w:p w:rsidR="00ED6B85" w:rsidRPr="00ED6B85" w:rsidRDefault="00ED6B85" w:rsidP="00ED6B85">
      <w:pPr>
        <w:rPr>
          <w:sz w:val="24"/>
          <w:szCs w:val="24"/>
        </w:rPr>
      </w:pPr>
      <w:r w:rsidRPr="00ED6B85">
        <w:rPr>
          <w:sz w:val="24"/>
          <w:szCs w:val="24"/>
        </w:rPr>
        <w:t>Review Board (IRB).  Telephone interviewers are paid on an hourly basis, NOT on a per-interview basis, as we emphasize quality of data over speed of completing the project.</w:t>
      </w:r>
    </w:p>
    <w:p w:rsidR="00ED6B85" w:rsidRDefault="00ED6B85" w:rsidP="00ED6B85">
      <w:pPr>
        <w:autoSpaceDE w:val="0"/>
        <w:rPr>
          <w:sz w:val="24"/>
          <w:szCs w:val="24"/>
        </w:rPr>
      </w:pPr>
    </w:p>
    <w:p w:rsidR="00917087" w:rsidRDefault="00ED6B85" w:rsidP="00ED6B85">
      <w:pPr>
        <w:autoSpaceDE w:val="0"/>
        <w:rPr>
          <w:color w:val="000000"/>
          <w:sz w:val="24"/>
          <w:szCs w:val="24"/>
        </w:rPr>
      </w:pPr>
      <w:r w:rsidRPr="00ED6B85">
        <w:rPr>
          <w:sz w:val="24"/>
          <w:szCs w:val="24"/>
        </w:rPr>
        <w:t>An average of 8 call attempts will be made to each randomly selected number to ensure high response rates.  All initial refusals will be re-contacted by senior interviewers and we anticipate that 20–30% of these conversion attempts will result in</w:t>
      </w:r>
      <w:r w:rsidR="00771B70">
        <w:rPr>
          <w:sz w:val="24"/>
          <w:szCs w:val="24"/>
        </w:rPr>
        <w:t xml:space="preserve"> completed interviews.  The average response rate</w:t>
      </w:r>
      <w:r w:rsidRPr="00ED6B85">
        <w:rPr>
          <w:sz w:val="24"/>
          <w:szCs w:val="24"/>
        </w:rPr>
        <w:t xml:space="preserve"> for similar social-environmental surveys con</w:t>
      </w:r>
      <w:r w:rsidR="002A1D09">
        <w:rPr>
          <w:sz w:val="24"/>
          <w:szCs w:val="24"/>
        </w:rPr>
        <w:t>ducted by UNH Survey Center has</w:t>
      </w:r>
      <w:r w:rsidRPr="00ED6B85">
        <w:rPr>
          <w:sz w:val="24"/>
          <w:szCs w:val="24"/>
        </w:rPr>
        <w:t xml:space="preserve"> </w:t>
      </w:r>
      <w:r w:rsidR="00771B70">
        <w:rPr>
          <w:sz w:val="24"/>
          <w:szCs w:val="24"/>
        </w:rPr>
        <w:t xml:space="preserve">been </w:t>
      </w:r>
      <w:r w:rsidRPr="00ED6B85">
        <w:rPr>
          <w:sz w:val="24"/>
          <w:szCs w:val="24"/>
        </w:rPr>
        <w:t>40</w:t>
      </w:r>
      <w:r w:rsidR="00771B70">
        <w:rPr>
          <w:sz w:val="24"/>
          <w:szCs w:val="24"/>
        </w:rPr>
        <w:t xml:space="preserve">%. </w:t>
      </w:r>
      <w:r w:rsidRPr="00ED6B85">
        <w:rPr>
          <w:color w:val="000000"/>
          <w:sz w:val="24"/>
          <w:szCs w:val="24"/>
        </w:rPr>
        <w:t xml:space="preserve">Analysis of U.S. Census data will be used to ensure that survey respondents are representative of the underlying populations in the target counties in Washington.  Probability weights will be employed to allow for minor adjustments toward a representative age-sex-race </w:t>
      </w:r>
    </w:p>
    <w:p w:rsidR="00ED6B85" w:rsidRPr="00ED6B85" w:rsidRDefault="00917087" w:rsidP="00ED6B85">
      <w:pPr>
        <w:autoSpaceDE w:val="0"/>
        <w:rPr>
          <w:color w:val="000000"/>
          <w:sz w:val="24"/>
          <w:szCs w:val="24"/>
        </w:rPr>
      </w:pPr>
      <w:r>
        <w:rPr>
          <w:color w:val="000000"/>
          <w:sz w:val="24"/>
          <w:szCs w:val="24"/>
        </w:rPr>
        <w:br w:type="page"/>
      </w:r>
      <w:proofErr w:type="gramStart"/>
      <w:r w:rsidR="00ED6B85" w:rsidRPr="00ED6B85">
        <w:rPr>
          <w:color w:val="000000"/>
          <w:sz w:val="24"/>
          <w:szCs w:val="24"/>
        </w:rPr>
        <w:lastRenderedPageBreak/>
        <w:t>distribution</w:t>
      </w:r>
      <w:proofErr w:type="gramEnd"/>
      <w:r w:rsidR="00ED6B85" w:rsidRPr="00ED6B85">
        <w:rPr>
          <w:color w:val="000000"/>
          <w:sz w:val="24"/>
          <w:szCs w:val="24"/>
        </w:rPr>
        <w:t>, and also compensate for household-size bias inherent in the two-step random selection.</w:t>
      </w:r>
    </w:p>
    <w:p w:rsidR="005417F7" w:rsidRDefault="005417F7" w:rsidP="00723865">
      <w:pPr>
        <w:pStyle w:val="HTMLPreformatted"/>
        <w:rPr>
          <w:rFonts w:ascii="Times New Roman" w:hAnsi="Times New Roman"/>
          <w:sz w:val="24"/>
          <w:szCs w:val="24"/>
        </w:rPr>
      </w:pPr>
    </w:p>
    <w:p w:rsidR="007775D3" w:rsidRDefault="007775D3" w:rsidP="007775D3">
      <w:pPr>
        <w:rPr>
          <w:sz w:val="24"/>
          <w:szCs w:val="24"/>
        </w:rPr>
      </w:pPr>
      <w:r>
        <w:rPr>
          <w:sz w:val="24"/>
          <w:szCs w:val="24"/>
        </w:rPr>
        <w:t>Questions about political party affiliation and income will be posed a</w:t>
      </w:r>
      <w:r w:rsidRPr="007775D3">
        <w:rPr>
          <w:sz w:val="24"/>
          <w:szCs w:val="24"/>
        </w:rPr>
        <w:t xml:space="preserve">t the </w:t>
      </w:r>
      <w:r>
        <w:rPr>
          <w:sz w:val="24"/>
          <w:szCs w:val="24"/>
        </w:rPr>
        <w:t>close</w:t>
      </w:r>
      <w:r w:rsidR="00920992" w:rsidRPr="00920992">
        <w:rPr>
          <w:sz w:val="24"/>
          <w:szCs w:val="24"/>
        </w:rPr>
        <w:t xml:space="preserve"> of the survey in</w:t>
      </w:r>
      <w:r>
        <w:rPr>
          <w:sz w:val="24"/>
          <w:szCs w:val="24"/>
        </w:rPr>
        <w:t xml:space="preserve"> order to maximize participation. </w:t>
      </w:r>
      <w:r w:rsidR="0041447C">
        <w:rPr>
          <w:sz w:val="24"/>
          <w:szCs w:val="24"/>
        </w:rPr>
        <w:t xml:space="preserve"> Such questions are more likely </w:t>
      </w:r>
      <w:r>
        <w:rPr>
          <w:sz w:val="24"/>
          <w:szCs w:val="24"/>
        </w:rPr>
        <w:t>to lend themselves to non-response, which is why the question order has been constructed with those more sensitive questions</w:t>
      </w:r>
      <w:r w:rsidR="00EC0D5B">
        <w:rPr>
          <w:sz w:val="24"/>
          <w:szCs w:val="24"/>
        </w:rPr>
        <w:t xml:space="preserve"> arriving</w:t>
      </w:r>
      <w:r>
        <w:rPr>
          <w:sz w:val="24"/>
          <w:szCs w:val="24"/>
        </w:rPr>
        <w:t xml:space="preserve"> at the end.  </w:t>
      </w:r>
      <w:r w:rsidR="00920992" w:rsidRPr="00920992">
        <w:rPr>
          <w:sz w:val="24"/>
          <w:szCs w:val="24"/>
        </w:rPr>
        <w:t>In terms of</w:t>
      </w:r>
      <w:r>
        <w:rPr>
          <w:sz w:val="24"/>
          <w:szCs w:val="24"/>
        </w:rPr>
        <w:t xml:space="preserve"> bias by political</w:t>
      </w:r>
      <w:r w:rsidR="00920992" w:rsidRPr="00920992">
        <w:rPr>
          <w:sz w:val="24"/>
          <w:szCs w:val="24"/>
        </w:rPr>
        <w:t xml:space="preserve"> party </w:t>
      </w:r>
      <w:r w:rsidRPr="007775D3">
        <w:rPr>
          <w:sz w:val="24"/>
          <w:szCs w:val="24"/>
        </w:rPr>
        <w:t xml:space="preserve">affiliation, we can compare </w:t>
      </w:r>
      <w:r>
        <w:rPr>
          <w:sz w:val="24"/>
          <w:szCs w:val="24"/>
        </w:rPr>
        <w:t>survey respondents</w:t>
      </w:r>
      <w:r w:rsidR="00920992" w:rsidRPr="00920992">
        <w:rPr>
          <w:sz w:val="24"/>
          <w:szCs w:val="24"/>
        </w:rPr>
        <w:t xml:space="preserve"> to actual registered voters by party</w:t>
      </w:r>
      <w:r w:rsidR="00EC0D5B">
        <w:rPr>
          <w:sz w:val="24"/>
          <w:szCs w:val="24"/>
        </w:rPr>
        <w:t>, including those who identify as independent or “non-</w:t>
      </w:r>
      <w:proofErr w:type="spellStart"/>
      <w:r w:rsidR="00EC0D5B">
        <w:rPr>
          <w:sz w:val="24"/>
          <w:szCs w:val="24"/>
        </w:rPr>
        <w:t>affillitated</w:t>
      </w:r>
      <w:proofErr w:type="spellEnd"/>
      <w:r w:rsidR="00EC0D5B">
        <w:rPr>
          <w:sz w:val="24"/>
          <w:szCs w:val="24"/>
        </w:rPr>
        <w:t>.”</w:t>
      </w:r>
      <w:r w:rsidR="00920992" w:rsidRPr="00920992">
        <w:rPr>
          <w:sz w:val="24"/>
          <w:szCs w:val="24"/>
        </w:rPr>
        <w:t xml:space="preserve">   These</w:t>
      </w:r>
      <w:r>
        <w:rPr>
          <w:sz w:val="24"/>
          <w:szCs w:val="24"/>
        </w:rPr>
        <w:t xml:space="preserve"> data</w:t>
      </w:r>
      <w:r w:rsidR="00920992" w:rsidRPr="00920992">
        <w:rPr>
          <w:sz w:val="24"/>
          <w:szCs w:val="24"/>
        </w:rPr>
        <w:t xml:space="preserve"> are available at the county level from</w:t>
      </w:r>
      <w:r w:rsidRPr="007775D3">
        <w:rPr>
          <w:sz w:val="24"/>
          <w:szCs w:val="24"/>
        </w:rPr>
        <w:t xml:space="preserve"> the state and </w:t>
      </w:r>
      <w:r w:rsidR="00920992" w:rsidRPr="00920992">
        <w:rPr>
          <w:sz w:val="24"/>
          <w:szCs w:val="24"/>
        </w:rPr>
        <w:t>can</w:t>
      </w:r>
      <w:r>
        <w:rPr>
          <w:sz w:val="24"/>
          <w:szCs w:val="24"/>
        </w:rPr>
        <w:t xml:space="preserve"> therefore</w:t>
      </w:r>
      <w:r w:rsidR="00920992" w:rsidRPr="00920992">
        <w:rPr>
          <w:sz w:val="24"/>
          <w:szCs w:val="24"/>
        </w:rPr>
        <w:t xml:space="preserve"> be</w:t>
      </w:r>
      <w:r w:rsidRPr="007775D3">
        <w:rPr>
          <w:sz w:val="24"/>
          <w:szCs w:val="24"/>
        </w:rPr>
        <w:t xml:space="preserve"> used for weighting purposes.</w:t>
      </w:r>
    </w:p>
    <w:p w:rsidR="007775D3" w:rsidRDefault="007775D3" w:rsidP="007775D3">
      <w:pPr>
        <w:rPr>
          <w:sz w:val="24"/>
          <w:szCs w:val="24"/>
        </w:rPr>
      </w:pPr>
    </w:p>
    <w:p w:rsidR="007775D3" w:rsidRDefault="00920992" w:rsidP="007775D3">
      <w:r w:rsidRPr="00920992">
        <w:rPr>
          <w:sz w:val="24"/>
          <w:szCs w:val="24"/>
        </w:rPr>
        <w:t>G</w:t>
      </w:r>
      <w:r w:rsidR="007775D3" w:rsidRPr="007775D3">
        <w:rPr>
          <w:sz w:val="24"/>
          <w:szCs w:val="24"/>
        </w:rPr>
        <w:t xml:space="preserve">enerally speaking, while </w:t>
      </w:r>
      <w:r w:rsidR="007775D3">
        <w:rPr>
          <w:sz w:val="24"/>
          <w:szCs w:val="24"/>
        </w:rPr>
        <w:t>questions about</w:t>
      </w:r>
      <w:r w:rsidRPr="00920992">
        <w:rPr>
          <w:sz w:val="24"/>
          <w:szCs w:val="24"/>
        </w:rPr>
        <w:t xml:space="preserve"> party may decrease the total number of respondents we can use in our analysis</w:t>
      </w:r>
      <w:r w:rsidR="00EC0D5B">
        <w:rPr>
          <w:sz w:val="24"/>
          <w:szCs w:val="24"/>
        </w:rPr>
        <w:t xml:space="preserve"> due to question refusals</w:t>
      </w:r>
      <w:r w:rsidR="00EC0D5B" w:rsidRPr="00EC0D5B">
        <w:rPr>
          <w:sz w:val="24"/>
          <w:szCs w:val="24"/>
        </w:rPr>
        <w:t xml:space="preserve">, </w:t>
      </w:r>
      <w:r w:rsidR="00EC0D5B">
        <w:rPr>
          <w:sz w:val="24"/>
          <w:szCs w:val="24"/>
        </w:rPr>
        <w:t xml:space="preserve">the University </w:t>
      </w:r>
      <w:proofErr w:type="gramStart"/>
      <w:r w:rsidR="00EC0D5B">
        <w:rPr>
          <w:sz w:val="24"/>
          <w:szCs w:val="24"/>
        </w:rPr>
        <w:t>of</w:t>
      </w:r>
      <w:proofErr w:type="gramEnd"/>
      <w:r w:rsidR="00EC0D5B">
        <w:rPr>
          <w:sz w:val="24"/>
          <w:szCs w:val="24"/>
        </w:rPr>
        <w:t xml:space="preserve"> New Hampshire Survey Center</w:t>
      </w:r>
      <w:r w:rsidR="00EC0D5B" w:rsidRPr="00EC0D5B">
        <w:rPr>
          <w:sz w:val="24"/>
          <w:szCs w:val="24"/>
        </w:rPr>
        <w:t xml:space="preserve"> ha</w:t>
      </w:r>
      <w:r w:rsidR="00EC0D5B">
        <w:rPr>
          <w:sz w:val="24"/>
          <w:szCs w:val="24"/>
        </w:rPr>
        <w:t>s not</w:t>
      </w:r>
      <w:r w:rsidRPr="00920992">
        <w:rPr>
          <w:sz w:val="24"/>
          <w:szCs w:val="24"/>
        </w:rPr>
        <w:t xml:space="preserve"> found in other surveys that</w:t>
      </w:r>
      <w:r w:rsidR="00EC0D5B">
        <w:rPr>
          <w:sz w:val="24"/>
          <w:szCs w:val="24"/>
        </w:rPr>
        <w:t xml:space="preserve"> particular political parties </w:t>
      </w:r>
      <w:r w:rsidRPr="00920992">
        <w:rPr>
          <w:sz w:val="24"/>
          <w:szCs w:val="24"/>
        </w:rPr>
        <w:t>ar</w:t>
      </w:r>
      <w:r w:rsidR="00EC0D5B" w:rsidRPr="00EC0D5B">
        <w:rPr>
          <w:sz w:val="24"/>
          <w:szCs w:val="24"/>
        </w:rPr>
        <w:t xml:space="preserve">e less likely to respond to </w:t>
      </w:r>
      <w:r w:rsidR="00EC0D5B">
        <w:rPr>
          <w:sz w:val="24"/>
          <w:szCs w:val="24"/>
        </w:rPr>
        <w:t xml:space="preserve">their </w:t>
      </w:r>
      <w:r w:rsidRPr="00920992">
        <w:rPr>
          <w:sz w:val="24"/>
          <w:szCs w:val="24"/>
        </w:rPr>
        <w:t>survey</w:t>
      </w:r>
      <w:r w:rsidR="00EC0D5B">
        <w:rPr>
          <w:sz w:val="24"/>
          <w:szCs w:val="24"/>
        </w:rPr>
        <w:t>s</w:t>
      </w:r>
      <w:r w:rsidRPr="00920992">
        <w:rPr>
          <w:sz w:val="24"/>
          <w:szCs w:val="24"/>
        </w:rPr>
        <w:t xml:space="preserve"> in general.   In terms of</w:t>
      </w:r>
      <w:r w:rsidR="00EC0D5B">
        <w:rPr>
          <w:sz w:val="24"/>
          <w:szCs w:val="24"/>
        </w:rPr>
        <w:t xml:space="preserve"> questions about</w:t>
      </w:r>
      <w:r w:rsidRPr="00920992">
        <w:rPr>
          <w:sz w:val="24"/>
          <w:szCs w:val="24"/>
        </w:rPr>
        <w:t xml:space="preserve"> income</w:t>
      </w:r>
      <w:r w:rsidR="00EC0D5B">
        <w:rPr>
          <w:sz w:val="24"/>
          <w:szCs w:val="24"/>
        </w:rPr>
        <w:t>,</w:t>
      </w:r>
      <w:r w:rsidR="00EC0D5B" w:rsidRPr="00EC0D5B">
        <w:rPr>
          <w:sz w:val="24"/>
          <w:szCs w:val="24"/>
        </w:rPr>
        <w:t xml:space="preserve"> </w:t>
      </w:r>
      <w:r w:rsidRPr="00920992">
        <w:rPr>
          <w:sz w:val="24"/>
          <w:szCs w:val="24"/>
        </w:rPr>
        <w:t>whic</w:t>
      </w:r>
      <w:r w:rsidR="00EC0D5B" w:rsidRPr="00EC0D5B">
        <w:rPr>
          <w:sz w:val="24"/>
          <w:szCs w:val="24"/>
        </w:rPr>
        <w:t>h also has higher r</w:t>
      </w:r>
      <w:r w:rsidR="00EC0D5B">
        <w:rPr>
          <w:sz w:val="24"/>
          <w:szCs w:val="24"/>
        </w:rPr>
        <w:t>ate of question refusal as compared to other questions</w:t>
      </w:r>
      <w:r w:rsidR="00EC0D5B" w:rsidRPr="00EC0D5B">
        <w:rPr>
          <w:sz w:val="24"/>
          <w:szCs w:val="24"/>
        </w:rPr>
        <w:t xml:space="preserve">, we </w:t>
      </w:r>
      <w:r w:rsidR="00EC0D5B">
        <w:rPr>
          <w:sz w:val="24"/>
          <w:szCs w:val="24"/>
        </w:rPr>
        <w:t>will</w:t>
      </w:r>
      <w:r w:rsidRPr="00920992">
        <w:rPr>
          <w:sz w:val="24"/>
          <w:szCs w:val="24"/>
        </w:rPr>
        <w:t xml:space="preserve"> use census data for weighting</w:t>
      </w:r>
      <w:r w:rsidR="00EC0D5B">
        <w:rPr>
          <w:sz w:val="24"/>
          <w:szCs w:val="24"/>
        </w:rPr>
        <w:t xml:space="preserve"> our respondent results</w:t>
      </w:r>
      <w:proofErr w:type="gramStart"/>
      <w:r w:rsidRPr="00920992">
        <w:rPr>
          <w:sz w:val="24"/>
          <w:szCs w:val="24"/>
        </w:rPr>
        <w:t>.</w:t>
      </w:r>
      <w:r w:rsidR="007775D3">
        <w:t>.</w:t>
      </w:r>
      <w:proofErr w:type="gramEnd"/>
      <w:r w:rsidR="007775D3">
        <w:t xml:space="preserve"> </w:t>
      </w:r>
    </w:p>
    <w:p w:rsidR="007775D3" w:rsidRDefault="007775D3" w:rsidP="00723865">
      <w:pPr>
        <w:pStyle w:val="HTMLPreformatted"/>
        <w:rPr>
          <w:rFonts w:ascii="Times New Roman" w:hAnsi="Times New Roman"/>
          <w:sz w:val="24"/>
          <w:szCs w:val="24"/>
        </w:rPr>
      </w:pPr>
    </w:p>
    <w:p w:rsidR="00723865" w:rsidRDefault="00723865" w:rsidP="00723865">
      <w:pPr>
        <w:tabs>
          <w:tab w:val="left" w:pos="-900"/>
          <w:tab w:val="left" w:pos="-720"/>
          <w:tab w:val="left" w:pos="720"/>
          <w:tab w:val="left" w:pos="1440"/>
        </w:tabs>
        <w:rPr>
          <w:sz w:val="24"/>
          <w:szCs w:val="24"/>
        </w:rPr>
      </w:pPr>
      <w:r w:rsidRPr="00717E8A">
        <w:rPr>
          <w:sz w:val="24"/>
          <w:szCs w:val="24"/>
        </w:rPr>
        <w:t>Table 1 displays survey info</w:t>
      </w:r>
      <w:r w:rsidR="00771B70">
        <w:rPr>
          <w:sz w:val="24"/>
          <w:szCs w:val="24"/>
        </w:rPr>
        <w:t>rmation from recent environment-</w:t>
      </w:r>
      <w:r w:rsidRPr="00717E8A">
        <w:rPr>
          <w:sz w:val="24"/>
          <w:szCs w:val="24"/>
        </w:rPr>
        <w:t>related surveys co</w:t>
      </w:r>
      <w:r>
        <w:rPr>
          <w:sz w:val="24"/>
          <w:szCs w:val="24"/>
        </w:rPr>
        <w:t xml:space="preserve">mpleted by the </w:t>
      </w:r>
      <w:proofErr w:type="spellStart"/>
      <w:r>
        <w:rPr>
          <w:sz w:val="24"/>
          <w:szCs w:val="24"/>
        </w:rPr>
        <w:t>Carsey</w:t>
      </w:r>
      <w:proofErr w:type="spellEnd"/>
      <w:r>
        <w:rPr>
          <w:sz w:val="24"/>
          <w:szCs w:val="24"/>
        </w:rPr>
        <w:t xml:space="preserve"> Institute (UNH Survey Center)</w:t>
      </w:r>
      <w:r w:rsidR="00771B70">
        <w:rPr>
          <w:sz w:val="24"/>
          <w:szCs w:val="24"/>
        </w:rPr>
        <w:t>,</w:t>
      </w:r>
      <w:r w:rsidRPr="00717E8A">
        <w:rPr>
          <w:sz w:val="24"/>
          <w:szCs w:val="24"/>
        </w:rPr>
        <w:t xml:space="preserve"> related to the Communities and the Environment in Rural America project (CERA) including the field period for each region, the number of completed interviews, and the response rate.  The survey</w:t>
      </w:r>
      <w:r>
        <w:rPr>
          <w:sz w:val="24"/>
          <w:szCs w:val="24"/>
        </w:rPr>
        <w:t xml:space="preserve"> </w:t>
      </w:r>
      <w:r w:rsidRPr="00717E8A">
        <w:rPr>
          <w:sz w:val="24"/>
          <w:szCs w:val="24"/>
        </w:rPr>
        <w:t>will use similar questions and be of the same length</w:t>
      </w:r>
      <w:r w:rsidR="005560C9">
        <w:rPr>
          <w:sz w:val="24"/>
          <w:szCs w:val="24"/>
        </w:rPr>
        <w:t>,</w:t>
      </w:r>
      <w:r w:rsidRPr="00717E8A">
        <w:rPr>
          <w:sz w:val="24"/>
          <w:szCs w:val="24"/>
        </w:rPr>
        <w:t xml:space="preserve"> making these an accurate benchmark for assessing potential response rates for the survey.  Response rates are calculated using the standard developed by the American Association for Public Opinion Research (AAPOR).</w:t>
      </w:r>
      <w:r w:rsidRPr="00717E8A">
        <w:rPr>
          <w:rStyle w:val="FootnoteReference"/>
          <w:sz w:val="24"/>
          <w:szCs w:val="24"/>
        </w:rPr>
        <w:footnoteReference w:id="1"/>
      </w:r>
      <w:r w:rsidRPr="00717E8A">
        <w:rPr>
          <w:sz w:val="24"/>
          <w:szCs w:val="24"/>
        </w:rPr>
        <w:t xml:space="preserve">  </w:t>
      </w:r>
      <w:r w:rsidR="00ED6B85">
        <w:rPr>
          <w:sz w:val="24"/>
          <w:szCs w:val="24"/>
        </w:rPr>
        <w:t xml:space="preserve">The predicted </w:t>
      </w:r>
      <w:r w:rsidRPr="00717E8A">
        <w:rPr>
          <w:sz w:val="24"/>
          <w:szCs w:val="24"/>
        </w:rPr>
        <w:t>AAPOR response rate</w:t>
      </w:r>
      <w:r w:rsidR="00ED6B85">
        <w:rPr>
          <w:sz w:val="24"/>
          <w:szCs w:val="24"/>
        </w:rPr>
        <w:t xml:space="preserve"> of 40%</w:t>
      </w:r>
      <w:r w:rsidRPr="00717E8A">
        <w:rPr>
          <w:sz w:val="24"/>
          <w:szCs w:val="24"/>
        </w:rPr>
        <w:t xml:space="preserve"> was used because of the overlap of telephone exchanges across geographies in each of the regions.  The formula to </w:t>
      </w:r>
      <w:r w:rsidR="00771B70">
        <w:rPr>
          <w:sz w:val="24"/>
          <w:szCs w:val="24"/>
        </w:rPr>
        <w:t>calculate AAPOR response rate</w:t>
      </w:r>
      <w:r w:rsidRPr="00717E8A">
        <w:rPr>
          <w:sz w:val="24"/>
          <w:szCs w:val="24"/>
        </w:rPr>
        <w:t xml:space="preserve"> is:</w:t>
      </w:r>
    </w:p>
    <w:p w:rsidR="00ED6B85" w:rsidRPr="00717E8A" w:rsidRDefault="00ED6B85" w:rsidP="00723865">
      <w:pPr>
        <w:tabs>
          <w:tab w:val="left" w:pos="-900"/>
          <w:tab w:val="left" w:pos="-720"/>
          <w:tab w:val="left" w:pos="720"/>
          <w:tab w:val="left" w:pos="1440"/>
        </w:tabs>
        <w:rPr>
          <w:sz w:val="24"/>
          <w:szCs w:val="24"/>
        </w:rPr>
      </w:pPr>
    </w:p>
    <w:p w:rsidR="00723865" w:rsidRPr="00717E8A" w:rsidRDefault="00723865" w:rsidP="00723865">
      <w:pPr>
        <w:tabs>
          <w:tab w:val="left" w:pos="0"/>
          <w:tab w:val="left" w:pos="720"/>
        </w:tabs>
        <w:jc w:val="center"/>
        <w:rPr>
          <w:sz w:val="24"/>
          <w:szCs w:val="24"/>
        </w:rPr>
      </w:pPr>
      <w:r w:rsidRPr="00717E8A">
        <w:rPr>
          <w:sz w:val="24"/>
          <w:szCs w:val="24"/>
        </w:rPr>
        <w:t>_____________</w:t>
      </w:r>
      <w:r w:rsidRPr="00717E8A">
        <w:rPr>
          <w:sz w:val="24"/>
          <w:szCs w:val="24"/>
          <w:u w:val="single"/>
        </w:rPr>
        <w:t>I</w:t>
      </w:r>
      <w:r w:rsidRPr="00717E8A">
        <w:rPr>
          <w:sz w:val="24"/>
          <w:szCs w:val="24"/>
        </w:rPr>
        <w:t>______________</w:t>
      </w:r>
    </w:p>
    <w:p w:rsidR="00723865" w:rsidRPr="00717E8A" w:rsidRDefault="00723865" w:rsidP="00723865">
      <w:pPr>
        <w:tabs>
          <w:tab w:val="left" w:pos="0"/>
          <w:tab w:val="left" w:pos="720"/>
        </w:tabs>
        <w:jc w:val="center"/>
        <w:rPr>
          <w:sz w:val="24"/>
          <w:szCs w:val="24"/>
        </w:rPr>
      </w:pPr>
      <w:r w:rsidRPr="00717E8A">
        <w:rPr>
          <w:sz w:val="24"/>
          <w:szCs w:val="24"/>
        </w:rPr>
        <w:t xml:space="preserve">((I+P) + (R+NC+O) + </w:t>
      </w:r>
      <w:proofErr w:type="gramStart"/>
      <w:r w:rsidRPr="00717E8A">
        <w:rPr>
          <w:sz w:val="24"/>
          <w:szCs w:val="24"/>
        </w:rPr>
        <w:t>e(</w:t>
      </w:r>
      <w:proofErr w:type="gramEnd"/>
      <w:r w:rsidRPr="00717E8A">
        <w:rPr>
          <w:sz w:val="24"/>
          <w:szCs w:val="24"/>
        </w:rPr>
        <w:t>UH+UO))</w:t>
      </w:r>
    </w:p>
    <w:p w:rsidR="00723865" w:rsidRPr="00717E8A" w:rsidRDefault="00723865" w:rsidP="00723865">
      <w:pPr>
        <w:tabs>
          <w:tab w:val="left" w:pos="0"/>
          <w:tab w:val="left" w:pos="720"/>
        </w:tabs>
        <w:rPr>
          <w:sz w:val="24"/>
          <w:szCs w:val="24"/>
        </w:rPr>
      </w:pPr>
    </w:p>
    <w:p w:rsidR="00723865" w:rsidRPr="00717E8A" w:rsidRDefault="00723865" w:rsidP="00723865">
      <w:pPr>
        <w:tabs>
          <w:tab w:val="left" w:pos="0"/>
          <w:tab w:val="left" w:pos="720"/>
        </w:tabs>
        <w:rPr>
          <w:sz w:val="24"/>
          <w:szCs w:val="24"/>
        </w:rPr>
      </w:pPr>
      <w:r w:rsidRPr="00717E8A">
        <w:rPr>
          <w:b/>
          <w:sz w:val="24"/>
          <w:szCs w:val="24"/>
        </w:rPr>
        <w:t>I</w:t>
      </w:r>
      <w:r w:rsidRPr="00717E8A">
        <w:rPr>
          <w:sz w:val="24"/>
          <w:szCs w:val="24"/>
        </w:rPr>
        <w:t xml:space="preserve">=Complete Interviews, </w:t>
      </w:r>
      <w:r w:rsidRPr="00717E8A">
        <w:rPr>
          <w:b/>
          <w:sz w:val="24"/>
          <w:szCs w:val="24"/>
        </w:rPr>
        <w:t>P</w:t>
      </w:r>
      <w:r w:rsidRPr="00717E8A">
        <w:rPr>
          <w:sz w:val="24"/>
          <w:szCs w:val="24"/>
        </w:rPr>
        <w:t xml:space="preserve">=Partial Interviews, </w:t>
      </w:r>
      <w:r w:rsidRPr="00717E8A">
        <w:rPr>
          <w:b/>
          <w:sz w:val="24"/>
          <w:szCs w:val="24"/>
        </w:rPr>
        <w:t>R</w:t>
      </w:r>
      <w:r w:rsidRPr="00717E8A">
        <w:rPr>
          <w:sz w:val="24"/>
          <w:szCs w:val="24"/>
        </w:rPr>
        <w:t xml:space="preserve">=Refusal and break off, </w:t>
      </w:r>
      <w:r w:rsidRPr="00717E8A">
        <w:rPr>
          <w:b/>
          <w:sz w:val="24"/>
          <w:szCs w:val="24"/>
        </w:rPr>
        <w:t>NC</w:t>
      </w:r>
      <w:r w:rsidRPr="00717E8A">
        <w:rPr>
          <w:sz w:val="24"/>
          <w:szCs w:val="24"/>
        </w:rPr>
        <w:t>=</w:t>
      </w:r>
      <w:proofErr w:type="spellStart"/>
      <w:r w:rsidRPr="00717E8A">
        <w:rPr>
          <w:sz w:val="24"/>
          <w:szCs w:val="24"/>
        </w:rPr>
        <w:t>Non</w:t>
      </w:r>
      <w:proofErr w:type="spellEnd"/>
      <w:r w:rsidRPr="00717E8A">
        <w:rPr>
          <w:sz w:val="24"/>
          <w:szCs w:val="24"/>
        </w:rPr>
        <w:t xml:space="preserve"> Contact, </w:t>
      </w:r>
      <w:r w:rsidRPr="00717E8A">
        <w:rPr>
          <w:b/>
          <w:sz w:val="24"/>
          <w:szCs w:val="24"/>
        </w:rPr>
        <w:t>O</w:t>
      </w:r>
      <w:r w:rsidRPr="00717E8A">
        <w:rPr>
          <w:sz w:val="24"/>
          <w:szCs w:val="24"/>
        </w:rPr>
        <w:t>=</w:t>
      </w:r>
      <w:proofErr w:type="gramStart"/>
      <w:r w:rsidRPr="00717E8A">
        <w:rPr>
          <w:sz w:val="24"/>
          <w:szCs w:val="24"/>
        </w:rPr>
        <w:t>Other</w:t>
      </w:r>
      <w:proofErr w:type="gramEnd"/>
      <w:r w:rsidRPr="00717E8A">
        <w:rPr>
          <w:sz w:val="24"/>
          <w:szCs w:val="24"/>
        </w:rPr>
        <w:t xml:space="preserve">, </w:t>
      </w:r>
      <w:r w:rsidRPr="00717E8A">
        <w:rPr>
          <w:b/>
          <w:sz w:val="24"/>
          <w:szCs w:val="24"/>
        </w:rPr>
        <w:t>e</w:t>
      </w:r>
      <w:r w:rsidRPr="00717E8A">
        <w:rPr>
          <w:sz w:val="24"/>
          <w:szCs w:val="24"/>
        </w:rPr>
        <w:t xml:space="preserve">=estimated portion of cases of unknown eligibility that are eligible, </w:t>
      </w:r>
      <w:r w:rsidRPr="00717E8A">
        <w:rPr>
          <w:b/>
          <w:sz w:val="24"/>
          <w:szCs w:val="24"/>
        </w:rPr>
        <w:t>UH</w:t>
      </w:r>
      <w:r w:rsidRPr="00717E8A">
        <w:rPr>
          <w:sz w:val="24"/>
          <w:szCs w:val="24"/>
        </w:rPr>
        <w:t xml:space="preserve">=Unknown household, </w:t>
      </w:r>
      <w:r w:rsidRPr="00717E8A">
        <w:rPr>
          <w:b/>
          <w:sz w:val="24"/>
          <w:szCs w:val="24"/>
        </w:rPr>
        <w:t>UO</w:t>
      </w:r>
      <w:r w:rsidRPr="00717E8A">
        <w:rPr>
          <w:sz w:val="24"/>
          <w:szCs w:val="24"/>
        </w:rPr>
        <w:t>=Unknown other.</w:t>
      </w:r>
    </w:p>
    <w:p w:rsidR="00723865" w:rsidRPr="00717E8A" w:rsidRDefault="00723865" w:rsidP="00723865">
      <w:pPr>
        <w:tabs>
          <w:tab w:val="left" w:pos="720"/>
          <w:tab w:val="left" w:pos="1440"/>
        </w:tabs>
        <w:rPr>
          <w:b/>
          <w:bCs/>
          <w:sz w:val="24"/>
          <w:szCs w:val="24"/>
        </w:rPr>
      </w:pPr>
    </w:p>
    <w:p w:rsidR="00723865" w:rsidRPr="00717E8A" w:rsidRDefault="00723865" w:rsidP="00723865">
      <w:pPr>
        <w:tabs>
          <w:tab w:val="left" w:pos="720"/>
          <w:tab w:val="left" w:pos="1440"/>
        </w:tabs>
        <w:rPr>
          <w:b/>
          <w:bCs/>
          <w:sz w:val="24"/>
          <w:szCs w:val="24"/>
        </w:rPr>
      </w:pPr>
      <w:r w:rsidRPr="00717E8A">
        <w:rPr>
          <w:b/>
          <w:bCs/>
          <w:sz w:val="24"/>
          <w:szCs w:val="24"/>
        </w:rPr>
        <w:t>Table 1</w:t>
      </w:r>
    </w:p>
    <w:p w:rsidR="00723865" w:rsidRDefault="00723865" w:rsidP="00723865">
      <w:pPr>
        <w:tabs>
          <w:tab w:val="left" w:pos="-900"/>
          <w:tab w:val="left" w:pos="-720"/>
          <w:tab w:val="left" w:pos="720"/>
          <w:tab w:val="left" w:pos="1440"/>
        </w:tabs>
        <w:rPr>
          <w:b/>
          <w:sz w:val="24"/>
          <w:szCs w:val="24"/>
        </w:rPr>
      </w:pPr>
      <w:r w:rsidRPr="00717E8A">
        <w:rPr>
          <w:b/>
          <w:sz w:val="24"/>
          <w:szCs w:val="24"/>
        </w:rPr>
        <w:t>Communities and the Environment in Rural America</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120"/>
        <w:gridCol w:w="2650"/>
        <w:gridCol w:w="1958"/>
      </w:tblGrid>
      <w:tr w:rsidR="00723865" w:rsidTr="00263538">
        <w:tc>
          <w:tcPr>
            <w:tcW w:w="2340" w:type="dxa"/>
          </w:tcPr>
          <w:p w:rsidR="00723865" w:rsidRDefault="00723865" w:rsidP="001220CA">
            <w:pPr>
              <w:rPr>
                <w:b/>
                <w:color w:val="000000"/>
                <w:sz w:val="24"/>
              </w:rPr>
            </w:pPr>
            <w:r>
              <w:rPr>
                <w:b/>
                <w:color w:val="000000"/>
                <w:sz w:val="24"/>
              </w:rPr>
              <w:t>State</w:t>
            </w:r>
          </w:p>
        </w:tc>
        <w:tc>
          <w:tcPr>
            <w:tcW w:w="2120" w:type="dxa"/>
          </w:tcPr>
          <w:p w:rsidR="00723865" w:rsidRDefault="00723865" w:rsidP="001220CA">
            <w:pPr>
              <w:rPr>
                <w:b/>
                <w:color w:val="000000"/>
                <w:sz w:val="24"/>
              </w:rPr>
            </w:pPr>
            <w:r>
              <w:rPr>
                <w:b/>
                <w:color w:val="000000"/>
                <w:sz w:val="24"/>
              </w:rPr>
              <w:t>Year</w:t>
            </w:r>
          </w:p>
        </w:tc>
        <w:tc>
          <w:tcPr>
            <w:tcW w:w="2650" w:type="dxa"/>
          </w:tcPr>
          <w:p w:rsidR="00723865" w:rsidRDefault="00723865" w:rsidP="001220CA">
            <w:pPr>
              <w:rPr>
                <w:b/>
                <w:color w:val="000000"/>
                <w:sz w:val="24"/>
              </w:rPr>
            </w:pPr>
            <w:r>
              <w:rPr>
                <w:b/>
                <w:color w:val="000000"/>
                <w:sz w:val="24"/>
              </w:rPr>
              <w:t>Survey Period</w:t>
            </w:r>
          </w:p>
        </w:tc>
        <w:tc>
          <w:tcPr>
            <w:tcW w:w="1958" w:type="dxa"/>
          </w:tcPr>
          <w:p w:rsidR="00723865" w:rsidRDefault="00723865" w:rsidP="001220CA">
            <w:pPr>
              <w:rPr>
                <w:b/>
                <w:color w:val="000000"/>
                <w:sz w:val="24"/>
              </w:rPr>
            </w:pPr>
            <w:r>
              <w:rPr>
                <w:b/>
                <w:color w:val="000000"/>
                <w:sz w:val="24"/>
              </w:rPr>
              <w:t>Response Rate</w:t>
            </w:r>
          </w:p>
        </w:tc>
      </w:tr>
      <w:tr w:rsidR="00723865" w:rsidTr="00263538">
        <w:tc>
          <w:tcPr>
            <w:tcW w:w="2340" w:type="dxa"/>
          </w:tcPr>
          <w:p w:rsidR="00723865" w:rsidRDefault="00723865" w:rsidP="001220CA">
            <w:pPr>
              <w:rPr>
                <w:color w:val="000000"/>
                <w:sz w:val="24"/>
              </w:rPr>
            </w:pPr>
            <w:r>
              <w:rPr>
                <w:color w:val="000000"/>
                <w:sz w:val="24"/>
              </w:rPr>
              <w:t>Louisiana</w:t>
            </w:r>
          </w:p>
        </w:tc>
        <w:tc>
          <w:tcPr>
            <w:tcW w:w="2120" w:type="dxa"/>
          </w:tcPr>
          <w:p w:rsidR="00723865" w:rsidRDefault="00723865" w:rsidP="001220CA">
            <w:pPr>
              <w:rPr>
                <w:color w:val="000000"/>
                <w:sz w:val="24"/>
              </w:rPr>
            </w:pPr>
            <w:r>
              <w:rPr>
                <w:color w:val="000000"/>
                <w:sz w:val="24"/>
              </w:rPr>
              <w:t>2010</w:t>
            </w:r>
          </w:p>
        </w:tc>
        <w:tc>
          <w:tcPr>
            <w:tcW w:w="2650" w:type="dxa"/>
          </w:tcPr>
          <w:p w:rsidR="00723865" w:rsidRPr="00195CDD" w:rsidRDefault="00723865" w:rsidP="001220CA">
            <w:pPr>
              <w:tabs>
                <w:tab w:val="left" w:pos="720"/>
                <w:tab w:val="left" w:pos="1440"/>
              </w:tabs>
              <w:rPr>
                <w:sz w:val="22"/>
                <w:szCs w:val="22"/>
              </w:rPr>
            </w:pPr>
            <w:r w:rsidRPr="00195CDD">
              <w:rPr>
                <w:sz w:val="22"/>
                <w:szCs w:val="22"/>
              </w:rPr>
              <w:t>7/29/2010 – 9/11/2010</w:t>
            </w:r>
          </w:p>
        </w:tc>
        <w:tc>
          <w:tcPr>
            <w:tcW w:w="1958" w:type="dxa"/>
          </w:tcPr>
          <w:p w:rsidR="00723865" w:rsidRDefault="00723865" w:rsidP="001220CA">
            <w:pPr>
              <w:rPr>
                <w:color w:val="000000"/>
                <w:sz w:val="24"/>
              </w:rPr>
            </w:pPr>
            <w:r>
              <w:rPr>
                <w:color w:val="000000"/>
                <w:sz w:val="24"/>
              </w:rPr>
              <w:t>38.0 %</w:t>
            </w:r>
          </w:p>
        </w:tc>
      </w:tr>
      <w:tr w:rsidR="00723865" w:rsidTr="00263538">
        <w:tc>
          <w:tcPr>
            <w:tcW w:w="2340" w:type="dxa"/>
          </w:tcPr>
          <w:p w:rsidR="00723865" w:rsidRDefault="00723865" w:rsidP="001220CA">
            <w:pPr>
              <w:rPr>
                <w:color w:val="000000"/>
                <w:sz w:val="24"/>
              </w:rPr>
            </w:pPr>
            <w:r>
              <w:rPr>
                <w:color w:val="000000"/>
                <w:sz w:val="24"/>
              </w:rPr>
              <w:t>Florida</w:t>
            </w:r>
          </w:p>
        </w:tc>
        <w:tc>
          <w:tcPr>
            <w:tcW w:w="2120" w:type="dxa"/>
          </w:tcPr>
          <w:p w:rsidR="00723865" w:rsidRDefault="00723865" w:rsidP="001220CA">
            <w:pPr>
              <w:rPr>
                <w:color w:val="000000"/>
                <w:sz w:val="24"/>
              </w:rPr>
            </w:pPr>
            <w:r>
              <w:rPr>
                <w:color w:val="000000"/>
                <w:sz w:val="24"/>
              </w:rPr>
              <w:t>2010</w:t>
            </w:r>
          </w:p>
        </w:tc>
        <w:tc>
          <w:tcPr>
            <w:tcW w:w="2650" w:type="dxa"/>
          </w:tcPr>
          <w:p w:rsidR="00723865" w:rsidRDefault="00723865" w:rsidP="001220CA">
            <w:pPr>
              <w:rPr>
                <w:color w:val="000000"/>
                <w:sz w:val="24"/>
              </w:rPr>
            </w:pPr>
            <w:r w:rsidRPr="00195CDD">
              <w:rPr>
                <w:sz w:val="22"/>
                <w:szCs w:val="22"/>
              </w:rPr>
              <w:t>8/3/2010 – 9/30/2010</w:t>
            </w:r>
          </w:p>
        </w:tc>
        <w:tc>
          <w:tcPr>
            <w:tcW w:w="1958" w:type="dxa"/>
          </w:tcPr>
          <w:p w:rsidR="00723865" w:rsidRDefault="00723865" w:rsidP="001220CA">
            <w:pPr>
              <w:rPr>
                <w:color w:val="000000"/>
                <w:sz w:val="24"/>
              </w:rPr>
            </w:pPr>
            <w:r>
              <w:rPr>
                <w:color w:val="000000"/>
                <w:sz w:val="24"/>
              </w:rPr>
              <w:t>41.0%</w:t>
            </w:r>
          </w:p>
        </w:tc>
      </w:tr>
      <w:tr w:rsidR="00723865" w:rsidTr="00263538">
        <w:tc>
          <w:tcPr>
            <w:tcW w:w="2340" w:type="dxa"/>
          </w:tcPr>
          <w:p w:rsidR="00723865" w:rsidRDefault="00723865" w:rsidP="001220CA">
            <w:pPr>
              <w:rPr>
                <w:color w:val="000000"/>
                <w:sz w:val="24"/>
              </w:rPr>
            </w:pPr>
            <w:r>
              <w:rPr>
                <w:color w:val="000000"/>
                <w:sz w:val="24"/>
              </w:rPr>
              <w:t>Alaska</w:t>
            </w:r>
          </w:p>
        </w:tc>
        <w:tc>
          <w:tcPr>
            <w:tcW w:w="2120" w:type="dxa"/>
          </w:tcPr>
          <w:p w:rsidR="00723865" w:rsidRDefault="00723865" w:rsidP="001220CA">
            <w:pPr>
              <w:rPr>
                <w:color w:val="000000"/>
                <w:sz w:val="24"/>
              </w:rPr>
            </w:pPr>
            <w:r>
              <w:rPr>
                <w:color w:val="000000"/>
                <w:sz w:val="24"/>
              </w:rPr>
              <w:t>2010</w:t>
            </w:r>
          </w:p>
        </w:tc>
        <w:tc>
          <w:tcPr>
            <w:tcW w:w="2650" w:type="dxa"/>
          </w:tcPr>
          <w:p w:rsidR="00723865" w:rsidRDefault="00723865" w:rsidP="001220CA">
            <w:pPr>
              <w:rPr>
                <w:color w:val="000000"/>
                <w:sz w:val="24"/>
              </w:rPr>
            </w:pPr>
            <w:r w:rsidRPr="00195CDD">
              <w:rPr>
                <w:sz w:val="22"/>
                <w:szCs w:val="22"/>
              </w:rPr>
              <w:t>6/22/2010 – 8/2/2010</w:t>
            </w:r>
          </w:p>
        </w:tc>
        <w:tc>
          <w:tcPr>
            <w:tcW w:w="1958" w:type="dxa"/>
          </w:tcPr>
          <w:p w:rsidR="00723865" w:rsidRDefault="00723865" w:rsidP="001220CA">
            <w:pPr>
              <w:rPr>
                <w:color w:val="000000"/>
                <w:sz w:val="24"/>
              </w:rPr>
            </w:pPr>
            <w:r>
              <w:rPr>
                <w:color w:val="000000"/>
                <w:sz w:val="24"/>
              </w:rPr>
              <w:t>40.1%</w:t>
            </w:r>
          </w:p>
        </w:tc>
      </w:tr>
      <w:tr w:rsidR="00723865" w:rsidTr="00263538">
        <w:tc>
          <w:tcPr>
            <w:tcW w:w="2340" w:type="dxa"/>
          </w:tcPr>
          <w:p w:rsidR="00723865" w:rsidRDefault="00723865" w:rsidP="001220CA">
            <w:pPr>
              <w:rPr>
                <w:color w:val="000000"/>
                <w:sz w:val="24"/>
              </w:rPr>
            </w:pPr>
            <w:r>
              <w:rPr>
                <w:color w:val="000000"/>
                <w:sz w:val="24"/>
              </w:rPr>
              <w:t>Washington</w:t>
            </w:r>
          </w:p>
        </w:tc>
        <w:tc>
          <w:tcPr>
            <w:tcW w:w="2120" w:type="dxa"/>
          </w:tcPr>
          <w:p w:rsidR="00723865" w:rsidRDefault="00723865" w:rsidP="001220CA">
            <w:pPr>
              <w:rPr>
                <w:color w:val="000000"/>
                <w:sz w:val="24"/>
              </w:rPr>
            </w:pPr>
            <w:r>
              <w:rPr>
                <w:color w:val="000000"/>
                <w:sz w:val="24"/>
              </w:rPr>
              <w:t>2010</w:t>
            </w:r>
          </w:p>
        </w:tc>
        <w:tc>
          <w:tcPr>
            <w:tcW w:w="2650" w:type="dxa"/>
          </w:tcPr>
          <w:p w:rsidR="00723865" w:rsidRDefault="00723865" w:rsidP="001220CA">
            <w:pPr>
              <w:rPr>
                <w:color w:val="000000"/>
                <w:sz w:val="24"/>
              </w:rPr>
            </w:pPr>
            <w:r w:rsidRPr="00195CDD">
              <w:rPr>
                <w:sz w:val="22"/>
                <w:szCs w:val="22"/>
              </w:rPr>
              <w:t>10/13/2010 – 11/15/2010</w:t>
            </w:r>
          </w:p>
        </w:tc>
        <w:tc>
          <w:tcPr>
            <w:tcW w:w="1958" w:type="dxa"/>
          </w:tcPr>
          <w:p w:rsidR="00723865" w:rsidRDefault="00723865" w:rsidP="001220CA">
            <w:pPr>
              <w:rPr>
                <w:color w:val="000000"/>
                <w:sz w:val="24"/>
              </w:rPr>
            </w:pPr>
            <w:r>
              <w:rPr>
                <w:color w:val="000000"/>
                <w:sz w:val="24"/>
              </w:rPr>
              <w:t>36.5%</w:t>
            </w:r>
          </w:p>
        </w:tc>
      </w:tr>
    </w:tbl>
    <w:p w:rsidR="00723865" w:rsidRPr="00717E8A" w:rsidRDefault="00723865" w:rsidP="00723865">
      <w:pPr>
        <w:tabs>
          <w:tab w:val="left" w:pos="-900"/>
          <w:tab w:val="left" w:pos="-720"/>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u w:val="single"/>
        </w:rPr>
      </w:pPr>
      <w:r w:rsidRPr="00717E8A">
        <w:rPr>
          <w:sz w:val="24"/>
          <w:szCs w:val="24"/>
          <w:u w:val="single"/>
        </w:rPr>
        <w:t>Weighting of the Data</w:t>
      </w:r>
    </w:p>
    <w:p w:rsidR="00723865" w:rsidRPr="00717E8A" w:rsidRDefault="00723865" w:rsidP="00723865">
      <w:pPr>
        <w:tabs>
          <w:tab w:val="left" w:pos="-144"/>
          <w:tab w:val="left" w:pos="720"/>
          <w:tab w:val="left" w:pos="1440"/>
        </w:tabs>
        <w:rPr>
          <w:sz w:val="24"/>
          <w:szCs w:val="24"/>
        </w:rPr>
      </w:pPr>
    </w:p>
    <w:p w:rsidR="00723865" w:rsidRDefault="00723865" w:rsidP="00723865">
      <w:pPr>
        <w:tabs>
          <w:tab w:val="left" w:pos="720"/>
          <w:tab w:val="left" w:pos="1440"/>
        </w:tabs>
        <w:rPr>
          <w:sz w:val="24"/>
          <w:szCs w:val="24"/>
        </w:rPr>
      </w:pPr>
      <w:r w:rsidRPr="00717E8A">
        <w:rPr>
          <w:sz w:val="24"/>
          <w:szCs w:val="24"/>
        </w:rPr>
        <w:lastRenderedPageBreak/>
        <w:t>To avoid biasing the sample in favor of households which can be reached through more than one telephone number, each case should be weighted inversely to its probability of being included in the sample.  In addition, the data should be weighted to correct for sampling biases due to size of household (i.e., number of adults living in the household).  Finally, the data should be weighted to correct for potential sampling biases on the sex of the respondent</w:t>
      </w:r>
      <w:r w:rsidR="004D02F5">
        <w:rPr>
          <w:sz w:val="24"/>
          <w:szCs w:val="24"/>
        </w:rPr>
        <w:t>,</w:t>
      </w:r>
      <w:r w:rsidRPr="00717E8A">
        <w:rPr>
          <w:sz w:val="24"/>
          <w:szCs w:val="24"/>
        </w:rPr>
        <w:t xml:space="preserve"> </w:t>
      </w:r>
      <w:r>
        <w:rPr>
          <w:sz w:val="24"/>
          <w:szCs w:val="24"/>
        </w:rPr>
        <w:t>using 2010 U.S. Census figures.</w:t>
      </w:r>
    </w:p>
    <w:p w:rsidR="000D5146" w:rsidRDefault="000D5146" w:rsidP="00723865">
      <w:pPr>
        <w:tabs>
          <w:tab w:val="left" w:pos="720"/>
          <w:tab w:val="left" w:pos="1440"/>
        </w:tabs>
        <w:rPr>
          <w:sz w:val="24"/>
          <w:szCs w:val="24"/>
        </w:rPr>
      </w:pPr>
    </w:p>
    <w:p w:rsidR="00723865" w:rsidRPr="00717E8A" w:rsidRDefault="00723865" w:rsidP="00723865">
      <w:pPr>
        <w:tabs>
          <w:tab w:val="left" w:pos="-1080"/>
          <w:tab w:val="left" w:pos="-720"/>
          <w:tab w:val="left" w:pos="720"/>
          <w:tab w:val="left" w:pos="1440"/>
        </w:tabs>
        <w:rPr>
          <w:sz w:val="24"/>
          <w:szCs w:val="24"/>
        </w:rPr>
      </w:pPr>
      <w:r w:rsidRPr="00717E8A">
        <w:rPr>
          <w:sz w:val="24"/>
          <w:szCs w:val="24"/>
          <w:u w:val="words"/>
        </w:rPr>
        <w:t>Sampling Error</w:t>
      </w:r>
    </w:p>
    <w:p w:rsidR="00723865" w:rsidRPr="00717E8A" w:rsidRDefault="00723865" w:rsidP="00723865">
      <w:pPr>
        <w:tabs>
          <w:tab w:val="left" w:pos="-1080"/>
          <w:tab w:val="left" w:pos="-720"/>
          <w:tab w:val="left" w:pos="720"/>
          <w:tab w:val="left" w:pos="1440"/>
        </w:tabs>
        <w:rPr>
          <w:sz w:val="24"/>
          <w:szCs w:val="24"/>
        </w:rPr>
      </w:pPr>
      <w:r>
        <w:rPr>
          <w:sz w:val="24"/>
          <w:szCs w:val="24"/>
        </w:rPr>
        <w:t>Th</w:t>
      </w:r>
      <w:r w:rsidR="004D02F5">
        <w:rPr>
          <w:sz w:val="24"/>
          <w:szCs w:val="24"/>
        </w:rPr>
        <w:t>is</w:t>
      </w:r>
      <w:r w:rsidR="0043057B">
        <w:rPr>
          <w:sz w:val="24"/>
          <w:szCs w:val="24"/>
        </w:rPr>
        <w:t xml:space="preserve"> </w:t>
      </w:r>
      <w:r>
        <w:rPr>
          <w:sz w:val="24"/>
          <w:szCs w:val="24"/>
        </w:rPr>
        <w:t>s</w:t>
      </w:r>
      <w:r w:rsidRPr="00717E8A">
        <w:rPr>
          <w:sz w:val="24"/>
          <w:szCs w:val="24"/>
        </w:rPr>
        <w:t>urvey, like all surveys, will be subject to sampling error due to the fact that all residents in the area were not inter</w:t>
      </w:r>
      <w:r w:rsidRPr="00717E8A">
        <w:rPr>
          <w:sz w:val="24"/>
          <w:szCs w:val="24"/>
        </w:rPr>
        <w:softHyphen/>
        <w:t>viewed.  F</w:t>
      </w:r>
      <w:r w:rsidR="008B2105">
        <w:rPr>
          <w:sz w:val="24"/>
          <w:szCs w:val="24"/>
        </w:rPr>
        <w:t xml:space="preserve">or those questions asked of one </w:t>
      </w:r>
      <w:r w:rsidRPr="00717E8A">
        <w:rPr>
          <w:sz w:val="24"/>
          <w:szCs w:val="24"/>
        </w:rPr>
        <w:t>thousand (1000) or so respondents, the error is +/-3.1%.  For those questions where fewer than 1000 persons responded, the sampling error can be calculated as follows:</w:t>
      </w:r>
    </w:p>
    <w:p w:rsidR="00723865" w:rsidRPr="00717E8A" w:rsidRDefault="00723865" w:rsidP="00723865">
      <w:pPr>
        <w:tabs>
          <w:tab w:val="left" w:pos="-144"/>
          <w:tab w:val="left" w:pos="720"/>
          <w:tab w:val="left" w:pos="1440"/>
        </w:tabs>
        <w:ind w:firstLine="3240"/>
        <w:rPr>
          <w:sz w:val="24"/>
          <w:szCs w:val="24"/>
        </w:rPr>
      </w:pPr>
      <w:r w:rsidRPr="00717E8A">
        <w:rPr>
          <w:sz w:val="24"/>
          <w:szCs w:val="24"/>
        </w:rPr>
        <w:t xml:space="preserve">   ______</w:t>
      </w:r>
    </w:p>
    <w:p w:rsidR="00723865" w:rsidRPr="00717E8A" w:rsidRDefault="00723865" w:rsidP="00723865">
      <w:pPr>
        <w:tabs>
          <w:tab w:val="left" w:pos="-144"/>
          <w:tab w:val="left" w:pos="720"/>
          <w:tab w:val="left" w:pos="1440"/>
        </w:tabs>
        <w:ind w:firstLine="576"/>
        <w:rPr>
          <w:sz w:val="24"/>
          <w:szCs w:val="24"/>
        </w:rPr>
      </w:pPr>
      <w:r w:rsidRPr="00717E8A">
        <w:rPr>
          <w:sz w:val="24"/>
          <w:szCs w:val="24"/>
        </w:rPr>
        <w:t>Sampling error =     +/- (1.96) |</w:t>
      </w:r>
      <w:proofErr w:type="gramStart"/>
      <w:r w:rsidRPr="00717E8A">
        <w:rPr>
          <w:sz w:val="24"/>
          <w:szCs w:val="24"/>
          <w:u w:val="words"/>
        </w:rPr>
        <w:t>P(</w:t>
      </w:r>
      <w:proofErr w:type="gramEnd"/>
      <w:r w:rsidRPr="00717E8A">
        <w:rPr>
          <w:sz w:val="24"/>
          <w:szCs w:val="24"/>
          <w:u w:val="words"/>
        </w:rPr>
        <w:t>1</w:t>
      </w:r>
      <w:r w:rsidRPr="00717E8A">
        <w:rPr>
          <w:sz w:val="24"/>
          <w:szCs w:val="24"/>
          <w:u w:val="words"/>
        </w:rPr>
        <w:noBreakHyphen/>
        <w:t>P)</w:t>
      </w:r>
    </w:p>
    <w:p w:rsidR="00723865" w:rsidRPr="00717E8A" w:rsidRDefault="00723865" w:rsidP="00723865">
      <w:pPr>
        <w:tabs>
          <w:tab w:val="left" w:pos="-144"/>
          <w:tab w:val="left" w:pos="720"/>
          <w:tab w:val="left" w:pos="1440"/>
        </w:tabs>
        <w:ind w:firstLine="3240"/>
        <w:rPr>
          <w:sz w:val="24"/>
          <w:szCs w:val="24"/>
        </w:rPr>
      </w:pPr>
      <w:r w:rsidRPr="00717E8A">
        <w:rPr>
          <w:sz w:val="24"/>
          <w:szCs w:val="24"/>
        </w:rPr>
        <w:t>\|   N</w:t>
      </w:r>
    </w:p>
    <w:p w:rsidR="00723865" w:rsidRPr="00717E8A" w:rsidRDefault="00723865" w:rsidP="00723865">
      <w:pPr>
        <w:tabs>
          <w:tab w:val="left" w:pos="-144"/>
          <w:tab w:val="left" w:pos="720"/>
          <w:tab w:val="left" w:pos="1440"/>
        </w:tabs>
        <w:rPr>
          <w:sz w:val="24"/>
          <w:szCs w:val="24"/>
        </w:rPr>
      </w:pPr>
      <w:r w:rsidRPr="00717E8A">
        <w:rPr>
          <w:sz w:val="24"/>
          <w:szCs w:val="24"/>
        </w:rPr>
        <w:t xml:space="preserve">Where </w:t>
      </w:r>
      <w:r w:rsidRPr="00717E8A">
        <w:rPr>
          <w:b/>
          <w:bCs/>
          <w:sz w:val="24"/>
          <w:szCs w:val="24"/>
        </w:rPr>
        <w:t>P</w:t>
      </w:r>
      <w:r w:rsidRPr="00717E8A">
        <w:rPr>
          <w:sz w:val="24"/>
          <w:szCs w:val="24"/>
        </w:rPr>
        <w:t xml:space="preserve"> is the percentage of responses in the answer category being evaluated and </w:t>
      </w:r>
      <w:r w:rsidRPr="00717E8A">
        <w:rPr>
          <w:b/>
          <w:bCs/>
          <w:sz w:val="24"/>
          <w:szCs w:val="24"/>
        </w:rPr>
        <w:t>N</w:t>
      </w:r>
      <w:r w:rsidRPr="00717E8A">
        <w:rPr>
          <w:sz w:val="24"/>
          <w:szCs w:val="24"/>
        </w:rPr>
        <w:t xml:space="preserve"> is the total number of persons answering the particular question.</w:t>
      </w:r>
    </w:p>
    <w:p w:rsidR="00723865"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r w:rsidRPr="00717E8A">
        <w:rPr>
          <w:sz w:val="24"/>
          <w:szCs w:val="24"/>
        </w:rPr>
        <w:t>For example, suppose you had the following distribution of answers to the question, "Should the state spend more money to restore Puget Sound even if that means higher taxes?"  Assume 1,000 respondents answered the question as follows:</w:t>
      </w: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 w:val="left" w:pos="3060"/>
        </w:tabs>
        <w:rPr>
          <w:sz w:val="24"/>
          <w:szCs w:val="24"/>
        </w:rPr>
      </w:pPr>
      <w:r w:rsidRPr="00717E8A">
        <w:rPr>
          <w:sz w:val="24"/>
          <w:szCs w:val="24"/>
        </w:rPr>
        <w:tab/>
      </w:r>
      <w:r w:rsidRPr="00717E8A">
        <w:rPr>
          <w:sz w:val="24"/>
          <w:szCs w:val="24"/>
        </w:rPr>
        <w:tab/>
        <w:t>YES</w:t>
      </w:r>
      <w:r w:rsidRPr="00717E8A">
        <w:rPr>
          <w:sz w:val="24"/>
          <w:szCs w:val="24"/>
        </w:rPr>
        <w:tab/>
      </w:r>
      <w:r w:rsidRPr="00717E8A">
        <w:rPr>
          <w:sz w:val="24"/>
          <w:szCs w:val="24"/>
        </w:rPr>
        <w:noBreakHyphen/>
        <w:t xml:space="preserve"> 47%</w:t>
      </w:r>
    </w:p>
    <w:p w:rsidR="00723865" w:rsidRPr="00717E8A" w:rsidRDefault="00723865" w:rsidP="00723865">
      <w:pPr>
        <w:tabs>
          <w:tab w:val="left" w:pos="-144"/>
          <w:tab w:val="left" w:pos="720"/>
          <w:tab w:val="left" w:pos="1440"/>
          <w:tab w:val="left" w:pos="3060"/>
        </w:tabs>
        <w:rPr>
          <w:sz w:val="24"/>
          <w:szCs w:val="24"/>
        </w:rPr>
      </w:pPr>
      <w:r w:rsidRPr="00717E8A">
        <w:rPr>
          <w:sz w:val="24"/>
          <w:szCs w:val="24"/>
        </w:rPr>
        <w:tab/>
      </w:r>
      <w:r w:rsidRPr="00717E8A">
        <w:rPr>
          <w:sz w:val="24"/>
          <w:szCs w:val="24"/>
        </w:rPr>
        <w:tab/>
        <w:t>NO</w:t>
      </w:r>
      <w:r w:rsidRPr="00717E8A">
        <w:rPr>
          <w:sz w:val="24"/>
          <w:szCs w:val="24"/>
        </w:rPr>
        <w:tab/>
      </w:r>
      <w:r w:rsidRPr="00717E8A">
        <w:rPr>
          <w:sz w:val="24"/>
          <w:szCs w:val="24"/>
        </w:rPr>
        <w:noBreakHyphen/>
        <w:t xml:space="preserve"> 48%</w:t>
      </w:r>
    </w:p>
    <w:p w:rsidR="00723865" w:rsidRPr="00717E8A" w:rsidRDefault="00723865" w:rsidP="00723865">
      <w:pPr>
        <w:tabs>
          <w:tab w:val="left" w:pos="-144"/>
          <w:tab w:val="left" w:pos="720"/>
          <w:tab w:val="left" w:pos="1440"/>
          <w:tab w:val="left" w:pos="3060"/>
        </w:tabs>
        <w:rPr>
          <w:sz w:val="24"/>
          <w:szCs w:val="24"/>
        </w:rPr>
      </w:pPr>
      <w:r w:rsidRPr="00717E8A">
        <w:rPr>
          <w:sz w:val="24"/>
          <w:szCs w:val="24"/>
        </w:rPr>
        <w:tab/>
      </w:r>
      <w:r w:rsidRPr="00717E8A">
        <w:rPr>
          <w:sz w:val="24"/>
          <w:szCs w:val="24"/>
        </w:rPr>
        <w:tab/>
        <w:t>DON'T KNOW</w:t>
      </w:r>
      <w:r w:rsidRPr="00717E8A">
        <w:rPr>
          <w:sz w:val="24"/>
          <w:szCs w:val="24"/>
        </w:rPr>
        <w:tab/>
      </w:r>
      <w:proofErr w:type="gramStart"/>
      <w:r w:rsidRPr="00717E8A">
        <w:rPr>
          <w:sz w:val="24"/>
          <w:szCs w:val="24"/>
        </w:rPr>
        <w:noBreakHyphen/>
        <w:t xml:space="preserve">  5</w:t>
      </w:r>
      <w:proofErr w:type="gramEnd"/>
      <w:r w:rsidRPr="00717E8A">
        <w:rPr>
          <w:sz w:val="24"/>
          <w:szCs w:val="24"/>
        </w:rPr>
        <w:t>%</w:t>
      </w: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r w:rsidRPr="00717E8A">
        <w:rPr>
          <w:sz w:val="24"/>
          <w:szCs w:val="24"/>
        </w:rPr>
        <w:t>The sampling error for the "YES" percentage of 47% would be</w:t>
      </w:r>
    </w:p>
    <w:p w:rsidR="00723865" w:rsidRPr="00717E8A" w:rsidRDefault="00723865" w:rsidP="00723865">
      <w:pPr>
        <w:tabs>
          <w:tab w:val="left" w:pos="-144"/>
          <w:tab w:val="left" w:pos="720"/>
          <w:tab w:val="left" w:pos="1440"/>
        </w:tabs>
        <w:ind w:firstLine="2088"/>
        <w:rPr>
          <w:sz w:val="24"/>
          <w:szCs w:val="24"/>
        </w:rPr>
      </w:pPr>
      <w:r w:rsidRPr="00717E8A">
        <w:rPr>
          <w:sz w:val="24"/>
          <w:szCs w:val="24"/>
        </w:rPr>
        <w:t xml:space="preserve">   ________</w:t>
      </w:r>
    </w:p>
    <w:p w:rsidR="00723865" w:rsidRPr="00717E8A" w:rsidRDefault="00723865" w:rsidP="00723865">
      <w:pPr>
        <w:tabs>
          <w:tab w:val="left" w:pos="-144"/>
          <w:tab w:val="left" w:pos="720"/>
          <w:tab w:val="left" w:pos="1440"/>
        </w:tabs>
        <w:ind w:firstLine="1008"/>
        <w:rPr>
          <w:sz w:val="24"/>
          <w:szCs w:val="24"/>
        </w:rPr>
      </w:pPr>
      <w:r w:rsidRPr="00717E8A">
        <w:rPr>
          <w:sz w:val="24"/>
          <w:szCs w:val="24"/>
        </w:rPr>
        <w:t>+/</w:t>
      </w:r>
      <w:proofErr w:type="gramStart"/>
      <w:r w:rsidRPr="00717E8A">
        <w:rPr>
          <w:sz w:val="24"/>
          <w:szCs w:val="24"/>
        </w:rPr>
        <w:t>-(</w:t>
      </w:r>
      <w:proofErr w:type="gramEnd"/>
      <w:r w:rsidRPr="00717E8A">
        <w:rPr>
          <w:sz w:val="24"/>
          <w:szCs w:val="24"/>
        </w:rPr>
        <w:t>1.96)</w:t>
      </w:r>
      <w:r w:rsidRPr="00717E8A">
        <w:rPr>
          <w:sz w:val="24"/>
          <w:szCs w:val="24"/>
        </w:rPr>
        <w:tab/>
        <w:t xml:space="preserve">  |</w:t>
      </w:r>
      <w:r w:rsidRPr="00717E8A">
        <w:rPr>
          <w:sz w:val="24"/>
          <w:szCs w:val="24"/>
          <w:u w:val="words"/>
        </w:rPr>
        <w:t>(47)(53)</w:t>
      </w:r>
      <w:r w:rsidRPr="00717E8A">
        <w:rPr>
          <w:sz w:val="24"/>
          <w:szCs w:val="24"/>
        </w:rPr>
        <w:t xml:space="preserve">  =   +/-3.1%;</w:t>
      </w:r>
    </w:p>
    <w:p w:rsidR="00723865" w:rsidRPr="00717E8A" w:rsidRDefault="00723865" w:rsidP="00723865">
      <w:pPr>
        <w:tabs>
          <w:tab w:val="left" w:pos="-144"/>
          <w:tab w:val="left" w:pos="720"/>
          <w:tab w:val="left" w:pos="1440"/>
        </w:tabs>
        <w:ind w:firstLine="2088"/>
        <w:rPr>
          <w:sz w:val="24"/>
          <w:szCs w:val="24"/>
        </w:rPr>
      </w:pPr>
      <w:r w:rsidRPr="00717E8A">
        <w:rPr>
          <w:sz w:val="24"/>
          <w:szCs w:val="24"/>
        </w:rPr>
        <w:t>\| 1,000</w:t>
      </w: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proofErr w:type="gramStart"/>
      <w:r w:rsidRPr="00717E8A">
        <w:rPr>
          <w:sz w:val="24"/>
          <w:szCs w:val="24"/>
        </w:rPr>
        <w:t>for</w:t>
      </w:r>
      <w:proofErr w:type="gramEnd"/>
      <w:r w:rsidRPr="00717E8A">
        <w:rPr>
          <w:sz w:val="24"/>
          <w:szCs w:val="24"/>
        </w:rPr>
        <w:t xml:space="preserve"> the "NO" percentage of 48% it would be</w:t>
      </w:r>
    </w:p>
    <w:p w:rsidR="00723865" w:rsidRPr="00717E8A" w:rsidRDefault="00723865" w:rsidP="00723865">
      <w:pPr>
        <w:tabs>
          <w:tab w:val="left" w:pos="-144"/>
          <w:tab w:val="left" w:pos="720"/>
          <w:tab w:val="left" w:pos="1440"/>
        </w:tabs>
        <w:ind w:firstLine="2088"/>
        <w:rPr>
          <w:sz w:val="24"/>
          <w:szCs w:val="24"/>
        </w:rPr>
      </w:pPr>
      <w:r w:rsidRPr="00717E8A">
        <w:rPr>
          <w:sz w:val="24"/>
          <w:szCs w:val="24"/>
        </w:rPr>
        <w:t xml:space="preserve">   ________</w:t>
      </w:r>
    </w:p>
    <w:p w:rsidR="00723865" w:rsidRPr="00717E8A" w:rsidRDefault="00723865" w:rsidP="00723865">
      <w:pPr>
        <w:tabs>
          <w:tab w:val="left" w:pos="-144"/>
          <w:tab w:val="left" w:pos="720"/>
          <w:tab w:val="left" w:pos="1440"/>
        </w:tabs>
        <w:ind w:firstLine="1008"/>
        <w:rPr>
          <w:sz w:val="24"/>
          <w:szCs w:val="24"/>
        </w:rPr>
      </w:pPr>
      <w:r w:rsidRPr="00717E8A">
        <w:rPr>
          <w:sz w:val="24"/>
          <w:szCs w:val="24"/>
        </w:rPr>
        <w:t>+/</w:t>
      </w:r>
      <w:proofErr w:type="gramStart"/>
      <w:r w:rsidRPr="00717E8A">
        <w:rPr>
          <w:sz w:val="24"/>
          <w:szCs w:val="24"/>
        </w:rPr>
        <w:t>-(</w:t>
      </w:r>
      <w:proofErr w:type="gramEnd"/>
      <w:r w:rsidRPr="00717E8A">
        <w:rPr>
          <w:sz w:val="24"/>
          <w:szCs w:val="24"/>
        </w:rPr>
        <w:t>1.96)</w:t>
      </w:r>
      <w:r w:rsidRPr="00717E8A">
        <w:rPr>
          <w:sz w:val="24"/>
          <w:szCs w:val="24"/>
        </w:rPr>
        <w:tab/>
        <w:t xml:space="preserve">  |</w:t>
      </w:r>
      <w:r w:rsidRPr="00717E8A">
        <w:rPr>
          <w:sz w:val="24"/>
          <w:szCs w:val="24"/>
          <w:u w:val="words"/>
        </w:rPr>
        <w:t>(48)(52)</w:t>
      </w:r>
      <w:r w:rsidRPr="00717E8A">
        <w:rPr>
          <w:sz w:val="24"/>
          <w:szCs w:val="24"/>
        </w:rPr>
        <w:t xml:space="preserve">  =  +/-3.1%;</w:t>
      </w:r>
    </w:p>
    <w:p w:rsidR="00723865" w:rsidRPr="00717E8A" w:rsidRDefault="00723865" w:rsidP="00723865">
      <w:pPr>
        <w:tabs>
          <w:tab w:val="left" w:pos="-144"/>
          <w:tab w:val="left" w:pos="720"/>
          <w:tab w:val="left" w:pos="1440"/>
        </w:tabs>
        <w:ind w:firstLine="2088"/>
        <w:rPr>
          <w:sz w:val="24"/>
          <w:szCs w:val="24"/>
        </w:rPr>
      </w:pPr>
      <w:r w:rsidRPr="00717E8A">
        <w:rPr>
          <w:sz w:val="24"/>
          <w:szCs w:val="24"/>
        </w:rPr>
        <w:t>\| 1,000</w:t>
      </w: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proofErr w:type="gramStart"/>
      <w:r w:rsidRPr="00717E8A">
        <w:rPr>
          <w:sz w:val="24"/>
          <w:szCs w:val="24"/>
        </w:rPr>
        <w:t>and</w:t>
      </w:r>
      <w:proofErr w:type="gramEnd"/>
      <w:r w:rsidRPr="00717E8A">
        <w:rPr>
          <w:sz w:val="24"/>
          <w:szCs w:val="24"/>
        </w:rPr>
        <w:t xml:space="preserve"> for the "DON'T KNOW" percentage of 5% it would be</w:t>
      </w:r>
    </w:p>
    <w:p w:rsidR="00723865" w:rsidRPr="00717E8A" w:rsidRDefault="00723865" w:rsidP="00723865">
      <w:pPr>
        <w:tabs>
          <w:tab w:val="left" w:pos="-144"/>
          <w:tab w:val="left" w:pos="720"/>
          <w:tab w:val="left" w:pos="1440"/>
        </w:tabs>
        <w:ind w:left="2088"/>
        <w:rPr>
          <w:sz w:val="24"/>
          <w:szCs w:val="24"/>
        </w:rPr>
      </w:pPr>
      <w:r w:rsidRPr="00717E8A">
        <w:rPr>
          <w:sz w:val="24"/>
          <w:szCs w:val="24"/>
        </w:rPr>
        <w:t xml:space="preserve">   ________</w:t>
      </w:r>
    </w:p>
    <w:p w:rsidR="00723865" w:rsidRPr="00717E8A" w:rsidRDefault="00723865" w:rsidP="00723865">
      <w:pPr>
        <w:tabs>
          <w:tab w:val="left" w:pos="-144"/>
          <w:tab w:val="left" w:pos="720"/>
          <w:tab w:val="left" w:pos="1440"/>
        </w:tabs>
        <w:ind w:left="1008"/>
        <w:rPr>
          <w:sz w:val="24"/>
          <w:szCs w:val="24"/>
        </w:rPr>
      </w:pPr>
      <w:r w:rsidRPr="00717E8A">
        <w:rPr>
          <w:sz w:val="24"/>
          <w:szCs w:val="24"/>
        </w:rPr>
        <w:t>+/</w:t>
      </w:r>
      <w:proofErr w:type="gramStart"/>
      <w:r w:rsidRPr="00717E8A">
        <w:rPr>
          <w:sz w:val="24"/>
          <w:szCs w:val="24"/>
        </w:rPr>
        <w:t>-(</w:t>
      </w:r>
      <w:proofErr w:type="gramEnd"/>
      <w:r w:rsidRPr="00717E8A">
        <w:rPr>
          <w:sz w:val="24"/>
          <w:szCs w:val="24"/>
        </w:rPr>
        <w:t>1.96)</w:t>
      </w:r>
      <w:r w:rsidRPr="00717E8A">
        <w:rPr>
          <w:sz w:val="24"/>
          <w:szCs w:val="24"/>
        </w:rPr>
        <w:tab/>
        <w:t xml:space="preserve">  |</w:t>
      </w:r>
      <w:r w:rsidRPr="00717E8A">
        <w:rPr>
          <w:sz w:val="24"/>
          <w:szCs w:val="24"/>
          <w:u w:val="words"/>
        </w:rPr>
        <w:t>(5)(95)</w:t>
      </w:r>
      <w:r w:rsidRPr="00717E8A">
        <w:rPr>
          <w:sz w:val="24"/>
          <w:szCs w:val="24"/>
        </w:rPr>
        <w:t xml:space="preserve">  =  +/-1.4%;</w:t>
      </w:r>
    </w:p>
    <w:p w:rsidR="00723865" w:rsidRPr="00717E8A" w:rsidRDefault="00723865" w:rsidP="00723865">
      <w:pPr>
        <w:tabs>
          <w:tab w:val="left" w:pos="-144"/>
          <w:tab w:val="left" w:pos="720"/>
          <w:tab w:val="left" w:pos="1440"/>
        </w:tabs>
        <w:ind w:left="2088"/>
        <w:rPr>
          <w:sz w:val="24"/>
          <w:szCs w:val="24"/>
        </w:rPr>
      </w:pPr>
      <w:r w:rsidRPr="00717E8A">
        <w:rPr>
          <w:sz w:val="24"/>
          <w:szCs w:val="24"/>
        </w:rPr>
        <w:t>\| 1,000</w:t>
      </w:r>
    </w:p>
    <w:p w:rsidR="00723865"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rPr>
          <w:sz w:val="24"/>
          <w:szCs w:val="24"/>
        </w:rPr>
      </w:pPr>
      <w:r w:rsidRPr="00717E8A">
        <w:rPr>
          <w:sz w:val="24"/>
          <w:szCs w:val="24"/>
        </w:rPr>
        <w:t xml:space="preserve">In this case we would expect the </w:t>
      </w:r>
      <w:r w:rsidRPr="00717E8A">
        <w:rPr>
          <w:sz w:val="24"/>
          <w:szCs w:val="24"/>
          <w:u w:val="words"/>
        </w:rPr>
        <w:t>true</w:t>
      </w:r>
      <w:r w:rsidRPr="00717E8A">
        <w:rPr>
          <w:sz w:val="24"/>
          <w:szCs w:val="24"/>
        </w:rPr>
        <w:t xml:space="preserve"> population figures to be within the following ranges:</w:t>
      </w:r>
    </w:p>
    <w:p w:rsidR="00723865" w:rsidRPr="00717E8A" w:rsidRDefault="00723865" w:rsidP="00723865">
      <w:pPr>
        <w:tabs>
          <w:tab w:val="left" w:pos="-144"/>
          <w:tab w:val="left" w:pos="720"/>
          <w:tab w:val="left" w:pos="1440"/>
        </w:tabs>
        <w:rPr>
          <w:sz w:val="24"/>
          <w:szCs w:val="24"/>
        </w:rPr>
      </w:pPr>
    </w:p>
    <w:p w:rsidR="00723865" w:rsidRPr="00717E8A" w:rsidRDefault="00723865" w:rsidP="00723865">
      <w:pPr>
        <w:tabs>
          <w:tab w:val="left" w:pos="-144"/>
          <w:tab w:val="left" w:pos="720"/>
          <w:tab w:val="left" w:pos="1440"/>
        </w:tabs>
        <w:ind w:firstLine="720"/>
        <w:rPr>
          <w:sz w:val="24"/>
          <w:szCs w:val="24"/>
        </w:rPr>
      </w:pPr>
      <w:r w:rsidRPr="00717E8A">
        <w:rPr>
          <w:sz w:val="24"/>
          <w:szCs w:val="24"/>
        </w:rPr>
        <w:lastRenderedPageBreak/>
        <w:t>YES</w:t>
      </w:r>
      <w:r w:rsidRPr="00717E8A">
        <w:rPr>
          <w:sz w:val="24"/>
          <w:szCs w:val="24"/>
        </w:rPr>
        <w:tab/>
        <w:t xml:space="preserve">43.9% </w:t>
      </w:r>
      <w:r w:rsidRPr="00717E8A">
        <w:rPr>
          <w:sz w:val="24"/>
          <w:szCs w:val="24"/>
        </w:rPr>
        <w:noBreakHyphen/>
        <w:t xml:space="preserve"> 50.1% (i.e., 47% +/-3.1%)</w:t>
      </w:r>
    </w:p>
    <w:p w:rsidR="00723865" w:rsidRPr="00717E8A" w:rsidRDefault="00723865" w:rsidP="00723865">
      <w:pPr>
        <w:tabs>
          <w:tab w:val="left" w:pos="-144"/>
          <w:tab w:val="left" w:pos="720"/>
          <w:tab w:val="left" w:pos="1440"/>
        </w:tabs>
        <w:ind w:firstLine="720"/>
        <w:rPr>
          <w:sz w:val="24"/>
          <w:szCs w:val="24"/>
        </w:rPr>
      </w:pPr>
      <w:r w:rsidRPr="00717E8A">
        <w:rPr>
          <w:sz w:val="24"/>
          <w:szCs w:val="24"/>
        </w:rPr>
        <w:t>NO</w:t>
      </w:r>
      <w:r w:rsidRPr="00717E8A">
        <w:rPr>
          <w:sz w:val="24"/>
          <w:szCs w:val="24"/>
        </w:rPr>
        <w:tab/>
        <w:t xml:space="preserve">44.9% </w:t>
      </w:r>
      <w:r w:rsidRPr="00717E8A">
        <w:rPr>
          <w:sz w:val="24"/>
          <w:szCs w:val="24"/>
        </w:rPr>
        <w:noBreakHyphen/>
        <w:t xml:space="preserve"> 51.1% (i.e., 48% +/-3.1%)</w:t>
      </w:r>
    </w:p>
    <w:p w:rsidR="00723865" w:rsidRPr="00717E8A" w:rsidRDefault="00F14981" w:rsidP="00723865">
      <w:pPr>
        <w:tabs>
          <w:tab w:val="left" w:pos="-144"/>
          <w:tab w:val="left" w:pos="720"/>
          <w:tab w:val="left" w:pos="1440"/>
        </w:tabs>
        <w:ind w:firstLine="720"/>
        <w:rPr>
          <w:sz w:val="24"/>
          <w:szCs w:val="24"/>
        </w:rPr>
      </w:pPr>
      <w:r>
        <w:rPr>
          <w:sz w:val="24"/>
          <w:szCs w:val="24"/>
        </w:rPr>
        <w:t>DON'T KNOW</w:t>
      </w:r>
      <w:r>
        <w:rPr>
          <w:sz w:val="24"/>
          <w:szCs w:val="24"/>
        </w:rPr>
        <w:tab/>
        <w:t xml:space="preserve">3.6% </w:t>
      </w:r>
      <w:r>
        <w:rPr>
          <w:sz w:val="24"/>
          <w:szCs w:val="24"/>
        </w:rPr>
        <w:noBreakHyphen/>
        <w:t xml:space="preserve"> </w:t>
      </w:r>
      <w:r w:rsidR="00723865" w:rsidRPr="00717E8A">
        <w:rPr>
          <w:sz w:val="24"/>
          <w:szCs w:val="24"/>
        </w:rPr>
        <w:t>6.4% (i.e.,   5% +/-1.4%)</w:t>
      </w:r>
    </w:p>
    <w:p w:rsidR="00723865" w:rsidRPr="00717E8A" w:rsidRDefault="00723865" w:rsidP="00723865">
      <w:pPr>
        <w:tabs>
          <w:tab w:val="left" w:pos="720"/>
          <w:tab w:val="left" w:pos="1440"/>
        </w:tabs>
        <w:rPr>
          <w:sz w:val="24"/>
          <w:szCs w:val="24"/>
        </w:rPr>
      </w:pPr>
    </w:p>
    <w:p w:rsidR="00723865" w:rsidRPr="00717E8A" w:rsidRDefault="00723865" w:rsidP="00723865">
      <w:pPr>
        <w:tabs>
          <w:tab w:val="left" w:pos="720"/>
          <w:tab w:val="left" w:pos="1440"/>
        </w:tabs>
        <w:rPr>
          <w:sz w:val="24"/>
          <w:szCs w:val="24"/>
        </w:rPr>
      </w:pPr>
      <w:r w:rsidRPr="00717E8A">
        <w:rPr>
          <w:sz w:val="24"/>
          <w:szCs w:val="24"/>
        </w:rPr>
        <w:t xml:space="preserve">These weighting protocols will be used to ensure that statistical analyses conducted using data from the </w:t>
      </w:r>
      <w:r>
        <w:rPr>
          <w:sz w:val="24"/>
          <w:szCs w:val="24"/>
        </w:rPr>
        <w:t>Determining Target Levels for Ecosystem Components survey</w:t>
      </w:r>
      <w:r w:rsidR="0043057B">
        <w:rPr>
          <w:sz w:val="24"/>
          <w:szCs w:val="24"/>
        </w:rPr>
        <w:t xml:space="preserve"> </w:t>
      </w:r>
      <w:r w:rsidRPr="00717E8A">
        <w:rPr>
          <w:sz w:val="24"/>
          <w:szCs w:val="24"/>
        </w:rPr>
        <w:t xml:space="preserve">will be valid.  </w:t>
      </w:r>
    </w:p>
    <w:p w:rsidR="00723865" w:rsidRPr="000C3D61" w:rsidRDefault="00723865" w:rsidP="00723865">
      <w:pPr>
        <w:pStyle w:val="HTMLPreformatted"/>
        <w:rPr>
          <w:rFonts w:ascii="Times New Roman" w:hAnsi="Times New Roman"/>
          <w:sz w:val="24"/>
          <w:szCs w:val="24"/>
        </w:rPr>
      </w:pPr>
      <w:r>
        <w:rPr>
          <w:rFonts w:ascii="Times New Roman" w:hAnsi="Times New Roman"/>
          <w:sz w:val="24"/>
          <w:szCs w:val="24"/>
        </w:rPr>
        <w:t xml:space="preserve"> </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Given the </w:t>
      </w:r>
      <w:proofErr w:type="spellStart"/>
      <w:r>
        <w:rPr>
          <w:sz w:val="24"/>
          <w:szCs w:val="24"/>
        </w:rPr>
        <w:t>Carsey</w:t>
      </w:r>
      <w:proofErr w:type="spellEnd"/>
      <w:r>
        <w:rPr>
          <w:sz w:val="24"/>
          <w:szCs w:val="24"/>
        </w:rPr>
        <w:t xml:space="preserve"> Institute’s prior experience with the implementation of similar surveys, no survey testing will be conducted.</w:t>
      </w: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3865" w:rsidRDefault="00723865" w:rsidP="00723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23865" w:rsidRDefault="00723865" w:rsidP="00723865">
      <w:pPr>
        <w:contextualSpacing/>
        <w:rPr>
          <w:sz w:val="24"/>
          <w:szCs w:val="24"/>
        </w:rPr>
      </w:pPr>
    </w:p>
    <w:p w:rsidR="00723865" w:rsidRDefault="00723865" w:rsidP="00723865">
      <w:pPr>
        <w:pStyle w:val="NormalWeb"/>
        <w:contextualSpacing/>
        <w:rPr>
          <w:rStyle w:val="Emphasis"/>
          <w:i w:val="0"/>
        </w:rPr>
      </w:pPr>
      <w:r>
        <w:rPr>
          <w:rStyle w:val="Emphasis"/>
          <w:i w:val="0"/>
        </w:rPr>
        <w:t>Dr. Thomas Safford</w:t>
      </w:r>
    </w:p>
    <w:p w:rsidR="00723865" w:rsidRDefault="00723865" w:rsidP="00723865">
      <w:pPr>
        <w:pStyle w:val="NormalWeb"/>
        <w:contextualSpacing/>
        <w:rPr>
          <w:rStyle w:val="Emphasis"/>
          <w:i w:val="0"/>
        </w:rPr>
      </w:pPr>
      <w:r w:rsidRPr="00863D13">
        <w:rPr>
          <w:rStyle w:val="Emphasis"/>
          <w:i w:val="0"/>
        </w:rPr>
        <w:t>Assistant Professor of Sociolog</w:t>
      </w:r>
      <w:r>
        <w:rPr>
          <w:rStyle w:val="Emphasis"/>
          <w:i w:val="0"/>
        </w:rPr>
        <w:t>y</w:t>
      </w:r>
    </w:p>
    <w:p w:rsidR="00723865" w:rsidRDefault="00723865" w:rsidP="00723865">
      <w:pPr>
        <w:pStyle w:val="NormalWeb"/>
        <w:contextualSpacing/>
        <w:rPr>
          <w:rStyle w:val="Emphasis"/>
          <w:i w:val="0"/>
        </w:rPr>
      </w:pPr>
      <w:r>
        <w:rPr>
          <w:rStyle w:val="Emphasis"/>
          <w:i w:val="0"/>
        </w:rPr>
        <w:t>Department of Sociology</w:t>
      </w:r>
    </w:p>
    <w:p w:rsidR="00723865" w:rsidRDefault="00723865" w:rsidP="00723865">
      <w:pPr>
        <w:pStyle w:val="NormalWeb"/>
        <w:contextualSpacing/>
      </w:pPr>
      <w:r w:rsidRPr="00863D13">
        <w:t>417 Horton Social Science Center</w:t>
      </w:r>
    </w:p>
    <w:p w:rsidR="00723865" w:rsidRDefault="00723865" w:rsidP="00723865">
      <w:pPr>
        <w:pStyle w:val="NormalWeb"/>
        <w:contextualSpacing/>
        <w:rPr>
          <w:rStyle w:val="Emphasis"/>
          <w:i w:val="0"/>
        </w:rPr>
      </w:pPr>
      <w:r>
        <w:t>The University of New Hampshire</w:t>
      </w:r>
      <w:hyperlink r:id="rId9" w:tgtFrame="_blank" w:history="1">
        <w:r>
          <w:rPr>
            <w:color w:val="0000FF"/>
            <w:u w:val="single"/>
          </w:rPr>
          <w:br/>
        </w:r>
      </w:hyperlink>
      <w:r>
        <w:t>Durham, NH 03824</w:t>
      </w:r>
    </w:p>
    <w:p w:rsidR="00723865" w:rsidRDefault="00723865" w:rsidP="00723865">
      <w:pPr>
        <w:pStyle w:val="NormalWeb"/>
        <w:contextualSpacing/>
      </w:pPr>
      <w:r w:rsidRPr="00863D13">
        <w:t>Phone: (603) 862-1876</w:t>
      </w:r>
      <w:r w:rsidRPr="00863D13">
        <w:br/>
        <w:t>Fax: (603) 862-3558</w:t>
      </w:r>
      <w:r w:rsidRPr="00863D13">
        <w:br/>
        <w:t xml:space="preserve">E-mail: </w:t>
      </w:r>
      <w:hyperlink r:id="rId10" w:history="1">
        <w:r w:rsidRPr="00863D13">
          <w:rPr>
            <w:rStyle w:val="Hyperlink"/>
          </w:rPr>
          <w:t>tom.safford@unh.edu</w:t>
        </w:r>
      </w:hyperlink>
    </w:p>
    <w:p w:rsidR="00723865" w:rsidRDefault="00723865" w:rsidP="00723865">
      <w:pPr>
        <w:pStyle w:val="NormalWeb"/>
        <w:contextualSpacing/>
      </w:pPr>
    </w:p>
    <w:p w:rsidR="00723865" w:rsidRDefault="00723865" w:rsidP="00723865">
      <w:pPr>
        <w:pStyle w:val="NormalWeb"/>
        <w:contextualSpacing/>
      </w:pPr>
      <w:r>
        <w:t>University of New Hampshire Survey Center</w:t>
      </w:r>
    </w:p>
    <w:p w:rsidR="00172EFD" w:rsidRDefault="00723865" w:rsidP="002C5052">
      <w:pPr>
        <w:pStyle w:val="NormalWeb"/>
        <w:contextualSpacing/>
      </w:pPr>
      <w:r>
        <w:t xml:space="preserve">The </w:t>
      </w:r>
      <w:proofErr w:type="spellStart"/>
      <w:r>
        <w:t>Carsey</w:t>
      </w:r>
      <w:proofErr w:type="spellEnd"/>
      <w:r>
        <w:t xml:space="preserve"> Institute</w:t>
      </w:r>
      <w:r>
        <w:br/>
        <w:t>73 Main Street, Huddleston Hall</w:t>
      </w:r>
      <w:r>
        <w:br/>
        <w:t>The University of New Hampshire</w:t>
      </w:r>
      <w:hyperlink r:id="rId11" w:tgtFrame="_blank" w:history="1">
        <w:r>
          <w:rPr>
            <w:color w:val="0000FF"/>
            <w:u w:val="single"/>
          </w:rPr>
          <w:br/>
        </w:r>
      </w:hyperlink>
      <w:r>
        <w:t>Durham, NH 03824</w:t>
      </w:r>
      <w:r>
        <w:br/>
        <w:t>603-862-2821 (P)</w:t>
      </w:r>
      <w:r>
        <w:br/>
        <w:t>603-862-3878 (fax)</w:t>
      </w:r>
      <w:r>
        <w:br/>
      </w:r>
      <w:hyperlink r:id="rId12" w:history="1">
        <w:r>
          <w:rPr>
            <w:rStyle w:val="Hyperlink"/>
          </w:rPr>
          <w:t>Carsey.Institute@unh.edu</w:t>
        </w:r>
      </w:hyperlink>
    </w:p>
    <w:sectPr w:rsidR="00172EFD" w:rsidSect="00263538">
      <w:footerReference w:type="even" r:id="rId13"/>
      <w:footerReference w:type="default" r:id="rId14"/>
      <w:footnotePr>
        <w:numRestart w:val="eachSect"/>
      </w:footnotePr>
      <w:endnotePr>
        <w:numFmt w:val="decimal"/>
      </w:endnotePr>
      <w:pgSz w:w="12240" w:h="15840"/>
      <w:pgMar w:top="144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EDA" w:rsidRDefault="00664EDA" w:rsidP="00172EFD">
      <w:r>
        <w:separator/>
      </w:r>
    </w:p>
  </w:endnote>
  <w:endnote w:type="continuationSeparator" w:id="0">
    <w:p w:rsidR="00664EDA" w:rsidRDefault="00664EDA" w:rsidP="00172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FD" w:rsidRDefault="00172EFD">
    <w:pPr>
      <w:framePr w:w="9360" w:h="280" w:hRule="exact" w:wrap="notBeside" w:vAnchor="page" w:hAnchor="text" w:y="14400"/>
      <w:spacing w:line="0" w:lineRule="atLeast"/>
      <w:jc w:val="center"/>
      <w:rPr>
        <w:vanish/>
      </w:rPr>
    </w:pPr>
    <w:r>
      <w:rPr>
        <w:color w:val="000000"/>
        <w:sz w:val="24"/>
      </w:rPr>
      <w:pgNum/>
    </w:r>
  </w:p>
  <w:p w:rsidR="00172EFD" w:rsidRDefault="00172EF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FD" w:rsidRDefault="00172EFD">
    <w:pPr>
      <w:framePr w:w="9360" w:h="280" w:hRule="exact" w:wrap="notBeside" w:vAnchor="page" w:hAnchor="text" w:y="14400"/>
      <w:spacing w:line="0" w:lineRule="atLeast"/>
      <w:jc w:val="center"/>
      <w:rPr>
        <w:vanish/>
      </w:rPr>
    </w:pPr>
    <w:r>
      <w:rPr>
        <w:color w:val="000000"/>
        <w:sz w:val="24"/>
      </w:rPr>
      <w:pgNum/>
    </w:r>
  </w:p>
  <w:p w:rsidR="00172EFD" w:rsidRDefault="00172E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EDA" w:rsidRDefault="00664EDA" w:rsidP="00172EFD">
      <w:r>
        <w:separator/>
      </w:r>
    </w:p>
  </w:footnote>
  <w:footnote w:type="continuationSeparator" w:id="0">
    <w:p w:rsidR="00664EDA" w:rsidRDefault="00664EDA" w:rsidP="00172EFD">
      <w:r>
        <w:continuationSeparator/>
      </w:r>
    </w:p>
  </w:footnote>
  <w:footnote w:id="1">
    <w:p w:rsidR="00723865" w:rsidRDefault="00723865" w:rsidP="00723865">
      <w:pPr>
        <w:pStyle w:val="FootnoteText"/>
      </w:pPr>
      <w:r>
        <w:rPr>
          <w:rStyle w:val="FootnoteReference"/>
        </w:rPr>
        <w:footnoteRef/>
      </w:r>
      <w:r>
        <w:t xml:space="preserve"> For a discussion of the importance of understanding non-response and calculation of response rates, see Groves, Robert (2006) “Non-response Rates and Non-response Bias in Household Surveys,” </w:t>
      </w:r>
      <w:r w:rsidRPr="008C0569">
        <w:rPr>
          <w:i/>
        </w:rPr>
        <w:t>Public Opinion Quarterly</w:t>
      </w:r>
      <w:r>
        <w:t>, 70(5):646-675.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937878"/>
    <w:multiLevelType w:val="hybridMultilevel"/>
    <w:tmpl w:val="7F263D3C"/>
    <w:lvl w:ilvl="0" w:tplc="E0FCD388">
      <w:start w:val="98"/>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57AE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45AB7"/>
    <w:multiLevelType w:val="hybridMultilevel"/>
    <w:tmpl w:val="E398FE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DB18C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C6D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B00E4"/>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E075A5"/>
    <w:multiLevelType w:val="singleLevel"/>
    <w:tmpl w:val="8CF0529A"/>
    <w:lvl w:ilvl="0">
      <w:start w:val="15"/>
      <w:numFmt w:val="decimal"/>
      <w:lvlText w:val="%1."/>
      <w:lvlJc w:val="left"/>
      <w:pPr>
        <w:tabs>
          <w:tab w:val="num" w:pos="360"/>
        </w:tabs>
        <w:ind w:left="360" w:hanging="360"/>
      </w:pPr>
      <w:rPr>
        <w:rFonts w:hint="default"/>
      </w:rPr>
    </w:lvl>
  </w:abstractNum>
  <w:abstractNum w:abstractNumId="8">
    <w:nsid w:val="127B33BA"/>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63DA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5E4AF8"/>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DD290E"/>
    <w:multiLevelType w:val="hybridMultilevel"/>
    <w:tmpl w:val="1284C066"/>
    <w:lvl w:ilvl="0" w:tplc="7420549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5A38FF"/>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F412E"/>
    <w:multiLevelType w:val="hybridMultilevel"/>
    <w:tmpl w:val="6F964A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D1060F"/>
    <w:multiLevelType w:val="hybridMultilevel"/>
    <w:tmpl w:val="53AAF8BC"/>
    <w:lvl w:ilvl="0" w:tplc="395AC220">
      <w:start w:val="20"/>
      <w:numFmt w:val="decimal"/>
      <w:lvlText w:val="%1."/>
      <w:lvlJc w:val="left"/>
      <w:pPr>
        <w:tabs>
          <w:tab w:val="num" w:pos="720"/>
        </w:tabs>
        <w:ind w:left="720" w:hanging="360"/>
      </w:pPr>
      <w:rPr>
        <w:rFonts w:hint="default"/>
        <w:b w:val="0"/>
        <w:i w:val="0"/>
        <w:shadow w:val="0"/>
        <w:emboss w:val="0"/>
        <w:imprint w:val="0"/>
      </w:rPr>
    </w:lvl>
    <w:lvl w:ilvl="1" w:tplc="FC7E18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263D4A"/>
    <w:multiLevelType w:val="hybridMultilevel"/>
    <w:tmpl w:val="400432BC"/>
    <w:lvl w:ilvl="0" w:tplc="EA102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D77F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81166E"/>
    <w:multiLevelType w:val="hybridMultilevel"/>
    <w:tmpl w:val="28B4DDFE"/>
    <w:lvl w:ilvl="0" w:tplc="37587A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46731F"/>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A36862"/>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AA4509"/>
    <w:multiLevelType w:val="hybridMultilevel"/>
    <w:tmpl w:val="3E326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7F0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2F7E7C"/>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9422D46"/>
    <w:multiLevelType w:val="singleLevel"/>
    <w:tmpl w:val="1DC804DC"/>
    <w:lvl w:ilvl="0">
      <w:start w:val="1"/>
      <w:numFmt w:val="lowerLetter"/>
      <w:lvlText w:val="%1)"/>
      <w:legacy w:legacy="1" w:legacySpace="0" w:legacyIndent="360"/>
      <w:lvlJc w:val="left"/>
      <w:pPr>
        <w:ind w:left="720" w:hanging="360"/>
      </w:pPr>
    </w:lvl>
  </w:abstractNum>
  <w:abstractNum w:abstractNumId="24">
    <w:nsid w:val="4F2348EC"/>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536B8B"/>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AA5BB2"/>
    <w:multiLevelType w:val="hybridMultilevel"/>
    <w:tmpl w:val="ECFAD056"/>
    <w:lvl w:ilvl="0" w:tplc="4EA0A59C">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C841A8"/>
    <w:multiLevelType w:val="hybridMultilevel"/>
    <w:tmpl w:val="07082B36"/>
    <w:lvl w:ilvl="0" w:tplc="7FD244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434A51"/>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F23A12"/>
    <w:multiLevelType w:val="hybridMultilevel"/>
    <w:tmpl w:val="0E067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1133FD"/>
    <w:multiLevelType w:val="hybridMultilevel"/>
    <w:tmpl w:val="6128B84C"/>
    <w:lvl w:ilvl="0" w:tplc="24E820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2C77A9"/>
    <w:multiLevelType w:val="hybridMultilevel"/>
    <w:tmpl w:val="CE4CB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8355AD"/>
    <w:multiLevelType w:val="hybridMultilevel"/>
    <w:tmpl w:val="3198F672"/>
    <w:lvl w:ilvl="0" w:tplc="8918C38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B5D65"/>
    <w:multiLevelType w:val="hybridMultilevel"/>
    <w:tmpl w:val="8C04FB0A"/>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5161C4"/>
    <w:multiLevelType w:val="hybridMultilevel"/>
    <w:tmpl w:val="84181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BB02F7"/>
    <w:multiLevelType w:val="hybridMultilevel"/>
    <w:tmpl w:val="CD086704"/>
    <w:lvl w:ilvl="0" w:tplc="91D29A72">
      <w:start w:val="1"/>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86F040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736BFE"/>
    <w:multiLevelType w:val="hybridMultilevel"/>
    <w:tmpl w:val="8C40F966"/>
    <w:lvl w:ilvl="0" w:tplc="DDF81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D702A"/>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F00B37"/>
    <w:multiLevelType w:val="hybridMultilevel"/>
    <w:tmpl w:val="0FF20050"/>
    <w:lvl w:ilvl="0" w:tplc="DF7AEC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6E0E79"/>
    <w:multiLevelType w:val="hybridMultilevel"/>
    <w:tmpl w:val="93EC53D2"/>
    <w:lvl w:ilvl="0" w:tplc="11D6AF4C">
      <w:start w:val="13"/>
      <w:numFmt w:val="decimal"/>
      <w:lvlText w:val="%1."/>
      <w:lvlJc w:val="left"/>
      <w:pPr>
        <w:tabs>
          <w:tab w:val="num" w:pos="720"/>
        </w:tabs>
        <w:ind w:left="720" w:hanging="360"/>
      </w:pPr>
      <w:rPr>
        <w:rFonts w:hint="default"/>
        <w:b w:val="0"/>
        <w:i w:val="0"/>
        <w:shadow w:val="0"/>
        <w:emboss w:val="0"/>
        <w:imprint w:val="0"/>
      </w:rPr>
    </w:lvl>
    <w:lvl w:ilvl="1" w:tplc="2370FA7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6E6370"/>
    <w:multiLevelType w:val="hybridMultilevel"/>
    <w:tmpl w:val="D406A298"/>
    <w:lvl w:ilvl="0" w:tplc="7CEAA56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9"/>
  </w:num>
  <w:num w:numId="3">
    <w:abstractNumId w:val="20"/>
  </w:num>
  <w:num w:numId="4">
    <w:abstractNumId w:val="7"/>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3"/>
  </w:num>
  <w:num w:numId="7">
    <w:abstractNumId w:val="3"/>
  </w:num>
  <w:num w:numId="8">
    <w:abstractNumId w:val="34"/>
  </w:num>
  <w:num w:numId="9">
    <w:abstractNumId w:val="35"/>
  </w:num>
  <w:num w:numId="10">
    <w:abstractNumId w:val="31"/>
  </w:num>
  <w:num w:numId="11">
    <w:abstractNumId w:val="32"/>
  </w:num>
  <w:num w:numId="12">
    <w:abstractNumId w:val="39"/>
  </w:num>
  <w:num w:numId="13">
    <w:abstractNumId w:val="26"/>
  </w:num>
  <w:num w:numId="14">
    <w:abstractNumId w:val="14"/>
  </w:num>
  <w:num w:numId="15">
    <w:abstractNumId w:val="8"/>
  </w:num>
  <w:num w:numId="16">
    <w:abstractNumId w:val="40"/>
  </w:num>
  <w:num w:numId="17">
    <w:abstractNumId w:val="1"/>
  </w:num>
  <w:num w:numId="18">
    <w:abstractNumId w:val="2"/>
  </w:num>
  <w:num w:numId="19">
    <w:abstractNumId w:val="19"/>
  </w:num>
  <w:num w:numId="20">
    <w:abstractNumId w:val="27"/>
  </w:num>
  <w:num w:numId="21">
    <w:abstractNumId w:val="17"/>
  </w:num>
  <w:num w:numId="22">
    <w:abstractNumId w:val="30"/>
  </w:num>
  <w:num w:numId="23">
    <w:abstractNumId w:val="33"/>
  </w:num>
  <w:num w:numId="24">
    <w:abstractNumId w:val="10"/>
  </w:num>
  <w:num w:numId="25">
    <w:abstractNumId w:val="22"/>
  </w:num>
  <w:num w:numId="26">
    <w:abstractNumId w:val="12"/>
  </w:num>
  <w:num w:numId="27">
    <w:abstractNumId w:val="5"/>
  </w:num>
  <w:num w:numId="28">
    <w:abstractNumId w:val="18"/>
  </w:num>
  <w:num w:numId="29">
    <w:abstractNumId w:val="25"/>
  </w:num>
  <w:num w:numId="30">
    <w:abstractNumId w:val="38"/>
  </w:num>
  <w:num w:numId="31">
    <w:abstractNumId w:val="6"/>
  </w:num>
  <w:num w:numId="32">
    <w:abstractNumId w:val="24"/>
  </w:num>
  <w:num w:numId="33">
    <w:abstractNumId w:val="9"/>
  </w:num>
  <w:num w:numId="34">
    <w:abstractNumId w:val="4"/>
  </w:num>
  <w:num w:numId="35">
    <w:abstractNumId w:val="16"/>
  </w:num>
  <w:num w:numId="36">
    <w:abstractNumId w:val="28"/>
  </w:num>
  <w:num w:numId="37">
    <w:abstractNumId w:val="21"/>
  </w:num>
  <w:num w:numId="38">
    <w:abstractNumId w:val="37"/>
  </w:num>
  <w:num w:numId="39">
    <w:abstractNumId w:val="11"/>
  </w:num>
  <w:num w:numId="40">
    <w:abstractNumId w:val="15"/>
  </w:num>
  <w:num w:numId="41">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73D"/>
    <w:rsid w:val="00003CBA"/>
    <w:rsid w:val="00015587"/>
    <w:rsid w:val="000176A2"/>
    <w:rsid w:val="000212A0"/>
    <w:rsid w:val="0003287A"/>
    <w:rsid w:val="00032EFF"/>
    <w:rsid w:val="00034C9F"/>
    <w:rsid w:val="00034CF4"/>
    <w:rsid w:val="00042594"/>
    <w:rsid w:val="00076C01"/>
    <w:rsid w:val="00090D7F"/>
    <w:rsid w:val="000A3E0E"/>
    <w:rsid w:val="000C7972"/>
    <w:rsid w:val="000D5146"/>
    <w:rsid w:val="000F2A59"/>
    <w:rsid w:val="00110CE3"/>
    <w:rsid w:val="001220CA"/>
    <w:rsid w:val="00132AF5"/>
    <w:rsid w:val="00166F8C"/>
    <w:rsid w:val="00172EFD"/>
    <w:rsid w:val="001769EF"/>
    <w:rsid w:val="00195747"/>
    <w:rsid w:val="001B41F3"/>
    <w:rsid w:val="001D70FB"/>
    <w:rsid w:val="001F4838"/>
    <w:rsid w:val="001F71D4"/>
    <w:rsid w:val="002220EF"/>
    <w:rsid w:val="002551DF"/>
    <w:rsid w:val="00263538"/>
    <w:rsid w:val="002A1D09"/>
    <w:rsid w:val="002A4673"/>
    <w:rsid w:val="002B1BD1"/>
    <w:rsid w:val="002B2476"/>
    <w:rsid w:val="002C5052"/>
    <w:rsid w:val="002F3C7E"/>
    <w:rsid w:val="002F7936"/>
    <w:rsid w:val="0034712B"/>
    <w:rsid w:val="003471C9"/>
    <w:rsid w:val="0034733D"/>
    <w:rsid w:val="003803D7"/>
    <w:rsid w:val="003E1097"/>
    <w:rsid w:val="003E360C"/>
    <w:rsid w:val="003E6FF0"/>
    <w:rsid w:val="00406B50"/>
    <w:rsid w:val="0041447C"/>
    <w:rsid w:val="0043057B"/>
    <w:rsid w:val="00433210"/>
    <w:rsid w:val="00440364"/>
    <w:rsid w:val="0044466B"/>
    <w:rsid w:val="0049237D"/>
    <w:rsid w:val="004C4621"/>
    <w:rsid w:val="004D02F5"/>
    <w:rsid w:val="004D37D0"/>
    <w:rsid w:val="004E2117"/>
    <w:rsid w:val="004F6C6E"/>
    <w:rsid w:val="00533711"/>
    <w:rsid w:val="005417F7"/>
    <w:rsid w:val="005560C9"/>
    <w:rsid w:val="0055710A"/>
    <w:rsid w:val="00570BAE"/>
    <w:rsid w:val="0058491F"/>
    <w:rsid w:val="0058495D"/>
    <w:rsid w:val="0058508A"/>
    <w:rsid w:val="005C491E"/>
    <w:rsid w:val="00603C2B"/>
    <w:rsid w:val="006141C0"/>
    <w:rsid w:val="006308AD"/>
    <w:rsid w:val="00642D3F"/>
    <w:rsid w:val="00664EDA"/>
    <w:rsid w:val="00666756"/>
    <w:rsid w:val="00670E9A"/>
    <w:rsid w:val="00674E08"/>
    <w:rsid w:val="006775A9"/>
    <w:rsid w:val="00692A29"/>
    <w:rsid w:val="0069545C"/>
    <w:rsid w:val="006A0DFB"/>
    <w:rsid w:val="006B339C"/>
    <w:rsid w:val="006D1138"/>
    <w:rsid w:val="006D482E"/>
    <w:rsid w:val="006F6093"/>
    <w:rsid w:val="00723865"/>
    <w:rsid w:val="007329BC"/>
    <w:rsid w:val="00741877"/>
    <w:rsid w:val="00747BE6"/>
    <w:rsid w:val="0075414B"/>
    <w:rsid w:val="00771B70"/>
    <w:rsid w:val="007775D3"/>
    <w:rsid w:val="007C4737"/>
    <w:rsid w:val="007E4237"/>
    <w:rsid w:val="00802B56"/>
    <w:rsid w:val="00803B58"/>
    <w:rsid w:val="008262AF"/>
    <w:rsid w:val="0085439E"/>
    <w:rsid w:val="0086136A"/>
    <w:rsid w:val="00875B67"/>
    <w:rsid w:val="0088660A"/>
    <w:rsid w:val="008B2105"/>
    <w:rsid w:val="008C33D7"/>
    <w:rsid w:val="008C7954"/>
    <w:rsid w:val="009135A9"/>
    <w:rsid w:val="00917087"/>
    <w:rsid w:val="00920992"/>
    <w:rsid w:val="00924273"/>
    <w:rsid w:val="00932462"/>
    <w:rsid w:val="009741C9"/>
    <w:rsid w:val="00977B1D"/>
    <w:rsid w:val="00981E2C"/>
    <w:rsid w:val="00993F0D"/>
    <w:rsid w:val="00994BA1"/>
    <w:rsid w:val="009A6A65"/>
    <w:rsid w:val="00A033CE"/>
    <w:rsid w:val="00A12E4C"/>
    <w:rsid w:val="00A15BF4"/>
    <w:rsid w:val="00A15C80"/>
    <w:rsid w:val="00A7028D"/>
    <w:rsid w:val="00A71B5C"/>
    <w:rsid w:val="00AB0EDB"/>
    <w:rsid w:val="00AC19E0"/>
    <w:rsid w:val="00AC6658"/>
    <w:rsid w:val="00B0063F"/>
    <w:rsid w:val="00B14948"/>
    <w:rsid w:val="00B27EDA"/>
    <w:rsid w:val="00B36D90"/>
    <w:rsid w:val="00B5373D"/>
    <w:rsid w:val="00B64CAC"/>
    <w:rsid w:val="00B742F8"/>
    <w:rsid w:val="00B951F1"/>
    <w:rsid w:val="00BC6368"/>
    <w:rsid w:val="00BE137D"/>
    <w:rsid w:val="00BE7E08"/>
    <w:rsid w:val="00C227B7"/>
    <w:rsid w:val="00C3743A"/>
    <w:rsid w:val="00C62849"/>
    <w:rsid w:val="00C74EC0"/>
    <w:rsid w:val="00D308D4"/>
    <w:rsid w:val="00D44CCE"/>
    <w:rsid w:val="00D91271"/>
    <w:rsid w:val="00DD31CA"/>
    <w:rsid w:val="00DE4A29"/>
    <w:rsid w:val="00E25980"/>
    <w:rsid w:val="00E37032"/>
    <w:rsid w:val="00E53E08"/>
    <w:rsid w:val="00E627BB"/>
    <w:rsid w:val="00E72E7B"/>
    <w:rsid w:val="00E86A8E"/>
    <w:rsid w:val="00E95E30"/>
    <w:rsid w:val="00EA40A5"/>
    <w:rsid w:val="00EB6C37"/>
    <w:rsid w:val="00EC0D5B"/>
    <w:rsid w:val="00EC127E"/>
    <w:rsid w:val="00EC4540"/>
    <w:rsid w:val="00ED53A3"/>
    <w:rsid w:val="00ED6B85"/>
    <w:rsid w:val="00F14981"/>
    <w:rsid w:val="00F65E4C"/>
    <w:rsid w:val="00FA0A8A"/>
    <w:rsid w:val="00FD3D40"/>
    <w:rsid w:val="00FF2C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DA"/>
    <w:pPr>
      <w:widowControl w:val="0"/>
    </w:pPr>
  </w:style>
  <w:style w:type="paragraph" w:styleId="Heading1">
    <w:name w:val="heading 1"/>
    <w:basedOn w:val="Normal"/>
    <w:next w:val="Normal"/>
    <w:link w:val="Heading1Char"/>
    <w:qFormat/>
    <w:rsid w:val="00B27EDA"/>
    <w:pPr>
      <w:keepNext/>
      <w:outlineLvl w:val="0"/>
    </w:pPr>
    <w:rPr>
      <w:b/>
      <w:sz w:val="24"/>
      <w:lang/>
    </w:rPr>
  </w:style>
  <w:style w:type="paragraph" w:styleId="Heading2">
    <w:name w:val="heading 2"/>
    <w:basedOn w:val="Normal"/>
    <w:next w:val="Normal"/>
    <w:link w:val="Heading2Char"/>
    <w:qFormat/>
    <w:rsid w:val="00B27EDA"/>
    <w:pPr>
      <w:outlineLvl w:val="1"/>
    </w:pPr>
    <w:rPr>
      <w:b/>
      <w:color w:val="000000"/>
      <w:sz w:val="24"/>
      <w:lang/>
    </w:rPr>
  </w:style>
  <w:style w:type="paragraph" w:styleId="Heading3">
    <w:name w:val="heading 3"/>
    <w:basedOn w:val="Normal"/>
    <w:next w:val="Normal"/>
    <w:link w:val="Heading3Char"/>
    <w:qFormat/>
    <w:rsid w:val="00B27EDA"/>
    <w:pPr>
      <w:keepNext/>
      <w:tabs>
        <w:tab w:val="right" w:pos="9360"/>
      </w:tabs>
      <w:ind w:left="180" w:hanging="180"/>
      <w:outlineLvl w:val="2"/>
    </w:pPr>
    <w:rPr>
      <w:color w:val="000000"/>
      <w:sz w:val="24"/>
      <w:lang/>
    </w:rPr>
  </w:style>
  <w:style w:type="paragraph" w:styleId="Heading4">
    <w:name w:val="heading 4"/>
    <w:basedOn w:val="Normal"/>
    <w:next w:val="Normal"/>
    <w:qFormat/>
    <w:rsid w:val="00B27EDA"/>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rsid w:val="00B27EDA"/>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rsid w:val="00B27EDA"/>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rsid w:val="00B27EDA"/>
    <w:pPr>
      <w:keepNext/>
      <w:ind w:left="900" w:hanging="900"/>
      <w:outlineLvl w:val="6"/>
    </w:pPr>
    <w:rPr>
      <w:sz w:val="24"/>
    </w:rPr>
  </w:style>
  <w:style w:type="paragraph" w:styleId="Heading8">
    <w:name w:val="heading 8"/>
    <w:basedOn w:val="Normal"/>
    <w:next w:val="Normal"/>
    <w:qFormat/>
    <w:rsid w:val="00B27EDA"/>
    <w:pPr>
      <w:keepNext/>
      <w:outlineLvl w:val="7"/>
    </w:pPr>
    <w:rPr>
      <w:sz w:val="24"/>
    </w:rPr>
  </w:style>
  <w:style w:type="paragraph" w:styleId="Heading9">
    <w:name w:val="heading 9"/>
    <w:basedOn w:val="Normal"/>
    <w:next w:val="Normal"/>
    <w:qFormat/>
    <w:rsid w:val="00B27ED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27EDA"/>
    <w:pPr>
      <w:widowControl w:val="0"/>
      <w:ind w:left="-1440"/>
      <w:jc w:val="both"/>
    </w:pPr>
    <w:rPr>
      <w:sz w:val="24"/>
    </w:rPr>
  </w:style>
  <w:style w:type="paragraph" w:customStyle="1" w:styleId="2AutoList1">
    <w:name w:val="2AutoList1"/>
    <w:rsid w:val="00B27EDA"/>
    <w:pPr>
      <w:widowControl w:val="0"/>
      <w:ind w:left="-1440"/>
      <w:jc w:val="both"/>
    </w:pPr>
    <w:rPr>
      <w:sz w:val="24"/>
    </w:rPr>
  </w:style>
  <w:style w:type="paragraph" w:customStyle="1" w:styleId="3AutoList1">
    <w:name w:val="3AutoList1"/>
    <w:rsid w:val="00B27EDA"/>
    <w:pPr>
      <w:widowControl w:val="0"/>
      <w:ind w:left="-1440"/>
      <w:jc w:val="both"/>
    </w:pPr>
    <w:rPr>
      <w:sz w:val="24"/>
    </w:rPr>
  </w:style>
  <w:style w:type="paragraph" w:customStyle="1" w:styleId="4AutoList1">
    <w:name w:val="4AutoList1"/>
    <w:rsid w:val="00B27EDA"/>
    <w:pPr>
      <w:widowControl w:val="0"/>
      <w:ind w:left="-1440"/>
      <w:jc w:val="both"/>
    </w:pPr>
    <w:rPr>
      <w:sz w:val="24"/>
    </w:rPr>
  </w:style>
  <w:style w:type="paragraph" w:customStyle="1" w:styleId="5AutoList1">
    <w:name w:val="5AutoList1"/>
    <w:rsid w:val="00B27EDA"/>
    <w:pPr>
      <w:widowControl w:val="0"/>
      <w:ind w:left="-1440"/>
      <w:jc w:val="both"/>
    </w:pPr>
    <w:rPr>
      <w:sz w:val="24"/>
    </w:rPr>
  </w:style>
  <w:style w:type="paragraph" w:customStyle="1" w:styleId="6AutoList1">
    <w:name w:val="6AutoList1"/>
    <w:rsid w:val="00B27EDA"/>
    <w:pPr>
      <w:widowControl w:val="0"/>
      <w:ind w:left="-1440"/>
      <w:jc w:val="both"/>
    </w:pPr>
    <w:rPr>
      <w:sz w:val="24"/>
    </w:rPr>
  </w:style>
  <w:style w:type="paragraph" w:customStyle="1" w:styleId="7AutoList1">
    <w:name w:val="7AutoList1"/>
    <w:rsid w:val="00B27EDA"/>
    <w:pPr>
      <w:widowControl w:val="0"/>
      <w:ind w:left="-1440"/>
      <w:jc w:val="both"/>
    </w:pPr>
    <w:rPr>
      <w:sz w:val="24"/>
    </w:rPr>
  </w:style>
  <w:style w:type="paragraph" w:customStyle="1" w:styleId="8AutoList1">
    <w:name w:val="8AutoList1"/>
    <w:rsid w:val="00B27EDA"/>
    <w:pPr>
      <w:widowControl w:val="0"/>
      <w:ind w:left="-1440"/>
      <w:jc w:val="both"/>
    </w:pPr>
    <w:rPr>
      <w:sz w:val="24"/>
    </w:rPr>
  </w:style>
  <w:style w:type="paragraph" w:styleId="Footer">
    <w:name w:val="footer"/>
    <w:basedOn w:val="Normal"/>
    <w:link w:val="FooterChar"/>
    <w:uiPriority w:val="99"/>
    <w:rsid w:val="00B27EDA"/>
    <w:pPr>
      <w:tabs>
        <w:tab w:val="center" w:pos="4320"/>
        <w:tab w:val="right" w:pos="8640"/>
      </w:tabs>
    </w:pPr>
  </w:style>
  <w:style w:type="character" w:styleId="PageNumber">
    <w:name w:val="page number"/>
    <w:basedOn w:val="DefaultParagraphFont"/>
    <w:semiHidden/>
    <w:rsid w:val="00B27EDA"/>
  </w:style>
  <w:style w:type="paragraph" w:styleId="Header">
    <w:name w:val="header"/>
    <w:basedOn w:val="Normal"/>
    <w:link w:val="HeaderChar"/>
    <w:rsid w:val="00B27EDA"/>
    <w:pPr>
      <w:tabs>
        <w:tab w:val="center" w:pos="4320"/>
        <w:tab w:val="right" w:pos="8640"/>
      </w:tabs>
    </w:pPr>
  </w:style>
  <w:style w:type="paragraph" w:styleId="Title">
    <w:name w:val="Title"/>
    <w:basedOn w:val="Normal"/>
    <w:qFormat/>
    <w:rsid w:val="00B27EDA"/>
    <w:pPr>
      <w:jc w:val="center"/>
    </w:pPr>
    <w:rPr>
      <w:b/>
      <w:sz w:val="24"/>
    </w:rPr>
  </w:style>
  <w:style w:type="paragraph" w:styleId="BodyText">
    <w:name w:val="Body Text"/>
    <w:basedOn w:val="Normal"/>
    <w:link w:val="BodyText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lang/>
    </w:rPr>
  </w:style>
  <w:style w:type="paragraph" w:styleId="BodyText2">
    <w:name w:val="Body Text 2"/>
    <w:basedOn w:val="Normal"/>
    <w:link w:val="BodyText2Char"/>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lang/>
    </w:rPr>
  </w:style>
  <w:style w:type="paragraph" w:styleId="BodyText3">
    <w:name w:val="Body Text 3"/>
    <w:basedOn w:val="Normal"/>
    <w:semiHidden/>
    <w:rsid w:val="00B27EDA"/>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semiHidden/>
    <w:rsid w:val="00B27EDA"/>
    <w:pPr>
      <w:ind w:firstLine="720"/>
    </w:pPr>
    <w:rPr>
      <w:rFonts w:ascii="Courier" w:hAnsi="Courier"/>
      <w:sz w:val="24"/>
    </w:rPr>
  </w:style>
  <w:style w:type="paragraph" w:styleId="BodyTextIndent2">
    <w:name w:val="Body Text Indent 2"/>
    <w:basedOn w:val="Normal"/>
    <w:rsid w:val="00B27EDA"/>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uiPriority w:val="20"/>
    <w:qFormat/>
    <w:rsid w:val="00B27EDA"/>
    <w:rPr>
      <w:i/>
      <w:iCs/>
    </w:rPr>
  </w:style>
  <w:style w:type="paragraph" w:styleId="Subtitle">
    <w:name w:val="Subtitle"/>
    <w:basedOn w:val="Normal"/>
    <w:qFormat/>
    <w:rsid w:val="00B27EDA"/>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semiHidden/>
    <w:rsid w:val="00B27EDA"/>
    <w:pPr>
      <w:ind w:left="1170" w:hanging="1170"/>
    </w:pPr>
    <w:rPr>
      <w:sz w:val="24"/>
    </w:rPr>
  </w:style>
  <w:style w:type="paragraph" w:styleId="NormalWeb">
    <w:name w:val="Normal (Web)"/>
    <w:basedOn w:val="Normal"/>
    <w:uiPriority w:val="99"/>
    <w:rsid w:val="00B27EDA"/>
    <w:pPr>
      <w:widowControl/>
      <w:spacing w:before="100" w:beforeAutospacing="1" w:after="100" w:afterAutospacing="1"/>
    </w:pPr>
    <w:rPr>
      <w:sz w:val="24"/>
      <w:szCs w:val="24"/>
    </w:rPr>
  </w:style>
  <w:style w:type="character" w:styleId="Hyperlink">
    <w:name w:val="Hyperlink"/>
    <w:unhideWhenUsed/>
    <w:rsid w:val="001F4838"/>
    <w:rPr>
      <w:color w:val="0000FF"/>
      <w:u w:val="single"/>
    </w:rPr>
  </w:style>
  <w:style w:type="paragraph" w:styleId="BalloonText">
    <w:name w:val="Balloon Text"/>
    <w:basedOn w:val="Normal"/>
    <w:link w:val="BalloonTextChar"/>
    <w:uiPriority w:val="99"/>
    <w:semiHidden/>
    <w:rsid w:val="00B27EDA"/>
    <w:rPr>
      <w:rFonts w:ascii="Tahoma" w:hAnsi="Tahoma"/>
      <w:sz w:val="16"/>
      <w:szCs w:val="16"/>
      <w:lang/>
    </w:rPr>
  </w:style>
  <w:style w:type="paragraph" w:styleId="FootnoteText">
    <w:name w:val="footnote text"/>
    <w:basedOn w:val="Normal"/>
    <w:link w:val="FootnoteTextChar"/>
    <w:rsid w:val="00B27EDA"/>
  </w:style>
  <w:style w:type="character" w:styleId="FootnoteReference">
    <w:name w:val="footnote reference"/>
    <w:rsid w:val="00B27EDA"/>
    <w:rPr>
      <w:vertAlign w:val="superscript"/>
    </w:rPr>
  </w:style>
  <w:style w:type="paragraph" w:styleId="TOAHeading">
    <w:name w:val="toa heading"/>
    <w:basedOn w:val="Normal"/>
    <w:next w:val="Normal"/>
    <w:semiHidden/>
    <w:rsid w:val="00B27EDA"/>
    <w:pPr>
      <w:tabs>
        <w:tab w:val="right" w:pos="9360"/>
      </w:tabs>
      <w:suppressAutoHyphens/>
    </w:pPr>
  </w:style>
  <w:style w:type="paragraph" w:customStyle="1" w:styleId="Title1">
    <w:name w:val="Title1"/>
    <w:basedOn w:val="Title"/>
    <w:rsid w:val="00B27EDA"/>
    <w:pPr>
      <w:jc w:val="left"/>
    </w:pPr>
  </w:style>
  <w:style w:type="paragraph" w:customStyle="1" w:styleId="StyleTitleLeft">
    <w:name w:val="Style Title + Left"/>
    <w:basedOn w:val="Title"/>
    <w:rsid w:val="00B27EDA"/>
    <w:pPr>
      <w:jc w:val="left"/>
    </w:pPr>
    <w:rPr>
      <w:bCs/>
    </w:rPr>
  </w:style>
  <w:style w:type="paragraph" w:customStyle="1" w:styleId="Style1">
    <w:name w:val="Style1"/>
    <w:basedOn w:val="Heading3"/>
    <w:rsid w:val="00B27EDA"/>
  </w:style>
  <w:style w:type="paragraph" w:customStyle="1" w:styleId="Style2">
    <w:name w:val="Style2"/>
    <w:basedOn w:val="Normal"/>
    <w:next w:val="Heading4"/>
    <w:rsid w:val="00B27EDA"/>
    <w:pPr>
      <w:widowControl/>
    </w:pPr>
    <w:rPr>
      <w:b/>
      <w:sz w:val="24"/>
    </w:rPr>
  </w:style>
  <w:style w:type="character" w:customStyle="1" w:styleId="HeaderChar">
    <w:name w:val="Header Char"/>
    <w:basedOn w:val="DefaultParagraphFont"/>
    <w:link w:val="Header"/>
    <w:rsid w:val="006A0DFB"/>
  </w:style>
  <w:style w:type="character" w:customStyle="1" w:styleId="FooterChar">
    <w:name w:val="Footer Char"/>
    <w:basedOn w:val="DefaultParagraphFont"/>
    <w:link w:val="Footer"/>
    <w:uiPriority w:val="99"/>
    <w:rsid w:val="006A0DFB"/>
  </w:style>
  <w:style w:type="character" w:styleId="CommentReference">
    <w:name w:val="annotation reference"/>
    <w:uiPriority w:val="99"/>
    <w:unhideWhenUsed/>
    <w:rsid w:val="006A0DFB"/>
    <w:rPr>
      <w:sz w:val="16"/>
      <w:szCs w:val="16"/>
    </w:rPr>
  </w:style>
  <w:style w:type="paragraph" w:styleId="CommentText">
    <w:name w:val="annotation text"/>
    <w:basedOn w:val="Normal"/>
    <w:link w:val="CommentTextChar"/>
    <w:uiPriority w:val="99"/>
    <w:unhideWhenUsed/>
    <w:rsid w:val="006A0DFB"/>
    <w:pPr>
      <w:widowControl/>
    </w:pPr>
  </w:style>
  <w:style w:type="character" w:customStyle="1" w:styleId="CommentTextChar">
    <w:name w:val="Comment Text Char"/>
    <w:basedOn w:val="DefaultParagraphFont"/>
    <w:link w:val="CommentText"/>
    <w:uiPriority w:val="99"/>
    <w:rsid w:val="006A0DFB"/>
  </w:style>
  <w:style w:type="paragraph" w:styleId="CommentSubject">
    <w:name w:val="annotation subject"/>
    <w:basedOn w:val="CommentText"/>
    <w:next w:val="CommentText"/>
    <w:link w:val="CommentSubjectChar"/>
    <w:uiPriority w:val="99"/>
    <w:semiHidden/>
    <w:unhideWhenUsed/>
    <w:rsid w:val="006A0DFB"/>
    <w:rPr>
      <w:b/>
      <w:bCs/>
      <w:lang/>
    </w:rPr>
  </w:style>
  <w:style w:type="character" w:customStyle="1" w:styleId="CommentSubjectChar">
    <w:name w:val="Comment Subject Char"/>
    <w:link w:val="CommentSubject"/>
    <w:uiPriority w:val="99"/>
    <w:semiHidden/>
    <w:rsid w:val="006A0DFB"/>
    <w:rPr>
      <w:b/>
      <w:bCs/>
    </w:rPr>
  </w:style>
  <w:style w:type="character" w:customStyle="1" w:styleId="BalloonTextChar">
    <w:name w:val="Balloon Text Char"/>
    <w:link w:val="BalloonText"/>
    <w:uiPriority w:val="99"/>
    <w:semiHidden/>
    <w:rsid w:val="006A0DFB"/>
    <w:rPr>
      <w:rFonts w:ascii="Tahoma" w:hAnsi="Tahoma" w:cs="Tahoma"/>
      <w:sz w:val="16"/>
      <w:szCs w:val="16"/>
    </w:rPr>
  </w:style>
  <w:style w:type="character" w:styleId="Strong">
    <w:name w:val="Strong"/>
    <w:qFormat/>
    <w:rsid w:val="006A0DFB"/>
    <w:rPr>
      <w:rFonts w:cs="Times New Roman"/>
      <w:b/>
      <w:bCs/>
    </w:rPr>
  </w:style>
  <w:style w:type="paragraph" w:styleId="ListParagraph">
    <w:name w:val="List Paragraph"/>
    <w:basedOn w:val="Normal"/>
    <w:uiPriority w:val="34"/>
    <w:qFormat/>
    <w:rsid w:val="006A0DFB"/>
    <w:pPr>
      <w:widowControl/>
      <w:ind w:left="720"/>
    </w:pPr>
    <w:rPr>
      <w:sz w:val="24"/>
      <w:szCs w:val="24"/>
    </w:rPr>
  </w:style>
  <w:style w:type="paragraph" w:styleId="HTMLPreformatted">
    <w:name w:val="HTML Preformatted"/>
    <w:basedOn w:val="Normal"/>
    <w:link w:val="HTMLPreformattedChar"/>
    <w:uiPriority w:val="99"/>
    <w:unhideWhenUsed/>
    <w:rsid w:val="007238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PreformattedChar">
    <w:name w:val="HTML Preformatted Char"/>
    <w:link w:val="HTMLPreformatted"/>
    <w:uiPriority w:val="99"/>
    <w:rsid w:val="00723865"/>
    <w:rPr>
      <w:rFonts w:ascii="Courier New" w:hAnsi="Courier New" w:cs="Courier New"/>
    </w:rPr>
  </w:style>
  <w:style w:type="character" w:customStyle="1" w:styleId="FootnoteTextChar">
    <w:name w:val="Footnote Text Char"/>
    <w:basedOn w:val="DefaultParagraphFont"/>
    <w:link w:val="FootnoteText"/>
    <w:rsid w:val="00723865"/>
  </w:style>
  <w:style w:type="paragraph" w:styleId="PlainText">
    <w:name w:val="Plain Text"/>
    <w:basedOn w:val="Normal"/>
    <w:link w:val="PlainTextChar"/>
    <w:rsid w:val="00723865"/>
    <w:pPr>
      <w:widowControl/>
    </w:pPr>
    <w:rPr>
      <w:rFonts w:ascii="Courier New" w:hAnsi="Courier New"/>
      <w:lang/>
    </w:rPr>
  </w:style>
  <w:style w:type="character" w:customStyle="1" w:styleId="PlainTextChar">
    <w:name w:val="Plain Text Char"/>
    <w:link w:val="PlainText"/>
    <w:rsid w:val="00723865"/>
    <w:rPr>
      <w:rFonts w:ascii="Courier New" w:hAnsi="Courier New" w:cs="Courier New"/>
    </w:rPr>
  </w:style>
  <w:style w:type="character" w:customStyle="1" w:styleId="style3">
    <w:name w:val="style3"/>
    <w:basedOn w:val="DefaultParagraphFont"/>
    <w:rsid w:val="00A7028D"/>
  </w:style>
  <w:style w:type="paragraph" w:styleId="NoSpacing">
    <w:name w:val="No Spacing"/>
    <w:uiPriority w:val="1"/>
    <w:qFormat/>
    <w:rsid w:val="00263538"/>
    <w:pPr>
      <w:widowControl w:val="0"/>
    </w:pPr>
  </w:style>
  <w:style w:type="character" w:styleId="FollowedHyperlink">
    <w:name w:val="FollowedHyperlink"/>
    <w:uiPriority w:val="99"/>
    <w:semiHidden/>
    <w:unhideWhenUsed/>
    <w:rsid w:val="00E53E08"/>
    <w:rPr>
      <w:color w:val="800080"/>
      <w:u w:val="single"/>
    </w:rPr>
  </w:style>
  <w:style w:type="character" w:customStyle="1" w:styleId="Heading1Char">
    <w:name w:val="Heading 1 Char"/>
    <w:link w:val="Heading1"/>
    <w:rsid w:val="00B742F8"/>
    <w:rPr>
      <w:b/>
      <w:sz w:val="24"/>
    </w:rPr>
  </w:style>
  <w:style w:type="character" w:customStyle="1" w:styleId="Heading2Char">
    <w:name w:val="Heading 2 Char"/>
    <w:link w:val="Heading2"/>
    <w:rsid w:val="00B742F8"/>
    <w:rPr>
      <w:b/>
      <w:color w:val="000000"/>
      <w:sz w:val="24"/>
    </w:rPr>
  </w:style>
  <w:style w:type="character" w:customStyle="1" w:styleId="Heading3Char">
    <w:name w:val="Heading 3 Char"/>
    <w:link w:val="Heading3"/>
    <w:rsid w:val="00B742F8"/>
    <w:rPr>
      <w:color w:val="000000"/>
      <w:sz w:val="24"/>
    </w:rPr>
  </w:style>
  <w:style w:type="character" w:customStyle="1" w:styleId="BodyTextChar">
    <w:name w:val="Body Text Char"/>
    <w:link w:val="BodyText"/>
    <w:semiHidden/>
    <w:rsid w:val="00B742F8"/>
    <w:rPr>
      <w:color w:val="000000"/>
      <w:sz w:val="24"/>
    </w:rPr>
  </w:style>
  <w:style w:type="character" w:customStyle="1" w:styleId="BodyText2Char">
    <w:name w:val="Body Text 2 Char"/>
    <w:link w:val="BodyText2"/>
    <w:semiHidden/>
    <w:rsid w:val="00B742F8"/>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4493608">
      <w:bodyDiv w:val="1"/>
      <w:marLeft w:val="0"/>
      <w:marRight w:val="0"/>
      <w:marTop w:val="0"/>
      <w:marBottom w:val="0"/>
      <w:divBdr>
        <w:top w:val="none" w:sz="0" w:space="0" w:color="auto"/>
        <w:left w:val="none" w:sz="0" w:space="0" w:color="auto"/>
        <w:bottom w:val="none" w:sz="0" w:space="0" w:color="auto"/>
        <w:right w:val="none" w:sz="0" w:space="0" w:color="auto"/>
      </w:divBdr>
    </w:div>
    <w:div w:id="1798140745">
      <w:bodyDiv w:val="1"/>
      <w:marLeft w:val="0"/>
      <w:marRight w:val="0"/>
      <w:marTop w:val="0"/>
      <w:marBottom w:val="0"/>
      <w:divBdr>
        <w:top w:val="none" w:sz="0" w:space="0" w:color="auto"/>
        <w:left w:val="none" w:sz="0" w:space="0" w:color="auto"/>
        <w:bottom w:val="none" w:sz="0" w:space="0" w:color="auto"/>
        <w:right w:val="none" w:sz="0" w:space="0" w:color="auto"/>
      </w:divBdr>
    </w:div>
    <w:div w:id="20928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cs/ww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sey.Institute@un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h.ed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safford@unh.edu" TargetMode="External"/><Relationship Id="rId4" Type="http://schemas.openxmlformats.org/officeDocument/2006/relationships/settings" Target="settings.xml"/><Relationship Id="rId9" Type="http://schemas.openxmlformats.org/officeDocument/2006/relationships/hyperlink" Target="http://unh.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E041-9D4F-4B78-8F57-56988D3E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12070</CharactersWithSpaces>
  <SharedDoc>false</SharedDoc>
  <HLinks>
    <vt:vector size="30" baseType="variant">
      <vt:variant>
        <vt:i4>4587578</vt:i4>
      </vt:variant>
      <vt:variant>
        <vt:i4>12</vt:i4>
      </vt:variant>
      <vt:variant>
        <vt:i4>0</vt:i4>
      </vt:variant>
      <vt:variant>
        <vt:i4>5</vt:i4>
      </vt:variant>
      <vt:variant>
        <vt:lpwstr>mailto:Carsey.Institute@unh.edu</vt:lpwstr>
      </vt:variant>
      <vt:variant>
        <vt:lpwstr/>
      </vt:variant>
      <vt:variant>
        <vt:i4>2490413</vt:i4>
      </vt:variant>
      <vt:variant>
        <vt:i4>9</vt:i4>
      </vt:variant>
      <vt:variant>
        <vt:i4>0</vt:i4>
      </vt:variant>
      <vt:variant>
        <vt:i4>5</vt:i4>
      </vt:variant>
      <vt:variant>
        <vt:lpwstr>http://unh.edu/</vt:lpwstr>
      </vt:variant>
      <vt:variant>
        <vt:lpwstr/>
      </vt:variant>
      <vt:variant>
        <vt:i4>6815770</vt:i4>
      </vt:variant>
      <vt:variant>
        <vt:i4>6</vt:i4>
      </vt:variant>
      <vt:variant>
        <vt:i4>0</vt:i4>
      </vt:variant>
      <vt:variant>
        <vt:i4>5</vt:i4>
      </vt:variant>
      <vt:variant>
        <vt:lpwstr>mailto:tom.safford@unh.edu</vt:lpwstr>
      </vt:variant>
      <vt:variant>
        <vt:lpwstr/>
      </vt:variant>
      <vt:variant>
        <vt:i4>2490413</vt:i4>
      </vt:variant>
      <vt:variant>
        <vt:i4>3</vt:i4>
      </vt:variant>
      <vt:variant>
        <vt:i4>0</vt:i4>
      </vt:variant>
      <vt:variant>
        <vt:i4>5</vt:i4>
      </vt:variant>
      <vt:variant>
        <vt:lpwstr>http://unh.edu/</vt:lpwstr>
      </vt:variant>
      <vt:variant>
        <vt:lpwstr/>
      </vt:variant>
      <vt:variant>
        <vt:i4>2687030</vt:i4>
      </vt:variant>
      <vt:variant>
        <vt:i4>0</vt:i4>
      </vt:variant>
      <vt:variant>
        <vt:i4>0</vt:i4>
      </vt:variant>
      <vt:variant>
        <vt:i4>5</vt:i4>
      </vt:variant>
      <vt:variant>
        <vt:lpwstr>http://www.census.gov/acs/www/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sarah.brabson</cp:lastModifiedBy>
  <cp:revision>5</cp:revision>
  <cp:lastPrinted>2004-11-12T22:38:00Z</cp:lastPrinted>
  <dcterms:created xsi:type="dcterms:W3CDTF">2012-01-03T22:12:00Z</dcterms:created>
  <dcterms:modified xsi:type="dcterms:W3CDTF">2012-01-05T19:00:00Z</dcterms:modified>
</cp:coreProperties>
</file>