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943" w:rsidRPr="00283AA7" w:rsidRDefault="00F54943" w:rsidP="00F54943">
      <w:pPr>
        <w:tabs>
          <w:tab w:val="center" w:pos="6480"/>
        </w:tabs>
        <w:jc w:val="center"/>
        <w:outlineLvl w:val="0"/>
        <w:rPr>
          <w:rFonts w:ascii="Calibri" w:hAnsi="Calibri"/>
          <w:b/>
          <w:szCs w:val="24"/>
        </w:rPr>
      </w:pPr>
      <w:r w:rsidRPr="00283AA7">
        <w:rPr>
          <w:rFonts w:ascii="Calibri" w:hAnsi="Calibri"/>
          <w:b/>
          <w:szCs w:val="24"/>
        </w:rPr>
        <w:t>SUPPORTING STATEMENT JUSTIFICATION</w:t>
      </w:r>
      <w:r w:rsidRPr="00283AA7">
        <w:rPr>
          <w:rFonts w:ascii="Calibri" w:hAnsi="Calibri"/>
          <w:szCs w:val="24"/>
        </w:rPr>
        <w:t xml:space="preserve"> </w:t>
      </w:r>
      <w:r w:rsidRPr="00283AA7">
        <w:rPr>
          <w:rFonts w:ascii="Calibri" w:hAnsi="Calibri"/>
          <w:b/>
          <w:szCs w:val="24"/>
        </w:rPr>
        <w:t>FOR</w:t>
      </w:r>
    </w:p>
    <w:p w:rsidR="00F54943" w:rsidRPr="00283AA7" w:rsidRDefault="00F54943" w:rsidP="00F54943">
      <w:pPr>
        <w:tabs>
          <w:tab w:val="center" w:pos="6480"/>
        </w:tabs>
        <w:jc w:val="center"/>
        <w:outlineLvl w:val="0"/>
        <w:rPr>
          <w:rFonts w:ascii="Calibri" w:hAnsi="Calibri"/>
          <w:b/>
          <w:szCs w:val="24"/>
        </w:rPr>
      </w:pPr>
      <w:r w:rsidRPr="00283AA7">
        <w:rPr>
          <w:rFonts w:ascii="Calibri" w:hAnsi="Calibri"/>
          <w:b/>
          <w:szCs w:val="24"/>
        </w:rPr>
        <w:t xml:space="preserve">FOOD SAFETY EDUCATION CAMPAIGN </w:t>
      </w:r>
      <w:r>
        <w:rPr>
          <w:rFonts w:ascii="Calibri" w:hAnsi="Calibri"/>
          <w:b/>
          <w:szCs w:val="24"/>
        </w:rPr>
        <w:t xml:space="preserve">TRACKING </w:t>
      </w:r>
      <w:r w:rsidRPr="00283AA7">
        <w:rPr>
          <w:rFonts w:ascii="Calibri" w:hAnsi="Calibri"/>
          <w:b/>
          <w:szCs w:val="24"/>
        </w:rPr>
        <w:t>RESEARCH</w:t>
      </w:r>
    </w:p>
    <w:p w:rsidR="00F54943" w:rsidRPr="00283AA7" w:rsidRDefault="00F54943">
      <w:pPr>
        <w:tabs>
          <w:tab w:val="center" w:pos="6480"/>
        </w:tabs>
        <w:rPr>
          <w:rFonts w:ascii="Calibri" w:hAnsi="Calibri"/>
          <w:szCs w:val="24"/>
        </w:rPr>
      </w:pPr>
      <w:r w:rsidRPr="00283AA7">
        <w:rPr>
          <w:rFonts w:ascii="Calibri" w:hAnsi="Calibri"/>
          <w:b/>
          <w:szCs w:val="24"/>
        </w:rPr>
        <w:tab/>
      </w:r>
    </w:p>
    <w:p w:rsidR="00F54943" w:rsidRPr="00283AA7" w:rsidRDefault="00F54943">
      <w:pPr>
        <w:rPr>
          <w:rFonts w:ascii="Calibri" w:hAnsi="Calibri"/>
          <w:b/>
          <w:szCs w:val="24"/>
        </w:rPr>
      </w:pPr>
    </w:p>
    <w:p w:rsidR="00F54943" w:rsidRPr="00283AA7" w:rsidRDefault="00F54943">
      <w:pPr>
        <w:outlineLvl w:val="0"/>
        <w:rPr>
          <w:rFonts w:ascii="Calibri" w:hAnsi="Calibri"/>
          <w:szCs w:val="24"/>
        </w:rPr>
      </w:pPr>
      <w:r w:rsidRPr="00283AA7">
        <w:rPr>
          <w:rFonts w:ascii="Calibri" w:hAnsi="Calibri"/>
          <w:b/>
          <w:szCs w:val="24"/>
        </w:rPr>
        <w:t>1.   Circumstances Making Collection Of Information Necessary</w:t>
      </w:r>
      <w:r w:rsidRPr="00283AA7">
        <w:rPr>
          <w:rFonts w:ascii="Calibri" w:hAnsi="Calibri"/>
          <w:szCs w:val="24"/>
        </w:rPr>
        <w:t>:</w:t>
      </w:r>
    </w:p>
    <w:p w:rsidR="00F54943" w:rsidRPr="00283AA7" w:rsidRDefault="00F54943">
      <w:pPr>
        <w:rPr>
          <w:rFonts w:ascii="Calibri" w:hAnsi="Calibri"/>
          <w:szCs w:val="24"/>
        </w:rPr>
      </w:pPr>
    </w:p>
    <w:p w:rsidR="00F54943" w:rsidRPr="00283AA7" w:rsidRDefault="00F54943" w:rsidP="00F54943">
      <w:pPr>
        <w:ind w:firstLine="720"/>
        <w:rPr>
          <w:rFonts w:ascii="Calibri" w:hAnsi="Calibri"/>
          <w:szCs w:val="24"/>
        </w:rPr>
      </w:pPr>
      <w:r w:rsidRPr="00283AA7">
        <w:rPr>
          <w:rFonts w:ascii="Calibri" w:hAnsi="Calibri"/>
          <w:szCs w:val="24"/>
        </w:rPr>
        <w:t xml:space="preserve">This is a request for approval of information collection addressing paperwork requirements related to evaluation research for the Food Safety and Inspection Service (FSIS)’s forthcoming public service advertising campaign on food safety. </w:t>
      </w:r>
    </w:p>
    <w:p w:rsidR="00F54943" w:rsidRPr="00283AA7" w:rsidRDefault="00F54943" w:rsidP="00F54943">
      <w:pPr>
        <w:ind w:firstLine="720"/>
        <w:rPr>
          <w:rFonts w:ascii="Calibri" w:hAnsi="Calibri"/>
          <w:szCs w:val="24"/>
        </w:rPr>
      </w:pPr>
    </w:p>
    <w:p w:rsidR="00F54943" w:rsidRPr="00283AA7" w:rsidRDefault="00F54943" w:rsidP="00F54943">
      <w:pPr>
        <w:ind w:firstLine="720"/>
        <w:rPr>
          <w:rFonts w:ascii="Calibri" w:hAnsi="Calibri"/>
          <w:szCs w:val="24"/>
        </w:rPr>
      </w:pPr>
      <w:r w:rsidRPr="00283AA7">
        <w:rPr>
          <w:rFonts w:ascii="Calibri" w:hAnsi="Calibri"/>
          <w:szCs w:val="24"/>
        </w:rPr>
        <w:t xml:space="preserve">The FSIS has been delegated the authority to exercise the functions of the Secretary as provided in the Federal Meat Inspection Act (FMIA) (21 U.S.C. 601 </w:t>
      </w:r>
      <w:r w:rsidRPr="00283AA7">
        <w:rPr>
          <w:rFonts w:ascii="Calibri" w:hAnsi="Calibri"/>
          <w:szCs w:val="24"/>
          <w:u w:val="single"/>
        </w:rPr>
        <w:t>et</w:t>
      </w:r>
      <w:r w:rsidRPr="00283AA7">
        <w:rPr>
          <w:rFonts w:ascii="Calibri" w:hAnsi="Calibri"/>
          <w:szCs w:val="24"/>
        </w:rPr>
        <w:t xml:space="preserve"> </w:t>
      </w:r>
      <w:r w:rsidRPr="00283AA7">
        <w:rPr>
          <w:rFonts w:ascii="Calibri" w:hAnsi="Calibri"/>
          <w:szCs w:val="24"/>
          <w:u w:val="single"/>
        </w:rPr>
        <w:t>seq.</w:t>
      </w:r>
      <w:r w:rsidRPr="00283AA7">
        <w:rPr>
          <w:rFonts w:ascii="Calibri" w:hAnsi="Calibri"/>
          <w:szCs w:val="24"/>
        </w:rPr>
        <w:t xml:space="preserve">), the Poultry Products Inspection Act (PPIA) (21 U.S.C. 451 </w:t>
      </w:r>
      <w:r w:rsidRPr="00283AA7">
        <w:rPr>
          <w:rFonts w:ascii="Calibri" w:hAnsi="Calibri"/>
          <w:szCs w:val="24"/>
          <w:u w:val="single"/>
        </w:rPr>
        <w:t>et</w:t>
      </w:r>
      <w:r w:rsidRPr="00283AA7">
        <w:rPr>
          <w:rFonts w:ascii="Calibri" w:hAnsi="Calibri"/>
          <w:szCs w:val="24"/>
        </w:rPr>
        <w:t xml:space="preserve"> </w:t>
      </w:r>
      <w:r w:rsidRPr="00283AA7">
        <w:rPr>
          <w:rFonts w:ascii="Calibri" w:hAnsi="Calibri"/>
          <w:szCs w:val="24"/>
          <w:u w:val="single"/>
        </w:rPr>
        <w:t>seq.</w:t>
      </w:r>
      <w:r w:rsidRPr="00283AA7">
        <w:rPr>
          <w:rFonts w:ascii="Calibri" w:hAnsi="Calibri"/>
          <w:szCs w:val="24"/>
        </w:rPr>
        <w:t xml:space="preserve">), and the Egg Products Inspection Act (EPIA) (21 U.S.C. 1031 </w:t>
      </w:r>
      <w:r w:rsidRPr="00283AA7">
        <w:rPr>
          <w:rFonts w:ascii="Calibri" w:hAnsi="Calibri"/>
          <w:szCs w:val="24"/>
          <w:u w:val="single"/>
        </w:rPr>
        <w:t>et</w:t>
      </w:r>
      <w:r w:rsidRPr="00283AA7">
        <w:rPr>
          <w:rFonts w:ascii="Calibri" w:hAnsi="Calibri"/>
          <w:szCs w:val="24"/>
        </w:rPr>
        <w:t xml:space="preserve"> </w:t>
      </w:r>
      <w:r w:rsidRPr="00283AA7">
        <w:rPr>
          <w:rFonts w:ascii="Calibri" w:hAnsi="Calibri"/>
          <w:szCs w:val="24"/>
          <w:u w:val="single"/>
        </w:rPr>
        <w:t>seq</w:t>
      </w:r>
      <w:r w:rsidRPr="00283AA7">
        <w:rPr>
          <w:rFonts w:ascii="Calibri" w:hAnsi="Calibri"/>
          <w:szCs w:val="24"/>
        </w:rPr>
        <w:t xml:space="preserve">.). These statutes mandate that FSIS protect the public by verifying that meat and poultry products are safe, wholesome, unadulterated, and properly labeled and packaged.  </w:t>
      </w:r>
    </w:p>
    <w:p w:rsidR="00F54943" w:rsidRPr="00283AA7" w:rsidRDefault="00F54943" w:rsidP="00F54943">
      <w:pPr>
        <w:pStyle w:val="HTMLPreformatted"/>
        <w:rPr>
          <w:rFonts w:ascii="Calibri" w:hAnsi="Calibri"/>
          <w:sz w:val="24"/>
          <w:szCs w:val="24"/>
        </w:rPr>
      </w:pPr>
      <w:r w:rsidRPr="00283AA7">
        <w:rPr>
          <w:rFonts w:ascii="Calibri" w:hAnsi="Calibri"/>
          <w:sz w:val="24"/>
          <w:szCs w:val="24"/>
        </w:rPr>
        <w:tab/>
      </w:r>
    </w:p>
    <w:p w:rsidR="00F54943" w:rsidRPr="00283AA7" w:rsidRDefault="00F54943" w:rsidP="00F54943">
      <w:pPr>
        <w:ind w:firstLine="720"/>
        <w:jc w:val="both"/>
        <w:rPr>
          <w:rFonts w:ascii="Calibri" w:hAnsi="Calibri" w:cs="Courier New"/>
          <w:szCs w:val="24"/>
        </w:rPr>
      </w:pPr>
      <w:r w:rsidRPr="00283AA7">
        <w:rPr>
          <w:rFonts w:ascii="Calibri" w:hAnsi="Calibri" w:cs="Courier New"/>
          <w:szCs w:val="24"/>
        </w:rPr>
        <w:t>FSIS, in partnership with the Ad Council, the Food and Drug Administration, and the Center for Disease Control, has developed a new national public service advertising campaign to educate the public about the importance of safe food handling and how to reduce the risks associated with foodborne illness. The Ad Council and FSIS are seeking approval of an information collection to help evaluate the impact of the campaign. The collection will take the form of a survey of members of the target audience, and will help gauge awareness of the advertising, attitudes regarding safe food preparation, and self-reported prevention behaviors. The survey will be fielded once prior to launch of materials in mid-June, and then again 9-12 months following launch to monitor any shifts over time.</w:t>
      </w:r>
    </w:p>
    <w:p w:rsidR="00F54943" w:rsidRPr="00283AA7" w:rsidRDefault="00F54943" w:rsidP="00F54943">
      <w:pPr>
        <w:ind w:firstLine="720"/>
        <w:jc w:val="both"/>
        <w:rPr>
          <w:rFonts w:ascii="Calibri" w:hAnsi="Calibri" w:cs="Courier New"/>
          <w:szCs w:val="24"/>
        </w:rPr>
      </w:pPr>
    </w:p>
    <w:p w:rsidR="00F54943" w:rsidRDefault="00F54943" w:rsidP="00F54943">
      <w:pPr>
        <w:jc w:val="both"/>
        <w:rPr>
          <w:rFonts w:ascii="Calibri" w:hAnsi="Calibri" w:cs="Courier New"/>
          <w:szCs w:val="24"/>
        </w:rPr>
      </w:pPr>
      <w:r w:rsidRPr="00283AA7">
        <w:rPr>
          <w:rFonts w:ascii="Calibri" w:hAnsi="Calibri" w:cs="Courier New"/>
          <w:b/>
          <w:szCs w:val="24"/>
        </w:rPr>
        <w:t>Campaign Overview:</w:t>
      </w:r>
      <w:r w:rsidRPr="00283AA7">
        <w:rPr>
          <w:rFonts w:ascii="Calibri" w:hAnsi="Calibri" w:cs="Courier New"/>
          <w:szCs w:val="24"/>
        </w:rPr>
        <w:t xml:space="preserve"> </w:t>
      </w:r>
    </w:p>
    <w:p w:rsidR="00DA2043" w:rsidRPr="00283AA7" w:rsidRDefault="00DA2043" w:rsidP="00F54943">
      <w:pPr>
        <w:jc w:val="both"/>
        <w:rPr>
          <w:rFonts w:ascii="Calibri" w:hAnsi="Calibri" w:cs="Courier New"/>
          <w:szCs w:val="24"/>
        </w:rPr>
      </w:pPr>
    </w:p>
    <w:p w:rsidR="00F54943" w:rsidRPr="00283AA7" w:rsidRDefault="00F54943" w:rsidP="00F54943">
      <w:pPr>
        <w:ind w:firstLine="720"/>
        <w:jc w:val="both"/>
        <w:rPr>
          <w:rFonts w:ascii="Calibri" w:hAnsi="Calibri" w:cs="Courier New"/>
          <w:szCs w:val="24"/>
        </w:rPr>
      </w:pPr>
      <w:r w:rsidRPr="00283AA7">
        <w:rPr>
          <w:rFonts w:ascii="Calibri" w:hAnsi="Calibri" w:cs="Courier New"/>
          <w:szCs w:val="24"/>
        </w:rPr>
        <w:t>After receiving a briefing on foodborne illness and USDA priorities for the public education campaign, the Ad Council and JWT conducted an audit of existing research and statistics surrounding the issue and prevention behaviors. Following this review, the Ad Council and JWT conducted consumer research to better understand perceptions of foodborne illness and food safe behaviors held by the target audience. These research sessions were conducted with OMB approval in November 2010. Next, the Ad Council and JWT developed a communications strategy based on research findings that clearly articulates the proposed approach to communications.</w:t>
      </w:r>
    </w:p>
    <w:p w:rsidR="00F54943" w:rsidRPr="00283AA7" w:rsidRDefault="00F54943" w:rsidP="00F54943">
      <w:pPr>
        <w:ind w:firstLine="720"/>
        <w:jc w:val="both"/>
        <w:rPr>
          <w:rFonts w:ascii="Calibri" w:hAnsi="Calibri" w:cs="Courier New"/>
          <w:szCs w:val="24"/>
        </w:rPr>
      </w:pPr>
    </w:p>
    <w:p w:rsidR="00F54943" w:rsidRPr="00283AA7" w:rsidRDefault="00F54943" w:rsidP="00F54943">
      <w:pPr>
        <w:ind w:firstLine="720"/>
        <w:jc w:val="both"/>
        <w:rPr>
          <w:rFonts w:ascii="Calibri" w:hAnsi="Calibri" w:cs="Courier New"/>
          <w:szCs w:val="24"/>
        </w:rPr>
      </w:pPr>
      <w:r w:rsidRPr="00283AA7">
        <w:rPr>
          <w:rFonts w:ascii="Calibri" w:hAnsi="Calibri" w:cs="Courier New"/>
          <w:szCs w:val="24"/>
        </w:rPr>
        <w:t xml:space="preserve">JWT then developed creative concepts – scripts, graphical treatments, etc – that stem directly from the communications strategy. These concepts were qualitatively tested with members of the target audience in March. Finally, prior to the release of the advertising campaign in July, the Ad Council will conduct a tracking study to monitor awareness of the campaign as well as any changes in perceptions of foodborne illness and reported safe food </w:t>
      </w:r>
      <w:r w:rsidRPr="00283AA7">
        <w:rPr>
          <w:rFonts w:ascii="Calibri" w:hAnsi="Calibri" w:cs="Courier New"/>
          <w:szCs w:val="24"/>
        </w:rPr>
        <w:lastRenderedPageBreak/>
        <w:t>handling behaviors.</w:t>
      </w:r>
    </w:p>
    <w:p w:rsidR="00F54943" w:rsidRPr="00283AA7" w:rsidRDefault="00F54943" w:rsidP="00F54943">
      <w:pPr>
        <w:ind w:firstLine="720"/>
        <w:jc w:val="both"/>
        <w:rPr>
          <w:rFonts w:ascii="Calibri" w:hAnsi="Calibri" w:cs="Courier New"/>
          <w:szCs w:val="24"/>
        </w:rPr>
      </w:pPr>
    </w:p>
    <w:p w:rsidR="00F54943" w:rsidRPr="00283AA7" w:rsidRDefault="00F54943" w:rsidP="00F54943">
      <w:pPr>
        <w:ind w:firstLine="720"/>
        <w:jc w:val="both"/>
        <w:rPr>
          <w:rFonts w:ascii="Calibri" w:hAnsi="Calibri" w:cs="Courier New"/>
          <w:szCs w:val="24"/>
        </w:rPr>
      </w:pPr>
      <w:r w:rsidRPr="00283AA7">
        <w:rPr>
          <w:rFonts w:ascii="Calibri" w:hAnsi="Calibri" w:cs="Courier New"/>
          <w:szCs w:val="24"/>
        </w:rPr>
        <w:t xml:space="preserve">The campaign targets parents, aged 20 to 40, who are caregivers for children between the ages of 4 and 12. Parents have been identified as the target audience because they are most likely to be preparing food for themselves and others, and they have an incentive to listen to food safety messages and adopt or change their behaviors as a result. </w:t>
      </w:r>
    </w:p>
    <w:p w:rsidR="00F54943" w:rsidRPr="00283AA7" w:rsidRDefault="00F54943" w:rsidP="00F54943">
      <w:pPr>
        <w:ind w:firstLine="720"/>
        <w:jc w:val="both"/>
        <w:rPr>
          <w:rFonts w:ascii="Calibri" w:hAnsi="Calibri" w:cs="Courier New"/>
          <w:szCs w:val="24"/>
        </w:rPr>
      </w:pPr>
    </w:p>
    <w:p w:rsidR="00F54943" w:rsidRPr="00283AA7" w:rsidRDefault="00F54943" w:rsidP="00F54943">
      <w:pPr>
        <w:ind w:firstLine="720"/>
        <w:jc w:val="both"/>
        <w:rPr>
          <w:rFonts w:ascii="Calibri" w:hAnsi="Calibri" w:cs="Courier New"/>
          <w:szCs w:val="24"/>
        </w:rPr>
      </w:pPr>
      <w:r w:rsidRPr="00283AA7">
        <w:rPr>
          <w:rFonts w:ascii="Calibri" w:hAnsi="Calibri" w:cs="Courier New"/>
          <w:szCs w:val="24"/>
        </w:rPr>
        <w:t xml:space="preserve">The survey will be administered </w:t>
      </w:r>
      <w:r>
        <w:rPr>
          <w:rFonts w:ascii="Calibri" w:hAnsi="Calibri" w:cs="Courier New"/>
          <w:szCs w:val="24"/>
        </w:rPr>
        <w:t>using a national random digit dial (RDD) phone methodology in both English and Spanish.</w:t>
      </w:r>
      <w:r w:rsidRPr="00283AA7">
        <w:rPr>
          <w:rFonts w:ascii="Calibri" w:hAnsi="Calibri" w:cs="Courier New"/>
          <w:szCs w:val="24"/>
        </w:rPr>
        <w:t xml:space="preserve"> Each respondent will answer questions about their attitudes about food safety, their awareness of the risks of foodborne illness, their own efficacy with regard to preventing foodborne illness, and their own use of safe food-handling practices.</w:t>
      </w:r>
      <w:r>
        <w:rPr>
          <w:rFonts w:ascii="Calibri" w:hAnsi="Calibri" w:cs="Courier New"/>
          <w:szCs w:val="24"/>
        </w:rPr>
        <w:t xml:space="preserve"> The PSAs will also be described to respondents in order to gauge recognition of the ads in market</w:t>
      </w:r>
      <w:r w:rsidRPr="00283AA7">
        <w:rPr>
          <w:rFonts w:ascii="Calibri" w:hAnsi="Calibri" w:cs="Courier New"/>
          <w:szCs w:val="24"/>
        </w:rPr>
        <w:t xml:space="preserve">. </w:t>
      </w:r>
    </w:p>
    <w:p w:rsidR="00F54943" w:rsidRPr="00283AA7" w:rsidRDefault="00F54943" w:rsidP="00F54943">
      <w:pPr>
        <w:ind w:firstLine="720"/>
        <w:jc w:val="both"/>
        <w:rPr>
          <w:rFonts w:ascii="Calibri" w:hAnsi="Calibri" w:cs="Courier New"/>
          <w:szCs w:val="24"/>
        </w:rPr>
      </w:pPr>
    </w:p>
    <w:p w:rsidR="00F54943" w:rsidRPr="00283AA7" w:rsidRDefault="00F54943" w:rsidP="00F54943">
      <w:pPr>
        <w:ind w:firstLine="720"/>
        <w:jc w:val="both"/>
        <w:rPr>
          <w:rFonts w:ascii="Calibri" w:hAnsi="Calibri" w:cs="Courier New"/>
          <w:szCs w:val="24"/>
        </w:rPr>
      </w:pPr>
      <w:r w:rsidRPr="00283AA7">
        <w:rPr>
          <w:rFonts w:ascii="Calibri" w:hAnsi="Calibri" w:cs="Courier New"/>
          <w:szCs w:val="24"/>
        </w:rPr>
        <w:t>Once the post-wave survey is fielded 9-12 months after the benchmark survey, the Ad Council will compare results to identify any shifts in atti</w:t>
      </w:r>
      <w:r>
        <w:rPr>
          <w:rFonts w:ascii="Calibri" w:hAnsi="Calibri" w:cs="Courier New"/>
          <w:szCs w:val="24"/>
        </w:rPr>
        <w:t>tudes, awareness, or behaviors that occurred while the PSAs were in market.</w:t>
      </w:r>
    </w:p>
    <w:p w:rsidR="00F54943" w:rsidRPr="00283AA7" w:rsidRDefault="00F54943" w:rsidP="00F54943">
      <w:pPr>
        <w:ind w:firstLine="720"/>
        <w:jc w:val="both"/>
        <w:rPr>
          <w:rFonts w:ascii="Calibri" w:hAnsi="Calibri" w:cs="Courier New"/>
          <w:szCs w:val="24"/>
        </w:rPr>
      </w:pPr>
    </w:p>
    <w:p w:rsidR="00F54943" w:rsidRDefault="00F54943" w:rsidP="00F54943">
      <w:pPr>
        <w:ind w:firstLine="720"/>
        <w:jc w:val="both"/>
        <w:rPr>
          <w:rFonts w:ascii="Calibri" w:hAnsi="Calibri" w:cs="Courier New"/>
          <w:szCs w:val="24"/>
        </w:rPr>
      </w:pPr>
      <w:r w:rsidRPr="00283AA7">
        <w:rPr>
          <w:rFonts w:ascii="Calibri" w:hAnsi="Calibri" w:cs="Courier New"/>
          <w:szCs w:val="24"/>
        </w:rPr>
        <w:t>This collection is just one of the evaluation mechanisms that will be used by the Ad Council to assess the impact of the campaign. Other tools include monitoring exposure of the advertising in donated media placements, website analytics, social media monitoring, and orders of fulfillment and collateral materials. What makes the tracking survey unique is that it allows for an estimation of attitudes and perceptions that are otherwise impossible to gauge through instruments other than a survey.</w:t>
      </w:r>
      <w:r>
        <w:rPr>
          <w:rFonts w:ascii="Calibri" w:hAnsi="Calibri" w:cs="Courier New"/>
          <w:szCs w:val="24"/>
        </w:rPr>
        <w:t xml:space="preserve"> The Ad Council utilizes tracking surveys as a standard evaluative tool for most of its 50+ PSA campaigns. The approach allows for awareness and aided PSA recognition questions to be asked alongside attitudinal and behavioral questions and allows any correlations between variables to be observed. We have shared examples of prior tracking reports and campaign evaluations with OMB to illustrate the analysis and use of tracking data to further campaign goals. </w:t>
      </w:r>
    </w:p>
    <w:p w:rsidR="00E85C67" w:rsidRDefault="00E85C67" w:rsidP="00E85C67">
      <w:pPr>
        <w:jc w:val="both"/>
        <w:rPr>
          <w:rFonts w:ascii="Calibri" w:hAnsi="Calibri" w:cs="Courier New"/>
          <w:szCs w:val="24"/>
        </w:rPr>
      </w:pPr>
    </w:p>
    <w:p w:rsidR="00F54943" w:rsidRPr="00283AA7" w:rsidRDefault="00F54943" w:rsidP="00F54943">
      <w:pPr>
        <w:ind w:firstLine="720"/>
        <w:jc w:val="both"/>
        <w:rPr>
          <w:rFonts w:ascii="Calibri" w:hAnsi="Calibri" w:cs="Courier New"/>
          <w:szCs w:val="24"/>
        </w:rPr>
      </w:pPr>
    </w:p>
    <w:p w:rsidR="00F54943" w:rsidRPr="00283AA7" w:rsidRDefault="00F54943">
      <w:pPr>
        <w:outlineLvl w:val="0"/>
        <w:rPr>
          <w:rFonts w:ascii="Calibri" w:hAnsi="Calibri"/>
          <w:szCs w:val="24"/>
        </w:rPr>
      </w:pPr>
      <w:r w:rsidRPr="00283AA7">
        <w:rPr>
          <w:rFonts w:ascii="Calibri" w:hAnsi="Calibri"/>
          <w:b/>
          <w:szCs w:val="24"/>
        </w:rPr>
        <w:t>2.   How, By Whom and Purpose Information Is To Be Used</w:t>
      </w:r>
      <w:r w:rsidRPr="00283AA7">
        <w:rPr>
          <w:rFonts w:ascii="Calibri" w:hAnsi="Calibri"/>
          <w:szCs w:val="24"/>
        </w:rPr>
        <w:t>:</w:t>
      </w:r>
    </w:p>
    <w:p w:rsidR="00F54943" w:rsidRPr="00283AA7" w:rsidRDefault="00F54943">
      <w:pPr>
        <w:rPr>
          <w:rFonts w:ascii="Calibri" w:hAnsi="Calibri"/>
          <w:szCs w:val="24"/>
        </w:rPr>
      </w:pPr>
    </w:p>
    <w:p w:rsidR="00F54943" w:rsidRDefault="00F54943">
      <w:pPr>
        <w:ind w:firstLine="720"/>
        <w:outlineLvl w:val="0"/>
        <w:rPr>
          <w:rFonts w:ascii="Calibri" w:hAnsi="Calibri"/>
          <w:szCs w:val="24"/>
        </w:rPr>
      </w:pPr>
      <w:r>
        <w:rPr>
          <w:rFonts w:ascii="Calibri" w:hAnsi="Calibri"/>
          <w:szCs w:val="24"/>
        </w:rPr>
        <w:t>This public education campaign is being conducted in support of the Dept. of Health and Human Services’ Healthy People 2020 goals. With regard to food safety, that initiative lays out specific targets to increase reported adoption of safe food handling behaviors by 2020. The targets are as follow:</w:t>
      </w:r>
    </w:p>
    <w:p w:rsidR="00F54943" w:rsidRDefault="00F54943" w:rsidP="00F54943">
      <w:pPr>
        <w:numPr>
          <w:ilvl w:val="0"/>
          <w:numId w:val="12"/>
        </w:numPr>
        <w:outlineLvl w:val="0"/>
        <w:rPr>
          <w:rFonts w:ascii="Calibri" w:hAnsi="Calibri"/>
          <w:szCs w:val="24"/>
        </w:rPr>
      </w:pPr>
      <w:r>
        <w:rPr>
          <w:rFonts w:ascii="Calibri" w:hAnsi="Calibri"/>
          <w:szCs w:val="24"/>
        </w:rPr>
        <w:t xml:space="preserve">Clean – wash hands and surfaces often: </w:t>
      </w:r>
    </w:p>
    <w:p w:rsidR="00F54943" w:rsidRDefault="00F54943" w:rsidP="00F54943">
      <w:pPr>
        <w:numPr>
          <w:ilvl w:val="1"/>
          <w:numId w:val="12"/>
        </w:numPr>
        <w:outlineLvl w:val="0"/>
        <w:rPr>
          <w:rFonts w:ascii="Calibri" w:hAnsi="Calibri"/>
          <w:szCs w:val="24"/>
        </w:rPr>
      </w:pPr>
      <w:r>
        <w:rPr>
          <w:rFonts w:ascii="Calibri" w:hAnsi="Calibri"/>
          <w:szCs w:val="24"/>
        </w:rPr>
        <w:t>Goal: 10% improvement by 2020</w:t>
      </w:r>
    </w:p>
    <w:p w:rsidR="00F54943" w:rsidRDefault="00F54943" w:rsidP="00F54943">
      <w:pPr>
        <w:numPr>
          <w:ilvl w:val="0"/>
          <w:numId w:val="12"/>
        </w:numPr>
        <w:outlineLvl w:val="0"/>
        <w:rPr>
          <w:rFonts w:ascii="Calibri" w:hAnsi="Calibri"/>
          <w:szCs w:val="24"/>
        </w:rPr>
      </w:pPr>
      <w:r>
        <w:rPr>
          <w:rFonts w:ascii="Calibri" w:hAnsi="Calibri"/>
          <w:szCs w:val="24"/>
        </w:rPr>
        <w:t>Separate: Don’t cross-contaminate</w:t>
      </w:r>
    </w:p>
    <w:p w:rsidR="00F54943" w:rsidRDefault="00F54943" w:rsidP="00F54943">
      <w:pPr>
        <w:numPr>
          <w:ilvl w:val="1"/>
          <w:numId w:val="12"/>
        </w:numPr>
        <w:outlineLvl w:val="0"/>
        <w:rPr>
          <w:rFonts w:ascii="Calibri" w:hAnsi="Calibri"/>
          <w:szCs w:val="24"/>
        </w:rPr>
      </w:pPr>
      <w:r>
        <w:rPr>
          <w:rFonts w:ascii="Calibri" w:hAnsi="Calibri"/>
          <w:szCs w:val="24"/>
        </w:rPr>
        <w:t>Goal: 3.4% improvement by 2020</w:t>
      </w:r>
    </w:p>
    <w:p w:rsidR="00F54943" w:rsidRDefault="00F54943" w:rsidP="00F54943">
      <w:pPr>
        <w:numPr>
          <w:ilvl w:val="0"/>
          <w:numId w:val="12"/>
        </w:numPr>
        <w:outlineLvl w:val="0"/>
        <w:rPr>
          <w:rFonts w:ascii="Calibri" w:hAnsi="Calibri"/>
          <w:szCs w:val="24"/>
        </w:rPr>
      </w:pPr>
      <w:r>
        <w:rPr>
          <w:rFonts w:ascii="Calibri" w:hAnsi="Calibri"/>
          <w:szCs w:val="24"/>
        </w:rPr>
        <w:t>Cook: Cook to proper temperature</w:t>
      </w:r>
    </w:p>
    <w:p w:rsidR="00F54943" w:rsidRDefault="00F54943" w:rsidP="00F54943">
      <w:pPr>
        <w:numPr>
          <w:ilvl w:val="1"/>
          <w:numId w:val="12"/>
        </w:numPr>
        <w:outlineLvl w:val="0"/>
        <w:rPr>
          <w:rFonts w:ascii="Calibri" w:hAnsi="Calibri"/>
          <w:szCs w:val="24"/>
        </w:rPr>
      </w:pPr>
      <w:r>
        <w:rPr>
          <w:rFonts w:ascii="Calibri" w:hAnsi="Calibri"/>
          <w:szCs w:val="24"/>
        </w:rPr>
        <w:lastRenderedPageBreak/>
        <w:t>Goal: 35% improvement by 2020</w:t>
      </w:r>
    </w:p>
    <w:p w:rsidR="00F54943" w:rsidRDefault="00F54943" w:rsidP="00F54943">
      <w:pPr>
        <w:numPr>
          <w:ilvl w:val="0"/>
          <w:numId w:val="12"/>
        </w:numPr>
        <w:outlineLvl w:val="0"/>
        <w:rPr>
          <w:rFonts w:ascii="Calibri" w:hAnsi="Calibri"/>
          <w:szCs w:val="24"/>
        </w:rPr>
      </w:pPr>
      <w:r>
        <w:rPr>
          <w:rFonts w:ascii="Calibri" w:hAnsi="Calibri"/>
          <w:szCs w:val="24"/>
        </w:rPr>
        <w:t>Chill: Refrigerate promptly</w:t>
      </w:r>
    </w:p>
    <w:p w:rsidR="00F54943" w:rsidRDefault="00F54943" w:rsidP="00F54943">
      <w:pPr>
        <w:numPr>
          <w:ilvl w:val="1"/>
          <w:numId w:val="12"/>
        </w:numPr>
        <w:outlineLvl w:val="0"/>
        <w:rPr>
          <w:rFonts w:ascii="Calibri" w:hAnsi="Calibri"/>
          <w:szCs w:val="24"/>
        </w:rPr>
      </w:pPr>
      <w:r>
        <w:rPr>
          <w:rFonts w:ascii="Calibri" w:hAnsi="Calibri"/>
          <w:szCs w:val="24"/>
        </w:rPr>
        <w:t>Goal: 3.4 % improvement by 2020</w:t>
      </w:r>
    </w:p>
    <w:p w:rsidR="00F54943" w:rsidRDefault="00F54943">
      <w:pPr>
        <w:ind w:firstLine="720"/>
        <w:outlineLvl w:val="0"/>
        <w:rPr>
          <w:rFonts w:ascii="Calibri" w:hAnsi="Calibri"/>
          <w:szCs w:val="24"/>
        </w:rPr>
      </w:pPr>
    </w:p>
    <w:p w:rsidR="00F54943" w:rsidRDefault="00F54943">
      <w:pPr>
        <w:ind w:firstLine="720"/>
        <w:outlineLvl w:val="0"/>
        <w:rPr>
          <w:rFonts w:ascii="Calibri" w:hAnsi="Calibri"/>
          <w:szCs w:val="24"/>
        </w:rPr>
      </w:pPr>
      <w:r>
        <w:rPr>
          <w:rFonts w:ascii="Calibri" w:hAnsi="Calibri"/>
          <w:szCs w:val="24"/>
        </w:rPr>
        <w:t>Th</w:t>
      </w:r>
      <w:r w:rsidR="00364139">
        <w:rPr>
          <w:rFonts w:ascii="Calibri" w:hAnsi="Calibri"/>
          <w:szCs w:val="24"/>
        </w:rPr>
        <w:t>e Ad Council</w:t>
      </w:r>
      <w:r>
        <w:rPr>
          <w:rFonts w:ascii="Calibri" w:hAnsi="Calibri"/>
          <w:szCs w:val="24"/>
        </w:rPr>
        <w:t xml:space="preserve"> PSA campaign is only </w:t>
      </w:r>
      <w:r w:rsidR="00364139">
        <w:rPr>
          <w:rFonts w:ascii="Calibri" w:hAnsi="Calibri"/>
          <w:szCs w:val="24"/>
        </w:rPr>
        <w:t>one component</w:t>
      </w:r>
      <w:r>
        <w:rPr>
          <w:rFonts w:ascii="Calibri" w:hAnsi="Calibri"/>
          <w:szCs w:val="24"/>
        </w:rPr>
        <w:t xml:space="preserve"> of </w:t>
      </w:r>
      <w:r w:rsidR="00364139">
        <w:rPr>
          <w:rFonts w:ascii="Calibri" w:hAnsi="Calibri"/>
          <w:szCs w:val="24"/>
        </w:rPr>
        <w:t>several</w:t>
      </w:r>
      <w:r>
        <w:rPr>
          <w:rFonts w:ascii="Calibri" w:hAnsi="Calibri"/>
          <w:szCs w:val="24"/>
        </w:rPr>
        <w:t xml:space="preserve"> food safety education programs </w:t>
      </w:r>
      <w:r w:rsidR="00364139">
        <w:rPr>
          <w:rFonts w:ascii="Calibri" w:hAnsi="Calibri"/>
          <w:szCs w:val="24"/>
        </w:rPr>
        <w:t>that will address these behaviors,  but it is expected to be an important one.  .  FSIS expects that this tracking survey will se</w:t>
      </w:r>
      <w:r w:rsidR="00AC3A56">
        <w:rPr>
          <w:rFonts w:ascii="Calibri" w:hAnsi="Calibri"/>
          <w:szCs w:val="24"/>
        </w:rPr>
        <w:t xml:space="preserve">rve several critical purposes functions:  1) To evaluate the impact of the PSA campaign, and determine if any ‘course corrections’ need to be made after year one of the PSA program; 2) To report back to internal FSIS leadership and others on the return of investment, as measured by shifts in awareness, attitudes and behaviors, in order to justify the funding of this program; 3) To evaluate how the campaign is or is not contributing to improvements in the four Healthy People 2020 food safety behaviors listed about.    </w:t>
      </w:r>
      <w:r w:rsidR="00364139">
        <w:rPr>
          <w:rFonts w:ascii="Calibri" w:hAnsi="Calibri"/>
          <w:szCs w:val="24"/>
        </w:rPr>
        <w:t xml:space="preserve">  </w:t>
      </w:r>
      <w:r>
        <w:rPr>
          <w:rFonts w:ascii="Calibri" w:hAnsi="Calibri"/>
          <w:szCs w:val="24"/>
        </w:rPr>
        <w:t xml:space="preserve"> </w:t>
      </w:r>
    </w:p>
    <w:p w:rsidR="00F54943" w:rsidRDefault="00F54943">
      <w:pPr>
        <w:ind w:firstLine="720"/>
        <w:outlineLvl w:val="0"/>
        <w:rPr>
          <w:rFonts w:ascii="Calibri" w:hAnsi="Calibri"/>
          <w:szCs w:val="24"/>
        </w:rPr>
      </w:pPr>
      <w:r>
        <w:rPr>
          <w:rFonts w:ascii="Calibri" w:hAnsi="Calibri"/>
          <w:szCs w:val="24"/>
        </w:rPr>
        <w:t>The survey questionnaire being submitted along with Statements A and B asks a range of questions related to preventing foodborne illness.</w:t>
      </w:r>
      <w:r w:rsidR="00AC3A56">
        <w:rPr>
          <w:rFonts w:ascii="Calibri" w:hAnsi="Calibri"/>
          <w:szCs w:val="24"/>
        </w:rPr>
        <w:t xml:space="preserve">  Several questions are of central importance, and the success of the campaign will be largely judged on </w:t>
      </w:r>
      <w:r w:rsidR="00AC3A56" w:rsidRPr="007340FF">
        <w:rPr>
          <w:rFonts w:ascii="Calibri" w:hAnsi="Calibri"/>
          <w:i/>
          <w:szCs w:val="24"/>
          <w:u w:val="single"/>
        </w:rPr>
        <w:t>statistically significant</w:t>
      </w:r>
      <w:r w:rsidR="00AC3A56" w:rsidRPr="007340FF">
        <w:rPr>
          <w:rFonts w:ascii="Calibri" w:hAnsi="Calibri"/>
          <w:i/>
          <w:szCs w:val="24"/>
        </w:rPr>
        <w:t xml:space="preserve"> increases </w:t>
      </w:r>
      <w:r w:rsidR="00AC3A56">
        <w:rPr>
          <w:rFonts w:ascii="Calibri" w:hAnsi="Calibri"/>
          <w:szCs w:val="24"/>
        </w:rPr>
        <w:t>on the key measures listed below.</w:t>
      </w:r>
      <w:r>
        <w:rPr>
          <w:rFonts w:ascii="Calibri" w:hAnsi="Calibri"/>
          <w:szCs w:val="24"/>
        </w:rPr>
        <w:t xml:space="preserve"> </w:t>
      </w:r>
      <w:r w:rsidR="00AC3A56">
        <w:rPr>
          <w:rFonts w:ascii="Calibri" w:hAnsi="Calibri"/>
          <w:szCs w:val="24"/>
        </w:rPr>
        <w:t xml:space="preserve">  </w:t>
      </w:r>
    </w:p>
    <w:p w:rsidR="00F54943" w:rsidRDefault="00F54943" w:rsidP="00F54943">
      <w:pPr>
        <w:numPr>
          <w:ilvl w:val="0"/>
          <w:numId w:val="11"/>
        </w:numPr>
        <w:outlineLvl w:val="0"/>
        <w:rPr>
          <w:rFonts w:ascii="Calibri" w:hAnsi="Calibri"/>
          <w:szCs w:val="24"/>
        </w:rPr>
      </w:pPr>
      <w:r>
        <w:rPr>
          <w:rFonts w:ascii="Calibri" w:hAnsi="Calibri"/>
          <w:szCs w:val="24"/>
        </w:rPr>
        <w:t xml:space="preserve">Safe Food Behaviors – extent to which respondents practice key behaviors </w:t>
      </w:r>
      <w:r w:rsidR="007340FF">
        <w:rPr>
          <w:rFonts w:ascii="Calibri" w:hAnsi="Calibri"/>
          <w:szCs w:val="24"/>
        </w:rPr>
        <w:t>relating to cleaning, separating, cooking and chilling food during meal preparation</w:t>
      </w:r>
      <w:r>
        <w:rPr>
          <w:rFonts w:ascii="Calibri" w:hAnsi="Calibri"/>
          <w:szCs w:val="24"/>
        </w:rPr>
        <w:t>. (Question 13)</w:t>
      </w:r>
    </w:p>
    <w:p w:rsidR="00F54943" w:rsidRDefault="00F54943" w:rsidP="00F54943">
      <w:pPr>
        <w:numPr>
          <w:ilvl w:val="1"/>
          <w:numId w:val="11"/>
        </w:numPr>
        <w:outlineLvl w:val="0"/>
        <w:rPr>
          <w:rFonts w:ascii="Calibri" w:hAnsi="Calibri"/>
          <w:szCs w:val="24"/>
        </w:rPr>
      </w:pPr>
      <w:r>
        <w:rPr>
          <w:rFonts w:ascii="Calibri" w:hAnsi="Calibri"/>
          <w:szCs w:val="24"/>
        </w:rPr>
        <w:t>Top Box Answer Choice: “I take this step every time I prepare a meal”</w:t>
      </w:r>
    </w:p>
    <w:p w:rsidR="00F54943" w:rsidRDefault="007340FF" w:rsidP="00F54943">
      <w:pPr>
        <w:numPr>
          <w:ilvl w:val="1"/>
          <w:numId w:val="11"/>
        </w:numPr>
        <w:outlineLvl w:val="0"/>
        <w:rPr>
          <w:rFonts w:ascii="Calibri" w:hAnsi="Calibri"/>
          <w:szCs w:val="24"/>
        </w:rPr>
      </w:pPr>
      <w:r>
        <w:rPr>
          <w:rFonts w:ascii="Calibri" w:hAnsi="Calibri"/>
          <w:szCs w:val="24"/>
        </w:rPr>
        <w:t>Top 2 Box Answer</w:t>
      </w:r>
      <w:r w:rsidR="00F54943">
        <w:rPr>
          <w:rFonts w:ascii="Calibri" w:hAnsi="Calibri"/>
          <w:szCs w:val="24"/>
        </w:rPr>
        <w:t xml:space="preserve"> Choice: “</w:t>
      </w:r>
      <w:r>
        <w:rPr>
          <w:rFonts w:ascii="Calibri" w:hAnsi="Calibri"/>
          <w:szCs w:val="24"/>
        </w:rPr>
        <w:t>I take this step every time I prepare a meal” OR “</w:t>
      </w:r>
      <w:r w:rsidR="00F54943">
        <w:rPr>
          <w:rFonts w:ascii="Calibri" w:hAnsi="Calibri"/>
          <w:szCs w:val="24"/>
        </w:rPr>
        <w:t>I take this step most of the time, but not always. “</w:t>
      </w:r>
    </w:p>
    <w:p w:rsidR="00F54943" w:rsidRDefault="00F54943" w:rsidP="00F54943">
      <w:pPr>
        <w:numPr>
          <w:ilvl w:val="0"/>
          <w:numId w:val="11"/>
        </w:numPr>
        <w:outlineLvl w:val="0"/>
        <w:rPr>
          <w:rFonts w:ascii="Calibri" w:hAnsi="Calibri"/>
          <w:szCs w:val="24"/>
        </w:rPr>
      </w:pPr>
      <w:r>
        <w:rPr>
          <w:rFonts w:ascii="Calibri" w:hAnsi="Calibri"/>
          <w:szCs w:val="24"/>
        </w:rPr>
        <w:t>Perceptions of importance – how important respondents consider key behaviors when they prepare food. (Question 14)</w:t>
      </w:r>
    </w:p>
    <w:p w:rsidR="00F54943" w:rsidRDefault="00F54943" w:rsidP="00F54943">
      <w:pPr>
        <w:numPr>
          <w:ilvl w:val="1"/>
          <w:numId w:val="11"/>
        </w:numPr>
        <w:outlineLvl w:val="0"/>
        <w:rPr>
          <w:rFonts w:ascii="Calibri" w:hAnsi="Calibri"/>
          <w:szCs w:val="24"/>
        </w:rPr>
      </w:pPr>
      <w:r>
        <w:rPr>
          <w:rFonts w:ascii="Calibri" w:hAnsi="Calibri"/>
          <w:szCs w:val="24"/>
        </w:rPr>
        <w:t>Top Box Answer Choice: “Extremely important”</w:t>
      </w:r>
    </w:p>
    <w:p w:rsidR="00F54943" w:rsidRDefault="001838BA" w:rsidP="00F54943">
      <w:pPr>
        <w:numPr>
          <w:ilvl w:val="1"/>
          <w:numId w:val="11"/>
        </w:numPr>
        <w:outlineLvl w:val="0"/>
        <w:rPr>
          <w:rFonts w:ascii="Calibri" w:hAnsi="Calibri"/>
          <w:szCs w:val="24"/>
        </w:rPr>
      </w:pPr>
      <w:r>
        <w:rPr>
          <w:rFonts w:ascii="Calibri" w:hAnsi="Calibri"/>
          <w:szCs w:val="24"/>
        </w:rPr>
        <w:t>Top 2 Box</w:t>
      </w:r>
      <w:r w:rsidR="00F54943">
        <w:rPr>
          <w:rFonts w:ascii="Calibri" w:hAnsi="Calibri"/>
          <w:szCs w:val="24"/>
        </w:rPr>
        <w:t xml:space="preserve"> Answer</w:t>
      </w:r>
      <w:r>
        <w:rPr>
          <w:rFonts w:ascii="Calibri" w:hAnsi="Calibri"/>
          <w:szCs w:val="24"/>
        </w:rPr>
        <w:t xml:space="preserve"> Choice</w:t>
      </w:r>
      <w:r w:rsidR="00F54943">
        <w:rPr>
          <w:rFonts w:ascii="Calibri" w:hAnsi="Calibri"/>
          <w:szCs w:val="24"/>
        </w:rPr>
        <w:t>: “</w:t>
      </w:r>
      <w:r w:rsidR="007340FF">
        <w:rPr>
          <w:rFonts w:ascii="Calibri" w:hAnsi="Calibri"/>
          <w:szCs w:val="24"/>
        </w:rPr>
        <w:t>Extremely/</w:t>
      </w:r>
      <w:r w:rsidR="00F54943">
        <w:rPr>
          <w:rFonts w:ascii="Calibri" w:hAnsi="Calibri"/>
          <w:szCs w:val="24"/>
        </w:rPr>
        <w:t>Very important”</w:t>
      </w:r>
    </w:p>
    <w:p w:rsidR="00F54943" w:rsidRDefault="00F54943" w:rsidP="00F54943">
      <w:pPr>
        <w:numPr>
          <w:ilvl w:val="0"/>
          <w:numId w:val="11"/>
        </w:numPr>
        <w:outlineLvl w:val="0"/>
        <w:rPr>
          <w:rFonts w:ascii="Calibri" w:hAnsi="Calibri"/>
          <w:szCs w:val="24"/>
        </w:rPr>
      </w:pPr>
      <w:r>
        <w:rPr>
          <w:rFonts w:ascii="Calibri" w:hAnsi="Calibri"/>
          <w:szCs w:val="24"/>
        </w:rPr>
        <w:t>Self Efficacy – how much control do respondents feel they have over preventing their children from getting sick from food prepared in the home? (Question 17)</w:t>
      </w:r>
    </w:p>
    <w:p w:rsidR="00F54943" w:rsidRDefault="00F54943" w:rsidP="00F54943">
      <w:pPr>
        <w:numPr>
          <w:ilvl w:val="1"/>
          <w:numId w:val="11"/>
        </w:numPr>
        <w:outlineLvl w:val="0"/>
        <w:rPr>
          <w:rFonts w:ascii="Calibri" w:hAnsi="Calibri"/>
          <w:szCs w:val="24"/>
        </w:rPr>
      </w:pPr>
      <w:r>
        <w:rPr>
          <w:rFonts w:ascii="Calibri" w:hAnsi="Calibri"/>
          <w:szCs w:val="24"/>
        </w:rPr>
        <w:t>Top Box Answer: “Complete control”</w:t>
      </w:r>
    </w:p>
    <w:p w:rsidR="00F54943" w:rsidRDefault="001838BA" w:rsidP="00F54943">
      <w:pPr>
        <w:numPr>
          <w:ilvl w:val="1"/>
          <w:numId w:val="11"/>
        </w:numPr>
        <w:outlineLvl w:val="0"/>
        <w:rPr>
          <w:rFonts w:ascii="Calibri" w:hAnsi="Calibri"/>
          <w:szCs w:val="24"/>
        </w:rPr>
      </w:pPr>
      <w:r>
        <w:rPr>
          <w:rFonts w:ascii="Calibri" w:hAnsi="Calibri"/>
          <w:szCs w:val="24"/>
        </w:rPr>
        <w:t>Top Box Answer Choice</w:t>
      </w:r>
      <w:r w:rsidR="00F54943">
        <w:rPr>
          <w:rFonts w:ascii="Calibri" w:hAnsi="Calibri"/>
          <w:szCs w:val="24"/>
        </w:rPr>
        <w:t xml:space="preserve">: </w:t>
      </w:r>
      <w:r>
        <w:rPr>
          <w:rFonts w:ascii="Calibri" w:hAnsi="Calibri"/>
          <w:szCs w:val="24"/>
        </w:rPr>
        <w:t xml:space="preserve">“Complete control” OR </w:t>
      </w:r>
      <w:r w:rsidR="00F54943">
        <w:rPr>
          <w:rFonts w:ascii="Calibri" w:hAnsi="Calibri"/>
          <w:szCs w:val="24"/>
        </w:rPr>
        <w:t>“A lot of control”</w:t>
      </w:r>
    </w:p>
    <w:p w:rsidR="00F54943" w:rsidRDefault="00F54943" w:rsidP="00F54943">
      <w:pPr>
        <w:numPr>
          <w:ilvl w:val="0"/>
          <w:numId w:val="11"/>
        </w:numPr>
        <w:outlineLvl w:val="0"/>
        <w:rPr>
          <w:rFonts w:ascii="Calibri" w:hAnsi="Calibri"/>
          <w:szCs w:val="24"/>
        </w:rPr>
      </w:pPr>
      <w:r>
        <w:rPr>
          <w:rFonts w:ascii="Calibri" w:hAnsi="Calibri"/>
          <w:szCs w:val="24"/>
        </w:rPr>
        <w:t>Awareness of advertising and issue – aided and unaided recognition of PSAs. (Questions 19-26)</w:t>
      </w:r>
    </w:p>
    <w:p w:rsidR="00F54943" w:rsidRDefault="00F54943" w:rsidP="00F54943">
      <w:pPr>
        <w:numPr>
          <w:ilvl w:val="1"/>
          <w:numId w:val="11"/>
        </w:numPr>
        <w:outlineLvl w:val="0"/>
        <w:rPr>
          <w:rFonts w:ascii="Calibri" w:hAnsi="Calibri"/>
          <w:szCs w:val="24"/>
        </w:rPr>
      </w:pPr>
      <w:r>
        <w:rPr>
          <w:rFonts w:ascii="Calibri" w:hAnsi="Calibri"/>
          <w:szCs w:val="24"/>
        </w:rPr>
        <w:t>“Yes” [respondent reports having seen the ad described]</w:t>
      </w:r>
    </w:p>
    <w:p w:rsidR="00F54943" w:rsidRDefault="00F54943">
      <w:pPr>
        <w:ind w:firstLine="720"/>
        <w:outlineLvl w:val="0"/>
        <w:rPr>
          <w:rFonts w:ascii="Calibri" w:hAnsi="Calibri"/>
          <w:szCs w:val="24"/>
        </w:rPr>
      </w:pPr>
    </w:p>
    <w:p w:rsidR="00F54943" w:rsidRDefault="00F54943">
      <w:pPr>
        <w:ind w:firstLine="720"/>
        <w:outlineLvl w:val="0"/>
        <w:rPr>
          <w:rFonts w:ascii="Calibri" w:hAnsi="Calibri"/>
          <w:szCs w:val="24"/>
        </w:rPr>
      </w:pPr>
      <w:r>
        <w:rPr>
          <w:rFonts w:ascii="Calibri" w:hAnsi="Calibri"/>
          <w:szCs w:val="24"/>
        </w:rPr>
        <w:t xml:space="preserve">Once the benchmark research is fielded, the Ad Council and Cayenne Global will analyze the data to establish baseline – pre-campaign – levels and also note any key differences between subgroups within the sample. Upon fielding the post-wave survey in 9-12 months, the Ad Council will monitor any shifts between survey waves in </w:t>
      </w:r>
      <w:r w:rsidR="001838BA">
        <w:rPr>
          <w:rFonts w:ascii="Calibri" w:hAnsi="Calibri"/>
          <w:szCs w:val="24"/>
        </w:rPr>
        <w:t xml:space="preserve">the </w:t>
      </w:r>
      <w:r>
        <w:rPr>
          <w:rFonts w:ascii="Calibri" w:hAnsi="Calibri"/>
          <w:szCs w:val="24"/>
        </w:rPr>
        <w:t>key metrics</w:t>
      </w:r>
      <w:r w:rsidR="001838BA">
        <w:rPr>
          <w:rFonts w:ascii="Calibri" w:hAnsi="Calibri"/>
          <w:szCs w:val="24"/>
        </w:rPr>
        <w:t xml:space="preserve"> listed above</w:t>
      </w:r>
      <w:r>
        <w:rPr>
          <w:rFonts w:ascii="Calibri" w:hAnsi="Calibri"/>
          <w:szCs w:val="24"/>
        </w:rPr>
        <w:t>. This information will be used together with data from other sources – website analytics, donated media reporting, etc – to prepare an overall assessment of the campaign’s performance</w:t>
      </w:r>
      <w:r w:rsidR="001838BA">
        <w:rPr>
          <w:rFonts w:ascii="Calibri" w:hAnsi="Calibri"/>
          <w:szCs w:val="24"/>
        </w:rPr>
        <w:t xml:space="preserve"> in its first year</w:t>
      </w:r>
      <w:r>
        <w:rPr>
          <w:rFonts w:ascii="Calibri" w:hAnsi="Calibri"/>
          <w:szCs w:val="24"/>
        </w:rPr>
        <w:t>. In addition, any insights or trends regarding perceptions of safe-food handling practices will be used to inform future rounds of PSA</w:t>
      </w:r>
      <w:r w:rsidR="001838BA">
        <w:rPr>
          <w:rFonts w:ascii="Calibri" w:hAnsi="Calibri"/>
          <w:szCs w:val="24"/>
        </w:rPr>
        <w:t xml:space="preserve"> strategy and creative</w:t>
      </w:r>
      <w:r w:rsidR="007B2067">
        <w:rPr>
          <w:rFonts w:ascii="Calibri" w:hAnsi="Calibri"/>
          <w:szCs w:val="24"/>
        </w:rPr>
        <w:t xml:space="preserve"> execution</w:t>
      </w:r>
      <w:r>
        <w:rPr>
          <w:rFonts w:ascii="Calibri" w:hAnsi="Calibri"/>
          <w:szCs w:val="24"/>
        </w:rPr>
        <w:t>.</w:t>
      </w:r>
    </w:p>
    <w:p w:rsidR="00F54943" w:rsidRPr="00DA2043" w:rsidRDefault="007340FF" w:rsidP="001838BA">
      <w:pPr>
        <w:ind w:firstLine="720"/>
        <w:jc w:val="both"/>
        <w:rPr>
          <w:rFonts w:ascii="Calibri" w:hAnsi="Calibri" w:cs="Courier New"/>
          <w:szCs w:val="24"/>
        </w:rPr>
      </w:pPr>
      <w:r w:rsidRPr="00DA2043">
        <w:rPr>
          <w:rFonts w:ascii="Calibri" w:hAnsi="Calibri"/>
          <w:szCs w:val="24"/>
        </w:rPr>
        <w:lastRenderedPageBreak/>
        <w:t xml:space="preserve">The threshold to defining the campaign a “success” will be based on whether pre- to post- increases are measured in this study, and if these increases pass statistical significance testing.  </w:t>
      </w:r>
      <w:r w:rsidR="001838BA" w:rsidRPr="00DA2043">
        <w:rPr>
          <w:rFonts w:ascii="Calibri" w:hAnsi="Calibri" w:cs="Courier New"/>
          <w:szCs w:val="24"/>
        </w:rPr>
        <w:t xml:space="preserve">It is difficult to predict the precise percentage increases we hope to observe in our key attitudinal measures. In our experience across our 50+ PSA campaigns, we have found that every campaign performs differently based on the issue, the target audience, the donated media support and the overall media environment surrounding the issue.  In similar tracking surveys conducted on behalf of other Ad Council campaigns, several have shown no significant behavioral increases in the first year, while others have demonstrated behavioral increases of 10 points or more, sometimes over the course of several years of research.  </w:t>
      </w:r>
      <w:r w:rsidR="00F54943" w:rsidRPr="00DA2043">
        <w:rPr>
          <w:rFonts w:ascii="Calibri" w:hAnsi="Calibri"/>
          <w:szCs w:val="24"/>
        </w:rPr>
        <w:t>Acknowledging the limitations of this study – specifically questions of non-response bias detailed in Form B</w:t>
      </w:r>
      <w:r w:rsidR="00DA2043">
        <w:rPr>
          <w:rFonts w:ascii="Calibri" w:hAnsi="Calibri"/>
          <w:szCs w:val="24"/>
        </w:rPr>
        <w:t xml:space="preserve"> - t</w:t>
      </w:r>
      <w:r w:rsidR="00F54943" w:rsidRPr="00DA2043">
        <w:rPr>
          <w:rFonts w:ascii="Calibri" w:hAnsi="Calibri"/>
          <w:szCs w:val="24"/>
        </w:rPr>
        <w:t>he Ad Council considers success to be statistically significant growth</w:t>
      </w:r>
      <w:r w:rsidR="001838BA" w:rsidRPr="00DA2043">
        <w:rPr>
          <w:rFonts w:ascii="Calibri" w:hAnsi="Calibri"/>
          <w:szCs w:val="24"/>
        </w:rPr>
        <w:t xml:space="preserve"> (increases of 4-5 percentage points are generally the threshold of statistical significance of studies with this sample size)</w:t>
      </w:r>
      <w:r w:rsidR="00F54943" w:rsidRPr="00DA2043">
        <w:rPr>
          <w:rFonts w:ascii="Calibri" w:hAnsi="Calibri"/>
          <w:szCs w:val="24"/>
        </w:rPr>
        <w:t xml:space="preserve"> in the percentage of respondents who select top</w:t>
      </w:r>
      <w:r w:rsidR="001838BA" w:rsidRPr="00DA2043">
        <w:rPr>
          <w:rFonts w:ascii="Calibri" w:hAnsi="Calibri"/>
          <w:szCs w:val="24"/>
        </w:rPr>
        <w:t>-</w:t>
      </w:r>
      <w:r w:rsidR="00F54943" w:rsidRPr="00DA2043">
        <w:rPr>
          <w:rFonts w:ascii="Calibri" w:hAnsi="Calibri"/>
          <w:szCs w:val="24"/>
        </w:rPr>
        <w:t xml:space="preserve">box and/or top two box answers to the questions outlined above. </w:t>
      </w:r>
    </w:p>
    <w:p w:rsidR="00F54943" w:rsidRDefault="00F54943" w:rsidP="00F54943">
      <w:pPr>
        <w:ind w:firstLine="720"/>
        <w:outlineLvl w:val="0"/>
        <w:rPr>
          <w:rFonts w:ascii="Calibri" w:hAnsi="Calibri"/>
          <w:szCs w:val="24"/>
        </w:rPr>
      </w:pPr>
    </w:p>
    <w:p w:rsidR="00F54943" w:rsidRDefault="001838BA" w:rsidP="00F54943">
      <w:pPr>
        <w:ind w:firstLine="720"/>
        <w:outlineLvl w:val="0"/>
        <w:rPr>
          <w:rFonts w:ascii="Calibri" w:hAnsi="Calibri"/>
          <w:szCs w:val="24"/>
        </w:rPr>
      </w:pPr>
      <w:r>
        <w:rPr>
          <w:rFonts w:ascii="Calibri" w:hAnsi="Calibri"/>
          <w:szCs w:val="24"/>
        </w:rPr>
        <w:t>T</w:t>
      </w:r>
      <w:r w:rsidR="00F54943">
        <w:rPr>
          <w:rFonts w:ascii="Calibri" w:hAnsi="Calibri"/>
          <w:szCs w:val="24"/>
        </w:rPr>
        <w:t xml:space="preserve"> the current PSA plan intends to produce another round of advertisements in </w:t>
      </w:r>
      <w:r>
        <w:rPr>
          <w:rFonts w:ascii="Calibri" w:hAnsi="Calibri"/>
          <w:szCs w:val="24"/>
        </w:rPr>
        <w:t>1-2</w:t>
      </w:r>
      <w:r w:rsidR="00F54943">
        <w:rPr>
          <w:rFonts w:ascii="Calibri" w:hAnsi="Calibri"/>
          <w:szCs w:val="24"/>
        </w:rPr>
        <w:t xml:space="preserve"> years time, which will be accompanied by additional waves of this survey with identical methodology. As such, the desired increases may be observed over a course of several survey waves</w:t>
      </w:r>
      <w:r>
        <w:rPr>
          <w:rFonts w:ascii="Calibri" w:hAnsi="Calibri"/>
          <w:szCs w:val="24"/>
        </w:rPr>
        <w:t>, assuming funding and approval occurs to support this research</w:t>
      </w:r>
      <w:r w:rsidR="00DA2043">
        <w:rPr>
          <w:rFonts w:ascii="Calibri" w:hAnsi="Calibri"/>
          <w:szCs w:val="24"/>
        </w:rPr>
        <w:t>.</w:t>
      </w:r>
      <w:r>
        <w:rPr>
          <w:rFonts w:ascii="Calibri" w:hAnsi="Calibri"/>
          <w:szCs w:val="24"/>
        </w:rPr>
        <w:t xml:space="preserve">  Along with providing a key piece of program evaluation for the campaign, this research will help FSIS assess progress toward the Healthy People 2020 goals outlined above.</w:t>
      </w:r>
    </w:p>
    <w:p w:rsidR="00F54943" w:rsidRDefault="00F54943" w:rsidP="00F54943">
      <w:pPr>
        <w:outlineLvl w:val="0"/>
        <w:rPr>
          <w:rFonts w:ascii="Calibri" w:hAnsi="Calibri"/>
          <w:szCs w:val="24"/>
        </w:rPr>
      </w:pPr>
    </w:p>
    <w:p w:rsidR="00F54943" w:rsidRPr="00283AA7" w:rsidRDefault="00F54943">
      <w:pPr>
        <w:ind w:firstLine="720"/>
        <w:outlineLvl w:val="0"/>
        <w:rPr>
          <w:rFonts w:ascii="Calibri" w:hAnsi="Calibri"/>
          <w:szCs w:val="24"/>
        </w:rPr>
      </w:pPr>
      <w:r w:rsidRPr="00283AA7">
        <w:rPr>
          <w:rFonts w:ascii="Calibri" w:hAnsi="Calibri"/>
          <w:szCs w:val="24"/>
        </w:rPr>
        <w:t xml:space="preserve">The following is a discussion of the required information collection and recordkeeping activities.  </w:t>
      </w:r>
    </w:p>
    <w:p w:rsidR="00F54943" w:rsidRPr="00283AA7" w:rsidRDefault="00F54943" w:rsidP="00F54943">
      <w:pPr>
        <w:ind w:firstLine="720"/>
        <w:jc w:val="both"/>
        <w:rPr>
          <w:rFonts w:ascii="Calibri" w:hAnsi="Calibri" w:cs="Courier New"/>
          <w:szCs w:val="24"/>
        </w:rPr>
      </w:pPr>
    </w:p>
    <w:p w:rsidR="00F54943" w:rsidRPr="00283AA7" w:rsidRDefault="00F54943" w:rsidP="00F54943">
      <w:pPr>
        <w:ind w:firstLine="720"/>
        <w:jc w:val="both"/>
        <w:rPr>
          <w:rFonts w:ascii="Calibri" w:hAnsi="Calibri" w:cs="Courier New"/>
          <w:szCs w:val="24"/>
        </w:rPr>
      </w:pPr>
      <w:r w:rsidRPr="00283AA7">
        <w:rPr>
          <w:rFonts w:ascii="Calibri" w:hAnsi="Calibri" w:cs="Courier New"/>
          <w:szCs w:val="24"/>
        </w:rPr>
        <w:t xml:space="preserve">The Ad Council, on behalf of FSIS, plans to work with </w:t>
      </w:r>
      <w:r>
        <w:rPr>
          <w:rFonts w:ascii="Calibri" w:hAnsi="Calibri" w:cs="Courier New"/>
          <w:szCs w:val="24"/>
        </w:rPr>
        <w:t xml:space="preserve">Cayenne </w:t>
      </w:r>
      <w:r w:rsidRPr="00283AA7">
        <w:rPr>
          <w:rFonts w:ascii="Calibri" w:hAnsi="Calibri" w:cs="Courier New"/>
          <w:szCs w:val="24"/>
        </w:rPr>
        <w:t>Research, a third-party</w:t>
      </w:r>
      <w:r>
        <w:rPr>
          <w:rFonts w:ascii="Calibri" w:hAnsi="Calibri" w:cs="Courier New"/>
          <w:szCs w:val="24"/>
        </w:rPr>
        <w:t xml:space="preserve"> vendor, to conduct a phone </w:t>
      </w:r>
      <w:r w:rsidRPr="00283AA7">
        <w:rPr>
          <w:rFonts w:ascii="Calibri" w:hAnsi="Calibri" w:cs="Courier New"/>
          <w:szCs w:val="24"/>
        </w:rPr>
        <w:t xml:space="preserve">survey of </w:t>
      </w:r>
      <w:r>
        <w:rPr>
          <w:rFonts w:ascii="Calibri" w:hAnsi="Calibri" w:cs="Courier New"/>
          <w:szCs w:val="24"/>
        </w:rPr>
        <w:t>1200 parents of children 4-12 – 600 English-speakers and 600 Spanish-speakers.</w:t>
      </w:r>
      <w:r w:rsidRPr="00283AA7">
        <w:rPr>
          <w:rFonts w:ascii="Calibri" w:hAnsi="Calibri" w:cs="Courier New"/>
          <w:szCs w:val="24"/>
        </w:rPr>
        <w:t xml:space="preserve"> The survey will take approximately 15 minutes to complete. It is estimated that there will be about </w:t>
      </w:r>
      <w:r>
        <w:rPr>
          <w:rFonts w:ascii="Calibri" w:hAnsi="Calibri" w:cs="Courier New"/>
          <w:szCs w:val="24"/>
        </w:rPr>
        <w:t>6000</w:t>
      </w:r>
      <w:r w:rsidRPr="00283AA7">
        <w:rPr>
          <w:rFonts w:ascii="Calibri" w:hAnsi="Calibri" w:cs="Courier New"/>
          <w:szCs w:val="24"/>
        </w:rPr>
        <w:t xml:space="preserve"> non-respondents to the interviews, i.e., parents who are contacted but chose not to participate</w:t>
      </w:r>
      <w:r>
        <w:rPr>
          <w:rFonts w:ascii="Calibri" w:hAnsi="Calibri" w:cs="Courier New"/>
          <w:szCs w:val="24"/>
        </w:rPr>
        <w:t xml:space="preserve"> or do not qualify</w:t>
      </w:r>
      <w:r w:rsidRPr="00283AA7">
        <w:rPr>
          <w:rFonts w:ascii="Calibri" w:hAnsi="Calibri" w:cs="Courier New"/>
          <w:szCs w:val="24"/>
        </w:rPr>
        <w:t xml:space="preserve">. </w:t>
      </w:r>
    </w:p>
    <w:p w:rsidR="00F54943" w:rsidRPr="00283AA7" w:rsidRDefault="00F54943" w:rsidP="00F54943">
      <w:pPr>
        <w:jc w:val="both"/>
        <w:rPr>
          <w:rFonts w:ascii="Calibri" w:hAnsi="Calibri"/>
          <w:szCs w:val="24"/>
        </w:rPr>
      </w:pPr>
    </w:p>
    <w:p w:rsidR="00F54943" w:rsidRPr="00283AA7" w:rsidRDefault="00F54943" w:rsidP="00F54943">
      <w:pPr>
        <w:ind w:firstLine="720"/>
        <w:rPr>
          <w:rFonts w:ascii="Calibri" w:hAnsi="Calibri"/>
          <w:szCs w:val="24"/>
        </w:rPr>
      </w:pPr>
      <w:r w:rsidRPr="00283AA7">
        <w:rPr>
          <w:rFonts w:ascii="Calibri" w:hAnsi="Calibri"/>
          <w:szCs w:val="24"/>
        </w:rPr>
        <w:t xml:space="preserve">There are </w:t>
      </w:r>
      <w:r w:rsidR="007837A3">
        <w:rPr>
          <w:rFonts w:ascii="Calibri" w:hAnsi="Calibri"/>
          <w:szCs w:val="24"/>
        </w:rPr>
        <w:t>5</w:t>
      </w:r>
      <w:r>
        <w:rPr>
          <w:rFonts w:ascii="Calibri" w:hAnsi="Calibri"/>
          <w:szCs w:val="24"/>
        </w:rPr>
        <w:t>00</w:t>
      </w:r>
      <w:r w:rsidRPr="00283AA7">
        <w:rPr>
          <w:rFonts w:ascii="Calibri" w:hAnsi="Calibri"/>
          <w:szCs w:val="24"/>
        </w:rPr>
        <w:t xml:space="preserve"> total burden hours for the information collection request relating to the Food Safety Education Campaign </w:t>
      </w:r>
      <w:r>
        <w:rPr>
          <w:rFonts w:ascii="Calibri" w:hAnsi="Calibri"/>
          <w:szCs w:val="24"/>
        </w:rPr>
        <w:t xml:space="preserve">tracking </w:t>
      </w:r>
      <w:r w:rsidRPr="00283AA7">
        <w:rPr>
          <w:rFonts w:ascii="Calibri" w:hAnsi="Calibri"/>
          <w:szCs w:val="24"/>
        </w:rPr>
        <w:t xml:space="preserve">research. </w:t>
      </w:r>
    </w:p>
    <w:p w:rsidR="00F54943" w:rsidRPr="00283AA7" w:rsidRDefault="00F54943" w:rsidP="00F54943">
      <w:pPr>
        <w:rPr>
          <w:rFonts w:ascii="Calibri" w:hAnsi="Calibri"/>
          <w:szCs w:val="24"/>
        </w:rPr>
      </w:pPr>
    </w:p>
    <w:p w:rsidR="00F54943" w:rsidRPr="00283AA7" w:rsidRDefault="00F54943">
      <w:pPr>
        <w:outlineLvl w:val="0"/>
        <w:rPr>
          <w:rFonts w:ascii="Calibri" w:hAnsi="Calibri"/>
          <w:szCs w:val="24"/>
        </w:rPr>
      </w:pPr>
      <w:r w:rsidRPr="00283AA7">
        <w:rPr>
          <w:rFonts w:ascii="Calibri" w:hAnsi="Calibri"/>
          <w:b/>
          <w:szCs w:val="24"/>
        </w:rPr>
        <w:t>3.</w:t>
      </w:r>
      <w:r w:rsidRPr="00283AA7">
        <w:rPr>
          <w:rFonts w:ascii="Calibri" w:hAnsi="Calibri"/>
          <w:szCs w:val="24"/>
        </w:rPr>
        <w:t xml:space="preserve">   </w:t>
      </w:r>
      <w:r w:rsidRPr="00283AA7">
        <w:rPr>
          <w:rFonts w:ascii="Calibri" w:hAnsi="Calibri"/>
          <w:b/>
          <w:szCs w:val="24"/>
        </w:rPr>
        <w:t>Use of Improved Information Technology:</w:t>
      </w:r>
    </w:p>
    <w:p w:rsidR="00F54943" w:rsidRPr="00283AA7" w:rsidRDefault="00F54943">
      <w:pPr>
        <w:rPr>
          <w:rFonts w:ascii="Calibri" w:hAnsi="Calibri"/>
          <w:szCs w:val="24"/>
        </w:rPr>
      </w:pPr>
    </w:p>
    <w:p w:rsidR="00F54943" w:rsidRPr="00283AA7" w:rsidRDefault="00F54943">
      <w:pPr>
        <w:ind w:firstLine="720"/>
        <w:rPr>
          <w:rFonts w:ascii="Calibri" w:hAnsi="Calibri"/>
          <w:szCs w:val="24"/>
        </w:rPr>
      </w:pPr>
      <w:r>
        <w:rPr>
          <w:rFonts w:ascii="Calibri" w:hAnsi="Calibri"/>
          <w:szCs w:val="24"/>
        </w:rPr>
        <w:t>All phones will be administered via a Computer Aided Telephoning Interview (CATI).</w:t>
      </w:r>
    </w:p>
    <w:p w:rsidR="00F54943" w:rsidRPr="00283AA7" w:rsidRDefault="00F54943">
      <w:pPr>
        <w:ind w:firstLine="720"/>
        <w:rPr>
          <w:rFonts w:ascii="Calibri" w:hAnsi="Calibri"/>
          <w:szCs w:val="24"/>
        </w:rPr>
      </w:pPr>
    </w:p>
    <w:p w:rsidR="00F54943" w:rsidRPr="00283AA7" w:rsidRDefault="00F54943">
      <w:pPr>
        <w:outlineLvl w:val="0"/>
        <w:rPr>
          <w:rFonts w:ascii="Calibri" w:hAnsi="Calibri"/>
          <w:szCs w:val="24"/>
        </w:rPr>
      </w:pPr>
      <w:r w:rsidRPr="00283AA7">
        <w:rPr>
          <w:rFonts w:ascii="Calibri" w:hAnsi="Calibri"/>
          <w:b/>
          <w:szCs w:val="24"/>
        </w:rPr>
        <w:t>4.   Efforts to Identify Duplication:</w:t>
      </w:r>
    </w:p>
    <w:p w:rsidR="00F54943" w:rsidRPr="00283AA7" w:rsidRDefault="00F54943">
      <w:pPr>
        <w:rPr>
          <w:rFonts w:ascii="Calibri" w:hAnsi="Calibri"/>
          <w:szCs w:val="24"/>
        </w:rPr>
      </w:pPr>
    </w:p>
    <w:p w:rsidR="00F54943" w:rsidRDefault="00F54943">
      <w:pPr>
        <w:rPr>
          <w:rFonts w:ascii="Calibri" w:hAnsi="Calibri"/>
          <w:szCs w:val="24"/>
        </w:rPr>
      </w:pPr>
      <w:r w:rsidRPr="00283AA7">
        <w:rPr>
          <w:rFonts w:ascii="Calibri" w:hAnsi="Calibri"/>
          <w:b/>
          <w:szCs w:val="24"/>
        </w:rPr>
        <w:tab/>
      </w:r>
      <w:r>
        <w:rPr>
          <w:rFonts w:ascii="Calibri" w:hAnsi="Calibri"/>
          <w:szCs w:val="24"/>
        </w:rPr>
        <w:t xml:space="preserve"> The Ad Council consulted with FSIS, FDA, CDC, and USDA during the planning of this tracking study with the intent of avoiding duplication of other previous studies. Indeed the FDA </w:t>
      </w:r>
      <w:r>
        <w:rPr>
          <w:rFonts w:ascii="Calibri" w:hAnsi="Calibri"/>
          <w:szCs w:val="24"/>
        </w:rPr>
        <w:lastRenderedPageBreak/>
        <w:t>and FSIS jointly conducted the 2006 Food Safety Survey which offers data on safe-food handling behaviors. Several of the questions in Ad Council’s survey were derived from the FDA/FSIS questionnaire. What differentiates this survey from the earlier efforts is the ability to link PSA awareness with attitudinal and behavioral metrics. Our primary interest is attempting to assess any impact that the PSAs from this campaign may have had upon attitudes towards food safety, which is an area that previous research has not covered.</w:t>
      </w:r>
    </w:p>
    <w:p w:rsidR="00507993" w:rsidRDefault="00507993">
      <w:pPr>
        <w:rPr>
          <w:rFonts w:ascii="Calibri" w:hAnsi="Calibri"/>
          <w:szCs w:val="24"/>
        </w:rPr>
      </w:pPr>
    </w:p>
    <w:p w:rsidR="00F54943" w:rsidRPr="00283AA7" w:rsidRDefault="00F54943">
      <w:pPr>
        <w:rPr>
          <w:rFonts w:ascii="Calibri" w:hAnsi="Calibri"/>
          <w:szCs w:val="24"/>
        </w:rPr>
      </w:pPr>
      <w:r>
        <w:rPr>
          <w:rFonts w:ascii="Calibri" w:hAnsi="Calibri"/>
          <w:szCs w:val="24"/>
        </w:rPr>
        <w:tab/>
        <w:t xml:space="preserve">The Ad Council survey focuses on “Cook, Clean, Chill and Separate,” which are behaviors that Healthy People 2020 (an initiative from the Dept. of Health and Human Services) seeks to promote. </w:t>
      </w:r>
    </w:p>
    <w:p w:rsidR="00F54943" w:rsidRPr="00283AA7" w:rsidRDefault="00F54943">
      <w:pPr>
        <w:rPr>
          <w:rFonts w:ascii="Calibri" w:hAnsi="Calibri"/>
          <w:b/>
          <w:szCs w:val="24"/>
        </w:rPr>
      </w:pPr>
    </w:p>
    <w:p w:rsidR="00F54943" w:rsidRPr="00283AA7" w:rsidRDefault="00F54943">
      <w:pPr>
        <w:outlineLvl w:val="0"/>
        <w:rPr>
          <w:rFonts w:ascii="Calibri" w:hAnsi="Calibri"/>
          <w:b/>
          <w:szCs w:val="24"/>
        </w:rPr>
      </w:pPr>
      <w:r w:rsidRPr="00283AA7">
        <w:rPr>
          <w:rFonts w:ascii="Calibri" w:hAnsi="Calibri"/>
          <w:b/>
          <w:szCs w:val="24"/>
        </w:rPr>
        <w:t>5.   Methods to Minimize Burden on Small Business Entities:</w:t>
      </w:r>
    </w:p>
    <w:p w:rsidR="00F54943" w:rsidRPr="00283AA7" w:rsidRDefault="00F54943">
      <w:pPr>
        <w:rPr>
          <w:rFonts w:ascii="Calibri" w:hAnsi="Calibri"/>
          <w:b/>
          <w:szCs w:val="24"/>
        </w:rPr>
      </w:pPr>
    </w:p>
    <w:p w:rsidR="00F54943" w:rsidRPr="00283AA7" w:rsidRDefault="00F54943" w:rsidP="00F54943">
      <w:pPr>
        <w:ind w:firstLine="720"/>
        <w:rPr>
          <w:rFonts w:ascii="Calibri" w:hAnsi="Calibri"/>
          <w:szCs w:val="24"/>
        </w:rPr>
      </w:pPr>
      <w:r w:rsidRPr="00283AA7">
        <w:rPr>
          <w:rFonts w:ascii="Calibri" w:hAnsi="Calibri"/>
          <w:szCs w:val="24"/>
        </w:rPr>
        <w:t xml:space="preserve">Only consumers will be surveyed.  </w:t>
      </w:r>
    </w:p>
    <w:p w:rsidR="00F54943" w:rsidRPr="00283AA7" w:rsidRDefault="00F54943">
      <w:pPr>
        <w:ind w:firstLine="720"/>
        <w:rPr>
          <w:rFonts w:ascii="Calibri" w:hAnsi="Calibri"/>
          <w:szCs w:val="24"/>
        </w:rPr>
      </w:pPr>
    </w:p>
    <w:p w:rsidR="00F54943" w:rsidRPr="00283AA7" w:rsidRDefault="00F54943">
      <w:pPr>
        <w:outlineLvl w:val="0"/>
        <w:rPr>
          <w:rFonts w:ascii="Calibri" w:hAnsi="Calibri"/>
          <w:b/>
          <w:szCs w:val="24"/>
        </w:rPr>
      </w:pPr>
      <w:r w:rsidRPr="00283AA7">
        <w:rPr>
          <w:rFonts w:ascii="Calibri" w:hAnsi="Calibri"/>
          <w:b/>
          <w:szCs w:val="24"/>
        </w:rPr>
        <w:t>6.   Consequences If Information Were Collected Less Frequently:</w:t>
      </w:r>
    </w:p>
    <w:p w:rsidR="00F54943" w:rsidRPr="00283AA7" w:rsidRDefault="00F54943">
      <w:pPr>
        <w:rPr>
          <w:rFonts w:ascii="Calibri" w:hAnsi="Calibri"/>
          <w:b/>
          <w:szCs w:val="24"/>
        </w:rPr>
      </w:pPr>
    </w:p>
    <w:p w:rsidR="00F54943" w:rsidRPr="00283AA7" w:rsidRDefault="00F54943">
      <w:pPr>
        <w:rPr>
          <w:rFonts w:ascii="Calibri" w:hAnsi="Calibri"/>
          <w:szCs w:val="24"/>
        </w:rPr>
      </w:pPr>
      <w:r w:rsidRPr="00283AA7">
        <w:rPr>
          <w:rFonts w:ascii="Calibri" w:hAnsi="Calibri"/>
          <w:b/>
          <w:szCs w:val="24"/>
        </w:rPr>
        <w:tab/>
      </w:r>
      <w:r w:rsidRPr="00283AA7">
        <w:rPr>
          <w:rFonts w:ascii="Calibri" w:hAnsi="Calibri"/>
          <w:szCs w:val="24"/>
        </w:rPr>
        <w:t xml:space="preserve">This study will be conducted twice – once in June, 2011 prior to the launch of the advertising campaign, and again 9-12 </w:t>
      </w:r>
      <w:r>
        <w:rPr>
          <w:rFonts w:ascii="Calibri" w:hAnsi="Calibri"/>
          <w:szCs w:val="24"/>
        </w:rPr>
        <w:t xml:space="preserve">months </w:t>
      </w:r>
      <w:r w:rsidRPr="00283AA7">
        <w:rPr>
          <w:rFonts w:ascii="Calibri" w:hAnsi="Calibri"/>
          <w:szCs w:val="24"/>
        </w:rPr>
        <w:t>following launch. Without a post-wave study, the benchmark data will lack context and any shifts while the ads are in market will be impossible to observe.</w:t>
      </w:r>
      <w:r>
        <w:rPr>
          <w:rFonts w:ascii="Calibri" w:hAnsi="Calibri"/>
          <w:szCs w:val="24"/>
        </w:rPr>
        <w:t xml:space="preserve"> Since the postwave will be fielded more than 6 months following OMB review of this request, the Ad Council will submit an approval package closer to the date of the postwave.</w:t>
      </w:r>
    </w:p>
    <w:p w:rsidR="00F54943" w:rsidRPr="00283AA7" w:rsidRDefault="00F54943">
      <w:pPr>
        <w:rPr>
          <w:rFonts w:ascii="Calibri" w:hAnsi="Calibri"/>
          <w:b/>
          <w:szCs w:val="24"/>
        </w:rPr>
      </w:pPr>
    </w:p>
    <w:p w:rsidR="00F54943" w:rsidRPr="00283AA7" w:rsidRDefault="00F54943">
      <w:pPr>
        <w:outlineLvl w:val="0"/>
        <w:rPr>
          <w:rFonts w:ascii="Calibri" w:hAnsi="Calibri" w:cs="Arial"/>
          <w:b/>
          <w:szCs w:val="24"/>
        </w:rPr>
      </w:pPr>
      <w:r w:rsidRPr="00283AA7">
        <w:rPr>
          <w:rFonts w:ascii="Calibri" w:hAnsi="Calibri"/>
          <w:b/>
          <w:szCs w:val="24"/>
        </w:rPr>
        <w:t>7.   Circumstances That Would Cause the Information Collection to Be Conducted In a Manner:</w:t>
      </w:r>
    </w:p>
    <w:p w:rsidR="00F54943" w:rsidRPr="00283AA7" w:rsidRDefault="00F54943">
      <w:pPr>
        <w:pStyle w:val="BodyTextIndent"/>
        <w:rPr>
          <w:rFonts w:ascii="Calibri" w:hAnsi="Calibri" w:cs="Arial"/>
          <w:szCs w:val="24"/>
        </w:rPr>
      </w:pPr>
    </w:p>
    <w:p w:rsidR="00F54943" w:rsidRPr="00283AA7" w:rsidRDefault="00F54943">
      <w:pPr>
        <w:numPr>
          <w:ilvl w:val="0"/>
          <w:numId w:val="2"/>
        </w:numPr>
        <w:tabs>
          <w:tab w:val="clear" w:pos="360"/>
        </w:tabs>
        <w:spacing w:after="80"/>
        <w:ind w:left="1170" w:hanging="450"/>
        <w:rPr>
          <w:rFonts w:ascii="Calibri" w:hAnsi="Calibri" w:cs="Arial"/>
          <w:b/>
          <w:szCs w:val="24"/>
        </w:rPr>
      </w:pPr>
      <w:r w:rsidRPr="00283AA7">
        <w:rPr>
          <w:rFonts w:ascii="Calibri" w:hAnsi="Calibri" w:cs="Arial"/>
          <w:b/>
          <w:szCs w:val="24"/>
        </w:rPr>
        <w:t>requiring respondents to report informa</w:t>
      </w:r>
      <w:r w:rsidRPr="00283AA7">
        <w:rPr>
          <w:rFonts w:ascii="Calibri" w:hAnsi="Calibri" w:cs="Arial"/>
          <w:b/>
          <w:szCs w:val="24"/>
        </w:rPr>
        <w:softHyphen/>
        <w:t>tion to the agency more often than quarterly;</w:t>
      </w:r>
    </w:p>
    <w:p w:rsidR="00F54943" w:rsidRPr="00283AA7" w:rsidRDefault="00F54943">
      <w:pPr>
        <w:numPr>
          <w:ilvl w:val="0"/>
          <w:numId w:val="3"/>
        </w:numPr>
        <w:tabs>
          <w:tab w:val="clear" w:pos="360"/>
        </w:tabs>
        <w:spacing w:after="80"/>
        <w:ind w:left="1170" w:hanging="450"/>
        <w:rPr>
          <w:rFonts w:ascii="Calibri" w:hAnsi="Calibri" w:cs="Arial"/>
          <w:b/>
          <w:szCs w:val="24"/>
        </w:rPr>
      </w:pPr>
      <w:r w:rsidRPr="00283AA7">
        <w:rPr>
          <w:rFonts w:ascii="Calibri" w:hAnsi="Calibri" w:cs="Arial"/>
          <w:b/>
          <w:szCs w:val="24"/>
        </w:rPr>
        <w:t>requiring respondents to prepare a writ</w:t>
      </w:r>
      <w:r w:rsidRPr="00283AA7">
        <w:rPr>
          <w:rFonts w:ascii="Calibri" w:hAnsi="Calibri" w:cs="Arial"/>
          <w:b/>
          <w:szCs w:val="24"/>
        </w:rPr>
        <w:softHyphen/>
        <w:t>ten response to a collection of infor</w:t>
      </w:r>
      <w:r w:rsidRPr="00283AA7">
        <w:rPr>
          <w:rFonts w:ascii="Calibri" w:hAnsi="Calibri" w:cs="Arial"/>
          <w:b/>
          <w:szCs w:val="24"/>
        </w:rPr>
        <w:softHyphen/>
        <w:t>ma</w:t>
      </w:r>
      <w:r w:rsidRPr="00283AA7">
        <w:rPr>
          <w:rFonts w:ascii="Calibri" w:hAnsi="Calibri" w:cs="Arial"/>
          <w:b/>
          <w:szCs w:val="24"/>
        </w:rPr>
        <w:softHyphen/>
        <w:t>tion in fewer than 30 days after receipt of it;</w:t>
      </w:r>
    </w:p>
    <w:p w:rsidR="00F54943" w:rsidRPr="00283AA7" w:rsidRDefault="00F54943">
      <w:pPr>
        <w:numPr>
          <w:ilvl w:val="0"/>
          <w:numId w:val="4"/>
        </w:numPr>
        <w:tabs>
          <w:tab w:val="clear" w:pos="360"/>
        </w:tabs>
        <w:spacing w:after="80"/>
        <w:ind w:left="1170" w:hanging="450"/>
        <w:rPr>
          <w:rFonts w:ascii="Calibri" w:hAnsi="Calibri" w:cs="Arial"/>
          <w:b/>
          <w:szCs w:val="24"/>
        </w:rPr>
      </w:pPr>
      <w:r w:rsidRPr="00283AA7">
        <w:rPr>
          <w:rFonts w:ascii="Calibri" w:hAnsi="Calibri" w:cs="Arial"/>
          <w:b/>
          <w:szCs w:val="24"/>
        </w:rPr>
        <w:t>requiring respondents to submit more than an original and two copies of any docu</w:t>
      </w:r>
      <w:r w:rsidRPr="00283AA7">
        <w:rPr>
          <w:rFonts w:ascii="Calibri" w:hAnsi="Calibri" w:cs="Arial"/>
          <w:b/>
          <w:szCs w:val="24"/>
        </w:rPr>
        <w:softHyphen/>
        <w:t>ment;</w:t>
      </w:r>
    </w:p>
    <w:p w:rsidR="00F54943" w:rsidRPr="00283AA7" w:rsidRDefault="00F54943">
      <w:pPr>
        <w:numPr>
          <w:ilvl w:val="0"/>
          <w:numId w:val="5"/>
        </w:numPr>
        <w:tabs>
          <w:tab w:val="clear" w:pos="360"/>
        </w:tabs>
        <w:spacing w:after="80"/>
        <w:ind w:left="1170" w:hanging="450"/>
        <w:rPr>
          <w:rFonts w:ascii="Calibri" w:hAnsi="Calibri" w:cs="Arial"/>
          <w:b/>
          <w:szCs w:val="24"/>
        </w:rPr>
      </w:pPr>
      <w:r w:rsidRPr="00283AA7">
        <w:rPr>
          <w:rFonts w:ascii="Calibri" w:hAnsi="Calibri" w:cs="Arial"/>
          <w:b/>
          <w:szCs w:val="24"/>
        </w:rPr>
        <w:t>requiring respondents to retain re</w:t>
      </w:r>
      <w:r w:rsidRPr="00283AA7">
        <w:rPr>
          <w:rFonts w:ascii="Calibri" w:hAnsi="Calibri" w:cs="Arial"/>
          <w:b/>
          <w:szCs w:val="24"/>
        </w:rPr>
        <w:softHyphen/>
        <w:t>cords, other than health, medical, governm</w:t>
      </w:r>
      <w:r w:rsidRPr="00283AA7">
        <w:rPr>
          <w:rFonts w:ascii="Calibri" w:hAnsi="Calibri" w:cs="Arial"/>
          <w:b/>
          <w:szCs w:val="24"/>
        </w:rPr>
        <w:softHyphen/>
        <w:t>ent contract, grant-in-aid, or tax records for more than three years;</w:t>
      </w:r>
    </w:p>
    <w:p w:rsidR="00F54943" w:rsidRPr="00283AA7" w:rsidRDefault="00F54943">
      <w:pPr>
        <w:numPr>
          <w:ilvl w:val="0"/>
          <w:numId w:val="6"/>
        </w:numPr>
        <w:tabs>
          <w:tab w:val="clear" w:pos="360"/>
        </w:tabs>
        <w:spacing w:after="80"/>
        <w:ind w:left="1170" w:hanging="450"/>
        <w:rPr>
          <w:rFonts w:ascii="Calibri" w:hAnsi="Calibri" w:cs="Arial"/>
          <w:b/>
          <w:szCs w:val="24"/>
        </w:rPr>
      </w:pPr>
      <w:r w:rsidRPr="00283AA7">
        <w:rPr>
          <w:rFonts w:ascii="Calibri" w:hAnsi="Calibri" w:cs="Arial"/>
          <w:b/>
          <w:szCs w:val="24"/>
        </w:rPr>
        <w:t>in connection with a statisti</w:t>
      </w:r>
      <w:r w:rsidRPr="00283AA7">
        <w:rPr>
          <w:rFonts w:ascii="Calibri" w:hAnsi="Calibri" w:cs="Arial"/>
          <w:b/>
          <w:szCs w:val="24"/>
        </w:rPr>
        <w:softHyphen/>
        <w:t>cal sur</w:t>
      </w:r>
      <w:r w:rsidRPr="00283AA7">
        <w:rPr>
          <w:rFonts w:ascii="Calibri" w:hAnsi="Calibri" w:cs="Arial"/>
          <w:b/>
          <w:szCs w:val="24"/>
        </w:rPr>
        <w:softHyphen/>
        <w:t>vey, that is not de</w:t>
      </w:r>
      <w:r w:rsidRPr="00283AA7">
        <w:rPr>
          <w:rFonts w:ascii="Calibri" w:hAnsi="Calibri" w:cs="Arial"/>
          <w:b/>
          <w:szCs w:val="24"/>
        </w:rPr>
        <w:softHyphen/>
        <w:t>signed to produce valid and reli</w:t>
      </w:r>
      <w:r w:rsidRPr="00283AA7">
        <w:rPr>
          <w:rFonts w:ascii="Calibri" w:hAnsi="Calibri" w:cs="Arial"/>
          <w:b/>
          <w:szCs w:val="24"/>
        </w:rPr>
        <w:softHyphen/>
        <w:t>able results that can be general</w:t>
      </w:r>
      <w:r w:rsidRPr="00283AA7">
        <w:rPr>
          <w:rFonts w:ascii="Calibri" w:hAnsi="Calibri" w:cs="Arial"/>
          <w:b/>
          <w:szCs w:val="24"/>
        </w:rPr>
        <w:softHyphen/>
        <w:t>ized to the uni</w:t>
      </w:r>
      <w:r w:rsidRPr="00283AA7">
        <w:rPr>
          <w:rFonts w:ascii="Calibri" w:hAnsi="Calibri" w:cs="Arial"/>
          <w:b/>
          <w:szCs w:val="24"/>
        </w:rPr>
        <w:softHyphen/>
        <w:t>verse of study;</w:t>
      </w:r>
    </w:p>
    <w:p w:rsidR="00F54943" w:rsidRPr="00283AA7" w:rsidRDefault="00F54943">
      <w:pPr>
        <w:numPr>
          <w:ilvl w:val="0"/>
          <w:numId w:val="7"/>
        </w:numPr>
        <w:tabs>
          <w:tab w:val="clear" w:pos="360"/>
        </w:tabs>
        <w:spacing w:after="80"/>
        <w:ind w:left="1170" w:hanging="450"/>
        <w:rPr>
          <w:rFonts w:ascii="Calibri" w:hAnsi="Calibri" w:cs="Arial"/>
          <w:b/>
          <w:szCs w:val="24"/>
        </w:rPr>
      </w:pPr>
      <w:r w:rsidRPr="00283AA7">
        <w:rPr>
          <w:rFonts w:ascii="Calibri" w:hAnsi="Calibri" w:cs="Arial"/>
          <w:b/>
          <w:szCs w:val="24"/>
        </w:rPr>
        <w:t>requiring the use of a statis</w:t>
      </w:r>
      <w:r w:rsidRPr="00283AA7">
        <w:rPr>
          <w:rFonts w:ascii="Calibri" w:hAnsi="Calibri" w:cs="Arial"/>
          <w:b/>
          <w:szCs w:val="24"/>
        </w:rPr>
        <w:softHyphen/>
        <w:t>tical data classi</w:t>
      </w:r>
      <w:r w:rsidRPr="00283AA7">
        <w:rPr>
          <w:rFonts w:ascii="Calibri" w:hAnsi="Calibri" w:cs="Arial"/>
          <w:b/>
          <w:szCs w:val="24"/>
        </w:rPr>
        <w:softHyphen/>
        <w:t>fication that has not been re</w:t>
      </w:r>
      <w:r w:rsidRPr="00283AA7">
        <w:rPr>
          <w:rFonts w:ascii="Calibri" w:hAnsi="Calibri" w:cs="Arial"/>
          <w:b/>
          <w:szCs w:val="24"/>
        </w:rPr>
        <w:softHyphen/>
        <w:t>vie</w:t>
      </w:r>
      <w:r w:rsidRPr="00283AA7">
        <w:rPr>
          <w:rFonts w:ascii="Calibri" w:hAnsi="Calibri" w:cs="Arial"/>
          <w:b/>
          <w:szCs w:val="24"/>
        </w:rPr>
        <w:softHyphen/>
        <w:t>wed and approved by OMB;</w:t>
      </w:r>
    </w:p>
    <w:p w:rsidR="00F54943" w:rsidRPr="00283AA7" w:rsidRDefault="00F54943">
      <w:pPr>
        <w:numPr>
          <w:ilvl w:val="0"/>
          <w:numId w:val="8"/>
        </w:numPr>
        <w:spacing w:after="80"/>
        <w:ind w:left="1170" w:hanging="450"/>
        <w:rPr>
          <w:rFonts w:ascii="Calibri" w:hAnsi="Calibri" w:cs="Arial"/>
          <w:b/>
          <w:szCs w:val="24"/>
        </w:rPr>
      </w:pPr>
      <w:r w:rsidRPr="00283AA7">
        <w:rPr>
          <w:rFonts w:ascii="Calibri" w:hAnsi="Calibri" w:cs="Arial"/>
          <w:b/>
          <w:szCs w:val="24"/>
        </w:rPr>
        <w:t>that includes a pledge of confiden</w:t>
      </w:r>
      <w:r w:rsidRPr="00283AA7">
        <w:rPr>
          <w:rFonts w:ascii="Calibri" w:hAnsi="Calibri" w:cs="Arial"/>
          <w:b/>
          <w:szCs w:val="24"/>
        </w:rPr>
        <w:softHyphen/>
        <w:t>tiali</w:t>
      </w:r>
      <w:r w:rsidRPr="00283AA7">
        <w:rPr>
          <w:rFonts w:ascii="Calibri" w:hAnsi="Calibri" w:cs="Arial"/>
          <w:b/>
          <w:szCs w:val="24"/>
        </w:rPr>
        <w:softHyphen/>
        <w:t>ty that is not supported by au</w:t>
      </w:r>
      <w:r w:rsidRPr="00283AA7">
        <w:rPr>
          <w:rFonts w:ascii="Calibri" w:hAnsi="Calibri" w:cs="Arial"/>
          <w:b/>
          <w:szCs w:val="24"/>
        </w:rPr>
        <w:softHyphen/>
        <w:t>thority estab</w:t>
      </w:r>
      <w:r w:rsidRPr="00283AA7">
        <w:rPr>
          <w:rFonts w:ascii="Calibri" w:hAnsi="Calibri" w:cs="Arial"/>
          <w:b/>
          <w:szCs w:val="24"/>
        </w:rPr>
        <w:softHyphen/>
        <w:t>lished in statute or regu</w:t>
      </w:r>
      <w:r w:rsidRPr="00283AA7">
        <w:rPr>
          <w:rFonts w:ascii="Calibri" w:hAnsi="Calibri" w:cs="Arial"/>
          <w:b/>
          <w:szCs w:val="24"/>
        </w:rPr>
        <w:softHyphen/>
        <w:t>la</w:t>
      </w:r>
      <w:r w:rsidRPr="00283AA7">
        <w:rPr>
          <w:rFonts w:ascii="Calibri" w:hAnsi="Calibri" w:cs="Arial"/>
          <w:b/>
          <w:szCs w:val="24"/>
        </w:rPr>
        <w:softHyphen/>
        <w:t>tion, that is not sup</w:t>
      </w:r>
      <w:r w:rsidRPr="00283AA7">
        <w:rPr>
          <w:rFonts w:ascii="Calibri" w:hAnsi="Calibri" w:cs="Arial"/>
          <w:b/>
          <w:szCs w:val="24"/>
        </w:rPr>
        <w:softHyphen/>
        <w:t>ported by dis</w:t>
      </w:r>
      <w:r w:rsidRPr="00283AA7">
        <w:rPr>
          <w:rFonts w:ascii="Calibri" w:hAnsi="Calibri" w:cs="Arial"/>
          <w:b/>
          <w:szCs w:val="24"/>
        </w:rPr>
        <w:softHyphen/>
        <w:t xml:space="preserve">closure and data </w:t>
      </w:r>
      <w:r w:rsidRPr="00283AA7">
        <w:rPr>
          <w:rFonts w:ascii="Calibri" w:hAnsi="Calibri" w:cs="Arial"/>
          <w:b/>
          <w:szCs w:val="24"/>
        </w:rPr>
        <w:lastRenderedPageBreak/>
        <w:t>security policies that are consistent with the pledge, or which unneces</w:t>
      </w:r>
      <w:r w:rsidRPr="00283AA7">
        <w:rPr>
          <w:rFonts w:ascii="Calibri" w:hAnsi="Calibri" w:cs="Arial"/>
          <w:b/>
          <w:szCs w:val="24"/>
        </w:rPr>
        <w:softHyphen/>
        <w:t>sarily impedes shar</w:t>
      </w:r>
      <w:r w:rsidRPr="00283AA7">
        <w:rPr>
          <w:rFonts w:ascii="Calibri" w:hAnsi="Calibri" w:cs="Arial"/>
          <w:b/>
          <w:szCs w:val="24"/>
        </w:rPr>
        <w:softHyphen/>
        <w:t>ing of data with other agencies for com</w:t>
      </w:r>
      <w:r w:rsidRPr="00283AA7">
        <w:rPr>
          <w:rFonts w:ascii="Calibri" w:hAnsi="Calibri" w:cs="Arial"/>
          <w:b/>
          <w:szCs w:val="24"/>
        </w:rPr>
        <w:softHyphen/>
        <w:t>patible confiden</w:t>
      </w:r>
      <w:r w:rsidRPr="00283AA7">
        <w:rPr>
          <w:rFonts w:ascii="Calibri" w:hAnsi="Calibri" w:cs="Arial"/>
          <w:b/>
          <w:szCs w:val="24"/>
        </w:rPr>
        <w:softHyphen/>
        <w:t>tial use; or</w:t>
      </w:r>
    </w:p>
    <w:p w:rsidR="00F54943" w:rsidRPr="00283AA7" w:rsidRDefault="00F54943">
      <w:pPr>
        <w:numPr>
          <w:ilvl w:val="0"/>
          <w:numId w:val="8"/>
        </w:numPr>
        <w:tabs>
          <w:tab w:val="clear" w:pos="720"/>
          <w:tab w:val="num" w:pos="1080"/>
        </w:tabs>
        <w:spacing w:after="80"/>
        <w:ind w:left="1170" w:hanging="450"/>
        <w:rPr>
          <w:rFonts w:ascii="Calibri" w:hAnsi="Calibri" w:cs="Arial"/>
          <w:szCs w:val="24"/>
        </w:rPr>
      </w:pPr>
      <w:r w:rsidRPr="00283AA7">
        <w:rPr>
          <w:rFonts w:ascii="Calibri" w:hAnsi="Calibri" w:cs="Arial"/>
          <w:b/>
          <w:szCs w:val="24"/>
        </w:rPr>
        <w:t xml:space="preserve">   requiring respondents to submit propri</w:t>
      </w:r>
      <w:r w:rsidRPr="00283AA7">
        <w:rPr>
          <w:rFonts w:ascii="Calibri" w:hAnsi="Calibri" w:cs="Arial"/>
          <w:b/>
          <w:szCs w:val="24"/>
        </w:rPr>
        <w:softHyphen/>
        <w:t>etary trade secret, or other confidential information unless the agency can demon</w:t>
      </w:r>
      <w:r w:rsidRPr="00283AA7">
        <w:rPr>
          <w:rFonts w:ascii="Calibri" w:hAnsi="Calibri" w:cs="Arial"/>
          <w:b/>
          <w:szCs w:val="24"/>
        </w:rPr>
        <w:softHyphen/>
        <w:t>strate that it has instituted procedures to protect the information's confidentiality to the extent permit</w:t>
      </w:r>
      <w:r w:rsidRPr="00283AA7">
        <w:rPr>
          <w:rFonts w:ascii="Calibri" w:hAnsi="Calibri" w:cs="Arial"/>
          <w:b/>
          <w:szCs w:val="24"/>
        </w:rPr>
        <w:softHyphen/>
        <w:t>ted by law.</w:t>
      </w:r>
    </w:p>
    <w:p w:rsidR="00F54943" w:rsidRPr="00283AA7" w:rsidRDefault="00F54943">
      <w:pPr>
        <w:rPr>
          <w:rFonts w:ascii="Calibri" w:hAnsi="Calibri"/>
          <w:szCs w:val="24"/>
        </w:rPr>
      </w:pPr>
    </w:p>
    <w:p w:rsidR="00F54943" w:rsidRPr="00283AA7" w:rsidRDefault="00F54943" w:rsidP="00F54943">
      <w:pPr>
        <w:ind w:firstLine="720"/>
        <w:rPr>
          <w:rFonts w:ascii="Calibri" w:hAnsi="Calibri"/>
          <w:szCs w:val="24"/>
        </w:rPr>
      </w:pPr>
      <w:r w:rsidRPr="00283AA7">
        <w:rPr>
          <w:rFonts w:ascii="Calibri" w:hAnsi="Calibri"/>
          <w:szCs w:val="24"/>
        </w:rPr>
        <w:t>All information collection and recordkeeping activities in this submission are consistent with the guidelines listed above.</w:t>
      </w:r>
    </w:p>
    <w:p w:rsidR="00F54943" w:rsidRPr="00283AA7" w:rsidRDefault="00F54943">
      <w:pPr>
        <w:outlineLvl w:val="0"/>
        <w:rPr>
          <w:rFonts w:ascii="Calibri" w:hAnsi="Calibri"/>
          <w:b/>
          <w:szCs w:val="24"/>
        </w:rPr>
      </w:pPr>
    </w:p>
    <w:p w:rsidR="00F54943" w:rsidRPr="00283AA7" w:rsidRDefault="00F54943">
      <w:pPr>
        <w:outlineLvl w:val="0"/>
        <w:rPr>
          <w:rFonts w:ascii="Calibri" w:hAnsi="Calibri"/>
          <w:szCs w:val="24"/>
        </w:rPr>
      </w:pPr>
      <w:r w:rsidRPr="00283AA7">
        <w:rPr>
          <w:rFonts w:ascii="Calibri" w:hAnsi="Calibri"/>
          <w:b/>
          <w:szCs w:val="24"/>
        </w:rPr>
        <w:t>8.   Consultation with Persons outside the Agency:</w:t>
      </w:r>
    </w:p>
    <w:p w:rsidR="00F54943" w:rsidRPr="00283AA7" w:rsidRDefault="00F54943">
      <w:pPr>
        <w:rPr>
          <w:rFonts w:ascii="Calibri" w:hAnsi="Calibri"/>
          <w:szCs w:val="24"/>
        </w:rPr>
      </w:pPr>
    </w:p>
    <w:p w:rsidR="00D12766" w:rsidRPr="00283AA7" w:rsidRDefault="00F54943" w:rsidP="00D12766">
      <w:pPr>
        <w:ind w:firstLine="720"/>
        <w:rPr>
          <w:rFonts w:ascii="Calibri" w:hAnsi="Calibri"/>
          <w:szCs w:val="24"/>
        </w:rPr>
      </w:pPr>
      <w:r w:rsidRPr="00283AA7">
        <w:rPr>
          <w:rFonts w:ascii="Calibri" w:hAnsi="Calibri"/>
          <w:szCs w:val="24"/>
        </w:rPr>
        <w:t>FSIS has consulted with the Ad Council and JWT in developing this research.</w:t>
      </w:r>
      <w:r w:rsidR="00D12766" w:rsidRPr="00D12766">
        <w:rPr>
          <w:rFonts w:ascii="Calibri" w:hAnsi="Calibri"/>
          <w:szCs w:val="24"/>
        </w:rPr>
        <w:t xml:space="preserve"> </w:t>
      </w:r>
      <w:r w:rsidR="00D12766">
        <w:rPr>
          <w:rFonts w:ascii="Calibri" w:hAnsi="Calibri"/>
          <w:szCs w:val="24"/>
        </w:rPr>
        <w:t xml:space="preserve"> FSIS published a 30 day notice in the Federal Register (76 FR 28727; May 18, 2011).  The Agency received two public comments. One of the comments did not deal with the information collection per se. The other comment was submitted by the Center for Science in the Public Interest. This comment objected to the answer option on questions 13 and 14 because it mislead consumers. In response, we revised the answer option from “Cook meat, poultry, and fish to a safe temperature (e.g., 160 degrees formeat using a food thermometer” to “Use a food thermometer to make sure that meat, poultry, and fish have been cooked to a safe temperature (e.g., 160 degrees for ground beef).” CSPI also objected to the use of statements of “separate meat and dairy while cooking, boil milk before drinking, wash meat or chicken before cooking” as potentially misleading consumers.  In response, we removed these three answer options from question 13. However, we kept them in question 14 but changed the question language to say, “There are some steps that are important to take when preparing food at home to help prevent food poisoning and others that are not necessary. Please indicate, in your opinion, how important or unimportant the following steps are with regard to preventing food poisoning in your home.”</w:t>
      </w:r>
    </w:p>
    <w:p w:rsidR="00F54943" w:rsidRPr="00283AA7" w:rsidRDefault="00F54943">
      <w:pPr>
        <w:rPr>
          <w:rFonts w:ascii="Calibri" w:hAnsi="Calibri"/>
          <w:b/>
          <w:szCs w:val="24"/>
        </w:rPr>
      </w:pPr>
    </w:p>
    <w:p w:rsidR="00F54943" w:rsidRPr="00283AA7" w:rsidRDefault="00F54943">
      <w:pPr>
        <w:outlineLvl w:val="0"/>
        <w:rPr>
          <w:rFonts w:ascii="Calibri" w:hAnsi="Calibri"/>
          <w:b/>
          <w:szCs w:val="24"/>
        </w:rPr>
      </w:pPr>
      <w:r w:rsidRPr="00283AA7">
        <w:rPr>
          <w:rFonts w:ascii="Calibri" w:hAnsi="Calibri"/>
          <w:b/>
          <w:szCs w:val="24"/>
        </w:rPr>
        <w:t>9.</w:t>
      </w:r>
      <w:r w:rsidRPr="00283AA7">
        <w:rPr>
          <w:rFonts w:ascii="Calibri" w:hAnsi="Calibri"/>
          <w:b/>
          <w:szCs w:val="24"/>
        </w:rPr>
        <w:tab/>
        <w:t>Payment or Gifts to Respondents:</w:t>
      </w:r>
    </w:p>
    <w:p w:rsidR="00F54943" w:rsidRPr="00283AA7" w:rsidRDefault="00F54943">
      <w:pPr>
        <w:rPr>
          <w:rFonts w:ascii="Calibri" w:hAnsi="Calibri"/>
          <w:b/>
          <w:szCs w:val="24"/>
        </w:rPr>
      </w:pPr>
    </w:p>
    <w:p w:rsidR="00F54943" w:rsidRPr="00283AA7" w:rsidRDefault="00F54943">
      <w:pPr>
        <w:rPr>
          <w:rFonts w:ascii="Calibri" w:hAnsi="Calibri"/>
          <w:szCs w:val="24"/>
        </w:rPr>
      </w:pPr>
      <w:r w:rsidRPr="00283AA7">
        <w:rPr>
          <w:rFonts w:ascii="Calibri" w:hAnsi="Calibri"/>
          <w:b/>
          <w:szCs w:val="24"/>
        </w:rPr>
        <w:tab/>
      </w:r>
      <w:r w:rsidRPr="00283AA7">
        <w:rPr>
          <w:rFonts w:ascii="Calibri" w:hAnsi="Calibri"/>
          <w:szCs w:val="24"/>
        </w:rPr>
        <w:t>Respondents will not receive financial compensation for their participation in the survey.</w:t>
      </w:r>
    </w:p>
    <w:p w:rsidR="00F54943" w:rsidRPr="00283AA7" w:rsidRDefault="00F54943">
      <w:pPr>
        <w:rPr>
          <w:rFonts w:ascii="Calibri" w:hAnsi="Calibri"/>
          <w:b/>
          <w:szCs w:val="24"/>
        </w:rPr>
      </w:pPr>
    </w:p>
    <w:p w:rsidR="00F54943" w:rsidRPr="00283AA7" w:rsidRDefault="00F54943">
      <w:pPr>
        <w:outlineLvl w:val="0"/>
        <w:rPr>
          <w:rFonts w:ascii="Calibri" w:hAnsi="Calibri"/>
          <w:b/>
          <w:szCs w:val="24"/>
        </w:rPr>
      </w:pPr>
      <w:r w:rsidRPr="00283AA7">
        <w:rPr>
          <w:rFonts w:ascii="Calibri" w:hAnsi="Calibri"/>
          <w:b/>
          <w:szCs w:val="24"/>
        </w:rPr>
        <w:t>10.   Confidentiality Provided To Respondents:</w:t>
      </w:r>
    </w:p>
    <w:p w:rsidR="00F54943" w:rsidRPr="00283AA7" w:rsidRDefault="00F54943">
      <w:pPr>
        <w:rPr>
          <w:rFonts w:ascii="Calibri" w:hAnsi="Calibri"/>
          <w:b/>
          <w:szCs w:val="24"/>
        </w:rPr>
      </w:pPr>
    </w:p>
    <w:p w:rsidR="00F54943" w:rsidRPr="00283AA7" w:rsidRDefault="00F54943" w:rsidP="00F54943">
      <w:pPr>
        <w:ind w:firstLine="720"/>
        <w:rPr>
          <w:rFonts w:ascii="Calibri" w:hAnsi="Calibri"/>
          <w:szCs w:val="24"/>
        </w:rPr>
      </w:pPr>
      <w:r w:rsidRPr="00283AA7">
        <w:rPr>
          <w:rFonts w:ascii="Calibri" w:hAnsi="Calibri" w:cs="Arial"/>
          <w:szCs w:val="24"/>
        </w:rPr>
        <w:t>The survey, while asking a range of personal questions – educational attainment, household income, food habits, etc</w:t>
      </w:r>
      <w:r>
        <w:rPr>
          <w:rFonts w:ascii="Calibri" w:hAnsi="Calibri" w:cs="Arial"/>
          <w:szCs w:val="24"/>
        </w:rPr>
        <w:t>.</w:t>
      </w:r>
      <w:r w:rsidRPr="00283AA7">
        <w:rPr>
          <w:rFonts w:ascii="Calibri" w:hAnsi="Calibri" w:cs="Arial"/>
          <w:szCs w:val="24"/>
        </w:rPr>
        <w:t xml:space="preserve"> – will not be personally identifiable to the respondent. All identities will be kept anonymous, and r</w:t>
      </w:r>
      <w:r>
        <w:rPr>
          <w:rFonts w:ascii="Calibri" w:hAnsi="Calibri" w:cs="Arial"/>
          <w:szCs w:val="24"/>
        </w:rPr>
        <w:t xml:space="preserve">espondents will be so notified </w:t>
      </w:r>
      <w:r w:rsidRPr="00283AA7">
        <w:rPr>
          <w:rFonts w:ascii="Calibri" w:hAnsi="Calibri" w:cs="Arial"/>
          <w:szCs w:val="24"/>
        </w:rPr>
        <w:t>during the survey.</w:t>
      </w:r>
    </w:p>
    <w:p w:rsidR="00F54943" w:rsidRPr="00283AA7" w:rsidRDefault="00F54943">
      <w:pPr>
        <w:rPr>
          <w:rFonts w:ascii="Calibri" w:hAnsi="Calibri"/>
          <w:szCs w:val="24"/>
        </w:rPr>
      </w:pPr>
    </w:p>
    <w:p w:rsidR="00F54943" w:rsidRPr="00283AA7" w:rsidRDefault="00F54943">
      <w:pPr>
        <w:outlineLvl w:val="0"/>
        <w:rPr>
          <w:rFonts w:ascii="Calibri" w:hAnsi="Calibri"/>
          <w:b/>
          <w:szCs w:val="24"/>
        </w:rPr>
      </w:pPr>
      <w:r w:rsidRPr="00283AA7">
        <w:rPr>
          <w:rFonts w:ascii="Calibri" w:hAnsi="Calibri"/>
          <w:b/>
          <w:szCs w:val="24"/>
        </w:rPr>
        <w:t>11.  Questions of a Sensitive Nature:</w:t>
      </w:r>
    </w:p>
    <w:p w:rsidR="00F54943" w:rsidRPr="00283AA7" w:rsidRDefault="00F54943">
      <w:pPr>
        <w:rPr>
          <w:rFonts w:ascii="Calibri" w:hAnsi="Calibri"/>
          <w:b/>
          <w:szCs w:val="24"/>
        </w:rPr>
      </w:pPr>
    </w:p>
    <w:p w:rsidR="00F54943" w:rsidRPr="00283AA7" w:rsidRDefault="00F54943">
      <w:pPr>
        <w:ind w:firstLine="720"/>
        <w:outlineLvl w:val="0"/>
        <w:rPr>
          <w:rFonts w:ascii="Calibri" w:hAnsi="Calibri"/>
          <w:szCs w:val="24"/>
        </w:rPr>
      </w:pPr>
      <w:r w:rsidRPr="00283AA7">
        <w:rPr>
          <w:rFonts w:ascii="Calibri" w:hAnsi="Calibri"/>
          <w:szCs w:val="24"/>
        </w:rPr>
        <w:lastRenderedPageBreak/>
        <w:t>The applicants are not asked to furnish any information of a sensitive nature.</w:t>
      </w:r>
    </w:p>
    <w:p w:rsidR="00F54943" w:rsidRPr="00283AA7" w:rsidRDefault="00F54943">
      <w:pPr>
        <w:rPr>
          <w:rFonts w:ascii="Calibri" w:hAnsi="Calibri"/>
          <w:b/>
          <w:szCs w:val="24"/>
        </w:rPr>
      </w:pPr>
    </w:p>
    <w:p w:rsidR="00F54943" w:rsidRPr="00283AA7" w:rsidRDefault="00F54943">
      <w:pPr>
        <w:outlineLvl w:val="0"/>
        <w:rPr>
          <w:rFonts w:ascii="Calibri" w:hAnsi="Calibri"/>
          <w:b/>
          <w:szCs w:val="24"/>
        </w:rPr>
      </w:pPr>
      <w:r w:rsidRPr="00283AA7">
        <w:rPr>
          <w:rFonts w:ascii="Calibri" w:hAnsi="Calibri"/>
          <w:b/>
          <w:szCs w:val="24"/>
        </w:rPr>
        <w:t>12.  Estimate of Burden</w:t>
      </w:r>
    </w:p>
    <w:p w:rsidR="00F54943" w:rsidRPr="00283AA7" w:rsidRDefault="00F54943">
      <w:pPr>
        <w:rPr>
          <w:rFonts w:ascii="Calibri" w:hAnsi="Calibri"/>
          <w:szCs w:val="24"/>
        </w:rPr>
      </w:pPr>
    </w:p>
    <w:p w:rsidR="00F54943" w:rsidRPr="00283AA7" w:rsidRDefault="00F54943" w:rsidP="00F54943">
      <w:pPr>
        <w:ind w:firstLine="720"/>
        <w:rPr>
          <w:rFonts w:ascii="Calibri" w:hAnsi="Calibri" w:cs="Courier"/>
          <w:b/>
          <w:bCs/>
          <w:szCs w:val="24"/>
        </w:rPr>
      </w:pPr>
      <w:r w:rsidRPr="00283AA7">
        <w:rPr>
          <w:rFonts w:ascii="Calibri" w:hAnsi="Calibri"/>
          <w:szCs w:val="24"/>
        </w:rPr>
        <w:t xml:space="preserve">The Ad Council estimates that in order to recruit </w:t>
      </w:r>
      <w:r>
        <w:rPr>
          <w:rFonts w:ascii="Calibri" w:hAnsi="Calibri"/>
          <w:szCs w:val="24"/>
        </w:rPr>
        <w:t>1200</w:t>
      </w:r>
      <w:r w:rsidRPr="00283AA7">
        <w:rPr>
          <w:rFonts w:ascii="Calibri" w:hAnsi="Calibri"/>
          <w:szCs w:val="24"/>
        </w:rPr>
        <w:t xml:space="preserve"> respondents for English </w:t>
      </w:r>
      <w:r>
        <w:rPr>
          <w:rFonts w:ascii="Calibri" w:hAnsi="Calibri"/>
          <w:szCs w:val="24"/>
        </w:rPr>
        <w:t xml:space="preserve">and Spanish </w:t>
      </w:r>
      <w:r w:rsidRPr="00283AA7">
        <w:rPr>
          <w:rFonts w:ascii="Calibri" w:hAnsi="Calibri"/>
          <w:szCs w:val="24"/>
        </w:rPr>
        <w:t>language survey</w:t>
      </w:r>
      <w:r>
        <w:rPr>
          <w:rFonts w:ascii="Calibri" w:hAnsi="Calibri"/>
          <w:szCs w:val="24"/>
        </w:rPr>
        <w:t>s</w:t>
      </w:r>
      <w:r w:rsidRPr="00283AA7">
        <w:rPr>
          <w:rFonts w:ascii="Calibri" w:hAnsi="Calibri"/>
          <w:szCs w:val="24"/>
        </w:rPr>
        <w:t xml:space="preserve">, </w:t>
      </w:r>
      <w:r>
        <w:rPr>
          <w:rFonts w:ascii="Calibri" w:hAnsi="Calibri"/>
          <w:szCs w:val="24"/>
        </w:rPr>
        <w:t>6000</w:t>
      </w:r>
      <w:r w:rsidRPr="00283AA7">
        <w:rPr>
          <w:rFonts w:ascii="Calibri" w:hAnsi="Calibri"/>
          <w:szCs w:val="24"/>
        </w:rPr>
        <w:t xml:space="preserve"> will choose not to respond</w:t>
      </w:r>
      <w:r>
        <w:rPr>
          <w:rFonts w:ascii="Calibri" w:hAnsi="Calibri"/>
          <w:szCs w:val="24"/>
        </w:rPr>
        <w:t xml:space="preserve"> or won’t qualify and will spend 2 minutes being administered screening questions prior to termination</w:t>
      </w:r>
      <w:r w:rsidRPr="00283AA7">
        <w:rPr>
          <w:rFonts w:ascii="Calibri" w:hAnsi="Calibri" w:cs="Courier"/>
          <w:bCs/>
          <w:szCs w:val="24"/>
        </w:rPr>
        <w:t xml:space="preserve">. The </w:t>
      </w:r>
      <w:r>
        <w:rPr>
          <w:rFonts w:ascii="Calibri" w:hAnsi="Calibri" w:cs="Courier"/>
          <w:bCs/>
          <w:szCs w:val="24"/>
        </w:rPr>
        <w:t>1200</w:t>
      </w:r>
      <w:r w:rsidRPr="00283AA7">
        <w:rPr>
          <w:rFonts w:ascii="Calibri" w:hAnsi="Calibri" w:cs="Courier"/>
          <w:bCs/>
          <w:szCs w:val="24"/>
        </w:rPr>
        <w:t xml:space="preserve"> respondents</w:t>
      </w:r>
      <w:r>
        <w:rPr>
          <w:rFonts w:ascii="Calibri" w:hAnsi="Calibri" w:cs="Courier"/>
          <w:bCs/>
          <w:szCs w:val="24"/>
        </w:rPr>
        <w:t xml:space="preserve"> (English and Spanish)</w:t>
      </w:r>
      <w:r w:rsidRPr="00283AA7">
        <w:rPr>
          <w:rFonts w:ascii="Calibri" w:hAnsi="Calibri" w:cs="Courier"/>
          <w:bCs/>
          <w:szCs w:val="24"/>
        </w:rPr>
        <w:t xml:space="preserve"> who qualify will</w:t>
      </w:r>
      <w:r>
        <w:rPr>
          <w:rFonts w:ascii="Calibri" w:hAnsi="Calibri" w:cs="Courier"/>
          <w:bCs/>
          <w:szCs w:val="24"/>
        </w:rPr>
        <w:t xml:space="preserve"> each</w:t>
      </w:r>
      <w:r w:rsidRPr="00283AA7">
        <w:rPr>
          <w:rFonts w:ascii="Calibri" w:hAnsi="Calibri" w:cs="Courier"/>
          <w:bCs/>
          <w:szCs w:val="24"/>
        </w:rPr>
        <w:t xml:space="preserve"> spend approx. 15 minutes answering the survey. The total burden for the </w:t>
      </w:r>
      <w:r>
        <w:rPr>
          <w:rFonts w:ascii="Calibri" w:hAnsi="Calibri" w:cs="Courier"/>
          <w:bCs/>
          <w:szCs w:val="24"/>
        </w:rPr>
        <w:t xml:space="preserve">collection </w:t>
      </w:r>
      <w:r w:rsidRPr="00283AA7">
        <w:rPr>
          <w:rFonts w:ascii="Calibri" w:hAnsi="Calibri" w:cs="Courier"/>
          <w:bCs/>
          <w:szCs w:val="24"/>
        </w:rPr>
        <w:t xml:space="preserve">is </w:t>
      </w:r>
      <w:r>
        <w:rPr>
          <w:rFonts w:ascii="Calibri" w:hAnsi="Calibri" w:cs="Courier"/>
          <w:bCs/>
          <w:szCs w:val="24"/>
        </w:rPr>
        <w:t>1200</w:t>
      </w:r>
      <w:r w:rsidRPr="00283AA7">
        <w:rPr>
          <w:rFonts w:ascii="Calibri" w:hAnsi="Calibri" w:cs="Courier"/>
          <w:bCs/>
          <w:szCs w:val="24"/>
        </w:rPr>
        <w:t xml:space="preserve"> survey respondents and a total of </w:t>
      </w:r>
      <w:r>
        <w:rPr>
          <w:rFonts w:ascii="Calibri" w:hAnsi="Calibri" w:cs="Courier"/>
          <w:bCs/>
          <w:szCs w:val="24"/>
        </w:rPr>
        <w:t>500</w:t>
      </w:r>
      <w:r w:rsidRPr="00283AA7">
        <w:rPr>
          <w:rFonts w:ascii="Calibri" w:hAnsi="Calibri" w:cs="Courier"/>
          <w:bCs/>
          <w:szCs w:val="24"/>
        </w:rPr>
        <w:t xml:space="preserve"> burden hours.</w:t>
      </w:r>
    </w:p>
    <w:p w:rsidR="00F54943" w:rsidRPr="00283AA7" w:rsidRDefault="00F54943" w:rsidP="00F54943">
      <w:pPr>
        <w:jc w:val="center"/>
        <w:rPr>
          <w:rFonts w:ascii="Calibri" w:hAnsi="Calibri" w:cs="Courier"/>
          <w:b/>
          <w:bCs/>
          <w:szCs w:val="24"/>
        </w:rPr>
      </w:pPr>
    </w:p>
    <w:p w:rsidR="00F54943" w:rsidRDefault="00F54943" w:rsidP="00F54943">
      <w:pPr>
        <w:jc w:val="center"/>
        <w:rPr>
          <w:rFonts w:ascii="Calibri" w:hAnsi="Calibri"/>
          <w:b/>
          <w:szCs w:val="24"/>
        </w:rPr>
      </w:pPr>
    </w:p>
    <w:p w:rsidR="00F54943" w:rsidRDefault="00F54943" w:rsidP="00F54943">
      <w:pPr>
        <w:jc w:val="center"/>
        <w:rPr>
          <w:rFonts w:ascii="Calibri" w:hAnsi="Calibri"/>
          <w:b/>
          <w:szCs w:val="24"/>
        </w:rPr>
      </w:pPr>
    </w:p>
    <w:p w:rsidR="00F54943" w:rsidRDefault="00F54943" w:rsidP="00F54943">
      <w:pPr>
        <w:jc w:val="center"/>
        <w:rPr>
          <w:rFonts w:ascii="Calibri" w:hAnsi="Calibri"/>
          <w:b/>
          <w:szCs w:val="24"/>
        </w:rPr>
      </w:pPr>
    </w:p>
    <w:p w:rsidR="00F54943" w:rsidRDefault="00F54943" w:rsidP="00F54943">
      <w:pPr>
        <w:jc w:val="center"/>
        <w:rPr>
          <w:rFonts w:ascii="Calibri" w:hAnsi="Calibri"/>
          <w:b/>
          <w:szCs w:val="24"/>
        </w:rPr>
      </w:pPr>
    </w:p>
    <w:p w:rsidR="00F54943" w:rsidRDefault="00F54943" w:rsidP="00F54943">
      <w:pPr>
        <w:jc w:val="center"/>
        <w:rPr>
          <w:rFonts w:ascii="Calibri" w:hAnsi="Calibri"/>
          <w:b/>
          <w:szCs w:val="24"/>
        </w:rPr>
      </w:pPr>
    </w:p>
    <w:p w:rsidR="00F54943" w:rsidRDefault="00F54943" w:rsidP="00F54943">
      <w:pPr>
        <w:jc w:val="center"/>
        <w:rPr>
          <w:rFonts w:ascii="Calibri" w:hAnsi="Calibri"/>
          <w:b/>
          <w:szCs w:val="24"/>
        </w:rPr>
      </w:pPr>
    </w:p>
    <w:p w:rsidR="00F54943" w:rsidRDefault="00F54943" w:rsidP="00F54943">
      <w:pPr>
        <w:jc w:val="center"/>
        <w:rPr>
          <w:rFonts w:ascii="Calibri" w:hAnsi="Calibri"/>
          <w:b/>
          <w:szCs w:val="24"/>
        </w:rPr>
      </w:pPr>
    </w:p>
    <w:p w:rsidR="00F54943" w:rsidRDefault="00F54943" w:rsidP="00F54943">
      <w:pPr>
        <w:jc w:val="center"/>
        <w:rPr>
          <w:rFonts w:ascii="Calibri" w:hAnsi="Calibri"/>
          <w:b/>
          <w:szCs w:val="24"/>
        </w:rPr>
      </w:pPr>
    </w:p>
    <w:p w:rsidR="00F54943" w:rsidRDefault="00F54943" w:rsidP="00F54943">
      <w:pPr>
        <w:jc w:val="center"/>
        <w:rPr>
          <w:rFonts w:ascii="Calibri" w:hAnsi="Calibri"/>
          <w:b/>
          <w:szCs w:val="24"/>
        </w:rPr>
      </w:pPr>
    </w:p>
    <w:p w:rsidR="00F54943" w:rsidRDefault="00F54943" w:rsidP="00F54943">
      <w:pPr>
        <w:jc w:val="center"/>
        <w:rPr>
          <w:rFonts w:ascii="Calibri" w:hAnsi="Calibri"/>
          <w:b/>
          <w:szCs w:val="24"/>
        </w:rPr>
      </w:pPr>
    </w:p>
    <w:p w:rsidR="00F54943" w:rsidRDefault="00F54943" w:rsidP="00F54943">
      <w:pPr>
        <w:jc w:val="center"/>
        <w:rPr>
          <w:rFonts w:ascii="Calibri" w:hAnsi="Calibri"/>
          <w:b/>
          <w:szCs w:val="24"/>
        </w:rPr>
      </w:pPr>
    </w:p>
    <w:p w:rsidR="00F54943" w:rsidRDefault="00F54943" w:rsidP="00F54943">
      <w:pPr>
        <w:jc w:val="center"/>
        <w:rPr>
          <w:rFonts w:ascii="Calibri" w:hAnsi="Calibri"/>
          <w:b/>
          <w:szCs w:val="24"/>
        </w:rPr>
      </w:pPr>
    </w:p>
    <w:p w:rsidR="00F54943" w:rsidRDefault="00F54943" w:rsidP="00F54943">
      <w:pPr>
        <w:jc w:val="center"/>
        <w:rPr>
          <w:rFonts w:ascii="Calibri" w:hAnsi="Calibri"/>
          <w:b/>
          <w:szCs w:val="24"/>
        </w:rPr>
      </w:pPr>
    </w:p>
    <w:p w:rsidR="00F54943" w:rsidRPr="00283AA7" w:rsidRDefault="00F54943" w:rsidP="00F54943">
      <w:pPr>
        <w:jc w:val="center"/>
        <w:rPr>
          <w:rFonts w:ascii="Calibri" w:hAnsi="Calibri"/>
          <w:b/>
          <w:szCs w:val="24"/>
        </w:rPr>
      </w:pPr>
      <w:r w:rsidRPr="00283AA7">
        <w:rPr>
          <w:rFonts w:ascii="Calibri" w:hAnsi="Calibri"/>
          <w:b/>
          <w:szCs w:val="24"/>
        </w:rPr>
        <w:t>BURDEN</w:t>
      </w:r>
      <w:r>
        <w:rPr>
          <w:rFonts w:ascii="Calibri" w:hAnsi="Calibri"/>
          <w:b/>
          <w:szCs w:val="24"/>
        </w:rPr>
        <w:t xml:space="preserve"> HOURS</w:t>
      </w:r>
    </w:p>
    <w:tbl>
      <w:tblPr>
        <w:tblW w:w="5000" w:type="pct"/>
        <w:tblLayout w:type="fixed"/>
        <w:tblCellMar>
          <w:left w:w="136" w:type="dxa"/>
          <w:right w:w="136" w:type="dxa"/>
        </w:tblCellMar>
        <w:tblLook w:val="0000"/>
      </w:tblPr>
      <w:tblGrid>
        <w:gridCol w:w="1756"/>
        <w:gridCol w:w="1710"/>
        <w:gridCol w:w="1711"/>
        <w:gridCol w:w="1711"/>
        <w:gridCol w:w="1530"/>
        <w:gridCol w:w="1214"/>
      </w:tblGrid>
      <w:tr w:rsidR="00F54943" w:rsidRPr="00283AA7">
        <w:trPr>
          <w:tblHeader/>
        </w:trPr>
        <w:tc>
          <w:tcPr>
            <w:tcW w:w="912" w:type="pct"/>
            <w:tcBorders>
              <w:top w:val="single" w:sz="7" w:space="0" w:color="000000"/>
              <w:left w:val="double" w:sz="7" w:space="0" w:color="000000"/>
              <w:bottom w:val="single" w:sz="6" w:space="0" w:color="FFFFFF"/>
              <w:right w:val="single" w:sz="6" w:space="0" w:color="FFFFFF"/>
            </w:tcBorders>
            <w:shd w:val="pct10" w:color="000000" w:fill="FFFFFF"/>
            <w:vAlign w:val="center"/>
          </w:tcPr>
          <w:p w:rsidR="00F54943" w:rsidRPr="00283AA7" w:rsidRDefault="00F54943" w:rsidP="00F54943">
            <w:pPr>
              <w:spacing w:line="163" w:lineRule="exact"/>
              <w:jc w:val="center"/>
              <w:rPr>
                <w:rFonts w:ascii="Calibri" w:hAnsi="Calibri"/>
                <w:b/>
                <w:szCs w:val="24"/>
              </w:rPr>
            </w:pPr>
          </w:p>
          <w:p w:rsidR="00F54943" w:rsidRPr="00283AA7" w:rsidRDefault="00F54943" w:rsidP="00F54943">
            <w:pPr>
              <w:jc w:val="center"/>
              <w:rPr>
                <w:rFonts w:ascii="Calibri" w:hAnsi="Calibri"/>
                <w:b/>
                <w:szCs w:val="24"/>
              </w:rPr>
            </w:pPr>
            <w:r w:rsidRPr="00283AA7">
              <w:rPr>
                <w:rFonts w:ascii="Calibri" w:hAnsi="Calibri"/>
                <w:b/>
                <w:szCs w:val="24"/>
              </w:rPr>
              <w:t>Type of</w:t>
            </w:r>
          </w:p>
          <w:p w:rsidR="00F54943" w:rsidRPr="00283AA7" w:rsidRDefault="00F54943" w:rsidP="00F54943">
            <w:pPr>
              <w:jc w:val="center"/>
              <w:rPr>
                <w:rFonts w:ascii="Calibri" w:hAnsi="Calibri"/>
                <w:b/>
                <w:szCs w:val="24"/>
              </w:rPr>
            </w:pPr>
            <w:r w:rsidRPr="00283AA7">
              <w:rPr>
                <w:rFonts w:ascii="Calibri" w:hAnsi="Calibri"/>
                <w:b/>
                <w:szCs w:val="24"/>
              </w:rPr>
              <w:t>Respondent</w:t>
            </w:r>
          </w:p>
        </w:tc>
        <w:tc>
          <w:tcPr>
            <w:tcW w:w="888" w:type="pct"/>
            <w:tcBorders>
              <w:top w:val="single" w:sz="7" w:space="0" w:color="000000"/>
              <w:left w:val="single" w:sz="7" w:space="0" w:color="000000"/>
              <w:bottom w:val="single" w:sz="6" w:space="0" w:color="FFFFFF"/>
              <w:right w:val="single" w:sz="6" w:space="0" w:color="FFFFFF"/>
            </w:tcBorders>
            <w:shd w:val="pct10" w:color="000000" w:fill="FFFFFF"/>
            <w:vAlign w:val="center"/>
          </w:tcPr>
          <w:p w:rsidR="00F54943" w:rsidRPr="00283AA7" w:rsidRDefault="00F54943" w:rsidP="00F54943">
            <w:pPr>
              <w:spacing w:line="163" w:lineRule="exact"/>
              <w:jc w:val="center"/>
              <w:rPr>
                <w:rFonts w:ascii="Calibri" w:hAnsi="Calibri"/>
                <w:b/>
                <w:szCs w:val="24"/>
              </w:rPr>
            </w:pPr>
          </w:p>
          <w:p w:rsidR="00F54943" w:rsidRPr="00283AA7" w:rsidRDefault="00F54943" w:rsidP="00F54943">
            <w:pPr>
              <w:jc w:val="center"/>
              <w:rPr>
                <w:rFonts w:ascii="Calibri" w:hAnsi="Calibri"/>
                <w:b/>
                <w:szCs w:val="24"/>
              </w:rPr>
            </w:pPr>
            <w:r w:rsidRPr="00283AA7">
              <w:rPr>
                <w:rFonts w:ascii="Calibri" w:hAnsi="Calibri"/>
                <w:b/>
                <w:szCs w:val="24"/>
              </w:rPr>
              <w:t>No. of</w:t>
            </w:r>
          </w:p>
          <w:p w:rsidR="00F54943" w:rsidRPr="00283AA7" w:rsidRDefault="00F54943" w:rsidP="00F54943">
            <w:pPr>
              <w:jc w:val="center"/>
              <w:rPr>
                <w:rFonts w:ascii="Calibri" w:hAnsi="Calibri"/>
                <w:b/>
                <w:szCs w:val="24"/>
              </w:rPr>
            </w:pPr>
            <w:r w:rsidRPr="00283AA7">
              <w:rPr>
                <w:rFonts w:ascii="Calibri" w:hAnsi="Calibri"/>
                <w:b/>
                <w:szCs w:val="24"/>
              </w:rPr>
              <w:t>Respondents</w:t>
            </w:r>
          </w:p>
        </w:tc>
        <w:tc>
          <w:tcPr>
            <w:tcW w:w="888" w:type="pct"/>
            <w:tcBorders>
              <w:top w:val="single" w:sz="7" w:space="0" w:color="000000"/>
              <w:left w:val="single" w:sz="7" w:space="0" w:color="000000"/>
              <w:bottom w:val="single" w:sz="6" w:space="0" w:color="FFFFFF"/>
              <w:right w:val="single" w:sz="6" w:space="0" w:color="FFFFFF"/>
            </w:tcBorders>
            <w:shd w:val="pct10" w:color="000000" w:fill="FFFFFF"/>
            <w:vAlign w:val="center"/>
          </w:tcPr>
          <w:p w:rsidR="00F54943" w:rsidRPr="00283AA7" w:rsidRDefault="00F54943" w:rsidP="00F54943">
            <w:pPr>
              <w:jc w:val="center"/>
              <w:rPr>
                <w:rFonts w:ascii="Calibri" w:hAnsi="Calibri"/>
                <w:b/>
                <w:szCs w:val="24"/>
              </w:rPr>
            </w:pPr>
            <w:r w:rsidRPr="00283AA7">
              <w:rPr>
                <w:rFonts w:ascii="Calibri" w:hAnsi="Calibri"/>
                <w:b/>
                <w:szCs w:val="24"/>
              </w:rPr>
              <w:t>No. of Res-</w:t>
            </w:r>
          </w:p>
          <w:p w:rsidR="00F54943" w:rsidRPr="00283AA7" w:rsidRDefault="00F54943" w:rsidP="00F54943">
            <w:pPr>
              <w:jc w:val="center"/>
              <w:rPr>
                <w:rFonts w:ascii="Calibri" w:hAnsi="Calibri"/>
                <w:b/>
                <w:szCs w:val="24"/>
              </w:rPr>
            </w:pPr>
            <w:r w:rsidRPr="00283AA7">
              <w:rPr>
                <w:rFonts w:ascii="Calibri" w:hAnsi="Calibri"/>
                <w:b/>
                <w:szCs w:val="24"/>
              </w:rPr>
              <w:t>ponses per Respondent</w:t>
            </w:r>
          </w:p>
        </w:tc>
        <w:tc>
          <w:tcPr>
            <w:tcW w:w="888" w:type="pct"/>
            <w:tcBorders>
              <w:top w:val="single" w:sz="7" w:space="0" w:color="000000"/>
              <w:left w:val="single" w:sz="7" w:space="0" w:color="000000"/>
              <w:bottom w:val="single" w:sz="6" w:space="0" w:color="FFFFFF"/>
              <w:right w:val="single" w:sz="6" w:space="0" w:color="FFFFFF"/>
            </w:tcBorders>
            <w:shd w:val="pct10" w:color="000000" w:fill="FFFFFF"/>
            <w:vAlign w:val="center"/>
          </w:tcPr>
          <w:p w:rsidR="00F54943" w:rsidRPr="00283AA7" w:rsidRDefault="00F54943" w:rsidP="00F54943">
            <w:pPr>
              <w:spacing w:line="163" w:lineRule="exact"/>
              <w:jc w:val="center"/>
              <w:rPr>
                <w:rFonts w:ascii="Calibri" w:hAnsi="Calibri"/>
                <w:b/>
                <w:szCs w:val="24"/>
              </w:rPr>
            </w:pPr>
          </w:p>
          <w:p w:rsidR="00F54943" w:rsidRPr="00283AA7" w:rsidRDefault="00F54943" w:rsidP="00F54943">
            <w:pPr>
              <w:jc w:val="center"/>
              <w:rPr>
                <w:rFonts w:ascii="Calibri" w:hAnsi="Calibri"/>
                <w:b/>
                <w:szCs w:val="24"/>
              </w:rPr>
            </w:pPr>
            <w:r w:rsidRPr="00283AA7">
              <w:rPr>
                <w:rFonts w:ascii="Calibri" w:hAnsi="Calibri"/>
                <w:b/>
                <w:szCs w:val="24"/>
              </w:rPr>
              <w:t>Total</w:t>
            </w:r>
          </w:p>
          <w:p w:rsidR="00F54943" w:rsidRPr="00283AA7" w:rsidRDefault="00F54943" w:rsidP="00F54943">
            <w:pPr>
              <w:jc w:val="center"/>
              <w:rPr>
                <w:rFonts w:ascii="Calibri" w:hAnsi="Calibri"/>
                <w:b/>
                <w:szCs w:val="24"/>
              </w:rPr>
            </w:pPr>
            <w:r w:rsidRPr="00283AA7">
              <w:rPr>
                <w:rFonts w:ascii="Calibri" w:hAnsi="Calibri"/>
                <w:b/>
                <w:szCs w:val="24"/>
              </w:rPr>
              <w:t>Annual</w:t>
            </w:r>
          </w:p>
          <w:p w:rsidR="00F54943" w:rsidRPr="00283AA7" w:rsidRDefault="00F54943" w:rsidP="00F54943">
            <w:pPr>
              <w:jc w:val="center"/>
              <w:rPr>
                <w:rFonts w:ascii="Calibri" w:hAnsi="Calibri"/>
                <w:b/>
                <w:szCs w:val="24"/>
              </w:rPr>
            </w:pPr>
            <w:r w:rsidRPr="00283AA7">
              <w:rPr>
                <w:rFonts w:ascii="Calibri" w:hAnsi="Calibri"/>
                <w:b/>
                <w:szCs w:val="24"/>
              </w:rPr>
              <w:t>Responses</w:t>
            </w:r>
          </w:p>
        </w:tc>
        <w:tc>
          <w:tcPr>
            <w:tcW w:w="794" w:type="pct"/>
            <w:tcBorders>
              <w:top w:val="single" w:sz="7" w:space="0" w:color="000000"/>
              <w:left w:val="single" w:sz="7" w:space="0" w:color="000000"/>
              <w:bottom w:val="single" w:sz="6" w:space="0" w:color="FFFFFF"/>
              <w:right w:val="single" w:sz="6" w:space="0" w:color="FFFFFF"/>
            </w:tcBorders>
            <w:shd w:val="pct10" w:color="000000" w:fill="FFFFFF"/>
            <w:vAlign w:val="center"/>
          </w:tcPr>
          <w:p w:rsidR="00F54943" w:rsidRPr="00283AA7" w:rsidRDefault="00F54943" w:rsidP="00F54943">
            <w:pPr>
              <w:spacing w:line="163" w:lineRule="exact"/>
              <w:jc w:val="center"/>
              <w:rPr>
                <w:rFonts w:ascii="Calibri" w:hAnsi="Calibri"/>
                <w:b/>
                <w:szCs w:val="24"/>
              </w:rPr>
            </w:pPr>
          </w:p>
          <w:p w:rsidR="00F54943" w:rsidRPr="00283AA7" w:rsidRDefault="00F54943" w:rsidP="00F54943">
            <w:pPr>
              <w:jc w:val="center"/>
              <w:rPr>
                <w:rFonts w:ascii="Calibri" w:hAnsi="Calibri"/>
                <w:b/>
                <w:szCs w:val="24"/>
              </w:rPr>
            </w:pPr>
            <w:r w:rsidRPr="00283AA7">
              <w:rPr>
                <w:rFonts w:ascii="Calibri" w:hAnsi="Calibri"/>
                <w:b/>
                <w:szCs w:val="24"/>
              </w:rPr>
              <w:t>Time for Response in Mins.</w:t>
            </w:r>
          </w:p>
        </w:tc>
        <w:tc>
          <w:tcPr>
            <w:tcW w:w="630" w:type="pct"/>
            <w:tcBorders>
              <w:top w:val="single" w:sz="7" w:space="0" w:color="000000"/>
              <w:left w:val="single" w:sz="7" w:space="0" w:color="000000"/>
              <w:bottom w:val="single" w:sz="6" w:space="0" w:color="FFFFFF"/>
              <w:right w:val="double" w:sz="7" w:space="0" w:color="000000"/>
            </w:tcBorders>
            <w:shd w:val="pct10" w:color="000000" w:fill="FFFFFF"/>
            <w:vAlign w:val="center"/>
          </w:tcPr>
          <w:p w:rsidR="00F54943" w:rsidRPr="00283AA7" w:rsidRDefault="00F54943" w:rsidP="00F54943">
            <w:pPr>
              <w:spacing w:line="163" w:lineRule="exact"/>
              <w:jc w:val="center"/>
              <w:rPr>
                <w:rFonts w:ascii="Calibri" w:hAnsi="Calibri"/>
                <w:b/>
                <w:szCs w:val="24"/>
              </w:rPr>
            </w:pPr>
          </w:p>
          <w:p w:rsidR="00F54943" w:rsidRPr="00283AA7" w:rsidRDefault="00F54943" w:rsidP="00F54943">
            <w:pPr>
              <w:jc w:val="center"/>
              <w:rPr>
                <w:rFonts w:ascii="Calibri" w:hAnsi="Calibri"/>
                <w:b/>
                <w:szCs w:val="24"/>
              </w:rPr>
            </w:pPr>
            <w:r w:rsidRPr="00283AA7">
              <w:rPr>
                <w:rFonts w:ascii="Calibri" w:hAnsi="Calibri"/>
                <w:b/>
                <w:szCs w:val="24"/>
              </w:rPr>
              <w:t>Total Annual Time in Hours</w:t>
            </w:r>
          </w:p>
        </w:tc>
      </w:tr>
      <w:tr w:rsidR="00F54943" w:rsidRPr="00283AA7">
        <w:tc>
          <w:tcPr>
            <w:tcW w:w="912" w:type="pct"/>
            <w:tcBorders>
              <w:top w:val="single" w:sz="7" w:space="0" w:color="000000"/>
              <w:left w:val="double" w:sz="7" w:space="0" w:color="000000"/>
              <w:bottom w:val="single" w:sz="6" w:space="0" w:color="FFFFFF"/>
              <w:right w:val="single" w:sz="6" w:space="0" w:color="FFFFFF"/>
            </w:tcBorders>
          </w:tcPr>
          <w:p w:rsidR="00F54943" w:rsidRPr="00283AA7" w:rsidRDefault="00F54943" w:rsidP="00F54943">
            <w:pPr>
              <w:rPr>
                <w:rFonts w:ascii="Calibri" w:hAnsi="Calibri"/>
                <w:szCs w:val="24"/>
              </w:rPr>
            </w:pPr>
            <w:r w:rsidRPr="00283AA7">
              <w:rPr>
                <w:rFonts w:ascii="Calibri" w:hAnsi="Calibri"/>
                <w:szCs w:val="24"/>
              </w:rPr>
              <w:t>Survey Respondents</w:t>
            </w:r>
            <w:r>
              <w:rPr>
                <w:rFonts w:ascii="Calibri" w:hAnsi="Calibri"/>
                <w:szCs w:val="24"/>
              </w:rPr>
              <w:t xml:space="preserve"> - English</w:t>
            </w:r>
          </w:p>
        </w:tc>
        <w:tc>
          <w:tcPr>
            <w:tcW w:w="888" w:type="pct"/>
            <w:tcBorders>
              <w:top w:val="single" w:sz="7" w:space="0" w:color="000000"/>
              <w:left w:val="single" w:sz="7" w:space="0" w:color="000000"/>
              <w:bottom w:val="single" w:sz="6" w:space="0" w:color="FFFFFF"/>
              <w:right w:val="single" w:sz="6" w:space="0" w:color="FFFFFF"/>
            </w:tcBorders>
            <w:vAlign w:val="center"/>
          </w:tcPr>
          <w:p w:rsidR="00F54943" w:rsidRPr="00283AA7" w:rsidRDefault="00F54943" w:rsidP="00F54943">
            <w:pPr>
              <w:jc w:val="center"/>
              <w:rPr>
                <w:rFonts w:ascii="Calibri" w:hAnsi="Calibri"/>
                <w:szCs w:val="24"/>
              </w:rPr>
            </w:pPr>
            <w:r>
              <w:rPr>
                <w:rFonts w:ascii="Calibri" w:hAnsi="Calibri"/>
                <w:szCs w:val="24"/>
              </w:rPr>
              <w:t>600</w:t>
            </w:r>
          </w:p>
        </w:tc>
        <w:tc>
          <w:tcPr>
            <w:tcW w:w="888" w:type="pct"/>
            <w:tcBorders>
              <w:top w:val="single" w:sz="7" w:space="0" w:color="000000"/>
              <w:left w:val="single" w:sz="7" w:space="0" w:color="000000"/>
              <w:bottom w:val="single" w:sz="6" w:space="0" w:color="FFFFFF"/>
              <w:right w:val="single" w:sz="6" w:space="0" w:color="FFFFFF"/>
            </w:tcBorders>
            <w:vAlign w:val="center"/>
          </w:tcPr>
          <w:p w:rsidR="00F54943" w:rsidRPr="00283AA7" w:rsidRDefault="00F54943" w:rsidP="00F54943">
            <w:pPr>
              <w:jc w:val="center"/>
              <w:rPr>
                <w:rFonts w:ascii="Calibri" w:hAnsi="Calibri"/>
                <w:szCs w:val="24"/>
              </w:rPr>
            </w:pPr>
            <w:r w:rsidRPr="00283AA7">
              <w:rPr>
                <w:rFonts w:ascii="Calibri" w:hAnsi="Calibri"/>
                <w:szCs w:val="24"/>
              </w:rPr>
              <w:t>1</w:t>
            </w:r>
          </w:p>
        </w:tc>
        <w:tc>
          <w:tcPr>
            <w:tcW w:w="888" w:type="pct"/>
            <w:tcBorders>
              <w:top w:val="single" w:sz="7" w:space="0" w:color="000000"/>
              <w:left w:val="single" w:sz="7" w:space="0" w:color="000000"/>
              <w:bottom w:val="single" w:sz="6" w:space="0" w:color="FFFFFF"/>
              <w:right w:val="single" w:sz="6" w:space="0" w:color="FFFFFF"/>
            </w:tcBorders>
            <w:vAlign w:val="center"/>
          </w:tcPr>
          <w:p w:rsidR="00F54943" w:rsidRPr="00283AA7" w:rsidRDefault="00F54943" w:rsidP="00F54943">
            <w:pPr>
              <w:jc w:val="center"/>
              <w:rPr>
                <w:rFonts w:ascii="Calibri" w:hAnsi="Calibri"/>
                <w:szCs w:val="24"/>
              </w:rPr>
            </w:pPr>
            <w:r>
              <w:rPr>
                <w:rFonts w:ascii="Calibri" w:hAnsi="Calibri"/>
                <w:szCs w:val="24"/>
              </w:rPr>
              <w:t>600</w:t>
            </w:r>
          </w:p>
        </w:tc>
        <w:tc>
          <w:tcPr>
            <w:tcW w:w="794" w:type="pct"/>
            <w:tcBorders>
              <w:top w:val="single" w:sz="7" w:space="0" w:color="000000"/>
              <w:left w:val="single" w:sz="7" w:space="0" w:color="000000"/>
              <w:bottom w:val="single" w:sz="6" w:space="0" w:color="FFFFFF"/>
              <w:right w:val="single" w:sz="6" w:space="0" w:color="FFFFFF"/>
            </w:tcBorders>
            <w:vAlign w:val="center"/>
          </w:tcPr>
          <w:p w:rsidR="00F54943" w:rsidRPr="00283AA7" w:rsidRDefault="00F54943" w:rsidP="00F54943">
            <w:pPr>
              <w:jc w:val="center"/>
              <w:rPr>
                <w:rFonts w:ascii="Calibri" w:hAnsi="Calibri"/>
                <w:szCs w:val="24"/>
              </w:rPr>
            </w:pPr>
            <w:r w:rsidRPr="00283AA7">
              <w:rPr>
                <w:rFonts w:ascii="Calibri" w:hAnsi="Calibri"/>
                <w:szCs w:val="24"/>
              </w:rPr>
              <w:t>15</w:t>
            </w:r>
          </w:p>
        </w:tc>
        <w:tc>
          <w:tcPr>
            <w:tcW w:w="630" w:type="pct"/>
            <w:tcBorders>
              <w:top w:val="single" w:sz="7" w:space="0" w:color="000000"/>
              <w:left w:val="single" w:sz="7" w:space="0" w:color="000000"/>
              <w:bottom w:val="single" w:sz="6" w:space="0" w:color="FFFFFF"/>
              <w:right w:val="double" w:sz="7" w:space="0" w:color="000000"/>
            </w:tcBorders>
            <w:vAlign w:val="center"/>
          </w:tcPr>
          <w:p w:rsidR="00F54943" w:rsidRPr="00283AA7" w:rsidRDefault="00F54943" w:rsidP="00F54943">
            <w:pPr>
              <w:jc w:val="center"/>
              <w:rPr>
                <w:rFonts w:ascii="Calibri" w:hAnsi="Calibri"/>
                <w:szCs w:val="24"/>
              </w:rPr>
            </w:pPr>
            <w:r>
              <w:rPr>
                <w:rFonts w:ascii="Calibri" w:hAnsi="Calibri"/>
                <w:szCs w:val="24"/>
              </w:rPr>
              <w:t>150</w:t>
            </w:r>
          </w:p>
        </w:tc>
      </w:tr>
      <w:tr w:rsidR="00F54943" w:rsidRPr="00283AA7">
        <w:trPr>
          <w:trHeight w:val="676"/>
        </w:trPr>
        <w:tc>
          <w:tcPr>
            <w:tcW w:w="912" w:type="pct"/>
            <w:tcBorders>
              <w:top w:val="single" w:sz="7" w:space="0" w:color="000000"/>
              <w:left w:val="double" w:sz="7" w:space="0" w:color="000000"/>
              <w:bottom w:val="double" w:sz="7" w:space="0" w:color="000000"/>
              <w:right w:val="single" w:sz="6" w:space="0" w:color="FFFFFF"/>
            </w:tcBorders>
          </w:tcPr>
          <w:p w:rsidR="00F54943" w:rsidRPr="00283AA7" w:rsidRDefault="00F54943" w:rsidP="00F54943">
            <w:pPr>
              <w:rPr>
                <w:rFonts w:ascii="Calibri" w:hAnsi="Calibri"/>
                <w:szCs w:val="24"/>
              </w:rPr>
            </w:pPr>
            <w:r w:rsidRPr="00283AA7">
              <w:rPr>
                <w:rFonts w:ascii="Calibri" w:hAnsi="Calibri"/>
                <w:szCs w:val="24"/>
              </w:rPr>
              <w:t>Survey Respondents</w:t>
            </w:r>
            <w:r>
              <w:rPr>
                <w:rFonts w:ascii="Calibri" w:hAnsi="Calibri"/>
                <w:szCs w:val="24"/>
              </w:rPr>
              <w:t xml:space="preserve"> – Spanish</w:t>
            </w:r>
          </w:p>
        </w:tc>
        <w:tc>
          <w:tcPr>
            <w:tcW w:w="888" w:type="pct"/>
            <w:tcBorders>
              <w:top w:val="single" w:sz="7" w:space="0" w:color="000000"/>
              <w:left w:val="single" w:sz="7" w:space="0" w:color="000000"/>
              <w:bottom w:val="double" w:sz="7" w:space="0" w:color="000000"/>
              <w:right w:val="single" w:sz="6" w:space="0" w:color="FFFFFF"/>
            </w:tcBorders>
            <w:vAlign w:val="center"/>
          </w:tcPr>
          <w:p w:rsidR="00F54943" w:rsidRPr="00283AA7" w:rsidRDefault="00F54943" w:rsidP="00F54943">
            <w:pPr>
              <w:spacing w:after="58"/>
              <w:jc w:val="center"/>
              <w:rPr>
                <w:rFonts w:ascii="Calibri" w:hAnsi="Calibri"/>
                <w:szCs w:val="24"/>
              </w:rPr>
            </w:pPr>
            <w:r>
              <w:rPr>
                <w:rFonts w:ascii="Calibri" w:hAnsi="Calibri"/>
                <w:szCs w:val="24"/>
              </w:rPr>
              <w:t>600</w:t>
            </w:r>
          </w:p>
        </w:tc>
        <w:tc>
          <w:tcPr>
            <w:tcW w:w="888" w:type="pct"/>
            <w:tcBorders>
              <w:top w:val="single" w:sz="7" w:space="0" w:color="000000"/>
              <w:left w:val="single" w:sz="7" w:space="0" w:color="000000"/>
              <w:bottom w:val="double" w:sz="7" w:space="0" w:color="000000"/>
              <w:right w:val="single" w:sz="6" w:space="0" w:color="FFFFFF"/>
            </w:tcBorders>
            <w:vAlign w:val="center"/>
          </w:tcPr>
          <w:p w:rsidR="00F54943" w:rsidRDefault="00F54943" w:rsidP="00F54943">
            <w:pPr>
              <w:spacing w:after="58"/>
              <w:jc w:val="center"/>
              <w:rPr>
                <w:rFonts w:ascii="Calibri" w:hAnsi="Calibri"/>
                <w:szCs w:val="24"/>
              </w:rPr>
            </w:pPr>
            <w:r>
              <w:rPr>
                <w:rFonts w:ascii="Calibri" w:hAnsi="Calibri"/>
                <w:szCs w:val="24"/>
              </w:rPr>
              <w:t>1</w:t>
            </w:r>
          </w:p>
        </w:tc>
        <w:tc>
          <w:tcPr>
            <w:tcW w:w="888" w:type="pct"/>
            <w:tcBorders>
              <w:top w:val="single" w:sz="7" w:space="0" w:color="000000"/>
              <w:left w:val="single" w:sz="7" w:space="0" w:color="000000"/>
              <w:bottom w:val="double" w:sz="7" w:space="0" w:color="000000"/>
              <w:right w:val="single" w:sz="6" w:space="0" w:color="FFFFFF"/>
            </w:tcBorders>
            <w:vAlign w:val="center"/>
          </w:tcPr>
          <w:p w:rsidR="00F54943" w:rsidRDefault="00F54943" w:rsidP="00F54943">
            <w:pPr>
              <w:spacing w:after="58"/>
              <w:jc w:val="center"/>
              <w:rPr>
                <w:rFonts w:ascii="Calibri" w:hAnsi="Calibri"/>
                <w:szCs w:val="24"/>
              </w:rPr>
            </w:pPr>
            <w:r>
              <w:rPr>
                <w:rFonts w:ascii="Calibri" w:hAnsi="Calibri"/>
                <w:szCs w:val="24"/>
              </w:rPr>
              <w:t>600</w:t>
            </w:r>
          </w:p>
        </w:tc>
        <w:tc>
          <w:tcPr>
            <w:tcW w:w="794" w:type="pct"/>
            <w:tcBorders>
              <w:top w:val="single" w:sz="7" w:space="0" w:color="000000"/>
              <w:left w:val="single" w:sz="7" w:space="0" w:color="000000"/>
              <w:bottom w:val="double" w:sz="7" w:space="0" w:color="000000"/>
              <w:right w:val="single" w:sz="6" w:space="0" w:color="FFFFFF"/>
            </w:tcBorders>
            <w:vAlign w:val="center"/>
          </w:tcPr>
          <w:p w:rsidR="00F54943" w:rsidRPr="00283AA7" w:rsidRDefault="00F54943" w:rsidP="00F54943">
            <w:pPr>
              <w:spacing w:after="58"/>
              <w:jc w:val="center"/>
              <w:rPr>
                <w:rFonts w:ascii="Calibri" w:hAnsi="Calibri"/>
                <w:szCs w:val="24"/>
              </w:rPr>
            </w:pPr>
            <w:r>
              <w:rPr>
                <w:rFonts w:ascii="Calibri" w:hAnsi="Calibri"/>
                <w:szCs w:val="24"/>
              </w:rPr>
              <w:t>15</w:t>
            </w:r>
          </w:p>
        </w:tc>
        <w:tc>
          <w:tcPr>
            <w:tcW w:w="630" w:type="pct"/>
            <w:tcBorders>
              <w:top w:val="single" w:sz="7" w:space="0" w:color="000000"/>
              <w:left w:val="single" w:sz="7" w:space="0" w:color="000000"/>
              <w:bottom w:val="double" w:sz="7" w:space="0" w:color="000000"/>
              <w:right w:val="double" w:sz="7" w:space="0" w:color="000000"/>
            </w:tcBorders>
            <w:vAlign w:val="center"/>
          </w:tcPr>
          <w:p w:rsidR="00F54943" w:rsidRDefault="00F54943" w:rsidP="00F54943">
            <w:pPr>
              <w:spacing w:after="58"/>
              <w:jc w:val="center"/>
              <w:rPr>
                <w:rFonts w:ascii="Calibri" w:hAnsi="Calibri"/>
                <w:szCs w:val="24"/>
              </w:rPr>
            </w:pPr>
            <w:r>
              <w:rPr>
                <w:rFonts w:ascii="Calibri" w:hAnsi="Calibri"/>
                <w:szCs w:val="24"/>
              </w:rPr>
              <w:t>150</w:t>
            </w:r>
          </w:p>
        </w:tc>
      </w:tr>
      <w:tr w:rsidR="00F54943" w:rsidRPr="00283AA7">
        <w:tc>
          <w:tcPr>
            <w:tcW w:w="912" w:type="pct"/>
            <w:tcBorders>
              <w:top w:val="single" w:sz="7" w:space="0" w:color="000000"/>
              <w:left w:val="double" w:sz="7" w:space="0" w:color="000000"/>
              <w:bottom w:val="double" w:sz="7" w:space="0" w:color="000000"/>
              <w:right w:val="single" w:sz="6" w:space="0" w:color="FFFFFF"/>
            </w:tcBorders>
          </w:tcPr>
          <w:p w:rsidR="00F54943" w:rsidRPr="00283AA7" w:rsidRDefault="00F54943" w:rsidP="00F54943">
            <w:pPr>
              <w:rPr>
                <w:rFonts w:ascii="Calibri" w:hAnsi="Calibri"/>
                <w:szCs w:val="24"/>
              </w:rPr>
            </w:pPr>
            <w:r>
              <w:rPr>
                <w:rFonts w:ascii="Calibri" w:hAnsi="Calibri"/>
                <w:szCs w:val="24"/>
              </w:rPr>
              <w:t>Survey Non-respondents: English and Spanish</w:t>
            </w:r>
          </w:p>
        </w:tc>
        <w:tc>
          <w:tcPr>
            <w:tcW w:w="888" w:type="pct"/>
            <w:tcBorders>
              <w:top w:val="single" w:sz="7" w:space="0" w:color="000000"/>
              <w:left w:val="single" w:sz="7" w:space="0" w:color="000000"/>
              <w:bottom w:val="double" w:sz="7" w:space="0" w:color="000000"/>
              <w:right w:val="single" w:sz="6" w:space="0" w:color="FFFFFF"/>
            </w:tcBorders>
            <w:vAlign w:val="center"/>
          </w:tcPr>
          <w:p w:rsidR="00F54943" w:rsidRPr="00283AA7" w:rsidRDefault="00F54943" w:rsidP="00F54943">
            <w:pPr>
              <w:spacing w:after="58"/>
              <w:jc w:val="center"/>
              <w:rPr>
                <w:rFonts w:ascii="Calibri" w:hAnsi="Calibri"/>
                <w:szCs w:val="24"/>
              </w:rPr>
            </w:pPr>
            <w:r>
              <w:rPr>
                <w:rFonts w:ascii="Calibri" w:hAnsi="Calibri"/>
                <w:szCs w:val="24"/>
              </w:rPr>
              <w:t>6000</w:t>
            </w:r>
          </w:p>
        </w:tc>
        <w:tc>
          <w:tcPr>
            <w:tcW w:w="888" w:type="pct"/>
            <w:tcBorders>
              <w:top w:val="single" w:sz="7" w:space="0" w:color="000000"/>
              <w:left w:val="single" w:sz="7" w:space="0" w:color="000000"/>
              <w:bottom w:val="double" w:sz="7" w:space="0" w:color="000000"/>
              <w:right w:val="single" w:sz="6" w:space="0" w:color="FFFFFF"/>
            </w:tcBorders>
            <w:vAlign w:val="center"/>
          </w:tcPr>
          <w:p w:rsidR="00F54943" w:rsidRDefault="00F54943" w:rsidP="00F54943">
            <w:pPr>
              <w:spacing w:after="58"/>
              <w:jc w:val="center"/>
              <w:rPr>
                <w:rFonts w:ascii="Calibri" w:hAnsi="Calibri"/>
                <w:szCs w:val="24"/>
              </w:rPr>
            </w:pPr>
            <w:r>
              <w:rPr>
                <w:rFonts w:ascii="Calibri" w:hAnsi="Calibri"/>
                <w:szCs w:val="24"/>
              </w:rPr>
              <w:t>1</w:t>
            </w:r>
          </w:p>
        </w:tc>
        <w:tc>
          <w:tcPr>
            <w:tcW w:w="888" w:type="pct"/>
            <w:tcBorders>
              <w:top w:val="single" w:sz="7" w:space="0" w:color="000000"/>
              <w:left w:val="single" w:sz="7" w:space="0" w:color="000000"/>
              <w:bottom w:val="double" w:sz="7" w:space="0" w:color="000000"/>
              <w:right w:val="single" w:sz="6" w:space="0" w:color="FFFFFF"/>
            </w:tcBorders>
            <w:vAlign w:val="center"/>
          </w:tcPr>
          <w:p w:rsidR="00F54943" w:rsidRDefault="00F54943" w:rsidP="00F54943">
            <w:pPr>
              <w:spacing w:after="58"/>
              <w:jc w:val="center"/>
              <w:rPr>
                <w:rFonts w:ascii="Calibri" w:hAnsi="Calibri"/>
                <w:szCs w:val="24"/>
              </w:rPr>
            </w:pPr>
            <w:r>
              <w:rPr>
                <w:rFonts w:ascii="Calibri" w:hAnsi="Calibri"/>
                <w:szCs w:val="24"/>
              </w:rPr>
              <w:t>6000</w:t>
            </w:r>
          </w:p>
        </w:tc>
        <w:tc>
          <w:tcPr>
            <w:tcW w:w="794" w:type="pct"/>
            <w:tcBorders>
              <w:top w:val="single" w:sz="7" w:space="0" w:color="000000"/>
              <w:left w:val="single" w:sz="7" w:space="0" w:color="000000"/>
              <w:bottom w:val="double" w:sz="7" w:space="0" w:color="000000"/>
              <w:right w:val="single" w:sz="6" w:space="0" w:color="FFFFFF"/>
            </w:tcBorders>
            <w:vAlign w:val="center"/>
          </w:tcPr>
          <w:p w:rsidR="00F54943" w:rsidRPr="00283AA7" w:rsidRDefault="00F54943" w:rsidP="00F54943">
            <w:pPr>
              <w:spacing w:after="58"/>
              <w:jc w:val="center"/>
              <w:rPr>
                <w:rFonts w:ascii="Calibri" w:hAnsi="Calibri"/>
                <w:szCs w:val="24"/>
              </w:rPr>
            </w:pPr>
            <w:r>
              <w:rPr>
                <w:rFonts w:ascii="Calibri" w:hAnsi="Calibri"/>
                <w:szCs w:val="24"/>
              </w:rPr>
              <w:t>2</w:t>
            </w:r>
          </w:p>
        </w:tc>
        <w:tc>
          <w:tcPr>
            <w:tcW w:w="630" w:type="pct"/>
            <w:tcBorders>
              <w:top w:val="single" w:sz="7" w:space="0" w:color="000000"/>
              <w:left w:val="single" w:sz="7" w:space="0" w:color="000000"/>
              <w:bottom w:val="double" w:sz="7" w:space="0" w:color="000000"/>
              <w:right w:val="double" w:sz="7" w:space="0" w:color="000000"/>
            </w:tcBorders>
            <w:vAlign w:val="center"/>
          </w:tcPr>
          <w:p w:rsidR="00F54943" w:rsidRPr="003D2D21" w:rsidRDefault="00F54943" w:rsidP="00F54943">
            <w:pPr>
              <w:spacing w:after="58"/>
              <w:jc w:val="center"/>
              <w:rPr>
                <w:rFonts w:ascii="Calibri" w:hAnsi="Calibri"/>
                <w:szCs w:val="24"/>
              </w:rPr>
            </w:pPr>
            <w:r w:rsidRPr="003D2D21">
              <w:rPr>
                <w:rFonts w:ascii="Calibri" w:hAnsi="Calibri"/>
                <w:szCs w:val="24"/>
              </w:rPr>
              <w:t>200</w:t>
            </w:r>
          </w:p>
        </w:tc>
      </w:tr>
      <w:tr w:rsidR="00F54943" w:rsidRPr="00283AA7">
        <w:tc>
          <w:tcPr>
            <w:tcW w:w="912" w:type="pct"/>
            <w:tcBorders>
              <w:top w:val="single" w:sz="7" w:space="0" w:color="000000"/>
              <w:left w:val="double" w:sz="7" w:space="0" w:color="000000"/>
              <w:bottom w:val="double" w:sz="7" w:space="0" w:color="000000"/>
              <w:right w:val="single" w:sz="6" w:space="0" w:color="FFFFFF"/>
            </w:tcBorders>
          </w:tcPr>
          <w:p w:rsidR="00F54943" w:rsidRPr="00283AA7" w:rsidRDefault="00F54943" w:rsidP="00F54943">
            <w:pPr>
              <w:spacing w:line="163" w:lineRule="exact"/>
              <w:rPr>
                <w:rFonts w:ascii="Calibri" w:hAnsi="Calibri"/>
                <w:szCs w:val="24"/>
              </w:rPr>
            </w:pPr>
          </w:p>
          <w:p w:rsidR="00F54943" w:rsidRPr="00283AA7" w:rsidRDefault="00F54943" w:rsidP="00F54943">
            <w:pPr>
              <w:spacing w:after="58"/>
              <w:rPr>
                <w:rFonts w:ascii="Calibri" w:hAnsi="Calibri"/>
                <w:szCs w:val="24"/>
              </w:rPr>
            </w:pPr>
            <w:r w:rsidRPr="00283AA7">
              <w:rPr>
                <w:rFonts w:ascii="Calibri" w:hAnsi="Calibri"/>
                <w:szCs w:val="24"/>
              </w:rPr>
              <w:t>Total</w:t>
            </w:r>
          </w:p>
        </w:tc>
        <w:tc>
          <w:tcPr>
            <w:tcW w:w="888" w:type="pct"/>
            <w:tcBorders>
              <w:top w:val="single" w:sz="7" w:space="0" w:color="000000"/>
              <w:left w:val="single" w:sz="7" w:space="0" w:color="000000"/>
              <w:bottom w:val="double" w:sz="7" w:space="0" w:color="000000"/>
              <w:right w:val="single" w:sz="6" w:space="0" w:color="FFFFFF"/>
            </w:tcBorders>
            <w:vAlign w:val="center"/>
          </w:tcPr>
          <w:p w:rsidR="00F54943" w:rsidRPr="00283AA7" w:rsidRDefault="00F54943" w:rsidP="00F54943">
            <w:pPr>
              <w:spacing w:after="58"/>
              <w:jc w:val="center"/>
              <w:rPr>
                <w:rFonts w:ascii="Calibri" w:hAnsi="Calibri"/>
                <w:szCs w:val="24"/>
              </w:rPr>
            </w:pPr>
            <w:r>
              <w:rPr>
                <w:rFonts w:ascii="Calibri" w:hAnsi="Calibri"/>
                <w:szCs w:val="24"/>
              </w:rPr>
              <w:t>7200</w:t>
            </w:r>
          </w:p>
        </w:tc>
        <w:tc>
          <w:tcPr>
            <w:tcW w:w="888" w:type="pct"/>
            <w:tcBorders>
              <w:top w:val="single" w:sz="7" w:space="0" w:color="000000"/>
              <w:left w:val="single" w:sz="7" w:space="0" w:color="000000"/>
              <w:bottom w:val="double" w:sz="7" w:space="0" w:color="000000"/>
              <w:right w:val="single" w:sz="6" w:space="0" w:color="FFFFFF"/>
            </w:tcBorders>
            <w:vAlign w:val="center"/>
          </w:tcPr>
          <w:p w:rsidR="00F54943" w:rsidRPr="00283AA7" w:rsidRDefault="00F54943" w:rsidP="00F54943">
            <w:pPr>
              <w:spacing w:after="58"/>
              <w:jc w:val="center"/>
              <w:rPr>
                <w:rFonts w:ascii="Calibri" w:hAnsi="Calibri"/>
                <w:szCs w:val="24"/>
              </w:rPr>
            </w:pPr>
            <w:r>
              <w:rPr>
                <w:rFonts w:ascii="Calibri" w:hAnsi="Calibri"/>
                <w:szCs w:val="24"/>
              </w:rPr>
              <w:t>1</w:t>
            </w:r>
          </w:p>
        </w:tc>
        <w:tc>
          <w:tcPr>
            <w:tcW w:w="888" w:type="pct"/>
            <w:tcBorders>
              <w:top w:val="single" w:sz="7" w:space="0" w:color="000000"/>
              <w:left w:val="single" w:sz="7" w:space="0" w:color="000000"/>
              <w:bottom w:val="double" w:sz="7" w:space="0" w:color="000000"/>
              <w:right w:val="single" w:sz="6" w:space="0" w:color="FFFFFF"/>
            </w:tcBorders>
            <w:vAlign w:val="center"/>
          </w:tcPr>
          <w:p w:rsidR="00F54943" w:rsidRPr="00283AA7" w:rsidRDefault="00F54943" w:rsidP="00F54943">
            <w:pPr>
              <w:spacing w:after="58"/>
              <w:jc w:val="center"/>
              <w:rPr>
                <w:rFonts w:ascii="Calibri" w:hAnsi="Calibri"/>
                <w:szCs w:val="24"/>
              </w:rPr>
            </w:pPr>
            <w:r>
              <w:rPr>
                <w:rFonts w:ascii="Calibri" w:hAnsi="Calibri"/>
                <w:szCs w:val="24"/>
              </w:rPr>
              <w:t>6200</w:t>
            </w:r>
          </w:p>
        </w:tc>
        <w:tc>
          <w:tcPr>
            <w:tcW w:w="794" w:type="pct"/>
            <w:tcBorders>
              <w:top w:val="single" w:sz="7" w:space="0" w:color="000000"/>
              <w:left w:val="single" w:sz="7" w:space="0" w:color="000000"/>
              <w:bottom w:val="double" w:sz="7" w:space="0" w:color="000000"/>
              <w:right w:val="single" w:sz="6" w:space="0" w:color="FFFFFF"/>
            </w:tcBorders>
            <w:vAlign w:val="center"/>
          </w:tcPr>
          <w:p w:rsidR="00F54943" w:rsidRPr="00283AA7" w:rsidRDefault="00F54943" w:rsidP="00F54943">
            <w:pPr>
              <w:spacing w:after="58"/>
              <w:jc w:val="center"/>
              <w:rPr>
                <w:rFonts w:ascii="Calibri" w:hAnsi="Calibri"/>
                <w:szCs w:val="24"/>
              </w:rPr>
            </w:pPr>
            <w:r w:rsidRPr="00283AA7">
              <w:rPr>
                <w:rFonts w:ascii="Calibri" w:hAnsi="Calibri"/>
                <w:szCs w:val="24"/>
              </w:rPr>
              <w:t>15</w:t>
            </w:r>
          </w:p>
        </w:tc>
        <w:tc>
          <w:tcPr>
            <w:tcW w:w="630" w:type="pct"/>
            <w:tcBorders>
              <w:top w:val="single" w:sz="7" w:space="0" w:color="000000"/>
              <w:left w:val="single" w:sz="7" w:space="0" w:color="000000"/>
              <w:bottom w:val="double" w:sz="7" w:space="0" w:color="000000"/>
              <w:right w:val="double" w:sz="7" w:space="0" w:color="000000"/>
            </w:tcBorders>
            <w:vAlign w:val="center"/>
          </w:tcPr>
          <w:p w:rsidR="00F54943" w:rsidRPr="00352ABD" w:rsidRDefault="00F54943" w:rsidP="00F54943">
            <w:pPr>
              <w:spacing w:after="58"/>
              <w:jc w:val="center"/>
              <w:rPr>
                <w:rFonts w:ascii="Calibri" w:hAnsi="Calibri"/>
                <w:b/>
                <w:szCs w:val="24"/>
              </w:rPr>
            </w:pPr>
            <w:r>
              <w:rPr>
                <w:rFonts w:ascii="Calibri" w:hAnsi="Calibri"/>
                <w:b/>
                <w:szCs w:val="24"/>
              </w:rPr>
              <w:t>500</w:t>
            </w:r>
          </w:p>
        </w:tc>
      </w:tr>
    </w:tbl>
    <w:p w:rsidR="00F54943" w:rsidRPr="00283AA7" w:rsidRDefault="00F54943" w:rsidP="00F54943">
      <w:pPr>
        <w:rPr>
          <w:rFonts w:ascii="Calibri" w:hAnsi="Calibri"/>
          <w:i/>
          <w:szCs w:val="24"/>
        </w:rPr>
      </w:pPr>
    </w:p>
    <w:p w:rsidR="00F54943" w:rsidRDefault="00F54943" w:rsidP="00F54943">
      <w:pPr>
        <w:rPr>
          <w:rFonts w:ascii="Calibri" w:hAnsi="Calibri"/>
          <w:b/>
          <w:szCs w:val="24"/>
        </w:rPr>
      </w:pPr>
    </w:p>
    <w:p w:rsidR="00F54943" w:rsidRPr="00283AA7" w:rsidRDefault="00F54943" w:rsidP="00F54943">
      <w:pPr>
        <w:ind w:firstLine="720"/>
        <w:rPr>
          <w:rFonts w:ascii="Calibri" w:hAnsi="Calibri"/>
          <w:szCs w:val="24"/>
        </w:rPr>
      </w:pPr>
      <w:r w:rsidRPr="00283AA7">
        <w:rPr>
          <w:rFonts w:ascii="Calibri" w:hAnsi="Calibri"/>
          <w:szCs w:val="24"/>
        </w:rPr>
        <w:t xml:space="preserve">There are no costs to the respondents other than their time. The Agency estimates that it may cost respondents $12 an hour in loss of potential salary by participating in the survey.  Respondents will spend a total of </w:t>
      </w:r>
      <w:r>
        <w:rPr>
          <w:rFonts w:ascii="Calibri" w:hAnsi="Calibri"/>
          <w:szCs w:val="24"/>
        </w:rPr>
        <w:t>500</w:t>
      </w:r>
      <w:r w:rsidRPr="00283AA7">
        <w:rPr>
          <w:rFonts w:ascii="Calibri" w:hAnsi="Calibri"/>
          <w:szCs w:val="24"/>
        </w:rPr>
        <w:t xml:space="preserve"> hours and </w:t>
      </w:r>
      <w:r>
        <w:rPr>
          <w:rFonts w:ascii="Calibri" w:hAnsi="Calibri"/>
          <w:szCs w:val="24"/>
        </w:rPr>
        <w:t>$6,0</w:t>
      </w:r>
      <w:r w:rsidRPr="00283AA7">
        <w:rPr>
          <w:rFonts w:ascii="Calibri" w:hAnsi="Calibri"/>
          <w:szCs w:val="24"/>
        </w:rPr>
        <w:t xml:space="preserve">00. </w:t>
      </w:r>
    </w:p>
    <w:p w:rsidR="00F54943" w:rsidRPr="00283AA7" w:rsidRDefault="00F54943">
      <w:pPr>
        <w:outlineLvl w:val="0"/>
        <w:rPr>
          <w:rFonts w:ascii="Calibri" w:hAnsi="Calibri"/>
          <w:b/>
          <w:szCs w:val="24"/>
        </w:rPr>
      </w:pPr>
    </w:p>
    <w:p w:rsidR="00F54943" w:rsidRPr="00283AA7" w:rsidRDefault="00F54943">
      <w:pPr>
        <w:outlineLvl w:val="0"/>
        <w:rPr>
          <w:rFonts w:ascii="Calibri" w:hAnsi="Calibri"/>
          <w:b/>
          <w:szCs w:val="24"/>
        </w:rPr>
      </w:pPr>
      <w:r w:rsidRPr="00283AA7">
        <w:rPr>
          <w:rFonts w:ascii="Calibri" w:hAnsi="Calibri"/>
          <w:b/>
          <w:szCs w:val="24"/>
        </w:rPr>
        <w:t>13.</w:t>
      </w:r>
      <w:r w:rsidRPr="00283AA7">
        <w:rPr>
          <w:rFonts w:ascii="Calibri" w:hAnsi="Calibri"/>
          <w:b/>
          <w:szCs w:val="24"/>
        </w:rPr>
        <w:tab/>
        <w:t>Capital and Start-up Cost and Subsequent Maintenance</w:t>
      </w:r>
    </w:p>
    <w:p w:rsidR="00F54943" w:rsidRPr="00283AA7" w:rsidRDefault="00F54943">
      <w:pPr>
        <w:rPr>
          <w:rFonts w:ascii="Calibri" w:hAnsi="Calibri"/>
          <w:b/>
          <w:szCs w:val="24"/>
        </w:rPr>
      </w:pPr>
    </w:p>
    <w:p w:rsidR="00F54943" w:rsidRPr="00283AA7" w:rsidRDefault="00F54943">
      <w:pPr>
        <w:ind w:firstLine="720"/>
        <w:rPr>
          <w:rFonts w:ascii="Calibri" w:hAnsi="Calibri"/>
          <w:szCs w:val="24"/>
        </w:rPr>
      </w:pPr>
      <w:r w:rsidRPr="00283AA7">
        <w:rPr>
          <w:rFonts w:ascii="Calibri" w:hAnsi="Calibri"/>
          <w:szCs w:val="24"/>
        </w:rPr>
        <w:t xml:space="preserve">There are no capital and start-up costs and subsequent maintenance burdens. </w:t>
      </w:r>
    </w:p>
    <w:p w:rsidR="00F54943" w:rsidRPr="00283AA7" w:rsidRDefault="00F54943">
      <w:pPr>
        <w:rPr>
          <w:rFonts w:ascii="Calibri" w:hAnsi="Calibri"/>
          <w:szCs w:val="24"/>
        </w:rPr>
      </w:pPr>
    </w:p>
    <w:p w:rsidR="00F54943" w:rsidRPr="00283AA7" w:rsidRDefault="00F54943">
      <w:pPr>
        <w:outlineLvl w:val="0"/>
        <w:rPr>
          <w:rFonts w:ascii="Calibri" w:hAnsi="Calibri"/>
          <w:szCs w:val="24"/>
        </w:rPr>
      </w:pPr>
      <w:r w:rsidRPr="00283AA7">
        <w:rPr>
          <w:rFonts w:ascii="Calibri" w:hAnsi="Calibri"/>
          <w:b/>
          <w:szCs w:val="24"/>
        </w:rPr>
        <w:t>14.  Annual Cost to Federal Government:</w:t>
      </w:r>
    </w:p>
    <w:p w:rsidR="00F54943" w:rsidRPr="00283AA7" w:rsidRDefault="00F54943">
      <w:pPr>
        <w:ind w:firstLine="720"/>
        <w:rPr>
          <w:rFonts w:ascii="Calibri" w:hAnsi="Calibri"/>
          <w:szCs w:val="24"/>
        </w:rPr>
      </w:pPr>
    </w:p>
    <w:p w:rsidR="00F54943" w:rsidRPr="00283AA7" w:rsidRDefault="00F54943">
      <w:pPr>
        <w:ind w:firstLine="720"/>
        <w:rPr>
          <w:rFonts w:ascii="Calibri" w:hAnsi="Calibri" w:cs="Courier"/>
          <w:szCs w:val="24"/>
        </w:rPr>
      </w:pPr>
      <w:r w:rsidRPr="00283AA7">
        <w:rPr>
          <w:rFonts w:ascii="Calibri" w:hAnsi="Calibri" w:cs="Courier"/>
          <w:szCs w:val="24"/>
        </w:rPr>
        <w:t>The cost to the Federal Government for these information collection requirements is $</w:t>
      </w:r>
      <w:r>
        <w:rPr>
          <w:rFonts w:ascii="Calibri" w:hAnsi="Calibri" w:cs="Courier"/>
          <w:szCs w:val="24"/>
        </w:rPr>
        <w:t xml:space="preserve">70,592 </w:t>
      </w:r>
      <w:r w:rsidRPr="00283AA7">
        <w:rPr>
          <w:rFonts w:ascii="Calibri" w:hAnsi="Calibri" w:cs="Courier"/>
          <w:szCs w:val="24"/>
        </w:rPr>
        <w:t>for the tracking research. The costs arise from data collection, analysis, and reporting.</w:t>
      </w:r>
    </w:p>
    <w:p w:rsidR="00F54943" w:rsidRPr="00283AA7" w:rsidRDefault="00F54943" w:rsidP="00F54943">
      <w:pPr>
        <w:ind w:firstLine="720"/>
        <w:rPr>
          <w:rFonts w:ascii="Calibri" w:hAnsi="Calibri"/>
          <w:szCs w:val="24"/>
        </w:rPr>
      </w:pPr>
    </w:p>
    <w:p w:rsidR="00F54943" w:rsidRDefault="00F54943">
      <w:pPr>
        <w:outlineLvl w:val="0"/>
        <w:rPr>
          <w:rFonts w:ascii="Calibri" w:hAnsi="Calibri"/>
          <w:b/>
          <w:szCs w:val="24"/>
        </w:rPr>
      </w:pPr>
      <w:r w:rsidRPr="00283AA7">
        <w:rPr>
          <w:rFonts w:ascii="Calibri" w:hAnsi="Calibri"/>
          <w:b/>
          <w:szCs w:val="24"/>
        </w:rPr>
        <w:t>15.</w:t>
      </w:r>
      <w:r w:rsidRPr="00283AA7">
        <w:rPr>
          <w:rFonts w:ascii="Calibri" w:hAnsi="Calibri"/>
          <w:szCs w:val="24"/>
        </w:rPr>
        <w:t xml:space="preserve">  </w:t>
      </w:r>
      <w:r w:rsidRPr="00283AA7">
        <w:rPr>
          <w:rFonts w:ascii="Calibri" w:hAnsi="Calibri"/>
          <w:b/>
          <w:szCs w:val="24"/>
        </w:rPr>
        <w:t>Reasons for Changes in Burden:</w:t>
      </w:r>
    </w:p>
    <w:p w:rsidR="008808FF" w:rsidRDefault="008808FF">
      <w:pPr>
        <w:outlineLvl w:val="0"/>
        <w:rPr>
          <w:rFonts w:ascii="Calibri" w:hAnsi="Calibri"/>
          <w:b/>
          <w:szCs w:val="24"/>
        </w:rPr>
      </w:pPr>
    </w:p>
    <w:p w:rsidR="008808FF" w:rsidRPr="008808FF" w:rsidRDefault="008808FF">
      <w:pPr>
        <w:outlineLvl w:val="0"/>
        <w:rPr>
          <w:rFonts w:ascii="Calibri" w:hAnsi="Calibri"/>
          <w:szCs w:val="24"/>
        </w:rPr>
      </w:pPr>
      <w:r>
        <w:rPr>
          <w:rFonts w:ascii="Calibri" w:hAnsi="Calibri"/>
          <w:b/>
          <w:szCs w:val="24"/>
        </w:rPr>
        <w:tab/>
      </w:r>
      <w:r w:rsidRPr="008808FF">
        <w:rPr>
          <w:rFonts w:ascii="Calibri" w:hAnsi="Calibri"/>
          <w:szCs w:val="24"/>
        </w:rPr>
        <w:t>This is a new information collection totaling 500 burden hours.</w:t>
      </w:r>
    </w:p>
    <w:p w:rsidR="00F54943" w:rsidRPr="00283AA7" w:rsidRDefault="00F54943">
      <w:pPr>
        <w:rPr>
          <w:rFonts w:ascii="Calibri" w:hAnsi="Calibri"/>
          <w:szCs w:val="24"/>
        </w:rPr>
      </w:pPr>
    </w:p>
    <w:p w:rsidR="00F54943" w:rsidRPr="00283AA7" w:rsidRDefault="00F54943">
      <w:pPr>
        <w:outlineLvl w:val="0"/>
        <w:rPr>
          <w:rFonts w:ascii="Calibri" w:hAnsi="Calibri"/>
          <w:szCs w:val="24"/>
        </w:rPr>
      </w:pPr>
      <w:r w:rsidRPr="00283AA7">
        <w:rPr>
          <w:rFonts w:ascii="Calibri" w:hAnsi="Calibri"/>
          <w:b/>
          <w:szCs w:val="24"/>
        </w:rPr>
        <w:t>16.</w:t>
      </w:r>
      <w:r w:rsidRPr="00283AA7">
        <w:rPr>
          <w:rFonts w:ascii="Calibri" w:hAnsi="Calibri"/>
          <w:szCs w:val="24"/>
        </w:rPr>
        <w:t xml:space="preserve">  </w:t>
      </w:r>
      <w:r w:rsidRPr="00283AA7">
        <w:rPr>
          <w:rFonts w:ascii="Calibri" w:hAnsi="Calibri"/>
          <w:b/>
          <w:szCs w:val="24"/>
        </w:rPr>
        <w:t>Tabulation, Analyses and Publication Plans:</w:t>
      </w:r>
    </w:p>
    <w:p w:rsidR="00F54943" w:rsidRPr="00283AA7" w:rsidRDefault="00F54943">
      <w:pPr>
        <w:rPr>
          <w:rFonts w:ascii="Calibri" w:hAnsi="Calibri"/>
          <w:szCs w:val="24"/>
        </w:rPr>
      </w:pPr>
    </w:p>
    <w:p w:rsidR="00F54943" w:rsidRPr="00283AA7" w:rsidRDefault="00F54943">
      <w:pPr>
        <w:ind w:firstLine="720"/>
        <w:outlineLvl w:val="0"/>
        <w:rPr>
          <w:rFonts w:ascii="Calibri" w:hAnsi="Calibri"/>
          <w:szCs w:val="24"/>
        </w:rPr>
      </w:pPr>
      <w:r w:rsidRPr="00283AA7">
        <w:rPr>
          <w:rFonts w:ascii="Calibri" w:hAnsi="Calibri"/>
          <w:szCs w:val="24"/>
        </w:rPr>
        <w:t xml:space="preserve">The data and analysis may be </w:t>
      </w:r>
      <w:r>
        <w:rPr>
          <w:rFonts w:ascii="Calibri" w:hAnsi="Calibri"/>
          <w:szCs w:val="24"/>
        </w:rPr>
        <w:t>cited</w:t>
      </w:r>
      <w:r w:rsidRPr="00283AA7">
        <w:rPr>
          <w:rFonts w:ascii="Calibri" w:hAnsi="Calibri"/>
          <w:szCs w:val="24"/>
        </w:rPr>
        <w:t xml:space="preserve"> in press</w:t>
      </w:r>
      <w:r>
        <w:rPr>
          <w:rFonts w:ascii="Calibri" w:hAnsi="Calibri"/>
          <w:szCs w:val="24"/>
        </w:rPr>
        <w:t xml:space="preserve"> coverage surrounding campaign launch</w:t>
      </w:r>
    </w:p>
    <w:p w:rsidR="00F54943" w:rsidRPr="00283AA7" w:rsidRDefault="00F54943">
      <w:pPr>
        <w:rPr>
          <w:rFonts w:ascii="Calibri" w:hAnsi="Calibri"/>
          <w:szCs w:val="24"/>
        </w:rPr>
      </w:pPr>
    </w:p>
    <w:p w:rsidR="00F54943" w:rsidRPr="00283AA7" w:rsidRDefault="00F54943">
      <w:pPr>
        <w:outlineLvl w:val="0"/>
        <w:rPr>
          <w:rFonts w:ascii="Calibri" w:hAnsi="Calibri"/>
          <w:b/>
          <w:szCs w:val="24"/>
        </w:rPr>
      </w:pPr>
      <w:r w:rsidRPr="00283AA7">
        <w:rPr>
          <w:rFonts w:ascii="Calibri" w:hAnsi="Calibri"/>
          <w:b/>
          <w:szCs w:val="24"/>
        </w:rPr>
        <w:t>17.  OMB Approval Number Display:</w:t>
      </w:r>
    </w:p>
    <w:p w:rsidR="00F54943" w:rsidRPr="00283AA7" w:rsidRDefault="00F54943">
      <w:pPr>
        <w:rPr>
          <w:rFonts w:ascii="Calibri" w:hAnsi="Calibri"/>
          <w:b/>
          <w:szCs w:val="24"/>
        </w:rPr>
      </w:pPr>
    </w:p>
    <w:p w:rsidR="00F54943" w:rsidRPr="00283AA7" w:rsidRDefault="00F54943">
      <w:pPr>
        <w:ind w:firstLine="720"/>
        <w:outlineLvl w:val="0"/>
        <w:rPr>
          <w:rFonts w:ascii="Calibri" w:hAnsi="Calibri"/>
          <w:szCs w:val="24"/>
        </w:rPr>
      </w:pPr>
      <w:r w:rsidRPr="00283AA7">
        <w:rPr>
          <w:rFonts w:ascii="Calibri" w:hAnsi="Calibri"/>
          <w:szCs w:val="24"/>
        </w:rPr>
        <w:t>FSIS will display the OMB approval number on the interview guide.</w:t>
      </w:r>
    </w:p>
    <w:p w:rsidR="00F54943" w:rsidRPr="00283AA7" w:rsidRDefault="00F54943">
      <w:pPr>
        <w:outlineLvl w:val="0"/>
        <w:rPr>
          <w:rFonts w:ascii="Calibri" w:hAnsi="Calibri"/>
          <w:b/>
          <w:szCs w:val="24"/>
        </w:rPr>
      </w:pPr>
    </w:p>
    <w:p w:rsidR="00F54943" w:rsidRPr="00283AA7" w:rsidRDefault="00F54943">
      <w:pPr>
        <w:outlineLvl w:val="0"/>
        <w:rPr>
          <w:rFonts w:ascii="Calibri" w:hAnsi="Calibri"/>
          <w:b/>
          <w:szCs w:val="24"/>
        </w:rPr>
      </w:pPr>
      <w:r w:rsidRPr="00283AA7">
        <w:rPr>
          <w:rFonts w:ascii="Calibri" w:hAnsi="Calibri"/>
          <w:b/>
          <w:szCs w:val="24"/>
        </w:rPr>
        <w:t>18.  Exceptions to the Certification:</w:t>
      </w:r>
    </w:p>
    <w:p w:rsidR="00F54943" w:rsidRPr="00283AA7" w:rsidRDefault="00F54943">
      <w:pPr>
        <w:rPr>
          <w:rFonts w:ascii="Calibri" w:hAnsi="Calibri"/>
          <w:b/>
          <w:szCs w:val="24"/>
        </w:rPr>
      </w:pPr>
    </w:p>
    <w:p w:rsidR="00F54943" w:rsidRPr="00283AA7" w:rsidRDefault="00F54943" w:rsidP="00F54943">
      <w:pPr>
        <w:ind w:firstLine="720"/>
        <w:rPr>
          <w:rFonts w:ascii="Calibri" w:hAnsi="Calibri"/>
          <w:szCs w:val="24"/>
        </w:rPr>
      </w:pPr>
      <w:r w:rsidRPr="00283AA7">
        <w:rPr>
          <w:rFonts w:ascii="Calibri" w:hAnsi="Calibri"/>
          <w:szCs w:val="24"/>
        </w:rPr>
        <w:t>There are no exceptions to the certification.  This information collection accords with the certification in item 19 of the OMB 83-I.</w:t>
      </w:r>
    </w:p>
    <w:p w:rsidR="00F54943" w:rsidRPr="00283AA7" w:rsidRDefault="00F54943" w:rsidP="00F54943">
      <w:pPr>
        <w:ind w:firstLine="720"/>
        <w:rPr>
          <w:rFonts w:ascii="Calibri" w:hAnsi="Calibri"/>
          <w:szCs w:val="24"/>
        </w:rPr>
      </w:pPr>
    </w:p>
    <w:p w:rsidR="00F54943" w:rsidRPr="00283AA7" w:rsidRDefault="00F54943" w:rsidP="00F54943">
      <w:pPr>
        <w:jc w:val="center"/>
        <w:rPr>
          <w:rFonts w:ascii="Calibri" w:hAnsi="Calibri" w:cs="Courier"/>
          <w:b/>
          <w:bCs/>
          <w:szCs w:val="24"/>
        </w:rPr>
      </w:pPr>
      <w:r w:rsidRPr="00283AA7">
        <w:rPr>
          <w:rFonts w:ascii="Calibri" w:hAnsi="Calibri" w:cs="Courier"/>
          <w:b/>
          <w:bCs/>
          <w:szCs w:val="24"/>
        </w:rPr>
        <w:t xml:space="preserve">                                                               </w:t>
      </w:r>
    </w:p>
    <w:p w:rsidR="00F54943" w:rsidRPr="00283AA7" w:rsidRDefault="00F54943">
      <w:pPr>
        <w:rPr>
          <w:rFonts w:ascii="Calibri" w:hAnsi="Calibri"/>
          <w:szCs w:val="24"/>
        </w:rPr>
      </w:pPr>
    </w:p>
    <w:sectPr w:rsidR="00F54943" w:rsidRPr="00283AA7" w:rsidSect="00F54943">
      <w:footerReference w:type="default" r:id="rId7"/>
      <w:endnotePr>
        <w:numFmt w:val="decimal"/>
      </w:endnotePr>
      <w:pgSz w:w="12240" w:h="15840"/>
      <w:pgMar w:top="1440" w:right="1440" w:bottom="1440" w:left="1440" w:header="72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B10" w:rsidRDefault="008F3B10">
      <w:r>
        <w:separator/>
      </w:r>
    </w:p>
  </w:endnote>
  <w:endnote w:type="continuationSeparator" w:id="0">
    <w:p w:rsidR="008F3B10" w:rsidRDefault="008F3B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43" w:rsidRDefault="00F54943">
    <w:pPr>
      <w:spacing w:line="240" w:lineRule="exact"/>
    </w:pPr>
  </w:p>
  <w:p w:rsidR="00F54943" w:rsidRDefault="00F54943">
    <w:pPr>
      <w:framePr w:w="12961" w:wrap="notBeside" w:vAnchor="text" w:hAnchor="text" w:x="1" w:y="1"/>
      <w:jc w:val="center"/>
    </w:pPr>
    <w:r>
      <w:t xml:space="preserve">Page </w:t>
    </w:r>
    <w:fldSimple w:instr="PAGE ">
      <w:r w:rsidR="008808FF">
        <w:rPr>
          <w:noProof/>
        </w:rPr>
        <w:t>8</w:t>
      </w:r>
    </w:fldSimple>
  </w:p>
  <w:p w:rsidR="00F54943" w:rsidRDefault="00F5494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B10" w:rsidRDefault="008F3B10">
      <w:r>
        <w:separator/>
      </w:r>
    </w:p>
  </w:footnote>
  <w:footnote w:type="continuationSeparator" w:id="0">
    <w:p w:rsidR="008F3B10" w:rsidRDefault="008F3B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alibri"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alibri"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alibri"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B884016"/>
    <w:multiLevelType w:val="hybridMultilevel"/>
    <w:tmpl w:val="E17E4CA8"/>
    <w:lvl w:ilvl="0" w:tplc="8514CD92">
      <w:start w:val="2"/>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9786AB5"/>
    <w:multiLevelType w:val="hybridMultilevel"/>
    <w:tmpl w:val="8D60106A"/>
    <w:lvl w:ilvl="0" w:tplc="A5C616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4"/>
  </w:num>
  <w:num w:numId="3">
    <w:abstractNumId w:val="3"/>
  </w:num>
  <w:num w:numId="4">
    <w:abstractNumId w:val="11"/>
  </w:num>
  <w:num w:numId="5">
    <w:abstractNumId w:val="10"/>
  </w:num>
  <w:num w:numId="6">
    <w:abstractNumId w:val="6"/>
  </w:num>
  <w:num w:numId="7">
    <w:abstractNumId w:val="1"/>
  </w:num>
  <w:num w:numId="8">
    <w:abstractNumId w:val="5"/>
  </w:num>
  <w:num w:numId="9">
    <w:abstractNumId w:val="7"/>
  </w:num>
  <w:num w:numId="10">
    <w:abstractNumId w:val="0"/>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2290"/>
  </w:hdrShapeDefaults>
  <w:footnotePr>
    <w:footnote w:id="-1"/>
    <w:footnote w:id="0"/>
  </w:footnotePr>
  <w:endnotePr>
    <w:numFmt w:val="decimal"/>
    <w:endnote w:id="-1"/>
    <w:endnote w:id="0"/>
  </w:endnotePr>
  <w:compat/>
  <w:rsids>
    <w:rsidRoot w:val="00092644"/>
    <w:rsid w:val="00092644"/>
    <w:rsid w:val="00171013"/>
    <w:rsid w:val="001838BA"/>
    <w:rsid w:val="002B12D4"/>
    <w:rsid w:val="00364139"/>
    <w:rsid w:val="003A3DE1"/>
    <w:rsid w:val="004B7881"/>
    <w:rsid w:val="00507993"/>
    <w:rsid w:val="005902F9"/>
    <w:rsid w:val="005E44DF"/>
    <w:rsid w:val="007340FF"/>
    <w:rsid w:val="007837A3"/>
    <w:rsid w:val="007B2067"/>
    <w:rsid w:val="008808FF"/>
    <w:rsid w:val="008F3B10"/>
    <w:rsid w:val="00AC3A56"/>
    <w:rsid w:val="00CF04AB"/>
    <w:rsid w:val="00D12766"/>
    <w:rsid w:val="00DA2043"/>
    <w:rsid w:val="00E85C67"/>
    <w:rsid w:val="00F54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1013"/>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1013"/>
  </w:style>
  <w:style w:type="paragraph" w:styleId="BalloonText">
    <w:name w:val="Balloon Text"/>
    <w:basedOn w:val="Normal"/>
    <w:semiHidden/>
    <w:rsid w:val="00171013"/>
    <w:rPr>
      <w:rFonts w:ascii="Tahoma" w:hAnsi="Tahoma" w:cs="Tahoma"/>
      <w:sz w:val="16"/>
      <w:szCs w:val="16"/>
    </w:rPr>
  </w:style>
  <w:style w:type="paragraph" w:styleId="DocumentMap">
    <w:name w:val="Document Map"/>
    <w:basedOn w:val="Normal"/>
    <w:semiHidden/>
    <w:rsid w:val="00171013"/>
    <w:pPr>
      <w:shd w:val="clear" w:color="auto" w:fill="000080"/>
    </w:pPr>
    <w:rPr>
      <w:rFonts w:ascii="Tahoma" w:hAnsi="Tahoma"/>
    </w:rPr>
  </w:style>
  <w:style w:type="paragraph" w:styleId="BodyTextIndent">
    <w:name w:val="Body Text Indent"/>
    <w:basedOn w:val="Normal"/>
    <w:rsid w:val="00171013"/>
    <w:pPr>
      <w:widowControl/>
      <w:tabs>
        <w:tab w:val="left" w:pos="720"/>
      </w:tabs>
      <w:spacing w:after="80"/>
      <w:ind w:left="720" w:hanging="720"/>
    </w:pPr>
    <w:rPr>
      <w:rFonts w:ascii="Times New Roman" w:hAnsi="Times New Roman"/>
      <w:b/>
      <w:snapToGrid/>
    </w:rPr>
  </w:style>
  <w:style w:type="paragraph" w:styleId="HTMLPreformatted">
    <w:name w:val="HTML Preformatted"/>
    <w:basedOn w:val="Normal"/>
    <w:rsid w:val="00320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styleId="CommentReference">
    <w:name w:val="annotation reference"/>
    <w:basedOn w:val="DefaultParagraphFont"/>
    <w:rsid w:val="006E127D"/>
    <w:rPr>
      <w:sz w:val="16"/>
      <w:szCs w:val="16"/>
    </w:rPr>
  </w:style>
  <w:style w:type="paragraph" w:styleId="CommentText">
    <w:name w:val="annotation text"/>
    <w:basedOn w:val="Normal"/>
    <w:link w:val="CommentTextChar"/>
    <w:rsid w:val="006E127D"/>
    <w:rPr>
      <w:sz w:val="20"/>
    </w:rPr>
  </w:style>
  <w:style w:type="character" w:customStyle="1" w:styleId="CommentTextChar">
    <w:name w:val="Comment Text Char"/>
    <w:basedOn w:val="DefaultParagraphFont"/>
    <w:link w:val="CommentText"/>
    <w:rsid w:val="006E127D"/>
    <w:rPr>
      <w:rFonts w:ascii="Courier" w:hAnsi="Courier"/>
      <w:snapToGrid w:val="0"/>
    </w:rPr>
  </w:style>
  <w:style w:type="paragraph" w:styleId="CommentSubject">
    <w:name w:val="annotation subject"/>
    <w:basedOn w:val="CommentText"/>
    <w:next w:val="CommentText"/>
    <w:link w:val="CommentSubjectChar"/>
    <w:rsid w:val="006E127D"/>
    <w:rPr>
      <w:b/>
      <w:bCs/>
    </w:rPr>
  </w:style>
  <w:style w:type="character" w:customStyle="1" w:styleId="CommentSubjectChar">
    <w:name w:val="Comment Subject Char"/>
    <w:basedOn w:val="CommentTextChar"/>
    <w:link w:val="CommentSubject"/>
    <w:rsid w:val="006E127D"/>
    <w:rPr>
      <w:b/>
      <w:bCs/>
    </w:rPr>
  </w:style>
  <w:style w:type="paragraph" w:customStyle="1" w:styleId="ColorfulShading-Accent11">
    <w:name w:val="Colorful Shading - Accent 11"/>
    <w:hidden/>
    <w:uiPriority w:val="99"/>
    <w:semiHidden/>
    <w:rsid w:val="007A1C39"/>
    <w:rPr>
      <w:rFonts w:ascii="Courier" w:hAnsi="Courier"/>
      <w:snapToGrid w:val="0"/>
      <w:sz w:val="24"/>
    </w:rPr>
  </w:style>
  <w:style w:type="paragraph" w:styleId="Header">
    <w:name w:val="header"/>
    <w:basedOn w:val="Normal"/>
    <w:link w:val="HeaderChar"/>
    <w:rsid w:val="00FA1962"/>
    <w:pPr>
      <w:tabs>
        <w:tab w:val="center" w:pos="4680"/>
        <w:tab w:val="right" w:pos="9360"/>
      </w:tabs>
    </w:pPr>
  </w:style>
  <w:style w:type="character" w:customStyle="1" w:styleId="HeaderChar">
    <w:name w:val="Header Char"/>
    <w:basedOn w:val="DefaultParagraphFont"/>
    <w:link w:val="Header"/>
    <w:rsid w:val="00FA1962"/>
    <w:rPr>
      <w:rFonts w:ascii="Courier" w:hAnsi="Courier"/>
      <w:snapToGrid w:val="0"/>
      <w:sz w:val="24"/>
    </w:rPr>
  </w:style>
  <w:style w:type="paragraph" w:styleId="Footer">
    <w:name w:val="footer"/>
    <w:basedOn w:val="Normal"/>
    <w:link w:val="FooterChar"/>
    <w:rsid w:val="00FA1962"/>
    <w:pPr>
      <w:tabs>
        <w:tab w:val="center" w:pos="4680"/>
        <w:tab w:val="right" w:pos="9360"/>
      </w:tabs>
    </w:pPr>
  </w:style>
  <w:style w:type="character" w:customStyle="1" w:styleId="FooterChar">
    <w:name w:val="Footer Char"/>
    <w:basedOn w:val="DefaultParagraphFont"/>
    <w:link w:val="Footer"/>
    <w:rsid w:val="00FA1962"/>
    <w:rPr>
      <w:rFonts w:ascii="Courier" w:hAnsi="Courier"/>
      <w:snapToGrid w:val="0"/>
      <w:sz w:val="24"/>
    </w:rPr>
  </w:style>
</w:styles>
</file>

<file path=word/webSettings.xml><?xml version="1.0" encoding="utf-8"?>
<w:webSettings xmlns:r="http://schemas.openxmlformats.org/officeDocument/2006/relationships" xmlns:w="http://schemas.openxmlformats.org/wordprocessingml/2006/main">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2658</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2011-06-23T15:28:00Z</dcterms:created>
  <dcterms:modified xsi:type="dcterms:W3CDTF">2011-06-24T18:50:00Z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