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6D8" w:rsidRPr="004C01BD" w:rsidRDefault="00DA06D8" w:rsidP="008E6D33">
      <w:pPr>
        <w:rPr>
          <w:b/>
        </w:rPr>
      </w:pPr>
      <w:r w:rsidRPr="004C01BD">
        <w:rPr>
          <w:b/>
          <w:i/>
        </w:rPr>
        <w:t xml:space="preserve">Let’s Move </w:t>
      </w:r>
      <w:r w:rsidRPr="004C01BD">
        <w:rPr>
          <w:b/>
        </w:rPr>
        <w:t xml:space="preserve">Museums, </w:t>
      </w:r>
      <w:r w:rsidRPr="004C01BD">
        <w:rPr>
          <w:b/>
          <w:i/>
        </w:rPr>
        <w:t xml:space="preserve">Let’s Move </w:t>
      </w:r>
      <w:r w:rsidRPr="004C01BD">
        <w:rPr>
          <w:b/>
        </w:rPr>
        <w:t>Gardens – Justification Part A</w:t>
      </w:r>
    </w:p>
    <w:p w:rsidR="00DA06D8" w:rsidRPr="00DA06D8" w:rsidRDefault="00DA06D8" w:rsidP="00DA06D8">
      <w:pPr>
        <w:pStyle w:val="Default"/>
        <w:ind w:left="360"/>
        <w:rPr>
          <w:sz w:val="23"/>
          <w:szCs w:val="23"/>
        </w:rPr>
      </w:pPr>
    </w:p>
    <w:p w:rsidR="00BF706C" w:rsidRPr="00D80C08" w:rsidRDefault="00BF706C" w:rsidP="00BF706C">
      <w:pPr>
        <w:jc w:val="both"/>
        <w:rPr>
          <w:rFonts w:ascii="Arial" w:hAnsi="Arial" w:cs="Arial"/>
          <w:sz w:val="20"/>
        </w:rPr>
      </w:pPr>
      <w:r w:rsidRPr="00D80C08">
        <w:rPr>
          <w:rFonts w:ascii="Arial" w:hAnsi="Arial" w:cs="Arial"/>
          <w:b/>
          <w:sz w:val="20"/>
        </w:rPr>
        <w:t>A.1</w:t>
      </w:r>
      <w:proofErr w:type="gramStart"/>
      <w:r w:rsidRPr="00D80C08">
        <w:rPr>
          <w:rFonts w:ascii="Arial" w:hAnsi="Arial" w:cs="Arial"/>
          <w:sz w:val="20"/>
        </w:rPr>
        <w:t xml:space="preserve">.  </w:t>
      </w:r>
      <w:r w:rsidRPr="00D80C08">
        <w:rPr>
          <w:rFonts w:ascii="Arial" w:hAnsi="Arial" w:cs="Arial"/>
          <w:b/>
          <w:sz w:val="20"/>
        </w:rPr>
        <w:t>Necessity</w:t>
      </w:r>
      <w:proofErr w:type="gramEnd"/>
      <w:r w:rsidRPr="00D80C08">
        <w:rPr>
          <w:rFonts w:ascii="Arial" w:hAnsi="Arial" w:cs="Arial"/>
          <w:b/>
          <w:sz w:val="20"/>
        </w:rPr>
        <w:t xml:space="preserve"> of the Information Collection</w:t>
      </w:r>
    </w:p>
    <w:p w:rsidR="00DA06D8" w:rsidRPr="00DA06D8" w:rsidRDefault="00DA06D8" w:rsidP="00DA06D8">
      <w:pPr>
        <w:pStyle w:val="Default"/>
        <w:ind w:left="360"/>
        <w:rPr>
          <w:sz w:val="23"/>
          <w:szCs w:val="23"/>
        </w:rPr>
      </w:pPr>
    </w:p>
    <w:p w:rsidR="005C5874" w:rsidRDefault="00811736" w:rsidP="005C5874">
      <w:pPr>
        <w:rPr>
          <w:color w:val="365F91"/>
        </w:rPr>
      </w:pPr>
      <w:r>
        <w:t xml:space="preserve">The Institute of Museum and Library Services (IMLS) request clearance for the Call for Participation survey for </w:t>
      </w:r>
      <w:r>
        <w:rPr>
          <w:i/>
        </w:rPr>
        <w:t xml:space="preserve">Let’s Move </w:t>
      </w:r>
      <w:r>
        <w:t xml:space="preserve">Museums, </w:t>
      </w:r>
      <w:r>
        <w:rPr>
          <w:i/>
        </w:rPr>
        <w:t xml:space="preserve">Let’s Move </w:t>
      </w:r>
      <w:r w:rsidR="008E6D33">
        <w:t xml:space="preserve">Gardens under the Paperwork Reduction Act.  IMLS is authorized under the Museum and Library Services Act, </w:t>
      </w:r>
      <w:r w:rsidR="008E6D33">
        <w:rPr>
          <w:b/>
          <w:bCs/>
          <w:sz w:val="23"/>
          <w:szCs w:val="23"/>
        </w:rPr>
        <w:t xml:space="preserve">Sec. 9108. Policy Research, Analysis, Data Collection, and Dissemination </w:t>
      </w:r>
      <w:r w:rsidR="008E6D33">
        <w:rPr>
          <w:sz w:val="23"/>
          <w:szCs w:val="23"/>
        </w:rPr>
        <w:t>to collect data to extend and improve the Nation’s museum, library, and information services.  This data collection is needed to identify museums that are currently or have plans to provide interactive experiences (exhibitions); afterschool, summer and other targeted programs, and food service operations that help fight childhood obesity.  The data collection will help to identify best practices and collect information about the capacity of museums to reach the public with important public health messages.</w:t>
      </w:r>
      <w:r w:rsidR="005C5874" w:rsidRPr="005C5874">
        <w:rPr>
          <w:color w:val="365F91"/>
        </w:rPr>
        <w:t xml:space="preserve"> </w:t>
      </w:r>
    </w:p>
    <w:p w:rsidR="005C5874" w:rsidRDefault="005C5874" w:rsidP="005C5874">
      <w:pPr>
        <w:rPr>
          <w:color w:val="365F91"/>
        </w:rPr>
      </w:pPr>
    </w:p>
    <w:p w:rsidR="008E6D33" w:rsidRDefault="008E6D33" w:rsidP="004C01BD">
      <w:pPr>
        <w:pStyle w:val="Default"/>
        <w:ind w:left="360"/>
        <w:rPr>
          <w:sz w:val="23"/>
          <w:szCs w:val="23"/>
        </w:rPr>
      </w:pPr>
    </w:p>
    <w:p w:rsidR="008E6D33" w:rsidRDefault="008E6D33" w:rsidP="008E6D33">
      <w:pPr>
        <w:pStyle w:val="Default"/>
        <w:rPr>
          <w:sz w:val="23"/>
          <w:szCs w:val="23"/>
        </w:rPr>
      </w:pPr>
    </w:p>
    <w:p w:rsidR="00BF706C" w:rsidRPr="00D80C08" w:rsidRDefault="00BF706C" w:rsidP="00BF706C">
      <w:pPr>
        <w:jc w:val="both"/>
        <w:rPr>
          <w:rFonts w:ascii="Arial" w:hAnsi="Arial" w:cs="Arial"/>
          <w:sz w:val="20"/>
        </w:rPr>
      </w:pPr>
      <w:r w:rsidRPr="00D80C08">
        <w:rPr>
          <w:rFonts w:ascii="Arial" w:hAnsi="Arial" w:cs="Arial"/>
          <w:b/>
          <w:sz w:val="20"/>
        </w:rPr>
        <w:t>A.2</w:t>
      </w:r>
      <w:proofErr w:type="gramStart"/>
      <w:r w:rsidRPr="00D80C08">
        <w:rPr>
          <w:rFonts w:ascii="Arial" w:hAnsi="Arial" w:cs="Arial"/>
          <w:b/>
          <w:sz w:val="20"/>
        </w:rPr>
        <w:t>.  Purposes</w:t>
      </w:r>
      <w:proofErr w:type="gramEnd"/>
      <w:r w:rsidRPr="00D80C08">
        <w:rPr>
          <w:rFonts w:ascii="Arial" w:hAnsi="Arial" w:cs="Arial"/>
          <w:b/>
          <w:sz w:val="20"/>
        </w:rPr>
        <w:t xml:space="preserve"> and Uses of the Data</w:t>
      </w:r>
    </w:p>
    <w:p w:rsidR="00BF706C" w:rsidRDefault="00BF706C" w:rsidP="008E6D33">
      <w:pPr>
        <w:pStyle w:val="Default"/>
        <w:rPr>
          <w:sz w:val="23"/>
          <w:szCs w:val="23"/>
        </w:rPr>
      </w:pPr>
    </w:p>
    <w:p w:rsidR="008E6D33" w:rsidRDefault="008E6D33" w:rsidP="004C01BD">
      <w:pPr>
        <w:pStyle w:val="Default"/>
        <w:ind w:left="360"/>
        <w:rPr>
          <w:sz w:val="23"/>
          <w:szCs w:val="23"/>
        </w:rPr>
      </w:pPr>
      <w:r>
        <w:rPr>
          <w:sz w:val="23"/>
          <w:szCs w:val="23"/>
        </w:rPr>
        <w:t xml:space="preserve">The information collection will be used by IMLS and its Let’s Move partners, the White House Office of Domestic Policy and museum service organizations to assess the level of participation of the nation’s museums in the Let’s Move initiative.  </w:t>
      </w:r>
    </w:p>
    <w:p w:rsidR="005C5874" w:rsidRDefault="005C5874" w:rsidP="005C5874">
      <w:pPr>
        <w:ind w:left="360"/>
        <w:rPr>
          <w:sz w:val="23"/>
          <w:szCs w:val="23"/>
        </w:rPr>
      </w:pPr>
    </w:p>
    <w:p w:rsidR="005C5874" w:rsidRPr="005C5874" w:rsidRDefault="005C5874" w:rsidP="005C5874">
      <w:pPr>
        <w:ind w:left="360"/>
        <w:rPr>
          <w:sz w:val="23"/>
          <w:szCs w:val="23"/>
        </w:rPr>
      </w:pPr>
      <w:r>
        <w:rPr>
          <w:sz w:val="23"/>
          <w:szCs w:val="23"/>
        </w:rPr>
        <w:t xml:space="preserve">The intent of the collection: </w:t>
      </w:r>
    </w:p>
    <w:p w:rsidR="005C5874" w:rsidRPr="005C5874" w:rsidRDefault="005C5874" w:rsidP="005C5874">
      <w:pPr>
        <w:pStyle w:val="ListParagraph"/>
        <w:numPr>
          <w:ilvl w:val="0"/>
          <w:numId w:val="3"/>
        </w:numPr>
        <w:rPr>
          <w:sz w:val="23"/>
          <w:szCs w:val="23"/>
        </w:rPr>
      </w:pPr>
      <w:r w:rsidRPr="005C5874">
        <w:rPr>
          <w:sz w:val="23"/>
          <w:szCs w:val="23"/>
        </w:rPr>
        <w:t xml:space="preserve">Develop a list </w:t>
      </w:r>
      <w:r w:rsidR="007558AB">
        <w:rPr>
          <w:sz w:val="23"/>
          <w:szCs w:val="23"/>
        </w:rPr>
        <w:t xml:space="preserve">of </w:t>
      </w:r>
      <w:r w:rsidRPr="005C5874">
        <w:rPr>
          <w:sz w:val="23"/>
          <w:szCs w:val="23"/>
        </w:rPr>
        <w:t>museums and gardens that are interested in delivering public health messages so that we can provide them with information (products of IMLS-supported grants, examples of best practices, links to resources) to support their efforts.</w:t>
      </w:r>
    </w:p>
    <w:p w:rsidR="005C5874" w:rsidRPr="005C5874" w:rsidRDefault="005C5874" w:rsidP="005C5874">
      <w:pPr>
        <w:pStyle w:val="ListParagraph"/>
        <w:numPr>
          <w:ilvl w:val="0"/>
          <w:numId w:val="3"/>
        </w:numPr>
        <w:rPr>
          <w:sz w:val="23"/>
          <w:szCs w:val="23"/>
        </w:rPr>
      </w:pPr>
      <w:r w:rsidRPr="005C5874">
        <w:rPr>
          <w:sz w:val="23"/>
          <w:szCs w:val="23"/>
        </w:rPr>
        <w:t>Incorporate museums and gardens into the Let’s Move effort and enable them to share information about their activities that promote healthy food choices and physical activity</w:t>
      </w:r>
    </w:p>
    <w:p w:rsidR="005C5874" w:rsidRPr="005C5874" w:rsidRDefault="005C5874" w:rsidP="005C5874">
      <w:pPr>
        <w:pStyle w:val="ListParagraph"/>
        <w:numPr>
          <w:ilvl w:val="0"/>
          <w:numId w:val="3"/>
        </w:numPr>
        <w:rPr>
          <w:sz w:val="23"/>
          <w:szCs w:val="23"/>
        </w:rPr>
      </w:pPr>
      <w:r w:rsidRPr="005C5874">
        <w:rPr>
          <w:sz w:val="23"/>
          <w:szCs w:val="23"/>
        </w:rPr>
        <w:t xml:space="preserve">The list will be used by project partners for follow on activities to </w:t>
      </w:r>
      <w:proofErr w:type="gramStart"/>
      <w:r w:rsidRPr="005C5874">
        <w:rPr>
          <w:sz w:val="23"/>
          <w:szCs w:val="23"/>
        </w:rPr>
        <w:t>help  to</w:t>
      </w:r>
      <w:proofErr w:type="gramEnd"/>
      <w:r w:rsidRPr="005C5874">
        <w:rPr>
          <w:sz w:val="23"/>
          <w:szCs w:val="23"/>
        </w:rPr>
        <w:t xml:space="preserve"> get feedback on implementing Let’ Move activities and programs.</w:t>
      </w:r>
    </w:p>
    <w:p w:rsidR="005C5874" w:rsidRPr="005C5874" w:rsidRDefault="005C5874" w:rsidP="005C5874">
      <w:pPr>
        <w:pStyle w:val="ListParagraph"/>
        <w:numPr>
          <w:ilvl w:val="0"/>
          <w:numId w:val="3"/>
        </w:numPr>
        <w:rPr>
          <w:sz w:val="23"/>
          <w:szCs w:val="23"/>
        </w:rPr>
      </w:pPr>
      <w:r w:rsidRPr="005C5874">
        <w:rPr>
          <w:sz w:val="23"/>
          <w:szCs w:val="23"/>
        </w:rPr>
        <w:t>Participating museums will be contacted about IMLS grant opportunities, but participation in Lets Move Museums and Lets Move Gardens will not be a factor in awarding grants.</w:t>
      </w:r>
    </w:p>
    <w:p w:rsidR="00915267" w:rsidRDefault="00915267" w:rsidP="00915267">
      <w:pPr>
        <w:pStyle w:val="ListParagraph"/>
        <w:rPr>
          <w:sz w:val="23"/>
          <w:szCs w:val="23"/>
        </w:rPr>
      </w:pPr>
    </w:p>
    <w:p w:rsidR="00BF706C" w:rsidRPr="00BF706C" w:rsidRDefault="00BF706C" w:rsidP="00BF706C">
      <w:pPr>
        <w:keepNext/>
        <w:keepLines/>
        <w:jc w:val="both"/>
        <w:rPr>
          <w:rFonts w:ascii="Arial" w:hAnsi="Arial" w:cs="Arial"/>
          <w:sz w:val="20"/>
        </w:rPr>
      </w:pPr>
      <w:r w:rsidRPr="00BF706C">
        <w:rPr>
          <w:rFonts w:ascii="Arial" w:hAnsi="Arial" w:cs="Arial"/>
          <w:b/>
          <w:sz w:val="20"/>
        </w:rPr>
        <w:t>A.3</w:t>
      </w:r>
      <w:proofErr w:type="gramStart"/>
      <w:r w:rsidRPr="00BF706C">
        <w:rPr>
          <w:rFonts w:ascii="Arial" w:hAnsi="Arial" w:cs="Arial"/>
          <w:b/>
          <w:sz w:val="20"/>
        </w:rPr>
        <w:t>.  Use</w:t>
      </w:r>
      <w:proofErr w:type="gramEnd"/>
      <w:r w:rsidRPr="00BF706C">
        <w:rPr>
          <w:rFonts w:ascii="Arial" w:hAnsi="Arial" w:cs="Arial"/>
          <w:b/>
          <w:sz w:val="20"/>
        </w:rPr>
        <w:t xml:space="preserve"> of Information Technology</w:t>
      </w:r>
    </w:p>
    <w:p w:rsidR="004C01BD" w:rsidRDefault="004C01BD" w:rsidP="004C01BD">
      <w:pPr>
        <w:pStyle w:val="Default"/>
        <w:ind w:left="360"/>
        <w:rPr>
          <w:sz w:val="23"/>
          <w:szCs w:val="23"/>
        </w:rPr>
      </w:pPr>
    </w:p>
    <w:p w:rsidR="00915267" w:rsidRDefault="00915267" w:rsidP="004C01BD">
      <w:pPr>
        <w:pStyle w:val="Default"/>
        <w:ind w:left="360"/>
        <w:rPr>
          <w:sz w:val="23"/>
          <w:szCs w:val="23"/>
        </w:rPr>
      </w:pPr>
      <w:r>
        <w:rPr>
          <w:sz w:val="23"/>
          <w:szCs w:val="23"/>
        </w:rPr>
        <w:t>This will be an electronic data collection using government approved service agreement with surveyanlalytics.com</w:t>
      </w:r>
    </w:p>
    <w:p w:rsidR="00915267" w:rsidRDefault="00915267" w:rsidP="00915267">
      <w:pPr>
        <w:pStyle w:val="ListParagraph"/>
        <w:rPr>
          <w:sz w:val="23"/>
          <w:szCs w:val="23"/>
        </w:rPr>
      </w:pPr>
    </w:p>
    <w:p w:rsidR="00BF706C" w:rsidRPr="00D80C08" w:rsidRDefault="00BF706C" w:rsidP="00BF706C">
      <w:pPr>
        <w:keepNext/>
        <w:keepLines/>
        <w:jc w:val="both"/>
        <w:rPr>
          <w:rFonts w:ascii="Arial" w:hAnsi="Arial" w:cs="Arial"/>
          <w:b/>
          <w:sz w:val="20"/>
        </w:rPr>
      </w:pPr>
      <w:r w:rsidRPr="00D80C08">
        <w:rPr>
          <w:rFonts w:ascii="Arial" w:hAnsi="Arial" w:cs="Arial"/>
          <w:b/>
          <w:sz w:val="20"/>
        </w:rPr>
        <w:t>A.4</w:t>
      </w:r>
      <w:proofErr w:type="gramStart"/>
      <w:r w:rsidRPr="00D80C08">
        <w:rPr>
          <w:rFonts w:ascii="Arial" w:hAnsi="Arial" w:cs="Arial"/>
          <w:b/>
          <w:sz w:val="20"/>
        </w:rPr>
        <w:t>.  Efforts</w:t>
      </w:r>
      <w:proofErr w:type="gramEnd"/>
      <w:r w:rsidRPr="00D80C08">
        <w:rPr>
          <w:rFonts w:ascii="Arial" w:hAnsi="Arial" w:cs="Arial"/>
          <w:b/>
          <w:sz w:val="20"/>
        </w:rPr>
        <w:t xml:space="preserve"> to Identify Duplication</w:t>
      </w:r>
    </w:p>
    <w:p w:rsidR="00BF706C" w:rsidRDefault="00BF706C" w:rsidP="00915267">
      <w:pPr>
        <w:pStyle w:val="ListParagraph"/>
        <w:rPr>
          <w:sz w:val="23"/>
          <w:szCs w:val="23"/>
        </w:rPr>
      </w:pPr>
    </w:p>
    <w:p w:rsidR="00915267" w:rsidRDefault="00915267" w:rsidP="004C01BD">
      <w:pPr>
        <w:pStyle w:val="Default"/>
        <w:ind w:left="360"/>
        <w:rPr>
          <w:sz w:val="23"/>
          <w:szCs w:val="23"/>
        </w:rPr>
      </w:pPr>
      <w:r>
        <w:rPr>
          <w:sz w:val="23"/>
          <w:szCs w:val="23"/>
        </w:rPr>
        <w:t>There is no similar data collected in any other data source.</w:t>
      </w:r>
    </w:p>
    <w:p w:rsidR="00915267" w:rsidRDefault="00915267" w:rsidP="00915267">
      <w:pPr>
        <w:pStyle w:val="ListParagraph"/>
        <w:rPr>
          <w:sz w:val="23"/>
          <w:szCs w:val="23"/>
        </w:rPr>
      </w:pPr>
    </w:p>
    <w:p w:rsidR="00BF706C" w:rsidRPr="00D80C08" w:rsidRDefault="00BF706C" w:rsidP="00BF706C">
      <w:pPr>
        <w:keepNext/>
        <w:keepLines/>
        <w:jc w:val="both"/>
        <w:rPr>
          <w:rFonts w:ascii="Arial" w:hAnsi="Arial" w:cs="Arial"/>
          <w:b/>
          <w:sz w:val="20"/>
        </w:rPr>
      </w:pPr>
      <w:r w:rsidRPr="00D80C08">
        <w:rPr>
          <w:rFonts w:ascii="Arial" w:hAnsi="Arial" w:cs="Arial"/>
          <w:b/>
          <w:sz w:val="20"/>
        </w:rPr>
        <w:t>A.5</w:t>
      </w:r>
      <w:proofErr w:type="gramStart"/>
      <w:r w:rsidRPr="00D80C08">
        <w:rPr>
          <w:rFonts w:ascii="Arial" w:hAnsi="Arial" w:cs="Arial"/>
          <w:b/>
          <w:sz w:val="20"/>
        </w:rPr>
        <w:t>.  Method</w:t>
      </w:r>
      <w:proofErr w:type="gramEnd"/>
      <w:r w:rsidRPr="00D80C08">
        <w:rPr>
          <w:rFonts w:ascii="Arial" w:hAnsi="Arial" w:cs="Arial"/>
          <w:b/>
          <w:sz w:val="20"/>
        </w:rPr>
        <w:t xml:space="preserve"> Used to Minimize Burden on Small Businesses</w:t>
      </w:r>
    </w:p>
    <w:p w:rsidR="00BF706C" w:rsidRDefault="00BF706C" w:rsidP="00915267">
      <w:pPr>
        <w:pStyle w:val="ListParagraph"/>
        <w:rPr>
          <w:sz w:val="23"/>
          <w:szCs w:val="23"/>
        </w:rPr>
      </w:pPr>
    </w:p>
    <w:p w:rsidR="00915267" w:rsidRDefault="00915267" w:rsidP="004C01BD">
      <w:pPr>
        <w:pStyle w:val="Default"/>
        <w:ind w:left="360"/>
        <w:rPr>
          <w:sz w:val="23"/>
          <w:szCs w:val="23"/>
        </w:rPr>
      </w:pPr>
      <w:r>
        <w:rPr>
          <w:sz w:val="23"/>
          <w:szCs w:val="23"/>
        </w:rPr>
        <w:lastRenderedPageBreak/>
        <w:t xml:space="preserve">No small business will be </w:t>
      </w:r>
      <w:proofErr w:type="gramStart"/>
      <w:r>
        <w:rPr>
          <w:sz w:val="23"/>
          <w:szCs w:val="23"/>
        </w:rPr>
        <w:t>impacted,</w:t>
      </w:r>
      <w:proofErr w:type="gramEnd"/>
      <w:r>
        <w:rPr>
          <w:sz w:val="23"/>
          <w:szCs w:val="23"/>
        </w:rPr>
        <w:t xml:space="preserve"> however some respondents are small non-profit organization.  Every effort has been made to streamline process.</w:t>
      </w:r>
    </w:p>
    <w:p w:rsidR="00915267" w:rsidRDefault="00915267" w:rsidP="00915267">
      <w:pPr>
        <w:pStyle w:val="ListParagraph"/>
        <w:rPr>
          <w:sz w:val="23"/>
          <w:szCs w:val="23"/>
        </w:rPr>
      </w:pPr>
    </w:p>
    <w:p w:rsidR="00F40028" w:rsidRPr="00D80C08" w:rsidRDefault="00F40028" w:rsidP="00F40028">
      <w:pPr>
        <w:keepNext/>
        <w:keepLines/>
        <w:jc w:val="both"/>
        <w:rPr>
          <w:rFonts w:ascii="Arial" w:hAnsi="Arial" w:cs="Arial"/>
          <w:sz w:val="20"/>
        </w:rPr>
      </w:pPr>
      <w:r w:rsidRPr="00D80C08">
        <w:rPr>
          <w:rFonts w:ascii="Arial" w:hAnsi="Arial" w:cs="Arial"/>
          <w:b/>
          <w:sz w:val="20"/>
        </w:rPr>
        <w:t>A.6</w:t>
      </w:r>
      <w:proofErr w:type="gramStart"/>
      <w:r w:rsidRPr="00D80C08">
        <w:rPr>
          <w:rFonts w:ascii="Arial" w:hAnsi="Arial" w:cs="Arial"/>
          <w:b/>
          <w:sz w:val="20"/>
        </w:rPr>
        <w:t>.  Consequences</w:t>
      </w:r>
      <w:proofErr w:type="gramEnd"/>
      <w:r w:rsidRPr="00D80C08">
        <w:rPr>
          <w:rFonts w:ascii="Arial" w:hAnsi="Arial" w:cs="Arial"/>
          <w:b/>
          <w:sz w:val="20"/>
        </w:rPr>
        <w:t xml:space="preserve"> of Less Frequent Data Collection</w:t>
      </w:r>
    </w:p>
    <w:p w:rsidR="00BF706C" w:rsidRDefault="00BF706C" w:rsidP="00915267">
      <w:pPr>
        <w:pStyle w:val="ListParagraph"/>
        <w:rPr>
          <w:sz w:val="23"/>
          <w:szCs w:val="23"/>
        </w:rPr>
      </w:pPr>
    </w:p>
    <w:p w:rsidR="00915267" w:rsidRPr="00915267" w:rsidRDefault="00915267" w:rsidP="004C01BD">
      <w:pPr>
        <w:pStyle w:val="Default"/>
        <w:ind w:left="360"/>
        <w:rPr>
          <w:sz w:val="23"/>
          <w:szCs w:val="23"/>
        </w:rPr>
      </w:pPr>
      <w:r>
        <w:rPr>
          <w:sz w:val="23"/>
          <w:szCs w:val="23"/>
        </w:rPr>
        <w:t xml:space="preserve">Failure to collect this information would adversely impact effort to assure accountability of museums that participate in </w:t>
      </w:r>
      <w:r>
        <w:rPr>
          <w:i/>
        </w:rPr>
        <w:t xml:space="preserve">Let’s Move </w:t>
      </w:r>
      <w:r>
        <w:t xml:space="preserve">Museums, </w:t>
      </w:r>
      <w:r>
        <w:rPr>
          <w:i/>
        </w:rPr>
        <w:t xml:space="preserve">Let’s Move </w:t>
      </w:r>
      <w:r>
        <w:t>Gardens and would result in inability to share best practices and improve public health programming in the nation’s museums.</w:t>
      </w:r>
    </w:p>
    <w:p w:rsidR="00915267" w:rsidRDefault="00915267" w:rsidP="00915267">
      <w:pPr>
        <w:pStyle w:val="ListParagraph"/>
        <w:rPr>
          <w:sz w:val="23"/>
          <w:szCs w:val="23"/>
        </w:rPr>
      </w:pPr>
    </w:p>
    <w:p w:rsidR="00F40028" w:rsidRPr="00D80C08" w:rsidRDefault="00F40028" w:rsidP="00F40028">
      <w:pPr>
        <w:pStyle w:val="BodyText"/>
        <w:keepNext/>
        <w:keepLines/>
        <w:jc w:val="left"/>
        <w:rPr>
          <w:b/>
          <w:sz w:val="20"/>
        </w:rPr>
      </w:pPr>
      <w:r w:rsidRPr="00D80C08">
        <w:rPr>
          <w:b/>
          <w:sz w:val="20"/>
        </w:rPr>
        <w:t>A.7</w:t>
      </w:r>
      <w:proofErr w:type="gramStart"/>
      <w:r w:rsidRPr="00D80C08">
        <w:rPr>
          <w:b/>
          <w:sz w:val="20"/>
        </w:rPr>
        <w:t>.  Special</w:t>
      </w:r>
      <w:proofErr w:type="gramEnd"/>
      <w:r w:rsidRPr="00D80C08">
        <w:rPr>
          <w:b/>
          <w:sz w:val="20"/>
        </w:rPr>
        <w:t xml:space="preserve"> Circumstances </w:t>
      </w:r>
      <w:r w:rsidRPr="00D80C08">
        <w:rPr>
          <w:b/>
          <w:sz w:val="20"/>
        </w:rPr>
        <w:br/>
      </w:r>
    </w:p>
    <w:p w:rsidR="00915267" w:rsidRDefault="00915267" w:rsidP="004C01BD">
      <w:pPr>
        <w:pStyle w:val="Default"/>
        <w:ind w:left="360"/>
        <w:rPr>
          <w:sz w:val="23"/>
          <w:szCs w:val="23"/>
        </w:rPr>
      </w:pPr>
      <w:r>
        <w:rPr>
          <w:sz w:val="23"/>
          <w:szCs w:val="23"/>
        </w:rPr>
        <w:t>None of the listed conditions apply.</w:t>
      </w:r>
    </w:p>
    <w:p w:rsidR="004C01BD" w:rsidRDefault="004C01BD">
      <w:pPr>
        <w:rPr>
          <w:sz w:val="23"/>
          <w:szCs w:val="23"/>
        </w:rPr>
      </w:pPr>
      <w:r>
        <w:rPr>
          <w:sz w:val="23"/>
          <w:szCs w:val="23"/>
        </w:rPr>
        <w:br w:type="page"/>
      </w:r>
    </w:p>
    <w:p w:rsidR="00915267" w:rsidRDefault="00915267" w:rsidP="00915267">
      <w:pPr>
        <w:pStyle w:val="ListParagraph"/>
        <w:rPr>
          <w:sz w:val="23"/>
          <w:szCs w:val="23"/>
        </w:rPr>
      </w:pPr>
    </w:p>
    <w:p w:rsidR="00F40028" w:rsidRPr="00D80C08" w:rsidRDefault="00F40028" w:rsidP="00F40028">
      <w:pPr>
        <w:pStyle w:val="BodyText"/>
        <w:keepNext/>
        <w:keepLines/>
        <w:rPr>
          <w:b/>
          <w:sz w:val="20"/>
        </w:rPr>
      </w:pPr>
      <w:r w:rsidRPr="00D80C08">
        <w:rPr>
          <w:b/>
          <w:sz w:val="20"/>
        </w:rPr>
        <w:t>A.8</w:t>
      </w:r>
      <w:proofErr w:type="gramStart"/>
      <w:r w:rsidRPr="00D80C08">
        <w:rPr>
          <w:b/>
          <w:sz w:val="20"/>
        </w:rPr>
        <w:t>.  Consultations</w:t>
      </w:r>
      <w:proofErr w:type="gramEnd"/>
      <w:r w:rsidRPr="00D80C08">
        <w:rPr>
          <w:b/>
          <w:sz w:val="20"/>
        </w:rPr>
        <w:t xml:space="preserve"> Outside the Agency</w:t>
      </w:r>
    </w:p>
    <w:p w:rsidR="00F40028" w:rsidRDefault="00F40028" w:rsidP="00915267">
      <w:pPr>
        <w:pStyle w:val="ListParagraph"/>
        <w:rPr>
          <w:sz w:val="23"/>
          <w:szCs w:val="23"/>
        </w:rPr>
      </w:pPr>
    </w:p>
    <w:p w:rsidR="00915267" w:rsidRDefault="00915267" w:rsidP="004C01BD">
      <w:pPr>
        <w:pStyle w:val="Default"/>
        <w:ind w:left="360"/>
        <w:rPr>
          <w:sz w:val="23"/>
          <w:szCs w:val="23"/>
        </w:rPr>
      </w:pPr>
      <w:r>
        <w:rPr>
          <w:sz w:val="23"/>
          <w:szCs w:val="23"/>
        </w:rPr>
        <w:t>N/A</w:t>
      </w:r>
    </w:p>
    <w:p w:rsidR="00915267" w:rsidRDefault="00915267" w:rsidP="00915267">
      <w:pPr>
        <w:pStyle w:val="ListParagraph"/>
        <w:rPr>
          <w:sz w:val="23"/>
          <w:szCs w:val="23"/>
        </w:rPr>
      </w:pPr>
    </w:p>
    <w:p w:rsidR="00F40028" w:rsidRPr="00D80C08" w:rsidRDefault="00F40028" w:rsidP="00F40028">
      <w:pPr>
        <w:pStyle w:val="SL-FlLftSgl"/>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hAnsi="Arial" w:cs="Arial"/>
          <w:b/>
          <w:sz w:val="20"/>
        </w:rPr>
      </w:pPr>
      <w:r w:rsidRPr="00D80C08">
        <w:rPr>
          <w:rFonts w:ascii="Arial" w:hAnsi="Arial" w:cs="Arial"/>
          <w:b/>
          <w:sz w:val="20"/>
        </w:rPr>
        <w:t>A.9</w:t>
      </w:r>
      <w:proofErr w:type="gramStart"/>
      <w:r w:rsidRPr="00D80C08">
        <w:rPr>
          <w:rFonts w:ascii="Arial" w:hAnsi="Arial" w:cs="Arial"/>
          <w:b/>
          <w:sz w:val="20"/>
        </w:rPr>
        <w:t>.  Payments</w:t>
      </w:r>
      <w:proofErr w:type="gramEnd"/>
      <w:r w:rsidRPr="00D80C08">
        <w:rPr>
          <w:rFonts w:ascii="Arial" w:hAnsi="Arial" w:cs="Arial"/>
          <w:b/>
          <w:sz w:val="20"/>
        </w:rPr>
        <w:t xml:space="preserve"> or Gifts to Respondents</w:t>
      </w:r>
    </w:p>
    <w:p w:rsidR="00F40028" w:rsidRDefault="00F40028" w:rsidP="00915267">
      <w:pPr>
        <w:pStyle w:val="ListParagraph"/>
        <w:rPr>
          <w:sz w:val="23"/>
          <w:szCs w:val="23"/>
        </w:rPr>
      </w:pPr>
    </w:p>
    <w:p w:rsidR="00915267" w:rsidRDefault="00915267" w:rsidP="004C01BD">
      <w:pPr>
        <w:pStyle w:val="Default"/>
        <w:ind w:left="360"/>
        <w:rPr>
          <w:sz w:val="23"/>
          <w:szCs w:val="23"/>
        </w:rPr>
      </w:pPr>
      <w:r>
        <w:rPr>
          <w:sz w:val="23"/>
          <w:szCs w:val="23"/>
        </w:rPr>
        <w:t>No payments of gifts are provided to any respondents.</w:t>
      </w:r>
    </w:p>
    <w:p w:rsidR="00915267" w:rsidRDefault="00915267" w:rsidP="00915267">
      <w:pPr>
        <w:pStyle w:val="ListParagraph"/>
        <w:rPr>
          <w:sz w:val="23"/>
          <w:szCs w:val="23"/>
        </w:rPr>
      </w:pPr>
    </w:p>
    <w:p w:rsidR="00F40028" w:rsidRPr="00D80C08" w:rsidRDefault="00F40028" w:rsidP="00F40028">
      <w:pPr>
        <w:jc w:val="both"/>
        <w:rPr>
          <w:rFonts w:ascii="Arial" w:hAnsi="Arial" w:cs="Arial"/>
          <w:sz w:val="20"/>
        </w:rPr>
      </w:pPr>
      <w:r w:rsidRPr="00D80C08">
        <w:rPr>
          <w:rFonts w:ascii="Arial" w:hAnsi="Arial" w:cs="Arial"/>
          <w:b/>
          <w:sz w:val="20"/>
        </w:rPr>
        <w:t>A.10</w:t>
      </w:r>
      <w:proofErr w:type="gramStart"/>
      <w:r w:rsidRPr="00D80C08">
        <w:rPr>
          <w:rFonts w:ascii="Arial" w:hAnsi="Arial" w:cs="Arial"/>
          <w:b/>
          <w:sz w:val="20"/>
        </w:rPr>
        <w:t>.  Assurance</w:t>
      </w:r>
      <w:proofErr w:type="gramEnd"/>
      <w:r w:rsidRPr="00D80C08">
        <w:rPr>
          <w:rFonts w:ascii="Arial" w:hAnsi="Arial" w:cs="Arial"/>
          <w:b/>
          <w:sz w:val="20"/>
        </w:rPr>
        <w:t xml:space="preserve"> of Confidentiality</w:t>
      </w:r>
    </w:p>
    <w:p w:rsidR="00F40028" w:rsidRDefault="00F40028" w:rsidP="00915267">
      <w:pPr>
        <w:pStyle w:val="ListParagraph"/>
        <w:rPr>
          <w:sz w:val="23"/>
          <w:szCs w:val="23"/>
        </w:rPr>
      </w:pPr>
    </w:p>
    <w:p w:rsidR="00915267" w:rsidRDefault="00915267" w:rsidP="004C01BD">
      <w:pPr>
        <w:pStyle w:val="Default"/>
        <w:ind w:left="360"/>
        <w:rPr>
          <w:sz w:val="23"/>
          <w:szCs w:val="23"/>
        </w:rPr>
      </w:pPr>
      <w:r>
        <w:rPr>
          <w:sz w:val="23"/>
          <w:szCs w:val="23"/>
        </w:rPr>
        <w:t>All IMLS data collections contain a notice furnished in compliance with the Privacy Act.</w:t>
      </w:r>
    </w:p>
    <w:p w:rsidR="00915267" w:rsidRDefault="00915267" w:rsidP="00915267">
      <w:pPr>
        <w:pStyle w:val="ListParagraph"/>
        <w:rPr>
          <w:sz w:val="23"/>
          <w:szCs w:val="23"/>
        </w:rPr>
      </w:pPr>
    </w:p>
    <w:p w:rsidR="00F40028" w:rsidRPr="00D80C08" w:rsidRDefault="00F40028" w:rsidP="00F40028">
      <w:pPr>
        <w:jc w:val="both"/>
        <w:rPr>
          <w:rFonts w:ascii="Arial" w:hAnsi="Arial" w:cs="Arial"/>
          <w:sz w:val="20"/>
        </w:rPr>
      </w:pPr>
      <w:r w:rsidRPr="00D80C08">
        <w:rPr>
          <w:rFonts w:ascii="Arial" w:hAnsi="Arial" w:cs="Arial"/>
          <w:b/>
          <w:sz w:val="20"/>
        </w:rPr>
        <w:t>A.11</w:t>
      </w:r>
      <w:proofErr w:type="gramStart"/>
      <w:r w:rsidRPr="00D80C08">
        <w:rPr>
          <w:rFonts w:ascii="Arial" w:hAnsi="Arial" w:cs="Arial"/>
          <w:b/>
          <w:sz w:val="20"/>
        </w:rPr>
        <w:t>.  Justification</w:t>
      </w:r>
      <w:proofErr w:type="gramEnd"/>
      <w:r w:rsidRPr="00D80C08">
        <w:rPr>
          <w:rFonts w:ascii="Arial" w:hAnsi="Arial" w:cs="Arial"/>
          <w:b/>
          <w:sz w:val="20"/>
        </w:rPr>
        <w:t xml:space="preserve"> for Sensitive Questions</w:t>
      </w:r>
    </w:p>
    <w:p w:rsidR="00F40028" w:rsidRDefault="00F40028" w:rsidP="00915267">
      <w:pPr>
        <w:pStyle w:val="ListParagraph"/>
        <w:rPr>
          <w:sz w:val="23"/>
          <w:szCs w:val="23"/>
        </w:rPr>
      </w:pPr>
    </w:p>
    <w:p w:rsidR="00915267" w:rsidRDefault="00915267" w:rsidP="004C01BD">
      <w:pPr>
        <w:pStyle w:val="Default"/>
        <w:ind w:left="360"/>
        <w:rPr>
          <w:sz w:val="23"/>
          <w:szCs w:val="23"/>
        </w:rPr>
      </w:pPr>
      <w:r>
        <w:rPr>
          <w:sz w:val="23"/>
          <w:szCs w:val="23"/>
        </w:rPr>
        <w:t xml:space="preserve">No information on sexual </w:t>
      </w:r>
      <w:r w:rsidR="004C01BD">
        <w:rPr>
          <w:sz w:val="23"/>
          <w:szCs w:val="23"/>
        </w:rPr>
        <w:t>behavior</w:t>
      </w:r>
      <w:r>
        <w:rPr>
          <w:sz w:val="23"/>
          <w:szCs w:val="23"/>
        </w:rPr>
        <w:t>, religious beliefs, or other personal matters is solicited.</w:t>
      </w:r>
    </w:p>
    <w:p w:rsidR="002A45A5" w:rsidRDefault="002A45A5" w:rsidP="002A45A5">
      <w:pPr>
        <w:pStyle w:val="ListParagraph"/>
        <w:rPr>
          <w:sz w:val="23"/>
          <w:szCs w:val="23"/>
        </w:rPr>
      </w:pPr>
    </w:p>
    <w:p w:rsidR="00F40028" w:rsidRPr="00D80C08" w:rsidRDefault="00F40028" w:rsidP="00F40028">
      <w:pPr>
        <w:jc w:val="both"/>
        <w:rPr>
          <w:rFonts w:ascii="Arial" w:hAnsi="Arial" w:cs="Arial"/>
          <w:sz w:val="20"/>
        </w:rPr>
      </w:pPr>
      <w:r w:rsidRPr="00D80C08">
        <w:rPr>
          <w:rFonts w:ascii="Arial" w:hAnsi="Arial" w:cs="Arial"/>
          <w:b/>
          <w:sz w:val="20"/>
        </w:rPr>
        <w:t xml:space="preserve">A. 12.  Estimates of </w:t>
      </w:r>
      <w:proofErr w:type="spellStart"/>
      <w:r w:rsidRPr="00D80C08">
        <w:rPr>
          <w:rFonts w:ascii="Arial" w:hAnsi="Arial" w:cs="Arial"/>
          <w:b/>
          <w:sz w:val="20"/>
        </w:rPr>
        <w:t>Hour</w:t>
      </w:r>
      <w:proofErr w:type="spellEnd"/>
      <w:r w:rsidRPr="00D80C08">
        <w:rPr>
          <w:rFonts w:ascii="Arial" w:hAnsi="Arial" w:cs="Arial"/>
          <w:b/>
          <w:sz w:val="20"/>
        </w:rPr>
        <w:t xml:space="preserve"> Burden to Respondents</w:t>
      </w:r>
    </w:p>
    <w:p w:rsidR="00F40028" w:rsidRDefault="00F40028" w:rsidP="002A45A5">
      <w:pPr>
        <w:pStyle w:val="ListParagraph"/>
        <w:rPr>
          <w:sz w:val="23"/>
          <w:szCs w:val="23"/>
        </w:rPr>
      </w:pPr>
    </w:p>
    <w:p w:rsidR="002A45A5" w:rsidRDefault="002A45A5" w:rsidP="004C01BD">
      <w:pPr>
        <w:pStyle w:val="Default"/>
        <w:ind w:left="360"/>
        <w:rPr>
          <w:sz w:val="23"/>
          <w:szCs w:val="23"/>
        </w:rPr>
      </w:pPr>
      <w:r>
        <w:rPr>
          <w:sz w:val="23"/>
          <w:szCs w:val="23"/>
        </w:rPr>
        <w:t xml:space="preserve">The number of respondents is 2,000 </w:t>
      </w:r>
    </w:p>
    <w:p w:rsidR="00BF706C" w:rsidRDefault="00BF706C" w:rsidP="00BF706C">
      <w:pPr>
        <w:pStyle w:val="ListParagraph"/>
        <w:rPr>
          <w:sz w:val="23"/>
          <w:szCs w:val="23"/>
        </w:rPr>
      </w:pPr>
    </w:p>
    <w:tbl>
      <w:tblPr>
        <w:tblW w:w="8540" w:type="dxa"/>
        <w:tblInd w:w="93" w:type="dxa"/>
        <w:tblLook w:val="04A0"/>
      </w:tblPr>
      <w:tblGrid>
        <w:gridCol w:w="1760"/>
        <w:gridCol w:w="1900"/>
        <w:gridCol w:w="2000"/>
        <w:gridCol w:w="996"/>
        <w:gridCol w:w="960"/>
        <w:gridCol w:w="960"/>
      </w:tblGrid>
      <w:tr w:rsidR="00BF706C" w:rsidRPr="00BF706C" w:rsidTr="00BF706C">
        <w:trPr>
          <w:trHeight w:val="300"/>
        </w:trPr>
        <w:tc>
          <w:tcPr>
            <w:tcW w:w="8540" w:type="dxa"/>
            <w:gridSpan w:val="6"/>
            <w:tcBorders>
              <w:top w:val="single" w:sz="4" w:space="0" w:color="auto"/>
              <w:left w:val="single" w:sz="4" w:space="0" w:color="auto"/>
              <w:bottom w:val="single" w:sz="4" w:space="0" w:color="auto"/>
              <w:right w:val="single" w:sz="4" w:space="0" w:color="auto"/>
            </w:tcBorders>
            <w:shd w:val="clear" w:color="auto" w:fill="auto"/>
            <w:hideMark/>
          </w:tcPr>
          <w:p w:rsidR="00BF706C" w:rsidRPr="00BF706C" w:rsidRDefault="00BF706C" w:rsidP="00BF706C">
            <w:pPr>
              <w:jc w:val="center"/>
              <w:rPr>
                <w:rFonts w:ascii="Calibri" w:hAnsi="Calibri"/>
                <w:b/>
                <w:bCs/>
                <w:color w:val="000000"/>
                <w:sz w:val="20"/>
                <w:szCs w:val="20"/>
              </w:rPr>
            </w:pPr>
            <w:r w:rsidRPr="00BF706C">
              <w:rPr>
                <w:rFonts w:ascii="Calibri" w:hAnsi="Calibri"/>
                <w:b/>
                <w:bCs/>
                <w:color w:val="000000"/>
                <w:sz w:val="20"/>
                <w:szCs w:val="20"/>
              </w:rPr>
              <w:t xml:space="preserve">           Estimated Annual Reporting Burden</w:t>
            </w:r>
          </w:p>
        </w:tc>
      </w:tr>
      <w:tr w:rsidR="00BF706C" w:rsidRPr="00BF706C" w:rsidTr="00BF706C">
        <w:trPr>
          <w:trHeight w:val="1020"/>
        </w:trPr>
        <w:tc>
          <w:tcPr>
            <w:tcW w:w="1760" w:type="dxa"/>
            <w:tcBorders>
              <w:top w:val="nil"/>
              <w:left w:val="single" w:sz="4" w:space="0" w:color="auto"/>
              <w:bottom w:val="single" w:sz="4" w:space="0" w:color="auto"/>
              <w:right w:val="single" w:sz="4" w:space="0" w:color="auto"/>
            </w:tcBorders>
            <w:shd w:val="clear" w:color="000000" w:fill="DBEEF3"/>
            <w:hideMark/>
          </w:tcPr>
          <w:p w:rsidR="00BF706C" w:rsidRPr="00BF706C" w:rsidRDefault="00BF706C" w:rsidP="00BF706C">
            <w:pPr>
              <w:jc w:val="center"/>
              <w:rPr>
                <w:rFonts w:ascii="Calibri" w:hAnsi="Calibri"/>
                <w:color w:val="000000"/>
                <w:sz w:val="20"/>
                <w:szCs w:val="20"/>
              </w:rPr>
            </w:pPr>
            <w:r w:rsidRPr="00BF706C">
              <w:rPr>
                <w:rFonts w:ascii="Calibri" w:hAnsi="Calibri"/>
                <w:color w:val="000000"/>
                <w:sz w:val="20"/>
                <w:szCs w:val="20"/>
              </w:rPr>
              <w:t> </w:t>
            </w:r>
          </w:p>
        </w:tc>
        <w:tc>
          <w:tcPr>
            <w:tcW w:w="1900" w:type="dxa"/>
            <w:tcBorders>
              <w:top w:val="nil"/>
              <w:left w:val="nil"/>
              <w:bottom w:val="single" w:sz="4" w:space="0" w:color="auto"/>
              <w:right w:val="single" w:sz="4" w:space="0" w:color="auto"/>
            </w:tcBorders>
            <w:shd w:val="clear" w:color="000000" w:fill="DBEEF3"/>
            <w:hideMark/>
          </w:tcPr>
          <w:p w:rsidR="00BF706C" w:rsidRPr="00BF706C" w:rsidRDefault="00BF706C" w:rsidP="00BF706C">
            <w:pPr>
              <w:jc w:val="center"/>
              <w:rPr>
                <w:rFonts w:ascii="Calibri" w:hAnsi="Calibri"/>
                <w:color w:val="000000"/>
                <w:sz w:val="20"/>
                <w:szCs w:val="20"/>
              </w:rPr>
            </w:pPr>
            <w:r w:rsidRPr="00BF706C">
              <w:rPr>
                <w:rFonts w:ascii="Calibri" w:hAnsi="Calibri"/>
                <w:color w:val="000000"/>
                <w:sz w:val="20"/>
                <w:szCs w:val="20"/>
              </w:rPr>
              <w:t>No. of Respondents</w:t>
            </w:r>
          </w:p>
        </w:tc>
        <w:tc>
          <w:tcPr>
            <w:tcW w:w="2000" w:type="dxa"/>
            <w:tcBorders>
              <w:top w:val="nil"/>
              <w:left w:val="nil"/>
              <w:bottom w:val="single" w:sz="4" w:space="0" w:color="auto"/>
              <w:right w:val="single" w:sz="4" w:space="0" w:color="auto"/>
            </w:tcBorders>
            <w:shd w:val="clear" w:color="000000" w:fill="DBEEF3"/>
            <w:hideMark/>
          </w:tcPr>
          <w:p w:rsidR="00BF706C" w:rsidRPr="00BF706C" w:rsidRDefault="00BF706C" w:rsidP="00BF706C">
            <w:pPr>
              <w:jc w:val="center"/>
              <w:rPr>
                <w:rFonts w:ascii="Calibri" w:hAnsi="Calibri"/>
                <w:color w:val="000000"/>
                <w:sz w:val="20"/>
                <w:szCs w:val="20"/>
              </w:rPr>
            </w:pPr>
            <w:r w:rsidRPr="00BF706C">
              <w:rPr>
                <w:rFonts w:ascii="Calibri" w:hAnsi="Calibri"/>
                <w:color w:val="000000"/>
                <w:sz w:val="20"/>
                <w:szCs w:val="20"/>
              </w:rPr>
              <w:t>Annual Frequency per Response</w:t>
            </w:r>
          </w:p>
        </w:tc>
        <w:tc>
          <w:tcPr>
            <w:tcW w:w="960" w:type="dxa"/>
            <w:tcBorders>
              <w:top w:val="nil"/>
              <w:left w:val="nil"/>
              <w:bottom w:val="single" w:sz="4" w:space="0" w:color="auto"/>
              <w:right w:val="single" w:sz="4" w:space="0" w:color="auto"/>
            </w:tcBorders>
            <w:shd w:val="clear" w:color="000000" w:fill="DBEEF3"/>
            <w:hideMark/>
          </w:tcPr>
          <w:p w:rsidR="00BF706C" w:rsidRPr="00BF706C" w:rsidRDefault="00BF706C" w:rsidP="00BF706C">
            <w:pPr>
              <w:jc w:val="center"/>
              <w:rPr>
                <w:rFonts w:ascii="Calibri" w:hAnsi="Calibri"/>
                <w:color w:val="000000"/>
                <w:sz w:val="20"/>
                <w:szCs w:val="20"/>
              </w:rPr>
            </w:pPr>
            <w:r w:rsidRPr="00BF706C">
              <w:rPr>
                <w:rFonts w:ascii="Calibri" w:hAnsi="Calibri"/>
                <w:color w:val="000000"/>
                <w:sz w:val="20"/>
                <w:szCs w:val="20"/>
              </w:rPr>
              <w:t>Hours per Response</w:t>
            </w:r>
          </w:p>
        </w:tc>
        <w:tc>
          <w:tcPr>
            <w:tcW w:w="960" w:type="dxa"/>
            <w:tcBorders>
              <w:top w:val="nil"/>
              <w:left w:val="nil"/>
              <w:bottom w:val="single" w:sz="4" w:space="0" w:color="auto"/>
              <w:right w:val="single" w:sz="4" w:space="0" w:color="auto"/>
            </w:tcBorders>
            <w:shd w:val="clear" w:color="000000" w:fill="DBEEF3"/>
            <w:hideMark/>
          </w:tcPr>
          <w:p w:rsidR="00BF706C" w:rsidRPr="00BF706C" w:rsidRDefault="00BF706C" w:rsidP="00BF706C">
            <w:pPr>
              <w:jc w:val="center"/>
              <w:rPr>
                <w:rFonts w:ascii="Calibri" w:hAnsi="Calibri"/>
                <w:color w:val="000000"/>
                <w:sz w:val="20"/>
                <w:szCs w:val="20"/>
              </w:rPr>
            </w:pPr>
            <w:r w:rsidRPr="00BF706C">
              <w:rPr>
                <w:rFonts w:ascii="Calibri" w:hAnsi="Calibri"/>
                <w:color w:val="000000"/>
                <w:sz w:val="20"/>
                <w:szCs w:val="20"/>
              </w:rPr>
              <w:t>Total Hours</w:t>
            </w:r>
          </w:p>
        </w:tc>
        <w:tc>
          <w:tcPr>
            <w:tcW w:w="960" w:type="dxa"/>
            <w:tcBorders>
              <w:top w:val="nil"/>
              <w:left w:val="nil"/>
              <w:bottom w:val="single" w:sz="4" w:space="0" w:color="auto"/>
              <w:right w:val="single" w:sz="4" w:space="0" w:color="auto"/>
            </w:tcBorders>
            <w:shd w:val="clear" w:color="000000" w:fill="DBEEF3"/>
            <w:hideMark/>
          </w:tcPr>
          <w:p w:rsidR="00BF706C" w:rsidRPr="00BF706C" w:rsidRDefault="00BF706C" w:rsidP="00BF706C">
            <w:pPr>
              <w:jc w:val="center"/>
              <w:rPr>
                <w:rFonts w:ascii="Calibri" w:hAnsi="Calibri"/>
                <w:color w:val="000000"/>
                <w:sz w:val="20"/>
                <w:szCs w:val="20"/>
              </w:rPr>
            </w:pPr>
            <w:r w:rsidRPr="00BF706C">
              <w:rPr>
                <w:rFonts w:ascii="Calibri" w:hAnsi="Calibri"/>
                <w:color w:val="000000"/>
                <w:sz w:val="20"/>
                <w:szCs w:val="20"/>
              </w:rPr>
              <w:t>Cost</w:t>
            </w:r>
          </w:p>
        </w:tc>
      </w:tr>
      <w:tr w:rsidR="00BF706C" w:rsidRPr="00BF706C" w:rsidTr="00BF706C">
        <w:trPr>
          <w:trHeight w:val="1020"/>
        </w:trPr>
        <w:tc>
          <w:tcPr>
            <w:tcW w:w="1760" w:type="dxa"/>
            <w:tcBorders>
              <w:top w:val="nil"/>
              <w:left w:val="single" w:sz="4" w:space="0" w:color="auto"/>
              <w:bottom w:val="single" w:sz="4" w:space="0" w:color="auto"/>
              <w:right w:val="single" w:sz="4" w:space="0" w:color="auto"/>
            </w:tcBorders>
            <w:shd w:val="clear" w:color="auto" w:fill="auto"/>
            <w:hideMark/>
          </w:tcPr>
          <w:p w:rsidR="00BF706C" w:rsidRPr="00BF706C" w:rsidRDefault="00BF706C" w:rsidP="00BF706C">
            <w:pPr>
              <w:rPr>
                <w:rFonts w:ascii="Calibri" w:hAnsi="Calibri"/>
                <w:color w:val="000000"/>
                <w:sz w:val="20"/>
                <w:szCs w:val="20"/>
              </w:rPr>
            </w:pPr>
            <w:r w:rsidRPr="00BF706C">
              <w:rPr>
                <w:rFonts w:ascii="Calibri" w:hAnsi="Calibri"/>
                <w:color w:val="000000"/>
                <w:sz w:val="20"/>
                <w:szCs w:val="20"/>
              </w:rPr>
              <w:t>Customer Satisfaction Surveys</w:t>
            </w:r>
          </w:p>
        </w:tc>
        <w:tc>
          <w:tcPr>
            <w:tcW w:w="1900" w:type="dxa"/>
            <w:tcBorders>
              <w:top w:val="nil"/>
              <w:left w:val="nil"/>
              <w:bottom w:val="single" w:sz="4" w:space="0" w:color="auto"/>
              <w:right w:val="single" w:sz="4" w:space="0" w:color="auto"/>
            </w:tcBorders>
            <w:shd w:val="clear" w:color="auto" w:fill="auto"/>
            <w:hideMark/>
          </w:tcPr>
          <w:p w:rsidR="00BF706C" w:rsidRPr="00BF706C" w:rsidRDefault="00BF706C" w:rsidP="00BF706C">
            <w:pPr>
              <w:jc w:val="right"/>
              <w:rPr>
                <w:rFonts w:ascii="Calibri" w:hAnsi="Calibri"/>
                <w:color w:val="000000"/>
                <w:sz w:val="20"/>
                <w:szCs w:val="20"/>
              </w:rPr>
            </w:pPr>
            <w:r w:rsidRPr="00BF706C">
              <w:rPr>
                <w:rFonts w:ascii="Calibri" w:hAnsi="Calibri"/>
                <w:color w:val="000000"/>
                <w:sz w:val="20"/>
                <w:szCs w:val="20"/>
              </w:rPr>
              <w:t>2,000</w:t>
            </w:r>
          </w:p>
        </w:tc>
        <w:tc>
          <w:tcPr>
            <w:tcW w:w="2000" w:type="dxa"/>
            <w:tcBorders>
              <w:top w:val="nil"/>
              <w:left w:val="nil"/>
              <w:bottom w:val="single" w:sz="4" w:space="0" w:color="auto"/>
              <w:right w:val="single" w:sz="4" w:space="0" w:color="auto"/>
            </w:tcBorders>
            <w:shd w:val="clear" w:color="auto" w:fill="auto"/>
            <w:hideMark/>
          </w:tcPr>
          <w:p w:rsidR="00BF706C" w:rsidRPr="00BF706C" w:rsidRDefault="00BF706C" w:rsidP="00BF706C">
            <w:pPr>
              <w:jc w:val="right"/>
              <w:rPr>
                <w:rFonts w:ascii="Calibri" w:hAnsi="Calibri"/>
                <w:color w:val="000000"/>
                <w:sz w:val="20"/>
                <w:szCs w:val="20"/>
              </w:rPr>
            </w:pPr>
            <w:r w:rsidRPr="00BF706C">
              <w:rPr>
                <w:rFonts w:ascii="Calibri" w:hAnsi="Calibri"/>
                <w:color w:val="000000"/>
                <w:sz w:val="20"/>
                <w:szCs w:val="20"/>
              </w:rPr>
              <w:t>1</w:t>
            </w:r>
          </w:p>
        </w:tc>
        <w:tc>
          <w:tcPr>
            <w:tcW w:w="960" w:type="dxa"/>
            <w:tcBorders>
              <w:top w:val="nil"/>
              <w:left w:val="nil"/>
              <w:bottom w:val="single" w:sz="4" w:space="0" w:color="auto"/>
              <w:right w:val="single" w:sz="4" w:space="0" w:color="auto"/>
            </w:tcBorders>
            <w:shd w:val="clear" w:color="auto" w:fill="auto"/>
            <w:hideMark/>
          </w:tcPr>
          <w:p w:rsidR="00BF706C" w:rsidRPr="00BF706C" w:rsidRDefault="00BF706C" w:rsidP="00BF706C">
            <w:pPr>
              <w:jc w:val="right"/>
              <w:rPr>
                <w:rFonts w:ascii="Calibri" w:hAnsi="Calibri"/>
                <w:color w:val="000000"/>
                <w:sz w:val="20"/>
                <w:szCs w:val="20"/>
              </w:rPr>
            </w:pPr>
            <w:r w:rsidRPr="00BF706C">
              <w:rPr>
                <w:rFonts w:ascii="Calibri" w:hAnsi="Calibri"/>
                <w:color w:val="000000"/>
                <w:sz w:val="20"/>
                <w:szCs w:val="20"/>
              </w:rPr>
              <w:t>0.17</w:t>
            </w:r>
          </w:p>
        </w:tc>
        <w:tc>
          <w:tcPr>
            <w:tcW w:w="960" w:type="dxa"/>
            <w:tcBorders>
              <w:top w:val="nil"/>
              <w:left w:val="nil"/>
              <w:bottom w:val="single" w:sz="4" w:space="0" w:color="auto"/>
              <w:right w:val="single" w:sz="4" w:space="0" w:color="auto"/>
            </w:tcBorders>
            <w:shd w:val="clear" w:color="auto" w:fill="auto"/>
            <w:noWrap/>
            <w:vAlign w:val="bottom"/>
            <w:hideMark/>
          </w:tcPr>
          <w:p w:rsidR="00BF706C" w:rsidRPr="00BF706C" w:rsidRDefault="00BF706C" w:rsidP="00BF706C">
            <w:pPr>
              <w:jc w:val="right"/>
              <w:rPr>
                <w:rFonts w:ascii="Calibri" w:hAnsi="Calibri"/>
                <w:color w:val="000000"/>
                <w:sz w:val="22"/>
                <w:szCs w:val="22"/>
              </w:rPr>
            </w:pPr>
            <w:r w:rsidRPr="00BF706C">
              <w:rPr>
                <w:rFonts w:ascii="Calibri" w:hAnsi="Calibri"/>
                <w:color w:val="000000"/>
                <w:sz w:val="22"/>
                <w:szCs w:val="22"/>
              </w:rPr>
              <w:t>340</w:t>
            </w:r>
          </w:p>
        </w:tc>
        <w:tc>
          <w:tcPr>
            <w:tcW w:w="960" w:type="dxa"/>
            <w:tcBorders>
              <w:top w:val="nil"/>
              <w:left w:val="nil"/>
              <w:bottom w:val="single" w:sz="4" w:space="0" w:color="auto"/>
              <w:right w:val="single" w:sz="4" w:space="0" w:color="auto"/>
            </w:tcBorders>
            <w:shd w:val="clear" w:color="auto" w:fill="auto"/>
            <w:noWrap/>
            <w:vAlign w:val="bottom"/>
            <w:hideMark/>
          </w:tcPr>
          <w:p w:rsidR="00BF706C" w:rsidRPr="00BF706C" w:rsidRDefault="00BF706C" w:rsidP="00BF706C">
            <w:pPr>
              <w:jc w:val="right"/>
              <w:rPr>
                <w:rFonts w:ascii="Calibri" w:hAnsi="Calibri"/>
                <w:color w:val="000000"/>
                <w:sz w:val="22"/>
                <w:szCs w:val="22"/>
              </w:rPr>
            </w:pPr>
            <w:r w:rsidRPr="00BF706C">
              <w:rPr>
                <w:rFonts w:ascii="Calibri" w:hAnsi="Calibri"/>
                <w:color w:val="000000"/>
                <w:sz w:val="22"/>
                <w:szCs w:val="22"/>
              </w:rPr>
              <w:t>$6,069</w:t>
            </w:r>
          </w:p>
        </w:tc>
      </w:tr>
      <w:tr w:rsidR="00BF706C" w:rsidRPr="00BF706C" w:rsidTr="00BF706C">
        <w:trPr>
          <w:trHeight w:val="300"/>
        </w:trPr>
        <w:tc>
          <w:tcPr>
            <w:tcW w:w="1760" w:type="dxa"/>
            <w:tcBorders>
              <w:top w:val="nil"/>
              <w:left w:val="single" w:sz="4" w:space="0" w:color="auto"/>
              <w:bottom w:val="single" w:sz="4" w:space="0" w:color="auto"/>
              <w:right w:val="single" w:sz="4" w:space="0" w:color="auto"/>
            </w:tcBorders>
            <w:shd w:val="clear" w:color="000000" w:fill="D8D8D8"/>
            <w:noWrap/>
            <w:vAlign w:val="bottom"/>
            <w:hideMark/>
          </w:tcPr>
          <w:p w:rsidR="00BF706C" w:rsidRPr="00BF706C" w:rsidRDefault="00BF706C" w:rsidP="00BF706C">
            <w:pPr>
              <w:rPr>
                <w:rFonts w:ascii="Calibri" w:hAnsi="Calibri"/>
                <w:b/>
                <w:bCs/>
                <w:color w:val="000000"/>
                <w:sz w:val="22"/>
                <w:szCs w:val="22"/>
              </w:rPr>
            </w:pPr>
            <w:r w:rsidRPr="00BF706C">
              <w:rPr>
                <w:rFonts w:ascii="Calibri" w:hAnsi="Calibri"/>
                <w:b/>
                <w:bCs/>
                <w:color w:val="000000"/>
                <w:sz w:val="22"/>
                <w:szCs w:val="22"/>
              </w:rPr>
              <w:t>TOTALS</w:t>
            </w:r>
          </w:p>
        </w:tc>
        <w:tc>
          <w:tcPr>
            <w:tcW w:w="1900" w:type="dxa"/>
            <w:tcBorders>
              <w:top w:val="nil"/>
              <w:left w:val="nil"/>
              <w:bottom w:val="single" w:sz="4" w:space="0" w:color="auto"/>
              <w:right w:val="single" w:sz="4" w:space="0" w:color="auto"/>
            </w:tcBorders>
            <w:shd w:val="clear" w:color="000000" w:fill="D8D8D8"/>
            <w:noWrap/>
            <w:vAlign w:val="bottom"/>
            <w:hideMark/>
          </w:tcPr>
          <w:p w:rsidR="00BF706C" w:rsidRPr="00BF706C" w:rsidRDefault="00BF706C" w:rsidP="00BF706C">
            <w:pPr>
              <w:jc w:val="right"/>
              <w:rPr>
                <w:rFonts w:ascii="Calibri" w:hAnsi="Calibri"/>
                <w:color w:val="000000"/>
                <w:sz w:val="22"/>
                <w:szCs w:val="22"/>
              </w:rPr>
            </w:pPr>
            <w:r w:rsidRPr="00BF706C">
              <w:rPr>
                <w:rFonts w:ascii="Calibri" w:hAnsi="Calibri"/>
                <w:color w:val="000000"/>
                <w:sz w:val="22"/>
                <w:szCs w:val="22"/>
              </w:rPr>
              <w:t>2,000</w:t>
            </w:r>
          </w:p>
        </w:tc>
        <w:tc>
          <w:tcPr>
            <w:tcW w:w="2000" w:type="dxa"/>
            <w:tcBorders>
              <w:top w:val="nil"/>
              <w:left w:val="nil"/>
              <w:bottom w:val="single" w:sz="4" w:space="0" w:color="auto"/>
              <w:right w:val="single" w:sz="4" w:space="0" w:color="auto"/>
            </w:tcBorders>
            <w:shd w:val="clear" w:color="000000" w:fill="D8D8D8"/>
            <w:noWrap/>
            <w:vAlign w:val="bottom"/>
            <w:hideMark/>
          </w:tcPr>
          <w:p w:rsidR="00BF706C" w:rsidRPr="00BF706C" w:rsidRDefault="00BF706C" w:rsidP="00BF706C">
            <w:pPr>
              <w:jc w:val="right"/>
              <w:rPr>
                <w:rFonts w:ascii="Calibri" w:hAnsi="Calibri"/>
                <w:color w:val="000000"/>
                <w:sz w:val="22"/>
                <w:szCs w:val="22"/>
              </w:rPr>
            </w:pPr>
            <w:r w:rsidRPr="00BF706C">
              <w:rPr>
                <w:rFonts w:ascii="Calibri" w:hAnsi="Calibri"/>
                <w:color w:val="000000"/>
                <w:sz w:val="22"/>
                <w:szCs w:val="22"/>
              </w:rPr>
              <w:t>2,000</w:t>
            </w:r>
          </w:p>
        </w:tc>
        <w:tc>
          <w:tcPr>
            <w:tcW w:w="960" w:type="dxa"/>
            <w:tcBorders>
              <w:top w:val="nil"/>
              <w:left w:val="nil"/>
              <w:bottom w:val="single" w:sz="4" w:space="0" w:color="auto"/>
              <w:right w:val="single" w:sz="4" w:space="0" w:color="auto"/>
            </w:tcBorders>
            <w:shd w:val="clear" w:color="000000" w:fill="D8D8D8"/>
            <w:noWrap/>
            <w:vAlign w:val="bottom"/>
            <w:hideMark/>
          </w:tcPr>
          <w:p w:rsidR="00BF706C" w:rsidRPr="00BF706C" w:rsidRDefault="00BF706C" w:rsidP="00BF706C">
            <w:pPr>
              <w:jc w:val="right"/>
              <w:rPr>
                <w:rFonts w:ascii="Calibri" w:hAnsi="Calibri"/>
                <w:color w:val="000000"/>
                <w:sz w:val="22"/>
                <w:szCs w:val="22"/>
              </w:rPr>
            </w:pPr>
            <w:r w:rsidRPr="00BF706C">
              <w:rPr>
                <w:rFonts w:ascii="Calibri" w:hAnsi="Calibri"/>
                <w:color w:val="000000"/>
                <w:sz w:val="22"/>
                <w:szCs w:val="22"/>
              </w:rPr>
              <w:t>0.17</w:t>
            </w:r>
          </w:p>
        </w:tc>
        <w:tc>
          <w:tcPr>
            <w:tcW w:w="960" w:type="dxa"/>
            <w:tcBorders>
              <w:top w:val="nil"/>
              <w:left w:val="nil"/>
              <w:bottom w:val="single" w:sz="4" w:space="0" w:color="auto"/>
              <w:right w:val="single" w:sz="4" w:space="0" w:color="auto"/>
            </w:tcBorders>
            <w:shd w:val="clear" w:color="000000" w:fill="D8D8D8"/>
            <w:noWrap/>
            <w:vAlign w:val="bottom"/>
            <w:hideMark/>
          </w:tcPr>
          <w:p w:rsidR="00BF706C" w:rsidRPr="00BF706C" w:rsidRDefault="00BF706C" w:rsidP="00BF706C">
            <w:pPr>
              <w:jc w:val="right"/>
              <w:rPr>
                <w:rFonts w:ascii="Calibri" w:hAnsi="Calibri"/>
                <w:color w:val="000000"/>
                <w:sz w:val="22"/>
                <w:szCs w:val="22"/>
              </w:rPr>
            </w:pPr>
            <w:r w:rsidRPr="00BF706C">
              <w:rPr>
                <w:rFonts w:ascii="Calibri" w:hAnsi="Calibri"/>
                <w:color w:val="000000"/>
                <w:sz w:val="22"/>
                <w:szCs w:val="22"/>
              </w:rPr>
              <w:t>340</w:t>
            </w:r>
          </w:p>
        </w:tc>
        <w:tc>
          <w:tcPr>
            <w:tcW w:w="960" w:type="dxa"/>
            <w:tcBorders>
              <w:top w:val="nil"/>
              <w:left w:val="nil"/>
              <w:bottom w:val="single" w:sz="4" w:space="0" w:color="auto"/>
              <w:right w:val="single" w:sz="4" w:space="0" w:color="auto"/>
            </w:tcBorders>
            <w:shd w:val="clear" w:color="000000" w:fill="D8D8D8"/>
            <w:noWrap/>
            <w:vAlign w:val="bottom"/>
            <w:hideMark/>
          </w:tcPr>
          <w:p w:rsidR="00BF706C" w:rsidRPr="00BF706C" w:rsidRDefault="00BF706C" w:rsidP="00BF706C">
            <w:pPr>
              <w:jc w:val="right"/>
              <w:rPr>
                <w:rFonts w:ascii="Calibri" w:hAnsi="Calibri"/>
                <w:color w:val="000000"/>
                <w:sz w:val="22"/>
                <w:szCs w:val="22"/>
              </w:rPr>
            </w:pPr>
            <w:r w:rsidRPr="00BF706C">
              <w:rPr>
                <w:rFonts w:ascii="Calibri" w:hAnsi="Calibri"/>
                <w:color w:val="000000"/>
                <w:sz w:val="22"/>
                <w:szCs w:val="22"/>
              </w:rPr>
              <w:t>6,069</w:t>
            </w:r>
          </w:p>
        </w:tc>
      </w:tr>
    </w:tbl>
    <w:p w:rsidR="00BF706C" w:rsidRPr="00BF706C" w:rsidRDefault="00BF706C" w:rsidP="00BF706C">
      <w:pPr>
        <w:tabs>
          <w:tab w:val="left" w:pos="1853"/>
          <w:tab w:val="left" w:pos="3753"/>
          <w:tab w:val="left" w:pos="5753"/>
          <w:tab w:val="left" w:pos="6749"/>
          <w:tab w:val="left" w:pos="7709"/>
        </w:tabs>
        <w:ind w:left="93"/>
        <w:rPr>
          <w:rFonts w:ascii="Calibri" w:hAnsi="Calibri"/>
          <w:color w:val="000000"/>
          <w:sz w:val="22"/>
          <w:szCs w:val="22"/>
        </w:rPr>
      </w:pPr>
    </w:p>
    <w:p w:rsidR="00BF706C" w:rsidRPr="00BF706C" w:rsidRDefault="00BF706C" w:rsidP="00BF706C">
      <w:pPr>
        <w:tabs>
          <w:tab w:val="left" w:pos="720"/>
          <w:tab w:val="left" w:pos="5753"/>
          <w:tab w:val="left" w:pos="6749"/>
          <w:tab w:val="left" w:pos="7709"/>
        </w:tabs>
        <w:ind w:left="93"/>
        <w:rPr>
          <w:color w:val="000000"/>
          <w:sz w:val="23"/>
          <w:szCs w:val="23"/>
        </w:rPr>
      </w:pPr>
      <w:r>
        <w:rPr>
          <w:color w:val="000000"/>
          <w:sz w:val="23"/>
          <w:szCs w:val="23"/>
        </w:rPr>
        <w:tab/>
      </w:r>
      <w:r w:rsidRPr="00BF706C">
        <w:rPr>
          <w:color w:val="000000"/>
          <w:sz w:val="23"/>
          <w:szCs w:val="23"/>
        </w:rPr>
        <w:t>Cost based on average of Museum Technician- $17.85/hr</w:t>
      </w:r>
    </w:p>
    <w:p w:rsidR="00BF706C" w:rsidRDefault="00BF706C" w:rsidP="00BF706C">
      <w:pPr>
        <w:pStyle w:val="ListParagraph"/>
        <w:rPr>
          <w:sz w:val="23"/>
          <w:szCs w:val="23"/>
        </w:rPr>
      </w:pPr>
    </w:p>
    <w:p w:rsidR="00F40028" w:rsidRPr="00D80C08" w:rsidRDefault="00F40028" w:rsidP="00F40028">
      <w:pPr>
        <w:jc w:val="both"/>
        <w:rPr>
          <w:rFonts w:ascii="Arial" w:hAnsi="Arial" w:cs="Arial"/>
          <w:b/>
          <w:sz w:val="20"/>
        </w:rPr>
      </w:pPr>
      <w:r w:rsidRPr="00D80C08">
        <w:rPr>
          <w:rFonts w:ascii="Arial" w:hAnsi="Arial" w:cs="Arial"/>
          <w:b/>
          <w:sz w:val="20"/>
        </w:rPr>
        <w:t>A.13. Estimate of Cost Burden to Respondents</w:t>
      </w:r>
    </w:p>
    <w:p w:rsidR="00F40028" w:rsidRDefault="00F40028" w:rsidP="00BF706C">
      <w:pPr>
        <w:pStyle w:val="ListParagraph"/>
        <w:rPr>
          <w:sz w:val="23"/>
          <w:szCs w:val="23"/>
        </w:rPr>
      </w:pPr>
    </w:p>
    <w:p w:rsidR="00BF706C" w:rsidRPr="004C01BD" w:rsidRDefault="00BF706C" w:rsidP="004C01BD">
      <w:pPr>
        <w:ind w:left="360"/>
        <w:jc w:val="both"/>
        <w:rPr>
          <w:sz w:val="23"/>
          <w:szCs w:val="23"/>
        </w:rPr>
      </w:pPr>
      <w:r w:rsidRPr="004C01BD">
        <w:rPr>
          <w:sz w:val="23"/>
          <w:szCs w:val="23"/>
        </w:rPr>
        <w:t>There are no costs beyond those mentioned under A. 12.</w:t>
      </w:r>
    </w:p>
    <w:p w:rsidR="00BF706C" w:rsidRDefault="00BF706C" w:rsidP="00BF706C">
      <w:pPr>
        <w:ind w:left="360"/>
        <w:jc w:val="both"/>
        <w:rPr>
          <w:sz w:val="23"/>
          <w:szCs w:val="23"/>
        </w:rPr>
      </w:pPr>
    </w:p>
    <w:p w:rsidR="00F40028" w:rsidRPr="00D80C08" w:rsidRDefault="00F40028" w:rsidP="00F40028">
      <w:pPr>
        <w:pStyle w:val="Heading1"/>
        <w:keepNext w:val="0"/>
        <w:rPr>
          <w:sz w:val="20"/>
          <w:szCs w:val="20"/>
        </w:rPr>
      </w:pPr>
      <w:r w:rsidRPr="00D80C08">
        <w:rPr>
          <w:sz w:val="20"/>
          <w:szCs w:val="20"/>
        </w:rPr>
        <w:t>A.14</w:t>
      </w:r>
      <w:proofErr w:type="gramStart"/>
      <w:r w:rsidRPr="00D80C08">
        <w:rPr>
          <w:sz w:val="20"/>
          <w:szCs w:val="20"/>
        </w:rPr>
        <w:t>.  Estimates</w:t>
      </w:r>
      <w:proofErr w:type="gramEnd"/>
      <w:r w:rsidRPr="00D80C08">
        <w:rPr>
          <w:sz w:val="20"/>
          <w:szCs w:val="20"/>
        </w:rPr>
        <w:t xml:space="preserve"> of Costs to Federal Government</w:t>
      </w:r>
    </w:p>
    <w:p w:rsidR="00F40028" w:rsidRPr="00BF706C" w:rsidRDefault="00F40028" w:rsidP="00BF706C">
      <w:pPr>
        <w:ind w:left="360"/>
        <w:jc w:val="both"/>
        <w:rPr>
          <w:sz w:val="23"/>
          <w:szCs w:val="23"/>
        </w:rPr>
      </w:pPr>
    </w:p>
    <w:p w:rsidR="00BF706C" w:rsidRPr="00BF706C" w:rsidRDefault="00BF706C" w:rsidP="004C01BD">
      <w:pPr>
        <w:pStyle w:val="BodyText"/>
        <w:ind w:left="360"/>
        <w:jc w:val="left"/>
        <w:rPr>
          <w:rFonts w:ascii="Times New Roman" w:hAnsi="Times New Roman" w:cs="Times New Roman"/>
          <w:sz w:val="23"/>
          <w:szCs w:val="23"/>
        </w:rPr>
      </w:pPr>
      <w:r w:rsidRPr="00BF706C">
        <w:rPr>
          <w:rFonts w:ascii="Times New Roman" w:hAnsi="Times New Roman" w:cs="Times New Roman"/>
          <w:sz w:val="23"/>
          <w:szCs w:val="23"/>
        </w:rPr>
        <w:t xml:space="preserve">The total cost to the Federal government for administering the </w:t>
      </w:r>
      <w:r w:rsidRPr="00BF706C">
        <w:rPr>
          <w:rFonts w:ascii="Times New Roman" w:hAnsi="Times New Roman" w:cs="Times New Roman"/>
          <w:i/>
          <w:sz w:val="23"/>
          <w:szCs w:val="23"/>
        </w:rPr>
        <w:t xml:space="preserve">Let’s Move </w:t>
      </w:r>
      <w:r w:rsidRPr="00BF706C">
        <w:rPr>
          <w:rFonts w:ascii="Times New Roman" w:hAnsi="Times New Roman" w:cs="Times New Roman"/>
          <w:sz w:val="23"/>
          <w:szCs w:val="23"/>
        </w:rPr>
        <w:t xml:space="preserve">Museums, </w:t>
      </w:r>
      <w:r w:rsidRPr="00BF706C">
        <w:rPr>
          <w:rFonts w:ascii="Times New Roman" w:hAnsi="Times New Roman" w:cs="Times New Roman"/>
          <w:i/>
          <w:sz w:val="23"/>
          <w:szCs w:val="23"/>
        </w:rPr>
        <w:t xml:space="preserve">Let’s Move </w:t>
      </w:r>
      <w:r w:rsidRPr="00BF706C">
        <w:rPr>
          <w:rFonts w:ascii="Times New Roman" w:hAnsi="Times New Roman" w:cs="Times New Roman"/>
          <w:sz w:val="23"/>
          <w:szCs w:val="23"/>
        </w:rPr>
        <w:t xml:space="preserve">Gardens is estimated to be $55, 120.  </w:t>
      </w:r>
      <w:r>
        <w:rPr>
          <w:rFonts w:ascii="Times New Roman" w:hAnsi="Times New Roman" w:cs="Times New Roman"/>
          <w:sz w:val="23"/>
          <w:szCs w:val="23"/>
        </w:rPr>
        <w:br/>
      </w:r>
      <w:r w:rsidRPr="00BF706C">
        <w:rPr>
          <w:rFonts w:ascii="Times New Roman" w:hAnsi="Times New Roman" w:cs="Times New Roman"/>
          <w:sz w:val="23"/>
          <w:szCs w:val="23"/>
        </w:rPr>
        <w:t>90,000 x 5 hours a week x 5 people = 55,120.00</w:t>
      </w:r>
    </w:p>
    <w:p w:rsidR="002A45A5" w:rsidRDefault="002A45A5" w:rsidP="002A45A5">
      <w:pPr>
        <w:pStyle w:val="ListParagraph"/>
        <w:rPr>
          <w:sz w:val="23"/>
          <w:szCs w:val="23"/>
        </w:rPr>
      </w:pPr>
    </w:p>
    <w:p w:rsidR="00F40028" w:rsidRPr="00D80C08" w:rsidRDefault="00F40028" w:rsidP="00F40028">
      <w:pPr>
        <w:keepNext/>
        <w:keepLines/>
        <w:jc w:val="both"/>
        <w:rPr>
          <w:rFonts w:ascii="Arial" w:hAnsi="Arial" w:cs="Arial"/>
          <w:b/>
          <w:sz w:val="20"/>
        </w:rPr>
      </w:pPr>
      <w:r w:rsidRPr="00D80C08">
        <w:rPr>
          <w:rFonts w:ascii="Arial" w:hAnsi="Arial" w:cs="Arial"/>
          <w:b/>
          <w:sz w:val="20"/>
        </w:rPr>
        <w:t>A.15</w:t>
      </w:r>
      <w:proofErr w:type="gramStart"/>
      <w:r w:rsidRPr="00D80C08">
        <w:rPr>
          <w:rFonts w:ascii="Arial" w:hAnsi="Arial" w:cs="Arial"/>
          <w:b/>
          <w:sz w:val="20"/>
        </w:rPr>
        <w:t>.  Reason</w:t>
      </w:r>
      <w:proofErr w:type="gramEnd"/>
      <w:r w:rsidRPr="00D80C08">
        <w:rPr>
          <w:rFonts w:ascii="Arial" w:hAnsi="Arial" w:cs="Arial"/>
          <w:b/>
          <w:sz w:val="20"/>
        </w:rPr>
        <w:t xml:space="preserve"> for Program Changes or Cost Adjustments</w:t>
      </w:r>
    </w:p>
    <w:p w:rsidR="00F40028" w:rsidRDefault="00F40028" w:rsidP="002A45A5">
      <w:pPr>
        <w:pStyle w:val="ListParagraph"/>
        <w:rPr>
          <w:sz w:val="23"/>
          <w:szCs w:val="23"/>
        </w:rPr>
      </w:pPr>
    </w:p>
    <w:p w:rsidR="002A45A5" w:rsidRDefault="002A45A5" w:rsidP="004C01BD">
      <w:pPr>
        <w:pStyle w:val="Default"/>
        <w:ind w:left="360"/>
        <w:rPr>
          <w:sz w:val="23"/>
          <w:szCs w:val="23"/>
        </w:rPr>
      </w:pPr>
      <w:r>
        <w:rPr>
          <w:sz w:val="23"/>
          <w:szCs w:val="23"/>
        </w:rPr>
        <w:t>N/A</w:t>
      </w:r>
    </w:p>
    <w:p w:rsidR="002A45A5" w:rsidRDefault="002A45A5" w:rsidP="002A45A5">
      <w:pPr>
        <w:pStyle w:val="ListParagraph"/>
        <w:rPr>
          <w:sz w:val="23"/>
          <w:szCs w:val="23"/>
        </w:rPr>
      </w:pPr>
    </w:p>
    <w:p w:rsidR="00F40028" w:rsidRPr="00D80C08" w:rsidRDefault="00F40028" w:rsidP="00F40028">
      <w:pPr>
        <w:keepNext/>
        <w:keepLines/>
        <w:jc w:val="both"/>
        <w:rPr>
          <w:rFonts w:ascii="Arial" w:hAnsi="Arial" w:cs="Arial"/>
          <w:sz w:val="20"/>
        </w:rPr>
      </w:pPr>
      <w:r w:rsidRPr="00D80C08">
        <w:rPr>
          <w:rFonts w:ascii="Arial" w:hAnsi="Arial" w:cs="Arial"/>
          <w:b/>
          <w:sz w:val="20"/>
        </w:rPr>
        <w:t>A.16</w:t>
      </w:r>
      <w:proofErr w:type="gramStart"/>
      <w:r w:rsidRPr="00D80C08">
        <w:rPr>
          <w:rFonts w:ascii="Arial" w:hAnsi="Arial" w:cs="Arial"/>
          <w:b/>
          <w:sz w:val="20"/>
        </w:rPr>
        <w:t>.  Project</w:t>
      </w:r>
      <w:proofErr w:type="gramEnd"/>
      <w:r w:rsidRPr="00D80C08">
        <w:rPr>
          <w:rFonts w:ascii="Arial" w:hAnsi="Arial" w:cs="Arial"/>
          <w:b/>
          <w:sz w:val="20"/>
        </w:rPr>
        <w:t xml:space="preserve"> Schedule</w:t>
      </w:r>
    </w:p>
    <w:p w:rsidR="00F40028" w:rsidRDefault="00F40028" w:rsidP="002A45A5">
      <w:pPr>
        <w:pStyle w:val="ListParagraph"/>
        <w:rPr>
          <w:sz w:val="23"/>
          <w:szCs w:val="23"/>
        </w:rPr>
      </w:pPr>
    </w:p>
    <w:p w:rsidR="002A45A5" w:rsidRDefault="002A45A5" w:rsidP="004C01BD">
      <w:pPr>
        <w:pStyle w:val="Default"/>
        <w:ind w:left="360"/>
        <w:rPr>
          <w:sz w:val="23"/>
          <w:szCs w:val="23"/>
        </w:rPr>
      </w:pPr>
      <w:r>
        <w:rPr>
          <w:sz w:val="23"/>
          <w:szCs w:val="23"/>
        </w:rPr>
        <w:t>The results will be published on the IMLS website.</w:t>
      </w:r>
    </w:p>
    <w:p w:rsidR="002A45A5" w:rsidRDefault="002A45A5" w:rsidP="002A45A5">
      <w:pPr>
        <w:pStyle w:val="ListParagraph"/>
        <w:rPr>
          <w:sz w:val="23"/>
          <w:szCs w:val="23"/>
        </w:rPr>
      </w:pPr>
    </w:p>
    <w:p w:rsidR="004C01BD" w:rsidRPr="00D80C08" w:rsidRDefault="004C01BD" w:rsidP="004C01BD">
      <w:pPr>
        <w:keepNext/>
        <w:keepLines/>
        <w:jc w:val="both"/>
        <w:rPr>
          <w:rFonts w:ascii="Arial" w:hAnsi="Arial" w:cs="Arial"/>
          <w:sz w:val="20"/>
        </w:rPr>
      </w:pPr>
      <w:r w:rsidRPr="00D80C08">
        <w:rPr>
          <w:rFonts w:ascii="Arial" w:hAnsi="Arial" w:cs="Arial"/>
          <w:b/>
          <w:sz w:val="20"/>
        </w:rPr>
        <w:t>A.17</w:t>
      </w:r>
      <w:proofErr w:type="gramStart"/>
      <w:r w:rsidRPr="00D80C08">
        <w:rPr>
          <w:rFonts w:ascii="Arial" w:hAnsi="Arial" w:cs="Arial"/>
          <w:b/>
          <w:sz w:val="20"/>
        </w:rPr>
        <w:t>.  Request</w:t>
      </w:r>
      <w:proofErr w:type="gramEnd"/>
      <w:r w:rsidRPr="00D80C08">
        <w:rPr>
          <w:rFonts w:ascii="Arial" w:hAnsi="Arial" w:cs="Arial"/>
          <w:b/>
          <w:sz w:val="20"/>
        </w:rPr>
        <w:t xml:space="preserve"> to Not Display Expiration Date</w:t>
      </w:r>
    </w:p>
    <w:p w:rsidR="004C01BD" w:rsidRDefault="004C01BD" w:rsidP="002A45A5">
      <w:pPr>
        <w:pStyle w:val="ListParagraph"/>
        <w:rPr>
          <w:sz w:val="23"/>
          <w:szCs w:val="23"/>
        </w:rPr>
      </w:pPr>
    </w:p>
    <w:p w:rsidR="002A45A5" w:rsidRDefault="002A45A5" w:rsidP="004C01BD">
      <w:pPr>
        <w:pStyle w:val="Default"/>
        <w:ind w:left="360"/>
        <w:rPr>
          <w:sz w:val="23"/>
          <w:szCs w:val="23"/>
        </w:rPr>
      </w:pPr>
      <w:r>
        <w:rPr>
          <w:sz w:val="23"/>
          <w:szCs w:val="23"/>
        </w:rPr>
        <w:t>IMLS will display the expiration date for OMB approval.</w:t>
      </w:r>
    </w:p>
    <w:p w:rsidR="002A45A5" w:rsidRDefault="002A45A5" w:rsidP="002A45A5">
      <w:pPr>
        <w:pStyle w:val="ListParagraph"/>
        <w:rPr>
          <w:sz w:val="23"/>
          <w:szCs w:val="23"/>
        </w:rPr>
      </w:pPr>
    </w:p>
    <w:p w:rsidR="004C01BD" w:rsidRDefault="004C01BD" w:rsidP="002A45A5">
      <w:pPr>
        <w:pStyle w:val="ListParagraph"/>
        <w:rPr>
          <w:sz w:val="23"/>
          <w:szCs w:val="23"/>
        </w:rPr>
      </w:pPr>
    </w:p>
    <w:p w:rsidR="004C01BD" w:rsidRPr="00D80C08" w:rsidRDefault="004C01BD" w:rsidP="004C01BD">
      <w:pPr>
        <w:jc w:val="both"/>
        <w:rPr>
          <w:rFonts w:ascii="Arial" w:hAnsi="Arial" w:cs="Arial"/>
          <w:sz w:val="20"/>
        </w:rPr>
      </w:pPr>
      <w:r w:rsidRPr="00D80C08">
        <w:rPr>
          <w:rFonts w:ascii="Arial" w:hAnsi="Arial" w:cs="Arial"/>
          <w:b/>
          <w:sz w:val="20"/>
        </w:rPr>
        <w:t>A.18</w:t>
      </w:r>
      <w:proofErr w:type="gramStart"/>
      <w:r w:rsidRPr="00D80C08">
        <w:rPr>
          <w:rFonts w:ascii="Arial" w:hAnsi="Arial" w:cs="Arial"/>
          <w:b/>
          <w:sz w:val="20"/>
        </w:rPr>
        <w:t>.  Exceptions</w:t>
      </w:r>
      <w:proofErr w:type="gramEnd"/>
      <w:r w:rsidRPr="00D80C08">
        <w:rPr>
          <w:rFonts w:ascii="Arial" w:hAnsi="Arial" w:cs="Arial"/>
          <w:b/>
          <w:sz w:val="20"/>
        </w:rPr>
        <w:t xml:space="preserve"> to the Certification</w:t>
      </w:r>
    </w:p>
    <w:p w:rsidR="004C01BD" w:rsidRDefault="004C01BD" w:rsidP="002A45A5">
      <w:pPr>
        <w:pStyle w:val="ListParagraph"/>
        <w:rPr>
          <w:sz w:val="23"/>
          <w:szCs w:val="23"/>
        </w:rPr>
      </w:pPr>
    </w:p>
    <w:p w:rsidR="002A45A5" w:rsidRDefault="002A45A5" w:rsidP="004C01BD">
      <w:pPr>
        <w:pStyle w:val="Default"/>
        <w:ind w:left="360"/>
        <w:rPr>
          <w:sz w:val="23"/>
          <w:szCs w:val="23"/>
        </w:rPr>
      </w:pPr>
      <w:r>
        <w:rPr>
          <w:sz w:val="23"/>
          <w:szCs w:val="23"/>
        </w:rPr>
        <w:t>N/A</w:t>
      </w:r>
    </w:p>
    <w:p w:rsidR="002A45A5" w:rsidRDefault="002A45A5" w:rsidP="002A45A5">
      <w:pPr>
        <w:pStyle w:val="ListParagraph"/>
        <w:rPr>
          <w:sz w:val="23"/>
          <w:szCs w:val="23"/>
        </w:rPr>
      </w:pPr>
    </w:p>
    <w:p w:rsidR="002A45A5" w:rsidRDefault="002A45A5" w:rsidP="002A45A5">
      <w:pPr>
        <w:pStyle w:val="Default"/>
        <w:rPr>
          <w:sz w:val="23"/>
          <w:szCs w:val="23"/>
        </w:rPr>
      </w:pPr>
    </w:p>
    <w:p w:rsidR="002A45A5" w:rsidRPr="002A45A5" w:rsidRDefault="002A45A5" w:rsidP="002A45A5">
      <w:pPr>
        <w:pStyle w:val="Default"/>
        <w:rPr>
          <w:b/>
          <w:sz w:val="23"/>
          <w:szCs w:val="23"/>
        </w:rPr>
      </w:pPr>
      <w:r w:rsidRPr="002A45A5">
        <w:rPr>
          <w:b/>
          <w:sz w:val="23"/>
          <w:szCs w:val="23"/>
        </w:rPr>
        <w:t>B.  This is not a collection of information employing statistical methods.</w:t>
      </w:r>
    </w:p>
    <w:p w:rsidR="00915267" w:rsidRDefault="00915267" w:rsidP="00915267">
      <w:pPr>
        <w:pStyle w:val="ListParagraph"/>
        <w:rPr>
          <w:sz w:val="23"/>
          <w:szCs w:val="23"/>
        </w:rPr>
      </w:pPr>
    </w:p>
    <w:sectPr w:rsidR="00915267" w:rsidSect="00A1089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1086"/>
    <w:multiLevelType w:val="hybridMultilevel"/>
    <w:tmpl w:val="0E52D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F0A7E70"/>
    <w:multiLevelType w:val="hybridMultilevel"/>
    <w:tmpl w:val="67B898AA"/>
    <w:lvl w:ilvl="0" w:tplc="A5F665C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381B4D"/>
    <w:multiLevelType w:val="hybridMultilevel"/>
    <w:tmpl w:val="BC188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811736"/>
    <w:rsid w:val="00002861"/>
    <w:rsid w:val="0000646F"/>
    <w:rsid w:val="00006DDF"/>
    <w:rsid w:val="00011603"/>
    <w:rsid w:val="00012A39"/>
    <w:rsid w:val="0001786D"/>
    <w:rsid w:val="00020084"/>
    <w:rsid w:val="0002120F"/>
    <w:rsid w:val="0002279F"/>
    <w:rsid w:val="00035718"/>
    <w:rsid w:val="00035750"/>
    <w:rsid w:val="00056F79"/>
    <w:rsid w:val="0006058C"/>
    <w:rsid w:val="00062925"/>
    <w:rsid w:val="00074D6A"/>
    <w:rsid w:val="000830F7"/>
    <w:rsid w:val="00084A07"/>
    <w:rsid w:val="00085502"/>
    <w:rsid w:val="000957A9"/>
    <w:rsid w:val="0009663A"/>
    <w:rsid w:val="00096F3A"/>
    <w:rsid w:val="000A54F6"/>
    <w:rsid w:val="000B5103"/>
    <w:rsid w:val="000C2188"/>
    <w:rsid w:val="000C2CF2"/>
    <w:rsid w:val="000C38C3"/>
    <w:rsid w:val="000C5956"/>
    <w:rsid w:val="000D13D6"/>
    <w:rsid w:val="000D3FC5"/>
    <w:rsid w:val="000D5E74"/>
    <w:rsid w:val="000D7BF2"/>
    <w:rsid w:val="000E35B5"/>
    <w:rsid w:val="000E5DB9"/>
    <w:rsid w:val="000E67E5"/>
    <w:rsid w:val="000F1B91"/>
    <w:rsid w:val="000F5387"/>
    <w:rsid w:val="00115067"/>
    <w:rsid w:val="00116639"/>
    <w:rsid w:val="00122FEC"/>
    <w:rsid w:val="00123D99"/>
    <w:rsid w:val="00124532"/>
    <w:rsid w:val="00130931"/>
    <w:rsid w:val="00132714"/>
    <w:rsid w:val="00133B6C"/>
    <w:rsid w:val="00134173"/>
    <w:rsid w:val="001351DB"/>
    <w:rsid w:val="0013654B"/>
    <w:rsid w:val="001411C6"/>
    <w:rsid w:val="001450D0"/>
    <w:rsid w:val="0014545E"/>
    <w:rsid w:val="0016434D"/>
    <w:rsid w:val="001754B4"/>
    <w:rsid w:val="0018054A"/>
    <w:rsid w:val="00180D2E"/>
    <w:rsid w:val="0018610A"/>
    <w:rsid w:val="001917FC"/>
    <w:rsid w:val="001941DF"/>
    <w:rsid w:val="00196EEA"/>
    <w:rsid w:val="001A0FA8"/>
    <w:rsid w:val="001A1347"/>
    <w:rsid w:val="001A2204"/>
    <w:rsid w:val="001B1FB5"/>
    <w:rsid w:val="001B3A17"/>
    <w:rsid w:val="001C1BE9"/>
    <w:rsid w:val="001C3409"/>
    <w:rsid w:val="001C6706"/>
    <w:rsid w:val="001C7FB0"/>
    <w:rsid w:val="001D24AC"/>
    <w:rsid w:val="001D60A5"/>
    <w:rsid w:val="001E5720"/>
    <w:rsid w:val="001E778A"/>
    <w:rsid w:val="001F48C7"/>
    <w:rsid w:val="00202FAB"/>
    <w:rsid w:val="00205F96"/>
    <w:rsid w:val="00211A50"/>
    <w:rsid w:val="00214CD8"/>
    <w:rsid w:val="0022525E"/>
    <w:rsid w:val="00225D32"/>
    <w:rsid w:val="00230779"/>
    <w:rsid w:val="00232D1D"/>
    <w:rsid w:val="00235F11"/>
    <w:rsid w:val="00257891"/>
    <w:rsid w:val="00260D8E"/>
    <w:rsid w:val="00261CB2"/>
    <w:rsid w:val="00275984"/>
    <w:rsid w:val="002816D9"/>
    <w:rsid w:val="00291DD1"/>
    <w:rsid w:val="00294758"/>
    <w:rsid w:val="00297D3F"/>
    <w:rsid w:val="002A12AF"/>
    <w:rsid w:val="002A45A5"/>
    <w:rsid w:val="002A556F"/>
    <w:rsid w:val="002B3B9A"/>
    <w:rsid w:val="002F3A71"/>
    <w:rsid w:val="002F5B61"/>
    <w:rsid w:val="002F5F4B"/>
    <w:rsid w:val="002F7FD4"/>
    <w:rsid w:val="0031325A"/>
    <w:rsid w:val="003264D0"/>
    <w:rsid w:val="00333A48"/>
    <w:rsid w:val="00334195"/>
    <w:rsid w:val="00335F4E"/>
    <w:rsid w:val="00336DA4"/>
    <w:rsid w:val="00340FC8"/>
    <w:rsid w:val="003445EE"/>
    <w:rsid w:val="00347F82"/>
    <w:rsid w:val="00350FA5"/>
    <w:rsid w:val="00370ABE"/>
    <w:rsid w:val="00371769"/>
    <w:rsid w:val="00374F3D"/>
    <w:rsid w:val="0038268D"/>
    <w:rsid w:val="0039541C"/>
    <w:rsid w:val="003B7044"/>
    <w:rsid w:val="003B7442"/>
    <w:rsid w:val="003B7F35"/>
    <w:rsid w:val="003C19A0"/>
    <w:rsid w:val="003C33D8"/>
    <w:rsid w:val="003C4449"/>
    <w:rsid w:val="003C4752"/>
    <w:rsid w:val="003D049D"/>
    <w:rsid w:val="003D5790"/>
    <w:rsid w:val="003E64F5"/>
    <w:rsid w:val="003E726C"/>
    <w:rsid w:val="003E7A8F"/>
    <w:rsid w:val="003F242A"/>
    <w:rsid w:val="003F64DE"/>
    <w:rsid w:val="00400287"/>
    <w:rsid w:val="004056E7"/>
    <w:rsid w:val="00421E60"/>
    <w:rsid w:val="00426CD4"/>
    <w:rsid w:val="00431B5E"/>
    <w:rsid w:val="004444D8"/>
    <w:rsid w:val="00453991"/>
    <w:rsid w:val="00464185"/>
    <w:rsid w:val="00465661"/>
    <w:rsid w:val="004827F7"/>
    <w:rsid w:val="00486A3A"/>
    <w:rsid w:val="00487153"/>
    <w:rsid w:val="00487A3B"/>
    <w:rsid w:val="00492DD7"/>
    <w:rsid w:val="00495EDD"/>
    <w:rsid w:val="00497D73"/>
    <w:rsid w:val="004A30DB"/>
    <w:rsid w:val="004A3A94"/>
    <w:rsid w:val="004A6192"/>
    <w:rsid w:val="004B6335"/>
    <w:rsid w:val="004C01BD"/>
    <w:rsid w:val="004D24DC"/>
    <w:rsid w:val="004D6ADC"/>
    <w:rsid w:val="004E33B6"/>
    <w:rsid w:val="004E350D"/>
    <w:rsid w:val="004F1327"/>
    <w:rsid w:val="004F3436"/>
    <w:rsid w:val="004F4F8A"/>
    <w:rsid w:val="005035F6"/>
    <w:rsid w:val="005069EE"/>
    <w:rsid w:val="005076E4"/>
    <w:rsid w:val="0051080B"/>
    <w:rsid w:val="005115A9"/>
    <w:rsid w:val="00513DAE"/>
    <w:rsid w:val="005210EA"/>
    <w:rsid w:val="00523D7C"/>
    <w:rsid w:val="005327EF"/>
    <w:rsid w:val="00543ECA"/>
    <w:rsid w:val="005472B1"/>
    <w:rsid w:val="00554AEE"/>
    <w:rsid w:val="0055587A"/>
    <w:rsid w:val="005605CC"/>
    <w:rsid w:val="00563BC6"/>
    <w:rsid w:val="005751CA"/>
    <w:rsid w:val="00577286"/>
    <w:rsid w:val="0058342F"/>
    <w:rsid w:val="0058407D"/>
    <w:rsid w:val="00585CC4"/>
    <w:rsid w:val="00595DFD"/>
    <w:rsid w:val="005A5F62"/>
    <w:rsid w:val="005A61B7"/>
    <w:rsid w:val="005B1F38"/>
    <w:rsid w:val="005C13FB"/>
    <w:rsid w:val="005C5874"/>
    <w:rsid w:val="005D3F95"/>
    <w:rsid w:val="005D6BE1"/>
    <w:rsid w:val="005E663E"/>
    <w:rsid w:val="005F71E4"/>
    <w:rsid w:val="006006B8"/>
    <w:rsid w:val="00602E4D"/>
    <w:rsid w:val="00605741"/>
    <w:rsid w:val="006124DE"/>
    <w:rsid w:val="00614A92"/>
    <w:rsid w:val="00632B89"/>
    <w:rsid w:val="00637149"/>
    <w:rsid w:val="00641431"/>
    <w:rsid w:val="006579E2"/>
    <w:rsid w:val="00663089"/>
    <w:rsid w:val="00665211"/>
    <w:rsid w:val="00674F20"/>
    <w:rsid w:val="00682873"/>
    <w:rsid w:val="0069442A"/>
    <w:rsid w:val="00695A59"/>
    <w:rsid w:val="006A1E20"/>
    <w:rsid w:val="006A7CDC"/>
    <w:rsid w:val="006B1BE5"/>
    <w:rsid w:val="006B435A"/>
    <w:rsid w:val="006C7FD9"/>
    <w:rsid w:val="006D1301"/>
    <w:rsid w:val="006D46C2"/>
    <w:rsid w:val="006D4ED6"/>
    <w:rsid w:val="006D6533"/>
    <w:rsid w:val="00701831"/>
    <w:rsid w:val="00703BA2"/>
    <w:rsid w:val="007073B6"/>
    <w:rsid w:val="00717172"/>
    <w:rsid w:val="007273EA"/>
    <w:rsid w:val="00731CAC"/>
    <w:rsid w:val="0073305E"/>
    <w:rsid w:val="00735A1F"/>
    <w:rsid w:val="00737A8E"/>
    <w:rsid w:val="007458BB"/>
    <w:rsid w:val="00750324"/>
    <w:rsid w:val="007558AB"/>
    <w:rsid w:val="00763C00"/>
    <w:rsid w:val="00767378"/>
    <w:rsid w:val="0077100B"/>
    <w:rsid w:val="007769D5"/>
    <w:rsid w:val="00784CAE"/>
    <w:rsid w:val="00795F83"/>
    <w:rsid w:val="007A0147"/>
    <w:rsid w:val="007A16A1"/>
    <w:rsid w:val="007A16F0"/>
    <w:rsid w:val="007A3B31"/>
    <w:rsid w:val="007B005E"/>
    <w:rsid w:val="007B16AF"/>
    <w:rsid w:val="007B3F15"/>
    <w:rsid w:val="007C27AF"/>
    <w:rsid w:val="007C31B6"/>
    <w:rsid w:val="007D11C5"/>
    <w:rsid w:val="007D1633"/>
    <w:rsid w:val="007E1FC4"/>
    <w:rsid w:val="007F0843"/>
    <w:rsid w:val="007F4C51"/>
    <w:rsid w:val="007F5E1C"/>
    <w:rsid w:val="00802FA8"/>
    <w:rsid w:val="008056D0"/>
    <w:rsid w:val="00810573"/>
    <w:rsid w:val="00811736"/>
    <w:rsid w:val="008164CD"/>
    <w:rsid w:val="008235BE"/>
    <w:rsid w:val="008246B9"/>
    <w:rsid w:val="0083078F"/>
    <w:rsid w:val="00831CDF"/>
    <w:rsid w:val="00833B0C"/>
    <w:rsid w:val="00836A20"/>
    <w:rsid w:val="00843D36"/>
    <w:rsid w:val="00844F6C"/>
    <w:rsid w:val="0085356E"/>
    <w:rsid w:val="00856C4D"/>
    <w:rsid w:val="00856CB5"/>
    <w:rsid w:val="00856DC5"/>
    <w:rsid w:val="008571A9"/>
    <w:rsid w:val="008624BB"/>
    <w:rsid w:val="00866F35"/>
    <w:rsid w:val="00870C0A"/>
    <w:rsid w:val="00871A33"/>
    <w:rsid w:val="008847FC"/>
    <w:rsid w:val="008867CE"/>
    <w:rsid w:val="00890BA9"/>
    <w:rsid w:val="0089200D"/>
    <w:rsid w:val="00893335"/>
    <w:rsid w:val="008A004B"/>
    <w:rsid w:val="008A03A6"/>
    <w:rsid w:val="008A7D78"/>
    <w:rsid w:val="008B7972"/>
    <w:rsid w:val="008C7ECF"/>
    <w:rsid w:val="008D657A"/>
    <w:rsid w:val="008D7625"/>
    <w:rsid w:val="008E47DB"/>
    <w:rsid w:val="008E4BD7"/>
    <w:rsid w:val="008E616E"/>
    <w:rsid w:val="008E6D33"/>
    <w:rsid w:val="008F0759"/>
    <w:rsid w:val="008F2971"/>
    <w:rsid w:val="0090023D"/>
    <w:rsid w:val="00900B53"/>
    <w:rsid w:val="00912E4C"/>
    <w:rsid w:val="00913D96"/>
    <w:rsid w:val="00915267"/>
    <w:rsid w:val="00915B5C"/>
    <w:rsid w:val="009179D1"/>
    <w:rsid w:val="00921B37"/>
    <w:rsid w:val="00931BE3"/>
    <w:rsid w:val="0093464E"/>
    <w:rsid w:val="00935045"/>
    <w:rsid w:val="00936D0A"/>
    <w:rsid w:val="00943FC3"/>
    <w:rsid w:val="009461BB"/>
    <w:rsid w:val="0095019D"/>
    <w:rsid w:val="009574F0"/>
    <w:rsid w:val="00964286"/>
    <w:rsid w:val="00971D2E"/>
    <w:rsid w:val="00973D66"/>
    <w:rsid w:val="009751C4"/>
    <w:rsid w:val="0097563C"/>
    <w:rsid w:val="00980C14"/>
    <w:rsid w:val="009966FD"/>
    <w:rsid w:val="009A502A"/>
    <w:rsid w:val="009A763A"/>
    <w:rsid w:val="009B4EF3"/>
    <w:rsid w:val="009C2E55"/>
    <w:rsid w:val="009D20AF"/>
    <w:rsid w:val="009D2370"/>
    <w:rsid w:val="009D268A"/>
    <w:rsid w:val="009D377E"/>
    <w:rsid w:val="009D520C"/>
    <w:rsid w:val="009D5F71"/>
    <w:rsid w:val="009D78B2"/>
    <w:rsid w:val="009E0B03"/>
    <w:rsid w:val="009E50A5"/>
    <w:rsid w:val="009F162C"/>
    <w:rsid w:val="009F201F"/>
    <w:rsid w:val="009F68EC"/>
    <w:rsid w:val="009F7F8A"/>
    <w:rsid w:val="00A00418"/>
    <w:rsid w:val="00A01968"/>
    <w:rsid w:val="00A05BE4"/>
    <w:rsid w:val="00A10695"/>
    <w:rsid w:val="00A10899"/>
    <w:rsid w:val="00A136E8"/>
    <w:rsid w:val="00A13AEC"/>
    <w:rsid w:val="00A20D9A"/>
    <w:rsid w:val="00A229CE"/>
    <w:rsid w:val="00A33F04"/>
    <w:rsid w:val="00A36BC9"/>
    <w:rsid w:val="00A37114"/>
    <w:rsid w:val="00A41095"/>
    <w:rsid w:val="00A44C47"/>
    <w:rsid w:val="00A4752A"/>
    <w:rsid w:val="00A47A36"/>
    <w:rsid w:val="00A518A2"/>
    <w:rsid w:val="00A53728"/>
    <w:rsid w:val="00A54E30"/>
    <w:rsid w:val="00A55F63"/>
    <w:rsid w:val="00A632FF"/>
    <w:rsid w:val="00A70830"/>
    <w:rsid w:val="00A70ED1"/>
    <w:rsid w:val="00A724E6"/>
    <w:rsid w:val="00A72710"/>
    <w:rsid w:val="00A750F6"/>
    <w:rsid w:val="00A76DF1"/>
    <w:rsid w:val="00A86362"/>
    <w:rsid w:val="00A864CE"/>
    <w:rsid w:val="00A87ACB"/>
    <w:rsid w:val="00A90B73"/>
    <w:rsid w:val="00A91C63"/>
    <w:rsid w:val="00A9374B"/>
    <w:rsid w:val="00AA15DB"/>
    <w:rsid w:val="00AA6350"/>
    <w:rsid w:val="00AA736D"/>
    <w:rsid w:val="00AB030D"/>
    <w:rsid w:val="00AB2154"/>
    <w:rsid w:val="00AB7B92"/>
    <w:rsid w:val="00AB7D46"/>
    <w:rsid w:val="00AC7806"/>
    <w:rsid w:val="00AD4683"/>
    <w:rsid w:val="00AD4EE0"/>
    <w:rsid w:val="00AD67D5"/>
    <w:rsid w:val="00AE047E"/>
    <w:rsid w:val="00AE4280"/>
    <w:rsid w:val="00B03439"/>
    <w:rsid w:val="00B04057"/>
    <w:rsid w:val="00B0445D"/>
    <w:rsid w:val="00B05220"/>
    <w:rsid w:val="00B130C5"/>
    <w:rsid w:val="00B1433D"/>
    <w:rsid w:val="00B17975"/>
    <w:rsid w:val="00B235A3"/>
    <w:rsid w:val="00B26725"/>
    <w:rsid w:val="00B369F2"/>
    <w:rsid w:val="00B4096D"/>
    <w:rsid w:val="00B476E1"/>
    <w:rsid w:val="00B51BE7"/>
    <w:rsid w:val="00B5404D"/>
    <w:rsid w:val="00B661B5"/>
    <w:rsid w:val="00BA013F"/>
    <w:rsid w:val="00BA1998"/>
    <w:rsid w:val="00BC62F3"/>
    <w:rsid w:val="00BD0487"/>
    <w:rsid w:val="00BD28FE"/>
    <w:rsid w:val="00BD35A8"/>
    <w:rsid w:val="00BD44E0"/>
    <w:rsid w:val="00BD72C7"/>
    <w:rsid w:val="00BE63A5"/>
    <w:rsid w:val="00BE66FE"/>
    <w:rsid w:val="00BF14A8"/>
    <w:rsid w:val="00BF329D"/>
    <w:rsid w:val="00BF706C"/>
    <w:rsid w:val="00C0133D"/>
    <w:rsid w:val="00C03127"/>
    <w:rsid w:val="00C03CB8"/>
    <w:rsid w:val="00C22C18"/>
    <w:rsid w:val="00C230B2"/>
    <w:rsid w:val="00C24277"/>
    <w:rsid w:val="00C27C67"/>
    <w:rsid w:val="00C330B8"/>
    <w:rsid w:val="00C419B7"/>
    <w:rsid w:val="00C41D7A"/>
    <w:rsid w:val="00C46CAC"/>
    <w:rsid w:val="00C509A1"/>
    <w:rsid w:val="00C50E20"/>
    <w:rsid w:val="00C55718"/>
    <w:rsid w:val="00C61633"/>
    <w:rsid w:val="00C642A1"/>
    <w:rsid w:val="00C643F1"/>
    <w:rsid w:val="00C65C27"/>
    <w:rsid w:val="00C65DB8"/>
    <w:rsid w:val="00C71C5B"/>
    <w:rsid w:val="00C7299C"/>
    <w:rsid w:val="00C72C2F"/>
    <w:rsid w:val="00C732F8"/>
    <w:rsid w:val="00C90D2C"/>
    <w:rsid w:val="00C96DF1"/>
    <w:rsid w:val="00C97867"/>
    <w:rsid w:val="00CA5CCF"/>
    <w:rsid w:val="00CC1016"/>
    <w:rsid w:val="00CC1BFD"/>
    <w:rsid w:val="00CC29EE"/>
    <w:rsid w:val="00CD3C16"/>
    <w:rsid w:val="00CE429F"/>
    <w:rsid w:val="00CE5A84"/>
    <w:rsid w:val="00CF158C"/>
    <w:rsid w:val="00CF2070"/>
    <w:rsid w:val="00CF32E5"/>
    <w:rsid w:val="00CF5E8D"/>
    <w:rsid w:val="00CF68BA"/>
    <w:rsid w:val="00D00F32"/>
    <w:rsid w:val="00D021D6"/>
    <w:rsid w:val="00D034A5"/>
    <w:rsid w:val="00D04853"/>
    <w:rsid w:val="00D062B3"/>
    <w:rsid w:val="00D07463"/>
    <w:rsid w:val="00D11211"/>
    <w:rsid w:val="00D1257A"/>
    <w:rsid w:val="00D12D5B"/>
    <w:rsid w:val="00D21B02"/>
    <w:rsid w:val="00D27D5A"/>
    <w:rsid w:val="00D30560"/>
    <w:rsid w:val="00D33C16"/>
    <w:rsid w:val="00D37B3B"/>
    <w:rsid w:val="00D455F1"/>
    <w:rsid w:val="00D54129"/>
    <w:rsid w:val="00D56ADE"/>
    <w:rsid w:val="00D70E2E"/>
    <w:rsid w:val="00D71836"/>
    <w:rsid w:val="00D841F4"/>
    <w:rsid w:val="00D87F64"/>
    <w:rsid w:val="00D96C25"/>
    <w:rsid w:val="00DA06D8"/>
    <w:rsid w:val="00DB6CA8"/>
    <w:rsid w:val="00DC7C49"/>
    <w:rsid w:val="00DF0D03"/>
    <w:rsid w:val="00DF676E"/>
    <w:rsid w:val="00E00DBA"/>
    <w:rsid w:val="00E0345E"/>
    <w:rsid w:val="00E03482"/>
    <w:rsid w:val="00E0436C"/>
    <w:rsid w:val="00E13F5F"/>
    <w:rsid w:val="00E16515"/>
    <w:rsid w:val="00E17556"/>
    <w:rsid w:val="00E24ACD"/>
    <w:rsid w:val="00E301C4"/>
    <w:rsid w:val="00E40783"/>
    <w:rsid w:val="00E4183D"/>
    <w:rsid w:val="00E46132"/>
    <w:rsid w:val="00E465B1"/>
    <w:rsid w:val="00E57BF5"/>
    <w:rsid w:val="00E63341"/>
    <w:rsid w:val="00E6656D"/>
    <w:rsid w:val="00E669C6"/>
    <w:rsid w:val="00E6737A"/>
    <w:rsid w:val="00E72178"/>
    <w:rsid w:val="00E809D6"/>
    <w:rsid w:val="00E845E4"/>
    <w:rsid w:val="00E85BDE"/>
    <w:rsid w:val="00E86C40"/>
    <w:rsid w:val="00E90B8D"/>
    <w:rsid w:val="00E92D7C"/>
    <w:rsid w:val="00E968B7"/>
    <w:rsid w:val="00EA3B17"/>
    <w:rsid w:val="00EB032A"/>
    <w:rsid w:val="00EB438F"/>
    <w:rsid w:val="00EB6CA1"/>
    <w:rsid w:val="00EC2E6A"/>
    <w:rsid w:val="00ED2CF7"/>
    <w:rsid w:val="00EE0613"/>
    <w:rsid w:val="00F01678"/>
    <w:rsid w:val="00F026AE"/>
    <w:rsid w:val="00F37A02"/>
    <w:rsid w:val="00F37D36"/>
    <w:rsid w:val="00F40028"/>
    <w:rsid w:val="00F45937"/>
    <w:rsid w:val="00F459E9"/>
    <w:rsid w:val="00F477FA"/>
    <w:rsid w:val="00F47915"/>
    <w:rsid w:val="00F73BF0"/>
    <w:rsid w:val="00F75FE6"/>
    <w:rsid w:val="00F7643E"/>
    <w:rsid w:val="00F77662"/>
    <w:rsid w:val="00F82141"/>
    <w:rsid w:val="00F86963"/>
    <w:rsid w:val="00F944CD"/>
    <w:rsid w:val="00F96DC2"/>
    <w:rsid w:val="00F97725"/>
    <w:rsid w:val="00FA5BFB"/>
    <w:rsid w:val="00FB1D33"/>
    <w:rsid w:val="00FB25B5"/>
    <w:rsid w:val="00FB3006"/>
    <w:rsid w:val="00FB6119"/>
    <w:rsid w:val="00FB7D2F"/>
    <w:rsid w:val="00FC48CD"/>
    <w:rsid w:val="00FD375A"/>
    <w:rsid w:val="00FE13AF"/>
    <w:rsid w:val="00FE2C91"/>
    <w:rsid w:val="00FE7928"/>
    <w:rsid w:val="00FF5E52"/>
    <w:rsid w:val="00FF75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0899"/>
    <w:rPr>
      <w:sz w:val="24"/>
      <w:szCs w:val="24"/>
    </w:rPr>
  </w:style>
  <w:style w:type="paragraph" w:styleId="Heading1">
    <w:name w:val="heading 1"/>
    <w:basedOn w:val="Normal"/>
    <w:next w:val="Normal"/>
    <w:link w:val="Heading1Char"/>
    <w:qFormat/>
    <w:rsid w:val="00F40028"/>
    <w:pPr>
      <w:keepNext/>
      <w:widowControl w:val="0"/>
      <w:spacing w:before="240" w:after="60"/>
      <w:outlineLvl w:val="0"/>
    </w:pPr>
    <w:rPr>
      <w:rFonts w:ascii="Arial" w:hAnsi="Arial" w:cs="Arial"/>
      <w:b/>
      <w:bCs/>
      <w:snapToGrid w:val="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736"/>
    <w:pPr>
      <w:ind w:left="720"/>
      <w:contextualSpacing/>
    </w:pPr>
  </w:style>
  <w:style w:type="paragraph" w:customStyle="1" w:styleId="Default">
    <w:name w:val="Default"/>
    <w:rsid w:val="008E6D33"/>
    <w:pPr>
      <w:autoSpaceDE w:val="0"/>
      <w:autoSpaceDN w:val="0"/>
      <w:adjustRightInd w:val="0"/>
    </w:pPr>
    <w:rPr>
      <w:color w:val="000000"/>
      <w:sz w:val="24"/>
      <w:szCs w:val="24"/>
    </w:rPr>
  </w:style>
  <w:style w:type="paragraph" w:styleId="BodyText">
    <w:name w:val="Body Text"/>
    <w:basedOn w:val="Normal"/>
    <w:link w:val="BodyTextChar"/>
    <w:rsid w:val="00BF706C"/>
    <w:pPr>
      <w:widowControl w:val="0"/>
      <w:jc w:val="both"/>
    </w:pPr>
    <w:rPr>
      <w:rFonts w:ascii="Arial" w:hAnsi="Arial" w:cs="Arial"/>
      <w:snapToGrid w:val="0"/>
      <w:sz w:val="22"/>
      <w:szCs w:val="20"/>
    </w:rPr>
  </w:style>
  <w:style w:type="character" w:customStyle="1" w:styleId="BodyTextChar">
    <w:name w:val="Body Text Char"/>
    <w:basedOn w:val="DefaultParagraphFont"/>
    <w:link w:val="BodyText"/>
    <w:rsid w:val="00BF706C"/>
    <w:rPr>
      <w:rFonts w:ascii="Arial" w:hAnsi="Arial" w:cs="Arial"/>
      <w:snapToGrid w:val="0"/>
      <w:sz w:val="22"/>
    </w:rPr>
  </w:style>
  <w:style w:type="paragraph" w:customStyle="1" w:styleId="SL-FlLftSgl">
    <w:name w:val="SL-Fl Lft Sgl"/>
    <w:rsid w:val="00F40028"/>
    <w:pPr>
      <w:spacing w:line="240" w:lineRule="atLeast"/>
      <w:jc w:val="both"/>
    </w:pPr>
    <w:rPr>
      <w:sz w:val="22"/>
    </w:rPr>
  </w:style>
  <w:style w:type="character" w:customStyle="1" w:styleId="Heading1Char">
    <w:name w:val="Heading 1 Char"/>
    <w:basedOn w:val="DefaultParagraphFont"/>
    <w:link w:val="Heading1"/>
    <w:rsid w:val="00F40028"/>
    <w:rPr>
      <w:rFonts w:ascii="Arial" w:hAnsi="Arial" w:cs="Arial"/>
      <w:b/>
      <w:bCs/>
      <w:snapToGrid w:val="0"/>
      <w:kern w:val="32"/>
      <w:sz w:val="32"/>
      <w:szCs w:val="32"/>
    </w:rPr>
  </w:style>
</w:styles>
</file>

<file path=word/webSettings.xml><?xml version="1.0" encoding="utf-8"?>
<w:webSettings xmlns:r="http://schemas.openxmlformats.org/officeDocument/2006/relationships" xmlns:w="http://schemas.openxmlformats.org/wordprocessingml/2006/main">
  <w:divs>
    <w:div w:id="3217069">
      <w:bodyDiv w:val="1"/>
      <w:marLeft w:val="0"/>
      <w:marRight w:val="0"/>
      <w:marTop w:val="0"/>
      <w:marBottom w:val="0"/>
      <w:divBdr>
        <w:top w:val="none" w:sz="0" w:space="0" w:color="auto"/>
        <w:left w:val="none" w:sz="0" w:space="0" w:color="auto"/>
        <w:bottom w:val="none" w:sz="0" w:space="0" w:color="auto"/>
        <w:right w:val="none" w:sz="0" w:space="0" w:color="auto"/>
      </w:divBdr>
    </w:div>
    <w:div w:id="168763158">
      <w:bodyDiv w:val="1"/>
      <w:marLeft w:val="0"/>
      <w:marRight w:val="0"/>
      <w:marTop w:val="0"/>
      <w:marBottom w:val="0"/>
      <w:divBdr>
        <w:top w:val="none" w:sz="0" w:space="0" w:color="auto"/>
        <w:left w:val="none" w:sz="0" w:space="0" w:color="auto"/>
        <w:bottom w:val="none" w:sz="0" w:space="0" w:color="auto"/>
        <w:right w:val="none" w:sz="0" w:space="0" w:color="auto"/>
      </w:divBdr>
    </w:div>
    <w:div w:id="171110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650</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Mamie Bittnner</dc:creator>
  <cp:keywords/>
  <dc:description/>
  <cp:lastModifiedBy>KMILLER</cp:lastModifiedBy>
  <cp:revision>4</cp:revision>
  <dcterms:created xsi:type="dcterms:W3CDTF">2011-05-13T14:46:00Z</dcterms:created>
  <dcterms:modified xsi:type="dcterms:W3CDTF">2011-05-13T15:09:00Z</dcterms:modified>
</cp:coreProperties>
</file>