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70" w:rsidRPr="00B645BB" w:rsidRDefault="00A25670" w:rsidP="00A25670">
      <w:pPr>
        <w:widowControl w:val="0"/>
        <w:suppressAutoHyphens/>
        <w:jc w:val="center"/>
        <w:rPr>
          <w:bCs/>
          <w:sz w:val="32"/>
          <w:szCs w:val="32"/>
        </w:rPr>
      </w:pPr>
      <w:r w:rsidRPr="00B645BB">
        <w:rPr>
          <w:bCs/>
          <w:sz w:val="32"/>
          <w:szCs w:val="32"/>
        </w:rPr>
        <w:t>SUPPORTING STATEMENT</w:t>
      </w:r>
    </w:p>
    <w:p w:rsidR="00A25670" w:rsidRPr="00B645BB" w:rsidRDefault="00A25670" w:rsidP="00A25670">
      <w:pPr>
        <w:widowControl w:val="0"/>
        <w:suppressAutoHyphens/>
        <w:jc w:val="center"/>
        <w:rPr>
          <w:bCs/>
          <w:sz w:val="32"/>
          <w:szCs w:val="32"/>
        </w:rPr>
      </w:pPr>
      <w:r w:rsidRPr="00B645BB">
        <w:rPr>
          <w:bCs/>
          <w:sz w:val="32"/>
          <w:szCs w:val="32"/>
        </w:rPr>
        <w:t>FOR OMB CLEARANCE</w:t>
      </w:r>
    </w:p>
    <w:p w:rsidR="00A25670" w:rsidRPr="00E902A0" w:rsidRDefault="00A25670" w:rsidP="00A25670">
      <w:pPr>
        <w:widowControl w:val="0"/>
        <w:suppressAutoHyphens/>
        <w:jc w:val="center"/>
        <w:rPr>
          <w:sz w:val="32"/>
          <w:szCs w:val="32"/>
        </w:rPr>
      </w:pPr>
      <w:r>
        <w:rPr>
          <w:sz w:val="32"/>
          <w:szCs w:val="32"/>
        </w:rPr>
        <w:t>PART B</w:t>
      </w:r>
    </w:p>
    <w:p w:rsidR="00A25670" w:rsidRDefault="00A25670" w:rsidP="00A25670">
      <w:pPr>
        <w:widowControl w:val="0"/>
        <w:suppressAutoHyphens/>
        <w:jc w:val="center"/>
        <w:rPr>
          <w:sz w:val="32"/>
          <w:szCs w:val="32"/>
        </w:rPr>
      </w:pPr>
    </w:p>
    <w:p w:rsidR="00661F08" w:rsidRPr="00E902A0" w:rsidRDefault="00661F08" w:rsidP="00661F08">
      <w:pPr>
        <w:widowControl w:val="0"/>
        <w:suppressAutoHyphens/>
        <w:jc w:val="center"/>
        <w:rPr>
          <w:sz w:val="32"/>
          <w:szCs w:val="32"/>
        </w:rPr>
      </w:pPr>
    </w:p>
    <w:p w:rsidR="00661F08" w:rsidRPr="00E902A0" w:rsidRDefault="00661F08" w:rsidP="00661F08">
      <w:pPr>
        <w:widowControl w:val="0"/>
        <w:suppressAutoHyphens/>
        <w:jc w:val="center"/>
        <w:rPr>
          <w:b/>
          <w:bCs/>
          <w:sz w:val="32"/>
          <w:szCs w:val="32"/>
        </w:rPr>
      </w:pPr>
      <w:r>
        <w:rPr>
          <w:sz w:val="32"/>
          <w:szCs w:val="32"/>
        </w:rPr>
        <w:t xml:space="preserve">NASA </w:t>
      </w:r>
      <w:proofErr w:type="gramStart"/>
      <w:r>
        <w:rPr>
          <w:sz w:val="32"/>
          <w:szCs w:val="32"/>
        </w:rPr>
        <w:t>Summer</w:t>
      </w:r>
      <w:proofErr w:type="gramEnd"/>
      <w:r>
        <w:rPr>
          <w:sz w:val="32"/>
          <w:szCs w:val="32"/>
        </w:rPr>
        <w:t xml:space="preserve"> of Innovation </w:t>
      </w:r>
      <w:r w:rsidR="006E4346">
        <w:rPr>
          <w:sz w:val="32"/>
          <w:szCs w:val="32"/>
        </w:rPr>
        <w:t>FY2011</w:t>
      </w:r>
    </w:p>
    <w:p w:rsidR="00661F08" w:rsidRPr="00E902A0" w:rsidRDefault="00661F08" w:rsidP="00661F08">
      <w:pPr>
        <w:widowControl w:val="0"/>
        <w:suppressAutoHyphens/>
        <w:jc w:val="center"/>
        <w:rPr>
          <w:sz w:val="32"/>
          <w:szCs w:val="32"/>
        </w:rPr>
      </w:pPr>
    </w:p>
    <w:p w:rsidR="00D21425" w:rsidRDefault="00C60C2A" w:rsidP="00D21425">
      <w:pPr>
        <w:widowControl w:val="0"/>
        <w:suppressAutoHyphens/>
        <w:jc w:val="center"/>
        <w:rPr>
          <w:sz w:val="32"/>
          <w:szCs w:val="32"/>
        </w:rPr>
      </w:pPr>
      <w:r>
        <w:rPr>
          <w:sz w:val="32"/>
          <w:szCs w:val="32"/>
        </w:rPr>
        <w:t>STUDENT SURVEY AND</w:t>
      </w:r>
      <w:r w:rsidR="00D21425">
        <w:rPr>
          <w:sz w:val="32"/>
          <w:szCs w:val="32"/>
        </w:rPr>
        <w:t xml:space="preserve"> TEACHER SURVEY</w:t>
      </w:r>
      <w:r w:rsidR="00D21425" w:rsidRPr="00E902A0">
        <w:rPr>
          <w:sz w:val="32"/>
          <w:szCs w:val="32"/>
        </w:rPr>
        <w:t xml:space="preserve"> DATA COLLECTION</w:t>
      </w: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p>
    <w:p w:rsidR="00661F08" w:rsidRDefault="00661F08" w:rsidP="00661F08">
      <w:pPr>
        <w:widowControl w:val="0"/>
        <w:suppressAutoHyphens/>
        <w:jc w:val="center"/>
        <w:rPr>
          <w:sz w:val="32"/>
          <w:szCs w:val="32"/>
        </w:rPr>
      </w:pPr>
      <w:r>
        <w:rPr>
          <w:sz w:val="32"/>
          <w:szCs w:val="32"/>
        </w:rPr>
        <w:t>National Aeronautics and Science Administration</w:t>
      </w:r>
    </w:p>
    <w:p w:rsidR="00661F08" w:rsidRDefault="00661F08" w:rsidP="00661F08">
      <w:pPr>
        <w:widowControl w:val="0"/>
        <w:suppressAutoHyphens/>
        <w:jc w:val="center"/>
        <w:rPr>
          <w:sz w:val="32"/>
          <w:szCs w:val="32"/>
        </w:rPr>
      </w:pPr>
    </w:p>
    <w:p w:rsidR="00661F08" w:rsidRPr="00E902A0" w:rsidRDefault="00661F08" w:rsidP="00661F08">
      <w:pPr>
        <w:widowControl w:val="0"/>
        <w:suppressAutoHyphens/>
        <w:jc w:val="center"/>
        <w:rPr>
          <w:b/>
          <w:bCs/>
          <w:sz w:val="32"/>
          <w:szCs w:val="32"/>
        </w:rPr>
      </w:pPr>
    </w:p>
    <w:p w:rsidR="00661F08" w:rsidRPr="00E902A0" w:rsidRDefault="00661F08" w:rsidP="00661F08">
      <w:pPr>
        <w:widowControl w:val="0"/>
        <w:suppressAutoHyphens/>
        <w:jc w:val="center"/>
        <w:rPr>
          <w:sz w:val="32"/>
          <w:szCs w:val="32"/>
        </w:rPr>
      </w:pPr>
    </w:p>
    <w:p w:rsidR="00661F08" w:rsidRPr="00E902A0" w:rsidRDefault="00A43CE4" w:rsidP="00661F08">
      <w:pPr>
        <w:widowControl w:val="0"/>
        <w:suppressAutoHyphens/>
        <w:jc w:val="center"/>
        <w:rPr>
          <w:sz w:val="32"/>
          <w:szCs w:val="32"/>
        </w:rPr>
      </w:pPr>
      <w:r>
        <w:rPr>
          <w:sz w:val="32"/>
          <w:szCs w:val="32"/>
        </w:rPr>
        <w:t>May 24, 2011</w:t>
      </w:r>
    </w:p>
    <w:p w:rsidR="00A25670" w:rsidRPr="00E902A0" w:rsidRDefault="00A25670" w:rsidP="00A25670">
      <w:pPr>
        <w:widowControl w:val="0"/>
        <w:suppressAutoHyphens/>
        <w:jc w:val="center"/>
        <w:rPr>
          <w:sz w:val="32"/>
          <w:szCs w:val="32"/>
        </w:rPr>
      </w:pPr>
    </w:p>
    <w:p w:rsidR="00A25670" w:rsidRPr="00E902A0" w:rsidRDefault="00A25670" w:rsidP="00A25670">
      <w:pPr>
        <w:pStyle w:val="EndnoteText"/>
        <w:jc w:val="center"/>
        <w:rPr>
          <w:sz w:val="32"/>
          <w:szCs w:val="32"/>
        </w:rPr>
      </w:pPr>
    </w:p>
    <w:p w:rsidR="001467C1" w:rsidRDefault="00A25670" w:rsidP="001467C1">
      <w:pPr>
        <w:rPr>
          <w:rFonts w:ascii="Arial" w:hAnsi="Arial"/>
          <w:b/>
          <w:sz w:val="28"/>
        </w:rPr>
      </w:pPr>
      <w:r>
        <w:br w:type="page"/>
      </w:r>
      <w:r w:rsidR="001467C1">
        <w:rPr>
          <w:rFonts w:ascii="Arial" w:hAnsi="Arial"/>
          <w:b/>
          <w:sz w:val="28"/>
        </w:rPr>
        <w:lastRenderedPageBreak/>
        <w:t>Contents</w:t>
      </w:r>
    </w:p>
    <w:p w:rsidR="003A5CE5" w:rsidRDefault="004F386E">
      <w:pPr>
        <w:pStyle w:val="TOC1"/>
        <w:tabs>
          <w:tab w:val="right" w:leader="dot" w:pos="9350"/>
        </w:tabs>
        <w:rPr>
          <w:rFonts w:asciiTheme="minorHAnsi" w:eastAsiaTheme="minorEastAsia" w:hAnsiTheme="minorHAnsi" w:cstheme="minorBidi"/>
          <w:b w:val="0"/>
          <w:noProof/>
          <w:szCs w:val="22"/>
        </w:rPr>
      </w:pPr>
      <w:r>
        <w:fldChar w:fldCharType="begin"/>
      </w:r>
      <w:r>
        <w:instrText xml:space="preserve"> TOC \o "1-3" \h \z \t "AbtHead D,4" </w:instrText>
      </w:r>
      <w:r>
        <w:fldChar w:fldCharType="separate"/>
      </w:r>
      <w:hyperlink w:anchor="_Toc291057234" w:history="1">
        <w:r w:rsidR="003A5CE5" w:rsidRPr="007B0881">
          <w:rPr>
            <w:rStyle w:val="Hyperlink"/>
            <w:noProof/>
          </w:rPr>
          <w:t>Part B: Collection of Information Employing Statistical Methods</w:t>
        </w:r>
        <w:r w:rsidR="003A5CE5">
          <w:rPr>
            <w:noProof/>
            <w:webHidden/>
          </w:rPr>
          <w:tab/>
        </w:r>
        <w:r w:rsidR="003A5CE5">
          <w:rPr>
            <w:noProof/>
            <w:webHidden/>
          </w:rPr>
          <w:fldChar w:fldCharType="begin"/>
        </w:r>
        <w:r w:rsidR="003A5CE5">
          <w:rPr>
            <w:noProof/>
            <w:webHidden/>
          </w:rPr>
          <w:instrText xml:space="preserve"> PAGEREF _Toc291057234 \h </w:instrText>
        </w:r>
        <w:r w:rsidR="003A5CE5">
          <w:rPr>
            <w:noProof/>
            <w:webHidden/>
          </w:rPr>
        </w:r>
        <w:r w:rsidR="003A5CE5">
          <w:rPr>
            <w:noProof/>
            <w:webHidden/>
          </w:rPr>
          <w:fldChar w:fldCharType="separate"/>
        </w:r>
        <w:r w:rsidR="004746ED">
          <w:rPr>
            <w:noProof/>
            <w:webHidden/>
          </w:rPr>
          <w:t>3</w:t>
        </w:r>
        <w:r w:rsidR="003A5CE5">
          <w:rPr>
            <w:noProof/>
            <w:webHidden/>
          </w:rPr>
          <w:fldChar w:fldCharType="end"/>
        </w:r>
      </w:hyperlink>
    </w:p>
    <w:p w:rsidR="003A5CE5" w:rsidRDefault="00DA52FB">
      <w:pPr>
        <w:pStyle w:val="TOC2"/>
        <w:tabs>
          <w:tab w:val="right" w:leader="dot" w:pos="9350"/>
        </w:tabs>
        <w:rPr>
          <w:rFonts w:asciiTheme="minorHAnsi" w:eastAsiaTheme="minorEastAsia" w:hAnsiTheme="minorHAnsi" w:cstheme="minorBidi"/>
          <w:noProof/>
          <w:szCs w:val="22"/>
        </w:rPr>
      </w:pPr>
      <w:hyperlink w:anchor="_Toc291057235" w:history="1">
        <w:r w:rsidR="003A5CE5" w:rsidRPr="007B0881">
          <w:rPr>
            <w:rStyle w:val="Hyperlink"/>
            <w:noProof/>
          </w:rPr>
          <w:t>Introduction</w:t>
        </w:r>
        <w:r w:rsidR="003A5CE5">
          <w:rPr>
            <w:noProof/>
            <w:webHidden/>
          </w:rPr>
          <w:tab/>
        </w:r>
        <w:r w:rsidR="003A5CE5">
          <w:rPr>
            <w:noProof/>
            <w:webHidden/>
          </w:rPr>
          <w:fldChar w:fldCharType="begin"/>
        </w:r>
        <w:r w:rsidR="003A5CE5">
          <w:rPr>
            <w:noProof/>
            <w:webHidden/>
          </w:rPr>
          <w:instrText xml:space="preserve"> PAGEREF _Toc291057235 \h </w:instrText>
        </w:r>
        <w:r w:rsidR="003A5CE5">
          <w:rPr>
            <w:noProof/>
            <w:webHidden/>
          </w:rPr>
        </w:r>
        <w:r w:rsidR="003A5CE5">
          <w:rPr>
            <w:noProof/>
            <w:webHidden/>
          </w:rPr>
          <w:fldChar w:fldCharType="separate"/>
        </w:r>
        <w:r w:rsidR="004746ED">
          <w:rPr>
            <w:noProof/>
            <w:webHidden/>
          </w:rPr>
          <w:t>3</w:t>
        </w:r>
        <w:r w:rsidR="003A5CE5">
          <w:rPr>
            <w:noProof/>
            <w:webHidden/>
          </w:rPr>
          <w:fldChar w:fldCharType="end"/>
        </w:r>
      </w:hyperlink>
    </w:p>
    <w:p w:rsidR="003A5CE5" w:rsidRDefault="00DA52FB">
      <w:pPr>
        <w:pStyle w:val="TOC2"/>
        <w:tabs>
          <w:tab w:val="right" w:leader="dot" w:pos="9350"/>
        </w:tabs>
        <w:rPr>
          <w:rFonts w:asciiTheme="minorHAnsi" w:eastAsiaTheme="minorEastAsia" w:hAnsiTheme="minorHAnsi" w:cstheme="minorBidi"/>
          <w:noProof/>
          <w:szCs w:val="22"/>
        </w:rPr>
      </w:pPr>
      <w:hyperlink w:anchor="_Toc291057236" w:history="1">
        <w:r w:rsidR="003A5CE5" w:rsidRPr="007B0881">
          <w:rPr>
            <w:rStyle w:val="Hyperlink"/>
            <w:noProof/>
          </w:rPr>
          <w:t>B.1 Respondent Universe</w:t>
        </w:r>
        <w:r w:rsidR="003A5CE5">
          <w:rPr>
            <w:noProof/>
            <w:webHidden/>
          </w:rPr>
          <w:tab/>
        </w:r>
        <w:r w:rsidR="003A5CE5">
          <w:rPr>
            <w:noProof/>
            <w:webHidden/>
          </w:rPr>
          <w:fldChar w:fldCharType="begin"/>
        </w:r>
        <w:r w:rsidR="003A5CE5">
          <w:rPr>
            <w:noProof/>
            <w:webHidden/>
          </w:rPr>
          <w:instrText xml:space="preserve"> PAGEREF _Toc291057236 \h </w:instrText>
        </w:r>
        <w:r w:rsidR="003A5CE5">
          <w:rPr>
            <w:noProof/>
            <w:webHidden/>
          </w:rPr>
        </w:r>
        <w:r w:rsidR="003A5CE5">
          <w:rPr>
            <w:noProof/>
            <w:webHidden/>
          </w:rPr>
          <w:fldChar w:fldCharType="separate"/>
        </w:r>
        <w:r w:rsidR="004746ED">
          <w:rPr>
            <w:noProof/>
            <w:webHidden/>
          </w:rPr>
          <w:t>3</w:t>
        </w:r>
        <w:r w:rsidR="003A5CE5">
          <w:rPr>
            <w:noProof/>
            <w:webHidden/>
          </w:rPr>
          <w:fldChar w:fldCharType="end"/>
        </w:r>
      </w:hyperlink>
    </w:p>
    <w:p w:rsidR="003A5CE5" w:rsidRDefault="00DA52FB">
      <w:pPr>
        <w:pStyle w:val="TOC2"/>
        <w:tabs>
          <w:tab w:val="right" w:leader="dot" w:pos="9350"/>
        </w:tabs>
        <w:rPr>
          <w:rFonts w:asciiTheme="minorHAnsi" w:eastAsiaTheme="minorEastAsia" w:hAnsiTheme="minorHAnsi" w:cstheme="minorBidi"/>
          <w:noProof/>
          <w:szCs w:val="22"/>
        </w:rPr>
      </w:pPr>
      <w:hyperlink w:anchor="_Toc291057237" w:history="1">
        <w:r w:rsidR="003A5CE5" w:rsidRPr="007B0881">
          <w:rPr>
            <w:rStyle w:val="Hyperlink"/>
            <w:noProof/>
          </w:rPr>
          <w:t>B.2. Procedures for the Collection of Information</w:t>
        </w:r>
        <w:r w:rsidR="003A5CE5">
          <w:rPr>
            <w:noProof/>
            <w:webHidden/>
          </w:rPr>
          <w:tab/>
        </w:r>
        <w:r w:rsidR="003A5CE5">
          <w:rPr>
            <w:noProof/>
            <w:webHidden/>
          </w:rPr>
          <w:fldChar w:fldCharType="begin"/>
        </w:r>
        <w:r w:rsidR="003A5CE5">
          <w:rPr>
            <w:noProof/>
            <w:webHidden/>
          </w:rPr>
          <w:instrText xml:space="preserve"> PAGEREF _Toc291057237 \h </w:instrText>
        </w:r>
        <w:r w:rsidR="003A5CE5">
          <w:rPr>
            <w:noProof/>
            <w:webHidden/>
          </w:rPr>
        </w:r>
        <w:r w:rsidR="003A5CE5">
          <w:rPr>
            <w:noProof/>
            <w:webHidden/>
          </w:rPr>
          <w:fldChar w:fldCharType="separate"/>
        </w:r>
        <w:r w:rsidR="004746ED">
          <w:rPr>
            <w:noProof/>
            <w:webHidden/>
          </w:rPr>
          <w:t>4</w:t>
        </w:r>
        <w:r w:rsidR="003A5CE5">
          <w:rPr>
            <w:noProof/>
            <w:webHidden/>
          </w:rPr>
          <w:fldChar w:fldCharType="end"/>
        </w:r>
      </w:hyperlink>
    </w:p>
    <w:p w:rsidR="003A5CE5" w:rsidRDefault="00DA52FB">
      <w:pPr>
        <w:pStyle w:val="TOC3"/>
        <w:tabs>
          <w:tab w:val="right" w:leader="dot" w:pos="9350"/>
        </w:tabs>
        <w:rPr>
          <w:rFonts w:asciiTheme="minorHAnsi" w:eastAsiaTheme="minorEastAsia" w:hAnsiTheme="minorHAnsi" w:cstheme="minorBidi"/>
          <w:noProof/>
          <w:szCs w:val="22"/>
        </w:rPr>
      </w:pPr>
      <w:hyperlink w:anchor="_Toc291057238" w:history="1">
        <w:r w:rsidR="003A5CE5" w:rsidRPr="007B0881">
          <w:rPr>
            <w:rStyle w:val="Hyperlink"/>
            <w:noProof/>
          </w:rPr>
          <w:t>B.2.1 Statistical Methodology for Sample Selection</w:t>
        </w:r>
        <w:r w:rsidR="003A5CE5">
          <w:rPr>
            <w:noProof/>
            <w:webHidden/>
          </w:rPr>
          <w:tab/>
        </w:r>
        <w:r w:rsidR="003A5CE5">
          <w:rPr>
            <w:noProof/>
            <w:webHidden/>
          </w:rPr>
          <w:fldChar w:fldCharType="begin"/>
        </w:r>
        <w:r w:rsidR="003A5CE5">
          <w:rPr>
            <w:noProof/>
            <w:webHidden/>
          </w:rPr>
          <w:instrText xml:space="preserve"> PAGEREF _Toc291057238 \h </w:instrText>
        </w:r>
        <w:r w:rsidR="003A5CE5">
          <w:rPr>
            <w:noProof/>
            <w:webHidden/>
          </w:rPr>
        </w:r>
        <w:r w:rsidR="003A5CE5">
          <w:rPr>
            <w:noProof/>
            <w:webHidden/>
          </w:rPr>
          <w:fldChar w:fldCharType="separate"/>
        </w:r>
        <w:r w:rsidR="004746ED">
          <w:rPr>
            <w:noProof/>
            <w:webHidden/>
          </w:rPr>
          <w:t>7</w:t>
        </w:r>
        <w:r w:rsidR="003A5CE5">
          <w:rPr>
            <w:noProof/>
            <w:webHidden/>
          </w:rPr>
          <w:fldChar w:fldCharType="end"/>
        </w:r>
      </w:hyperlink>
    </w:p>
    <w:p w:rsidR="003A5CE5" w:rsidRDefault="00DA52FB">
      <w:pPr>
        <w:pStyle w:val="TOC3"/>
        <w:tabs>
          <w:tab w:val="right" w:leader="dot" w:pos="9350"/>
        </w:tabs>
        <w:rPr>
          <w:rFonts w:asciiTheme="minorHAnsi" w:eastAsiaTheme="minorEastAsia" w:hAnsiTheme="minorHAnsi" w:cstheme="minorBidi"/>
          <w:noProof/>
          <w:szCs w:val="22"/>
        </w:rPr>
      </w:pPr>
      <w:hyperlink w:anchor="_Toc291057239" w:history="1">
        <w:r w:rsidR="003A5CE5" w:rsidRPr="007B0881">
          <w:rPr>
            <w:rStyle w:val="Hyperlink"/>
            <w:noProof/>
          </w:rPr>
          <w:t>B.2.2  Analytic Approach</w:t>
        </w:r>
        <w:r w:rsidR="003A5CE5">
          <w:rPr>
            <w:noProof/>
            <w:webHidden/>
          </w:rPr>
          <w:tab/>
        </w:r>
        <w:r w:rsidR="003A5CE5">
          <w:rPr>
            <w:noProof/>
            <w:webHidden/>
          </w:rPr>
          <w:fldChar w:fldCharType="begin"/>
        </w:r>
        <w:r w:rsidR="003A5CE5">
          <w:rPr>
            <w:noProof/>
            <w:webHidden/>
          </w:rPr>
          <w:instrText xml:space="preserve"> PAGEREF _Toc291057239 \h </w:instrText>
        </w:r>
        <w:r w:rsidR="003A5CE5">
          <w:rPr>
            <w:noProof/>
            <w:webHidden/>
          </w:rPr>
        </w:r>
        <w:r w:rsidR="003A5CE5">
          <w:rPr>
            <w:noProof/>
            <w:webHidden/>
          </w:rPr>
          <w:fldChar w:fldCharType="separate"/>
        </w:r>
        <w:r w:rsidR="004746ED">
          <w:rPr>
            <w:noProof/>
            <w:webHidden/>
          </w:rPr>
          <w:t>9</w:t>
        </w:r>
        <w:r w:rsidR="003A5CE5">
          <w:rPr>
            <w:noProof/>
            <w:webHidden/>
          </w:rPr>
          <w:fldChar w:fldCharType="end"/>
        </w:r>
      </w:hyperlink>
    </w:p>
    <w:p w:rsidR="003A5CE5" w:rsidRDefault="00DA52FB">
      <w:pPr>
        <w:pStyle w:val="TOC4"/>
        <w:tabs>
          <w:tab w:val="right" w:leader="dot" w:pos="9350"/>
        </w:tabs>
        <w:rPr>
          <w:rFonts w:asciiTheme="minorHAnsi" w:eastAsiaTheme="minorEastAsia" w:hAnsiTheme="minorHAnsi" w:cstheme="minorBidi"/>
          <w:noProof/>
          <w:szCs w:val="22"/>
        </w:rPr>
      </w:pPr>
      <w:hyperlink w:anchor="_Toc291057240" w:history="1">
        <w:r w:rsidR="003A5CE5" w:rsidRPr="007B0881">
          <w:rPr>
            <w:rStyle w:val="Hyperlink"/>
            <w:noProof/>
          </w:rPr>
          <w:t>Student Descriptive Analyses:  Single Time Point</w:t>
        </w:r>
        <w:r w:rsidR="003A5CE5">
          <w:rPr>
            <w:noProof/>
            <w:webHidden/>
          </w:rPr>
          <w:tab/>
        </w:r>
        <w:r w:rsidR="003A5CE5">
          <w:rPr>
            <w:noProof/>
            <w:webHidden/>
          </w:rPr>
          <w:fldChar w:fldCharType="begin"/>
        </w:r>
        <w:r w:rsidR="003A5CE5">
          <w:rPr>
            <w:noProof/>
            <w:webHidden/>
          </w:rPr>
          <w:instrText xml:space="preserve"> PAGEREF _Toc291057240 \h </w:instrText>
        </w:r>
        <w:r w:rsidR="003A5CE5">
          <w:rPr>
            <w:noProof/>
            <w:webHidden/>
          </w:rPr>
        </w:r>
        <w:r w:rsidR="003A5CE5">
          <w:rPr>
            <w:noProof/>
            <w:webHidden/>
          </w:rPr>
          <w:fldChar w:fldCharType="separate"/>
        </w:r>
        <w:r w:rsidR="004746ED">
          <w:rPr>
            <w:noProof/>
            <w:webHidden/>
          </w:rPr>
          <w:t>9</w:t>
        </w:r>
        <w:r w:rsidR="003A5CE5">
          <w:rPr>
            <w:noProof/>
            <w:webHidden/>
          </w:rPr>
          <w:fldChar w:fldCharType="end"/>
        </w:r>
      </w:hyperlink>
    </w:p>
    <w:p w:rsidR="003A5CE5" w:rsidRDefault="00DA52FB">
      <w:pPr>
        <w:pStyle w:val="TOC4"/>
        <w:tabs>
          <w:tab w:val="right" w:leader="dot" w:pos="9350"/>
        </w:tabs>
        <w:rPr>
          <w:rFonts w:asciiTheme="minorHAnsi" w:eastAsiaTheme="minorEastAsia" w:hAnsiTheme="minorHAnsi" w:cstheme="minorBidi"/>
          <w:noProof/>
          <w:szCs w:val="22"/>
        </w:rPr>
      </w:pPr>
      <w:hyperlink w:anchor="_Toc291057241" w:history="1">
        <w:r w:rsidR="003A5CE5" w:rsidRPr="007B0881">
          <w:rPr>
            <w:rStyle w:val="Hyperlink"/>
            <w:noProof/>
          </w:rPr>
          <w:t>Teacher Descriptive Analyses:  Single Time Point</w:t>
        </w:r>
        <w:r w:rsidR="003A5CE5">
          <w:rPr>
            <w:noProof/>
            <w:webHidden/>
          </w:rPr>
          <w:tab/>
        </w:r>
        <w:r w:rsidR="003A5CE5">
          <w:rPr>
            <w:noProof/>
            <w:webHidden/>
          </w:rPr>
          <w:fldChar w:fldCharType="begin"/>
        </w:r>
        <w:r w:rsidR="003A5CE5">
          <w:rPr>
            <w:noProof/>
            <w:webHidden/>
          </w:rPr>
          <w:instrText xml:space="preserve"> PAGEREF _Toc291057241 \h </w:instrText>
        </w:r>
        <w:r w:rsidR="003A5CE5">
          <w:rPr>
            <w:noProof/>
            <w:webHidden/>
          </w:rPr>
        </w:r>
        <w:r w:rsidR="003A5CE5">
          <w:rPr>
            <w:noProof/>
            <w:webHidden/>
          </w:rPr>
          <w:fldChar w:fldCharType="separate"/>
        </w:r>
        <w:r w:rsidR="004746ED">
          <w:rPr>
            <w:noProof/>
            <w:webHidden/>
          </w:rPr>
          <w:t>10</w:t>
        </w:r>
        <w:r w:rsidR="003A5CE5">
          <w:rPr>
            <w:noProof/>
            <w:webHidden/>
          </w:rPr>
          <w:fldChar w:fldCharType="end"/>
        </w:r>
      </w:hyperlink>
    </w:p>
    <w:p w:rsidR="003A5CE5" w:rsidRDefault="00DA52FB">
      <w:pPr>
        <w:pStyle w:val="TOC4"/>
        <w:tabs>
          <w:tab w:val="right" w:leader="dot" w:pos="9350"/>
        </w:tabs>
        <w:rPr>
          <w:rFonts w:asciiTheme="minorHAnsi" w:eastAsiaTheme="minorEastAsia" w:hAnsiTheme="minorHAnsi" w:cstheme="minorBidi"/>
          <w:noProof/>
          <w:szCs w:val="22"/>
        </w:rPr>
      </w:pPr>
      <w:hyperlink w:anchor="_Toc291057242" w:history="1">
        <w:r w:rsidR="003A5CE5" w:rsidRPr="007B0881">
          <w:rPr>
            <w:rStyle w:val="Hyperlink"/>
            <w:noProof/>
          </w:rPr>
          <w:t>Student Descriptive Analyses: Change Over Time Analyses</w:t>
        </w:r>
        <w:r w:rsidR="003A5CE5">
          <w:rPr>
            <w:noProof/>
            <w:webHidden/>
          </w:rPr>
          <w:tab/>
        </w:r>
        <w:r w:rsidR="003A5CE5">
          <w:rPr>
            <w:noProof/>
            <w:webHidden/>
          </w:rPr>
          <w:fldChar w:fldCharType="begin"/>
        </w:r>
        <w:r w:rsidR="003A5CE5">
          <w:rPr>
            <w:noProof/>
            <w:webHidden/>
          </w:rPr>
          <w:instrText xml:space="preserve"> PAGEREF _Toc291057242 \h </w:instrText>
        </w:r>
        <w:r w:rsidR="003A5CE5">
          <w:rPr>
            <w:noProof/>
            <w:webHidden/>
          </w:rPr>
        </w:r>
        <w:r w:rsidR="003A5CE5">
          <w:rPr>
            <w:noProof/>
            <w:webHidden/>
          </w:rPr>
          <w:fldChar w:fldCharType="separate"/>
        </w:r>
        <w:r w:rsidR="004746ED">
          <w:rPr>
            <w:noProof/>
            <w:webHidden/>
          </w:rPr>
          <w:t>10</w:t>
        </w:r>
        <w:r w:rsidR="003A5CE5">
          <w:rPr>
            <w:noProof/>
            <w:webHidden/>
          </w:rPr>
          <w:fldChar w:fldCharType="end"/>
        </w:r>
      </w:hyperlink>
    </w:p>
    <w:p w:rsidR="003A5CE5" w:rsidRDefault="00DA52FB">
      <w:pPr>
        <w:pStyle w:val="TOC4"/>
        <w:tabs>
          <w:tab w:val="right" w:leader="dot" w:pos="9350"/>
        </w:tabs>
        <w:rPr>
          <w:rFonts w:asciiTheme="minorHAnsi" w:eastAsiaTheme="minorEastAsia" w:hAnsiTheme="minorHAnsi" w:cstheme="minorBidi"/>
          <w:noProof/>
          <w:szCs w:val="22"/>
        </w:rPr>
      </w:pPr>
      <w:hyperlink w:anchor="_Toc291057243" w:history="1">
        <w:r w:rsidR="003A5CE5" w:rsidRPr="007B0881">
          <w:rPr>
            <w:rStyle w:val="Hyperlink"/>
            <w:noProof/>
          </w:rPr>
          <w:t>Teacher Descriptive Analyses: Change Over Time Analyses</w:t>
        </w:r>
        <w:r w:rsidR="003A5CE5">
          <w:rPr>
            <w:noProof/>
            <w:webHidden/>
          </w:rPr>
          <w:tab/>
        </w:r>
        <w:r w:rsidR="003A5CE5">
          <w:rPr>
            <w:noProof/>
            <w:webHidden/>
          </w:rPr>
          <w:fldChar w:fldCharType="begin"/>
        </w:r>
        <w:r w:rsidR="003A5CE5">
          <w:rPr>
            <w:noProof/>
            <w:webHidden/>
          </w:rPr>
          <w:instrText xml:space="preserve"> PAGEREF _Toc291057243 \h </w:instrText>
        </w:r>
        <w:r w:rsidR="003A5CE5">
          <w:rPr>
            <w:noProof/>
            <w:webHidden/>
          </w:rPr>
        </w:r>
        <w:r w:rsidR="003A5CE5">
          <w:rPr>
            <w:noProof/>
            <w:webHidden/>
          </w:rPr>
          <w:fldChar w:fldCharType="separate"/>
        </w:r>
        <w:r w:rsidR="004746ED">
          <w:rPr>
            <w:noProof/>
            <w:webHidden/>
          </w:rPr>
          <w:t>13</w:t>
        </w:r>
        <w:r w:rsidR="003A5CE5">
          <w:rPr>
            <w:noProof/>
            <w:webHidden/>
          </w:rPr>
          <w:fldChar w:fldCharType="end"/>
        </w:r>
      </w:hyperlink>
    </w:p>
    <w:p w:rsidR="003A5CE5" w:rsidRDefault="00DA52FB">
      <w:pPr>
        <w:pStyle w:val="TOC2"/>
        <w:tabs>
          <w:tab w:val="left" w:pos="1152"/>
          <w:tab w:val="right" w:leader="dot" w:pos="9350"/>
        </w:tabs>
        <w:rPr>
          <w:rFonts w:asciiTheme="minorHAnsi" w:eastAsiaTheme="minorEastAsia" w:hAnsiTheme="minorHAnsi" w:cstheme="minorBidi"/>
          <w:noProof/>
          <w:szCs w:val="22"/>
        </w:rPr>
      </w:pPr>
      <w:hyperlink w:anchor="_Toc291057244" w:history="1">
        <w:r w:rsidR="003A5CE5" w:rsidRPr="007B0881">
          <w:rPr>
            <w:rStyle w:val="Hyperlink"/>
            <w:noProof/>
          </w:rPr>
          <w:t>B.3</w:t>
        </w:r>
        <w:r w:rsidR="003A5CE5">
          <w:rPr>
            <w:rFonts w:asciiTheme="minorHAnsi" w:eastAsiaTheme="minorEastAsia" w:hAnsiTheme="minorHAnsi" w:cstheme="minorBidi"/>
            <w:noProof/>
            <w:szCs w:val="22"/>
          </w:rPr>
          <w:tab/>
        </w:r>
        <w:r w:rsidR="003A5CE5" w:rsidRPr="007B0881">
          <w:rPr>
            <w:rStyle w:val="Hyperlink"/>
            <w:noProof/>
          </w:rPr>
          <w:t>Methods to Maximize Response Rates</w:t>
        </w:r>
        <w:r w:rsidR="003A5CE5">
          <w:rPr>
            <w:noProof/>
            <w:webHidden/>
          </w:rPr>
          <w:tab/>
        </w:r>
        <w:r w:rsidR="003A5CE5">
          <w:rPr>
            <w:noProof/>
            <w:webHidden/>
          </w:rPr>
          <w:fldChar w:fldCharType="begin"/>
        </w:r>
        <w:r w:rsidR="003A5CE5">
          <w:rPr>
            <w:noProof/>
            <w:webHidden/>
          </w:rPr>
          <w:instrText xml:space="preserve"> PAGEREF _Toc291057244 \h </w:instrText>
        </w:r>
        <w:r w:rsidR="003A5CE5">
          <w:rPr>
            <w:noProof/>
            <w:webHidden/>
          </w:rPr>
        </w:r>
        <w:r w:rsidR="003A5CE5">
          <w:rPr>
            <w:noProof/>
            <w:webHidden/>
          </w:rPr>
          <w:fldChar w:fldCharType="separate"/>
        </w:r>
        <w:r w:rsidR="004746ED">
          <w:rPr>
            <w:noProof/>
            <w:webHidden/>
          </w:rPr>
          <w:t>13</w:t>
        </w:r>
        <w:r w:rsidR="003A5CE5">
          <w:rPr>
            <w:noProof/>
            <w:webHidden/>
          </w:rPr>
          <w:fldChar w:fldCharType="end"/>
        </w:r>
      </w:hyperlink>
    </w:p>
    <w:p w:rsidR="003A5CE5" w:rsidRDefault="00DA52FB">
      <w:pPr>
        <w:pStyle w:val="TOC2"/>
        <w:tabs>
          <w:tab w:val="left" w:pos="1152"/>
          <w:tab w:val="right" w:leader="dot" w:pos="9350"/>
        </w:tabs>
        <w:rPr>
          <w:rFonts w:asciiTheme="minorHAnsi" w:eastAsiaTheme="minorEastAsia" w:hAnsiTheme="minorHAnsi" w:cstheme="minorBidi"/>
          <w:noProof/>
          <w:szCs w:val="22"/>
        </w:rPr>
      </w:pPr>
      <w:hyperlink w:anchor="_Toc291057245" w:history="1">
        <w:r w:rsidR="003A5CE5" w:rsidRPr="007B0881">
          <w:rPr>
            <w:rStyle w:val="Hyperlink"/>
            <w:noProof/>
          </w:rPr>
          <w:t>B.4</w:t>
        </w:r>
        <w:r w:rsidR="003A5CE5">
          <w:rPr>
            <w:rFonts w:asciiTheme="minorHAnsi" w:eastAsiaTheme="minorEastAsia" w:hAnsiTheme="minorHAnsi" w:cstheme="minorBidi"/>
            <w:noProof/>
            <w:szCs w:val="22"/>
          </w:rPr>
          <w:tab/>
        </w:r>
        <w:r w:rsidR="003A5CE5" w:rsidRPr="007B0881">
          <w:rPr>
            <w:rStyle w:val="Hyperlink"/>
            <w:noProof/>
          </w:rPr>
          <w:t>Test of Procedures</w:t>
        </w:r>
        <w:r w:rsidR="003A5CE5">
          <w:rPr>
            <w:noProof/>
            <w:webHidden/>
          </w:rPr>
          <w:tab/>
        </w:r>
        <w:r w:rsidR="003A5CE5">
          <w:rPr>
            <w:noProof/>
            <w:webHidden/>
          </w:rPr>
          <w:fldChar w:fldCharType="begin"/>
        </w:r>
        <w:r w:rsidR="003A5CE5">
          <w:rPr>
            <w:noProof/>
            <w:webHidden/>
          </w:rPr>
          <w:instrText xml:space="preserve"> PAGEREF _Toc291057245 \h </w:instrText>
        </w:r>
        <w:r w:rsidR="003A5CE5">
          <w:rPr>
            <w:noProof/>
            <w:webHidden/>
          </w:rPr>
        </w:r>
        <w:r w:rsidR="003A5CE5">
          <w:rPr>
            <w:noProof/>
            <w:webHidden/>
          </w:rPr>
          <w:fldChar w:fldCharType="separate"/>
        </w:r>
        <w:r w:rsidR="004746ED">
          <w:rPr>
            <w:noProof/>
            <w:webHidden/>
          </w:rPr>
          <w:t>14</w:t>
        </w:r>
        <w:r w:rsidR="003A5CE5">
          <w:rPr>
            <w:noProof/>
            <w:webHidden/>
          </w:rPr>
          <w:fldChar w:fldCharType="end"/>
        </w:r>
      </w:hyperlink>
    </w:p>
    <w:p w:rsidR="003A5CE5" w:rsidRDefault="00DA52FB">
      <w:pPr>
        <w:pStyle w:val="TOC2"/>
        <w:tabs>
          <w:tab w:val="left" w:pos="1152"/>
          <w:tab w:val="right" w:leader="dot" w:pos="9350"/>
        </w:tabs>
        <w:rPr>
          <w:rFonts w:asciiTheme="minorHAnsi" w:eastAsiaTheme="minorEastAsia" w:hAnsiTheme="minorHAnsi" w:cstheme="minorBidi"/>
          <w:noProof/>
          <w:szCs w:val="22"/>
        </w:rPr>
      </w:pPr>
      <w:hyperlink w:anchor="_Toc291057246" w:history="1">
        <w:r w:rsidR="003A5CE5" w:rsidRPr="007B0881">
          <w:rPr>
            <w:rStyle w:val="Hyperlink"/>
            <w:noProof/>
          </w:rPr>
          <w:t>B.5</w:t>
        </w:r>
        <w:r w:rsidR="003A5CE5">
          <w:rPr>
            <w:rFonts w:asciiTheme="minorHAnsi" w:eastAsiaTheme="minorEastAsia" w:hAnsiTheme="minorHAnsi" w:cstheme="minorBidi"/>
            <w:noProof/>
            <w:szCs w:val="22"/>
          </w:rPr>
          <w:tab/>
        </w:r>
        <w:r w:rsidR="003A5CE5" w:rsidRPr="007B0881">
          <w:rPr>
            <w:rStyle w:val="Hyperlink"/>
            <w:noProof/>
          </w:rPr>
          <w:t>Individuals Consulted on Statistical Aspects of Design</w:t>
        </w:r>
        <w:r w:rsidR="003A5CE5">
          <w:rPr>
            <w:noProof/>
            <w:webHidden/>
          </w:rPr>
          <w:tab/>
        </w:r>
        <w:r w:rsidR="003A5CE5">
          <w:rPr>
            <w:noProof/>
            <w:webHidden/>
          </w:rPr>
          <w:fldChar w:fldCharType="begin"/>
        </w:r>
        <w:r w:rsidR="003A5CE5">
          <w:rPr>
            <w:noProof/>
            <w:webHidden/>
          </w:rPr>
          <w:instrText xml:space="preserve"> PAGEREF _Toc291057246 \h </w:instrText>
        </w:r>
        <w:r w:rsidR="003A5CE5">
          <w:rPr>
            <w:noProof/>
            <w:webHidden/>
          </w:rPr>
        </w:r>
        <w:r w:rsidR="003A5CE5">
          <w:rPr>
            <w:noProof/>
            <w:webHidden/>
          </w:rPr>
          <w:fldChar w:fldCharType="separate"/>
        </w:r>
        <w:r w:rsidR="004746ED">
          <w:rPr>
            <w:noProof/>
            <w:webHidden/>
          </w:rPr>
          <w:t>14</w:t>
        </w:r>
        <w:r w:rsidR="003A5CE5">
          <w:rPr>
            <w:noProof/>
            <w:webHidden/>
          </w:rPr>
          <w:fldChar w:fldCharType="end"/>
        </w:r>
      </w:hyperlink>
    </w:p>
    <w:p w:rsidR="003A5CE5" w:rsidRDefault="00DA52FB">
      <w:pPr>
        <w:pStyle w:val="TOC2"/>
        <w:tabs>
          <w:tab w:val="right" w:leader="dot" w:pos="9350"/>
        </w:tabs>
        <w:rPr>
          <w:rFonts w:asciiTheme="minorHAnsi" w:eastAsiaTheme="minorEastAsia" w:hAnsiTheme="minorHAnsi" w:cstheme="minorBidi"/>
          <w:noProof/>
          <w:szCs w:val="22"/>
        </w:rPr>
      </w:pPr>
      <w:hyperlink w:anchor="_Toc291057247" w:history="1">
        <w:r w:rsidR="003A5CE5" w:rsidRPr="007B0881">
          <w:rPr>
            <w:rStyle w:val="Hyperlink"/>
            <w:noProof/>
          </w:rPr>
          <w:t>References</w:t>
        </w:r>
        <w:r w:rsidR="003A5CE5">
          <w:rPr>
            <w:noProof/>
            <w:webHidden/>
          </w:rPr>
          <w:tab/>
        </w:r>
        <w:r w:rsidR="003A5CE5">
          <w:rPr>
            <w:noProof/>
            <w:webHidden/>
          </w:rPr>
          <w:fldChar w:fldCharType="begin"/>
        </w:r>
        <w:r w:rsidR="003A5CE5">
          <w:rPr>
            <w:noProof/>
            <w:webHidden/>
          </w:rPr>
          <w:instrText xml:space="preserve"> PAGEREF _Toc291057247 \h </w:instrText>
        </w:r>
        <w:r w:rsidR="003A5CE5">
          <w:rPr>
            <w:noProof/>
            <w:webHidden/>
          </w:rPr>
        </w:r>
        <w:r w:rsidR="003A5CE5">
          <w:rPr>
            <w:noProof/>
            <w:webHidden/>
          </w:rPr>
          <w:fldChar w:fldCharType="separate"/>
        </w:r>
        <w:r w:rsidR="004746ED">
          <w:rPr>
            <w:noProof/>
            <w:webHidden/>
          </w:rPr>
          <w:t>16</w:t>
        </w:r>
        <w:r w:rsidR="003A5CE5">
          <w:rPr>
            <w:noProof/>
            <w:webHidden/>
          </w:rPr>
          <w:fldChar w:fldCharType="end"/>
        </w:r>
      </w:hyperlink>
    </w:p>
    <w:p w:rsidR="00661F08" w:rsidRDefault="004F386E" w:rsidP="00661F08">
      <w:pPr>
        <w:pStyle w:val="AbtHeadA"/>
      </w:pPr>
      <w:r>
        <w:rPr>
          <w:rFonts w:ascii="Times New Roman" w:hAnsi="Times New Roman"/>
          <w:sz w:val="22"/>
        </w:rPr>
        <w:fldChar w:fldCharType="end"/>
      </w:r>
      <w:r w:rsidR="001467C1">
        <w:br w:type="page"/>
      </w:r>
      <w:bookmarkStart w:id="0" w:name="_Toc291057234"/>
      <w:r w:rsidR="009355BD">
        <w:lastRenderedPageBreak/>
        <w:t>Part B: Collection of Information Employing Statistical Methods</w:t>
      </w:r>
      <w:bookmarkEnd w:id="0"/>
    </w:p>
    <w:p w:rsidR="006356F5" w:rsidRDefault="006356F5" w:rsidP="006356F5">
      <w:pPr>
        <w:pStyle w:val="AbtHeadB"/>
      </w:pPr>
      <w:bookmarkStart w:id="1" w:name="_Toc194726311"/>
      <w:bookmarkStart w:id="2" w:name="_Toc197492638"/>
      <w:bookmarkStart w:id="3" w:name="_Toc291057235"/>
      <w:r>
        <w:t>Introduction</w:t>
      </w:r>
      <w:bookmarkEnd w:id="1"/>
      <w:bookmarkEnd w:id="2"/>
      <w:bookmarkEnd w:id="3"/>
    </w:p>
    <w:p w:rsidR="00E63CD2" w:rsidRDefault="006356F5" w:rsidP="00E63CD2">
      <w:pPr>
        <w:pStyle w:val="BodyText"/>
      </w:pPr>
      <w:bookmarkStart w:id="4" w:name="_Toc8118898"/>
      <w:bookmarkStart w:id="5" w:name="_Toc81803528"/>
      <w:bookmarkStart w:id="6" w:name="_Toc88301197"/>
      <w:bookmarkStart w:id="7" w:name="_Toc216244988"/>
      <w:r w:rsidRPr="00556A12">
        <w:t>The purpose of the national evaluatio</w:t>
      </w:r>
      <w:r w:rsidR="00243DA2">
        <w:t xml:space="preserve">n is </w:t>
      </w:r>
      <w:r w:rsidRPr="00556A12">
        <w:t xml:space="preserve">to </w:t>
      </w:r>
      <w:r>
        <w:t xml:space="preserve">gather data that will inform NASA’s continued development of the </w:t>
      </w:r>
      <w:r w:rsidR="00612537">
        <w:t>Summer of Innovation (</w:t>
      </w:r>
      <w:r w:rsidR="00E63CD2">
        <w:t>SoI</w:t>
      </w:r>
      <w:r w:rsidR="00612537">
        <w:t>)</w:t>
      </w:r>
      <w:r w:rsidR="00E63CD2">
        <w:t xml:space="preserve"> </w:t>
      </w:r>
      <w:r w:rsidR="00485576">
        <w:t>project</w:t>
      </w:r>
      <w:r>
        <w:t xml:space="preserve"> as well as to assess whether a </w:t>
      </w:r>
      <w:r w:rsidRPr="006022E2">
        <w:t>summative</w:t>
      </w:r>
      <w:r>
        <w:t>, impact</w:t>
      </w:r>
      <w:r w:rsidRPr="006022E2">
        <w:t xml:space="preserve"> evaluation</w:t>
      </w:r>
      <w:r>
        <w:t xml:space="preserve"> would be warranted at a future date</w:t>
      </w:r>
      <w:r w:rsidRPr="00556A12">
        <w:t xml:space="preserve">. </w:t>
      </w:r>
      <w:r>
        <w:t>To this end, a</w:t>
      </w:r>
      <w:r w:rsidR="0051779F">
        <w:t>n important</w:t>
      </w:r>
      <w:r>
        <w:t xml:space="preserve"> component of the current evaluation will focus on identifying significant changes between baseline and follow-up </w:t>
      </w:r>
      <w:r w:rsidR="00E63CD2">
        <w:t xml:space="preserve">student and teacher </w:t>
      </w:r>
      <w:r>
        <w:t xml:space="preserve">surveys. </w:t>
      </w:r>
      <w:r w:rsidR="0051779F">
        <w:t>W</w:t>
      </w:r>
      <w:r w:rsidR="00E63CD2">
        <w:t xml:space="preserve">hile measuring outcomes at multiple points in time can provide evidence of whether the outcomes of interest change, it will not allow us to rule out the possibility that something other than the program is affecting this change. As such, we emphasize that the national evaluation is a formative study, focused on gathering information to inform promising practices. </w:t>
      </w:r>
    </w:p>
    <w:p w:rsidR="005F5149" w:rsidRDefault="005F5149" w:rsidP="00E63CD2">
      <w:pPr>
        <w:pStyle w:val="BodyText"/>
      </w:pPr>
    </w:p>
    <w:p w:rsidR="006356F5" w:rsidRPr="00A67D2A" w:rsidRDefault="00EA4266" w:rsidP="006356F5">
      <w:pPr>
        <w:pStyle w:val="BodyText"/>
      </w:pPr>
      <w:r>
        <w:t xml:space="preserve">As NASA centers are not required to serve classroom teachers, only teachers at national awardee sites will be administered surveys. </w:t>
      </w:r>
      <w:r w:rsidR="00D159D7">
        <w:t xml:space="preserve">These surveys </w:t>
      </w:r>
      <w:r w:rsidR="006356F5">
        <w:t xml:space="preserve">will </w:t>
      </w:r>
      <w:r w:rsidR="00D159D7">
        <w:t>examine whether So</w:t>
      </w:r>
      <w:r w:rsidR="00E4069D">
        <w:t>I teachers’ comfort</w:t>
      </w:r>
      <w:r w:rsidR="006356F5">
        <w:t xml:space="preserve"> in teaching NASA topics and </w:t>
      </w:r>
      <w:r w:rsidR="00E4069D">
        <w:t xml:space="preserve">their </w:t>
      </w:r>
      <w:r w:rsidR="006356F5">
        <w:t>access and use of NASA resources</w:t>
      </w:r>
      <w:r w:rsidR="00DB4931">
        <w:t xml:space="preserve"> changes over time</w:t>
      </w:r>
      <w:r w:rsidR="006356F5">
        <w:t>. The student surveys will</w:t>
      </w:r>
      <w:r w:rsidR="00D159D7">
        <w:t xml:space="preserve"> be administered to students at national awardees and NASA </w:t>
      </w:r>
      <w:r w:rsidR="00266EAF">
        <w:t>C</w:t>
      </w:r>
      <w:r w:rsidR="00D159D7">
        <w:t>enters to</w:t>
      </w:r>
      <w:r w:rsidR="006356F5">
        <w:t xml:space="preserve"> capture whether student interest in STEM changes across the evaluation periods. S</w:t>
      </w:r>
      <w:r w:rsidR="006356F5" w:rsidRPr="00A67D2A">
        <w:t xml:space="preserve">urveys will be administered </w:t>
      </w:r>
      <w:r w:rsidR="006356F5">
        <w:t xml:space="preserve">to classroom teachers </w:t>
      </w:r>
      <w:r w:rsidR="001E37A7">
        <w:t>(</w:t>
      </w:r>
      <w:r w:rsidR="00D159D7">
        <w:t>at national awardees</w:t>
      </w:r>
      <w:r w:rsidR="001E37A7">
        <w:t xml:space="preserve"> only)</w:t>
      </w:r>
      <w:r w:rsidR="00D159D7">
        <w:t xml:space="preserve"> </w:t>
      </w:r>
      <w:r w:rsidR="006356F5">
        <w:t xml:space="preserve">and students </w:t>
      </w:r>
      <w:r w:rsidR="00D159D7">
        <w:t xml:space="preserve">at national awardees and NASA centers </w:t>
      </w:r>
      <w:r w:rsidR="00DB4931">
        <w:t xml:space="preserve">prior to </w:t>
      </w:r>
      <w:r w:rsidR="006356F5">
        <w:t xml:space="preserve">and at the end of the summer activities. </w:t>
      </w:r>
      <w:r w:rsidR="00575343">
        <w:t xml:space="preserve">Given that linking student and teacher surveys is beyond the scope of </w:t>
      </w:r>
      <w:r w:rsidR="00D07256">
        <w:t>this</w:t>
      </w:r>
      <w:r w:rsidR="00575343">
        <w:t xml:space="preserve"> formative evaluation, </w:t>
      </w:r>
      <w:r w:rsidR="00CA7DBD">
        <w:t xml:space="preserve">particularly because students and teachers will not necessarily be from the same school, </w:t>
      </w:r>
      <w:r w:rsidR="00575343">
        <w:t xml:space="preserve">student and teacher surveys </w:t>
      </w:r>
      <w:r w:rsidR="006356F5">
        <w:t>will be analyzed as two distinct samples</w:t>
      </w:r>
      <w:r w:rsidR="00CE246A">
        <w:t>. A</w:t>
      </w:r>
      <w:r w:rsidR="006356F5">
        <w:t>n additional teacher and student survey will be administered after the school-year act</w:t>
      </w:r>
      <w:r w:rsidR="00D26B31">
        <w:t>ivities at the national awardee</w:t>
      </w:r>
      <w:r w:rsidR="006356F5">
        <w:t>s</w:t>
      </w:r>
      <w:r w:rsidR="00CE246A">
        <w:t>; the teacher survey will be online while the third student survey will be mailed to their home address.</w:t>
      </w:r>
      <w:r w:rsidR="006356F5">
        <w:rPr>
          <w:rStyle w:val="FootnoteReference"/>
        </w:rPr>
        <w:footnoteReference w:id="1"/>
      </w:r>
      <w:r w:rsidR="006356F5">
        <w:t>Because requirements for the sch</w:t>
      </w:r>
      <w:r w:rsidR="00CE246A">
        <w:t xml:space="preserve">ool-year activities are minimal </w:t>
      </w:r>
      <w:r w:rsidR="006356F5">
        <w:t xml:space="preserve">for the NASA </w:t>
      </w:r>
      <w:r w:rsidR="00266EAF">
        <w:t>C</w:t>
      </w:r>
      <w:r w:rsidR="006356F5">
        <w:t xml:space="preserve">enters, </w:t>
      </w:r>
      <w:r w:rsidR="00CE246A">
        <w:t>their participating students</w:t>
      </w:r>
      <w:r w:rsidR="006356F5">
        <w:t xml:space="preserve"> will not participate in the third wave of survey data collection. </w:t>
      </w:r>
    </w:p>
    <w:p w:rsidR="006356F5" w:rsidRDefault="006356F5" w:rsidP="00AA6A12">
      <w:pPr>
        <w:pStyle w:val="BodyText"/>
      </w:pPr>
    </w:p>
    <w:p w:rsidR="007D2754" w:rsidRDefault="00CC7947" w:rsidP="009A3B5A">
      <w:pPr>
        <w:pStyle w:val="AbtHeadB"/>
      </w:pPr>
      <w:bookmarkStart w:id="8" w:name="_Toc291057236"/>
      <w:r w:rsidRPr="00AA6A12">
        <w:t>B.1</w:t>
      </w:r>
      <w:r w:rsidR="00250B72">
        <w:t xml:space="preserve"> </w:t>
      </w:r>
      <w:r w:rsidRPr="00AA6A12">
        <w:t>Respondent Universe</w:t>
      </w:r>
      <w:bookmarkEnd w:id="8"/>
      <w:r w:rsidRPr="00AA6A12">
        <w:t xml:space="preserve"> </w:t>
      </w:r>
      <w:bookmarkEnd w:id="4"/>
      <w:bookmarkEnd w:id="5"/>
      <w:bookmarkEnd w:id="6"/>
      <w:bookmarkEnd w:id="7"/>
    </w:p>
    <w:p w:rsidR="00D07256" w:rsidRDefault="009A3B5A" w:rsidP="00D07256">
      <w:pPr>
        <w:pStyle w:val="BodyText"/>
      </w:pPr>
      <w:r w:rsidRPr="00A67D2A">
        <w:t xml:space="preserve">The </w:t>
      </w:r>
      <w:proofErr w:type="gramStart"/>
      <w:r w:rsidRPr="00A67D2A">
        <w:t>Summer</w:t>
      </w:r>
      <w:proofErr w:type="gramEnd"/>
      <w:r w:rsidRPr="00A67D2A">
        <w:t xml:space="preserve"> of Innovation (SoI) Project FY2011 includes three types of awards: national</w:t>
      </w:r>
      <w:r>
        <w:t xml:space="preserve"> awardees</w:t>
      </w:r>
      <w:r w:rsidRPr="00A67D2A">
        <w:t xml:space="preserve">, </w:t>
      </w:r>
      <w:r>
        <w:t xml:space="preserve">NASA </w:t>
      </w:r>
      <w:r w:rsidR="00266EAF">
        <w:t>C</w:t>
      </w:r>
      <w:r w:rsidRPr="00A67D2A">
        <w:t>enter</w:t>
      </w:r>
      <w:r>
        <w:t>s</w:t>
      </w:r>
      <w:r w:rsidRPr="00A67D2A">
        <w:t>, and mini-grants</w:t>
      </w:r>
      <w:r>
        <w:t>, the first two of which will be included in t</w:t>
      </w:r>
      <w:r w:rsidRPr="00A67D2A">
        <w:t>he national evaluation</w:t>
      </w:r>
      <w:r>
        <w:t xml:space="preserve">. NASA will fund 10 national awardees each expected to reach 2,500 students and 10 NASA centers each expected to reach 1,500 students. </w:t>
      </w:r>
      <w:r w:rsidR="00D07256">
        <w:t>NASA has set programming requirements as follows: national awardees are required to provide 40 hours of student STEM activities utilizing NASA content over the summer and an additional 25 hours by March 2012</w:t>
      </w:r>
      <w:r w:rsidR="00FB6C97">
        <w:t>;</w:t>
      </w:r>
      <w:r w:rsidR="00D07256">
        <w:t xml:space="preserve"> NASA Center partnerships must provide 20 hours of student STEM activities utilizing NASA content </w:t>
      </w:r>
      <w:r w:rsidR="00D07256" w:rsidRPr="009F055B">
        <w:t>during the summer</w:t>
      </w:r>
      <w:r w:rsidR="00D07256">
        <w:t xml:space="preserve"> and an additional two STEM activities integrating NASA content by March 2012</w:t>
      </w:r>
      <w:r w:rsidR="00D07256" w:rsidRPr="009F055B">
        <w:t xml:space="preserve">. </w:t>
      </w:r>
      <w:r w:rsidR="00D07256">
        <w:t xml:space="preserve"> For the national awards, organizations receiving SoI funding are required to provide classroom middle school teachers 40 hours of professional development by March </w:t>
      </w:r>
      <w:r w:rsidR="00D07256">
        <w:lastRenderedPageBreak/>
        <w:t>2012 and use them as part of their summer staff delivering NASA content; NASA Center partnerships are not expected to provide professional development for classroom teachers.</w:t>
      </w:r>
    </w:p>
    <w:p w:rsidR="00D07256" w:rsidRDefault="00D07256" w:rsidP="00E91FA5">
      <w:pPr>
        <w:pStyle w:val="BodyText"/>
      </w:pPr>
    </w:p>
    <w:p w:rsidR="000166CD" w:rsidRDefault="00E57923" w:rsidP="00E91FA5">
      <w:pPr>
        <w:pStyle w:val="BodyText"/>
      </w:pPr>
      <w:r>
        <w:t xml:space="preserve">Based on a review of the national awardees’ </w:t>
      </w:r>
      <w:r w:rsidR="007F39BA">
        <w:t xml:space="preserve">and NASA </w:t>
      </w:r>
      <w:r w:rsidR="00447610">
        <w:t>C</w:t>
      </w:r>
      <w:r w:rsidR="007F39BA">
        <w:t xml:space="preserve">enters’ </w:t>
      </w:r>
      <w:r>
        <w:t xml:space="preserve">proposals, </w:t>
      </w:r>
      <w:r w:rsidR="00F651FF">
        <w:t>we expect that each</w:t>
      </w:r>
      <w:r w:rsidR="009A3B5A">
        <w:t xml:space="preserve"> awardee</w:t>
      </w:r>
      <w:r w:rsidR="00F651FF">
        <w:t>/</w:t>
      </w:r>
      <w:r w:rsidR="00447610">
        <w:t>C</w:t>
      </w:r>
      <w:r w:rsidR="00F651FF">
        <w:t>enter</w:t>
      </w:r>
      <w:r w:rsidR="009A3B5A">
        <w:t xml:space="preserve"> will have between 1 and </w:t>
      </w:r>
      <w:r w:rsidR="007F39BA">
        <w:t>1</w:t>
      </w:r>
      <w:r w:rsidR="009A3B5A">
        <w:t>9 camps</w:t>
      </w:r>
      <w:r w:rsidR="009B719A">
        <w:t xml:space="preserve">, </w:t>
      </w:r>
      <w:r w:rsidR="009B719A" w:rsidRPr="009B719A">
        <w:t xml:space="preserve">defined </w:t>
      </w:r>
      <w:r w:rsidR="009B719A">
        <w:t>as</w:t>
      </w:r>
      <w:r w:rsidR="009B719A" w:rsidRPr="009B719A">
        <w:t xml:space="preserve"> a set of activities that take place in a specific location (e.g., school, community center, etc.)</w:t>
      </w:r>
      <w:r w:rsidR="009B719A">
        <w:t xml:space="preserve">. Each camp </w:t>
      </w:r>
      <w:r w:rsidR="009A3B5A">
        <w:t xml:space="preserve">will have between 1 and 150 </w:t>
      </w:r>
      <w:r w:rsidR="009B719A">
        <w:t xml:space="preserve">classes, defined as a group of students who receive the same set of SoI learning experiences. </w:t>
      </w:r>
      <w:r w:rsidR="00E91FA5">
        <w:t xml:space="preserve">In addition, national awardees are expected to </w:t>
      </w:r>
      <w:r w:rsidR="00D07256">
        <w:t>integrate</w:t>
      </w:r>
      <w:r w:rsidR="00E91FA5">
        <w:t xml:space="preserve"> at least 150 classroom tea</w:t>
      </w:r>
      <w:r w:rsidR="00D26B31">
        <w:t xml:space="preserve">chers </w:t>
      </w:r>
      <w:r w:rsidR="00D07256">
        <w:t xml:space="preserve">as part of their summer staff </w:t>
      </w:r>
      <w:r w:rsidR="00D26B31">
        <w:t>at each of the 10 awardee</w:t>
      </w:r>
      <w:r w:rsidR="00E91FA5">
        <w:t>s</w:t>
      </w:r>
      <w:r w:rsidR="00447610">
        <w:t>.</w:t>
      </w:r>
      <w:r w:rsidR="00E91FA5">
        <w:rPr>
          <w:rStyle w:val="FootnoteReference"/>
        </w:rPr>
        <w:footnoteReference w:id="2"/>
      </w:r>
      <w:r w:rsidR="00E91FA5">
        <w:t xml:space="preserve"> </w:t>
      </w:r>
      <w:r w:rsidR="004F0B0C">
        <w:t xml:space="preserve">As expectations and supports for awardees are different from those for NASA </w:t>
      </w:r>
      <w:r w:rsidR="00FB6C97">
        <w:t>C</w:t>
      </w:r>
      <w:r w:rsidR="004F0B0C">
        <w:t>enters, the national evaluation will analyze</w:t>
      </w:r>
      <w:r w:rsidR="004F0B0C" w:rsidRPr="00A67D2A">
        <w:t xml:space="preserve"> </w:t>
      </w:r>
      <w:r w:rsidR="004F0B0C">
        <w:t xml:space="preserve">their </w:t>
      </w:r>
      <w:r w:rsidR="004F0B0C" w:rsidRPr="00A67D2A">
        <w:t xml:space="preserve">data </w:t>
      </w:r>
      <w:r w:rsidR="004F0B0C">
        <w:t xml:space="preserve">separately. </w:t>
      </w:r>
      <w:r w:rsidR="009B719A" w:rsidRPr="00A7387A">
        <w:t>Exhibit 1</w:t>
      </w:r>
      <w:r w:rsidR="009B719A">
        <w:t xml:space="preserve"> presents a</w:t>
      </w:r>
      <w:r>
        <w:t xml:space="preserve">n example of the </w:t>
      </w:r>
      <w:r w:rsidR="009B719A">
        <w:t xml:space="preserve">expected structure of </w:t>
      </w:r>
      <w:r w:rsidR="000E2078">
        <w:t>awardees/</w:t>
      </w:r>
      <w:r w:rsidR="00FB6C97">
        <w:t>C</w:t>
      </w:r>
      <w:r w:rsidR="000E2078">
        <w:t>enters</w:t>
      </w:r>
      <w:r w:rsidR="000166CD">
        <w:t>.</w:t>
      </w:r>
    </w:p>
    <w:p w:rsidR="009B719A" w:rsidRDefault="004421A5" w:rsidP="00E91FA5">
      <w:pPr>
        <w:pStyle w:val="BodyText"/>
      </w:pPr>
      <w:r>
        <w:t xml:space="preserve"> </w:t>
      </w:r>
    </w:p>
    <w:p w:rsidR="00A7387A" w:rsidRPr="00A7387A" w:rsidRDefault="00A7387A" w:rsidP="00E91FA5">
      <w:pPr>
        <w:pStyle w:val="BodyText"/>
        <w:rPr>
          <w:b/>
        </w:rPr>
      </w:pPr>
      <w:proofErr w:type="gramStart"/>
      <w:r w:rsidRPr="00A7387A">
        <w:rPr>
          <w:b/>
        </w:rPr>
        <w:t>Exhibit 1.</w:t>
      </w:r>
      <w:proofErr w:type="gramEnd"/>
      <w:r w:rsidRPr="00A7387A">
        <w:rPr>
          <w:b/>
        </w:rPr>
        <w:t xml:space="preserve"> Structure of Awardees/Centers</w:t>
      </w:r>
    </w:p>
    <w:p w:rsidR="00A7387A" w:rsidRDefault="00243DA2" w:rsidP="00E91FA5">
      <w:pPr>
        <w:pStyle w:val="BodyText"/>
      </w:pPr>
      <w:r>
        <w:rPr>
          <w:noProof/>
        </w:rPr>
        <w:drawing>
          <wp:anchor distT="0" distB="0" distL="114300" distR="114300" simplePos="0" relativeHeight="251657728" behindDoc="0" locked="0" layoutInCell="1" allowOverlap="1" wp14:anchorId="31A4BBF5" wp14:editId="17CB6C97">
            <wp:simplePos x="0" y="0"/>
            <wp:positionH relativeFrom="column">
              <wp:posOffset>165735</wp:posOffset>
            </wp:positionH>
            <wp:positionV relativeFrom="paragraph">
              <wp:posOffset>85090</wp:posOffset>
            </wp:positionV>
            <wp:extent cx="5372100" cy="3200400"/>
            <wp:effectExtent l="0" t="0" r="19050" b="0"/>
            <wp:wrapNone/>
            <wp:docPr id="3"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A7387A" w:rsidRDefault="00A7387A" w:rsidP="00E91FA5">
      <w:pPr>
        <w:pStyle w:val="BodyText"/>
      </w:pPr>
    </w:p>
    <w:p w:rsidR="00E91FA5" w:rsidRDefault="00E91FA5" w:rsidP="00E91FA5">
      <w:pPr>
        <w:pStyle w:val="BodyText"/>
      </w:pPr>
      <w:r>
        <w:t xml:space="preserve">The target population for the teacher surveys is all classroom teachers who participate in the SoI </w:t>
      </w:r>
      <w:r w:rsidR="00FB6C97">
        <w:t>P</w:t>
      </w:r>
      <w:r>
        <w:t>roject</w:t>
      </w:r>
      <w:r w:rsidR="00FB6C97">
        <w:t xml:space="preserve"> in</w:t>
      </w:r>
      <w:r>
        <w:t xml:space="preserve"> FY 2011. </w:t>
      </w:r>
      <w:r w:rsidR="00E1768E">
        <w:t>Teacher surveys will be administered to the census of classroom teacher</w:t>
      </w:r>
      <w:r w:rsidR="00BB177B">
        <w:t>s</w:t>
      </w:r>
      <w:r w:rsidR="00E1768E">
        <w:t xml:space="preserve"> participating in SoI. As a result, there will be no sampling considerations.</w:t>
      </w:r>
      <w:r w:rsidR="00025E13">
        <w:t xml:space="preserve"> </w:t>
      </w:r>
      <w:r>
        <w:t>The target population for the student surveys is all students who participate in the SoI project FY 2011</w:t>
      </w:r>
      <w:r w:rsidR="00E1768E">
        <w:t xml:space="preserve">. </w:t>
      </w:r>
      <w:r w:rsidR="009A4286">
        <w:t xml:space="preserve">We will administer the student survey to </w:t>
      </w:r>
      <w:r w:rsidR="006866E9">
        <w:t>6,900</w:t>
      </w:r>
      <w:r w:rsidR="009A4286">
        <w:t xml:space="preserve"> students, selected in accordance with the </w:t>
      </w:r>
      <w:r w:rsidR="00E1768E">
        <w:t xml:space="preserve">sampling plan outlined </w:t>
      </w:r>
      <w:r w:rsidR="00BB177B">
        <w:t>in the following section</w:t>
      </w:r>
      <w:r w:rsidR="00E1768E">
        <w:t>.</w:t>
      </w:r>
    </w:p>
    <w:p w:rsidR="00F651FF" w:rsidRDefault="00F651FF" w:rsidP="00E91FA5">
      <w:pPr>
        <w:pStyle w:val="BodyText"/>
      </w:pPr>
    </w:p>
    <w:p w:rsidR="00417158" w:rsidRDefault="001467C1" w:rsidP="00417158">
      <w:pPr>
        <w:pStyle w:val="AbtHeadB"/>
      </w:pPr>
      <w:bookmarkStart w:id="9" w:name="_Toc197492640"/>
      <w:bookmarkStart w:id="10" w:name="_Toc291057237"/>
      <w:r>
        <w:t>B</w:t>
      </w:r>
      <w:r w:rsidR="004F386E">
        <w:t>.</w:t>
      </w:r>
      <w:r>
        <w:t xml:space="preserve">2. </w:t>
      </w:r>
      <w:r w:rsidR="00417158">
        <w:t>Procedures for the Collection of Information</w:t>
      </w:r>
      <w:bookmarkEnd w:id="9"/>
      <w:bookmarkEnd w:id="10"/>
    </w:p>
    <w:p w:rsidR="006D3932" w:rsidRDefault="006D3932" w:rsidP="006D3932">
      <w:r w:rsidRPr="006D3932">
        <w:t xml:space="preserve">Exhibit 2 </w:t>
      </w:r>
      <w:r>
        <w:t xml:space="preserve">presents an overview of the </w:t>
      </w:r>
      <w:r w:rsidR="007B35FF">
        <w:t xml:space="preserve">survey </w:t>
      </w:r>
      <w:r>
        <w:t>data collectio</w:t>
      </w:r>
      <w:r w:rsidR="00FB6C97">
        <w:t>n at national awardee and NASA C</w:t>
      </w:r>
      <w:r>
        <w:t xml:space="preserve">enters. </w:t>
      </w:r>
      <w:r w:rsidR="002D05EC">
        <w:t xml:space="preserve">Because of differing programmatic requirements at national awardees and NASA </w:t>
      </w:r>
      <w:r w:rsidR="00FB6C97">
        <w:t>C</w:t>
      </w:r>
      <w:r w:rsidR="002D05EC">
        <w:t xml:space="preserve">enters, </w:t>
      </w:r>
      <w:r w:rsidR="007F39BA">
        <w:t xml:space="preserve">survey administration </w:t>
      </w:r>
      <w:r w:rsidR="002D05EC">
        <w:t xml:space="preserve">will differ between the two programs. National awardees will administer teacher and </w:t>
      </w:r>
      <w:r w:rsidR="002D05EC">
        <w:lastRenderedPageBreak/>
        <w:t xml:space="preserve">student baseline and </w:t>
      </w:r>
      <w:r w:rsidR="00FB6C97">
        <w:t>first</w:t>
      </w:r>
      <w:r w:rsidR="002D05EC">
        <w:t xml:space="preserve"> follow-up surveys. </w:t>
      </w:r>
      <w:r w:rsidR="009458AF">
        <w:t xml:space="preserve">As will be described in more detail in the next section, </w:t>
      </w:r>
      <w:r w:rsidR="002D05EC">
        <w:t>an additional student and teacher survey will be administered at these sites after the completion of the school year activities</w:t>
      </w:r>
      <w:r w:rsidR="00FF7438">
        <w:t xml:space="preserve"> in March 2012</w:t>
      </w:r>
      <w:r w:rsidR="002D05EC">
        <w:t xml:space="preserve">. </w:t>
      </w:r>
      <w:r w:rsidR="00FB6C97">
        <w:t>NASA C</w:t>
      </w:r>
      <w:r w:rsidR="002D05EC">
        <w:t xml:space="preserve">enters, however, </w:t>
      </w:r>
      <w:r w:rsidR="009458AF">
        <w:t xml:space="preserve">will only administer </w:t>
      </w:r>
      <w:r w:rsidR="00FF7438">
        <w:t>student survey at t</w:t>
      </w:r>
      <w:r w:rsidR="009458AF">
        <w:t xml:space="preserve">wo points in time, prior to and at the end of the summer activities. </w:t>
      </w:r>
    </w:p>
    <w:p w:rsidR="006D3932" w:rsidRDefault="006D3932" w:rsidP="006D3932"/>
    <w:tbl>
      <w:tblPr>
        <w:tblW w:w="5000" w:type="pct"/>
        <w:tblCellMar>
          <w:left w:w="0" w:type="dxa"/>
          <w:right w:w="0" w:type="dxa"/>
        </w:tblCellMar>
        <w:tblLook w:val="04A0" w:firstRow="1" w:lastRow="0" w:firstColumn="1" w:lastColumn="0" w:noHBand="0" w:noVBand="1"/>
      </w:tblPr>
      <w:tblGrid>
        <w:gridCol w:w="3110"/>
        <w:gridCol w:w="2128"/>
        <w:gridCol w:w="2250"/>
        <w:gridCol w:w="2088"/>
      </w:tblGrid>
      <w:tr w:rsidR="00B43BFA" w:rsidRPr="006144EB" w:rsidTr="00B43BFA">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3BFA" w:rsidRPr="006144EB" w:rsidRDefault="00B43BFA" w:rsidP="006D3932">
            <w:pPr>
              <w:rPr>
                <w:b/>
              </w:rPr>
            </w:pPr>
            <w:r w:rsidRPr="006144EB">
              <w:rPr>
                <w:b/>
              </w:rPr>
              <w:t xml:space="preserve">Exhibit </w:t>
            </w:r>
            <w:r>
              <w:rPr>
                <w:b/>
              </w:rPr>
              <w:t>2</w:t>
            </w:r>
            <w:r w:rsidRPr="006144EB">
              <w:rPr>
                <w:b/>
              </w:rPr>
              <w:t xml:space="preserve">. </w:t>
            </w:r>
            <w:r>
              <w:rPr>
                <w:b/>
              </w:rPr>
              <w:t>Data Collection Overview</w:t>
            </w:r>
          </w:p>
        </w:tc>
      </w:tr>
      <w:tr w:rsidR="006D3932" w:rsidRPr="009458AF" w:rsidTr="00B43BFA">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3932" w:rsidRPr="007B35FF" w:rsidRDefault="006D3932" w:rsidP="006D3932">
            <w:pPr>
              <w:rPr>
                <w:rFonts w:eastAsia="Calibri"/>
                <w:b/>
                <w:sz w:val="24"/>
                <w:szCs w:val="24"/>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bottom"/>
          </w:tcPr>
          <w:p w:rsidR="006D3932" w:rsidRPr="007B35FF" w:rsidRDefault="009458AF" w:rsidP="00B43BFA">
            <w:pPr>
              <w:jc w:val="center"/>
              <w:rPr>
                <w:rFonts w:eastAsia="Calibri"/>
                <w:b/>
                <w:sz w:val="24"/>
                <w:szCs w:val="24"/>
              </w:rPr>
            </w:pPr>
            <w:r w:rsidRPr="007B35FF">
              <w:rPr>
                <w:b/>
              </w:rPr>
              <w:t>Baseline Survey</w:t>
            </w:r>
          </w:p>
        </w:tc>
        <w:tc>
          <w:tcPr>
            <w:tcW w:w="1175" w:type="pct"/>
            <w:tcBorders>
              <w:top w:val="nil"/>
              <w:left w:val="nil"/>
              <w:bottom w:val="single" w:sz="8" w:space="0" w:color="auto"/>
              <w:right w:val="single" w:sz="8" w:space="0" w:color="auto"/>
            </w:tcBorders>
            <w:tcMar>
              <w:top w:w="0" w:type="dxa"/>
              <w:left w:w="108" w:type="dxa"/>
              <w:bottom w:w="0" w:type="dxa"/>
              <w:right w:w="108" w:type="dxa"/>
            </w:tcMar>
          </w:tcPr>
          <w:p w:rsidR="00B43BFA" w:rsidRDefault="009458AF" w:rsidP="009458AF">
            <w:pPr>
              <w:jc w:val="center"/>
              <w:rPr>
                <w:b/>
              </w:rPr>
            </w:pPr>
            <w:r w:rsidRPr="007B35FF">
              <w:rPr>
                <w:b/>
              </w:rPr>
              <w:t xml:space="preserve">Summer </w:t>
            </w:r>
          </w:p>
          <w:p w:rsidR="006D3932" w:rsidRPr="007B35FF" w:rsidRDefault="009458AF" w:rsidP="009458AF">
            <w:pPr>
              <w:jc w:val="center"/>
              <w:rPr>
                <w:rFonts w:eastAsia="Calibri"/>
                <w:b/>
                <w:sz w:val="24"/>
                <w:szCs w:val="24"/>
              </w:rPr>
            </w:pPr>
            <w:r w:rsidRPr="007B35FF">
              <w:rPr>
                <w:b/>
              </w:rPr>
              <w:t>Follow-up Survey</w:t>
            </w:r>
          </w:p>
        </w:tc>
        <w:tc>
          <w:tcPr>
            <w:tcW w:w="1090" w:type="pct"/>
            <w:tcBorders>
              <w:top w:val="nil"/>
              <w:left w:val="nil"/>
              <w:bottom w:val="single" w:sz="8" w:space="0" w:color="auto"/>
              <w:right w:val="single" w:sz="8" w:space="0" w:color="auto"/>
            </w:tcBorders>
          </w:tcPr>
          <w:p w:rsidR="00B43BFA" w:rsidRDefault="009458AF" w:rsidP="009458AF">
            <w:pPr>
              <w:jc w:val="center"/>
              <w:rPr>
                <w:b/>
              </w:rPr>
            </w:pPr>
            <w:r w:rsidRPr="007B35FF">
              <w:rPr>
                <w:b/>
              </w:rPr>
              <w:t xml:space="preserve">School Year </w:t>
            </w:r>
          </w:p>
          <w:p w:rsidR="006D3932" w:rsidRPr="007B35FF" w:rsidRDefault="009458AF" w:rsidP="009458AF">
            <w:pPr>
              <w:jc w:val="center"/>
              <w:rPr>
                <w:b/>
              </w:rPr>
            </w:pPr>
            <w:r w:rsidRPr="007B35FF">
              <w:rPr>
                <w:b/>
              </w:rPr>
              <w:t>Follow-up Survey</w:t>
            </w:r>
          </w:p>
        </w:tc>
      </w:tr>
      <w:tr w:rsidR="006D3932" w:rsidTr="00B43BFA">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3932" w:rsidRPr="007B35FF" w:rsidRDefault="009458AF" w:rsidP="006D3932">
            <w:pPr>
              <w:rPr>
                <w:rFonts w:eastAsia="Calibri"/>
                <w:sz w:val="24"/>
                <w:szCs w:val="24"/>
              </w:rPr>
            </w:pPr>
            <w:r w:rsidRPr="007B35FF">
              <w:t>Students at National Awardees</w:t>
            </w:r>
          </w:p>
        </w:tc>
        <w:tc>
          <w:tcPr>
            <w:tcW w:w="1111" w:type="pct"/>
            <w:tcBorders>
              <w:top w:val="nil"/>
              <w:left w:val="nil"/>
              <w:bottom w:val="single" w:sz="8" w:space="0" w:color="auto"/>
              <w:right w:val="single" w:sz="8" w:space="0" w:color="auto"/>
            </w:tcBorders>
            <w:tcMar>
              <w:top w:w="0" w:type="dxa"/>
              <w:left w:w="108" w:type="dxa"/>
              <w:bottom w:w="0" w:type="dxa"/>
              <w:right w:w="108" w:type="dxa"/>
            </w:tcMar>
          </w:tcPr>
          <w:p w:rsidR="006D3932" w:rsidRPr="007B35FF" w:rsidRDefault="009458AF" w:rsidP="009458AF">
            <w:pPr>
              <w:jc w:val="center"/>
              <w:rPr>
                <w:rFonts w:eastAsia="Calibri"/>
                <w:sz w:val="24"/>
                <w:szCs w:val="24"/>
              </w:rPr>
            </w:pPr>
            <w:r w:rsidRPr="007B35FF">
              <w:rPr>
                <w:rFonts w:eastAsia="Calibri"/>
                <w:sz w:val="24"/>
                <w:szCs w:val="24"/>
              </w:rPr>
              <w:t>X</w:t>
            </w:r>
          </w:p>
        </w:tc>
        <w:tc>
          <w:tcPr>
            <w:tcW w:w="1175" w:type="pct"/>
            <w:tcBorders>
              <w:top w:val="nil"/>
              <w:left w:val="nil"/>
              <w:bottom w:val="single" w:sz="8" w:space="0" w:color="auto"/>
              <w:right w:val="single" w:sz="8" w:space="0" w:color="auto"/>
            </w:tcBorders>
            <w:tcMar>
              <w:top w:w="0" w:type="dxa"/>
              <w:left w:w="108" w:type="dxa"/>
              <w:bottom w:w="0" w:type="dxa"/>
              <w:right w:w="108" w:type="dxa"/>
            </w:tcMar>
          </w:tcPr>
          <w:p w:rsidR="006D3932" w:rsidRPr="007B35FF" w:rsidRDefault="009458AF" w:rsidP="009458AF">
            <w:pPr>
              <w:jc w:val="center"/>
              <w:rPr>
                <w:rFonts w:eastAsia="Calibri"/>
                <w:sz w:val="24"/>
                <w:szCs w:val="24"/>
              </w:rPr>
            </w:pPr>
            <w:r w:rsidRPr="007B35FF">
              <w:t>X</w:t>
            </w:r>
          </w:p>
        </w:tc>
        <w:tc>
          <w:tcPr>
            <w:tcW w:w="1090" w:type="pct"/>
            <w:tcBorders>
              <w:top w:val="nil"/>
              <w:left w:val="nil"/>
              <w:bottom w:val="single" w:sz="8" w:space="0" w:color="auto"/>
              <w:right w:val="single" w:sz="8" w:space="0" w:color="auto"/>
            </w:tcBorders>
          </w:tcPr>
          <w:p w:rsidR="006D3932" w:rsidRPr="007B35FF" w:rsidRDefault="009458AF" w:rsidP="00B43BFA">
            <w:pPr>
              <w:jc w:val="center"/>
            </w:pPr>
            <w:r w:rsidRPr="007B35FF">
              <w:t>X</w:t>
            </w:r>
          </w:p>
        </w:tc>
      </w:tr>
      <w:tr w:rsidR="009458AF" w:rsidTr="004E4FD5">
        <w:trPr>
          <w:trHeight w:val="232"/>
        </w:trPr>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8AF" w:rsidRPr="007B35FF" w:rsidRDefault="009458AF" w:rsidP="006D3932">
            <w:pPr>
              <w:rPr>
                <w:rFonts w:eastAsia="Calibri"/>
                <w:sz w:val="24"/>
                <w:szCs w:val="24"/>
              </w:rPr>
            </w:pPr>
            <w:r w:rsidRPr="007B35FF">
              <w:t>Teachers at National Awardees</w:t>
            </w:r>
          </w:p>
        </w:tc>
        <w:tc>
          <w:tcPr>
            <w:tcW w:w="1111"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7B35FF">
            <w:pPr>
              <w:jc w:val="center"/>
              <w:rPr>
                <w:rFonts w:eastAsia="Calibri"/>
                <w:sz w:val="24"/>
                <w:szCs w:val="24"/>
              </w:rPr>
            </w:pPr>
            <w:r w:rsidRPr="007B35FF">
              <w:rPr>
                <w:rFonts w:eastAsia="Calibri"/>
                <w:sz w:val="24"/>
                <w:szCs w:val="24"/>
              </w:rPr>
              <w:t>X</w:t>
            </w:r>
          </w:p>
        </w:tc>
        <w:tc>
          <w:tcPr>
            <w:tcW w:w="1175"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7B35FF">
            <w:pPr>
              <w:jc w:val="center"/>
              <w:rPr>
                <w:rFonts w:eastAsia="Calibri"/>
                <w:sz w:val="24"/>
                <w:szCs w:val="24"/>
              </w:rPr>
            </w:pPr>
            <w:r w:rsidRPr="007B35FF">
              <w:t>X</w:t>
            </w:r>
          </w:p>
        </w:tc>
        <w:tc>
          <w:tcPr>
            <w:tcW w:w="1090" w:type="pct"/>
            <w:tcBorders>
              <w:top w:val="nil"/>
              <w:left w:val="nil"/>
              <w:bottom w:val="single" w:sz="8" w:space="0" w:color="auto"/>
              <w:right w:val="single" w:sz="8" w:space="0" w:color="auto"/>
            </w:tcBorders>
          </w:tcPr>
          <w:p w:rsidR="009458AF" w:rsidRPr="007B35FF" w:rsidRDefault="009458AF" w:rsidP="009458AF">
            <w:pPr>
              <w:jc w:val="center"/>
            </w:pPr>
            <w:r w:rsidRPr="007B35FF">
              <w:t>X</w:t>
            </w:r>
          </w:p>
          <w:p w:rsidR="009458AF" w:rsidRPr="007B35FF" w:rsidRDefault="009458AF" w:rsidP="009458AF">
            <w:pPr>
              <w:jc w:val="center"/>
            </w:pPr>
          </w:p>
        </w:tc>
      </w:tr>
      <w:tr w:rsidR="009458AF" w:rsidTr="00B43BFA">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8AF" w:rsidRPr="007B35FF" w:rsidRDefault="009458AF" w:rsidP="009458AF">
            <w:pPr>
              <w:rPr>
                <w:rFonts w:eastAsia="Calibri"/>
                <w:sz w:val="24"/>
                <w:szCs w:val="24"/>
              </w:rPr>
            </w:pPr>
            <w:r w:rsidRPr="007B35FF">
              <w:t>Students at NASA Centers</w:t>
            </w:r>
          </w:p>
        </w:tc>
        <w:tc>
          <w:tcPr>
            <w:tcW w:w="1111"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9458AF">
            <w:pPr>
              <w:jc w:val="center"/>
              <w:rPr>
                <w:rFonts w:eastAsia="Calibri"/>
                <w:sz w:val="24"/>
                <w:szCs w:val="24"/>
              </w:rPr>
            </w:pPr>
            <w:r w:rsidRPr="007B35FF">
              <w:rPr>
                <w:rFonts w:eastAsia="Calibri"/>
                <w:sz w:val="24"/>
                <w:szCs w:val="24"/>
              </w:rPr>
              <w:t>X</w:t>
            </w:r>
          </w:p>
        </w:tc>
        <w:tc>
          <w:tcPr>
            <w:tcW w:w="1175"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9458AF">
            <w:pPr>
              <w:jc w:val="center"/>
              <w:rPr>
                <w:rFonts w:eastAsia="Calibri"/>
                <w:sz w:val="24"/>
                <w:szCs w:val="24"/>
              </w:rPr>
            </w:pPr>
            <w:r w:rsidRPr="007B35FF">
              <w:rPr>
                <w:rFonts w:eastAsia="Calibri"/>
                <w:sz w:val="24"/>
                <w:szCs w:val="24"/>
              </w:rPr>
              <w:t>X</w:t>
            </w:r>
          </w:p>
        </w:tc>
        <w:tc>
          <w:tcPr>
            <w:tcW w:w="1090" w:type="pct"/>
            <w:tcBorders>
              <w:top w:val="nil"/>
              <w:left w:val="nil"/>
              <w:bottom w:val="single" w:sz="8" w:space="0" w:color="auto"/>
              <w:right w:val="single" w:sz="8" w:space="0" w:color="auto"/>
            </w:tcBorders>
          </w:tcPr>
          <w:p w:rsidR="009458AF" w:rsidRPr="007B35FF" w:rsidRDefault="009458AF" w:rsidP="009458AF">
            <w:pPr>
              <w:jc w:val="center"/>
            </w:pPr>
            <w:r w:rsidRPr="007B35FF">
              <w:t>N/A</w:t>
            </w:r>
          </w:p>
        </w:tc>
      </w:tr>
      <w:tr w:rsidR="009458AF" w:rsidTr="00B43BFA">
        <w:tc>
          <w:tcPr>
            <w:tcW w:w="1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458AF" w:rsidRPr="007B35FF" w:rsidRDefault="009458AF" w:rsidP="009458AF">
            <w:pPr>
              <w:rPr>
                <w:rFonts w:eastAsia="Calibri"/>
                <w:sz w:val="24"/>
                <w:szCs w:val="24"/>
              </w:rPr>
            </w:pPr>
            <w:r w:rsidRPr="007B35FF">
              <w:t>Teachers at NASA Centers</w:t>
            </w:r>
          </w:p>
        </w:tc>
        <w:tc>
          <w:tcPr>
            <w:tcW w:w="1111"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9458AF">
            <w:pPr>
              <w:jc w:val="center"/>
              <w:rPr>
                <w:rFonts w:eastAsia="Calibri"/>
                <w:sz w:val="24"/>
                <w:szCs w:val="24"/>
              </w:rPr>
            </w:pPr>
            <w:r w:rsidRPr="007B35FF">
              <w:t>N/A</w:t>
            </w:r>
          </w:p>
        </w:tc>
        <w:tc>
          <w:tcPr>
            <w:tcW w:w="1175" w:type="pct"/>
            <w:tcBorders>
              <w:top w:val="nil"/>
              <w:left w:val="nil"/>
              <w:bottom w:val="single" w:sz="8" w:space="0" w:color="auto"/>
              <w:right w:val="single" w:sz="8" w:space="0" w:color="auto"/>
            </w:tcBorders>
            <w:tcMar>
              <w:top w:w="0" w:type="dxa"/>
              <w:left w:w="108" w:type="dxa"/>
              <w:bottom w:w="0" w:type="dxa"/>
              <w:right w:w="108" w:type="dxa"/>
            </w:tcMar>
          </w:tcPr>
          <w:p w:rsidR="009458AF" w:rsidRPr="007B35FF" w:rsidRDefault="009458AF" w:rsidP="009458AF">
            <w:pPr>
              <w:jc w:val="center"/>
              <w:rPr>
                <w:rFonts w:eastAsia="Calibri"/>
                <w:sz w:val="24"/>
                <w:szCs w:val="24"/>
              </w:rPr>
            </w:pPr>
            <w:r w:rsidRPr="007B35FF">
              <w:t>N/A</w:t>
            </w:r>
          </w:p>
        </w:tc>
        <w:tc>
          <w:tcPr>
            <w:tcW w:w="1090" w:type="pct"/>
            <w:tcBorders>
              <w:top w:val="nil"/>
              <w:left w:val="nil"/>
              <w:bottom w:val="single" w:sz="8" w:space="0" w:color="auto"/>
              <w:right w:val="single" w:sz="8" w:space="0" w:color="auto"/>
            </w:tcBorders>
          </w:tcPr>
          <w:p w:rsidR="009458AF" w:rsidRPr="007B35FF" w:rsidRDefault="009458AF" w:rsidP="009458AF">
            <w:pPr>
              <w:jc w:val="center"/>
            </w:pPr>
            <w:r w:rsidRPr="007B35FF">
              <w:t>N/A</w:t>
            </w:r>
          </w:p>
        </w:tc>
      </w:tr>
    </w:tbl>
    <w:p w:rsidR="00B43BFA" w:rsidRDefault="00B43BFA" w:rsidP="006D3932"/>
    <w:p w:rsidR="006D3932" w:rsidRDefault="00B52623" w:rsidP="00025E13">
      <w:pPr>
        <w:rPr>
          <w:rFonts w:ascii="Arial" w:hAnsi="Arial" w:cs="Arial"/>
          <w:b/>
          <w:sz w:val="20"/>
        </w:rPr>
      </w:pPr>
      <w:r>
        <w:rPr>
          <w:rFonts w:ascii="Arial" w:hAnsi="Arial" w:cs="Arial"/>
          <w:b/>
          <w:sz w:val="20"/>
        </w:rPr>
        <w:t>Student Surveys: Procedures for Data Collection</w:t>
      </w:r>
    </w:p>
    <w:p w:rsidR="00B52623" w:rsidRDefault="00B52623" w:rsidP="00025E13">
      <w:pPr>
        <w:rPr>
          <w:rFonts w:ascii="Arial" w:hAnsi="Arial" w:cs="Arial"/>
          <w:b/>
          <w:sz w:val="20"/>
        </w:rPr>
      </w:pPr>
    </w:p>
    <w:p w:rsidR="00025E13" w:rsidRDefault="00025E13" w:rsidP="00025E13">
      <w:pPr>
        <w:rPr>
          <w:rFonts w:ascii="Arial" w:hAnsi="Arial" w:cs="Arial"/>
          <w:i/>
          <w:sz w:val="20"/>
        </w:rPr>
      </w:pPr>
      <w:r w:rsidRPr="00B52623">
        <w:rPr>
          <w:rFonts w:ascii="Arial" w:hAnsi="Arial" w:cs="Arial"/>
          <w:i/>
          <w:sz w:val="20"/>
        </w:rPr>
        <w:t>Baseline Student Surveys</w:t>
      </w:r>
    </w:p>
    <w:p w:rsidR="00B52623" w:rsidRDefault="00B52623" w:rsidP="00025E13">
      <w:pPr>
        <w:rPr>
          <w:rFonts w:ascii="Arial" w:hAnsi="Arial" w:cs="Arial"/>
          <w:b/>
          <w:sz w:val="20"/>
        </w:rPr>
      </w:pPr>
    </w:p>
    <w:p w:rsidR="000D075E" w:rsidRDefault="000D075E" w:rsidP="00025E13">
      <w:r>
        <w:t xml:space="preserve">Prior to the start of the summer program, the national evaluator will obtain </w:t>
      </w:r>
      <w:r w:rsidRPr="00EA6648">
        <w:t>Institutional Review Board (IRB) approval</w:t>
      </w:r>
      <w:r>
        <w:t xml:space="preserve"> and provide training to awardees/</w:t>
      </w:r>
      <w:r w:rsidR="00EB0B7C">
        <w:t>C</w:t>
      </w:r>
      <w:r>
        <w:t>enters’ national evaluation coordinators</w:t>
      </w:r>
      <w:r w:rsidRPr="00EA6648">
        <w:t xml:space="preserve"> to ensure rigorous and system</w:t>
      </w:r>
      <w:r w:rsidR="00BD0589">
        <w:t>atic data collection procedures. Throughout the program, the national evaluators will support the awardees/</w:t>
      </w:r>
      <w:r w:rsidR="00EB0B7C">
        <w:t>C</w:t>
      </w:r>
      <w:r w:rsidR="00BD0589">
        <w:t xml:space="preserve">enters </w:t>
      </w:r>
      <w:r w:rsidR="00D82DBC">
        <w:t>in their data collection efforts.</w:t>
      </w:r>
      <w:r w:rsidR="00BD0589">
        <w:t xml:space="preserve"> </w:t>
      </w:r>
    </w:p>
    <w:p w:rsidR="000D075E" w:rsidRDefault="000D075E" w:rsidP="00025E13">
      <w:pPr>
        <w:rPr>
          <w:rFonts w:ascii="Arial" w:hAnsi="Arial" w:cs="Arial"/>
          <w:b/>
          <w:sz w:val="20"/>
        </w:rPr>
      </w:pPr>
    </w:p>
    <w:p w:rsidR="004D3400" w:rsidRDefault="00025E13" w:rsidP="00025E13">
      <w:pPr>
        <w:pStyle w:val="BodyText"/>
      </w:pPr>
      <w:r w:rsidRPr="00EA6648">
        <w:t>A</w:t>
      </w:r>
      <w:r>
        <w:t xml:space="preserve">s part of the registration process, </w:t>
      </w:r>
      <w:r w:rsidRPr="00EA6648">
        <w:t>awardees</w:t>
      </w:r>
      <w:r>
        <w:t xml:space="preserve"> and NASA centers</w:t>
      </w:r>
      <w:r w:rsidRPr="00EA6648">
        <w:t xml:space="preserve"> will obtain parent consent forms</w:t>
      </w:r>
      <w:r>
        <w:t xml:space="preserve"> and the associated parent survey </w:t>
      </w:r>
      <w:r w:rsidRPr="00EA6648">
        <w:t>(</w:t>
      </w:r>
      <w:r w:rsidRPr="003931BA">
        <w:t>Appendix B)</w:t>
      </w:r>
      <w:r w:rsidRPr="00EA6648">
        <w:t xml:space="preserve"> </w:t>
      </w:r>
      <w:r>
        <w:t>from all students.</w:t>
      </w:r>
      <w:r w:rsidRPr="00EA6648">
        <w:t xml:space="preserve"> The consent forms will have information about the evaluation, the purpose of data collection, potential risk, and </w:t>
      </w:r>
      <w:r w:rsidR="00EB0B7C">
        <w:t>privacy</w:t>
      </w:r>
      <w:r w:rsidRPr="00EA6648">
        <w:t xml:space="preserve"> assurances</w:t>
      </w:r>
      <w:r>
        <w:t>. The associated survey asks for information about the student’s demographics</w:t>
      </w:r>
      <w:r w:rsidRPr="00EA6648">
        <w:t xml:space="preserve">. Parents will return the </w:t>
      </w:r>
      <w:r>
        <w:t xml:space="preserve">signed consent form and parent survey to the awardee/center as part of the materials required to enroll their student in the SoI activities. </w:t>
      </w:r>
      <w:r w:rsidR="00593E49">
        <w:t>S</w:t>
      </w:r>
      <w:r w:rsidR="00593E49" w:rsidRPr="00EA6648">
        <w:t xml:space="preserve">tudents </w:t>
      </w:r>
      <w:r w:rsidR="004D3400">
        <w:t>whose parents</w:t>
      </w:r>
      <w:r w:rsidR="00593E49" w:rsidRPr="00EA6648">
        <w:t xml:space="preserve"> </w:t>
      </w:r>
      <w:r w:rsidR="004D3400">
        <w:t>do not grant consent to participate in</w:t>
      </w:r>
      <w:r w:rsidR="00593E49">
        <w:t xml:space="preserve"> the national evaluation </w:t>
      </w:r>
      <w:r w:rsidR="00593E49" w:rsidRPr="00EA6648">
        <w:t>can still take part in the SoI activities.</w:t>
      </w:r>
      <w:r w:rsidR="00593E49">
        <w:t xml:space="preserve"> </w:t>
      </w:r>
    </w:p>
    <w:p w:rsidR="004D3400" w:rsidRDefault="004D3400" w:rsidP="00025E13">
      <w:pPr>
        <w:pStyle w:val="BodyText"/>
      </w:pPr>
    </w:p>
    <w:p w:rsidR="00593E49" w:rsidRDefault="004E4FD5" w:rsidP="00593E49">
      <w:pPr>
        <w:pStyle w:val="BodyText"/>
      </w:pPr>
      <w:r>
        <w:t>The</w:t>
      </w:r>
      <w:r w:rsidR="00EB0B7C">
        <w:t xml:space="preserve"> awardees’</w:t>
      </w:r>
      <w:r>
        <w:t xml:space="preserve"> national evaluation coordinator</w:t>
      </w:r>
      <w:r w:rsidR="00EB0B7C">
        <w:t>s</w:t>
      </w:r>
      <w:r>
        <w:t xml:space="preserve"> will </w:t>
      </w:r>
      <w:r w:rsidR="009943F4">
        <w:t>provide</w:t>
      </w:r>
      <w:r>
        <w:t xml:space="preserve"> the national evaluator with information about the number of students in classes and the number of classes and camps in an awardee/</w:t>
      </w:r>
      <w:r w:rsidR="00EB0B7C">
        <w:t>C</w:t>
      </w:r>
      <w:r>
        <w:t>enter</w:t>
      </w:r>
      <w:r w:rsidR="008C7FCD">
        <w:t xml:space="preserve"> by June 1</w:t>
      </w:r>
      <w:r w:rsidR="00EB0B7C">
        <w:t>, 2011</w:t>
      </w:r>
      <w:r>
        <w:t xml:space="preserve">. </w:t>
      </w:r>
      <w:r w:rsidR="004D3400">
        <w:t xml:space="preserve">This information will be used by the national evaluator to sample </w:t>
      </w:r>
      <w:r w:rsidR="00025E13">
        <w:t xml:space="preserve">at </w:t>
      </w:r>
      <w:r w:rsidR="002661EC">
        <w:t xml:space="preserve">the </w:t>
      </w:r>
      <w:r w:rsidR="00025E13">
        <w:t>camp</w:t>
      </w:r>
      <w:r w:rsidR="002661EC">
        <w:t xml:space="preserve"> and</w:t>
      </w:r>
      <w:r w:rsidR="00025E13">
        <w:t xml:space="preserve"> classroom level</w:t>
      </w:r>
      <w:r w:rsidR="00C00C54">
        <w:t xml:space="preserve"> </w:t>
      </w:r>
      <w:r>
        <w:t xml:space="preserve">(more detail regarding the sampling plan is provided in the next section). </w:t>
      </w:r>
      <w:r w:rsidR="009943F4">
        <w:t>After sampling is complete</w:t>
      </w:r>
      <w:r w:rsidR="00E140A9">
        <w:t>,</w:t>
      </w:r>
      <w:r w:rsidR="009943F4">
        <w:t xml:space="preserve"> the national evaluator will provide the national evaluation coordinator</w:t>
      </w:r>
      <w:r w:rsidR="00EB0B7C">
        <w:t>s</w:t>
      </w:r>
      <w:r w:rsidR="009943F4">
        <w:t xml:space="preserve"> with list of the classes and camps selected for </w:t>
      </w:r>
      <w:r w:rsidR="00593E49">
        <w:t xml:space="preserve">survey administration. The national evaluation coordinator will then be responsible for </w:t>
      </w:r>
      <w:r w:rsidR="00EB0B7C">
        <w:t xml:space="preserve">ensuring the proper </w:t>
      </w:r>
      <w:r w:rsidR="00593E49">
        <w:t>administ</w:t>
      </w:r>
      <w:r w:rsidR="00EB0B7C">
        <w:t>ration of the</w:t>
      </w:r>
      <w:r w:rsidR="00025E13">
        <w:t xml:space="preserve"> </w:t>
      </w:r>
      <w:r w:rsidR="00B55215" w:rsidRPr="00EA6648">
        <w:t xml:space="preserve">paper-and-pencil </w:t>
      </w:r>
      <w:r w:rsidR="00025E13">
        <w:t>baseline surveys</w:t>
      </w:r>
      <w:r w:rsidR="00B55215">
        <w:t xml:space="preserve"> on site</w:t>
      </w:r>
      <w:r w:rsidR="00025E13">
        <w:t xml:space="preserve"> at the start of the program</w:t>
      </w:r>
      <w:r w:rsidR="00593E49">
        <w:t xml:space="preserve"> to those students with parental consent</w:t>
      </w:r>
      <w:r w:rsidR="00EB0B7C">
        <w:t>; they provide</w:t>
      </w:r>
      <w:r w:rsidR="009943F4">
        <w:t xml:space="preserve"> students </w:t>
      </w:r>
      <w:r w:rsidR="004D3400">
        <w:t xml:space="preserve">without parental consent an alternative activity to participate in </w:t>
      </w:r>
      <w:r w:rsidR="009943F4">
        <w:t>during survey administration</w:t>
      </w:r>
      <w:r w:rsidR="004D3400">
        <w:t xml:space="preserve">. </w:t>
      </w:r>
      <w:r w:rsidR="00EE6FAD" w:rsidRPr="00215C67">
        <w:t xml:space="preserve">As is true throughout the duration of the study, consent to participate may be withdrawn at any time without penalty or change in </w:t>
      </w:r>
      <w:r w:rsidR="00EE6FAD">
        <w:t>participation</w:t>
      </w:r>
      <w:r w:rsidR="00EE6FAD" w:rsidRPr="00215C67">
        <w:t xml:space="preserve"> status.  </w:t>
      </w:r>
    </w:p>
    <w:p w:rsidR="00593E49" w:rsidRDefault="00593E49" w:rsidP="00593E49">
      <w:pPr>
        <w:pStyle w:val="BodyText"/>
      </w:pPr>
    </w:p>
    <w:p w:rsidR="00593E49" w:rsidRDefault="00593E49" w:rsidP="00593E49">
      <w:pPr>
        <w:pStyle w:val="BodyText"/>
      </w:pPr>
      <w:r>
        <w:t>We expect</w:t>
      </w:r>
      <w:r w:rsidR="00875351">
        <w:t xml:space="preserve"> </w:t>
      </w:r>
      <w:r>
        <w:t xml:space="preserve">that most students in a class will have parental consent. Parental consent rates for a program with a similar parental consent form process yielded relatively high consent rates </w:t>
      </w:r>
      <w:r w:rsidR="00EE6FAD">
        <w:t xml:space="preserve">(almost 70%; </w:t>
      </w:r>
      <w:r>
        <w:t xml:space="preserve">Martinez &amp; </w:t>
      </w:r>
      <w:proofErr w:type="spellStart"/>
      <w:r>
        <w:t>Consentino</w:t>
      </w:r>
      <w:proofErr w:type="spellEnd"/>
      <w:r>
        <w:t xml:space="preserve"> de Cohen, 2010). Further, given that the survey is benign in nature and that there are no consequences for not granting consent, we do</w:t>
      </w:r>
      <w:r w:rsidR="00EB0B7C">
        <w:t xml:space="preserve"> not</w:t>
      </w:r>
      <w:r>
        <w:t xml:space="preserve"> expect that </w:t>
      </w:r>
      <w:r w:rsidR="00EE6FAD">
        <w:t xml:space="preserve">consenting parents will be markedly </w:t>
      </w:r>
      <w:r w:rsidR="00EE6FAD">
        <w:lastRenderedPageBreak/>
        <w:t>different from non-consenting parents. However, to test this assumption, we will compare demographic information for non-consenting students to those with consent. Demographic information about non-consenting students may be available from parents who fill out the parent survey (but do</w:t>
      </w:r>
      <w:r w:rsidR="00EB0B7C">
        <w:t xml:space="preserve"> no</w:t>
      </w:r>
      <w:r w:rsidR="00EE6FAD">
        <w:t xml:space="preserve">t give consent) or from sites collecting this information for their own data needs. Finally, survey data </w:t>
      </w:r>
      <w:r w:rsidR="00E140A9">
        <w:t xml:space="preserve">results </w:t>
      </w:r>
      <w:r w:rsidR="00EE6FAD">
        <w:t xml:space="preserve">will </w:t>
      </w:r>
      <w:r w:rsidR="00481F85">
        <w:t>clearly state</w:t>
      </w:r>
      <w:r w:rsidR="00EE6FAD">
        <w:t xml:space="preserve"> that </w:t>
      </w:r>
      <w:r w:rsidR="007162ED">
        <w:t xml:space="preserve">inferences can only be made about students with consent. </w:t>
      </w:r>
    </w:p>
    <w:p w:rsidR="002F0475" w:rsidRDefault="002F0475" w:rsidP="00025E13">
      <w:pPr>
        <w:rPr>
          <w:rFonts w:ascii="Arial" w:hAnsi="Arial" w:cs="Arial"/>
          <w:b/>
          <w:sz w:val="20"/>
        </w:rPr>
      </w:pPr>
    </w:p>
    <w:p w:rsidR="00025E13" w:rsidRPr="00B52623" w:rsidRDefault="006C32AB" w:rsidP="00025E13">
      <w:pPr>
        <w:rPr>
          <w:rFonts w:ascii="Arial" w:hAnsi="Arial" w:cs="Arial"/>
          <w:i/>
          <w:sz w:val="20"/>
        </w:rPr>
      </w:pPr>
      <w:r>
        <w:rPr>
          <w:rFonts w:ascii="Arial" w:hAnsi="Arial" w:cs="Arial"/>
          <w:i/>
          <w:sz w:val="20"/>
        </w:rPr>
        <w:t xml:space="preserve">First </w:t>
      </w:r>
      <w:r w:rsidR="00025E13" w:rsidRPr="00B52623">
        <w:rPr>
          <w:rFonts w:ascii="Arial" w:hAnsi="Arial" w:cs="Arial"/>
          <w:i/>
          <w:sz w:val="20"/>
        </w:rPr>
        <w:t>Follow-up Student Surveys</w:t>
      </w:r>
    </w:p>
    <w:p w:rsidR="00025E13" w:rsidRDefault="00025E13" w:rsidP="00025E13">
      <w:pPr>
        <w:tabs>
          <w:tab w:val="clear" w:pos="720"/>
          <w:tab w:val="clear" w:pos="1440"/>
          <w:tab w:val="clear" w:pos="1800"/>
        </w:tabs>
        <w:spacing w:line="240" w:lineRule="auto"/>
      </w:pPr>
    </w:p>
    <w:p w:rsidR="00025E13" w:rsidRDefault="00025E13" w:rsidP="00025E13">
      <w:pPr>
        <w:pStyle w:val="BodyText"/>
      </w:pPr>
      <w:r w:rsidRPr="00215C67">
        <w:t xml:space="preserve">The </w:t>
      </w:r>
      <w:r>
        <w:t xml:space="preserve">summer </w:t>
      </w:r>
      <w:r w:rsidR="006C32AB">
        <w:t xml:space="preserve">(first) </w:t>
      </w:r>
      <w:r>
        <w:t>follow-up</w:t>
      </w:r>
      <w:r w:rsidRPr="00215C67">
        <w:t xml:space="preserve"> </w:t>
      </w:r>
      <w:r>
        <w:t xml:space="preserve">student </w:t>
      </w:r>
      <w:r w:rsidRPr="00215C67">
        <w:t xml:space="preserve">survey will be administered </w:t>
      </w:r>
      <w:r>
        <w:t xml:space="preserve">to </w:t>
      </w:r>
      <w:r w:rsidR="002661EC">
        <w:t xml:space="preserve">students </w:t>
      </w:r>
      <w:r w:rsidR="006C5D95">
        <w:t xml:space="preserve">with consent </w:t>
      </w:r>
      <w:r w:rsidR="000166CD">
        <w:t>i</w:t>
      </w:r>
      <w:r w:rsidR="002661EC">
        <w:t xml:space="preserve">n </w:t>
      </w:r>
      <w:r>
        <w:t>sampled classrooms on the last day of students’ summer activities</w:t>
      </w:r>
      <w:r w:rsidRPr="00215C67">
        <w:t xml:space="preserve">. </w:t>
      </w:r>
      <w:r w:rsidR="006C5D95">
        <w:t xml:space="preserve">Again, national evaluation coordinators will be responsible for administering surveys to consenting students and providing alternative activities to students without consent. </w:t>
      </w:r>
      <w:r w:rsidRPr="00215C67">
        <w:t xml:space="preserve">The purpose of the </w:t>
      </w:r>
      <w:r>
        <w:t>summer follow-up</w:t>
      </w:r>
      <w:r w:rsidRPr="00215C67">
        <w:t xml:space="preserve"> survey is to </w:t>
      </w:r>
      <w:r>
        <w:t xml:space="preserve">measure changes in science interest outcomes using the same questions </w:t>
      </w:r>
      <w:r w:rsidR="002F0475">
        <w:t>included in the baseline</w:t>
      </w:r>
      <w:r>
        <w:t xml:space="preserve"> survey</w:t>
      </w:r>
      <w:r w:rsidRPr="00215C67">
        <w:t xml:space="preserve">. </w:t>
      </w:r>
      <w:r>
        <w:t xml:space="preserve">As such, summer follow-up survey outcomes will be compared to those from the baseline survey. </w:t>
      </w:r>
    </w:p>
    <w:p w:rsidR="00025E13" w:rsidRDefault="00025E13" w:rsidP="00025E13">
      <w:pPr>
        <w:pStyle w:val="BodyText"/>
      </w:pPr>
    </w:p>
    <w:p w:rsidR="00025E13" w:rsidRPr="00B52623" w:rsidRDefault="006C32AB" w:rsidP="00025E13">
      <w:pPr>
        <w:rPr>
          <w:rFonts w:ascii="Arial" w:hAnsi="Arial" w:cs="Arial"/>
          <w:i/>
          <w:sz w:val="20"/>
        </w:rPr>
      </w:pPr>
      <w:r>
        <w:rPr>
          <w:rFonts w:ascii="Arial" w:hAnsi="Arial" w:cs="Arial"/>
          <w:i/>
          <w:sz w:val="20"/>
        </w:rPr>
        <w:t xml:space="preserve">Second </w:t>
      </w:r>
      <w:r w:rsidR="00025E13" w:rsidRPr="00B52623">
        <w:rPr>
          <w:rFonts w:ascii="Arial" w:hAnsi="Arial" w:cs="Arial"/>
          <w:i/>
          <w:sz w:val="20"/>
        </w:rPr>
        <w:t>Follow-up Student Surveys</w:t>
      </w:r>
      <w:r w:rsidR="000F1351" w:rsidRPr="00B52623">
        <w:rPr>
          <w:rStyle w:val="FootnoteReference"/>
          <w:rFonts w:ascii="Arial" w:hAnsi="Arial" w:cs="Arial"/>
          <w:i/>
          <w:sz w:val="20"/>
        </w:rPr>
        <w:footnoteReference w:id="3"/>
      </w:r>
    </w:p>
    <w:p w:rsidR="00025E13" w:rsidRDefault="00025E13" w:rsidP="00025E13">
      <w:pPr>
        <w:tabs>
          <w:tab w:val="clear" w:pos="720"/>
          <w:tab w:val="clear" w:pos="1440"/>
          <w:tab w:val="clear" w:pos="1800"/>
        </w:tabs>
        <w:spacing w:line="240" w:lineRule="auto"/>
      </w:pPr>
    </w:p>
    <w:p w:rsidR="00025E13" w:rsidRDefault="00D74C8C" w:rsidP="00025E13">
      <w:pPr>
        <w:pStyle w:val="BodyText"/>
        <w:rPr>
          <w:color w:val="0000FF"/>
        </w:rPr>
      </w:pPr>
      <w:r>
        <w:t>School-</w:t>
      </w:r>
      <w:r w:rsidR="00025E13">
        <w:t xml:space="preserve">year </w:t>
      </w:r>
      <w:r w:rsidR="006C32AB">
        <w:t xml:space="preserve">(second) </w:t>
      </w:r>
      <w:r w:rsidR="00025E13">
        <w:t xml:space="preserve">follow-up surveys will be mailed to </w:t>
      </w:r>
      <w:r w:rsidR="00BB2F00">
        <w:t xml:space="preserve">the home addresses of </w:t>
      </w:r>
      <w:r w:rsidR="00025E13">
        <w:t xml:space="preserve">students with parental consent who participated </w:t>
      </w:r>
      <w:r w:rsidR="00E84F54">
        <w:t>in summer activities at awardees</w:t>
      </w:r>
      <w:r w:rsidR="00BB2F00">
        <w:t xml:space="preserve"> aft</w:t>
      </w:r>
      <w:r w:rsidR="002850D0">
        <w:t>er the completion of the school-</w:t>
      </w:r>
      <w:r w:rsidR="00BB2F00">
        <w:t>year activities in March 2012</w:t>
      </w:r>
      <w:r w:rsidR="00E84F54">
        <w:t xml:space="preserve"> </w:t>
      </w:r>
      <w:r w:rsidR="00025E13">
        <w:t>(students who participated in summer activities at NASA Center</w:t>
      </w:r>
      <w:r w:rsidR="00E84F54">
        <w:t xml:space="preserve">s </w:t>
      </w:r>
      <w:r w:rsidR="00025E13">
        <w:t xml:space="preserve">will not be administered a third survey, as requirements for school year follow-up activities are </w:t>
      </w:r>
      <w:r w:rsidR="00E84F54">
        <w:t>minimal</w:t>
      </w:r>
      <w:r w:rsidR="00025E13">
        <w:t xml:space="preserve">). </w:t>
      </w:r>
      <w:r w:rsidR="00025E13" w:rsidRPr="00215C67">
        <w:t>The purpose of the</w:t>
      </w:r>
      <w:r w:rsidR="00025E13">
        <w:t xml:space="preserve"> school year</w:t>
      </w:r>
      <w:r w:rsidR="00025E13" w:rsidRPr="00215C67">
        <w:t xml:space="preserve"> </w:t>
      </w:r>
      <w:r w:rsidR="00025E13">
        <w:t>follow-up</w:t>
      </w:r>
      <w:r w:rsidR="00025E13" w:rsidRPr="00215C67">
        <w:t xml:space="preserve"> survey is </w:t>
      </w:r>
      <w:r w:rsidR="00025E13">
        <w:t xml:space="preserve">to measure if science interest is sustained over the course of the school year using the same questions as the summer follow-up survey. </w:t>
      </w:r>
      <w:r w:rsidR="002E24C4">
        <w:t xml:space="preserve">We expect that some of the students will move between the time their parents completed the parent survey and when we would mail the survey. Accordingly, we </w:t>
      </w:r>
      <w:r w:rsidR="005166E6">
        <w:t>will</w:t>
      </w:r>
      <w:r w:rsidR="002E24C4">
        <w:t xml:space="preserve"> email parents an online form in late 2011/early 2012 allowing them to update their address information. In addition, we </w:t>
      </w:r>
      <w:r w:rsidR="005166E6">
        <w:t>will</w:t>
      </w:r>
      <w:r w:rsidR="002E24C4">
        <w:t xml:space="preserve"> perform one updating of parent addresses using the Lexis Nexus database. </w:t>
      </w:r>
      <w:r w:rsidR="00025E13">
        <w:t>If response rates to the mailed survey are low, the national evaluation team will follow up with students using the email addresses and phone numbers provided by parents on the consent form.</w:t>
      </w:r>
      <w:r w:rsidR="002E24C4">
        <w:t xml:space="preserve"> </w:t>
      </w:r>
    </w:p>
    <w:p w:rsidR="00B52623" w:rsidRDefault="00B52623" w:rsidP="00B52623">
      <w:pPr>
        <w:rPr>
          <w:rFonts w:ascii="Arial" w:hAnsi="Arial" w:cs="Arial"/>
          <w:b/>
          <w:sz w:val="20"/>
        </w:rPr>
      </w:pPr>
      <w:r>
        <w:rPr>
          <w:rFonts w:ascii="Arial" w:hAnsi="Arial" w:cs="Arial"/>
          <w:b/>
          <w:sz w:val="20"/>
        </w:rPr>
        <w:t>Classroom Teacher Surveys: Procedures for Data Collection</w:t>
      </w:r>
    </w:p>
    <w:p w:rsidR="00B52623" w:rsidRPr="006E4346" w:rsidRDefault="00B52623" w:rsidP="00025E13">
      <w:pPr>
        <w:pStyle w:val="BodyText"/>
        <w:rPr>
          <w:color w:val="0000FF"/>
        </w:rPr>
      </w:pPr>
    </w:p>
    <w:p w:rsidR="00025E13" w:rsidRPr="00B52623" w:rsidRDefault="00025E13" w:rsidP="00025E13">
      <w:pPr>
        <w:rPr>
          <w:rFonts w:ascii="Arial" w:hAnsi="Arial" w:cs="Arial"/>
          <w:i/>
          <w:sz w:val="20"/>
        </w:rPr>
      </w:pPr>
      <w:r w:rsidRPr="00B52623">
        <w:rPr>
          <w:rFonts w:ascii="Arial" w:hAnsi="Arial" w:cs="Arial"/>
          <w:i/>
          <w:sz w:val="20"/>
        </w:rPr>
        <w:t xml:space="preserve">Baseline </w:t>
      </w:r>
      <w:r w:rsidR="004F2AA4">
        <w:rPr>
          <w:rFonts w:ascii="Arial" w:hAnsi="Arial" w:cs="Arial"/>
          <w:i/>
          <w:sz w:val="20"/>
        </w:rPr>
        <w:t xml:space="preserve">Classroom </w:t>
      </w:r>
      <w:r w:rsidRPr="00B52623">
        <w:rPr>
          <w:rFonts w:ascii="Arial" w:hAnsi="Arial" w:cs="Arial"/>
          <w:i/>
          <w:sz w:val="20"/>
        </w:rPr>
        <w:t>Teacher Surveys</w:t>
      </w:r>
    </w:p>
    <w:p w:rsidR="00025E13" w:rsidRDefault="00025E13" w:rsidP="00025E13">
      <w:pPr>
        <w:rPr>
          <w:rFonts w:ascii="Arial" w:hAnsi="Arial" w:cs="Arial"/>
          <w:b/>
          <w:sz w:val="20"/>
        </w:rPr>
      </w:pPr>
    </w:p>
    <w:p w:rsidR="000D0C20" w:rsidRDefault="00242231" w:rsidP="000D0C20">
      <w:pPr>
        <w:pStyle w:val="BodyText"/>
      </w:pPr>
      <w:r>
        <w:t>C</w:t>
      </w:r>
      <w:r w:rsidR="00025E13">
        <w:t xml:space="preserve">lassroom teachers </w:t>
      </w:r>
      <w:r>
        <w:t xml:space="preserve">at awardees </w:t>
      </w:r>
      <w:r w:rsidR="00025E13">
        <w:t>who register to participat</w:t>
      </w:r>
      <w:r w:rsidR="00D26B31">
        <w:t xml:space="preserve">e in the SoI program </w:t>
      </w:r>
      <w:r w:rsidR="00025E13">
        <w:t>will</w:t>
      </w:r>
      <w:r w:rsidR="00497C40">
        <w:t xml:space="preserve"> receive </w:t>
      </w:r>
      <w:r w:rsidR="00025E13">
        <w:t xml:space="preserve">a registration </w:t>
      </w:r>
      <w:r w:rsidR="00497C40">
        <w:t>packet that includes registration materials and the baseline survey</w:t>
      </w:r>
      <w:r w:rsidR="000D0C20">
        <w:t xml:space="preserve"> (because there are no classroom teacher requirements at NASA </w:t>
      </w:r>
      <w:r w:rsidR="002850D0">
        <w:t>C</w:t>
      </w:r>
      <w:r w:rsidR="000D0C20">
        <w:t>enters,</w:t>
      </w:r>
      <w:r w:rsidR="002850D0">
        <w:t xml:space="preserve"> any</w:t>
      </w:r>
      <w:r w:rsidR="000D0C20">
        <w:t xml:space="preserve"> teachers </w:t>
      </w:r>
      <w:r w:rsidR="002850D0">
        <w:t>participating there will not be administered surveys</w:t>
      </w:r>
      <w:r w:rsidR="000D0C20">
        <w:t>).  T</w:t>
      </w:r>
      <w:r w:rsidR="00497C40">
        <w:t xml:space="preserve">he national evaluation coordinators will be responsible for </w:t>
      </w:r>
      <w:r>
        <w:t>instructing teachers to complete the baseline survey</w:t>
      </w:r>
      <w:r w:rsidR="00BE4369">
        <w:t xml:space="preserve"> included in the registration packet</w:t>
      </w:r>
      <w:r>
        <w:t xml:space="preserve">, collecting </w:t>
      </w:r>
      <w:r w:rsidR="00497C40">
        <w:t>the registration packet</w:t>
      </w:r>
      <w:r w:rsidR="00824677">
        <w:t>,</w:t>
      </w:r>
      <w:r w:rsidR="00497C40">
        <w:t xml:space="preserve"> and returning the baseline surveys to the national evaluator. </w:t>
      </w:r>
    </w:p>
    <w:p w:rsidR="00497C40" w:rsidRDefault="00497C40" w:rsidP="00025E13">
      <w:pPr>
        <w:pStyle w:val="BodyText"/>
      </w:pPr>
    </w:p>
    <w:p w:rsidR="00025E13" w:rsidRPr="00B52623" w:rsidRDefault="006C32AB" w:rsidP="00025E13">
      <w:pPr>
        <w:rPr>
          <w:rFonts w:ascii="Arial" w:hAnsi="Arial" w:cs="Arial"/>
          <w:i/>
          <w:sz w:val="20"/>
        </w:rPr>
      </w:pPr>
      <w:r>
        <w:rPr>
          <w:rFonts w:ascii="Arial" w:hAnsi="Arial" w:cs="Arial"/>
          <w:i/>
          <w:sz w:val="20"/>
        </w:rPr>
        <w:t xml:space="preserve">First </w:t>
      </w:r>
      <w:r w:rsidR="00025E13" w:rsidRPr="00B52623">
        <w:rPr>
          <w:rFonts w:ascii="Arial" w:hAnsi="Arial" w:cs="Arial"/>
          <w:i/>
          <w:sz w:val="20"/>
        </w:rPr>
        <w:t xml:space="preserve">Follow-up </w:t>
      </w:r>
      <w:r w:rsidR="004F2AA4">
        <w:rPr>
          <w:rFonts w:ascii="Arial" w:hAnsi="Arial" w:cs="Arial"/>
          <w:i/>
          <w:sz w:val="20"/>
        </w:rPr>
        <w:t xml:space="preserve">Classroom </w:t>
      </w:r>
      <w:r w:rsidR="00025E13" w:rsidRPr="00B52623">
        <w:rPr>
          <w:rFonts w:ascii="Arial" w:hAnsi="Arial" w:cs="Arial"/>
          <w:i/>
          <w:sz w:val="20"/>
        </w:rPr>
        <w:t>Teacher Surveys</w:t>
      </w:r>
    </w:p>
    <w:p w:rsidR="00025E13" w:rsidRDefault="00025E13" w:rsidP="00025E13">
      <w:pPr>
        <w:rPr>
          <w:rFonts w:ascii="Arial" w:hAnsi="Arial" w:cs="Arial"/>
          <w:b/>
          <w:sz w:val="20"/>
        </w:rPr>
      </w:pPr>
    </w:p>
    <w:p w:rsidR="002E24C4" w:rsidRDefault="000D0C20" w:rsidP="000D0C20">
      <w:pPr>
        <w:pStyle w:val="BodyText"/>
      </w:pPr>
      <w:r>
        <w:t xml:space="preserve">The registration materials collected at the beginning of SoI programming will contain </w:t>
      </w:r>
      <w:r w:rsidR="0019575F">
        <w:t xml:space="preserve">the </w:t>
      </w:r>
      <w:r w:rsidR="00824677">
        <w:t xml:space="preserve">classroom </w:t>
      </w:r>
      <w:r>
        <w:t xml:space="preserve">teacher’s </w:t>
      </w:r>
      <w:r w:rsidR="00824677">
        <w:t xml:space="preserve">contact </w:t>
      </w:r>
      <w:r>
        <w:t xml:space="preserve">information, including their email address. The email address included in the registration form will be used to </w:t>
      </w:r>
      <w:r w:rsidR="00C90D4A">
        <w:t>send</w:t>
      </w:r>
      <w:r>
        <w:t xml:space="preserve"> classroom teachers a </w:t>
      </w:r>
      <w:r w:rsidR="0019575F">
        <w:t xml:space="preserve">message </w:t>
      </w:r>
      <w:r w:rsidR="00BE4369">
        <w:t xml:space="preserve">asking them </w:t>
      </w:r>
      <w:r w:rsidR="0019575F">
        <w:t xml:space="preserve">to complete an online </w:t>
      </w:r>
      <w:r w:rsidR="0019575F">
        <w:lastRenderedPageBreak/>
        <w:t>survey</w:t>
      </w:r>
      <w:r>
        <w:t xml:space="preserve"> immediately </w:t>
      </w:r>
      <w:r w:rsidR="00A46CA9">
        <w:t>at</w:t>
      </w:r>
      <w:r>
        <w:t xml:space="preserve"> the end of SoI summer activities. </w:t>
      </w:r>
      <w:r w:rsidRPr="00880AF3">
        <w:t xml:space="preserve">Similar to the student surveys, the teacher surveys are designed to detect changes in outcomes between </w:t>
      </w:r>
      <w:r>
        <w:t xml:space="preserve">the follow-up summer survey and baseline survey using the same questions across survey waves. In the event that classroom teachers do not respond to the email (or it </w:t>
      </w:r>
      <w:r w:rsidR="00A46CA9">
        <w:t>bounces</w:t>
      </w:r>
      <w:r>
        <w:t xml:space="preserve"> back), we will use additional information from the registration forms (</w:t>
      </w:r>
      <w:r w:rsidR="00F61963">
        <w:t xml:space="preserve">e.g., </w:t>
      </w:r>
      <w:r>
        <w:t>phone number) to follow up with teachers</w:t>
      </w:r>
      <w:r w:rsidR="004F2AA4">
        <w:t xml:space="preserve"> </w:t>
      </w:r>
      <w:r w:rsidR="00DE4F2C">
        <w:t xml:space="preserve">by sending up to three email reminders and making up to three follow-up calls to </w:t>
      </w:r>
      <w:r w:rsidR="004F2AA4">
        <w:t>encourage them to fill out the online survey</w:t>
      </w:r>
      <w:r w:rsidR="00E85560">
        <w:t xml:space="preserve"> at home or wherever they have internet access</w:t>
      </w:r>
      <w:r>
        <w:t xml:space="preserve">. </w:t>
      </w:r>
      <w:r w:rsidR="00CA7DBD">
        <w:t xml:space="preserve">We will also offer them the option of taking a paper and pencil survey that we will mail to them </w:t>
      </w:r>
      <w:r w:rsidR="00E73C10">
        <w:t xml:space="preserve">along </w:t>
      </w:r>
      <w:r w:rsidR="00CA7DBD">
        <w:t>with</w:t>
      </w:r>
      <w:r w:rsidR="00E73C10">
        <w:t xml:space="preserve"> a </w:t>
      </w:r>
      <w:r w:rsidR="00E73C10" w:rsidRPr="00E47143">
        <w:rPr>
          <w:szCs w:val="22"/>
        </w:rPr>
        <w:t>pre-paid, pre-addressed, Business Reply Envelop</w:t>
      </w:r>
      <w:r w:rsidR="00E73C10">
        <w:rPr>
          <w:szCs w:val="22"/>
        </w:rPr>
        <w:t>e.</w:t>
      </w:r>
      <w:r w:rsidR="002E24C4">
        <w:rPr>
          <w:szCs w:val="22"/>
        </w:rPr>
        <w:t xml:space="preserve"> </w:t>
      </w:r>
      <w:r w:rsidR="002E24C4">
        <w:t>Two national awardees have indicated that their teachers may not have internet access. We will print paper surveys and mail them to the national coordinator for administration.</w:t>
      </w:r>
    </w:p>
    <w:p w:rsidR="000D0C20" w:rsidRDefault="000D0C20" w:rsidP="00025E13">
      <w:pPr>
        <w:pStyle w:val="BodyText"/>
      </w:pPr>
    </w:p>
    <w:p w:rsidR="00025E13" w:rsidRPr="004F2AA4" w:rsidRDefault="006C32AB" w:rsidP="00025E13">
      <w:pPr>
        <w:rPr>
          <w:rFonts w:ascii="Arial" w:hAnsi="Arial" w:cs="Arial"/>
          <w:i/>
          <w:sz w:val="20"/>
        </w:rPr>
      </w:pPr>
      <w:r>
        <w:rPr>
          <w:rFonts w:ascii="Arial" w:hAnsi="Arial" w:cs="Arial"/>
          <w:i/>
          <w:sz w:val="20"/>
        </w:rPr>
        <w:t>Second</w:t>
      </w:r>
      <w:r w:rsidR="00025E13" w:rsidRPr="004F2AA4">
        <w:rPr>
          <w:rFonts w:ascii="Arial" w:hAnsi="Arial" w:cs="Arial"/>
          <w:i/>
          <w:sz w:val="20"/>
        </w:rPr>
        <w:t xml:space="preserve"> Follow-up Teacher Survey</w:t>
      </w:r>
      <w:r w:rsidR="004F2AA4">
        <w:rPr>
          <w:rFonts w:ascii="Arial" w:hAnsi="Arial" w:cs="Arial"/>
          <w:i/>
          <w:sz w:val="20"/>
        </w:rPr>
        <w:t>s</w:t>
      </w:r>
      <w:r w:rsidR="000F1351" w:rsidRPr="004F2AA4">
        <w:rPr>
          <w:rStyle w:val="FootnoteReference"/>
          <w:rFonts w:ascii="Arial" w:hAnsi="Arial" w:cs="Arial"/>
          <w:i/>
          <w:sz w:val="20"/>
        </w:rPr>
        <w:footnoteReference w:id="4"/>
      </w:r>
    </w:p>
    <w:p w:rsidR="00025E13" w:rsidRDefault="00025E13" w:rsidP="00025E13">
      <w:pPr>
        <w:rPr>
          <w:rFonts w:ascii="Arial" w:hAnsi="Arial" w:cs="Arial"/>
          <w:b/>
          <w:sz w:val="20"/>
        </w:rPr>
      </w:pPr>
    </w:p>
    <w:p w:rsidR="00E73C10" w:rsidRDefault="000A09D3" w:rsidP="00E73C10">
      <w:pPr>
        <w:pStyle w:val="BodyText"/>
      </w:pPr>
      <w:r>
        <w:t>A</w:t>
      </w:r>
      <w:r w:rsidR="004F2AA4">
        <w:t xml:space="preserve">n email message asking teachers to complete </w:t>
      </w:r>
      <w:r w:rsidR="00025E13">
        <w:t>a school year follow-up survey will be sent to teachers in March 2012 to detect any differences between school year follow-up and summer follow-up surveys. In the event that classroom teachers do not respond to the email (or it is bounced back), we will use additional information from the registration forms (</w:t>
      </w:r>
      <w:r w:rsidR="00F61963">
        <w:t xml:space="preserve">e.g., </w:t>
      </w:r>
      <w:r w:rsidR="00025E13">
        <w:t>phone number) to follow up with teachers</w:t>
      </w:r>
      <w:r w:rsidR="004F2AA4">
        <w:t xml:space="preserve"> </w:t>
      </w:r>
      <w:r w:rsidR="00F61963">
        <w:t xml:space="preserve">by sending up to three email reminders and making up to three follow-up calls to </w:t>
      </w:r>
      <w:r w:rsidR="004F2AA4">
        <w:t>encourage them to fill out the online survey</w:t>
      </w:r>
      <w:r w:rsidR="00E85560">
        <w:t xml:space="preserve"> at home or wherever they have internet access</w:t>
      </w:r>
      <w:r w:rsidR="00A46CA9">
        <w:t xml:space="preserve">. </w:t>
      </w:r>
      <w:r w:rsidR="00E73C10">
        <w:t xml:space="preserve">We will also offer them the option of taking a paper and pencil survey that we will mail to them along with a </w:t>
      </w:r>
      <w:r w:rsidR="00E73C10" w:rsidRPr="00E47143">
        <w:rPr>
          <w:szCs w:val="22"/>
        </w:rPr>
        <w:t>pre-paid, pre-addressed, Business Reply Envelop</w:t>
      </w:r>
      <w:r w:rsidR="00E73C10">
        <w:rPr>
          <w:szCs w:val="22"/>
        </w:rPr>
        <w:t>e.</w:t>
      </w:r>
      <w:r w:rsidR="00F61963">
        <w:rPr>
          <w:szCs w:val="22"/>
        </w:rPr>
        <w:t xml:space="preserve"> </w:t>
      </w:r>
      <w:r w:rsidR="00F61963">
        <w:t>Two national awardees have indicated that their teachers may not have internet access. We will print paper surveys and mail them to the national coordinator for administration.</w:t>
      </w:r>
    </w:p>
    <w:p w:rsidR="001E4E5A" w:rsidRDefault="001E4E5A" w:rsidP="00AA23E4">
      <w:pPr>
        <w:pStyle w:val="BodyText"/>
      </w:pPr>
    </w:p>
    <w:p w:rsidR="00461DA0" w:rsidRDefault="002B6B84" w:rsidP="00461DA0">
      <w:pPr>
        <w:pStyle w:val="AbtHeadC"/>
      </w:pPr>
      <w:bookmarkStart w:id="11" w:name="_Toc291057238"/>
      <w:r>
        <w:t>B</w:t>
      </w:r>
      <w:r w:rsidR="003047F1">
        <w:t>.</w:t>
      </w:r>
      <w:r>
        <w:t xml:space="preserve">2.1 </w:t>
      </w:r>
      <w:r w:rsidR="00461DA0">
        <w:t>Statistical Methodology for Sample Selection</w:t>
      </w:r>
      <w:bookmarkEnd w:id="11"/>
    </w:p>
    <w:p w:rsidR="00461DA0" w:rsidRDefault="00461DA0" w:rsidP="00461DA0">
      <w:pPr>
        <w:pStyle w:val="BodyText"/>
        <w:tabs>
          <w:tab w:val="clear" w:pos="720"/>
        </w:tabs>
        <w:rPr>
          <w:b/>
          <w:i/>
        </w:rPr>
      </w:pPr>
      <w:r>
        <w:rPr>
          <w:b/>
          <w:i/>
        </w:rPr>
        <w:t>Sampling Plan</w:t>
      </w:r>
    </w:p>
    <w:p w:rsidR="00025E13" w:rsidRDefault="00025E13" w:rsidP="00461DA0">
      <w:pPr>
        <w:pStyle w:val="BodyText"/>
        <w:tabs>
          <w:tab w:val="clear" w:pos="720"/>
        </w:tabs>
        <w:rPr>
          <w:b/>
          <w:i/>
        </w:rPr>
      </w:pPr>
    </w:p>
    <w:p w:rsidR="000A2AC4" w:rsidRPr="0028454A" w:rsidRDefault="000A2AC4" w:rsidP="000A2AC4">
      <w:pPr>
        <w:pStyle w:val="BodyText"/>
        <w:tabs>
          <w:tab w:val="clear" w:pos="720"/>
        </w:tabs>
        <w:rPr>
          <w:i/>
        </w:rPr>
      </w:pPr>
      <w:r>
        <w:rPr>
          <w:i/>
        </w:rPr>
        <w:t>Sampling Frame for Teacher Surveys</w:t>
      </w:r>
    </w:p>
    <w:p w:rsidR="006255B7" w:rsidRDefault="006255B7" w:rsidP="006255B7">
      <w:pPr>
        <w:pStyle w:val="BodyText"/>
        <w:tabs>
          <w:tab w:val="clear" w:pos="720"/>
        </w:tabs>
        <w:rPr>
          <w:b/>
          <w:i/>
        </w:rPr>
      </w:pPr>
      <w:r>
        <w:t xml:space="preserve">The teacher respondent universe of 1,500 is based on NASA requirements included in the solicitations for the national awards. </w:t>
      </w:r>
      <w:r w:rsidR="000A2AC4" w:rsidRPr="008120F2">
        <w:t>Each of the 10 national awardees will be included in the teacher survey sample</w:t>
      </w:r>
      <w:r>
        <w:t xml:space="preserve"> and each awardee is expected to </w:t>
      </w:r>
      <w:r w:rsidR="00CB34FD">
        <w:t xml:space="preserve">integrate </w:t>
      </w:r>
      <w:r>
        <w:t>at least 150 classroom tea</w:t>
      </w:r>
      <w:r w:rsidR="00D26B31">
        <w:t>chers</w:t>
      </w:r>
      <w:r w:rsidR="00CB34FD">
        <w:t xml:space="preserve"> into the summer activities</w:t>
      </w:r>
      <w:r w:rsidR="004D1620">
        <w:t xml:space="preserve">. The universe of classroom </w:t>
      </w:r>
      <w:r>
        <w:t>teacher</w:t>
      </w:r>
      <w:r w:rsidR="00824677">
        <w:t>s</w:t>
      </w:r>
      <w:r>
        <w:t xml:space="preserve"> participating in SoI </w:t>
      </w:r>
      <w:r w:rsidR="00B674FB">
        <w:t xml:space="preserve">at awardees </w:t>
      </w:r>
      <w:r>
        <w:t xml:space="preserve">will be asked to </w:t>
      </w:r>
      <w:r w:rsidR="002B6B84">
        <w:t>complete</w:t>
      </w:r>
      <w:r>
        <w:t xml:space="preserve"> the teacher surveys; thus, there are no sampling considerations.</w:t>
      </w:r>
    </w:p>
    <w:p w:rsidR="000A2AC4" w:rsidRPr="008120F2" w:rsidRDefault="000A2AC4" w:rsidP="000A2AC4">
      <w:pPr>
        <w:pStyle w:val="BodyText"/>
        <w:tabs>
          <w:tab w:val="clear" w:pos="720"/>
        </w:tabs>
      </w:pPr>
    </w:p>
    <w:p w:rsidR="00025E13" w:rsidRDefault="000A2AC4" w:rsidP="00025E13">
      <w:pPr>
        <w:pStyle w:val="BodyText"/>
        <w:rPr>
          <w:i/>
        </w:rPr>
      </w:pPr>
      <w:r>
        <w:rPr>
          <w:i/>
        </w:rPr>
        <w:t xml:space="preserve">Sampling Frame for </w:t>
      </w:r>
      <w:r w:rsidR="00025E13" w:rsidRPr="0028454A">
        <w:rPr>
          <w:i/>
        </w:rPr>
        <w:t>Student Surveys</w:t>
      </w:r>
    </w:p>
    <w:p w:rsidR="0080518D" w:rsidRDefault="00133DE4" w:rsidP="00962DAC">
      <w:pPr>
        <w:pStyle w:val="BodyText"/>
      </w:pPr>
      <w:r>
        <w:t xml:space="preserve">The student respondent universe </w:t>
      </w:r>
      <w:r w:rsidR="00BC6BD4">
        <w:t>of 40,000 is based on NASA requirements included in the solicitation for national award</w:t>
      </w:r>
      <w:r w:rsidR="002B6B84">
        <w:t>ee</w:t>
      </w:r>
      <w:r w:rsidR="00BC6BD4">
        <w:t xml:space="preserve">s and NASA Centers. </w:t>
      </w:r>
      <w:r w:rsidR="00A160A8">
        <w:t xml:space="preserve">National awardees are expected to reach 25,000 students and NASA Centers are expected to reach 15,000 students. </w:t>
      </w:r>
      <w:r>
        <w:t>Given the limitation</w:t>
      </w:r>
      <w:r w:rsidR="00BC6BD4">
        <w:t>s</w:t>
      </w:r>
      <w:r>
        <w:t xml:space="preserve"> of </w:t>
      </w:r>
      <w:r w:rsidR="00AA5B83">
        <w:t xml:space="preserve">surveying </w:t>
      </w:r>
      <w:r>
        <w:t xml:space="preserve">such a large number of students, </w:t>
      </w:r>
      <w:r w:rsidR="00BC6BD4">
        <w:t xml:space="preserve">a sample will be drawn </w:t>
      </w:r>
      <w:r w:rsidR="00962DAC" w:rsidRPr="0050710D">
        <w:t xml:space="preserve">to obtain a </w:t>
      </w:r>
      <w:r w:rsidR="00962DAC">
        <w:t xml:space="preserve">representative </w:t>
      </w:r>
      <w:r w:rsidR="00962DAC" w:rsidRPr="0050710D">
        <w:t>sample of students</w:t>
      </w:r>
      <w:r w:rsidR="004F2AA4">
        <w:t xml:space="preserve">, as described in more detail in the following section. </w:t>
      </w:r>
    </w:p>
    <w:p w:rsidR="0098612F" w:rsidRDefault="0098612F" w:rsidP="00962DAC">
      <w:pPr>
        <w:pStyle w:val="BodyText"/>
      </w:pPr>
    </w:p>
    <w:p w:rsidR="0010273B" w:rsidRPr="0090167D" w:rsidRDefault="0010273B" w:rsidP="00962DAC">
      <w:pPr>
        <w:pStyle w:val="BodyText"/>
        <w:rPr>
          <w:i/>
        </w:rPr>
      </w:pPr>
      <w:r>
        <w:rPr>
          <w:i/>
        </w:rPr>
        <w:t>Power Calculations for Student Surveys</w:t>
      </w:r>
    </w:p>
    <w:p w:rsidR="00943FFC" w:rsidRDefault="00C114EB" w:rsidP="00962DAC">
      <w:pPr>
        <w:pStyle w:val="BodyText"/>
      </w:pPr>
      <w:r>
        <w:t xml:space="preserve">We used power calculations to estimate the number of students that would have to be sampled at each awardee/Center to detect a minimum detectable effect size of .1 on science interest measures between </w:t>
      </w:r>
      <w:r>
        <w:lastRenderedPageBreak/>
        <w:t xml:space="preserve">survey waves with 80% power, assuming a two-sided test at 5% level of significance with a correlation between students across waves of .5 and a population standard deviation of 1.14. </w:t>
      </w:r>
      <w:r w:rsidRPr="0098612F">
        <w:t>We consider a change of 0.1 to be substantive for purposes of deciding on changes for the project, as differences between the summer follow-up survey and the baseline survey ranged between -.1 and .1</w:t>
      </w:r>
      <w:r>
        <w:t xml:space="preserve"> in last year’s pilot surveys. Based on results from last year’s pilot, we assumed a response rate of 85% and an attrition rate of 30% for each follow-up wave. Because students are clustered within classes and classes are clustered within camps, the sample size was inflated using a design effect of 1.4 to account for </w:t>
      </w:r>
      <w:proofErr w:type="spellStart"/>
      <w:r>
        <w:t>intraclass</w:t>
      </w:r>
      <w:proofErr w:type="spellEnd"/>
      <w:r>
        <w:t xml:space="preserve"> correlation</w:t>
      </w:r>
      <w:r w:rsidR="00D2615B">
        <w:rPr>
          <w:rStyle w:val="FootnoteReference"/>
        </w:rPr>
        <w:footnoteReference w:id="5"/>
      </w:r>
      <w:r>
        <w:t>. The results of the power calculations, including adjustments for response rates, attrition, and the design effect, indicate that we will have to sample a total of</w:t>
      </w:r>
      <w:r w:rsidRPr="0098612F">
        <w:t xml:space="preserve"> 3,450 </w:t>
      </w:r>
      <w:r>
        <w:t xml:space="preserve">students at awardees and a total of </w:t>
      </w:r>
      <w:r w:rsidRPr="0098612F">
        <w:t xml:space="preserve">3,450 </w:t>
      </w:r>
      <w:r>
        <w:t>students at NASA centers. Thus, we will sample a total of 6,900 students.</w:t>
      </w:r>
    </w:p>
    <w:p w:rsidR="00C114EB" w:rsidRDefault="00C114EB" w:rsidP="00BC6BD4">
      <w:pPr>
        <w:pStyle w:val="BodyText"/>
        <w:rPr>
          <w:b/>
          <w:i/>
        </w:rPr>
      </w:pPr>
    </w:p>
    <w:p w:rsidR="00231E0D" w:rsidRDefault="00231E0D" w:rsidP="00BC6BD4">
      <w:pPr>
        <w:pStyle w:val="BodyText"/>
        <w:rPr>
          <w:b/>
          <w:i/>
        </w:rPr>
      </w:pPr>
      <w:r>
        <w:rPr>
          <w:b/>
          <w:i/>
        </w:rPr>
        <w:t>Sampling Method</w:t>
      </w:r>
    </w:p>
    <w:p w:rsidR="00EB05F9" w:rsidRDefault="00EB05F9" w:rsidP="00BC6BD4">
      <w:pPr>
        <w:pStyle w:val="BodyText"/>
        <w:rPr>
          <w:b/>
          <w:i/>
        </w:rPr>
      </w:pPr>
    </w:p>
    <w:p w:rsidR="00EB05F9" w:rsidRDefault="00EB05F9" w:rsidP="00EB05F9">
      <w:pPr>
        <w:pStyle w:val="BodyText"/>
      </w:pPr>
      <w:r>
        <w:t>Within each awardee/</w:t>
      </w:r>
      <w:r w:rsidR="00E633B7">
        <w:t>C</w:t>
      </w:r>
      <w:r>
        <w:t xml:space="preserve">enter, students will be sampled using a three-stage cluster sampling design to obtain a representative sample of SoI students. First, we will select a systematic sample of camps at each awardee/center. Systematic sampling after sorting by size increases the likelihood of having a wide distribution of camp sizes in the selected sample. Next, we will take a systematic sample of classes </w:t>
      </w:r>
      <w:r w:rsidR="00275E47">
        <w:t xml:space="preserve">within each camp. </w:t>
      </w:r>
      <w:r w:rsidR="004C0383">
        <w:t xml:space="preserve">Again, the systematic sample will be taken after sorting classes by size, as we expect class sizes to differ within camps. </w:t>
      </w:r>
      <w:r>
        <w:t xml:space="preserve">Finally, within classes, all students </w:t>
      </w:r>
      <w:r w:rsidR="00F96E17">
        <w:t xml:space="preserve">with parental consent </w:t>
      </w:r>
      <w:r>
        <w:t>will be</w:t>
      </w:r>
      <w:r w:rsidR="00F96E17">
        <w:t xml:space="preserve"> administered a survey</w:t>
      </w:r>
      <w:r>
        <w:t>. The resultant sample of students will be clustered (or nested) within sampled classes and camps. This strategy wil</w:t>
      </w:r>
      <w:r w:rsidR="00E633B7">
        <w:t>l be utilized for each awardee/C</w:t>
      </w:r>
      <w:r>
        <w:t xml:space="preserve">enter to enable separate analyses for these subpopulations. </w:t>
      </w:r>
      <w:r w:rsidRPr="00063BF9">
        <w:t>The three-stage sampling plan for a given awardee</w:t>
      </w:r>
      <w:r w:rsidR="00E633B7">
        <w:t>/C</w:t>
      </w:r>
      <w:r>
        <w:t>enter</w:t>
      </w:r>
      <w:r w:rsidRPr="00063BF9">
        <w:t xml:space="preserve"> is depicted in Exhibit </w:t>
      </w:r>
      <w:r w:rsidR="006D3932">
        <w:t>3</w:t>
      </w:r>
      <w:r w:rsidRPr="00063BF9">
        <w:t>.</w:t>
      </w:r>
    </w:p>
    <w:p w:rsidR="00EB05F9" w:rsidRDefault="00EB05F9" w:rsidP="00EB05F9">
      <w:pPr>
        <w:pStyle w:val="BodyText"/>
      </w:pPr>
    </w:p>
    <w:tbl>
      <w:tblPr>
        <w:tblW w:w="0" w:type="auto"/>
        <w:tblCellMar>
          <w:left w:w="0" w:type="dxa"/>
          <w:right w:w="0" w:type="dxa"/>
        </w:tblCellMar>
        <w:tblLook w:val="04A0" w:firstRow="1" w:lastRow="0" w:firstColumn="1" w:lastColumn="0" w:noHBand="0" w:noVBand="1"/>
      </w:tblPr>
      <w:tblGrid>
        <w:gridCol w:w="1771"/>
        <w:gridCol w:w="1771"/>
        <w:gridCol w:w="3542"/>
      </w:tblGrid>
      <w:tr w:rsidR="00EB05F9" w:rsidRPr="006144EB" w:rsidTr="0036493B">
        <w:tc>
          <w:tcPr>
            <w:tcW w:w="708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05F9" w:rsidRPr="006144EB" w:rsidRDefault="00EB05F9" w:rsidP="006D3932">
            <w:pPr>
              <w:rPr>
                <w:rFonts w:ascii="Calibri" w:eastAsia="Calibri" w:hAnsi="Calibri"/>
                <w:b/>
                <w:sz w:val="24"/>
                <w:szCs w:val="24"/>
              </w:rPr>
            </w:pPr>
            <w:r w:rsidRPr="006144EB">
              <w:rPr>
                <w:b/>
              </w:rPr>
              <w:t xml:space="preserve">Exhibit </w:t>
            </w:r>
            <w:r w:rsidR="006D3932">
              <w:rPr>
                <w:b/>
              </w:rPr>
              <w:t>3</w:t>
            </w:r>
            <w:r w:rsidRPr="006144EB">
              <w:rPr>
                <w:b/>
              </w:rPr>
              <w:t>. Three-stage Cluster Sampling Plan for each Awardee/Center</w:t>
            </w:r>
          </w:p>
        </w:tc>
      </w:tr>
      <w:tr w:rsidR="00EB05F9" w:rsidTr="0036493B">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Stage</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Sampling Unit</w:t>
            </w:r>
          </w:p>
        </w:tc>
        <w:tc>
          <w:tcPr>
            <w:tcW w:w="3542"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Systematic Factors</w:t>
            </w:r>
          </w:p>
        </w:tc>
      </w:tr>
      <w:tr w:rsidR="00EB05F9" w:rsidTr="0036493B">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Camps</w:t>
            </w:r>
          </w:p>
        </w:tc>
        <w:tc>
          <w:tcPr>
            <w:tcW w:w="3542"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Camp size</w:t>
            </w:r>
          </w:p>
        </w:tc>
      </w:tr>
      <w:tr w:rsidR="00EB05F9" w:rsidTr="0036493B">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Classes</w:t>
            </w:r>
          </w:p>
        </w:tc>
        <w:tc>
          <w:tcPr>
            <w:tcW w:w="3542"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Class size</w:t>
            </w:r>
          </w:p>
        </w:tc>
      </w:tr>
      <w:tr w:rsidR="00EB05F9" w:rsidTr="0036493B">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3</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EB05F9" w:rsidRDefault="00EB05F9" w:rsidP="0036493B">
            <w:pPr>
              <w:rPr>
                <w:rFonts w:ascii="Calibri" w:eastAsia="Calibri" w:hAnsi="Calibri"/>
                <w:sz w:val="24"/>
                <w:szCs w:val="24"/>
              </w:rPr>
            </w:pPr>
            <w:r>
              <w:t>Students</w:t>
            </w:r>
          </w:p>
        </w:tc>
        <w:tc>
          <w:tcPr>
            <w:tcW w:w="3542" w:type="dxa"/>
            <w:tcBorders>
              <w:top w:val="nil"/>
              <w:left w:val="nil"/>
              <w:bottom w:val="single" w:sz="8" w:space="0" w:color="auto"/>
              <w:right w:val="single" w:sz="8" w:space="0" w:color="auto"/>
            </w:tcBorders>
            <w:tcMar>
              <w:top w:w="0" w:type="dxa"/>
              <w:left w:w="108" w:type="dxa"/>
              <w:bottom w:w="0" w:type="dxa"/>
              <w:right w:w="108" w:type="dxa"/>
            </w:tcMar>
          </w:tcPr>
          <w:p w:rsidR="00EB05F9" w:rsidRPr="00C23070" w:rsidRDefault="00EB05F9" w:rsidP="0036493B">
            <w:pPr>
              <w:rPr>
                <w:rFonts w:eastAsia="Calibri"/>
              </w:rPr>
            </w:pPr>
            <w:r w:rsidRPr="00C23070">
              <w:rPr>
                <w:rFonts w:eastAsia="Calibri"/>
              </w:rPr>
              <w:t>N/A</w:t>
            </w:r>
          </w:p>
        </w:tc>
      </w:tr>
    </w:tbl>
    <w:p w:rsidR="00EB05F9" w:rsidRPr="00231E0D" w:rsidRDefault="00EB05F9" w:rsidP="00BC6BD4">
      <w:pPr>
        <w:pStyle w:val="BodyText"/>
        <w:rPr>
          <w:b/>
        </w:rPr>
      </w:pPr>
    </w:p>
    <w:p w:rsidR="0064685B" w:rsidRDefault="00E633B7" w:rsidP="000F4FB2">
      <w:r>
        <w:t>Each of the 10 NASA C</w:t>
      </w:r>
      <w:r w:rsidR="009C09BB">
        <w:t xml:space="preserve">enters and 10 national awardees will be included in the student survey sample. </w:t>
      </w:r>
      <w:r w:rsidR="0064685B">
        <w:t>The number of students to be sampled within each awardee/</w:t>
      </w:r>
      <w:r>
        <w:t>C</w:t>
      </w:r>
      <w:r w:rsidR="0064685B">
        <w:t>enter will be determined using allocation proportional to the number of students within each awardee/</w:t>
      </w:r>
      <w:r>
        <w:t>C</w:t>
      </w:r>
      <w:r w:rsidR="0064685B">
        <w:t>enter</w:t>
      </w:r>
      <w:r w:rsidR="00ED4A70">
        <w:t xml:space="preserve"> (note that a</w:t>
      </w:r>
      <w:r w:rsidR="0064685B">
        <w:t>lthough each awardee/center is expected to reach a minimum number of students, we expect that each awardee/center will vary in the number of students they reach</w:t>
      </w:r>
      <w:r w:rsidR="00ED4A70">
        <w:t>)</w:t>
      </w:r>
      <w:r w:rsidR="0064685B">
        <w:t xml:space="preserve">. As such, </w:t>
      </w:r>
      <w:r w:rsidR="00ED4A70">
        <w:t>the</w:t>
      </w:r>
      <w:r w:rsidR="0064685B" w:rsidRPr="00763254">
        <w:t xml:space="preserve"> number of students needed from each awardee</w:t>
      </w:r>
      <w:r w:rsidR="0064685B">
        <w:t>/center</w:t>
      </w:r>
      <w:r w:rsidR="0064685B" w:rsidRPr="00763254">
        <w:t xml:space="preserve"> (</w:t>
      </w:r>
      <w:proofErr w:type="spellStart"/>
      <w:proofErr w:type="gramStart"/>
      <w:r w:rsidR="0064685B" w:rsidRPr="00ED4A70">
        <w:rPr>
          <w:i/>
        </w:rPr>
        <w:t>SS</w:t>
      </w:r>
      <w:r w:rsidR="0064685B" w:rsidRPr="00ED4A70">
        <w:rPr>
          <w:i/>
          <w:vertAlign w:val="subscript"/>
        </w:rPr>
        <w:t>i</w:t>
      </w:r>
      <w:proofErr w:type="spellEnd"/>
      <w:proofErr w:type="gramEnd"/>
      <w:r w:rsidR="0064685B" w:rsidRPr="00763254">
        <w:t>) can be calculated as</w:t>
      </w:r>
      <w:r w:rsidR="00EB05F9">
        <w:t xml:space="preserve"> (</w:t>
      </w:r>
      <w:r w:rsidR="00EB05F9" w:rsidRPr="00EB05F9">
        <w:t>acknowledging that these targets may have to be adjusted once we obtain the number of students en</w:t>
      </w:r>
      <w:r w:rsidR="00EB05F9">
        <w:t>rolled at each awardee/center):</w:t>
      </w:r>
    </w:p>
    <w:p w:rsidR="00C063AC" w:rsidRPr="00763254" w:rsidRDefault="00C063AC" w:rsidP="00ED4A70">
      <w:pPr>
        <w:pStyle w:val="BodyText"/>
      </w:pPr>
    </w:p>
    <w:p w:rsidR="0064685B" w:rsidRDefault="00243DA2" w:rsidP="0064685B">
      <w:r>
        <w:rPr>
          <w:noProof/>
          <w:position w:val="-24"/>
          <w:sz w:val="24"/>
          <w:szCs w:val="24"/>
        </w:rPr>
        <w:drawing>
          <wp:inline distT="0" distB="0" distL="0" distR="0" wp14:anchorId="1A819A28" wp14:editId="79039F82">
            <wp:extent cx="838200" cy="38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r w:rsidR="0064685B">
        <w:t xml:space="preserve">; </w:t>
      </w:r>
      <w:proofErr w:type="gramStart"/>
      <w:r w:rsidR="0064685B">
        <w:t>where</w:t>
      </w:r>
      <w:proofErr w:type="gramEnd"/>
      <w:r w:rsidR="0064685B">
        <w:t xml:space="preserve"> </w:t>
      </w:r>
    </w:p>
    <w:p w:rsidR="0064685B" w:rsidRDefault="0064685B" w:rsidP="0064685B">
      <w:r>
        <w:t>SS is the required sample size across all awardees</w:t>
      </w:r>
      <w:r w:rsidR="00EB05F9">
        <w:t xml:space="preserve"> (SS</w:t>
      </w:r>
      <w:r w:rsidR="00FC2B7D">
        <w:t>=</w:t>
      </w:r>
      <w:r w:rsidR="00275E47" w:rsidRPr="0098612F">
        <w:t>3,450</w:t>
      </w:r>
      <w:r w:rsidR="00FC2B7D">
        <w:t>)</w:t>
      </w:r>
      <w:r w:rsidR="00844AB0">
        <w:t xml:space="preserve"> and all </w:t>
      </w:r>
      <w:r w:rsidR="00E633B7">
        <w:t>C</w:t>
      </w:r>
      <w:r w:rsidR="00844AB0">
        <w:t>enters (SS=</w:t>
      </w:r>
      <w:r w:rsidR="00844AB0" w:rsidRPr="0098612F">
        <w:t>3,450</w:t>
      </w:r>
      <w:r w:rsidR="00844AB0">
        <w:t>);</w:t>
      </w:r>
    </w:p>
    <w:p w:rsidR="00844AB0" w:rsidRDefault="00243DA2" w:rsidP="0064685B">
      <w:r>
        <w:rPr>
          <w:noProof/>
          <w:position w:val="-12"/>
          <w:sz w:val="24"/>
          <w:szCs w:val="24"/>
        </w:rPr>
        <w:drawing>
          <wp:inline distT="0" distB="0" distL="0" distR="0" wp14:anchorId="1B0B3A29" wp14:editId="18C2FB02">
            <wp:extent cx="152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roofErr w:type="gramStart"/>
      <w:r w:rsidR="0064685B">
        <w:t>is</w:t>
      </w:r>
      <w:proofErr w:type="gramEnd"/>
      <w:r w:rsidR="0064685B">
        <w:t xml:space="preserve"> the total </w:t>
      </w:r>
      <w:r w:rsidR="00844AB0">
        <w:t>number of students engaged in So</w:t>
      </w:r>
      <w:r w:rsidR="0064685B">
        <w:t xml:space="preserve">I activities at the </w:t>
      </w:r>
      <w:proofErr w:type="spellStart"/>
      <w:r w:rsidR="0064685B">
        <w:t>i</w:t>
      </w:r>
      <w:r w:rsidR="0064685B">
        <w:rPr>
          <w:vertAlign w:val="superscript"/>
        </w:rPr>
        <w:t>th</w:t>
      </w:r>
      <w:proofErr w:type="spellEnd"/>
      <w:r w:rsidR="0064685B">
        <w:t xml:space="preserve"> awardee/</w:t>
      </w:r>
      <w:r w:rsidR="00E633B7">
        <w:t>C</w:t>
      </w:r>
      <w:r w:rsidR="0064685B">
        <w:t xml:space="preserve">enter; and </w:t>
      </w:r>
    </w:p>
    <w:p w:rsidR="0064685B" w:rsidRDefault="0064685B" w:rsidP="0064685B">
      <w:r>
        <w:t>N is the total number of students engaged in SoI activities across all awardees/</w:t>
      </w:r>
      <w:r w:rsidR="00E633B7">
        <w:t>C</w:t>
      </w:r>
      <w:r>
        <w:t>enters.</w:t>
      </w:r>
    </w:p>
    <w:p w:rsidR="0064685B" w:rsidRDefault="0064685B" w:rsidP="00763254">
      <w:pPr>
        <w:pStyle w:val="BodyText"/>
      </w:pPr>
    </w:p>
    <w:p w:rsidR="00C61BBF" w:rsidRDefault="00FB1F25" w:rsidP="00FB1F25">
      <w:pPr>
        <w:pStyle w:val="BodyText"/>
      </w:pPr>
      <w:r>
        <w:lastRenderedPageBreak/>
        <w:t xml:space="preserve">For example, </w:t>
      </w:r>
      <w:r w:rsidR="00144488">
        <w:t xml:space="preserve">the required sample size across all </w:t>
      </w:r>
      <w:r w:rsidR="0089438E">
        <w:t xml:space="preserve">national </w:t>
      </w:r>
      <w:r w:rsidR="00144488">
        <w:t xml:space="preserve">awardees is </w:t>
      </w:r>
      <w:r w:rsidR="00275E47" w:rsidRPr="0098612F">
        <w:t>3,450</w:t>
      </w:r>
      <w:r w:rsidR="00144488">
        <w:t xml:space="preserve">. </w:t>
      </w:r>
      <w:r w:rsidR="006D21A7">
        <w:t xml:space="preserve">If </w:t>
      </w:r>
      <w:r w:rsidR="00844AB0">
        <w:t xml:space="preserve">national </w:t>
      </w:r>
      <w:r w:rsidR="006D21A7">
        <w:t>a</w:t>
      </w:r>
      <w:r w:rsidR="00C61BBF">
        <w:t xml:space="preserve">wardees have enrolled a total of 28,000 students and </w:t>
      </w:r>
      <w:r w:rsidR="00844AB0">
        <w:t xml:space="preserve">National </w:t>
      </w:r>
      <w:r w:rsidR="00C61BBF">
        <w:t>Awardee</w:t>
      </w:r>
      <w:r w:rsidR="006D21A7">
        <w:t xml:space="preserve"> A</w:t>
      </w:r>
      <w:r w:rsidR="00C61BBF">
        <w:t xml:space="preserve"> has enrolled 3,</w:t>
      </w:r>
      <w:r w:rsidR="00275E47">
        <w:t>3</w:t>
      </w:r>
      <w:r w:rsidR="00C61BBF">
        <w:t>00 students</w:t>
      </w:r>
      <w:r w:rsidR="006D21A7">
        <w:t>, u</w:t>
      </w:r>
      <w:r w:rsidR="00C61BBF">
        <w:t xml:space="preserve">sing the </w:t>
      </w:r>
      <w:r w:rsidR="00C063AC">
        <w:t xml:space="preserve">formula above, </w:t>
      </w:r>
      <w:r w:rsidR="00844AB0">
        <w:t xml:space="preserve">National </w:t>
      </w:r>
      <w:r w:rsidR="00C063AC">
        <w:t xml:space="preserve">Awardee </w:t>
      </w:r>
      <w:r w:rsidR="00275E47">
        <w:t>A would have to sample about 400</w:t>
      </w:r>
      <w:r w:rsidR="00C063AC">
        <w:t xml:space="preserve"> students. If </w:t>
      </w:r>
      <w:r w:rsidR="00844AB0">
        <w:t xml:space="preserve">National </w:t>
      </w:r>
      <w:r w:rsidR="00C063AC">
        <w:t xml:space="preserve">Awardee A has 3 camps, </w:t>
      </w:r>
      <w:r w:rsidR="00275E47">
        <w:t>6</w:t>
      </w:r>
      <w:r w:rsidR="00C063AC">
        <w:t xml:space="preserve"> classes, and 50 students within each class, we would sys</w:t>
      </w:r>
      <w:r w:rsidR="00275E47">
        <w:t>tematically select 2 camps and 4</w:t>
      </w:r>
      <w:r w:rsidR="00C063AC">
        <w:t xml:space="preserve"> classrooms from each camp for a total of </w:t>
      </w:r>
      <w:r w:rsidR="00275E47">
        <w:t>4</w:t>
      </w:r>
      <w:r w:rsidR="00C063AC">
        <w:t xml:space="preserve">00 students. </w:t>
      </w:r>
    </w:p>
    <w:p w:rsidR="006E382A" w:rsidRDefault="006E382A" w:rsidP="00BC6BD4">
      <w:pPr>
        <w:pStyle w:val="BodyText"/>
        <w:rPr>
          <w:b/>
          <w:i/>
        </w:rPr>
      </w:pPr>
    </w:p>
    <w:p w:rsidR="00BC6BD4" w:rsidRDefault="00996EEE" w:rsidP="00BC6BD4">
      <w:pPr>
        <w:pStyle w:val="BodyText"/>
        <w:rPr>
          <w:i/>
        </w:rPr>
      </w:pPr>
      <w:r>
        <w:rPr>
          <w:b/>
          <w:i/>
        </w:rPr>
        <w:t>Sampling Weights</w:t>
      </w:r>
    </w:p>
    <w:p w:rsidR="00BC6BD4" w:rsidRDefault="00BC6BD4" w:rsidP="00461DA0">
      <w:pPr>
        <w:pStyle w:val="BodyText"/>
        <w:tabs>
          <w:tab w:val="clear" w:pos="720"/>
        </w:tabs>
      </w:pPr>
    </w:p>
    <w:p w:rsidR="00B22F04" w:rsidRDefault="00420969" w:rsidP="00063BF9">
      <w:r>
        <w:t>To</w:t>
      </w:r>
      <w:r w:rsidR="00763254">
        <w:t xml:space="preserve"> produce </w:t>
      </w:r>
      <w:r w:rsidR="009C09BB">
        <w:t xml:space="preserve">population-based estimates, each responding student will be assigned a sampling weight. </w:t>
      </w:r>
      <w:r w:rsidR="00063BF9">
        <w:t xml:space="preserve">The sampling weight is a combination of </w:t>
      </w:r>
      <w:r w:rsidR="009C09BB">
        <w:t>a base weight and an adjustment for student non</w:t>
      </w:r>
      <w:r w:rsidR="00063BF9">
        <w:t>-</w:t>
      </w:r>
      <w:r w:rsidR="009C09BB">
        <w:t xml:space="preserve">response to the survey. The base weight is the inverse of the probability of selection of the responding student. The probability of selecting </w:t>
      </w:r>
      <w:r w:rsidR="00063BF9">
        <w:t xml:space="preserve">a </w:t>
      </w:r>
      <w:r w:rsidR="009C09BB">
        <w:t xml:space="preserve">student is the product of the probability of selecting the </w:t>
      </w:r>
      <w:r w:rsidR="00063BF9">
        <w:t>camp</w:t>
      </w:r>
      <w:r w:rsidR="009C09BB">
        <w:t xml:space="preserve"> in whi</w:t>
      </w:r>
      <w:r w:rsidR="00063BF9">
        <w:t>ch the student is located in an awardee/</w:t>
      </w:r>
      <w:r w:rsidR="00E633B7">
        <w:t>C</w:t>
      </w:r>
      <w:r w:rsidR="00063BF9">
        <w:t>enter</w:t>
      </w:r>
      <w:r w:rsidR="009C09BB">
        <w:t xml:space="preserve"> and the probability of selecting the class to which the student belongs with</w:t>
      </w:r>
      <w:r w:rsidR="00063BF9">
        <w:t>in the selected c</w:t>
      </w:r>
      <w:r w:rsidR="009C09BB">
        <w:t>amp.</w:t>
      </w:r>
      <w:r w:rsidR="00063BF9">
        <w:t xml:space="preserve"> </w:t>
      </w:r>
      <w:r w:rsidR="009C09BB">
        <w:t>The overall bas</w:t>
      </w:r>
      <w:r w:rsidR="00763254">
        <w:t>e weight is the product of the c</w:t>
      </w:r>
      <w:r w:rsidR="009C09BB">
        <w:t xml:space="preserve">amp weight and the </w:t>
      </w:r>
      <w:r w:rsidR="00763254">
        <w:t>class</w:t>
      </w:r>
      <w:r w:rsidR="009C09BB">
        <w:t xml:space="preserve"> weight.</w:t>
      </w:r>
      <w:r w:rsidR="00063BF9">
        <w:t xml:space="preserve"> </w:t>
      </w:r>
      <w:r w:rsidR="009C09BB">
        <w:t>The weights of responding students in a class are adjusted to account for students who belong to that class but do not respond. The non</w:t>
      </w:r>
      <w:r w:rsidR="00CE5528">
        <w:t>-</w:t>
      </w:r>
      <w:r w:rsidR="009C09BB">
        <w:t>response-adjusted weights are used for producing estimates and for all statistical analyses</w:t>
      </w:r>
      <w:r w:rsidR="00CE5528">
        <w:t>.</w:t>
      </w:r>
    </w:p>
    <w:p w:rsidR="00CE5528" w:rsidRDefault="00CE5528" w:rsidP="00063BF9"/>
    <w:p w:rsidR="00CE5528" w:rsidRDefault="00CE5528" w:rsidP="00063BF9">
      <w:r>
        <w:t xml:space="preserve">As </w:t>
      </w:r>
      <w:r w:rsidR="00DD319D">
        <w:t xml:space="preserve">we are surveying </w:t>
      </w:r>
      <w:r w:rsidR="009C58B7">
        <w:t>the universe of teachers</w:t>
      </w:r>
      <w:r w:rsidR="00957EE5">
        <w:t xml:space="preserve"> and expect a high response rate</w:t>
      </w:r>
      <w:r w:rsidR="004233A3">
        <w:t xml:space="preserve"> (as noted in Section B.3)</w:t>
      </w:r>
      <w:r w:rsidR="009C58B7">
        <w:t>,</w:t>
      </w:r>
      <w:r>
        <w:t xml:space="preserve"> </w:t>
      </w:r>
      <w:r w:rsidR="009C58B7">
        <w:t xml:space="preserve">no weights are needed to produce </w:t>
      </w:r>
      <w:r>
        <w:t xml:space="preserve">population-based </w:t>
      </w:r>
      <w:r w:rsidR="00957EE5">
        <w:t xml:space="preserve">teacher </w:t>
      </w:r>
      <w:r>
        <w:t>estimates</w:t>
      </w:r>
      <w:r w:rsidR="00957EE5">
        <w:t>.</w:t>
      </w:r>
    </w:p>
    <w:p w:rsidR="00BE2812" w:rsidRDefault="00BE2812" w:rsidP="00063BF9"/>
    <w:p w:rsidR="00B96778" w:rsidRDefault="00B96778" w:rsidP="00B96778">
      <w:pPr>
        <w:pStyle w:val="AbtHeadC"/>
      </w:pPr>
      <w:bookmarkStart w:id="12" w:name="_Toc291057239"/>
      <w:proofErr w:type="gramStart"/>
      <w:r>
        <w:t>B</w:t>
      </w:r>
      <w:r w:rsidR="005621E5">
        <w:t>.</w:t>
      </w:r>
      <w:r>
        <w:t>2.2  Analytic</w:t>
      </w:r>
      <w:proofErr w:type="gramEnd"/>
      <w:r>
        <w:t xml:space="preserve"> Approach</w:t>
      </w:r>
      <w:bookmarkEnd w:id="12"/>
    </w:p>
    <w:p w:rsidR="007975DD" w:rsidRPr="001A10D7" w:rsidRDefault="00870415" w:rsidP="007975DD">
      <w:pPr>
        <w:pStyle w:val="AbtHeadD"/>
        <w:rPr>
          <w:u w:val="single"/>
        </w:rPr>
      </w:pPr>
      <w:bookmarkStart w:id="13" w:name="_Toc197335914"/>
      <w:bookmarkStart w:id="14" w:name="_Toc197765810"/>
      <w:bookmarkStart w:id="15" w:name="_Toc291057240"/>
      <w:r w:rsidRPr="001A10D7">
        <w:rPr>
          <w:u w:val="single"/>
        </w:rPr>
        <w:t xml:space="preserve">Student </w:t>
      </w:r>
      <w:r w:rsidR="007C2C3C" w:rsidRPr="001A10D7">
        <w:rPr>
          <w:u w:val="single"/>
        </w:rPr>
        <w:t>Descriptive Analyses:  Single Time Point</w:t>
      </w:r>
      <w:bookmarkEnd w:id="13"/>
      <w:bookmarkEnd w:id="14"/>
      <w:bookmarkEnd w:id="15"/>
    </w:p>
    <w:p w:rsidR="007C2C3C" w:rsidRDefault="007C2C3C" w:rsidP="007975DD">
      <w:pPr>
        <w:pStyle w:val="AbtHeadD"/>
      </w:pPr>
      <w:r w:rsidRPr="007D1D6C">
        <w:t xml:space="preserve"> </w:t>
      </w:r>
    </w:p>
    <w:p w:rsidR="009071FE" w:rsidRDefault="00A43906" w:rsidP="00763254">
      <w:pPr>
        <w:pStyle w:val="BodyText"/>
      </w:pPr>
      <w:r>
        <w:t>When the appropriate weights are used, our sampling design allows for the calculation of representative, cross-section</w:t>
      </w:r>
      <w:r w:rsidR="006231E8">
        <w:t>al</w:t>
      </w:r>
      <w:r>
        <w:t xml:space="preserve"> averages </w:t>
      </w:r>
      <w:r w:rsidR="004B4785">
        <w:t xml:space="preserve">of </w:t>
      </w:r>
      <w:r w:rsidR="0054641C">
        <w:t xml:space="preserve">survey data </w:t>
      </w:r>
      <w:r>
        <w:t>at the</w:t>
      </w:r>
      <w:r w:rsidR="00304AE9" w:rsidRPr="00304AE9">
        <w:t xml:space="preserve"> </w:t>
      </w:r>
      <w:r w:rsidR="00304AE9">
        <w:t>student level across all awardees/</w:t>
      </w:r>
      <w:r w:rsidR="00E633B7">
        <w:t>C</w:t>
      </w:r>
      <w:r w:rsidR="00304AE9">
        <w:t>enter</w:t>
      </w:r>
      <w:r w:rsidR="0054641C">
        <w:t>s</w:t>
      </w:r>
      <w:r w:rsidR="00304AE9">
        <w:t xml:space="preserve"> and at the</w:t>
      </w:r>
      <w:r>
        <w:t xml:space="preserve"> awardee/</w:t>
      </w:r>
      <w:r w:rsidR="00E633B7">
        <w:t>C</w:t>
      </w:r>
      <w:r>
        <w:t xml:space="preserve">enter </w:t>
      </w:r>
      <w:r w:rsidR="00304AE9">
        <w:t>leve</w:t>
      </w:r>
      <w:r w:rsidR="002E4D48">
        <w:t>l</w:t>
      </w:r>
      <w:r w:rsidR="00304AE9">
        <w:t>.</w:t>
      </w:r>
      <w:r>
        <w:t xml:space="preserve"> </w:t>
      </w:r>
    </w:p>
    <w:p w:rsidR="009C58B7" w:rsidRPr="00763254" w:rsidRDefault="009C58B7" w:rsidP="00763254">
      <w:pPr>
        <w:pStyle w:val="BodyText"/>
      </w:pPr>
    </w:p>
    <w:p w:rsidR="009C58B7" w:rsidRPr="007975DD" w:rsidRDefault="009C58B7" w:rsidP="009C58B7">
      <w:pPr>
        <w:pStyle w:val="BodyText"/>
        <w:rPr>
          <w:b/>
        </w:rPr>
      </w:pPr>
      <w:r w:rsidRPr="007975DD">
        <w:rPr>
          <w:b/>
        </w:rPr>
        <w:t xml:space="preserve">Student </w:t>
      </w:r>
      <w:r>
        <w:rPr>
          <w:b/>
        </w:rPr>
        <w:t xml:space="preserve">Outcomes </w:t>
      </w:r>
      <w:proofErr w:type="gramStart"/>
      <w:r>
        <w:rPr>
          <w:b/>
        </w:rPr>
        <w:t>Across</w:t>
      </w:r>
      <w:proofErr w:type="gramEnd"/>
      <w:r>
        <w:rPr>
          <w:b/>
        </w:rPr>
        <w:t xml:space="preserve"> All Awardees/Centers</w:t>
      </w:r>
    </w:p>
    <w:p w:rsidR="002E4D48" w:rsidRDefault="009C58B7" w:rsidP="002E4D48">
      <w:pPr>
        <w:pStyle w:val="BodyText"/>
      </w:pPr>
      <w:r>
        <w:t xml:space="preserve">To </w:t>
      </w:r>
      <w:r w:rsidRPr="002458EE">
        <w:t xml:space="preserve">make statements </w:t>
      </w:r>
      <w:r>
        <w:t>about</w:t>
      </w:r>
      <w:r w:rsidRPr="002458EE">
        <w:t>, “the percent of s</w:t>
      </w:r>
      <w:r>
        <w:t>tudents</w:t>
      </w:r>
      <w:r w:rsidR="00E633B7">
        <w:t xml:space="preserve"> that</w:t>
      </w:r>
      <w:r w:rsidRPr="002458EE">
        <w:t>..</w:t>
      </w:r>
      <w:r>
        <w:t>,</w:t>
      </w:r>
      <w:r w:rsidRPr="002458EE">
        <w:t xml:space="preserve">”  </w:t>
      </w:r>
      <w:r>
        <w:t>we</w:t>
      </w:r>
      <w:r w:rsidRPr="002458EE">
        <w:t xml:space="preserve"> will design our analysis such that the interpretation of “percent of s</w:t>
      </w:r>
      <w:r>
        <w:t>tudents</w:t>
      </w:r>
      <w:r w:rsidRPr="002458EE">
        <w:t xml:space="preserve">” corresponds to the percent of </w:t>
      </w:r>
      <w:r>
        <w:t>students</w:t>
      </w:r>
      <w:r w:rsidRPr="002458EE">
        <w:t xml:space="preserve"> out of all </w:t>
      </w:r>
      <w:r>
        <w:t>SoI students</w:t>
      </w:r>
      <w:r w:rsidRPr="002458EE">
        <w:t xml:space="preserve">, not just the </w:t>
      </w:r>
      <w:r>
        <w:t>students</w:t>
      </w:r>
      <w:r w:rsidRPr="002458EE">
        <w:t xml:space="preserve"> that happen to be in the sample.  In order to calculate statistics that are representative</w:t>
      </w:r>
      <w:r>
        <w:t xml:space="preserve"> of all SoI students</w:t>
      </w:r>
      <w:r w:rsidRPr="002458EE">
        <w:t>, the sampling desi</w:t>
      </w:r>
      <w:r>
        <w:t>gn must be taken into account</w:t>
      </w:r>
      <w:r w:rsidR="002E4D48">
        <w:t xml:space="preserve">. </w:t>
      </w:r>
      <w:r w:rsidR="002E4D48" w:rsidRPr="002458EE">
        <w:t>We provide the calculation algorithm below.  Note that if the survey item is dichotomous (0/1), then the process described below to estimate a mean actually results in the estimation of a proportion.  Multiplying the proportion by 100 will give a percentage.</w:t>
      </w:r>
    </w:p>
    <w:p w:rsidR="009C58B7" w:rsidRDefault="009C58B7" w:rsidP="009C58B7"/>
    <w:p w:rsidR="009C58B7" w:rsidRDefault="009C58B7" w:rsidP="009C58B7">
      <w:pPr>
        <w:pStyle w:val="BodyText"/>
      </w:pPr>
      <w:r>
        <w:t>Let:</w:t>
      </w:r>
    </w:p>
    <w:p w:rsidR="009C58B7" w:rsidRDefault="009C58B7" w:rsidP="009C58B7">
      <w:pPr>
        <w:pStyle w:val="BodyText"/>
        <w:tabs>
          <w:tab w:val="left" w:pos="1210"/>
          <w:tab w:val="left" w:pos="1650"/>
        </w:tabs>
        <w:ind w:left="720"/>
      </w:pPr>
      <w:proofErr w:type="spellStart"/>
      <w:proofErr w:type="gramStart"/>
      <w:r>
        <w:rPr>
          <w:i/>
        </w:rPr>
        <w:t>y</w:t>
      </w:r>
      <w:r>
        <w:rPr>
          <w:i/>
          <w:vertAlign w:val="subscript"/>
        </w:rPr>
        <w:t>hij</w:t>
      </w:r>
      <w:proofErr w:type="spellEnd"/>
      <w:proofErr w:type="gramEnd"/>
      <w:r>
        <w:tab/>
      </w:r>
      <w:r>
        <w:tab/>
        <w:t xml:space="preserve">be the response on a survey item for student </w:t>
      </w:r>
      <w:r w:rsidRPr="008A6366">
        <w:rPr>
          <w:i/>
        </w:rPr>
        <w:t>j</w:t>
      </w:r>
      <w:r>
        <w:t xml:space="preserve"> in class </w:t>
      </w:r>
      <w:r>
        <w:rPr>
          <w:i/>
        </w:rPr>
        <w:t xml:space="preserve">i </w:t>
      </w:r>
      <w:r w:rsidRPr="008A6366">
        <w:t>and camp</w:t>
      </w:r>
      <w:r>
        <w:rPr>
          <w:i/>
        </w:rPr>
        <w:t xml:space="preserve"> h</w:t>
      </w:r>
      <w:r>
        <w:t>,</w:t>
      </w:r>
    </w:p>
    <w:p w:rsidR="009C58B7" w:rsidRDefault="009C58B7" w:rsidP="009C58B7">
      <w:pPr>
        <w:pStyle w:val="BodyText"/>
        <w:tabs>
          <w:tab w:val="left" w:pos="1210"/>
          <w:tab w:val="left" w:pos="1650"/>
        </w:tabs>
        <w:ind w:left="720"/>
      </w:pPr>
      <w:proofErr w:type="spellStart"/>
      <w:proofErr w:type="gramStart"/>
      <w:r>
        <w:rPr>
          <w:i/>
        </w:rPr>
        <w:t>w</w:t>
      </w:r>
      <w:r>
        <w:rPr>
          <w:i/>
          <w:vertAlign w:val="subscript"/>
        </w:rPr>
        <w:t>hij</w:t>
      </w:r>
      <w:proofErr w:type="spellEnd"/>
      <w:proofErr w:type="gramEnd"/>
      <w:r>
        <w:rPr>
          <w:vertAlign w:val="subscript"/>
        </w:rPr>
        <w:t xml:space="preserve"> </w:t>
      </w:r>
      <w:r>
        <w:rPr>
          <w:vertAlign w:val="subscript"/>
        </w:rPr>
        <w:tab/>
      </w:r>
      <w:r>
        <w:t xml:space="preserve">= </w:t>
      </w:r>
      <w:r>
        <w:rPr>
          <w:vertAlign w:val="subscript"/>
        </w:rPr>
        <w:tab/>
      </w:r>
      <w:r>
        <w:t xml:space="preserve">the sampling weights for student </w:t>
      </w:r>
      <w:r w:rsidRPr="008A6366">
        <w:rPr>
          <w:i/>
        </w:rPr>
        <w:t>j</w:t>
      </w:r>
      <w:r>
        <w:t xml:space="preserve"> in class </w:t>
      </w:r>
      <w:r>
        <w:rPr>
          <w:i/>
        </w:rPr>
        <w:t xml:space="preserve">i </w:t>
      </w:r>
      <w:r>
        <w:t xml:space="preserve">across all awardees/centers </w:t>
      </w:r>
      <w:r w:rsidRPr="008A6366">
        <w:t>and camp</w:t>
      </w:r>
      <w:r>
        <w:rPr>
          <w:i/>
        </w:rPr>
        <w:t xml:space="preserve"> h </w:t>
      </w:r>
      <w:r>
        <w:t>across all awardees/centers, adjusted for non-response</w:t>
      </w:r>
    </w:p>
    <w:p w:rsidR="009C58B7" w:rsidRDefault="009C58B7" w:rsidP="009C58B7">
      <w:pPr>
        <w:pStyle w:val="BodyText"/>
        <w:tabs>
          <w:tab w:val="left" w:pos="1210"/>
          <w:tab w:val="left" w:pos="1650"/>
        </w:tabs>
        <w:ind w:left="720"/>
      </w:pPr>
      <w:r>
        <w:rPr>
          <w:position w:val="-4"/>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4.95pt" o:ole="" fillcolor="window">
            <v:imagedata r:id="rId16" o:title=""/>
          </v:shape>
          <o:OLEObject Type="Embed" ProgID="Equation.3" ShapeID="_x0000_i1025" DrawAspect="Content" ObjectID="_1367828278" r:id="rId17"/>
        </w:object>
      </w:r>
      <w:r>
        <w:t xml:space="preserve"> </w:t>
      </w:r>
      <w:r>
        <w:tab/>
        <w:t xml:space="preserve">= </w:t>
      </w:r>
      <w:r>
        <w:tab/>
        <w:t>the estimator of the population percentage,</w:t>
      </w:r>
    </w:p>
    <w:p w:rsidR="009C58B7" w:rsidRDefault="009C58B7" w:rsidP="009C58B7">
      <w:pPr>
        <w:pStyle w:val="BodyText"/>
        <w:tabs>
          <w:tab w:val="left" w:pos="1210"/>
          <w:tab w:val="left" w:pos="1650"/>
        </w:tabs>
        <w:ind w:left="720"/>
      </w:pPr>
      <w:r>
        <w:rPr>
          <w:position w:val="-4"/>
        </w:rPr>
        <w:object w:dxaOrig="240" w:dyaOrig="300">
          <v:shape id="_x0000_i1026" type="#_x0000_t75" style="width:12.25pt;height:14.95pt" o:ole="" fillcolor="window">
            <v:imagedata r:id="rId18" o:title=""/>
          </v:shape>
          <o:OLEObject Type="Embed" ProgID="Equation.3" ShapeID="_x0000_i1026" DrawAspect="Content" ObjectID="_1367828279" r:id="rId19"/>
        </w:object>
      </w:r>
      <w:r>
        <w:t xml:space="preserve"> </w:t>
      </w:r>
      <w:r>
        <w:tab/>
        <w:t>=</w:t>
      </w:r>
      <w:r>
        <w:tab/>
      </w:r>
      <w:r>
        <w:tab/>
        <w:t>the estimator of the population mean,</w:t>
      </w:r>
    </w:p>
    <w:p w:rsidR="009C58B7" w:rsidRDefault="009C58B7" w:rsidP="009C58B7">
      <w:pPr>
        <w:pStyle w:val="BodyText"/>
        <w:tabs>
          <w:tab w:val="left" w:pos="1210"/>
          <w:tab w:val="left" w:pos="1650"/>
        </w:tabs>
        <w:ind w:left="720"/>
      </w:pPr>
      <w:r>
        <w:rPr>
          <w:position w:val="-4"/>
        </w:rPr>
        <w:object w:dxaOrig="220" w:dyaOrig="320">
          <v:shape id="_x0000_i1027" type="#_x0000_t75" style="width:10.2pt;height:16.3pt" o:ole="" fillcolor="window">
            <v:imagedata r:id="rId20" o:title=""/>
          </v:shape>
          <o:OLEObject Type="Embed" ProgID="Equation.3" ShapeID="_x0000_i1027" DrawAspect="Content" ObjectID="_1367828280" r:id="rId21"/>
        </w:object>
      </w:r>
      <w:r>
        <w:t xml:space="preserve"> </w:t>
      </w:r>
      <w:r>
        <w:tab/>
        <w:t xml:space="preserve">= </w:t>
      </w:r>
      <w:r>
        <w:tab/>
        <w:t>the estimator of the population total,</w:t>
      </w:r>
    </w:p>
    <w:p w:rsidR="009C58B7" w:rsidRDefault="009C58B7" w:rsidP="009C58B7">
      <w:pPr>
        <w:pStyle w:val="BodyText"/>
        <w:tabs>
          <w:tab w:val="left" w:pos="1210"/>
          <w:tab w:val="left" w:pos="1650"/>
        </w:tabs>
        <w:ind w:left="720"/>
      </w:pPr>
      <w:r>
        <w:rPr>
          <w:position w:val="-4"/>
        </w:rPr>
        <w:object w:dxaOrig="320" w:dyaOrig="320">
          <v:shape id="_x0000_i1028" type="#_x0000_t75" style="width:16.3pt;height:16.3pt" o:ole="" fillcolor="window">
            <v:imagedata r:id="rId22" o:title=""/>
          </v:shape>
          <o:OLEObject Type="Embed" ProgID="Equation.3" ShapeID="_x0000_i1028" DrawAspect="Content" ObjectID="_1367828281" r:id="rId23"/>
        </w:object>
      </w:r>
      <w:r>
        <w:t xml:space="preserve"> </w:t>
      </w:r>
      <w:r>
        <w:tab/>
        <w:t>=</w:t>
      </w:r>
      <w:r>
        <w:tab/>
        <w:t>the estimator of the number of elements (students) in the population,</w:t>
      </w:r>
    </w:p>
    <w:p w:rsidR="009C58B7" w:rsidRDefault="009C58B7" w:rsidP="009C58B7">
      <w:pPr>
        <w:pStyle w:val="BodyText"/>
        <w:tabs>
          <w:tab w:val="left" w:pos="1210"/>
          <w:tab w:val="left" w:pos="1650"/>
        </w:tabs>
        <w:ind w:left="720"/>
      </w:pPr>
      <w:r>
        <w:rPr>
          <w:i/>
        </w:rPr>
        <w:t>h</w:t>
      </w:r>
      <w:r>
        <w:t xml:space="preserve"> </w:t>
      </w:r>
      <w:r>
        <w:tab/>
        <w:t>=</w:t>
      </w:r>
      <w:r>
        <w:tab/>
      </w:r>
      <w:r>
        <w:tab/>
        <w:t xml:space="preserve">1, ..., </w:t>
      </w:r>
      <w:r>
        <w:rPr>
          <w:i/>
        </w:rPr>
        <w:t>L</w:t>
      </w:r>
      <w:r>
        <w:t xml:space="preserve"> enumerate the camps,</w:t>
      </w:r>
    </w:p>
    <w:p w:rsidR="009C58B7" w:rsidRDefault="009C58B7" w:rsidP="009C58B7">
      <w:pPr>
        <w:pStyle w:val="BodyText"/>
        <w:tabs>
          <w:tab w:val="left" w:pos="1210"/>
          <w:tab w:val="left" w:pos="1650"/>
        </w:tabs>
        <w:ind w:left="720"/>
      </w:pPr>
      <w:r>
        <w:rPr>
          <w:i/>
        </w:rPr>
        <w:lastRenderedPageBreak/>
        <w:t>i</w:t>
      </w:r>
      <w:r>
        <w:t xml:space="preserve"> </w:t>
      </w:r>
      <w:r>
        <w:tab/>
        <w:t>=</w:t>
      </w:r>
      <w:r>
        <w:tab/>
      </w:r>
      <w:r>
        <w:tab/>
        <w:t xml:space="preserve">1, ..., </w:t>
      </w:r>
      <w:r>
        <w:rPr>
          <w:i/>
        </w:rPr>
        <w:t>I</w:t>
      </w:r>
      <w:r>
        <w:t xml:space="preserve"> enumerate the classes,</w:t>
      </w:r>
    </w:p>
    <w:p w:rsidR="009C58B7" w:rsidRDefault="009C58B7" w:rsidP="009C58B7">
      <w:pPr>
        <w:pStyle w:val="BodyText"/>
        <w:tabs>
          <w:tab w:val="left" w:pos="1210"/>
          <w:tab w:val="left" w:pos="1650"/>
        </w:tabs>
        <w:ind w:left="720"/>
      </w:pPr>
      <w:r>
        <w:rPr>
          <w:i/>
        </w:rPr>
        <w:t xml:space="preserve">j </w:t>
      </w:r>
      <w:r>
        <w:rPr>
          <w:i/>
        </w:rPr>
        <w:tab/>
      </w:r>
      <w:r>
        <w:t>=</w:t>
      </w:r>
      <w:r>
        <w:tab/>
      </w:r>
      <w:r>
        <w:tab/>
        <w:t xml:space="preserve">1, ..., </w:t>
      </w:r>
      <w:r>
        <w:rPr>
          <w:i/>
        </w:rPr>
        <w:t>n</w:t>
      </w:r>
      <w:r>
        <w:rPr>
          <w:i/>
          <w:vertAlign w:val="subscript"/>
        </w:rPr>
        <w:t>j</w:t>
      </w:r>
      <w:r>
        <w:t xml:space="preserve"> , enumerate the sampled students in camp </w:t>
      </w:r>
      <w:r>
        <w:rPr>
          <w:i/>
        </w:rPr>
        <w:t xml:space="preserve">h </w:t>
      </w:r>
      <w:r w:rsidRPr="00501700">
        <w:t>and class</w:t>
      </w:r>
      <w:r>
        <w:rPr>
          <w:i/>
        </w:rPr>
        <w:t xml:space="preserve"> i</w:t>
      </w:r>
    </w:p>
    <w:p w:rsidR="009C58B7" w:rsidRDefault="009C58B7" w:rsidP="009C58B7">
      <w:pPr>
        <w:pStyle w:val="BodyText"/>
      </w:pPr>
    </w:p>
    <w:p w:rsidR="009C58B7" w:rsidRDefault="009C58B7" w:rsidP="009C58B7">
      <w:pPr>
        <w:pStyle w:val="BodyText"/>
      </w:pPr>
      <w:r>
        <w:t>Then:</w:t>
      </w:r>
    </w:p>
    <w:p w:rsidR="009C58B7" w:rsidRDefault="009C58B7" w:rsidP="009C58B7">
      <w:r w:rsidRPr="00501700">
        <w:rPr>
          <w:position w:val="-28"/>
        </w:rPr>
        <w:object w:dxaOrig="2079" w:dyaOrig="720">
          <v:shape id="_x0000_i1029" type="#_x0000_t75" style="width:103.9pt;height:36pt" o:ole="" fillcolor="window">
            <v:imagedata r:id="rId24" o:title=""/>
          </v:shape>
          <o:OLEObject Type="Embed" ProgID="Equation.3" ShapeID="_x0000_i1029" DrawAspect="Content" ObjectID="_1367828282" r:id="rId25"/>
        </w:object>
      </w:r>
      <w:r>
        <w:t>,</w:t>
      </w:r>
    </w:p>
    <w:p w:rsidR="009C58B7" w:rsidRDefault="009C58B7" w:rsidP="009C58B7"/>
    <w:p w:rsidR="009C58B7" w:rsidRDefault="003E70BB" w:rsidP="009C58B7">
      <w:r w:rsidRPr="00501700">
        <w:rPr>
          <w:position w:val="-28"/>
        </w:rPr>
        <w:object w:dxaOrig="1900" w:dyaOrig="700">
          <v:shape id="_x0000_i1030" type="#_x0000_t75" style="width:94.4pt;height:35.3pt" o:ole="" fillcolor="window">
            <v:imagedata r:id="rId26" o:title=""/>
          </v:shape>
          <o:OLEObject Type="Embed" ProgID="Equation.3" ShapeID="_x0000_i1030" DrawAspect="Content" ObjectID="_1367828283" r:id="rId27"/>
        </w:object>
      </w:r>
      <w:r w:rsidR="009C58B7">
        <w:t>,</w:t>
      </w:r>
    </w:p>
    <w:p w:rsidR="009C58B7" w:rsidRDefault="009C58B7" w:rsidP="009C58B7"/>
    <w:p w:rsidR="009C58B7" w:rsidRDefault="009C58B7" w:rsidP="009C58B7">
      <w:r>
        <w:rPr>
          <w:position w:val="-10"/>
        </w:rPr>
        <w:object w:dxaOrig="999" w:dyaOrig="380">
          <v:shape id="_x0000_i1031" type="#_x0000_t75" style="width:50.25pt;height:19pt" o:ole="" fillcolor="window">
            <v:imagedata r:id="rId28" o:title=""/>
          </v:shape>
          <o:OLEObject Type="Embed" ProgID="Equation.3" ShapeID="_x0000_i1031" DrawAspect="Content" ObjectID="_1367828284" r:id="rId29"/>
        </w:object>
      </w:r>
      <w:r>
        <w:t>,</w:t>
      </w:r>
    </w:p>
    <w:p w:rsidR="009C58B7" w:rsidRDefault="009C58B7" w:rsidP="009C58B7">
      <w:r w:rsidRPr="00D57A1B">
        <w:rPr>
          <w:position w:val="-6"/>
        </w:rPr>
        <w:object w:dxaOrig="1200" w:dyaOrig="320">
          <v:shape id="_x0000_i1032" type="#_x0000_t75" style="width:59.75pt;height:16.3pt" o:ole="" fillcolor="window">
            <v:imagedata r:id="rId30" o:title=""/>
          </v:shape>
          <o:OLEObject Type="Embed" ProgID="Equation.3" ShapeID="_x0000_i1032" DrawAspect="Content" ObjectID="_1367828285" r:id="rId31"/>
        </w:object>
      </w:r>
    </w:p>
    <w:p w:rsidR="009C58B7" w:rsidRDefault="009C58B7" w:rsidP="00763254">
      <w:pPr>
        <w:pStyle w:val="BodyText"/>
        <w:rPr>
          <w:b/>
        </w:rPr>
      </w:pPr>
    </w:p>
    <w:p w:rsidR="00763254" w:rsidRPr="007975DD" w:rsidRDefault="002E18CE" w:rsidP="00763254">
      <w:pPr>
        <w:pStyle w:val="BodyText"/>
        <w:rPr>
          <w:b/>
        </w:rPr>
      </w:pPr>
      <w:r>
        <w:rPr>
          <w:b/>
        </w:rPr>
        <w:t xml:space="preserve">Student </w:t>
      </w:r>
      <w:r w:rsidR="0054641C">
        <w:rPr>
          <w:b/>
        </w:rPr>
        <w:t>Data</w:t>
      </w:r>
      <w:r>
        <w:rPr>
          <w:b/>
        </w:rPr>
        <w:t xml:space="preserve"> at the </w:t>
      </w:r>
      <w:r w:rsidR="00CF0F49">
        <w:rPr>
          <w:b/>
        </w:rPr>
        <w:t>Awardee/Center</w:t>
      </w:r>
      <w:r w:rsidR="00763254" w:rsidRPr="007975DD">
        <w:rPr>
          <w:b/>
        </w:rPr>
        <w:t xml:space="preserve"> Level</w:t>
      </w:r>
    </w:p>
    <w:p w:rsidR="009C58B7" w:rsidRDefault="00CF0F49" w:rsidP="00763254">
      <w:pPr>
        <w:pStyle w:val="BodyText"/>
      </w:pPr>
      <w:r>
        <w:t>In the event that we would like to make a statement about</w:t>
      </w:r>
      <w:r w:rsidR="00763254" w:rsidRPr="002458EE">
        <w:t xml:space="preserve">, “the percent of </w:t>
      </w:r>
      <w:r w:rsidR="00E6589B">
        <w:t xml:space="preserve">students at Awardee A </w:t>
      </w:r>
      <w:r w:rsidR="00E633B7">
        <w:t>that...</w:t>
      </w:r>
      <w:r>
        <w:t>,</w:t>
      </w:r>
      <w:r w:rsidR="00763254" w:rsidRPr="002458EE">
        <w:t xml:space="preserve">” </w:t>
      </w:r>
      <w:r>
        <w:t>w</w:t>
      </w:r>
      <w:r w:rsidR="00763254" w:rsidRPr="002458EE">
        <w:t xml:space="preserve">e will design our analysis such that the interpretation of “percent of </w:t>
      </w:r>
      <w:r w:rsidR="00E6589B">
        <w:t>students at Awardee A</w:t>
      </w:r>
      <w:r w:rsidR="00763254" w:rsidRPr="002458EE">
        <w:t xml:space="preserve">” corresponds to the percent of </w:t>
      </w:r>
      <w:r w:rsidR="00E6589B">
        <w:t xml:space="preserve">students </w:t>
      </w:r>
      <w:r w:rsidR="00763254" w:rsidRPr="002458EE">
        <w:t xml:space="preserve">out of all </w:t>
      </w:r>
      <w:r w:rsidR="00763254">
        <w:t>SoI students</w:t>
      </w:r>
      <w:r w:rsidR="00E6589B">
        <w:t xml:space="preserve"> at the awardee/center</w:t>
      </w:r>
      <w:r w:rsidR="00763254" w:rsidRPr="002458EE">
        <w:t xml:space="preserve">, not just the </w:t>
      </w:r>
      <w:r w:rsidR="00763254">
        <w:t>students</w:t>
      </w:r>
      <w:r w:rsidR="00763254" w:rsidRPr="002458EE">
        <w:t xml:space="preserve"> that happen to be in the sample.  In order to calculate statistics that are representative</w:t>
      </w:r>
      <w:r w:rsidR="00763254">
        <w:t xml:space="preserve"> of all </w:t>
      </w:r>
      <w:r w:rsidR="00E6589B">
        <w:t>students at a particular a</w:t>
      </w:r>
      <w:r>
        <w:t>wardee/center</w:t>
      </w:r>
      <w:r w:rsidR="00763254" w:rsidRPr="002458EE">
        <w:t xml:space="preserve">, </w:t>
      </w:r>
      <w:r w:rsidR="009C58B7">
        <w:t xml:space="preserve">we will apply the same calculation algorithm described above, but adjust the weight to reflect all students at a particular awardee/center rather than all students across awardees/centers. </w:t>
      </w:r>
    </w:p>
    <w:p w:rsidR="00763254" w:rsidRDefault="00763254" w:rsidP="00763254">
      <w:pPr>
        <w:pStyle w:val="BodyText"/>
      </w:pPr>
    </w:p>
    <w:p w:rsidR="00870415" w:rsidRDefault="00FA10E7" w:rsidP="00870415">
      <w:pPr>
        <w:pStyle w:val="AbtHeadD"/>
      </w:pPr>
      <w:bookmarkStart w:id="16" w:name="_Toc291057241"/>
      <w:r>
        <w:t>Teacher</w:t>
      </w:r>
      <w:r w:rsidR="00870415">
        <w:t xml:space="preserve"> </w:t>
      </w:r>
      <w:r w:rsidR="00870415" w:rsidRPr="007D1D6C">
        <w:t>Descriptive Analyses:  Single Time Point</w:t>
      </w:r>
      <w:bookmarkEnd w:id="16"/>
    </w:p>
    <w:p w:rsidR="00FA10E7" w:rsidRPr="00FA10E7" w:rsidRDefault="00FA10E7" w:rsidP="00FA10E7">
      <w:pPr>
        <w:pStyle w:val="BodyText"/>
      </w:pPr>
    </w:p>
    <w:p w:rsidR="002E4D48" w:rsidRPr="007975DD" w:rsidRDefault="002E4D48" w:rsidP="002E4D48">
      <w:pPr>
        <w:pStyle w:val="BodyText"/>
        <w:rPr>
          <w:b/>
        </w:rPr>
      </w:pPr>
      <w:r>
        <w:rPr>
          <w:b/>
        </w:rPr>
        <w:t>Teacher</w:t>
      </w:r>
      <w:r w:rsidRPr="007975DD">
        <w:rPr>
          <w:b/>
        </w:rPr>
        <w:t xml:space="preserve"> </w:t>
      </w:r>
      <w:r w:rsidR="0054641C">
        <w:rPr>
          <w:b/>
        </w:rPr>
        <w:t>Data</w:t>
      </w:r>
      <w:r>
        <w:rPr>
          <w:b/>
        </w:rPr>
        <w:t xml:space="preserve"> Across </w:t>
      </w:r>
      <w:r w:rsidR="00886D08">
        <w:rPr>
          <w:b/>
        </w:rPr>
        <w:t xml:space="preserve">and Within </w:t>
      </w:r>
      <w:r w:rsidR="00F321B4">
        <w:rPr>
          <w:b/>
        </w:rPr>
        <w:t>Awardees</w:t>
      </w:r>
    </w:p>
    <w:p w:rsidR="002E4D48" w:rsidRDefault="002E4D48" w:rsidP="002E4D48">
      <w:pPr>
        <w:pStyle w:val="BodyText"/>
      </w:pPr>
      <w:r>
        <w:t>Because the universe of teachers will be sampled, to make a statement about</w:t>
      </w:r>
      <w:r w:rsidRPr="002458EE">
        <w:t xml:space="preserve">, “the percent of </w:t>
      </w:r>
      <w:r>
        <w:t xml:space="preserve">teachers </w:t>
      </w:r>
      <w:r w:rsidRPr="002458EE">
        <w:t>that ....</w:t>
      </w:r>
      <w:r>
        <w:t>,</w:t>
      </w:r>
      <w:r w:rsidRPr="002458EE">
        <w:t xml:space="preserve">” </w:t>
      </w:r>
      <w:r w:rsidR="00886D08">
        <w:t xml:space="preserve">or “the percent of teachers within an awardee that…,” </w:t>
      </w:r>
      <w:r>
        <w:t xml:space="preserve">our descriptive statistics for a single point in time </w:t>
      </w:r>
      <w:r w:rsidR="004B735F">
        <w:t xml:space="preserve">do not need to be adjusted for a sampling design. </w:t>
      </w:r>
      <w:r w:rsidR="00A156BB">
        <w:t>M</w:t>
      </w:r>
      <w:r w:rsidR="00A156BB" w:rsidRPr="000B6C70">
        <w:t xml:space="preserve">eans and standard deviations </w:t>
      </w:r>
      <w:r w:rsidR="00A156BB">
        <w:t xml:space="preserve">will be used </w:t>
      </w:r>
      <w:r w:rsidR="00A156BB" w:rsidRPr="000B6C70">
        <w:t xml:space="preserve">to describe central </w:t>
      </w:r>
      <w:r w:rsidR="00A156BB">
        <w:t>tendency</w:t>
      </w:r>
      <w:r w:rsidR="00A156BB" w:rsidRPr="000B6C70">
        <w:t xml:space="preserve"> and variation</w:t>
      </w:r>
      <w:r w:rsidR="00A156BB">
        <w:t xml:space="preserve"> f</w:t>
      </w:r>
      <w:r w:rsidR="00A156BB" w:rsidRPr="000B6C70">
        <w:t>or survey items using continuous scales. Frequency distributions and percentages will be used to summarize an</w:t>
      </w:r>
      <w:r w:rsidR="00A156BB">
        <w:t>swers given on ordinal scales.</w:t>
      </w:r>
      <w:r w:rsidR="004233A3">
        <w:t xml:space="preserve"> Descriptive analyses about all awardees will be conducted on the full teacher sample, while descriptive analyses about teachers within particular awardees will be restricted only to respondents from that awardee.</w:t>
      </w:r>
    </w:p>
    <w:p w:rsidR="006E1077" w:rsidRDefault="006E1077" w:rsidP="002E4D48">
      <w:pPr>
        <w:pStyle w:val="BodyText"/>
      </w:pPr>
    </w:p>
    <w:p w:rsidR="006E1077" w:rsidRPr="00FA10E7" w:rsidRDefault="006E1077" w:rsidP="006E1077">
      <w:pPr>
        <w:pStyle w:val="BodyText"/>
        <w:rPr>
          <w:b/>
          <w:i/>
        </w:rPr>
      </w:pPr>
      <w:r w:rsidRPr="00FA10E7">
        <w:rPr>
          <w:b/>
          <w:i/>
        </w:rPr>
        <w:t xml:space="preserve">Statistical Software for Calculating Parameter Estimates and Standard Errors  </w:t>
      </w:r>
    </w:p>
    <w:p w:rsidR="00FA10E7" w:rsidRDefault="00FA10E7" w:rsidP="008B045A">
      <w:pPr>
        <w:pStyle w:val="BodyText"/>
      </w:pPr>
    </w:p>
    <w:p w:rsidR="008B045A" w:rsidRDefault="008B045A" w:rsidP="008B045A">
      <w:pPr>
        <w:pStyle w:val="BodyText"/>
      </w:pPr>
      <w:r>
        <w:t>For the student analyses, t</w:t>
      </w:r>
      <w:r w:rsidR="006E1077">
        <w:t>he estimator of the population mean</w:t>
      </w:r>
      <w:r w:rsidR="004B735F">
        <w:t xml:space="preserve"> </w:t>
      </w:r>
      <w:r w:rsidR="006E1077">
        <w:t>can be easily calculated in statistical software packages that are designed for analysis of complex survey data including the estimation of mean and variance (e.g. SAS, SUDDAN). We can use the variance estimates to produce standard errors and 95% confidence intervals around the estimates of the population mea</w:t>
      </w:r>
      <w:r>
        <w:t xml:space="preserve">ns for the student level data. The teacher descriptive statistics can </w:t>
      </w:r>
      <w:r w:rsidR="004B735F">
        <w:t xml:space="preserve">also </w:t>
      </w:r>
      <w:r>
        <w:t xml:space="preserve">be easily calculated in statistical software packages (e.g., SAS, SUDDAN). </w:t>
      </w:r>
    </w:p>
    <w:p w:rsidR="006E1077" w:rsidRDefault="006E1077" w:rsidP="006E1077">
      <w:pPr>
        <w:pStyle w:val="BodyText"/>
      </w:pPr>
    </w:p>
    <w:p w:rsidR="007975DD" w:rsidRPr="001A10D7" w:rsidRDefault="001A10D7" w:rsidP="007975DD">
      <w:pPr>
        <w:pStyle w:val="AbtHeadD"/>
        <w:rPr>
          <w:u w:val="single"/>
        </w:rPr>
      </w:pPr>
      <w:bookmarkStart w:id="17" w:name="_Toc197335915"/>
      <w:bookmarkStart w:id="18" w:name="_Toc197765813"/>
      <w:bookmarkStart w:id="19" w:name="_Toc291057242"/>
      <w:r>
        <w:rPr>
          <w:u w:val="single"/>
        </w:rPr>
        <w:t xml:space="preserve">Student </w:t>
      </w:r>
      <w:r w:rsidR="007975DD" w:rsidRPr="001A10D7">
        <w:rPr>
          <w:u w:val="single"/>
        </w:rPr>
        <w:t>Descriptive Analyses: Change Over Time Analyses</w:t>
      </w:r>
      <w:bookmarkEnd w:id="17"/>
      <w:bookmarkEnd w:id="18"/>
      <w:bookmarkEnd w:id="19"/>
      <w:r w:rsidR="007975DD" w:rsidRPr="001A10D7">
        <w:rPr>
          <w:u w:val="single"/>
        </w:rPr>
        <w:t xml:space="preserve"> </w:t>
      </w:r>
    </w:p>
    <w:p w:rsidR="00D915CF" w:rsidRDefault="00D915CF" w:rsidP="007C2C3C">
      <w:pPr>
        <w:pStyle w:val="BodyText"/>
      </w:pPr>
    </w:p>
    <w:p w:rsidR="007C2C3C" w:rsidRDefault="007C2C3C" w:rsidP="007C2C3C">
      <w:pPr>
        <w:rPr>
          <w:szCs w:val="22"/>
        </w:rPr>
      </w:pPr>
      <w:r w:rsidRPr="007975DD">
        <w:rPr>
          <w:szCs w:val="22"/>
        </w:rPr>
        <w:t>By “change over time analyses,” we mean simple descriptions of change in a variable over time.  This is distinct from a model where we try to assess the relationship between some predictor variable(s) and the change in t</w:t>
      </w:r>
      <w:r w:rsidR="00594581">
        <w:rPr>
          <w:szCs w:val="22"/>
        </w:rPr>
        <w:t>he outcome variable over time</w:t>
      </w:r>
      <w:r w:rsidR="001F43CD">
        <w:rPr>
          <w:szCs w:val="22"/>
        </w:rPr>
        <w:t>.</w:t>
      </w:r>
      <w:r w:rsidR="00E34BCA">
        <w:rPr>
          <w:szCs w:val="22"/>
        </w:rPr>
        <w:t xml:space="preserve"> </w:t>
      </w:r>
    </w:p>
    <w:p w:rsidR="007C2C3C" w:rsidRPr="007975DD" w:rsidRDefault="007C2C3C" w:rsidP="007975DD">
      <w:pPr>
        <w:rPr>
          <w:i/>
        </w:rPr>
      </w:pPr>
      <w:r w:rsidRPr="007975DD">
        <w:rPr>
          <w:i/>
        </w:rPr>
        <w:lastRenderedPageBreak/>
        <w:t>Difference in Proportions over Time</w:t>
      </w:r>
      <w:r w:rsidR="00FF18C8">
        <w:rPr>
          <w:i/>
        </w:rPr>
        <w:t xml:space="preserve"> for Student Sample</w:t>
      </w:r>
    </w:p>
    <w:p w:rsidR="007975DD" w:rsidRPr="007975DD" w:rsidRDefault="007975DD" w:rsidP="007975DD"/>
    <w:p w:rsidR="007C2C3C" w:rsidRPr="007975DD" w:rsidRDefault="007C2C3C" w:rsidP="007C2C3C">
      <w:pPr>
        <w:rPr>
          <w:szCs w:val="22"/>
        </w:rPr>
      </w:pPr>
      <w:r w:rsidRPr="007975DD">
        <w:rPr>
          <w:szCs w:val="22"/>
        </w:rPr>
        <w:t>We plan on testing whether the difference in proportions between two time points is zero. We specify the null and alternative hypotheses as:</w:t>
      </w:r>
    </w:p>
    <w:p w:rsidR="007C2C3C" w:rsidRPr="007975DD" w:rsidRDefault="007C2C3C" w:rsidP="007C2C3C">
      <w:pPr>
        <w:rPr>
          <w:szCs w:val="22"/>
        </w:rPr>
      </w:pPr>
    </w:p>
    <w:p w:rsidR="007C2C3C" w:rsidRPr="007975DD" w:rsidRDefault="007C2C3C" w:rsidP="007C2C3C">
      <w:pPr>
        <w:rPr>
          <w:szCs w:val="22"/>
        </w:rPr>
      </w:pPr>
      <w:r w:rsidRPr="007975DD">
        <w:rPr>
          <w:szCs w:val="22"/>
        </w:rPr>
        <w:object w:dxaOrig="3480" w:dyaOrig="320">
          <v:shape id="_x0000_i1033" type="#_x0000_t75" style="width:173.9pt;height:16.3pt" o:ole="">
            <v:imagedata r:id="rId32" o:title=""/>
          </v:shape>
          <o:OLEObject Type="Embed" ProgID="Equation.3" ShapeID="_x0000_i1033" DrawAspect="Content" ObjectID="_1367828286" r:id="rId33"/>
        </w:object>
      </w:r>
    </w:p>
    <w:p w:rsidR="007C2C3C" w:rsidRPr="007975DD" w:rsidRDefault="007C2C3C" w:rsidP="007C2C3C">
      <w:pPr>
        <w:rPr>
          <w:szCs w:val="22"/>
        </w:rPr>
      </w:pPr>
    </w:p>
    <w:p w:rsidR="007C2C3C" w:rsidRPr="007975DD" w:rsidRDefault="007C2C3C" w:rsidP="007C2C3C">
      <w:pPr>
        <w:rPr>
          <w:szCs w:val="22"/>
        </w:rPr>
      </w:pPr>
      <w:proofErr w:type="gramStart"/>
      <w:r w:rsidRPr="007975DD">
        <w:rPr>
          <w:szCs w:val="22"/>
        </w:rPr>
        <w:t>where</w:t>
      </w:r>
      <w:proofErr w:type="gramEnd"/>
      <w:r w:rsidRPr="007975DD">
        <w:rPr>
          <w:szCs w:val="22"/>
        </w:rPr>
        <w:t xml:space="preserve"> </w:t>
      </w:r>
      <w:r w:rsidRPr="007975DD">
        <w:rPr>
          <w:szCs w:val="22"/>
        </w:rPr>
        <w:object w:dxaOrig="260" w:dyaOrig="320">
          <v:shape id="_x0000_i1034" type="#_x0000_t75" style="width:12.9pt;height:16.3pt" o:ole="">
            <v:imagedata r:id="rId34" o:title=""/>
          </v:shape>
          <o:OLEObject Type="Embed" ProgID="Equation.3" ShapeID="_x0000_i1034" DrawAspect="Content" ObjectID="_1367828287" r:id="rId35"/>
        </w:object>
      </w:r>
      <w:r w:rsidRPr="007975DD">
        <w:rPr>
          <w:szCs w:val="22"/>
        </w:rPr>
        <w:t xml:space="preserve"> and </w:t>
      </w:r>
      <w:r w:rsidRPr="007975DD">
        <w:rPr>
          <w:szCs w:val="22"/>
        </w:rPr>
        <w:object w:dxaOrig="279" w:dyaOrig="320">
          <v:shape id="_x0000_i1035" type="#_x0000_t75" style="width:14.25pt;height:16.3pt" o:ole="">
            <v:imagedata r:id="rId36" o:title=""/>
          </v:shape>
          <o:OLEObject Type="Embed" ProgID="Equation.3" ShapeID="_x0000_i1035" DrawAspect="Content" ObjectID="_1367828288" r:id="rId37"/>
        </w:object>
      </w:r>
      <w:r w:rsidRPr="007975DD">
        <w:rPr>
          <w:szCs w:val="22"/>
        </w:rPr>
        <w:t xml:space="preserve"> are population proportions, and </w:t>
      </w:r>
      <w:r w:rsidRPr="007975DD">
        <w:rPr>
          <w:szCs w:val="22"/>
        </w:rPr>
        <w:object w:dxaOrig="260" w:dyaOrig="320">
          <v:shape id="_x0000_i1036" type="#_x0000_t75" style="width:12.9pt;height:16.3pt" o:ole="">
            <v:imagedata r:id="rId38" o:title=""/>
          </v:shape>
          <o:OLEObject Type="Embed" ProgID="Equation.3" ShapeID="_x0000_i1036" DrawAspect="Content" ObjectID="_1367828289" r:id="rId39"/>
        </w:object>
      </w:r>
      <w:r w:rsidRPr="007975DD">
        <w:rPr>
          <w:szCs w:val="22"/>
        </w:rPr>
        <w:t xml:space="preserve"> is an estimate of the proportion obtained from the first sample </w:t>
      </w:r>
      <w:r w:rsidRPr="007975DD">
        <w:rPr>
          <w:szCs w:val="22"/>
        </w:rPr>
        <w:object w:dxaOrig="300" w:dyaOrig="320">
          <v:shape id="_x0000_i1037" type="#_x0000_t75" style="width:14.95pt;height:16.3pt" o:ole="">
            <v:imagedata r:id="rId40" o:title=""/>
          </v:shape>
          <o:OLEObject Type="Embed" ProgID="Equation.3" ShapeID="_x0000_i1037" DrawAspect="Content" ObjectID="_1367828290" r:id="rId41"/>
        </w:object>
      </w:r>
      <w:r w:rsidRPr="007975DD">
        <w:rPr>
          <w:szCs w:val="22"/>
        </w:rPr>
        <w:t>is the proportion in the second.</w:t>
      </w:r>
    </w:p>
    <w:p w:rsidR="007C2C3C" w:rsidRPr="007975DD" w:rsidRDefault="007C2C3C" w:rsidP="007C2C3C">
      <w:pPr>
        <w:rPr>
          <w:szCs w:val="22"/>
        </w:rPr>
      </w:pPr>
    </w:p>
    <w:p w:rsidR="007C2C3C" w:rsidRPr="007975DD" w:rsidRDefault="007C2C3C" w:rsidP="007C2C3C">
      <w:pPr>
        <w:rPr>
          <w:szCs w:val="22"/>
        </w:rPr>
      </w:pPr>
      <w:r w:rsidRPr="007975DD">
        <w:rPr>
          <w:szCs w:val="22"/>
        </w:rPr>
        <w:t>In addition to reporting the estimate</w:t>
      </w:r>
      <w:r w:rsidR="000B5376">
        <w:rPr>
          <w:szCs w:val="22"/>
        </w:rPr>
        <w:t>d</w:t>
      </w:r>
      <w:r w:rsidRPr="007975DD">
        <w:rPr>
          <w:szCs w:val="22"/>
        </w:rPr>
        <w:t xml:space="preserve"> difference between two population proportions from two points in time, the precision of the estimate needs to be reported. This is done by computing the standard error of the estimated difference.  The simple case has two independent samples at the two time points, thus, the variance of the difference between the two sample proportions is simply the sum of the variance of the first proportion and the variance of the second proportion. </w:t>
      </w:r>
    </w:p>
    <w:p w:rsidR="007C2C3C" w:rsidRPr="007975DD" w:rsidRDefault="007C2C3C" w:rsidP="007C2C3C">
      <w:pPr>
        <w:rPr>
          <w:szCs w:val="22"/>
        </w:rPr>
      </w:pPr>
    </w:p>
    <w:p w:rsidR="007C2C3C" w:rsidRPr="007975DD" w:rsidRDefault="007975DD" w:rsidP="007C2C3C">
      <w:pPr>
        <w:rPr>
          <w:szCs w:val="22"/>
        </w:rPr>
      </w:pPr>
      <w:r>
        <w:rPr>
          <w:szCs w:val="22"/>
        </w:rPr>
        <w:t>The So</w:t>
      </w:r>
      <w:r w:rsidR="007C2C3C" w:rsidRPr="007975DD">
        <w:rPr>
          <w:szCs w:val="22"/>
        </w:rPr>
        <w:t xml:space="preserve">I study, however, is not an example of the simple case.  Rather, the same population is surveyed at both time points.  Therefore, the variance of the difference is no longer a sum of the variances; rather, it also includes a covariance.  The variance of the difference is smaller than if there were two independent samples.  The degree to which the variance in the estimate for the overlapping samples is reduced depends on the amount of overlap and the correlation coefficient between the estimates at two time periods.  </w:t>
      </w:r>
      <w:smartTag w:uri="urn:schemas-microsoft-com:office:smarttags" w:element="place">
        <w:smartTag w:uri="urn:schemas-microsoft-com:office:smarttags" w:element="City">
          <w:r w:rsidR="007C2C3C" w:rsidRPr="007975DD">
            <w:rPr>
              <w:szCs w:val="22"/>
            </w:rPr>
            <w:t>Kish</w:t>
          </w:r>
        </w:smartTag>
      </w:smartTag>
      <w:r w:rsidR="007C2C3C" w:rsidRPr="007975DD">
        <w:rPr>
          <w:szCs w:val="22"/>
        </w:rPr>
        <w:t xml:space="preserve"> (1965) provides a formula that computes the variance of the difference taking into account the amount of overlap and the correlation between two time periods as described below.</w:t>
      </w:r>
      <w:r w:rsidR="007C2C3C" w:rsidRPr="007975DD">
        <w:rPr>
          <w:szCs w:val="22"/>
        </w:rPr>
        <w:br/>
      </w:r>
    </w:p>
    <w:p w:rsidR="007C2C3C" w:rsidRPr="007975DD" w:rsidRDefault="007C2C3C" w:rsidP="007C2C3C">
      <w:pPr>
        <w:pStyle w:val="BodyText"/>
        <w:rPr>
          <w:szCs w:val="22"/>
        </w:rPr>
      </w:pPr>
      <w:r w:rsidRPr="007975DD">
        <w:rPr>
          <w:szCs w:val="22"/>
        </w:rPr>
        <w:t xml:space="preserve">Let </w:t>
      </w:r>
      <w:r w:rsidRPr="007975DD">
        <w:rPr>
          <w:szCs w:val="22"/>
        </w:rPr>
        <w:object w:dxaOrig="279" w:dyaOrig="340">
          <v:shape id="_x0000_i1038" type="#_x0000_t75" style="width:14.25pt;height:17pt" o:ole="">
            <v:imagedata r:id="rId42" o:title=""/>
          </v:shape>
          <o:OLEObject Type="Embed" ProgID="Equation.3" ShapeID="_x0000_i1038" DrawAspect="Content" ObjectID="_1367828291" r:id="rId43"/>
        </w:object>
      </w:r>
      <w:r w:rsidRPr="007975DD">
        <w:rPr>
          <w:szCs w:val="22"/>
        </w:rPr>
        <w:t xml:space="preserve"> denote the estimated proportion from the baseline sample, with sample of </w:t>
      </w:r>
      <w:proofErr w:type="gramStart"/>
      <w:r w:rsidRPr="007975DD">
        <w:rPr>
          <w:szCs w:val="22"/>
        </w:rPr>
        <w:t xml:space="preserve">size </w:t>
      </w:r>
      <w:proofErr w:type="gramEnd"/>
      <w:r w:rsidRPr="007975DD">
        <w:rPr>
          <w:szCs w:val="22"/>
        </w:rPr>
        <w:object w:dxaOrig="240" w:dyaOrig="340">
          <v:shape id="_x0000_i1039" type="#_x0000_t75" style="width:12.25pt;height:17pt" o:ole="">
            <v:imagedata r:id="rId44" o:title=""/>
          </v:shape>
          <o:OLEObject Type="Embed" ProgID="Equation.3" ShapeID="_x0000_i1039" DrawAspect="Content" ObjectID="_1367828292" r:id="rId45"/>
        </w:object>
      </w:r>
      <w:r w:rsidRPr="007975DD">
        <w:rPr>
          <w:szCs w:val="22"/>
        </w:rPr>
        <w:t xml:space="preserve">.  Let </w:t>
      </w:r>
      <w:r w:rsidRPr="007975DD">
        <w:rPr>
          <w:szCs w:val="22"/>
        </w:rPr>
        <w:object w:dxaOrig="300" w:dyaOrig="340">
          <v:shape id="_x0000_i1040" type="#_x0000_t75" style="width:14.95pt;height:17pt" o:ole="">
            <v:imagedata r:id="rId46" o:title=""/>
          </v:shape>
          <o:OLEObject Type="Embed" ProgID="Equation.3" ShapeID="_x0000_i1040" DrawAspect="Content" ObjectID="_1367828293" r:id="rId47"/>
        </w:object>
      </w:r>
      <w:r w:rsidRPr="007975DD">
        <w:rPr>
          <w:szCs w:val="22"/>
        </w:rPr>
        <w:t xml:space="preserve"> denote the proportion from the </w:t>
      </w:r>
      <w:r w:rsidR="004D390F">
        <w:rPr>
          <w:szCs w:val="22"/>
        </w:rPr>
        <w:t>follow-up</w:t>
      </w:r>
      <w:r w:rsidRPr="007975DD">
        <w:rPr>
          <w:szCs w:val="22"/>
        </w:rPr>
        <w:t xml:space="preserve"> sample, with sample of </w:t>
      </w:r>
      <w:proofErr w:type="gramStart"/>
      <w:r w:rsidRPr="007975DD">
        <w:rPr>
          <w:szCs w:val="22"/>
        </w:rPr>
        <w:t xml:space="preserve">size </w:t>
      </w:r>
      <w:proofErr w:type="gramEnd"/>
      <w:r w:rsidRPr="007975DD">
        <w:rPr>
          <w:szCs w:val="22"/>
        </w:rPr>
        <w:object w:dxaOrig="279" w:dyaOrig="340">
          <v:shape id="_x0000_i1041" type="#_x0000_t75" style="width:14.25pt;height:17pt" o:ole="">
            <v:imagedata r:id="rId48" o:title=""/>
          </v:shape>
          <o:OLEObject Type="Embed" ProgID="Equation.3" ShapeID="_x0000_i1041" DrawAspect="Content" ObjectID="_1367828294" r:id="rId49"/>
        </w:object>
      </w:r>
      <w:r w:rsidRPr="007975DD">
        <w:rPr>
          <w:szCs w:val="22"/>
        </w:rPr>
        <w:t xml:space="preserve">.  Let </w:t>
      </w:r>
      <w:r w:rsidRPr="007975DD">
        <w:rPr>
          <w:szCs w:val="22"/>
        </w:rPr>
        <w:object w:dxaOrig="260" w:dyaOrig="220">
          <v:shape id="_x0000_i1042" type="#_x0000_t75" style="width:12.9pt;height:10.2pt" o:ole="">
            <v:imagedata r:id="rId50" o:title=""/>
          </v:shape>
          <o:OLEObject Type="Embed" ProgID="Equation.3" ShapeID="_x0000_i1042" DrawAspect="Content" ObjectID="_1367828295" r:id="rId51"/>
        </w:object>
      </w:r>
      <w:r w:rsidRPr="007975DD">
        <w:rPr>
          <w:szCs w:val="22"/>
        </w:rPr>
        <w:t xml:space="preserve"> denote the amount of overlap between the two samples.  We are interested in obtaining the standard error of the difference between the two sample proportions.  We can write the estimated variance of the difference between the two sample proportions as:</w:t>
      </w:r>
    </w:p>
    <w:p w:rsidR="007C2C3C" w:rsidRPr="007975DD" w:rsidRDefault="007C2C3C" w:rsidP="007C2C3C">
      <w:pPr>
        <w:pStyle w:val="BodyText"/>
        <w:rPr>
          <w:szCs w:val="22"/>
        </w:rPr>
      </w:pPr>
    </w:p>
    <w:p w:rsidR="007C2C3C" w:rsidRPr="007975DD" w:rsidRDefault="007C2C3C" w:rsidP="007C2C3C">
      <w:pPr>
        <w:pStyle w:val="BodyText"/>
        <w:rPr>
          <w:szCs w:val="22"/>
        </w:rPr>
      </w:pPr>
      <w:r w:rsidRPr="007975DD">
        <w:rPr>
          <w:position w:val="-10"/>
          <w:szCs w:val="22"/>
        </w:rPr>
        <w:object w:dxaOrig="4200" w:dyaOrig="340">
          <v:shape id="_x0000_i1043" type="#_x0000_t75" style="width:209.9pt;height:17pt" o:ole="">
            <v:imagedata r:id="rId52" o:title=""/>
          </v:shape>
          <o:OLEObject Type="Embed" ProgID="Equation.3" ShapeID="_x0000_i1043" DrawAspect="Content" ObjectID="_1367828296" r:id="rId53"/>
        </w:object>
      </w:r>
      <w:r w:rsidR="001F43CD">
        <w:rPr>
          <w:rStyle w:val="FootnoteReference"/>
          <w:szCs w:val="22"/>
        </w:rPr>
        <w:footnoteReference w:id="6"/>
      </w:r>
    </w:p>
    <w:p w:rsidR="007C2C3C" w:rsidRPr="007975DD" w:rsidRDefault="007C2C3C" w:rsidP="007C2C3C">
      <w:pPr>
        <w:pStyle w:val="BodyText"/>
        <w:rPr>
          <w:szCs w:val="22"/>
        </w:rPr>
      </w:pPr>
    </w:p>
    <w:p w:rsidR="007C2C3C" w:rsidRPr="007975DD" w:rsidRDefault="007C2C3C" w:rsidP="007C2C3C">
      <w:pPr>
        <w:pStyle w:val="BodyText"/>
        <w:rPr>
          <w:szCs w:val="22"/>
        </w:rPr>
      </w:pPr>
      <w:proofErr w:type="gramStart"/>
      <w:r w:rsidRPr="007975DD">
        <w:rPr>
          <w:szCs w:val="22"/>
        </w:rPr>
        <w:t>where</w:t>
      </w:r>
      <w:proofErr w:type="gramEnd"/>
      <w:r w:rsidRPr="007975DD">
        <w:rPr>
          <w:szCs w:val="22"/>
        </w:rPr>
        <w:t>,</w:t>
      </w:r>
      <w:r w:rsidRPr="007975DD">
        <w:rPr>
          <w:szCs w:val="22"/>
        </w:rPr>
        <w:object w:dxaOrig="600" w:dyaOrig="340">
          <v:shape id="_x0000_i1044" type="#_x0000_t75" style="width:29.9pt;height:17pt" o:ole="" o:bullet="t">
            <v:imagedata r:id="rId54" o:title=""/>
          </v:shape>
          <o:OLEObject Type="Embed" ProgID="Equation.3" ShapeID="_x0000_i1044" DrawAspect="Content" ObjectID="_1367828297" r:id="rId55"/>
        </w:object>
      </w:r>
      <w:r w:rsidRPr="007975DD">
        <w:rPr>
          <w:szCs w:val="22"/>
        </w:rPr>
        <w:t xml:space="preserve">is the estimated variance of the baseline proportion based on a sample of </w:t>
      </w:r>
      <w:r w:rsidRPr="007975DD">
        <w:rPr>
          <w:szCs w:val="22"/>
        </w:rPr>
        <w:object w:dxaOrig="240" w:dyaOrig="340">
          <v:shape id="_x0000_i1045" type="#_x0000_t75" style="width:12.25pt;height:17pt" o:ole="">
            <v:imagedata r:id="rId44" o:title=""/>
          </v:shape>
          <o:OLEObject Type="Embed" ProgID="Equation.3" ShapeID="_x0000_i1045" DrawAspect="Content" ObjectID="_1367828298" r:id="rId56"/>
        </w:object>
      </w:r>
      <w:r w:rsidRPr="007975DD">
        <w:rPr>
          <w:szCs w:val="22"/>
        </w:rPr>
        <w:t xml:space="preserve"> units and </w:t>
      </w:r>
      <w:r w:rsidRPr="007975DD">
        <w:rPr>
          <w:szCs w:val="22"/>
        </w:rPr>
        <w:object w:dxaOrig="620" w:dyaOrig="340">
          <v:shape id="_x0000_i1046" type="#_x0000_t75" style="width:31.25pt;height:17pt" o:ole="">
            <v:imagedata r:id="rId57" o:title=""/>
          </v:shape>
          <o:OLEObject Type="Embed" ProgID="Equation.3" ShapeID="_x0000_i1046" DrawAspect="Content" ObjectID="_1367828299" r:id="rId58"/>
        </w:object>
      </w:r>
      <w:r w:rsidRPr="007975DD">
        <w:rPr>
          <w:szCs w:val="22"/>
        </w:rPr>
        <w:t xml:space="preserve">is the estimated variance of the post proportion based on </w:t>
      </w:r>
      <w:r w:rsidRPr="007975DD">
        <w:rPr>
          <w:szCs w:val="22"/>
        </w:rPr>
        <w:object w:dxaOrig="279" w:dyaOrig="340">
          <v:shape id="_x0000_i1047" type="#_x0000_t75" style="width:14.25pt;height:17pt" o:ole="">
            <v:imagedata r:id="rId48" o:title=""/>
          </v:shape>
          <o:OLEObject Type="Embed" ProgID="Equation.3" ShapeID="_x0000_i1047" DrawAspect="Content" ObjectID="_1367828300" r:id="rId59"/>
        </w:object>
      </w:r>
      <w:r w:rsidRPr="007975DD">
        <w:rPr>
          <w:szCs w:val="22"/>
        </w:rPr>
        <w:t xml:space="preserve"> units. </w:t>
      </w:r>
    </w:p>
    <w:p w:rsidR="007C2C3C" w:rsidRPr="007975DD" w:rsidRDefault="007C2C3C" w:rsidP="007C2C3C">
      <w:pPr>
        <w:pStyle w:val="BodyText"/>
        <w:rPr>
          <w:szCs w:val="22"/>
        </w:rPr>
      </w:pPr>
    </w:p>
    <w:p w:rsidR="007C2C3C" w:rsidRPr="007975DD" w:rsidRDefault="007C2C3C" w:rsidP="007C2C3C">
      <w:pPr>
        <w:pStyle w:val="BodyText"/>
        <w:rPr>
          <w:szCs w:val="22"/>
        </w:rPr>
      </w:pPr>
      <w:r w:rsidRPr="007975DD">
        <w:rPr>
          <w:szCs w:val="22"/>
        </w:rPr>
        <w:t>Under simple random sampling, the estimated variance of the difference in two sample proportions becomes</w:t>
      </w:r>
    </w:p>
    <w:p w:rsidR="007C2C3C" w:rsidRPr="007975DD" w:rsidRDefault="007C2C3C" w:rsidP="007C2C3C">
      <w:pPr>
        <w:pStyle w:val="BodyText"/>
        <w:rPr>
          <w:szCs w:val="22"/>
        </w:rPr>
      </w:pPr>
      <w:r w:rsidRPr="007975DD">
        <w:rPr>
          <w:szCs w:val="22"/>
        </w:rPr>
        <w:object w:dxaOrig="5220" w:dyaOrig="700">
          <v:shape id="_x0000_i1048" type="#_x0000_t75" style="width:260.85pt;height:35.3pt" o:ole="">
            <v:imagedata r:id="rId60" o:title=""/>
          </v:shape>
          <o:OLEObject Type="Embed" ProgID="Equation.3" ShapeID="_x0000_i1048" DrawAspect="Content" ObjectID="_1367828301" r:id="rId61"/>
        </w:object>
      </w:r>
    </w:p>
    <w:p w:rsidR="007C2C3C" w:rsidRPr="007975DD" w:rsidRDefault="007C2C3C" w:rsidP="007C2C3C">
      <w:pPr>
        <w:pStyle w:val="BodyText"/>
        <w:rPr>
          <w:szCs w:val="22"/>
        </w:rPr>
      </w:pPr>
    </w:p>
    <w:p w:rsidR="007C2C3C" w:rsidRPr="007975DD" w:rsidRDefault="007C2C3C" w:rsidP="007C2C3C">
      <w:pPr>
        <w:pStyle w:val="BodyText"/>
        <w:rPr>
          <w:szCs w:val="22"/>
        </w:rPr>
      </w:pPr>
      <w:proofErr w:type="gramStart"/>
      <w:r w:rsidRPr="007975DD">
        <w:rPr>
          <w:szCs w:val="22"/>
        </w:rPr>
        <w:lastRenderedPageBreak/>
        <w:t>where</w:t>
      </w:r>
      <w:proofErr w:type="gramEnd"/>
      <w:r w:rsidRPr="007975DD">
        <w:rPr>
          <w:szCs w:val="22"/>
        </w:rPr>
        <w:t xml:space="preserve"> </w:t>
      </w:r>
      <w:r w:rsidRPr="007975DD">
        <w:rPr>
          <w:szCs w:val="22"/>
        </w:rPr>
        <w:object w:dxaOrig="360" w:dyaOrig="340">
          <v:shape id="_x0000_i1049" type="#_x0000_t75" style="width:18.35pt;height:17pt" o:ole="">
            <v:imagedata r:id="rId62" o:title=""/>
          </v:shape>
          <o:OLEObject Type="Embed" ProgID="Equation.3" ShapeID="_x0000_i1049" DrawAspect="Content" ObjectID="_1367828302" r:id="rId63"/>
        </w:object>
      </w:r>
      <w:r w:rsidRPr="007975DD">
        <w:rPr>
          <w:szCs w:val="22"/>
        </w:rPr>
        <w:t xml:space="preserve"> is the proportion having the attribute in both the samples based on a sample of </w:t>
      </w:r>
      <w:r w:rsidRPr="007975DD">
        <w:rPr>
          <w:szCs w:val="22"/>
        </w:rPr>
        <w:object w:dxaOrig="260" w:dyaOrig="220">
          <v:shape id="_x0000_i1050" type="#_x0000_t75" style="width:12.9pt;height:10.2pt" o:ole="">
            <v:imagedata r:id="rId50" o:title=""/>
          </v:shape>
          <o:OLEObject Type="Embed" ProgID="Equation.3" ShapeID="_x0000_i1050" DrawAspect="Content" ObjectID="_1367828303" r:id="rId64"/>
        </w:object>
      </w:r>
      <w:r w:rsidRPr="007975DD">
        <w:rPr>
          <w:szCs w:val="22"/>
        </w:rPr>
        <w:t xml:space="preserve"> units.  The student-level data from the two samples must be merged to calculate the </w:t>
      </w:r>
      <w:proofErr w:type="gramStart"/>
      <w:r w:rsidRPr="007975DD">
        <w:rPr>
          <w:szCs w:val="22"/>
        </w:rPr>
        <w:t xml:space="preserve">quantity </w:t>
      </w:r>
      <w:proofErr w:type="gramEnd"/>
      <w:r w:rsidRPr="007975DD">
        <w:rPr>
          <w:szCs w:val="22"/>
        </w:rPr>
        <w:object w:dxaOrig="360" w:dyaOrig="340">
          <v:shape id="_x0000_i1051" type="#_x0000_t75" style="width:18.35pt;height:17pt" o:ole="">
            <v:imagedata r:id="rId62" o:title=""/>
          </v:shape>
          <o:OLEObject Type="Embed" ProgID="Equation.3" ShapeID="_x0000_i1051" DrawAspect="Content" ObjectID="_1367828304" r:id="rId65"/>
        </w:object>
      </w:r>
      <w:r w:rsidRPr="007975DD">
        <w:rPr>
          <w:szCs w:val="22"/>
        </w:rPr>
        <w:t>.</w:t>
      </w:r>
    </w:p>
    <w:p w:rsidR="007C2C3C" w:rsidRPr="007975DD" w:rsidRDefault="007C2C3C" w:rsidP="007C2C3C">
      <w:pPr>
        <w:rPr>
          <w:szCs w:val="22"/>
        </w:rPr>
      </w:pPr>
    </w:p>
    <w:p w:rsidR="007C2C3C" w:rsidRPr="007975DD" w:rsidRDefault="007C2C3C" w:rsidP="007C2C3C">
      <w:pPr>
        <w:pStyle w:val="BodyText"/>
        <w:rPr>
          <w:szCs w:val="22"/>
        </w:rPr>
      </w:pPr>
      <w:r w:rsidRPr="007975DD">
        <w:rPr>
          <w:szCs w:val="22"/>
        </w:rPr>
        <w:t>For estimating the variance und</w:t>
      </w:r>
      <w:r w:rsidR="007975DD">
        <w:rPr>
          <w:szCs w:val="22"/>
        </w:rPr>
        <w:t>er the complex design used in So</w:t>
      </w:r>
      <w:r w:rsidRPr="007975DD">
        <w:rPr>
          <w:szCs w:val="22"/>
        </w:rPr>
        <w:t xml:space="preserve">I and proposed for the current study, we can first estimate the variance under simple random sampling using the formula given above but with weighted proportions.  Then, we multiply the variance by the design effect. </w:t>
      </w:r>
    </w:p>
    <w:p w:rsidR="007C2C3C" w:rsidRPr="007975DD" w:rsidRDefault="007C2C3C" w:rsidP="007C2C3C">
      <w:pPr>
        <w:pStyle w:val="BodyText"/>
        <w:rPr>
          <w:szCs w:val="22"/>
        </w:rPr>
      </w:pPr>
    </w:p>
    <w:p w:rsidR="00C572A4" w:rsidRDefault="007C2C3C" w:rsidP="007C2C3C">
      <w:pPr>
        <w:pStyle w:val="BodyText"/>
        <w:rPr>
          <w:szCs w:val="22"/>
        </w:rPr>
      </w:pPr>
      <w:r w:rsidRPr="007975DD">
        <w:rPr>
          <w:szCs w:val="22"/>
        </w:rPr>
        <w:t xml:space="preserve">To implement this method we will obtain the variances under the complex design for the two samples using SAS as the values for </w:t>
      </w:r>
      <w:r w:rsidRPr="007975DD">
        <w:rPr>
          <w:szCs w:val="22"/>
        </w:rPr>
        <w:object w:dxaOrig="600" w:dyaOrig="340">
          <v:shape id="_x0000_i1052" type="#_x0000_t75" style="width:29.9pt;height:17pt" o:ole="">
            <v:imagedata r:id="rId66" o:title=""/>
          </v:shape>
          <o:OLEObject Type="Embed" ProgID="Equation.3" ShapeID="_x0000_i1052" DrawAspect="Content" ObjectID="_1367828305" r:id="rId67"/>
        </w:object>
      </w:r>
      <w:r w:rsidRPr="007975DD">
        <w:rPr>
          <w:szCs w:val="22"/>
        </w:rPr>
        <w:t xml:space="preserve"> </w:t>
      </w:r>
      <w:proofErr w:type="gramStart"/>
      <w:r w:rsidRPr="007975DD">
        <w:rPr>
          <w:szCs w:val="22"/>
        </w:rPr>
        <w:t xml:space="preserve">and </w:t>
      </w:r>
      <w:proofErr w:type="gramEnd"/>
      <w:r w:rsidRPr="007975DD">
        <w:rPr>
          <w:szCs w:val="22"/>
        </w:rPr>
        <w:object w:dxaOrig="620" w:dyaOrig="340">
          <v:shape id="_x0000_i1053" type="#_x0000_t75" style="width:31.25pt;height:17pt" o:ole="">
            <v:imagedata r:id="rId57" o:title=""/>
          </v:shape>
          <o:OLEObject Type="Embed" ProgID="Equation.3" ShapeID="_x0000_i1053" DrawAspect="Content" ObjectID="_1367828306" r:id="rId68"/>
        </w:object>
      </w:r>
      <w:r w:rsidRPr="007975DD">
        <w:rPr>
          <w:szCs w:val="22"/>
        </w:rPr>
        <w:t xml:space="preserve">, and estimate the covariance as </w:t>
      </w:r>
      <w:r w:rsidRPr="007975DD">
        <w:rPr>
          <w:szCs w:val="22"/>
        </w:rPr>
        <w:object w:dxaOrig="3159" w:dyaOrig="420">
          <v:shape id="_x0000_i1054" type="#_x0000_t75" style="width:158.25pt;height:21.05pt" o:ole="">
            <v:imagedata r:id="rId69" o:title=""/>
          </v:shape>
          <o:OLEObject Type="Embed" ProgID="Equation.3" ShapeID="_x0000_i1054" DrawAspect="Content" ObjectID="_1367828307" r:id="rId70"/>
        </w:object>
      </w:r>
      <w:r w:rsidRPr="007975DD">
        <w:rPr>
          <w:szCs w:val="22"/>
        </w:rPr>
        <w:t xml:space="preserve">, </w:t>
      </w:r>
    </w:p>
    <w:p w:rsidR="007C2C3C" w:rsidRPr="007975DD" w:rsidRDefault="007C2C3C" w:rsidP="007C2C3C">
      <w:pPr>
        <w:pStyle w:val="BodyText"/>
        <w:rPr>
          <w:szCs w:val="22"/>
        </w:rPr>
      </w:pPr>
      <w:proofErr w:type="gramStart"/>
      <w:r w:rsidRPr="007975DD">
        <w:rPr>
          <w:szCs w:val="22"/>
        </w:rPr>
        <w:t>where</w:t>
      </w:r>
      <w:proofErr w:type="gramEnd"/>
      <w:r w:rsidRPr="007975DD">
        <w:rPr>
          <w:szCs w:val="22"/>
        </w:rPr>
        <w:t xml:space="preserve"> the correlation term </w:t>
      </w:r>
      <w:r w:rsidRPr="007975DD">
        <w:rPr>
          <w:szCs w:val="22"/>
        </w:rPr>
        <w:object w:dxaOrig="499" w:dyaOrig="360">
          <v:shape id="_x0000_i1055" type="#_x0000_t75" style="width:25.8pt;height:18.35pt" o:ole="">
            <v:imagedata r:id="rId71" o:title=""/>
          </v:shape>
          <o:OLEObject Type="Embed" ProgID="Equation.3" ShapeID="_x0000_i1055" DrawAspect="Content" ObjectID="_1367828308" r:id="rId72"/>
        </w:object>
      </w:r>
      <w:r w:rsidRPr="007975DD">
        <w:rPr>
          <w:szCs w:val="22"/>
        </w:rPr>
        <w:t xml:space="preserve"> is calculated as the correlation between baseline and </w:t>
      </w:r>
      <w:r w:rsidR="007975DD">
        <w:rPr>
          <w:szCs w:val="22"/>
        </w:rPr>
        <w:t>follow-up</w:t>
      </w:r>
      <w:r w:rsidRPr="007975DD">
        <w:rPr>
          <w:szCs w:val="22"/>
        </w:rPr>
        <w:t xml:space="preserve"> survey measurements for the students that were measured at both time points.  </w:t>
      </w:r>
    </w:p>
    <w:p w:rsidR="007C2C3C" w:rsidRPr="007975DD" w:rsidRDefault="007C2C3C" w:rsidP="007C2C3C">
      <w:pPr>
        <w:pStyle w:val="BodyText"/>
        <w:rPr>
          <w:szCs w:val="22"/>
        </w:rPr>
      </w:pPr>
    </w:p>
    <w:p w:rsidR="00AD09B4" w:rsidRPr="00C572A4" w:rsidRDefault="007C2C3C" w:rsidP="00AD09B4">
      <w:r w:rsidRPr="007975DD">
        <w:rPr>
          <w:szCs w:val="22"/>
        </w:rPr>
        <w:t xml:space="preserve">The square root of the variance gives the standard error of the difference in the two proportions recognizing that we have overlapping samples and thus that the samples are not independent.  The standard error will be used in a statistical test of the null hypothesis of equivalent </w:t>
      </w:r>
      <w:r w:rsidR="00AD09B4">
        <w:rPr>
          <w:szCs w:val="22"/>
        </w:rPr>
        <w:t xml:space="preserve">proportions in the two groups. </w:t>
      </w:r>
      <w:r w:rsidR="00AD09B4">
        <w:t>The specification of the hypothesis test is,</w:t>
      </w:r>
    </w:p>
    <w:p w:rsidR="00AD09B4" w:rsidRDefault="00AD09B4" w:rsidP="007C2C3C">
      <w:pPr>
        <w:rPr>
          <w:szCs w:val="22"/>
        </w:rPr>
      </w:pPr>
    </w:p>
    <w:p w:rsidR="00AD09B4" w:rsidRPr="007975DD" w:rsidRDefault="00131FDD" w:rsidP="00AD09B4">
      <w:pPr>
        <w:rPr>
          <w:szCs w:val="22"/>
        </w:rPr>
      </w:pPr>
      <w:r w:rsidRPr="00AD09B4">
        <w:rPr>
          <w:position w:val="-12"/>
          <w:szCs w:val="22"/>
        </w:rPr>
        <w:object w:dxaOrig="3720" w:dyaOrig="360">
          <v:shape id="_x0000_i1056" type="#_x0000_t75" style="width:186.1pt;height:18.35pt" o:ole="">
            <v:imagedata r:id="rId73" o:title=""/>
          </v:shape>
          <o:OLEObject Type="Embed" ProgID="Equation.3" ShapeID="_x0000_i1056" DrawAspect="Content" ObjectID="_1367828309" r:id="rId74"/>
        </w:object>
      </w:r>
    </w:p>
    <w:p w:rsidR="00AD09B4" w:rsidRDefault="00AD09B4" w:rsidP="00AD09B4">
      <w:pPr>
        <w:rPr>
          <w:szCs w:val="22"/>
        </w:rPr>
      </w:pPr>
    </w:p>
    <w:p w:rsidR="00AD09B4" w:rsidRDefault="00AD09B4" w:rsidP="00AD09B4">
      <w:pPr>
        <w:rPr>
          <w:szCs w:val="22"/>
        </w:rPr>
      </w:pPr>
      <w:r>
        <w:t>and procedure for determining the test statistic is:</w:t>
      </w:r>
    </w:p>
    <w:p w:rsidR="00AD09B4" w:rsidRPr="007975DD" w:rsidRDefault="00AD09B4" w:rsidP="00AD09B4">
      <w:pPr>
        <w:rPr>
          <w:szCs w:val="22"/>
        </w:rPr>
      </w:pPr>
    </w:p>
    <w:p w:rsidR="00AD09B4" w:rsidRPr="007975DD" w:rsidRDefault="00E15824" w:rsidP="00AD09B4">
      <w:pPr>
        <w:rPr>
          <w:szCs w:val="22"/>
        </w:rPr>
      </w:pPr>
      <w:r w:rsidRPr="00131FDD">
        <w:rPr>
          <w:position w:val="-30"/>
          <w:szCs w:val="22"/>
        </w:rPr>
        <w:object w:dxaOrig="1700" w:dyaOrig="680">
          <v:shape id="_x0000_i1057" type="#_x0000_t75" style="width:84.9pt;height:33.95pt" o:ole="">
            <v:imagedata r:id="rId75" o:title=""/>
          </v:shape>
          <o:OLEObject Type="Embed" ProgID="Equation.3" ShapeID="_x0000_i1057" DrawAspect="Content" ObjectID="_1367828310" r:id="rId76"/>
        </w:object>
      </w:r>
    </w:p>
    <w:p w:rsidR="00AD09B4" w:rsidRPr="007975DD" w:rsidRDefault="00AD09B4" w:rsidP="00AD09B4">
      <w:pPr>
        <w:pStyle w:val="Header"/>
        <w:tabs>
          <w:tab w:val="clear" w:pos="4320"/>
          <w:tab w:val="clear" w:pos="8640"/>
        </w:tabs>
        <w:rPr>
          <w:szCs w:val="22"/>
        </w:rPr>
      </w:pPr>
    </w:p>
    <w:p w:rsidR="00AD09B4" w:rsidRPr="007975DD" w:rsidRDefault="00AD09B4" w:rsidP="00AD09B4">
      <w:pPr>
        <w:pStyle w:val="Header"/>
        <w:tabs>
          <w:tab w:val="clear" w:pos="4320"/>
          <w:tab w:val="clear" w:pos="8640"/>
        </w:tabs>
        <w:rPr>
          <w:szCs w:val="22"/>
        </w:rPr>
      </w:pPr>
      <w:r w:rsidRPr="007975DD">
        <w:rPr>
          <w:szCs w:val="22"/>
        </w:rPr>
        <w:t xml:space="preserve">If the observed value of </w:t>
      </w:r>
      <w:r w:rsidR="007C4125">
        <w:rPr>
          <w:szCs w:val="22"/>
        </w:rPr>
        <w:t>z</w:t>
      </w:r>
      <w:r w:rsidRPr="007975DD">
        <w:rPr>
          <w:szCs w:val="22"/>
        </w:rPr>
        <w:t xml:space="preserve"> as calculated above is greater th</w:t>
      </w:r>
      <w:r w:rsidR="007C4125">
        <w:rPr>
          <w:szCs w:val="22"/>
        </w:rPr>
        <w:t>an the critical value</w:t>
      </w:r>
      <w:r w:rsidR="00053C7A">
        <w:rPr>
          <w:szCs w:val="22"/>
        </w:rPr>
        <w:t xml:space="preserve"> for </w:t>
      </w:r>
      <w:r w:rsidR="00053C7A" w:rsidRPr="007975DD">
        <w:rPr>
          <w:szCs w:val="22"/>
        </w:rPr>
        <w:t>α=0.05</w:t>
      </w:r>
      <w:r w:rsidR="00E97450">
        <w:rPr>
          <w:szCs w:val="22"/>
        </w:rPr>
        <w:t xml:space="preserve"> </w:t>
      </w:r>
      <w:r w:rsidR="007C4125">
        <w:rPr>
          <w:szCs w:val="22"/>
        </w:rPr>
        <w:t>from the z</w:t>
      </w:r>
      <w:r w:rsidRPr="007975DD">
        <w:rPr>
          <w:szCs w:val="22"/>
        </w:rPr>
        <w:t>-distribution</w:t>
      </w:r>
      <w:r w:rsidR="00E97450">
        <w:rPr>
          <w:szCs w:val="22"/>
        </w:rPr>
        <w:t xml:space="preserve"> (1.96)</w:t>
      </w:r>
      <w:r w:rsidRPr="007975DD">
        <w:rPr>
          <w:szCs w:val="22"/>
        </w:rPr>
        <w:t>, the null hypothesis will be rejected at the p&lt;0.05 level.</w:t>
      </w:r>
    </w:p>
    <w:p w:rsidR="00AD09B4" w:rsidRDefault="00AD09B4" w:rsidP="007C2C3C">
      <w:pPr>
        <w:rPr>
          <w:szCs w:val="22"/>
        </w:rPr>
      </w:pPr>
    </w:p>
    <w:p w:rsidR="007C2C3C" w:rsidRPr="004F386E" w:rsidRDefault="007C2C3C" w:rsidP="004F386E">
      <w:pPr>
        <w:rPr>
          <w:i/>
        </w:rPr>
      </w:pPr>
      <w:r w:rsidRPr="004F386E">
        <w:rPr>
          <w:i/>
        </w:rPr>
        <w:t>Difference in Means over Time</w:t>
      </w:r>
      <w:r w:rsidR="00FF18C8">
        <w:rPr>
          <w:i/>
        </w:rPr>
        <w:t xml:space="preserve"> for Student Sample</w:t>
      </w:r>
    </w:p>
    <w:p w:rsidR="007C2C3C" w:rsidRPr="007975DD" w:rsidRDefault="007C2C3C" w:rsidP="007C2C3C">
      <w:pPr>
        <w:rPr>
          <w:szCs w:val="22"/>
        </w:rPr>
      </w:pPr>
    </w:p>
    <w:p w:rsidR="007C2C3C" w:rsidRPr="007975DD" w:rsidRDefault="007C2C3C" w:rsidP="007C2C3C">
      <w:pPr>
        <w:rPr>
          <w:szCs w:val="22"/>
        </w:rPr>
      </w:pPr>
      <w:r w:rsidRPr="007975DD">
        <w:rPr>
          <w:szCs w:val="22"/>
        </w:rPr>
        <w:t xml:space="preserve">If the goal of the calculations is to perform a test of whether the difference between two means from two points of data collection is equal to zero then the challenging part of conducting the test is again calculating the variance of the difference of the means. </w:t>
      </w:r>
    </w:p>
    <w:p w:rsidR="007C2C3C" w:rsidRPr="007975DD" w:rsidRDefault="007C2C3C" w:rsidP="007C2C3C">
      <w:pPr>
        <w:rPr>
          <w:szCs w:val="22"/>
        </w:rPr>
      </w:pPr>
    </w:p>
    <w:p w:rsidR="00C572A4" w:rsidRDefault="00C572A4" w:rsidP="00C572A4">
      <w:pPr>
        <w:rPr>
          <w:szCs w:val="22"/>
        </w:rPr>
      </w:pPr>
      <w:r>
        <w:rPr>
          <w:szCs w:val="22"/>
        </w:rPr>
        <w:t>In order to calculate the variance (and standard error) of the difference (</w:t>
      </w:r>
      <w:smartTag w:uri="urn:schemas-microsoft-com:office:smarttags" w:element="place">
        <w:smartTag w:uri="urn:schemas-microsoft-com:office:smarttags" w:element="City">
          <w:r>
            <w:rPr>
              <w:szCs w:val="22"/>
            </w:rPr>
            <w:t>Kish</w:t>
          </w:r>
        </w:smartTag>
      </w:smartTag>
      <w:r w:rsidR="00C7443A">
        <w:rPr>
          <w:szCs w:val="22"/>
        </w:rPr>
        <w:t>,</w:t>
      </w:r>
      <w:r>
        <w:rPr>
          <w:szCs w:val="22"/>
        </w:rPr>
        <w:t xml:space="preserve"> 1965), l</w:t>
      </w:r>
      <w:r w:rsidRPr="007975DD">
        <w:rPr>
          <w:szCs w:val="22"/>
        </w:rPr>
        <w:t xml:space="preserve">et </w:t>
      </w:r>
      <w:r w:rsidRPr="007975DD">
        <w:rPr>
          <w:position w:val="-10"/>
          <w:szCs w:val="22"/>
        </w:rPr>
        <w:object w:dxaOrig="240" w:dyaOrig="340">
          <v:shape id="_x0000_i1058" type="#_x0000_t75" style="width:12.25pt;height:17pt" o:ole="">
            <v:imagedata r:id="rId77" o:title=""/>
          </v:shape>
          <o:OLEObject Type="Embed" ProgID="Equation.3" ShapeID="_x0000_i1058" DrawAspect="Content" ObjectID="_1367828311" r:id="rId78"/>
        </w:object>
      </w:r>
      <w:r w:rsidRPr="007975DD">
        <w:rPr>
          <w:szCs w:val="22"/>
        </w:rPr>
        <w:t xml:space="preserve"> denote the estimated mean from the first sample of </w:t>
      </w:r>
      <w:proofErr w:type="gramStart"/>
      <w:r w:rsidRPr="007975DD">
        <w:rPr>
          <w:szCs w:val="22"/>
        </w:rPr>
        <w:t xml:space="preserve">size </w:t>
      </w:r>
      <w:proofErr w:type="gramEnd"/>
      <w:r w:rsidRPr="007975DD">
        <w:rPr>
          <w:position w:val="-10"/>
          <w:szCs w:val="22"/>
        </w:rPr>
        <w:object w:dxaOrig="240" w:dyaOrig="340">
          <v:shape id="_x0000_i1059" type="#_x0000_t75" style="width:12.25pt;height:17pt" o:ole="">
            <v:imagedata r:id="rId44" o:title=""/>
          </v:shape>
          <o:OLEObject Type="Embed" ProgID="Equation.3" ShapeID="_x0000_i1059" DrawAspect="Content" ObjectID="_1367828312" r:id="rId79"/>
        </w:object>
      </w:r>
      <w:r w:rsidRPr="007975DD">
        <w:rPr>
          <w:szCs w:val="22"/>
        </w:rPr>
        <w:t xml:space="preserve">.  Let </w:t>
      </w:r>
      <w:r w:rsidRPr="007975DD">
        <w:rPr>
          <w:position w:val="-10"/>
          <w:szCs w:val="22"/>
        </w:rPr>
        <w:object w:dxaOrig="279" w:dyaOrig="340">
          <v:shape id="_x0000_i1060" type="#_x0000_t75" style="width:14.25pt;height:17pt" o:ole="">
            <v:imagedata r:id="rId80" o:title=""/>
          </v:shape>
          <o:OLEObject Type="Embed" ProgID="Equation.3" ShapeID="_x0000_i1060" DrawAspect="Content" ObjectID="_1367828313" r:id="rId81"/>
        </w:object>
      </w:r>
      <w:r w:rsidRPr="007975DD">
        <w:rPr>
          <w:szCs w:val="22"/>
        </w:rPr>
        <w:t xml:space="preserve"> denote the</w:t>
      </w:r>
      <w:r w:rsidR="00C7443A">
        <w:rPr>
          <w:szCs w:val="22"/>
        </w:rPr>
        <w:t xml:space="preserve"> estimated</w:t>
      </w:r>
      <w:r w:rsidRPr="007975DD">
        <w:rPr>
          <w:szCs w:val="22"/>
        </w:rPr>
        <w:t xml:space="preserve"> </w:t>
      </w:r>
      <w:r w:rsidR="00C7443A">
        <w:rPr>
          <w:szCs w:val="22"/>
        </w:rPr>
        <w:t>mean</w:t>
      </w:r>
      <w:r w:rsidRPr="007975DD">
        <w:rPr>
          <w:szCs w:val="22"/>
        </w:rPr>
        <w:t xml:space="preserve"> from the second sample of </w:t>
      </w:r>
      <w:proofErr w:type="gramStart"/>
      <w:r w:rsidRPr="007975DD">
        <w:rPr>
          <w:szCs w:val="22"/>
        </w:rPr>
        <w:t xml:space="preserve">size </w:t>
      </w:r>
      <w:proofErr w:type="gramEnd"/>
      <w:r w:rsidRPr="007975DD">
        <w:rPr>
          <w:position w:val="-10"/>
          <w:szCs w:val="22"/>
        </w:rPr>
        <w:object w:dxaOrig="279" w:dyaOrig="340">
          <v:shape id="_x0000_i1061" type="#_x0000_t75" style="width:14.25pt;height:17pt" o:ole="">
            <v:imagedata r:id="rId48" o:title=""/>
          </v:shape>
          <o:OLEObject Type="Embed" ProgID="Equation.3" ShapeID="_x0000_i1061" DrawAspect="Content" ObjectID="_1367828314" r:id="rId82"/>
        </w:object>
      </w:r>
      <w:r w:rsidRPr="007975DD">
        <w:rPr>
          <w:szCs w:val="22"/>
        </w:rPr>
        <w:t>. We are interested in testing the difference between the two sample means.   We can write the estimated variance of the difference between the two sample mean</w:t>
      </w:r>
      <w:r w:rsidR="001B400C">
        <w:rPr>
          <w:szCs w:val="22"/>
        </w:rPr>
        <w:t>s</w:t>
      </w:r>
      <w:r w:rsidRPr="007975DD">
        <w:rPr>
          <w:szCs w:val="22"/>
        </w:rPr>
        <w:t xml:space="preserve"> as</w:t>
      </w:r>
      <w:r w:rsidR="001B400C">
        <w:rPr>
          <w:szCs w:val="22"/>
        </w:rPr>
        <w:t>:</w:t>
      </w:r>
    </w:p>
    <w:p w:rsidR="00C572A4" w:rsidRPr="007975DD" w:rsidRDefault="00C572A4" w:rsidP="00C572A4">
      <w:pPr>
        <w:rPr>
          <w:szCs w:val="22"/>
        </w:rPr>
      </w:pPr>
    </w:p>
    <w:p w:rsidR="00C572A4" w:rsidRPr="007975DD" w:rsidRDefault="00C572A4" w:rsidP="00C572A4">
      <w:pPr>
        <w:rPr>
          <w:szCs w:val="22"/>
        </w:rPr>
      </w:pPr>
      <w:r w:rsidRPr="007975DD">
        <w:rPr>
          <w:szCs w:val="22"/>
        </w:rPr>
        <w:tab/>
        <w:t xml:space="preserve">                         </w:t>
      </w:r>
      <w:r w:rsidRPr="007975DD">
        <w:rPr>
          <w:position w:val="-10"/>
          <w:szCs w:val="22"/>
        </w:rPr>
        <w:object w:dxaOrig="3900" w:dyaOrig="340">
          <v:shape id="_x0000_i1062" type="#_x0000_t75" style="width:194.95pt;height:17pt" o:ole="">
            <v:imagedata r:id="rId83" o:title=""/>
          </v:shape>
          <o:OLEObject Type="Embed" ProgID="Equation.3" ShapeID="_x0000_i1062" DrawAspect="Content" ObjectID="_1367828315" r:id="rId84"/>
        </w:object>
      </w:r>
    </w:p>
    <w:p w:rsidR="00C572A4" w:rsidRPr="007975DD" w:rsidRDefault="00C572A4" w:rsidP="00C572A4">
      <w:pPr>
        <w:rPr>
          <w:szCs w:val="22"/>
        </w:rPr>
      </w:pPr>
    </w:p>
    <w:p w:rsidR="00C572A4" w:rsidRDefault="00C572A4" w:rsidP="00C572A4">
      <w:pPr>
        <w:rPr>
          <w:szCs w:val="22"/>
        </w:rPr>
      </w:pPr>
      <w:r w:rsidRPr="007975DD">
        <w:rPr>
          <w:szCs w:val="22"/>
        </w:rPr>
        <w:t xml:space="preserve">Under </w:t>
      </w:r>
      <w:r w:rsidR="00B50D4D">
        <w:rPr>
          <w:szCs w:val="22"/>
        </w:rPr>
        <w:t>our</w:t>
      </w:r>
      <w:r w:rsidRPr="007975DD">
        <w:rPr>
          <w:szCs w:val="22"/>
        </w:rPr>
        <w:t xml:space="preserve"> sampling</w:t>
      </w:r>
      <w:r w:rsidR="00B50D4D">
        <w:rPr>
          <w:szCs w:val="22"/>
        </w:rPr>
        <w:t xml:space="preserve"> design</w:t>
      </w:r>
      <w:r w:rsidRPr="007975DD">
        <w:rPr>
          <w:szCs w:val="22"/>
        </w:rPr>
        <w:t xml:space="preserve">, the variance of the difference can be written as </w:t>
      </w:r>
    </w:p>
    <w:p w:rsidR="00C572A4" w:rsidRPr="007975DD" w:rsidRDefault="00C572A4" w:rsidP="00C572A4">
      <w:pPr>
        <w:rPr>
          <w:szCs w:val="22"/>
        </w:rPr>
      </w:pPr>
    </w:p>
    <w:p w:rsidR="00C572A4" w:rsidRPr="007975DD" w:rsidRDefault="00C572A4" w:rsidP="00C572A4">
      <w:pPr>
        <w:rPr>
          <w:szCs w:val="22"/>
        </w:rPr>
      </w:pPr>
      <w:r w:rsidRPr="007975DD">
        <w:rPr>
          <w:position w:val="-34"/>
          <w:szCs w:val="22"/>
        </w:rPr>
        <w:object w:dxaOrig="4660" w:dyaOrig="820">
          <v:shape id="_x0000_i1063" type="#_x0000_t75" style="width:233pt;height:40.75pt" o:ole="">
            <v:imagedata r:id="rId85" o:title=""/>
          </v:shape>
          <o:OLEObject Type="Embed" ProgID="Equation.3" ShapeID="_x0000_i1063" DrawAspect="Content" ObjectID="_1367828316" r:id="rId86"/>
        </w:object>
      </w:r>
      <w:r>
        <w:rPr>
          <w:szCs w:val="22"/>
        </w:rPr>
        <w:t>,</w:t>
      </w:r>
    </w:p>
    <w:p w:rsidR="00C572A4" w:rsidRPr="007975DD" w:rsidRDefault="00C572A4" w:rsidP="00C572A4">
      <w:pPr>
        <w:rPr>
          <w:szCs w:val="22"/>
        </w:rPr>
      </w:pPr>
      <w:r w:rsidRPr="007975DD">
        <w:rPr>
          <w:szCs w:val="22"/>
        </w:rPr>
        <w:t xml:space="preserve">                                           </w:t>
      </w:r>
    </w:p>
    <w:p w:rsidR="00C572A4" w:rsidRPr="007975DD" w:rsidRDefault="00C572A4" w:rsidP="00C572A4">
      <w:pPr>
        <w:tabs>
          <w:tab w:val="num" w:pos="720"/>
        </w:tabs>
        <w:rPr>
          <w:szCs w:val="22"/>
        </w:rPr>
      </w:pPr>
      <w:proofErr w:type="gramStart"/>
      <w:r>
        <w:rPr>
          <w:szCs w:val="22"/>
        </w:rPr>
        <w:t>where</w:t>
      </w:r>
      <w:proofErr w:type="gramEnd"/>
      <w:r>
        <w:rPr>
          <w:szCs w:val="22"/>
        </w:rPr>
        <w:t xml:space="preserve"> </w:t>
      </w:r>
      <w:r w:rsidRPr="007975DD">
        <w:rPr>
          <w:position w:val="-10"/>
          <w:szCs w:val="22"/>
        </w:rPr>
        <w:object w:dxaOrig="560" w:dyaOrig="340">
          <v:shape id="_x0000_i1064" type="#_x0000_t75" style="width:27.85pt;height:17pt" o:ole="">
            <v:imagedata r:id="rId87" o:title=""/>
          </v:shape>
          <o:OLEObject Type="Embed" ProgID="Equation.3" ShapeID="_x0000_i1064" DrawAspect="Content" ObjectID="_1367828317" r:id="rId88"/>
        </w:object>
      </w:r>
      <w:r w:rsidRPr="007975DD">
        <w:rPr>
          <w:szCs w:val="22"/>
        </w:rPr>
        <w:t xml:space="preserve">is the estimated variance of the first mean based on a sample of </w:t>
      </w:r>
      <w:r w:rsidRPr="007975DD">
        <w:rPr>
          <w:position w:val="-10"/>
          <w:szCs w:val="22"/>
        </w:rPr>
        <w:object w:dxaOrig="240" w:dyaOrig="340">
          <v:shape id="_x0000_i1065" type="#_x0000_t75" style="width:12.25pt;height:17pt" o:ole="">
            <v:imagedata r:id="rId44" o:title=""/>
          </v:shape>
          <o:OLEObject Type="Embed" ProgID="Equation.3" ShapeID="_x0000_i1065" DrawAspect="Content" ObjectID="_1367828318" r:id="rId89"/>
        </w:object>
      </w:r>
      <w:r w:rsidRPr="007975DD">
        <w:rPr>
          <w:szCs w:val="22"/>
        </w:rPr>
        <w:t xml:space="preserve"> units, </w:t>
      </w:r>
      <w:r w:rsidRPr="007975DD">
        <w:rPr>
          <w:position w:val="-10"/>
          <w:szCs w:val="22"/>
        </w:rPr>
        <w:object w:dxaOrig="580" w:dyaOrig="340">
          <v:shape id="_x0000_i1066" type="#_x0000_t75" style="width:29.2pt;height:17pt" o:ole="">
            <v:imagedata r:id="rId90" o:title=""/>
          </v:shape>
          <o:OLEObject Type="Embed" ProgID="Equation.3" ShapeID="_x0000_i1066" DrawAspect="Content" ObjectID="_1367828319" r:id="rId91"/>
        </w:object>
      </w:r>
      <w:r w:rsidRPr="007975DD">
        <w:rPr>
          <w:szCs w:val="22"/>
        </w:rPr>
        <w:t xml:space="preserve">is the estimated variance of the second proportion based on </w:t>
      </w:r>
      <w:r w:rsidRPr="007975DD">
        <w:rPr>
          <w:position w:val="-10"/>
          <w:szCs w:val="22"/>
        </w:rPr>
        <w:object w:dxaOrig="279" w:dyaOrig="340">
          <v:shape id="_x0000_i1067" type="#_x0000_t75" style="width:14.25pt;height:17pt" o:ole="">
            <v:imagedata r:id="rId48" o:title=""/>
          </v:shape>
          <o:OLEObject Type="Embed" ProgID="Equation.3" ShapeID="_x0000_i1067" DrawAspect="Content" ObjectID="_1367828320" r:id="rId92"/>
        </w:object>
      </w:r>
      <w:r w:rsidRPr="007975DD">
        <w:rPr>
          <w:szCs w:val="22"/>
        </w:rPr>
        <w:t xml:space="preserve"> units and  </w:t>
      </w:r>
      <w:r w:rsidRPr="007975DD">
        <w:rPr>
          <w:position w:val="-6"/>
          <w:szCs w:val="22"/>
        </w:rPr>
        <w:object w:dxaOrig="260" w:dyaOrig="220">
          <v:shape id="_x0000_i1068" type="#_x0000_t75" style="width:12.9pt;height:10.2pt" o:ole="">
            <v:imagedata r:id="rId50" o:title=""/>
          </v:shape>
          <o:OLEObject Type="Embed" ProgID="Equation.3" ShapeID="_x0000_i1068" DrawAspect="Content" ObjectID="_1367828321" r:id="rId93"/>
        </w:object>
      </w:r>
      <w:r w:rsidRPr="007975DD">
        <w:rPr>
          <w:szCs w:val="22"/>
        </w:rPr>
        <w:t xml:space="preserve"> is the amount of overlap between the two samples. The correlation (</w:t>
      </w:r>
      <w:r w:rsidRPr="007975DD">
        <w:rPr>
          <w:position w:val="-14"/>
          <w:szCs w:val="22"/>
        </w:rPr>
        <w:object w:dxaOrig="499" w:dyaOrig="380">
          <v:shape id="_x0000_i1069" type="#_x0000_t75" style="width:25.8pt;height:19pt" o:ole="">
            <v:imagedata r:id="rId94" o:title=""/>
          </v:shape>
          <o:OLEObject Type="Embed" ProgID="Equation.3" ShapeID="_x0000_i1069" DrawAspect="Content" ObjectID="_1367828322" r:id="rId95"/>
        </w:object>
      </w:r>
      <w:r w:rsidRPr="007975DD">
        <w:rPr>
          <w:szCs w:val="22"/>
        </w:rPr>
        <w:t>) is estimated based on the overlap.</w:t>
      </w:r>
      <w:r>
        <w:rPr>
          <w:szCs w:val="22"/>
        </w:rPr>
        <w:t xml:space="preserve"> SAS can calculate the variance under our sampling design </w:t>
      </w:r>
      <w:r w:rsidRPr="007975DD">
        <w:rPr>
          <w:szCs w:val="22"/>
        </w:rPr>
        <w:t xml:space="preserve">for the first mean and for the second mean. </w:t>
      </w:r>
    </w:p>
    <w:p w:rsidR="00C572A4" w:rsidRPr="007975DD" w:rsidRDefault="00C572A4" w:rsidP="00C572A4">
      <w:pPr>
        <w:tabs>
          <w:tab w:val="num" w:pos="720"/>
        </w:tabs>
        <w:ind w:left="360"/>
        <w:rPr>
          <w:szCs w:val="22"/>
        </w:rPr>
      </w:pPr>
    </w:p>
    <w:p w:rsidR="00AD09B4" w:rsidRPr="00C572A4" w:rsidRDefault="00C572A4" w:rsidP="00AD09B4">
      <w:r w:rsidRPr="00C572A4">
        <w:t>The square root of the variance gives the standard error of the difference in the two means, which can be used in a statistical test recognizing that we have overlapping samples and they are not independent.</w:t>
      </w:r>
      <w:r w:rsidR="00DC1C3C">
        <w:t xml:space="preserve"> </w:t>
      </w:r>
      <w:r w:rsidR="00AD09B4">
        <w:t>The specification of the hypothesis test is,</w:t>
      </w:r>
    </w:p>
    <w:p w:rsidR="00C572A4" w:rsidRDefault="00C572A4" w:rsidP="007C2C3C">
      <w:pPr>
        <w:rPr>
          <w:szCs w:val="22"/>
        </w:rPr>
      </w:pPr>
    </w:p>
    <w:p w:rsidR="00C572A4" w:rsidRPr="007975DD" w:rsidRDefault="00C572A4" w:rsidP="00C572A4">
      <w:pPr>
        <w:rPr>
          <w:szCs w:val="22"/>
        </w:rPr>
      </w:pPr>
      <w:r w:rsidRPr="007975DD">
        <w:rPr>
          <w:szCs w:val="22"/>
        </w:rPr>
        <w:object w:dxaOrig="3739" w:dyaOrig="360">
          <v:shape id="_x0000_i1070" type="#_x0000_t75" style="width:186.8pt;height:18.35pt" o:ole="">
            <v:imagedata r:id="rId96" o:title=""/>
          </v:shape>
          <o:OLEObject Type="Embed" ProgID="Equation.3" ShapeID="_x0000_i1070" DrawAspect="Content" ObjectID="_1367828323" r:id="rId97"/>
        </w:object>
      </w:r>
    </w:p>
    <w:p w:rsidR="00C572A4" w:rsidRDefault="00C572A4" w:rsidP="00C572A4">
      <w:pPr>
        <w:rPr>
          <w:szCs w:val="22"/>
        </w:rPr>
      </w:pPr>
    </w:p>
    <w:p w:rsidR="00DC1C3C" w:rsidRDefault="00DC1C3C" w:rsidP="00C572A4">
      <w:pPr>
        <w:rPr>
          <w:szCs w:val="22"/>
        </w:rPr>
      </w:pPr>
      <w:r>
        <w:t>and procedure for determining the test statistic is:</w:t>
      </w:r>
    </w:p>
    <w:p w:rsidR="00DC1C3C" w:rsidRPr="007975DD" w:rsidRDefault="00DC1C3C" w:rsidP="00C572A4">
      <w:pPr>
        <w:rPr>
          <w:szCs w:val="22"/>
        </w:rPr>
      </w:pPr>
    </w:p>
    <w:p w:rsidR="00C572A4" w:rsidRPr="007975DD" w:rsidRDefault="00C572A4" w:rsidP="00C572A4">
      <w:pPr>
        <w:rPr>
          <w:szCs w:val="22"/>
        </w:rPr>
      </w:pPr>
      <w:r w:rsidRPr="007975DD">
        <w:rPr>
          <w:szCs w:val="22"/>
        </w:rPr>
        <w:object w:dxaOrig="1620" w:dyaOrig="700">
          <v:shape id="_x0000_i1071" type="#_x0000_t75" style="width:80.85pt;height:35.3pt" o:ole="">
            <v:imagedata r:id="rId98" o:title=""/>
          </v:shape>
          <o:OLEObject Type="Embed" ProgID="Equation.3" ShapeID="_x0000_i1071" DrawAspect="Content" ObjectID="_1367828324" r:id="rId99"/>
        </w:object>
      </w:r>
    </w:p>
    <w:p w:rsidR="00C572A4" w:rsidRPr="007975DD" w:rsidRDefault="00C572A4" w:rsidP="00C572A4">
      <w:pPr>
        <w:pStyle w:val="Header"/>
        <w:tabs>
          <w:tab w:val="clear" w:pos="4320"/>
          <w:tab w:val="clear" w:pos="8640"/>
        </w:tabs>
        <w:rPr>
          <w:szCs w:val="22"/>
        </w:rPr>
      </w:pPr>
    </w:p>
    <w:p w:rsidR="007C2C3C" w:rsidRDefault="00C572A4" w:rsidP="00C572A4">
      <w:pPr>
        <w:pStyle w:val="Header"/>
        <w:tabs>
          <w:tab w:val="clear" w:pos="4320"/>
          <w:tab w:val="clear" w:pos="8640"/>
        </w:tabs>
        <w:rPr>
          <w:szCs w:val="22"/>
        </w:rPr>
      </w:pPr>
      <w:r w:rsidRPr="007975DD">
        <w:rPr>
          <w:szCs w:val="22"/>
        </w:rPr>
        <w:t>If the observed value of t as calculated above is greater than the critical value from the t-distribution with n –2 degrees of freedom and α=0.05, the null hypothesis will be rejected at the p&lt;0.05 level.</w:t>
      </w:r>
    </w:p>
    <w:p w:rsidR="008D0C47" w:rsidRDefault="008D0C47" w:rsidP="00C572A4">
      <w:pPr>
        <w:pStyle w:val="Header"/>
        <w:tabs>
          <w:tab w:val="clear" w:pos="4320"/>
          <w:tab w:val="clear" w:pos="8640"/>
        </w:tabs>
        <w:rPr>
          <w:szCs w:val="22"/>
        </w:rPr>
      </w:pPr>
    </w:p>
    <w:p w:rsidR="001A10D7" w:rsidRPr="001A10D7" w:rsidRDefault="001A10D7" w:rsidP="001A10D7">
      <w:pPr>
        <w:pStyle w:val="AbtHeadD"/>
        <w:rPr>
          <w:u w:val="single"/>
        </w:rPr>
      </w:pPr>
      <w:bookmarkStart w:id="20" w:name="_Toc291057243"/>
      <w:r>
        <w:rPr>
          <w:u w:val="single"/>
        </w:rPr>
        <w:t xml:space="preserve">Teacher </w:t>
      </w:r>
      <w:r w:rsidRPr="001A10D7">
        <w:rPr>
          <w:u w:val="single"/>
        </w:rPr>
        <w:t>Descriptive Analyses: Change Over Time Analyses</w:t>
      </w:r>
      <w:bookmarkEnd w:id="20"/>
      <w:r w:rsidRPr="001A10D7">
        <w:rPr>
          <w:u w:val="single"/>
        </w:rPr>
        <w:t xml:space="preserve"> </w:t>
      </w:r>
    </w:p>
    <w:p w:rsidR="001A10D7" w:rsidRDefault="001A10D7" w:rsidP="001A10D7">
      <w:pPr>
        <w:pStyle w:val="BodyText"/>
      </w:pPr>
    </w:p>
    <w:p w:rsidR="001A10D7" w:rsidRDefault="001A10D7" w:rsidP="001A10D7">
      <w:pPr>
        <w:rPr>
          <w:szCs w:val="22"/>
        </w:rPr>
      </w:pPr>
      <w:r>
        <w:rPr>
          <w:szCs w:val="22"/>
        </w:rPr>
        <w:t xml:space="preserve">Similar to the student analyses, we will conduct </w:t>
      </w:r>
      <w:r w:rsidRPr="007975DD">
        <w:rPr>
          <w:szCs w:val="22"/>
        </w:rPr>
        <w:t>simple descriptions of change in a variable over time</w:t>
      </w:r>
      <w:r>
        <w:rPr>
          <w:szCs w:val="22"/>
        </w:rPr>
        <w:t xml:space="preserve"> for classroom teacher outcomes</w:t>
      </w:r>
      <w:r w:rsidRPr="007975DD">
        <w:rPr>
          <w:szCs w:val="22"/>
        </w:rPr>
        <w:t xml:space="preserve">.  </w:t>
      </w:r>
      <w:r>
        <w:rPr>
          <w:szCs w:val="22"/>
        </w:rPr>
        <w:t>Again, t</w:t>
      </w:r>
      <w:r w:rsidRPr="007975DD">
        <w:rPr>
          <w:szCs w:val="22"/>
        </w:rPr>
        <w:t>his is distinct from a model where we try to assess the relationship between some predictor variable(s) and the change in t</w:t>
      </w:r>
      <w:r>
        <w:rPr>
          <w:szCs w:val="22"/>
        </w:rPr>
        <w:t xml:space="preserve">he outcome variable over time. </w:t>
      </w:r>
    </w:p>
    <w:p w:rsidR="001A10D7" w:rsidRDefault="001A10D7" w:rsidP="00C572A4">
      <w:pPr>
        <w:pStyle w:val="Header"/>
        <w:tabs>
          <w:tab w:val="clear" w:pos="4320"/>
          <w:tab w:val="clear" w:pos="8640"/>
        </w:tabs>
        <w:rPr>
          <w:szCs w:val="22"/>
        </w:rPr>
      </w:pPr>
    </w:p>
    <w:p w:rsidR="00B74629" w:rsidRDefault="00B74629" w:rsidP="00B74629">
      <w:pPr>
        <w:rPr>
          <w:i/>
        </w:rPr>
      </w:pPr>
      <w:r>
        <w:rPr>
          <w:i/>
        </w:rPr>
        <w:t>Difference in Teacher Outcomes</w:t>
      </w:r>
      <w:r w:rsidRPr="007975DD">
        <w:rPr>
          <w:i/>
        </w:rPr>
        <w:t xml:space="preserve"> over Time</w:t>
      </w:r>
    </w:p>
    <w:p w:rsidR="002E6587" w:rsidRDefault="002E6587" w:rsidP="00B74629">
      <w:pPr>
        <w:rPr>
          <w:i/>
        </w:rPr>
      </w:pPr>
    </w:p>
    <w:p w:rsidR="008D0C47" w:rsidRDefault="005C7A65" w:rsidP="005C7A65">
      <w:r w:rsidRPr="007975DD">
        <w:rPr>
          <w:szCs w:val="22"/>
        </w:rPr>
        <w:t xml:space="preserve">We plan on testing whether the difference in proportions </w:t>
      </w:r>
      <w:r>
        <w:rPr>
          <w:szCs w:val="22"/>
        </w:rPr>
        <w:t xml:space="preserve">and/or means </w:t>
      </w:r>
      <w:r w:rsidR="002561E6">
        <w:rPr>
          <w:szCs w:val="22"/>
        </w:rPr>
        <w:t xml:space="preserve">for teachers </w:t>
      </w:r>
      <w:r w:rsidRPr="007975DD">
        <w:rPr>
          <w:szCs w:val="22"/>
        </w:rPr>
        <w:t xml:space="preserve">between two time points is zero. </w:t>
      </w:r>
      <w:r>
        <w:rPr>
          <w:szCs w:val="22"/>
        </w:rPr>
        <w:t xml:space="preserve">To do so, </w:t>
      </w:r>
      <w:r w:rsidR="00B74629">
        <w:t xml:space="preserve">we will use a </w:t>
      </w:r>
      <w:r w:rsidR="008D0C47">
        <w:t xml:space="preserve">McNemar test or paired t-test, depending on the distribution of the outcome variables. </w:t>
      </w:r>
    </w:p>
    <w:p w:rsidR="008D0C47" w:rsidRPr="007975DD" w:rsidRDefault="008D0C47" w:rsidP="00C572A4">
      <w:pPr>
        <w:pStyle w:val="Header"/>
        <w:tabs>
          <w:tab w:val="clear" w:pos="4320"/>
          <w:tab w:val="clear" w:pos="8640"/>
        </w:tabs>
        <w:rPr>
          <w:szCs w:val="22"/>
        </w:rPr>
      </w:pPr>
    </w:p>
    <w:p w:rsidR="00CC7947" w:rsidRPr="00A25670" w:rsidRDefault="00CC7947">
      <w:pPr>
        <w:pStyle w:val="AbtHeadB"/>
        <w:rPr>
          <w:sz w:val="24"/>
        </w:rPr>
      </w:pPr>
      <w:bookmarkStart w:id="21" w:name="_Toc8118900"/>
      <w:bookmarkStart w:id="22" w:name="_Toc81803530"/>
      <w:bookmarkStart w:id="23" w:name="_Toc88301199"/>
      <w:bookmarkStart w:id="24" w:name="_Toc216244990"/>
      <w:bookmarkStart w:id="25" w:name="_Toc291057244"/>
      <w:r w:rsidRPr="00A25670">
        <w:rPr>
          <w:sz w:val="24"/>
        </w:rPr>
        <w:t>B.3</w:t>
      </w:r>
      <w:r w:rsidRPr="00A25670">
        <w:rPr>
          <w:sz w:val="24"/>
        </w:rPr>
        <w:tab/>
        <w:t>Methods to Maximize Response Rates</w:t>
      </w:r>
      <w:bookmarkEnd w:id="21"/>
      <w:bookmarkEnd w:id="22"/>
      <w:bookmarkEnd w:id="23"/>
      <w:bookmarkEnd w:id="24"/>
      <w:bookmarkEnd w:id="25"/>
    </w:p>
    <w:p w:rsidR="003E4D2D" w:rsidRPr="00E47143" w:rsidRDefault="003E4D2D" w:rsidP="00AA23E4">
      <w:pPr>
        <w:pStyle w:val="BodyText"/>
      </w:pPr>
      <w:bookmarkStart w:id="26" w:name="_Toc8118901"/>
      <w:bookmarkStart w:id="27" w:name="_Toc81803531"/>
      <w:bookmarkStart w:id="28" w:name="_Toc88301200"/>
      <w:r w:rsidRPr="00E47143">
        <w:t xml:space="preserve">The key for maximizing response rates is to provide </w:t>
      </w:r>
      <w:r w:rsidR="00932DCA">
        <w:t xml:space="preserve">multiple </w:t>
      </w:r>
      <w:r w:rsidRPr="00E47143">
        <w:t xml:space="preserve">opportunities for </w:t>
      </w:r>
      <w:r w:rsidR="00932DCA">
        <w:t>students and teachers</w:t>
      </w:r>
      <w:r w:rsidR="00932DCA" w:rsidRPr="00E47143">
        <w:t xml:space="preserve"> </w:t>
      </w:r>
      <w:r w:rsidRPr="00E47143">
        <w:t xml:space="preserve">to complete the survey while </w:t>
      </w:r>
      <w:r w:rsidR="00E47143" w:rsidRPr="00E47143">
        <w:t>they participate in the SoI activities</w:t>
      </w:r>
      <w:r w:rsidRPr="00E47143">
        <w:t xml:space="preserve">. Several methods will be </w:t>
      </w:r>
      <w:r w:rsidR="00E47143" w:rsidRPr="00E47143">
        <w:t>used to maximize response rate</w:t>
      </w:r>
      <w:r w:rsidR="006E37FA" w:rsidRPr="00E47143">
        <w:t>s an</w:t>
      </w:r>
      <w:r w:rsidRPr="00E47143">
        <w:t xml:space="preserve">d </w:t>
      </w:r>
      <w:r w:rsidR="006E37FA" w:rsidRPr="00E47143">
        <w:t>address</w:t>
      </w:r>
      <w:r w:rsidRPr="00E47143">
        <w:t xml:space="preserve"> non-response, such as:</w:t>
      </w:r>
    </w:p>
    <w:p w:rsidR="003E4D2D" w:rsidRPr="00E47143" w:rsidRDefault="003E4D2D" w:rsidP="003E4D2D"/>
    <w:p w:rsidR="003E4D2D" w:rsidRPr="005166E6" w:rsidRDefault="006E37FA" w:rsidP="005166E6">
      <w:pPr>
        <w:pStyle w:val="Bullets"/>
        <w:rPr>
          <w:szCs w:val="22"/>
        </w:rPr>
      </w:pPr>
      <w:r w:rsidRPr="00E47143">
        <w:rPr>
          <w:szCs w:val="22"/>
        </w:rPr>
        <w:t xml:space="preserve">Providing opportunities </w:t>
      </w:r>
      <w:r w:rsidR="002C7A6D">
        <w:rPr>
          <w:szCs w:val="22"/>
        </w:rPr>
        <w:t xml:space="preserve">during the summer camp sessions </w:t>
      </w:r>
      <w:r w:rsidRPr="00E47143">
        <w:rPr>
          <w:szCs w:val="22"/>
        </w:rPr>
        <w:t xml:space="preserve">to complete the </w:t>
      </w:r>
      <w:r w:rsidR="00441C87">
        <w:rPr>
          <w:szCs w:val="22"/>
        </w:rPr>
        <w:t xml:space="preserve">student </w:t>
      </w:r>
      <w:r w:rsidRPr="00E47143">
        <w:rPr>
          <w:szCs w:val="22"/>
        </w:rPr>
        <w:t xml:space="preserve">survey </w:t>
      </w:r>
      <w:r w:rsidR="002C7A6D">
        <w:rPr>
          <w:szCs w:val="22"/>
        </w:rPr>
        <w:t xml:space="preserve">at the beginning and end of the summer </w:t>
      </w:r>
      <w:r w:rsidR="00E47143" w:rsidRPr="00E47143">
        <w:rPr>
          <w:szCs w:val="22"/>
        </w:rPr>
        <w:t>activities</w:t>
      </w:r>
      <w:r w:rsidRPr="00E47143">
        <w:rPr>
          <w:szCs w:val="22"/>
        </w:rPr>
        <w:t>;</w:t>
      </w:r>
    </w:p>
    <w:p w:rsidR="0015043C" w:rsidRDefault="00420969" w:rsidP="00AA23E4">
      <w:pPr>
        <w:pStyle w:val="Bullets"/>
        <w:rPr>
          <w:szCs w:val="22"/>
        </w:rPr>
      </w:pPr>
      <w:r w:rsidRPr="00C34531">
        <w:rPr>
          <w:szCs w:val="22"/>
        </w:rPr>
        <w:t xml:space="preserve">Asking teachers to fill out the </w:t>
      </w:r>
      <w:r w:rsidR="0015043C">
        <w:rPr>
          <w:szCs w:val="22"/>
        </w:rPr>
        <w:t xml:space="preserve">baseline </w:t>
      </w:r>
      <w:r w:rsidRPr="00C34531">
        <w:rPr>
          <w:szCs w:val="22"/>
        </w:rPr>
        <w:t xml:space="preserve">survey as a part of their registration </w:t>
      </w:r>
      <w:r w:rsidR="00B674FB" w:rsidRPr="00C34531">
        <w:rPr>
          <w:szCs w:val="22"/>
        </w:rPr>
        <w:t>packet</w:t>
      </w:r>
      <w:r w:rsidR="0015043C">
        <w:rPr>
          <w:szCs w:val="22"/>
        </w:rPr>
        <w:t xml:space="preserve">. A webinar </w:t>
      </w:r>
      <w:r w:rsidR="0010273B">
        <w:rPr>
          <w:szCs w:val="22"/>
        </w:rPr>
        <w:t xml:space="preserve">for national evaluation coordinators </w:t>
      </w:r>
      <w:r w:rsidR="0015043C">
        <w:rPr>
          <w:szCs w:val="22"/>
        </w:rPr>
        <w:t xml:space="preserve">will be conducted prior to survey distribution that will </w:t>
      </w:r>
      <w:r w:rsidR="0015043C">
        <w:rPr>
          <w:szCs w:val="22"/>
        </w:rPr>
        <w:lastRenderedPageBreak/>
        <w:t>emphasize the importance of collecting the baseline survey before the start of SoI programming.</w:t>
      </w:r>
      <w:r w:rsidR="0010273B">
        <w:rPr>
          <w:szCs w:val="22"/>
        </w:rPr>
        <w:t xml:space="preserve"> The national evaluation coordinators will be responsible for collecting these surveys for each camp.</w:t>
      </w:r>
      <w:r w:rsidR="0015043C">
        <w:rPr>
          <w:szCs w:val="22"/>
        </w:rPr>
        <w:t xml:space="preserve"> </w:t>
      </w:r>
    </w:p>
    <w:p w:rsidR="00F00948" w:rsidRDefault="00167725" w:rsidP="00F00948">
      <w:pPr>
        <w:pStyle w:val="Bullets"/>
      </w:pPr>
      <w:r w:rsidRPr="00C34531">
        <w:rPr>
          <w:szCs w:val="22"/>
        </w:rPr>
        <w:t>Giving teachers the opportunity to fill ou</w:t>
      </w:r>
      <w:r w:rsidR="00420969" w:rsidRPr="00C34531">
        <w:rPr>
          <w:szCs w:val="22"/>
        </w:rPr>
        <w:t xml:space="preserve">t </w:t>
      </w:r>
      <w:r w:rsidR="00B674FB" w:rsidRPr="00C34531">
        <w:rPr>
          <w:szCs w:val="22"/>
        </w:rPr>
        <w:t xml:space="preserve">follow-up </w:t>
      </w:r>
      <w:r w:rsidR="00420969" w:rsidRPr="00C34531">
        <w:rPr>
          <w:szCs w:val="22"/>
        </w:rPr>
        <w:t>survey</w:t>
      </w:r>
      <w:r w:rsidR="00B674FB" w:rsidRPr="00C34531">
        <w:rPr>
          <w:szCs w:val="22"/>
        </w:rPr>
        <w:t>s</w:t>
      </w:r>
      <w:r w:rsidR="00420969" w:rsidRPr="00C34531">
        <w:rPr>
          <w:szCs w:val="22"/>
        </w:rPr>
        <w:t xml:space="preserve"> via an online link</w:t>
      </w:r>
      <w:r w:rsidR="00F00948">
        <w:rPr>
          <w:szCs w:val="22"/>
        </w:rPr>
        <w:t>.</w:t>
      </w:r>
      <w:r w:rsidR="0078364D" w:rsidRPr="00C34531">
        <w:rPr>
          <w:szCs w:val="22"/>
        </w:rPr>
        <w:t xml:space="preserve"> </w:t>
      </w:r>
      <w:r w:rsidR="0015043C">
        <w:rPr>
          <w:szCs w:val="22"/>
        </w:rPr>
        <w:t xml:space="preserve">Our </w:t>
      </w:r>
      <w:r w:rsidR="0010273B">
        <w:rPr>
          <w:szCs w:val="22"/>
        </w:rPr>
        <w:t xml:space="preserve">procedures for the follow-up surveys </w:t>
      </w:r>
      <w:r w:rsidR="0015043C">
        <w:rPr>
          <w:szCs w:val="22"/>
        </w:rPr>
        <w:t xml:space="preserve">include sending </w:t>
      </w:r>
      <w:r w:rsidR="00F00948">
        <w:t xml:space="preserve">up to three email reminders and </w:t>
      </w:r>
      <w:r w:rsidR="0010273B">
        <w:t>making</w:t>
      </w:r>
      <w:r w:rsidR="00F00948">
        <w:t xml:space="preserve"> up to three follow-up calls to encourage teachers to </w:t>
      </w:r>
      <w:r w:rsidR="0010273B">
        <w:t>fill out</w:t>
      </w:r>
      <w:r w:rsidR="00F00948">
        <w:t xml:space="preserve"> </w:t>
      </w:r>
      <w:r w:rsidR="0010273B">
        <w:t>the</w:t>
      </w:r>
      <w:r w:rsidR="00F00948">
        <w:t xml:space="preserve"> survey</w:t>
      </w:r>
      <w:r w:rsidR="0010273B">
        <w:t>s</w:t>
      </w:r>
      <w:r w:rsidR="00937914">
        <w:t xml:space="preserve"> at home or wherever they have internet access</w:t>
      </w:r>
      <w:r w:rsidR="00F00948">
        <w:t>.</w:t>
      </w:r>
      <w:r w:rsidR="0015043C">
        <w:t xml:space="preserve"> Two national awardees have indicated that their teachers may not have internet access. </w:t>
      </w:r>
      <w:r w:rsidR="0010273B">
        <w:t>For these awardees, w</w:t>
      </w:r>
      <w:r w:rsidR="0015043C">
        <w:t xml:space="preserve">e will print paper surveys and mail them to the national coordinator for administration. </w:t>
      </w:r>
      <w:r w:rsidR="00F00948">
        <w:t xml:space="preserve"> </w:t>
      </w:r>
    </w:p>
    <w:p w:rsidR="003E4D2D" w:rsidRPr="0015043C" w:rsidRDefault="003E4D2D" w:rsidP="00AA23E4">
      <w:pPr>
        <w:pStyle w:val="Bullets"/>
        <w:rPr>
          <w:szCs w:val="22"/>
        </w:rPr>
      </w:pPr>
      <w:r w:rsidRPr="00864AEB">
        <w:rPr>
          <w:szCs w:val="22"/>
        </w:rPr>
        <w:t xml:space="preserve">Designing </w:t>
      </w:r>
      <w:r w:rsidR="003931BA" w:rsidRPr="00864AEB">
        <w:rPr>
          <w:szCs w:val="22"/>
        </w:rPr>
        <w:t>two</w:t>
      </w:r>
      <w:r w:rsidRPr="00C34531">
        <w:rPr>
          <w:szCs w:val="22"/>
        </w:rPr>
        <w:t xml:space="preserve"> </w:t>
      </w:r>
      <w:r w:rsidR="00992F9A" w:rsidRPr="00C34531">
        <w:rPr>
          <w:szCs w:val="22"/>
        </w:rPr>
        <w:t xml:space="preserve">different versions of the </w:t>
      </w:r>
      <w:r w:rsidR="00932DCA" w:rsidRPr="00C34531">
        <w:rPr>
          <w:szCs w:val="22"/>
        </w:rPr>
        <w:t xml:space="preserve">student </w:t>
      </w:r>
      <w:r w:rsidRPr="00C34531">
        <w:rPr>
          <w:szCs w:val="22"/>
        </w:rPr>
        <w:t>survey</w:t>
      </w:r>
      <w:r w:rsidR="003931BA" w:rsidRPr="00C34531">
        <w:rPr>
          <w:szCs w:val="22"/>
        </w:rPr>
        <w:t>s</w:t>
      </w:r>
      <w:r w:rsidRPr="00C34531">
        <w:rPr>
          <w:szCs w:val="22"/>
        </w:rPr>
        <w:t xml:space="preserve"> that </w:t>
      </w:r>
      <w:r w:rsidR="00992F9A" w:rsidRPr="00C34531">
        <w:rPr>
          <w:szCs w:val="22"/>
        </w:rPr>
        <w:t>each take</w:t>
      </w:r>
      <w:r w:rsidRPr="00C34531">
        <w:rPr>
          <w:szCs w:val="22"/>
        </w:rPr>
        <w:t xml:space="preserve"> minimal effort (burden) </w:t>
      </w:r>
      <w:r w:rsidR="000608AF" w:rsidRPr="00F00948">
        <w:rPr>
          <w:szCs w:val="22"/>
        </w:rPr>
        <w:t xml:space="preserve">and </w:t>
      </w:r>
      <w:r w:rsidR="00992F9A" w:rsidRPr="00F00948">
        <w:rPr>
          <w:szCs w:val="22"/>
        </w:rPr>
        <w:t>are</w:t>
      </w:r>
      <w:r w:rsidR="000608AF" w:rsidRPr="00F00948">
        <w:rPr>
          <w:szCs w:val="22"/>
        </w:rPr>
        <w:t xml:space="preserve"> at the appropriate reading level for </w:t>
      </w:r>
      <w:r w:rsidR="003931BA" w:rsidRPr="00F00948">
        <w:rPr>
          <w:szCs w:val="22"/>
        </w:rPr>
        <w:t>young</w:t>
      </w:r>
      <w:r w:rsidR="00992F9A" w:rsidRPr="00F00948">
        <w:rPr>
          <w:szCs w:val="22"/>
        </w:rPr>
        <w:t>er</w:t>
      </w:r>
      <w:r w:rsidR="003931BA" w:rsidRPr="00F00948">
        <w:rPr>
          <w:szCs w:val="22"/>
        </w:rPr>
        <w:t xml:space="preserve"> and older </w:t>
      </w:r>
      <w:r w:rsidR="000608AF" w:rsidRPr="00F00948">
        <w:rPr>
          <w:szCs w:val="22"/>
        </w:rPr>
        <w:t>middle school students</w:t>
      </w:r>
      <w:r w:rsidR="0078364D" w:rsidRPr="00F00948">
        <w:rPr>
          <w:szCs w:val="22"/>
        </w:rPr>
        <w:t>.</w:t>
      </w:r>
      <w:r w:rsidR="00E47143" w:rsidRPr="00F00948">
        <w:rPr>
          <w:szCs w:val="22"/>
        </w:rPr>
        <w:t xml:space="preserve"> </w:t>
      </w:r>
    </w:p>
    <w:p w:rsidR="003E4D2D" w:rsidRPr="006E4346" w:rsidRDefault="003E4D2D" w:rsidP="003E4D2D">
      <w:pPr>
        <w:pStyle w:val="BodyText2"/>
        <w:ind w:left="360"/>
        <w:rPr>
          <w:color w:val="0000FF"/>
          <w:sz w:val="24"/>
        </w:rPr>
      </w:pPr>
    </w:p>
    <w:p w:rsidR="00EE3C81" w:rsidRDefault="00D84E3A" w:rsidP="00E47143">
      <w:pPr>
        <w:pStyle w:val="BodyText"/>
      </w:pPr>
      <w:r>
        <w:t>Given that students will have opportunities to fill out the baseline surveys during summer programming, w</w:t>
      </w:r>
      <w:r w:rsidR="003E4D2D" w:rsidRPr="00E47143">
        <w:t>e expect to achieve</w:t>
      </w:r>
      <w:r w:rsidR="001E2520">
        <w:t xml:space="preserve"> a response rate</w:t>
      </w:r>
      <w:r w:rsidR="003E4D2D" w:rsidRPr="00E47143">
        <w:t xml:space="preserve"> of </w:t>
      </w:r>
      <w:r w:rsidR="001E6716" w:rsidRPr="00E47143">
        <w:t>8</w:t>
      </w:r>
      <w:r w:rsidR="00FA7549">
        <w:t>5</w:t>
      </w:r>
      <w:r w:rsidR="007C1F69">
        <w:t xml:space="preserve">% </w:t>
      </w:r>
      <w:r w:rsidR="003E4D2D" w:rsidRPr="00E47143">
        <w:t xml:space="preserve">or higher for </w:t>
      </w:r>
      <w:r w:rsidR="004D6EE8">
        <w:t>the</w:t>
      </w:r>
      <w:r w:rsidR="003E4D2D" w:rsidRPr="00E47143">
        <w:t xml:space="preserve"> baseline </w:t>
      </w:r>
      <w:r w:rsidR="001E2520">
        <w:t>s</w:t>
      </w:r>
      <w:r w:rsidR="003E4D2D" w:rsidRPr="00E47143">
        <w:t>urvey</w:t>
      </w:r>
      <w:r w:rsidR="004429F7">
        <w:t xml:space="preserve">. We </w:t>
      </w:r>
      <w:r w:rsidR="00055854">
        <w:t>assume</w:t>
      </w:r>
      <w:r w:rsidR="004429F7">
        <w:t xml:space="preserve"> that </w:t>
      </w:r>
      <w:r w:rsidR="00E47143" w:rsidRPr="005072CD">
        <w:t>some attrition will occur</w:t>
      </w:r>
      <w:r w:rsidR="00055854">
        <w:t>,</w:t>
      </w:r>
      <w:r w:rsidR="00E47143" w:rsidRPr="005072CD">
        <w:t xml:space="preserve"> </w:t>
      </w:r>
      <w:r w:rsidR="00EE3C81">
        <w:t xml:space="preserve">particularly if a third survey is mailed to students after the school year activities. </w:t>
      </w:r>
      <w:r w:rsidR="00055854">
        <w:t>Given that attrition rates for the pilot student surveys were about 30%</w:t>
      </w:r>
      <w:r w:rsidR="00AA673C">
        <w:t xml:space="preserve"> between baseline and summer follow-up</w:t>
      </w:r>
      <w:r w:rsidR="00055854">
        <w:t xml:space="preserve">, we expect a response rate of about 70% </w:t>
      </w:r>
      <w:r w:rsidR="00AA673C">
        <w:t>for</w:t>
      </w:r>
      <w:r w:rsidR="00055854">
        <w:t xml:space="preserve"> the summer follow-up survey and about 49% for the school year follow-up survey. </w:t>
      </w:r>
    </w:p>
    <w:p w:rsidR="00D84E3A" w:rsidRDefault="00D84E3A" w:rsidP="00E47143">
      <w:pPr>
        <w:pStyle w:val="BodyText"/>
      </w:pPr>
    </w:p>
    <w:p w:rsidR="00006609" w:rsidRDefault="006B7BC2" w:rsidP="00006609">
      <w:pPr>
        <w:pStyle w:val="BodyText"/>
      </w:pPr>
      <w:r>
        <w:t xml:space="preserve">For teachers, we expect to achieve response rates </w:t>
      </w:r>
      <w:r w:rsidRPr="00E47143">
        <w:t>of 8</w:t>
      </w:r>
      <w:r>
        <w:t>5</w:t>
      </w:r>
      <w:r w:rsidR="007C1F69">
        <w:t xml:space="preserve">% </w:t>
      </w:r>
      <w:r w:rsidRPr="00E47143">
        <w:t xml:space="preserve">or higher for </w:t>
      </w:r>
      <w:r>
        <w:t>the</w:t>
      </w:r>
      <w:r w:rsidRPr="00E47143">
        <w:t xml:space="preserve"> baseline survey</w:t>
      </w:r>
      <w:r w:rsidR="007C1F69">
        <w:t xml:space="preserve">. We assume that </w:t>
      </w:r>
      <w:r w:rsidR="00006609" w:rsidRPr="005072CD">
        <w:t xml:space="preserve">some attrition will </w:t>
      </w:r>
      <w:r w:rsidR="007C1F69">
        <w:t xml:space="preserve">occur </w:t>
      </w:r>
      <w:r w:rsidR="00B432B9">
        <w:t>between the baseline and summer follow-up survey and between the summer follow-up survey and the school-year follow-up survey.</w:t>
      </w:r>
      <w:r w:rsidR="001E2520">
        <w:t xml:space="preserve"> Based on the pilot teacher survey</w:t>
      </w:r>
      <w:r w:rsidR="007C1F69">
        <w:t xml:space="preserve"> attrition rates of 10% between survey waves, we would expect a </w:t>
      </w:r>
      <w:r w:rsidR="00B432B9">
        <w:t xml:space="preserve">response rate of about 77% at summer follow-up and about </w:t>
      </w:r>
      <w:r w:rsidR="007C1F69">
        <w:t xml:space="preserve">69% </w:t>
      </w:r>
      <w:r w:rsidR="00B432B9">
        <w:t>at school year follow-up.</w:t>
      </w:r>
    </w:p>
    <w:p w:rsidR="006E382A" w:rsidRDefault="006E382A" w:rsidP="006E382A">
      <w:pPr>
        <w:pStyle w:val="BodyText"/>
      </w:pPr>
    </w:p>
    <w:p w:rsidR="006E382A" w:rsidRDefault="006E382A" w:rsidP="006E382A">
      <w:pPr>
        <w:rPr>
          <w:b/>
          <w:i/>
        </w:rPr>
      </w:pPr>
      <w:r>
        <w:rPr>
          <w:b/>
          <w:i/>
        </w:rPr>
        <w:t>Nonresponse Bias</w:t>
      </w:r>
    </w:p>
    <w:p w:rsidR="006E382A" w:rsidRDefault="006E382A" w:rsidP="006E382A">
      <w:pPr>
        <w:rPr>
          <w:b/>
          <w:i/>
        </w:rPr>
      </w:pPr>
    </w:p>
    <w:p w:rsidR="00155C77" w:rsidRPr="00155C77" w:rsidRDefault="00155C77" w:rsidP="00155C77">
      <w:pPr>
        <w:pStyle w:val="BodyText"/>
      </w:pPr>
      <w:r w:rsidRPr="00155C77">
        <w:t>Nonresponse may be a problem in our analyses if it introduces bias into our population estimates. Bias occurs if the students that refuse to participate or leave the study would give systematically different responses to the survey (had they responded to it) than the students who complete the surveys. Poor response rates do not guarantee a biased estimate, as the decision to not participate or leave the study could be completely unrelated to survey answers.</w:t>
      </w:r>
    </w:p>
    <w:p w:rsidR="00155C77" w:rsidRPr="00155C77" w:rsidRDefault="00155C77" w:rsidP="00155C77">
      <w:pPr>
        <w:pStyle w:val="BodyText"/>
      </w:pPr>
    </w:p>
    <w:p w:rsidR="00DA52FB" w:rsidRPr="00DA52FB" w:rsidRDefault="00155C77" w:rsidP="00DA52FB">
      <w:pPr>
        <w:pStyle w:val="BodyText"/>
      </w:pPr>
      <w:r w:rsidRPr="00DA52FB">
        <w:t>I</w:t>
      </w:r>
      <w:r w:rsidRPr="00155C77">
        <w:t xml:space="preserve">n general, the effects of potential non-response bias cause little concern if the non-response rate is less than 20 percent; accordingly, we will conduct a nonresponse bias analysis that is described below, if our response rate is less than 80 percent. We will construct a propensity model to estimate the probability of a student responding to the survey (propensity score) both for responding and </w:t>
      </w:r>
      <w:proofErr w:type="spellStart"/>
      <w:r w:rsidRPr="00155C77">
        <w:t>nonresponding</w:t>
      </w:r>
      <w:proofErr w:type="spellEnd"/>
      <w:r w:rsidRPr="00155C77">
        <w:t xml:space="preserve"> students. These propensity scores are estimated by a  logistic regression model that will use demographic variables (e.g., gender, grade level, race, ethnicity) collected on the original parent  consent form/survey that will be available both for </w:t>
      </w:r>
      <w:proofErr w:type="spellStart"/>
      <w:r w:rsidRPr="00155C77">
        <w:t>nonresponding</w:t>
      </w:r>
      <w:proofErr w:type="spellEnd"/>
      <w:r w:rsidRPr="00155C77">
        <w:t xml:space="preserve"> and responding students. </w:t>
      </w:r>
      <w:r w:rsidR="00DA52FB">
        <w:t>We will then group stud</w:t>
      </w:r>
      <w:bookmarkStart w:id="29" w:name="_GoBack"/>
      <w:bookmarkEnd w:id="29"/>
      <w:r w:rsidR="00DA52FB">
        <w:t xml:space="preserve">ents using the estimated propensity scores and examine the demographic characteristics of responding and </w:t>
      </w:r>
      <w:proofErr w:type="spellStart"/>
      <w:r w:rsidR="00DA52FB">
        <w:t>nonresponding</w:t>
      </w:r>
      <w:proofErr w:type="spellEnd"/>
      <w:r w:rsidR="00DA52FB">
        <w:t xml:space="preserve"> students </w:t>
      </w:r>
      <w:r w:rsidR="00DA52FB" w:rsidRPr="00DA52FB">
        <w:t>within each group</w:t>
      </w:r>
      <w:r w:rsidR="00DA52FB">
        <w:t xml:space="preserve">. </w:t>
      </w:r>
      <w:r w:rsidR="00DA52FB" w:rsidRPr="00DA52FB">
        <w:t xml:space="preserve">This grouping will provide a method of forming weighting classes to adjust the weights of responding students and reduce nonresponse bias. </w:t>
      </w:r>
    </w:p>
    <w:p w:rsidR="00155C77" w:rsidRPr="00155C77" w:rsidRDefault="00155C77" w:rsidP="00DA52FB">
      <w:pPr>
        <w:pStyle w:val="BodyText"/>
      </w:pPr>
    </w:p>
    <w:p w:rsidR="00CC7947" w:rsidRPr="00A25670" w:rsidRDefault="00CC7947">
      <w:pPr>
        <w:pStyle w:val="AbtHeadB"/>
        <w:rPr>
          <w:sz w:val="24"/>
        </w:rPr>
      </w:pPr>
      <w:bookmarkStart w:id="30" w:name="_Toc216244991"/>
      <w:bookmarkStart w:id="31" w:name="_Toc291057245"/>
      <w:r w:rsidRPr="00A25670">
        <w:rPr>
          <w:sz w:val="24"/>
        </w:rPr>
        <w:t>B.4</w:t>
      </w:r>
      <w:r w:rsidRPr="00A25670">
        <w:rPr>
          <w:sz w:val="24"/>
        </w:rPr>
        <w:tab/>
        <w:t>Test of Procedures</w:t>
      </w:r>
      <w:bookmarkEnd w:id="26"/>
      <w:bookmarkEnd w:id="27"/>
      <w:bookmarkEnd w:id="28"/>
      <w:bookmarkEnd w:id="30"/>
      <w:bookmarkEnd w:id="31"/>
    </w:p>
    <w:p w:rsidR="00A329EA" w:rsidRDefault="00551C32" w:rsidP="00AA23E4">
      <w:pPr>
        <w:pStyle w:val="BodyText"/>
      </w:pPr>
      <w:r>
        <w:t>Survey development and</w:t>
      </w:r>
      <w:r w:rsidRPr="006E4346">
        <w:t xml:space="preserve"> </w:t>
      </w:r>
      <w:r w:rsidR="00886FA5" w:rsidRPr="006E4346">
        <w:t xml:space="preserve">procedures were tested and refined as follows. </w:t>
      </w:r>
      <w:r w:rsidR="00C7443A">
        <w:t>Last year’s pilot surveys were fielded in summer 2010, revised in fall 2010, and updated in winter 201</w:t>
      </w:r>
      <w:r w:rsidR="00903F90">
        <w:t>0</w:t>
      </w:r>
      <w:r w:rsidR="00C7443A">
        <w:t xml:space="preserve"> to measure outcomes of interest </w:t>
      </w:r>
      <w:r w:rsidR="00C7443A">
        <w:lastRenderedPageBreak/>
        <w:t xml:space="preserve">in FY2011. </w:t>
      </w:r>
      <w:r w:rsidR="00932DCA">
        <w:t xml:space="preserve">For the student surveys, </w:t>
      </w:r>
      <w:r w:rsidR="00886FA5" w:rsidRPr="006E4346">
        <w:t>existing instruments with established psychometric characteristics were selected after an extensive literature review (</w:t>
      </w:r>
      <w:r w:rsidR="00887B26" w:rsidRPr="006E4346">
        <w:t xml:space="preserve">e.g., </w:t>
      </w:r>
      <w:r w:rsidR="00886FA5" w:rsidRPr="006E4346">
        <w:rPr>
          <w:szCs w:val="22"/>
        </w:rPr>
        <w:t>Modified Attitudes Towards Science Inventory</w:t>
      </w:r>
      <w:r w:rsidR="00887B26" w:rsidRPr="006E4346">
        <w:rPr>
          <w:szCs w:val="22"/>
        </w:rPr>
        <w:t xml:space="preserve"> (mATSI)</w:t>
      </w:r>
      <w:r w:rsidR="00886FA5" w:rsidRPr="006E4346">
        <w:rPr>
          <w:szCs w:val="22"/>
        </w:rPr>
        <w:t xml:space="preserve">, Weinburgh and Steele, 2000;  </w:t>
      </w:r>
      <w:r w:rsidR="00887B26" w:rsidRPr="006E4346">
        <w:rPr>
          <w:szCs w:val="22"/>
        </w:rPr>
        <w:t xml:space="preserve">Test of Science Related Attitudes (TOSRA), Fraser, 1981; </w:t>
      </w:r>
      <w:r w:rsidR="00886FA5" w:rsidRPr="006E4346">
        <w:rPr>
          <w:szCs w:val="22"/>
        </w:rPr>
        <w:t>and the Math and Science Interest Survey, Hulett, Williams, Twitty, Turner, Salamo, and Hobson, 2004).</w:t>
      </w:r>
      <w:r w:rsidR="00886FA5" w:rsidRPr="006E4346">
        <w:t xml:space="preserve">  </w:t>
      </w:r>
      <w:r w:rsidR="00A329EA">
        <w:t xml:space="preserve">The student surveys were piloted with seven middle school students to further refine the language and estimate time for completion. </w:t>
      </w:r>
    </w:p>
    <w:p w:rsidR="00A329EA" w:rsidRDefault="00A329EA" w:rsidP="00AA23E4">
      <w:pPr>
        <w:pStyle w:val="BodyText"/>
      </w:pPr>
    </w:p>
    <w:p w:rsidR="00AA23E4" w:rsidRDefault="00A329EA" w:rsidP="0078364D">
      <w:pPr>
        <w:pStyle w:val="BodyText"/>
      </w:pPr>
      <w:r>
        <w:t xml:space="preserve">Key questions </w:t>
      </w:r>
      <w:r w:rsidR="00B57B60">
        <w:t xml:space="preserve">on the teacher survey were designed specifically for the SoI evaluation and constructed to capture </w:t>
      </w:r>
      <w:r>
        <w:t xml:space="preserve">outcomes from </w:t>
      </w:r>
      <w:r w:rsidR="00B71BED">
        <w:t>the program’s logic model</w:t>
      </w:r>
      <w:r>
        <w:t xml:space="preserve">. </w:t>
      </w:r>
      <w:r w:rsidR="00B71BED">
        <w:t>Teacher background questions were taken from existing</w:t>
      </w:r>
      <w:r w:rsidR="00F44C2F">
        <w:t>,</w:t>
      </w:r>
      <w:r w:rsidR="00B71BED">
        <w:t xml:space="preserve"> nationally fielded instruments (</w:t>
      </w:r>
      <w:r w:rsidR="00D159D7" w:rsidRPr="002C7A6D">
        <w:t>see Appendix 7</w:t>
      </w:r>
      <w:r w:rsidR="00B71BED" w:rsidRPr="002C7A6D">
        <w:t>).</w:t>
      </w:r>
      <w:r w:rsidR="00B71BED">
        <w:t xml:space="preserve"> </w:t>
      </w:r>
      <w:r>
        <w:t xml:space="preserve">The surveys, including the newly constructed questions, were piloted with </w:t>
      </w:r>
      <w:r w:rsidR="00AA673C">
        <w:t>six</w:t>
      </w:r>
      <w:r w:rsidRPr="007C0C86">
        <w:t xml:space="preserve"> teachers</w:t>
      </w:r>
      <w:r>
        <w:t xml:space="preserve"> to test and refine the language and estimate time for completion. </w:t>
      </w:r>
      <w:r w:rsidR="00450423">
        <w:t>In addition</w:t>
      </w:r>
      <w:r w:rsidR="00886FA5" w:rsidRPr="006E4346">
        <w:t>, experts in the field reviewed draft and final instruments for</w:t>
      </w:r>
      <w:r w:rsidR="00AA23E4" w:rsidRPr="006E4346">
        <w:t xml:space="preserve"> content validity and clarity</w:t>
      </w:r>
      <w:r w:rsidR="00606C5C">
        <w:t xml:space="preserve">, In addition, experts in the field reviewed draft and final instruments for content validity and clarity, including </w:t>
      </w:r>
      <w:r w:rsidR="00606C5C" w:rsidRPr="00FE7BDE">
        <w:t>Marian Pasquale</w:t>
      </w:r>
      <w:r w:rsidR="00FE7BDE">
        <w:t>,</w:t>
      </w:r>
      <w:r w:rsidR="00606C5C" w:rsidRPr="0078364D">
        <w:t xml:space="preserve"> </w:t>
      </w:r>
      <w:r w:rsidR="00FE7BDE" w:rsidRPr="00FE7BDE">
        <w:t xml:space="preserve">Senior Research Scientist at </w:t>
      </w:r>
      <w:r w:rsidR="001E51BE">
        <w:t>the Education Development Center (EDC)</w:t>
      </w:r>
      <w:r w:rsidR="00FE7BDE" w:rsidRPr="00FE7BDE">
        <w:t xml:space="preserve"> and a former middle school teacher, with expertise in middle school curriculum development, technology implementation, and student learning. </w:t>
      </w:r>
      <w:r w:rsidR="00886FA5" w:rsidRPr="006E4346">
        <w:t>Finally, NASA Office of Education staff reviewed the instruments for final approval</w:t>
      </w:r>
      <w:r w:rsidR="00CC7947" w:rsidRPr="006E4346">
        <w:t xml:space="preserve">. </w:t>
      </w:r>
    </w:p>
    <w:p w:rsidR="00FE7BDE" w:rsidRDefault="00FE7BDE" w:rsidP="00606C5C">
      <w:pPr>
        <w:tabs>
          <w:tab w:val="clear" w:pos="720"/>
          <w:tab w:val="clear" w:pos="1080"/>
          <w:tab w:val="clear" w:pos="1440"/>
          <w:tab w:val="clear" w:pos="1800"/>
        </w:tabs>
        <w:spacing w:line="240" w:lineRule="auto"/>
      </w:pPr>
    </w:p>
    <w:p w:rsidR="00CC7947" w:rsidRPr="00A25670" w:rsidRDefault="00CC7947">
      <w:pPr>
        <w:pStyle w:val="AbtHeadB"/>
        <w:rPr>
          <w:sz w:val="24"/>
        </w:rPr>
      </w:pPr>
      <w:bookmarkStart w:id="32" w:name="_Toc8118902"/>
      <w:bookmarkStart w:id="33" w:name="_Toc81803532"/>
      <w:bookmarkStart w:id="34" w:name="_Toc88301201"/>
      <w:bookmarkStart w:id="35" w:name="_Toc216244992"/>
      <w:bookmarkStart w:id="36" w:name="_Toc291057246"/>
      <w:r w:rsidRPr="00A25670">
        <w:rPr>
          <w:sz w:val="24"/>
        </w:rPr>
        <w:t>B.5</w:t>
      </w:r>
      <w:r w:rsidRPr="00A25670">
        <w:rPr>
          <w:sz w:val="24"/>
        </w:rPr>
        <w:tab/>
        <w:t>Individuals Consulted on Statistical Aspects of Design</w:t>
      </w:r>
      <w:bookmarkEnd w:id="32"/>
      <w:bookmarkEnd w:id="33"/>
      <w:bookmarkEnd w:id="34"/>
      <w:bookmarkEnd w:id="35"/>
      <w:bookmarkEnd w:id="36"/>
    </w:p>
    <w:p w:rsidR="00CC7947" w:rsidRDefault="00CC7947" w:rsidP="00155C77">
      <w:pPr>
        <w:pStyle w:val="BodyText"/>
      </w:pPr>
      <w:r w:rsidRPr="00AA23E4">
        <w:t>The plans for statistical analyses for this study were primaril</w:t>
      </w:r>
      <w:r w:rsidR="009802B1" w:rsidRPr="00AA23E4">
        <w:t>y developed by Abt Associates</w:t>
      </w:r>
      <w:r w:rsidR="00981C04" w:rsidRPr="00AA23E4">
        <w:t>, Inc</w:t>
      </w:r>
      <w:r w:rsidR="00981C04">
        <w:t>.</w:t>
      </w:r>
      <w:r w:rsidR="009802B1" w:rsidRPr="00AA23E4">
        <w:t xml:space="preserve"> and </w:t>
      </w:r>
      <w:r w:rsidR="00981C04">
        <w:t xml:space="preserve">the </w:t>
      </w:r>
      <w:r w:rsidR="009802B1" w:rsidRPr="00AA23E4">
        <w:t>E</w:t>
      </w:r>
      <w:r w:rsidR="00887B26" w:rsidRPr="00AA23E4">
        <w:t xml:space="preserve">ducation </w:t>
      </w:r>
      <w:r w:rsidR="009802B1" w:rsidRPr="00AA23E4">
        <w:t>D</w:t>
      </w:r>
      <w:r w:rsidR="00887B26" w:rsidRPr="00AA23E4">
        <w:t xml:space="preserve">evelopment </w:t>
      </w:r>
      <w:r w:rsidR="009802B1" w:rsidRPr="00AA23E4">
        <w:t>C</w:t>
      </w:r>
      <w:r w:rsidR="00887B26" w:rsidRPr="00AA23E4">
        <w:t>enter (EDC)</w:t>
      </w:r>
      <w:r w:rsidRPr="00AA23E4">
        <w:t>.</w:t>
      </w:r>
      <w:r w:rsidR="00411ACB" w:rsidRPr="00AA23E4">
        <w:t xml:space="preserve"> </w:t>
      </w:r>
      <w:r w:rsidRPr="00AA23E4">
        <w:t xml:space="preserve">The team is led by </w:t>
      </w:r>
      <w:r w:rsidR="006E4346">
        <w:t>Hilary Rhodes</w:t>
      </w:r>
      <w:r w:rsidRPr="00AA23E4">
        <w:t xml:space="preserve">, Project Director; </w:t>
      </w:r>
      <w:r w:rsidR="00AC6D04" w:rsidRPr="00420969">
        <w:t xml:space="preserve">Ricky Takai, </w:t>
      </w:r>
      <w:r w:rsidR="00420969" w:rsidRPr="00420969">
        <w:t>Principal Investigator</w:t>
      </w:r>
      <w:r w:rsidR="00AC6D04" w:rsidRPr="00420969">
        <w:t>;</w:t>
      </w:r>
      <w:r w:rsidR="00AC6D04">
        <w:t xml:space="preserve"> </w:t>
      </w:r>
      <w:r w:rsidR="00B33D99" w:rsidRPr="00AA23E4">
        <w:t>Alina Martinez</w:t>
      </w:r>
      <w:r w:rsidRPr="00AA23E4">
        <w:t xml:space="preserve">, </w:t>
      </w:r>
      <w:r w:rsidR="00B33D99" w:rsidRPr="00AA23E4">
        <w:t xml:space="preserve">Principal </w:t>
      </w:r>
      <w:r w:rsidR="00420969">
        <w:t>Associate</w:t>
      </w:r>
      <w:r w:rsidR="00B33D99" w:rsidRPr="00AA23E4">
        <w:t>; Amanda Parsad, Project Quality Advisor; Kristen Neishi, Deputy Project Director</w:t>
      </w:r>
      <w:r w:rsidR="006E4346">
        <w:t>; Melissa Velez</w:t>
      </w:r>
      <w:r w:rsidR="00760949">
        <w:t xml:space="preserve">, </w:t>
      </w:r>
      <w:r w:rsidR="00760949" w:rsidRPr="00760949">
        <w:t>Survey Analysis Task Leader</w:t>
      </w:r>
      <w:r w:rsidR="00760949">
        <w:t xml:space="preserve">, </w:t>
      </w:r>
      <w:r w:rsidR="00C83113">
        <w:t xml:space="preserve">and </w:t>
      </w:r>
      <w:r w:rsidR="004D5DC7">
        <w:t xml:space="preserve">K.P. Srinath, Survey Statistician, </w:t>
      </w:r>
      <w:r w:rsidR="00760949">
        <w:t>all of Abt Associates</w:t>
      </w:r>
      <w:r w:rsidR="00420969">
        <w:t>, Inc</w:t>
      </w:r>
      <w:r w:rsidRPr="00AA23E4">
        <w:t xml:space="preserve">. </w:t>
      </w:r>
      <w:r w:rsidR="009802B1" w:rsidRPr="00AA23E4">
        <w:t xml:space="preserve">The surveys were </w:t>
      </w:r>
      <w:r w:rsidR="006E4346">
        <w:t>refin</w:t>
      </w:r>
      <w:r w:rsidR="009802B1" w:rsidRPr="00AA23E4">
        <w:t xml:space="preserve">ed by Jacqueline DeLisi, </w:t>
      </w:r>
      <w:r w:rsidR="006E4346">
        <w:t>Abigail Levy</w:t>
      </w:r>
      <w:r w:rsidR="009802B1" w:rsidRPr="00AA23E4">
        <w:t xml:space="preserve">, and </w:t>
      </w:r>
      <w:r w:rsidR="006E4346">
        <w:t>Yueming Jia</w:t>
      </w:r>
      <w:r w:rsidR="009802B1" w:rsidRPr="00AA23E4">
        <w:t xml:space="preserve"> at EDC. </w:t>
      </w:r>
      <w:r w:rsidRPr="00AA23E4">
        <w:t xml:space="preserve">Contact information for these individuals is provided </w:t>
      </w:r>
      <w:r w:rsidR="00155C77">
        <w:t>below</w:t>
      </w:r>
      <w:r w:rsidRPr="00AA23E4">
        <w:t xml:space="preserve">. </w:t>
      </w:r>
    </w:p>
    <w:p w:rsidR="00155C77" w:rsidRDefault="00155C77" w:rsidP="00155C77">
      <w:pPr>
        <w:pStyle w:val="BodyText"/>
        <w:rPr>
          <w:sz w:val="24"/>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99"/>
        <w:gridCol w:w="2149"/>
        <w:gridCol w:w="1791"/>
        <w:gridCol w:w="3537"/>
      </w:tblGrid>
      <w:tr w:rsidR="00886FA5" w:rsidRPr="00A92B77">
        <w:tc>
          <w:tcPr>
            <w:tcW w:w="9576" w:type="dxa"/>
            <w:gridSpan w:val="4"/>
            <w:tcBorders>
              <w:top w:val="single" w:sz="12" w:space="0" w:color="auto"/>
              <w:bottom w:val="single" w:sz="8" w:space="0" w:color="auto"/>
            </w:tcBorders>
          </w:tcPr>
          <w:p w:rsidR="00886FA5" w:rsidRPr="00A92B77" w:rsidRDefault="00886FA5" w:rsidP="00A92B77">
            <w:pPr>
              <w:pStyle w:val="BodyText"/>
              <w:tabs>
                <w:tab w:val="clear" w:pos="720"/>
                <w:tab w:val="clear" w:pos="1080"/>
                <w:tab w:val="clear" w:pos="1440"/>
                <w:tab w:val="clear" w:pos="1800"/>
              </w:tabs>
              <w:rPr>
                <w:b/>
                <w:szCs w:val="22"/>
              </w:rPr>
            </w:pPr>
            <w:r w:rsidRPr="00A92B77">
              <w:rPr>
                <w:b/>
                <w:szCs w:val="22"/>
              </w:rPr>
              <w:t>Abt Associates, Inc.</w:t>
            </w:r>
          </w:p>
        </w:tc>
      </w:tr>
      <w:tr w:rsidR="005028C4" w:rsidRPr="00A92B77">
        <w:tc>
          <w:tcPr>
            <w:tcW w:w="2099" w:type="dxa"/>
          </w:tcPr>
          <w:p w:rsidR="005028C4" w:rsidRPr="00A92B77" w:rsidRDefault="005028C4" w:rsidP="00A92B77">
            <w:pPr>
              <w:pStyle w:val="BodyText"/>
              <w:tabs>
                <w:tab w:val="clear" w:pos="720"/>
                <w:tab w:val="clear" w:pos="1080"/>
                <w:tab w:val="clear" w:pos="1440"/>
                <w:tab w:val="clear" w:pos="1800"/>
              </w:tabs>
              <w:rPr>
                <w:sz w:val="20"/>
              </w:rPr>
            </w:pPr>
            <w:r>
              <w:rPr>
                <w:sz w:val="20"/>
              </w:rPr>
              <w:t>Hilary Rhodes</w:t>
            </w:r>
          </w:p>
        </w:tc>
        <w:tc>
          <w:tcPr>
            <w:tcW w:w="2149" w:type="dxa"/>
          </w:tcPr>
          <w:p w:rsidR="005028C4" w:rsidRPr="00A92B77" w:rsidRDefault="005028C4" w:rsidP="00A92B77">
            <w:pPr>
              <w:pStyle w:val="BodyText"/>
              <w:tabs>
                <w:tab w:val="clear" w:pos="720"/>
                <w:tab w:val="clear" w:pos="1080"/>
                <w:tab w:val="clear" w:pos="1440"/>
                <w:tab w:val="clear" w:pos="1800"/>
              </w:tabs>
              <w:rPr>
                <w:sz w:val="20"/>
              </w:rPr>
            </w:pPr>
            <w:r>
              <w:rPr>
                <w:sz w:val="20"/>
              </w:rPr>
              <w:t xml:space="preserve">Project Director </w:t>
            </w:r>
          </w:p>
        </w:tc>
        <w:tc>
          <w:tcPr>
            <w:tcW w:w="1791" w:type="dxa"/>
          </w:tcPr>
          <w:p w:rsidR="005028C4" w:rsidRPr="00A92B77" w:rsidRDefault="005028C4" w:rsidP="00FF5D0A">
            <w:pPr>
              <w:pStyle w:val="BodyText"/>
              <w:rPr>
                <w:sz w:val="20"/>
              </w:rPr>
            </w:pPr>
            <w:r>
              <w:rPr>
                <w:sz w:val="20"/>
              </w:rPr>
              <w:t>617-520-3516</w:t>
            </w:r>
          </w:p>
        </w:tc>
        <w:tc>
          <w:tcPr>
            <w:tcW w:w="3537" w:type="dxa"/>
          </w:tcPr>
          <w:p w:rsidR="005028C4" w:rsidRPr="00A92B77" w:rsidRDefault="003A66C3" w:rsidP="00FF5D0A">
            <w:pPr>
              <w:pStyle w:val="BodyText"/>
              <w:rPr>
                <w:sz w:val="20"/>
              </w:rPr>
            </w:pPr>
            <w:r>
              <w:rPr>
                <w:sz w:val="20"/>
              </w:rPr>
              <w:t>h</w:t>
            </w:r>
            <w:r w:rsidR="005028C4">
              <w:rPr>
                <w:sz w:val="20"/>
              </w:rPr>
              <w:t>ilary_rhodes@abtassoc.com</w:t>
            </w:r>
          </w:p>
        </w:tc>
      </w:tr>
      <w:tr w:rsidR="00FF5D0A" w:rsidRPr="00A92B77">
        <w:tc>
          <w:tcPr>
            <w:tcW w:w="2099" w:type="dxa"/>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Alina Martinez</w:t>
            </w:r>
          </w:p>
        </w:tc>
        <w:tc>
          <w:tcPr>
            <w:tcW w:w="2149" w:type="dxa"/>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 xml:space="preserve">Principal </w:t>
            </w:r>
            <w:r w:rsidR="00420969">
              <w:rPr>
                <w:sz w:val="20"/>
              </w:rPr>
              <w:t>Associate</w:t>
            </w:r>
          </w:p>
        </w:tc>
        <w:tc>
          <w:tcPr>
            <w:tcW w:w="1791" w:type="dxa"/>
          </w:tcPr>
          <w:p w:rsidR="00FF5D0A" w:rsidRPr="00A92B77" w:rsidRDefault="00FF5D0A" w:rsidP="00FF5D0A">
            <w:pPr>
              <w:pStyle w:val="BodyText"/>
              <w:rPr>
                <w:sz w:val="20"/>
              </w:rPr>
            </w:pPr>
            <w:r w:rsidRPr="00A92B77">
              <w:rPr>
                <w:sz w:val="20"/>
              </w:rPr>
              <w:t>617-349-2312</w:t>
            </w:r>
          </w:p>
        </w:tc>
        <w:tc>
          <w:tcPr>
            <w:tcW w:w="3537" w:type="dxa"/>
          </w:tcPr>
          <w:p w:rsidR="00FF5D0A" w:rsidRPr="00A92B77" w:rsidRDefault="00FF5D0A" w:rsidP="00FF5D0A">
            <w:pPr>
              <w:pStyle w:val="BodyText"/>
              <w:rPr>
                <w:sz w:val="20"/>
              </w:rPr>
            </w:pPr>
            <w:r w:rsidRPr="00A92B77">
              <w:rPr>
                <w:sz w:val="20"/>
              </w:rPr>
              <w:t>alina_martinez@abtassoc.com</w:t>
            </w:r>
          </w:p>
        </w:tc>
      </w:tr>
      <w:tr w:rsidR="00AC6D04" w:rsidRPr="00A92B77">
        <w:tc>
          <w:tcPr>
            <w:tcW w:w="2099" w:type="dxa"/>
          </w:tcPr>
          <w:p w:rsidR="00AC6D04" w:rsidRPr="00A92B77" w:rsidRDefault="00AC6D04" w:rsidP="00A92B77">
            <w:pPr>
              <w:pStyle w:val="BodyText"/>
              <w:tabs>
                <w:tab w:val="clear" w:pos="720"/>
                <w:tab w:val="clear" w:pos="1080"/>
                <w:tab w:val="clear" w:pos="1440"/>
                <w:tab w:val="clear" w:pos="1800"/>
              </w:tabs>
              <w:rPr>
                <w:sz w:val="20"/>
              </w:rPr>
            </w:pPr>
            <w:r>
              <w:rPr>
                <w:sz w:val="20"/>
              </w:rPr>
              <w:t>Ricky Takai</w:t>
            </w:r>
          </w:p>
        </w:tc>
        <w:tc>
          <w:tcPr>
            <w:tcW w:w="2149" w:type="dxa"/>
          </w:tcPr>
          <w:p w:rsidR="00AC6D04" w:rsidRPr="00A92B77" w:rsidRDefault="00420969" w:rsidP="00A92B77">
            <w:pPr>
              <w:pStyle w:val="BodyText"/>
              <w:tabs>
                <w:tab w:val="clear" w:pos="720"/>
                <w:tab w:val="clear" w:pos="1080"/>
                <w:tab w:val="clear" w:pos="1440"/>
                <w:tab w:val="clear" w:pos="1800"/>
              </w:tabs>
              <w:rPr>
                <w:sz w:val="20"/>
              </w:rPr>
            </w:pPr>
            <w:r>
              <w:rPr>
                <w:sz w:val="20"/>
              </w:rPr>
              <w:t>Principal Investigator</w:t>
            </w:r>
          </w:p>
        </w:tc>
        <w:tc>
          <w:tcPr>
            <w:tcW w:w="1791" w:type="dxa"/>
          </w:tcPr>
          <w:p w:rsidR="00AC6D04" w:rsidRPr="00A92B77" w:rsidRDefault="00AC6D04" w:rsidP="00FF5D0A">
            <w:pPr>
              <w:pStyle w:val="BodyText"/>
              <w:rPr>
                <w:sz w:val="20"/>
              </w:rPr>
            </w:pPr>
            <w:r>
              <w:rPr>
                <w:sz w:val="20"/>
              </w:rPr>
              <w:t>301-634-1765</w:t>
            </w:r>
          </w:p>
        </w:tc>
        <w:tc>
          <w:tcPr>
            <w:tcW w:w="3537" w:type="dxa"/>
          </w:tcPr>
          <w:p w:rsidR="00AC6D04" w:rsidRPr="00A92B77" w:rsidRDefault="00AC6D04" w:rsidP="00FF5D0A">
            <w:pPr>
              <w:pStyle w:val="BodyText"/>
              <w:rPr>
                <w:sz w:val="20"/>
              </w:rPr>
            </w:pPr>
            <w:r>
              <w:rPr>
                <w:sz w:val="20"/>
              </w:rPr>
              <w:t>ricky_takai@abtassoc.com</w:t>
            </w:r>
          </w:p>
        </w:tc>
      </w:tr>
      <w:tr w:rsidR="00FF5D0A" w:rsidRPr="00A92B77">
        <w:tc>
          <w:tcPr>
            <w:tcW w:w="2099" w:type="dxa"/>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Amanda Parsad</w:t>
            </w:r>
          </w:p>
        </w:tc>
        <w:tc>
          <w:tcPr>
            <w:tcW w:w="2149" w:type="dxa"/>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Project Quality Advisor</w:t>
            </w:r>
          </w:p>
        </w:tc>
        <w:tc>
          <w:tcPr>
            <w:tcW w:w="1791" w:type="dxa"/>
          </w:tcPr>
          <w:p w:rsidR="00FF5D0A" w:rsidRPr="00A92B77" w:rsidRDefault="00FF5D0A" w:rsidP="00FF5D0A">
            <w:pPr>
              <w:pStyle w:val="BodyText"/>
              <w:rPr>
                <w:sz w:val="20"/>
              </w:rPr>
            </w:pPr>
            <w:r w:rsidRPr="00A92B77">
              <w:rPr>
                <w:sz w:val="20"/>
              </w:rPr>
              <w:t>301-634-1791</w:t>
            </w:r>
          </w:p>
        </w:tc>
        <w:tc>
          <w:tcPr>
            <w:tcW w:w="3537" w:type="dxa"/>
          </w:tcPr>
          <w:p w:rsidR="00FF5D0A" w:rsidRPr="00A92B77" w:rsidRDefault="00FF5D0A" w:rsidP="00FF5D0A">
            <w:pPr>
              <w:pStyle w:val="BodyText"/>
              <w:rPr>
                <w:sz w:val="20"/>
              </w:rPr>
            </w:pPr>
            <w:r w:rsidRPr="00A92B77">
              <w:rPr>
                <w:sz w:val="20"/>
              </w:rPr>
              <w:t>amanda_parsad@abtassoc.com</w:t>
            </w:r>
          </w:p>
        </w:tc>
      </w:tr>
      <w:tr w:rsidR="00FF5D0A" w:rsidRPr="00A92B77">
        <w:tc>
          <w:tcPr>
            <w:tcW w:w="2099" w:type="dxa"/>
            <w:tcBorders>
              <w:bottom w:val="single" w:sz="6"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Kristen Neishi</w:t>
            </w:r>
          </w:p>
        </w:tc>
        <w:tc>
          <w:tcPr>
            <w:tcW w:w="2149" w:type="dxa"/>
            <w:tcBorders>
              <w:bottom w:val="single" w:sz="6"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Deputy Project Director</w:t>
            </w:r>
          </w:p>
        </w:tc>
        <w:tc>
          <w:tcPr>
            <w:tcW w:w="1791" w:type="dxa"/>
            <w:tcBorders>
              <w:bottom w:val="single" w:sz="6" w:space="0" w:color="auto"/>
            </w:tcBorders>
          </w:tcPr>
          <w:p w:rsidR="00FF5D0A" w:rsidRPr="00A92B77" w:rsidRDefault="00FF5D0A" w:rsidP="00FF5D0A">
            <w:pPr>
              <w:pStyle w:val="BodyText"/>
              <w:rPr>
                <w:sz w:val="20"/>
              </w:rPr>
            </w:pPr>
            <w:r w:rsidRPr="00A92B77">
              <w:rPr>
                <w:sz w:val="20"/>
              </w:rPr>
              <w:t>301-634-1759</w:t>
            </w:r>
          </w:p>
        </w:tc>
        <w:tc>
          <w:tcPr>
            <w:tcW w:w="3537" w:type="dxa"/>
            <w:tcBorders>
              <w:bottom w:val="single" w:sz="6" w:space="0" w:color="auto"/>
            </w:tcBorders>
          </w:tcPr>
          <w:p w:rsidR="00FF5D0A" w:rsidRPr="00A92B77" w:rsidRDefault="00FF5D0A" w:rsidP="00FF5D0A">
            <w:pPr>
              <w:pStyle w:val="BodyText"/>
              <w:rPr>
                <w:sz w:val="20"/>
              </w:rPr>
            </w:pPr>
            <w:r w:rsidRPr="00A92B77">
              <w:rPr>
                <w:sz w:val="20"/>
              </w:rPr>
              <w:t>kristen_neishi@abtassoc.com</w:t>
            </w:r>
          </w:p>
        </w:tc>
      </w:tr>
      <w:tr w:rsidR="006E4346" w:rsidRPr="00A92B77">
        <w:tc>
          <w:tcPr>
            <w:tcW w:w="2099" w:type="dxa"/>
            <w:tcBorders>
              <w:bottom w:val="single" w:sz="6" w:space="0" w:color="auto"/>
            </w:tcBorders>
          </w:tcPr>
          <w:p w:rsidR="006E4346" w:rsidRPr="00A92B77" w:rsidRDefault="006E4346" w:rsidP="00A92B77">
            <w:pPr>
              <w:pStyle w:val="BodyText"/>
              <w:tabs>
                <w:tab w:val="clear" w:pos="720"/>
                <w:tab w:val="clear" w:pos="1080"/>
                <w:tab w:val="clear" w:pos="1440"/>
                <w:tab w:val="clear" w:pos="1800"/>
              </w:tabs>
              <w:rPr>
                <w:sz w:val="20"/>
              </w:rPr>
            </w:pPr>
            <w:r>
              <w:rPr>
                <w:sz w:val="20"/>
              </w:rPr>
              <w:t>Melissa Velez</w:t>
            </w:r>
          </w:p>
        </w:tc>
        <w:tc>
          <w:tcPr>
            <w:tcW w:w="2149" w:type="dxa"/>
            <w:tcBorders>
              <w:bottom w:val="single" w:sz="6" w:space="0" w:color="auto"/>
            </w:tcBorders>
          </w:tcPr>
          <w:p w:rsidR="006E4346" w:rsidRPr="00A92B77" w:rsidRDefault="006E4346" w:rsidP="00A92B77">
            <w:pPr>
              <w:pStyle w:val="BodyText"/>
              <w:tabs>
                <w:tab w:val="clear" w:pos="720"/>
                <w:tab w:val="clear" w:pos="1080"/>
                <w:tab w:val="clear" w:pos="1440"/>
                <w:tab w:val="clear" w:pos="1800"/>
              </w:tabs>
              <w:rPr>
                <w:sz w:val="20"/>
              </w:rPr>
            </w:pPr>
            <w:r>
              <w:rPr>
                <w:sz w:val="20"/>
              </w:rPr>
              <w:t>Survey Analysis Task Leader</w:t>
            </w:r>
          </w:p>
        </w:tc>
        <w:tc>
          <w:tcPr>
            <w:tcW w:w="1791" w:type="dxa"/>
            <w:tcBorders>
              <w:bottom w:val="single" w:sz="6" w:space="0" w:color="auto"/>
            </w:tcBorders>
          </w:tcPr>
          <w:p w:rsidR="006E4346" w:rsidRPr="00A92B77" w:rsidRDefault="006E4346" w:rsidP="00FF5D0A">
            <w:pPr>
              <w:pStyle w:val="BodyText"/>
              <w:rPr>
                <w:sz w:val="20"/>
              </w:rPr>
            </w:pPr>
            <w:r>
              <w:rPr>
                <w:sz w:val="20"/>
              </w:rPr>
              <w:t>617- 520-2875</w:t>
            </w:r>
          </w:p>
        </w:tc>
        <w:tc>
          <w:tcPr>
            <w:tcW w:w="3537" w:type="dxa"/>
            <w:tcBorders>
              <w:bottom w:val="single" w:sz="6" w:space="0" w:color="auto"/>
            </w:tcBorders>
          </w:tcPr>
          <w:p w:rsidR="006E4346" w:rsidRPr="00A92B77" w:rsidRDefault="00760949" w:rsidP="00FF5D0A">
            <w:pPr>
              <w:pStyle w:val="BodyText"/>
              <w:rPr>
                <w:sz w:val="20"/>
              </w:rPr>
            </w:pPr>
            <w:r>
              <w:rPr>
                <w:sz w:val="20"/>
              </w:rPr>
              <w:t>m</w:t>
            </w:r>
            <w:r w:rsidR="006E4346">
              <w:rPr>
                <w:sz w:val="20"/>
              </w:rPr>
              <w:t>elissa_velez@abtassoc.com</w:t>
            </w:r>
          </w:p>
        </w:tc>
      </w:tr>
      <w:tr w:rsidR="002044C4" w:rsidRPr="00A92B77">
        <w:tc>
          <w:tcPr>
            <w:tcW w:w="2099" w:type="dxa"/>
            <w:tcBorders>
              <w:bottom w:val="single" w:sz="6" w:space="0" w:color="auto"/>
            </w:tcBorders>
          </w:tcPr>
          <w:p w:rsidR="002044C4" w:rsidRPr="00A92B77" w:rsidRDefault="002044C4" w:rsidP="00C95DF3">
            <w:pPr>
              <w:pStyle w:val="BodyText"/>
              <w:tabs>
                <w:tab w:val="clear" w:pos="720"/>
                <w:tab w:val="clear" w:pos="1080"/>
                <w:tab w:val="clear" w:pos="1440"/>
                <w:tab w:val="clear" w:pos="1800"/>
              </w:tabs>
              <w:rPr>
                <w:sz w:val="20"/>
              </w:rPr>
            </w:pPr>
            <w:r>
              <w:rPr>
                <w:sz w:val="20"/>
              </w:rPr>
              <w:t>K.P. Srinath</w:t>
            </w:r>
          </w:p>
        </w:tc>
        <w:tc>
          <w:tcPr>
            <w:tcW w:w="2149" w:type="dxa"/>
            <w:tcBorders>
              <w:bottom w:val="single" w:sz="6" w:space="0" w:color="auto"/>
            </w:tcBorders>
          </w:tcPr>
          <w:p w:rsidR="002044C4" w:rsidRPr="00A92B77" w:rsidRDefault="002044C4" w:rsidP="00C95DF3">
            <w:pPr>
              <w:pStyle w:val="BodyText"/>
              <w:tabs>
                <w:tab w:val="clear" w:pos="720"/>
                <w:tab w:val="clear" w:pos="1080"/>
                <w:tab w:val="clear" w:pos="1440"/>
                <w:tab w:val="clear" w:pos="1800"/>
              </w:tabs>
              <w:rPr>
                <w:sz w:val="20"/>
              </w:rPr>
            </w:pPr>
            <w:r>
              <w:rPr>
                <w:sz w:val="20"/>
              </w:rPr>
              <w:t>Survey Statistician</w:t>
            </w:r>
          </w:p>
        </w:tc>
        <w:tc>
          <w:tcPr>
            <w:tcW w:w="1791" w:type="dxa"/>
            <w:tcBorders>
              <w:bottom w:val="single" w:sz="6" w:space="0" w:color="auto"/>
            </w:tcBorders>
          </w:tcPr>
          <w:p w:rsidR="002044C4" w:rsidRPr="002044C4" w:rsidRDefault="002044C4" w:rsidP="00C95DF3">
            <w:pPr>
              <w:pStyle w:val="BodyText"/>
              <w:rPr>
                <w:sz w:val="20"/>
              </w:rPr>
            </w:pPr>
            <w:r w:rsidRPr="002044C4">
              <w:rPr>
                <w:sz w:val="20"/>
              </w:rPr>
              <w:t>301</w:t>
            </w:r>
            <w:r>
              <w:rPr>
                <w:sz w:val="20"/>
              </w:rPr>
              <w:t>-</w:t>
            </w:r>
            <w:r w:rsidRPr="002044C4">
              <w:rPr>
                <w:sz w:val="20"/>
              </w:rPr>
              <w:t>634-1836</w:t>
            </w:r>
          </w:p>
        </w:tc>
        <w:tc>
          <w:tcPr>
            <w:tcW w:w="3537" w:type="dxa"/>
            <w:tcBorders>
              <w:bottom w:val="single" w:sz="6" w:space="0" w:color="auto"/>
            </w:tcBorders>
          </w:tcPr>
          <w:p w:rsidR="002044C4" w:rsidRPr="002044C4" w:rsidRDefault="00C83113" w:rsidP="00C95DF3">
            <w:pPr>
              <w:pStyle w:val="BodyText"/>
              <w:rPr>
                <w:sz w:val="20"/>
              </w:rPr>
            </w:pPr>
            <w:r>
              <w:rPr>
                <w:sz w:val="20"/>
              </w:rPr>
              <w:t>kp</w:t>
            </w:r>
            <w:r w:rsidR="002044C4" w:rsidRPr="002044C4">
              <w:rPr>
                <w:sz w:val="20"/>
              </w:rPr>
              <w:t>_</w:t>
            </w:r>
            <w:r>
              <w:rPr>
                <w:sz w:val="20"/>
              </w:rPr>
              <w:t>s</w:t>
            </w:r>
            <w:r w:rsidR="002044C4" w:rsidRPr="002044C4">
              <w:rPr>
                <w:sz w:val="20"/>
              </w:rPr>
              <w:t>rinath@abtassoc.com</w:t>
            </w:r>
          </w:p>
        </w:tc>
      </w:tr>
      <w:tr w:rsidR="00FF5D0A" w:rsidRPr="00A92B77">
        <w:tc>
          <w:tcPr>
            <w:tcW w:w="9576" w:type="dxa"/>
            <w:gridSpan w:val="4"/>
            <w:tcBorders>
              <w:top w:val="single" w:sz="6" w:space="0" w:color="auto"/>
              <w:bottom w:val="single" w:sz="6" w:space="0" w:color="auto"/>
            </w:tcBorders>
          </w:tcPr>
          <w:p w:rsidR="00FF5D0A" w:rsidRPr="00A92B77" w:rsidRDefault="00FF5D0A" w:rsidP="00A92B77">
            <w:pPr>
              <w:pStyle w:val="BodyText"/>
              <w:tabs>
                <w:tab w:val="clear" w:pos="720"/>
                <w:tab w:val="clear" w:pos="1080"/>
                <w:tab w:val="clear" w:pos="1440"/>
                <w:tab w:val="clear" w:pos="1800"/>
              </w:tabs>
              <w:rPr>
                <w:b/>
                <w:szCs w:val="22"/>
              </w:rPr>
            </w:pPr>
            <w:smartTag w:uri="urn:schemas-microsoft-com:office:smarttags" w:element="place">
              <w:smartTag w:uri="urn:schemas-microsoft-com:office:smarttags" w:element="PlaceName">
                <w:r w:rsidRPr="00A92B77">
                  <w:rPr>
                    <w:b/>
                    <w:szCs w:val="22"/>
                  </w:rPr>
                  <w:t>Education</w:t>
                </w:r>
              </w:smartTag>
              <w:r w:rsidRPr="00A92B77">
                <w:rPr>
                  <w:b/>
                  <w:szCs w:val="22"/>
                </w:rPr>
                <w:t xml:space="preserve"> </w:t>
              </w:r>
              <w:smartTag w:uri="urn:schemas-microsoft-com:office:smarttags" w:element="PlaceName">
                <w:r w:rsidRPr="00A92B77">
                  <w:rPr>
                    <w:b/>
                    <w:szCs w:val="22"/>
                  </w:rPr>
                  <w:t>Development</w:t>
                </w:r>
              </w:smartTag>
              <w:r w:rsidRPr="00A92B77">
                <w:rPr>
                  <w:b/>
                  <w:szCs w:val="22"/>
                </w:rPr>
                <w:t xml:space="preserve"> </w:t>
              </w:r>
              <w:smartTag w:uri="urn:schemas-microsoft-com:office:smarttags" w:element="PlaceType">
                <w:r w:rsidRPr="00A92B77">
                  <w:rPr>
                    <w:b/>
                    <w:szCs w:val="22"/>
                  </w:rPr>
                  <w:t>Center</w:t>
                </w:r>
              </w:smartTag>
            </w:smartTag>
          </w:p>
        </w:tc>
      </w:tr>
      <w:tr w:rsidR="00FF5D0A" w:rsidRPr="00A92B77">
        <w:tc>
          <w:tcPr>
            <w:tcW w:w="2099" w:type="dxa"/>
            <w:tcBorders>
              <w:top w:val="single" w:sz="6"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Jacqueline DeLisi</w:t>
            </w:r>
          </w:p>
        </w:tc>
        <w:tc>
          <w:tcPr>
            <w:tcW w:w="2149" w:type="dxa"/>
            <w:tcBorders>
              <w:top w:val="single" w:sz="6"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Survey Task Leader</w:t>
            </w:r>
          </w:p>
        </w:tc>
        <w:tc>
          <w:tcPr>
            <w:tcW w:w="1791" w:type="dxa"/>
            <w:tcBorders>
              <w:top w:val="single" w:sz="6" w:space="0" w:color="auto"/>
            </w:tcBorders>
          </w:tcPr>
          <w:p w:rsidR="00FF5D0A" w:rsidRPr="00A92B77" w:rsidRDefault="00FF5D0A" w:rsidP="00FF5D0A">
            <w:pPr>
              <w:pStyle w:val="BodyText"/>
              <w:rPr>
                <w:sz w:val="20"/>
              </w:rPr>
            </w:pPr>
            <w:r w:rsidRPr="00A92B77">
              <w:rPr>
                <w:sz w:val="20"/>
              </w:rPr>
              <w:t>617-969-5979</w:t>
            </w:r>
          </w:p>
        </w:tc>
        <w:tc>
          <w:tcPr>
            <w:tcW w:w="3537" w:type="dxa"/>
            <w:tcBorders>
              <w:top w:val="single" w:sz="6"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jdelisi@edc.org</w:t>
            </w:r>
          </w:p>
        </w:tc>
      </w:tr>
      <w:tr w:rsidR="00FF5D0A" w:rsidRPr="00A92B77">
        <w:tc>
          <w:tcPr>
            <w:tcW w:w="2099" w:type="dxa"/>
            <w:tcBorders>
              <w:bottom w:val="single" w:sz="4" w:space="0" w:color="auto"/>
            </w:tcBorders>
          </w:tcPr>
          <w:p w:rsidR="00FF5D0A" w:rsidRPr="00A92B77" w:rsidRDefault="006E4346" w:rsidP="00A92B77">
            <w:pPr>
              <w:pStyle w:val="BodyText"/>
              <w:tabs>
                <w:tab w:val="clear" w:pos="720"/>
                <w:tab w:val="clear" w:pos="1080"/>
                <w:tab w:val="clear" w:pos="1440"/>
                <w:tab w:val="clear" w:pos="1800"/>
              </w:tabs>
              <w:rPr>
                <w:sz w:val="20"/>
              </w:rPr>
            </w:pPr>
            <w:r>
              <w:rPr>
                <w:sz w:val="20"/>
              </w:rPr>
              <w:t>Abigail Levy</w:t>
            </w:r>
          </w:p>
        </w:tc>
        <w:tc>
          <w:tcPr>
            <w:tcW w:w="2149" w:type="dxa"/>
            <w:tcBorders>
              <w:bottom w:val="single" w:sz="4"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 xml:space="preserve">Survey </w:t>
            </w:r>
            <w:r w:rsidR="005028C4">
              <w:rPr>
                <w:sz w:val="20"/>
              </w:rPr>
              <w:t>D</w:t>
            </w:r>
            <w:r w:rsidRPr="00A92B77">
              <w:rPr>
                <w:sz w:val="20"/>
              </w:rPr>
              <w:t>eveloper</w:t>
            </w:r>
          </w:p>
        </w:tc>
        <w:tc>
          <w:tcPr>
            <w:tcW w:w="1791" w:type="dxa"/>
            <w:tcBorders>
              <w:bottom w:val="single" w:sz="4" w:space="0" w:color="auto"/>
            </w:tcBorders>
          </w:tcPr>
          <w:p w:rsidR="00FF5D0A" w:rsidRPr="00A92B77" w:rsidRDefault="00FF5D0A" w:rsidP="00FA5E34">
            <w:pPr>
              <w:rPr>
                <w:sz w:val="20"/>
              </w:rPr>
            </w:pPr>
            <w:r w:rsidRPr="00A92B77">
              <w:rPr>
                <w:sz w:val="20"/>
              </w:rPr>
              <w:t>617-969-5979</w:t>
            </w:r>
          </w:p>
        </w:tc>
        <w:tc>
          <w:tcPr>
            <w:tcW w:w="3537" w:type="dxa"/>
            <w:tcBorders>
              <w:bottom w:val="single" w:sz="4" w:space="0" w:color="auto"/>
            </w:tcBorders>
          </w:tcPr>
          <w:p w:rsidR="00FF5D0A" w:rsidRPr="00A92B77" w:rsidRDefault="006E4346" w:rsidP="00A92B77">
            <w:pPr>
              <w:pStyle w:val="BodyText"/>
              <w:tabs>
                <w:tab w:val="clear" w:pos="720"/>
                <w:tab w:val="clear" w:pos="1080"/>
                <w:tab w:val="clear" w:pos="1440"/>
                <w:tab w:val="clear" w:pos="1800"/>
              </w:tabs>
              <w:rPr>
                <w:sz w:val="20"/>
              </w:rPr>
            </w:pPr>
            <w:r>
              <w:rPr>
                <w:sz w:val="20"/>
              </w:rPr>
              <w:t>alevy@edc.org</w:t>
            </w:r>
          </w:p>
        </w:tc>
      </w:tr>
      <w:tr w:rsidR="00FF5D0A" w:rsidRPr="00A92B77">
        <w:tc>
          <w:tcPr>
            <w:tcW w:w="2099" w:type="dxa"/>
            <w:tcBorders>
              <w:bottom w:val="single" w:sz="12" w:space="0" w:color="auto"/>
            </w:tcBorders>
          </w:tcPr>
          <w:p w:rsidR="00FF5D0A" w:rsidRPr="00A92B77" w:rsidRDefault="006E4346" w:rsidP="00A92B77">
            <w:pPr>
              <w:pStyle w:val="BodyText"/>
              <w:tabs>
                <w:tab w:val="clear" w:pos="720"/>
                <w:tab w:val="clear" w:pos="1080"/>
                <w:tab w:val="clear" w:pos="1440"/>
                <w:tab w:val="clear" w:pos="1800"/>
              </w:tabs>
              <w:rPr>
                <w:sz w:val="20"/>
              </w:rPr>
            </w:pPr>
            <w:r>
              <w:rPr>
                <w:sz w:val="20"/>
              </w:rPr>
              <w:t>Yueming Jia</w:t>
            </w:r>
          </w:p>
        </w:tc>
        <w:tc>
          <w:tcPr>
            <w:tcW w:w="2149" w:type="dxa"/>
            <w:tcBorders>
              <w:bottom w:val="single" w:sz="12" w:space="0" w:color="auto"/>
            </w:tcBorders>
          </w:tcPr>
          <w:p w:rsidR="00FF5D0A" w:rsidRPr="00A92B77" w:rsidRDefault="00FF5D0A" w:rsidP="00A92B77">
            <w:pPr>
              <w:pStyle w:val="BodyText"/>
              <w:tabs>
                <w:tab w:val="clear" w:pos="720"/>
                <w:tab w:val="clear" w:pos="1080"/>
                <w:tab w:val="clear" w:pos="1440"/>
                <w:tab w:val="clear" w:pos="1800"/>
              </w:tabs>
              <w:rPr>
                <w:sz w:val="20"/>
              </w:rPr>
            </w:pPr>
            <w:r w:rsidRPr="00A92B77">
              <w:rPr>
                <w:sz w:val="20"/>
              </w:rPr>
              <w:t xml:space="preserve">Survey </w:t>
            </w:r>
            <w:r w:rsidR="005028C4">
              <w:rPr>
                <w:sz w:val="20"/>
              </w:rPr>
              <w:t>D</w:t>
            </w:r>
            <w:r w:rsidRPr="00A92B77">
              <w:rPr>
                <w:sz w:val="20"/>
              </w:rPr>
              <w:t>eveloper</w:t>
            </w:r>
          </w:p>
        </w:tc>
        <w:tc>
          <w:tcPr>
            <w:tcW w:w="1791" w:type="dxa"/>
            <w:tcBorders>
              <w:bottom w:val="single" w:sz="12" w:space="0" w:color="auto"/>
            </w:tcBorders>
          </w:tcPr>
          <w:p w:rsidR="00FF5D0A" w:rsidRPr="00A92B77" w:rsidRDefault="00FF5D0A" w:rsidP="00FA5E34">
            <w:pPr>
              <w:rPr>
                <w:sz w:val="20"/>
              </w:rPr>
            </w:pPr>
            <w:r w:rsidRPr="00A92B77">
              <w:rPr>
                <w:sz w:val="20"/>
              </w:rPr>
              <w:t>617-969-5979</w:t>
            </w:r>
          </w:p>
        </w:tc>
        <w:tc>
          <w:tcPr>
            <w:tcW w:w="3537" w:type="dxa"/>
            <w:tcBorders>
              <w:bottom w:val="single" w:sz="12" w:space="0" w:color="auto"/>
            </w:tcBorders>
          </w:tcPr>
          <w:p w:rsidR="00FF5D0A" w:rsidRPr="00A92B77" w:rsidRDefault="006E4346" w:rsidP="00A92B77">
            <w:pPr>
              <w:pStyle w:val="BodyText"/>
              <w:tabs>
                <w:tab w:val="clear" w:pos="720"/>
                <w:tab w:val="clear" w:pos="1080"/>
                <w:tab w:val="clear" w:pos="1440"/>
                <w:tab w:val="clear" w:pos="1800"/>
              </w:tabs>
              <w:rPr>
                <w:sz w:val="20"/>
              </w:rPr>
            </w:pPr>
            <w:r>
              <w:rPr>
                <w:sz w:val="20"/>
              </w:rPr>
              <w:t>yjia@edc.org</w:t>
            </w:r>
          </w:p>
        </w:tc>
      </w:tr>
    </w:tbl>
    <w:p w:rsidR="00153D44" w:rsidRDefault="00153D44" w:rsidP="00760949">
      <w:pPr>
        <w:pStyle w:val="BodyText"/>
        <w:tabs>
          <w:tab w:val="clear" w:pos="720"/>
          <w:tab w:val="clear" w:pos="1080"/>
          <w:tab w:val="clear" w:pos="1440"/>
          <w:tab w:val="clear" w:pos="1800"/>
        </w:tabs>
        <w:sectPr w:rsidR="00153D44">
          <w:footerReference w:type="default" r:id="rId100"/>
          <w:type w:val="oddPage"/>
          <w:pgSz w:w="12240" w:h="15840" w:code="1"/>
          <w:pgMar w:top="1440" w:right="1440" w:bottom="1008" w:left="1440" w:header="720" w:footer="576" w:gutter="0"/>
          <w:cols w:space="720"/>
        </w:sectPr>
      </w:pPr>
    </w:p>
    <w:p w:rsidR="00153D44" w:rsidRDefault="00153D44" w:rsidP="00153D44">
      <w:pPr>
        <w:pStyle w:val="AbtHeadB"/>
      </w:pPr>
      <w:bookmarkStart w:id="37" w:name="_Toc197492644"/>
      <w:bookmarkStart w:id="38" w:name="_Toc291057247"/>
      <w:r>
        <w:lastRenderedPageBreak/>
        <w:t>References</w:t>
      </w:r>
      <w:bookmarkEnd w:id="37"/>
      <w:bookmarkEnd w:id="38"/>
    </w:p>
    <w:p w:rsidR="00450423" w:rsidRPr="009D7474" w:rsidRDefault="00450423" w:rsidP="00450423">
      <w:pPr>
        <w:pStyle w:val="BodyText"/>
        <w:tabs>
          <w:tab w:val="clear" w:pos="720"/>
          <w:tab w:val="clear" w:pos="1080"/>
          <w:tab w:val="clear" w:pos="1440"/>
          <w:tab w:val="clear" w:pos="1800"/>
        </w:tabs>
      </w:pPr>
      <w:smartTag w:uri="urn:schemas-microsoft-com:office:smarttags" w:element="place">
        <w:smartTag w:uri="urn:schemas-microsoft-com:office:smarttags" w:element="City">
          <w:r w:rsidRPr="007975DD">
            <w:rPr>
              <w:szCs w:val="22"/>
            </w:rPr>
            <w:t>Kish</w:t>
          </w:r>
        </w:smartTag>
      </w:smartTag>
      <w:r>
        <w:rPr>
          <w:szCs w:val="22"/>
        </w:rPr>
        <w:t xml:space="preserve">, L. </w:t>
      </w:r>
      <w:r w:rsidRPr="007975DD">
        <w:rPr>
          <w:szCs w:val="22"/>
        </w:rPr>
        <w:t>(1965)</w:t>
      </w:r>
      <w:r>
        <w:rPr>
          <w:szCs w:val="22"/>
        </w:rPr>
        <w:t xml:space="preserve">. </w:t>
      </w:r>
      <w:r>
        <w:rPr>
          <w:i/>
          <w:szCs w:val="22"/>
        </w:rPr>
        <w:t>Survey Sampling</w:t>
      </w:r>
      <w:r>
        <w:rPr>
          <w:szCs w:val="22"/>
        </w:rPr>
        <w:t xml:space="preserve">. </w:t>
      </w:r>
      <w:smartTag w:uri="urn:schemas-microsoft-com:office:smarttags" w:element="place">
        <w:smartTag w:uri="urn:schemas-microsoft-com:office:smarttags" w:element="State">
          <w:r>
            <w:rPr>
              <w:szCs w:val="22"/>
            </w:rPr>
            <w:t>New York</w:t>
          </w:r>
        </w:smartTag>
      </w:smartTag>
      <w:r>
        <w:rPr>
          <w:szCs w:val="22"/>
        </w:rPr>
        <w:t xml:space="preserve">: John Wiley &amp; Sons, Inc. </w:t>
      </w:r>
    </w:p>
    <w:p w:rsidR="00450423" w:rsidRDefault="00450423" w:rsidP="00153D44">
      <w:pPr>
        <w:pStyle w:val="BodyText"/>
        <w:spacing w:after="240" w:line="240" w:lineRule="auto"/>
        <w:ind w:left="720" w:hanging="720"/>
      </w:pPr>
    </w:p>
    <w:p w:rsidR="00153D44" w:rsidRDefault="00153D44" w:rsidP="00153D44">
      <w:pPr>
        <w:pStyle w:val="BodyText"/>
        <w:spacing w:after="240" w:line="240" w:lineRule="auto"/>
        <w:ind w:left="720" w:hanging="720"/>
      </w:pPr>
      <w:r>
        <w:t xml:space="preserve">Lohr, S. L. (1999). </w:t>
      </w:r>
      <w:r w:rsidRPr="00B96ABD">
        <w:rPr>
          <w:i/>
        </w:rPr>
        <w:t>Sampling: Design and Analysis</w:t>
      </w:r>
      <w:r>
        <w:t xml:space="preserve">. </w:t>
      </w:r>
      <w:smartTag w:uri="urn:schemas-microsoft-com:office:smarttags" w:element="place">
        <w:smartTag w:uri="urn:schemas-microsoft-com:office:smarttags" w:element="City">
          <w:r>
            <w:t>Pacific Grove</w:t>
          </w:r>
        </w:smartTag>
        <w:r>
          <w:t xml:space="preserve">, </w:t>
        </w:r>
        <w:smartTag w:uri="urn:schemas-microsoft-com:office:smarttags" w:element="State">
          <w:r>
            <w:t>CA</w:t>
          </w:r>
        </w:smartTag>
      </w:smartTag>
      <w:r>
        <w:t>: Brooks/Cole Publishing Company.</w:t>
      </w:r>
    </w:p>
    <w:p w:rsidR="007C1D61" w:rsidRDefault="00CA62AC" w:rsidP="00CA62AC">
      <w:pPr>
        <w:ind w:left="720" w:hanging="720"/>
      </w:pPr>
      <w:r>
        <w:t xml:space="preserve">Martinez, A. &amp; Consentino de Cohen, C. (March 31, 2010). </w:t>
      </w:r>
      <w:r>
        <w:rPr>
          <w:i/>
          <w:iCs/>
        </w:rPr>
        <w:t>The National Evaluation of NASA’s Science, Engineering, Mathematics and Aerospace Academy (SEMAA) Program</w:t>
      </w:r>
      <w:r>
        <w:t xml:space="preserve">. Cambridge, MA: Abt Associates, Inc. </w:t>
      </w:r>
    </w:p>
    <w:sectPr w:rsidR="007C1D61" w:rsidSect="00153D44">
      <w:pgSz w:w="12240" w:h="15840" w:code="1"/>
      <w:pgMar w:top="1440" w:right="1440" w:bottom="1008"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E6" w:rsidRDefault="005166E6">
      <w:r>
        <w:separator/>
      </w:r>
    </w:p>
  </w:endnote>
  <w:endnote w:type="continuationSeparator" w:id="0">
    <w:p w:rsidR="005166E6" w:rsidRDefault="0051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E6" w:rsidRPr="00DC2C9F" w:rsidRDefault="005166E6" w:rsidP="009C048D">
    <w:pPr>
      <w:pStyle w:val="Footer"/>
      <w:pBdr>
        <w:top w:val="single" w:sz="8" w:space="1" w:color="auto"/>
      </w:pBdr>
      <w:tabs>
        <w:tab w:val="clear" w:pos="9000"/>
        <w:tab w:val="right" w:pos="8640"/>
        <w:tab w:val="right" w:pos="9360"/>
      </w:tabs>
      <w:rPr>
        <w:sz w:val="16"/>
        <w:szCs w:val="16"/>
      </w:rPr>
    </w:pPr>
    <w:r>
      <w:rPr>
        <w:sz w:val="16"/>
        <w:szCs w:val="16"/>
      </w:rPr>
      <w:t>National Aeronautics and Space Administration</w:t>
    </w:r>
    <w:r>
      <w:rPr>
        <w:sz w:val="16"/>
        <w:szCs w:val="16"/>
      </w:rPr>
      <w:tab/>
      <w:t>Part B</w:t>
    </w:r>
    <w:r w:rsidRPr="00DC2C9F">
      <w:rPr>
        <w:sz w:val="16"/>
        <w:szCs w:val="16"/>
      </w:rPr>
      <w:t xml:space="preserve">: </w:t>
    </w:r>
    <w:r>
      <w:rPr>
        <w:sz w:val="16"/>
        <w:szCs w:val="16"/>
      </w:rPr>
      <w:t>Collection of Information</w:t>
    </w:r>
    <w:r w:rsidRPr="00DC2C9F">
      <w:rPr>
        <w:sz w:val="16"/>
        <w:szCs w:val="16"/>
      </w:rPr>
      <w:tab/>
    </w:r>
    <w:r w:rsidRPr="00DC2C9F">
      <w:rPr>
        <w:rStyle w:val="PageNumber"/>
        <w:szCs w:val="18"/>
      </w:rPr>
      <w:fldChar w:fldCharType="begin"/>
    </w:r>
    <w:r w:rsidRPr="00DC2C9F">
      <w:rPr>
        <w:rStyle w:val="PageNumber"/>
        <w:szCs w:val="18"/>
      </w:rPr>
      <w:instrText xml:space="preserve"> PAGE </w:instrText>
    </w:r>
    <w:r w:rsidRPr="00DC2C9F">
      <w:rPr>
        <w:rStyle w:val="PageNumber"/>
        <w:szCs w:val="18"/>
      </w:rPr>
      <w:fldChar w:fldCharType="separate"/>
    </w:r>
    <w:r w:rsidR="00DA52FB">
      <w:rPr>
        <w:rStyle w:val="PageNumber"/>
        <w:noProof/>
        <w:szCs w:val="18"/>
      </w:rPr>
      <w:t>14</w:t>
    </w:r>
    <w:r w:rsidRPr="00DC2C9F">
      <w:rPr>
        <w:rStyle w:val="PageNumber"/>
        <w:szCs w:val="18"/>
      </w:rPr>
      <w:fldChar w:fldCharType="end"/>
    </w:r>
  </w:p>
  <w:p w:rsidR="005166E6" w:rsidRPr="000A7F87" w:rsidRDefault="005166E6" w:rsidP="000A7F87">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E6" w:rsidRDefault="005166E6">
      <w:r>
        <w:separator/>
      </w:r>
    </w:p>
  </w:footnote>
  <w:footnote w:type="continuationSeparator" w:id="0">
    <w:p w:rsidR="005166E6" w:rsidRDefault="005166E6">
      <w:r>
        <w:continuationSeparator/>
      </w:r>
    </w:p>
  </w:footnote>
  <w:footnote w:id="1">
    <w:p w:rsidR="005166E6" w:rsidRPr="0051779F" w:rsidRDefault="005166E6" w:rsidP="0051779F">
      <w:r w:rsidRPr="00F228C6">
        <w:rPr>
          <w:sz w:val="18"/>
          <w:szCs w:val="18"/>
          <w:vertAlign w:val="superscript"/>
        </w:rPr>
        <w:footnoteRef/>
      </w:r>
      <w:r w:rsidRPr="007F39BA">
        <w:rPr>
          <w:sz w:val="18"/>
          <w:szCs w:val="18"/>
        </w:rPr>
        <w:t xml:space="preserve"> Note: This package is the second of three for the SoI </w:t>
      </w:r>
      <w:r>
        <w:rPr>
          <w:sz w:val="18"/>
          <w:szCs w:val="18"/>
        </w:rPr>
        <w:t>formative evaluation</w:t>
      </w:r>
      <w:r w:rsidRPr="007F39BA">
        <w:rPr>
          <w:sz w:val="18"/>
          <w:szCs w:val="18"/>
        </w:rPr>
        <w:t>. It focuses on the data collection efforts scheduled between June 2011 and November 2011; the first package, submitted on March 25, 2011, requested clearance to collect parent consent forms and the associated short survey and awardee planning information prior to June 2011. The third package will include materials for activities occurring between December 2011 and March 2012, including the third survey administration. It was necessary to submit the first package before the current one so that NASA may collect key baseline data – including parent consent and awardee plans for implementation- prior to the start of this year’s activities and also have sufficient time to examine proposals, make awards, and use the proposal information to inform the evaluation’s sampling strategy and data collection.</w:t>
      </w:r>
      <w:r w:rsidRPr="0051779F">
        <w:t xml:space="preserve"> </w:t>
      </w:r>
    </w:p>
  </w:footnote>
  <w:footnote w:id="2">
    <w:p w:rsidR="005166E6" w:rsidRDefault="005166E6" w:rsidP="00E91FA5">
      <w:pPr>
        <w:pStyle w:val="FootnoteText"/>
      </w:pPr>
      <w:r>
        <w:rPr>
          <w:rStyle w:val="FootnoteReference"/>
        </w:rPr>
        <w:footnoteRef/>
      </w:r>
      <w:r>
        <w:t xml:space="preserve"> In addition to classroom teachers, awardees/Centers will also likely use informal educators, such as youth development leaders, to implement the camps. However, they are not currently a main focus of NASA’s SoI design and therefore are not surveyed along with the classroom teachers.   </w:t>
      </w:r>
    </w:p>
  </w:footnote>
  <w:footnote w:id="3">
    <w:p w:rsidR="005166E6" w:rsidRDefault="005166E6">
      <w:pPr>
        <w:pStyle w:val="FootnoteText"/>
      </w:pPr>
      <w:r>
        <w:rPr>
          <w:rStyle w:val="FootnoteReference"/>
        </w:rPr>
        <w:footnoteRef/>
      </w:r>
      <w:r>
        <w:t xml:space="preserve"> The emergency clearance would not include survey data collected in the third wave as it falls outside of the cleared time frame. We include it in the description to articulate our vision for the national evaluation. A subsequent OMB package will be prepared to obtain clearance for the third wave of survey data.</w:t>
      </w:r>
    </w:p>
  </w:footnote>
  <w:footnote w:id="4">
    <w:p w:rsidR="005166E6" w:rsidRDefault="005166E6" w:rsidP="000F1351">
      <w:pPr>
        <w:pStyle w:val="FootnoteText"/>
      </w:pPr>
      <w:r>
        <w:rPr>
          <w:rStyle w:val="FootnoteReference"/>
        </w:rPr>
        <w:footnoteRef/>
      </w:r>
      <w:r>
        <w:t xml:space="preserve"> The emergency clearance would not include survey data collected in the third wave as it falls outside of the cleared time frame. We include it in the description to articulate our vision for the national evaluation. A subsequent OMB package will be prepared to obtain clearance for the third wave of survey data.</w:t>
      </w:r>
    </w:p>
  </w:footnote>
  <w:footnote w:id="5">
    <w:p w:rsidR="005166E6" w:rsidRDefault="005166E6">
      <w:pPr>
        <w:pStyle w:val="FootnoteText"/>
      </w:pPr>
      <w:r>
        <w:rPr>
          <w:rStyle w:val="FootnoteReference"/>
        </w:rPr>
        <w:footnoteRef/>
      </w:r>
      <w:r>
        <w:t xml:space="preserve"> Note that the survey analysis team selected this design effect based on previous experiences with similar sampling designs and populations.</w:t>
      </w:r>
    </w:p>
  </w:footnote>
  <w:footnote w:id="6">
    <w:p w:rsidR="005166E6" w:rsidRPr="001F43CD" w:rsidRDefault="005166E6">
      <w:pPr>
        <w:pStyle w:val="FootnoteText"/>
      </w:pPr>
      <w:r>
        <w:rPr>
          <w:rStyle w:val="FootnoteReference"/>
        </w:rPr>
        <w:footnoteRef/>
      </w:r>
      <w:r>
        <w:t xml:space="preserve"> Note that </w:t>
      </w:r>
      <w:r>
        <w:rPr>
          <w:i/>
        </w:rPr>
        <w:t xml:space="preserve">m </w:t>
      </w:r>
      <w:r>
        <w:t>may be close to 1 as samples may be fully overlapping.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5495EC"/>
    <w:lvl w:ilvl="0">
      <w:start w:val="1"/>
      <w:numFmt w:val="decimal"/>
      <w:lvlText w:val="%1."/>
      <w:lvlJc w:val="left"/>
      <w:pPr>
        <w:tabs>
          <w:tab w:val="num" w:pos="1800"/>
        </w:tabs>
        <w:ind w:left="1800" w:hanging="360"/>
      </w:pPr>
    </w:lvl>
  </w:abstractNum>
  <w:abstractNum w:abstractNumId="1">
    <w:nsid w:val="FFFFFF7D"/>
    <w:multiLevelType w:val="singleLevel"/>
    <w:tmpl w:val="45EA9116"/>
    <w:lvl w:ilvl="0">
      <w:start w:val="1"/>
      <w:numFmt w:val="decimal"/>
      <w:lvlText w:val="%1."/>
      <w:lvlJc w:val="left"/>
      <w:pPr>
        <w:tabs>
          <w:tab w:val="num" w:pos="1440"/>
        </w:tabs>
        <w:ind w:left="1440" w:hanging="360"/>
      </w:pPr>
    </w:lvl>
  </w:abstractNum>
  <w:abstractNum w:abstractNumId="2">
    <w:nsid w:val="FFFFFF7E"/>
    <w:multiLevelType w:val="singleLevel"/>
    <w:tmpl w:val="19902088"/>
    <w:lvl w:ilvl="0">
      <w:start w:val="1"/>
      <w:numFmt w:val="decimal"/>
      <w:lvlText w:val="%1."/>
      <w:lvlJc w:val="left"/>
      <w:pPr>
        <w:tabs>
          <w:tab w:val="num" w:pos="1080"/>
        </w:tabs>
        <w:ind w:left="1080" w:hanging="360"/>
      </w:pPr>
    </w:lvl>
  </w:abstractNum>
  <w:abstractNum w:abstractNumId="3">
    <w:nsid w:val="FFFFFF7F"/>
    <w:multiLevelType w:val="singleLevel"/>
    <w:tmpl w:val="B8BA3866"/>
    <w:lvl w:ilvl="0">
      <w:start w:val="1"/>
      <w:numFmt w:val="decimal"/>
      <w:lvlText w:val="%1."/>
      <w:lvlJc w:val="left"/>
      <w:pPr>
        <w:tabs>
          <w:tab w:val="num" w:pos="720"/>
        </w:tabs>
        <w:ind w:left="720" w:hanging="360"/>
      </w:pPr>
    </w:lvl>
  </w:abstractNum>
  <w:abstractNum w:abstractNumId="4">
    <w:nsid w:val="FFFFFF80"/>
    <w:multiLevelType w:val="singleLevel"/>
    <w:tmpl w:val="DCF085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DCE6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B0AA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30E15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2058"/>
    <w:lvl w:ilvl="0">
      <w:start w:val="1"/>
      <w:numFmt w:val="decimal"/>
      <w:lvlText w:val="%1."/>
      <w:lvlJc w:val="left"/>
      <w:pPr>
        <w:tabs>
          <w:tab w:val="num" w:pos="360"/>
        </w:tabs>
        <w:ind w:left="360" w:hanging="360"/>
      </w:pPr>
    </w:lvl>
  </w:abstractNum>
  <w:abstractNum w:abstractNumId="9">
    <w:nsid w:val="FFFFFF89"/>
    <w:multiLevelType w:val="singleLevel"/>
    <w:tmpl w:val="26C6F816"/>
    <w:lvl w:ilvl="0">
      <w:start w:val="1"/>
      <w:numFmt w:val="bullet"/>
      <w:lvlText w:val=""/>
      <w:lvlJc w:val="left"/>
      <w:pPr>
        <w:tabs>
          <w:tab w:val="num" w:pos="360"/>
        </w:tabs>
        <w:ind w:left="360" w:hanging="360"/>
      </w:pPr>
      <w:rPr>
        <w:rFonts w:ascii="Symbol" w:hAnsi="Symbol" w:hint="default"/>
      </w:rPr>
    </w:lvl>
  </w:abstractNum>
  <w:abstractNum w:abstractNumId="10">
    <w:nsid w:val="0AE10B24"/>
    <w:multiLevelType w:val="hybridMultilevel"/>
    <w:tmpl w:val="34783FF2"/>
    <w:lvl w:ilvl="0" w:tplc="04090001">
      <w:start w:val="1"/>
      <w:numFmt w:val="bullet"/>
      <w:lvlText w:val=""/>
      <w:lvlJc w:val="left"/>
      <w:pPr>
        <w:tabs>
          <w:tab w:val="num" w:pos="1080"/>
        </w:tabs>
        <w:ind w:left="1080" w:hanging="360"/>
      </w:pPr>
      <w:rPr>
        <w:rFonts w:ascii="Symbol" w:hAnsi="Symbol" w:hint="default"/>
      </w:rPr>
    </w:lvl>
    <w:lvl w:ilvl="1" w:tplc="5EEE3CD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200F0F"/>
    <w:multiLevelType w:val="hybridMultilevel"/>
    <w:tmpl w:val="1A92A784"/>
    <w:lvl w:ilvl="0" w:tplc="94889E0E">
      <w:start w:val="1"/>
      <w:numFmt w:val="decimal"/>
      <w:lvlText w:val="%1."/>
      <w:lvlJc w:val="left"/>
      <w:pPr>
        <w:ind w:left="360" w:hanging="360"/>
      </w:pPr>
      <w:rPr>
        <w:rFonts w:ascii="Calibri,Italic" w:hAnsi="Calibri,Italic"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F880C37"/>
    <w:multiLevelType w:val="hybridMultilevel"/>
    <w:tmpl w:val="64325E66"/>
    <w:lvl w:ilvl="0" w:tplc="19E6D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AD0657"/>
    <w:multiLevelType w:val="hybridMultilevel"/>
    <w:tmpl w:val="680C1DA4"/>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2762089F"/>
    <w:multiLevelType w:val="hybridMultilevel"/>
    <w:tmpl w:val="D634202C"/>
    <w:lvl w:ilvl="0" w:tplc="69C4E5F6">
      <w:start w:val="2"/>
      <w:numFmt w:val="decimal"/>
      <w:lvlText w:val="%1."/>
      <w:lvlJc w:val="left"/>
      <w:pPr>
        <w:tabs>
          <w:tab w:val="num" w:pos="420"/>
        </w:tabs>
        <w:ind w:left="420" w:hanging="42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28EC164A"/>
    <w:multiLevelType w:val="hybridMultilevel"/>
    <w:tmpl w:val="B3EE507A"/>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702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C3B07D8"/>
    <w:multiLevelType w:val="hybridMultilevel"/>
    <w:tmpl w:val="ECC0458E"/>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747C0E"/>
    <w:multiLevelType w:val="hybridMultilevel"/>
    <w:tmpl w:val="6966DFE8"/>
    <w:lvl w:ilvl="0" w:tplc="2E585D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FF14DBC"/>
    <w:multiLevelType w:val="hybridMultilevel"/>
    <w:tmpl w:val="BD4A787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F9082F"/>
    <w:multiLevelType w:val="hybridMultilevel"/>
    <w:tmpl w:val="D340E444"/>
    <w:lvl w:ilvl="0" w:tplc="A07C1C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AF64EC"/>
    <w:multiLevelType w:val="hybridMultilevel"/>
    <w:tmpl w:val="F8428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4EE2B8F"/>
    <w:multiLevelType w:val="hybridMultilevel"/>
    <w:tmpl w:val="CFC2DAE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6212C6"/>
    <w:multiLevelType w:val="hybridMultilevel"/>
    <w:tmpl w:val="4016E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30C"/>
    <w:multiLevelType w:val="hybridMultilevel"/>
    <w:tmpl w:val="0F103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FB577E"/>
    <w:multiLevelType w:val="hybridMultilevel"/>
    <w:tmpl w:val="B4C0B0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3F607B"/>
    <w:multiLevelType w:val="hybridMultilevel"/>
    <w:tmpl w:val="D41E449C"/>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8">
    <w:nsid w:val="5F65639F"/>
    <w:multiLevelType w:val="hybridMultilevel"/>
    <w:tmpl w:val="8290335E"/>
    <w:lvl w:ilvl="0" w:tplc="1AD26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FFF0139"/>
    <w:multiLevelType w:val="hybridMultilevel"/>
    <w:tmpl w:val="16226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1C4989"/>
    <w:multiLevelType w:val="multilevel"/>
    <w:tmpl w:val="23282F2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64B0EA3"/>
    <w:multiLevelType w:val="hybridMultilevel"/>
    <w:tmpl w:val="8B804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706A04"/>
    <w:multiLevelType w:val="hybridMultilevel"/>
    <w:tmpl w:val="D2B63BB8"/>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A36F3"/>
    <w:multiLevelType w:val="singleLevel"/>
    <w:tmpl w:val="39D4FD5E"/>
    <w:lvl w:ilvl="0">
      <w:start w:val="1"/>
      <w:numFmt w:val="decimal"/>
      <w:lvlText w:val="%1."/>
      <w:lvlJc w:val="left"/>
      <w:pPr>
        <w:tabs>
          <w:tab w:val="num" w:pos="1080"/>
        </w:tabs>
        <w:ind w:left="1080" w:hanging="360"/>
      </w:pPr>
    </w:lvl>
  </w:abstractNum>
  <w:abstractNum w:abstractNumId="34">
    <w:nsid w:val="74790FD6"/>
    <w:multiLevelType w:val="hybridMultilevel"/>
    <w:tmpl w:val="0F1035EA"/>
    <w:lvl w:ilvl="0" w:tplc="42C4C9C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7AD7041"/>
    <w:multiLevelType w:val="singleLevel"/>
    <w:tmpl w:val="BDDE821C"/>
    <w:lvl w:ilvl="0">
      <w:start w:val="1"/>
      <w:numFmt w:val="decimal"/>
      <w:lvlText w:val="%1."/>
      <w:lvlJc w:val="left"/>
      <w:pPr>
        <w:tabs>
          <w:tab w:val="num" w:pos="720"/>
        </w:tabs>
        <w:ind w:left="720" w:hanging="720"/>
      </w:pPr>
    </w:lvl>
  </w:abstractNum>
  <w:abstractNum w:abstractNumId="36">
    <w:nsid w:val="78C31C5B"/>
    <w:multiLevelType w:val="hybridMultilevel"/>
    <w:tmpl w:val="24868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EA7B4E"/>
    <w:multiLevelType w:val="hybridMultilevel"/>
    <w:tmpl w:val="87CE5F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7"/>
  </w:num>
  <w:num w:numId="3">
    <w:abstractNumId w:val="35"/>
  </w:num>
  <w:num w:numId="4">
    <w:abstractNumId w:val="30"/>
  </w:num>
  <w:num w:numId="5">
    <w:abstractNumId w:val="24"/>
  </w:num>
  <w:num w:numId="6">
    <w:abstractNumId w:val="12"/>
  </w:num>
  <w:num w:numId="7">
    <w:abstractNumId w:val="16"/>
  </w:num>
  <w:num w:numId="8">
    <w:abstractNumId w:val="18"/>
  </w:num>
  <w:num w:numId="9">
    <w:abstractNumId w:val="34"/>
  </w:num>
  <w:num w:numId="10">
    <w:abstractNumId w:val="25"/>
  </w:num>
  <w:num w:numId="11">
    <w:abstractNumId w:val="22"/>
  </w:num>
  <w:num w:numId="12">
    <w:abstractNumId w:val="14"/>
  </w:num>
  <w:num w:numId="13">
    <w:abstractNumId w:val="19"/>
  </w:num>
  <w:num w:numId="14">
    <w:abstractNumId w:val="28"/>
  </w:num>
  <w:num w:numId="15">
    <w:abstractNumId w:val="32"/>
  </w:num>
  <w:num w:numId="16">
    <w:abstractNumId w:val="15"/>
  </w:num>
  <w:num w:numId="17">
    <w:abstractNumId w:val="26"/>
  </w:num>
  <w:num w:numId="18">
    <w:abstractNumId w:val="31"/>
  </w:num>
  <w:num w:numId="19">
    <w:abstractNumId w:val="17"/>
  </w:num>
  <w:num w:numId="20">
    <w:abstractNumId w:val="10"/>
  </w:num>
  <w:num w:numId="21">
    <w:abstractNumId w:val="37"/>
  </w:num>
  <w:num w:numId="22">
    <w:abstractNumId w:val="21"/>
  </w:num>
  <w:num w:numId="23">
    <w:abstractNumId w:val="23"/>
  </w:num>
  <w:num w:numId="24">
    <w:abstractNumId w:val="36"/>
  </w:num>
  <w:num w:numId="25">
    <w:abstractNumId w:val="20"/>
  </w:num>
  <w:num w:numId="26">
    <w:abstractNumId w:val="13"/>
  </w:num>
  <w:num w:numId="27">
    <w:abstractNumId w:val="17"/>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94"/>
    <w:rsid w:val="000019D2"/>
    <w:rsid w:val="00001CBC"/>
    <w:rsid w:val="0000452F"/>
    <w:rsid w:val="00006609"/>
    <w:rsid w:val="00006C7C"/>
    <w:rsid w:val="00007D84"/>
    <w:rsid w:val="000162F9"/>
    <w:rsid w:val="000166CD"/>
    <w:rsid w:val="00020833"/>
    <w:rsid w:val="00025E13"/>
    <w:rsid w:val="0003058E"/>
    <w:rsid w:val="000323D5"/>
    <w:rsid w:val="00032D25"/>
    <w:rsid w:val="0003632B"/>
    <w:rsid w:val="00036975"/>
    <w:rsid w:val="00036F97"/>
    <w:rsid w:val="00037473"/>
    <w:rsid w:val="000378C9"/>
    <w:rsid w:val="00053C7A"/>
    <w:rsid w:val="00055854"/>
    <w:rsid w:val="00057268"/>
    <w:rsid w:val="000608AF"/>
    <w:rsid w:val="00060CD4"/>
    <w:rsid w:val="00062B87"/>
    <w:rsid w:val="000631A4"/>
    <w:rsid w:val="00063BF9"/>
    <w:rsid w:val="0006650B"/>
    <w:rsid w:val="00070A07"/>
    <w:rsid w:val="000754F7"/>
    <w:rsid w:val="00086647"/>
    <w:rsid w:val="0009005C"/>
    <w:rsid w:val="00093139"/>
    <w:rsid w:val="0009474A"/>
    <w:rsid w:val="00095919"/>
    <w:rsid w:val="00095DE6"/>
    <w:rsid w:val="000960B7"/>
    <w:rsid w:val="0009653A"/>
    <w:rsid w:val="000A0138"/>
    <w:rsid w:val="000A09D3"/>
    <w:rsid w:val="000A28C2"/>
    <w:rsid w:val="000A2AC4"/>
    <w:rsid w:val="000A4CF1"/>
    <w:rsid w:val="000A6503"/>
    <w:rsid w:val="000A7F87"/>
    <w:rsid w:val="000B0061"/>
    <w:rsid w:val="000B2587"/>
    <w:rsid w:val="000B2A5F"/>
    <w:rsid w:val="000B3263"/>
    <w:rsid w:val="000B4FB7"/>
    <w:rsid w:val="000B5376"/>
    <w:rsid w:val="000B5D35"/>
    <w:rsid w:val="000C0015"/>
    <w:rsid w:val="000C0422"/>
    <w:rsid w:val="000C5753"/>
    <w:rsid w:val="000D00E4"/>
    <w:rsid w:val="000D075E"/>
    <w:rsid w:val="000D0C20"/>
    <w:rsid w:val="000E0B90"/>
    <w:rsid w:val="000E2078"/>
    <w:rsid w:val="000E4EBF"/>
    <w:rsid w:val="000E5A81"/>
    <w:rsid w:val="000F0317"/>
    <w:rsid w:val="000F1351"/>
    <w:rsid w:val="000F4FB2"/>
    <w:rsid w:val="000F6F9D"/>
    <w:rsid w:val="0010273B"/>
    <w:rsid w:val="00113414"/>
    <w:rsid w:val="001156F8"/>
    <w:rsid w:val="00124770"/>
    <w:rsid w:val="0013077B"/>
    <w:rsid w:val="00131FDD"/>
    <w:rsid w:val="00133DE4"/>
    <w:rsid w:val="00135B7B"/>
    <w:rsid w:val="00136315"/>
    <w:rsid w:val="00136945"/>
    <w:rsid w:val="00137B92"/>
    <w:rsid w:val="00137F06"/>
    <w:rsid w:val="00143F1E"/>
    <w:rsid w:val="00144488"/>
    <w:rsid w:val="00146539"/>
    <w:rsid w:val="001467C1"/>
    <w:rsid w:val="00146DD5"/>
    <w:rsid w:val="00147928"/>
    <w:rsid w:val="00147CDA"/>
    <w:rsid w:val="0015043C"/>
    <w:rsid w:val="00151257"/>
    <w:rsid w:val="00151CAC"/>
    <w:rsid w:val="00152774"/>
    <w:rsid w:val="00153D44"/>
    <w:rsid w:val="00154078"/>
    <w:rsid w:val="0015597E"/>
    <w:rsid w:val="00155C77"/>
    <w:rsid w:val="0016072D"/>
    <w:rsid w:val="00165D67"/>
    <w:rsid w:val="00167725"/>
    <w:rsid w:val="00171BA5"/>
    <w:rsid w:val="00172D54"/>
    <w:rsid w:val="00173D47"/>
    <w:rsid w:val="00174D1F"/>
    <w:rsid w:val="00176CE8"/>
    <w:rsid w:val="00177FBA"/>
    <w:rsid w:val="001808B8"/>
    <w:rsid w:val="001810C0"/>
    <w:rsid w:val="00187942"/>
    <w:rsid w:val="00190BEB"/>
    <w:rsid w:val="0019575F"/>
    <w:rsid w:val="001972D5"/>
    <w:rsid w:val="00197696"/>
    <w:rsid w:val="001A0CBC"/>
    <w:rsid w:val="001A10D7"/>
    <w:rsid w:val="001A12AE"/>
    <w:rsid w:val="001B117C"/>
    <w:rsid w:val="001B318A"/>
    <w:rsid w:val="001B37BD"/>
    <w:rsid w:val="001B400C"/>
    <w:rsid w:val="001D513D"/>
    <w:rsid w:val="001D743B"/>
    <w:rsid w:val="001D7F19"/>
    <w:rsid w:val="001E01E1"/>
    <w:rsid w:val="001E2520"/>
    <w:rsid w:val="001E37A7"/>
    <w:rsid w:val="001E4E5A"/>
    <w:rsid w:val="001E51BE"/>
    <w:rsid w:val="001E6716"/>
    <w:rsid w:val="001E757E"/>
    <w:rsid w:val="001E7CD3"/>
    <w:rsid w:val="001F0858"/>
    <w:rsid w:val="001F0EEB"/>
    <w:rsid w:val="001F1548"/>
    <w:rsid w:val="001F43CD"/>
    <w:rsid w:val="001F766B"/>
    <w:rsid w:val="002003AA"/>
    <w:rsid w:val="002004C5"/>
    <w:rsid w:val="002013B9"/>
    <w:rsid w:val="002044C4"/>
    <w:rsid w:val="002069AF"/>
    <w:rsid w:val="00210959"/>
    <w:rsid w:val="00212A68"/>
    <w:rsid w:val="002146AF"/>
    <w:rsid w:val="00215C67"/>
    <w:rsid w:val="00222D74"/>
    <w:rsid w:val="0022516E"/>
    <w:rsid w:val="00225CBF"/>
    <w:rsid w:val="00231E0D"/>
    <w:rsid w:val="00232ABD"/>
    <w:rsid w:val="00232C0A"/>
    <w:rsid w:val="00242231"/>
    <w:rsid w:val="00242F05"/>
    <w:rsid w:val="00243DA2"/>
    <w:rsid w:val="00245DFF"/>
    <w:rsid w:val="00250B72"/>
    <w:rsid w:val="00253B3D"/>
    <w:rsid w:val="00254548"/>
    <w:rsid w:val="002561E6"/>
    <w:rsid w:val="0025639B"/>
    <w:rsid w:val="00256DDE"/>
    <w:rsid w:val="0026081F"/>
    <w:rsid w:val="00260C6D"/>
    <w:rsid w:val="002633F3"/>
    <w:rsid w:val="002661EC"/>
    <w:rsid w:val="00266EAF"/>
    <w:rsid w:val="002675FE"/>
    <w:rsid w:val="00267FCA"/>
    <w:rsid w:val="00272272"/>
    <w:rsid w:val="00272D76"/>
    <w:rsid w:val="002733C0"/>
    <w:rsid w:val="00274DB3"/>
    <w:rsid w:val="00275E47"/>
    <w:rsid w:val="00276424"/>
    <w:rsid w:val="002776F5"/>
    <w:rsid w:val="0028454A"/>
    <w:rsid w:val="00284B22"/>
    <w:rsid w:val="002850D0"/>
    <w:rsid w:val="00287A21"/>
    <w:rsid w:val="00292595"/>
    <w:rsid w:val="00295470"/>
    <w:rsid w:val="002A063F"/>
    <w:rsid w:val="002B0415"/>
    <w:rsid w:val="002B6B84"/>
    <w:rsid w:val="002B7E62"/>
    <w:rsid w:val="002B7EF9"/>
    <w:rsid w:val="002C35E9"/>
    <w:rsid w:val="002C7A6D"/>
    <w:rsid w:val="002D05EC"/>
    <w:rsid w:val="002D0A58"/>
    <w:rsid w:val="002D722A"/>
    <w:rsid w:val="002D7EC7"/>
    <w:rsid w:val="002E13EA"/>
    <w:rsid w:val="002E18CE"/>
    <w:rsid w:val="002E24C4"/>
    <w:rsid w:val="002E3F2A"/>
    <w:rsid w:val="002E473A"/>
    <w:rsid w:val="002E4D12"/>
    <w:rsid w:val="002E4D48"/>
    <w:rsid w:val="002E4F88"/>
    <w:rsid w:val="002E6587"/>
    <w:rsid w:val="002F0475"/>
    <w:rsid w:val="002F2CB5"/>
    <w:rsid w:val="003034F8"/>
    <w:rsid w:val="003037BB"/>
    <w:rsid w:val="00303CD5"/>
    <w:rsid w:val="003047F1"/>
    <w:rsid w:val="00304AE9"/>
    <w:rsid w:val="00304D6C"/>
    <w:rsid w:val="00312904"/>
    <w:rsid w:val="00313301"/>
    <w:rsid w:val="00315564"/>
    <w:rsid w:val="00315C99"/>
    <w:rsid w:val="00316911"/>
    <w:rsid w:val="0031738E"/>
    <w:rsid w:val="00324B39"/>
    <w:rsid w:val="0032664E"/>
    <w:rsid w:val="003358EA"/>
    <w:rsid w:val="00340CD7"/>
    <w:rsid w:val="00341419"/>
    <w:rsid w:val="00342920"/>
    <w:rsid w:val="0034491D"/>
    <w:rsid w:val="003464B8"/>
    <w:rsid w:val="00350D0A"/>
    <w:rsid w:val="0035314E"/>
    <w:rsid w:val="00353A9A"/>
    <w:rsid w:val="00360B71"/>
    <w:rsid w:val="00363039"/>
    <w:rsid w:val="00363B2B"/>
    <w:rsid w:val="0036493B"/>
    <w:rsid w:val="00364EE7"/>
    <w:rsid w:val="00365211"/>
    <w:rsid w:val="003658D9"/>
    <w:rsid w:val="00365F21"/>
    <w:rsid w:val="00372799"/>
    <w:rsid w:val="00372AE5"/>
    <w:rsid w:val="00374CA1"/>
    <w:rsid w:val="00374E4B"/>
    <w:rsid w:val="00381623"/>
    <w:rsid w:val="003871AE"/>
    <w:rsid w:val="003912D2"/>
    <w:rsid w:val="00391B9C"/>
    <w:rsid w:val="003931BA"/>
    <w:rsid w:val="00396478"/>
    <w:rsid w:val="0039789A"/>
    <w:rsid w:val="0039799F"/>
    <w:rsid w:val="00397F65"/>
    <w:rsid w:val="003A21D3"/>
    <w:rsid w:val="003A3FD1"/>
    <w:rsid w:val="003A5CE5"/>
    <w:rsid w:val="003A66C3"/>
    <w:rsid w:val="003A6B8F"/>
    <w:rsid w:val="003B101A"/>
    <w:rsid w:val="003B10DB"/>
    <w:rsid w:val="003B4F4F"/>
    <w:rsid w:val="003C532F"/>
    <w:rsid w:val="003D2B30"/>
    <w:rsid w:val="003D3483"/>
    <w:rsid w:val="003D35C6"/>
    <w:rsid w:val="003E27EA"/>
    <w:rsid w:val="003E382A"/>
    <w:rsid w:val="003E4874"/>
    <w:rsid w:val="003E4D2D"/>
    <w:rsid w:val="003E5DA3"/>
    <w:rsid w:val="003E70BB"/>
    <w:rsid w:val="003F2743"/>
    <w:rsid w:val="00400A5C"/>
    <w:rsid w:val="00401803"/>
    <w:rsid w:val="00402105"/>
    <w:rsid w:val="004069D7"/>
    <w:rsid w:val="004077CD"/>
    <w:rsid w:val="00411ACB"/>
    <w:rsid w:val="00412FAD"/>
    <w:rsid w:val="00413E4F"/>
    <w:rsid w:val="00417158"/>
    <w:rsid w:val="00420969"/>
    <w:rsid w:val="00421F4A"/>
    <w:rsid w:val="004220DA"/>
    <w:rsid w:val="004233A3"/>
    <w:rsid w:val="00425D6B"/>
    <w:rsid w:val="0043077E"/>
    <w:rsid w:val="004317A0"/>
    <w:rsid w:val="00441C87"/>
    <w:rsid w:val="004421A5"/>
    <w:rsid w:val="004429F7"/>
    <w:rsid w:val="00447610"/>
    <w:rsid w:val="00450423"/>
    <w:rsid w:val="0045393F"/>
    <w:rsid w:val="00455A0C"/>
    <w:rsid w:val="0046056A"/>
    <w:rsid w:val="004617C5"/>
    <w:rsid w:val="00461DA0"/>
    <w:rsid w:val="00461F51"/>
    <w:rsid w:val="004746ED"/>
    <w:rsid w:val="0047584E"/>
    <w:rsid w:val="004764A1"/>
    <w:rsid w:val="00477E69"/>
    <w:rsid w:val="00481F85"/>
    <w:rsid w:val="00485576"/>
    <w:rsid w:val="00490958"/>
    <w:rsid w:val="00497C40"/>
    <w:rsid w:val="004A7F48"/>
    <w:rsid w:val="004B0D7E"/>
    <w:rsid w:val="004B22FF"/>
    <w:rsid w:val="004B2358"/>
    <w:rsid w:val="004B29DF"/>
    <w:rsid w:val="004B2D7B"/>
    <w:rsid w:val="004B350E"/>
    <w:rsid w:val="004B4785"/>
    <w:rsid w:val="004B735F"/>
    <w:rsid w:val="004C0383"/>
    <w:rsid w:val="004C1CEF"/>
    <w:rsid w:val="004C491A"/>
    <w:rsid w:val="004C494E"/>
    <w:rsid w:val="004C645D"/>
    <w:rsid w:val="004D1620"/>
    <w:rsid w:val="004D3400"/>
    <w:rsid w:val="004D390F"/>
    <w:rsid w:val="004D5DC7"/>
    <w:rsid w:val="004D6EE8"/>
    <w:rsid w:val="004E0281"/>
    <w:rsid w:val="004E0621"/>
    <w:rsid w:val="004E4FD5"/>
    <w:rsid w:val="004E772F"/>
    <w:rsid w:val="004F0B0C"/>
    <w:rsid w:val="004F2AA4"/>
    <w:rsid w:val="004F386E"/>
    <w:rsid w:val="004F6153"/>
    <w:rsid w:val="005028C4"/>
    <w:rsid w:val="005054D5"/>
    <w:rsid w:val="0050710D"/>
    <w:rsid w:val="005072CD"/>
    <w:rsid w:val="0051144A"/>
    <w:rsid w:val="005119C4"/>
    <w:rsid w:val="00513C8D"/>
    <w:rsid w:val="00514009"/>
    <w:rsid w:val="005166E6"/>
    <w:rsid w:val="00516BCE"/>
    <w:rsid w:val="0051779F"/>
    <w:rsid w:val="005262A9"/>
    <w:rsid w:val="005304C9"/>
    <w:rsid w:val="00535CA6"/>
    <w:rsid w:val="0053756E"/>
    <w:rsid w:val="00541F76"/>
    <w:rsid w:val="0054641C"/>
    <w:rsid w:val="00546851"/>
    <w:rsid w:val="005472C1"/>
    <w:rsid w:val="00547B25"/>
    <w:rsid w:val="00547FFA"/>
    <w:rsid w:val="00551C32"/>
    <w:rsid w:val="005533DB"/>
    <w:rsid w:val="00556A12"/>
    <w:rsid w:val="005621E5"/>
    <w:rsid w:val="00562D2D"/>
    <w:rsid w:val="00563A80"/>
    <w:rsid w:val="00567500"/>
    <w:rsid w:val="00567724"/>
    <w:rsid w:val="005702F2"/>
    <w:rsid w:val="00575343"/>
    <w:rsid w:val="00575490"/>
    <w:rsid w:val="00576702"/>
    <w:rsid w:val="00581116"/>
    <w:rsid w:val="005848A5"/>
    <w:rsid w:val="00587B79"/>
    <w:rsid w:val="0059139C"/>
    <w:rsid w:val="00592779"/>
    <w:rsid w:val="00593E49"/>
    <w:rsid w:val="00594581"/>
    <w:rsid w:val="005948D2"/>
    <w:rsid w:val="00597EA1"/>
    <w:rsid w:val="005A5E73"/>
    <w:rsid w:val="005B689F"/>
    <w:rsid w:val="005B6B35"/>
    <w:rsid w:val="005B7317"/>
    <w:rsid w:val="005B7E13"/>
    <w:rsid w:val="005C1949"/>
    <w:rsid w:val="005C25B3"/>
    <w:rsid w:val="005C3311"/>
    <w:rsid w:val="005C7515"/>
    <w:rsid w:val="005C7A65"/>
    <w:rsid w:val="005D367E"/>
    <w:rsid w:val="005E4308"/>
    <w:rsid w:val="005E76CD"/>
    <w:rsid w:val="005F5149"/>
    <w:rsid w:val="005F5908"/>
    <w:rsid w:val="005F7C80"/>
    <w:rsid w:val="00606C5C"/>
    <w:rsid w:val="00612537"/>
    <w:rsid w:val="006144EB"/>
    <w:rsid w:val="00615949"/>
    <w:rsid w:val="00617059"/>
    <w:rsid w:val="006231E8"/>
    <w:rsid w:val="006255B7"/>
    <w:rsid w:val="006256D1"/>
    <w:rsid w:val="00626E58"/>
    <w:rsid w:val="0063103A"/>
    <w:rsid w:val="00631FF6"/>
    <w:rsid w:val="006356F5"/>
    <w:rsid w:val="00635B9B"/>
    <w:rsid w:val="006412B9"/>
    <w:rsid w:val="00645A08"/>
    <w:rsid w:val="0064685B"/>
    <w:rsid w:val="006507B7"/>
    <w:rsid w:val="006519FC"/>
    <w:rsid w:val="00652303"/>
    <w:rsid w:val="00654C12"/>
    <w:rsid w:val="00661F08"/>
    <w:rsid w:val="00662ABC"/>
    <w:rsid w:val="00662D01"/>
    <w:rsid w:val="00663B1B"/>
    <w:rsid w:val="00666634"/>
    <w:rsid w:val="00670DC9"/>
    <w:rsid w:val="00670FF9"/>
    <w:rsid w:val="00674109"/>
    <w:rsid w:val="00676BF4"/>
    <w:rsid w:val="00682D3E"/>
    <w:rsid w:val="00682E11"/>
    <w:rsid w:val="0068484E"/>
    <w:rsid w:val="006866E9"/>
    <w:rsid w:val="0069142B"/>
    <w:rsid w:val="00693373"/>
    <w:rsid w:val="0069450D"/>
    <w:rsid w:val="0069526C"/>
    <w:rsid w:val="00696B5C"/>
    <w:rsid w:val="006978F5"/>
    <w:rsid w:val="006A16CC"/>
    <w:rsid w:val="006A2AE1"/>
    <w:rsid w:val="006B09BA"/>
    <w:rsid w:val="006B0DBF"/>
    <w:rsid w:val="006B477A"/>
    <w:rsid w:val="006B7744"/>
    <w:rsid w:val="006B7BC2"/>
    <w:rsid w:val="006C1BF8"/>
    <w:rsid w:val="006C2F5E"/>
    <w:rsid w:val="006C32AB"/>
    <w:rsid w:val="006C5D95"/>
    <w:rsid w:val="006C5E36"/>
    <w:rsid w:val="006D21A7"/>
    <w:rsid w:val="006D3932"/>
    <w:rsid w:val="006D44F2"/>
    <w:rsid w:val="006D68A7"/>
    <w:rsid w:val="006E0831"/>
    <w:rsid w:val="006E1077"/>
    <w:rsid w:val="006E37FA"/>
    <w:rsid w:val="006E382A"/>
    <w:rsid w:val="006E4346"/>
    <w:rsid w:val="006E4CFC"/>
    <w:rsid w:val="006E4DEB"/>
    <w:rsid w:val="006E5652"/>
    <w:rsid w:val="006E68D1"/>
    <w:rsid w:val="006F1579"/>
    <w:rsid w:val="006F23FD"/>
    <w:rsid w:val="006F2542"/>
    <w:rsid w:val="006F2AD7"/>
    <w:rsid w:val="006F2C60"/>
    <w:rsid w:val="0070208E"/>
    <w:rsid w:val="00705C76"/>
    <w:rsid w:val="007162ED"/>
    <w:rsid w:val="00717B4F"/>
    <w:rsid w:val="007208FC"/>
    <w:rsid w:val="00723D53"/>
    <w:rsid w:val="007246E3"/>
    <w:rsid w:val="00727727"/>
    <w:rsid w:val="007301EF"/>
    <w:rsid w:val="00730942"/>
    <w:rsid w:val="0073292F"/>
    <w:rsid w:val="00734DFE"/>
    <w:rsid w:val="00736872"/>
    <w:rsid w:val="00741102"/>
    <w:rsid w:val="00744E7F"/>
    <w:rsid w:val="00746F4E"/>
    <w:rsid w:val="00751D08"/>
    <w:rsid w:val="00751F86"/>
    <w:rsid w:val="007520B4"/>
    <w:rsid w:val="00752E61"/>
    <w:rsid w:val="00754020"/>
    <w:rsid w:val="00754ACE"/>
    <w:rsid w:val="00760169"/>
    <w:rsid w:val="00760949"/>
    <w:rsid w:val="00761440"/>
    <w:rsid w:val="00761C22"/>
    <w:rsid w:val="00763254"/>
    <w:rsid w:val="0076336B"/>
    <w:rsid w:val="00771597"/>
    <w:rsid w:val="00773196"/>
    <w:rsid w:val="00776EEB"/>
    <w:rsid w:val="007812B0"/>
    <w:rsid w:val="0078364D"/>
    <w:rsid w:val="00793F29"/>
    <w:rsid w:val="00795085"/>
    <w:rsid w:val="0079520B"/>
    <w:rsid w:val="007975DD"/>
    <w:rsid w:val="007A3B59"/>
    <w:rsid w:val="007A71F1"/>
    <w:rsid w:val="007A7A01"/>
    <w:rsid w:val="007B2D06"/>
    <w:rsid w:val="007B35FF"/>
    <w:rsid w:val="007B691D"/>
    <w:rsid w:val="007B7609"/>
    <w:rsid w:val="007C0C86"/>
    <w:rsid w:val="007C1D61"/>
    <w:rsid w:val="007C1F69"/>
    <w:rsid w:val="007C2367"/>
    <w:rsid w:val="007C2C3C"/>
    <w:rsid w:val="007C4125"/>
    <w:rsid w:val="007C567A"/>
    <w:rsid w:val="007C625C"/>
    <w:rsid w:val="007C68FA"/>
    <w:rsid w:val="007C7D9C"/>
    <w:rsid w:val="007D099D"/>
    <w:rsid w:val="007D16B5"/>
    <w:rsid w:val="007D2754"/>
    <w:rsid w:val="007D2EED"/>
    <w:rsid w:val="007D4881"/>
    <w:rsid w:val="007D48A1"/>
    <w:rsid w:val="007D62F8"/>
    <w:rsid w:val="007D717E"/>
    <w:rsid w:val="007E1152"/>
    <w:rsid w:val="007E3F8C"/>
    <w:rsid w:val="007E4CB1"/>
    <w:rsid w:val="007E7443"/>
    <w:rsid w:val="007F35D3"/>
    <w:rsid w:val="007F35F5"/>
    <w:rsid w:val="007F39BA"/>
    <w:rsid w:val="007F50C7"/>
    <w:rsid w:val="007F65F9"/>
    <w:rsid w:val="007F724F"/>
    <w:rsid w:val="00801858"/>
    <w:rsid w:val="0080518D"/>
    <w:rsid w:val="00807A19"/>
    <w:rsid w:val="00811229"/>
    <w:rsid w:val="008120F2"/>
    <w:rsid w:val="0081222B"/>
    <w:rsid w:val="00817C17"/>
    <w:rsid w:val="00820077"/>
    <w:rsid w:val="0082027E"/>
    <w:rsid w:val="0082342A"/>
    <w:rsid w:val="00824677"/>
    <w:rsid w:val="008307C7"/>
    <w:rsid w:val="008316E0"/>
    <w:rsid w:val="00833F15"/>
    <w:rsid w:val="00840B68"/>
    <w:rsid w:val="00840B69"/>
    <w:rsid w:val="00843DB2"/>
    <w:rsid w:val="00844AB0"/>
    <w:rsid w:val="00852617"/>
    <w:rsid w:val="00855BA9"/>
    <w:rsid w:val="00856224"/>
    <w:rsid w:val="00856306"/>
    <w:rsid w:val="00856C12"/>
    <w:rsid w:val="00856DE5"/>
    <w:rsid w:val="00857838"/>
    <w:rsid w:val="00857E64"/>
    <w:rsid w:val="00864AEB"/>
    <w:rsid w:val="00864E64"/>
    <w:rsid w:val="008656E1"/>
    <w:rsid w:val="00870415"/>
    <w:rsid w:val="00870559"/>
    <w:rsid w:val="00873A6F"/>
    <w:rsid w:val="00874774"/>
    <w:rsid w:val="00874BF6"/>
    <w:rsid w:val="00875351"/>
    <w:rsid w:val="00875648"/>
    <w:rsid w:val="0087781F"/>
    <w:rsid w:val="00880679"/>
    <w:rsid w:val="00880AF3"/>
    <w:rsid w:val="00881102"/>
    <w:rsid w:val="00886D08"/>
    <w:rsid w:val="00886FA5"/>
    <w:rsid w:val="00887B26"/>
    <w:rsid w:val="00892830"/>
    <w:rsid w:val="0089438E"/>
    <w:rsid w:val="008970FF"/>
    <w:rsid w:val="008A0213"/>
    <w:rsid w:val="008A0C02"/>
    <w:rsid w:val="008B045A"/>
    <w:rsid w:val="008B3D8C"/>
    <w:rsid w:val="008B5767"/>
    <w:rsid w:val="008C0DAA"/>
    <w:rsid w:val="008C17EE"/>
    <w:rsid w:val="008C34A2"/>
    <w:rsid w:val="008C747E"/>
    <w:rsid w:val="008C7FCD"/>
    <w:rsid w:val="008D0C47"/>
    <w:rsid w:val="008D3550"/>
    <w:rsid w:val="008E2D35"/>
    <w:rsid w:val="008E4DB1"/>
    <w:rsid w:val="008F14CC"/>
    <w:rsid w:val="009010EB"/>
    <w:rsid w:val="0090167D"/>
    <w:rsid w:val="00902F97"/>
    <w:rsid w:val="00903F90"/>
    <w:rsid w:val="009041B7"/>
    <w:rsid w:val="00904E62"/>
    <w:rsid w:val="009071FE"/>
    <w:rsid w:val="00914F56"/>
    <w:rsid w:val="00915740"/>
    <w:rsid w:val="00924E31"/>
    <w:rsid w:val="00927EE5"/>
    <w:rsid w:val="0093238A"/>
    <w:rsid w:val="00932DCA"/>
    <w:rsid w:val="0093303C"/>
    <w:rsid w:val="00934E38"/>
    <w:rsid w:val="009355BD"/>
    <w:rsid w:val="00937914"/>
    <w:rsid w:val="00941740"/>
    <w:rsid w:val="00941BB6"/>
    <w:rsid w:val="00943FFC"/>
    <w:rsid w:val="00944B04"/>
    <w:rsid w:val="009458AF"/>
    <w:rsid w:val="00946AF1"/>
    <w:rsid w:val="0094760E"/>
    <w:rsid w:val="009568DB"/>
    <w:rsid w:val="00957EE5"/>
    <w:rsid w:val="00962DAC"/>
    <w:rsid w:val="00967B8C"/>
    <w:rsid w:val="0097174B"/>
    <w:rsid w:val="009757FD"/>
    <w:rsid w:val="00975A43"/>
    <w:rsid w:val="00977DE8"/>
    <w:rsid w:val="00977FED"/>
    <w:rsid w:val="009802B1"/>
    <w:rsid w:val="00980DDE"/>
    <w:rsid w:val="00981358"/>
    <w:rsid w:val="00981C04"/>
    <w:rsid w:val="009824B8"/>
    <w:rsid w:val="00985232"/>
    <w:rsid w:val="0098612F"/>
    <w:rsid w:val="00992F9A"/>
    <w:rsid w:val="009938CE"/>
    <w:rsid w:val="009943F4"/>
    <w:rsid w:val="0099508B"/>
    <w:rsid w:val="0099682D"/>
    <w:rsid w:val="00996EEE"/>
    <w:rsid w:val="009A04F0"/>
    <w:rsid w:val="009A1B58"/>
    <w:rsid w:val="009A3B5A"/>
    <w:rsid w:val="009A4286"/>
    <w:rsid w:val="009B1729"/>
    <w:rsid w:val="009B2C41"/>
    <w:rsid w:val="009B719A"/>
    <w:rsid w:val="009C048D"/>
    <w:rsid w:val="009C049F"/>
    <w:rsid w:val="009C09BB"/>
    <w:rsid w:val="009C0F05"/>
    <w:rsid w:val="009C14D3"/>
    <w:rsid w:val="009C2014"/>
    <w:rsid w:val="009C4088"/>
    <w:rsid w:val="009C58B7"/>
    <w:rsid w:val="009C7423"/>
    <w:rsid w:val="009D6D2E"/>
    <w:rsid w:val="009D7474"/>
    <w:rsid w:val="009D7D13"/>
    <w:rsid w:val="009E039C"/>
    <w:rsid w:val="009E0C48"/>
    <w:rsid w:val="009E5C22"/>
    <w:rsid w:val="009F2ACA"/>
    <w:rsid w:val="009F4D47"/>
    <w:rsid w:val="009F5767"/>
    <w:rsid w:val="009F6F63"/>
    <w:rsid w:val="00A00012"/>
    <w:rsid w:val="00A01095"/>
    <w:rsid w:val="00A071D1"/>
    <w:rsid w:val="00A139AE"/>
    <w:rsid w:val="00A156BB"/>
    <w:rsid w:val="00A160A8"/>
    <w:rsid w:val="00A25670"/>
    <w:rsid w:val="00A3108B"/>
    <w:rsid w:val="00A31F68"/>
    <w:rsid w:val="00A329EA"/>
    <w:rsid w:val="00A3597F"/>
    <w:rsid w:val="00A4283C"/>
    <w:rsid w:val="00A43906"/>
    <w:rsid w:val="00A43CE4"/>
    <w:rsid w:val="00A44C12"/>
    <w:rsid w:val="00A46CA9"/>
    <w:rsid w:val="00A47216"/>
    <w:rsid w:val="00A52E64"/>
    <w:rsid w:val="00A534DD"/>
    <w:rsid w:val="00A60A0B"/>
    <w:rsid w:val="00A61684"/>
    <w:rsid w:val="00A6341B"/>
    <w:rsid w:val="00A64C08"/>
    <w:rsid w:val="00A67D2A"/>
    <w:rsid w:val="00A704E2"/>
    <w:rsid w:val="00A71346"/>
    <w:rsid w:val="00A71BB1"/>
    <w:rsid w:val="00A7387A"/>
    <w:rsid w:val="00A74C14"/>
    <w:rsid w:val="00A75711"/>
    <w:rsid w:val="00A80E4E"/>
    <w:rsid w:val="00A8153D"/>
    <w:rsid w:val="00A818E5"/>
    <w:rsid w:val="00A8373B"/>
    <w:rsid w:val="00A8450B"/>
    <w:rsid w:val="00A84EE8"/>
    <w:rsid w:val="00A86CBE"/>
    <w:rsid w:val="00A875A0"/>
    <w:rsid w:val="00A87A37"/>
    <w:rsid w:val="00A90430"/>
    <w:rsid w:val="00A92B77"/>
    <w:rsid w:val="00A94D39"/>
    <w:rsid w:val="00A95C05"/>
    <w:rsid w:val="00A97499"/>
    <w:rsid w:val="00AA21EB"/>
    <w:rsid w:val="00AA23E4"/>
    <w:rsid w:val="00AA25FF"/>
    <w:rsid w:val="00AA591D"/>
    <w:rsid w:val="00AA5B83"/>
    <w:rsid w:val="00AA6317"/>
    <w:rsid w:val="00AA673C"/>
    <w:rsid w:val="00AA69A8"/>
    <w:rsid w:val="00AA6A12"/>
    <w:rsid w:val="00AA6D5A"/>
    <w:rsid w:val="00AB34CD"/>
    <w:rsid w:val="00AC18DD"/>
    <w:rsid w:val="00AC6D04"/>
    <w:rsid w:val="00AD0681"/>
    <w:rsid w:val="00AD09B4"/>
    <w:rsid w:val="00AD0A30"/>
    <w:rsid w:val="00AD3DF8"/>
    <w:rsid w:val="00AD52A4"/>
    <w:rsid w:val="00AE13BF"/>
    <w:rsid w:val="00AE224C"/>
    <w:rsid w:val="00AE68ED"/>
    <w:rsid w:val="00AE6E7E"/>
    <w:rsid w:val="00AF4122"/>
    <w:rsid w:val="00AF6366"/>
    <w:rsid w:val="00AF6D24"/>
    <w:rsid w:val="00AF7CA7"/>
    <w:rsid w:val="00B0157A"/>
    <w:rsid w:val="00B03EBC"/>
    <w:rsid w:val="00B13A68"/>
    <w:rsid w:val="00B14BEE"/>
    <w:rsid w:val="00B15B99"/>
    <w:rsid w:val="00B1786A"/>
    <w:rsid w:val="00B22F04"/>
    <w:rsid w:val="00B27F3F"/>
    <w:rsid w:val="00B30DF6"/>
    <w:rsid w:val="00B31F3E"/>
    <w:rsid w:val="00B33D99"/>
    <w:rsid w:val="00B34F97"/>
    <w:rsid w:val="00B35690"/>
    <w:rsid w:val="00B426A9"/>
    <w:rsid w:val="00B432B9"/>
    <w:rsid w:val="00B43BFA"/>
    <w:rsid w:val="00B44E99"/>
    <w:rsid w:val="00B45F06"/>
    <w:rsid w:val="00B46CD7"/>
    <w:rsid w:val="00B504C9"/>
    <w:rsid w:val="00B50D4D"/>
    <w:rsid w:val="00B524F1"/>
    <w:rsid w:val="00B52623"/>
    <w:rsid w:val="00B5280B"/>
    <w:rsid w:val="00B535B3"/>
    <w:rsid w:val="00B55215"/>
    <w:rsid w:val="00B56966"/>
    <w:rsid w:val="00B57B60"/>
    <w:rsid w:val="00B61BC8"/>
    <w:rsid w:val="00B62E14"/>
    <w:rsid w:val="00B66796"/>
    <w:rsid w:val="00B674FB"/>
    <w:rsid w:val="00B7033A"/>
    <w:rsid w:val="00B70AA1"/>
    <w:rsid w:val="00B71BED"/>
    <w:rsid w:val="00B73F34"/>
    <w:rsid w:val="00B740F9"/>
    <w:rsid w:val="00B74629"/>
    <w:rsid w:val="00B92C4F"/>
    <w:rsid w:val="00B9623A"/>
    <w:rsid w:val="00B96778"/>
    <w:rsid w:val="00BA6FFD"/>
    <w:rsid w:val="00BB177B"/>
    <w:rsid w:val="00BB2BF8"/>
    <w:rsid w:val="00BB2F00"/>
    <w:rsid w:val="00BB6221"/>
    <w:rsid w:val="00BB73DC"/>
    <w:rsid w:val="00BC051E"/>
    <w:rsid w:val="00BC14BD"/>
    <w:rsid w:val="00BC2F15"/>
    <w:rsid w:val="00BC43B2"/>
    <w:rsid w:val="00BC6BD4"/>
    <w:rsid w:val="00BC6E2E"/>
    <w:rsid w:val="00BD0589"/>
    <w:rsid w:val="00BD1386"/>
    <w:rsid w:val="00BD7120"/>
    <w:rsid w:val="00BE2812"/>
    <w:rsid w:val="00BE4369"/>
    <w:rsid w:val="00BE679D"/>
    <w:rsid w:val="00BE68A6"/>
    <w:rsid w:val="00BF14E8"/>
    <w:rsid w:val="00BF3EAF"/>
    <w:rsid w:val="00C00C54"/>
    <w:rsid w:val="00C01A76"/>
    <w:rsid w:val="00C063AC"/>
    <w:rsid w:val="00C06753"/>
    <w:rsid w:val="00C114EB"/>
    <w:rsid w:val="00C12891"/>
    <w:rsid w:val="00C138C5"/>
    <w:rsid w:val="00C16041"/>
    <w:rsid w:val="00C23070"/>
    <w:rsid w:val="00C248F8"/>
    <w:rsid w:val="00C27FA1"/>
    <w:rsid w:val="00C31B01"/>
    <w:rsid w:val="00C32CE6"/>
    <w:rsid w:val="00C34531"/>
    <w:rsid w:val="00C37FFA"/>
    <w:rsid w:val="00C450F0"/>
    <w:rsid w:val="00C526F5"/>
    <w:rsid w:val="00C560AD"/>
    <w:rsid w:val="00C572A4"/>
    <w:rsid w:val="00C60C2A"/>
    <w:rsid w:val="00C61144"/>
    <w:rsid w:val="00C61BBF"/>
    <w:rsid w:val="00C62CFF"/>
    <w:rsid w:val="00C67573"/>
    <w:rsid w:val="00C7443A"/>
    <w:rsid w:val="00C755AA"/>
    <w:rsid w:val="00C77F25"/>
    <w:rsid w:val="00C80364"/>
    <w:rsid w:val="00C828F0"/>
    <w:rsid w:val="00C83113"/>
    <w:rsid w:val="00C843AA"/>
    <w:rsid w:val="00C84AEB"/>
    <w:rsid w:val="00C90D4A"/>
    <w:rsid w:val="00C95DF3"/>
    <w:rsid w:val="00C9739D"/>
    <w:rsid w:val="00CA62AC"/>
    <w:rsid w:val="00CA7DBD"/>
    <w:rsid w:val="00CB0044"/>
    <w:rsid w:val="00CB34FD"/>
    <w:rsid w:val="00CB52CA"/>
    <w:rsid w:val="00CB7529"/>
    <w:rsid w:val="00CC491C"/>
    <w:rsid w:val="00CC7947"/>
    <w:rsid w:val="00CD7020"/>
    <w:rsid w:val="00CE246A"/>
    <w:rsid w:val="00CE4CB3"/>
    <w:rsid w:val="00CE5528"/>
    <w:rsid w:val="00CE75EC"/>
    <w:rsid w:val="00CF0F49"/>
    <w:rsid w:val="00CF39AE"/>
    <w:rsid w:val="00CF3D8E"/>
    <w:rsid w:val="00CF7BA5"/>
    <w:rsid w:val="00D046D4"/>
    <w:rsid w:val="00D0472F"/>
    <w:rsid w:val="00D07256"/>
    <w:rsid w:val="00D159D7"/>
    <w:rsid w:val="00D1702F"/>
    <w:rsid w:val="00D2130C"/>
    <w:rsid w:val="00D21425"/>
    <w:rsid w:val="00D24983"/>
    <w:rsid w:val="00D2615B"/>
    <w:rsid w:val="00D26B31"/>
    <w:rsid w:val="00D31F61"/>
    <w:rsid w:val="00D37483"/>
    <w:rsid w:val="00D437E1"/>
    <w:rsid w:val="00D44A7F"/>
    <w:rsid w:val="00D456A6"/>
    <w:rsid w:val="00D457BF"/>
    <w:rsid w:val="00D457DB"/>
    <w:rsid w:val="00D462A1"/>
    <w:rsid w:val="00D517E8"/>
    <w:rsid w:val="00D52F10"/>
    <w:rsid w:val="00D53763"/>
    <w:rsid w:val="00D567BE"/>
    <w:rsid w:val="00D573DF"/>
    <w:rsid w:val="00D60794"/>
    <w:rsid w:val="00D6248F"/>
    <w:rsid w:val="00D70092"/>
    <w:rsid w:val="00D72728"/>
    <w:rsid w:val="00D74C8C"/>
    <w:rsid w:val="00D7766B"/>
    <w:rsid w:val="00D80C13"/>
    <w:rsid w:val="00D80DAD"/>
    <w:rsid w:val="00D8233A"/>
    <w:rsid w:val="00D825DD"/>
    <w:rsid w:val="00D82DBC"/>
    <w:rsid w:val="00D840AA"/>
    <w:rsid w:val="00D84E3A"/>
    <w:rsid w:val="00D877FB"/>
    <w:rsid w:val="00D915CF"/>
    <w:rsid w:val="00D94DA3"/>
    <w:rsid w:val="00D95F94"/>
    <w:rsid w:val="00D971B7"/>
    <w:rsid w:val="00DA0E17"/>
    <w:rsid w:val="00DA3E48"/>
    <w:rsid w:val="00DA48CA"/>
    <w:rsid w:val="00DA52FB"/>
    <w:rsid w:val="00DA60B1"/>
    <w:rsid w:val="00DB45D8"/>
    <w:rsid w:val="00DB4931"/>
    <w:rsid w:val="00DB7126"/>
    <w:rsid w:val="00DC1C3C"/>
    <w:rsid w:val="00DC2C9F"/>
    <w:rsid w:val="00DC57F6"/>
    <w:rsid w:val="00DC5BD3"/>
    <w:rsid w:val="00DC62B2"/>
    <w:rsid w:val="00DC75EA"/>
    <w:rsid w:val="00DD0613"/>
    <w:rsid w:val="00DD319D"/>
    <w:rsid w:val="00DD5EFE"/>
    <w:rsid w:val="00DD630E"/>
    <w:rsid w:val="00DD65CC"/>
    <w:rsid w:val="00DE0575"/>
    <w:rsid w:val="00DE1601"/>
    <w:rsid w:val="00DE4F2C"/>
    <w:rsid w:val="00DE7009"/>
    <w:rsid w:val="00DF1AC4"/>
    <w:rsid w:val="00DF1D91"/>
    <w:rsid w:val="00DF2241"/>
    <w:rsid w:val="00DF2245"/>
    <w:rsid w:val="00DF6A4E"/>
    <w:rsid w:val="00DF70BE"/>
    <w:rsid w:val="00E10AEC"/>
    <w:rsid w:val="00E140A9"/>
    <w:rsid w:val="00E15824"/>
    <w:rsid w:val="00E162FD"/>
    <w:rsid w:val="00E1768E"/>
    <w:rsid w:val="00E27002"/>
    <w:rsid w:val="00E307F0"/>
    <w:rsid w:val="00E31398"/>
    <w:rsid w:val="00E320F3"/>
    <w:rsid w:val="00E34BCA"/>
    <w:rsid w:val="00E35231"/>
    <w:rsid w:val="00E4069D"/>
    <w:rsid w:val="00E4434A"/>
    <w:rsid w:val="00E47143"/>
    <w:rsid w:val="00E4760A"/>
    <w:rsid w:val="00E5179C"/>
    <w:rsid w:val="00E57923"/>
    <w:rsid w:val="00E57986"/>
    <w:rsid w:val="00E57F85"/>
    <w:rsid w:val="00E61B01"/>
    <w:rsid w:val="00E633B7"/>
    <w:rsid w:val="00E63CD2"/>
    <w:rsid w:val="00E6589B"/>
    <w:rsid w:val="00E666CE"/>
    <w:rsid w:val="00E71EF8"/>
    <w:rsid w:val="00E73C10"/>
    <w:rsid w:val="00E80466"/>
    <w:rsid w:val="00E823AF"/>
    <w:rsid w:val="00E849DB"/>
    <w:rsid w:val="00E84F54"/>
    <w:rsid w:val="00E85560"/>
    <w:rsid w:val="00E87386"/>
    <w:rsid w:val="00E91FA5"/>
    <w:rsid w:val="00E94CFA"/>
    <w:rsid w:val="00E96962"/>
    <w:rsid w:val="00E97450"/>
    <w:rsid w:val="00EA1B61"/>
    <w:rsid w:val="00EA4266"/>
    <w:rsid w:val="00EA4571"/>
    <w:rsid w:val="00EA6648"/>
    <w:rsid w:val="00EB05F9"/>
    <w:rsid w:val="00EB0B7C"/>
    <w:rsid w:val="00EB2629"/>
    <w:rsid w:val="00EC5A99"/>
    <w:rsid w:val="00EC7A63"/>
    <w:rsid w:val="00ED1D3A"/>
    <w:rsid w:val="00ED3215"/>
    <w:rsid w:val="00ED44ED"/>
    <w:rsid w:val="00ED4A70"/>
    <w:rsid w:val="00ED4D4F"/>
    <w:rsid w:val="00EE05DE"/>
    <w:rsid w:val="00EE2FBE"/>
    <w:rsid w:val="00EE3C81"/>
    <w:rsid w:val="00EE5149"/>
    <w:rsid w:val="00EE5383"/>
    <w:rsid w:val="00EE6896"/>
    <w:rsid w:val="00EE6B52"/>
    <w:rsid w:val="00EE6C0C"/>
    <w:rsid w:val="00EE6FAD"/>
    <w:rsid w:val="00F00948"/>
    <w:rsid w:val="00F04FB7"/>
    <w:rsid w:val="00F07EF6"/>
    <w:rsid w:val="00F12646"/>
    <w:rsid w:val="00F1300B"/>
    <w:rsid w:val="00F17B17"/>
    <w:rsid w:val="00F228C6"/>
    <w:rsid w:val="00F22FFE"/>
    <w:rsid w:val="00F23F76"/>
    <w:rsid w:val="00F2776C"/>
    <w:rsid w:val="00F321B4"/>
    <w:rsid w:val="00F40449"/>
    <w:rsid w:val="00F41BCB"/>
    <w:rsid w:val="00F44C2F"/>
    <w:rsid w:val="00F45BBE"/>
    <w:rsid w:val="00F45DD8"/>
    <w:rsid w:val="00F47ABF"/>
    <w:rsid w:val="00F51E43"/>
    <w:rsid w:val="00F5470E"/>
    <w:rsid w:val="00F5615F"/>
    <w:rsid w:val="00F60C2A"/>
    <w:rsid w:val="00F61963"/>
    <w:rsid w:val="00F64F3D"/>
    <w:rsid w:val="00F651FF"/>
    <w:rsid w:val="00F72D05"/>
    <w:rsid w:val="00F74C30"/>
    <w:rsid w:val="00F76F43"/>
    <w:rsid w:val="00F83A3A"/>
    <w:rsid w:val="00F83E79"/>
    <w:rsid w:val="00F912C0"/>
    <w:rsid w:val="00F915FC"/>
    <w:rsid w:val="00F925D3"/>
    <w:rsid w:val="00F95FBC"/>
    <w:rsid w:val="00F96E17"/>
    <w:rsid w:val="00FA10E7"/>
    <w:rsid w:val="00FA2F57"/>
    <w:rsid w:val="00FA4B21"/>
    <w:rsid w:val="00FA582B"/>
    <w:rsid w:val="00FA5E34"/>
    <w:rsid w:val="00FA6EB7"/>
    <w:rsid w:val="00FA7549"/>
    <w:rsid w:val="00FB1F25"/>
    <w:rsid w:val="00FB5029"/>
    <w:rsid w:val="00FB6C97"/>
    <w:rsid w:val="00FC23A7"/>
    <w:rsid w:val="00FC2B7D"/>
    <w:rsid w:val="00FC455A"/>
    <w:rsid w:val="00FC53CA"/>
    <w:rsid w:val="00FC73D5"/>
    <w:rsid w:val="00FD0D01"/>
    <w:rsid w:val="00FD5154"/>
    <w:rsid w:val="00FE004B"/>
    <w:rsid w:val="00FE304D"/>
    <w:rsid w:val="00FE3457"/>
    <w:rsid w:val="00FE4C81"/>
    <w:rsid w:val="00FE62A0"/>
    <w:rsid w:val="00FE7BDE"/>
    <w:rsid w:val="00FF0490"/>
    <w:rsid w:val="00FF18C8"/>
    <w:rsid w:val="00FF233F"/>
    <w:rsid w:val="00FF4DBC"/>
    <w:rsid w:val="00FF5D0A"/>
    <w:rsid w:val="00FF613B"/>
    <w:rsid w:val="00FF6186"/>
    <w:rsid w:val="00F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pPr>
      <w:keepNext/>
      <w:outlineLvl w:val="6"/>
    </w:pPr>
    <w:rPr>
      <w:i/>
      <w:color w:val="FF0000"/>
    </w:rPr>
  </w:style>
  <w:style w:type="paragraph" w:styleId="Heading8">
    <w:name w:val="heading 8"/>
    <w:basedOn w:val="Normal"/>
    <w:next w:val="Normal"/>
    <w:qFormat/>
    <w:pPr>
      <w:keepNext/>
      <w:ind w:left="6696" w:right="-1008"/>
      <w:outlineLvl w:val="7"/>
    </w:pPr>
    <w:rPr>
      <w:bCs/>
      <w:sz w:val="32"/>
    </w:rPr>
  </w:style>
  <w:style w:type="paragraph" w:styleId="Heading9">
    <w:name w:val="heading 9"/>
    <w:basedOn w:val="Normal"/>
    <w:next w:val="Normal"/>
    <w:qFormat/>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paragraph" w:styleId="BodyText">
    <w:name w:val="Body Text"/>
    <w:basedOn w:val="Normal"/>
  </w:style>
  <w:style w:type="character" w:styleId="PageNumber">
    <w:name w:val="page number"/>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pPr>
      <w:tabs>
        <w:tab w:val="clear" w:pos="720"/>
        <w:tab w:val="clear" w:pos="1080"/>
        <w:tab w:val="clear" w:pos="1440"/>
        <w:tab w:val="center" w:pos="4320"/>
        <w:tab w:val="right" w:pos="8640"/>
      </w:tabs>
    </w:pPr>
  </w:style>
  <w:style w:type="character" w:styleId="CommentReference">
    <w:name w:val="annotation reference"/>
    <w:semiHidden/>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uiPriority w:val="39"/>
    <w:pPr>
      <w:tabs>
        <w:tab w:val="clear" w:pos="720"/>
        <w:tab w:val="clear" w:pos="1080"/>
        <w:tab w:val="clear" w:pos="1440"/>
        <w:tab w:val="clear" w:pos="1800"/>
      </w:tabs>
      <w:ind w:left="1152"/>
    </w:pPr>
  </w:style>
  <w:style w:type="paragraph" w:styleId="TOC4">
    <w:name w:val="toc 4"/>
    <w:basedOn w:val="BodyText"/>
    <w:next w:val="BodyText"/>
    <w:uiPriority w:val="39"/>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AbtHeadD">
    <w:name w:val="AbtHead D"/>
    <w:basedOn w:val="Normal"/>
    <w:next w:val="BodyText"/>
    <w:pPr>
      <w:keepNext/>
      <w:keepLines/>
      <w:outlineLvl w:val="3"/>
    </w:pPr>
    <w:rPr>
      <w:b/>
      <w:i/>
    </w:rPr>
  </w:style>
  <w:style w:type="character" w:customStyle="1" w:styleId="AbtHeadE">
    <w:name w:val="AbtHead E"/>
    <w:rPr>
      <w:rFonts w:ascii="Arial" w:hAnsi="Arial"/>
      <w:b/>
      <w:sz w:val="20"/>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semiHidden/>
    <w:pPr>
      <w:spacing w:after="120"/>
      <w:ind w:left="360" w:hanging="360"/>
    </w:pPr>
    <w:rPr>
      <w:sz w:val="18"/>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clear" w:pos="720"/>
        <w:tab w:val="num" w:pos="1080"/>
      </w:tabs>
      <w:ind w:left="720" w:hanging="720"/>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numPr>
        <w:numId w:val="19"/>
      </w:numPr>
    </w:pPr>
  </w:style>
  <w:style w:type="paragraph" w:styleId="BodyText2">
    <w:name w:val="Body Text 2"/>
    <w:basedOn w:val="Normal"/>
    <w:pPr>
      <w:tabs>
        <w:tab w:val="clear" w:pos="720"/>
        <w:tab w:val="clear" w:pos="1080"/>
        <w:tab w:val="clear" w:pos="1440"/>
        <w:tab w:val="clear" w:pos="1800"/>
      </w:tabs>
      <w:spacing w:line="240" w:lineRule="auto"/>
    </w:pPr>
  </w:style>
  <w:style w:type="character" w:styleId="Strong">
    <w:name w:val="Strong"/>
    <w:qFormat/>
    <w:rPr>
      <w:b/>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6660" w:right="144"/>
    </w:pPr>
  </w:style>
  <w:style w:type="paragraph" w:styleId="Title">
    <w:name w:val="Title"/>
    <w:basedOn w:val="Normal"/>
    <w:qFormat/>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pPr>
      <w:tabs>
        <w:tab w:val="clear" w:pos="720"/>
        <w:tab w:val="clear" w:pos="1080"/>
        <w:tab w:val="clear" w:pos="1440"/>
        <w:tab w:val="clear" w:pos="1800"/>
      </w:tabs>
      <w:spacing w:line="240" w:lineRule="auto"/>
    </w:pPr>
    <w:rPr>
      <w:sz w:val="23"/>
    </w:rPr>
  </w:style>
  <w:style w:type="paragraph" w:styleId="BodyTextIndent">
    <w:name w:val="Body Text Indent"/>
    <w:basedOn w:val="Normal"/>
    <w:pPr>
      <w:ind w:left="720"/>
    </w:pPr>
  </w:style>
  <w:style w:type="paragraph" w:customStyle="1" w:styleId="xl47">
    <w:name w:val="xl47"/>
    <w:basedOn w:val="Normal"/>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whitebold1">
    <w:name w:val="whitebold1"/>
    <w:rPr>
      <w:rFonts w:ascii="Verdana" w:hAnsi="Verdana" w:hint="default"/>
      <w:b/>
      <w:bCs/>
      <w:strike w:val="0"/>
      <w:dstrike w:val="0"/>
      <w:color w:val="003399"/>
      <w:sz w:val="19"/>
      <w:szCs w:val="19"/>
      <w:u w:val="none"/>
      <w:effect w:val="none"/>
    </w:rPr>
  </w:style>
  <w:style w:type="paragraph" w:styleId="EndnoteText">
    <w:name w:val="endnote text"/>
    <w:basedOn w:val="Normal"/>
    <w:semiHidden/>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Pr>
      <w:vertAlign w:val="superscript"/>
    </w:rPr>
  </w:style>
  <w:style w:type="table" w:styleId="TableGrid">
    <w:name w:val="Table Grid"/>
    <w:basedOn w:val="TableNormal"/>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Pr>
      <w:sz w:val="22"/>
      <w:lang w:val="en-US" w:eastAsia="en-US" w:bidi="ar-SA"/>
    </w:rPr>
  </w:style>
  <w:style w:type="character" w:customStyle="1" w:styleId="FootnoteTextChar">
    <w:name w:val="Footnote Text Char"/>
    <w:aliases w:val="F1 Char"/>
    <w:link w:val="FootnoteText"/>
    <w:semiHidden/>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styleId="LightShading">
    <w:name w:val="Light Shading"/>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
    <w:name w:val="Medium Shading 2"/>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uiPriority w:val="34"/>
    <w:qFormat/>
    <w:rsid w:val="009C7423"/>
    <w:pPr>
      <w:ind w:left="720"/>
      <w:contextualSpacing/>
    </w:pPr>
  </w:style>
  <w:style w:type="character" w:styleId="Emphasis">
    <w:name w:val="Emphasis"/>
    <w:basedOn w:val="DefaultParagraphFont"/>
    <w:uiPriority w:val="20"/>
    <w:qFormat/>
    <w:rsid w:val="00A74C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pPr>
      <w:keepNext/>
      <w:outlineLvl w:val="6"/>
    </w:pPr>
    <w:rPr>
      <w:i/>
      <w:color w:val="FF0000"/>
    </w:rPr>
  </w:style>
  <w:style w:type="paragraph" w:styleId="Heading8">
    <w:name w:val="heading 8"/>
    <w:basedOn w:val="Normal"/>
    <w:next w:val="Normal"/>
    <w:qFormat/>
    <w:pPr>
      <w:keepNext/>
      <w:ind w:left="6696" w:right="-1008"/>
      <w:outlineLvl w:val="7"/>
    </w:pPr>
    <w:rPr>
      <w:bCs/>
      <w:sz w:val="32"/>
    </w:rPr>
  </w:style>
  <w:style w:type="paragraph" w:styleId="Heading9">
    <w:name w:val="heading 9"/>
    <w:basedOn w:val="Normal"/>
    <w:next w:val="Normal"/>
    <w:qFormat/>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paragraph" w:styleId="BodyText">
    <w:name w:val="Body Text"/>
    <w:basedOn w:val="Normal"/>
  </w:style>
  <w:style w:type="character" w:styleId="PageNumber">
    <w:name w:val="page number"/>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pPr>
      <w:tabs>
        <w:tab w:val="clear" w:pos="720"/>
        <w:tab w:val="clear" w:pos="1080"/>
        <w:tab w:val="clear" w:pos="1440"/>
        <w:tab w:val="center" w:pos="4320"/>
        <w:tab w:val="right" w:pos="8640"/>
      </w:tabs>
    </w:pPr>
  </w:style>
  <w:style w:type="character" w:styleId="CommentReference">
    <w:name w:val="annotation reference"/>
    <w:semiHidden/>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uiPriority w:val="39"/>
    <w:pPr>
      <w:tabs>
        <w:tab w:val="clear" w:pos="720"/>
        <w:tab w:val="clear" w:pos="1080"/>
        <w:tab w:val="clear" w:pos="1440"/>
        <w:tab w:val="clear" w:pos="1800"/>
      </w:tabs>
      <w:ind w:left="1152"/>
    </w:pPr>
  </w:style>
  <w:style w:type="paragraph" w:styleId="TOC4">
    <w:name w:val="toc 4"/>
    <w:basedOn w:val="BodyText"/>
    <w:next w:val="BodyText"/>
    <w:uiPriority w:val="39"/>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AbtHeadD">
    <w:name w:val="AbtHead D"/>
    <w:basedOn w:val="Normal"/>
    <w:next w:val="BodyText"/>
    <w:pPr>
      <w:keepNext/>
      <w:keepLines/>
      <w:outlineLvl w:val="3"/>
    </w:pPr>
    <w:rPr>
      <w:b/>
      <w:i/>
    </w:rPr>
  </w:style>
  <w:style w:type="character" w:customStyle="1" w:styleId="AbtHeadE">
    <w:name w:val="AbtHead E"/>
    <w:rPr>
      <w:rFonts w:ascii="Arial" w:hAnsi="Arial"/>
      <w:b/>
      <w:sz w:val="20"/>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semiHidden/>
    <w:pPr>
      <w:spacing w:after="120"/>
      <w:ind w:left="360" w:hanging="360"/>
    </w:pPr>
    <w:rPr>
      <w:sz w:val="18"/>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clear" w:pos="720"/>
        <w:tab w:val="num" w:pos="1080"/>
      </w:tabs>
      <w:ind w:left="720" w:hanging="720"/>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numPr>
        <w:numId w:val="19"/>
      </w:numPr>
    </w:pPr>
  </w:style>
  <w:style w:type="paragraph" w:styleId="BodyText2">
    <w:name w:val="Body Text 2"/>
    <w:basedOn w:val="Normal"/>
    <w:pPr>
      <w:tabs>
        <w:tab w:val="clear" w:pos="720"/>
        <w:tab w:val="clear" w:pos="1080"/>
        <w:tab w:val="clear" w:pos="1440"/>
        <w:tab w:val="clear" w:pos="1800"/>
      </w:tabs>
      <w:spacing w:line="240" w:lineRule="auto"/>
    </w:pPr>
  </w:style>
  <w:style w:type="character" w:styleId="Strong">
    <w:name w:val="Strong"/>
    <w:qFormat/>
    <w:rPr>
      <w:b/>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6660" w:right="144"/>
    </w:pPr>
  </w:style>
  <w:style w:type="paragraph" w:styleId="Title">
    <w:name w:val="Title"/>
    <w:basedOn w:val="Normal"/>
    <w:qFormat/>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pPr>
      <w:tabs>
        <w:tab w:val="clear" w:pos="720"/>
        <w:tab w:val="clear" w:pos="1080"/>
        <w:tab w:val="clear" w:pos="1440"/>
        <w:tab w:val="clear" w:pos="1800"/>
      </w:tabs>
      <w:spacing w:line="240" w:lineRule="auto"/>
    </w:pPr>
    <w:rPr>
      <w:sz w:val="23"/>
    </w:rPr>
  </w:style>
  <w:style w:type="paragraph" w:styleId="BodyTextIndent">
    <w:name w:val="Body Text Indent"/>
    <w:basedOn w:val="Normal"/>
    <w:pPr>
      <w:ind w:left="720"/>
    </w:pPr>
  </w:style>
  <w:style w:type="paragraph" w:customStyle="1" w:styleId="xl47">
    <w:name w:val="xl47"/>
    <w:basedOn w:val="Normal"/>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whitebold1">
    <w:name w:val="whitebold1"/>
    <w:rPr>
      <w:rFonts w:ascii="Verdana" w:hAnsi="Verdana" w:hint="default"/>
      <w:b/>
      <w:bCs/>
      <w:strike w:val="0"/>
      <w:dstrike w:val="0"/>
      <w:color w:val="003399"/>
      <w:sz w:val="19"/>
      <w:szCs w:val="19"/>
      <w:u w:val="none"/>
      <w:effect w:val="none"/>
    </w:rPr>
  </w:style>
  <w:style w:type="paragraph" w:styleId="EndnoteText">
    <w:name w:val="endnote text"/>
    <w:basedOn w:val="Normal"/>
    <w:semiHidden/>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Pr>
      <w:vertAlign w:val="superscript"/>
    </w:rPr>
  </w:style>
  <w:style w:type="table" w:styleId="TableGrid">
    <w:name w:val="Table Grid"/>
    <w:basedOn w:val="TableNormal"/>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Pr>
      <w:sz w:val="22"/>
      <w:lang w:val="en-US" w:eastAsia="en-US" w:bidi="ar-SA"/>
    </w:rPr>
  </w:style>
  <w:style w:type="character" w:customStyle="1" w:styleId="FootnoteTextChar">
    <w:name w:val="Footnote Text Char"/>
    <w:aliases w:val="F1 Char"/>
    <w:link w:val="FootnoteText"/>
    <w:semiHidden/>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styleId="LightShading">
    <w:name w:val="Light Shading"/>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
    <w:name w:val="Medium Shading 2"/>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uiPriority w:val="34"/>
    <w:qFormat/>
    <w:rsid w:val="009C7423"/>
    <w:pPr>
      <w:ind w:left="720"/>
      <w:contextualSpacing/>
    </w:pPr>
  </w:style>
  <w:style w:type="character" w:styleId="Emphasis">
    <w:name w:val="Emphasis"/>
    <w:basedOn w:val="DefaultParagraphFont"/>
    <w:uiPriority w:val="20"/>
    <w:qFormat/>
    <w:rsid w:val="00A74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11">
      <w:bodyDiv w:val="1"/>
      <w:marLeft w:val="0"/>
      <w:marRight w:val="0"/>
      <w:marTop w:val="0"/>
      <w:marBottom w:val="0"/>
      <w:divBdr>
        <w:top w:val="none" w:sz="0" w:space="0" w:color="auto"/>
        <w:left w:val="none" w:sz="0" w:space="0" w:color="auto"/>
        <w:bottom w:val="none" w:sz="0" w:space="0" w:color="auto"/>
        <w:right w:val="none" w:sz="0" w:space="0" w:color="auto"/>
      </w:divBdr>
    </w:div>
    <w:div w:id="65228501">
      <w:bodyDiv w:val="1"/>
      <w:marLeft w:val="0"/>
      <w:marRight w:val="0"/>
      <w:marTop w:val="0"/>
      <w:marBottom w:val="0"/>
      <w:divBdr>
        <w:top w:val="none" w:sz="0" w:space="0" w:color="auto"/>
        <w:left w:val="none" w:sz="0" w:space="0" w:color="auto"/>
        <w:bottom w:val="none" w:sz="0" w:space="0" w:color="auto"/>
        <w:right w:val="none" w:sz="0" w:space="0" w:color="auto"/>
      </w:divBdr>
    </w:div>
    <w:div w:id="204410219">
      <w:bodyDiv w:val="1"/>
      <w:marLeft w:val="0"/>
      <w:marRight w:val="0"/>
      <w:marTop w:val="0"/>
      <w:marBottom w:val="0"/>
      <w:divBdr>
        <w:top w:val="none" w:sz="0" w:space="0" w:color="auto"/>
        <w:left w:val="none" w:sz="0" w:space="0" w:color="auto"/>
        <w:bottom w:val="none" w:sz="0" w:space="0" w:color="auto"/>
        <w:right w:val="none" w:sz="0" w:space="0" w:color="auto"/>
      </w:divBdr>
    </w:div>
    <w:div w:id="211425874">
      <w:bodyDiv w:val="1"/>
      <w:marLeft w:val="0"/>
      <w:marRight w:val="0"/>
      <w:marTop w:val="0"/>
      <w:marBottom w:val="0"/>
      <w:divBdr>
        <w:top w:val="none" w:sz="0" w:space="0" w:color="auto"/>
        <w:left w:val="none" w:sz="0" w:space="0" w:color="auto"/>
        <w:bottom w:val="none" w:sz="0" w:space="0" w:color="auto"/>
        <w:right w:val="none" w:sz="0" w:space="0" w:color="auto"/>
      </w:divBdr>
    </w:div>
    <w:div w:id="337123416">
      <w:bodyDiv w:val="1"/>
      <w:marLeft w:val="0"/>
      <w:marRight w:val="0"/>
      <w:marTop w:val="0"/>
      <w:marBottom w:val="0"/>
      <w:divBdr>
        <w:top w:val="none" w:sz="0" w:space="0" w:color="auto"/>
        <w:left w:val="none" w:sz="0" w:space="0" w:color="auto"/>
        <w:bottom w:val="none" w:sz="0" w:space="0" w:color="auto"/>
        <w:right w:val="none" w:sz="0" w:space="0" w:color="auto"/>
      </w:divBdr>
    </w:div>
    <w:div w:id="344554114">
      <w:bodyDiv w:val="1"/>
      <w:marLeft w:val="0"/>
      <w:marRight w:val="0"/>
      <w:marTop w:val="0"/>
      <w:marBottom w:val="0"/>
      <w:divBdr>
        <w:top w:val="none" w:sz="0" w:space="0" w:color="auto"/>
        <w:left w:val="none" w:sz="0" w:space="0" w:color="auto"/>
        <w:bottom w:val="none" w:sz="0" w:space="0" w:color="auto"/>
        <w:right w:val="none" w:sz="0" w:space="0" w:color="auto"/>
      </w:divBdr>
    </w:div>
    <w:div w:id="345711230">
      <w:bodyDiv w:val="1"/>
      <w:marLeft w:val="0"/>
      <w:marRight w:val="0"/>
      <w:marTop w:val="0"/>
      <w:marBottom w:val="0"/>
      <w:divBdr>
        <w:top w:val="none" w:sz="0" w:space="0" w:color="auto"/>
        <w:left w:val="none" w:sz="0" w:space="0" w:color="auto"/>
        <w:bottom w:val="none" w:sz="0" w:space="0" w:color="auto"/>
        <w:right w:val="none" w:sz="0" w:space="0" w:color="auto"/>
      </w:divBdr>
    </w:div>
    <w:div w:id="354120681">
      <w:bodyDiv w:val="1"/>
      <w:marLeft w:val="0"/>
      <w:marRight w:val="0"/>
      <w:marTop w:val="0"/>
      <w:marBottom w:val="0"/>
      <w:divBdr>
        <w:top w:val="none" w:sz="0" w:space="0" w:color="auto"/>
        <w:left w:val="none" w:sz="0" w:space="0" w:color="auto"/>
        <w:bottom w:val="none" w:sz="0" w:space="0" w:color="auto"/>
        <w:right w:val="none" w:sz="0" w:space="0" w:color="auto"/>
      </w:divBdr>
    </w:div>
    <w:div w:id="502206146">
      <w:bodyDiv w:val="1"/>
      <w:marLeft w:val="0"/>
      <w:marRight w:val="0"/>
      <w:marTop w:val="0"/>
      <w:marBottom w:val="0"/>
      <w:divBdr>
        <w:top w:val="none" w:sz="0" w:space="0" w:color="auto"/>
        <w:left w:val="none" w:sz="0" w:space="0" w:color="auto"/>
        <w:bottom w:val="none" w:sz="0" w:space="0" w:color="auto"/>
        <w:right w:val="none" w:sz="0" w:space="0" w:color="auto"/>
      </w:divBdr>
      <w:divsChild>
        <w:div w:id="274949334">
          <w:marLeft w:val="0"/>
          <w:marRight w:val="0"/>
          <w:marTop w:val="0"/>
          <w:marBottom w:val="0"/>
          <w:divBdr>
            <w:top w:val="none" w:sz="0" w:space="0" w:color="auto"/>
            <w:left w:val="none" w:sz="0" w:space="0" w:color="auto"/>
            <w:bottom w:val="none" w:sz="0" w:space="0" w:color="auto"/>
            <w:right w:val="none" w:sz="0" w:space="0" w:color="auto"/>
          </w:divBdr>
        </w:div>
        <w:div w:id="1626503207">
          <w:marLeft w:val="0"/>
          <w:marRight w:val="0"/>
          <w:marTop w:val="0"/>
          <w:marBottom w:val="0"/>
          <w:divBdr>
            <w:top w:val="none" w:sz="0" w:space="0" w:color="auto"/>
            <w:left w:val="none" w:sz="0" w:space="0" w:color="auto"/>
            <w:bottom w:val="none" w:sz="0" w:space="0" w:color="auto"/>
            <w:right w:val="none" w:sz="0" w:space="0" w:color="auto"/>
          </w:divBdr>
        </w:div>
      </w:divsChild>
    </w:div>
    <w:div w:id="528445722">
      <w:bodyDiv w:val="1"/>
      <w:marLeft w:val="0"/>
      <w:marRight w:val="0"/>
      <w:marTop w:val="0"/>
      <w:marBottom w:val="0"/>
      <w:divBdr>
        <w:top w:val="none" w:sz="0" w:space="0" w:color="auto"/>
        <w:left w:val="none" w:sz="0" w:space="0" w:color="auto"/>
        <w:bottom w:val="none" w:sz="0" w:space="0" w:color="auto"/>
        <w:right w:val="none" w:sz="0" w:space="0" w:color="auto"/>
      </w:divBdr>
    </w:div>
    <w:div w:id="795493168">
      <w:bodyDiv w:val="1"/>
      <w:marLeft w:val="0"/>
      <w:marRight w:val="0"/>
      <w:marTop w:val="0"/>
      <w:marBottom w:val="0"/>
      <w:divBdr>
        <w:top w:val="none" w:sz="0" w:space="0" w:color="auto"/>
        <w:left w:val="none" w:sz="0" w:space="0" w:color="auto"/>
        <w:bottom w:val="none" w:sz="0" w:space="0" w:color="auto"/>
        <w:right w:val="none" w:sz="0" w:space="0" w:color="auto"/>
      </w:divBdr>
    </w:div>
    <w:div w:id="805001639">
      <w:bodyDiv w:val="1"/>
      <w:marLeft w:val="0"/>
      <w:marRight w:val="0"/>
      <w:marTop w:val="0"/>
      <w:marBottom w:val="0"/>
      <w:divBdr>
        <w:top w:val="none" w:sz="0" w:space="0" w:color="auto"/>
        <w:left w:val="none" w:sz="0" w:space="0" w:color="auto"/>
        <w:bottom w:val="none" w:sz="0" w:space="0" w:color="auto"/>
        <w:right w:val="none" w:sz="0" w:space="0" w:color="auto"/>
      </w:divBdr>
    </w:div>
    <w:div w:id="981468811">
      <w:bodyDiv w:val="1"/>
      <w:marLeft w:val="0"/>
      <w:marRight w:val="0"/>
      <w:marTop w:val="0"/>
      <w:marBottom w:val="0"/>
      <w:divBdr>
        <w:top w:val="none" w:sz="0" w:space="0" w:color="auto"/>
        <w:left w:val="none" w:sz="0" w:space="0" w:color="auto"/>
        <w:bottom w:val="none" w:sz="0" w:space="0" w:color="auto"/>
        <w:right w:val="none" w:sz="0" w:space="0" w:color="auto"/>
      </w:divBdr>
    </w:div>
    <w:div w:id="1129935807">
      <w:bodyDiv w:val="1"/>
      <w:marLeft w:val="0"/>
      <w:marRight w:val="0"/>
      <w:marTop w:val="0"/>
      <w:marBottom w:val="0"/>
      <w:divBdr>
        <w:top w:val="none" w:sz="0" w:space="0" w:color="auto"/>
        <w:left w:val="none" w:sz="0" w:space="0" w:color="auto"/>
        <w:bottom w:val="none" w:sz="0" w:space="0" w:color="auto"/>
        <w:right w:val="none" w:sz="0" w:space="0" w:color="auto"/>
      </w:divBdr>
    </w:div>
    <w:div w:id="1131946976">
      <w:bodyDiv w:val="1"/>
      <w:marLeft w:val="0"/>
      <w:marRight w:val="0"/>
      <w:marTop w:val="0"/>
      <w:marBottom w:val="0"/>
      <w:divBdr>
        <w:top w:val="none" w:sz="0" w:space="0" w:color="auto"/>
        <w:left w:val="none" w:sz="0" w:space="0" w:color="auto"/>
        <w:bottom w:val="none" w:sz="0" w:space="0" w:color="auto"/>
        <w:right w:val="none" w:sz="0" w:space="0" w:color="auto"/>
      </w:divBdr>
    </w:div>
    <w:div w:id="1178665429">
      <w:bodyDiv w:val="1"/>
      <w:marLeft w:val="0"/>
      <w:marRight w:val="0"/>
      <w:marTop w:val="0"/>
      <w:marBottom w:val="0"/>
      <w:divBdr>
        <w:top w:val="none" w:sz="0" w:space="0" w:color="auto"/>
        <w:left w:val="none" w:sz="0" w:space="0" w:color="auto"/>
        <w:bottom w:val="none" w:sz="0" w:space="0" w:color="auto"/>
        <w:right w:val="none" w:sz="0" w:space="0" w:color="auto"/>
      </w:divBdr>
    </w:div>
    <w:div w:id="1317497016">
      <w:bodyDiv w:val="1"/>
      <w:marLeft w:val="0"/>
      <w:marRight w:val="0"/>
      <w:marTop w:val="0"/>
      <w:marBottom w:val="0"/>
      <w:divBdr>
        <w:top w:val="none" w:sz="0" w:space="0" w:color="auto"/>
        <w:left w:val="none" w:sz="0" w:space="0" w:color="auto"/>
        <w:bottom w:val="none" w:sz="0" w:space="0" w:color="auto"/>
        <w:right w:val="none" w:sz="0" w:space="0" w:color="auto"/>
      </w:divBdr>
    </w:div>
    <w:div w:id="1387677266">
      <w:bodyDiv w:val="1"/>
      <w:marLeft w:val="0"/>
      <w:marRight w:val="0"/>
      <w:marTop w:val="0"/>
      <w:marBottom w:val="0"/>
      <w:divBdr>
        <w:top w:val="none" w:sz="0" w:space="0" w:color="auto"/>
        <w:left w:val="none" w:sz="0" w:space="0" w:color="auto"/>
        <w:bottom w:val="none" w:sz="0" w:space="0" w:color="auto"/>
        <w:right w:val="none" w:sz="0" w:space="0" w:color="auto"/>
      </w:divBdr>
    </w:div>
    <w:div w:id="1433354643">
      <w:bodyDiv w:val="1"/>
      <w:marLeft w:val="0"/>
      <w:marRight w:val="0"/>
      <w:marTop w:val="0"/>
      <w:marBottom w:val="0"/>
      <w:divBdr>
        <w:top w:val="none" w:sz="0" w:space="0" w:color="auto"/>
        <w:left w:val="none" w:sz="0" w:space="0" w:color="auto"/>
        <w:bottom w:val="none" w:sz="0" w:space="0" w:color="auto"/>
        <w:right w:val="none" w:sz="0" w:space="0" w:color="auto"/>
      </w:divBdr>
    </w:div>
    <w:div w:id="1648316474">
      <w:bodyDiv w:val="1"/>
      <w:marLeft w:val="0"/>
      <w:marRight w:val="0"/>
      <w:marTop w:val="0"/>
      <w:marBottom w:val="0"/>
      <w:divBdr>
        <w:top w:val="none" w:sz="0" w:space="0" w:color="auto"/>
        <w:left w:val="none" w:sz="0" w:space="0" w:color="auto"/>
        <w:bottom w:val="none" w:sz="0" w:space="0" w:color="auto"/>
        <w:right w:val="none" w:sz="0" w:space="0" w:color="auto"/>
      </w:divBdr>
    </w:div>
    <w:div w:id="1695224986">
      <w:bodyDiv w:val="1"/>
      <w:marLeft w:val="0"/>
      <w:marRight w:val="0"/>
      <w:marTop w:val="0"/>
      <w:marBottom w:val="0"/>
      <w:divBdr>
        <w:top w:val="none" w:sz="0" w:space="0" w:color="auto"/>
        <w:left w:val="none" w:sz="0" w:space="0" w:color="auto"/>
        <w:bottom w:val="none" w:sz="0" w:space="0" w:color="auto"/>
        <w:right w:val="none" w:sz="0" w:space="0" w:color="auto"/>
      </w:divBdr>
    </w:div>
    <w:div w:id="1745953943">
      <w:bodyDiv w:val="1"/>
      <w:marLeft w:val="0"/>
      <w:marRight w:val="0"/>
      <w:marTop w:val="0"/>
      <w:marBottom w:val="0"/>
      <w:divBdr>
        <w:top w:val="none" w:sz="0" w:space="0" w:color="auto"/>
        <w:left w:val="none" w:sz="0" w:space="0" w:color="auto"/>
        <w:bottom w:val="none" w:sz="0" w:space="0" w:color="auto"/>
        <w:right w:val="none" w:sz="0" w:space="0" w:color="auto"/>
      </w:divBdr>
    </w:div>
    <w:div w:id="1839615166">
      <w:bodyDiv w:val="1"/>
      <w:marLeft w:val="0"/>
      <w:marRight w:val="0"/>
      <w:marTop w:val="0"/>
      <w:marBottom w:val="0"/>
      <w:divBdr>
        <w:top w:val="none" w:sz="0" w:space="0" w:color="auto"/>
        <w:left w:val="none" w:sz="0" w:space="0" w:color="auto"/>
        <w:bottom w:val="none" w:sz="0" w:space="0" w:color="auto"/>
        <w:right w:val="none" w:sz="0" w:space="0" w:color="auto"/>
      </w:divBdr>
    </w:div>
    <w:div w:id="2006587083">
      <w:bodyDiv w:val="1"/>
      <w:marLeft w:val="0"/>
      <w:marRight w:val="0"/>
      <w:marTop w:val="0"/>
      <w:marBottom w:val="0"/>
      <w:divBdr>
        <w:top w:val="none" w:sz="0" w:space="0" w:color="auto"/>
        <w:left w:val="none" w:sz="0" w:space="0" w:color="auto"/>
        <w:bottom w:val="none" w:sz="0" w:space="0" w:color="auto"/>
        <w:right w:val="none" w:sz="0" w:space="0" w:color="auto"/>
      </w:divBdr>
    </w:div>
    <w:div w:id="2033527143">
      <w:bodyDiv w:val="1"/>
      <w:marLeft w:val="0"/>
      <w:marRight w:val="0"/>
      <w:marTop w:val="0"/>
      <w:marBottom w:val="0"/>
      <w:divBdr>
        <w:top w:val="none" w:sz="0" w:space="0" w:color="auto"/>
        <w:left w:val="none" w:sz="0" w:space="0" w:color="auto"/>
        <w:bottom w:val="none" w:sz="0" w:space="0" w:color="auto"/>
        <w:right w:val="none" w:sz="0" w:space="0" w:color="auto"/>
      </w:divBdr>
    </w:div>
    <w:div w:id="21093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oleObject" Target="embeddings/oleObject38.bin"/><Relationship Id="rId89" Type="http://schemas.openxmlformats.org/officeDocument/2006/relationships/oleObject" Target="embeddings/oleObject41.bin"/><Relationship Id="rId97" Type="http://schemas.openxmlformats.org/officeDocument/2006/relationships/oleObject" Target="embeddings/oleObject46.bin"/><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43.bin"/><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7.bin"/><Relationship Id="rId11" Type="http://schemas.openxmlformats.org/officeDocument/2006/relationships/diagramQuickStyle" Target="diagrams/quickStyle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oleObject" Target="embeddings/oleObject35.bin"/><Relationship Id="rId87" Type="http://schemas.openxmlformats.org/officeDocument/2006/relationships/image" Target="media/image35.wmf"/><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4.bin"/><Relationship Id="rId82" Type="http://schemas.openxmlformats.org/officeDocument/2006/relationships/oleObject" Target="embeddings/oleObject37.bin"/><Relationship Id="rId90" Type="http://schemas.openxmlformats.org/officeDocument/2006/relationships/image" Target="media/image36.wmf"/><Relationship Id="rId95" Type="http://schemas.openxmlformats.org/officeDocument/2006/relationships/oleObject" Target="embeddings/oleObject45.bin"/><Relationship Id="rId19" Type="http://schemas.openxmlformats.org/officeDocument/2006/relationships/oleObject" Target="embeddings/oleObject2.bin"/><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oleObject" Target="embeddings/oleObject21.bin"/><Relationship Id="rId64" Type="http://schemas.openxmlformats.org/officeDocument/2006/relationships/oleObject" Target="embeddings/oleObject26.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31.bin"/><Relationship Id="rId80" Type="http://schemas.openxmlformats.org/officeDocument/2006/relationships/image" Target="media/image32.wmf"/><Relationship Id="rId85"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3.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3.bin"/><Relationship Id="rId54" Type="http://schemas.openxmlformats.org/officeDocument/2006/relationships/image" Target="media/image22.wmf"/><Relationship Id="rId62"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image" Target="media/image30.wmf"/><Relationship Id="rId83" Type="http://schemas.openxmlformats.org/officeDocument/2006/relationships/image" Target="media/image33.wmf"/><Relationship Id="rId88" Type="http://schemas.openxmlformats.org/officeDocument/2006/relationships/oleObject" Target="embeddings/oleObject40.bin"/><Relationship Id="rId91" Type="http://schemas.openxmlformats.org/officeDocument/2006/relationships/oleObject" Target="embeddings/oleObject42.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image" Target="media/image23.wmf"/><Relationship Id="rId10" Type="http://schemas.openxmlformats.org/officeDocument/2006/relationships/diagramLayout" Target="diagrams/layout1.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oleObject" Target="embeddings/oleObject27.bin"/><Relationship Id="rId73" Type="http://schemas.openxmlformats.org/officeDocument/2006/relationships/image" Target="media/image29.wmf"/><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image" Target="media/image4.wmf"/><Relationship Id="rId39" Type="http://schemas.openxmlformats.org/officeDocument/2006/relationships/oleObject" Target="embeddings/oleObject12.bin"/></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20713-37C0-4E1C-B4AB-DED04CEF9C88}" type="doc">
      <dgm:prSet loTypeId="urn:microsoft.com/office/officeart/2005/8/layout/orgChart1" loCatId="hierarchy" qsTypeId="urn:microsoft.com/office/officeart/2005/8/quickstyle/simple1" qsCatId="simple" csTypeId="urn:microsoft.com/office/officeart/2005/8/colors/accent1_2" csCatId="accent1"/>
      <dgm:spPr/>
    </dgm:pt>
    <dgm:pt modelId="{960F480C-0972-482B-A174-103F9C63C233}">
      <dgm:prSet/>
      <dgm:spPr/>
      <dgm:t>
        <a:bodyPr/>
        <a:lstStyle/>
        <a:p>
          <a:pPr marR="0" algn="ctr" rtl="0"/>
          <a:r>
            <a:rPr lang="en-US" b="1" i="0" u="none" strike="noStrike" baseline="0" smtClean="0">
              <a:solidFill>
                <a:srgbClr val="000000"/>
              </a:solidFill>
              <a:latin typeface="Arial"/>
            </a:rPr>
            <a:t>Awardee/</a:t>
          </a:r>
        </a:p>
        <a:p>
          <a:pPr marR="0" algn="ctr" rtl="0"/>
          <a:r>
            <a:rPr lang="en-US" b="1" i="0" u="none" strike="noStrike" baseline="0" smtClean="0">
              <a:solidFill>
                <a:srgbClr val="000000"/>
              </a:solidFill>
              <a:latin typeface="Arial"/>
            </a:rPr>
            <a:t>Center</a:t>
          </a:r>
          <a:endParaRPr lang="en-US" smtClean="0"/>
        </a:p>
      </dgm:t>
    </dgm:pt>
    <dgm:pt modelId="{A9FED46C-5687-4C8F-951B-DF5CCB277EEC}" type="parTrans" cxnId="{A708A67A-5D30-470B-BF1E-9AC230A1412B}">
      <dgm:prSet/>
      <dgm:spPr/>
      <dgm:t>
        <a:bodyPr/>
        <a:lstStyle/>
        <a:p>
          <a:endParaRPr lang="en-US"/>
        </a:p>
      </dgm:t>
    </dgm:pt>
    <dgm:pt modelId="{AFB25F02-1C54-4F84-A8D3-F75476DBBFD1}" type="sibTrans" cxnId="{A708A67A-5D30-470B-BF1E-9AC230A1412B}">
      <dgm:prSet/>
      <dgm:spPr/>
      <dgm:t>
        <a:bodyPr/>
        <a:lstStyle/>
        <a:p>
          <a:endParaRPr lang="en-US"/>
        </a:p>
      </dgm:t>
    </dgm:pt>
    <dgm:pt modelId="{8936C8CB-D2CF-4011-AD90-B6B329E5BA97}">
      <dgm:prSet/>
      <dgm:spPr/>
      <dgm:t>
        <a:bodyPr/>
        <a:lstStyle/>
        <a:p>
          <a:pPr marR="0" algn="ctr" rtl="0"/>
          <a:r>
            <a:rPr lang="en-US" b="1" i="0" u="none" strike="noStrike" baseline="0" smtClean="0">
              <a:solidFill>
                <a:srgbClr val="000000"/>
              </a:solidFill>
              <a:latin typeface="Arial"/>
            </a:rPr>
            <a:t>Camp 1</a:t>
          </a:r>
          <a:endParaRPr lang="en-US" smtClean="0"/>
        </a:p>
      </dgm:t>
    </dgm:pt>
    <dgm:pt modelId="{68FC06FD-5925-495A-8C04-C4E09F287B17}" type="parTrans" cxnId="{8428222F-457D-4BAE-A7F7-16A41855B716}">
      <dgm:prSet/>
      <dgm:spPr/>
      <dgm:t>
        <a:bodyPr/>
        <a:lstStyle/>
        <a:p>
          <a:endParaRPr lang="en-US"/>
        </a:p>
      </dgm:t>
    </dgm:pt>
    <dgm:pt modelId="{015C4946-4677-4770-9D0E-09013B671218}" type="sibTrans" cxnId="{8428222F-457D-4BAE-A7F7-16A41855B716}">
      <dgm:prSet/>
      <dgm:spPr/>
      <dgm:t>
        <a:bodyPr/>
        <a:lstStyle/>
        <a:p>
          <a:endParaRPr lang="en-US"/>
        </a:p>
      </dgm:t>
    </dgm:pt>
    <dgm:pt modelId="{644DBC8D-1104-48BA-93D2-F7DE76760B3F}">
      <dgm:prSet/>
      <dgm:spPr/>
      <dgm:t>
        <a:bodyPr/>
        <a:lstStyle/>
        <a:p>
          <a:pPr marR="0" algn="ctr" rtl="0"/>
          <a:r>
            <a:rPr lang="en-US" b="0" i="0" u="none" strike="noStrike" baseline="0" smtClean="0">
              <a:solidFill>
                <a:srgbClr val="000000"/>
              </a:solidFill>
              <a:latin typeface="Arial"/>
            </a:rPr>
            <a:t>Class 1</a:t>
          </a:r>
          <a:endParaRPr lang="en-US" smtClean="0"/>
        </a:p>
      </dgm:t>
    </dgm:pt>
    <dgm:pt modelId="{D29B7290-05FF-4F30-B761-F775AD8DF90C}" type="parTrans" cxnId="{6A9185BF-FBBE-49C8-8BAA-6E57D341ED88}">
      <dgm:prSet/>
      <dgm:spPr/>
      <dgm:t>
        <a:bodyPr/>
        <a:lstStyle/>
        <a:p>
          <a:endParaRPr lang="en-US"/>
        </a:p>
      </dgm:t>
    </dgm:pt>
    <dgm:pt modelId="{3F59A23E-A76D-4BCE-8B2E-A37879EFF8ED}" type="sibTrans" cxnId="{6A9185BF-FBBE-49C8-8BAA-6E57D341ED88}">
      <dgm:prSet/>
      <dgm:spPr/>
      <dgm:t>
        <a:bodyPr/>
        <a:lstStyle/>
        <a:p>
          <a:endParaRPr lang="en-US"/>
        </a:p>
      </dgm:t>
    </dgm:pt>
    <dgm:pt modelId="{C6090B12-2F1C-4E9C-9129-9CFDB07CF0C0}">
      <dgm:prSet/>
      <dgm:spPr/>
      <dgm:t>
        <a:bodyPr/>
        <a:lstStyle/>
        <a:p>
          <a:pPr marR="0" algn="ctr" rtl="0"/>
          <a:r>
            <a:rPr lang="en-US" b="0" i="1" u="none" strike="noStrike" baseline="0" smtClean="0">
              <a:solidFill>
                <a:srgbClr val="000000"/>
              </a:solidFill>
              <a:latin typeface="Arial"/>
            </a:rPr>
            <a:t>Student a</a:t>
          </a:r>
          <a:endParaRPr lang="en-US" smtClean="0"/>
        </a:p>
      </dgm:t>
    </dgm:pt>
    <dgm:pt modelId="{6C809284-9A18-4BB5-B499-073B867C55FB}" type="parTrans" cxnId="{B933C3D2-6026-4E34-832F-5D5B0E08D4AE}">
      <dgm:prSet/>
      <dgm:spPr/>
      <dgm:t>
        <a:bodyPr/>
        <a:lstStyle/>
        <a:p>
          <a:endParaRPr lang="en-US"/>
        </a:p>
      </dgm:t>
    </dgm:pt>
    <dgm:pt modelId="{7634B7D6-7B72-44AA-9A4D-C381B0E92DD7}" type="sibTrans" cxnId="{B933C3D2-6026-4E34-832F-5D5B0E08D4AE}">
      <dgm:prSet/>
      <dgm:spPr/>
      <dgm:t>
        <a:bodyPr/>
        <a:lstStyle/>
        <a:p>
          <a:endParaRPr lang="en-US"/>
        </a:p>
      </dgm:t>
    </dgm:pt>
    <dgm:pt modelId="{1F5F8185-75C5-406D-81D9-3F8EC805EF7E}">
      <dgm:prSet/>
      <dgm:spPr/>
      <dgm:t>
        <a:bodyPr/>
        <a:lstStyle/>
        <a:p>
          <a:pPr marR="0" algn="ctr" rtl="0"/>
          <a:r>
            <a:rPr lang="en-US" b="0" i="1" u="none" strike="noStrike" baseline="0" smtClean="0">
              <a:solidFill>
                <a:srgbClr val="000000"/>
              </a:solidFill>
              <a:latin typeface="Arial"/>
            </a:rPr>
            <a:t>Student b</a:t>
          </a:r>
          <a:endParaRPr lang="en-US" smtClean="0"/>
        </a:p>
      </dgm:t>
    </dgm:pt>
    <dgm:pt modelId="{885EFB30-33E4-41D2-A472-55A8559808EE}" type="parTrans" cxnId="{4F623BCB-914E-499D-9559-DA042C7FA436}">
      <dgm:prSet/>
      <dgm:spPr/>
      <dgm:t>
        <a:bodyPr/>
        <a:lstStyle/>
        <a:p>
          <a:endParaRPr lang="en-US"/>
        </a:p>
      </dgm:t>
    </dgm:pt>
    <dgm:pt modelId="{2E918DFC-F748-424C-89A2-0D4E5E665612}" type="sibTrans" cxnId="{4F623BCB-914E-499D-9559-DA042C7FA436}">
      <dgm:prSet/>
      <dgm:spPr/>
      <dgm:t>
        <a:bodyPr/>
        <a:lstStyle/>
        <a:p>
          <a:endParaRPr lang="en-US"/>
        </a:p>
      </dgm:t>
    </dgm:pt>
    <dgm:pt modelId="{0D24709D-1518-4BDC-9378-C79D80CD84A5}">
      <dgm:prSet/>
      <dgm:spPr/>
      <dgm:t>
        <a:bodyPr/>
        <a:lstStyle/>
        <a:p>
          <a:pPr marR="0" algn="ctr" rtl="0"/>
          <a:r>
            <a:rPr lang="en-US" b="0" i="0" u="none" strike="noStrike" baseline="0" smtClean="0">
              <a:solidFill>
                <a:srgbClr val="000000"/>
              </a:solidFill>
              <a:latin typeface="Arial"/>
            </a:rPr>
            <a:t>Class 2</a:t>
          </a:r>
          <a:endParaRPr lang="en-US" smtClean="0"/>
        </a:p>
      </dgm:t>
    </dgm:pt>
    <dgm:pt modelId="{BC67BDDF-2042-4CD1-9F6C-3760009EAB53}" type="parTrans" cxnId="{B32DE9CD-8FE7-4D1C-A571-8A9ECB77B405}">
      <dgm:prSet/>
      <dgm:spPr/>
      <dgm:t>
        <a:bodyPr/>
        <a:lstStyle/>
        <a:p>
          <a:endParaRPr lang="en-US"/>
        </a:p>
      </dgm:t>
    </dgm:pt>
    <dgm:pt modelId="{1601571D-C2C0-4E46-93BE-357A8281BF06}" type="sibTrans" cxnId="{B32DE9CD-8FE7-4D1C-A571-8A9ECB77B405}">
      <dgm:prSet/>
      <dgm:spPr/>
      <dgm:t>
        <a:bodyPr/>
        <a:lstStyle/>
        <a:p>
          <a:endParaRPr lang="en-US"/>
        </a:p>
      </dgm:t>
    </dgm:pt>
    <dgm:pt modelId="{DF7B6B87-DCB6-46DD-B368-DEDD1B4AB173}">
      <dgm:prSet/>
      <dgm:spPr/>
      <dgm:t>
        <a:bodyPr/>
        <a:lstStyle/>
        <a:p>
          <a:pPr marR="0" algn="ctr" rtl="0"/>
          <a:r>
            <a:rPr lang="en-US" b="0" i="1" u="none" strike="noStrike" baseline="0" smtClean="0">
              <a:solidFill>
                <a:srgbClr val="000000"/>
              </a:solidFill>
              <a:latin typeface="Arial"/>
            </a:rPr>
            <a:t>Student c</a:t>
          </a:r>
          <a:endParaRPr lang="en-US" smtClean="0"/>
        </a:p>
      </dgm:t>
    </dgm:pt>
    <dgm:pt modelId="{B9519231-C517-4330-B9C3-A310B0624D0A}" type="parTrans" cxnId="{73493ED6-22A7-4CF4-9AFC-E601A28DD821}">
      <dgm:prSet/>
      <dgm:spPr/>
      <dgm:t>
        <a:bodyPr/>
        <a:lstStyle/>
        <a:p>
          <a:endParaRPr lang="en-US"/>
        </a:p>
      </dgm:t>
    </dgm:pt>
    <dgm:pt modelId="{B9E426F2-1E2E-4EAA-9F20-664E72197538}" type="sibTrans" cxnId="{73493ED6-22A7-4CF4-9AFC-E601A28DD821}">
      <dgm:prSet/>
      <dgm:spPr/>
      <dgm:t>
        <a:bodyPr/>
        <a:lstStyle/>
        <a:p>
          <a:endParaRPr lang="en-US"/>
        </a:p>
      </dgm:t>
    </dgm:pt>
    <dgm:pt modelId="{71D9C593-BE98-4414-8DB8-F26B5DA5DB4D}">
      <dgm:prSet/>
      <dgm:spPr/>
      <dgm:t>
        <a:bodyPr/>
        <a:lstStyle/>
        <a:p>
          <a:pPr marR="0" algn="ctr" rtl="0"/>
          <a:r>
            <a:rPr lang="en-US" b="0" i="1" u="none" strike="noStrike" baseline="0" smtClean="0">
              <a:solidFill>
                <a:srgbClr val="000000"/>
              </a:solidFill>
              <a:latin typeface="Arial"/>
            </a:rPr>
            <a:t>Student d</a:t>
          </a:r>
          <a:endParaRPr lang="en-US" smtClean="0"/>
        </a:p>
      </dgm:t>
    </dgm:pt>
    <dgm:pt modelId="{7A1A031E-A14A-4E29-A6C1-8E1CDB9F475A}" type="parTrans" cxnId="{C391065A-EA17-43E3-8489-E84C21A5CBD7}">
      <dgm:prSet/>
      <dgm:spPr/>
      <dgm:t>
        <a:bodyPr/>
        <a:lstStyle/>
        <a:p>
          <a:endParaRPr lang="en-US"/>
        </a:p>
      </dgm:t>
    </dgm:pt>
    <dgm:pt modelId="{9EF97E3F-BB17-408C-8325-F43AE38574EA}" type="sibTrans" cxnId="{C391065A-EA17-43E3-8489-E84C21A5CBD7}">
      <dgm:prSet/>
      <dgm:spPr/>
      <dgm:t>
        <a:bodyPr/>
        <a:lstStyle/>
        <a:p>
          <a:endParaRPr lang="en-US"/>
        </a:p>
      </dgm:t>
    </dgm:pt>
    <dgm:pt modelId="{9DC93C01-5EBD-4289-A460-B804FCECCF3C}">
      <dgm:prSet/>
      <dgm:spPr/>
      <dgm:t>
        <a:bodyPr/>
        <a:lstStyle/>
        <a:p>
          <a:pPr marR="0" algn="ctr" rtl="0"/>
          <a:r>
            <a:rPr lang="en-US" b="1" i="0" u="none" strike="noStrike" baseline="0" smtClean="0">
              <a:solidFill>
                <a:srgbClr val="000000"/>
              </a:solidFill>
              <a:latin typeface="Arial"/>
            </a:rPr>
            <a:t>Camp 2</a:t>
          </a:r>
          <a:endParaRPr lang="en-US" smtClean="0"/>
        </a:p>
      </dgm:t>
    </dgm:pt>
    <dgm:pt modelId="{C10A20BA-DADB-46DB-AB8E-9B01823E012A}" type="parTrans" cxnId="{06764208-564E-4BED-A2A1-174188BB9CA7}">
      <dgm:prSet/>
      <dgm:spPr/>
      <dgm:t>
        <a:bodyPr/>
        <a:lstStyle/>
        <a:p>
          <a:endParaRPr lang="en-US"/>
        </a:p>
      </dgm:t>
    </dgm:pt>
    <dgm:pt modelId="{2CF63E2E-148D-4607-8C6F-8B9AA35F1545}" type="sibTrans" cxnId="{06764208-564E-4BED-A2A1-174188BB9CA7}">
      <dgm:prSet/>
      <dgm:spPr/>
      <dgm:t>
        <a:bodyPr/>
        <a:lstStyle/>
        <a:p>
          <a:endParaRPr lang="en-US"/>
        </a:p>
      </dgm:t>
    </dgm:pt>
    <dgm:pt modelId="{B7B0D1E5-3CEC-4F8A-9DEF-D1A8E07BD919}">
      <dgm:prSet/>
      <dgm:spPr/>
      <dgm:t>
        <a:bodyPr/>
        <a:lstStyle/>
        <a:p>
          <a:pPr marR="0" algn="ctr" rtl="0"/>
          <a:r>
            <a:rPr lang="en-US" b="0" i="0" u="none" strike="noStrike" baseline="0" smtClean="0">
              <a:solidFill>
                <a:srgbClr val="000000"/>
              </a:solidFill>
              <a:latin typeface="Arial"/>
            </a:rPr>
            <a:t>Class 3</a:t>
          </a:r>
          <a:endParaRPr lang="en-US" smtClean="0"/>
        </a:p>
      </dgm:t>
    </dgm:pt>
    <dgm:pt modelId="{A920FC41-B7E4-4070-BF6A-7417FF126610}" type="parTrans" cxnId="{10D82ADE-D2F4-41AA-BE0C-F89E2F531F33}">
      <dgm:prSet/>
      <dgm:spPr/>
      <dgm:t>
        <a:bodyPr/>
        <a:lstStyle/>
        <a:p>
          <a:endParaRPr lang="en-US"/>
        </a:p>
      </dgm:t>
    </dgm:pt>
    <dgm:pt modelId="{9EF416C3-9BDD-4436-B034-EA8215F7E11E}" type="sibTrans" cxnId="{10D82ADE-D2F4-41AA-BE0C-F89E2F531F33}">
      <dgm:prSet/>
      <dgm:spPr/>
      <dgm:t>
        <a:bodyPr/>
        <a:lstStyle/>
        <a:p>
          <a:endParaRPr lang="en-US"/>
        </a:p>
      </dgm:t>
    </dgm:pt>
    <dgm:pt modelId="{AC5B5E0A-A8F0-4D63-BE1F-4ACE0D3D9B4D}">
      <dgm:prSet/>
      <dgm:spPr/>
      <dgm:t>
        <a:bodyPr/>
        <a:lstStyle/>
        <a:p>
          <a:pPr marR="0" algn="ctr" rtl="0"/>
          <a:r>
            <a:rPr lang="en-US" b="0" i="1" u="none" strike="noStrike" baseline="0" smtClean="0">
              <a:solidFill>
                <a:srgbClr val="000000"/>
              </a:solidFill>
              <a:latin typeface="Arial"/>
            </a:rPr>
            <a:t>Student e</a:t>
          </a:r>
          <a:endParaRPr lang="en-US" smtClean="0"/>
        </a:p>
      </dgm:t>
    </dgm:pt>
    <dgm:pt modelId="{A2B5728A-910D-4D42-9D8F-5EDB246918C4}" type="parTrans" cxnId="{78FE1F95-3D4A-49A8-9BEE-FAF1F4966072}">
      <dgm:prSet/>
      <dgm:spPr/>
      <dgm:t>
        <a:bodyPr/>
        <a:lstStyle/>
        <a:p>
          <a:endParaRPr lang="en-US"/>
        </a:p>
      </dgm:t>
    </dgm:pt>
    <dgm:pt modelId="{1E3B3710-500B-417B-BC3A-9CC158EB6D9B}" type="sibTrans" cxnId="{78FE1F95-3D4A-49A8-9BEE-FAF1F4966072}">
      <dgm:prSet/>
      <dgm:spPr/>
      <dgm:t>
        <a:bodyPr/>
        <a:lstStyle/>
        <a:p>
          <a:endParaRPr lang="en-US"/>
        </a:p>
      </dgm:t>
    </dgm:pt>
    <dgm:pt modelId="{640D0DA3-CAF5-4593-839E-881F59D71A8D}">
      <dgm:prSet/>
      <dgm:spPr/>
      <dgm:t>
        <a:bodyPr/>
        <a:lstStyle/>
        <a:p>
          <a:pPr marR="0" algn="ctr" rtl="0"/>
          <a:r>
            <a:rPr lang="en-US" b="0" i="1" u="none" strike="noStrike" baseline="0" smtClean="0">
              <a:solidFill>
                <a:srgbClr val="000000"/>
              </a:solidFill>
              <a:latin typeface="Arial"/>
            </a:rPr>
            <a:t>Student f</a:t>
          </a:r>
          <a:endParaRPr lang="en-US" smtClean="0"/>
        </a:p>
      </dgm:t>
    </dgm:pt>
    <dgm:pt modelId="{F493B08C-39DE-4392-BBDE-799F0EAEBFCC}" type="parTrans" cxnId="{3A90A532-2435-4DE6-AA85-6A5CCF5C85F2}">
      <dgm:prSet/>
      <dgm:spPr/>
      <dgm:t>
        <a:bodyPr/>
        <a:lstStyle/>
        <a:p>
          <a:endParaRPr lang="en-US"/>
        </a:p>
      </dgm:t>
    </dgm:pt>
    <dgm:pt modelId="{51F1268B-AE69-426E-BDAA-34095F840FA6}" type="sibTrans" cxnId="{3A90A532-2435-4DE6-AA85-6A5CCF5C85F2}">
      <dgm:prSet/>
      <dgm:spPr/>
      <dgm:t>
        <a:bodyPr/>
        <a:lstStyle/>
        <a:p>
          <a:endParaRPr lang="en-US"/>
        </a:p>
      </dgm:t>
    </dgm:pt>
    <dgm:pt modelId="{4BEC2EC0-406F-4F13-B2C2-7A98F77AC106}">
      <dgm:prSet/>
      <dgm:spPr/>
      <dgm:t>
        <a:bodyPr/>
        <a:lstStyle/>
        <a:p>
          <a:pPr marR="0" algn="ctr" rtl="0"/>
          <a:r>
            <a:rPr lang="en-US" b="0" i="0" u="none" strike="noStrike" baseline="0" smtClean="0">
              <a:solidFill>
                <a:srgbClr val="000000"/>
              </a:solidFill>
              <a:latin typeface="Arial"/>
            </a:rPr>
            <a:t>Class 4</a:t>
          </a:r>
          <a:endParaRPr lang="en-US" smtClean="0"/>
        </a:p>
      </dgm:t>
    </dgm:pt>
    <dgm:pt modelId="{1BF1869D-A366-440E-BE7F-AA10F4F256C0}" type="parTrans" cxnId="{DC186AF6-E47A-4F3B-8E41-10326ADAB582}">
      <dgm:prSet/>
      <dgm:spPr/>
      <dgm:t>
        <a:bodyPr/>
        <a:lstStyle/>
        <a:p>
          <a:endParaRPr lang="en-US"/>
        </a:p>
      </dgm:t>
    </dgm:pt>
    <dgm:pt modelId="{C15BB6B7-3448-4C19-BEBA-C649BE5CF4ED}" type="sibTrans" cxnId="{DC186AF6-E47A-4F3B-8E41-10326ADAB582}">
      <dgm:prSet/>
      <dgm:spPr/>
      <dgm:t>
        <a:bodyPr/>
        <a:lstStyle/>
        <a:p>
          <a:endParaRPr lang="en-US"/>
        </a:p>
      </dgm:t>
    </dgm:pt>
    <dgm:pt modelId="{205EE42A-3EBB-45E6-B34F-F0DCDEE5771B}">
      <dgm:prSet/>
      <dgm:spPr/>
      <dgm:t>
        <a:bodyPr/>
        <a:lstStyle/>
        <a:p>
          <a:pPr marR="0" algn="ctr" rtl="0"/>
          <a:r>
            <a:rPr lang="en-US" b="0" i="1" u="none" strike="noStrike" baseline="0" smtClean="0">
              <a:solidFill>
                <a:srgbClr val="000000"/>
              </a:solidFill>
              <a:latin typeface="Arial"/>
            </a:rPr>
            <a:t>Student g</a:t>
          </a:r>
          <a:endParaRPr lang="en-US" smtClean="0"/>
        </a:p>
      </dgm:t>
    </dgm:pt>
    <dgm:pt modelId="{73A54611-CF09-44AC-AD12-CC8E59DD3EE0}" type="parTrans" cxnId="{272A5831-D5ED-4A53-8438-233A66FAE7AC}">
      <dgm:prSet/>
      <dgm:spPr/>
      <dgm:t>
        <a:bodyPr/>
        <a:lstStyle/>
        <a:p>
          <a:endParaRPr lang="en-US"/>
        </a:p>
      </dgm:t>
    </dgm:pt>
    <dgm:pt modelId="{DD287BE4-467B-4C7E-8C69-E98F9CA18B6F}" type="sibTrans" cxnId="{272A5831-D5ED-4A53-8438-233A66FAE7AC}">
      <dgm:prSet/>
      <dgm:spPr/>
      <dgm:t>
        <a:bodyPr/>
        <a:lstStyle/>
        <a:p>
          <a:endParaRPr lang="en-US"/>
        </a:p>
      </dgm:t>
    </dgm:pt>
    <dgm:pt modelId="{D8170A3B-4A99-42CA-B090-E3A0EC6253F7}">
      <dgm:prSet/>
      <dgm:spPr/>
      <dgm:t>
        <a:bodyPr/>
        <a:lstStyle/>
        <a:p>
          <a:pPr marR="0" algn="ctr" rtl="0"/>
          <a:r>
            <a:rPr lang="en-US" b="0" i="1" u="none" strike="noStrike" baseline="0" smtClean="0">
              <a:solidFill>
                <a:srgbClr val="000000"/>
              </a:solidFill>
              <a:latin typeface="Arial"/>
            </a:rPr>
            <a:t>Student h</a:t>
          </a:r>
          <a:endParaRPr lang="en-US" smtClean="0"/>
        </a:p>
      </dgm:t>
    </dgm:pt>
    <dgm:pt modelId="{F18EEBF3-83B5-47C0-82D3-34EAE9965AD2}" type="parTrans" cxnId="{69F8B847-6AE0-40DC-926C-506AF8AA0232}">
      <dgm:prSet/>
      <dgm:spPr/>
      <dgm:t>
        <a:bodyPr/>
        <a:lstStyle/>
        <a:p>
          <a:endParaRPr lang="en-US"/>
        </a:p>
      </dgm:t>
    </dgm:pt>
    <dgm:pt modelId="{AF57D0CC-5381-4F13-B3B3-9D9238A42F9F}" type="sibTrans" cxnId="{69F8B847-6AE0-40DC-926C-506AF8AA0232}">
      <dgm:prSet/>
      <dgm:spPr/>
      <dgm:t>
        <a:bodyPr/>
        <a:lstStyle/>
        <a:p>
          <a:endParaRPr lang="en-US"/>
        </a:p>
      </dgm:t>
    </dgm:pt>
    <dgm:pt modelId="{58F44C9E-404E-40F0-9AAA-DC9A7117343C}" type="pres">
      <dgm:prSet presAssocID="{F8320713-37C0-4E1C-B4AB-DED04CEF9C88}" presName="hierChild1" presStyleCnt="0">
        <dgm:presLayoutVars>
          <dgm:orgChart val="1"/>
          <dgm:chPref val="1"/>
          <dgm:dir/>
          <dgm:animOne val="branch"/>
          <dgm:animLvl val="lvl"/>
          <dgm:resizeHandles/>
        </dgm:presLayoutVars>
      </dgm:prSet>
      <dgm:spPr/>
    </dgm:pt>
    <dgm:pt modelId="{9C748586-4CE3-4759-A36D-EF426D9E6FAD}" type="pres">
      <dgm:prSet presAssocID="{960F480C-0972-482B-A174-103F9C63C233}" presName="hierRoot1" presStyleCnt="0">
        <dgm:presLayoutVars>
          <dgm:hierBranch/>
        </dgm:presLayoutVars>
      </dgm:prSet>
      <dgm:spPr/>
    </dgm:pt>
    <dgm:pt modelId="{CC3F5CDA-2C2D-4882-BD09-2A624118402E}" type="pres">
      <dgm:prSet presAssocID="{960F480C-0972-482B-A174-103F9C63C233}" presName="rootComposite1" presStyleCnt="0"/>
      <dgm:spPr/>
    </dgm:pt>
    <dgm:pt modelId="{83A6FAE5-C4C0-476E-B5CA-FBDF34F08668}" type="pres">
      <dgm:prSet presAssocID="{960F480C-0972-482B-A174-103F9C63C233}" presName="rootText1" presStyleLbl="node0" presStyleIdx="0" presStyleCnt="1">
        <dgm:presLayoutVars>
          <dgm:chPref val="3"/>
        </dgm:presLayoutVars>
      </dgm:prSet>
      <dgm:spPr/>
      <dgm:t>
        <a:bodyPr/>
        <a:lstStyle/>
        <a:p>
          <a:endParaRPr lang="en-US"/>
        </a:p>
      </dgm:t>
    </dgm:pt>
    <dgm:pt modelId="{258C18F0-EE19-478F-B920-02154C176734}" type="pres">
      <dgm:prSet presAssocID="{960F480C-0972-482B-A174-103F9C63C233}" presName="rootConnector1" presStyleLbl="node1" presStyleIdx="0" presStyleCnt="0"/>
      <dgm:spPr/>
      <dgm:t>
        <a:bodyPr/>
        <a:lstStyle/>
        <a:p>
          <a:endParaRPr lang="en-US"/>
        </a:p>
      </dgm:t>
    </dgm:pt>
    <dgm:pt modelId="{D6D8A7F7-FAAE-494D-90D3-F2BE3E04C771}" type="pres">
      <dgm:prSet presAssocID="{960F480C-0972-482B-A174-103F9C63C233}" presName="hierChild2" presStyleCnt="0"/>
      <dgm:spPr/>
    </dgm:pt>
    <dgm:pt modelId="{0C31D8DF-71FA-4789-81F3-257FEB8A637C}" type="pres">
      <dgm:prSet presAssocID="{68FC06FD-5925-495A-8C04-C4E09F287B17}" presName="Name35" presStyleLbl="parChTrans1D2" presStyleIdx="0" presStyleCnt="2"/>
      <dgm:spPr/>
      <dgm:t>
        <a:bodyPr/>
        <a:lstStyle/>
        <a:p>
          <a:endParaRPr lang="en-US"/>
        </a:p>
      </dgm:t>
    </dgm:pt>
    <dgm:pt modelId="{9E931B71-573A-49F1-8311-D8EC6342A9DF}" type="pres">
      <dgm:prSet presAssocID="{8936C8CB-D2CF-4011-AD90-B6B329E5BA97}" presName="hierRoot2" presStyleCnt="0">
        <dgm:presLayoutVars>
          <dgm:hierBranch/>
        </dgm:presLayoutVars>
      </dgm:prSet>
      <dgm:spPr/>
    </dgm:pt>
    <dgm:pt modelId="{03FDD42C-2D7C-4760-AA1E-254F2729765C}" type="pres">
      <dgm:prSet presAssocID="{8936C8CB-D2CF-4011-AD90-B6B329E5BA97}" presName="rootComposite" presStyleCnt="0"/>
      <dgm:spPr/>
    </dgm:pt>
    <dgm:pt modelId="{7C70A4B4-3125-4197-836E-70895AC6CB64}" type="pres">
      <dgm:prSet presAssocID="{8936C8CB-D2CF-4011-AD90-B6B329E5BA97}" presName="rootText" presStyleLbl="node2" presStyleIdx="0" presStyleCnt="2">
        <dgm:presLayoutVars>
          <dgm:chPref val="3"/>
        </dgm:presLayoutVars>
      </dgm:prSet>
      <dgm:spPr/>
      <dgm:t>
        <a:bodyPr/>
        <a:lstStyle/>
        <a:p>
          <a:endParaRPr lang="en-US"/>
        </a:p>
      </dgm:t>
    </dgm:pt>
    <dgm:pt modelId="{19E1C986-32F8-4F7F-83A7-E584D60CFD30}" type="pres">
      <dgm:prSet presAssocID="{8936C8CB-D2CF-4011-AD90-B6B329E5BA97}" presName="rootConnector" presStyleLbl="node2" presStyleIdx="0" presStyleCnt="2"/>
      <dgm:spPr/>
      <dgm:t>
        <a:bodyPr/>
        <a:lstStyle/>
        <a:p>
          <a:endParaRPr lang="en-US"/>
        </a:p>
      </dgm:t>
    </dgm:pt>
    <dgm:pt modelId="{5F6F0609-F46A-4300-AE54-F6FCC3329965}" type="pres">
      <dgm:prSet presAssocID="{8936C8CB-D2CF-4011-AD90-B6B329E5BA97}" presName="hierChild4" presStyleCnt="0"/>
      <dgm:spPr/>
    </dgm:pt>
    <dgm:pt modelId="{FB814C46-99BA-4D54-B77E-FC384B1DCC5C}" type="pres">
      <dgm:prSet presAssocID="{D29B7290-05FF-4F30-B761-F775AD8DF90C}" presName="Name35" presStyleLbl="parChTrans1D3" presStyleIdx="0" presStyleCnt="4"/>
      <dgm:spPr/>
      <dgm:t>
        <a:bodyPr/>
        <a:lstStyle/>
        <a:p>
          <a:endParaRPr lang="en-US"/>
        </a:p>
      </dgm:t>
    </dgm:pt>
    <dgm:pt modelId="{4C8FA5CD-DD80-45C1-80DC-FF1EE4B3F723}" type="pres">
      <dgm:prSet presAssocID="{644DBC8D-1104-48BA-93D2-F7DE76760B3F}" presName="hierRoot2" presStyleCnt="0">
        <dgm:presLayoutVars>
          <dgm:hierBranch/>
        </dgm:presLayoutVars>
      </dgm:prSet>
      <dgm:spPr/>
    </dgm:pt>
    <dgm:pt modelId="{21AE5EBF-A982-4790-AAF4-31F1E591A293}" type="pres">
      <dgm:prSet presAssocID="{644DBC8D-1104-48BA-93D2-F7DE76760B3F}" presName="rootComposite" presStyleCnt="0"/>
      <dgm:spPr/>
    </dgm:pt>
    <dgm:pt modelId="{A916A785-58E5-4D38-A585-3B62D60F9504}" type="pres">
      <dgm:prSet presAssocID="{644DBC8D-1104-48BA-93D2-F7DE76760B3F}" presName="rootText" presStyleLbl="node3" presStyleIdx="0" presStyleCnt="4">
        <dgm:presLayoutVars>
          <dgm:chPref val="3"/>
        </dgm:presLayoutVars>
      </dgm:prSet>
      <dgm:spPr/>
      <dgm:t>
        <a:bodyPr/>
        <a:lstStyle/>
        <a:p>
          <a:endParaRPr lang="en-US"/>
        </a:p>
      </dgm:t>
    </dgm:pt>
    <dgm:pt modelId="{4C60F339-AA4D-44AC-954F-4DA43FE27407}" type="pres">
      <dgm:prSet presAssocID="{644DBC8D-1104-48BA-93D2-F7DE76760B3F}" presName="rootConnector" presStyleLbl="node3" presStyleIdx="0" presStyleCnt="4"/>
      <dgm:spPr/>
      <dgm:t>
        <a:bodyPr/>
        <a:lstStyle/>
        <a:p>
          <a:endParaRPr lang="en-US"/>
        </a:p>
      </dgm:t>
    </dgm:pt>
    <dgm:pt modelId="{8546F4FF-F1AA-4726-8CF7-401A963D43D6}" type="pres">
      <dgm:prSet presAssocID="{644DBC8D-1104-48BA-93D2-F7DE76760B3F}" presName="hierChild4" presStyleCnt="0"/>
      <dgm:spPr/>
    </dgm:pt>
    <dgm:pt modelId="{50E49F31-A635-46D5-A2A4-FF5E4ED36FE4}" type="pres">
      <dgm:prSet presAssocID="{6C809284-9A18-4BB5-B499-073B867C55FB}" presName="Name35" presStyleLbl="parChTrans1D4" presStyleIdx="0" presStyleCnt="8"/>
      <dgm:spPr/>
      <dgm:t>
        <a:bodyPr/>
        <a:lstStyle/>
        <a:p>
          <a:endParaRPr lang="en-US"/>
        </a:p>
      </dgm:t>
    </dgm:pt>
    <dgm:pt modelId="{2F77027A-839F-4797-B5A1-C78DFC0B39BF}" type="pres">
      <dgm:prSet presAssocID="{C6090B12-2F1C-4E9C-9129-9CFDB07CF0C0}" presName="hierRoot2" presStyleCnt="0">
        <dgm:presLayoutVars>
          <dgm:hierBranch val="r"/>
        </dgm:presLayoutVars>
      </dgm:prSet>
      <dgm:spPr/>
    </dgm:pt>
    <dgm:pt modelId="{B914BA56-B807-4B37-8FFD-1C57B115591E}" type="pres">
      <dgm:prSet presAssocID="{C6090B12-2F1C-4E9C-9129-9CFDB07CF0C0}" presName="rootComposite" presStyleCnt="0"/>
      <dgm:spPr/>
    </dgm:pt>
    <dgm:pt modelId="{4B049479-B747-4405-B176-528F383A277F}" type="pres">
      <dgm:prSet presAssocID="{C6090B12-2F1C-4E9C-9129-9CFDB07CF0C0}" presName="rootText" presStyleLbl="node4" presStyleIdx="0" presStyleCnt="8">
        <dgm:presLayoutVars>
          <dgm:chPref val="3"/>
        </dgm:presLayoutVars>
      </dgm:prSet>
      <dgm:spPr/>
      <dgm:t>
        <a:bodyPr/>
        <a:lstStyle/>
        <a:p>
          <a:endParaRPr lang="en-US"/>
        </a:p>
      </dgm:t>
    </dgm:pt>
    <dgm:pt modelId="{FD4258FE-52D4-4851-9004-0C08ED764FD7}" type="pres">
      <dgm:prSet presAssocID="{C6090B12-2F1C-4E9C-9129-9CFDB07CF0C0}" presName="rootConnector" presStyleLbl="node4" presStyleIdx="0" presStyleCnt="8"/>
      <dgm:spPr/>
      <dgm:t>
        <a:bodyPr/>
        <a:lstStyle/>
        <a:p>
          <a:endParaRPr lang="en-US"/>
        </a:p>
      </dgm:t>
    </dgm:pt>
    <dgm:pt modelId="{39813C8F-A6DE-447B-9E8E-DAC6434DEF9D}" type="pres">
      <dgm:prSet presAssocID="{C6090B12-2F1C-4E9C-9129-9CFDB07CF0C0}" presName="hierChild4" presStyleCnt="0"/>
      <dgm:spPr/>
    </dgm:pt>
    <dgm:pt modelId="{FA3F31DC-205E-492A-948F-6CA4C85C1188}" type="pres">
      <dgm:prSet presAssocID="{C6090B12-2F1C-4E9C-9129-9CFDB07CF0C0}" presName="hierChild5" presStyleCnt="0"/>
      <dgm:spPr/>
    </dgm:pt>
    <dgm:pt modelId="{98067C49-8162-4265-AFF9-A9E5748D80EE}" type="pres">
      <dgm:prSet presAssocID="{885EFB30-33E4-41D2-A472-55A8559808EE}" presName="Name35" presStyleLbl="parChTrans1D4" presStyleIdx="1" presStyleCnt="8"/>
      <dgm:spPr/>
      <dgm:t>
        <a:bodyPr/>
        <a:lstStyle/>
        <a:p>
          <a:endParaRPr lang="en-US"/>
        </a:p>
      </dgm:t>
    </dgm:pt>
    <dgm:pt modelId="{CB5BE112-01AE-495B-BFA0-EED75C8EA497}" type="pres">
      <dgm:prSet presAssocID="{1F5F8185-75C5-406D-81D9-3F8EC805EF7E}" presName="hierRoot2" presStyleCnt="0">
        <dgm:presLayoutVars>
          <dgm:hierBranch val="r"/>
        </dgm:presLayoutVars>
      </dgm:prSet>
      <dgm:spPr/>
    </dgm:pt>
    <dgm:pt modelId="{F03C8B6F-93E1-471B-9499-5EB35689340C}" type="pres">
      <dgm:prSet presAssocID="{1F5F8185-75C5-406D-81D9-3F8EC805EF7E}" presName="rootComposite" presStyleCnt="0"/>
      <dgm:spPr/>
    </dgm:pt>
    <dgm:pt modelId="{96B44F09-186D-4EE1-B04A-244C8056DB6C}" type="pres">
      <dgm:prSet presAssocID="{1F5F8185-75C5-406D-81D9-3F8EC805EF7E}" presName="rootText" presStyleLbl="node4" presStyleIdx="1" presStyleCnt="8">
        <dgm:presLayoutVars>
          <dgm:chPref val="3"/>
        </dgm:presLayoutVars>
      </dgm:prSet>
      <dgm:spPr/>
      <dgm:t>
        <a:bodyPr/>
        <a:lstStyle/>
        <a:p>
          <a:endParaRPr lang="en-US"/>
        </a:p>
      </dgm:t>
    </dgm:pt>
    <dgm:pt modelId="{F648D7E5-3976-4CFE-8809-37D4A9FF68CD}" type="pres">
      <dgm:prSet presAssocID="{1F5F8185-75C5-406D-81D9-3F8EC805EF7E}" presName="rootConnector" presStyleLbl="node4" presStyleIdx="1" presStyleCnt="8"/>
      <dgm:spPr/>
      <dgm:t>
        <a:bodyPr/>
        <a:lstStyle/>
        <a:p>
          <a:endParaRPr lang="en-US"/>
        </a:p>
      </dgm:t>
    </dgm:pt>
    <dgm:pt modelId="{22140497-FEF4-4183-A62E-21D969446474}" type="pres">
      <dgm:prSet presAssocID="{1F5F8185-75C5-406D-81D9-3F8EC805EF7E}" presName="hierChild4" presStyleCnt="0"/>
      <dgm:spPr/>
    </dgm:pt>
    <dgm:pt modelId="{92895690-8FC6-4F3D-A6B7-F2D91F7FEA91}" type="pres">
      <dgm:prSet presAssocID="{1F5F8185-75C5-406D-81D9-3F8EC805EF7E}" presName="hierChild5" presStyleCnt="0"/>
      <dgm:spPr/>
    </dgm:pt>
    <dgm:pt modelId="{CC1B49A0-511D-469B-B165-CC5280D4E97B}" type="pres">
      <dgm:prSet presAssocID="{644DBC8D-1104-48BA-93D2-F7DE76760B3F}" presName="hierChild5" presStyleCnt="0"/>
      <dgm:spPr/>
    </dgm:pt>
    <dgm:pt modelId="{A9B93DDE-31E1-4786-AB57-D728A790AC67}" type="pres">
      <dgm:prSet presAssocID="{BC67BDDF-2042-4CD1-9F6C-3760009EAB53}" presName="Name35" presStyleLbl="parChTrans1D3" presStyleIdx="1" presStyleCnt="4"/>
      <dgm:spPr/>
      <dgm:t>
        <a:bodyPr/>
        <a:lstStyle/>
        <a:p>
          <a:endParaRPr lang="en-US"/>
        </a:p>
      </dgm:t>
    </dgm:pt>
    <dgm:pt modelId="{0CE3A9D2-95AD-40BA-AED4-52AF28477C7F}" type="pres">
      <dgm:prSet presAssocID="{0D24709D-1518-4BDC-9378-C79D80CD84A5}" presName="hierRoot2" presStyleCnt="0">
        <dgm:presLayoutVars>
          <dgm:hierBranch/>
        </dgm:presLayoutVars>
      </dgm:prSet>
      <dgm:spPr/>
    </dgm:pt>
    <dgm:pt modelId="{F322A62B-5717-4574-A540-711E14BA39FF}" type="pres">
      <dgm:prSet presAssocID="{0D24709D-1518-4BDC-9378-C79D80CD84A5}" presName="rootComposite" presStyleCnt="0"/>
      <dgm:spPr/>
    </dgm:pt>
    <dgm:pt modelId="{01B373E9-A704-4565-808B-7004C1853CAD}" type="pres">
      <dgm:prSet presAssocID="{0D24709D-1518-4BDC-9378-C79D80CD84A5}" presName="rootText" presStyleLbl="node3" presStyleIdx="1" presStyleCnt="4">
        <dgm:presLayoutVars>
          <dgm:chPref val="3"/>
        </dgm:presLayoutVars>
      </dgm:prSet>
      <dgm:spPr/>
      <dgm:t>
        <a:bodyPr/>
        <a:lstStyle/>
        <a:p>
          <a:endParaRPr lang="en-US"/>
        </a:p>
      </dgm:t>
    </dgm:pt>
    <dgm:pt modelId="{64484E77-4239-41BD-87FA-983F6CB20895}" type="pres">
      <dgm:prSet presAssocID="{0D24709D-1518-4BDC-9378-C79D80CD84A5}" presName="rootConnector" presStyleLbl="node3" presStyleIdx="1" presStyleCnt="4"/>
      <dgm:spPr/>
      <dgm:t>
        <a:bodyPr/>
        <a:lstStyle/>
        <a:p>
          <a:endParaRPr lang="en-US"/>
        </a:p>
      </dgm:t>
    </dgm:pt>
    <dgm:pt modelId="{0F8CAD3C-9BDA-444E-A0C9-9027FC94F7FD}" type="pres">
      <dgm:prSet presAssocID="{0D24709D-1518-4BDC-9378-C79D80CD84A5}" presName="hierChild4" presStyleCnt="0"/>
      <dgm:spPr/>
    </dgm:pt>
    <dgm:pt modelId="{12260361-0C98-4454-9963-9673D555DB36}" type="pres">
      <dgm:prSet presAssocID="{B9519231-C517-4330-B9C3-A310B0624D0A}" presName="Name35" presStyleLbl="parChTrans1D4" presStyleIdx="2" presStyleCnt="8"/>
      <dgm:spPr/>
      <dgm:t>
        <a:bodyPr/>
        <a:lstStyle/>
        <a:p>
          <a:endParaRPr lang="en-US"/>
        </a:p>
      </dgm:t>
    </dgm:pt>
    <dgm:pt modelId="{5D33BC7B-1B6C-46F9-820C-B05A43794759}" type="pres">
      <dgm:prSet presAssocID="{DF7B6B87-DCB6-46DD-B368-DEDD1B4AB173}" presName="hierRoot2" presStyleCnt="0">
        <dgm:presLayoutVars>
          <dgm:hierBranch val="r"/>
        </dgm:presLayoutVars>
      </dgm:prSet>
      <dgm:spPr/>
    </dgm:pt>
    <dgm:pt modelId="{37574DC7-5BCC-483E-84FA-841F0E46E404}" type="pres">
      <dgm:prSet presAssocID="{DF7B6B87-DCB6-46DD-B368-DEDD1B4AB173}" presName="rootComposite" presStyleCnt="0"/>
      <dgm:spPr/>
    </dgm:pt>
    <dgm:pt modelId="{D626C405-B1F1-4FDA-939A-A2F591C79EC5}" type="pres">
      <dgm:prSet presAssocID="{DF7B6B87-DCB6-46DD-B368-DEDD1B4AB173}" presName="rootText" presStyleLbl="node4" presStyleIdx="2" presStyleCnt="8">
        <dgm:presLayoutVars>
          <dgm:chPref val="3"/>
        </dgm:presLayoutVars>
      </dgm:prSet>
      <dgm:spPr/>
      <dgm:t>
        <a:bodyPr/>
        <a:lstStyle/>
        <a:p>
          <a:endParaRPr lang="en-US"/>
        </a:p>
      </dgm:t>
    </dgm:pt>
    <dgm:pt modelId="{B1E44454-C2AF-4CEF-BEA2-F8309DE71A90}" type="pres">
      <dgm:prSet presAssocID="{DF7B6B87-DCB6-46DD-B368-DEDD1B4AB173}" presName="rootConnector" presStyleLbl="node4" presStyleIdx="2" presStyleCnt="8"/>
      <dgm:spPr/>
      <dgm:t>
        <a:bodyPr/>
        <a:lstStyle/>
        <a:p>
          <a:endParaRPr lang="en-US"/>
        </a:p>
      </dgm:t>
    </dgm:pt>
    <dgm:pt modelId="{FA3DE934-F1A6-47CB-80C2-05830BD60C4B}" type="pres">
      <dgm:prSet presAssocID="{DF7B6B87-DCB6-46DD-B368-DEDD1B4AB173}" presName="hierChild4" presStyleCnt="0"/>
      <dgm:spPr/>
    </dgm:pt>
    <dgm:pt modelId="{B24B5511-6FF2-44C7-8785-4CFBF9F50608}" type="pres">
      <dgm:prSet presAssocID="{DF7B6B87-DCB6-46DD-B368-DEDD1B4AB173}" presName="hierChild5" presStyleCnt="0"/>
      <dgm:spPr/>
    </dgm:pt>
    <dgm:pt modelId="{D713EA59-BB45-41C0-B2C6-0A281C555CEC}" type="pres">
      <dgm:prSet presAssocID="{7A1A031E-A14A-4E29-A6C1-8E1CDB9F475A}" presName="Name35" presStyleLbl="parChTrans1D4" presStyleIdx="3" presStyleCnt="8"/>
      <dgm:spPr/>
      <dgm:t>
        <a:bodyPr/>
        <a:lstStyle/>
        <a:p>
          <a:endParaRPr lang="en-US"/>
        </a:p>
      </dgm:t>
    </dgm:pt>
    <dgm:pt modelId="{9350E708-7B3A-49DC-85A0-1773306C9419}" type="pres">
      <dgm:prSet presAssocID="{71D9C593-BE98-4414-8DB8-F26B5DA5DB4D}" presName="hierRoot2" presStyleCnt="0">
        <dgm:presLayoutVars>
          <dgm:hierBranch val="r"/>
        </dgm:presLayoutVars>
      </dgm:prSet>
      <dgm:spPr/>
    </dgm:pt>
    <dgm:pt modelId="{BE1F1BEF-0431-4EA5-B7D5-6D87192D0F4E}" type="pres">
      <dgm:prSet presAssocID="{71D9C593-BE98-4414-8DB8-F26B5DA5DB4D}" presName="rootComposite" presStyleCnt="0"/>
      <dgm:spPr/>
    </dgm:pt>
    <dgm:pt modelId="{BA48EB19-2495-409A-B952-13578C63EC88}" type="pres">
      <dgm:prSet presAssocID="{71D9C593-BE98-4414-8DB8-F26B5DA5DB4D}" presName="rootText" presStyleLbl="node4" presStyleIdx="3" presStyleCnt="8">
        <dgm:presLayoutVars>
          <dgm:chPref val="3"/>
        </dgm:presLayoutVars>
      </dgm:prSet>
      <dgm:spPr/>
      <dgm:t>
        <a:bodyPr/>
        <a:lstStyle/>
        <a:p>
          <a:endParaRPr lang="en-US"/>
        </a:p>
      </dgm:t>
    </dgm:pt>
    <dgm:pt modelId="{CC4BDA2D-4B5A-4AC7-AA20-5AD4F2CC2681}" type="pres">
      <dgm:prSet presAssocID="{71D9C593-BE98-4414-8DB8-F26B5DA5DB4D}" presName="rootConnector" presStyleLbl="node4" presStyleIdx="3" presStyleCnt="8"/>
      <dgm:spPr/>
      <dgm:t>
        <a:bodyPr/>
        <a:lstStyle/>
        <a:p>
          <a:endParaRPr lang="en-US"/>
        </a:p>
      </dgm:t>
    </dgm:pt>
    <dgm:pt modelId="{E12F3C75-6102-49B6-9835-2A72927E2BEF}" type="pres">
      <dgm:prSet presAssocID="{71D9C593-BE98-4414-8DB8-F26B5DA5DB4D}" presName="hierChild4" presStyleCnt="0"/>
      <dgm:spPr/>
    </dgm:pt>
    <dgm:pt modelId="{9AED2348-B52D-4881-ABCB-EA8CCF1F8920}" type="pres">
      <dgm:prSet presAssocID="{71D9C593-BE98-4414-8DB8-F26B5DA5DB4D}" presName="hierChild5" presStyleCnt="0"/>
      <dgm:spPr/>
    </dgm:pt>
    <dgm:pt modelId="{6A91953A-F8B6-4EFB-B4EC-9929AD3E4BF4}" type="pres">
      <dgm:prSet presAssocID="{0D24709D-1518-4BDC-9378-C79D80CD84A5}" presName="hierChild5" presStyleCnt="0"/>
      <dgm:spPr/>
    </dgm:pt>
    <dgm:pt modelId="{532708EE-D01D-4937-816A-45DA25E2415B}" type="pres">
      <dgm:prSet presAssocID="{8936C8CB-D2CF-4011-AD90-B6B329E5BA97}" presName="hierChild5" presStyleCnt="0"/>
      <dgm:spPr/>
    </dgm:pt>
    <dgm:pt modelId="{2895D714-76BE-4C4B-B458-FB180ACBEEB8}" type="pres">
      <dgm:prSet presAssocID="{C10A20BA-DADB-46DB-AB8E-9B01823E012A}" presName="Name35" presStyleLbl="parChTrans1D2" presStyleIdx="1" presStyleCnt="2"/>
      <dgm:spPr/>
      <dgm:t>
        <a:bodyPr/>
        <a:lstStyle/>
        <a:p>
          <a:endParaRPr lang="en-US"/>
        </a:p>
      </dgm:t>
    </dgm:pt>
    <dgm:pt modelId="{09D15EE2-F3CB-4F8F-A2F8-31EDB4941634}" type="pres">
      <dgm:prSet presAssocID="{9DC93C01-5EBD-4289-A460-B804FCECCF3C}" presName="hierRoot2" presStyleCnt="0">
        <dgm:presLayoutVars>
          <dgm:hierBranch/>
        </dgm:presLayoutVars>
      </dgm:prSet>
      <dgm:spPr/>
    </dgm:pt>
    <dgm:pt modelId="{7D121B71-4378-47E2-B229-6B42A1B8847E}" type="pres">
      <dgm:prSet presAssocID="{9DC93C01-5EBD-4289-A460-B804FCECCF3C}" presName="rootComposite" presStyleCnt="0"/>
      <dgm:spPr/>
    </dgm:pt>
    <dgm:pt modelId="{80245D8C-D4DA-44C9-AD95-8C36652925FA}" type="pres">
      <dgm:prSet presAssocID="{9DC93C01-5EBD-4289-A460-B804FCECCF3C}" presName="rootText" presStyleLbl="node2" presStyleIdx="1" presStyleCnt="2">
        <dgm:presLayoutVars>
          <dgm:chPref val="3"/>
        </dgm:presLayoutVars>
      </dgm:prSet>
      <dgm:spPr/>
      <dgm:t>
        <a:bodyPr/>
        <a:lstStyle/>
        <a:p>
          <a:endParaRPr lang="en-US"/>
        </a:p>
      </dgm:t>
    </dgm:pt>
    <dgm:pt modelId="{DCB922CD-8111-4A89-85D2-7388595DE9AA}" type="pres">
      <dgm:prSet presAssocID="{9DC93C01-5EBD-4289-A460-B804FCECCF3C}" presName="rootConnector" presStyleLbl="node2" presStyleIdx="1" presStyleCnt="2"/>
      <dgm:spPr/>
      <dgm:t>
        <a:bodyPr/>
        <a:lstStyle/>
        <a:p>
          <a:endParaRPr lang="en-US"/>
        </a:p>
      </dgm:t>
    </dgm:pt>
    <dgm:pt modelId="{A2264DCE-F42E-4730-83FF-16A9D3003B09}" type="pres">
      <dgm:prSet presAssocID="{9DC93C01-5EBD-4289-A460-B804FCECCF3C}" presName="hierChild4" presStyleCnt="0"/>
      <dgm:spPr/>
    </dgm:pt>
    <dgm:pt modelId="{1DDA6C5F-8804-49C1-A562-75849E31FCA7}" type="pres">
      <dgm:prSet presAssocID="{A920FC41-B7E4-4070-BF6A-7417FF126610}" presName="Name35" presStyleLbl="parChTrans1D3" presStyleIdx="2" presStyleCnt="4"/>
      <dgm:spPr/>
      <dgm:t>
        <a:bodyPr/>
        <a:lstStyle/>
        <a:p>
          <a:endParaRPr lang="en-US"/>
        </a:p>
      </dgm:t>
    </dgm:pt>
    <dgm:pt modelId="{07DA0AE6-8565-475F-934C-2661DA27D19B}" type="pres">
      <dgm:prSet presAssocID="{B7B0D1E5-3CEC-4F8A-9DEF-D1A8E07BD919}" presName="hierRoot2" presStyleCnt="0">
        <dgm:presLayoutVars>
          <dgm:hierBranch/>
        </dgm:presLayoutVars>
      </dgm:prSet>
      <dgm:spPr/>
    </dgm:pt>
    <dgm:pt modelId="{0034B583-39B7-46A0-86F2-6616752EB691}" type="pres">
      <dgm:prSet presAssocID="{B7B0D1E5-3CEC-4F8A-9DEF-D1A8E07BD919}" presName="rootComposite" presStyleCnt="0"/>
      <dgm:spPr/>
    </dgm:pt>
    <dgm:pt modelId="{03851443-9E70-419D-8B5B-5894D8A75ACF}" type="pres">
      <dgm:prSet presAssocID="{B7B0D1E5-3CEC-4F8A-9DEF-D1A8E07BD919}" presName="rootText" presStyleLbl="node3" presStyleIdx="2" presStyleCnt="4">
        <dgm:presLayoutVars>
          <dgm:chPref val="3"/>
        </dgm:presLayoutVars>
      </dgm:prSet>
      <dgm:spPr/>
      <dgm:t>
        <a:bodyPr/>
        <a:lstStyle/>
        <a:p>
          <a:endParaRPr lang="en-US"/>
        </a:p>
      </dgm:t>
    </dgm:pt>
    <dgm:pt modelId="{C8A66988-1BBA-4C26-9C90-7BE16C2479F3}" type="pres">
      <dgm:prSet presAssocID="{B7B0D1E5-3CEC-4F8A-9DEF-D1A8E07BD919}" presName="rootConnector" presStyleLbl="node3" presStyleIdx="2" presStyleCnt="4"/>
      <dgm:spPr/>
      <dgm:t>
        <a:bodyPr/>
        <a:lstStyle/>
        <a:p>
          <a:endParaRPr lang="en-US"/>
        </a:p>
      </dgm:t>
    </dgm:pt>
    <dgm:pt modelId="{AA7D3D6E-A790-44E1-8E63-0B5EA609F9D4}" type="pres">
      <dgm:prSet presAssocID="{B7B0D1E5-3CEC-4F8A-9DEF-D1A8E07BD919}" presName="hierChild4" presStyleCnt="0"/>
      <dgm:spPr/>
    </dgm:pt>
    <dgm:pt modelId="{0C7DF12C-56B8-4D95-A301-27D9D0C1CB3C}" type="pres">
      <dgm:prSet presAssocID="{A2B5728A-910D-4D42-9D8F-5EDB246918C4}" presName="Name35" presStyleLbl="parChTrans1D4" presStyleIdx="4" presStyleCnt="8"/>
      <dgm:spPr/>
      <dgm:t>
        <a:bodyPr/>
        <a:lstStyle/>
        <a:p>
          <a:endParaRPr lang="en-US"/>
        </a:p>
      </dgm:t>
    </dgm:pt>
    <dgm:pt modelId="{5AB461C1-52EA-4F8B-BBAA-CF51C5B4EBF6}" type="pres">
      <dgm:prSet presAssocID="{AC5B5E0A-A8F0-4D63-BE1F-4ACE0D3D9B4D}" presName="hierRoot2" presStyleCnt="0">
        <dgm:presLayoutVars>
          <dgm:hierBranch val="r"/>
        </dgm:presLayoutVars>
      </dgm:prSet>
      <dgm:spPr/>
    </dgm:pt>
    <dgm:pt modelId="{4B0BEFF5-90DA-4EEF-84B5-6CAC44226E1E}" type="pres">
      <dgm:prSet presAssocID="{AC5B5E0A-A8F0-4D63-BE1F-4ACE0D3D9B4D}" presName="rootComposite" presStyleCnt="0"/>
      <dgm:spPr/>
    </dgm:pt>
    <dgm:pt modelId="{09548EE6-079D-4362-91DE-6A0FA51BF013}" type="pres">
      <dgm:prSet presAssocID="{AC5B5E0A-A8F0-4D63-BE1F-4ACE0D3D9B4D}" presName="rootText" presStyleLbl="node4" presStyleIdx="4" presStyleCnt="8">
        <dgm:presLayoutVars>
          <dgm:chPref val="3"/>
        </dgm:presLayoutVars>
      </dgm:prSet>
      <dgm:spPr/>
      <dgm:t>
        <a:bodyPr/>
        <a:lstStyle/>
        <a:p>
          <a:endParaRPr lang="en-US"/>
        </a:p>
      </dgm:t>
    </dgm:pt>
    <dgm:pt modelId="{AE8D77DC-0A71-4151-BEEE-6543D63AC178}" type="pres">
      <dgm:prSet presAssocID="{AC5B5E0A-A8F0-4D63-BE1F-4ACE0D3D9B4D}" presName="rootConnector" presStyleLbl="node4" presStyleIdx="4" presStyleCnt="8"/>
      <dgm:spPr/>
      <dgm:t>
        <a:bodyPr/>
        <a:lstStyle/>
        <a:p>
          <a:endParaRPr lang="en-US"/>
        </a:p>
      </dgm:t>
    </dgm:pt>
    <dgm:pt modelId="{68CBCBC8-382B-407E-B07E-AD91883B7F47}" type="pres">
      <dgm:prSet presAssocID="{AC5B5E0A-A8F0-4D63-BE1F-4ACE0D3D9B4D}" presName="hierChild4" presStyleCnt="0"/>
      <dgm:spPr/>
    </dgm:pt>
    <dgm:pt modelId="{5F16D7BC-D877-4AFE-942B-C5764061DDDA}" type="pres">
      <dgm:prSet presAssocID="{AC5B5E0A-A8F0-4D63-BE1F-4ACE0D3D9B4D}" presName="hierChild5" presStyleCnt="0"/>
      <dgm:spPr/>
    </dgm:pt>
    <dgm:pt modelId="{B8CB56CC-19E2-4988-9A95-7B51BD9B0B13}" type="pres">
      <dgm:prSet presAssocID="{F493B08C-39DE-4392-BBDE-799F0EAEBFCC}" presName="Name35" presStyleLbl="parChTrans1D4" presStyleIdx="5" presStyleCnt="8"/>
      <dgm:spPr/>
      <dgm:t>
        <a:bodyPr/>
        <a:lstStyle/>
        <a:p>
          <a:endParaRPr lang="en-US"/>
        </a:p>
      </dgm:t>
    </dgm:pt>
    <dgm:pt modelId="{C99ED1AC-3148-4E58-BC20-A1A73EFD68E3}" type="pres">
      <dgm:prSet presAssocID="{640D0DA3-CAF5-4593-839E-881F59D71A8D}" presName="hierRoot2" presStyleCnt="0">
        <dgm:presLayoutVars>
          <dgm:hierBranch val="r"/>
        </dgm:presLayoutVars>
      </dgm:prSet>
      <dgm:spPr/>
    </dgm:pt>
    <dgm:pt modelId="{161EBEF7-E17C-4997-8F34-63920FF65D22}" type="pres">
      <dgm:prSet presAssocID="{640D0DA3-CAF5-4593-839E-881F59D71A8D}" presName="rootComposite" presStyleCnt="0"/>
      <dgm:spPr/>
    </dgm:pt>
    <dgm:pt modelId="{7D0FFD76-8479-422E-9D34-E5ADA72FD9FF}" type="pres">
      <dgm:prSet presAssocID="{640D0DA3-CAF5-4593-839E-881F59D71A8D}" presName="rootText" presStyleLbl="node4" presStyleIdx="5" presStyleCnt="8">
        <dgm:presLayoutVars>
          <dgm:chPref val="3"/>
        </dgm:presLayoutVars>
      </dgm:prSet>
      <dgm:spPr/>
      <dgm:t>
        <a:bodyPr/>
        <a:lstStyle/>
        <a:p>
          <a:endParaRPr lang="en-US"/>
        </a:p>
      </dgm:t>
    </dgm:pt>
    <dgm:pt modelId="{E7B33263-9FB7-40D5-8A98-ED8AE3E26859}" type="pres">
      <dgm:prSet presAssocID="{640D0DA3-CAF5-4593-839E-881F59D71A8D}" presName="rootConnector" presStyleLbl="node4" presStyleIdx="5" presStyleCnt="8"/>
      <dgm:spPr/>
      <dgm:t>
        <a:bodyPr/>
        <a:lstStyle/>
        <a:p>
          <a:endParaRPr lang="en-US"/>
        </a:p>
      </dgm:t>
    </dgm:pt>
    <dgm:pt modelId="{41D5E550-8EF3-466C-9FB5-BCF2B43B7EA8}" type="pres">
      <dgm:prSet presAssocID="{640D0DA3-CAF5-4593-839E-881F59D71A8D}" presName="hierChild4" presStyleCnt="0"/>
      <dgm:spPr/>
    </dgm:pt>
    <dgm:pt modelId="{7B8BBE16-33B8-4DC6-9B1F-DAFA39B4A637}" type="pres">
      <dgm:prSet presAssocID="{640D0DA3-CAF5-4593-839E-881F59D71A8D}" presName="hierChild5" presStyleCnt="0"/>
      <dgm:spPr/>
    </dgm:pt>
    <dgm:pt modelId="{2D7AB66E-6042-44CF-8F84-1FABF28A6A15}" type="pres">
      <dgm:prSet presAssocID="{B7B0D1E5-3CEC-4F8A-9DEF-D1A8E07BD919}" presName="hierChild5" presStyleCnt="0"/>
      <dgm:spPr/>
    </dgm:pt>
    <dgm:pt modelId="{BE0B9844-1E8A-47BB-AF03-28D04B09B522}" type="pres">
      <dgm:prSet presAssocID="{1BF1869D-A366-440E-BE7F-AA10F4F256C0}" presName="Name35" presStyleLbl="parChTrans1D3" presStyleIdx="3" presStyleCnt="4"/>
      <dgm:spPr/>
      <dgm:t>
        <a:bodyPr/>
        <a:lstStyle/>
        <a:p>
          <a:endParaRPr lang="en-US"/>
        </a:p>
      </dgm:t>
    </dgm:pt>
    <dgm:pt modelId="{9784F9E6-59FE-4181-85DE-D91A49A98E76}" type="pres">
      <dgm:prSet presAssocID="{4BEC2EC0-406F-4F13-B2C2-7A98F77AC106}" presName="hierRoot2" presStyleCnt="0">
        <dgm:presLayoutVars>
          <dgm:hierBranch/>
        </dgm:presLayoutVars>
      </dgm:prSet>
      <dgm:spPr/>
    </dgm:pt>
    <dgm:pt modelId="{90C338FE-6ED9-43DE-9AD7-148AFCDF3B17}" type="pres">
      <dgm:prSet presAssocID="{4BEC2EC0-406F-4F13-B2C2-7A98F77AC106}" presName="rootComposite" presStyleCnt="0"/>
      <dgm:spPr/>
    </dgm:pt>
    <dgm:pt modelId="{F4391E3D-16FF-4AC5-89A7-6B9925123343}" type="pres">
      <dgm:prSet presAssocID="{4BEC2EC0-406F-4F13-B2C2-7A98F77AC106}" presName="rootText" presStyleLbl="node3" presStyleIdx="3" presStyleCnt="4">
        <dgm:presLayoutVars>
          <dgm:chPref val="3"/>
        </dgm:presLayoutVars>
      </dgm:prSet>
      <dgm:spPr/>
      <dgm:t>
        <a:bodyPr/>
        <a:lstStyle/>
        <a:p>
          <a:endParaRPr lang="en-US"/>
        </a:p>
      </dgm:t>
    </dgm:pt>
    <dgm:pt modelId="{CBDE728B-488F-4624-9D6C-FE14A7DD6661}" type="pres">
      <dgm:prSet presAssocID="{4BEC2EC0-406F-4F13-B2C2-7A98F77AC106}" presName="rootConnector" presStyleLbl="node3" presStyleIdx="3" presStyleCnt="4"/>
      <dgm:spPr/>
      <dgm:t>
        <a:bodyPr/>
        <a:lstStyle/>
        <a:p>
          <a:endParaRPr lang="en-US"/>
        </a:p>
      </dgm:t>
    </dgm:pt>
    <dgm:pt modelId="{8179B20B-6749-4C62-AFC7-3DD8F75FA482}" type="pres">
      <dgm:prSet presAssocID="{4BEC2EC0-406F-4F13-B2C2-7A98F77AC106}" presName="hierChild4" presStyleCnt="0"/>
      <dgm:spPr/>
    </dgm:pt>
    <dgm:pt modelId="{7D0F6661-5D70-4F12-86F8-3FB6EB5E1DC2}" type="pres">
      <dgm:prSet presAssocID="{73A54611-CF09-44AC-AD12-CC8E59DD3EE0}" presName="Name35" presStyleLbl="parChTrans1D4" presStyleIdx="6" presStyleCnt="8"/>
      <dgm:spPr/>
      <dgm:t>
        <a:bodyPr/>
        <a:lstStyle/>
        <a:p>
          <a:endParaRPr lang="en-US"/>
        </a:p>
      </dgm:t>
    </dgm:pt>
    <dgm:pt modelId="{8DCFFFD0-005B-44B4-A54C-9223925858E6}" type="pres">
      <dgm:prSet presAssocID="{205EE42A-3EBB-45E6-B34F-F0DCDEE5771B}" presName="hierRoot2" presStyleCnt="0">
        <dgm:presLayoutVars>
          <dgm:hierBranch/>
        </dgm:presLayoutVars>
      </dgm:prSet>
      <dgm:spPr/>
    </dgm:pt>
    <dgm:pt modelId="{4D7B1CF2-E4AF-457D-BD6A-985284F1790D}" type="pres">
      <dgm:prSet presAssocID="{205EE42A-3EBB-45E6-B34F-F0DCDEE5771B}" presName="rootComposite" presStyleCnt="0"/>
      <dgm:spPr/>
    </dgm:pt>
    <dgm:pt modelId="{03331E6E-69DD-417E-BD0D-40AD09EE50D3}" type="pres">
      <dgm:prSet presAssocID="{205EE42A-3EBB-45E6-B34F-F0DCDEE5771B}" presName="rootText" presStyleLbl="node4" presStyleIdx="6" presStyleCnt="8">
        <dgm:presLayoutVars>
          <dgm:chPref val="3"/>
        </dgm:presLayoutVars>
      </dgm:prSet>
      <dgm:spPr/>
      <dgm:t>
        <a:bodyPr/>
        <a:lstStyle/>
        <a:p>
          <a:endParaRPr lang="en-US"/>
        </a:p>
      </dgm:t>
    </dgm:pt>
    <dgm:pt modelId="{F245BF77-8E22-4B19-8C43-0C304BCD7E3E}" type="pres">
      <dgm:prSet presAssocID="{205EE42A-3EBB-45E6-B34F-F0DCDEE5771B}" presName="rootConnector" presStyleLbl="node4" presStyleIdx="6" presStyleCnt="8"/>
      <dgm:spPr/>
      <dgm:t>
        <a:bodyPr/>
        <a:lstStyle/>
        <a:p>
          <a:endParaRPr lang="en-US"/>
        </a:p>
      </dgm:t>
    </dgm:pt>
    <dgm:pt modelId="{573F08DC-3E07-42A9-BAB5-95146AB0A0AD}" type="pres">
      <dgm:prSet presAssocID="{205EE42A-3EBB-45E6-B34F-F0DCDEE5771B}" presName="hierChild4" presStyleCnt="0"/>
      <dgm:spPr/>
    </dgm:pt>
    <dgm:pt modelId="{734FCF00-AEBB-403E-BDC8-F3897F6FEDC2}" type="pres">
      <dgm:prSet presAssocID="{205EE42A-3EBB-45E6-B34F-F0DCDEE5771B}" presName="hierChild5" presStyleCnt="0"/>
      <dgm:spPr/>
    </dgm:pt>
    <dgm:pt modelId="{F95A08BE-854B-4DD0-966E-3571F30516F1}" type="pres">
      <dgm:prSet presAssocID="{F18EEBF3-83B5-47C0-82D3-34EAE9965AD2}" presName="Name35" presStyleLbl="parChTrans1D4" presStyleIdx="7" presStyleCnt="8"/>
      <dgm:spPr/>
      <dgm:t>
        <a:bodyPr/>
        <a:lstStyle/>
        <a:p>
          <a:endParaRPr lang="en-US"/>
        </a:p>
      </dgm:t>
    </dgm:pt>
    <dgm:pt modelId="{40F0E2D8-6619-407C-919F-FF99CD35C142}" type="pres">
      <dgm:prSet presAssocID="{D8170A3B-4A99-42CA-B090-E3A0EC6253F7}" presName="hierRoot2" presStyleCnt="0">
        <dgm:presLayoutVars>
          <dgm:hierBranch/>
        </dgm:presLayoutVars>
      </dgm:prSet>
      <dgm:spPr/>
    </dgm:pt>
    <dgm:pt modelId="{E88113C6-76EF-4DEA-826C-FB9ADC2458E7}" type="pres">
      <dgm:prSet presAssocID="{D8170A3B-4A99-42CA-B090-E3A0EC6253F7}" presName="rootComposite" presStyleCnt="0"/>
      <dgm:spPr/>
    </dgm:pt>
    <dgm:pt modelId="{7692E11D-FB79-47CD-88A0-5E7E0BE28ED6}" type="pres">
      <dgm:prSet presAssocID="{D8170A3B-4A99-42CA-B090-E3A0EC6253F7}" presName="rootText" presStyleLbl="node4" presStyleIdx="7" presStyleCnt="8">
        <dgm:presLayoutVars>
          <dgm:chPref val="3"/>
        </dgm:presLayoutVars>
      </dgm:prSet>
      <dgm:spPr/>
      <dgm:t>
        <a:bodyPr/>
        <a:lstStyle/>
        <a:p>
          <a:endParaRPr lang="en-US"/>
        </a:p>
      </dgm:t>
    </dgm:pt>
    <dgm:pt modelId="{5D15BFF3-7573-44A9-AA06-8EED87860F81}" type="pres">
      <dgm:prSet presAssocID="{D8170A3B-4A99-42CA-B090-E3A0EC6253F7}" presName="rootConnector" presStyleLbl="node4" presStyleIdx="7" presStyleCnt="8"/>
      <dgm:spPr/>
      <dgm:t>
        <a:bodyPr/>
        <a:lstStyle/>
        <a:p>
          <a:endParaRPr lang="en-US"/>
        </a:p>
      </dgm:t>
    </dgm:pt>
    <dgm:pt modelId="{96C965A3-7F16-4B16-B8BA-627CA7E6649D}" type="pres">
      <dgm:prSet presAssocID="{D8170A3B-4A99-42CA-B090-E3A0EC6253F7}" presName="hierChild4" presStyleCnt="0"/>
      <dgm:spPr/>
    </dgm:pt>
    <dgm:pt modelId="{FB3D7B78-2CD7-4BED-8A1E-70FAE6D0A619}" type="pres">
      <dgm:prSet presAssocID="{D8170A3B-4A99-42CA-B090-E3A0EC6253F7}" presName="hierChild5" presStyleCnt="0"/>
      <dgm:spPr/>
    </dgm:pt>
    <dgm:pt modelId="{A159D02B-B71C-4098-8C5E-9A035FEDE0B2}" type="pres">
      <dgm:prSet presAssocID="{4BEC2EC0-406F-4F13-B2C2-7A98F77AC106}" presName="hierChild5" presStyleCnt="0"/>
      <dgm:spPr/>
    </dgm:pt>
    <dgm:pt modelId="{ADDE3422-05B2-4681-96DB-ACED11138DC3}" type="pres">
      <dgm:prSet presAssocID="{9DC93C01-5EBD-4289-A460-B804FCECCF3C}" presName="hierChild5" presStyleCnt="0"/>
      <dgm:spPr/>
    </dgm:pt>
    <dgm:pt modelId="{98AFFB19-938A-4691-A7BE-18EF9094B6E4}" type="pres">
      <dgm:prSet presAssocID="{960F480C-0972-482B-A174-103F9C63C233}" presName="hierChild3" presStyleCnt="0"/>
      <dgm:spPr/>
    </dgm:pt>
  </dgm:ptLst>
  <dgm:cxnLst>
    <dgm:cxn modelId="{4265A7EB-7DD2-406C-8857-6CED631EE061}" type="presOf" srcId="{68FC06FD-5925-495A-8C04-C4E09F287B17}" destId="{0C31D8DF-71FA-4789-81F3-257FEB8A637C}" srcOrd="0" destOrd="0" presId="urn:microsoft.com/office/officeart/2005/8/layout/orgChart1"/>
    <dgm:cxn modelId="{13580D6F-A47B-472B-BC24-6B285C9B14C6}" type="presOf" srcId="{644DBC8D-1104-48BA-93D2-F7DE76760B3F}" destId="{A916A785-58E5-4D38-A585-3B62D60F9504}" srcOrd="0" destOrd="0" presId="urn:microsoft.com/office/officeart/2005/8/layout/orgChart1"/>
    <dgm:cxn modelId="{B933C3D2-6026-4E34-832F-5D5B0E08D4AE}" srcId="{644DBC8D-1104-48BA-93D2-F7DE76760B3F}" destId="{C6090B12-2F1C-4E9C-9129-9CFDB07CF0C0}" srcOrd="0" destOrd="0" parTransId="{6C809284-9A18-4BB5-B499-073B867C55FB}" sibTransId="{7634B7D6-7B72-44AA-9A4D-C381B0E92DD7}"/>
    <dgm:cxn modelId="{641CC94E-B6EF-450D-A81E-D66681F1F258}" type="presOf" srcId="{640D0DA3-CAF5-4593-839E-881F59D71A8D}" destId="{7D0FFD76-8479-422E-9D34-E5ADA72FD9FF}" srcOrd="0" destOrd="0" presId="urn:microsoft.com/office/officeart/2005/8/layout/orgChart1"/>
    <dgm:cxn modelId="{67BE91F0-7C8E-4C26-9D2D-A362BC46A9A7}" type="presOf" srcId="{4BEC2EC0-406F-4F13-B2C2-7A98F77AC106}" destId="{CBDE728B-488F-4624-9D6C-FE14A7DD6661}" srcOrd="1" destOrd="0" presId="urn:microsoft.com/office/officeart/2005/8/layout/orgChart1"/>
    <dgm:cxn modelId="{8BE7DFBA-21BC-432E-B6A6-0D863951470A}" type="presOf" srcId="{D8170A3B-4A99-42CA-B090-E3A0EC6253F7}" destId="{7692E11D-FB79-47CD-88A0-5E7E0BE28ED6}" srcOrd="0" destOrd="0" presId="urn:microsoft.com/office/officeart/2005/8/layout/orgChart1"/>
    <dgm:cxn modelId="{991C1A2D-7DE0-47F4-8D53-9E5B2190D144}" type="presOf" srcId="{DF7B6B87-DCB6-46DD-B368-DEDD1B4AB173}" destId="{D626C405-B1F1-4FDA-939A-A2F591C79EC5}" srcOrd="0" destOrd="0" presId="urn:microsoft.com/office/officeart/2005/8/layout/orgChart1"/>
    <dgm:cxn modelId="{C391065A-EA17-43E3-8489-E84C21A5CBD7}" srcId="{0D24709D-1518-4BDC-9378-C79D80CD84A5}" destId="{71D9C593-BE98-4414-8DB8-F26B5DA5DB4D}" srcOrd="1" destOrd="0" parTransId="{7A1A031E-A14A-4E29-A6C1-8E1CDB9F475A}" sibTransId="{9EF97E3F-BB17-408C-8325-F43AE38574EA}"/>
    <dgm:cxn modelId="{7E5E7F11-B21C-4C16-AC15-01A3E39B64EF}" type="presOf" srcId="{8936C8CB-D2CF-4011-AD90-B6B329E5BA97}" destId="{19E1C986-32F8-4F7F-83A7-E584D60CFD30}" srcOrd="1" destOrd="0" presId="urn:microsoft.com/office/officeart/2005/8/layout/orgChart1"/>
    <dgm:cxn modelId="{E89FB492-67C0-4A7F-A523-98134AF404B0}" type="presOf" srcId="{9DC93C01-5EBD-4289-A460-B804FCECCF3C}" destId="{80245D8C-D4DA-44C9-AD95-8C36652925FA}" srcOrd="0" destOrd="0" presId="urn:microsoft.com/office/officeart/2005/8/layout/orgChart1"/>
    <dgm:cxn modelId="{EB55590B-A534-4EE5-B994-A9CFEC5F3958}" type="presOf" srcId="{7A1A031E-A14A-4E29-A6C1-8E1CDB9F475A}" destId="{D713EA59-BB45-41C0-B2C6-0A281C555CEC}" srcOrd="0" destOrd="0" presId="urn:microsoft.com/office/officeart/2005/8/layout/orgChart1"/>
    <dgm:cxn modelId="{DC4AD9F9-4805-4CC4-AA05-78D13BAE223C}" type="presOf" srcId="{F18EEBF3-83B5-47C0-82D3-34EAE9965AD2}" destId="{F95A08BE-854B-4DD0-966E-3571F30516F1}" srcOrd="0" destOrd="0" presId="urn:microsoft.com/office/officeart/2005/8/layout/orgChart1"/>
    <dgm:cxn modelId="{2C606679-5AAD-4D2B-BC8C-B93A18A9ADA1}" type="presOf" srcId="{1BF1869D-A366-440E-BE7F-AA10F4F256C0}" destId="{BE0B9844-1E8A-47BB-AF03-28D04B09B522}" srcOrd="0" destOrd="0" presId="urn:microsoft.com/office/officeart/2005/8/layout/orgChart1"/>
    <dgm:cxn modelId="{73493ED6-22A7-4CF4-9AFC-E601A28DD821}" srcId="{0D24709D-1518-4BDC-9378-C79D80CD84A5}" destId="{DF7B6B87-DCB6-46DD-B368-DEDD1B4AB173}" srcOrd="0" destOrd="0" parTransId="{B9519231-C517-4330-B9C3-A310B0624D0A}" sibTransId="{B9E426F2-1E2E-4EAA-9F20-664E72197538}"/>
    <dgm:cxn modelId="{8AED8433-ED36-449B-8134-82EC314A44D5}" type="presOf" srcId="{640D0DA3-CAF5-4593-839E-881F59D71A8D}" destId="{E7B33263-9FB7-40D5-8A98-ED8AE3E26859}" srcOrd="1" destOrd="0" presId="urn:microsoft.com/office/officeart/2005/8/layout/orgChart1"/>
    <dgm:cxn modelId="{F5591C1A-F3A9-465F-AF79-79A16EBA939B}" type="presOf" srcId="{C6090B12-2F1C-4E9C-9129-9CFDB07CF0C0}" destId="{4B049479-B747-4405-B176-528F383A277F}" srcOrd="0" destOrd="0" presId="urn:microsoft.com/office/officeart/2005/8/layout/orgChart1"/>
    <dgm:cxn modelId="{8109621A-E77E-4180-B1A4-469B5126C8C3}" type="presOf" srcId="{F493B08C-39DE-4392-BBDE-799F0EAEBFCC}" destId="{B8CB56CC-19E2-4988-9A95-7B51BD9B0B13}" srcOrd="0" destOrd="0" presId="urn:microsoft.com/office/officeart/2005/8/layout/orgChart1"/>
    <dgm:cxn modelId="{4F623BCB-914E-499D-9559-DA042C7FA436}" srcId="{644DBC8D-1104-48BA-93D2-F7DE76760B3F}" destId="{1F5F8185-75C5-406D-81D9-3F8EC805EF7E}" srcOrd="1" destOrd="0" parTransId="{885EFB30-33E4-41D2-A472-55A8559808EE}" sibTransId="{2E918DFC-F748-424C-89A2-0D4E5E665612}"/>
    <dgm:cxn modelId="{B18377D3-7ECF-40B0-936E-D226AA8A5A30}" type="presOf" srcId="{0D24709D-1518-4BDC-9378-C79D80CD84A5}" destId="{64484E77-4239-41BD-87FA-983F6CB20895}" srcOrd="1" destOrd="0" presId="urn:microsoft.com/office/officeart/2005/8/layout/orgChart1"/>
    <dgm:cxn modelId="{272A5831-D5ED-4A53-8438-233A66FAE7AC}" srcId="{4BEC2EC0-406F-4F13-B2C2-7A98F77AC106}" destId="{205EE42A-3EBB-45E6-B34F-F0DCDEE5771B}" srcOrd="0" destOrd="0" parTransId="{73A54611-CF09-44AC-AD12-CC8E59DD3EE0}" sibTransId="{DD287BE4-467B-4C7E-8C69-E98F9CA18B6F}"/>
    <dgm:cxn modelId="{200C270C-7572-467D-A963-544466921BC1}" type="presOf" srcId="{885EFB30-33E4-41D2-A472-55A8559808EE}" destId="{98067C49-8162-4265-AFF9-A9E5748D80EE}" srcOrd="0" destOrd="0" presId="urn:microsoft.com/office/officeart/2005/8/layout/orgChart1"/>
    <dgm:cxn modelId="{B207F682-3D1B-4040-8EF8-1ADA9D531796}" type="presOf" srcId="{B9519231-C517-4330-B9C3-A310B0624D0A}" destId="{12260361-0C98-4454-9963-9673D555DB36}" srcOrd="0" destOrd="0" presId="urn:microsoft.com/office/officeart/2005/8/layout/orgChart1"/>
    <dgm:cxn modelId="{14A64A97-7244-4D46-8027-03245DC46EFC}" type="presOf" srcId="{960F480C-0972-482B-A174-103F9C63C233}" destId="{258C18F0-EE19-478F-B920-02154C176734}" srcOrd="1" destOrd="0" presId="urn:microsoft.com/office/officeart/2005/8/layout/orgChart1"/>
    <dgm:cxn modelId="{46730D25-54F1-497B-8755-8A4B2A19A351}" type="presOf" srcId="{205EE42A-3EBB-45E6-B34F-F0DCDEE5771B}" destId="{03331E6E-69DD-417E-BD0D-40AD09EE50D3}" srcOrd="0" destOrd="0" presId="urn:microsoft.com/office/officeart/2005/8/layout/orgChart1"/>
    <dgm:cxn modelId="{E1539226-2920-41F1-A37E-1E2296089E1D}" type="presOf" srcId="{F8320713-37C0-4E1C-B4AB-DED04CEF9C88}" destId="{58F44C9E-404E-40F0-9AAA-DC9A7117343C}" srcOrd="0" destOrd="0" presId="urn:microsoft.com/office/officeart/2005/8/layout/orgChart1"/>
    <dgm:cxn modelId="{ECF11FD3-92D8-4185-96DB-F468D43568CB}" type="presOf" srcId="{B7B0D1E5-3CEC-4F8A-9DEF-D1A8E07BD919}" destId="{03851443-9E70-419D-8B5B-5894D8A75ACF}" srcOrd="0" destOrd="0" presId="urn:microsoft.com/office/officeart/2005/8/layout/orgChart1"/>
    <dgm:cxn modelId="{B32DE9CD-8FE7-4D1C-A571-8A9ECB77B405}" srcId="{8936C8CB-D2CF-4011-AD90-B6B329E5BA97}" destId="{0D24709D-1518-4BDC-9378-C79D80CD84A5}" srcOrd="1" destOrd="0" parTransId="{BC67BDDF-2042-4CD1-9F6C-3760009EAB53}" sibTransId="{1601571D-C2C0-4E46-93BE-357A8281BF06}"/>
    <dgm:cxn modelId="{B399D48B-AE99-4FE3-8CC9-02B487832CE2}" type="presOf" srcId="{D29B7290-05FF-4F30-B761-F775AD8DF90C}" destId="{FB814C46-99BA-4D54-B77E-FC384B1DCC5C}" srcOrd="0" destOrd="0" presId="urn:microsoft.com/office/officeart/2005/8/layout/orgChart1"/>
    <dgm:cxn modelId="{758792A8-F7D3-429F-8D0A-01394CC4201C}" type="presOf" srcId="{A2B5728A-910D-4D42-9D8F-5EDB246918C4}" destId="{0C7DF12C-56B8-4D95-A301-27D9D0C1CB3C}" srcOrd="0" destOrd="0" presId="urn:microsoft.com/office/officeart/2005/8/layout/orgChart1"/>
    <dgm:cxn modelId="{10D82ADE-D2F4-41AA-BE0C-F89E2F531F33}" srcId="{9DC93C01-5EBD-4289-A460-B804FCECCF3C}" destId="{B7B0D1E5-3CEC-4F8A-9DEF-D1A8E07BD919}" srcOrd="0" destOrd="0" parTransId="{A920FC41-B7E4-4070-BF6A-7417FF126610}" sibTransId="{9EF416C3-9BDD-4436-B034-EA8215F7E11E}"/>
    <dgm:cxn modelId="{E5F7E2CE-8141-425F-94D6-785A8E2057D6}" type="presOf" srcId="{6C809284-9A18-4BB5-B499-073B867C55FB}" destId="{50E49F31-A635-46D5-A2A4-FF5E4ED36FE4}" srcOrd="0" destOrd="0" presId="urn:microsoft.com/office/officeart/2005/8/layout/orgChart1"/>
    <dgm:cxn modelId="{9DFD7E5D-C123-425A-931A-8AE1FE00FD60}" type="presOf" srcId="{73A54611-CF09-44AC-AD12-CC8E59DD3EE0}" destId="{7D0F6661-5D70-4F12-86F8-3FB6EB5E1DC2}" srcOrd="0" destOrd="0" presId="urn:microsoft.com/office/officeart/2005/8/layout/orgChart1"/>
    <dgm:cxn modelId="{CC421342-1A00-4EA8-85CE-2BEBFFFC2A6A}" type="presOf" srcId="{AC5B5E0A-A8F0-4D63-BE1F-4ACE0D3D9B4D}" destId="{09548EE6-079D-4362-91DE-6A0FA51BF013}" srcOrd="0" destOrd="0" presId="urn:microsoft.com/office/officeart/2005/8/layout/orgChart1"/>
    <dgm:cxn modelId="{C4CD525D-410D-4BFE-BD98-47E0672508D7}" type="presOf" srcId="{C6090B12-2F1C-4E9C-9129-9CFDB07CF0C0}" destId="{FD4258FE-52D4-4851-9004-0C08ED764FD7}" srcOrd="1" destOrd="0" presId="urn:microsoft.com/office/officeart/2005/8/layout/orgChart1"/>
    <dgm:cxn modelId="{DC186AF6-E47A-4F3B-8E41-10326ADAB582}" srcId="{9DC93C01-5EBD-4289-A460-B804FCECCF3C}" destId="{4BEC2EC0-406F-4F13-B2C2-7A98F77AC106}" srcOrd="1" destOrd="0" parTransId="{1BF1869D-A366-440E-BE7F-AA10F4F256C0}" sibTransId="{C15BB6B7-3448-4C19-BEBA-C649BE5CF4ED}"/>
    <dgm:cxn modelId="{3C744228-3BA0-4472-BD7D-34FC0E193D94}" type="presOf" srcId="{A920FC41-B7E4-4070-BF6A-7417FF126610}" destId="{1DDA6C5F-8804-49C1-A562-75849E31FCA7}" srcOrd="0" destOrd="0" presId="urn:microsoft.com/office/officeart/2005/8/layout/orgChart1"/>
    <dgm:cxn modelId="{8D053081-379E-4669-9844-840681677E03}" type="presOf" srcId="{D8170A3B-4A99-42CA-B090-E3A0EC6253F7}" destId="{5D15BFF3-7573-44A9-AA06-8EED87860F81}" srcOrd="1" destOrd="0" presId="urn:microsoft.com/office/officeart/2005/8/layout/orgChart1"/>
    <dgm:cxn modelId="{21523B58-2914-4FB3-A19B-F34A12540DF9}" type="presOf" srcId="{9DC93C01-5EBD-4289-A460-B804FCECCF3C}" destId="{DCB922CD-8111-4A89-85D2-7388595DE9AA}" srcOrd="1" destOrd="0" presId="urn:microsoft.com/office/officeart/2005/8/layout/orgChart1"/>
    <dgm:cxn modelId="{273436AA-0BE7-4DBE-9308-DCC9701E5A49}" type="presOf" srcId="{71D9C593-BE98-4414-8DB8-F26B5DA5DB4D}" destId="{CC4BDA2D-4B5A-4AC7-AA20-5AD4F2CC2681}" srcOrd="1" destOrd="0" presId="urn:microsoft.com/office/officeart/2005/8/layout/orgChart1"/>
    <dgm:cxn modelId="{1C6C8B57-746B-453C-8F60-99A34736594B}" type="presOf" srcId="{1F5F8185-75C5-406D-81D9-3F8EC805EF7E}" destId="{F648D7E5-3976-4CFE-8809-37D4A9FF68CD}" srcOrd="1" destOrd="0" presId="urn:microsoft.com/office/officeart/2005/8/layout/orgChart1"/>
    <dgm:cxn modelId="{A708A67A-5D30-470B-BF1E-9AC230A1412B}" srcId="{F8320713-37C0-4E1C-B4AB-DED04CEF9C88}" destId="{960F480C-0972-482B-A174-103F9C63C233}" srcOrd="0" destOrd="0" parTransId="{A9FED46C-5687-4C8F-951B-DF5CCB277EEC}" sibTransId="{AFB25F02-1C54-4F84-A8D3-F75476DBBFD1}"/>
    <dgm:cxn modelId="{69F8B847-6AE0-40DC-926C-506AF8AA0232}" srcId="{4BEC2EC0-406F-4F13-B2C2-7A98F77AC106}" destId="{D8170A3B-4A99-42CA-B090-E3A0EC6253F7}" srcOrd="1" destOrd="0" parTransId="{F18EEBF3-83B5-47C0-82D3-34EAE9965AD2}" sibTransId="{AF57D0CC-5381-4F13-B3B3-9D9238A42F9F}"/>
    <dgm:cxn modelId="{CDBC61D5-3532-4E51-9D78-8708DC0D07E0}" type="presOf" srcId="{644DBC8D-1104-48BA-93D2-F7DE76760B3F}" destId="{4C60F339-AA4D-44AC-954F-4DA43FE27407}" srcOrd="1" destOrd="0" presId="urn:microsoft.com/office/officeart/2005/8/layout/orgChart1"/>
    <dgm:cxn modelId="{EE3B9451-B4C5-42CF-95C0-46A4B61DF972}" type="presOf" srcId="{0D24709D-1518-4BDC-9378-C79D80CD84A5}" destId="{01B373E9-A704-4565-808B-7004C1853CAD}" srcOrd="0" destOrd="0" presId="urn:microsoft.com/office/officeart/2005/8/layout/orgChart1"/>
    <dgm:cxn modelId="{1844766D-6D9D-4CB1-9688-756812D5776B}" type="presOf" srcId="{205EE42A-3EBB-45E6-B34F-F0DCDEE5771B}" destId="{F245BF77-8E22-4B19-8C43-0C304BCD7E3E}" srcOrd="1" destOrd="0" presId="urn:microsoft.com/office/officeart/2005/8/layout/orgChart1"/>
    <dgm:cxn modelId="{CBBAB74C-D799-404C-A0C6-6FC84F03CE50}" type="presOf" srcId="{71D9C593-BE98-4414-8DB8-F26B5DA5DB4D}" destId="{BA48EB19-2495-409A-B952-13578C63EC88}" srcOrd="0" destOrd="0" presId="urn:microsoft.com/office/officeart/2005/8/layout/orgChart1"/>
    <dgm:cxn modelId="{3A90A532-2435-4DE6-AA85-6A5CCF5C85F2}" srcId="{B7B0D1E5-3CEC-4F8A-9DEF-D1A8E07BD919}" destId="{640D0DA3-CAF5-4593-839E-881F59D71A8D}" srcOrd="1" destOrd="0" parTransId="{F493B08C-39DE-4392-BBDE-799F0EAEBFCC}" sibTransId="{51F1268B-AE69-426E-BDAA-34095F840FA6}"/>
    <dgm:cxn modelId="{8428222F-457D-4BAE-A7F7-16A41855B716}" srcId="{960F480C-0972-482B-A174-103F9C63C233}" destId="{8936C8CB-D2CF-4011-AD90-B6B329E5BA97}" srcOrd="0" destOrd="0" parTransId="{68FC06FD-5925-495A-8C04-C4E09F287B17}" sibTransId="{015C4946-4677-4770-9D0E-09013B671218}"/>
    <dgm:cxn modelId="{A9532441-18F5-4322-AEA5-2F8F95336CFE}" type="presOf" srcId="{4BEC2EC0-406F-4F13-B2C2-7A98F77AC106}" destId="{F4391E3D-16FF-4AC5-89A7-6B9925123343}" srcOrd="0" destOrd="0" presId="urn:microsoft.com/office/officeart/2005/8/layout/orgChart1"/>
    <dgm:cxn modelId="{7F7644F6-E1BF-4F3D-8507-72DB56483940}" type="presOf" srcId="{960F480C-0972-482B-A174-103F9C63C233}" destId="{83A6FAE5-C4C0-476E-B5CA-FBDF34F08668}" srcOrd="0" destOrd="0" presId="urn:microsoft.com/office/officeart/2005/8/layout/orgChart1"/>
    <dgm:cxn modelId="{6A9185BF-FBBE-49C8-8BAA-6E57D341ED88}" srcId="{8936C8CB-D2CF-4011-AD90-B6B329E5BA97}" destId="{644DBC8D-1104-48BA-93D2-F7DE76760B3F}" srcOrd="0" destOrd="0" parTransId="{D29B7290-05FF-4F30-B761-F775AD8DF90C}" sibTransId="{3F59A23E-A76D-4BCE-8B2E-A37879EFF8ED}"/>
    <dgm:cxn modelId="{1DAE94AF-583C-41AC-A83E-674BCC638BBA}" type="presOf" srcId="{8936C8CB-D2CF-4011-AD90-B6B329E5BA97}" destId="{7C70A4B4-3125-4197-836E-70895AC6CB64}" srcOrd="0" destOrd="0" presId="urn:microsoft.com/office/officeart/2005/8/layout/orgChart1"/>
    <dgm:cxn modelId="{6D1391DF-D978-4ACB-BBF5-2A12E53609B1}" type="presOf" srcId="{C10A20BA-DADB-46DB-AB8E-9B01823E012A}" destId="{2895D714-76BE-4C4B-B458-FB180ACBEEB8}" srcOrd="0" destOrd="0" presId="urn:microsoft.com/office/officeart/2005/8/layout/orgChart1"/>
    <dgm:cxn modelId="{F08C25FE-E549-4781-8B59-C3DCF743865D}" type="presOf" srcId="{AC5B5E0A-A8F0-4D63-BE1F-4ACE0D3D9B4D}" destId="{AE8D77DC-0A71-4151-BEEE-6543D63AC178}" srcOrd="1" destOrd="0" presId="urn:microsoft.com/office/officeart/2005/8/layout/orgChart1"/>
    <dgm:cxn modelId="{362F96D0-C252-489E-A39C-5518934B30D0}" type="presOf" srcId="{1F5F8185-75C5-406D-81D9-3F8EC805EF7E}" destId="{96B44F09-186D-4EE1-B04A-244C8056DB6C}" srcOrd="0" destOrd="0" presId="urn:microsoft.com/office/officeart/2005/8/layout/orgChart1"/>
    <dgm:cxn modelId="{7EBC4C59-45F1-4188-8B3A-988AAC5F7F98}" type="presOf" srcId="{BC67BDDF-2042-4CD1-9F6C-3760009EAB53}" destId="{A9B93DDE-31E1-4786-AB57-D728A790AC67}" srcOrd="0" destOrd="0" presId="urn:microsoft.com/office/officeart/2005/8/layout/orgChart1"/>
    <dgm:cxn modelId="{78FE1F95-3D4A-49A8-9BEE-FAF1F4966072}" srcId="{B7B0D1E5-3CEC-4F8A-9DEF-D1A8E07BD919}" destId="{AC5B5E0A-A8F0-4D63-BE1F-4ACE0D3D9B4D}" srcOrd="0" destOrd="0" parTransId="{A2B5728A-910D-4D42-9D8F-5EDB246918C4}" sibTransId="{1E3B3710-500B-417B-BC3A-9CC158EB6D9B}"/>
    <dgm:cxn modelId="{E8D8ECBD-B6AA-4910-B37B-92C975614A6F}" type="presOf" srcId="{DF7B6B87-DCB6-46DD-B368-DEDD1B4AB173}" destId="{B1E44454-C2AF-4CEF-BEA2-F8309DE71A90}" srcOrd="1" destOrd="0" presId="urn:microsoft.com/office/officeart/2005/8/layout/orgChart1"/>
    <dgm:cxn modelId="{06764208-564E-4BED-A2A1-174188BB9CA7}" srcId="{960F480C-0972-482B-A174-103F9C63C233}" destId="{9DC93C01-5EBD-4289-A460-B804FCECCF3C}" srcOrd="1" destOrd="0" parTransId="{C10A20BA-DADB-46DB-AB8E-9B01823E012A}" sibTransId="{2CF63E2E-148D-4607-8C6F-8B9AA35F1545}"/>
    <dgm:cxn modelId="{92E51D18-2D02-4094-ACB6-DD3F04EAB6C9}" type="presOf" srcId="{B7B0D1E5-3CEC-4F8A-9DEF-D1A8E07BD919}" destId="{C8A66988-1BBA-4C26-9C90-7BE16C2479F3}" srcOrd="1" destOrd="0" presId="urn:microsoft.com/office/officeart/2005/8/layout/orgChart1"/>
    <dgm:cxn modelId="{339B1B1D-1214-45FF-B2CD-DFC1CA0DACED}" type="presParOf" srcId="{58F44C9E-404E-40F0-9AAA-DC9A7117343C}" destId="{9C748586-4CE3-4759-A36D-EF426D9E6FAD}" srcOrd="0" destOrd="0" presId="urn:microsoft.com/office/officeart/2005/8/layout/orgChart1"/>
    <dgm:cxn modelId="{6E17F96A-CF60-4703-9264-5D68F3333B37}" type="presParOf" srcId="{9C748586-4CE3-4759-A36D-EF426D9E6FAD}" destId="{CC3F5CDA-2C2D-4882-BD09-2A624118402E}" srcOrd="0" destOrd="0" presId="urn:microsoft.com/office/officeart/2005/8/layout/orgChart1"/>
    <dgm:cxn modelId="{C3CCDC4E-D07D-40FD-B8BD-397E949A71D7}" type="presParOf" srcId="{CC3F5CDA-2C2D-4882-BD09-2A624118402E}" destId="{83A6FAE5-C4C0-476E-B5CA-FBDF34F08668}" srcOrd="0" destOrd="0" presId="urn:microsoft.com/office/officeart/2005/8/layout/orgChart1"/>
    <dgm:cxn modelId="{C91C20FA-3F97-436B-BE12-79B5BA60153D}" type="presParOf" srcId="{CC3F5CDA-2C2D-4882-BD09-2A624118402E}" destId="{258C18F0-EE19-478F-B920-02154C176734}" srcOrd="1" destOrd="0" presId="urn:microsoft.com/office/officeart/2005/8/layout/orgChart1"/>
    <dgm:cxn modelId="{A1400832-0AF6-4D4A-B405-AF22F4025ED7}" type="presParOf" srcId="{9C748586-4CE3-4759-A36D-EF426D9E6FAD}" destId="{D6D8A7F7-FAAE-494D-90D3-F2BE3E04C771}" srcOrd="1" destOrd="0" presId="urn:microsoft.com/office/officeart/2005/8/layout/orgChart1"/>
    <dgm:cxn modelId="{38C1AFCE-6DD6-41B5-A929-10EE4E76B18C}" type="presParOf" srcId="{D6D8A7F7-FAAE-494D-90D3-F2BE3E04C771}" destId="{0C31D8DF-71FA-4789-81F3-257FEB8A637C}" srcOrd="0" destOrd="0" presId="urn:microsoft.com/office/officeart/2005/8/layout/orgChart1"/>
    <dgm:cxn modelId="{5D714935-0641-417B-8A7F-89CD13218FCD}" type="presParOf" srcId="{D6D8A7F7-FAAE-494D-90D3-F2BE3E04C771}" destId="{9E931B71-573A-49F1-8311-D8EC6342A9DF}" srcOrd="1" destOrd="0" presId="urn:microsoft.com/office/officeart/2005/8/layout/orgChart1"/>
    <dgm:cxn modelId="{E4C0CDFC-C368-4055-ABA2-AB4470465D06}" type="presParOf" srcId="{9E931B71-573A-49F1-8311-D8EC6342A9DF}" destId="{03FDD42C-2D7C-4760-AA1E-254F2729765C}" srcOrd="0" destOrd="0" presId="urn:microsoft.com/office/officeart/2005/8/layout/orgChart1"/>
    <dgm:cxn modelId="{AB894741-BC3B-4473-9D60-82A3EC4623D8}" type="presParOf" srcId="{03FDD42C-2D7C-4760-AA1E-254F2729765C}" destId="{7C70A4B4-3125-4197-836E-70895AC6CB64}" srcOrd="0" destOrd="0" presId="urn:microsoft.com/office/officeart/2005/8/layout/orgChart1"/>
    <dgm:cxn modelId="{362B32C1-BDD0-4F8E-BFFA-E35F80627423}" type="presParOf" srcId="{03FDD42C-2D7C-4760-AA1E-254F2729765C}" destId="{19E1C986-32F8-4F7F-83A7-E584D60CFD30}" srcOrd="1" destOrd="0" presId="urn:microsoft.com/office/officeart/2005/8/layout/orgChart1"/>
    <dgm:cxn modelId="{93BCCFD2-26E0-4DA4-A87E-8B7D3A0A6527}" type="presParOf" srcId="{9E931B71-573A-49F1-8311-D8EC6342A9DF}" destId="{5F6F0609-F46A-4300-AE54-F6FCC3329965}" srcOrd="1" destOrd="0" presId="urn:microsoft.com/office/officeart/2005/8/layout/orgChart1"/>
    <dgm:cxn modelId="{B06CFDB3-C5EF-4EEA-BB51-FCD8F2AB67CC}" type="presParOf" srcId="{5F6F0609-F46A-4300-AE54-F6FCC3329965}" destId="{FB814C46-99BA-4D54-B77E-FC384B1DCC5C}" srcOrd="0" destOrd="0" presId="urn:microsoft.com/office/officeart/2005/8/layout/orgChart1"/>
    <dgm:cxn modelId="{94D524CA-E61C-4AA8-8E60-1B34BF113346}" type="presParOf" srcId="{5F6F0609-F46A-4300-AE54-F6FCC3329965}" destId="{4C8FA5CD-DD80-45C1-80DC-FF1EE4B3F723}" srcOrd="1" destOrd="0" presId="urn:microsoft.com/office/officeart/2005/8/layout/orgChart1"/>
    <dgm:cxn modelId="{CCC0CDCA-5242-4528-AE19-49685C20A4F3}" type="presParOf" srcId="{4C8FA5CD-DD80-45C1-80DC-FF1EE4B3F723}" destId="{21AE5EBF-A982-4790-AAF4-31F1E591A293}" srcOrd="0" destOrd="0" presId="urn:microsoft.com/office/officeart/2005/8/layout/orgChart1"/>
    <dgm:cxn modelId="{11A7C2B5-0324-48BD-BA7D-25FEE2EFC5B1}" type="presParOf" srcId="{21AE5EBF-A982-4790-AAF4-31F1E591A293}" destId="{A916A785-58E5-4D38-A585-3B62D60F9504}" srcOrd="0" destOrd="0" presId="urn:microsoft.com/office/officeart/2005/8/layout/orgChart1"/>
    <dgm:cxn modelId="{D8A05E30-DBE3-468A-B272-5B4D47FB0394}" type="presParOf" srcId="{21AE5EBF-A982-4790-AAF4-31F1E591A293}" destId="{4C60F339-AA4D-44AC-954F-4DA43FE27407}" srcOrd="1" destOrd="0" presId="urn:microsoft.com/office/officeart/2005/8/layout/orgChart1"/>
    <dgm:cxn modelId="{6A344907-7D05-4BEF-B420-26878BE4BD78}" type="presParOf" srcId="{4C8FA5CD-DD80-45C1-80DC-FF1EE4B3F723}" destId="{8546F4FF-F1AA-4726-8CF7-401A963D43D6}" srcOrd="1" destOrd="0" presId="urn:microsoft.com/office/officeart/2005/8/layout/orgChart1"/>
    <dgm:cxn modelId="{B8D828F9-CEF1-4361-9163-DD4E754FBD4D}" type="presParOf" srcId="{8546F4FF-F1AA-4726-8CF7-401A963D43D6}" destId="{50E49F31-A635-46D5-A2A4-FF5E4ED36FE4}" srcOrd="0" destOrd="0" presId="urn:microsoft.com/office/officeart/2005/8/layout/orgChart1"/>
    <dgm:cxn modelId="{3AB2D7CA-36B7-4D6B-84DA-EF02EB9F2B75}" type="presParOf" srcId="{8546F4FF-F1AA-4726-8CF7-401A963D43D6}" destId="{2F77027A-839F-4797-B5A1-C78DFC0B39BF}" srcOrd="1" destOrd="0" presId="urn:microsoft.com/office/officeart/2005/8/layout/orgChart1"/>
    <dgm:cxn modelId="{C720EEA0-20B1-4259-9B49-7A78C395F279}" type="presParOf" srcId="{2F77027A-839F-4797-B5A1-C78DFC0B39BF}" destId="{B914BA56-B807-4B37-8FFD-1C57B115591E}" srcOrd="0" destOrd="0" presId="urn:microsoft.com/office/officeart/2005/8/layout/orgChart1"/>
    <dgm:cxn modelId="{32A52B4C-F2FD-4CB7-BC40-6E805AB8C40A}" type="presParOf" srcId="{B914BA56-B807-4B37-8FFD-1C57B115591E}" destId="{4B049479-B747-4405-B176-528F383A277F}" srcOrd="0" destOrd="0" presId="urn:microsoft.com/office/officeart/2005/8/layout/orgChart1"/>
    <dgm:cxn modelId="{CACC7D30-16A3-4717-BB10-A53E595678D2}" type="presParOf" srcId="{B914BA56-B807-4B37-8FFD-1C57B115591E}" destId="{FD4258FE-52D4-4851-9004-0C08ED764FD7}" srcOrd="1" destOrd="0" presId="urn:microsoft.com/office/officeart/2005/8/layout/orgChart1"/>
    <dgm:cxn modelId="{8ACCEECD-2F5E-44F5-8C33-ABC43D69CCAA}" type="presParOf" srcId="{2F77027A-839F-4797-B5A1-C78DFC0B39BF}" destId="{39813C8F-A6DE-447B-9E8E-DAC6434DEF9D}" srcOrd="1" destOrd="0" presId="urn:microsoft.com/office/officeart/2005/8/layout/orgChart1"/>
    <dgm:cxn modelId="{2A5037B7-C9C0-4437-B284-E39FD7570723}" type="presParOf" srcId="{2F77027A-839F-4797-B5A1-C78DFC0B39BF}" destId="{FA3F31DC-205E-492A-948F-6CA4C85C1188}" srcOrd="2" destOrd="0" presId="urn:microsoft.com/office/officeart/2005/8/layout/orgChart1"/>
    <dgm:cxn modelId="{855ECF4D-6426-48CA-A66D-98B748BDD1EC}" type="presParOf" srcId="{8546F4FF-F1AA-4726-8CF7-401A963D43D6}" destId="{98067C49-8162-4265-AFF9-A9E5748D80EE}" srcOrd="2" destOrd="0" presId="urn:microsoft.com/office/officeart/2005/8/layout/orgChart1"/>
    <dgm:cxn modelId="{5FDE48B1-67D5-4D55-9FE5-96166846B576}" type="presParOf" srcId="{8546F4FF-F1AA-4726-8CF7-401A963D43D6}" destId="{CB5BE112-01AE-495B-BFA0-EED75C8EA497}" srcOrd="3" destOrd="0" presId="urn:microsoft.com/office/officeart/2005/8/layout/orgChart1"/>
    <dgm:cxn modelId="{DD790396-F483-48F0-B92B-6212EAC418B0}" type="presParOf" srcId="{CB5BE112-01AE-495B-BFA0-EED75C8EA497}" destId="{F03C8B6F-93E1-471B-9499-5EB35689340C}" srcOrd="0" destOrd="0" presId="urn:microsoft.com/office/officeart/2005/8/layout/orgChart1"/>
    <dgm:cxn modelId="{0F6F409A-E9BA-446D-86DB-9DF7E99248C8}" type="presParOf" srcId="{F03C8B6F-93E1-471B-9499-5EB35689340C}" destId="{96B44F09-186D-4EE1-B04A-244C8056DB6C}" srcOrd="0" destOrd="0" presId="urn:microsoft.com/office/officeart/2005/8/layout/orgChart1"/>
    <dgm:cxn modelId="{B58B2C8E-AA04-4553-AE83-30403A0A4DEC}" type="presParOf" srcId="{F03C8B6F-93E1-471B-9499-5EB35689340C}" destId="{F648D7E5-3976-4CFE-8809-37D4A9FF68CD}" srcOrd="1" destOrd="0" presId="urn:microsoft.com/office/officeart/2005/8/layout/orgChart1"/>
    <dgm:cxn modelId="{6272E0C0-3B8E-4C0D-978A-5F36DFA6D7A6}" type="presParOf" srcId="{CB5BE112-01AE-495B-BFA0-EED75C8EA497}" destId="{22140497-FEF4-4183-A62E-21D969446474}" srcOrd="1" destOrd="0" presId="urn:microsoft.com/office/officeart/2005/8/layout/orgChart1"/>
    <dgm:cxn modelId="{CB2EF0D6-066B-4C5C-8B38-20437AAD1510}" type="presParOf" srcId="{CB5BE112-01AE-495B-BFA0-EED75C8EA497}" destId="{92895690-8FC6-4F3D-A6B7-F2D91F7FEA91}" srcOrd="2" destOrd="0" presId="urn:microsoft.com/office/officeart/2005/8/layout/orgChart1"/>
    <dgm:cxn modelId="{A77E1436-3832-40E4-A75E-3240BB970029}" type="presParOf" srcId="{4C8FA5CD-DD80-45C1-80DC-FF1EE4B3F723}" destId="{CC1B49A0-511D-469B-B165-CC5280D4E97B}" srcOrd="2" destOrd="0" presId="urn:microsoft.com/office/officeart/2005/8/layout/orgChart1"/>
    <dgm:cxn modelId="{24119EE3-59AF-4976-B2FA-E7232F530FE5}" type="presParOf" srcId="{5F6F0609-F46A-4300-AE54-F6FCC3329965}" destId="{A9B93DDE-31E1-4786-AB57-D728A790AC67}" srcOrd="2" destOrd="0" presId="urn:microsoft.com/office/officeart/2005/8/layout/orgChart1"/>
    <dgm:cxn modelId="{A2C82709-61AB-4D9D-8DF0-6D2BFCF92CD8}" type="presParOf" srcId="{5F6F0609-F46A-4300-AE54-F6FCC3329965}" destId="{0CE3A9D2-95AD-40BA-AED4-52AF28477C7F}" srcOrd="3" destOrd="0" presId="urn:microsoft.com/office/officeart/2005/8/layout/orgChart1"/>
    <dgm:cxn modelId="{C12C17FD-84B5-45C9-8AC2-4328C1CE44BF}" type="presParOf" srcId="{0CE3A9D2-95AD-40BA-AED4-52AF28477C7F}" destId="{F322A62B-5717-4574-A540-711E14BA39FF}" srcOrd="0" destOrd="0" presId="urn:microsoft.com/office/officeart/2005/8/layout/orgChart1"/>
    <dgm:cxn modelId="{0C66B3A2-500A-4EFC-A4F4-BB7ED3EAB217}" type="presParOf" srcId="{F322A62B-5717-4574-A540-711E14BA39FF}" destId="{01B373E9-A704-4565-808B-7004C1853CAD}" srcOrd="0" destOrd="0" presId="urn:microsoft.com/office/officeart/2005/8/layout/orgChart1"/>
    <dgm:cxn modelId="{7850C852-6F2B-454B-9749-FCEBB2FC1647}" type="presParOf" srcId="{F322A62B-5717-4574-A540-711E14BA39FF}" destId="{64484E77-4239-41BD-87FA-983F6CB20895}" srcOrd="1" destOrd="0" presId="urn:microsoft.com/office/officeart/2005/8/layout/orgChart1"/>
    <dgm:cxn modelId="{8113B81D-CD7F-4726-B725-002B17714A36}" type="presParOf" srcId="{0CE3A9D2-95AD-40BA-AED4-52AF28477C7F}" destId="{0F8CAD3C-9BDA-444E-A0C9-9027FC94F7FD}" srcOrd="1" destOrd="0" presId="urn:microsoft.com/office/officeart/2005/8/layout/orgChart1"/>
    <dgm:cxn modelId="{AF35FC51-3684-4207-8BCF-04451D19A0C1}" type="presParOf" srcId="{0F8CAD3C-9BDA-444E-A0C9-9027FC94F7FD}" destId="{12260361-0C98-4454-9963-9673D555DB36}" srcOrd="0" destOrd="0" presId="urn:microsoft.com/office/officeart/2005/8/layout/orgChart1"/>
    <dgm:cxn modelId="{E348EE0C-F7FD-4054-AD0F-693178B032CB}" type="presParOf" srcId="{0F8CAD3C-9BDA-444E-A0C9-9027FC94F7FD}" destId="{5D33BC7B-1B6C-46F9-820C-B05A43794759}" srcOrd="1" destOrd="0" presId="urn:microsoft.com/office/officeart/2005/8/layout/orgChart1"/>
    <dgm:cxn modelId="{2B25BC9C-19CB-48D7-936A-B5C7BA1EBEDE}" type="presParOf" srcId="{5D33BC7B-1B6C-46F9-820C-B05A43794759}" destId="{37574DC7-5BCC-483E-84FA-841F0E46E404}" srcOrd="0" destOrd="0" presId="urn:microsoft.com/office/officeart/2005/8/layout/orgChart1"/>
    <dgm:cxn modelId="{B93F7595-8B1E-4BAB-9CBC-E0D87CBE69AF}" type="presParOf" srcId="{37574DC7-5BCC-483E-84FA-841F0E46E404}" destId="{D626C405-B1F1-4FDA-939A-A2F591C79EC5}" srcOrd="0" destOrd="0" presId="urn:microsoft.com/office/officeart/2005/8/layout/orgChart1"/>
    <dgm:cxn modelId="{31257914-2938-4E47-9E72-5BA7649437AB}" type="presParOf" srcId="{37574DC7-5BCC-483E-84FA-841F0E46E404}" destId="{B1E44454-C2AF-4CEF-BEA2-F8309DE71A90}" srcOrd="1" destOrd="0" presId="urn:microsoft.com/office/officeart/2005/8/layout/orgChart1"/>
    <dgm:cxn modelId="{8E278D69-1AA5-42E0-A0D6-77F5634AD56F}" type="presParOf" srcId="{5D33BC7B-1B6C-46F9-820C-B05A43794759}" destId="{FA3DE934-F1A6-47CB-80C2-05830BD60C4B}" srcOrd="1" destOrd="0" presId="urn:microsoft.com/office/officeart/2005/8/layout/orgChart1"/>
    <dgm:cxn modelId="{65CDE50F-271C-4999-A54B-D0E4079A252D}" type="presParOf" srcId="{5D33BC7B-1B6C-46F9-820C-B05A43794759}" destId="{B24B5511-6FF2-44C7-8785-4CFBF9F50608}" srcOrd="2" destOrd="0" presId="urn:microsoft.com/office/officeart/2005/8/layout/orgChart1"/>
    <dgm:cxn modelId="{17D0A8A8-9D4E-4D3F-AF4A-A270CFB4E396}" type="presParOf" srcId="{0F8CAD3C-9BDA-444E-A0C9-9027FC94F7FD}" destId="{D713EA59-BB45-41C0-B2C6-0A281C555CEC}" srcOrd="2" destOrd="0" presId="urn:microsoft.com/office/officeart/2005/8/layout/orgChart1"/>
    <dgm:cxn modelId="{90694588-3BDD-479E-97C8-DDBAD1A10173}" type="presParOf" srcId="{0F8CAD3C-9BDA-444E-A0C9-9027FC94F7FD}" destId="{9350E708-7B3A-49DC-85A0-1773306C9419}" srcOrd="3" destOrd="0" presId="urn:microsoft.com/office/officeart/2005/8/layout/orgChart1"/>
    <dgm:cxn modelId="{7816F704-9CB3-4569-AEB4-5031B1DDA57D}" type="presParOf" srcId="{9350E708-7B3A-49DC-85A0-1773306C9419}" destId="{BE1F1BEF-0431-4EA5-B7D5-6D87192D0F4E}" srcOrd="0" destOrd="0" presId="urn:microsoft.com/office/officeart/2005/8/layout/orgChart1"/>
    <dgm:cxn modelId="{DECAEAEE-39DC-498B-A85B-ABF2B9D95807}" type="presParOf" srcId="{BE1F1BEF-0431-4EA5-B7D5-6D87192D0F4E}" destId="{BA48EB19-2495-409A-B952-13578C63EC88}" srcOrd="0" destOrd="0" presId="urn:microsoft.com/office/officeart/2005/8/layout/orgChart1"/>
    <dgm:cxn modelId="{1BA12053-BFBB-464D-A45E-D589414220E1}" type="presParOf" srcId="{BE1F1BEF-0431-4EA5-B7D5-6D87192D0F4E}" destId="{CC4BDA2D-4B5A-4AC7-AA20-5AD4F2CC2681}" srcOrd="1" destOrd="0" presId="urn:microsoft.com/office/officeart/2005/8/layout/orgChart1"/>
    <dgm:cxn modelId="{B92A8475-2F4E-4AB2-AD17-B88610F8C4DA}" type="presParOf" srcId="{9350E708-7B3A-49DC-85A0-1773306C9419}" destId="{E12F3C75-6102-49B6-9835-2A72927E2BEF}" srcOrd="1" destOrd="0" presId="urn:microsoft.com/office/officeart/2005/8/layout/orgChart1"/>
    <dgm:cxn modelId="{F26BBCB4-FE8F-46FE-A626-A7EA4A2CFA3A}" type="presParOf" srcId="{9350E708-7B3A-49DC-85A0-1773306C9419}" destId="{9AED2348-B52D-4881-ABCB-EA8CCF1F8920}" srcOrd="2" destOrd="0" presId="urn:microsoft.com/office/officeart/2005/8/layout/orgChart1"/>
    <dgm:cxn modelId="{02A9CE9F-822F-481D-8571-30852AE726E3}" type="presParOf" srcId="{0CE3A9D2-95AD-40BA-AED4-52AF28477C7F}" destId="{6A91953A-F8B6-4EFB-B4EC-9929AD3E4BF4}" srcOrd="2" destOrd="0" presId="urn:microsoft.com/office/officeart/2005/8/layout/orgChart1"/>
    <dgm:cxn modelId="{3F11114C-4C1F-41C7-B702-F0AD3992BB1D}" type="presParOf" srcId="{9E931B71-573A-49F1-8311-D8EC6342A9DF}" destId="{532708EE-D01D-4937-816A-45DA25E2415B}" srcOrd="2" destOrd="0" presId="urn:microsoft.com/office/officeart/2005/8/layout/orgChart1"/>
    <dgm:cxn modelId="{8868BC7F-CFE9-4583-9232-ECD8D62B4BF4}" type="presParOf" srcId="{D6D8A7F7-FAAE-494D-90D3-F2BE3E04C771}" destId="{2895D714-76BE-4C4B-B458-FB180ACBEEB8}" srcOrd="2" destOrd="0" presId="urn:microsoft.com/office/officeart/2005/8/layout/orgChart1"/>
    <dgm:cxn modelId="{18965A80-1E1C-42D4-9ED6-C34577A76C78}" type="presParOf" srcId="{D6D8A7F7-FAAE-494D-90D3-F2BE3E04C771}" destId="{09D15EE2-F3CB-4F8F-A2F8-31EDB4941634}" srcOrd="3" destOrd="0" presId="urn:microsoft.com/office/officeart/2005/8/layout/orgChart1"/>
    <dgm:cxn modelId="{92BC3F54-CAB7-44D3-8F40-3ED07155026D}" type="presParOf" srcId="{09D15EE2-F3CB-4F8F-A2F8-31EDB4941634}" destId="{7D121B71-4378-47E2-B229-6B42A1B8847E}" srcOrd="0" destOrd="0" presId="urn:microsoft.com/office/officeart/2005/8/layout/orgChart1"/>
    <dgm:cxn modelId="{E0CE31EB-B12D-4F96-83EA-8E8D5DE16D61}" type="presParOf" srcId="{7D121B71-4378-47E2-B229-6B42A1B8847E}" destId="{80245D8C-D4DA-44C9-AD95-8C36652925FA}" srcOrd="0" destOrd="0" presId="urn:microsoft.com/office/officeart/2005/8/layout/orgChart1"/>
    <dgm:cxn modelId="{8A99F9D1-D73B-41A0-84A7-9B470A5D3ABA}" type="presParOf" srcId="{7D121B71-4378-47E2-B229-6B42A1B8847E}" destId="{DCB922CD-8111-4A89-85D2-7388595DE9AA}" srcOrd="1" destOrd="0" presId="urn:microsoft.com/office/officeart/2005/8/layout/orgChart1"/>
    <dgm:cxn modelId="{BC084113-1391-48C9-91A6-D38A13E77887}" type="presParOf" srcId="{09D15EE2-F3CB-4F8F-A2F8-31EDB4941634}" destId="{A2264DCE-F42E-4730-83FF-16A9D3003B09}" srcOrd="1" destOrd="0" presId="urn:microsoft.com/office/officeart/2005/8/layout/orgChart1"/>
    <dgm:cxn modelId="{7CC2A049-5387-4158-8FB9-2CFA2225E018}" type="presParOf" srcId="{A2264DCE-F42E-4730-83FF-16A9D3003B09}" destId="{1DDA6C5F-8804-49C1-A562-75849E31FCA7}" srcOrd="0" destOrd="0" presId="urn:microsoft.com/office/officeart/2005/8/layout/orgChart1"/>
    <dgm:cxn modelId="{925A42D7-7293-47B8-9B22-F6931331E57E}" type="presParOf" srcId="{A2264DCE-F42E-4730-83FF-16A9D3003B09}" destId="{07DA0AE6-8565-475F-934C-2661DA27D19B}" srcOrd="1" destOrd="0" presId="urn:microsoft.com/office/officeart/2005/8/layout/orgChart1"/>
    <dgm:cxn modelId="{1A062DC0-D50B-4DB6-BA47-18643A668923}" type="presParOf" srcId="{07DA0AE6-8565-475F-934C-2661DA27D19B}" destId="{0034B583-39B7-46A0-86F2-6616752EB691}" srcOrd="0" destOrd="0" presId="urn:microsoft.com/office/officeart/2005/8/layout/orgChart1"/>
    <dgm:cxn modelId="{ADBB58E8-4DC8-4327-9FE5-FDA9B247BB3A}" type="presParOf" srcId="{0034B583-39B7-46A0-86F2-6616752EB691}" destId="{03851443-9E70-419D-8B5B-5894D8A75ACF}" srcOrd="0" destOrd="0" presId="urn:microsoft.com/office/officeart/2005/8/layout/orgChart1"/>
    <dgm:cxn modelId="{17EFA0EA-F01C-4690-A5FA-61311C501F70}" type="presParOf" srcId="{0034B583-39B7-46A0-86F2-6616752EB691}" destId="{C8A66988-1BBA-4C26-9C90-7BE16C2479F3}" srcOrd="1" destOrd="0" presId="urn:microsoft.com/office/officeart/2005/8/layout/orgChart1"/>
    <dgm:cxn modelId="{D9FFF70A-76DC-4BA6-97EB-D546CEF6AF3D}" type="presParOf" srcId="{07DA0AE6-8565-475F-934C-2661DA27D19B}" destId="{AA7D3D6E-A790-44E1-8E63-0B5EA609F9D4}" srcOrd="1" destOrd="0" presId="urn:microsoft.com/office/officeart/2005/8/layout/orgChart1"/>
    <dgm:cxn modelId="{4BA0246F-C2F4-4CA8-A6CC-5618CE59AE04}" type="presParOf" srcId="{AA7D3D6E-A790-44E1-8E63-0B5EA609F9D4}" destId="{0C7DF12C-56B8-4D95-A301-27D9D0C1CB3C}" srcOrd="0" destOrd="0" presId="urn:microsoft.com/office/officeart/2005/8/layout/orgChart1"/>
    <dgm:cxn modelId="{A435D3ED-08CE-4EE5-BBB1-9147718FF9C9}" type="presParOf" srcId="{AA7D3D6E-A790-44E1-8E63-0B5EA609F9D4}" destId="{5AB461C1-52EA-4F8B-BBAA-CF51C5B4EBF6}" srcOrd="1" destOrd="0" presId="urn:microsoft.com/office/officeart/2005/8/layout/orgChart1"/>
    <dgm:cxn modelId="{0B4135CC-3504-4812-A04D-83571D9EBB09}" type="presParOf" srcId="{5AB461C1-52EA-4F8B-BBAA-CF51C5B4EBF6}" destId="{4B0BEFF5-90DA-4EEF-84B5-6CAC44226E1E}" srcOrd="0" destOrd="0" presId="urn:microsoft.com/office/officeart/2005/8/layout/orgChart1"/>
    <dgm:cxn modelId="{B414C300-788B-460B-A7B6-7132BBC01A6E}" type="presParOf" srcId="{4B0BEFF5-90DA-4EEF-84B5-6CAC44226E1E}" destId="{09548EE6-079D-4362-91DE-6A0FA51BF013}" srcOrd="0" destOrd="0" presId="urn:microsoft.com/office/officeart/2005/8/layout/orgChart1"/>
    <dgm:cxn modelId="{74B39AF5-F6F1-45AC-B993-2004CB684E7C}" type="presParOf" srcId="{4B0BEFF5-90DA-4EEF-84B5-6CAC44226E1E}" destId="{AE8D77DC-0A71-4151-BEEE-6543D63AC178}" srcOrd="1" destOrd="0" presId="urn:microsoft.com/office/officeart/2005/8/layout/orgChart1"/>
    <dgm:cxn modelId="{8AC5EFC2-1E58-4698-B7D8-51A649C637BC}" type="presParOf" srcId="{5AB461C1-52EA-4F8B-BBAA-CF51C5B4EBF6}" destId="{68CBCBC8-382B-407E-B07E-AD91883B7F47}" srcOrd="1" destOrd="0" presId="urn:microsoft.com/office/officeart/2005/8/layout/orgChart1"/>
    <dgm:cxn modelId="{C6BB5DD0-CA86-4AF3-AC8E-1A2D17B7AD7D}" type="presParOf" srcId="{5AB461C1-52EA-4F8B-BBAA-CF51C5B4EBF6}" destId="{5F16D7BC-D877-4AFE-942B-C5764061DDDA}" srcOrd="2" destOrd="0" presId="urn:microsoft.com/office/officeart/2005/8/layout/orgChart1"/>
    <dgm:cxn modelId="{4297B107-CB0C-4622-B9A2-B150645B509E}" type="presParOf" srcId="{AA7D3D6E-A790-44E1-8E63-0B5EA609F9D4}" destId="{B8CB56CC-19E2-4988-9A95-7B51BD9B0B13}" srcOrd="2" destOrd="0" presId="urn:microsoft.com/office/officeart/2005/8/layout/orgChart1"/>
    <dgm:cxn modelId="{88B6C038-5EFA-40D9-AA0E-A3CAF6D4D384}" type="presParOf" srcId="{AA7D3D6E-A790-44E1-8E63-0B5EA609F9D4}" destId="{C99ED1AC-3148-4E58-BC20-A1A73EFD68E3}" srcOrd="3" destOrd="0" presId="urn:microsoft.com/office/officeart/2005/8/layout/orgChart1"/>
    <dgm:cxn modelId="{693FDE74-39E1-4D0F-90B6-1B76CFC9B2EC}" type="presParOf" srcId="{C99ED1AC-3148-4E58-BC20-A1A73EFD68E3}" destId="{161EBEF7-E17C-4997-8F34-63920FF65D22}" srcOrd="0" destOrd="0" presId="urn:microsoft.com/office/officeart/2005/8/layout/orgChart1"/>
    <dgm:cxn modelId="{8C8FA499-688D-4E12-ADD8-A972C0F1D00D}" type="presParOf" srcId="{161EBEF7-E17C-4997-8F34-63920FF65D22}" destId="{7D0FFD76-8479-422E-9D34-E5ADA72FD9FF}" srcOrd="0" destOrd="0" presId="urn:microsoft.com/office/officeart/2005/8/layout/orgChart1"/>
    <dgm:cxn modelId="{A2825207-88B4-4C73-AB15-E7B6277C1176}" type="presParOf" srcId="{161EBEF7-E17C-4997-8F34-63920FF65D22}" destId="{E7B33263-9FB7-40D5-8A98-ED8AE3E26859}" srcOrd="1" destOrd="0" presId="urn:microsoft.com/office/officeart/2005/8/layout/orgChart1"/>
    <dgm:cxn modelId="{C5AB6E6B-1534-4BB6-B8FD-A86FB1F73E41}" type="presParOf" srcId="{C99ED1AC-3148-4E58-BC20-A1A73EFD68E3}" destId="{41D5E550-8EF3-466C-9FB5-BCF2B43B7EA8}" srcOrd="1" destOrd="0" presId="urn:microsoft.com/office/officeart/2005/8/layout/orgChart1"/>
    <dgm:cxn modelId="{694C301A-77C4-470F-B49B-EA6749C870D7}" type="presParOf" srcId="{C99ED1AC-3148-4E58-BC20-A1A73EFD68E3}" destId="{7B8BBE16-33B8-4DC6-9B1F-DAFA39B4A637}" srcOrd="2" destOrd="0" presId="urn:microsoft.com/office/officeart/2005/8/layout/orgChart1"/>
    <dgm:cxn modelId="{8110685C-9328-4424-824C-8EE998E38DBA}" type="presParOf" srcId="{07DA0AE6-8565-475F-934C-2661DA27D19B}" destId="{2D7AB66E-6042-44CF-8F84-1FABF28A6A15}" srcOrd="2" destOrd="0" presId="urn:microsoft.com/office/officeart/2005/8/layout/orgChart1"/>
    <dgm:cxn modelId="{86A343BC-B0D1-44AF-A37A-31650422B4AB}" type="presParOf" srcId="{A2264DCE-F42E-4730-83FF-16A9D3003B09}" destId="{BE0B9844-1E8A-47BB-AF03-28D04B09B522}" srcOrd="2" destOrd="0" presId="urn:microsoft.com/office/officeart/2005/8/layout/orgChart1"/>
    <dgm:cxn modelId="{3A819916-1962-4030-9210-39ADF71501AE}" type="presParOf" srcId="{A2264DCE-F42E-4730-83FF-16A9D3003B09}" destId="{9784F9E6-59FE-4181-85DE-D91A49A98E76}" srcOrd="3" destOrd="0" presId="urn:microsoft.com/office/officeart/2005/8/layout/orgChart1"/>
    <dgm:cxn modelId="{10F8A044-EC91-47B1-9AC6-397C365AE0C3}" type="presParOf" srcId="{9784F9E6-59FE-4181-85DE-D91A49A98E76}" destId="{90C338FE-6ED9-43DE-9AD7-148AFCDF3B17}" srcOrd="0" destOrd="0" presId="urn:microsoft.com/office/officeart/2005/8/layout/orgChart1"/>
    <dgm:cxn modelId="{2BAB1C58-063D-4B3F-98FE-1354055F18D7}" type="presParOf" srcId="{90C338FE-6ED9-43DE-9AD7-148AFCDF3B17}" destId="{F4391E3D-16FF-4AC5-89A7-6B9925123343}" srcOrd="0" destOrd="0" presId="urn:microsoft.com/office/officeart/2005/8/layout/orgChart1"/>
    <dgm:cxn modelId="{6916F914-007F-42FF-A1D6-C45D0B17F3AC}" type="presParOf" srcId="{90C338FE-6ED9-43DE-9AD7-148AFCDF3B17}" destId="{CBDE728B-488F-4624-9D6C-FE14A7DD6661}" srcOrd="1" destOrd="0" presId="urn:microsoft.com/office/officeart/2005/8/layout/orgChart1"/>
    <dgm:cxn modelId="{D4D31234-318E-43D9-B7BE-76E4B4F19FCC}" type="presParOf" srcId="{9784F9E6-59FE-4181-85DE-D91A49A98E76}" destId="{8179B20B-6749-4C62-AFC7-3DD8F75FA482}" srcOrd="1" destOrd="0" presId="urn:microsoft.com/office/officeart/2005/8/layout/orgChart1"/>
    <dgm:cxn modelId="{0B7CEB10-4E6F-4140-A6BB-EF3B3DB9FB1F}" type="presParOf" srcId="{8179B20B-6749-4C62-AFC7-3DD8F75FA482}" destId="{7D0F6661-5D70-4F12-86F8-3FB6EB5E1DC2}" srcOrd="0" destOrd="0" presId="urn:microsoft.com/office/officeart/2005/8/layout/orgChart1"/>
    <dgm:cxn modelId="{2F7CD5A0-85E1-40E0-9DB6-DB1490647AC9}" type="presParOf" srcId="{8179B20B-6749-4C62-AFC7-3DD8F75FA482}" destId="{8DCFFFD0-005B-44B4-A54C-9223925858E6}" srcOrd="1" destOrd="0" presId="urn:microsoft.com/office/officeart/2005/8/layout/orgChart1"/>
    <dgm:cxn modelId="{B58A527A-EB2B-446A-88BC-FA014ED1E484}" type="presParOf" srcId="{8DCFFFD0-005B-44B4-A54C-9223925858E6}" destId="{4D7B1CF2-E4AF-457D-BD6A-985284F1790D}" srcOrd="0" destOrd="0" presId="urn:microsoft.com/office/officeart/2005/8/layout/orgChart1"/>
    <dgm:cxn modelId="{0081F951-C686-4EAE-8422-325230126F1D}" type="presParOf" srcId="{4D7B1CF2-E4AF-457D-BD6A-985284F1790D}" destId="{03331E6E-69DD-417E-BD0D-40AD09EE50D3}" srcOrd="0" destOrd="0" presId="urn:microsoft.com/office/officeart/2005/8/layout/orgChart1"/>
    <dgm:cxn modelId="{C63A0DF5-5F09-4D8C-B68A-02DE2AFB6DE2}" type="presParOf" srcId="{4D7B1CF2-E4AF-457D-BD6A-985284F1790D}" destId="{F245BF77-8E22-4B19-8C43-0C304BCD7E3E}" srcOrd="1" destOrd="0" presId="urn:microsoft.com/office/officeart/2005/8/layout/orgChart1"/>
    <dgm:cxn modelId="{AB24755D-9169-42B5-92CF-F35CFF65E7A7}" type="presParOf" srcId="{8DCFFFD0-005B-44B4-A54C-9223925858E6}" destId="{573F08DC-3E07-42A9-BAB5-95146AB0A0AD}" srcOrd="1" destOrd="0" presId="urn:microsoft.com/office/officeart/2005/8/layout/orgChart1"/>
    <dgm:cxn modelId="{74CA1534-216A-412D-9567-A23E10138D53}" type="presParOf" srcId="{8DCFFFD0-005B-44B4-A54C-9223925858E6}" destId="{734FCF00-AEBB-403E-BDC8-F3897F6FEDC2}" srcOrd="2" destOrd="0" presId="urn:microsoft.com/office/officeart/2005/8/layout/orgChart1"/>
    <dgm:cxn modelId="{46C59171-07D8-40D1-9654-EA5ED6949B62}" type="presParOf" srcId="{8179B20B-6749-4C62-AFC7-3DD8F75FA482}" destId="{F95A08BE-854B-4DD0-966E-3571F30516F1}" srcOrd="2" destOrd="0" presId="urn:microsoft.com/office/officeart/2005/8/layout/orgChart1"/>
    <dgm:cxn modelId="{D7886C86-CCDC-4B80-B8B1-865E44E3C6DB}" type="presParOf" srcId="{8179B20B-6749-4C62-AFC7-3DD8F75FA482}" destId="{40F0E2D8-6619-407C-919F-FF99CD35C142}" srcOrd="3" destOrd="0" presId="urn:microsoft.com/office/officeart/2005/8/layout/orgChart1"/>
    <dgm:cxn modelId="{9289EC86-507C-4E4F-BDEF-52C15974C543}" type="presParOf" srcId="{40F0E2D8-6619-407C-919F-FF99CD35C142}" destId="{E88113C6-76EF-4DEA-826C-FB9ADC2458E7}" srcOrd="0" destOrd="0" presId="urn:microsoft.com/office/officeart/2005/8/layout/orgChart1"/>
    <dgm:cxn modelId="{019F4C5E-D87E-4F12-A62A-CE8C4AFC8939}" type="presParOf" srcId="{E88113C6-76EF-4DEA-826C-FB9ADC2458E7}" destId="{7692E11D-FB79-47CD-88A0-5E7E0BE28ED6}" srcOrd="0" destOrd="0" presId="urn:microsoft.com/office/officeart/2005/8/layout/orgChart1"/>
    <dgm:cxn modelId="{D78FCA2F-4F58-4FB8-B34D-8197F18B1F20}" type="presParOf" srcId="{E88113C6-76EF-4DEA-826C-FB9ADC2458E7}" destId="{5D15BFF3-7573-44A9-AA06-8EED87860F81}" srcOrd="1" destOrd="0" presId="urn:microsoft.com/office/officeart/2005/8/layout/orgChart1"/>
    <dgm:cxn modelId="{D4B8B4CC-CC1C-4314-9AC3-ECD4174D4FD2}" type="presParOf" srcId="{40F0E2D8-6619-407C-919F-FF99CD35C142}" destId="{96C965A3-7F16-4B16-B8BA-627CA7E6649D}" srcOrd="1" destOrd="0" presId="urn:microsoft.com/office/officeart/2005/8/layout/orgChart1"/>
    <dgm:cxn modelId="{C697B972-706F-4EE6-AA5B-97448F046114}" type="presParOf" srcId="{40F0E2D8-6619-407C-919F-FF99CD35C142}" destId="{FB3D7B78-2CD7-4BED-8A1E-70FAE6D0A619}" srcOrd="2" destOrd="0" presId="urn:microsoft.com/office/officeart/2005/8/layout/orgChart1"/>
    <dgm:cxn modelId="{0559A610-BFFC-4E57-99DD-5A783039570C}" type="presParOf" srcId="{9784F9E6-59FE-4181-85DE-D91A49A98E76}" destId="{A159D02B-B71C-4098-8C5E-9A035FEDE0B2}" srcOrd="2" destOrd="0" presId="urn:microsoft.com/office/officeart/2005/8/layout/orgChart1"/>
    <dgm:cxn modelId="{6C066424-F95F-4638-8B76-A5733241E51A}" type="presParOf" srcId="{09D15EE2-F3CB-4F8F-A2F8-31EDB4941634}" destId="{ADDE3422-05B2-4681-96DB-ACED11138DC3}" srcOrd="2" destOrd="0" presId="urn:microsoft.com/office/officeart/2005/8/layout/orgChart1"/>
    <dgm:cxn modelId="{EBB6E397-5B86-498E-933E-8EF6FE479B96}" type="presParOf" srcId="{9C748586-4CE3-4759-A36D-EF426D9E6FAD}" destId="{98AFFB19-938A-4691-A7BE-18EF9094B6E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5A08BE-854B-4DD0-966E-3571F30516F1}">
      <dsp:nvSpPr>
        <dsp:cNvPr id="0" name=""/>
        <dsp:cNvSpPr/>
      </dsp:nvSpPr>
      <dsp:spPr>
        <a:xfrm>
          <a:off x="4745147" y="1943382"/>
          <a:ext cx="343182" cy="119121"/>
        </a:xfrm>
        <a:custGeom>
          <a:avLst/>
          <a:gdLst/>
          <a:ahLst/>
          <a:cxnLst/>
          <a:rect l="0" t="0" r="0" b="0"/>
          <a:pathLst>
            <a:path>
              <a:moveTo>
                <a:pt x="0" y="0"/>
              </a:moveTo>
              <a:lnTo>
                <a:pt x="0" y="59560"/>
              </a:lnTo>
              <a:lnTo>
                <a:pt x="343182" y="59560"/>
              </a:lnTo>
              <a:lnTo>
                <a:pt x="343182"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0F6661-5D70-4F12-86F8-3FB6EB5E1DC2}">
      <dsp:nvSpPr>
        <dsp:cNvPr id="0" name=""/>
        <dsp:cNvSpPr/>
      </dsp:nvSpPr>
      <dsp:spPr>
        <a:xfrm>
          <a:off x="4401964" y="1943382"/>
          <a:ext cx="343182" cy="119121"/>
        </a:xfrm>
        <a:custGeom>
          <a:avLst/>
          <a:gdLst/>
          <a:ahLst/>
          <a:cxnLst/>
          <a:rect l="0" t="0" r="0" b="0"/>
          <a:pathLst>
            <a:path>
              <a:moveTo>
                <a:pt x="343182" y="0"/>
              </a:moveTo>
              <a:lnTo>
                <a:pt x="343182"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9844-1E8A-47BB-AF03-28D04B09B522}">
      <dsp:nvSpPr>
        <dsp:cNvPr id="0" name=""/>
        <dsp:cNvSpPr/>
      </dsp:nvSpPr>
      <dsp:spPr>
        <a:xfrm>
          <a:off x="4058781" y="1540639"/>
          <a:ext cx="686365" cy="119121"/>
        </a:xfrm>
        <a:custGeom>
          <a:avLst/>
          <a:gdLst/>
          <a:ahLst/>
          <a:cxnLst/>
          <a:rect l="0" t="0" r="0" b="0"/>
          <a:pathLst>
            <a:path>
              <a:moveTo>
                <a:pt x="0" y="0"/>
              </a:moveTo>
              <a:lnTo>
                <a:pt x="0" y="59560"/>
              </a:lnTo>
              <a:lnTo>
                <a:pt x="686365" y="59560"/>
              </a:lnTo>
              <a:lnTo>
                <a:pt x="686365"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CB56CC-19E2-4988-9A95-7B51BD9B0B13}">
      <dsp:nvSpPr>
        <dsp:cNvPr id="0" name=""/>
        <dsp:cNvSpPr/>
      </dsp:nvSpPr>
      <dsp:spPr>
        <a:xfrm>
          <a:off x="3372415" y="1943382"/>
          <a:ext cx="343182" cy="119121"/>
        </a:xfrm>
        <a:custGeom>
          <a:avLst/>
          <a:gdLst/>
          <a:ahLst/>
          <a:cxnLst/>
          <a:rect l="0" t="0" r="0" b="0"/>
          <a:pathLst>
            <a:path>
              <a:moveTo>
                <a:pt x="0" y="0"/>
              </a:moveTo>
              <a:lnTo>
                <a:pt x="0" y="59560"/>
              </a:lnTo>
              <a:lnTo>
                <a:pt x="343182" y="59560"/>
              </a:lnTo>
              <a:lnTo>
                <a:pt x="343182"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7DF12C-56B8-4D95-A301-27D9D0C1CB3C}">
      <dsp:nvSpPr>
        <dsp:cNvPr id="0" name=""/>
        <dsp:cNvSpPr/>
      </dsp:nvSpPr>
      <dsp:spPr>
        <a:xfrm>
          <a:off x="3029232" y="1943382"/>
          <a:ext cx="343182" cy="119121"/>
        </a:xfrm>
        <a:custGeom>
          <a:avLst/>
          <a:gdLst/>
          <a:ahLst/>
          <a:cxnLst/>
          <a:rect l="0" t="0" r="0" b="0"/>
          <a:pathLst>
            <a:path>
              <a:moveTo>
                <a:pt x="343182" y="0"/>
              </a:moveTo>
              <a:lnTo>
                <a:pt x="343182"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DA6C5F-8804-49C1-A562-75849E31FCA7}">
      <dsp:nvSpPr>
        <dsp:cNvPr id="0" name=""/>
        <dsp:cNvSpPr/>
      </dsp:nvSpPr>
      <dsp:spPr>
        <a:xfrm>
          <a:off x="3372415" y="1540639"/>
          <a:ext cx="686365" cy="119121"/>
        </a:xfrm>
        <a:custGeom>
          <a:avLst/>
          <a:gdLst/>
          <a:ahLst/>
          <a:cxnLst/>
          <a:rect l="0" t="0" r="0" b="0"/>
          <a:pathLst>
            <a:path>
              <a:moveTo>
                <a:pt x="686365" y="0"/>
              </a:moveTo>
              <a:lnTo>
                <a:pt x="686365"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95D714-76BE-4C4B-B458-FB180ACBEEB8}">
      <dsp:nvSpPr>
        <dsp:cNvPr id="0" name=""/>
        <dsp:cNvSpPr/>
      </dsp:nvSpPr>
      <dsp:spPr>
        <a:xfrm>
          <a:off x="2686049" y="1137895"/>
          <a:ext cx="1372731" cy="119121"/>
        </a:xfrm>
        <a:custGeom>
          <a:avLst/>
          <a:gdLst/>
          <a:ahLst/>
          <a:cxnLst/>
          <a:rect l="0" t="0" r="0" b="0"/>
          <a:pathLst>
            <a:path>
              <a:moveTo>
                <a:pt x="0" y="0"/>
              </a:moveTo>
              <a:lnTo>
                <a:pt x="0" y="59560"/>
              </a:lnTo>
              <a:lnTo>
                <a:pt x="1372731" y="59560"/>
              </a:lnTo>
              <a:lnTo>
                <a:pt x="1372731" y="1191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13EA59-BB45-41C0-B2C6-0A281C555CEC}">
      <dsp:nvSpPr>
        <dsp:cNvPr id="0" name=""/>
        <dsp:cNvSpPr/>
      </dsp:nvSpPr>
      <dsp:spPr>
        <a:xfrm>
          <a:off x="1999684" y="1943382"/>
          <a:ext cx="343182" cy="119121"/>
        </a:xfrm>
        <a:custGeom>
          <a:avLst/>
          <a:gdLst/>
          <a:ahLst/>
          <a:cxnLst/>
          <a:rect l="0" t="0" r="0" b="0"/>
          <a:pathLst>
            <a:path>
              <a:moveTo>
                <a:pt x="0" y="0"/>
              </a:moveTo>
              <a:lnTo>
                <a:pt x="0" y="59560"/>
              </a:lnTo>
              <a:lnTo>
                <a:pt x="343182" y="59560"/>
              </a:lnTo>
              <a:lnTo>
                <a:pt x="343182"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260361-0C98-4454-9963-9673D555DB36}">
      <dsp:nvSpPr>
        <dsp:cNvPr id="0" name=""/>
        <dsp:cNvSpPr/>
      </dsp:nvSpPr>
      <dsp:spPr>
        <a:xfrm>
          <a:off x="1656501" y="1943382"/>
          <a:ext cx="343182" cy="119121"/>
        </a:xfrm>
        <a:custGeom>
          <a:avLst/>
          <a:gdLst/>
          <a:ahLst/>
          <a:cxnLst/>
          <a:rect l="0" t="0" r="0" b="0"/>
          <a:pathLst>
            <a:path>
              <a:moveTo>
                <a:pt x="343182" y="0"/>
              </a:moveTo>
              <a:lnTo>
                <a:pt x="343182"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B93DDE-31E1-4786-AB57-D728A790AC67}">
      <dsp:nvSpPr>
        <dsp:cNvPr id="0" name=""/>
        <dsp:cNvSpPr/>
      </dsp:nvSpPr>
      <dsp:spPr>
        <a:xfrm>
          <a:off x="1313318" y="1540639"/>
          <a:ext cx="686365" cy="119121"/>
        </a:xfrm>
        <a:custGeom>
          <a:avLst/>
          <a:gdLst/>
          <a:ahLst/>
          <a:cxnLst/>
          <a:rect l="0" t="0" r="0" b="0"/>
          <a:pathLst>
            <a:path>
              <a:moveTo>
                <a:pt x="0" y="0"/>
              </a:moveTo>
              <a:lnTo>
                <a:pt x="0" y="59560"/>
              </a:lnTo>
              <a:lnTo>
                <a:pt x="686365" y="59560"/>
              </a:lnTo>
              <a:lnTo>
                <a:pt x="686365"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067C49-8162-4265-AFF9-A9E5748D80EE}">
      <dsp:nvSpPr>
        <dsp:cNvPr id="0" name=""/>
        <dsp:cNvSpPr/>
      </dsp:nvSpPr>
      <dsp:spPr>
        <a:xfrm>
          <a:off x="626952" y="1943382"/>
          <a:ext cx="343182" cy="119121"/>
        </a:xfrm>
        <a:custGeom>
          <a:avLst/>
          <a:gdLst/>
          <a:ahLst/>
          <a:cxnLst/>
          <a:rect l="0" t="0" r="0" b="0"/>
          <a:pathLst>
            <a:path>
              <a:moveTo>
                <a:pt x="0" y="0"/>
              </a:moveTo>
              <a:lnTo>
                <a:pt x="0" y="59560"/>
              </a:lnTo>
              <a:lnTo>
                <a:pt x="343182" y="59560"/>
              </a:lnTo>
              <a:lnTo>
                <a:pt x="343182"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49F31-A635-46D5-A2A4-FF5E4ED36FE4}">
      <dsp:nvSpPr>
        <dsp:cNvPr id="0" name=""/>
        <dsp:cNvSpPr/>
      </dsp:nvSpPr>
      <dsp:spPr>
        <a:xfrm>
          <a:off x="283769" y="1943382"/>
          <a:ext cx="343182" cy="119121"/>
        </a:xfrm>
        <a:custGeom>
          <a:avLst/>
          <a:gdLst/>
          <a:ahLst/>
          <a:cxnLst/>
          <a:rect l="0" t="0" r="0" b="0"/>
          <a:pathLst>
            <a:path>
              <a:moveTo>
                <a:pt x="343182" y="0"/>
              </a:moveTo>
              <a:lnTo>
                <a:pt x="343182"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814C46-99BA-4D54-B77E-FC384B1DCC5C}">
      <dsp:nvSpPr>
        <dsp:cNvPr id="0" name=""/>
        <dsp:cNvSpPr/>
      </dsp:nvSpPr>
      <dsp:spPr>
        <a:xfrm>
          <a:off x="626952" y="1540639"/>
          <a:ext cx="686365" cy="119121"/>
        </a:xfrm>
        <a:custGeom>
          <a:avLst/>
          <a:gdLst/>
          <a:ahLst/>
          <a:cxnLst/>
          <a:rect l="0" t="0" r="0" b="0"/>
          <a:pathLst>
            <a:path>
              <a:moveTo>
                <a:pt x="686365" y="0"/>
              </a:moveTo>
              <a:lnTo>
                <a:pt x="686365" y="59560"/>
              </a:lnTo>
              <a:lnTo>
                <a:pt x="0" y="59560"/>
              </a:lnTo>
              <a:lnTo>
                <a:pt x="0" y="1191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31D8DF-71FA-4789-81F3-257FEB8A637C}">
      <dsp:nvSpPr>
        <dsp:cNvPr id="0" name=""/>
        <dsp:cNvSpPr/>
      </dsp:nvSpPr>
      <dsp:spPr>
        <a:xfrm>
          <a:off x="1313318" y="1137895"/>
          <a:ext cx="1372731" cy="119121"/>
        </a:xfrm>
        <a:custGeom>
          <a:avLst/>
          <a:gdLst/>
          <a:ahLst/>
          <a:cxnLst/>
          <a:rect l="0" t="0" r="0" b="0"/>
          <a:pathLst>
            <a:path>
              <a:moveTo>
                <a:pt x="1372731" y="0"/>
              </a:moveTo>
              <a:lnTo>
                <a:pt x="1372731" y="59560"/>
              </a:lnTo>
              <a:lnTo>
                <a:pt x="0" y="59560"/>
              </a:lnTo>
              <a:lnTo>
                <a:pt x="0" y="1191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A6FAE5-C4C0-476E-B5CA-FBDF34F08668}">
      <dsp:nvSpPr>
        <dsp:cNvPr id="0" name=""/>
        <dsp:cNvSpPr/>
      </dsp:nvSpPr>
      <dsp:spPr>
        <a:xfrm>
          <a:off x="2402427" y="854273"/>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rgbClr val="000000"/>
              </a:solidFill>
              <a:latin typeface="Arial"/>
            </a:rPr>
            <a:t>Awardee/</a:t>
          </a:r>
        </a:p>
        <a:p>
          <a:pPr marR="0" lvl="0" algn="ctr" defTabSz="355600" rtl="0">
            <a:lnSpc>
              <a:spcPct val="90000"/>
            </a:lnSpc>
            <a:spcBef>
              <a:spcPct val="0"/>
            </a:spcBef>
            <a:spcAft>
              <a:spcPct val="35000"/>
            </a:spcAft>
          </a:pPr>
          <a:r>
            <a:rPr lang="en-US" sz="800" b="1" i="0" u="none" strike="noStrike" kern="1200" baseline="0" smtClean="0">
              <a:solidFill>
                <a:srgbClr val="000000"/>
              </a:solidFill>
              <a:latin typeface="Arial"/>
            </a:rPr>
            <a:t>Center</a:t>
          </a:r>
          <a:endParaRPr lang="en-US" sz="800" kern="1200" smtClean="0"/>
        </a:p>
      </dsp:txBody>
      <dsp:txXfrm>
        <a:off x="2402427" y="854273"/>
        <a:ext cx="567244" cy="283622"/>
      </dsp:txXfrm>
    </dsp:sp>
    <dsp:sp modelId="{7C70A4B4-3125-4197-836E-70895AC6CB64}">
      <dsp:nvSpPr>
        <dsp:cNvPr id="0" name=""/>
        <dsp:cNvSpPr/>
      </dsp:nvSpPr>
      <dsp:spPr>
        <a:xfrm>
          <a:off x="1029696" y="1257017"/>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rgbClr val="000000"/>
              </a:solidFill>
              <a:latin typeface="Arial"/>
            </a:rPr>
            <a:t>Camp 1</a:t>
          </a:r>
          <a:endParaRPr lang="en-US" sz="800" kern="1200" smtClean="0"/>
        </a:p>
      </dsp:txBody>
      <dsp:txXfrm>
        <a:off x="1029696" y="1257017"/>
        <a:ext cx="567244" cy="283622"/>
      </dsp:txXfrm>
    </dsp:sp>
    <dsp:sp modelId="{A916A785-58E5-4D38-A585-3B62D60F9504}">
      <dsp:nvSpPr>
        <dsp:cNvPr id="0" name=""/>
        <dsp:cNvSpPr/>
      </dsp:nvSpPr>
      <dsp:spPr>
        <a:xfrm>
          <a:off x="343330" y="1659760"/>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solidFill>
                <a:srgbClr val="000000"/>
              </a:solidFill>
              <a:latin typeface="Arial"/>
            </a:rPr>
            <a:t>Class 1</a:t>
          </a:r>
          <a:endParaRPr lang="en-US" sz="800" kern="1200" smtClean="0"/>
        </a:p>
      </dsp:txBody>
      <dsp:txXfrm>
        <a:off x="343330" y="1659760"/>
        <a:ext cx="567244" cy="283622"/>
      </dsp:txXfrm>
    </dsp:sp>
    <dsp:sp modelId="{4B049479-B747-4405-B176-528F383A277F}">
      <dsp:nvSpPr>
        <dsp:cNvPr id="0" name=""/>
        <dsp:cNvSpPr/>
      </dsp:nvSpPr>
      <dsp:spPr>
        <a:xfrm>
          <a:off x="147"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a</a:t>
          </a:r>
          <a:endParaRPr lang="en-US" sz="800" kern="1200" smtClean="0"/>
        </a:p>
      </dsp:txBody>
      <dsp:txXfrm>
        <a:off x="147" y="2062504"/>
        <a:ext cx="567244" cy="283622"/>
      </dsp:txXfrm>
    </dsp:sp>
    <dsp:sp modelId="{96B44F09-186D-4EE1-B04A-244C8056DB6C}">
      <dsp:nvSpPr>
        <dsp:cNvPr id="0" name=""/>
        <dsp:cNvSpPr/>
      </dsp:nvSpPr>
      <dsp:spPr>
        <a:xfrm>
          <a:off x="686513"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b</a:t>
          </a:r>
          <a:endParaRPr lang="en-US" sz="800" kern="1200" smtClean="0"/>
        </a:p>
      </dsp:txBody>
      <dsp:txXfrm>
        <a:off x="686513" y="2062504"/>
        <a:ext cx="567244" cy="283622"/>
      </dsp:txXfrm>
    </dsp:sp>
    <dsp:sp modelId="{01B373E9-A704-4565-808B-7004C1853CAD}">
      <dsp:nvSpPr>
        <dsp:cNvPr id="0" name=""/>
        <dsp:cNvSpPr/>
      </dsp:nvSpPr>
      <dsp:spPr>
        <a:xfrm>
          <a:off x="1716061" y="1659760"/>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solidFill>
                <a:srgbClr val="000000"/>
              </a:solidFill>
              <a:latin typeface="Arial"/>
            </a:rPr>
            <a:t>Class 2</a:t>
          </a:r>
          <a:endParaRPr lang="en-US" sz="800" kern="1200" smtClean="0"/>
        </a:p>
      </dsp:txBody>
      <dsp:txXfrm>
        <a:off x="1716061" y="1659760"/>
        <a:ext cx="567244" cy="283622"/>
      </dsp:txXfrm>
    </dsp:sp>
    <dsp:sp modelId="{D626C405-B1F1-4FDA-939A-A2F591C79EC5}">
      <dsp:nvSpPr>
        <dsp:cNvPr id="0" name=""/>
        <dsp:cNvSpPr/>
      </dsp:nvSpPr>
      <dsp:spPr>
        <a:xfrm>
          <a:off x="1372879"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c</a:t>
          </a:r>
          <a:endParaRPr lang="en-US" sz="800" kern="1200" smtClean="0"/>
        </a:p>
      </dsp:txBody>
      <dsp:txXfrm>
        <a:off x="1372879" y="2062504"/>
        <a:ext cx="567244" cy="283622"/>
      </dsp:txXfrm>
    </dsp:sp>
    <dsp:sp modelId="{BA48EB19-2495-409A-B952-13578C63EC88}">
      <dsp:nvSpPr>
        <dsp:cNvPr id="0" name=""/>
        <dsp:cNvSpPr/>
      </dsp:nvSpPr>
      <dsp:spPr>
        <a:xfrm>
          <a:off x="2059244"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d</a:t>
          </a:r>
          <a:endParaRPr lang="en-US" sz="800" kern="1200" smtClean="0"/>
        </a:p>
      </dsp:txBody>
      <dsp:txXfrm>
        <a:off x="2059244" y="2062504"/>
        <a:ext cx="567244" cy="283622"/>
      </dsp:txXfrm>
    </dsp:sp>
    <dsp:sp modelId="{80245D8C-D4DA-44C9-AD95-8C36652925FA}">
      <dsp:nvSpPr>
        <dsp:cNvPr id="0" name=""/>
        <dsp:cNvSpPr/>
      </dsp:nvSpPr>
      <dsp:spPr>
        <a:xfrm>
          <a:off x="3775159" y="1257017"/>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rgbClr val="000000"/>
              </a:solidFill>
              <a:latin typeface="Arial"/>
            </a:rPr>
            <a:t>Camp 2</a:t>
          </a:r>
          <a:endParaRPr lang="en-US" sz="800" kern="1200" smtClean="0"/>
        </a:p>
      </dsp:txBody>
      <dsp:txXfrm>
        <a:off x="3775159" y="1257017"/>
        <a:ext cx="567244" cy="283622"/>
      </dsp:txXfrm>
    </dsp:sp>
    <dsp:sp modelId="{03851443-9E70-419D-8B5B-5894D8A75ACF}">
      <dsp:nvSpPr>
        <dsp:cNvPr id="0" name=""/>
        <dsp:cNvSpPr/>
      </dsp:nvSpPr>
      <dsp:spPr>
        <a:xfrm>
          <a:off x="3088793" y="1659760"/>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solidFill>
                <a:srgbClr val="000000"/>
              </a:solidFill>
              <a:latin typeface="Arial"/>
            </a:rPr>
            <a:t>Class 3</a:t>
          </a:r>
          <a:endParaRPr lang="en-US" sz="800" kern="1200" smtClean="0"/>
        </a:p>
      </dsp:txBody>
      <dsp:txXfrm>
        <a:off x="3088793" y="1659760"/>
        <a:ext cx="567244" cy="283622"/>
      </dsp:txXfrm>
    </dsp:sp>
    <dsp:sp modelId="{09548EE6-079D-4362-91DE-6A0FA51BF013}">
      <dsp:nvSpPr>
        <dsp:cNvPr id="0" name=""/>
        <dsp:cNvSpPr/>
      </dsp:nvSpPr>
      <dsp:spPr>
        <a:xfrm>
          <a:off x="2745610"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e</a:t>
          </a:r>
          <a:endParaRPr lang="en-US" sz="800" kern="1200" smtClean="0"/>
        </a:p>
      </dsp:txBody>
      <dsp:txXfrm>
        <a:off x="2745610" y="2062504"/>
        <a:ext cx="567244" cy="283622"/>
      </dsp:txXfrm>
    </dsp:sp>
    <dsp:sp modelId="{7D0FFD76-8479-422E-9D34-E5ADA72FD9FF}">
      <dsp:nvSpPr>
        <dsp:cNvPr id="0" name=""/>
        <dsp:cNvSpPr/>
      </dsp:nvSpPr>
      <dsp:spPr>
        <a:xfrm>
          <a:off x="3431976"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f</a:t>
          </a:r>
          <a:endParaRPr lang="en-US" sz="800" kern="1200" smtClean="0"/>
        </a:p>
      </dsp:txBody>
      <dsp:txXfrm>
        <a:off x="3431976" y="2062504"/>
        <a:ext cx="567244" cy="283622"/>
      </dsp:txXfrm>
    </dsp:sp>
    <dsp:sp modelId="{F4391E3D-16FF-4AC5-89A7-6B9925123343}">
      <dsp:nvSpPr>
        <dsp:cNvPr id="0" name=""/>
        <dsp:cNvSpPr/>
      </dsp:nvSpPr>
      <dsp:spPr>
        <a:xfrm>
          <a:off x="4461525" y="1659760"/>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solidFill>
                <a:srgbClr val="000000"/>
              </a:solidFill>
              <a:latin typeface="Arial"/>
            </a:rPr>
            <a:t>Class 4</a:t>
          </a:r>
          <a:endParaRPr lang="en-US" sz="800" kern="1200" smtClean="0"/>
        </a:p>
      </dsp:txBody>
      <dsp:txXfrm>
        <a:off x="4461525" y="1659760"/>
        <a:ext cx="567244" cy="283622"/>
      </dsp:txXfrm>
    </dsp:sp>
    <dsp:sp modelId="{03331E6E-69DD-417E-BD0D-40AD09EE50D3}">
      <dsp:nvSpPr>
        <dsp:cNvPr id="0" name=""/>
        <dsp:cNvSpPr/>
      </dsp:nvSpPr>
      <dsp:spPr>
        <a:xfrm>
          <a:off x="4118342"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g</a:t>
          </a:r>
          <a:endParaRPr lang="en-US" sz="800" kern="1200" smtClean="0"/>
        </a:p>
      </dsp:txBody>
      <dsp:txXfrm>
        <a:off x="4118342" y="2062504"/>
        <a:ext cx="567244" cy="283622"/>
      </dsp:txXfrm>
    </dsp:sp>
    <dsp:sp modelId="{7692E11D-FB79-47CD-88A0-5E7E0BE28ED6}">
      <dsp:nvSpPr>
        <dsp:cNvPr id="0" name=""/>
        <dsp:cNvSpPr/>
      </dsp:nvSpPr>
      <dsp:spPr>
        <a:xfrm>
          <a:off x="4804708" y="2062504"/>
          <a:ext cx="567244" cy="283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1" u="none" strike="noStrike" kern="1200" baseline="0" smtClean="0">
              <a:solidFill>
                <a:srgbClr val="000000"/>
              </a:solidFill>
              <a:latin typeface="Arial"/>
            </a:rPr>
            <a:t>Student h</a:t>
          </a:r>
          <a:endParaRPr lang="en-US" sz="800" kern="1200" smtClean="0"/>
        </a:p>
      </dsp:txBody>
      <dsp:txXfrm>
        <a:off x="4804708" y="2062504"/>
        <a:ext cx="567244" cy="2836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BF42-6803-4FDA-97B5-37443B12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5775</Words>
  <Characters>33704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39401</CharactersWithSpaces>
  <SharedDoc>false</SharedDoc>
  <HLinks>
    <vt:vector size="72" baseType="variant">
      <vt:variant>
        <vt:i4>1900607</vt:i4>
      </vt:variant>
      <vt:variant>
        <vt:i4>68</vt:i4>
      </vt:variant>
      <vt:variant>
        <vt:i4>0</vt:i4>
      </vt:variant>
      <vt:variant>
        <vt:i4>5</vt:i4>
      </vt:variant>
      <vt:variant>
        <vt:lpwstr/>
      </vt:variant>
      <vt:variant>
        <vt:lpwstr>_Toc290647925</vt:lpwstr>
      </vt:variant>
      <vt:variant>
        <vt:i4>1900607</vt:i4>
      </vt:variant>
      <vt:variant>
        <vt:i4>62</vt:i4>
      </vt:variant>
      <vt:variant>
        <vt:i4>0</vt:i4>
      </vt:variant>
      <vt:variant>
        <vt:i4>5</vt:i4>
      </vt:variant>
      <vt:variant>
        <vt:lpwstr/>
      </vt:variant>
      <vt:variant>
        <vt:lpwstr>_Toc290647924</vt:lpwstr>
      </vt:variant>
      <vt:variant>
        <vt:i4>1900607</vt:i4>
      </vt:variant>
      <vt:variant>
        <vt:i4>56</vt:i4>
      </vt:variant>
      <vt:variant>
        <vt:i4>0</vt:i4>
      </vt:variant>
      <vt:variant>
        <vt:i4>5</vt:i4>
      </vt:variant>
      <vt:variant>
        <vt:lpwstr/>
      </vt:variant>
      <vt:variant>
        <vt:lpwstr>_Toc290647923</vt:lpwstr>
      </vt:variant>
      <vt:variant>
        <vt:i4>1900607</vt:i4>
      </vt:variant>
      <vt:variant>
        <vt:i4>50</vt:i4>
      </vt:variant>
      <vt:variant>
        <vt:i4>0</vt:i4>
      </vt:variant>
      <vt:variant>
        <vt:i4>5</vt:i4>
      </vt:variant>
      <vt:variant>
        <vt:lpwstr/>
      </vt:variant>
      <vt:variant>
        <vt:lpwstr>_Toc290647922</vt:lpwstr>
      </vt:variant>
      <vt:variant>
        <vt:i4>1900607</vt:i4>
      </vt:variant>
      <vt:variant>
        <vt:i4>44</vt:i4>
      </vt:variant>
      <vt:variant>
        <vt:i4>0</vt:i4>
      </vt:variant>
      <vt:variant>
        <vt:i4>5</vt:i4>
      </vt:variant>
      <vt:variant>
        <vt:lpwstr/>
      </vt:variant>
      <vt:variant>
        <vt:lpwstr>_Toc290647921</vt:lpwstr>
      </vt:variant>
      <vt:variant>
        <vt:i4>1900607</vt:i4>
      </vt:variant>
      <vt:variant>
        <vt:i4>38</vt:i4>
      </vt:variant>
      <vt:variant>
        <vt:i4>0</vt:i4>
      </vt:variant>
      <vt:variant>
        <vt:i4>5</vt:i4>
      </vt:variant>
      <vt:variant>
        <vt:lpwstr/>
      </vt:variant>
      <vt:variant>
        <vt:lpwstr>_Toc290647920</vt:lpwstr>
      </vt:variant>
      <vt:variant>
        <vt:i4>1966143</vt:i4>
      </vt:variant>
      <vt:variant>
        <vt:i4>32</vt:i4>
      </vt:variant>
      <vt:variant>
        <vt:i4>0</vt:i4>
      </vt:variant>
      <vt:variant>
        <vt:i4>5</vt:i4>
      </vt:variant>
      <vt:variant>
        <vt:lpwstr/>
      </vt:variant>
      <vt:variant>
        <vt:lpwstr>_Toc290647919</vt:lpwstr>
      </vt:variant>
      <vt:variant>
        <vt:i4>1966143</vt:i4>
      </vt:variant>
      <vt:variant>
        <vt:i4>26</vt:i4>
      </vt:variant>
      <vt:variant>
        <vt:i4>0</vt:i4>
      </vt:variant>
      <vt:variant>
        <vt:i4>5</vt:i4>
      </vt:variant>
      <vt:variant>
        <vt:lpwstr/>
      </vt:variant>
      <vt:variant>
        <vt:lpwstr>_Toc290647918</vt:lpwstr>
      </vt:variant>
      <vt:variant>
        <vt:i4>1966143</vt:i4>
      </vt:variant>
      <vt:variant>
        <vt:i4>20</vt:i4>
      </vt:variant>
      <vt:variant>
        <vt:i4>0</vt:i4>
      </vt:variant>
      <vt:variant>
        <vt:i4>5</vt:i4>
      </vt:variant>
      <vt:variant>
        <vt:lpwstr/>
      </vt:variant>
      <vt:variant>
        <vt:lpwstr>_Toc290647917</vt:lpwstr>
      </vt:variant>
      <vt:variant>
        <vt:i4>1966143</vt:i4>
      </vt:variant>
      <vt:variant>
        <vt:i4>14</vt:i4>
      </vt:variant>
      <vt:variant>
        <vt:i4>0</vt:i4>
      </vt:variant>
      <vt:variant>
        <vt:i4>5</vt:i4>
      </vt:variant>
      <vt:variant>
        <vt:lpwstr/>
      </vt:variant>
      <vt:variant>
        <vt:lpwstr>_Toc290647916</vt:lpwstr>
      </vt:variant>
      <vt:variant>
        <vt:i4>1966143</vt:i4>
      </vt:variant>
      <vt:variant>
        <vt:i4>8</vt:i4>
      </vt:variant>
      <vt:variant>
        <vt:i4>0</vt:i4>
      </vt:variant>
      <vt:variant>
        <vt:i4>5</vt:i4>
      </vt:variant>
      <vt:variant>
        <vt:lpwstr/>
      </vt:variant>
      <vt:variant>
        <vt:lpwstr>_Toc290647915</vt:lpwstr>
      </vt:variant>
      <vt:variant>
        <vt:i4>1966143</vt:i4>
      </vt:variant>
      <vt:variant>
        <vt:i4>2</vt:i4>
      </vt:variant>
      <vt:variant>
        <vt:i4>0</vt:i4>
      </vt:variant>
      <vt:variant>
        <vt:i4>5</vt:i4>
      </vt:variant>
      <vt:variant>
        <vt:lpwstr/>
      </vt:variant>
      <vt:variant>
        <vt:lpwstr>_Toc290647914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Hilary Rhodes</cp:lastModifiedBy>
  <cp:revision>3</cp:revision>
  <cp:lastPrinted>2011-04-27T18:33:00Z</cp:lastPrinted>
  <dcterms:created xsi:type="dcterms:W3CDTF">2011-05-25T15:23:00Z</dcterms:created>
  <dcterms:modified xsi:type="dcterms:W3CDTF">2011-05-25T15:30:00Z</dcterms:modified>
  <cp:category>Templates</cp:category>
</cp:coreProperties>
</file>