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2513"/>
        <w:gridCol w:w="2430"/>
        <w:gridCol w:w="2520"/>
      </w:tblGrid>
      <w:tr w:rsidR="001C34C7" w:rsidTr="001C34C7">
        <w:trPr>
          <w:tblHeader/>
        </w:trPr>
        <w:tc>
          <w:tcPr>
            <w:tcW w:w="1915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 w:rsidRPr="009928BD">
              <w:rPr>
                <w:b/>
              </w:rPr>
              <w:t>State</w:t>
            </w:r>
          </w:p>
          <w:p w:rsidR="00F046C9" w:rsidRPr="009928BD" w:rsidRDefault="00F046C9" w:rsidP="00DD1950">
            <w:pPr>
              <w:jc w:val="center"/>
              <w:rPr>
                <w:b/>
              </w:rPr>
            </w:pPr>
            <w:r>
              <w:rPr>
                <w:b/>
              </w:rPr>
              <w:t>(Est.-</w:t>
            </w:r>
            <w:r w:rsidRPr="00F046C9">
              <w:rPr>
                <w:b/>
                <w:color w:val="FF0000"/>
              </w:rPr>
              <w:t>New</w:t>
            </w:r>
            <w:r>
              <w:rPr>
                <w:b/>
              </w:rPr>
              <w:t>-</w:t>
            </w:r>
            <w:r w:rsidRPr="00F046C9">
              <w:rPr>
                <w:b/>
                <w:color w:val="548DD4" w:themeColor="text2" w:themeTint="99"/>
              </w:rPr>
              <w:t>Disc.</w:t>
            </w:r>
            <w:r>
              <w:rPr>
                <w:b/>
              </w:rPr>
              <w:t>)</w:t>
            </w:r>
          </w:p>
        </w:tc>
        <w:tc>
          <w:tcPr>
            <w:tcW w:w="2513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1C34C7" w:rsidRPr="009928BD" w:rsidRDefault="001C34C7" w:rsidP="00DD1950">
            <w:pPr>
              <w:jc w:val="center"/>
              <w:rPr>
                <w:b/>
              </w:rPr>
            </w:pPr>
            <w:r w:rsidRPr="009928BD">
              <w:rPr>
                <w:b/>
              </w:rPr>
              <w:t>Current ASE  -Established Program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1C34C7" w:rsidRPr="009928BD" w:rsidRDefault="001C34C7" w:rsidP="00DD1950">
            <w:pPr>
              <w:jc w:val="center"/>
              <w:rPr>
                <w:b/>
              </w:rPr>
            </w:pPr>
            <w:r w:rsidRPr="009928BD">
              <w:rPr>
                <w:b/>
              </w:rPr>
              <w:t>Current ASE -</w:t>
            </w:r>
          </w:p>
          <w:p w:rsidR="001C34C7" w:rsidRPr="009928BD" w:rsidRDefault="001C34C7" w:rsidP="00DD1950">
            <w:pPr>
              <w:jc w:val="center"/>
              <w:rPr>
                <w:b/>
                <w:color w:val="FF0000"/>
              </w:rPr>
            </w:pPr>
            <w:r w:rsidRPr="009928BD">
              <w:rPr>
                <w:b/>
                <w:color w:val="FF0000"/>
              </w:rPr>
              <w:t>New Program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1C34C7" w:rsidRPr="009928BD" w:rsidRDefault="001C34C7" w:rsidP="00DD1950">
            <w:pPr>
              <w:jc w:val="center"/>
              <w:rPr>
                <w:b/>
              </w:rPr>
            </w:pPr>
            <w:r w:rsidRPr="001C34C7">
              <w:rPr>
                <w:b/>
                <w:color w:val="548DD4" w:themeColor="text2" w:themeTint="99"/>
              </w:rPr>
              <w:t xml:space="preserve">Discontinued </w:t>
            </w:r>
            <w:r w:rsidRPr="009928BD">
              <w:rPr>
                <w:b/>
              </w:rPr>
              <w:t>ASE Program</w:t>
            </w:r>
          </w:p>
        </w:tc>
      </w:tr>
      <w:tr w:rsidR="001C34C7" w:rsidTr="001C34C7">
        <w:tc>
          <w:tcPr>
            <w:tcW w:w="1915" w:type="dxa"/>
            <w:tcBorders>
              <w:top w:val="double" w:sz="4" w:space="0" w:color="auto"/>
            </w:tcBorders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 w:rsidRPr="00DD1950">
              <w:rPr>
                <w:b/>
              </w:rPr>
              <w:t>Arizona</w:t>
            </w:r>
          </w:p>
          <w:p w:rsidR="001C34C7" w:rsidRPr="00DD1950" w:rsidRDefault="001C34C7" w:rsidP="00DD3C3B">
            <w:pPr>
              <w:jc w:val="center"/>
              <w:rPr>
                <w:b/>
              </w:rPr>
            </w:pPr>
            <w:r>
              <w:rPr>
                <w:b/>
              </w:rPr>
              <w:t xml:space="preserve">11 - </w:t>
            </w:r>
            <w:r w:rsidRPr="003D3BDF">
              <w:rPr>
                <w:b/>
                <w:color w:val="FF0000"/>
              </w:rPr>
              <w:t>3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  <w:tcBorders>
              <w:top w:val="double" w:sz="4" w:space="0" w:color="auto"/>
            </w:tcBorders>
          </w:tcPr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Chandler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 Mirage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Mesa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Paradise Valley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Phoenix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Prescott Valley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Scottsdale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Star Valley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Surprise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Tempe</w:t>
            </w:r>
          </w:p>
          <w:p w:rsidR="001C34C7" w:rsidRDefault="001C34C7" w:rsidP="00484FA9">
            <w:pPr>
              <w:spacing w:after="25" w:line="200" w:lineRule="atLeast"/>
              <w:jc w:val="center"/>
              <w:textAlignment w:val="top"/>
            </w:pPr>
            <w:r>
              <w:rPr>
                <w:rFonts w:ascii="Arial Narrow" w:hAnsi="Arial Narrow" w:cs="Arial Narrow"/>
              </w:rPr>
              <w:t>Tucson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Show Low</w:t>
            </w:r>
          </w:p>
          <w:p w:rsidR="001C34C7" w:rsidRP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Sierra Vista</w:t>
            </w:r>
          </w:p>
          <w:p w:rsidR="001C34C7" w:rsidRPr="00DF2914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Superior</w:t>
            </w: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  <w:p w:rsidR="001C34C7" w:rsidRDefault="001C34C7" w:rsidP="00DD3C3B">
            <w:pPr>
              <w:jc w:val="center"/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1C34C7" w:rsidRPr="001C34C7" w:rsidRDefault="001C34C7" w:rsidP="00DD3C3B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  <w:r w:rsidRPr="001C34C7">
              <w:rPr>
                <w:rFonts w:ascii="Arial Narrow" w:hAnsi="Arial Narrow" w:cs="Arial Narrow"/>
                <w:color w:val="548DD4" w:themeColor="text2" w:themeTint="99"/>
              </w:rPr>
              <w:t>State DPS (effective 7/16/10)</w:t>
            </w: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California</w:t>
            </w:r>
          </w:p>
          <w:p w:rsidR="001C34C7" w:rsidRPr="00DD1950" w:rsidRDefault="001C34C7" w:rsidP="00DD3C3B">
            <w:pPr>
              <w:jc w:val="center"/>
              <w:rPr>
                <w:b/>
              </w:rPr>
            </w:pPr>
            <w:r>
              <w:rPr>
                <w:b/>
              </w:rPr>
              <w:t xml:space="preserve">0 – </w:t>
            </w:r>
            <w:r w:rsidRPr="003D3BDF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</w:tcPr>
          <w:p w:rsidR="001C34C7" w:rsidRDefault="001C34C7" w:rsidP="00DD3C3B">
            <w:pPr>
              <w:jc w:val="center"/>
            </w:pPr>
          </w:p>
        </w:tc>
        <w:tc>
          <w:tcPr>
            <w:tcW w:w="2430" w:type="dxa"/>
          </w:tcPr>
          <w:p w:rsidR="001C34C7" w:rsidRDefault="001C34C7" w:rsidP="00DD3C3B">
            <w:pPr>
              <w:jc w:val="center"/>
            </w:pPr>
            <w:r w:rsidRPr="00DF2914">
              <w:rPr>
                <w:rFonts w:ascii="Arial Narrow" w:hAnsi="Arial Narrow" w:cs="Arial Narrow"/>
                <w:color w:val="FF0000"/>
              </w:rPr>
              <w:t>MRCA Park Roads</w:t>
            </w:r>
          </w:p>
        </w:tc>
        <w:tc>
          <w:tcPr>
            <w:tcW w:w="2520" w:type="dxa"/>
          </w:tcPr>
          <w:p w:rsidR="001C34C7" w:rsidRPr="001C34C7" w:rsidRDefault="001C34C7" w:rsidP="00DD3C3B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  <w:r w:rsidRPr="001C34C7">
              <w:rPr>
                <w:rFonts w:ascii="Arial Narrow" w:hAnsi="Arial Narrow" w:cs="Arial Narrow"/>
                <w:color w:val="548DD4" w:themeColor="text2" w:themeTint="99"/>
              </w:rPr>
              <w:t>San Jose (effective March 2007)</w:t>
            </w:r>
          </w:p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Colorado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3 – </w:t>
            </w:r>
            <w:r w:rsidRPr="003D3BDF">
              <w:rPr>
                <w:b/>
                <w:color w:val="FF0000"/>
              </w:rPr>
              <w:t>2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</w:tcPr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Boulder</w:t>
            </w:r>
          </w:p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Denver</w:t>
            </w:r>
          </w:p>
          <w:p w:rsidR="001C34C7" w:rsidRDefault="001C34C7" w:rsidP="00484FA9">
            <w:pPr>
              <w:spacing w:after="25" w:line="200" w:lineRule="atLeast"/>
              <w:jc w:val="center"/>
              <w:textAlignment w:val="top"/>
            </w:pPr>
            <w:r>
              <w:rPr>
                <w:rFonts w:ascii="Arial Narrow" w:hAnsi="Arial Narrow" w:cs="Arial Narrow"/>
              </w:rPr>
              <w:t>Fort Collins</w:t>
            </w:r>
          </w:p>
        </w:tc>
        <w:tc>
          <w:tcPr>
            <w:tcW w:w="2430" w:type="dxa"/>
          </w:tcPr>
          <w:p w:rsidR="001C34C7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Sheridan</w:t>
            </w:r>
          </w:p>
          <w:p w:rsidR="001C34C7" w:rsidRPr="005F341F" w:rsidRDefault="001C34C7" w:rsidP="00DD3C3B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b/>
                <w:color w:val="FF0000"/>
                <w:u w:val="single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Colorado Springs</w:t>
            </w:r>
          </w:p>
          <w:p w:rsidR="001C34C7" w:rsidRDefault="001C34C7" w:rsidP="00DD3C3B">
            <w:pPr>
              <w:jc w:val="center"/>
            </w:pPr>
          </w:p>
        </w:tc>
        <w:tc>
          <w:tcPr>
            <w:tcW w:w="2520" w:type="dxa"/>
          </w:tcPr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Pr="006A60BD" w:rsidRDefault="001C34C7" w:rsidP="00A30A6A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b/>
              </w:rPr>
            </w:pPr>
            <w:r w:rsidRPr="006A60BD">
              <w:rPr>
                <w:rFonts w:ascii="Arial Narrow" w:hAnsi="Arial Narrow" w:cs="Arial Narrow"/>
                <w:b/>
              </w:rPr>
              <w:t>District of Columbia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1 – </w:t>
            </w:r>
            <w:r w:rsidRPr="003D3BDF">
              <w:rPr>
                <w:b/>
                <w:color w:val="FF0000"/>
              </w:rPr>
              <w:t>0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  <w:vAlign w:val="center"/>
          </w:tcPr>
          <w:p w:rsidR="001C34C7" w:rsidRDefault="001C34C7" w:rsidP="006A60BD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District of Columbia</w:t>
            </w:r>
          </w:p>
          <w:p w:rsidR="001C34C7" w:rsidRDefault="001C34C7" w:rsidP="00DD3C3B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DD3C3B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1C34C7" w:rsidRDefault="001C34C7" w:rsidP="00DD3C3B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rFonts w:ascii="Arial Narrow" w:hAnsi="Arial Narrow" w:cs="Arial Narrow"/>
                <w:b/>
              </w:rPr>
            </w:pPr>
            <w:r w:rsidRPr="007C0412">
              <w:rPr>
                <w:rFonts w:ascii="Arial Narrow" w:hAnsi="Arial Narrow" w:cs="Arial Narrow"/>
                <w:b/>
              </w:rPr>
              <w:t xml:space="preserve">Florida </w:t>
            </w:r>
          </w:p>
          <w:p w:rsidR="001C34C7" w:rsidRPr="007C0412" w:rsidRDefault="001C34C7" w:rsidP="00DD1950">
            <w:pPr>
              <w:jc w:val="center"/>
              <w:rPr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0 – </w:t>
            </w:r>
            <w:r w:rsidRPr="003D3BDF">
              <w:rPr>
                <w:rFonts w:ascii="Arial Narrow" w:hAnsi="Arial Narrow" w:cs="Arial Narrow"/>
                <w:b/>
                <w:color w:val="FF0000"/>
              </w:rPr>
              <w:t>0</w:t>
            </w:r>
            <w:r>
              <w:rPr>
                <w:rFonts w:ascii="Arial Narrow" w:hAnsi="Arial Narrow" w:cs="Arial Narrow"/>
                <w:b/>
              </w:rPr>
              <w:t xml:space="preserve"> - </w:t>
            </w:r>
            <w:r w:rsidRPr="00F046C9">
              <w:rPr>
                <w:rFonts w:ascii="Arial Narrow" w:hAnsi="Arial Narrow" w:cs="Arial Narrow"/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  <w:vAlign w:val="center"/>
          </w:tcPr>
          <w:p w:rsidR="001C34C7" w:rsidRDefault="001C34C7" w:rsidP="00DD3C3B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DD3C3B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1C34C7" w:rsidRDefault="001C34C7" w:rsidP="00484FA9">
            <w:pPr>
              <w:rPr>
                <w:color w:val="548DD4" w:themeColor="text2" w:themeTint="99"/>
              </w:rPr>
            </w:pPr>
            <w:r w:rsidRPr="001C34C7">
              <w:rPr>
                <w:rFonts w:ascii="Arial Narrow" w:hAnsi="Arial Narrow" w:cs="Arial Narrow"/>
                <w:color w:val="548DD4" w:themeColor="text2" w:themeTint="99"/>
              </w:rPr>
              <w:t>Juno Beach (effective March 2010</w:t>
            </w: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CF3C79">
            <w:pPr>
              <w:jc w:val="center"/>
              <w:textAlignment w:val="top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Illinois</w:t>
            </w:r>
          </w:p>
          <w:p w:rsidR="001C34C7" w:rsidRPr="00CF3C79" w:rsidRDefault="001C34C7" w:rsidP="00CF3C79">
            <w:pPr>
              <w:jc w:val="center"/>
              <w:textAlignment w:val="top"/>
              <w:rPr>
                <w:rFonts w:ascii="Arial Narrow" w:hAnsi="Arial Narrow" w:cs="Arial Narrow"/>
                <w:b/>
                <w:bCs/>
              </w:rPr>
            </w:pPr>
            <w:r w:rsidRPr="005F7C02">
              <w:rPr>
                <w:rFonts w:ascii="Arial Narrow" w:hAnsi="Arial Narrow" w:cs="Arial Narrow"/>
                <w:b/>
              </w:rPr>
              <w:t xml:space="preserve">1 – </w:t>
            </w:r>
            <w:r w:rsidRPr="003D3BDF">
              <w:rPr>
                <w:rFonts w:ascii="Arial Narrow" w:hAnsi="Arial Narrow" w:cs="Arial Narrow"/>
                <w:b/>
                <w:color w:val="FF0000"/>
              </w:rPr>
              <w:t>0</w:t>
            </w:r>
            <w:r w:rsidRPr="005F7C02">
              <w:rPr>
                <w:rFonts w:ascii="Arial Narrow" w:hAnsi="Arial Narrow" w:cs="Arial Narrow"/>
                <w:b/>
              </w:rPr>
              <w:t xml:space="preserve"> – </w:t>
            </w:r>
            <w:r w:rsidRPr="00F046C9">
              <w:rPr>
                <w:rFonts w:ascii="Arial Narrow" w:hAnsi="Arial Narrow" w:cs="Arial Narrow"/>
                <w:b/>
                <w:color w:val="548DD4" w:themeColor="text2" w:themeTint="99"/>
              </w:rPr>
              <w:t>0</w:t>
            </w:r>
            <w:r w:rsidRPr="005F7C02"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Statewide work zones</w:t>
            </w:r>
          </w:p>
          <w:p w:rsidR="001C34C7" w:rsidRDefault="001C34C7" w:rsidP="00E67CB5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E67CB5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1C34C7" w:rsidRDefault="001C34C7" w:rsidP="00E67CB5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Iowa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2 – </w:t>
            </w:r>
            <w:r w:rsidRPr="003D3BDF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  <w:vAlign w:val="center"/>
          </w:tcPr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Cedar Rapids</w:t>
            </w:r>
          </w:p>
          <w:p w:rsidR="001C34C7" w:rsidRDefault="001C34C7" w:rsidP="00E67CB5">
            <w:pPr>
              <w:spacing w:after="25" w:line="200" w:lineRule="atLeast"/>
              <w:jc w:val="center"/>
              <w:textAlignment w:val="top"/>
            </w:pPr>
            <w:r>
              <w:rPr>
                <w:rFonts w:ascii="Arial Narrow" w:hAnsi="Arial Narrow" w:cs="Arial Narrow"/>
              </w:rPr>
              <w:t>Davenport</w:t>
            </w:r>
          </w:p>
        </w:tc>
        <w:tc>
          <w:tcPr>
            <w:tcW w:w="2430" w:type="dxa"/>
            <w:vAlign w:val="center"/>
          </w:tcPr>
          <w:p w:rsidR="001C34C7" w:rsidRP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Sioux City</w:t>
            </w:r>
          </w:p>
          <w:p w:rsidR="001C34C7" w:rsidRDefault="001C34C7" w:rsidP="00E67CB5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1C34C7" w:rsidRDefault="001C34C7" w:rsidP="00E67CB5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</w:p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Louisiana</w:t>
            </w:r>
          </w:p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5 – </w:t>
            </w:r>
            <w:r w:rsidRPr="00E67CB5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3</w:t>
            </w:r>
          </w:p>
          <w:p w:rsidR="001C34C7" w:rsidRDefault="001C34C7" w:rsidP="00DD1950">
            <w:pPr>
              <w:jc w:val="center"/>
              <w:rPr>
                <w:b/>
              </w:rPr>
            </w:pPr>
          </w:p>
          <w:p w:rsidR="001C34C7" w:rsidRDefault="001C34C7" w:rsidP="00DD1950">
            <w:pPr>
              <w:jc w:val="center"/>
              <w:rPr>
                <w:b/>
              </w:rPr>
            </w:pPr>
          </w:p>
          <w:p w:rsidR="001C34C7" w:rsidRPr="00DD1950" w:rsidRDefault="001C34C7" w:rsidP="00DD1950">
            <w:pPr>
              <w:jc w:val="center"/>
              <w:rPr>
                <w:b/>
              </w:rPr>
            </w:pPr>
          </w:p>
        </w:tc>
        <w:tc>
          <w:tcPr>
            <w:tcW w:w="2513" w:type="dxa"/>
            <w:vAlign w:val="center"/>
          </w:tcPr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Gretna</w:t>
            </w:r>
          </w:p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Lafayette</w:t>
            </w:r>
          </w:p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New Orleans  (program in flux)</w:t>
            </w:r>
          </w:p>
          <w:p w:rsidR="001C34C7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Westwego</w:t>
            </w:r>
          </w:p>
          <w:p w:rsidR="001C34C7" w:rsidRDefault="001C34C7" w:rsidP="00E67CB5">
            <w:pPr>
              <w:spacing w:after="25" w:line="200" w:lineRule="atLeast"/>
              <w:jc w:val="center"/>
              <w:textAlignment w:val="top"/>
            </w:pPr>
            <w:r>
              <w:rPr>
                <w:rFonts w:ascii="Arial Narrow" w:hAnsi="Arial Narrow" w:cs="Arial Narrow"/>
              </w:rPr>
              <w:t>Zachary</w:t>
            </w:r>
          </w:p>
        </w:tc>
        <w:tc>
          <w:tcPr>
            <w:tcW w:w="2430" w:type="dxa"/>
            <w:vAlign w:val="center"/>
          </w:tcPr>
          <w:p w:rsidR="001C34C7" w:rsidRPr="00DF2914" w:rsidRDefault="001C34C7" w:rsidP="00E67CB5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Baker</w:t>
            </w:r>
          </w:p>
          <w:p w:rsidR="001C34C7" w:rsidRDefault="001C34C7" w:rsidP="00E67CB5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1C34C7" w:rsidRDefault="001C34C7" w:rsidP="00E67CB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548DD4" w:themeColor="text2" w:themeTint="99"/>
              </w:rPr>
            </w:pPr>
            <w:proofErr w:type="spellStart"/>
            <w:r w:rsidRPr="001C34C7">
              <w:rPr>
                <w:rFonts w:ascii="Arial Narrow" w:hAnsi="Arial Narrow" w:cs="Arial Narrow"/>
                <w:color w:val="548DD4" w:themeColor="text2" w:themeTint="99"/>
              </w:rPr>
              <w:t>Sulphur</w:t>
            </w:r>
            <w:proofErr w:type="spellEnd"/>
            <w:r w:rsidRPr="001C34C7">
              <w:rPr>
                <w:rFonts w:ascii="Arial Narrow" w:hAnsi="Arial Narrow" w:cs="Arial Narrow"/>
                <w:color w:val="548DD4" w:themeColor="text2" w:themeTint="99"/>
              </w:rPr>
              <w:t xml:space="preserve">  (effective April 2009, Broussard , Livingston Parish</w:t>
            </w:r>
          </w:p>
          <w:p w:rsidR="001C34C7" w:rsidRPr="001C34C7" w:rsidRDefault="001C34C7" w:rsidP="00E67CB5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Maryland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6 – </w:t>
            </w:r>
            <w:r w:rsidRPr="004A33C5">
              <w:rPr>
                <w:b/>
                <w:color w:val="FF0000"/>
              </w:rPr>
              <w:t>14</w:t>
            </w:r>
            <w:r>
              <w:rPr>
                <w:b/>
              </w:rPr>
              <w:t xml:space="preserve">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  <w:vAlign w:val="center"/>
          </w:tcPr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</w:rPr>
              <w:t>Baltimore County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Berwyn Heights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Bowie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Montgomery County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Prince George's County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Statewide work zones</w:t>
            </w:r>
          </w:p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Pr="00DF2914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Baltimore City</w:t>
            </w:r>
          </w:p>
          <w:p w:rsidR="001C34C7" w:rsidRP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Chestertown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Landover Hills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Frederick County</w:t>
            </w:r>
          </w:p>
          <w:p w:rsidR="001C34C7" w:rsidRPr="00DF2914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Frederick City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Montgomery County: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Chevy Chase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Gaithersburg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Rockville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color w:val="FF0000"/>
              </w:rPr>
              <w:t>Takoma Park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Prince George's County: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lastRenderedPageBreak/>
              <w:t>Berwyn Heights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Bowie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New Carrollton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>
              <w:rPr>
                <w:rFonts w:ascii="Arial Narrow" w:hAnsi="Arial Narrow" w:cs="Arial Narrow"/>
                <w:color w:val="FF0000"/>
              </w:rPr>
              <w:t>Laurel*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College Park</w:t>
            </w:r>
          </w:p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Default="001C34C7" w:rsidP="003B45AE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rFonts w:ascii="Arial Narrow" w:hAnsi="Arial Narrow" w:cs="Arial Narrow"/>
                <w:b/>
              </w:rPr>
            </w:pPr>
            <w:r w:rsidRPr="003F591A">
              <w:rPr>
                <w:rFonts w:ascii="Arial Narrow" w:hAnsi="Arial Narrow" w:cs="Arial Narrow"/>
                <w:b/>
                <w:bCs/>
              </w:rPr>
              <w:lastRenderedPageBreak/>
              <w:t>Massachusetts</w:t>
            </w:r>
            <w:r w:rsidRPr="003F591A">
              <w:rPr>
                <w:rFonts w:ascii="Arial Narrow" w:hAnsi="Arial Narrow" w:cs="Arial Narrow"/>
                <w:b/>
              </w:rPr>
              <w:t xml:space="preserve"> </w:t>
            </w:r>
          </w:p>
          <w:p w:rsidR="001C34C7" w:rsidRPr="003F591A" w:rsidRDefault="001C34C7" w:rsidP="00DD1950">
            <w:pPr>
              <w:jc w:val="center"/>
              <w:rPr>
                <w:b/>
                <w:color w:val="FF0000"/>
              </w:rPr>
            </w:pPr>
            <w:r w:rsidRPr="003F591A">
              <w:rPr>
                <w:b/>
              </w:rPr>
              <w:t>0 –</w:t>
            </w:r>
            <w:r>
              <w:rPr>
                <w:b/>
                <w:color w:val="FF0000"/>
              </w:rPr>
              <w:t xml:space="preserve"> 0 </w:t>
            </w:r>
            <w:r w:rsidRPr="003F591A">
              <w:rPr>
                <w:b/>
              </w:rPr>
              <w:t xml:space="preserve">- </w:t>
            </w:r>
            <w:r w:rsidRPr="00F046C9">
              <w:rPr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Default="001C34C7" w:rsidP="003B45AE">
            <w:pPr>
              <w:spacing w:after="150" w:line="200" w:lineRule="atLeast"/>
              <w:jc w:val="center"/>
              <w:textAlignment w:val="top"/>
              <w:rPr>
                <w:rFonts w:ascii="Arial Narrow" w:hAnsi="Arial Narrow" w:cs="Arial Narrow"/>
                <w:color w:val="0070C0"/>
              </w:rPr>
            </w:pPr>
            <w:r w:rsidRPr="00F52B66">
              <w:rPr>
                <w:rFonts w:ascii="Arial Narrow" w:hAnsi="Arial Narrow" w:cs="Arial Narrow"/>
                <w:color w:val="0070C0"/>
              </w:rPr>
              <w:t>Blackstone</w:t>
            </w:r>
          </w:p>
          <w:p w:rsidR="001C34C7" w:rsidRDefault="001C34C7" w:rsidP="003B45AE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b/>
                <w:u w:val="single"/>
              </w:rPr>
            </w:pP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b/>
                <w:u w:val="single"/>
              </w:rPr>
            </w:pPr>
            <w:r w:rsidRPr="003B45AE">
              <w:rPr>
                <w:rFonts w:ascii="Arial Narrow" w:hAnsi="Arial Narrow" w:cs="Arial Narrow"/>
                <w:b/>
                <w:u w:val="single"/>
              </w:rPr>
              <w:t>Missouri</w:t>
            </w:r>
          </w:p>
          <w:p w:rsidR="001C34C7" w:rsidRPr="003B45AE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b/>
              </w:rPr>
            </w:pPr>
            <w:r w:rsidRPr="003B45AE">
              <w:rPr>
                <w:rFonts w:ascii="Arial Narrow" w:hAnsi="Arial Narrow" w:cs="Arial Narrow"/>
                <w:b/>
              </w:rPr>
              <w:t xml:space="preserve">0 – </w:t>
            </w:r>
            <w:r w:rsidRPr="003B45AE">
              <w:rPr>
                <w:rFonts w:ascii="Arial Narrow" w:hAnsi="Arial Narrow" w:cs="Arial Narrow"/>
                <w:b/>
                <w:color w:val="FF0000"/>
              </w:rPr>
              <w:t>3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  <w:r w:rsidRPr="003B45AE">
              <w:rPr>
                <w:rFonts w:ascii="Arial Narrow" w:hAnsi="Arial Narrow" w:cs="Arial Narrow"/>
                <w:b/>
              </w:rPr>
              <w:t xml:space="preserve">- </w:t>
            </w:r>
            <w:r w:rsidRPr="00F046C9">
              <w:rPr>
                <w:rFonts w:ascii="Arial Narrow" w:hAnsi="Arial Narrow" w:cs="Arial Narrow"/>
                <w:b/>
                <w:color w:val="548DD4" w:themeColor="text2" w:themeTint="99"/>
              </w:rPr>
              <w:t>0</w:t>
            </w:r>
            <w:r w:rsidRPr="003B45AE">
              <w:rPr>
                <w:rFonts w:ascii="Arial Narrow" w:hAnsi="Arial Narrow" w:cs="Arial Narrow"/>
                <w:b/>
              </w:rPr>
              <w:t xml:space="preserve"> </w:t>
            </w:r>
          </w:p>
          <w:p w:rsidR="001C34C7" w:rsidRPr="00DD1950" w:rsidRDefault="001C34C7" w:rsidP="003B45AE">
            <w:pPr>
              <w:spacing w:after="25" w:line="200" w:lineRule="atLeast"/>
              <w:textAlignment w:val="top"/>
              <w:rPr>
                <w:b/>
              </w:rPr>
            </w:pPr>
          </w:p>
        </w:tc>
        <w:tc>
          <w:tcPr>
            <w:tcW w:w="2513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P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St. Ann</w:t>
            </w:r>
          </w:p>
          <w:p w:rsidR="001C34C7" w:rsidRPr="001C34C7" w:rsidRDefault="001C34C7" w:rsidP="003B45AE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Sugar Creek</w:t>
            </w:r>
          </w:p>
          <w:p w:rsidR="001C34C7" w:rsidRDefault="001C34C7" w:rsidP="003B45AE">
            <w:pPr>
              <w:spacing w:after="25" w:line="200" w:lineRule="atLeast"/>
              <w:jc w:val="center"/>
              <w:textAlignment w:val="top"/>
            </w:pPr>
            <w:r w:rsidRPr="001C34C7">
              <w:rPr>
                <w:rFonts w:ascii="Arial Narrow" w:hAnsi="Arial Narrow" w:cs="Arial Narrow"/>
                <w:color w:val="FF0000"/>
              </w:rPr>
              <w:t>State Roads</w:t>
            </w:r>
          </w:p>
        </w:tc>
        <w:tc>
          <w:tcPr>
            <w:tcW w:w="2520" w:type="dxa"/>
            <w:vAlign w:val="center"/>
          </w:tcPr>
          <w:p w:rsidR="001C34C7" w:rsidRDefault="001C34C7" w:rsidP="003B45AE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New Mexico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1 – </w:t>
            </w:r>
            <w:r w:rsidRPr="00262B3D">
              <w:rPr>
                <w:b/>
                <w:color w:val="FF0000"/>
              </w:rPr>
              <w:t>0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  <w:vAlign w:val="center"/>
          </w:tcPr>
          <w:p w:rsidR="001C34C7" w:rsidRDefault="001C34C7" w:rsidP="00262B3D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Las Cruces</w:t>
            </w:r>
          </w:p>
          <w:p w:rsidR="001C34C7" w:rsidRDefault="001C34C7" w:rsidP="00262B3D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262B3D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F52B66" w:rsidRDefault="001C34C7" w:rsidP="00262B3D">
            <w:pPr>
              <w:spacing w:after="150" w:line="200" w:lineRule="atLeast"/>
              <w:jc w:val="center"/>
              <w:textAlignment w:val="top"/>
              <w:rPr>
                <w:rFonts w:ascii="Arial Narrow" w:hAnsi="Arial Narrow" w:cs="Arial Narrow"/>
                <w:color w:val="0070C0"/>
              </w:rPr>
            </w:pPr>
            <w:r>
              <w:rPr>
                <w:rFonts w:ascii="Arial Narrow" w:hAnsi="Arial Narrow" w:cs="Arial Narrow"/>
                <w:color w:val="0070C0"/>
              </w:rPr>
              <w:t>Albuquerque</w:t>
            </w:r>
          </w:p>
          <w:p w:rsidR="001C34C7" w:rsidRDefault="001C34C7" w:rsidP="00262B3D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rFonts w:ascii="Arial Narrow" w:hAnsi="Arial Narrow" w:cs="Arial Narrow"/>
                <w:b/>
              </w:rPr>
            </w:pPr>
            <w:r w:rsidRPr="00C03455">
              <w:rPr>
                <w:rFonts w:ascii="Arial Narrow" w:hAnsi="Arial Narrow" w:cs="Arial Narrow"/>
                <w:b/>
              </w:rPr>
              <w:t xml:space="preserve">North Carolina </w:t>
            </w:r>
          </w:p>
          <w:p w:rsidR="001C34C7" w:rsidRPr="00C03455" w:rsidRDefault="001C34C7" w:rsidP="00DD1950">
            <w:pPr>
              <w:jc w:val="center"/>
              <w:rPr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0 – </w:t>
            </w:r>
            <w:r w:rsidRPr="00C03455">
              <w:rPr>
                <w:rFonts w:ascii="Arial Narrow" w:hAnsi="Arial Narrow" w:cs="Arial Narrow"/>
                <w:b/>
                <w:color w:val="FF0000"/>
              </w:rPr>
              <w:t>0</w:t>
            </w:r>
            <w:r>
              <w:rPr>
                <w:rFonts w:ascii="Arial Narrow" w:hAnsi="Arial Narrow" w:cs="Arial Narrow"/>
                <w:b/>
              </w:rPr>
              <w:t xml:space="preserve"> - </w:t>
            </w:r>
            <w:r w:rsidRPr="00F046C9">
              <w:rPr>
                <w:rFonts w:ascii="Arial Narrow" w:hAnsi="Arial Narrow" w:cs="Arial Narrow"/>
                <w:b/>
                <w:color w:val="548DD4" w:themeColor="text2" w:themeTint="99"/>
              </w:rPr>
              <w:t>2</w:t>
            </w:r>
          </w:p>
        </w:tc>
        <w:tc>
          <w:tcPr>
            <w:tcW w:w="2513" w:type="dxa"/>
            <w:vAlign w:val="center"/>
          </w:tcPr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</w:p>
        </w:tc>
        <w:tc>
          <w:tcPr>
            <w:tcW w:w="2430" w:type="dxa"/>
            <w:vAlign w:val="center"/>
          </w:tcPr>
          <w:p w:rsidR="001C34C7" w:rsidRDefault="001C34C7" w:rsidP="003C20B7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833A52" w:rsidRDefault="001C34C7" w:rsidP="003C20B7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  <w:r w:rsidRPr="00833A52">
              <w:rPr>
                <w:rFonts w:ascii="Arial Narrow" w:hAnsi="Arial Narrow" w:cs="Arial Narrow"/>
                <w:color w:val="548DD4" w:themeColor="text2" w:themeTint="99"/>
              </w:rPr>
              <w:t>Charlotte-Mecklenburg (effective May 2006)</w:t>
            </w:r>
          </w:p>
          <w:p w:rsidR="001C34C7" w:rsidRPr="00833A52" w:rsidRDefault="001C34C7" w:rsidP="003C20B7">
            <w:pPr>
              <w:spacing w:after="150" w:line="200" w:lineRule="atLeast"/>
              <w:jc w:val="center"/>
              <w:textAlignment w:val="top"/>
              <w:rPr>
                <w:rFonts w:ascii="Arial Narrow" w:hAnsi="Arial Narrow" w:cs="Arial Narrow"/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Ohio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7 – </w:t>
            </w:r>
            <w:r w:rsidRPr="001D4ABF">
              <w:rPr>
                <w:b/>
                <w:color w:val="FF0000"/>
              </w:rPr>
              <w:t xml:space="preserve">5 </w:t>
            </w:r>
            <w:r>
              <w:rPr>
                <w:b/>
              </w:rPr>
              <w:t xml:space="preserve">- </w:t>
            </w:r>
            <w:r w:rsidRPr="00F046C9">
              <w:rPr>
                <w:b/>
                <w:color w:val="548DD4" w:themeColor="text2" w:themeTint="99"/>
              </w:rPr>
              <w:t>2</w:t>
            </w:r>
          </w:p>
        </w:tc>
        <w:tc>
          <w:tcPr>
            <w:tcW w:w="2513" w:type="dxa"/>
            <w:vAlign w:val="center"/>
          </w:tcPr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Akron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East Cleveland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Hamilton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Northwood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Parma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Toledo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West Carrollton</w:t>
            </w:r>
          </w:p>
          <w:p w:rsidR="001C34C7" w:rsidRDefault="001C34C7" w:rsidP="003C20B7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Pr="009163AD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9163AD">
              <w:rPr>
                <w:rFonts w:ascii="Arial Narrow" w:hAnsi="Arial Narrow" w:cs="Arial Narrow"/>
                <w:color w:val="FF0000"/>
              </w:rPr>
              <w:t>Ashtabula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Cleveland</w:t>
            </w:r>
          </w:p>
          <w:p w:rsidR="001C34C7" w:rsidRP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Columbus</w:t>
            </w:r>
          </w:p>
          <w:p w:rsidR="001C34C7" w:rsidRP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Dayton</w:t>
            </w:r>
          </w:p>
          <w:p w:rsidR="001C34C7" w:rsidRPr="00DF2914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Trotwood</w:t>
            </w:r>
          </w:p>
          <w:p w:rsidR="001C34C7" w:rsidRDefault="001C34C7" w:rsidP="003C20B7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833A52" w:rsidRDefault="001C34C7" w:rsidP="003C20B7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  <w:r w:rsidRPr="00833A52">
              <w:rPr>
                <w:rFonts w:ascii="Arial Narrow" w:hAnsi="Arial Narrow" w:cs="Arial Narrow"/>
                <w:color w:val="548DD4" w:themeColor="text2" w:themeTint="99"/>
              </w:rPr>
              <w:t>Chillicothe,</w:t>
            </w:r>
          </w:p>
          <w:p w:rsidR="001C34C7" w:rsidRPr="00833A52" w:rsidRDefault="001C34C7" w:rsidP="003C20B7">
            <w:pPr>
              <w:jc w:val="center"/>
              <w:rPr>
                <w:rFonts w:ascii="Arial Narrow" w:hAnsi="Arial Narrow" w:cs="Arial Narrow"/>
                <w:color w:val="548DD4" w:themeColor="text2" w:themeTint="99"/>
              </w:rPr>
            </w:pPr>
            <w:r w:rsidRPr="00833A52">
              <w:rPr>
                <w:rFonts w:ascii="Arial Narrow" w:hAnsi="Arial Narrow" w:cs="Arial Narrow"/>
                <w:color w:val="548DD4" w:themeColor="text2" w:themeTint="99"/>
              </w:rPr>
              <w:t>Heath (both effective November 2009)</w:t>
            </w:r>
          </w:p>
          <w:p w:rsidR="001C34C7" w:rsidRPr="00833A52" w:rsidRDefault="001C34C7" w:rsidP="003C20B7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Oregon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3 – </w:t>
            </w:r>
            <w:r w:rsidRPr="003C20B7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  <w:vAlign w:val="center"/>
          </w:tcPr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Beaverton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Medford</w:t>
            </w:r>
          </w:p>
          <w:p w:rsidR="001C34C7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Portland</w:t>
            </w:r>
          </w:p>
          <w:p w:rsidR="001C34C7" w:rsidRDefault="001C34C7" w:rsidP="003C20B7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Pr="00DF2914" w:rsidRDefault="001C34C7" w:rsidP="003C20B7">
            <w:pPr>
              <w:spacing w:after="25" w:line="200" w:lineRule="atLeast"/>
              <w:jc w:val="center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DF2914">
              <w:rPr>
                <w:rFonts w:ascii="Arial Narrow" w:hAnsi="Arial Narrow" w:cs="Arial Narrow"/>
                <w:color w:val="FF0000"/>
              </w:rPr>
              <w:t>Milwaukie</w:t>
            </w:r>
          </w:p>
          <w:p w:rsidR="001C34C7" w:rsidRDefault="001C34C7" w:rsidP="003C20B7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Default="001C34C7" w:rsidP="003C20B7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South Carolina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0 – </w:t>
            </w:r>
            <w:r w:rsidRPr="00D54D38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0</w:t>
            </w:r>
          </w:p>
        </w:tc>
        <w:tc>
          <w:tcPr>
            <w:tcW w:w="2513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Pr="001C34C7" w:rsidRDefault="001C34C7" w:rsidP="00D54D38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Ridgeland (I-95 only)</w:t>
            </w:r>
          </w:p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Default="001C34C7" w:rsidP="003B45AE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Tennessee</w:t>
            </w:r>
          </w:p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8 – </w:t>
            </w:r>
            <w:r w:rsidRPr="00B23511">
              <w:rPr>
                <w:b/>
                <w:color w:val="FF0000"/>
              </w:rPr>
              <w:t>0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1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</w:p>
        </w:tc>
        <w:tc>
          <w:tcPr>
            <w:tcW w:w="2513" w:type="dxa"/>
            <w:vAlign w:val="center"/>
          </w:tcPr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Bluff City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Chattanooga 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Jackson 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Jonesborough 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Mount Carmel 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Oak Ridge 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Red Bank</w:t>
            </w:r>
          </w:p>
          <w:p w:rsidR="001C34C7" w:rsidRDefault="001C34C7" w:rsidP="00B23511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Selmer </w:t>
            </w:r>
          </w:p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1C34C7" w:rsidRPr="00F52B66" w:rsidRDefault="001C34C7" w:rsidP="00B23511">
            <w:pPr>
              <w:rPr>
                <w:rFonts w:ascii="Arial Narrow" w:hAnsi="Arial Narrow" w:cs="Arial Narrow"/>
                <w:color w:val="0070C0"/>
              </w:rPr>
            </w:pPr>
            <w:r w:rsidRPr="00F52B66">
              <w:rPr>
                <w:rFonts w:ascii="Arial Narrow" w:hAnsi="Arial Narrow" w:cs="Arial Narrow"/>
                <w:color w:val="0070C0"/>
              </w:rPr>
              <w:t>Huntingdon</w:t>
            </w:r>
          </w:p>
          <w:p w:rsidR="001C34C7" w:rsidRDefault="001C34C7" w:rsidP="003B45AE">
            <w:pPr>
              <w:jc w:val="center"/>
            </w:pPr>
          </w:p>
        </w:tc>
      </w:tr>
      <w:tr w:rsidR="001C34C7" w:rsidTr="001C34C7">
        <w:tc>
          <w:tcPr>
            <w:tcW w:w="1915" w:type="dxa"/>
            <w:vAlign w:val="center"/>
          </w:tcPr>
          <w:p w:rsidR="001C34C7" w:rsidRDefault="001C34C7" w:rsidP="00DD1950">
            <w:pPr>
              <w:jc w:val="center"/>
              <w:rPr>
                <w:rFonts w:ascii="Arial Narrow" w:hAnsi="Arial Narrow" w:cs="Arial Narrow"/>
                <w:b/>
              </w:rPr>
            </w:pPr>
            <w:r w:rsidRPr="00B23511">
              <w:rPr>
                <w:rFonts w:ascii="Arial Narrow" w:hAnsi="Arial Narrow" w:cs="Arial Narrow"/>
                <w:b/>
              </w:rPr>
              <w:t xml:space="preserve">Texas </w:t>
            </w:r>
          </w:p>
          <w:p w:rsidR="001C34C7" w:rsidRPr="00B23511" w:rsidRDefault="001C34C7" w:rsidP="00DD1950">
            <w:pPr>
              <w:jc w:val="center"/>
              <w:rPr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0 – </w:t>
            </w:r>
            <w:r w:rsidRPr="00B23511">
              <w:rPr>
                <w:rFonts w:ascii="Arial Narrow" w:hAnsi="Arial Narrow" w:cs="Arial Narrow"/>
                <w:b/>
                <w:color w:val="FF0000"/>
              </w:rPr>
              <w:t xml:space="preserve">0 </w:t>
            </w:r>
            <w:r>
              <w:rPr>
                <w:rFonts w:ascii="Arial Narrow" w:hAnsi="Arial Narrow" w:cs="Arial Narrow"/>
                <w:b/>
              </w:rPr>
              <w:t xml:space="preserve">- </w:t>
            </w:r>
            <w:r w:rsidRPr="00F046C9">
              <w:rPr>
                <w:rFonts w:ascii="Arial Narrow" w:hAnsi="Arial Narrow" w:cs="Arial Narrow"/>
                <w:b/>
                <w:color w:val="548DD4" w:themeColor="text2" w:themeTint="99"/>
              </w:rPr>
              <w:t>1</w:t>
            </w:r>
          </w:p>
        </w:tc>
        <w:tc>
          <w:tcPr>
            <w:tcW w:w="2513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vAlign w:val="center"/>
          </w:tcPr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vAlign w:val="center"/>
          </w:tcPr>
          <w:p w:rsidR="00F046C9" w:rsidRDefault="00F046C9" w:rsidP="00B23511">
            <w:pPr>
              <w:rPr>
                <w:rFonts w:ascii="Arial Narrow" w:hAnsi="Arial Narrow" w:cs="Arial Narrow"/>
                <w:color w:val="548DD4" w:themeColor="text2" w:themeTint="99"/>
              </w:rPr>
            </w:pPr>
          </w:p>
          <w:p w:rsidR="001C34C7" w:rsidRPr="00833A52" w:rsidRDefault="001C34C7" w:rsidP="00B23511">
            <w:pPr>
              <w:rPr>
                <w:rFonts w:ascii="Arial Narrow" w:hAnsi="Arial Narrow" w:cs="Arial Narrow"/>
                <w:color w:val="548DD4" w:themeColor="text2" w:themeTint="99"/>
              </w:rPr>
            </w:pPr>
            <w:r w:rsidRPr="00833A52">
              <w:rPr>
                <w:rFonts w:ascii="Arial Narrow" w:hAnsi="Arial Narrow" w:cs="Arial Narrow"/>
                <w:color w:val="548DD4" w:themeColor="text2" w:themeTint="99"/>
              </w:rPr>
              <w:t>Rhome (effective May 2007)</w:t>
            </w:r>
          </w:p>
          <w:p w:rsidR="001C34C7" w:rsidRPr="00833A52" w:rsidRDefault="001C34C7" w:rsidP="003B45AE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tcBorders>
              <w:bottom w:val="double" w:sz="4" w:space="0" w:color="auto"/>
            </w:tcBorders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Washington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 xml:space="preserve">6 – </w:t>
            </w:r>
            <w:r w:rsidRPr="00A15955">
              <w:rPr>
                <w:b/>
                <w:color w:val="FF0000"/>
              </w:rPr>
              <w:t>5</w:t>
            </w:r>
            <w:r>
              <w:rPr>
                <w:b/>
              </w:rPr>
              <w:t xml:space="preserve"> - </w:t>
            </w:r>
            <w:r w:rsidRPr="00F046C9">
              <w:rPr>
                <w:b/>
                <w:color w:val="548DD4" w:themeColor="text2" w:themeTint="99"/>
              </w:rPr>
              <w:t>2</w:t>
            </w:r>
          </w:p>
        </w:tc>
        <w:tc>
          <w:tcPr>
            <w:tcW w:w="2513" w:type="dxa"/>
            <w:tcBorders>
              <w:bottom w:val="double" w:sz="4" w:space="0" w:color="auto"/>
            </w:tcBorders>
            <w:vAlign w:val="center"/>
          </w:tcPr>
          <w:p w:rsid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Burien </w:t>
            </w:r>
          </w:p>
          <w:p w:rsid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Issaquah </w:t>
            </w:r>
          </w:p>
          <w:p w:rsid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Lynnwood </w:t>
            </w:r>
          </w:p>
          <w:p w:rsid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Monroe </w:t>
            </w:r>
          </w:p>
          <w:p w:rsid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Seattle </w:t>
            </w:r>
          </w:p>
          <w:p w:rsidR="001C34C7" w:rsidRDefault="001C34C7" w:rsidP="00A15955">
            <w:pPr>
              <w:spacing w:after="125" w:line="200" w:lineRule="atLeast"/>
              <w:textAlignment w:val="top"/>
              <w:rPr>
                <w:rFonts w:ascii="Arial Narrow" w:hAnsi="Arial Narrow" w:cs="Arial Narrow"/>
                <w:u w:val="single"/>
              </w:rPr>
            </w:pPr>
            <w:r>
              <w:rPr>
                <w:rFonts w:ascii="Arial Narrow" w:hAnsi="Arial Narrow" w:cs="Arial Narrow"/>
              </w:rPr>
              <w:t xml:space="preserve">Tacoma </w:t>
            </w:r>
          </w:p>
          <w:p w:rsidR="001C34C7" w:rsidRDefault="001C34C7" w:rsidP="00A15955">
            <w:pPr>
              <w:rPr>
                <w:rFonts w:ascii="Arial Narrow" w:hAnsi="Arial Narrow" w:cs="Arial Narrow"/>
                <w:b/>
                <w:bCs/>
              </w:rPr>
            </w:pPr>
          </w:p>
          <w:p w:rsidR="001C34C7" w:rsidRDefault="001C34C7" w:rsidP="003B45AE">
            <w:pPr>
              <w:jc w:val="center"/>
            </w:pP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1C34C7" w:rsidRP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Bellingham</w:t>
            </w:r>
          </w:p>
          <w:p w:rsidR="001C34C7" w:rsidRP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City of Redmond</w:t>
            </w:r>
          </w:p>
          <w:p w:rsidR="001C34C7" w:rsidRP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Federal Way</w:t>
            </w:r>
          </w:p>
          <w:p w:rsidR="001C34C7" w:rsidRP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  <w:r w:rsidRPr="001C34C7">
              <w:rPr>
                <w:rFonts w:ascii="Arial Narrow" w:hAnsi="Arial Narrow" w:cs="Arial Narrow"/>
                <w:color w:val="FF0000"/>
              </w:rPr>
              <w:t>Longwood</w:t>
            </w:r>
          </w:p>
          <w:p w:rsidR="001C34C7" w:rsidRPr="001C34C7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</w:p>
          <w:p w:rsidR="001C34C7" w:rsidRPr="00DF2914" w:rsidRDefault="001C34C7" w:rsidP="00A15955">
            <w:pPr>
              <w:spacing w:after="25" w:line="200" w:lineRule="atLeast"/>
              <w:textAlignment w:val="top"/>
              <w:rPr>
                <w:rFonts w:ascii="Arial Narrow" w:hAnsi="Arial Narrow" w:cs="Arial Narrow"/>
                <w:color w:val="FF0000"/>
              </w:rPr>
            </w:pPr>
          </w:p>
          <w:p w:rsidR="001C34C7" w:rsidRDefault="001C34C7" w:rsidP="003B45AE">
            <w:pPr>
              <w:jc w:val="center"/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1C34C7" w:rsidRPr="00833A52" w:rsidRDefault="001C34C7" w:rsidP="00A15955">
            <w:pPr>
              <w:rPr>
                <w:rFonts w:ascii="Arial Narrow" w:hAnsi="Arial Narrow" w:cs="Arial Narrow"/>
                <w:color w:val="548DD4" w:themeColor="text2" w:themeTint="99"/>
              </w:rPr>
            </w:pPr>
            <w:r w:rsidRPr="00833A52">
              <w:rPr>
                <w:rFonts w:ascii="Arial Narrow" w:hAnsi="Arial Narrow" w:cs="Arial Narrow"/>
                <w:color w:val="548DD4" w:themeColor="text2" w:themeTint="99"/>
              </w:rPr>
              <w:t>Renton,</w:t>
            </w:r>
          </w:p>
          <w:p w:rsidR="001C34C7" w:rsidRPr="00833A52" w:rsidRDefault="001C34C7" w:rsidP="00A15955">
            <w:pPr>
              <w:rPr>
                <w:rFonts w:ascii="Arial Narrow" w:hAnsi="Arial Narrow" w:cs="Arial Narrow"/>
                <w:b/>
                <w:color w:val="548DD4" w:themeColor="text2" w:themeTint="99"/>
                <w:u w:val="single"/>
              </w:rPr>
            </w:pPr>
          </w:p>
          <w:p w:rsidR="001C34C7" w:rsidRPr="001C34C7" w:rsidRDefault="001C34C7" w:rsidP="00A15955">
            <w:pPr>
              <w:rPr>
                <w:rFonts w:ascii="Arial Narrow" w:hAnsi="Arial Narrow" w:cs="Arial Narrow"/>
                <w:bCs/>
                <w:color w:val="548DD4" w:themeColor="text2" w:themeTint="99"/>
              </w:rPr>
            </w:pPr>
            <w:r w:rsidRPr="001C34C7">
              <w:rPr>
                <w:rFonts w:ascii="Arial Narrow" w:hAnsi="Arial Narrow" w:cs="Arial Narrow"/>
                <w:color w:val="548DD4" w:themeColor="text2" w:themeTint="99"/>
              </w:rPr>
              <w:t>Bremerton</w:t>
            </w:r>
          </w:p>
          <w:p w:rsidR="001C34C7" w:rsidRPr="00833A52" w:rsidRDefault="001C34C7" w:rsidP="003B45AE">
            <w:pPr>
              <w:jc w:val="center"/>
              <w:rPr>
                <w:color w:val="548DD4" w:themeColor="text2" w:themeTint="99"/>
              </w:rPr>
            </w:pPr>
          </w:p>
        </w:tc>
      </w:tr>
      <w:tr w:rsidR="001C34C7" w:rsidTr="001C34C7">
        <w:tc>
          <w:tcPr>
            <w:tcW w:w="1915" w:type="dxa"/>
            <w:tcBorders>
              <w:top w:val="double" w:sz="4" w:space="0" w:color="auto"/>
            </w:tcBorders>
            <w:vAlign w:val="center"/>
          </w:tcPr>
          <w:p w:rsidR="001C34C7" w:rsidRDefault="001C34C7" w:rsidP="00DD1950">
            <w:pPr>
              <w:jc w:val="center"/>
              <w:rPr>
                <w:b/>
              </w:rPr>
            </w:pPr>
          </w:p>
          <w:p w:rsidR="001C34C7" w:rsidRDefault="001C34C7" w:rsidP="00DD1950">
            <w:pPr>
              <w:jc w:val="center"/>
              <w:rPr>
                <w:b/>
              </w:rPr>
            </w:pPr>
            <w:r>
              <w:rPr>
                <w:b/>
              </w:rPr>
              <w:t>18 States &amp; DC</w:t>
            </w:r>
          </w:p>
          <w:p w:rsidR="001C34C7" w:rsidRDefault="001C34C7" w:rsidP="00DD1950">
            <w:pPr>
              <w:jc w:val="center"/>
              <w:rPr>
                <w:b/>
              </w:rPr>
            </w:pPr>
            <w:r>
              <w:t>(N = 106)</w:t>
            </w:r>
          </w:p>
          <w:p w:rsidR="001C34C7" w:rsidRPr="00DD1950" w:rsidRDefault="001C34C7" w:rsidP="00DD1950">
            <w:pPr>
              <w:jc w:val="center"/>
              <w:rPr>
                <w:b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1C34C7" w:rsidRDefault="001C34C7" w:rsidP="003B45AE">
            <w:pPr>
              <w:jc w:val="center"/>
            </w:pPr>
            <w:r>
              <w:t>N = 54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1C34C7" w:rsidRPr="00833A52" w:rsidRDefault="001C34C7" w:rsidP="00833A52">
            <w:pPr>
              <w:jc w:val="center"/>
              <w:rPr>
                <w:color w:val="FF0000"/>
              </w:rPr>
            </w:pPr>
            <w:r w:rsidRPr="00833A52">
              <w:rPr>
                <w:color w:val="FF0000"/>
              </w:rPr>
              <w:t>N = 36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1C34C7" w:rsidRPr="00833A52" w:rsidRDefault="001C34C7" w:rsidP="003B45AE">
            <w:pPr>
              <w:jc w:val="center"/>
              <w:rPr>
                <w:color w:val="548DD4" w:themeColor="text2" w:themeTint="99"/>
              </w:rPr>
            </w:pPr>
            <w:r w:rsidRPr="00833A52">
              <w:rPr>
                <w:color w:val="548DD4" w:themeColor="text2" w:themeTint="99"/>
              </w:rPr>
              <w:t>N = 16</w:t>
            </w:r>
          </w:p>
        </w:tc>
      </w:tr>
    </w:tbl>
    <w:p w:rsidR="004F742D" w:rsidRDefault="004F742D"/>
    <w:p w:rsidR="00842FD2" w:rsidRDefault="00842FD2" w:rsidP="00842FD2">
      <w:pPr>
        <w:rPr>
          <w:color w:val="FF0000"/>
        </w:rPr>
      </w:pPr>
      <w:r w:rsidRPr="00AA46AF">
        <w:rPr>
          <w:color w:val="FF0000"/>
        </w:rPr>
        <w:t>Red = New ASE agencies</w:t>
      </w:r>
      <w:r>
        <w:rPr>
          <w:color w:val="FF0000"/>
        </w:rPr>
        <w:t xml:space="preserve"> </w:t>
      </w:r>
    </w:p>
    <w:p w:rsidR="00842FD2" w:rsidRPr="00AA46AF" w:rsidRDefault="00842FD2" w:rsidP="00842FD2">
      <w:pPr>
        <w:rPr>
          <w:color w:val="0070C0"/>
        </w:rPr>
      </w:pPr>
      <w:r w:rsidRPr="00AA46AF">
        <w:rPr>
          <w:color w:val="0070C0"/>
        </w:rPr>
        <w:t>Blue = Discontinued ASE programs</w:t>
      </w:r>
    </w:p>
    <w:p w:rsidR="00DD1950" w:rsidRDefault="00DD1950"/>
    <w:p w:rsidR="00DD1950" w:rsidRDefault="00DD1950"/>
    <w:p w:rsidR="00DD1950" w:rsidRDefault="00DD1950"/>
    <w:sectPr w:rsidR="00DD1950" w:rsidSect="004F74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32" w:rsidRDefault="00260A32" w:rsidP="00913063">
      <w:pPr>
        <w:spacing w:after="0" w:line="240" w:lineRule="auto"/>
      </w:pPr>
      <w:r>
        <w:separator/>
      </w:r>
    </w:p>
  </w:endnote>
  <w:endnote w:type="continuationSeparator" w:id="0">
    <w:p w:rsidR="00260A32" w:rsidRDefault="00260A32" w:rsidP="0091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494845"/>
      <w:docPartObj>
        <w:docPartGallery w:val="Page Numbers (Bottom of Page)"/>
        <w:docPartUnique/>
      </w:docPartObj>
    </w:sdtPr>
    <w:sdtContent>
      <w:p w:rsidR="007C3343" w:rsidRDefault="007C3343">
        <w:pPr>
          <w:pStyle w:val="Footer"/>
          <w:jc w:val="center"/>
        </w:pPr>
        <w:r>
          <w:t>C-</w: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7C3343" w:rsidRDefault="007C33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32" w:rsidRDefault="00260A32" w:rsidP="00913063">
      <w:pPr>
        <w:spacing w:after="0" w:line="240" w:lineRule="auto"/>
      </w:pPr>
      <w:r>
        <w:separator/>
      </w:r>
    </w:p>
  </w:footnote>
  <w:footnote w:type="continuationSeparator" w:id="0">
    <w:p w:rsidR="00260A32" w:rsidRDefault="00260A32" w:rsidP="0091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BF06DB95B6E4B5F8439FD07BA2DCE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13063" w:rsidRDefault="00A2628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C – ASE Site List by </w:t>
        </w:r>
        <w:r w:rsidR="00D81E0A">
          <w:rPr>
            <w:rFonts w:asciiTheme="majorHAnsi" w:eastAsiaTheme="majorEastAsia" w:hAnsiTheme="majorHAnsi" w:cstheme="majorBidi"/>
            <w:sz w:val="32"/>
            <w:szCs w:val="32"/>
          </w:rPr>
          <w:t xml:space="preserve">Program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S</w:t>
        </w:r>
        <w:r w:rsidR="001C34C7">
          <w:rPr>
            <w:rFonts w:asciiTheme="majorHAnsi" w:eastAsiaTheme="majorEastAsia" w:hAnsiTheme="majorHAnsi" w:cstheme="majorBidi"/>
            <w:sz w:val="32"/>
            <w:szCs w:val="32"/>
          </w:rPr>
          <w:t>tatus</w:t>
        </w:r>
      </w:p>
    </w:sdtContent>
  </w:sdt>
  <w:p w:rsidR="00913063" w:rsidRDefault="009130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1950"/>
    <w:rsid w:val="00085C49"/>
    <w:rsid w:val="001C34C7"/>
    <w:rsid w:val="001D4ABF"/>
    <w:rsid w:val="00260A32"/>
    <w:rsid w:val="00262B3D"/>
    <w:rsid w:val="003B45AE"/>
    <w:rsid w:val="003C20B7"/>
    <w:rsid w:val="003D3BDF"/>
    <w:rsid w:val="003F591A"/>
    <w:rsid w:val="00484FA9"/>
    <w:rsid w:val="004A33C5"/>
    <w:rsid w:val="004F742D"/>
    <w:rsid w:val="005A113A"/>
    <w:rsid w:val="005F7C02"/>
    <w:rsid w:val="006A60BD"/>
    <w:rsid w:val="007730FC"/>
    <w:rsid w:val="00773BED"/>
    <w:rsid w:val="007C0412"/>
    <w:rsid w:val="007C3343"/>
    <w:rsid w:val="00833A52"/>
    <w:rsid w:val="00842FD2"/>
    <w:rsid w:val="008731A7"/>
    <w:rsid w:val="00873C4A"/>
    <w:rsid w:val="00913063"/>
    <w:rsid w:val="00976C4B"/>
    <w:rsid w:val="009928BD"/>
    <w:rsid w:val="00A15955"/>
    <w:rsid w:val="00A26288"/>
    <w:rsid w:val="00A30A6A"/>
    <w:rsid w:val="00B03E4C"/>
    <w:rsid w:val="00B23511"/>
    <w:rsid w:val="00BC3464"/>
    <w:rsid w:val="00BC4117"/>
    <w:rsid w:val="00C03455"/>
    <w:rsid w:val="00C366F7"/>
    <w:rsid w:val="00CF3C79"/>
    <w:rsid w:val="00D54D38"/>
    <w:rsid w:val="00D81E0A"/>
    <w:rsid w:val="00DD1950"/>
    <w:rsid w:val="00DD3C3B"/>
    <w:rsid w:val="00DD410D"/>
    <w:rsid w:val="00DF0D2C"/>
    <w:rsid w:val="00E67CB5"/>
    <w:rsid w:val="00E75CA1"/>
    <w:rsid w:val="00EB34A1"/>
    <w:rsid w:val="00EC5B5B"/>
    <w:rsid w:val="00F046C9"/>
    <w:rsid w:val="00F5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63"/>
  </w:style>
  <w:style w:type="paragraph" w:styleId="Footer">
    <w:name w:val="footer"/>
    <w:basedOn w:val="Normal"/>
    <w:link w:val="FooterChar"/>
    <w:uiPriority w:val="99"/>
    <w:unhideWhenUsed/>
    <w:rsid w:val="0091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63"/>
  </w:style>
  <w:style w:type="paragraph" w:styleId="BalloonText">
    <w:name w:val="Balloon Text"/>
    <w:basedOn w:val="Normal"/>
    <w:link w:val="BalloonTextChar"/>
    <w:uiPriority w:val="99"/>
    <w:semiHidden/>
    <w:unhideWhenUsed/>
    <w:rsid w:val="0091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F06DB95B6E4B5F8439FD07BA2D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66FEA-3A80-403F-8899-DBB597F26846}"/>
      </w:docPartPr>
      <w:docPartBody>
        <w:p w:rsidR="008848E6" w:rsidRDefault="00DA6EB5" w:rsidP="00DA6EB5">
          <w:pPr>
            <w:pStyle w:val="ABF06DB95B6E4B5F8439FD07BA2DCE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6EB5"/>
    <w:rsid w:val="000F6F1A"/>
    <w:rsid w:val="007C1071"/>
    <w:rsid w:val="008848E6"/>
    <w:rsid w:val="00AA1509"/>
    <w:rsid w:val="00B07DEB"/>
    <w:rsid w:val="00DA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F06DB95B6E4B5F8439FD07BA2DCEEF">
    <w:name w:val="ABF06DB95B6E4B5F8439FD07BA2DCEEF"/>
    <w:rsid w:val="00DA6E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DOT-COE-20090818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– ASE Site List by Program Status</dc:title>
  <dc:subject/>
  <dc:creator>randolph.atkins</dc:creator>
  <cp:keywords/>
  <dc:description/>
  <cp:lastModifiedBy>randolph.atkins</cp:lastModifiedBy>
  <cp:revision>7</cp:revision>
  <cp:lastPrinted>2011-02-09T20:37:00Z</cp:lastPrinted>
  <dcterms:created xsi:type="dcterms:W3CDTF">2011-05-02T19:30:00Z</dcterms:created>
  <dcterms:modified xsi:type="dcterms:W3CDTF">2011-05-04T21:04:00Z</dcterms:modified>
</cp:coreProperties>
</file>