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5AF" w:rsidRDefault="00AC15AF" w:rsidP="00AC15AF">
      <w:pPr>
        <w:widowControl w:val="0"/>
        <w:autoSpaceDE w:val="0"/>
        <w:autoSpaceDN w:val="0"/>
        <w:adjustRightInd w:val="0"/>
        <w:jc w:val="center"/>
        <w:rPr>
          <w:rFonts w:ascii="Times" w:hAnsi="Times" w:cs="Times"/>
          <w:b/>
          <w:bCs/>
        </w:rPr>
      </w:pPr>
      <w:r>
        <w:rPr>
          <w:rFonts w:ascii="Times" w:hAnsi="Times" w:cs="Times"/>
          <w:b/>
          <w:bCs/>
        </w:rPr>
        <w:t>System Analysis of Automated Speed Enforcement (ASE) Implementation</w:t>
      </w:r>
    </w:p>
    <w:p w:rsidR="00AC15AF" w:rsidRDefault="00364F4F" w:rsidP="00AC15AF">
      <w:pPr>
        <w:widowControl w:val="0"/>
        <w:autoSpaceDE w:val="0"/>
        <w:autoSpaceDN w:val="0"/>
        <w:adjustRightInd w:val="0"/>
        <w:jc w:val="center"/>
        <w:rPr>
          <w:rFonts w:ascii="Times" w:hAnsi="Times" w:cs="Times"/>
          <w:b/>
          <w:bCs/>
        </w:rPr>
      </w:pPr>
      <w:r>
        <w:rPr>
          <w:rFonts w:ascii="Times" w:hAnsi="Times" w:cs="Times"/>
          <w:b/>
          <w:bCs/>
        </w:rPr>
        <w:t xml:space="preserve">Revised </w:t>
      </w:r>
      <w:r w:rsidR="00AC15AF">
        <w:rPr>
          <w:rFonts w:ascii="Times" w:hAnsi="Times" w:cs="Times"/>
          <w:b/>
          <w:bCs/>
        </w:rPr>
        <w:t>Supporting Statement for Information Collection Request</w:t>
      </w:r>
    </w:p>
    <w:p w:rsidR="003608A9" w:rsidRDefault="003608A9">
      <w:pPr>
        <w:widowControl w:val="0"/>
        <w:tabs>
          <w:tab w:val="left" w:pos="720"/>
        </w:tabs>
        <w:autoSpaceDE w:val="0"/>
        <w:autoSpaceDN w:val="0"/>
        <w:adjustRightInd w:val="0"/>
        <w:ind w:left="720" w:hanging="720"/>
        <w:rPr>
          <w:rFonts w:cs="Times New Roman"/>
          <w:b/>
          <w:bCs/>
        </w:rPr>
      </w:pPr>
    </w:p>
    <w:p w:rsidR="00AC15AF" w:rsidRDefault="00AC15AF">
      <w:pPr>
        <w:widowControl w:val="0"/>
        <w:tabs>
          <w:tab w:val="left" w:pos="720"/>
        </w:tabs>
        <w:autoSpaceDE w:val="0"/>
        <w:autoSpaceDN w:val="0"/>
        <w:adjustRightInd w:val="0"/>
        <w:ind w:left="720" w:hanging="720"/>
        <w:rPr>
          <w:rFonts w:cs="Times New Roman"/>
          <w:b/>
          <w:bCs/>
        </w:rPr>
      </w:pPr>
    </w:p>
    <w:p w:rsidR="00547016" w:rsidRDefault="00547016">
      <w:pPr>
        <w:widowControl w:val="0"/>
        <w:tabs>
          <w:tab w:val="left" w:pos="720"/>
        </w:tabs>
        <w:autoSpaceDE w:val="0"/>
        <w:autoSpaceDN w:val="0"/>
        <w:adjustRightInd w:val="0"/>
        <w:ind w:left="720" w:hanging="720"/>
        <w:rPr>
          <w:rFonts w:cs="Times New Roman"/>
        </w:rPr>
      </w:pPr>
      <w:r>
        <w:rPr>
          <w:rFonts w:cs="Times New Roman"/>
          <w:b/>
          <w:bCs/>
        </w:rPr>
        <w:t>B.</w:t>
      </w:r>
      <w:r>
        <w:rPr>
          <w:rFonts w:cs="Times New Roman"/>
          <w:b/>
          <w:bCs/>
        </w:rPr>
        <w:tab/>
      </w:r>
      <w:r>
        <w:rPr>
          <w:rFonts w:cs="Times New Roman"/>
          <w:b/>
          <w:bCs/>
          <w:u w:val="single"/>
        </w:rPr>
        <w:t>Collections of Information Employing Statistical Methods</w:t>
      </w:r>
    </w:p>
    <w:p w:rsidR="00547016" w:rsidRDefault="00547016">
      <w:pPr>
        <w:widowControl w:val="0"/>
        <w:autoSpaceDE w:val="0"/>
        <w:autoSpaceDN w:val="0"/>
        <w:adjustRightInd w:val="0"/>
        <w:jc w:val="both"/>
        <w:rPr>
          <w:rFonts w:cs="Times New Roman"/>
        </w:rPr>
      </w:pPr>
    </w:p>
    <w:p w:rsidR="00547016" w:rsidRDefault="00547016">
      <w:pPr>
        <w:widowControl w:val="0"/>
        <w:autoSpaceDE w:val="0"/>
        <w:autoSpaceDN w:val="0"/>
        <w:adjustRightInd w:val="0"/>
        <w:jc w:val="both"/>
        <w:rPr>
          <w:rFonts w:cs="Times New Roman"/>
        </w:rPr>
      </w:pPr>
      <w:r>
        <w:rPr>
          <w:rFonts w:cs="Times New Roman"/>
        </w:rPr>
        <w:t>The proposed study,</w:t>
      </w:r>
      <w:r>
        <w:rPr>
          <w:rFonts w:cs="Times New Roman"/>
          <w:i/>
          <w:iCs/>
        </w:rPr>
        <w:t xml:space="preserve"> System Analysis of Automated Speed Enforcement (ASE) Implementation</w:t>
      </w:r>
      <w:r>
        <w:rPr>
          <w:rFonts w:cs="Times New Roman"/>
        </w:rPr>
        <w:t xml:space="preserve">, involves a </w:t>
      </w:r>
      <w:r w:rsidR="00B24EFC" w:rsidRPr="00B24EFC">
        <w:rPr>
          <w:rFonts w:cs="Times New Roman"/>
          <w:b/>
          <w:u w:val="single"/>
        </w:rPr>
        <w:t>census</w:t>
      </w:r>
      <w:r w:rsidR="00B24EFC">
        <w:rPr>
          <w:rFonts w:cs="Times New Roman"/>
        </w:rPr>
        <w:t xml:space="preserve"> </w:t>
      </w:r>
      <w:r>
        <w:rPr>
          <w:rFonts w:cs="Times New Roman"/>
        </w:rPr>
        <w:t>of current and recently discontinued Automated Speed Enforcement (ASE) programs in the United States.</w:t>
      </w:r>
    </w:p>
    <w:p w:rsidR="00547016" w:rsidRDefault="00547016">
      <w:pPr>
        <w:widowControl w:val="0"/>
        <w:autoSpaceDE w:val="0"/>
        <w:autoSpaceDN w:val="0"/>
        <w:adjustRightInd w:val="0"/>
        <w:jc w:val="both"/>
        <w:rPr>
          <w:rFonts w:cs="Times New Roman"/>
        </w:rPr>
      </w:pPr>
    </w:p>
    <w:p w:rsidR="00547016" w:rsidRDefault="00547016">
      <w:pPr>
        <w:widowControl w:val="0"/>
        <w:autoSpaceDE w:val="0"/>
        <w:autoSpaceDN w:val="0"/>
        <w:adjustRightInd w:val="0"/>
        <w:jc w:val="both"/>
        <w:rPr>
          <w:rFonts w:cs="Times New Roman"/>
        </w:rPr>
      </w:pPr>
    </w:p>
    <w:p w:rsidR="00547016" w:rsidRDefault="00547016">
      <w:pPr>
        <w:widowControl w:val="0"/>
        <w:tabs>
          <w:tab w:val="left" w:pos="720"/>
        </w:tabs>
        <w:autoSpaceDE w:val="0"/>
        <w:autoSpaceDN w:val="0"/>
        <w:adjustRightInd w:val="0"/>
        <w:ind w:left="720" w:hanging="720"/>
        <w:jc w:val="both"/>
        <w:rPr>
          <w:rFonts w:cs="Times New Roman"/>
          <w:b/>
          <w:bCs/>
        </w:rPr>
      </w:pPr>
      <w:r>
        <w:rPr>
          <w:rFonts w:cs="Times New Roman"/>
          <w:b/>
          <w:bCs/>
        </w:rPr>
        <w:t>B.1.</w:t>
      </w:r>
      <w:r>
        <w:rPr>
          <w:rFonts w:cs="Times New Roman"/>
          <w:b/>
          <w:bCs/>
        </w:rPr>
        <w:tab/>
        <w:t>Describe the potential respondent universe and any sampling or other respondent selection method to be used.</w:t>
      </w:r>
    </w:p>
    <w:p w:rsidR="00547016" w:rsidRDefault="00547016">
      <w:pPr>
        <w:widowControl w:val="0"/>
        <w:tabs>
          <w:tab w:val="left" w:pos="720"/>
        </w:tabs>
        <w:autoSpaceDE w:val="0"/>
        <w:autoSpaceDN w:val="0"/>
        <w:adjustRightInd w:val="0"/>
        <w:jc w:val="both"/>
        <w:rPr>
          <w:rFonts w:cs="Times New Roman"/>
        </w:rPr>
      </w:pPr>
    </w:p>
    <w:p w:rsidR="00547016" w:rsidRDefault="003D6201">
      <w:pPr>
        <w:widowControl w:val="0"/>
        <w:tabs>
          <w:tab w:val="left" w:pos="720"/>
        </w:tabs>
        <w:autoSpaceDE w:val="0"/>
        <w:autoSpaceDN w:val="0"/>
        <w:adjustRightInd w:val="0"/>
        <w:jc w:val="both"/>
        <w:rPr>
          <w:rFonts w:cs="Times New Roman"/>
        </w:rPr>
      </w:pPr>
      <w:r>
        <w:rPr>
          <w:rFonts w:cs="Times New Roman"/>
        </w:rPr>
        <w:t xml:space="preserve">As of </w:t>
      </w:r>
      <w:r w:rsidR="00F16F9B">
        <w:rPr>
          <w:rFonts w:cs="Times New Roman"/>
        </w:rPr>
        <w:t xml:space="preserve">September </w:t>
      </w:r>
      <w:r>
        <w:rPr>
          <w:rFonts w:cs="Times New Roman"/>
        </w:rPr>
        <w:t xml:space="preserve">2011, the highly </w:t>
      </w:r>
      <w:r w:rsidR="00547016">
        <w:rPr>
          <w:rFonts w:cs="Times New Roman"/>
        </w:rPr>
        <w:t>experienced contractor research team</w:t>
      </w:r>
      <w:r w:rsidR="00C117B9">
        <w:rPr>
          <w:rFonts w:cs="Times New Roman"/>
        </w:rPr>
        <w:t xml:space="preserve"> for this project</w:t>
      </w:r>
      <w:r w:rsidR="00E015C2">
        <w:rPr>
          <w:rFonts w:cs="Times New Roman"/>
        </w:rPr>
        <w:t xml:space="preserve"> </w:t>
      </w:r>
      <w:r w:rsidR="00E015C2">
        <w:rPr>
          <w:rFonts w:ascii="Times" w:hAnsi="Times" w:cs="Times"/>
        </w:rPr>
        <w:t xml:space="preserve">(M. Davis and Company, Inc.) </w:t>
      </w:r>
      <w:r w:rsidR="00547016">
        <w:rPr>
          <w:rFonts w:cs="Times New Roman"/>
        </w:rPr>
        <w:t>ha</w:t>
      </w:r>
      <w:r w:rsidR="00F16F9B">
        <w:rPr>
          <w:rFonts w:cs="Times New Roman"/>
        </w:rPr>
        <w:t>s</w:t>
      </w:r>
      <w:r w:rsidR="00547016">
        <w:rPr>
          <w:rFonts w:cs="Times New Roman"/>
        </w:rPr>
        <w:t xml:space="preserve"> identified </w:t>
      </w:r>
      <w:r w:rsidR="00F16F9B">
        <w:rPr>
          <w:rFonts w:cs="Times New Roman"/>
        </w:rPr>
        <w:t>10</w:t>
      </w:r>
      <w:r w:rsidR="005A357E">
        <w:rPr>
          <w:rFonts w:cs="Times New Roman"/>
        </w:rPr>
        <w:t>4</w:t>
      </w:r>
      <w:r w:rsidR="00F16F9B" w:rsidRPr="0072037A">
        <w:rPr>
          <w:rFonts w:cs="Times New Roman"/>
        </w:rPr>
        <w:t xml:space="preserve"> </w:t>
      </w:r>
      <w:r w:rsidR="00547016" w:rsidRPr="0072037A">
        <w:rPr>
          <w:rFonts w:cs="Times New Roman"/>
        </w:rPr>
        <w:t xml:space="preserve">jurisdictions with current ASE programs (54 well-established ASE programs and </w:t>
      </w:r>
      <w:r w:rsidR="00F16F9B">
        <w:rPr>
          <w:rFonts w:cs="Times New Roman"/>
        </w:rPr>
        <w:t>5</w:t>
      </w:r>
      <w:r w:rsidR="00EA3D66">
        <w:rPr>
          <w:rFonts w:cs="Times New Roman"/>
        </w:rPr>
        <w:t>0</w:t>
      </w:r>
      <w:r w:rsidR="00F16F9B" w:rsidRPr="0072037A">
        <w:rPr>
          <w:rFonts w:cs="Times New Roman"/>
        </w:rPr>
        <w:t xml:space="preserve"> </w:t>
      </w:r>
      <w:r w:rsidR="00547016" w:rsidRPr="0072037A">
        <w:rPr>
          <w:rFonts w:cs="Times New Roman"/>
        </w:rPr>
        <w:t xml:space="preserve">new ASE programs that have started operations since the contract for this project was signed in June 2010) and </w:t>
      </w:r>
      <w:r w:rsidR="00F16F9B">
        <w:rPr>
          <w:rFonts w:cs="Times New Roman"/>
        </w:rPr>
        <w:t>14</w:t>
      </w:r>
      <w:r w:rsidR="00F16F9B" w:rsidRPr="0072037A">
        <w:rPr>
          <w:rFonts w:cs="Times New Roman"/>
        </w:rPr>
        <w:t xml:space="preserve"> </w:t>
      </w:r>
      <w:r w:rsidR="00547016" w:rsidRPr="0072037A">
        <w:rPr>
          <w:rFonts w:cs="Times New Roman"/>
        </w:rPr>
        <w:t>jurisdictions that</w:t>
      </w:r>
      <w:r w:rsidR="00547016">
        <w:rPr>
          <w:rFonts w:cs="Times New Roman"/>
        </w:rPr>
        <w:t xml:space="preserve"> have recently discontinued their ASE programs.</w:t>
      </w:r>
      <w:r w:rsidR="00756FA2">
        <w:rPr>
          <w:rFonts w:cs="Times New Roman"/>
        </w:rPr>
        <w:t xml:space="preserve"> </w:t>
      </w:r>
      <w:r w:rsidR="00547016">
        <w:rPr>
          <w:rFonts w:cs="Times New Roman"/>
        </w:rPr>
        <w:t xml:space="preserve">This is our respondent universe - a total N </w:t>
      </w:r>
      <w:r w:rsidR="00547016" w:rsidRPr="00E50269">
        <w:rPr>
          <w:rFonts w:cs="Times New Roman"/>
        </w:rPr>
        <w:t xml:space="preserve">of </w:t>
      </w:r>
      <w:r w:rsidR="00F16F9B">
        <w:rPr>
          <w:rFonts w:cs="Times New Roman"/>
        </w:rPr>
        <w:t>11</w:t>
      </w:r>
      <w:r w:rsidR="00EA3D66">
        <w:rPr>
          <w:rFonts w:cs="Times New Roman"/>
        </w:rPr>
        <w:t>8</w:t>
      </w:r>
      <w:r w:rsidR="00F16F9B">
        <w:rPr>
          <w:rFonts w:cs="Times New Roman"/>
        </w:rPr>
        <w:t xml:space="preserve"> </w:t>
      </w:r>
      <w:r w:rsidR="00547016">
        <w:rPr>
          <w:rFonts w:cs="Times New Roman"/>
        </w:rPr>
        <w:t>respondent jurisdictions that currently have or recently discontinued ASE programs</w:t>
      </w:r>
      <w:r w:rsidR="00194FEA">
        <w:rPr>
          <w:rFonts w:cs="Times New Roman"/>
        </w:rPr>
        <w:t xml:space="preserve"> as of </w:t>
      </w:r>
      <w:r w:rsidR="00F16F9B">
        <w:rPr>
          <w:rFonts w:cs="Times New Roman"/>
        </w:rPr>
        <w:t xml:space="preserve">September </w:t>
      </w:r>
      <w:r w:rsidR="00194FEA">
        <w:rPr>
          <w:rFonts w:cs="Times New Roman"/>
        </w:rPr>
        <w:t>2011</w:t>
      </w:r>
      <w:r w:rsidR="00547016">
        <w:rPr>
          <w:rFonts w:cs="Times New Roman"/>
        </w:rPr>
        <w:t xml:space="preserve">. </w:t>
      </w:r>
    </w:p>
    <w:p w:rsidR="00547016" w:rsidRDefault="00547016">
      <w:pPr>
        <w:widowControl w:val="0"/>
        <w:tabs>
          <w:tab w:val="left" w:pos="720"/>
        </w:tabs>
        <w:autoSpaceDE w:val="0"/>
        <w:autoSpaceDN w:val="0"/>
        <w:adjustRightInd w:val="0"/>
        <w:jc w:val="both"/>
        <w:rPr>
          <w:rFonts w:cs="Times New Roman"/>
        </w:rPr>
      </w:pPr>
    </w:p>
    <w:p w:rsidR="003742F8" w:rsidRDefault="003742F8">
      <w:pPr>
        <w:widowControl w:val="0"/>
        <w:tabs>
          <w:tab w:val="left" w:pos="720"/>
        </w:tabs>
        <w:autoSpaceDE w:val="0"/>
        <w:autoSpaceDN w:val="0"/>
        <w:adjustRightInd w:val="0"/>
        <w:jc w:val="both"/>
        <w:rPr>
          <w:rFonts w:cs="Times New Roman"/>
        </w:rPr>
      </w:pPr>
      <w:r>
        <w:rPr>
          <w:rFonts w:cs="Times New Roman"/>
        </w:rPr>
        <w:t xml:space="preserve">The sampling frame for this information collection was determined through two primary sources. The Insurance Institute for Highway Safety (IIHS) maintains a regularly updated database of existing ASE programs throughout the country. We used this IIHS database as a starting point and </w:t>
      </w:r>
      <w:r w:rsidR="00310613">
        <w:rPr>
          <w:rFonts w:cs="Times New Roman"/>
        </w:rPr>
        <w:t>determined</w:t>
      </w:r>
      <w:r w:rsidR="00B4395A">
        <w:rPr>
          <w:rFonts w:cs="Times New Roman"/>
        </w:rPr>
        <w:t xml:space="preserve"> identified over </w:t>
      </w:r>
      <w:r>
        <w:rPr>
          <w:rFonts w:cs="Times New Roman"/>
        </w:rPr>
        <w:t xml:space="preserve">90% of the current ASE program population </w:t>
      </w:r>
      <w:r w:rsidR="002B462B">
        <w:rPr>
          <w:rFonts w:cs="Times New Roman"/>
        </w:rPr>
        <w:t xml:space="preserve">to be </w:t>
      </w:r>
      <w:r w:rsidR="00310613">
        <w:rPr>
          <w:rFonts w:cs="Times New Roman"/>
        </w:rPr>
        <w:t>included</w:t>
      </w:r>
      <w:r w:rsidR="002B462B">
        <w:rPr>
          <w:rFonts w:cs="Times New Roman"/>
        </w:rPr>
        <w:t xml:space="preserve"> in our information collection.  </w:t>
      </w:r>
      <w:r w:rsidR="00310613">
        <w:rPr>
          <w:rFonts w:cs="Times New Roman"/>
        </w:rPr>
        <w:t xml:space="preserve">The </w:t>
      </w:r>
      <w:r w:rsidR="00F16F9B">
        <w:rPr>
          <w:rFonts w:cs="Times New Roman"/>
        </w:rPr>
        <w:t>remaining 10%</w:t>
      </w:r>
      <w:r w:rsidR="00310613">
        <w:rPr>
          <w:rFonts w:cs="Times New Roman"/>
        </w:rPr>
        <w:t xml:space="preserve"> of the ASE program</w:t>
      </w:r>
      <w:r w:rsidR="00F16F9B">
        <w:rPr>
          <w:rFonts w:cs="Times New Roman"/>
        </w:rPr>
        <w:t>s</w:t>
      </w:r>
      <w:r w:rsidR="00310613">
        <w:rPr>
          <w:rFonts w:cs="Times New Roman"/>
        </w:rPr>
        <w:t xml:space="preserve"> </w:t>
      </w:r>
      <w:r w:rsidR="00F16F9B">
        <w:rPr>
          <w:rFonts w:cs="Times New Roman"/>
        </w:rPr>
        <w:t>were identified</w:t>
      </w:r>
      <w:r w:rsidR="00310613">
        <w:rPr>
          <w:rFonts w:cs="Times New Roman"/>
        </w:rPr>
        <w:t xml:space="preserve"> through the research team’s inquiries to the ASE equipment vendors operating in the United States.  </w:t>
      </w:r>
      <w:r w:rsidR="004B72E3">
        <w:rPr>
          <w:rFonts w:cs="Times New Roman"/>
        </w:rPr>
        <w:t xml:space="preserve">Information on recently discontinued ASE programs was also available through these sources.  </w:t>
      </w:r>
      <w:r w:rsidR="005F55D0">
        <w:rPr>
          <w:rFonts w:cs="Times New Roman"/>
        </w:rPr>
        <w:t xml:space="preserve">Given the small </w:t>
      </w:r>
      <w:r w:rsidR="007412A7">
        <w:rPr>
          <w:rFonts w:cs="Times New Roman"/>
        </w:rPr>
        <w:t>universe</w:t>
      </w:r>
      <w:r w:rsidR="005F55D0">
        <w:rPr>
          <w:rFonts w:cs="Times New Roman"/>
        </w:rPr>
        <w:t xml:space="preserve"> of ASE programs in </w:t>
      </w:r>
      <w:r w:rsidR="007412A7">
        <w:rPr>
          <w:rFonts w:cs="Times New Roman"/>
        </w:rPr>
        <w:t>the United States</w:t>
      </w:r>
      <w:r w:rsidR="005F55D0">
        <w:rPr>
          <w:rFonts w:cs="Times New Roman"/>
        </w:rPr>
        <w:t xml:space="preserve"> and the potential for wide variability in these programs, the entire population will be </w:t>
      </w:r>
      <w:r w:rsidR="00F16F9B">
        <w:rPr>
          <w:rFonts w:cs="Times New Roman"/>
        </w:rPr>
        <w:t>invited to participate in this</w:t>
      </w:r>
      <w:r w:rsidR="005F55D0">
        <w:rPr>
          <w:rFonts w:cs="Times New Roman"/>
        </w:rPr>
        <w:t xml:space="preserve"> information collection.</w:t>
      </w:r>
    </w:p>
    <w:p w:rsidR="003742F8" w:rsidRPr="0072037A" w:rsidRDefault="003742F8">
      <w:pPr>
        <w:widowControl w:val="0"/>
        <w:tabs>
          <w:tab w:val="left" w:pos="720"/>
        </w:tabs>
        <w:autoSpaceDE w:val="0"/>
        <w:autoSpaceDN w:val="0"/>
        <w:adjustRightInd w:val="0"/>
        <w:jc w:val="both"/>
        <w:rPr>
          <w:rFonts w:cs="Times New Roman"/>
        </w:rPr>
      </w:pPr>
    </w:p>
    <w:p w:rsidR="00547016" w:rsidRPr="0072037A" w:rsidRDefault="00547016">
      <w:pPr>
        <w:widowControl w:val="0"/>
        <w:tabs>
          <w:tab w:val="left" w:pos="720"/>
        </w:tabs>
        <w:autoSpaceDE w:val="0"/>
        <w:autoSpaceDN w:val="0"/>
        <w:adjustRightInd w:val="0"/>
        <w:rPr>
          <w:rFonts w:ascii="Times" w:hAnsi="Times" w:cs="Times"/>
        </w:rPr>
      </w:pPr>
      <w:r w:rsidRPr="0072037A">
        <w:rPr>
          <w:rFonts w:ascii="Times" w:hAnsi="Times" w:cs="Times"/>
        </w:rPr>
        <w:t xml:space="preserve">In consultation with </w:t>
      </w:r>
      <w:r w:rsidR="00E96FDF">
        <w:rPr>
          <w:rFonts w:ascii="Times" w:hAnsi="Times" w:cs="Times"/>
        </w:rPr>
        <w:t>the National Highway Traffic Safety Administration (</w:t>
      </w:r>
      <w:r w:rsidRPr="0072037A">
        <w:rPr>
          <w:rFonts w:ascii="Times" w:hAnsi="Times" w:cs="Times"/>
        </w:rPr>
        <w:t>NHTSA</w:t>
      </w:r>
      <w:r w:rsidR="00E96FDF">
        <w:rPr>
          <w:rFonts w:ascii="Times" w:hAnsi="Times" w:cs="Times"/>
        </w:rPr>
        <w:t>)</w:t>
      </w:r>
      <w:r w:rsidRPr="0072037A">
        <w:rPr>
          <w:rFonts w:ascii="Times" w:hAnsi="Times" w:cs="Times"/>
        </w:rPr>
        <w:t xml:space="preserve">, </w:t>
      </w:r>
      <w:r w:rsidR="00E96FDF">
        <w:rPr>
          <w:rFonts w:ascii="Times" w:hAnsi="Times" w:cs="Times"/>
        </w:rPr>
        <w:t xml:space="preserve">the contractor </w:t>
      </w:r>
      <w:r w:rsidRPr="0072037A">
        <w:rPr>
          <w:rFonts w:ascii="Times" w:hAnsi="Times" w:cs="Times"/>
        </w:rPr>
        <w:t xml:space="preserve">will mail </w:t>
      </w:r>
      <w:r w:rsidR="00B24EFC">
        <w:rPr>
          <w:rFonts w:ascii="Times" w:hAnsi="Times" w:cs="Times"/>
        </w:rPr>
        <w:t>questionnaires</w:t>
      </w:r>
      <w:r w:rsidRPr="0072037A">
        <w:rPr>
          <w:rFonts w:ascii="Times" w:hAnsi="Times" w:cs="Times"/>
        </w:rPr>
        <w:t xml:space="preserve"> to all </w:t>
      </w:r>
      <w:r w:rsidR="00610B27">
        <w:rPr>
          <w:rFonts w:ascii="Times" w:hAnsi="Times" w:cs="Times"/>
        </w:rPr>
        <w:t>11</w:t>
      </w:r>
      <w:r w:rsidR="002C3AA1">
        <w:rPr>
          <w:rFonts w:ascii="Times" w:hAnsi="Times" w:cs="Times"/>
        </w:rPr>
        <w:t>8</w:t>
      </w:r>
      <w:r w:rsidR="00610B27">
        <w:rPr>
          <w:rFonts w:ascii="Times" w:hAnsi="Times" w:cs="Times"/>
        </w:rPr>
        <w:t xml:space="preserve"> </w:t>
      </w:r>
      <w:r w:rsidRPr="0072037A">
        <w:rPr>
          <w:rFonts w:ascii="Times" w:hAnsi="Times" w:cs="Times"/>
        </w:rPr>
        <w:t>active and recently discontinued ASE programs</w:t>
      </w:r>
      <w:r w:rsidR="00E96FDF">
        <w:rPr>
          <w:rFonts w:ascii="Times" w:hAnsi="Times" w:cs="Times"/>
        </w:rPr>
        <w:t xml:space="preserve"> in order to obtain participation from as many jurisdictions as possible</w:t>
      </w:r>
      <w:r w:rsidRPr="0072037A">
        <w:rPr>
          <w:rFonts w:ascii="Times" w:hAnsi="Times" w:cs="Times"/>
        </w:rPr>
        <w:t>.</w:t>
      </w:r>
      <w:r w:rsidR="00756FA2">
        <w:rPr>
          <w:rFonts w:ascii="Times" w:hAnsi="Times" w:cs="Times"/>
        </w:rPr>
        <w:t xml:space="preserve"> </w:t>
      </w:r>
      <w:r w:rsidRPr="0072037A">
        <w:rPr>
          <w:rFonts w:ascii="Times" w:hAnsi="Times" w:cs="Times"/>
        </w:rPr>
        <w:t xml:space="preserve">Despite efforts by the contractor to contact personnel from all jurisdictions, participation is voluntary and we anticipate that some jurisdictions will not respond. </w:t>
      </w:r>
    </w:p>
    <w:p w:rsidR="00547016" w:rsidRPr="0072037A" w:rsidRDefault="00547016">
      <w:pPr>
        <w:widowControl w:val="0"/>
        <w:tabs>
          <w:tab w:val="left" w:pos="720"/>
        </w:tabs>
        <w:autoSpaceDE w:val="0"/>
        <w:autoSpaceDN w:val="0"/>
        <w:adjustRightInd w:val="0"/>
        <w:rPr>
          <w:rFonts w:ascii="Times" w:hAnsi="Times" w:cs="Times"/>
        </w:rPr>
      </w:pPr>
    </w:p>
    <w:p w:rsidR="00547016" w:rsidRDefault="003D6201">
      <w:pPr>
        <w:widowControl w:val="0"/>
        <w:tabs>
          <w:tab w:val="left" w:pos="720"/>
        </w:tabs>
        <w:autoSpaceDE w:val="0"/>
        <w:autoSpaceDN w:val="0"/>
        <w:adjustRightInd w:val="0"/>
        <w:rPr>
          <w:rFonts w:ascii="Times" w:hAnsi="Times" w:cs="Times"/>
        </w:rPr>
      </w:pPr>
      <w:r>
        <w:rPr>
          <w:rFonts w:ascii="Times" w:hAnsi="Times" w:cs="Times"/>
        </w:rPr>
        <w:t>The contractor projects</w:t>
      </w:r>
      <w:r w:rsidR="00547016" w:rsidRPr="0072037A">
        <w:rPr>
          <w:rFonts w:ascii="Times" w:hAnsi="Times" w:cs="Times"/>
        </w:rPr>
        <w:t xml:space="preserve"> the following response ratios for the </w:t>
      </w:r>
      <w:r w:rsidR="00194FEA">
        <w:rPr>
          <w:rFonts w:ascii="Times" w:hAnsi="Times" w:cs="Times"/>
        </w:rPr>
        <w:t>data collection</w:t>
      </w:r>
      <w:r w:rsidR="00547016" w:rsidRPr="0072037A">
        <w:rPr>
          <w:rFonts w:ascii="Times" w:hAnsi="Times" w:cs="Times"/>
        </w:rPr>
        <w:t xml:space="preserve"> process:</w:t>
      </w:r>
    </w:p>
    <w:p w:rsidR="00573D3B" w:rsidRPr="0072037A" w:rsidRDefault="00573D3B">
      <w:pPr>
        <w:widowControl w:val="0"/>
        <w:tabs>
          <w:tab w:val="left" w:pos="720"/>
        </w:tabs>
        <w:autoSpaceDE w:val="0"/>
        <w:autoSpaceDN w:val="0"/>
        <w:adjustRightInd w:val="0"/>
        <w:rPr>
          <w:rFonts w:ascii="Times" w:hAnsi="Times" w:cs="Times"/>
        </w:rPr>
      </w:pPr>
    </w:p>
    <w:p w:rsidR="00547016" w:rsidRPr="0072037A" w:rsidRDefault="00547016">
      <w:pPr>
        <w:widowControl w:val="0"/>
        <w:numPr>
          <w:ilvl w:val="0"/>
          <w:numId w:val="2"/>
        </w:numPr>
        <w:tabs>
          <w:tab w:val="left" w:pos="720"/>
        </w:tabs>
        <w:autoSpaceDE w:val="0"/>
        <w:autoSpaceDN w:val="0"/>
        <w:adjustRightInd w:val="0"/>
        <w:rPr>
          <w:rFonts w:ascii="Times" w:hAnsi="Times" w:cs="Times"/>
        </w:rPr>
      </w:pPr>
      <w:r w:rsidRPr="0072037A">
        <w:rPr>
          <w:rFonts w:ascii="Times" w:hAnsi="Times" w:cs="Times"/>
        </w:rPr>
        <w:t xml:space="preserve">25% of the agencies promptly and completely respond during the </w:t>
      </w:r>
      <w:r w:rsidR="00194FEA">
        <w:rPr>
          <w:rFonts w:ascii="Times" w:hAnsi="Times" w:cs="Times"/>
        </w:rPr>
        <w:t>data collection</w:t>
      </w:r>
      <w:r w:rsidRPr="0072037A">
        <w:rPr>
          <w:rFonts w:ascii="Times" w:hAnsi="Times" w:cs="Times"/>
        </w:rPr>
        <w:t xml:space="preserve"> process</w:t>
      </w:r>
    </w:p>
    <w:p w:rsidR="00547016" w:rsidRPr="0072037A" w:rsidRDefault="00547016">
      <w:pPr>
        <w:widowControl w:val="0"/>
        <w:numPr>
          <w:ilvl w:val="0"/>
          <w:numId w:val="2"/>
        </w:numPr>
        <w:tabs>
          <w:tab w:val="left" w:pos="720"/>
        </w:tabs>
        <w:autoSpaceDE w:val="0"/>
        <w:autoSpaceDN w:val="0"/>
        <w:adjustRightInd w:val="0"/>
        <w:rPr>
          <w:rFonts w:ascii="Times" w:hAnsi="Times" w:cs="Times"/>
        </w:rPr>
      </w:pPr>
      <w:r w:rsidRPr="0072037A">
        <w:rPr>
          <w:rFonts w:ascii="Times" w:hAnsi="Times" w:cs="Times"/>
        </w:rPr>
        <w:t>50% will respond but with incomplete information and data</w:t>
      </w:r>
    </w:p>
    <w:p w:rsidR="00547016" w:rsidRDefault="00547016">
      <w:pPr>
        <w:widowControl w:val="0"/>
        <w:numPr>
          <w:ilvl w:val="0"/>
          <w:numId w:val="2"/>
        </w:numPr>
        <w:tabs>
          <w:tab w:val="left" w:pos="720"/>
        </w:tabs>
        <w:autoSpaceDE w:val="0"/>
        <w:autoSpaceDN w:val="0"/>
        <w:adjustRightInd w:val="0"/>
        <w:rPr>
          <w:rFonts w:ascii="Times" w:hAnsi="Times" w:cs="Times"/>
        </w:rPr>
      </w:pPr>
      <w:r w:rsidRPr="0072037A">
        <w:rPr>
          <w:rFonts w:ascii="Times" w:hAnsi="Times" w:cs="Times"/>
        </w:rPr>
        <w:t>25% of the agencies contacted will simply not respond in any timely or meaningful manner</w:t>
      </w:r>
    </w:p>
    <w:p w:rsidR="00547016" w:rsidRDefault="00547016">
      <w:pPr>
        <w:widowControl w:val="0"/>
        <w:tabs>
          <w:tab w:val="left" w:pos="720"/>
        </w:tabs>
        <w:autoSpaceDE w:val="0"/>
        <w:autoSpaceDN w:val="0"/>
        <w:adjustRightInd w:val="0"/>
        <w:jc w:val="both"/>
        <w:rPr>
          <w:rFonts w:cs="Times New Roman"/>
        </w:rPr>
      </w:pPr>
    </w:p>
    <w:p w:rsidR="00547016" w:rsidRPr="00E50269" w:rsidRDefault="00547016">
      <w:pPr>
        <w:widowControl w:val="0"/>
        <w:tabs>
          <w:tab w:val="left" w:pos="720"/>
        </w:tabs>
        <w:autoSpaceDE w:val="0"/>
        <w:autoSpaceDN w:val="0"/>
        <w:adjustRightInd w:val="0"/>
        <w:jc w:val="both"/>
        <w:rPr>
          <w:rFonts w:cs="Times New Roman"/>
        </w:rPr>
      </w:pPr>
      <w:r w:rsidRPr="00E50269">
        <w:rPr>
          <w:rFonts w:cs="Times New Roman"/>
        </w:rPr>
        <w:lastRenderedPageBreak/>
        <w:t xml:space="preserve">The list of </w:t>
      </w:r>
      <w:r w:rsidR="00610B27">
        <w:rPr>
          <w:rFonts w:cs="Times New Roman"/>
        </w:rPr>
        <w:t>11</w:t>
      </w:r>
      <w:r w:rsidR="00EA3D66">
        <w:rPr>
          <w:rFonts w:cs="Times New Roman"/>
        </w:rPr>
        <w:t>8</w:t>
      </w:r>
      <w:r w:rsidR="00610B27" w:rsidRPr="00E50269">
        <w:rPr>
          <w:rFonts w:cs="Times New Roman"/>
        </w:rPr>
        <w:t xml:space="preserve"> </w:t>
      </w:r>
      <w:r w:rsidR="00461558">
        <w:rPr>
          <w:rFonts w:cs="Times New Roman"/>
        </w:rPr>
        <w:t xml:space="preserve">currently identified </w:t>
      </w:r>
      <w:r w:rsidRPr="00E50269">
        <w:rPr>
          <w:rFonts w:cs="Times New Roman"/>
        </w:rPr>
        <w:t xml:space="preserve">jurisdictions to be </w:t>
      </w:r>
      <w:r w:rsidR="00B24EFC">
        <w:rPr>
          <w:rFonts w:cs="Times New Roman"/>
        </w:rPr>
        <w:t>included in this census</w:t>
      </w:r>
      <w:r w:rsidRPr="00E50269">
        <w:rPr>
          <w:rFonts w:cs="Times New Roman"/>
        </w:rPr>
        <w:t xml:space="preserve"> is provided in </w:t>
      </w:r>
      <w:r w:rsidR="001A0E6F">
        <w:rPr>
          <w:rFonts w:cs="Times New Roman"/>
        </w:rPr>
        <w:t>Attachment</w:t>
      </w:r>
      <w:r w:rsidR="001A0E6F" w:rsidRPr="00E50269">
        <w:rPr>
          <w:rFonts w:cs="Times New Roman"/>
        </w:rPr>
        <w:t xml:space="preserve"> </w:t>
      </w:r>
      <w:r w:rsidRPr="00E50269">
        <w:rPr>
          <w:rFonts w:cs="Times New Roman"/>
        </w:rPr>
        <w:t xml:space="preserve">C: </w:t>
      </w:r>
      <w:r w:rsidR="00AC1AC5">
        <w:rPr>
          <w:rFonts w:cs="Times New Roman"/>
        </w:rPr>
        <w:t>ASE Site List by Program Status</w:t>
      </w:r>
      <w:r w:rsidRPr="00E50269">
        <w:rPr>
          <w:rFonts w:cs="Times New Roman"/>
        </w:rPr>
        <w:t>.</w:t>
      </w:r>
    </w:p>
    <w:p w:rsidR="00547016" w:rsidRDefault="00547016">
      <w:pPr>
        <w:jc w:val="both"/>
        <w:rPr>
          <w:rFonts w:cs="Times New Roman"/>
        </w:rPr>
      </w:pPr>
    </w:p>
    <w:p w:rsidR="00547016" w:rsidRDefault="002A429A">
      <w:pPr>
        <w:jc w:val="both"/>
        <w:rPr>
          <w:rFonts w:cs="Times New Roman"/>
        </w:rPr>
      </w:pPr>
      <w:r w:rsidRPr="002A429A">
        <w:rPr>
          <w:rFonts w:cs="Times New Roman"/>
        </w:rPr>
        <w:t xml:space="preserve">Three basic types of ASE programs are targeted in this </w:t>
      </w:r>
      <w:r w:rsidR="00B24EFC">
        <w:rPr>
          <w:rFonts w:cs="Times New Roman"/>
        </w:rPr>
        <w:t>information collection</w:t>
      </w:r>
      <w:r w:rsidRPr="002A429A">
        <w:rPr>
          <w:rFonts w:cs="Times New Roman"/>
        </w:rPr>
        <w:t xml:space="preserve"> (established ASE programs, new ASE programs, and discontinued ASE programs. </w:t>
      </w:r>
      <w:r w:rsidR="00547016">
        <w:rPr>
          <w:rFonts w:cs="Times New Roman"/>
        </w:rPr>
        <w:t>Table 3 shows the distribution of ASE programs by State and type of program.</w:t>
      </w:r>
      <w:r w:rsidR="00756FA2">
        <w:rPr>
          <w:rFonts w:cs="Times New Roman"/>
        </w:rPr>
        <w:t xml:space="preserve"> </w:t>
      </w:r>
      <w:r w:rsidR="00547016">
        <w:rPr>
          <w:rFonts w:cs="Times New Roman"/>
        </w:rPr>
        <w:t xml:space="preserve">We </w:t>
      </w:r>
      <w:r w:rsidR="00B05B03">
        <w:rPr>
          <w:rFonts w:cs="Times New Roman"/>
        </w:rPr>
        <w:t>seek OMB approval to</w:t>
      </w:r>
      <w:r w:rsidR="00547016">
        <w:rPr>
          <w:rFonts w:cs="Times New Roman"/>
        </w:rPr>
        <w:t xml:space="preserve"> attempt to </w:t>
      </w:r>
      <w:r w:rsidR="003607DC">
        <w:rPr>
          <w:rFonts w:cs="Times New Roman"/>
        </w:rPr>
        <w:t xml:space="preserve">collect information from all </w:t>
      </w:r>
      <w:r w:rsidR="00610B27">
        <w:rPr>
          <w:rFonts w:cs="Times New Roman"/>
        </w:rPr>
        <w:t>11</w:t>
      </w:r>
      <w:r w:rsidR="00EA3D66">
        <w:rPr>
          <w:rFonts w:cs="Times New Roman"/>
        </w:rPr>
        <w:t>8</w:t>
      </w:r>
      <w:r w:rsidR="00610B27">
        <w:rPr>
          <w:rFonts w:cs="Times New Roman"/>
        </w:rPr>
        <w:t xml:space="preserve"> </w:t>
      </w:r>
      <w:r w:rsidR="00547016">
        <w:rPr>
          <w:rFonts w:cs="Times New Roman"/>
        </w:rPr>
        <w:t>ASE programs.</w:t>
      </w:r>
      <w:r w:rsidR="00756FA2">
        <w:rPr>
          <w:rFonts w:cs="Times New Roman"/>
        </w:rPr>
        <w:t xml:space="preserve"> </w:t>
      </w:r>
    </w:p>
    <w:p w:rsidR="001D301E" w:rsidRDefault="001D301E">
      <w:pPr>
        <w:jc w:val="both"/>
        <w:rPr>
          <w:rFonts w:cs="Times New Roman"/>
        </w:rPr>
      </w:pPr>
    </w:p>
    <w:p w:rsidR="00547016" w:rsidRDefault="00547016">
      <w:pPr>
        <w:jc w:val="center"/>
        <w:rPr>
          <w:rFonts w:cs="Times New Roman"/>
          <w:b/>
          <w:bCs/>
        </w:rPr>
      </w:pPr>
      <w:r>
        <w:rPr>
          <w:rFonts w:cs="Times New Roman"/>
          <w:b/>
          <w:bCs/>
        </w:rPr>
        <w:t>Table 3: Automated Speed Enforcement Programs by State and Type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1980"/>
        <w:gridCol w:w="1800"/>
        <w:gridCol w:w="1890"/>
        <w:gridCol w:w="1638"/>
      </w:tblGrid>
      <w:tr w:rsidR="00547016">
        <w:trPr>
          <w:tblHeader/>
        </w:trPr>
        <w:tc>
          <w:tcPr>
            <w:tcW w:w="2268" w:type="dxa"/>
            <w:tcBorders>
              <w:bottom w:val="double" w:sz="4" w:space="0" w:color="auto"/>
            </w:tcBorders>
            <w:shd w:val="clear" w:color="auto" w:fill="EEECE1"/>
            <w:vAlign w:val="center"/>
          </w:tcPr>
          <w:p w:rsidR="00547016" w:rsidRDefault="00547016">
            <w:pPr>
              <w:jc w:val="center"/>
              <w:rPr>
                <w:rFonts w:cs="Times New Roman"/>
                <w:b/>
                <w:bCs/>
              </w:rPr>
            </w:pPr>
            <w:r>
              <w:rPr>
                <w:rFonts w:cs="Times New Roman"/>
                <w:b/>
                <w:bCs/>
                <w:sz w:val="22"/>
                <w:szCs w:val="22"/>
              </w:rPr>
              <w:t>State</w:t>
            </w:r>
          </w:p>
        </w:tc>
        <w:tc>
          <w:tcPr>
            <w:tcW w:w="1980" w:type="dxa"/>
            <w:tcBorders>
              <w:bottom w:val="double" w:sz="4" w:space="0" w:color="auto"/>
            </w:tcBorders>
            <w:shd w:val="clear" w:color="auto" w:fill="EEECE1"/>
            <w:vAlign w:val="center"/>
          </w:tcPr>
          <w:p w:rsidR="00547016" w:rsidRDefault="00547016">
            <w:pPr>
              <w:jc w:val="center"/>
              <w:rPr>
                <w:rFonts w:cs="Times New Roman"/>
                <w:b/>
                <w:bCs/>
              </w:rPr>
            </w:pPr>
            <w:r>
              <w:rPr>
                <w:rFonts w:cs="Times New Roman"/>
                <w:b/>
                <w:bCs/>
                <w:sz w:val="22"/>
                <w:szCs w:val="22"/>
              </w:rPr>
              <w:t>Current ASE  -Established Program</w:t>
            </w:r>
          </w:p>
        </w:tc>
        <w:tc>
          <w:tcPr>
            <w:tcW w:w="1800" w:type="dxa"/>
            <w:tcBorders>
              <w:bottom w:val="double" w:sz="4" w:space="0" w:color="auto"/>
            </w:tcBorders>
            <w:shd w:val="clear" w:color="auto" w:fill="EEECE1"/>
            <w:vAlign w:val="center"/>
          </w:tcPr>
          <w:p w:rsidR="00547016" w:rsidRDefault="00547016">
            <w:pPr>
              <w:jc w:val="center"/>
              <w:rPr>
                <w:rFonts w:cs="Times New Roman"/>
                <w:b/>
                <w:bCs/>
              </w:rPr>
            </w:pPr>
            <w:r>
              <w:rPr>
                <w:rFonts w:cs="Times New Roman"/>
                <w:b/>
                <w:bCs/>
                <w:sz w:val="22"/>
                <w:szCs w:val="22"/>
              </w:rPr>
              <w:t>Current ASE -</w:t>
            </w:r>
          </w:p>
          <w:p w:rsidR="00547016" w:rsidRDefault="00547016">
            <w:pPr>
              <w:jc w:val="center"/>
              <w:rPr>
                <w:rFonts w:cs="Times New Roman"/>
                <w:b/>
                <w:bCs/>
              </w:rPr>
            </w:pPr>
            <w:r>
              <w:rPr>
                <w:rFonts w:cs="Times New Roman"/>
                <w:b/>
                <w:bCs/>
                <w:sz w:val="22"/>
                <w:szCs w:val="22"/>
              </w:rPr>
              <w:t>New Program</w:t>
            </w:r>
          </w:p>
        </w:tc>
        <w:tc>
          <w:tcPr>
            <w:tcW w:w="1890" w:type="dxa"/>
            <w:tcBorders>
              <w:bottom w:val="double" w:sz="4" w:space="0" w:color="auto"/>
            </w:tcBorders>
            <w:shd w:val="clear" w:color="auto" w:fill="EEECE1"/>
            <w:vAlign w:val="center"/>
          </w:tcPr>
          <w:p w:rsidR="00547016" w:rsidRDefault="00547016">
            <w:pPr>
              <w:jc w:val="center"/>
              <w:rPr>
                <w:rFonts w:cs="Times New Roman"/>
                <w:b/>
                <w:bCs/>
              </w:rPr>
            </w:pPr>
            <w:r>
              <w:rPr>
                <w:rFonts w:cs="Times New Roman"/>
                <w:b/>
                <w:bCs/>
                <w:sz w:val="22"/>
                <w:szCs w:val="22"/>
              </w:rPr>
              <w:t>Discontinued ASE Program</w:t>
            </w:r>
          </w:p>
        </w:tc>
        <w:tc>
          <w:tcPr>
            <w:tcW w:w="1638" w:type="dxa"/>
            <w:tcBorders>
              <w:bottom w:val="double" w:sz="4" w:space="0" w:color="auto"/>
            </w:tcBorders>
            <w:shd w:val="clear" w:color="auto" w:fill="EEECE1"/>
            <w:vAlign w:val="center"/>
          </w:tcPr>
          <w:p w:rsidR="00547016" w:rsidRDefault="00547016">
            <w:pPr>
              <w:jc w:val="center"/>
              <w:rPr>
                <w:rFonts w:cs="Times New Roman"/>
                <w:b/>
                <w:bCs/>
              </w:rPr>
            </w:pPr>
            <w:r>
              <w:rPr>
                <w:rFonts w:cs="Times New Roman"/>
                <w:b/>
                <w:bCs/>
                <w:sz w:val="22"/>
                <w:szCs w:val="22"/>
              </w:rPr>
              <w:t>Total</w:t>
            </w:r>
          </w:p>
        </w:tc>
      </w:tr>
      <w:tr w:rsidR="00547016">
        <w:tc>
          <w:tcPr>
            <w:tcW w:w="2268" w:type="dxa"/>
            <w:tcBorders>
              <w:top w:val="double" w:sz="4" w:space="0" w:color="auto"/>
            </w:tcBorders>
            <w:vAlign w:val="center"/>
          </w:tcPr>
          <w:p w:rsidR="00547016" w:rsidRDefault="00547016">
            <w:pPr>
              <w:jc w:val="center"/>
              <w:rPr>
                <w:rFonts w:cs="Times New Roman"/>
              </w:rPr>
            </w:pPr>
            <w:r>
              <w:rPr>
                <w:rFonts w:cs="Times New Roman"/>
                <w:sz w:val="22"/>
                <w:szCs w:val="22"/>
              </w:rPr>
              <w:t>Arizona</w:t>
            </w:r>
          </w:p>
        </w:tc>
        <w:tc>
          <w:tcPr>
            <w:tcW w:w="1980" w:type="dxa"/>
            <w:tcBorders>
              <w:top w:val="double" w:sz="4" w:space="0" w:color="auto"/>
            </w:tcBorders>
            <w:vAlign w:val="center"/>
          </w:tcPr>
          <w:p w:rsidR="00547016" w:rsidRDefault="00547016">
            <w:pPr>
              <w:spacing w:after="25" w:line="200" w:lineRule="atLeast"/>
              <w:jc w:val="center"/>
              <w:textAlignment w:val="top"/>
              <w:rPr>
                <w:rFonts w:cs="Times New Roman"/>
              </w:rPr>
            </w:pPr>
            <w:r>
              <w:rPr>
                <w:rFonts w:cs="Times New Roman"/>
                <w:sz w:val="22"/>
                <w:szCs w:val="22"/>
              </w:rPr>
              <w:t>11</w:t>
            </w:r>
          </w:p>
        </w:tc>
        <w:tc>
          <w:tcPr>
            <w:tcW w:w="1800" w:type="dxa"/>
            <w:tcBorders>
              <w:top w:val="double" w:sz="4" w:space="0" w:color="auto"/>
            </w:tcBorders>
            <w:vAlign w:val="center"/>
          </w:tcPr>
          <w:p w:rsidR="00547016" w:rsidRDefault="00610B27">
            <w:pPr>
              <w:jc w:val="center"/>
              <w:rPr>
                <w:rFonts w:cs="Times New Roman"/>
              </w:rPr>
            </w:pPr>
            <w:r>
              <w:rPr>
                <w:rFonts w:cs="Times New Roman"/>
                <w:sz w:val="22"/>
                <w:szCs w:val="22"/>
              </w:rPr>
              <w:t>6</w:t>
            </w:r>
          </w:p>
        </w:tc>
        <w:tc>
          <w:tcPr>
            <w:tcW w:w="1890" w:type="dxa"/>
            <w:tcBorders>
              <w:top w:val="double" w:sz="4" w:space="0" w:color="auto"/>
            </w:tcBorders>
            <w:vAlign w:val="center"/>
          </w:tcPr>
          <w:p w:rsidR="00547016" w:rsidRDefault="00547016">
            <w:pPr>
              <w:jc w:val="center"/>
              <w:rPr>
                <w:rFonts w:cs="Times New Roman"/>
              </w:rPr>
            </w:pPr>
            <w:r>
              <w:rPr>
                <w:rFonts w:cs="Times New Roman"/>
                <w:sz w:val="22"/>
                <w:szCs w:val="22"/>
              </w:rPr>
              <w:t>1</w:t>
            </w:r>
          </w:p>
        </w:tc>
        <w:tc>
          <w:tcPr>
            <w:tcW w:w="1638" w:type="dxa"/>
            <w:tcBorders>
              <w:top w:val="double" w:sz="4" w:space="0" w:color="auto"/>
            </w:tcBorders>
            <w:vAlign w:val="center"/>
          </w:tcPr>
          <w:p w:rsidR="00547016" w:rsidRDefault="00610B27">
            <w:pPr>
              <w:jc w:val="center"/>
              <w:rPr>
                <w:rFonts w:cs="Times New Roman"/>
              </w:rPr>
            </w:pPr>
            <w:r>
              <w:rPr>
                <w:rFonts w:cs="Times New Roman"/>
                <w:sz w:val="22"/>
                <w:szCs w:val="22"/>
              </w:rPr>
              <w:t>18</w:t>
            </w:r>
          </w:p>
        </w:tc>
      </w:tr>
      <w:tr w:rsidR="00547016">
        <w:tc>
          <w:tcPr>
            <w:tcW w:w="2268" w:type="dxa"/>
            <w:vAlign w:val="center"/>
          </w:tcPr>
          <w:p w:rsidR="00547016" w:rsidRDefault="00547016">
            <w:pPr>
              <w:jc w:val="center"/>
              <w:rPr>
                <w:rFonts w:cs="Times New Roman"/>
              </w:rPr>
            </w:pPr>
            <w:r>
              <w:rPr>
                <w:rFonts w:cs="Times New Roman"/>
                <w:sz w:val="22"/>
                <w:szCs w:val="22"/>
              </w:rPr>
              <w:t>California</w:t>
            </w:r>
          </w:p>
        </w:tc>
        <w:tc>
          <w:tcPr>
            <w:tcW w:w="1980" w:type="dxa"/>
          </w:tcPr>
          <w:p w:rsidR="00547016" w:rsidRDefault="00547016">
            <w:pPr>
              <w:jc w:val="center"/>
              <w:rPr>
                <w:rFonts w:cs="Times New Roman"/>
              </w:rPr>
            </w:pPr>
            <w:r>
              <w:rPr>
                <w:rFonts w:cs="Times New Roman"/>
                <w:sz w:val="22"/>
                <w:szCs w:val="22"/>
              </w:rPr>
              <w:t>0</w:t>
            </w:r>
          </w:p>
        </w:tc>
        <w:tc>
          <w:tcPr>
            <w:tcW w:w="1800" w:type="dxa"/>
          </w:tcPr>
          <w:p w:rsidR="00547016" w:rsidRDefault="00547016">
            <w:pPr>
              <w:jc w:val="center"/>
              <w:rPr>
                <w:rFonts w:cs="Times New Roman"/>
              </w:rPr>
            </w:pPr>
            <w:r>
              <w:rPr>
                <w:rFonts w:cs="Times New Roman"/>
                <w:sz w:val="22"/>
                <w:szCs w:val="22"/>
              </w:rPr>
              <w:t>1</w:t>
            </w:r>
          </w:p>
        </w:tc>
        <w:tc>
          <w:tcPr>
            <w:tcW w:w="1890" w:type="dxa"/>
          </w:tcPr>
          <w:p w:rsidR="00547016" w:rsidRDefault="00547016">
            <w:pPr>
              <w:jc w:val="center"/>
              <w:rPr>
                <w:rFonts w:cs="Times New Roman"/>
              </w:rPr>
            </w:pPr>
            <w:r>
              <w:rPr>
                <w:rFonts w:cs="Times New Roman"/>
                <w:sz w:val="22"/>
                <w:szCs w:val="22"/>
              </w:rPr>
              <w:t>1</w:t>
            </w:r>
          </w:p>
        </w:tc>
        <w:tc>
          <w:tcPr>
            <w:tcW w:w="1638" w:type="dxa"/>
          </w:tcPr>
          <w:p w:rsidR="00547016" w:rsidRDefault="00547016">
            <w:pPr>
              <w:jc w:val="center"/>
              <w:rPr>
                <w:rFonts w:cs="Times New Roman"/>
              </w:rPr>
            </w:pPr>
            <w:r>
              <w:rPr>
                <w:rFonts w:cs="Times New Roman"/>
                <w:sz w:val="22"/>
                <w:szCs w:val="22"/>
              </w:rPr>
              <w:t>2</w:t>
            </w:r>
          </w:p>
        </w:tc>
      </w:tr>
      <w:tr w:rsidR="00547016">
        <w:tc>
          <w:tcPr>
            <w:tcW w:w="2268" w:type="dxa"/>
            <w:vAlign w:val="center"/>
          </w:tcPr>
          <w:p w:rsidR="00547016" w:rsidRDefault="00547016">
            <w:pPr>
              <w:jc w:val="center"/>
              <w:rPr>
                <w:rFonts w:cs="Times New Roman"/>
              </w:rPr>
            </w:pPr>
            <w:r>
              <w:rPr>
                <w:rFonts w:cs="Times New Roman"/>
                <w:sz w:val="22"/>
                <w:szCs w:val="22"/>
              </w:rPr>
              <w:t>Colorado</w:t>
            </w:r>
          </w:p>
        </w:tc>
        <w:tc>
          <w:tcPr>
            <w:tcW w:w="1980" w:type="dxa"/>
          </w:tcPr>
          <w:p w:rsidR="00547016" w:rsidRDefault="00547016">
            <w:pPr>
              <w:spacing w:after="25" w:line="200" w:lineRule="atLeast"/>
              <w:jc w:val="center"/>
              <w:textAlignment w:val="top"/>
              <w:rPr>
                <w:rFonts w:cs="Times New Roman"/>
              </w:rPr>
            </w:pPr>
            <w:r>
              <w:rPr>
                <w:rFonts w:cs="Times New Roman"/>
                <w:sz w:val="22"/>
                <w:szCs w:val="22"/>
              </w:rPr>
              <w:t>3</w:t>
            </w:r>
          </w:p>
        </w:tc>
        <w:tc>
          <w:tcPr>
            <w:tcW w:w="1800" w:type="dxa"/>
          </w:tcPr>
          <w:p w:rsidR="00547016" w:rsidRDefault="00547016">
            <w:pPr>
              <w:jc w:val="center"/>
              <w:rPr>
                <w:rFonts w:cs="Times New Roman"/>
              </w:rPr>
            </w:pPr>
            <w:r>
              <w:rPr>
                <w:rFonts w:cs="Times New Roman"/>
                <w:sz w:val="22"/>
                <w:szCs w:val="22"/>
              </w:rPr>
              <w:t>2</w:t>
            </w:r>
          </w:p>
        </w:tc>
        <w:tc>
          <w:tcPr>
            <w:tcW w:w="1890" w:type="dxa"/>
          </w:tcPr>
          <w:p w:rsidR="00547016" w:rsidRDefault="00547016">
            <w:pPr>
              <w:jc w:val="center"/>
              <w:rPr>
                <w:rFonts w:cs="Times New Roman"/>
              </w:rPr>
            </w:pPr>
            <w:r>
              <w:rPr>
                <w:rFonts w:cs="Times New Roman"/>
                <w:sz w:val="22"/>
                <w:szCs w:val="22"/>
              </w:rPr>
              <w:t>0</w:t>
            </w:r>
          </w:p>
        </w:tc>
        <w:tc>
          <w:tcPr>
            <w:tcW w:w="1638" w:type="dxa"/>
          </w:tcPr>
          <w:p w:rsidR="00547016" w:rsidRDefault="00547016">
            <w:pPr>
              <w:jc w:val="center"/>
              <w:rPr>
                <w:rFonts w:cs="Times New Roman"/>
              </w:rPr>
            </w:pPr>
            <w:r>
              <w:rPr>
                <w:rFonts w:cs="Times New Roman"/>
                <w:sz w:val="22"/>
                <w:szCs w:val="22"/>
              </w:rPr>
              <w:t>5</w:t>
            </w:r>
          </w:p>
        </w:tc>
      </w:tr>
      <w:tr w:rsidR="00547016">
        <w:tc>
          <w:tcPr>
            <w:tcW w:w="2268" w:type="dxa"/>
            <w:vAlign w:val="center"/>
          </w:tcPr>
          <w:p w:rsidR="00547016" w:rsidRDefault="00547016">
            <w:pPr>
              <w:spacing w:after="25" w:line="200" w:lineRule="atLeast"/>
              <w:jc w:val="center"/>
              <w:textAlignment w:val="top"/>
              <w:rPr>
                <w:rFonts w:cs="Times New Roman"/>
              </w:rPr>
            </w:pPr>
            <w:r>
              <w:rPr>
                <w:rFonts w:cs="Times New Roman"/>
                <w:sz w:val="22"/>
                <w:szCs w:val="22"/>
              </w:rPr>
              <w:t>District of Columbia</w:t>
            </w:r>
          </w:p>
        </w:tc>
        <w:tc>
          <w:tcPr>
            <w:tcW w:w="1980" w:type="dxa"/>
            <w:vAlign w:val="center"/>
          </w:tcPr>
          <w:p w:rsidR="00547016" w:rsidRDefault="00547016">
            <w:pPr>
              <w:jc w:val="center"/>
              <w:rPr>
                <w:rFonts w:cs="Times New Roman"/>
              </w:rPr>
            </w:pPr>
            <w:r>
              <w:rPr>
                <w:rFonts w:cs="Times New Roman"/>
                <w:sz w:val="22"/>
                <w:szCs w:val="22"/>
              </w:rPr>
              <w:t>1</w:t>
            </w:r>
          </w:p>
        </w:tc>
        <w:tc>
          <w:tcPr>
            <w:tcW w:w="1800" w:type="dxa"/>
            <w:vAlign w:val="center"/>
          </w:tcPr>
          <w:p w:rsidR="00547016" w:rsidRDefault="00547016">
            <w:pPr>
              <w:jc w:val="center"/>
              <w:rPr>
                <w:rFonts w:cs="Times New Roman"/>
              </w:rPr>
            </w:pPr>
            <w:r>
              <w:rPr>
                <w:rFonts w:cs="Times New Roman"/>
                <w:sz w:val="22"/>
                <w:szCs w:val="22"/>
              </w:rPr>
              <w:t>0</w:t>
            </w:r>
          </w:p>
        </w:tc>
        <w:tc>
          <w:tcPr>
            <w:tcW w:w="1890" w:type="dxa"/>
            <w:vAlign w:val="center"/>
          </w:tcPr>
          <w:p w:rsidR="00547016" w:rsidRDefault="00547016">
            <w:pPr>
              <w:jc w:val="center"/>
              <w:rPr>
                <w:rFonts w:cs="Times New Roman"/>
              </w:rPr>
            </w:pPr>
            <w:r>
              <w:rPr>
                <w:rFonts w:cs="Times New Roman"/>
                <w:sz w:val="22"/>
                <w:szCs w:val="22"/>
              </w:rPr>
              <w:t>0</w:t>
            </w:r>
          </w:p>
        </w:tc>
        <w:tc>
          <w:tcPr>
            <w:tcW w:w="1638" w:type="dxa"/>
            <w:vAlign w:val="center"/>
          </w:tcPr>
          <w:p w:rsidR="00547016" w:rsidRDefault="00547016">
            <w:pPr>
              <w:jc w:val="center"/>
              <w:rPr>
                <w:rFonts w:cs="Times New Roman"/>
              </w:rPr>
            </w:pPr>
            <w:r>
              <w:rPr>
                <w:rFonts w:cs="Times New Roman"/>
                <w:sz w:val="22"/>
                <w:szCs w:val="22"/>
              </w:rPr>
              <w:t>1</w:t>
            </w:r>
          </w:p>
        </w:tc>
      </w:tr>
      <w:tr w:rsidR="00547016">
        <w:tc>
          <w:tcPr>
            <w:tcW w:w="2268" w:type="dxa"/>
            <w:vAlign w:val="center"/>
          </w:tcPr>
          <w:p w:rsidR="00547016" w:rsidRDefault="00547016">
            <w:pPr>
              <w:jc w:val="center"/>
              <w:rPr>
                <w:rFonts w:cs="Times New Roman"/>
              </w:rPr>
            </w:pPr>
            <w:r>
              <w:rPr>
                <w:rFonts w:cs="Times New Roman"/>
                <w:sz w:val="22"/>
                <w:szCs w:val="22"/>
              </w:rPr>
              <w:t xml:space="preserve">Florida </w:t>
            </w:r>
          </w:p>
        </w:tc>
        <w:tc>
          <w:tcPr>
            <w:tcW w:w="1980" w:type="dxa"/>
            <w:vAlign w:val="center"/>
          </w:tcPr>
          <w:p w:rsidR="00547016" w:rsidRDefault="00547016">
            <w:pPr>
              <w:jc w:val="center"/>
              <w:rPr>
                <w:rFonts w:cs="Times New Roman"/>
              </w:rPr>
            </w:pPr>
            <w:r>
              <w:rPr>
                <w:rFonts w:cs="Times New Roman"/>
                <w:sz w:val="22"/>
                <w:szCs w:val="22"/>
              </w:rPr>
              <w:t>0</w:t>
            </w:r>
          </w:p>
        </w:tc>
        <w:tc>
          <w:tcPr>
            <w:tcW w:w="1800" w:type="dxa"/>
            <w:vAlign w:val="center"/>
          </w:tcPr>
          <w:p w:rsidR="00547016" w:rsidRDefault="00547016">
            <w:pPr>
              <w:jc w:val="center"/>
              <w:rPr>
                <w:rFonts w:cs="Times New Roman"/>
              </w:rPr>
            </w:pPr>
            <w:r>
              <w:rPr>
                <w:rFonts w:cs="Times New Roman"/>
                <w:sz w:val="22"/>
                <w:szCs w:val="22"/>
              </w:rPr>
              <w:t>0</w:t>
            </w:r>
          </w:p>
        </w:tc>
        <w:tc>
          <w:tcPr>
            <w:tcW w:w="1890" w:type="dxa"/>
            <w:vAlign w:val="center"/>
          </w:tcPr>
          <w:p w:rsidR="00547016" w:rsidRDefault="00547016">
            <w:pPr>
              <w:jc w:val="center"/>
              <w:rPr>
                <w:rFonts w:cs="Times New Roman"/>
              </w:rPr>
            </w:pPr>
            <w:r>
              <w:rPr>
                <w:rFonts w:cs="Times New Roman"/>
                <w:sz w:val="22"/>
                <w:szCs w:val="22"/>
              </w:rPr>
              <w:t>1</w:t>
            </w:r>
          </w:p>
        </w:tc>
        <w:tc>
          <w:tcPr>
            <w:tcW w:w="1638" w:type="dxa"/>
            <w:vAlign w:val="center"/>
          </w:tcPr>
          <w:p w:rsidR="00547016" w:rsidRDefault="00547016">
            <w:pPr>
              <w:jc w:val="center"/>
              <w:rPr>
                <w:rFonts w:cs="Times New Roman"/>
              </w:rPr>
            </w:pPr>
            <w:r>
              <w:rPr>
                <w:rFonts w:cs="Times New Roman"/>
                <w:sz w:val="22"/>
                <w:szCs w:val="22"/>
              </w:rPr>
              <w:t>1</w:t>
            </w:r>
          </w:p>
        </w:tc>
      </w:tr>
      <w:tr w:rsidR="00547016">
        <w:tc>
          <w:tcPr>
            <w:tcW w:w="2268" w:type="dxa"/>
            <w:vAlign w:val="center"/>
          </w:tcPr>
          <w:p w:rsidR="00547016" w:rsidRDefault="00547016">
            <w:pPr>
              <w:jc w:val="center"/>
              <w:textAlignment w:val="top"/>
              <w:rPr>
                <w:rFonts w:cs="Times New Roman"/>
              </w:rPr>
            </w:pPr>
            <w:r>
              <w:rPr>
                <w:rFonts w:cs="Times New Roman"/>
                <w:sz w:val="22"/>
                <w:szCs w:val="22"/>
              </w:rPr>
              <w:t>Illinois</w:t>
            </w:r>
          </w:p>
        </w:tc>
        <w:tc>
          <w:tcPr>
            <w:tcW w:w="1980" w:type="dxa"/>
            <w:vAlign w:val="center"/>
          </w:tcPr>
          <w:p w:rsidR="00547016" w:rsidRDefault="00547016">
            <w:pPr>
              <w:jc w:val="center"/>
              <w:rPr>
                <w:rFonts w:cs="Times New Roman"/>
              </w:rPr>
            </w:pPr>
            <w:r>
              <w:rPr>
                <w:rFonts w:cs="Times New Roman"/>
                <w:sz w:val="22"/>
                <w:szCs w:val="22"/>
              </w:rPr>
              <w:t>1</w:t>
            </w:r>
          </w:p>
        </w:tc>
        <w:tc>
          <w:tcPr>
            <w:tcW w:w="1800" w:type="dxa"/>
            <w:vAlign w:val="center"/>
          </w:tcPr>
          <w:p w:rsidR="00547016" w:rsidRDefault="00547016">
            <w:pPr>
              <w:jc w:val="center"/>
              <w:rPr>
                <w:rFonts w:cs="Times New Roman"/>
              </w:rPr>
            </w:pPr>
            <w:r>
              <w:rPr>
                <w:rFonts w:cs="Times New Roman"/>
                <w:sz w:val="22"/>
                <w:szCs w:val="22"/>
              </w:rPr>
              <w:t>0</w:t>
            </w:r>
          </w:p>
        </w:tc>
        <w:tc>
          <w:tcPr>
            <w:tcW w:w="1890" w:type="dxa"/>
            <w:vAlign w:val="center"/>
          </w:tcPr>
          <w:p w:rsidR="00547016" w:rsidRDefault="00547016">
            <w:pPr>
              <w:jc w:val="center"/>
              <w:rPr>
                <w:rFonts w:cs="Times New Roman"/>
              </w:rPr>
            </w:pPr>
            <w:r>
              <w:rPr>
                <w:rFonts w:cs="Times New Roman"/>
                <w:sz w:val="22"/>
                <w:szCs w:val="22"/>
              </w:rPr>
              <w:t>0</w:t>
            </w:r>
          </w:p>
        </w:tc>
        <w:tc>
          <w:tcPr>
            <w:tcW w:w="1638" w:type="dxa"/>
            <w:vAlign w:val="center"/>
          </w:tcPr>
          <w:p w:rsidR="00547016" w:rsidRDefault="00547016">
            <w:pPr>
              <w:jc w:val="center"/>
              <w:rPr>
                <w:rFonts w:cs="Times New Roman"/>
              </w:rPr>
            </w:pPr>
            <w:r>
              <w:rPr>
                <w:rFonts w:cs="Times New Roman"/>
                <w:sz w:val="22"/>
                <w:szCs w:val="22"/>
              </w:rPr>
              <w:t>1</w:t>
            </w:r>
          </w:p>
        </w:tc>
      </w:tr>
      <w:tr w:rsidR="00547016">
        <w:tc>
          <w:tcPr>
            <w:tcW w:w="2268" w:type="dxa"/>
            <w:vAlign w:val="center"/>
          </w:tcPr>
          <w:p w:rsidR="00547016" w:rsidRDefault="00547016">
            <w:pPr>
              <w:jc w:val="center"/>
              <w:rPr>
                <w:rFonts w:cs="Times New Roman"/>
              </w:rPr>
            </w:pPr>
            <w:r>
              <w:rPr>
                <w:rFonts w:cs="Times New Roman"/>
                <w:sz w:val="22"/>
                <w:szCs w:val="22"/>
              </w:rPr>
              <w:t>Iowa</w:t>
            </w:r>
          </w:p>
        </w:tc>
        <w:tc>
          <w:tcPr>
            <w:tcW w:w="1980" w:type="dxa"/>
            <w:vAlign w:val="center"/>
          </w:tcPr>
          <w:p w:rsidR="00547016" w:rsidRDefault="00547016">
            <w:pPr>
              <w:spacing w:after="25" w:line="200" w:lineRule="atLeast"/>
              <w:jc w:val="center"/>
              <w:textAlignment w:val="top"/>
              <w:rPr>
                <w:rFonts w:cs="Times New Roman"/>
              </w:rPr>
            </w:pPr>
            <w:r>
              <w:rPr>
                <w:rFonts w:cs="Times New Roman"/>
                <w:sz w:val="22"/>
                <w:szCs w:val="22"/>
              </w:rPr>
              <w:t>2</w:t>
            </w:r>
          </w:p>
        </w:tc>
        <w:tc>
          <w:tcPr>
            <w:tcW w:w="1800" w:type="dxa"/>
            <w:vAlign w:val="center"/>
          </w:tcPr>
          <w:p w:rsidR="00547016" w:rsidRDefault="00610B27">
            <w:pPr>
              <w:jc w:val="center"/>
              <w:rPr>
                <w:rFonts w:cs="Times New Roman"/>
              </w:rPr>
            </w:pPr>
            <w:r>
              <w:rPr>
                <w:rFonts w:cs="Times New Roman"/>
                <w:sz w:val="22"/>
                <w:szCs w:val="22"/>
              </w:rPr>
              <w:t>2</w:t>
            </w:r>
          </w:p>
        </w:tc>
        <w:tc>
          <w:tcPr>
            <w:tcW w:w="1890" w:type="dxa"/>
            <w:vAlign w:val="center"/>
          </w:tcPr>
          <w:p w:rsidR="00547016" w:rsidRDefault="00547016">
            <w:pPr>
              <w:jc w:val="center"/>
              <w:rPr>
                <w:rFonts w:cs="Times New Roman"/>
              </w:rPr>
            </w:pPr>
            <w:r>
              <w:rPr>
                <w:rFonts w:cs="Times New Roman"/>
                <w:sz w:val="22"/>
                <w:szCs w:val="22"/>
              </w:rPr>
              <w:t>0</w:t>
            </w:r>
          </w:p>
        </w:tc>
        <w:tc>
          <w:tcPr>
            <w:tcW w:w="1638" w:type="dxa"/>
            <w:vAlign w:val="center"/>
          </w:tcPr>
          <w:p w:rsidR="00547016" w:rsidRDefault="00610B27">
            <w:pPr>
              <w:jc w:val="center"/>
              <w:rPr>
                <w:rFonts w:cs="Times New Roman"/>
              </w:rPr>
            </w:pPr>
            <w:r>
              <w:rPr>
                <w:rFonts w:cs="Times New Roman"/>
                <w:sz w:val="22"/>
                <w:szCs w:val="22"/>
              </w:rPr>
              <w:t>4</w:t>
            </w:r>
          </w:p>
        </w:tc>
      </w:tr>
      <w:tr w:rsidR="00547016">
        <w:tc>
          <w:tcPr>
            <w:tcW w:w="2268" w:type="dxa"/>
            <w:vAlign w:val="center"/>
          </w:tcPr>
          <w:p w:rsidR="00547016" w:rsidRDefault="00547016">
            <w:pPr>
              <w:jc w:val="center"/>
              <w:rPr>
                <w:rFonts w:cs="Times New Roman"/>
              </w:rPr>
            </w:pPr>
            <w:r>
              <w:rPr>
                <w:rFonts w:cs="Times New Roman"/>
                <w:sz w:val="22"/>
                <w:szCs w:val="22"/>
              </w:rPr>
              <w:t>Louisiana</w:t>
            </w:r>
          </w:p>
        </w:tc>
        <w:tc>
          <w:tcPr>
            <w:tcW w:w="1980" w:type="dxa"/>
            <w:vAlign w:val="center"/>
          </w:tcPr>
          <w:p w:rsidR="00547016" w:rsidRDefault="00547016">
            <w:pPr>
              <w:spacing w:after="25" w:line="200" w:lineRule="atLeast"/>
              <w:jc w:val="center"/>
              <w:textAlignment w:val="top"/>
              <w:rPr>
                <w:rFonts w:cs="Times New Roman"/>
              </w:rPr>
            </w:pPr>
            <w:r>
              <w:rPr>
                <w:rFonts w:cs="Times New Roman"/>
                <w:sz w:val="22"/>
                <w:szCs w:val="22"/>
              </w:rPr>
              <w:t>5</w:t>
            </w:r>
          </w:p>
        </w:tc>
        <w:tc>
          <w:tcPr>
            <w:tcW w:w="1800" w:type="dxa"/>
            <w:vAlign w:val="center"/>
          </w:tcPr>
          <w:p w:rsidR="00547016" w:rsidRDefault="00547016">
            <w:pPr>
              <w:jc w:val="center"/>
              <w:rPr>
                <w:rFonts w:cs="Times New Roman"/>
              </w:rPr>
            </w:pPr>
            <w:r>
              <w:rPr>
                <w:rFonts w:cs="Times New Roman"/>
                <w:sz w:val="22"/>
                <w:szCs w:val="22"/>
              </w:rPr>
              <w:t>1</w:t>
            </w:r>
          </w:p>
        </w:tc>
        <w:tc>
          <w:tcPr>
            <w:tcW w:w="1890" w:type="dxa"/>
            <w:vAlign w:val="center"/>
          </w:tcPr>
          <w:p w:rsidR="00547016" w:rsidRDefault="00547016">
            <w:pPr>
              <w:jc w:val="center"/>
              <w:rPr>
                <w:rFonts w:cs="Times New Roman"/>
              </w:rPr>
            </w:pPr>
            <w:r>
              <w:rPr>
                <w:rFonts w:cs="Times New Roman"/>
                <w:sz w:val="22"/>
                <w:szCs w:val="22"/>
              </w:rPr>
              <w:t>3</w:t>
            </w:r>
          </w:p>
        </w:tc>
        <w:tc>
          <w:tcPr>
            <w:tcW w:w="1638" w:type="dxa"/>
            <w:vAlign w:val="center"/>
          </w:tcPr>
          <w:p w:rsidR="00547016" w:rsidRDefault="00547016">
            <w:pPr>
              <w:jc w:val="center"/>
              <w:rPr>
                <w:rFonts w:cs="Times New Roman"/>
              </w:rPr>
            </w:pPr>
            <w:r>
              <w:rPr>
                <w:rFonts w:cs="Times New Roman"/>
                <w:sz w:val="22"/>
                <w:szCs w:val="22"/>
              </w:rPr>
              <w:t>9</w:t>
            </w:r>
          </w:p>
        </w:tc>
      </w:tr>
      <w:tr w:rsidR="00547016">
        <w:tc>
          <w:tcPr>
            <w:tcW w:w="2268" w:type="dxa"/>
            <w:vAlign w:val="center"/>
          </w:tcPr>
          <w:p w:rsidR="00547016" w:rsidRDefault="00547016">
            <w:pPr>
              <w:jc w:val="center"/>
              <w:rPr>
                <w:rFonts w:cs="Times New Roman"/>
              </w:rPr>
            </w:pPr>
            <w:r>
              <w:rPr>
                <w:rFonts w:cs="Times New Roman"/>
                <w:sz w:val="22"/>
                <w:szCs w:val="22"/>
              </w:rPr>
              <w:t>Maryland</w:t>
            </w:r>
          </w:p>
        </w:tc>
        <w:tc>
          <w:tcPr>
            <w:tcW w:w="1980" w:type="dxa"/>
            <w:vAlign w:val="center"/>
          </w:tcPr>
          <w:p w:rsidR="00547016" w:rsidRDefault="00547016">
            <w:pPr>
              <w:jc w:val="center"/>
              <w:rPr>
                <w:rFonts w:cs="Times New Roman"/>
              </w:rPr>
            </w:pPr>
            <w:r>
              <w:rPr>
                <w:rFonts w:cs="Times New Roman"/>
                <w:sz w:val="22"/>
                <w:szCs w:val="22"/>
              </w:rPr>
              <w:t>6</w:t>
            </w:r>
          </w:p>
        </w:tc>
        <w:tc>
          <w:tcPr>
            <w:tcW w:w="1800" w:type="dxa"/>
            <w:vAlign w:val="center"/>
          </w:tcPr>
          <w:p w:rsidR="00547016" w:rsidRDefault="00610B27">
            <w:pPr>
              <w:jc w:val="center"/>
              <w:rPr>
                <w:rFonts w:cs="Times New Roman"/>
              </w:rPr>
            </w:pPr>
            <w:r>
              <w:rPr>
                <w:rFonts w:cs="Times New Roman"/>
                <w:sz w:val="22"/>
                <w:szCs w:val="22"/>
              </w:rPr>
              <w:t>19</w:t>
            </w:r>
          </w:p>
        </w:tc>
        <w:tc>
          <w:tcPr>
            <w:tcW w:w="1890" w:type="dxa"/>
            <w:vAlign w:val="center"/>
          </w:tcPr>
          <w:p w:rsidR="00547016" w:rsidRDefault="00547016">
            <w:pPr>
              <w:jc w:val="center"/>
              <w:rPr>
                <w:rFonts w:cs="Times New Roman"/>
              </w:rPr>
            </w:pPr>
            <w:r>
              <w:rPr>
                <w:rFonts w:cs="Times New Roman"/>
                <w:sz w:val="22"/>
                <w:szCs w:val="22"/>
              </w:rPr>
              <w:t>0</w:t>
            </w:r>
          </w:p>
        </w:tc>
        <w:tc>
          <w:tcPr>
            <w:tcW w:w="1638" w:type="dxa"/>
            <w:vAlign w:val="center"/>
          </w:tcPr>
          <w:p w:rsidR="00547016" w:rsidRDefault="00610B27">
            <w:pPr>
              <w:jc w:val="center"/>
              <w:rPr>
                <w:rFonts w:cs="Times New Roman"/>
              </w:rPr>
            </w:pPr>
            <w:r>
              <w:rPr>
                <w:rFonts w:cs="Times New Roman"/>
                <w:sz w:val="22"/>
                <w:szCs w:val="22"/>
              </w:rPr>
              <w:t>25</w:t>
            </w:r>
          </w:p>
        </w:tc>
      </w:tr>
      <w:tr w:rsidR="00547016">
        <w:tc>
          <w:tcPr>
            <w:tcW w:w="2268" w:type="dxa"/>
            <w:vAlign w:val="center"/>
          </w:tcPr>
          <w:p w:rsidR="00547016" w:rsidRDefault="00547016">
            <w:pPr>
              <w:jc w:val="center"/>
              <w:rPr>
                <w:rFonts w:cs="Times New Roman"/>
                <w:color w:val="FF0000"/>
              </w:rPr>
            </w:pPr>
            <w:r>
              <w:rPr>
                <w:rFonts w:cs="Times New Roman"/>
                <w:sz w:val="22"/>
                <w:szCs w:val="22"/>
              </w:rPr>
              <w:t xml:space="preserve">Massachusetts </w:t>
            </w:r>
          </w:p>
        </w:tc>
        <w:tc>
          <w:tcPr>
            <w:tcW w:w="1980" w:type="dxa"/>
            <w:vAlign w:val="center"/>
          </w:tcPr>
          <w:p w:rsidR="00547016" w:rsidRDefault="00547016">
            <w:pPr>
              <w:jc w:val="center"/>
              <w:rPr>
                <w:rFonts w:cs="Times New Roman"/>
              </w:rPr>
            </w:pPr>
            <w:r>
              <w:rPr>
                <w:rFonts w:cs="Times New Roman"/>
                <w:sz w:val="22"/>
                <w:szCs w:val="22"/>
              </w:rPr>
              <w:t>0</w:t>
            </w:r>
          </w:p>
        </w:tc>
        <w:tc>
          <w:tcPr>
            <w:tcW w:w="1800" w:type="dxa"/>
            <w:vAlign w:val="center"/>
          </w:tcPr>
          <w:p w:rsidR="00547016" w:rsidRDefault="00547016">
            <w:pPr>
              <w:jc w:val="center"/>
              <w:rPr>
                <w:rFonts w:cs="Times New Roman"/>
              </w:rPr>
            </w:pPr>
            <w:r>
              <w:rPr>
                <w:rFonts w:cs="Times New Roman"/>
                <w:sz w:val="22"/>
                <w:szCs w:val="22"/>
              </w:rPr>
              <w:t>0</w:t>
            </w:r>
          </w:p>
        </w:tc>
        <w:tc>
          <w:tcPr>
            <w:tcW w:w="1890" w:type="dxa"/>
            <w:vAlign w:val="center"/>
          </w:tcPr>
          <w:p w:rsidR="00547016" w:rsidRDefault="00547016">
            <w:pPr>
              <w:jc w:val="center"/>
              <w:rPr>
                <w:rFonts w:cs="Times New Roman"/>
              </w:rPr>
            </w:pPr>
            <w:r>
              <w:rPr>
                <w:rFonts w:cs="Times New Roman"/>
                <w:sz w:val="22"/>
                <w:szCs w:val="22"/>
              </w:rPr>
              <w:t>1</w:t>
            </w:r>
          </w:p>
        </w:tc>
        <w:tc>
          <w:tcPr>
            <w:tcW w:w="1638" w:type="dxa"/>
            <w:vAlign w:val="center"/>
          </w:tcPr>
          <w:p w:rsidR="00547016" w:rsidRDefault="00547016">
            <w:pPr>
              <w:jc w:val="center"/>
              <w:rPr>
                <w:rFonts w:cs="Times New Roman"/>
              </w:rPr>
            </w:pPr>
            <w:r>
              <w:rPr>
                <w:rFonts w:cs="Times New Roman"/>
                <w:sz w:val="22"/>
                <w:szCs w:val="22"/>
              </w:rPr>
              <w:t>1</w:t>
            </w:r>
          </w:p>
        </w:tc>
      </w:tr>
      <w:tr w:rsidR="00547016">
        <w:tc>
          <w:tcPr>
            <w:tcW w:w="2268" w:type="dxa"/>
            <w:vAlign w:val="center"/>
          </w:tcPr>
          <w:p w:rsidR="00547016" w:rsidRDefault="00547016">
            <w:pPr>
              <w:spacing w:after="25" w:line="200" w:lineRule="atLeast"/>
              <w:jc w:val="center"/>
              <w:textAlignment w:val="top"/>
              <w:rPr>
                <w:rFonts w:cs="Times New Roman"/>
              </w:rPr>
            </w:pPr>
            <w:r>
              <w:rPr>
                <w:rFonts w:cs="Times New Roman"/>
                <w:sz w:val="22"/>
                <w:szCs w:val="22"/>
              </w:rPr>
              <w:t>Missouri</w:t>
            </w:r>
          </w:p>
        </w:tc>
        <w:tc>
          <w:tcPr>
            <w:tcW w:w="1980" w:type="dxa"/>
            <w:vAlign w:val="center"/>
          </w:tcPr>
          <w:p w:rsidR="00547016" w:rsidRDefault="00547016">
            <w:pPr>
              <w:jc w:val="center"/>
              <w:rPr>
                <w:rFonts w:cs="Times New Roman"/>
              </w:rPr>
            </w:pPr>
            <w:r>
              <w:rPr>
                <w:rFonts w:cs="Times New Roman"/>
                <w:sz w:val="22"/>
                <w:szCs w:val="22"/>
              </w:rPr>
              <w:t>0</w:t>
            </w:r>
          </w:p>
        </w:tc>
        <w:tc>
          <w:tcPr>
            <w:tcW w:w="1800" w:type="dxa"/>
            <w:vAlign w:val="center"/>
          </w:tcPr>
          <w:p w:rsidR="00547016" w:rsidRDefault="00610B27">
            <w:pPr>
              <w:spacing w:after="25" w:line="200" w:lineRule="atLeast"/>
              <w:jc w:val="center"/>
              <w:textAlignment w:val="top"/>
              <w:rPr>
                <w:rFonts w:cs="Times New Roman"/>
              </w:rPr>
            </w:pPr>
            <w:r>
              <w:rPr>
                <w:rFonts w:cs="Times New Roman"/>
                <w:sz w:val="22"/>
                <w:szCs w:val="22"/>
              </w:rPr>
              <w:t>6</w:t>
            </w:r>
          </w:p>
        </w:tc>
        <w:tc>
          <w:tcPr>
            <w:tcW w:w="1890" w:type="dxa"/>
            <w:vAlign w:val="center"/>
          </w:tcPr>
          <w:p w:rsidR="00547016" w:rsidRDefault="00547016">
            <w:pPr>
              <w:jc w:val="center"/>
              <w:rPr>
                <w:rFonts w:cs="Times New Roman"/>
              </w:rPr>
            </w:pPr>
            <w:r>
              <w:rPr>
                <w:rFonts w:cs="Times New Roman"/>
                <w:sz w:val="22"/>
                <w:szCs w:val="22"/>
              </w:rPr>
              <w:t>0</w:t>
            </w:r>
          </w:p>
        </w:tc>
        <w:tc>
          <w:tcPr>
            <w:tcW w:w="1638" w:type="dxa"/>
            <w:vAlign w:val="center"/>
          </w:tcPr>
          <w:p w:rsidR="00547016" w:rsidRDefault="00610B27">
            <w:pPr>
              <w:jc w:val="center"/>
              <w:rPr>
                <w:rFonts w:cs="Times New Roman"/>
              </w:rPr>
            </w:pPr>
            <w:r>
              <w:rPr>
                <w:rFonts w:cs="Times New Roman"/>
                <w:sz w:val="22"/>
                <w:szCs w:val="22"/>
              </w:rPr>
              <w:t>6</w:t>
            </w:r>
          </w:p>
        </w:tc>
      </w:tr>
      <w:tr w:rsidR="00547016">
        <w:tc>
          <w:tcPr>
            <w:tcW w:w="2268" w:type="dxa"/>
            <w:vAlign w:val="center"/>
          </w:tcPr>
          <w:p w:rsidR="00547016" w:rsidRDefault="00547016">
            <w:pPr>
              <w:jc w:val="center"/>
              <w:rPr>
                <w:rFonts w:cs="Times New Roman"/>
              </w:rPr>
            </w:pPr>
            <w:r>
              <w:rPr>
                <w:rFonts w:cs="Times New Roman"/>
                <w:sz w:val="22"/>
                <w:szCs w:val="22"/>
              </w:rPr>
              <w:t>New Mexico</w:t>
            </w:r>
          </w:p>
        </w:tc>
        <w:tc>
          <w:tcPr>
            <w:tcW w:w="1980" w:type="dxa"/>
            <w:vAlign w:val="center"/>
          </w:tcPr>
          <w:p w:rsidR="00547016" w:rsidRDefault="00547016">
            <w:pPr>
              <w:jc w:val="center"/>
              <w:rPr>
                <w:rFonts w:cs="Times New Roman"/>
              </w:rPr>
            </w:pPr>
            <w:r>
              <w:rPr>
                <w:rFonts w:cs="Times New Roman"/>
                <w:sz w:val="22"/>
                <w:szCs w:val="22"/>
              </w:rPr>
              <w:t>1</w:t>
            </w:r>
          </w:p>
        </w:tc>
        <w:tc>
          <w:tcPr>
            <w:tcW w:w="1800" w:type="dxa"/>
            <w:vAlign w:val="center"/>
          </w:tcPr>
          <w:p w:rsidR="00547016" w:rsidRDefault="00547016">
            <w:pPr>
              <w:jc w:val="center"/>
              <w:rPr>
                <w:rFonts w:cs="Times New Roman"/>
              </w:rPr>
            </w:pPr>
            <w:r>
              <w:rPr>
                <w:rFonts w:cs="Times New Roman"/>
                <w:sz w:val="22"/>
                <w:szCs w:val="22"/>
              </w:rPr>
              <w:t>0</w:t>
            </w:r>
          </w:p>
        </w:tc>
        <w:tc>
          <w:tcPr>
            <w:tcW w:w="1890" w:type="dxa"/>
            <w:vAlign w:val="center"/>
          </w:tcPr>
          <w:p w:rsidR="00547016" w:rsidRDefault="00547016">
            <w:pPr>
              <w:jc w:val="center"/>
              <w:rPr>
                <w:rFonts w:cs="Times New Roman"/>
              </w:rPr>
            </w:pPr>
            <w:r>
              <w:rPr>
                <w:rFonts w:cs="Times New Roman"/>
                <w:sz w:val="22"/>
                <w:szCs w:val="22"/>
              </w:rPr>
              <w:t>1</w:t>
            </w:r>
          </w:p>
        </w:tc>
        <w:tc>
          <w:tcPr>
            <w:tcW w:w="1638" w:type="dxa"/>
            <w:vAlign w:val="center"/>
          </w:tcPr>
          <w:p w:rsidR="00547016" w:rsidRDefault="00547016">
            <w:pPr>
              <w:jc w:val="center"/>
              <w:rPr>
                <w:rFonts w:cs="Times New Roman"/>
              </w:rPr>
            </w:pPr>
            <w:r>
              <w:rPr>
                <w:rFonts w:cs="Times New Roman"/>
                <w:sz w:val="22"/>
                <w:szCs w:val="22"/>
              </w:rPr>
              <w:t>2</w:t>
            </w:r>
          </w:p>
        </w:tc>
      </w:tr>
      <w:tr w:rsidR="00547016">
        <w:tc>
          <w:tcPr>
            <w:tcW w:w="2268" w:type="dxa"/>
            <w:vAlign w:val="center"/>
          </w:tcPr>
          <w:p w:rsidR="00547016" w:rsidRDefault="00547016">
            <w:pPr>
              <w:jc w:val="center"/>
              <w:rPr>
                <w:rFonts w:cs="Times New Roman"/>
              </w:rPr>
            </w:pPr>
            <w:r>
              <w:rPr>
                <w:rFonts w:cs="Times New Roman"/>
                <w:sz w:val="22"/>
                <w:szCs w:val="22"/>
              </w:rPr>
              <w:t>North Carolina</w:t>
            </w:r>
          </w:p>
        </w:tc>
        <w:tc>
          <w:tcPr>
            <w:tcW w:w="1980" w:type="dxa"/>
            <w:vAlign w:val="center"/>
          </w:tcPr>
          <w:p w:rsidR="00547016" w:rsidRDefault="00547016">
            <w:pPr>
              <w:spacing w:after="25" w:line="200" w:lineRule="atLeast"/>
              <w:jc w:val="center"/>
              <w:textAlignment w:val="top"/>
              <w:rPr>
                <w:rFonts w:ascii="Arial Narrow" w:hAnsi="Arial Narrow" w:cs="Arial Narrow"/>
              </w:rPr>
            </w:pPr>
            <w:r>
              <w:rPr>
                <w:rFonts w:ascii="Arial Narrow" w:hAnsi="Arial Narrow" w:cs="Arial Narrow"/>
                <w:sz w:val="22"/>
                <w:szCs w:val="22"/>
              </w:rPr>
              <w:t>0</w:t>
            </w:r>
          </w:p>
        </w:tc>
        <w:tc>
          <w:tcPr>
            <w:tcW w:w="1800" w:type="dxa"/>
            <w:vAlign w:val="center"/>
          </w:tcPr>
          <w:p w:rsidR="00547016" w:rsidRDefault="00547016">
            <w:pPr>
              <w:jc w:val="center"/>
              <w:rPr>
                <w:rFonts w:cs="Times New Roman"/>
              </w:rPr>
            </w:pPr>
            <w:r>
              <w:rPr>
                <w:rFonts w:cs="Times New Roman"/>
                <w:sz w:val="22"/>
                <w:szCs w:val="22"/>
              </w:rPr>
              <w:t>0</w:t>
            </w:r>
          </w:p>
        </w:tc>
        <w:tc>
          <w:tcPr>
            <w:tcW w:w="1890" w:type="dxa"/>
            <w:vAlign w:val="center"/>
          </w:tcPr>
          <w:p w:rsidR="00547016" w:rsidRDefault="00610B27">
            <w:pPr>
              <w:jc w:val="center"/>
              <w:textAlignment w:val="top"/>
              <w:rPr>
                <w:rFonts w:ascii="Arial Narrow" w:hAnsi="Arial Narrow" w:cs="Arial Narrow"/>
              </w:rPr>
            </w:pPr>
            <w:r>
              <w:rPr>
                <w:rFonts w:ascii="Arial Narrow" w:hAnsi="Arial Narrow" w:cs="Arial Narrow"/>
                <w:sz w:val="22"/>
                <w:szCs w:val="22"/>
              </w:rPr>
              <w:t>1</w:t>
            </w:r>
          </w:p>
        </w:tc>
        <w:tc>
          <w:tcPr>
            <w:tcW w:w="1638" w:type="dxa"/>
            <w:vAlign w:val="center"/>
          </w:tcPr>
          <w:p w:rsidR="00547016" w:rsidRDefault="00610B27">
            <w:pPr>
              <w:jc w:val="center"/>
              <w:rPr>
                <w:rFonts w:cs="Times New Roman"/>
              </w:rPr>
            </w:pPr>
            <w:r>
              <w:rPr>
                <w:rFonts w:cs="Times New Roman"/>
                <w:sz w:val="22"/>
                <w:szCs w:val="22"/>
              </w:rPr>
              <w:t>1</w:t>
            </w:r>
          </w:p>
        </w:tc>
      </w:tr>
      <w:tr w:rsidR="00547016">
        <w:tc>
          <w:tcPr>
            <w:tcW w:w="2268" w:type="dxa"/>
            <w:vAlign w:val="center"/>
          </w:tcPr>
          <w:p w:rsidR="00547016" w:rsidRDefault="00547016">
            <w:pPr>
              <w:jc w:val="center"/>
              <w:rPr>
                <w:rFonts w:cs="Times New Roman"/>
              </w:rPr>
            </w:pPr>
            <w:r>
              <w:rPr>
                <w:rFonts w:cs="Times New Roman"/>
                <w:sz w:val="22"/>
                <w:szCs w:val="22"/>
              </w:rPr>
              <w:t>Ohio</w:t>
            </w:r>
          </w:p>
        </w:tc>
        <w:tc>
          <w:tcPr>
            <w:tcW w:w="1980" w:type="dxa"/>
            <w:vAlign w:val="center"/>
          </w:tcPr>
          <w:p w:rsidR="00547016" w:rsidRDefault="00547016">
            <w:pPr>
              <w:jc w:val="center"/>
              <w:rPr>
                <w:rFonts w:cs="Times New Roman"/>
              </w:rPr>
            </w:pPr>
            <w:r>
              <w:rPr>
                <w:rFonts w:cs="Times New Roman"/>
                <w:sz w:val="22"/>
                <w:szCs w:val="22"/>
              </w:rPr>
              <w:t>7</w:t>
            </w:r>
          </w:p>
        </w:tc>
        <w:tc>
          <w:tcPr>
            <w:tcW w:w="1800" w:type="dxa"/>
            <w:vAlign w:val="center"/>
          </w:tcPr>
          <w:p w:rsidR="00547016" w:rsidRDefault="00547016">
            <w:pPr>
              <w:jc w:val="center"/>
              <w:rPr>
                <w:rFonts w:cs="Times New Roman"/>
              </w:rPr>
            </w:pPr>
            <w:r>
              <w:rPr>
                <w:rFonts w:cs="Times New Roman"/>
                <w:sz w:val="22"/>
                <w:szCs w:val="22"/>
              </w:rPr>
              <w:t>5</w:t>
            </w:r>
          </w:p>
        </w:tc>
        <w:tc>
          <w:tcPr>
            <w:tcW w:w="1890" w:type="dxa"/>
            <w:vAlign w:val="center"/>
          </w:tcPr>
          <w:p w:rsidR="00547016" w:rsidRDefault="00547016">
            <w:pPr>
              <w:jc w:val="center"/>
              <w:rPr>
                <w:rFonts w:cs="Times New Roman"/>
              </w:rPr>
            </w:pPr>
            <w:r>
              <w:rPr>
                <w:rFonts w:cs="Times New Roman"/>
                <w:sz w:val="22"/>
                <w:szCs w:val="22"/>
              </w:rPr>
              <w:t>2</w:t>
            </w:r>
          </w:p>
        </w:tc>
        <w:tc>
          <w:tcPr>
            <w:tcW w:w="1638" w:type="dxa"/>
            <w:vAlign w:val="center"/>
          </w:tcPr>
          <w:p w:rsidR="00547016" w:rsidRDefault="00547016">
            <w:pPr>
              <w:jc w:val="center"/>
              <w:rPr>
                <w:rFonts w:cs="Times New Roman"/>
              </w:rPr>
            </w:pPr>
            <w:r>
              <w:rPr>
                <w:rFonts w:cs="Times New Roman"/>
                <w:sz w:val="22"/>
                <w:szCs w:val="22"/>
              </w:rPr>
              <w:t>14</w:t>
            </w:r>
          </w:p>
        </w:tc>
      </w:tr>
      <w:tr w:rsidR="00547016">
        <w:tc>
          <w:tcPr>
            <w:tcW w:w="2268" w:type="dxa"/>
            <w:vAlign w:val="center"/>
          </w:tcPr>
          <w:p w:rsidR="00547016" w:rsidRDefault="00547016">
            <w:pPr>
              <w:jc w:val="center"/>
              <w:rPr>
                <w:rFonts w:cs="Times New Roman"/>
              </w:rPr>
            </w:pPr>
            <w:r>
              <w:rPr>
                <w:rFonts w:cs="Times New Roman"/>
                <w:sz w:val="22"/>
                <w:szCs w:val="22"/>
              </w:rPr>
              <w:t>Oregon</w:t>
            </w:r>
          </w:p>
        </w:tc>
        <w:tc>
          <w:tcPr>
            <w:tcW w:w="1980" w:type="dxa"/>
            <w:vAlign w:val="center"/>
          </w:tcPr>
          <w:p w:rsidR="00547016" w:rsidRDefault="00547016">
            <w:pPr>
              <w:jc w:val="center"/>
              <w:rPr>
                <w:rFonts w:cs="Times New Roman"/>
              </w:rPr>
            </w:pPr>
            <w:r>
              <w:rPr>
                <w:rFonts w:cs="Times New Roman"/>
                <w:sz w:val="22"/>
                <w:szCs w:val="22"/>
              </w:rPr>
              <w:t>3</w:t>
            </w:r>
          </w:p>
        </w:tc>
        <w:tc>
          <w:tcPr>
            <w:tcW w:w="1800" w:type="dxa"/>
            <w:vAlign w:val="center"/>
          </w:tcPr>
          <w:p w:rsidR="00547016" w:rsidRDefault="00547016">
            <w:pPr>
              <w:jc w:val="center"/>
              <w:rPr>
                <w:rFonts w:cs="Times New Roman"/>
              </w:rPr>
            </w:pPr>
            <w:r>
              <w:rPr>
                <w:rFonts w:cs="Times New Roman"/>
                <w:sz w:val="22"/>
                <w:szCs w:val="22"/>
              </w:rPr>
              <w:t>1</w:t>
            </w:r>
          </w:p>
        </w:tc>
        <w:tc>
          <w:tcPr>
            <w:tcW w:w="1890" w:type="dxa"/>
            <w:vAlign w:val="center"/>
          </w:tcPr>
          <w:p w:rsidR="00547016" w:rsidRDefault="00547016">
            <w:pPr>
              <w:jc w:val="center"/>
              <w:rPr>
                <w:rFonts w:cs="Times New Roman"/>
              </w:rPr>
            </w:pPr>
            <w:r>
              <w:rPr>
                <w:rFonts w:cs="Times New Roman"/>
                <w:sz w:val="22"/>
                <w:szCs w:val="22"/>
              </w:rPr>
              <w:t>0</w:t>
            </w:r>
          </w:p>
        </w:tc>
        <w:tc>
          <w:tcPr>
            <w:tcW w:w="1638" w:type="dxa"/>
            <w:vAlign w:val="center"/>
          </w:tcPr>
          <w:p w:rsidR="00547016" w:rsidRDefault="00547016">
            <w:pPr>
              <w:jc w:val="center"/>
              <w:rPr>
                <w:rFonts w:cs="Times New Roman"/>
              </w:rPr>
            </w:pPr>
            <w:r>
              <w:rPr>
                <w:rFonts w:cs="Times New Roman"/>
                <w:sz w:val="22"/>
                <w:szCs w:val="22"/>
              </w:rPr>
              <w:t>4</w:t>
            </w:r>
          </w:p>
        </w:tc>
      </w:tr>
      <w:tr w:rsidR="00547016">
        <w:tc>
          <w:tcPr>
            <w:tcW w:w="2268" w:type="dxa"/>
            <w:vAlign w:val="center"/>
          </w:tcPr>
          <w:p w:rsidR="00547016" w:rsidRDefault="00547016">
            <w:pPr>
              <w:jc w:val="center"/>
              <w:rPr>
                <w:rFonts w:cs="Times New Roman"/>
              </w:rPr>
            </w:pPr>
            <w:r>
              <w:rPr>
                <w:rFonts w:cs="Times New Roman"/>
                <w:sz w:val="22"/>
                <w:szCs w:val="22"/>
              </w:rPr>
              <w:t>South Carolina</w:t>
            </w:r>
          </w:p>
        </w:tc>
        <w:tc>
          <w:tcPr>
            <w:tcW w:w="1980" w:type="dxa"/>
            <w:vAlign w:val="center"/>
          </w:tcPr>
          <w:p w:rsidR="00547016" w:rsidRDefault="00547016">
            <w:pPr>
              <w:jc w:val="center"/>
              <w:rPr>
                <w:rFonts w:cs="Times New Roman"/>
              </w:rPr>
            </w:pPr>
            <w:r>
              <w:rPr>
                <w:rFonts w:cs="Times New Roman"/>
                <w:sz w:val="22"/>
                <w:szCs w:val="22"/>
              </w:rPr>
              <w:t>0</w:t>
            </w:r>
          </w:p>
        </w:tc>
        <w:tc>
          <w:tcPr>
            <w:tcW w:w="1800" w:type="dxa"/>
            <w:vAlign w:val="center"/>
          </w:tcPr>
          <w:p w:rsidR="00547016" w:rsidRDefault="00547016">
            <w:pPr>
              <w:jc w:val="center"/>
              <w:rPr>
                <w:rFonts w:cs="Times New Roman"/>
              </w:rPr>
            </w:pPr>
            <w:r>
              <w:rPr>
                <w:rFonts w:cs="Times New Roman"/>
                <w:sz w:val="22"/>
                <w:szCs w:val="22"/>
              </w:rPr>
              <w:t>1</w:t>
            </w:r>
          </w:p>
        </w:tc>
        <w:tc>
          <w:tcPr>
            <w:tcW w:w="1890" w:type="dxa"/>
            <w:vAlign w:val="center"/>
          </w:tcPr>
          <w:p w:rsidR="00547016" w:rsidRDefault="00547016">
            <w:pPr>
              <w:jc w:val="center"/>
              <w:rPr>
                <w:rFonts w:cs="Times New Roman"/>
              </w:rPr>
            </w:pPr>
            <w:r>
              <w:rPr>
                <w:rFonts w:cs="Times New Roman"/>
                <w:sz w:val="22"/>
                <w:szCs w:val="22"/>
              </w:rPr>
              <w:t>0</w:t>
            </w:r>
          </w:p>
        </w:tc>
        <w:tc>
          <w:tcPr>
            <w:tcW w:w="1638" w:type="dxa"/>
            <w:vAlign w:val="center"/>
          </w:tcPr>
          <w:p w:rsidR="00547016" w:rsidRDefault="00547016">
            <w:pPr>
              <w:jc w:val="center"/>
              <w:rPr>
                <w:rFonts w:cs="Times New Roman"/>
              </w:rPr>
            </w:pPr>
            <w:r>
              <w:rPr>
                <w:rFonts w:cs="Times New Roman"/>
                <w:sz w:val="22"/>
                <w:szCs w:val="22"/>
              </w:rPr>
              <w:t>1</w:t>
            </w:r>
          </w:p>
        </w:tc>
      </w:tr>
      <w:tr w:rsidR="00547016">
        <w:tc>
          <w:tcPr>
            <w:tcW w:w="2268" w:type="dxa"/>
            <w:vAlign w:val="center"/>
          </w:tcPr>
          <w:p w:rsidR="00547016" w:rsidRDefault="00547016">
            <w:pPr>
              <w:jc w:val="center"/>
              <w:rPr>
                <w:rFonts w:cs="Times New Roman"/>
              </w:rPr>
            </w:pPr>
            <w:r>
              <w:rPr>
                <w:rFonts w:cs="Times New Roman"/>
                <w:sz w:val="22"/>
                <w:szCs w:val="22"/>
              </w:rPr>
              <w:t>Tennessee</w:t>
            </w:r>
          </w:p>
        </w:tc>
        <w:tc>
          <w:tcPr>
            <w:tcW w:w="1980" w:type="dxa"/>
            <w:vAlign w:val="center"/>
          </w:tcPr>
          <w:p w:rsidR="00547016" w:rsidRDefault="00547016">
            <w:pPr>
              <w:jc w:val="center"/>
              <w:rPr>
                <w:rFonts w:cs="Times New Roman"/>
              </w:rPr>
            </w:pPr>
            <w:r>
              <w:rPr>
                <w:rFonts w:cs="Times New Roman"/>
                <w:sz w:val="22"/>
                <w:szCs w:val="22"/>
              </w:rPr>
              <w:t>8</w:t>
            </w:r>
          </w:p>
        </w:tc>
        <w:tc>
          <w:tcPr>
            <w:tcW w:w="1800" w:type="dxa"/>
            <w:vAlign w:val="center"/>
          </w:tcPr>
          <w:p w:rsidR="00547016" w:rsidRDefault="00610B27">
            <w:pPr>
              <w:jc w:val="center"/>
              <w:rPr>
                <w:rFonts w:cs="Times New Roman"/>
              </w:rPr>
            </w:pPr>
            <w:r>
              <w:rPr>
                <w:rFonts w:cs="Times New Roman"/>
                <w:sz w:val="22"/>
                <w:szCs w:val="22"/>
              </w:rPr>
              <w:t>1</w:t>
            </w:r>
          </w:p>
        </w:tc>
        <w:tc>
          <w:tcPr>
            <w:tcW w:w="1890" w:type="dxa"/>
            <w:vAlign w:val="center"/>
          </w:tcPr>
          <w:p w:rsidR="00547016" w:rsidRDefault="00610B27">
            <w:pPr>
              <w:jc w:val="center"/>
              <w:rPr>
                <w:rFonts w:cs="Times New Roman"/>
              </w:rPr>
            </w:pPr>
            <w:r>
              <w:rPr>
                <w:rFonts w:cs="Times New Roman"/>
                <w:sz w:val="22"/>
                <w:szCs w:val="22"/>
              </w:rPr>
              <w:t>0</w:t>
            </w:r>
          </w:p>
        </w:tc>
        <w:tc>
          <w:tcPr>
            <w:tcW w:w="1638" w:type="dxa"/>
            <w:vAlign w:val="center"/>
          </w:tcPr>
          <w:p w:rsidR="00547016" w:rsidRDefault="00547016">
            <w:pPr>
              <w:jc w:val="center"/>
              <w:rPr>
                <w:rFonts w:cs="Times New Roman"/>
              </w:rPr>
            </w:pPr>
            <w:r>
              <w:rPr>
                <w:rFonts w:cs="Times New Roman"/>
                <w:sz w:val="22"/>
                <w:szCs w:val="22"/>
              </w:rPr>
              <w:t>9</w:t>
            </w:r>
          </w:p>
        </w:tc>
      </w:tr>
      <w:tr w:rsidR="00547016">
        <w:tc>
          <w:tcPr>
            <w:tcW w:w="2268" w:type="dxa"/>
            <w:vAlign w:val="center"/>
          </w:tcPr>
          <w:p w:rsidR="00547016" w:rsidRDefault="00547016">
            <w:pPr>
              <w:jc w:val="center"/>
              <w:rPr>
                <w:rFonts w:cs="Times New Roman"/>
              </w:rPr>
            </w:pPr>
            <w:r>
              <w:rPr>
                <w:rFonts w:cs="Times New Roman"/>
                <w:sz w:val="22"/>
                <w:szCs w:val="22"/>
              </w:rPr>
              <w:t xml:space="preserve">Texas </w:t>
            </w:r>
          </w:p>
        </w:tc>
        <w:tc>
          <w:tcPr>
            <w:tcW w:w="1980" w:type="dxa"/>
            <w:vAlign w:val="center"/>
          </w:tcPr>
          <w:p w:rsidR="00547016" w:rsidRDefault="00547016">
            <w:pPr>
              <w:jc w:val="center"/>
              <w:rPr>
                <w:rFonts w:cs="Times New Roman"/>
              </w:rPr>
            </w:pPr>
            <w:r>
              <w:rPr>
                <w:rFonts w:cs="Times New Roman"/>
                <w:sz w:val="22"/>
                <w:szCs w:val="22"/>
              </w:rPr>
              <w:t>0</w:t>
            </w:r>
          </w:p>
        </w:tc>
        <w:tc>
          <w:tcPr>
            <w:tcW w:w="1800" w:type="dxa"/>
            <w:vAlign w:val="center"/>
          </w:tcPr>
          <w:p w:rsidR="00547016" w:rsidRDefault="00547016">
            <w:pPr>
              <w:jc w:val="center"/>
              <w:rPr>
                <w:rFonts w:cs="Times New Roman"/>
              </w:rPr>
            </w:pPr>
            <w:r>
              <w:rPr>
                <w:rFonts w:cs="Times New Roman"/>
                <w:sz w:val="22"/>
                <w:szCs w:val="22"/>
              </w:rPr>
              <w:t>0</w:t>
            </w:r>
          </w:p>
        </w:tc>
        <w:tc>
          <w:tcPr>
            <w:tcW w:w="1890" w:type="dxa"/>
            <w:vAlign w:val="center"/>
          </w:tcPr>
          <w:p w:rsidR="00547016" w:rsidRDefault="00702EAC">
            <w:pPr>
              <w:jc w:val="center"/>
              <w:rPr>
                <w:rFonts w:cs="Times New Roman"/>
              </w:rPr>
            </w:pPr>
            <w:r>
              <w:rPr>
                <w:rFonts w:cs="Times New Roman"/>
                <w:sz w:val="22"/>
                <w:szCs w:val="22"/>
              </w:rPr>
              <w:t>2</w:t>
            </w:r>
          </w:p>
        </w:tc>
        <w:tc>
          <w:tcPr>
            <w:tcW w:w="1638" w:type="dxa"/>
            <w:vAlign w:val="center"/>
          </w:tcPr>
          <w:p w:rsidR="00547016" w:rsidRDefault="004E57EA">
            <w:pPr>
              <w:jc w:val="center"/>
              <w:rPr>
                <w:rFonts w:cs="Times New Roman"/>
              </w:rPr>
            </w:pPr>
            <w:r>
              <w:rPr>
                <w:rFonts w:cs="Times New Roman"/>
                <w:sz w:val="22"/>
                <w:szCs w:val="22"/>
              </w:rPr>
              <w:t>2</w:t>
            </w:r>
          </w:p>
        </w:tc>
      </w:tr>
      <w:tr w:rsidR="00547016">
        <w:tc>
          <w:tcPr>
            <w:tcW w:w="2268" w:type="dxa"/>
            <w:tcBorders>
              <w:bottom w:val="double" w:sz="4" w:space="0" w:color="auto"/>
            </w:tcBorders>
            <w:vAlign w:val="center"/>
          </w:tcPr>
          <w:p w:rsidR="00547016" w:rsidRDefault="00547016">
            <w:pPr>
              <w:jc w:val="center"/>
              <w:rPr>
                <w:rFonts w:cs="Times New Roman"/>
              </w:rPr>
            </w:pPr>
            <w:r>
              <w:rPr>
                <w:rFonts w:cs="Times New Roman"/>
                <w:sz w:val="22"/>
                <w:szCs w:val="22"/>
              </w:rPr>
              <w:t>Washington</w:t>
            </w:r>
          </w:p>
        </w:tc>
        <w:tc>
          <w:tcPr>
            <w:tcW w:w="1980" w:type="dxa"/>
            <w:tcBorders>
              <w:bottom w:val="double" w:sz="4" w:space="0" w:color="auto"/>
            </w:tcBorders>
            <w:vAlign w:val="center"/>
          </w:tcPr>
          <w:p w:rsidR="00547016" w:rsidRDefault="00547016">
            <w:pPr>
              <w:jc w:val="center"/>
              <w:rPr>
                <w:rFonts w:cs="Times New Roman"/>
              </w:rPr>
            </w:pPr>
            <w:r>
              <w:rPr>
                <w:rFonts w:cs="Times New Roman"/>
                <w:sz w:val="22"/>
                <w:szCs w:val="22"/>
              </w:rPr>
              <w:t>6</w:t>
            </w:r>
          </w:p>
        </w:tc>
        <w:tc>
          <w:tcPr>
            <w:tcW w:w="1800" w:type="dxa"/>
            <w:tcBorders>
              <w:bottom w:val="double" w:sz="4" w:space="0" w:color="auto"/>
            </w:tcBorders>
            <w:vAlign w:val="center"/>
          </w:tcPr>
          <w:p w:rsidR="00547016" w:rsidRDefault="00547016">
            <w:pPr>
              <w:jc w:val="center"/>
              <w:rPr>
                <w:rFonts w:cs="Times New Roman"/>
              </w:rPr>
            </w:pPr>
            <w:r>
              <w:rPr>
                <w:rFonts w:cs="Times New Roman"/>
                <w:sz w:val="22"/>
                <w:szCs w:val="22"/>
              </w:rPr>
              <w:t>5</w:t>
            </w:r>
          </w:p>
        </w:tc>
        <w:tc>
          <w:tcPr>
            <w:tcW w:w="1890" w:type="dxa"/>
            <w:tcBorders>
              <w:bottom w:val="double" w:sz="4" w:space="0" w:color="auto"/>
            </w:tcBorders>
            <w:vAlign w:val="center"/>
          </w:tcPr>
          <w:p w:rsidR="00547016" w:rsidRDefault="00610B27">
            <w:pPr>
              <w:jc w:val="center"/>
              <w:rPr>
                <w:rFonts w:cs="Times New Roman"/>
              </w:rPr>
            </w:pPr>
            <w:r>
              <w:rPr>
                <w:rFonts w:cs="Times New Roman"/>
                <w:sz w:val="22"/>
                <w:szCs w:val="22"/>
              </w:rPr>
              <w:t>1</w:t>
            </w:r>
          </w:p>
        </w:tc>
        <w:tc>
          <w:tcPr>
            <w:tcW w:w="1638" w:type="dxa"/>
            <w:tcBorders>
              <w:bottom w:val="double" w:sz="4" w:space="0" w:color="auto"/>
            </w:tcBorders>
            <w:vAlign w:val="center"/>
          </w:tcPr>
          <w:p w:rsidR="00547016" w:rsidRDefault="00610B27">
            <w:pPr>
              <w:jc w:val="center"/>
              <w:rPr>
                <w:rFonts w:cs="Times New Roman"/>
              </w:rPr>
            </w:pPr>
            <w:r>
              <w:rPr>
                <w:rFonts w:cs="Times New Roman"/>
                <w:sz w:val="22"/>
                <w:szCs w:val="22"/>
              </w:rPr>
              <w:t>12</w:t>
            </w:r>
          </w:p>
        </w:tc>
      </w:tr>
      <w:tr w:rsidR="00547016">
        <w:tc>
          <w:tcPr>
            <w:tcW w:w="2268" w:type="dxa"/>
            <w:tcBorders>
              <w:top w:val="double" w:sz="4" w:space="0" w:color="auto"/>
            </w:tcBorders>
            <w:vAlign w:val="center"/>
          </w:tcPr>
          <w:p w:rsidR="00547016" w:rsidRDefault="00547016">
            <w:pPr>
              <w:jc w:val="center"/>
              <w:rPr>
                <w:rFonts w:cs="Times New Roman"/>
                <w:b/>
                <w:bCs/>
              </w:rPr>
            </w:pPr>
            <w:r>
              <w:rPr>
                <w:rFonts w:cs="Times New Roman"/>
                <w:b/>
                <w:bCs/>
                <w:sz w:val="22"/>
                <w:szCs w:val="22"/>
              </w:rPr>
              <w:t>18 States &amp; DC</w:t>
            </w:r>
          </w:p>
        </w:tc>
        <w:tc>
          <w:tcPr>
            <w:tcW w:w="1980" w:type="dxa"/>
            <w:tcBorders>
              <w:top w:val="double" w:sz="4" w:space="0" w:color="auto"/>
            </w:tcBorders>
            <w:vAlign w:val="center"/>
          </w:tcPr>
          <w:p w:rsidR="00547016" w:rsidRDefault="00547016">
            <w:pPr>
              <w:jc w:val="center"/>
              <w:rPr>
                <w:rFonts w:cs="Times New Roman"/>
                <w:b/>
                <w:bCs/>
              </w:rPr>
            </w:pPr>
            <w:r>
              <w:rPr>
                <w:rFonts w:cs="Times New Roman"/>
                <w:b/>
                <w:bCs/>
                <w:sz w:val="22"/>
                <w:szCs w:val="22"/>
              </w:rPr>
              <w:t>54</w:t>
            </w:r>
          </w:p>
          <w:p w:rsidR="00547016" w:rsidRDefault="00547016" w:rsidP="00EA3D66">
            <w:pPr>
              <w:jc w:val="center"/>
              <w:rPr>
                <w:rFonts w:cs="Times New Roman"/>
              </w:rPr>
            </w:pPr>
            <w:r>
              <w:rPr>
                <w:rFonts w:cs="Times New Roman"/>
                <w:sz w:val="22"/>
                <w:szCs w:val="22"/>
              </w:rPr>
              <w:t>(</w:t>
            </w:r>
            <w:r w:rsidR="00EA3D66">
              <w:rPr>
                <w:rFonts w:cs="Times New Roman"/>
                <w:sz w:val="22"/>
                <w:szCs w:val="22"/>
              </w:rPr>
              <w:t>46</w:t>
            </w:r>
            <w:r>
              <w:rPr>
                <w:rFonts w:cs="Times New Roman"/>
                <w:sz w:val="22"/>
                <w:szCs w:val="22"/>
              </w:rPr>
              <w:t>%)</w:t>
            </w:r>
          </w:p>
        </w:tc>
        <w:tc>
          <w:tcPr>
            <w:tcW w:w="1800" w:type="dxa"/>
            <w:tcBorders>
              <w:top w:val="double" w:sz="4" w:space="0" w:color="auto"/>
            </w:tcBorders>
            <w:vAlign w:val="center"/>
          </w:tcPr>
          <w:p w:rsidR="00547016" w:rsidRDefault="00702EAC">
            <w:pPr>
              <w:jc w:val="center"/>
              <w:rPr>
                <w:rFonts w:cs="Times New Roman"/>
                <w:b/>
                <w:bCs/>
              </w:rPr>
            </w:pPr>
            <w:r>
              <w:rPr>
                <w:rFonts w:cs="Times New Roman"/>
                <w:b/>
                <w:bCs/>
                <w:sz w:val="22"/>
                <w:szCs w:val="22"/>
              </w:rPr>
              <w:t>50</w:t>
            </w:r>
          </w:p>
          <w:p w:rsidR="00547016" w:rsidRDefault="00547016" w:rsidP="00EA3D66">
            <w:pPr>
              <w:jc w:val="center"/>
              <w:rPr>
                <w:rFonts w:cs="Times New Roman"/>
              </w:rPr>
            </w:pPr>
            <w:r>
              <w:rPr>
                <w:rFonts w:cs="Times New Roman"/>
                <w:sz w:val="22"/>
                <w:szCs w:val="22"/>
              </w:rPr>
              <w:t>(</w:t>
            </w:r>
            <w:r w:rsidR="00EA3D66">
              <w:rPr>
                <w:rFonts w:cs="Times New Roman"/>
                <w:sz w:val="22"/>
                <w:szCs w:val="22"/>
              </w:rPr>
              <w:t xml:space="preserve">42 </w:t>
            </w:r>
            <w:r>
              <w:rPr>
                <w:rFonts w:cs="Times New Roman"/>
                <w:sz w:val="22"/>
                <w:szCs w:val="22"/>
              </w:rPr>
              <w:t>%)</w:t>
            </w:r>
          </w:p>
        </w:tc>
        <w:tc>
          <w:tcPr>
            <w:tcW w:w="1890" w:type="dxa"/>
            <w:tcBorders>
              <w:top w:val="double" w:sz="4" w:space="0" w:color="auto"/>
            </w:tcBorders>
            <w:vAlign w:val="center"/>
          </w:tcPr>
          <w:p w:rsidR="00547016" w:rsidRDefault="00702EAC">
            <w:pPr>
              <w:jc w:val="center"/>
              <w:rPr>
                <w:rFonts w:cs="Times New Roman"/>
                <w:b/>
                <w:bCs/>
              </w:rPr>
            </w:pPr>
            <w:r>
              <w:rPr>
                <w:rFonts w:cs="Times New Roman"/>
                <w:b/>
                <w:bCs/>
                <w:sz w:val="22"/>
                <w:szCs w:val="22"/>
              </w:rPr>
              <w:t>14</w:t>
            </w:r>
          </w:p>
          <w:p w:rsidR="00547016" w:rsidRDefault="00547016" w:rsidP="00EA3D66">
            <w:pPr>
              <w:jc w:val="center"/>
              <w:rPr>
                <w:rFonts w:cs="Times New Roman"/>
              </w:rPr>
            </w:pPr>
            <w:r>
              <w:rPr>
                <w:rFonts w:cs="Times New Roman"/>
                <w:sz w:val="22"/>
                <w:szCs w:val="22"/>
              </w:rPr>
              <w:t>(</w:t>
            </w:r>
            <w:r w:rsidR="00EA3D66">
              <w:rPr>
                <w:rFonts w:cs="Times New Roman"/>
                <w:sz w:val="22"/>
                <w:szCs w:val="22"/>
              </w:rPr>
              <w:t>12</w:t>
            </w:r>
            <w:r>
              <w:rPr>
                <w:rFonts w:cs="Times New Roman"/>
                <w:sz w:val="22"/>
                <w:szCs w:val="22"/>
              </w:rPr>
              <w:t>%)</w:t>
            </w:r>
          </w:p>
        </w:tc>
        <w:tc>
          <w:tcPr>
            <w:tcW w:w="1638" w:type="dxa"/>
            <w:tcBorders>
              <w:top w:val="double" w:sz="4" w:space="0" w:color="auto"/>
            </w:tcBorders>
            <w:vAlign w:val="center"/>
          </w:tcPr>
          <w:p w:rsidR="00547016" w:rsidRDefault="00547016">
            <w:pPr>
              <w:jc w:val="center"/>
              <w:rPr>
                <w:rFonts w:cs="Times New Roman"/>
              </w:rPr>
            </w:pPr>
            <w:r>
              <w:rPr>
                <w:rFonts w:cs="Times New Roman"/>
                <w:sz w:val="22"/>
                <w:szCs w:val="22"/>
              </w:rPr>
              <w:t xml:space="preserve">N = </w:t>
            </w:r>
            <w:r w:rsidR="00702EAC">
              <w:rPr>
                <w:rFonts w:cs="Times New Roman"/>
                <w:b/>
                <w:bCs/>
                <w:sz w:val="22"/>
                <w:szCs w:val="22"/>
              </w:rPr>
              <w:t>118</w:t>
            </w:r>
          </w:p>
          <w:p w:rsidR="00547016" w:rsidRDefault="00547016">
            <w:pPr>
              <w:jc w:val="center"/>
              <w:rPr>
                <w:rFonts w:cs="Times New Roman"/>
              </w:rPr>
            </w:pPr>
            <w:r>
              <w:rPr>
                <w:rFonts w:cs="Times New Roman"/>
                <w:sz w:val="22"/>
                <w:szCs w:val="22"/>
              </w:rPr>
              <w:t>(100%)</w:t>
            </w:r>
          </w:p>
        </w:tc>
      </w:tr>
    </w:tbl>
    <w:p w:rsidR="00547016" w:rsidRDefault="00547016">
      <w:pPr>
        <w:jc w:val="both"/>
        <w:rPr>
          <w:rFonts w:cs="Times New Roman"/>
        </w:rPr>
      </w:pPr>
    </w:p>
    <w:p w:rsidR="00F65E40" w:rsidRDefault="008C141C">
      <w:pPr>
        <w:jc w:val="both"/>
      </w:pPr>
      <w:r>
        <w:t>W</w:t>
      </w:r>
      <w:r w:rsidR="00547016">
        <w:t xml:space="preserve">e expect current </w:t>
      </w:r>
      <w:r>
        <w:t xml:space="preserve">(established) </w:t>
      </w:r>
      <w:r w:rsidR="00547016">
        <w:t xml:space="preserve">ASE programs and discontinued ASE programs </w:t>
      </w:r>
      <w:r w:rsidR="00181A3D">
        <w:t>will have</w:t>
      </w:r>
      <w:r w:rsidR="00547016">
        <w:t xml:space="preserve"> the most useful information</w:t>
      </w:r>
      <w:r w:rsidR="00D61881">
        <w:t xml:space="preserve">, therefore, </w:t>
      </w:r>
      <w:r>
        <w:t>the follow-up efforts</w:t>
      </w:r>
      <w:r w:rsidR="00D61881">
        <w:t xml:space="preserve"> will concentrate on these programs</w:t>
      </w:r>
      <w:r w:rsidR="00547016">
        <w:t>.</w:t>
      </w:r>
      <w:r w:rsidR="00756FA2">
        <w:t xml:space="preserve"> </w:t>
      </w:r>
      <w:r>
        <w:t>Along with focusing on current and discontinued programs, geographic representation will be considered. States that have ASE programs</w:t>
      </w:r>
      <w:r w:rsidR="0054787F">
        <w:t xml:space="preserve">, in which no programs </w:t>
      </w:r>
      <w:r>
        <w:t>have responded will be follow</w:t>
      </w:r>
      <w:r w:rsidR="0054787F">
        <w:t>ed up</w:t>
      </w:r>
      <w:r>
        <w:t xml:space="preserve"> more vigorously than States in which some ASE programs have responded.</w:t>
      </w:r>
      <w:r w:rsidR="0054787F">
        <w:t xml:space="preserve"> </w:t>
      </w:r>
    </w:p>
    <w:p w:rsidR="00547016" w:rsidRDefault="00547016">
      <w:pPr>
        <w:jc w:val="both"/>
        <w:rPr>
          <w:rFonts w:cs="Times New Roman"/>
        </w:rPr>
      </w:pPr>
    </w:p>
    <w:p w:rsidR="00547016" w:rsidRDefault="00547016">
      <w:pPr>
        <w:pStyle w:val="BodyText"/>
        <w:jc w:val="both"/>
        <w:rPr>
          <w:b/>
          <w:bCs/>
        </w:rPr>
      </w:pPr>
      <w:r>
        <w:rPr>
          <w:b/>
          <w:bCs/>
        </w:rPr>
        <w:t>B.2.</w:t>
      </w:r>
      <w:r>
        <w:rPr>
          <w:b/>
          <w:bCs/>
        </w:rPr>
        <w:tab/>
        <w:t>Procedures for collection the information</w:t>
      </w:r>
    </w:p>
    <w:p w:rsidR="00547016" w:rsidRDefault="00547016">
      <w:pPr>
        <w:rPr>
          <w:rFonts w:cs="Times New Roman"/>
        </w:rPr>
      </w:pPr>
    </w:p>
    <w:p w:rsidR="00E3439A" w:rsidRDefault="00547016">
      <w:pPr>
        <w:jc w:val="both"/>
        <w:rPr>
          <w:rFonts w:cs="Times New Roman"/>
        </w:rPr>
      </w:pPr>
      <w:r>
        <w:rPr>
          <w:rFonts w:cs="Times New Roman"/>
        </w:rPr>
        <w:t>The targeted participants for the</w:t>
      </w:r>
      <w:r w:rsidR="005F38B0">
        <w:rPr>
          <w:rFonts w:cs="Times New Roman"/>
        </w:rPr>
        <w:t xml:space="preserve"> </w:t>
      </w:r>
      <w:r w:rsidR="00B24EFC">
        <w:rPr>
          <w:rFonts w:cs="Times New Roman"/>
        </w:rPr>
        <w:t>information collection</w:t>
      </w:r>
      <w:r w:rsidR="00541874">
        <w:rPr>
          <w:rFonts w:cs="Times New Roman"/>
        </w:rPr>
        <w:t xml:space="preserve"> are</w:t>
      </w:r>
      <w:r w:rsidR="00E3439A">
        <w:rPr>
          <w:rFonts w:cs="Times New Roman"/>
        </w:rPr>
        <w:t xml:space="preserve"> the</w:t>
      </w:r>
      <w:r w:rsidR="005F38B0">
        <w:rPr>
          <w:rFonts w:cs="Times New Roman"/>
        </w:rPr>
        <w:t xml:space="preserve"> </w:t>
      </w:r>
      <w:r w:rsidR="00EA3D66">
        <w:rPr>
          <w:rFonts w:cs="Times New Roman"/>
        </w:rPr>
        <w:t xml:space="preserve">118 </w:t>
      </w:r>
      <w:r>
        <w:rPr>
          <w:rFonts w:cs="Times New Roman"/>
        </w:rPr>
        <w:t>current and discontinued ASE programs</w:t>
      </w:r>
      <w:r w:rsidR="00214E76">
        <w:rPr>
          <w:rFonts w:cs="Times New Roman"/>
        </w:rPr>
        <w:t xml:space="preserve">. </w:t>
      </w:r>
      <w:r w:rsidR="00E3439A">
        <w:rPr>
          <w:rFonts w:cs="Times New Roman"/>
        </w:rPr>
        <w:t xml:space="preserve">The </w:t>
      </w:r>
      <w:r w:rsidR="00B24EFC">
        <w:rPr>
          <w:rFonts w:cs="Times New Roman"/>
        </w:rPr>
        <w:t>information collection</w:t>
      </w:r>
      <w:r w:rsidR="00E3439A">
        <w:rPr>
          <w:rFonts w:cs="Times New Roman"/>
        </w:rPr>
        <w:t xml:space="preserve"> will use two </w:t>
      </w:r>
      <w:r w:rsidR="00A72E72">
        <w:rPr>
          <w:rFonts w:cs="Times New Roman"/>
        </w:rPr>
        <w:t>versions of a</w:t>
      </w:r>
      <w:r w:rsidR="00E3439A">
        <w:rPr>
          <w:rFonts w:cs="Times New Roman"/>
        </w:rPr>
        <w:t xml:space="preserve"> paper-and-pencil questionnaire – one for current ASE programs and one for discontinued ASE programs. The only difference</w:t>
      </w:r>
      <w:r w:rsidR="00A72E72">
        <w:rPr>
          <w:rFonts w:cs="Times New Roman"/>
        </w:rPr>
        <w:t xml:space="preserve"> in the questionnaires</w:t>
      </w:r>
      <w:r w:rsidR="00E3439A">
        <w:rPr>
          <w:rFonts w:cs="Times New Roman"/>
        </w:rPr>
        <w:t xml:space="preserve"> is that the discontinued </w:t>
      </w:r>
      <w:r w:rsidR="00A72E72">
        <w:rPr>
          <w:rFonts w:cs="Times New Roman"/>
        </w:rPr>
        <w:t>programs questionnaire</w:t>
      </w:r>
      <w:r w:rsidR="00E3439A">
        <w:rPr>
          <w:rFonts w:cs="Times New Roman"/>
        </w:rPr>
        <w:t xml:space="preserve"> uses the past tense and </w:t>
      </w:r>
      <w:r w:rsidR="002145CD">
        <w:rPr>
          <w:rFonts w:cs="Times New Roman"/>
        </w:rPr>
        <w:t xml:space="preserve">it </w:t>
      </w:r>
      <w:r w:rsidR="00A72E72">
        <w:rPr>
          <w:rFonts w:cs="Times New Roman"/>
        </w:rPr>
        <w:t>includes</w:t>
      </w:r>
      <w:r w:rsidR="00E3439A">
        <w:rPr>
          <w:rFonts w:cs="Times New Roman"/>
        </w:rPr>
        <w:t xml:space="preserve"> questions exploring the reasons why they discontinued their ASE program. The two </w:t>
      </w:r>
      <w:r w:rsidR="00E3439A">
        <w:rPr>
          <w:rFonts w:cs="Times New Roman"/>
        </w:rPr>
        <w:lastRenderedPageBreak/>
        <w:t xml:space="preserve">questionnaires with cover letters are provided in </w:t>
      </w:r>
      <w:r w:rsidR="00E3439A" w:rsidRPr="004F0FCA">
        <w:rPr>
          <w:rFonts w:cs="Times New Roman"/>
        </w:rPr>
        <w:t>Attachments D</w:t>
      </w:r>
      <w:r w:rsidR="00E3439A">
        <w:rPr>
          <w:rFonts w:cs="Times New Roman"/>
        </w:rPr>
        <w:t xml:space="preserve"> and E.  Electronic PDF </w:t>
      </w:r>
      <w:proofErr w:type="spellStart"/>
      <w:r w:rsidR="00E3439A">
        <w:rPr>
          <w:rFonts w:cs="Times New Roman"/>
        </w:rPr>
        <w:t>fillable</w:t>
      </w:r>
      <w:proofErr w:type="spellEnd"/>
      <w:r w:rsidR="00E3439A">
        <w:rPr>
          <w:rFonts w:cs="Times New Roman"/>
        </w:rPr>
        <w:t xml:space="preserve"> form versions of the questionnaires will be made available to respondents upon request.</w:t>
      </w:r>
    </w:p>
    <w:p w:rsidR="00E3439A" w:rsidRDefault="00E3439A">
      <w:pPr>
        <w:jc w:val="both"/>
        <w:rPr>
          <w:rFonts w:cs="Times New Roman"/>
        </w:rPr>
      </w:pPr>
    </w:p>
    <w:p w:rsidR="00547016" w:rsidRDefault="00547016">
      <w:pPr>
        <w:jc w:val="both"/>
        <w:rPr>
          <w:rFonts w:cs="Times New Roman"/>
        </w:rPr>
      </w:pPr>
      <w:r>
        <w:rPr>
          <w:rFonts w:cs="Times New Roman"/>
        </w:rPr>
        <w:t xml:space="preserve">The procedures for administration of the </w:t>
      </w:r>
      <w:r w:rsidR="00B24EFC">
        <w:rPr>
          <w:rFonts w:cs="Times New Roman"/>
        </w:rPr>
        <w:t>information collection</w:t>
      </w:r>
      <w:r>
        <w:rPr>
          <w:rFonts w:cs="Times New Roman"/>
        </w:rPr>
        <w:t xml:space="preserve"> are as follows:</w:t>
      </w:r>
    </w:p>
    <w:p w:rsidR="00547016" w:rsidRDefault="00547016">
      <w:pPr>
        <w:jc w:val="both"/>
        <w:rPr>
          <w:rFonts w:cs="Times New Roman"/>
        </w:rPr>
      </w:pPr>
    </w:p>
    <w:p w:rsidR="00A524BE" w:rsidRDefault="00547016">
      <w:pPr>
        <w:jc w:val="both"/>
        <w:rPr>
          <w:rFonts w:cs="Times New Roman"/>
        </w:rPr>
      </w:pPr>
      <w:r>
        <w:rPr>
          <w:rFonts w:cs="Times New Roman"/>
        </w:rPr>
        <w:t xml:space="preserve">The </w:t>
      </w:r>
      <w:r w:rsidR="00B05B03">
        <w:rPr>
          <w:rFonts w:cs="Times New Roman"/>
        </w:rPr>
        <w:t>contractor</w:t>
      </w:r>
      <w:r w:rsidR="009E086F">
        <w:rPr>
          <w:rFonts w:cs="Times New Roman"/>
        </w:rPr>
        <w:t xml:space="preserve"> </w:t>
      </w:r>
      <w:r>
        <w:rPr>
          <w:rFonts w:cs="Times New Roman"/>
        </w:rPr>
        <w:t xml:space="preserve">will use a mail </w:t>
      </w:r>
      <w:r w:rsidR="00B24EFC">
        <w:rPr>
          <w:rFonts w:cs="Times New Roman"/>
        </w:rPr>
        <w:t>information collection</w:t>
      </w:r>
      <w:r>
        <w:rPr>
          <w:rFonts w:cs="Times New Roman"/>
        </w:rPr>
        <w:t xml:space="preserve"> </w:t>
      </w:r>
      <w:r w:rsidR="006D4F87">
        <w:rPr>
          <w:rFonts w:cs="Times New Roman"/>
        </w:rPr>
        <w:t>method</w:t>
      </w:r>
      <w:r>
        <w:rPr>
          <w:rFonts w:cs="Times New Roman"/>
        </w:rPr>
        <w:t xml:space="preserve"> </w:t>
      </w:r>
      <w:r w:rsidR="009B602B">
        <w:rPr>
          <w:rFonts w:cs="Times New Roman"/>
        </w:rPr>
        <w:t xml:space="preserve">with follow-up mailings, emails, telephone calls, and/or possible site visits </w:t>
      </w:r>
      <w:r>
        <w:rPr>
          <w:rFonts w:cs="Times New Roman"/>
        </w:rPr>
        <w:t>designed to maximize response rates.</w:t>
      </w:r>
      <w:r w:rsidR="00756FA2">
        <w:rPr>
          <w:rFonts w:cs="Times New Roman"/>
        </w:rPr>
        <w:t xml:space="preserve"> </w:t>
      </w:r>
      <w:r w:rsidR="00A524BE">
        <w:rPr>
          <w:rFonts w:cs="Times New Roman"/>
        </w:rPr>
        <w:t xml:space="preserve">The </w:t>
      </w:r>
      <w:r w:rsidR="00B24EFC">
        <w:rPr>
          <w:rFonts w:cs="Times New Roman"/>
        </w:rPr>
        <w:t>information collection</w:t>
      </w:r>
      <w:r w:rsidR="00A524BE">
        <w:rPr>
          <w:rFonts w:cs="Times New Roman"/>
        </w:rPr>
        <w:t xml:space="preserve"> procedure to be used is as follows:</w:t>
      </w:r>
    </w:p>
    <w:p w:rsidR="00A524BE" w:rsidRDefault="00A524BE">
      <w:pPr>
        <w:jc w:val="both"/>
        <w:rPr>
          <w:rFonts w:cs="Times New Roman"/>
        </w:rPr>
      </w:pPr>
    </w:p>
    <w:p w:rsidR="00F65E40" w:rsidRDefault="005F38B0">
      <w:pPr>
        <w:pStyle w:val="ListParagraph"/>
        <w:numPr>
          <w:ilvl w:val="0"/>
          <w:numId w:val="58"/>
        </w:numPr>
        <w:jc w:val="both"/>
      </w:pPr>
      <w:r w:rsidRPr="00A524BE">
        <w:t xml:space="preserve">First, </w:t>
      </w:r>
      <w:r w:rsidR="00F02E42">
        <w:t xml:space="preserve">the NHTSA Contract Officer Technical Representative (COTR) for this project, Randolph Atkins, will send out a letter from NHTSA headquarters to each of the Chiefs of Police for the </w:t>
      </w:r>
      <w:r w:rsidR="00EA3D66">
        <w:t xml:space="preserve">118 </w:t>
      </w:r>
      <w:r w:rsidR="00F02E42">
        <w:t xml:space="preserve">ASE sites informing them about the </w:t>
      </w:r>
      <w:r w:rsidR="00B24EFC">
        <w:t>census</w:t>
      </w:r>
      <w:r w:rsidR="00F02E42">
        <w:t xml:space="preserve"> underway</w:t>
      </w:r>
      <w:r w:rsidR="000B3ED6">
        <w:t xml:space="preserve"> and</w:t>
      </w:r>
      <w:r w:rsidR="00F02E42">
        <w:t xml:space="preserve"> requesting their participation</w:t>
      </w:r>
      <w:r w:rsidR="000B3ED6">
        <w:t>; letting them know</w:t>
      </w:r>
      <w:r w:rsidR="00F02E42">
        <w:t xml:space="preserve"> </w:t>
      </w:r>
      <w:r w:rsidR="000B3ED6">
        <w:t xml:space="preserve">that a </w:t>
      </w:r>
      <w:r w:rsidR="00B24EFC">
        <w:t>questionnaire</w:t>
      </w:r>
      <w:r w:rsidR="000B3ED6">
        <w:t xml:space="preserve"> packet will arrive shortly.  </w:t>
      </w:r>
    </w:p>
    <w:p w:rsidR="00F65E40" w:rsidRDefault="00F65E40">
      <w:pPr>
        <w:ind w:left="360"/>
        <w:jc w:val="both"/>
      </w:pPr>
    </w:p>
    <w:p w:rsidR="00F65E40" w:rsidRDefault="000D5E58">
      <w:pPr>
        <w:pStyle w:val="ListParagraph"/>
        <w:numPr>
          <w:ilvl w:val="0"/>
          <w:numId w:val="58"/>
        </w:numPr>
        <w:jc w:val="both"/>
      </w:pPr>
      <w:r>
        <w:t xml:space="preserve">One week after the NHTSA COTR letter </w:t>
      </w:r>
      <w:r w:rsidR="007B39AF">
        <w:t>is mailed</w:t>
      </w:r>
      <w:r>
        <w:t xml:space="preserve"> to all</w:t>
      </w:r>
      <w:r w:rsidR="007B39AF">
        <w:t xml:space="preserve"> of the</w:t>
      </w:r>
      <w:r>
        <w:t xml:space="preserve"> </w:t>
      </w:r>
      <w:r w:rsidR="002D52EF">
        <w:t>sites;</w:t>
      </w:r>
      <w:r>
        <w:t xml:space="preserve"> </w:t>
      </w:r>
      <w:r w:rsidR="002D52EF">
        <w:t>the contractor will mail</w:t>
      </w:r>
      <w:r w:rsidR="002D52EF" w:rsidRPr="000D5E58">
        <w:t xml:space="preserve"> a </w:t>
      </w:r>
      <w:r w:rsidR="00B24EFC">
        <w:t>questionnaire</w:t>
      </w:r>
      <w:r w:rsidR="002D52EF" w:rsidRPr="000D5E58">
        <w:t xml:space="preserve"> packet</w:t>
      </w:r>
      <w:r w:rsidR="002D52EF">
        <w:t xml:space="preserve"> to each of the </w:t>
      </w:r>
      <w:r w:rsidR="00EA3D66">
        <w:t>118</w:t>
      </w:r>
      <w:r w:rsidR="00EA3D66" w:rsidRPr="000D5E58">
        <w:t xml:space="preserve"> </w:t>
      </w:r>
      <w:r w:rsidR="00547016" w:rsidRPr="000D5E58">
        <w:t>ASE programs.</w:t>
      </w:r>
      <w:r w:rsidR="00756FA2" w:rsidRPr="000D5E58">
        <w:t xml:space="preserve"> </w:t>
      </w:r>
      <w:r w:rsidR="00547016" w:rsidRPr="000D5E58">
        <w:t xml:space="preserve">Each </w:t>
      </w:r>
      <w:r w:rsidR="00B24EFC">
        <w:t>questionnaire</w:t>
      </w:r>
      <w:r w:rsidR="00547016" w:rsidRPr="000D5E58">
        <w:t xml:space="preserve"> packet will include (1) a cover letter explaining the purpose of the </w:t>
      </w:r>
      <w:r w:rsidR="00B24EFC">
        <w:t>questionnaire</w:t>
      </w:r>
      <w:r w:rsidR="00547016" w:rsidRPr="000D5E58">
        <w:t xml:space="preserve">, the voluntary nature of the </w:t>
      </w:r>
      <w:r w:rsidR="00B24EFC">
        <w:t>questionnaire</w:t>
      </w:r>
      <w:r w:rsidR="00547016" w:rsidRPr="000D5E58">
        <w:t>, contact information for the research team, and a request</w:t>
      </w:r>
      <w:r w:rsidR="006D4F87" w:rsidRPr="000D5E58">
        <w:t xml:space="preserve"> for</w:t>
      </w:r>
      <w:r w:rsidR="00547016" w:rsidRPr="000D5E58">
        <w:t xml:space="preserve"> their participation, (2) the questionnaire</w:t>
      </w:r>
      <w:r w:rsidR="009A04EF" w:rsidRPr="000D5E58">
        <w:t xml:space="preserve"> with the required OMB Control Number</w:t>
      </w:r>
      <w:r w:rsidR="007E4009" w:rsidRPr="000D5E58">
        <w:t xml:space="preserve"> and OMB Expiration Date</w:t>
      </w:r>
      <w:r w:rsidR="00547016" w:rsidRPr="000D5E58">
        <w:t>, and (3) a postage-paid envelope for returning the questionnaire</w:t>
      </w:r>
      <w:r>
        <w:t xml:space="preserve"> (see Attachments D and E)</w:t>
      </w:r>
      <w:r w:rsidR="00547016" w:rsidRPr="000D5E58">
        <w:t>.</w:t>
      </w:r>
      <w:r w:rsidR="00756FA2" w:rsidRPr="000D5E58">
        <w:t xml:space="preserve"> </w:t>
      </w:r>
    </w:p>
    <w:p w:rsidR="00F65E40" w:rsidRDefault="00F65E40">
      <w:pPr>
        <w:pStyle w:val="ListParagraph"/>
      </w:pPr>
    </w:p>
    <w:p w:rsidR="00F65E40" w:rsidRDefault="00144DDA">
      <w:pPr>
        <w:pStyle w:val="ListParagraph"/>
        <w:numPr>
          <w:ilvl w:val="0"/>
          <w:numId w:val="58"/>
        </w:numPr>
        <w:jc w:val="both"/>
      </w:pPr>
      <w:r>
        <w:t xml:space="preserve">Three weeks after the </w:t>
      </w:r>
      <w:r w:rsidR="00EC08AF">
        <w:t xml:space="preserve">initial </w:t>
      </w:r>
      <w:r w:rsidR="00B24EFC">
        <w:t>questionnaire</w:t>
      </w:r>
      <w:r>
        <w:t xml:space="preserve"> packets are mailed out, the contractor research team will make follow-up contact</w:t>
      </w:r>
      <w:r w:rsidR="003B0152">
        <w:t xml:space="preserve"> attempts</w:t>
      </w:r>
      <w:r>
        <w:t xml:space="preserve"> </w:t>
      </w:r>
      <w:r w:rsidR="009813B9">
        <w:t xml:space="preserve">by email (if email address is available) and/or telephone </w:t>
      </w:r>
      <w:r>
        <w:t xml:space="preserve">with ASE site agencies that have not returned the </w:t>
      </w:r>
      <w:r w:rsidR="00B24EFC">
        <w:t>questionnaire</w:t>
      </w:r>
      <w:r>
        <w:t xml:space="preserve"> and not indicated refusal to participate</w:t>
      </w:r>
      <w:r w:rsidR="009813B9">
        <w:t xml:space="preserve"> to check on the status of the non-returned </w:t>
      </w:r>
      <w:r w:rsidR="00B24EFC">
        <w:t>questionnaire</w:t>
      </w:r>
      <w:r w:rsidR="009813B9">
        <w:t>s and encourage respondents to complete them.</w:t>
      </w:r>
      <w:r>
        <w:t xml:space="preserve">  </w:t>
      </w:r>
      <w:r w:rsidR="00CA2BC9" w:rsidRPr="00CA2BC9">
        <w:t xml:space="preserve"> For those respondents that prefer it, a PDF </w:t>
      </w:r>
      <w:proofErr w:type="spellStart"/>
      <w:r w:rsidR="00CA2BC9" w:rsidRPr="00CA2BC9">
        <w:t>fillable</w:t>
      </w:r>
      <w:proofErr w:type="spellEnd"/>
      <w:r w:rsidR="00CA2BC9" w:rsidRPr="00CA2BC9">
        <w:t xml:space="preserve"> form version of the </w:t>
      </w:r>
      <w:r w:rsidR="00B24EFC">
        <w:t>questionnaire</w:t>
      </w:r>
      <w:r w:rsidR="00CA2BC9" w:rsidRPr="00CA2BC9">
        <w:t xml:space="preserve"> will be made available upon request.</w:t>
      </w:r>
    </w:p>
    <w:p w:rsidR="00F65E40" w:rsidRDefault="00F65E40">
      <w:pPr>
        <w:pStyle w:val="ListParagraph"/>
      </w:pPr>
    </w:p>
    <w:p w:rsidR="00F65E40" w:rsidRDefault="00FE7C53">
      <w:pPr>
        <w:pStyle w:val="ListParagraph"/>
        <w:numPr>
          <w:ilvl w:val="0"/>
          <w:numId w:val="58"/>
        </w:numPr>
        <w:jc w:val="both"/>
      </w:pPr>
      <w:r w:rsidRPr="009813B9">
        <w:t xml:space="preserve">Six week after the initial </w:t>
      </w:r>
      <w:r w:rsidR="00B24EFC">
        <w:t>questionnaire</w:t>
      </w:r>
      <w:r w:rsidR="009813B9">
        <w:t xml:space="preserve"> packet </w:t>
      </w:r>
      <w:r w:rsidRPr="009813B9">
        <w:t xml:space="preserve">mailing, a second complete </w:t>
      </w:r>
      <w:r w:rsidR="00B24EFC">
        <w:t>questionnaire</w:t>
      </w:r>
      <w:r w:rsidRPr="009813B9">
        <w:t xml:space="preserve"> packet will be mailed to all ASE programs that have not responded.  </w:t>
      </w:r>
    </w:p>
    <w:p w:rsidR="00F65E40" w:rsidRDefault="00F65E40">
      <w:pPr>
        <w:pStyle w:val="ListParagraph"/>
      </w:pPr>
    </w:p>
    <w:p w:rsidR="00EC08AF" w:rsidRDefault="00EC08AF" w:rsidP="00EC08AF">
      <w:pPr>
        <w:pStyle w:val="ListParagraph"/>
        <w:numPr>
          <w:ilvl w:val="0"/>
          <w:numId w:val="58"/>
        </w:numPr>
        <w:jc w:val="both"/>
      </w:pPr>
      <w:r>
        <w:t xml:space="preserve">One week after the second </w:t>
      </w:r>
      <w:r w:rsidR="00B24EFC">
        <w:t>questionnaire</w:t>
      </w:r>
      <w:r>
        <w:t xml:space="preserve"> packet is mailed out to non-</w:t>
      </w:r>
      <w:r w:rsidR="00544EC2">
        <w:t>responders;</w:t>
      </w:r>
      <w:r>
        <w:t xml:space="preserve"> the research team will begin to execute </w:t>
      </w:r>
      <w:r w:rsidR="00DE0E1D">
        <w:t>an</w:t>
      </w:r>
      <w:r>
        <w:t xml:space="preserve"> intensive follow-up effort via email, telephone, and site visits, as appropriate, in order to gather data from those sites that have not responded, to date</w:t>
      </w:r>
      <w:r w:rsidR="00DE0E1D">
        <w:t>.</w:t>
      </w:r>
      <w:r>
        <w:t xml:space="preserve"> </w:t>
      </w:r>
      <w:r w:rsidR="00544EC2">
        <w:t xml:space="preserve"> This intensive follow-up effort is described in more detail in section B.3.</w:t>
      </w:r>
      <w:r w:rsidR="00845C4B">
        <w:t xml:space="preserve">, </w:t>
      </w:r>
      <w:r w:rsidR="00544EC2">
        <w:t>below.</w:t>
      </w:r>
    </w:p>
    <w:p w:rsidR="009813B9" w:rsidRDefault="009813B9">
      <w:pPr>
        <w:jc w:val="both"/>
        <w:rPr>
          <w:rFonts w:cs="Times New Roman"/>
        </w:rPr>
      </w:pPr>
    </w:p>
    <w:p w:rsidR="00F65E40" w:rsidRDefault="00CC3465">
      <w:pPr>
        <w:jc w:val="both"/>
      </w:pPr>
      <w:r>
        <w:t xml:space="preserve">Throughout the </w:t>
      </w:r>
      <w:r w:rsidR="00B24EFC">
        <w:t>information collection</w:t>
      </w:r>
      <w:r>
        <w:t xml:space="preserve"> period, a</w:t>
      </w:r>
      <w:r w:rsidR="00CB509B">
        <w:t xml:space="preserve">s questionnaires are returned, the research team </w:t>
      </w:r>
      <w:r w:rsidR="002B2D4F">
        <w:t xml:space="preserve">will </w:t>
      </w:r>
      <w:r w:rsidR="00CB509B">
        <w:t xml:space="preserve">examine </w:t>
      </w:r>
      <w:r w:rsidR="00845C4B">
        <w:t>the</w:t>
      </w:r>
      <w:r w:rsidR="00CB509B">
        <w:t xml:space="preserve"> return</w:t>
      </w:r>
      <w:r w:rsidR="00845C4B">
        <w:t>s</w:t>
      </w:r>
      <w:r w:rsidR="00CB509B">
        <w:t xml:space="preserve"> to determine if the</w:t>
      </w:r>
      <w:r w:rsidR="002B2D4F">
        <w:t>y are complete</w:t>
      </w:r>
      <w:r w:rsidR="00CB509B">
        <w:t xml:space="preserve"> </w:t>
      </w:r>
      <w:r w:rsidR="00906E77">
        <w:t>and, if incomplete, what data is missing.</w:t>
      </w:r>
      <w:r>
        <w:t xml:space="preserve">  The research team will then </w:t>
      </w:r>
      <w:r w:rsidR="00DE0E1D">
        <w:t>follow-up with sites that responded with incomplete information</w:t>
      </w:r>
      <w:r>
        <w:t xml:space="preserve"> in an attempt to obtain any information that is missing</w:t>
      </w:r>
      <w:r w:rsidR="00DE0E1D">
        <w:t xml:space="preserve">. </w:t>
      </w:r>
    </w:p>
    <w:p w:rsidR="00DE0E1D" w:rsidRDefault="00DE0E1D">
      <w:pPr>
        <w:jc w:val="both"/>
        <w:rPr>
          <w:rFonts w:cs="Times New Roman"/>
        </w:rPr>
      </w:pPr>
    </w:p>
    <w:p w:rsidR="00DE0E1D" w:rsidRDefault="002B2D4F">
      <w:pPr>
        <w:jc w:val="both"/>
        <w:rPr>
          <w:rFonts w:cs="Times New Roman"/>
        </w:rPr>
      </w:pPr>
      <w:r>
        <w:rPr>
          <w:rFonts w:cs="Times New Roman"/>
        </w:rPr>
        <w:lastRenderedPageBreak/>
        <w:t xml:space="preserve">ASE sites that indicate they do not want to participate in the </w:t>
      </w:r>
      <w:r w:rsidR="00B24EFC">
        <w:rPr>
          <w:rFonts w:cs="Times New Roman"/>
        </w:rPr>
        <w:t>information collection</w:t>
      </w:r>
      <w:r>
        <w:rPr>
          <w:rFonts w:cs="Times New Roman"/>
        </w:rPr>
        <w:t xml:space="preserve"> will be coded as refusals and will be removed from the list of ASE programs with which the research team will follow up.</w:t>
      </w:r>
    </w:p>
    <w:p w:rsidR="008562EC" w:rsidRDefault="00547016" w:rsidP="008562EC">
      <w:pPr>
        <w:rPr>
          <w:rFonts w:cs="Times New Roman"/>
        </w:rPr>
      </w:pPr>
      <w:r>
        <w:rPr>
          <w:rFonts w:cs="Times New Roman"/>
        </w:rPr>
        <w:t>.</w:t>
      </w:r>
    </w:p>
    <w:p w:rsidR="00547016" w:rsidRDefault="00547016">
      <w:pPr>
        <w:widowControl w:val="0"/>
        <w:autoSpaceDE w:val="0"/>
        <w:autoSpaceDN w:val="0"/>
        <w:adjustRightInd w:val="0"/>
        <w:jc w:val="both"/>
        <w:rPr>
          <w:rFonts w:cs="Times New Roman"/>
          <w:b/>
          <w:bCs/>
        </w:rPr>
      </w:pPr>
      <w:proofErr w:type="gramStart"/>
      <w:r>
        <w:rPr>
          <w:rFonts w:cs="Times New Roman"/>
          <w:b/>
          <w:bCs/>
        </w:rPr>
        <w:t>B.3.</w:t>
      </w:r>
      <w:r>
        <w:rPr>
          <w:rFonts w:cs="Times New Roman"/>
          <w:b/>
          <w:bCs/>
        </w:rPr>
        <w:tab/>
        <w:t>Describe methods to maximize response rates and to deal with issues of non-response.</w:t>
      </w:r>
      <w:proofErr w:type="gramEnd"/>
    </w:p>
    <w:p w:rsidR="00547016" w:rsidRDefault="00547016">
      <w:pPr>
        <w:widowControl w:val="0"/>
        <w:autoSpaceDE w:val="0"/>
        <w:autoSpaceDN w:val="0"/>
        <w:adjustRightInd w:val="0"/>
        <w:jc w:val="both"/>
        <w:rPr>
          <w:rFonts w:cs="Times New Roman"/>
          <w:highlight w:val="yellow"/>
        </w:rPr>
      </w:pPr>
    </w:p>
    <w:p w:rsidR="00123134" w:rsidRDefault="00123134">
      <w:pPr>
        <w:jc w:val="both"/>
        <w:rPr>
          <w:rFonts w:cs="Times New Roman"/>
        </w:rPr>
      </w:pPr>
      <w:r>
        <w:rPr>
          <w:rFonts w:cs="Times New Roman"/>
        </w:rPr>
        <w:t>This data collection effort will involve two phases.  The initial phase will be conducted by mail</w:t>
      </w:r>
      <w:r w:rsidR="00252011">
        <w:rPr>
          <w:rFonts w:cs="Times New Roman"/>
        </w:rPr>
        <w:t xml:space="preserve"> with mail, email and/or telephone follow-up reminders (as described in section B.2., above)</w:t>
      </w:r>
      <w:r>
        <w:rPr>
          <w:rFonts w:cs="Times New Roman"/>
        </w:rPr>
        <w:t>.  This will be followed by a</w:t>
      </w:r>
      <w:r w:rsidR="00252011">
        <w:rPr>
          <w:rFonts w:cs="Times New Roman"/>
        </w:rPr>
        <w:t xml:space="preserve"> more</w:t>
      </w:r>
      <w:r>
        <w:rPr>
          <w:rFonts w:cs="Times New Roman"/>
        </w:rPr>
        <w:t xml:space="preserve"> intensive follow-up </w:t>
      </w:r>
      <w:r w:rsidR="00A61D0D">
        <w:rPr>
          <w:rFonts w:cs="Times New Roman"/>
        </w:rPr>
        <w:t xml:space="preserve">phase </w:t>
      </w:r>
      <w:r>
        <w:rPr>
          <w:rFonts w:cs="Times New Roman"/>
        </w:rPr>
        <w:t>for non-responses and incomplete responses through emails (when deemed appropriate), telephone calls, and eventually, if necessary, site visits. This process is described in further detail below:</w:t>
      </w:r>
    </w:p>
    <w:p w:rsidR="00123134" w:rsidRDefault="00123134">
      <w:pPr>
        <w:jc w:val="both"/>
        <w:rPr>
          <w:rFonts w:cs="Times New Roman"/>
        </w:rPr>
      </w:pPr>
    </w:p>
    <w:p w:rsidR="00196831" w:rsidRDefault="00196831">
      <w:pPr>
        <w:jc w:val="both"/>
      </w:pPr>
      <w:r>
        <w:t xml:space="preserve">The mail </w:t>
      </w:r>
      <w:r w:rsidR="00B24EFC">
        <w:t>information collection</w:t>
      </w:r>
      <w:r>
        <w:t xml:space="preserve"> process with initial follow-ups is described in B.2., above.  </w:t>
      </w:r>
    </w:p>
    <w:p w:rsidR="00196831" w:rsidRDefault="00196831">
      <w:pPr>
        <w:jc w:val="both"/>
      </w:pPr>
    </w:p>
    <w:p w:rsidR="00196831" w:rsidRDefault="00196831">
      <w:pPr>
        <w:jc w:val="both"/>
      </w:pPr>
      <w:r>
        <w:t xml:space="preserve">The initial letter from NHTSA is designed to raise the awareness of respondents prior to the arrival of the </w:t>
      </w:r>
      <w:r w:rsidR="00B24EFC">
        <w:t>information collection</w:t>
      </w:r>
      <w:r>
        <w:t xml:space="preserve"> packet with the questionnaire.  This will allow respondents to mentally plan for the </w:t>
      </w:r>
      <w:r w:rsidR="00B24EFC">
        <w:t>information collection</w:t>
      </w:r>
      <w:r>
        <w:t xml:space="preserve"> and be on the look-out for it prior to its arrival.  This should also minimize the possibility of the </w:t>
      </w:r>
      <w:r w:rsidR="00B24EFC">
        <w:t>questionnaire</w:t>
      </w:r>
      <w:r>
        <w:t xml:space="preserve"> packet getting overlooked in the in-coming mail and increase the likelihood that respondents will get started with the questionnaire soon after it arrives.</w:t>
      </w:r>
    </w:p>
    <w:p w:rsidR="00196831" w:rsidRDefault="00196831">
      <w:pPr>
        <w:jc w:val="both"/>
      </w:pPr>
    </w:p>
    <w:p w:rsidR="00547016" w:rsidRDefault="00652430">
      <w:pPr>
        <w:jc w:val="both"/>
        <w:rPr>
          <w:rFonts w:cs="Times New Roman"/>
        </w:rPr>
      </w:pPr>
      <w:r>
        <w:t xml:space="preserve">The initial follow-up emails and/or calls will remind respondents of the </w:t>
      </w:r>
      <w:r w:rsidR="00B24EFC">
        <w:t>questionnaire</w:t>
      </w:r>
      <w:r>
        <w:t xml:space="preserve"> and reinforce the importance of completing it.  This should result in more </w:t>
      </w:r>
      <w:r w:rsidR="00B24EFC">
        <w:t>questionnaire</w:t>
      </w:r>
      <w:r>
        <w:t xml:space="preserve">s being completed.  The second </w:t>
      </w:r>
      <w:r w:rsidR="00B24EFC">
        <w:t>questionnaire</w:t>
      </w:r>
      <w:r>
        <w:t xml:space="preserve"> packet will be an additional reminder and will provide additional questionnaires in case the original questionnaires had been misplaced or discarded. </w:t>
      </w:r>
      <w:r w:rsidR="00196831">
        <w:t xml:space="preserve"> </w:t>
      </w:r>
    </w:p>
    <w:p w:rsidR="00252011" w:rsidRDefault="00252011">
      <w:pPr>
        <w:jc w:val="both"/>
        <w:rPr>
          <w:rFonts w:cs="Times New Roman"/>
        </w:rPr>
      </w:pPr>
    </w:p>
    <w:p w:rsidR="00547016" w:rsidRDefault="00547016">
      <w:pPr>
        <w:jc w:val="both"/>
        <w:rPr>
          <w:rFonts w:cs="Times New Roman"/>
        </w:rPr>
      </w:pPr>
      <w:r>
        <w:rPr>
          <w:rFonts w:cs="Times New Roman"/>
        </w:rPr>
        <w:t>Given that law enforcement agencies nationwide are challenged by both budget and staff considerations</w:t>
      </w:r>
      <w:r w:rsidR="005E121B">
        <w:rPr>
          <w:rFonts w:cs="Times New Roman"/>
        </w:rPr>
        <w:t>,</w:t>
      </w:r>
      <w:r>
        <w:rPr>
          <w:rFonts w:cs="Times New Roman"/>
        </w:rPr>
        <w:t xml:space="preserve"> and have other priorities with regard to the nature of their work, it is expected that many agencies will require multiple follow-ups to obtain the required information for this study.</w:t>
      </w:r>
      <w:r w:rsidR="00756FA2">
        <w:rPr>
          <w:rFonts w:cs="Times New Roman"/>
        </w:rPr>
        <w:t xml:space="preserve"> </w:t>
      </w:r>
      <w:r>
        <w:rPr>
          <w:rFonts w:cs="Times New Roman"/>
        </w:rPr>
        <w:t xml:space="preserve">While our </w:t>
      </w:r>
      <w:r w:rsidR="00E52F3E">
        <w:rPr>
          <w:rFonts w:cs="Times New Roman"/>
        </w:rPr>
        <w:t xml:space="preserve">hardcopy / PDF </w:t>
      </w:r>
      <w:r w:rsidR="00B24EFC">
        <w:rPr>
          <w:rFonts w:cs="Times New Roman"/>
        </w:rPr>
        <w:t>questionnaire</w:t>
      </w:r>
      <w:r>
        <w:rPr>
          <w:rFonts w:cs="Times New Roman"/>
        </w:rPr>
        <w:t xml:space="preserve"> </w:t>
      </w:r>
      <w:r w:rsidR="00E52F3E">
        <w:rPr>
          <w:rFonts w:cs="Times New Roman"/>
        </w:rPr>
        <w:t>options are</w:t>
      </w:r>
      <w:r>
        <w:rPr>
          <w:rFonts w:cs="Times New Roman"/>
        </w:rPr>
        <w:t xml:space="preserve"> designed to maximize the return rate, based on extensive experience working with law enforcement agencies over the last three decades, </w:t>
      </w:r>
      <w:r w:rsidR="00E52F3E">
        <w:rPr>
          <w:rFonts w:cs="Times New Roman"/>
        </w:rPr>
        <w:t xml:space="preserve">the contractor </w:t>
      </w:r>
      <w:r>
        <w:rPr>
          <w:rFonts w:cs="Times New Roman"/>
        </w:rPr>
        <w:t xml:space="preserve">estimates that intensive, hands-on follow-up will be needed to </w:t>
      </w:r>
      <w:r w:rsidR="00E52F3E">
        <w:rPr>
          <w:rFonts w:cs="Times New Roman"/>
        </w:rPr>
        <w:t>achieve the projected 75% response rate</w:t>
      </w:r>
      <w:r>
        <w:rPr>
          <w:rFonts w:cs="Times New Roman"/>
        </w:rPr>
        <w:t>.</w:t>
      </w:r>
    </w:p>
    <w:p w:rsidR="00547016" w:rsidRDefault="00547016">
      <w:pPr>
        <w:jc w:val="both"/>
        <w:rPr>
          <w:rFonts w:cs="Times New Roman"/>
        </w:rPr>
      </w:pPr>
    </w:p>
    <w:p w:rsidR="00547016" w:rsidRDefault="00547016">
      <w:pPr>
        <w:jc w:val="both"/>
        <w:rPr>
          <w:rFonts w:cs="Times New Roman"/>
        </w:rPr>
      </w:pPr>
      <w:r>
        <w:rPr>
          <w:rFonts w:cs="Times New Roman"/>
          <w:u w:val="single"/>
        </w:rPr>
        <w:t xml:space="preserve">The </w:t>
      </w:r>
      <w:r w:rsidR="000547E1">
        <w:rPr>
          <w:rFonts w:cs="Times New Roman"/>
          <w:u w:val="single"/>
        </w:rPr>
        <w:t>I</w:t>
      </w:r>
      <w:r>
        <w:rPr>
          <w:rFonts w:cs="Times New Roman"/>
          <w:u w:val="single"/>
        </w:rPr>
        <w:t xml:space="preserve">ntensive </w:t>
      </w:r>
      <w:r w:rsidR="000547E1">
        <w:rPr>
          <w:rFonts w:cs="Times New Roman"/>
          <w:u w:val="single"/>
        </w:rPr>
        <w:t>F</w:t>
      </w:r>
      <w:r>
        <w:rPr>
          <w:rFonts w:cs="Times New Roman"/>
          <w:u w:val="single"/>
        </w:rPr>
        <w:t xml:space="preserve">ollow-up </w:t>
      </w:r>
      <w:r w:rsidR="000547E1">
        <w:rPr>
          <w:rFonts w:cs="Times New Roman"/>
          <w:u w:val="single"/>
        </w:rPr>
        <w:t>Phase for I</w:t>
      </w:r>
      <w:r>
        <w:rPr>
          <w:rFonts w:cs="Times New Roman"/>
          <w:u w:val="single"/>
        </w:rPr>
        <w:t xml:space="preserve">ncomplete </w:t>
      </w:r>
      <w:r w:rsidR="000547E1">
        <w:rPr>
          <w:rFonts w:cs="Times New Roman"/>
          <w:u w:val="single"/>
        </w:rPr>
        <w:t>R</w:t>
      </w:r>
      <w:r>
        <w:rPr>
          <w:rFonts w:cs="Times New Roman"/>
          <w:u w:val="single"/>
        </w:rPr>
        <w:t xml:space="preserve">esponses and </w:t>
      </w:r>
      <w:r w:rsidR="000547E1">
        <w:rPr>
          <w:rFonts w:cs="Times New Roman"/>
          <w:u w:val="single"/>
        </w:rPr>
        <w:t>N</w:t>
      </w:r>
      <w:r>
        <w:rPr>
          <w:rFonts w:cs="Times New Roman"/>
          <w:u w:val="single"/>
        </w:rPr>
        <w:t>on-responses</w:t>
      </w:r>
      <w:r>
        <w:rPr>
          <w:rFonts w:cs="Times New Roman"/>
        </w:rPr>
        <w:t>:</w:t>
      </w:r>
    </w:p>
    <w:p w:rsidR="00547016" w:rsidRDefault="00547016">
      <w:pPr>
        <w:jc w:val="both"/>
        <w:rPr>
          <w:rFonts w:cs="Times New Roman"/>
        </w:rPr>
      </w:pPr>
    </w:p>
    <w:p w:rsidR="00547016" w:rsidRDefault="00073E1D">
      <w:pPr>
        <w:jc w:val="both"/>
        <w:rPr>
          <w:rFonts w:cs="Times New Roman"/>
        </w:rPr>
      </w:pPr>
      <w:r>
        <w:rPr>
          <w:rFonts w:cs="Times New Roman"/>
        </w:rPr>
        <w:t xml:space="preserve">Seven weeks after the initial </w:t>
      </w:r>
      <w:r w:rsidR="00B24EFC">
        <w:rPr>
          <w:rFonts w:cs="Times New Roman"/>
        </w:rPr>
        <w:t>questionnaire</w:t>
      </w:r>
      <w:r>
        <w:rPr>
          <w:rFonts w:cs="Times New Roman"/>
        </w:rPr>
        <w:t xml:space="preserve"> packet mailing</w:t>
      </w:r>
      <w:r w:rsidR="00547016" w:rsidRPr="008A6D9C">
        <w:rPr>
          <w:rFonts w:cs="Times New Roman"/>
        </w:rPr>
        <w:t>, the</w:t>
      </w:r>
      <w:r w:rsidR="00547016">
        <w:rPr>
          <w:rFonts w:cs="Times New Roman"/>
        </w:rPr>
        <w:t xml:space="preserve"> research team will begin to execute its intensive follow-up effort with the selected programs using follow-up emails (when appropriate), telephone calls, and eventually, site visits.</w:t>
      </w:r>
      <w:r w:rsidR="00756FA2">
        <w:rPr>
          <w:rFonts w:cs="Times New Roman"/>
        </w:rPr>
        <w:t xml:space="preserve"> </w:t>
      </w:r>
      <w:r w:rsidR="00547016">
        <w:rPr>
          <w:rFonts w:cs="Times New Roman"/>
        </w:rPr>
        <w:t>This process will work as follows:</w:t>
      </w:r>
    </w:p>
    <w:p w:rsidR="00547016" w:rsidRDefault="00547016">
      <w:pPr>
        <w:jc w:val="both"/>
        <w:rPr>
          <w:rFonts w:cs="Times New Roman"/>
        </w:rPr>
      </w:pPr>
    </w:p>
    <w:p w:rsidR="00547016" w:rsidRDefault="00547016">
      <w:pPr>
        <w:jc w:val="both"/>
        <w:rPr>
          <w:rFonts w:cs="Times New Roman"/>
        </w:rPr>
      </w:pPr>
      <w:r w:rsidRPr="00E50269">
        <w:rPr>
          <w:rFonts w:cs="Times New Roman"/>
        </w:rPr>
        <w:t xml:space="preserve">For those respondents that returned </w:t>
      </w:r>
      <w:r w:rsidRPr="00E50269">
        <w:rPr>
          <w:rFonts w:cs="Times New Roman"/>
          <w:b/>
          <w:bCs/>
        </w:rPr>
        <w:t>incomplete questionnaires</w:t>
      </w:r>
      <w:r w:rsidRPr="00E50269">
        <w:rPr>
          <w:rFonts w:cs="Times New Roman"/>
        </w:rPr>
        <w:t xml:space="preserve">, </w:t>
      </w:r>
      <w:r w:rsidR="00853346">
        <w:rPr>
          <w:rFonts w:cs="Times New Roman"/>
        </w:rPr>
        <w:t>follow-up phone calls will be made to the respondents that completed the questionnaires.  I</w:t>
      </w:r>
      <w:r w:rsidRPr="00E50269">
        <w:rPr>
          <w:rFonts w:cs="Times New Roman"/>
        </w:rPr>
        <w:t xml:space="preserve">f email addresses are available, the research team will </w:t>
      </w:r>
      <w:r w:rsidR="00853346">
        <w:rPr>
          <w:rFonts w:cs="Times New Roman"/>
        </w:rPr>
        <w:t>first send</w:t>
      </w:r>
      <w:r w:rsidRPr="00E50269">
        <w:rPr>
          <w:rFonts w:cs="Times New Roman"/>
        </w:rPr>
        <w:t xml:space="preserve"> emails </w:t>
      </w:r>
      <w:r w:rsidR="00057BE8" w:rsidRPr="00E50269">
        <w:rPr>
          <w:rFonts w:cs="Times New Roman"/>
        </w:rPr>
        <w:t>to the person(s) responsible for completing the questionnaire</w:t>
      </w:r>
      <w:r w:rsidR="00057BE8">
        <w:rPr>
          <w:rFonts w:cs="Times New Roman"/>
        </w:rPr>
        <w:t xml:space="preserve"> </w:t>
      </w:r>
      <w:r w:rsidR="00853346">
        <w:rPr>
          <w:rFonts w:cs="Times New Roman"/>
        </w:rPr>
        <w:t xml:space="preserve">to let them know the call is coming and to inform them of </w:t>
      </w:r>
      <w:r>
        <w:rPr>
          <w:rFonts w:cs="Times New Roman"/>
        </w:rPr>
        <w:t>the missing information</w:t>
      </w:r>
      <w:r w:rsidR="00853346">
        <w:rPr>
          <w:rFonts w:cs="Times New Roman"/>
        </w:rPr>
        <w:t xml:space="preserve"> that will be requested on the call</w:t>
      </w:r>
      <w:r>
        <w:rPr>
          <w:rFonts w:cs="Times New Roman"/>
        </w:rPr>
        <w:t xml:space="preserve">. This contact information is requested in the questionnaire and should be </w:t>
      </w:r>
      <w:r>
        <w:rPr>
          <w:rFonts w:cs="Times New Roman"/>
        </w:rPr>
        <w:lastRenderedPageBreak/>
        <w:t>available.</w:t>
      </w:r>
      <w:r w:rsidR="00756FA2">
        <w:rPr>
          <w:rFonts w:cs="Times New Roman"/>
        </w:rPr>
        <w:t xml:space="preserve"> </w:t>
      </w:r>
      <w:r w:rsidR="004E180E">
        <w:rPr>
          <w:rFonts w:cs="Times New Roman"/>
        </w:rPr>
        <w:t>Attempts will be made to complete a</w:t>
      </w:r>
      <w:r>
        <w:rPr>
          <w:rFonts w:cs="Times New Roman"/>
        </w:rPr>
        <w:t>ny missing information that can be completed via the telephone. If there are attachments that were not returned, these will be requested, and every effort will be made to acquire these data.</w:t>
      </w:r>
      <w:r w:rsidR="00756FA2">
        <w:rPr>
          <w:rFonts w:cs="Times New Roman"/>
        </w:rPr>
        <w:t xml:space="preserve"> </w:t>
      </w:r>
      <w:r>
        <w:rPr>
          <w:rFonts w:cs="Times New Roman"/>
        </w:rPr>
        <w:t>Additional follow-up calls will be made, as needed.</w:t>
      </w:r>
    </w:p>
    <w:p w:rsidR="00547016" w:rsidRDefault="00547016">
      <w:pPr>
        <w:jc w:val="both"/>
        <w:rPr>
          <w:rFonts w:cs="Times New Roman"/>
        </w:rPr>
      </w:pPr>
    </w:p>
    <w:p w:rsidR="00547016" w:rsidRDefault="00547016">
      <w:pPr>
        <w:jc w:val="both"/>
        <w:rPr>
          <w:rFonts w:cs="Times New Roman"/>
        </w:rPr>
      </w:pPr>
      <w:r>
        <w:rPr>
          <w:rFonts w:cs="Times New Roman"/>
        </w:rPr>
        <w:t xml:space="preserve">For those agencies in the sample that </w:t>
      </w:r>
      <w:r>
        <w:rPr>
          <w:rFonts w:cs="Times New Roman"/>
          <w:b/>
          <w:bCs/>
        </w:rPr>
        <w:t>did not respond</w:t>
      </w:r>
      <w:r>
        <w:rPr>
          <w:rFonts w:cs="Times New Roman"/>
        </w:rPr>
        <w:t xml:space="preserve"> at all, the research team will start with phone calls to the agencies, determine who is responsible for their ASE programs, and gather contact information for those persons.</w:t>
      </w:r>
      <w:r w:rsidR="00756FA2">
        <w:rPr>
          <w:rFonts w:cs="Times New Roman"/>
        </w:rPr>
        <w:t xml:space="preserve"> </w:t>
      </w:r>
      <w:r>
        <w:rPr>
          <w:rFonts w:cs="Times New Roman"/>
        </w:rPr>
        <w:t>The research team will then phone those individuals to determine the status of the questionnaire and to encourage completion of the questionnaire.</w:t>
      </w:r>
      <w:r w:rsidR="00756FA2">
        <w:rPr>
          <w:rFonts w:cs="Times New Roman"/>
        </w:rPr>
        <w:t xml:space="preserve"> </w:t>
      </w:r>
      <w:r>
        <w:rPr>
          <w:rFonts w:cs="Times New Roman"/>
        </w:rPr>
        <w:t>Additional follow-up calls will be made, as needed.</w:t>
      </w:r>
    </w:p>
    <w:p w:rsidR="00547016" w:rsidRDefault="00547016">
      <w:pPr>
        <w:jc w:val="both"/>
        <w:rPr>
          <w:rFonts w:cs="Times New Roman"/>
        </w:rPr>
      </w:pPr>
    </w:p>
    <w:p w:rsidR="00547016" w:rsidRDefault="00547016">
      <w:pPr>
        <w:jc w:val="both"/>
        <w:rPr>
          <w:rFonts w:cs="Times New Roman"/>
        </w:rPr>
      </w:pPr>
      <w:r>
        <w:rPr>
          <w:rFonts w:cs="Times New Roman"/>
        </w:rPr>
        <w:t>The research team has staff located in Arizona, Colorado, Philadelphia, and the Washington</w:t>
      </w:r>
      <w:r w:rsidR="002024A1">
        <w:rPr>
          <w:rFonts w:cs="Times New Roman"/>
        </w:rPr>
        <w:t>, DC area</w:t>
      </w:r>
      <w:r w:rsidR="0018339E">
        <w:rPr>
          <w:rFonts w:cs="Times New Roman"/>
        </w:rPr>
        <w:t xml:space="preserve">, allowing </w:t>
      </w:r>
      <w:r>
        <w:rPr>
          <w:rFonts w:cs="Times New Roman"/>
        </w:rPr>
        <w:t>local site</w:t>
      </w:r>
      <w:r w:rsidR="004E180E">
        <w:rPr>
          <w:rFonts w:cs="Times New Roman"/>
        </w:rPr>
        <w:t xml:space="preserve"> visits</w:t>
      </w:r>
      <w:r>
        <w:rPr>
          <w:rFonts w:cs="Times New Roman"/>
        </w:rPr>
        <w:t xml:space="preserve"> </w:t>
      </w:r>
      <w:r w:rsidR="0018339E">
        <w:rPr>
          <w:rFonts w:cs="Times New Roman"/>
        </w:rPr>
        <w:t>in many jurisdictions</w:t>
      </w:r>
      <w:r>
        <w:rPr>
          <w:rFonts w:cs="Times New Roman"/>
        </w:rPr>
        <w:t>.</w:t>
      </w:r>
      <w:r w:rsidR="00756FA2">
        <w:rPr>
          <w:rFonts w:cs="Times New Roman"/>
        </w:rPr>
        <w:t xml:space="preserve"> </w:t>
      </w:r>
      <w:r>
        <w:rPr>
          <w:rFonts w:cs="Times New Roman"/>
        </w:rPr>
        <w:t>The project has budgeted for 15 site visits to follow-up with agencies that have not responded adequately after attempts to collect the information via mail, email, and telephone.</w:t>
      </w:r>
      <w:r w:rsidR="00756FA2">
        <w:rPr>
          <w:rFonts w:cs="Times New Roman"/>
        </w:rPr>
        <w:t xml:space="preserve"> </w:t>
      </w:r>
      <w:r>
        <w:rPr>
          <w:rFonts w:cs="Times New Roman"/>
        </w:rPr>
        <w:t>Experience has shown that face-to-face inquiries may be required for data collection with</w:t>
      </w:r>
      <w:r w:rsidR="004E180E">
        <w:rPr>
          <w:rFonts w:cs="Times New Roman"/>
        </w:rPr>
        <w:t xml:space="preserve"> some</w:t>
      </w:r>
      <w:r>
        <w:rPr>
          <w:rFonts w:cs="Times New Roman"/>
        </w:rPr>
        <w:t xml:space="preserve"> law enforcement agencies, so these site visits will be strategically chosen to maximize returns.</w:t>
      </w:r>
      <w:r w:rsidR="00756FA2">
        <w:rPr>
          <w:rFonts w:cs="Times New Roman"/>
        </w:rPr>
        <w:t xml:space="preserve"> </w:t>
      </w:r>
    </w:p>
    <w:p w:rsidR="00547016" w:rsidRDefault="00547016">
      <w:pPr>
        <w:jc w:val="both"/>
        <w:rPr>
          <w:rFonts w:cs="Times New Roman"/>
        </w:rPr>
      </w:pPr>
    </w:p>
    <w:p w:rsidR="00547016" w:rsidRDefault="00547016">
      <w:pPr>
        <w:jc w:val="both"/>
        <w:rPr>
          <w:rFonts w:cs="Times New Roman"/>
        </w:rPr>
      </w:pPr>
      <w:r>
        <w:rPr>
          <w:rFonts w:cs="Times New Roman"/>
        </w:rPr>
        <w:t>Using this multi-modal approach to collecting data</w:t>
      </w:r>
      <w:r w:rsidR="00142129">
        <w:rPr>
          <w:rFonts w:cs="Times New Roman"/>
        </w:rPr>
        <w:t xml:space="preserve"> (</w:t>
      </w:r>
      <w:r>
        <w:rPr>
          <w:rFonts w:cs="Times New Roman"/>
        </w:rPr>
        <w:t>mail, email, phone, and site visit</w:t>
      </w:r>
      <w:r w:rsidR="00142129">
        <w:rPr>
          <w:rFonts w:cs="Times New Roman"/>
        </w:rPr>
        <w:t>s)</w:t>
      </w:r>
      <w:r>
        <w:rPr>
          <w:rFonts w:cs="Times New Roman"/>
        </w:rPr>
        <w:t xml:space="preserve"> will </w:t>
      </w:r>
      <w:r w:rsidR="002024A1">
        <w:rPr>
          <w:rFonts w:cs="Times New Roman"/>
        </w:rPr>
        <w:t xml:space="preserve">help </w:t>
      </w:r>
      <w:r w:rsidR="00142129">
        <w:rPr>
          <w:rFonts w:cs="Times New Roman"/>
        </w:rPr>
        <w:t xml:space="preserve">achieve the </w:t>
      </w:r>
      <w:r w:rsidR="0018339E">
        <w:rPr>
          <w:rFonts w:cs="Times New Roman"/>
        </w:rPr>
        <w:t>projected</w:t>
      </w:r>
      <w:r>
        <w:rPr>
          <w:rFonts w:cs="Times New Roman"/>
        </w:rPr>
        <w:t xml:space="preserve"> response rate</w:t>
      </w:r>
      <w:r w:rsidR="0018339E">
        <w:rPr>
          <w:rFonts w:cs="Times New Roman"/>
        </w:rPr>
        <w:t xml:space="preserve"> of 75%</w:t>
      </w:r>
      <w:r>
        <w:rPr>
          <w:rFonts w:cs="Times New Roman"/>
        </w:rPr>
        <w:t>.</w:t>
      </w:r>
    </w:p>
    <w:p w:rsidR="00547016" w:rsidRDefault="00547016">
      <w:pPr>
        <w:jc w:val="both"/>
        <w:rPr>
          <w:rFonts w:cs="Times New Roman"/>
          <w:b/>
          <w:bCs/>
        </w:rPr>
      </w:pPr>
    </w:p>
    <w:p w:rsidR="00547016" w:rsidRDefault="00547016">
      <w:pPr>
        <w:widowControl w:val="0"/>
        <w:autoSpaceDE w:val="0"/>
        <w:autoSpaceDN w:val="0"/>
        <w:adjustRightInd w:val="0"/>
        <w:jc w:val="both"/>
        <w:rPr>
          <w:rFonts w:cs="Times New Roman"/>
        </w:rPr>
      </w:pPr>
      <w:r>
        <w:rPr>
          <w:rFonts w:cs="Times New Roman"/>
          <w:u w:val="single"/>
        </w:rPr>
        <w:t>Non-response bias</w:t>
      </w:r>
      <w:r>
        <w:rPr>
          <w:rFonts w:cs="Times New Roman"/>
        </w:rPr>
        <w:t>:</w:t>
      </w:r>
    </w:p>
    <w:p w:rsidR="00547016" w:rsidRDefault="00547016">
      <w:pPr>
        <w:widowControl w:val="0"/>
        <w:autoSpaceDE w:val="0"/>
        <w:autoSpaceDN w:val="0"/>
        <w:adjustRightInd w:val="0"/>
        <w:jc w:val="both"/>
        <w:rPr>
          <w:rFonts w:cs="Times New Roman"/>
        </w:rPr>
      </w:pPr>
    </w:p>
    <w:p w:rsidR="00547016" w:rsidRDefault="00547016">
      <w:pPr>
        <w:widowControl w:val="0"/>
        <w:autoSpaceDE w:val="0"/>
        <w:autoSpaceDN w:val="0"/>
        <w:adjustRightInd w:val="0"/>
        <w:jc w:val="both"/>
        <w:rPr>
          <w:rFonts w:cs="Times New Roman"/>
        </w:rPr>
      </w:pPr>
      <w:r>
        <w:rPr>
          <w:rFonts w:cs="Times New Roman"/>
        </w:rPr>
        <w:t>There are two types of non-response bias – item response bias and unit response bias.</w:t>
      </w:r>
      <w:r w:rsidR="00756FA2">
        <w:rPr>
          <w:rFonts w:cs="Times New Roman"/>
        </w:rPr>
        <w:t xml:space="preserve"> </w:t>
      </w:r>
      <w:r>
        <w:rPr>
          <w:rFonts w:cs="Times New Roman"/>
        </w:rPr>
        <w:t xml:space="preserve">Based on our pre-test of the questionnaire, we believe that </w:t>
      </w:r>
      <w:r>
        <w:rPr>
          <w:rFonts w:cs="Times New Roman"/>
          <w:b/>
          <w:bCs/>
        </w:rPr>
        <w:t>item non-response bias</w:t>
      </w:r>
      <w:r>
        <w:rPr>
          <w:rFonts w:cs="Times New Roman"/>
        </w:rPr>
        <w:t xml:space="preserve"> will be minimal.</w:t>
      </w:r>
      <w:r w:rsidR="00756FA2">
        <w:rPr>
          <w:rFonts w:cs="Times New Roman"/>
        </w:rPr>
        <w:t xml:space="preserve"> </w:t>
      </w:r>
      <w:r>
        <w:rPr>
          <w:rFonts w:cs="Times New Roman"/>
        </w:rPr>
        <w:t>The five items respondents are asked to include with the returned questionnaire may be the most difficult for the research team to obtain.</w:t>
      </w:r>
      <w:r w:rsidR="00756FA2">
        <w:rPr>
          <w:rFonts w:cs="Times New Roman"/>
        </w:rPr>
        <w:t xml:space="preserve"> </w:t>
      </w:r>
      <w:r w:rsidR="005E121B">
        <w:rPr>
          <w:rFonts w:cs="Times New Roman"/>
        </w:rPr>
        <w:t>These are</w:t>
      </w:r>
      <w:r>
        <w:rPr>
          <w:rFonts w:cs="Times New Roman"/>
        </w:rPr>
        <w:t xml:space="preserve"> copies of</w:t>
      </w:r>
      <w:r w:rsidR="005E121B">
        <w:rPr>
          <w:rFonts w:cs="Times New Roman"/>
        </w:rPr>
        <w:t>:</w:t>
      </w:r>
      <w:r>
        <w:rPr>
          <w:rFonts w:cs="Times New Roman"/>
        </w:rPr>
        <w:t xml:space="preserve"> (1) the ASE equipment checklist for </w:t>
      </w:r>
      <w:r w:rsidR="005E121B">
        <w:rPr>
          <w:rFonts w:cs="Times New Roman"/>
        </w:rPr>
        <w:t>each ASE enforcement deployment; (2) a sample ASE notice;</w:t>
      </w:r>
      <w:r>
        <w:rPr>
          <w:rFonts w:cs="Times New Roman"/>
        </w:rPr>
        <w:t xml:space="preserve"> (3) an evaluation or a plan for an evaluation of the effects of their ASE program on reducing crashes</w:t>
      </w:r>
      <w:r w:rsidR="005E121B">
        <w:rPr>
          <w:rFonts w:cs="Times New Roman"/>
        </w:rPr>
        <w:t>;</w:t>
      </w:r>
      <w:r>
        <w:rPr>
          <w:rFonts w:cs="Times New Roman"/>
        </w:rPr>
        <w:t xml:space="preserve"> (4) an evaluation or a plan for an evaluation of the effects of their ASE program on traffic speeds</w:t>
      </w:r>
      <w:r w:rsidR="005E121B">
        <w:rPr>
          <w:rFonts w:cs="Times New Roman"/>
        </w:rPr>
        <w:t>;</w:t>
      </w:r>
      <w:r>
        <w:rPr>
          <w:rFonts w:cs="Times New Roman"/>
        </w:rPr>
        <w:t xml:space="preserve"> and (5) an evaluation or a plan for an evaluation of public acceptance of their ASE program.</w:t>
      </w:r>
      <w:r w:rsidR="00756FA2">
        <w:rPr>
          <w:rFonts w:cs="Times New Roman"/>
        </w:rPr>
        <w:t xml:space="preserve"> </w:t>
      </w:r>
      <w:r>
        <w:rPr>
          <w:rFonts w:cs="Times New Roman"/>
        </w:rPr>
        <w:t>Most programs should have attachments (1) and (2).</w:t>
      </w:r>
      <w:r w:rsidR="00756FA2">
        <w:rPr>
          <w:rFonts w:cs="Times New Roman"/>
        </w:rPr>
        <w:t xml:space="preserve"> </w:t>
      </w:r>
      <w:r>
        <w:rPr>
          <w:rFonts w:cs="Times New Roman"/>
        </w:rPr>
        <w:t>The respondents will need to find the documents, make photocop</w:t>
      </w:r>
      <w:r w:rsidR="0018339E">
        <w:rPr>
          <w:rFonts w:cs="Times New Roman"/>
        </w:rPr>
        <w:t>ies</w:t>
      </w:r>
      <w:r>
        <w:rPr>
          <w:rFonts w:cs="Times New Roman"/>
        </w:rPr>
        <w:t>, and</w:t>
      </w:r>
      <w:r w:rsidR="00756FA2">
        <w:rPr>
          <w:rFonts w:cs="Times New Roman"/>
        </w:rPr>
        <w:t xml:space="preserve"> </w:t>
      </w:r>
      <w:r>
        <w:rPr>
          <w:rFonts w:cs="Times New Roman"/>
        </w:rPr>
        <w:t>include the documents in the return packet.</w:t>
      </w:r>
      <w:r w:rsidR="00756FA2">
        <w:rPr>
          <w:rFonts w:cs="Times New Roman"/>
        </w:rPr>
        <w:t xml:space="preserve"> </w:t>
      </w:r>
      <w:r>
        <w:rPr>
          <w:rFonts w:cs="Times New Roman"/>
        </w:rPr>
        <w:t>We expect that full-scale evaluations (items 3, 4, and 5)</w:t>
      </w:r>
      <w:r w:rsidR="00756FA2">
        <w:rPr>
          <w:rFonts w:cs="Times New Roman"/>
        </w:rPr>
        <w:t xml:space="preserve"> </w:t>
      </w:r>
      <w:r>
        <w:rPr>
          <w:rFonts w:cs="Times New Roman"/>
        </w:rPr>
        <w:t>have not been done and are not being planned in most jurisdictions.</w:t>
      </w:r>
      <w:r w:rsidR="00756FA2">
        <w:rPr>
          <w:rFonts w:cs="Times New Roman"/>
        </w:rPr>
        <w:t xml:space="preserve"> </w:t>
      </w:r>
      <w:r>
        <w:rPr>
          <w:rFonts w:cs="Times New Roman"/>
        </w:rPr>
        <w:t>Respondents will have the option to send the five attachments via m</w:t>
      </w:r>
      <w:r w:rsidR="00D3162B">
        <w:rPr>
          <w:rFonts w:cs="Times New Roman"/>
        </w:rPr>
        <w:t>ail, email attachment, or fax. F</w:t>
      </w:r>
      <w:r>
        <w:rPr>
          <w:rFonts w:cs="Times New Roman"/>
        </w:rPr>
        <w:t>ollow-up</w:t>
      </w:r>
      <w:r w:rsidR="00D3162B">
        <w:rPr>
          <w:rFonts w:cs="Times New Roman"/>
        </w:rPr>
        <w:t xml:space="preserve"> </w:t>
      </w:r>
      <w:r>
        <w:rPr>
          <w:rFonts w:cs="Times New Roman"/>
        </w:rPr>
        <w:t>contacts will minimize item non-response bias.</w:t>
      </w:r>
      <w:r w:rsidR="00756FA2">
        <w:rPr>
          <w:rFonts w:cs="Times New Roman"/>
        </w:rPr>
        <w:t xml:space="preserve"> </w:t>
      </w:r>
      <w:r>
        <w:rPr>
          <w:rFonts w:cs="Times New Roman"/>
        </w:rPr>
        <w:t>Any remaining non-response bias will be recorded, reported and discussed in the final report.</w:t>
      </w:r>
    </w:p>
    <w:p w:rsidR="00547016" w:rsidRDefault="00547016">
      <w:pPr>
        <w:widowControl w:val="0"/>
        <w:autoSpaceDE w:val="0"/>
        <w:autoSpaceDN w:val="0"/>
        <w:adjustRightInd w:val="0"/>
        <w:jc w:val="both"/>
        <w:rPr>
          <w:rFonts w:cs="Times New Roman"/>
        </w:rPr>
      </w:pPr>
    </w:p>
    <w:p w:rsidR="00547016" w:rsidRDefault="00547016">
      <w:pPr>
        <w:widowControl w:val="0"/>
        <w:autoSpaceDE w:val="0"/>
        <w:autoSpaceDN w:val="0"/>
        <w:adjustRightInd w:val="0"/>
        <w:jc w:val="both"/>
        <w:rPr>
          <w:rFonts w:cs="Times New Roman"/>
        </w:rPr>
      </w:pPr>
      <w:r>
        <w:rPr>
          <w:rFonts w:cs="Times New Roman"/>
        </w:rPr>
        <w:t>Using this multi-modal approach to collect data (mail, email, phone, and site visits) will</w:t>
      </w:r>
      <w:r w:rsidR="00D3162B">
        <w:rPr>
          <w:rFonts w:cs="Times New Roman"/>
        </w:rPr>
        <w:t xml:space="preserve"> also</w:t>
      </w:r>
      <w:r>
        <w:rPr>
          <w:rFonts w:cs="Times New Roman"/>
        </w:rPr>
        <w:t xml:space="preserve"> help the research team reduce </w:t>
      </w:r>
      <w:r>
        <w:rPr>
          <w:rFonts w:cs="Times New Roman"/>
          <w:b/>
          <w:bCs/>
        </w:rPr>
        <w:t>unit non-response bias</w:t>
      </w:r>
      <w:r>
        <w:rPr>
          <w:rFonts w:cs="Times New Roman"/>
        </w:rPr>
        <w:t xml:space="preserve">. As stated above, selecting programs for intensive follow-up will be determined based on the returns from the mailed </w:t>
      </w:r>
      <w:r w:rsidR="00B24EFC">
        <w:rPr>
          <w:rFonts w:cs="Times New Roman"/>
        </w:rPr>
        <w:t>questionnaire</w:t>
      </w:r>
      <w:r>
        <w:rPr>
          <w:rFonts w:cs="Times New Roman"/>
        </w:rPr>
        <w:t xml:space="preserve"> component.</w:t>
      </w:r>
      <w:r w:rsidR="00756FA2">
        <w:rPr>
          <w:rFonts w:cs="Times New Roman"/>
        </w:rPr>
        <w:t xml:space="preserve"> </w:t>
      </w:r>
      <w:r>
        <w:rPr>
          <w:rFonts w:cs="Times New Roman"/>
        </w:rPr>
        <w:t>We will target selected programs based on ASE program type (established, new, discontinued ASE) and locality (State and the District of Columbia). We will ensure an equitable representation of type and locality in the final data set.</w:t>
      </w:r>
      <w:r w:rsidR="00756FA2">
        <w:rPr>
          <w:rFonts w:cs="Times New Roman"/>
        </w:rPr>
        <w:t xml:space="preserve"> </w:t>
      </w:r>
      <w:r>
        <w:rPr>
          <w:rFonts w:cs="Times New Roman"/>
        </w:rPr>
        <w:t>It is expected that these intensive follow-up contacts will minimize unit non-response bias in the final data.</w:t>
      </w:r>
      <w:r w:rsidR="00756FA2">
        <w:rPr>
          <w:rFonts w:cs="Times New Roman"/>
        </w:rPr>
        <w:t xml:space="preserve"> </w:t>
      </w:r>
    </w:p>
    <w:p w:rsidR="007412A7" w:rsidRDefault="007412A7">
      <w:pPr>
        <w:widowControl w:val="0"/>
        <w:autoSpaceDE w:val="0"/>
        <w:autoSpaceDN w:val="0"/>
        <w:adjustRightInd w:val="0"/>
        <w:jc w:val="both"/>
        <w:rPr>
          <w:rFonts w:cs="Times New Roman"/>
        </w:rPr>
      </w:pPr>
    </w:p>
    <w:p w:rsidR="005E55E8" w:rsidRDefault="005E55E8" w:rsidP="005E55E8">
      <w:pPr>
        <w:widowControl w:val="0"/>
        <w:tabs>
          <w:tab w:val="left" w:pos="720"/>
        </w:tabs>
        <w:autoSpaceDE w:val="0"/>
        <w:autoSpaceDN w:val="0"/>
        <w:adjustRightInd w:val="0"/>
        <w:jc w:val="both"/>
        <w:rPr>
          <w:rFonts w:cs="Times New Roman"/>
        </w:rPr>
      </w:pPr>
      <w:r>
        <w:rPr>
          <w:rFonts w:cs="Times New Roman"/>
        </w:rPr>
        <w:t xml:space="preserve">As noted earlier, </w:t>
      </w:r>
      <w:r w:rsidR="00837CB1">
        <w:rPr>
          <w:rFonts w:cs="Times New Roman"/>
        </w:rPr>
        <w:t>since the</w:t>
      </w:r>
      <w:r>
        <w:rPr>
          <w:rFonts w:cs="Times New Roman"/>
        </w:rPr>
        <w:t xml:space="preserve"> universe of ASE programs in the United States </w:t>
      </w:r>
      <w:r w:rsidR="00837CB1">
        <w:rPr>
          <w:rFonts w:cs="Times New Roman"/>
        </w:rPr>
        <w:t xml:space="preserve">is small </w:t>
      </w:r>
      <w:r>
        <w:rPr>
          <w:rFonts w:cs="Times New Roman"/>
        </w:rPr>
        <w:t>and the</w:t>
      </w:r>
      <w:r w:rsidR="00837CB1">
        <w:rPr>
          <w:rFonts w:cs="Times New Roman"/>
        </w:rPr>
        <w:t xml:space="preserve">re is </w:t>
      </w:r>
      <w:r w:rsidR="00837CB1">
        <w:rPr>
          <w:rFonts w:cs="Times New Roman"/>
        </w:rPr>
        <w:lastRenderedPageBreak/>
        <w:t>potential</w:t>
      </w:r>
      <w:r>
        <w:rPr>
          <w:rFonts w:cs="Times New Roman"/>
        </w:rPr>
        <w:t xml:space="preserve"> for wide variability in these programs, the entire population will be </w:t>
      </w:r>
      <w:r w:rsidR="00B00D2E">
        <w:rPr>
          <w:rFonts w:cs="Times New Roman"/>
        </w:rPr>
        <w:t>invited to participate</w:t>
      </w:r>
      <w:r>
        <w:rPr>
          <w:rFonts w:cs="Times New Roman"/>
        </w:rPr>
        <w:t xml:space="preserve"> in the information collection.  </w:t>
      </w:r>
      <w:r w:rsidR="00EA7AC0">
        <w:rPr>
          <w:rFonts w:cs="Times New Roman"/>
        </w:rPr>
        <w:t>However,</w:t>
      </w:r>
      <w:r w:rsidR="00BA0906">
        <w:rPr>
          <w:rFonts w:cs="Times New Roman"/>
        </w:rPr>
        <w:t xml:space="preserve"> it is highly likely that a sizeable percentage of respondent ASE programs will choose not to participate in the information collection</w:t>
      </w:r>
      <w:r w:rsidR="00EA7AC0">
        <w:rPr>
          <w:rFonts w:cs="Times New Roman"/>
        </w:rPr>
        <w:t>.  Given</w:t>
      </w:r>
      <w:r w:rsidR="00F55AEE">
        <w:rPr>
          <w:rFonts w:cs="Times New Roman"/>
        </w:rPr>
        <w:t xml:space="preserve"> the variability within this small ASE program population</w:t>
      </w:r>
      <w:r w:rsidR="00EA7AC0">
        <w:rPr>
          <w:rFonts w:cs="Times New Roman"/>
        </w:rPr>
        <w:t xml:space="preserve"> and the potentially large impact that non-responses may have on the data,</w:t>
      </w:r>
      <w:r w:rsidR="00F55AEE">
        <w:rPr>
          <w:rFonts w:cs="Times New Roman"/>
        </w:rPr>
        <w:t xml:space="preserve"> </w:t>
      </w:r>
      <w:r w:rsidR="00EA7AC0">
        <w:rPr>
          <w:rFonts w:cs="Times New Roman"/>
        </w:rPr>
        <w:t xml:space="preserve">it is unlikely that </w:t>
      </w:r>
      <w:r w:rsidR="00F55AEE">
        <w:rPr>
          <w:rFonts w:cs="Times New Roman"/>
        </w:rPr>
        <w:t xml:space="preserve">accurate estimations </w:t>
      </w:r>
      <w:r w:rsidR="00B00D2E">
        <w:rPr>
          <w:rFonts w:cs="Times New Roman"/>
        </w:rPr>
        <w:t xml:space="preserve">can be made </w:t>
      </w:r>
      <w:r w:rsidR="00F55AEE">
        <w:rPr>
          <w:rFonts w:cs="Times New Roman"/>
        </w:rPr>
        <w:t xml:space="preserve">and </w:t>
      </w:r>
      <w:r w:rsidR="00B00D2E">
        <w:rPr>
          <w:rFonts w:cs="Times New Roman"/>
        </w:rPr>
        <w:t xml:space="preserve">that </w:t>
      </w:r>
      <w:r w:rsidR="00F55AEE">
        <w:rPr>
          <w:rFonts w:cs="Times New Roman"/>
        </w:rPr>
        <w:t xml:space="preserve">weighting </w:t>
      </w:r>
      <w:r w:rsidR="00B00D2E">
        <w:rPr>
          <w:rFonts w:cs="Times New Roman"/>
        </w:rPr>
        <w:t>would be useful</w:t>
      </w:r>
      <w:r w:rsidR="00EA7AC0">
        <w:rPr>
          <w:rFonts w:cs="Times New Roman"/>
        </w:rPr>
        <w:t>.</w:t>
      </w:r>
      <w:r w:rsidR="00BA0906">
        <w:rPr>
          <w:rFonts w:cs="Times New Roman"/>
        </w:rPr>
        <w:t xml:space="preserve"> </w:t>
      </w:r>
      <w:r w:rsidR="00EA7AC0">
        <w:rPr>
          <w:rFonts w:cs="Times New Roman"/>
        </w:rPr>
        <w:t xml:space="preserve">Therefore, </w:t>
      </w:r>
      <w:r w:rsidR="00BA0906">
        <w:rPr>
          <w:rFonts w:cs="Times New Roman"/>
        </w:rPr>
        <w:t>we will not be able to make inferences about the entire U.S. ASE program population based upon our results.</w:t>
      </w:r>
      <w:r w:rsidR="00EA7AC0">
        <w:rPr>
          <w:rFonts w:cs="Times New Roman"/>
        </w:rPr>
        <w:t xml:space="preserve">  The results reported in this study will apply only to the programs</w:t>
      </w:r>
      <w:r w:rsidR="00903B9A">
        <w:rPr>
          <w:rFonts w:cs="Times New Roman"/>
        </w:rPr>
        <w:t xml:space="preserve"> that choose to participate in this information collection. Nevertheless, we are confident that we will be able to get a large enough response rate to meet the goals of the study.  </w:t>
      </w:r>
      <w:r w:rsidR="00B00D2E">
        <w:rPr>
          <w:rFonts w:cs="Times New Roman"/>
        </w:rPr>
        <w:t>To the extent that it is possible, we will compare non-responding jurisdictions with participating jurisdictions using publically available data such as jurisdiction size, size of police force, and start and end dates of ASE programs to explore possible response biases.</w:t>
      </w:r>
    </w:p>
    <w:p w:rsidR="00E53F37" w:rsidRDefault="00E53F37">
      <w:pPr>
        <w:widowControl w:val="0"/>
        <w:autoSpaceDE w:val="0"/>
        <w:autoSpaceDN w:val="0"/>
        <w:adjustRightInd w:val="0"/>
        <w:jc w:val="both"/>
        <w:rPr>
          <w:rFonts w:cs="Times New Roman"/>
          <w:b/>
          <w:bCs/>
        </w:rPr>
      </w:pPr>
    </w:p>
    <w:p w:rsidR="00903B9A" w:rsidRDefault="00903B9A">
      <w:pPr>
        <w:widowControl w:val="0"/>
        <w:autoSpaceDE w:val="0"/>
        <w:autoSpaceDN w:val="0"/>
        <w:adjustRightInd w:val="0"/>
        <w:jc w:val="both"/>
        <w:rPr>
          <w:rFonts w:cs="Times New Roman"/>
          <w:b/>
          <w:bCs/>
        </w:rPr>
      </w:pPr>
    </w:p>
    <w:p w:rsidR="00547016" w:rsidRDefault="00547016">
      <w:pPr>
        <w:widowControl w:val="0"/>
        <w:autoSpaceDE w:val="0"/>
        <w:autoSpaceDN w:val="0"/>
        <w:adjustRightInd w:val="0"/>
        <w:jc w:val="both"/>
        <w:rPr>
          <w:rFonts w:cs="Times New Roman"/>
        </w:rPr>
      </w:pPr>
      <w:r>
        <w:rPr>
          <w:rFonts w:cs="Times New Roman"/>
          <w:b/>
          <w:bCs/>
        </w:rPr>
        <w:t xml:space="preserve">B.4. </w:t>
      </w:r>
      <w:r>
        <w:rPr>
          <w:rFonts w:cs="Times New Roman"/>
          <w:b/>
          <w:bCs/>
        </w:rPr>
        <w:tab/>
        <w:t>Describe any tests of procedures or methods to be undertaken.</w:t>
      </w:r>
    </w:p>
    <w:p w:rsidR="00547016" w:rsidRDefault="00547016">
      <w:pPr>
        <w:widowControl w:val="0"/>
        <w:autoSpaceDE w:val="0"/>
        <w:autoSpaceDN w:val="0"/>
        <w:adjustRightInd w:val="0"/>
        <w:jc w:val="both"/>
        <w:rPr>
          <w:rFonts w:cs="Times New Roman"/>
          <w:highlight w:val="yellow"/>
        </w:rPr>
      </w:pPr>
    </w:p>
    <w:p w:rsidR="00547016" w:rsidRDefault="00547016">
      <w:pPr>
        <w:widowControl w:val="0"/>
        <w:autoSpaceDE w:val="0"/>
        <w:autoSpaceDN w:val="0"/>
        <w:adjustRightInd w:val="0"/>
        <w:jc w:val="both"/>
        <w:rPr>
          <w:rFonts w:cs="Times New Roman"/>
        </w:rPr>
      </w:pPr>
      <w:r>
        <w:rPr>
          <w:rFonts w:cs="Times New Roman"/>
        </w:rPr>
        <w:t xml:space="preserve">A pretest of the </w:t>
      </w:r>
      <w:r w:rsidR="00B24EFC">
        <w:rPr>
          <w:rFonts w:cs="Times New Roman"/>
        </w:rPr>
        <w:t>census</w:t>
      </w:r>
      <w:r>
        <w:rPr>
          <w:rFonts w:cs="Times New Roman"/>
        </w:rPr>
        <w:t xml:space="preserve"> questionnaire was conducted in December 2010 with two respondents from two jurisdictions with current ASE programs.</w:t>
      </w:r>
      <w:r w:rsidR="00756FA2">
        <w:rPr>
          <w:rFonts w:cs="Times New Roman"/>
        </w:rPr>
        <w:t xml:space="preserve"> </w:t>
      </w:r>
      <w:r>
        <w:rPr>
          <w:rFonts w:cs="Times New Roman"/>
        </w:rPr>
        <w:t>In each case, the questionnaire took less than 60 minutes to complete.</w:t>
      </w:r>
      <w:r w:rsidR="00756FA2">
        <w:rPr>
          <w:rFonts w:cs="Times New Roman"/>
        </w:rPr>
        <w:t xml:space="preserve"> </w:t>
      </w:r>
      <w:r>
        <w:rPr>
          <w:rFonts w:cs="Times New Roman"/>
        </w:rPr>
        <w:t>Overall, the respondents felt the questionnaire was thorough and easy to understand and navigate.</w:t>
      </w:r>
      <w:r w:rsidR="00756FA2">
        <w:rPr>
          <w:rFonts w:cs="Times New Roman"/>
        </w:rPr>
        <w:t xml:space="preserve"> </w:t>
      </w:r>
      <w:r>
        <w:rPr>
          <w:rFonts w:cs="Times New Roman"/>
        </w:rPr>
        <w:t>The respondents provided feedback on the questions and the format</w:t>
      </w:r>
      <w:r w:rsidR="00E53F37">
        <w:rPr>
          <w:rFonts w:cs="Times New Roman"/>
        </w:rPr>
        <w:t>.</w:t>
      </w:r>
      <w:r>
        <w:rPr>
          <w:rFonts w:cs="Times New Roman"/>
        </w:rPr>
        <w:t xml:space="preserve"> </w:t>
      </w:r>
      <w:r w:rsidR="00E53F37">
        <w:rPr>
          <w:rFonts w:cs="Times New Roman"/>
        </w:rPr>
        <w:t xml:space="preserve">This pre-test feedback was </w:t>
      </w:r>
      <w:r>
        <w:rPr>
          <w:rFonts w:cs="Times New Roman"/>
        </w:rPr>
        <w:t xml:space="preserve">incorporated into the </w:t>
      </w:r>
      <w:r w:rsidR="000C244E">
        <w:rPr>
          <w:rFonts w:cs="Times New Roman"/>
        </w:rPr>
        <w:t>revised questionnaires</w:t>
      </w:r>
      <w:r>
        <w:rPr>
          <w:rFonts w:cs="Times New Roman"/>
        </w:rPr>
        <w:t xml:space="preserve"> </w:t>
      </w:r>
      <w:r w:rsidR="000C244E">
        <w:rPr>
          <w:rFonts w:cs="Times New Roman"/>
        </w:rPr>
        <w:t xml:space="preserve">to be used in the </w:t>
      </w:r>
      <w:r w:rsidR="00B24EFC">
        <w:rPr>
          <w:rFonts w:cs="Times New Roman"/>
        </w:rPr>
        <w:t>census</w:t>
      </w:r>
      <w:r w:rsidR="000C244E">
        <w:rPr>
          <w:rFonts w:cs="Times New Roman"/>
        </w:rPr>
        <w:t xml:space="preserve"> (See Attachments D and E)</w:t>
      </w:r>
      <w:r>
        <w:rPr>
          <w:rFonts w:cs="Times New Roman"/>
        </w:rPr>
        <w:t>.</w:t>
      </w:r>
      <w:r w:rsidR="00756FA2">
        <w:rPr>
          <w:rFonts w:cs="Times New Roman"/>
        </w:rPr>
        <w:t xml:space="preserve"> </w:t>
      </w:r>
    </w:p>
    <w:p w:rsidR="00547016" w:rsidRDefault="00547016">
      <w:pPr>
        <w:widowControl w:val="0"/>
        <w:autoSpaceDE w:val="0"/>
        <w:autoSpaceDN w:val="0"/>
        <w:adjustRightInd w:val="0"/>
        <w:jc w:val="both"/>
        <w:rPr>
          <w:rFonts w:cs="Times New Roman"/>
        </w:rPr>
      </w:pPr>
    </w:p>
    <w:p w:rsidR="00547016" w:rsidRDefault="00547016">
      <w:pPr>
        <w:widowControl w:val="0"/>
        <w:autoSpaceDE w:val="0"/>
        <w:autoSpaceDN w:val="0"/>
        <w:adjustRightInd w:val="0"/>
        <w:jc w:val="both"/>
        <w:rPr>
          <w:rFonts w:cs="Times New Roman"/>
        </w:rPr>
      </w:pPr>
    </w:p>
    <w:p w:rsidR="00547016" w:rsidRDefault="00547016">
      <w:pPr>
        <w:widowControl w:val="0"/>
        <w:autoSpaceDE w:val="0"/>
        <w:autoSpaceDN w:val="0"/>
        <w:adjustRightInd w:val="0"/>
        <w:rPr>
          <w:rFonts w:cs="Times New Roman"/>
        </w:rPr>
      </w:pPr>
      <w:r>
        <w:rPr>
          <w:rFonts w:cs="Times New Roman"/>
          <w:b/>
          <w:bCs/>
        </w:rPr>
        <w:t>B.5.</w:t>
      </w:r>
      <w:r w:rsidR="00756FA2">
        <w:rPr>
          <w:rFonts w:cs="Times New Roman"/>
          <w:b/>
          <w:bCs/>
        </w:rPr>
        <w:t xml:space="preserve"> </w:t>
      </w:r>
      <w:r>
        <w:rPr>
          <w:rFonts w:cs="Times New Roman"/>
          <w:b/>
          <w:bCs/>
        </w:rPr>
        <w:tab/>
        <w:t>Provide the name and telephone number of individuals consulted on statistical aspects of the design.</w:t>
      </w:r>
    </w:p>
    <w:p w:rsidR="00547016" w:rsidRDefault="00547016">
      <w:pPr>
        <w:widowControl w:val="0"/>
        <w:autoSpaceDE w:val="0"/>
        <w:autoSpaceDN w:val="0"/>
        <w:adjustRightInd w:val="0"/>
        <w:rPr>
          <w:rFonts w:cs="Times New Roman"/>
        </w:rPr>
      </w:pPr>
    </w:p>
    <w:p w:rsidR="00547016" w:rsidRDefault="00547016">
      <w:pPr>
        <w:widowControl w:val="0"/>
        <w:autoSpaceDE w:val="0"/>
        <w:autoSpaceDN w:val="0"/>
        <w:adjustRightInd w:val="0"/>
        <w:rPr>
          <w:rFonts w:cs="Times New Roman"/>
        </w:rPr>
      </w:pPr>
      <w:r>
        <w:rPr>
          <w:rFonts w:cs="Times New Roman"/>
        </w:rPr>
        <w:t xml:space="preserve">The following individuals have reviewed technical and statistical aspects of procedures that will be used to conduct the </w:t>
      </w:r>
      <w:r>
        <w:rPr>
          <w:rFonts w:cs="Times New Roman"/>
          <w:i/>
          <w:iCs/>
        </w:rPr>
        <w:t>System Analysis of Automated Speed Enforcement (ASE) Implementation</w:t>
      </w:r>
      <w:r>
        <w:rPr>
          <w:rFonts w:cs="Times New Roman"/>
        </w:rPr>
        <w:t xml:space="preserve"> </w:t>
      </w:r>
      <w:r w:rsidR="00B24EFC">
        <w:rPr>
          <w:rFonts w:cs="Times New Roman"/>
        </w:rPr>
        <w:t>census</w:t>
      </w:r>
      <w:r>
        <w:rPr>
          <w:rFonts w:cs="Times New Roman"/>
        </w:rPr>
        <w:t xml:space="preserve"> of current and discontinued ASE programs:</w:t>
      </w:r>
    </w:p>
    <w:p w:rsidR="00547016" w:rsidRPr="00C45E60" w:rsidRDefault="00547016">
      <w:pPr>
        <w:widowControl w:val="0"/>
        <w:autoSpaceDE w:val="0"/>
        <w:autoSpaceDN w:val="0"/>
        <w:adjustRightInd w:val="0"/>
        <w:rPr>
          <w:rFonts w:cs="Times New Roman"/>
        </w:rPr>
      </w:pPr>
    </w:p>
    <w:p w:rsidR="00547016" w:rsidRPr="00C45E60" w:rsidRDefault="00547016">
      <w:pPr>
        <w:widowControl w:val="0"/>
        <w:autoSpaceDE w:val="0"/>
        <w:autoSpaceDN w:val="0"/>
        <w:adjustRightInd w:val="0"/>
        <w:jc w:val="both"/>
        <w:rPr>
          <w:rFonts w:cs="Times New Roman"/>
          <w:b/>
        </w:rPr>
      </w:pPr>
      <w:proofErr w:type="gramStart"/>
      <w:r w:rsidRPr="00C45E60">
        <w:rPr>
          <w:rFonts w:cs="Times New Roman"/>
          <w:b/>
        </w:rPr>
        <w:t>Randolph Atkins, Ph.D.</w:t>
      </w:r>
      <w:proofErr w:type="gramEnd"/>
    </w:p>
    <w:p w:rsidR="00547016" w:rsidRPr="00C45E60" w:rsidRDefault="00547016">
      <w:pPr>
        <w:rPr>
          <w:rFonts w:cs="Times New Roman"/>
          <w:noProof/>
        </w:rPr>
      </w:pPr>
      <w:r w:rsidRPr="00C45E60">
        <w:rPr>
          <w:rFonts w:cs="Times New Roman"/>
          <w:noProof/>
        </w:rPr>
        <w:t>Social Science Researcher</w:t>
      </w:r>
    </w:p>
    <w:p w:rsidR="00547016" w:rsidRPr="00C45E60" w:rsidRDefault="00547016">
      <w:pPr>
        <w:rPr>
          <w:rFonts w:cs="Times New Roman"/>
          <w:noProof/>
        </w:rPr>
      </w:pPr>
      <w:r w:rsidRPr="00C45E60">
        <w:rPr>
          <w:rFonts w:cs="Times New Roman"/>
          <w:noProof/>
        </w:rPr>
        <w:t>National Highway Traffic Safety Administration, NTI-131</w:t>
      </w:r>
    </w:p>
    <w:p w:rsidR="00547016" w:rsidRPr="00C45E60" w:rsidRDefault="00547016">
      <w:pPr>
        <w:rPr>
          <w:rFonts w:cs="Times New Roman"/>
          <w:noProof/>
        </w:rPr>
      </w:pPr>
      <w:r w:rsidRPr="00C45E60">
        <w:rPr>
          <w:rFonts w:cs="Times New Roman"/>
          <w:noProof/>
        </w:rPr>
        <w:t>1200 New Jersey Ave., S.E., West Bldg. 46-500</w:t>
      </w:r>
    </w:p>
    <w:p w:rsidR="00547016" w:rsidRPr="00C45E60" w:rsidRDefault="00547016">
      <w:pPr>
        <w:rPr>
          <w:rFonts w:cs="Times New Roman"/>
          <w:noProof/>
        </w:rPr>
      </w:pPr>
      <w:r w:rsidRPr="00C45E60">
        <w:rPr>
          <w:rFonts w:cs="Times New Roman"/>
          <w:noProof/>
        </w:rPr>
        <w:t>Washington, D.C. 20590</w:t>
      </w:r>
    </w:p>
    <w:p w:rsidR="00547016" w:rsidRPr="00C45E60" w:rsidRDefault="00547016">
      <w:pPr>
        <w:rPr>
          <w:rFonts w:cs="Times New Roman"/>
          <w:noProof/>
        </w:rPr>
      </w:pPr>
      <w:r w:rsidRPr="00C45E60">
        <w:rPr>
          <w:rFonts w:cs="Times New Roman"/>
          <w:noProof/>
        </w:rPr>
        <w:t>Phone: 202-366-5597</w:t>
      </w:r>
    </w:p>
    <w:p w:rsidR="00547016" w:rsidRPr="00C45E60" w:rsidRDefault="00547016">
      <w:pPr>
        <w:rPr>
          <w:rFonts w:cs="Times New Roman"/>
          <w:noProof/>
        </w:rPr>
      </w:pPr>
      <w:r w:rsidRPr="00C45E60">
        <w:rPr>
          <w:rFonts w:cs="Times New Roman"/>
          <w:noProof/>
        </w:rPr>
        <w:t xml:space="preserve">email: </w:t>
      </w:r>
      <w:hyperlink r:id="rId8" w:history="1">
        <w:r w:rsidRPr="00C45E60">
          <w:rPr>
            <w:rStyle w:val="Hyperlink"/>
            <w:noProof/>
          </w:rPr>
          <w:t>randolph.atkins@dot.gov</w:t>
        </w:r>
      </w:hyperlink>
    </w:p>
    <w:p w:rsidR="00547016" w:rsidRPr="00C45E60" w:rsidRDefault="00547016">
      <w:pPr>
        <w:widowControl w:val="0"/>
        <w:autoSpaceDE w:val="0"/>
        <w:autoSpaceDN w:val="0"/>
        <w:adjustRightInd w:val="0"/>
        <w:jc w:val="both"/>
        <w:rPr>
          <w:rFonts w:cs="Times New Roman"/>
        </w:rPr>
      </w:pPr>
    </w:p>
    <w:p w:rsidR="00547016" w:rsidRPr="00C45E60" w:rsidRDefault="00547016">
      <w:pPr>
        <w:tabs>
          <w:tab w:val="center" w:pos="4680"/>
        </w:tabs>
        <w:rPr>
          <w:rFonts w:cs="Times New Roman"/>
          <w:b/>
          <w:bCs/>
          <w:lang w:val="es-EC"/>
        </w:rPr>
      </w:pPr>
      <w:r w:rsidRPr="00C45E60">
        <w:rPr>
          <w:rFonts w:cs="Times New Roman"/>
          <w:b/>
          <w:bCs/>
          <w:lang w:val="es-EC"/>
        </w:rPr>
        <w:t>Richard Miller</w:t>
      </w:r>
    </w:p>
    <w:p w:rsidR="00547016" w:rsidRPr="00C45E60" w:rsidRDefault="00547016">
      <w:pPr>
        <w:tabs>
          <w:tab w:val="center" w:pos="4680"/>
        </w:tabs>
        <w:rPr>
          <w:rFonts w:cs="Times New Roman"/>
          <w:bCs/>
          <w:lang w:val="es-EC"/>
        </w:rPr>
      </w:pPr>
      <w:r w:rsidRPr="00C45E60">
        <w:rPr>
          <w:rFonts w:cs="Times New Roman"/>
          <w:bCs/>
          <w:lang w:val="es-EC"/>
        </w:rPr>
        <w:t xml:space="preserve">Principal </w:t>
      </w:r>
      <w:proofErr w:type="spellStart"/>
      <w:r w:rsidRPr="00C45E60">
        <w:rPr>
          <w:rFonts w:cs="Times New Roman"/>
          <w:bCs/>
          <w:lang w:val="es-EC"/>
        </w:rPr>
        <w:t>Investigator</w:t>
      </w:r>
      <w:proofErr w:type="spellEnd"/>
    </w:p>
    <w:p w:rsidR="00547016" w:rsidRPr="00C45E60" w:rsidRDefault="00547016">
      <w:pPr>
        <w:tabs>
          <w:tab w:val="center" w:pos="4680"/>
        </w:tabs>
        <w:rPr>
          <w:rFonts w:cs="Times New Roman"/>
          <w:bCs/>
          <w:lang w:val="es-EC"/>
        </w:rPr>
      </w:pPr>
      <w:r w:rsidRPr="00C45E60">
        <w:rPr>
          <w:rFonts w:cs="Times New Roman"/>
          <w:bCs/>
          <w:lang w:val="es-EC"/>
        </w:rPr>
        <w:t>M.</w:t>
      </w:r>
      <w:r w:rsidR="0026163B" w:rsidRPr="00C45E60">
        <w:rPr>
          <w:rFonts w:cs="Times New Roman"/>
          <w:bCs/>
          <w:lang w:val="es-EC"/>
        </w:rPr>
        <w:t xml:space="preserve"> </w:t>
      </w:r>
      <w:r w:rsidRPr="00C45E60">
        <w:rPr>
          <w:rFonts w:cs="Times New Roman"/>
          <w:bCs/>
          <w:lang w:val="es-EC"/>
        </w:rPr>
        <w:t xml:space="preserve">Davis and </w:t>
      </w:r>
      <w:proofErr w:type="spellStart"/>
      <w:r w:rsidRPr="00C45E60">
        <w:rPr>
          <w:rFonts w:cs="Times New Roman"/>
          <w:bCs/>
          <w:lang w:val="es-EC"/>
        </w:rPr>
        <w:t>Company</w:t>
      </w:r>
      <w:proofErr w:type="spellEnd"/>
      <w:r w:rsidRPr="00C45E60">
        <w:rPr>
          <w:rFonts w:cs="Times New Roman"/>
          <w:bCs/>
          <w:lang w:val="es-EC"/>
        </w:rPr>
        <w:t>, Inc.</w:t>
      </w:r>
    </w:p>
    <w:p w:rsidR="00547016" w:rsidRPr="00C45E60" w:rsidRDefault="00E50269">
      <w:pPr>
        <w:tabs>
          <w:tab w:val="center" w:pos="4680"/>
        </w:tabs>
        <w:rPr>
          <w:rFonts w:cs="Times New Roman"/>
          <w:bCs/>
          <w:lang w:val="es-EC"/>
        </w:rPr>
      </w:pPr>
      <w:r w:rsidRPr="00C45E60">
        <w:rPr>
          <w:rFonts w:cs="Times New Roman"/>
          <w:bCs/>
          <w:lang w:val="es-EC"/>
        </w:rPr>
        <w:t xml:space="preserve">3000 </w:t>
      </w:r>
      <w:proofErr w:type="spellStart"/>
      <w:r w:rsidRPr="00C45E60">
        <w:rPr>
          <w:rFonts w:cs="Times New Roman"/>
          <w:bCs/>
          <w:lang w:val="es-EC"/>
        </w:rPr>
        <w:t>Market</w:t>
      </w:r>
      <w:proofErr w:type="spellEnd"/>
      <w:r w:rsidRPr="00C45E60">
        <w:rPr>
          <w:rFonts w:cs="Times New Roman"/>
          <w:bCs/>
          <w:lang w:val="es-EC"/>
        </w:rPr>
        <w:t xml:space="preserve"> </w:t>
      </w:r>
      <w:proofErr w:type="spellStart"/>
      <w:r w:rsidRPr="00C45E60">
        <w:rPr>
          <w:rFonts w:cs="Times New Roman"/>
          <w:bCs/>
          <w:lang w:val="es-EC"/>
        </w:rPr>
        <w:t>Street</w:t>
      </w:r>
      <w:proofErr w:type="spellEnd"/>
      <w:r w:rsidRPr="00C45E60">
        <w:rPr>
          <w:rFonts w:cs="Times New Roman"/>
          <w:bCs/>
          <w:lang w:val="es-EC"/>
        </w:rPr>
        <w:t>, Suite 202</w:t>
      </w:r>
    </w:p>
    <w:p w:rsidR="00547016" w:rsidRPr="00C45E60" w:rsidRDefault="00E50269">
      <w:pPr>
        <w:pStyle w:val="Heading1"/>
        <w:rPr>
          <w:rFonts w:cs="Times New Roman"/>
          <w:b w:val="0"/>
          <w:sz w:val="24"/>
          <w:szCs w:val="24"/>
        </w:rPr>
      </w:pPr>
      <w:proofErr w:type="spellStart"/>
      <w:r w:rsidRPr="00C45E60">
        <w:rPr>
          <w:rFonts w:cs="Times New Roman"/>
          <w:b w:val="0"/>
          <w:sz w:val="24"/>
          <w:szCs w:val="24"/>
        </w:rPr>
        <w:t>Philadelphia</w:t>
      </w:r>
      <w:proofErr w:type="spellEnd"/>
      <w:r w:rsidRPr="00C45E60">
        <w:rPr>
          <w:rFonts w:cs="Times New Roman"/>
          <w:b w:val="0"/>
          <w:sz w:val="24"/>
          <w:szCs w:val="24"/>
        </w:rPr>
        <w:t>, PA 19104</w:t>
      </w:r>
    </w:p>
    <w:p w:rsidR="00547016" w:rsidRPr="00C45E60" w:rsidRDefault="00547016">
      <w:pPr>
        <w:rPr>
          <w:rFonts w:cs="Times New Roman"/>
          <w:bCs/>
          <w:lang w:val="es-EC"/>
        </w:rPr>
      </w:pPr>
      <w:proofErr w:type="spellStart"/>
      <w:r w:rsidRPr="00C45E60">
        <w:rPr>
          <w:rFonts w:cs="Times New Roman"/>
          <w:bCs/>
          <w:lang w:val="es-EC"/>
        </w:rPr>
        <w:t>Phone</w:t>
      </w:r>
      <w:proofErr w:type="spellEnd"/>
      <w:r w:rsidRPr="00C45E60">
        <w:rPr>
          <w:rFonts w:cs="Times New Roman"/>
          <w:bCs/>
          <w:lang w:val="es-EC"/>
        </w:rPr>
        <w:t>: 215-790-8900</w:t>
      </w:r>
    </w:p>
    <w:p w:rsidR="00547016" w:rsidRPr="00C45E60" w:rsidRDefault="00547016">
      <w:pPr>
        <w:rPr>
          <w:rFonts w:cs="Times New Roman"/>
          <w:lang w:val="es-EC"/>
        </w:rPr>
      </w:pPr>
      <w:proofErr w:type="gramStart"/>
      <w:r w:rsidRPr="00C45E60">
        <w:rPr>
          <w:rFonts w:cs="Times New Roman"/>
          <w:bCs/>
          <w:lang w:val="es-EC"/>
        </w:rPr>
        <w:t>email</w:t>
      </w:r>
      <w:proofErr w:type="gramEnd"/>
      <w:r w:rsidRPr="00C45E60">
        <w:rPr>
          <w:rFonts w:cs="Times New Roman"/>
          <w:bCs/>
          <w:lang w:val="es-EC"/>
        </w:rPr>
        <w:t xml:space="preserve">: </w:t>
      </w:r>
      <w:hyperlink r:id="rId9" w:history="1">
        <w:r w:rsidR="00E50269" w:rsidRPr="00C45E60">
          <w:rPr>
            <w:rStyle w:val="Hyperlink"/>
            <w:bCs/>
            <w:lang w:val="es-EC"/>
          </w:rPr>
          <w:t>Richard@mdavisco.com</w:t>
        </w:r>
      </w:hyperlink>
      <w:r w:rsidR="00E50269" w:rsidRPr="00C45E60">
        <w:rPr>
          <w:rFonts w:cs="Times New Roman"/>
          <w:bCs/>
          <w:lang w:val="es-EC"/>
        </w:rPr>
        <w:t xml:space="preserve"> </w:t>
      </w:r>
    </w:p>
    <w:p w:rsidR="004959CF" w:rsidRPr="00C45E60" w:rsidRDefault="004959CF" w:rsidP="004959CF">
      <w:pPr>
        <w:tabs>
          <w:tab w:val="center" w:pos="4680"/>
        </w:tabs>
        <w:rPr>
          <w:rFonts w:cs="Times New Roman"/>
          <w:b/>
          <w:bCs/>
          <w:lang w:val="es-EC"/>
        </w:rPr>
      </w:pPr>
    </w:p>
    <w:p w:rsidR="004959CF" w:rsidRPr="00C45E60" w:rsidRDefault="004959CF" w:rsidP="004959CF">
      <w:pPr>
        <w:tabs>
          <w:tab w:val="center" w:pos="4680"/>
        </w:tabs>
        <w:rPr>
          <w:rFonts w:cs="Times New Roman"/>
          <w:b/>
          <w:bCs/>
          <w:lang w:val="es-EC"/>
        </w:rPr>
      </w:pPr>
      <w:r w:rsidRPr="00C45E60">
        <w:rPr>
          <w:rFonts w:cs="Times New Roman"/>
          <w:b/>
          <w:bCs/>
          <w:lang w:val="es-EC"/>
        </w:rPr>
        <w:t xml:space="preserve">J. Scott Osberg, </w:t>
      </w:r>
      <w:proofErr w:type="spellStart"/>
      <w:r w:rsidRPr="00C45E60">
        <w:rPr>
          <w:rFonts w:cs="Times New Roman"/>
          <w:b/>
          <w:bCs/>
          <w:lang w:val="es-EC"/>
        </w:rPr>
        <w:t>Ph</w:t>
      </w:r>
      <w:r w:rsidR="0026163B" w:rsidRPr="00C45E60">
        <w:rPr>
          <w:rFonts w:cs="Times New Roman"/>
          <w:b/>
          <w:bCs/>
          <w:lang w:val="es-EC"/>
        </w:rPr>
        <w:t>.</w:t>
      </w:r>
      <w:r w:rsidRPr="00C45E60">
        <w:rPr>
          <w:rFonts w:cs="Times New Roman"/>
          <w:b/>
          <w:bCs/>
          <w:lang w:val="es-EC"/>
        </w:rPr>
        <w:t>D</w:t>
      </w:r>
      <w:r w:rsidR="0026163B" w:rsidRPr="00C45E60">
        <w:rPr>
          <w:rFonts w:cs="Times New Roman"/>
          <w:b/>
          <w:bCs/>
          <w:lang w:val="es-EC"/>
        </w:rPr>
        <w:t>.</w:t>
      </w:r>
      <w:proofErr w:type="spellEnd"/>
    </w:p>
    <w:p w:rsidR="0026163B" w:rsidRPr="00C45E60" w:rsidRDefault="0026163B" w:rsidP="0026163B">
      <w:pPr>
        <w:rPr>
          <w:rFonts w:cs="Times New Roman"/>
        </w:rPr>
      </w:pPr>
      <w:r w:rsidRPr="00C45E60">
        <w:rPr>
          <w:rFonts w:cs="Times New Roman"/>
        </w:rPr>
        <w:t>Project Manager</w:t>
      </w:r>
    </w:p>
    <w:p w:rsidR="0026163B" w:rsidRPr="00C45E60" w:rsidRDefault="0026163B" w:rsidP="0026163B">
      <w:pPr>
        <w:rPr>
          <w:rFonts w:cs="Times New Roman"/>
        </w:rPr>
      </w:pPr>
      <w:r w:rsidRPr="00C45E60">
        <w:rPr>
          <w:rFonts w:cs="Times New Roman"/>
        </w:rPr>
        <w:t>M. Davis and Company, Inc</w:t>
      </w:r>
      <w:proofErr w:type="gramStart"/>
      <w:r w:rsidRPr="00C45E60">
        <w:rPr>
          <w:rFonts w:cs="Times New Roman"/>
        </w:rPr>
        <w:t>.</w:t>
      </w:r>
      <w:proofErr w:type="gramEnd"/>
      <w:r w:rsidRPr="00C45E60">
        <w:rPr>
          <w:rFonts w:cs="Times New Roman"/>
        </w:rPr>
        <w:br/>
        <w:t>3000 Market Street, Suite 202</w:t>
      </w:r>
      <w:r w:rsidRPr="00C45E60">
        <w:rPr>
          <w:rFonts w:cs="Times New Roman"/>
        </w:rPr>
        <w:br/>
        <w:t>Philadelphia, PA 19104</w:t>
      </w:r>
      <w:r w:rsidRPr="00C45E60">
        <w:rPr>
          <w:rFonts w:cs="Times New Roman"/>
        </w:rPr>
        <w:br/>
        <w:t>Home office: 202-393-2376</w:t>
      </w:r>
    </w:p>
    <w:p w:rsidR="0026163B" w:rsidRPr="00C45E60" w:rsidRDefault="0026163B" w:rsidP="0026163B">
      <w:pPr>
        <w:rPr>
          <w:rFonts w:cs="Times New Roman"/>
        </w:rPr>
      </w:pPr>
      <w:proofErr w:type="gramStart"/>
      <w:r w:rsidRPr="00C45E60">
        <w:rPr>
          <w:rFonts w:cs="Times New Roman"/>
        </w:rPr>
        <w:t>email</w:t>
      </w:r>
      <w:proofErr w:type="gramEnd"/>
      <w:r w:rsidRPr="00C45E60">
        <w:rPr>
          <w:rFonts w:cs="Times New Roman"/>
        </w:rPr>
        <w:t xml:space="preserve">: </w:t>
      </w:r>
      <w:hyperlink r:id="rId10" w:history="1">
        <w:r w:rsidRPr="00C45E60">
          <w:rPr>
            <w:rStyle w:val="Hyperlink"/>
          </w:rPr>
          <w:t>scott@mdavisco.com</w:t>
        </w:r>
      </w:hyperlink>
      <w:r w:rsidRPr="00C45E60">
        <w:rPr>
          <w:rFonts w:cs="Times New Roman"/>
        </w:rPr>
        <w:t xml:space="preserve"> </w:t>
      </w:r>
    </w:p>
    <w:p w:rsidR="00547016" w:rsidRPr="00C45E60" w:rsidRDefault="00547016">
      <w:pPr>
        <w:rPr>
          <w:rFonts w:cs="Times New Roman"/>
          <w:lang w:val="es-EC"/>
        </w:rPr>
      </w:pPr>
    </w:p>
    <w:p w:rsidR="00E50269" w:rsidRPr="00C45E60" w:rsidRDefault="00547016">
      <w:pPr>
        <w:widowControl w:val="0"/>
        <w:autoSpaceDE w:val="0"/>
        <w:autoSpaceDN w:val="0"/>
        <w:adjustRightInd w:val="0"/>
        <w:jc w:val="both"/>
        <w:rPr>
          <w:rFonts w:cs="Times New Roman"/>
          <w:b/>
          <w:bCs/>
          <w:lang w:val="es-EC"/>
        </w:rPr>
      </w:pPr>
      <w:r w:rsidRPr="00C45E60">
        <w:rPr>
          <w:rFonts w:cs="Times New Roman"/>
          <w:b/>
          <w:bCs/>
          <w:lang w:val="es-EC"/>
        </w:rPr>
        <w:t>Richard Retting, M.S., FITE</w:t>
      </w:r>
    </w:p>
    <w:p w:rsidR="00547016" w:rsidRPr="00C45E60" w:rsidRDefault="00547016">
      <w:pPr>
        <w:widowControl w:val="0"/>
        <w:autoSpaceDE w:val="0"/>
        <w:autoSpaceDN w:val="0"/>
        <w:adjustRightInd w:val="0"/>
        <w:jc w:val="both"/>
        <w:rPr>
          <w:rFonts w:cs="Times New Roman"/>
          <w:bCs/>
        </w:rPr>
      </w:pPr>
      <w:r w:rsidRPr="00C45E60">
        <w:rPr>
          <w:rFonts w:cs="Times New Roman"/>
          <w:bCs/>
        </w:rPr>
        <w:t>Vice President</w:t>
      </w:r>
    </w:p>
    <w:p w:rsidR="00547016" w:rsidRPr="00C45E60" w:rsidRDefault="00547016">
      <w:pPr>
        <w:widowControl w:val="0"/>
        <w:autoSpaceDE w:val="0"/>
        <w:autoSpaceDN w:val="0"/>
        <w:adjustRightInd w:val="0"/>
        <w:jc w:val="both"/>
        <w:rPr>
          <w:rFonts w:cs="Times New Roman"/>
          <w:bCs/>
        </w:rPr>
      </w:pPr>
      <w:r w:rsidRPr="00C45E60">
        <w:rPr>
          <w:rFonts w:cs="Times New Roman"/>
          <w:bCs/>
        </w:rPr>
        <w:t>Sam Schwartz Engineering</w:t>
      </w:r>
    </w:p>
    <w:p w:rsidR="00547016" w:rsidRPr="00C45E60" w:rsidRDefault="00547016">
      <w:pPr>
        <w:widowControl w:val="0"/>
        <w:autoSpaceDE w:val="0"/>
        <w:autoSpaceDN w:val="0"/>
        <w:adjustRightInd w:val="0"/>
        <w:jc w:val="both"/>
        <w:rPr>
          <w:rFonts w:cs="Times New Roman"/>
          <w:bCs/>
        </w:rPr>
      </w:pPr>
      <w:r w:rsidRPr="00C45E60">
        <w:rPr>
          <w:rFonts w:cs="Times New Roman"/>
          <w:bCs/>
        </w:rPr>
        <w:t>950 N. Glebe Road, Suite 210</w:t>
      </w:r>
    </w:p>
    <w:p w:rsidR="00547016" w:rsidRPr="00C45E60" w:rsidRDefault="00547016">
      <w:pPr>
        <w:widowControl w:val="0"/>
        <w:autoSpaceDE w:val="0"/>
        <w:autoSpaceDN w:val="0"/>
        <w:adjustRightInd w:val="0"/>
        <w:jc w:val="both"/>
        <w:rPr>
          <w:rFonts w:cs="Times New Roman"/>
          <w:bCs/>
        </w:rPr>
      </w:pPr>
      <w:r w:rsidRPr="00C45E60">
        <w:rPr>
          <w:rFonts w:cs="Times New Roman"/>
          <w:bCs/>
        </w:rPr>
        <w:t>Arlington, VA 22203</w:t>
      </w:r>
    </w:p>
    <w:p w:rsidR="00547016" w:rsidRPr="00C45E60" w:rsidRDefault="00547016">
      <w:pPr>
        <w:widowControl w:val="0"/>
        <w:autoSpaceDE w:val="0"/>
        <w:autoSpaceDN w:val="0"/>
        <w:adjustRightInd w:val="0"/>
        <w:jc w:val="both"/>
        <w:rPr>
          <w:rFonts w:cs="Times New Roman"/>
          <w:bCs/>
        </w:rPr>
      </w:pPr>
      <w:r w:rsidRPr="00C45E60">
        <w:rPr>
          <w:rFonts w:cs="Times New Roman"/>
          <w:bCs/>
        </w:rPr>
        <w:t>Phone: 703-838-1725</w:t>
      </w:r>
    </w:p>
    <w:p w:rsidR="00547016" w:rsidRPr="00C45E60" w:rsidRDefault="00547016">
      <w:pPr>
        <w:widowControl w:val="0"/>
        <w:autoSpaceDE w:val="0"/>
        <w:autoSpaceDN w:val="0"/>
        <w:adjustRightInd w:val="0"/>
        <w:jc w:val="both"/>
        <w:rPr>
          <w:rFonts w:cs="Times New Roman"/>
          <w:bCs/>
        </w:rPr>
      </w:pPr>
      <w:proofErr w:type="gramStart"/>
      <w:r w:rsidRPr="00C45E60">
        <w:rPr>
          <w:rFonts w:cs="Times New Roman"/>
          <w:bCs/>
        </w:rPr>
        <w:t>email</w:t>
      </w:r>
      <w:proofErr w:type="gramEnd"/>
      <w:r w:rsidRPr="00C45E60">
        <w:rPr>
          <w:rFonts w:cs="Times New Roman"/>
          <w:bCs/>
        </w:rPr>
        <w:t xml:space="preserve">: </w:t>
      </w:r>
      <w:hyperlink r:id="rId11" w:history="1">
        <w:r w:rsidRPr="00C45E60">
          <w:rPr>
            <w:rStyle w:val="Hyperlink"/>
            <w:bCs/>
          </w:rPr>
          <w:t>rretting@samschwartz.com</w:t>
        </w:r>
      </w:hyperlink>
    </w:p>
    <w:p w:rsidR="00547016" w:rsidRPr="00C45E60" w:rsidRDefault="00547016">
      <w:pPr>
        <w:tabs>
          <w:tab w:val="center" w:pos="4680"/>
        </w:tabs>
        <w:rPr>
          <w:rFonts w:cs="Times New Roman"/>
          <w:b/>
          <w:bCs/>
          <w:lang w:val="es-EC"/>
        </w:rPr>
      </w:pPr>
    </w:p>
    <w:p w:rsidR="00547016" w:rsidRPr="00C45E60" w:rsidRDefault="00547016">
      <w:pPr>
        <w:tabs>
          <w:tab w:val="center" w:pos="4680"/>
        </w:tabs>
        <w:rPr>
          <w:rFonts w:cs="Times New Roman"/>
          <w:b/>
          <w:bCs/>
          <w:lang w:val="es-EC"/>
        </w:rPr>
      </w:pPr>
      <w:r w:rsidRPr="00C45E60">
        <w:rPr>
          <w:rFonts w:cs="Times New Roman"/>
          <w:b/>
          <w:bCs/>
          <w:lang w:val="es-EC"/>
        </w:rPr>
        <w:t xml:space="preserve">Thomas Sexton, </w:t>
      </w:r>
      <w:proofErr w:type="spellStart"/>
      <w:r w:rsidRPr="00C45E60">
        <w:rPr>
          <w:rFonts w:cs="Times New Roman"/>
          <w:b/>
          <w:bCs/>
          <w:lang w:val="es-EC"/>
        </w:rPr>
        <w:t>Ph.D.</w:t>
      </w:r>
      <w:proofErr w:type="spellEnd"/>
    </w:p>
    <w:p w:rsidR="00547016" w:rsidRPr="00C45E60" w:rsidRDefault="00547016">
      <w:pPr>
        <w:tabs>
          <w:tab w:val="center" w:pos="4680"/>
        </w:tabs>
        <w:rPr>
          <w:rFonts w:cs="Times New Roman"/>
          <w:bCs/>
          <w:lang w:val="es-EC"/>
        </w:rPr>
      </w:pPr>
      <w:proofErr w:type="spellStart"/>
      <w:r w:rsidRPr="00C45E60">
        <w:rPr>
          <w:rFonts w:cs="Times New Roman"/>
          <w:bCs/>
          <w:lang w:val="es-EC"/>
        </w:rPr>
        <w:t>Education</w:t>
      </w:r>
      <w:proofErr w:type="spellEnd"/>
      <w:r w:rsidRPr="00C45E60">
        <w:rPr>
          <w:rFonts w:cs="Times New Roman"/>
          <w:bCs/>
          <w:lang w:val="es-EC"/>
        </w:rPr>
        <w:t xml:space="preserve"> </w:t>
      </w:r>
      <w:proofErr w:type="spellStart"/>
      <w:r w:rsidRPr="00C45E60">
        <w:rPr>
          <w:rFonts w:cs="Times New Roman"/>
          <w:bCs/>
          <w:lang w:val="es-EC"/>
        </w:rPr>
        <w:t>Programs</w:t>
      </w:r>
      <w:proofErr w:type="spellEnd"/>
    </w:p>
    <w:p w:rsidR="00547016" w:rsidRPr="00C45E60" w:rsidRDefault="00547016">
      <w:pPr>
        <w:tabs>
          <w:tab w:val="center" w:pos="4680"/>
        </w:tabs>
        <w:rPr>
          <w:rFonts w:cs="Times New Roman"/>
          <w:bCs/>
          <w:lang w:val="es-EC"/>
        </w:rPr>
      </w:pPr>
      <w:proofErr w:type="spellStart"/>
      <w:r w:rsidRPr="00C45E60">
        <w:rPr>
          <w:rFonts w:cs="Times New Roman"/>
          <w:bCs/>
          <w:lang w:val="es-EC"/>
        </w:rPr>
        <w:t>College</w:t>
      </w:r>
      <w:proofErr w:type="spellEnd"/>
      <w:r w:rsidRPr="00C45E60">
        <w:rPr>
          <w:rFonts w:cs="Times New Roman"/>
          <w:bCs/>
          <w:lang w:val="es-EC"/>
        </w:rPr>
        <w:t xml:space="preserve"> of Business</w:t>
      </w:r>
    </w:p>
    <w:p w:rsidR="00547016" w:rsidRPr="00C45E60" w:rsidRDefault="00547016">
      <w:pPr>
        <w:tabs>
          <w:tab w:val="center" w:pos="4680"/>
        </w:tabs>
        <w:rPr>
          <w:rFonts w:cs="Times New Roman"/>
          <w:bCs/>
          <w:lang w:val="es-EC"/>
        </w:rPr>
      </w:pPr>
      <w:r w:rsidRPr="00C45E60">
        <w:rPr>
          <w:rFonts w:cs="Times New Roman"/>
          <w:bCs/>
          <w:lang w:val="es-EC"/>
        </w:rPr>
        <w:t xml:space="preserve">317 </w:t>
      </w:r>
      <w:proofErr w:type="spellStart"/>
      <w:r w:rsidRPr="00C45E60">
        <w:rPr>
          <w:rFonts w:cs="Times New Roman"/>
          <w:bCs/>
          <w:lang w:val="es-EC"/>
        </w:rPr>
        <w:t>Harriman</w:t>
      </w:r>
      <w:proofErr w:type="spellEnd"/>
      <w:r w:rsidRPr="00C45E60">
        <w:rPr>
          <w:rFonts w:cs="Times New Roman"/>
          <w:bCs/>
          <w:lang w:val="es-EC"/>
        </w:rPr>
        <w:t xml:space="preserve"> Hall</w:t>
      </w:r>
    </w:p>
    <w:p w:rsidR="00547016" w:rsidRPr="00C45E60" w:rsidRDefault="00547016">
      <w:pPr>
        <w:tabs>
          <w:tab w:val="center" w:pos="4680"/>
        </w:tabs>
        <w:rPr>
          <w:rFonts w:cs="Times New Roman"/>
          <w:bCs/>
          <w:lang w:val="es-EC"/>
        </w:rPr>
      </w:pPr>
      <w:proofErr w:type="spellStart"/>
      <w:r w:rsidRPr="00C45E60">
        <w:rPr>
          <w:rFonts w:cs="Times New Roman"/>
          <w:bCs/>
          <w:lang w:val="es-EC"/>
        </w:rPr>
        <w:t>Stony</w:t>
      </w:r>
      <w:proofErr w:type="spellEnd"/>
      <w:r w:rsidRPr="00C45E60">
        <w:rPr>
          <w:rFonts w:cs="Times New Roman"/>
          <w:bCs/>
          <w:lang w:val="es-EC"/>
        </w:rPr>
        <w:t xml:space="preserve"> </w:t>
      </w:r>
      <w:proofErr w:type="spellStart"/>
      <w:r w:rsidRPr="00C45E60">
        <w:rPr>
          <w:rFonts w:cs="Times New Roman"/>
          <w:bCs/>
          <w:lang w:val="es-EC"/>
        </w:rPr>
        <w:t>Brook</w:t>
      </w:r>
      <w:proofErr w:type="spellEnd"/>
      <w:r w:rsidRPr="00C45E60">
        <w:rPr>
          <w:rFonts w:cs="Times New Roman"/>
          <w:bCs/>
          <w:lang w:val="es-EC"/>
        </w:rPr>
        <w:t>, NY 11794-3775</w:t>
      </w:r>
    </w:p>
    <w:p w:rsidR="00547016" w:rsidRPr="00C45E60" w:rsidRDefault="00547016">
      <w:pPr>
        <w:tabs>
          <w:tab w:val="center" w:pos="4680"/>
        </w:tabs>
        <w:rPr>
          <w:rFonts w:cs="Times New Roman"/>
          <w:bCs/>
          <w:lang w:val="es-EC"/>
        </w:rPr>
      </w:pPr>
      <w:proofErr w:type="spellStart"/>
      <w:r w:rsidRPr="00C45E60">
        <w:rPr>
          <w:rFonts w:cs="Times New Roman"/>
          <w:bCs/>
          <w:lang w:val="es-EC"/>
        </w:rPr>
        <w:t>Phone</w:t>
      </w:r>
      <w:proofErr w:type="spellEnd"/>
      <w:r w:rsidRPr="00C45E60">
        <w:rPr>
          <w:rFonts w:cs="Times New Roman"/>
          <w:bCs/>
          <w:lang w:val="es-EC"/>
        </w:rPr>
        <w:t>: 1-631-632-7181 office</w:t>
      </w:r>
    </w:p>
    <w:p w:rsidR="00547016" w:rsidRPr="00C45E60" w:rsidRDefault="00547016">
      <w:pPr>
        <w:tabs>
          <w:tab w:val="center" w:pos="4680"/>
        </w:tabs>
        <w:rPr>
          <w:rFonts w:cs="Times New Roman"/>
          <w:bCs/>
          <w:lang w:val="es-EC"/>
        </w:rPr>
      </w:pPr>
      <w:r w:rsidRPr="00C45E60">
        <w:rPr>
          <w:rFonts w:cs="Times New Roman"/>
          <w:bCs/>
          <w:lang w:val="es-EC"/>
        </w:rPr>
        <w:t xml:space="preserve">e-mail: </w:t>
      </w:r>
      <w:hyperlink r:id="rId12" w:history="1">
        <w:r w:rsidRPr="00C45E60">
          <w:rPr>
            <w:rStyle w:val="Hyperlink"/>
            <w:bCs/>
            <w:lang w:val="es-EC"/>
          </w:rPr>
          <w:t>Thomas.Sexton@StonyBrook.edu</w:t>
        </w:r>
      </w:hyperlink>
    </w:p>
    <w:p w:rsidR="00547016" w:rsidRPr="00C45E60" w:rsidRDefault="00547016">
      <w:pPr>
        <w:tabs>
          <w:tab w:val="center" w:pos="4680"/>
        </w:tabs>
        <w:rPr>
          <w:rFonts w:cs="Times New Roman"/>
          <w:b/>
          <w:bCs/>
          <w:lang w:val="es-EC"/>
        </w:rPr>
      </w:pPr>
    </w:p>
    <w:p w:rsidR="00547016" w:rsidRPr="00C45E60" w:rsidRDefault="00547016">
      <w:pPr>
        <w:tabs>
          <w:tab w:val="center" w:pos="4680"/>
        </w:tabs>
        <w:rPr>
          <w:rFonts w:cs="Times New Roman"/>
          <w:b/>
          <w:bCs/>
          <w:lang w:val="es-EC"/>
        </w:rPr>
      </w:pPr>
      <w:r w:rsidRPr="00C45E60">
        <w:rPr>
          <w:rFonts w:cs="Times New Roman"/>
          <w:b/>
          <w:bCs/>
          <w:lang w:val="es-EC"/>
        </w:rPr>
        <w:t>Kimberly Eccles</w:t>
      </w:r>
    </w:p>
    <w:p w:rsidR="005F38B0" w:rsidRPr="00C45E60" w:rsidRDefault="005F38B0">
      <w:pPr>
        <w:tabs>
          <w:tab w:val="center" w:pos="4680"/>
        </w:tabs>
        <w:rPr>
          <w:rFonts w:cs="Times New Roman"/>
          <w:bCs/>
          <w:lang w:val="es-EC"/>
        </w:rPr>
      </w:pPr>
      <w:proofErr w:type="spellStart"/>
      <w:r w:rsidRPr="00C45E60">
        <w:rPr>
          <w:rFonts w:cs="Times New Roman"/>
          <w:bCs/>
          <w:lang w:val="es-EC"/>
        </w:rPr>
        <w:t>External</w:t>
      </w:r>
      <w:proofErr w:type="spellEnd"/>
      <w:r w:rsidRPr="00C45E60">
        <w:rPr>
          <w:rFonts w:cs="Times New Roman"/>
          <w:bCs/>
          <w:lang w:val="es-EC"/>
        </w:rPr>
        <w:t xml:space="preserve"> </w:t>
      </w:r>
      <w:proofErr w:type="spellStart"/>
      <w:r w:rsidRPr="00C45E60">
        <w:rPr>
          <w:rFonts w:cs="Times New Roman"/>
          <w:bCs/>
          <w:lang w:val="es-EC"/>
        </w:rPr>
        <w:t>Quality</w:t>
      </w:r>
      <w:proofErr w:type="spellEnd"/>
      <w:r w:rsidRPr="00C45E60">
        <w:rPr>
          <w:rFonts w:cs="Times New Roman"/>
          <w:bCs/>
          <w:lang w:val="es-EC"/>
        </w:rPr>
        <w:t xml:space="preserve"> </w:t>
      </w:r>
      <w:proofErr w:type="spellStart"/>
      <w:r w:rsidRPr="00C45E60">
        <w:rPr>
          <w:rFonts w:cs="Times New Roman"/>
          <w:bCs/>
          <w:lang w:val="es-EC"/>
        </w:rPr>
        <w:t>Assurance</w:t>
      </w:r>
      <w:proofErr w:type="spellEnd"/>
      <w:r w:rsidRPr="00C45E60">
        <w:rPr>
          <w:rFonts w:cs="Times New Roman"/>
          <w:bCs/>
          <w:lang w:val="es-EC"/>
        </w:rPr>
        <w:t xml:space="preserve"> </w:t>
      </w:r>
      <w:proofErr w:type="spellStart"/>
      <w:r w:rsidRPr="00C45E60">
        <w:rPr>
          <w:rFonts w:cs="Times New Roman"/>
          <w:bCs/>
          <w:lang w:val="es-EC"/>
        </w:rPr>
        <w:t>Reviewer</w:t>
      </w:r>
      <w:proofErr w:type="spellEnd"/>
    </w:p>
    <w:p w:rsidR="00547016" w:rsidRPr="00C45E60" w:rsidRDefault="001C4F84">
      <w:pPr>
        <w:tabs>
          <w:tab w:val="center" w:pos="4680"/>
        </w:tabs>
        <w:rPr>
          <w:rFonts w:cs="Times New Roman"/>
          <w:bCs/>
        </w:rPr>
      </w:pPr>
      <w:proofErr w:type="spellStart"/>
      <w:r w:rsidRPr="00C45E60">
        <w:rPr>
          <w:rFonts w:cs="Times New Roman"/>
          <w:bCs/>
        </w:rPr>
        <w:t>Vanasse</w:t>
      </w:r>
      <w:proofErr w:type="spellEnd"/>
      <w:r w:rsidRPr="00C45E60">
        <w:rPr>
          <w:rFonts w:cs="Times New Roman"/>
          <w:bCs/>
        </w:rPr>
        <w:t xml:space="preserve"> </w:t>
      </w:r>
      <w:proofErr w:type="spellStart"/>
      <w:r w:rsidRPr="00C45E60">
        <w:rPr>
          <w:rFonts w:cs="Times New Roman"/>
          <w:bCs/>
        </w:rPr>
        <w:t>Hangen</w:t>
      </w:r>
      <w:proofErr w:type="spellEnd"/>
      <w:r w:rsidRPr="00C45E60">
        <w:rPr>
          <w:rFonts w:cs="Times New Roman"/>
          <w:bCs/>
        </w:rPr>
        <w:t xml:space="preserve"> </w:t>
      </w:r>
      <w:proofErr w:type="spellStart"/>
      <w:r w:rsidRPr="00C45E60">
        <w:rPr>
          <w:rFonts w:cs="Times New Roman"/>
          <w:bCs/>
        </w:rPr>
        <w:t>Brustlin</w:t>
      </w:r>
      <w:proofErr w:type="spellEnd"/>
      <w:r w:rsidRPr="00C45E60">
        <w:rPr>
          <w:rFonts w:cs="Times New Roman"/>
          <w:bCs/>
        </w:rPr>
        <w:t>, Inc.</w:t>
      </w:r>
    </w:p>
    <w:p w:rsidR="00547016" w:rsidRPr="00C45E60" w:rsidRDefault="00547016">
      <w:pPr>
        <w:tabs>
          <w:tab w:val="center" w:pos="4680"/>
        </w:tabs>
        <w:rPr>
          <w:rFonts w:cs="Times New Roman"/>
          <w:bCs/>
          <w:lang w:val="es-EC"/>
        </w:rPr>
      </w:pPr>
      <w:r w:rsidRPr="00C45E60">
        <w:rPr>
          <w:rFonts w:cs="Times New Roman"/>
          <w:bCs/>
          <w:lang w:val="es-EC"/>
        </w:rPr>
        <w:t xml:space="preserve">333 Fayetteville </w:t>
      </w:r>
      <w:proofErr w:type="spellStart"/>
      <w:r w:rsidRPr="00C45E60">
        <w:rPr>
          <w:rFonts w:cs="Times New Roman"/>
          <w:bCs/>
          <w:lang w:val="es-EC"/>
        </w:rPr>
        <w:t>Street</w:t>
      </w:r>
      <w:proofErr w:type="spellEnd"/>
      <w:r w:rsidRPr="00C45E60">
        <w:rPr>
          <w:rFonts w:cs="Times New Roman"/>
          <w:bCs/>
          <w:lang w:val="es-EC"/>
        </w:rPr>
        <w:t>, Suite 1450</w:t>
      </w:r>
    </w:p>
    <w:p w:rsidR="00547016" w:rsidRPr="00C45E60" w:rsidRDefault="00547016">
      <w:pPr>
        <w:tabs>
          <w:tab w:val="center" w:pos="4680"/>
        </w:tabs>
        <w:rPr>
          <w:rFonts w:cs="Times New Roman"/>
          <w:bCs/>
          <w:lang w:val="es-EC"/>
        </w:rPr>
      </w:pPr>
      <w:r w:rsidRPr="00C45E60">
        <w:rPr>
          <w:rFonts w:cs="Times New Roman"/>
          <w:bCs/>
          <w:lang w:val="es-EC"/>
        </w:rPr>
        <w:t>Raleigh, NC 27601</w:t>
      </w:r>
    </w:p>
    <w:p w:rsidR="00547016" w:rsidRPr="00C45E60" w:rsidRDefault="00547016">
      <w:pPr>
        <w:tabs>
          <w:tab w:val="center" w:pos="4680"/>
        </w:tabs>
        <w:rPr>
          <w:rFonts w:cs="Times New Roman"/>
          <w:bCs/>
          <w:lang w:val="es-EC"/>
        </w:rPr>
      </w:pPr>
      <w:proofErr w:type="spellStart"/>
      <w:r w:rsidRPr="00C45E60">
        <w:rPr>
          <w:rFonts w:cs="Times New Roman"/>
          <w:bCs/>
          <w:lang w:val="es-EC"/>
        </w:rPr>
        <w:t>Phone</w:t>
      </w:r>
      <w:proofErr w:type="spellEnd"/>
      <w:r w:rsidRPr="00C45E60">
        <w:rPr>
          <w:rFonts w:cs="Times New Roman"/>
          <w:bCs/>
          <w:lang w:val="es-EC"/>
        </w:rPr>
        <w:t>: 919-834-3972, Ext.5601</w:t>
      </w:r>
    </w:p>
    <w:p w:rsidR="008B3E59" w:rsidRPr="00C45E60" w:rsidRDefault="00547016" w:rsidP="00CE7B23">
      <w:pPr>
        <w:tabs>
          <w:tab w:val="center" w:pos="4680"/>
        </w:tabs>
        <w:rPr>
          <w:rFonts w:cs="Times New Roman"/>
          <w:lang w:val="es-EC"/>
        </w:rPr>
      </w:pPr>
      <w:r w:rsidRPr="00C45E60">
        <w:rPr>
          <w:rFonts w:cs="Times New Roman"/>
          <w:bCs/>
          <w:lang w:val="es-EC"/>
        </w:rPr>
        <w:t xml:space="preserve">E-mail: </w:t>
      </w:r>
      <w:hyperlink r:id="rId13" w:history="1">
        <w:r w:rsidR="00CE7B23" w:rsidRPr="00C45E60">
          <w:rPr>
            <w:rStyle w:val="Hyperlink"/>
            <w:bCs/>
            <w:lang w:val="es-EC"/>
          </w:rPr>
          <w:t>KEccles@VHB.com</w:t>
        </w:r>
      </w:hyperlink>
      <w:r w:rsidR="00CE7B23" w:rsidRPr="00C45E60">
        <w:rPr>
          <w:rFonts w:cs="Times New Roman"/>
          <w:bCs/>
          <w:lang w:val="es-EC"/>
        </w:rPr>
        <w:t xml:space="preserve"> </w:t>
      </w:r>
    </w:p>
    <w:sectPr w:rsidR="008B3E59" w:rsidRPr="00C45E60" w:rsidSect="005E79F7">
      <w:footerReference w:type="default" r:id="rId14"/>
      <w:pgSz w:w="12240" w:h="15840"/>
      <w:pgMar w:top="1440" w:right="1440" w:bottom="1440" w:left="1440" w:header="720" w:footer="720" w:gutter="0"/>
      <w:pgNumType w:start="1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C69" w:rsidRDefault="00E87C69">
      <w:pPr>
        <w:rPr>
          <w:rFonts w:cs="Times New Roman"/>
        </w:rPr>
      </w:pPr>
      <w:r>
        <w:rPr>
          <w:rFonts w:cs="Times New Roman"/>
        </w:rPr>
        <w:separator/>
      </w:r>
    </w:p>
  </w:endnote>
  <w:endnote w:type="continuationSeparator" w:id="0">
    <w:p w:rsidR="00E87C69" w:rsidRDefault="00E87C6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PS">
    <w:panose1 w:val="00000000000000000000"/>
    <w:charset w:val="02"/>
    <w:family w:val="decorative"/>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613485"/>
      <w:docPartObj>
        <w:docPartGallery w:val="Page Numbers (Bottom of Page)"/>
        <w:docPartUnique/>
      </w:docPartObj>
    </w:sdtPr>
    <w:sdtContent>
      <w:p w:rsidR="00EA7AC0" w:rsidRDefault="008562EC">
        <w:pPr>
          <w:pStyle w:val="Footer"/>
          <w:jc w:val="center"/>
        </w:pPr>
        <w:fldSimple w:instr=" PAGE   \* MERGEFORMAT ">
          <w:r w:rsidR="00364F4F">
            <w:rPr>
              <w:noProof/>
            </w:rPr>
            <w:t>19</w:t>
          </w:r>
        </w:fldSimple>
      </w:p>
    </w:sdtContent>
  </w:sdt>
  <w:p w:rsidR="00EA7AC0" w:rsidRDefault="00EA7A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C69" w:rsidRDefault="00E87C69">
      <w:pPr>
        <w:rPr>
          <w:rFonts w:cs="Times New Roman"/>
        </w:rPr>
      </w:pPr>
      <w:r>
        <w:rPr>
          <w:rFonts w:cs="Times New Roman"/>
        </w:rPr>
        <w:separator/>
      </w:r>
    </w:p>
  </w:footnote>
  <w:footnote w:type="continuationSeparator" w:id="0">
    <w:p w:rsidR="00E87C69" w:rsidRDefault="00E87C69">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43DF"/>
    <w:multiLevelType w:val="hybridMultilevel"/>
    <w:tmpl w:val="E8AE1B72"/>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41A0EA2"/>
    <w:multiLevelType w:val="hybridMultilevel"/>
    <w:tmpl w:val="FBA0B2A2"/>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95375E5"/>
    <w:multiLevelType w:val="hybridMultilevel"/>
    <w:tmpl w:val="3D3EE41C"/>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A73017D"/>
    <w:multiLevelType w:val="hybridMultilevel"/>
    <w:tmpl w:val="B336D09C"/>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0B6427FC"/>
    <w:multiLevelType w:val="hybridMultilevel"/>
    <w:tmpl w:val="09429D76"/>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0C8910E1"/>
    <w:multiLevelType w:val="hybridMultilevel"/>
    <w:tmpl w:val="6242D5EE"/>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0C9F579F"/>
    <w:multiLevelType w:val="hybridMultilevel"/>
    <w:tmpl w:val="6A9EBB34"/>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0DB80E26"/>
    <w:multiLevelType w:val="hybridMultilevel"/>
    <w:tmpl w:val="F446A730"/>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0DBE5F40"/>
    <w:multiLevelType w:val="hybridMultilevel"/>
    <w:tmpl w:val="C212A300"/>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13BB20DF"/>
    <w:multiLevelType w:val="hybridMultilevel"/>
    <w:tmpl w:val="A05431DA"/>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4EF41EB"/>
    <w:multiLevelType w:val="hybridMultilevel"/>
    <w:tmpl w:val="3B72D9C2"/>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3291577"/>
    <w:multiLevelType w:val="hybridMultilevel"/>
    <w:tmpl w:val="77FC809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239E1B70"/>
    <w:multiLevelType w:val="hybridMultilevel"/>
    <w:tmpl w:val="9DF40FDE"/>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240C2254"/>
    <w:multiLevelType w:val="hybridMultilevel"/>
    <w:tmpl w:val="4964188C"/>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256D73E6"/>
    <w:multiLevelType w:val="hybridMultilevel"/>
    <w:tmpl w:val="28A217D8"/>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27B73F60"/>
    <w:multiLevelType w:val="hybridMultilevel"/>
    <w:tmpl w:val="8A8ECAB2"/>
    <w:lvl w:ilvl="0" w:tplc="89AC14B6">
      <w:start w:val="1"/>
      <w:numFmt w:val="decimal"/>
      <w:lvlText w:val="B%1"/>
      <w:lvlJc w:val="left"/>
      <w:pPr>
        <w:ind w:left="360" w:hanging="360"/>
      </w:pPr>
      <w:rPr>
        <w:rFonts w:ascii="Arial" w:hAnsi="Arial" w:cs="Arial"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nsid w:val="28DF288B"/>
    <w:multiLevelType w:val="hybridMultilevel"/>
    <w:tmpl w:val="4BDA807E"/>
    <w:lvl w:ilvl="0" w:tplc="15DC140C">
      <w:start w:val="1"/>
      <w:numFmt w:val="bullet"/>
      <w:lvlText w:val=""/>
      <w:lvlJc w:val="left"/>
      <w:pPr>
        <w:ind w:left="108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2BDB2CA2"/>
    <w:multiLevelType w:val="hybridMultilevel"/>
    <w:tmpl w:val="16F637A8"/>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2FDA69F3"/>
    <w:multiLevelType w:val="hybridMultilevel"/>
    <w:tmpl w:val="B1129000"/>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30DB0A54"/>
    <w:multiLevelType w:val="hybridMultilevel"/>
    <w:tmpl w:val="BD8AF1B2"/>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30FC7373"/>
    <w:multiLevelType w:val="hybridMultilevel"/>
    <w:tmpl w:val="AC9668A0"/>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32616626"/>
    <w:multiLevelType w:val="hybridMultilevel"/>
    <w:tmpl w:val="1108D3B0"/>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35B81976"/>
    <w:multiLevelType w:val="hybridMultilevel"/>
    <w:tmpl w:val="10E4701A"/>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6935B9D"/>
    <w:multiLevelType w:val="hybridMultilevel"/>
    <w:tmpl w:val="A620C8D2"/>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36D96870"/>
    <w:multiLevelType w:val="hybridMultilevel"/>
    <w:tmpl w:val="B28AFD2E"/>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39E2531B"/>
    <w:multiLevelType w:val="hybridMultilevel"/>
    <w:tmpl w:val="D9B2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EA06C0"/>
    <w:multiLevelType w:val="hybridMultilevel"/>
    <w:tmpl w:val="466AC49C"/>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nsid w:val="401F1989"/>
    <w:multiLevelType w:val="hybridMultilevel"/>
    <w:tmpl w:val="A926A860"/>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43096225"/>
    <w:multiLevelType w:val="hybridMultilevel"/>
    <w:tmpl w:val="FBACB0DA"/>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3556890"/>
    <w:multiLevelType w:val="hybridMultilevel"/>
    <w:tmpl w:val="413CE7AA"/>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3777424"/>
    <w:multiLevelType w:val="hybridMultilevel"/>
    <w:tmpl w:val="CE76F9A2"/>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47CC2194"/>
    <w:multiLevelType w:val="hybridMultilevel"/>
    <w:tmpl w:val="A8AA1654"/>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48135418"/>
    <w:multiLevelType w:val="hybridMultilevel"/>
    <w:tmpl w:val="E712520A"/>
    <w:lvl w:ilvl="0" w:tplc="A982834C">
      <w:start w:val="1"/>
      <w:numFmt w:val="decimal"/>
      <w:lvlText w:val="A%1"/>
      <w:lvlJc w:val="left"/>
      <w:pPr>
        <w:ind w:left="360" w:hanging="360"/>
      </w:pPr>
      <w:rPr>
        <w:rFonts w:ascii="Arial" w:hAnsi="Arial" w:cs="Arial" w:hint="default"/>
        <w:b/>
        <w:bCs/>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33">
    <w:nsid w:val="4AB94F9D"/>
    <w:multiLevelType w:val="hybridMultilevel"/>
    <w:tmpl w:val="0282A044"/>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nsid w:val="4AE0473E"/>
    <w:multiLevelType w:val="hybridMultilevel"/>
    <w:tmpl w:val="A2DC7D9A"/>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589C14FF"/>
    <w:multiLevelType w:val="hybridMultilevel"/>
    <w:tmpl w:val="666813F0"/>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5CF85D4F"/>
    <w:multiLevelType w:val="hybridMultilevel"/>
    <w:tmpl w:val="EB92E792"/>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5EF06952"/>
    <w:multiLevelType w:val="hybridMultilevel"/>
    <w:tmpl w:val="9C7CD946"/>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nsid w:val="5F48066A"/>
    <w:multiLevelType w:val="hybridMultilevel"/>
    <w:tmpl w:val="85BCFBB0"/>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610D784B"/>
    <w:multiLevelType w:val="hybridMultilevel"/>
    <w:tmpl w:val="74542B62"/>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62C31C9B"/>
    <w:multiLevelType w:val="hybridMultilevel"/>
    <w:tmpl w:val="2D2405DE"/>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1">
    <w:nsid w:val="66994C3A"/>
    <w:multiLevelType w:val="hybridMultilevel"/>
    <w:tmpl w:val="0AF00022"/>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nsid w:val="6BB12335"/>
    <w:multiLevelType w:val="hybridMultilevel"/>
    <w:tmpl w:val="A438692C"/>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3">
    <w:nsid w:val="715B74BE"/>
    <w:multiLevelType w:val="hybridMultilevel"/>
    <w:tmpl w:val="C7FE02D4"/>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nsid w:val="74D56EF1"/>
    <w:multiLevelType w:val="hybridMultilevel"/>
    <w:tmpl w:val="BB4A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4D1EEA"/>
    <w:multiLevelType w:val="hybridMultilevel"/>
    <w:tmpl w:val="375073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6">
    <w:nsid w:val="774F6142"/>
    <w:multiLevelType w:val="multilevel"/>
    <w:tmpl w:val="D08044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nsid w:val="7900393C"/>
    <w:multiLevelType w:val="hybridMultilevel"/>
    <w:tmpl w:val="0824A9EA"/>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8">
    <w:nsid w:val="79FB74ED"/>
    <w:multiLevelType w:val="hybridMultilevel"/>
    <w:tmpl w:val="051EBB32"/>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9">
    <w:nsid w:val="7DDB018E"/>
    <w:multiLevelType w:val="hybridMultilevel"/>
    <w:tmpl w:val="821C09FE"/>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0">
    <w:nsid w:val="7FBF1858"/>
    <w:multiLevelType w:val="hybridMultilevel"/>
    <w:tmpl w:val="3500B7B8"/>
    <w:lvl w:ilvl="0" w:tplc="15DC140C">
      <w:start w:val="1"/>
      <w:numFmt w:val="bullet"/>
      <w:lvlText w:val=""/>
      <w:lvlJc w:val="left"/>
      <w:pPr>
        <w:ind w:left="720" w:hanging="360"/>
      </w:pPr>
      <w:rPr>
        <w:rFonts w:ascii="SymbolPS" w:hAnsi="SymbolPS" w:cs="Symbol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5"/>
  </w:num>
  <w:num w:numId="2">
    <w:abstractNumId w:val="11"/>
  </w:num>
  <w:num w:numId="3">
    <w:abstractNumId w:val="26"/>
  </w:num>
  <w:num w:numId="4">
    <w:abstractNumId w:val="4"/>
  </w:num>
  <w:num w:numId="5">
    <w:abstractNumId w:val="32"/>
  </w:num>
  <w:num w:numId="6">
    <w:abstractNumId w:val="16"/>
  </w:num>
  <w:num w:numId="7">
    <w:abstractNumId w:val="7"/>
  </w:num>
  <w:num w:numId="8">
    <w:abstractNumId w:val="29"/>
  </w:num>
  <w:num w:numId="9">
    <w:abstractNumId w:val="10"/>
  </w:num>
  <w:num w:numId="10">
    <w:abstractNumId w:val="33"/>
  </w:num>
  <w:num w:numId="11">
    <w:abstractNumId w:val="37"/>
  </w:num>
  <w:num w:numId="12">
    <w:abstractNumId w:val="49"/>
  </w:num>
  <w:num w:numId="13">
    <w:abstractNumId w:val="35"/>
  </w:num>
  <w:num w:numId="14">
    <w:abstractNumId w:val="28"/>
  </w:num>
  <w:num w:numId="15">
    <w:abstractNumId w:val="14"/>
  </w:num>
  <w:num w:numId="16">
    <w:abstractNumId w:val="9"/>
  </w:num>
  <w:num w:numId="17">
    <w:abstractNumId w:val="41"/>
  </w:num>
  <w:num w:numId="18">
    <w:abstractNumId w:val="30"/>
  </w:num>
  <w:num w:numId="19">
    <w:abstractNumId w:val="18"/>
  </w:num>
  <w:num w:numId="20">
    <w:abstractNumId w:val="47"/>
  </w:num>
  <w:num w:numId="21">
    <w:abstractNumId w:val="1"/>
  </w:num>
  <w:num w:numId="22">
    <w:abstractNumId w:val="21"/>
  </w:num>
  <w:num w:numId="23">
    <w:abstractNumId w:val="36"/>
  </w:num>
  <w:num w:numId="24">
    <w:abstractNumId w:val="31"/>
  </w:num>
  <w:num w:numId="25">
    <w:abstractNumId w:val="43"/>
  </w:num>
  <w:num w:numId="26">
    <w:abstractNumId w:val="50"/>
  </w:num>
  <w:num w:numId="27">
    <w:abstractNumId w:val="20"/>
  </w:num>
  <w:num w:numId="28">
    <w:abstractNumId w:val="19"/>
  </w:num>
  <w:num w:numId="29">
    <w:abstractNumId w:val="39"/>
  </w:num>
  <w:num w:numId="30">
    <w:abstractNumId w:val="40"/>
  </w:num>
  <w:num w:numId="31">
    <w:abstractNumId w:val="23"/>
  </w:num>
  <w:num w:numId="32">
    <w:abstractNumId w:val="42"/>
  </w:num>
  <w:num w:numId="33">
    <w:abstractNumId w:val="22"/>
  </w:num>
  <w:num w:numId="34">
    <w:abstractNumId w:val="5"/>
  </w:num>
  <w:num w:numId="35">
    <w:abstractNumId w:val="34"/>
  </w:num>
  <w:num w:numId="36">
    <w:abstractNumId w:val="2"/>
  </w:num>
  <w:num w:numId="37">
    <w:abstractNumId w:val="8"/>
  </w:num>
  <w:num w:numId="38">
    <w:abstractNumId w:val="24"/>
  </w:num>
  <w:num w:numId="39">
    <w:abstractNumId w:val="38"/>
  </w:num>
  <w:num w:numId="40">
    <w:abstractNumId w:val="6"/>
  </w:num>
  <w:num w:numId="41">
    <w:abstractNumId w:val="17"/>
  </w:num>
  <w:num w:numId="42">
    <w:abstractNumId w:val="12"/>
  </w:num>
  <w:num w:numId="43">
    <w:abstractNumId w:val="48"/>
  </w:num>
  <w:num w:numId="44">
    <w:abstractNumId w:val="3"/>
  </w:num>
  <w:num w:numId="45">
    <w:abstractNumId w:val="27"/>
  </w:num>
  <w:num w:numId="46">
    <w:abstractNumId w:val="0"/>
  </w:num>
  <w:num w:numId="47">
    <w:abstractNumId w:val="13"/>
  </w:num>
  <w:num w:numId="48">
    <w:abstractNumId w:val="15"/>
  </w:num>
  <w:num w:numId="49">
    <w:abstractNumId w:val="46"/>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44"/>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efaultTabStop w:val="720"/>
  <w:doNotHyphenateCaps/>
  <w:characterSpacingControl w:val="doNotCompress"/>
  <w:doNotValidateAgainstSchema/>
  <w:doNotDemarcateInvalidXml/>
  <w:footnotePr>
    <w:footnote w:id="-1"/>
    <w:footnote w:id="0"/>
  </w:footnotePr>
  <w:endnotePr>
    <w:endnote w:id="-1"/>
    <w:endnote w:id="0"/>
  </w:endnotePr>
  <w:compat>
    <w:useFELayout/>
  </w:compat>
  <w:rsids>
    <w:rsidRoot w:val="00547016"/>
    <w:rsid w:val="000123EF"/>
    <w:rsid w:val="0004680B"/>
    <w:rsid w:val="000547E1"/>
    <w:rsid w:val="00057BE8"/>
    <w:rsid w:val="00073E1D"/>
    <w:rsid w:val="00073F6F"/>
    <w:rsid w:val="0008147C"/>
    <w:rsid w:val="000A17B2"/>
    <w:rsid w:val="000B17C6"/>
    <w:rsid w:val="000B3ED6"/>
    <w:rsid w:val="000B55F8"/>
    <w:rsid w:val="000C244E"/>
    <w:rsid w:val="000D5E58"/>
    <w:rsid w:val="000E1CE9"/>
    <w:rsid w:val="00103B9E"/>
    <w:rsid w:val="00123134"/>
    <w:rsid w:val="00136EA9"/>
    <w:rsid w:val="00142129"/>
    <w:rsid w:val="00144DDA"/>
    <w:rsid w:val="00157A0A"/>
    <w:rsid w:val="00181A3D"/>
    <w:rsid w:val="001826E3"/>
    <w:rsid w:val="0018339E"/>
    <w:rsid w:val="00194FEA"/>
    <w:rsid w:val="001955D6"/>
    <w:rsid w:val="00196831"/>
    <w:rsid w:val="001A0E6F"/>
    <w:rsid w:val="001A28EA"/>
    <w:rsid w:val="001C4F84"/>
    <w:rsid w:val="001C5F0C"/>
    <w:rsid w:val="001D301E"/>
    <w:rsid w:val="002024A1"/>
    <w:rsid w:val="002145CD"/>
    <w:rsid w:val="00214E76"/>
    <w:rsid w:val="002428DF"/>
    <w:rsid w:val="00252011"/>
    <w:rsid w:val="0026163B"/>
    <w:rsid w:val="00261886"/>
    <w:rsid w:val="00295206"/>
    <w:rsid w:val="002A429A"/>
    <w:rsid w:val="002B0B07"/>
    <w:rsid w:val="002B1B1C"/>
    <w:rsid w:val="002B252C"/>
    <w:rsid w:val="002B2D4F"/>
    <w:rsid w:val="002B462B"/>
    <w:rsid w:val="002B650B"/>
    <w:rsid w:val="002C3AA1"/>
    <w:rsid w:val="002C5458"/>
    <w:rsid w:val="002D404E"/>
    <w:rsid w:val="002D52EF"/>
    <w:rsid w:val="00310613"/>
    <w:rsid w:val="00314F64"/>
    <w:rsid w:val="00317160"/>
    <w:rsid w:val="0034772F"/>
    <w:rsid w:val="00357C66"/>
    <w:rsid w:val="003607DC"/>
    <w:rsid w:val="003608A9"/>
    <w:rsid w:val="00364F4F"/>
    <w:rsid w:val="003742F8"/>
    <w:rsid w:val="003A75A0"/>
    <w:rsid w:val="003B0152"/>
    <w:rsid w:val="003D6201"/>
    <w:rsid w:val="003E09FE"/>
    <w:rsid w:val="00410AD8"/>
    <w:rsid w:val="00412983"/>
    <w:rsid w:val="00415AD0"/>
    <w:rsid w:val="00421A39"/>
    <w:rsid w:val="004223D0"/>
    <w:rsid w:val="00435D11"/>
    <w:rsid w:val="00446A98"/>
    <w:rsid w:val="0045025F"/>
    <w:rsid w:val="00461063"/>
    <w:rsid w:val="00461558"/>
    <w:rsid w:val="004701F5"/>
    <w:rsid w:val="00483247"/>
    <w:rsid w:val="004959CF"/>
    <w:rsid w:val="004B72E3"/>
    <w:rsid w:val="004C014C"/>
    <w:rsid w:val="004D4734"/>
    <w:rsid w:val="004E180E"/>
    <w:rsid w:val="004E57EA"/>
    <w:rsid w:val="004F0FCA"/>
    <w:rsid w:val="005040F2"/>
    <w:rsid w:val="00510675"/>
    <w:rsid w:val="005137BF"/>
    <w:rsid w:val="0051769E"/>
    <w:rsid w:val="0053353C"/>
    <w:rsid w:val="00541874"/>
    <w:rsid w:val="00544EC2"/>
    <w:rsid w:val="00547016"/>
    <w:rsid w:val="0054787F"/>
    <w:rsid w:val="00573D3B"/>
    <w:rsid w:val="005A357E"/>
    <w:rsid w:val="005A766E"/>
    <w:rsid w:val="005C6E51"/>
    <w:rsid w:val="005C78C1"/>
    <w:rsid w:val="005D2E21"/>
    <w:rsid w:val="005E121B"/>
    <w:rsid w:val="005E55E8"/>
    <w:rsid w:val="005E79F7"/>
    <w:rsid w:val="005F38B0"/>
    <w:rsid w:val="005F4E3F"/>
    <w:rsid w:val="005F55D0"/>
    <w:rsid w:val="00604FBC"/>
    <w:rsid w:val="006070F8"/>
    <w:rsid w:val="00610B27"/>
    <w:rsid w:val="00623BEF"/>
    <w:rsid w:val="006462D2"/>
    <w:rsid w:val="00652430"/>
    <w:rsid w:val="006628C9"/>
    <w:rsid w:val="00686270"/>
    <w:rsid w:val="00691DEE"/>
    <w:rsid w:val="00692D41"/>
    <w:rsid w:val="006B6277"/>
    <w:rsid w:val="006D4F87"/>
    <w:rsid w:val="006E2917"/>
    <w:rsid w:val="00702EAC"/>
    <w:rsid w:val="007169C6"/>
    <w:rsid w:val="0072037A"/>
    <w:rsid w:val="00735D24"/>
    <w:rsid w:val="007412A7"/>
    <w:rsid w:val="00742138"/>
    <w:rsid w:val="00756FA2"/>
    <w:rsid w:val="00760E94"/>
    <w:rsid w:val="00782D04"/>
    <w:rsid w:val="007852D3"/>
    <w:rsid w:val="007B39AF"/>
    <w:rsid w:val="007B554B"/>
    <w:rsid w:val="007C0123"/>
    <w:rsid w:val="007D5D2E"/>
    <w:rsid w:val="007E4009"/>
    <w:rsid w:val="007E6605"/>
    <w:rsid w:val="00810E61"/>
    <w:rsid w:val="00812789"/>
    <w:rsid w:val="00816427"/>
    <w:rsid w:val="00837CB1"/>
    <w:rsid w:val="00845C4B"/>
    <w:rsid w:val="00850758"/>
    <w:rsid w:val="00853346"/>
    <w:rsid w:val="008562EC"/>
    <w:rsid w:val="00865933"/>
    <w:rsid w:val="00873D6E"/>
    <w:rsid w:val="00875822"/>
    <w:rsid w:val="008A192E"/>
    <w:rsid w:val="008A3783"/>
    <w:rsid w:val="008A6D9C"/>
    <w:rsid w:val="008B3E59"/>
    <w:rsid w:val="008C141C"/>
    <w:rsid w:val="008C79B7"/>
    <w:rsid w:val="008E72EF"/>
    <w:rsid w:val="00903B9A"/>
    <w:rsid w:val="00906E77"/>
    <w:rsid w:val="009167D8"/>
    <w:rsid w:val="009238B3"/>
    <w:rsid w:val="00952FC0"/>
    <w:rsid w:val="00953264"/>
    <w:rsid w:val="009813B9"/>
    <w:rsid w:val="00982890"/>
    <w:rsid w:val="009908B1"/>
    <w:rsid w:val="009A04EF"/>
    <w:rsid w:val="009B2F01"/>
    <w:rsid w:val="009B602B"/>
    <w:rsid w:val="009E086F"/>
    <w:rsid w:val="00A02989"/>
    <w:rsid w:val="00A04206"/>
    <w:rsid w:val="00A524BE"/>
    <w:rsid w:val="00A53CF5"/>
    <w:rsid w:val="00A54635"/>
    <w:rsid w:val="00A61D0D"/>
    <w:rsid w:val="00A72E72"/>
    <w:rsid w:val="00A8387A"/>
    <w:rsid w:val="00A91813"/>
    <w:rsid w:val="00AA3029"/>
    <w:rsid w:val="00AA429F"/>
    <w:rsid w:val="00AC15AF"/>
    <w:rsid w:val="00AC1AC5"/>
    <w:rsid w:val="00B00D2E"/>
    <w:rsid w:val="00B05B03"/>
    <w:rsid w:val="00B24EFC"/>
    <w:rsid w:val="00B4395A"/>
    <w:rsid w:val="00B606C7"/>
    <w:rsid w:val="00B93530"/>
    <w:rsid w:val="00B93DB4"/>
    <w:rsid w:val="00BA0906"/>
    <w:rsid w:val="00BB4946"/>
    <w:rsid w:val="00BB724B"/>
    <w:rsid w:val="00BC64EB"/>
    <w:rsid w:val="00BD0597"/>
    <w:rsid w:val="00C117B9"/>
    <w:rsid w:val="00C27DFE"/>
    <w:rsid w:val="00C45E60"/>
    <w:rsid w:val="00C60B6B"/>
    <w:rsid w:val="00C71755"/>
    <w:rsid w:val="00C72F08"/>
    <w:rsid w:val="00CA2BC9"/>
    <w:rsid w:val="00CB509B"/>
    <w:rsid w:val="00CC29AA"/>
    <w:rsid w:val="00CC3455"/>
    <w:rsid w:val="00CC3465"/>
    <w:rsid w:val="00CC4366"/>
    <w:rsid w:val="00CE7B23"/>
    <w:rsid w:val="00D129D7"/>
    <w:rsid w:val="00D3162B"/>
    <w:rsid w:val="00D40278"/>
    <w:rsid w:val="00D4632C"/>
    <w:rsid w:val="00D61881"/>
    <w:rsid w:val="00D862FB"/>
    <w:rsid w:val="00DA488C"/>
    <w:rsid w:val="00DB1F49"/>
    <w:rsid w:val="00DD3793"/>
    <w:rsid w:val="00DE0E1D"/>
    <w:rsid w:val="00DE4749"/>
    <w:rsid w:val="00DE6B69"/>
    <w:rsid w:val="00DF7021"/>
    <w:rsid w:val="00E015C2"/>
    <w:rsid w:val="00E02A45"/>
    <w:rsid w:val="00E04827"/>
    <w:rsid w:val="00E22E52"/>
    <w:rsid w:val="00E3439A"/>
    <w:rsid w:val="00E42FBA"/>
    <w:rsid w:val="00E50269"/>
    <w:rsid w:val="00E52F3E"/>
    <w:rsid w:val="00E53F37"/>
    <w:rsid w:val="00E84476"/>
    <w:rsid w:val="00E84B09"/>
    <w:rsid w:val="00E87C69"/>
    <w:rsid w:val="00E96FDF"/>
    <w:rsid w:val="00EA3D66"/>
    <w:rsid w:val="00EA4706"/>
    <w:rsid w:val="00EA60C6"/>
    <w:rsid w:val="00EA7AC0"/>
    <w:rsid w:val="00EC08AF"/>
    <w:rsid w:val="00F02E42"/>
    <w:rsid w:val="00F04854"/>
    <w:rsid w:val="00F059EB"/>
    <w:rsid w:val="00F13C80"/>
    <w:rsid w:val="00F1506E"/>
    <w:rsid w:val="00F16F9B"/>
    <w:rsid w:val="00F179C3"/>
    <w:rsid w:val="00F34DCF"/>
    <w:rsid w:val="00F55AEE"/>
    <w:rsid w:val="00F64E8E"/>
    <w:rsid w:val="00F65E40"/>
    <w:rsid w:val="00F7135D"/>
    <w:rsid w:val="00F7292F"/>
    <w:rsid w:val="00F75571"/>
    <w:rsid w:val="00F77D0F"/>
    <w:rsid w:val="00F85584"/>
    <w:rsid w:val="00F85C93"/>
    <w:rsid w:val="00F9135C"/>
    <w:rsid w:val="00FC2C5E"/>
    <w:rsid w:val="00FD1D61"/>
    <w:rsid w:val="00FD30B9"/>
    <w:rsid w:val="00FD720B"/>
    <w:rsid w:val="00FE475D"/>
    <w:rsid w:val="00FE7C5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84"/>
    <w:rPr>
      <w:rFonts w:ascii="Times New Roman" w:hAnsi="Times New Roman"/>
      <w:sz w:val="24"/>
      <w:szCs w:val="24"/>
    </w:rPr>
  </w:style>
  <w:style w:type="paragraph" w:styleId="Heading1">
    <w:name w:val="heading 1"/>
    <w:basedOn w:val="Normal"/>
    <w:next w:val="Normal"/>
    <w:link w:val="Heading1Char"/>
    <w:uiPriority w:val="99"/>
    <w:qFormat/>
    <w:rsid w:val="001C4F84"/>
    <w:pPr>
      <w:keepNext/>
      <w:tabs>
        <w:tab w:val="center" w:pos="4680"/>
      </w:tabs>
      <w:outlineLvl w:val="0"/>
    </w:pPr>
    <w:rPr>
      <w:b/>
      <w:bCs/>
      <w:sz w:val="22"/>
      <w:szCs w:val="22"/>
      <w:lang w:val="es-EC"/>
    </w:rPr>
  </w:style>
  <w:style w:type="paragraph" w:styleId="Heading2">
    <w:name w:val="heading 2"/>
    <w:basedOn w:val="Normal"/>
    <w:next w:val="Normal"/>
    <w:link w:val="Heading2Char"/>
    <w:uiPriority w:val="99"/>
    <w:qFormat/>
    <w:rsid w:val="001C4F84"/>
    <w:pPr>
      <w:keepNext/>
      <w:keepLines/>
      <w:shd w:val="solid" w:color="943634" w:fill="943634"/>
      <w:spacing w:before="200" w:line="276" w:lineRule="auto"/>
      <w:outlineLvl w:val="1"/>
    </w:pPr>
    <w:rPr>
      <w:rFonts w:ascii="Arial" w:hAnsi="Arial" w:cs="Arial"/>
      <w:b/>
      <w:bCs/>
      <w:color w:val="FFFF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C4F84"/>
    <w:rPr>
      <w:rFonts w:ascii="Cambria" w:hAnsi="Cambria" w:cs="Cambria"/>
      <w:b/>
      <w:bCs/>
      <w:kern w:val="32"/>
      <w:sz w:val="32"/>
      <w:szCs w:val="32"/>
    </w:rPr>
  </w:style>
  <w:style w:type="character" w:customStyle="1" w:styleId="Heading2Char">
    <w:name w:val="Heading 2 Char"/>
    <w:basedOn w:val="DefaultParagraphFont"/>
    <w:link w:val="Heading2"/>
    <w:uiPriority w:val="99"/>
    <w:rsid w:val="001C4F84"/>
    <w:rPr>
      <w:rFonts w:ascii="Cambria" w:hAnsi="Cambria" w:cs="Cambria"/>
      <w:b/>
      <w:bCs/>
      <w:i/>
      <w:iCs/>
      <w:sz w:val="28"/>
      <w:szCs w:val="28"/>
    </w:rPr>
  </w:style>
  <w:style w:type="paragraph" w:styleId="BodyText">
    <w:name w:val="Body Text"/>
    <w:basedOn w:val="Normal"/>
    <w:link w:val="BodyTextChar"/>
    <w:uiPriority w:val="99"/>
    <w:rsid w:val="001C4F84"/>
    <w:pPr>
      <w:widowControl w:val="0"/>
      <w:autoSpaceDE w:val="0"/>
      <w:autoSpaceDN w:val="0"/>
      <w:adjustRightInd w:val="0"/>
    </w:pPr>
    <w:rPr>
      <w:rFonts w:cs="Times New Roman"/>
    </w:rPr>
  </w:style>
  <w:style w:type="character" w:customStyle="1" w:styleId="BodyTextChar">
    <w:name w:val="Body Text Char"/>
    <w:basedOn w:val="DefaultParagraphFont"/>
    <w:link w:val="BodyText"/>
    <w:uiPriority w:val="99"/>
    <w:rsid w:val="001C4F84"/>
    <w:rPr>
      <w:rFonts w:ascii="Times New Roman" w:hAnsi="Times New Roman" w:cs="Times New Roman"/>
      <w:sz w:val="24"/>
      <w:szCs w:val="24"/>
      <w:lang w:eastAsia="en-US"/>
    </w:rPr>
  </w:style>
  <w:style w:type="paragraph" w:styleId="Header">
    <w:name w:val="header"/>
    <w:basedOn w:val="Normal"/>
    <w:link w:val="HeaderChar"/>
    <w:uiPriority w:val="99"/>
    <w:rsid w:val="001C4F84"/>
    <w:pPr>
      <w:tabs>
        <w:tab w:val="center" w:pos="4680"/>
        <w:tab w:val="right" w:pos="9360"/>
      </w:tabs>
    </w:pPr>
    <w:rPr>
      <w:rFonts w:cs="Times New Roman"/>
    </w:rPr>
  </w:style>
  <w:style w:type="character" w:customStyle="1" w:styleId="HeaderChar">
    <w:name w:val="Header Char"/>
    <w:basedOn w:val="DefaultParagraphFont"/>
    <w:link w:val="Header"/>
    <w:uiPriority w:val="99"/>
    <w:rsid w:val="001C4F84"/>
    <w:rPr>
      <w:rFonts w:ascii="Times New Roman" w:hAnsi="Times New Roman" w:cs="Times New Roman"/>
      <w:sz w:val="24"/>
      <w:szCs w:val="24"/>
      <w:lang w:eastAsia="en-US"/>
    </w:rPr>
  </w:style>
  <w:style w:type="paragraph" w:styleId="Footer">
    <w:name w:val="footer"/>
    <w:basedOn w:val="Normal"/>
    <w:link w:val="FooterChar"/>
    <w:uiPriority w:val="99"/>
    <w:rsid w:val="001C4F84"/>
    <w:pPr>
      <w:tabs>
        <w:tab w:val="center" w:pos="4680"/>
        <w:tab w:val="right" w:pos="9360"/>
      </w:tabs>
    </w:pPr>
    <w:rPr>
      <w:rFonts w:cs="Times New Roman"/>
    </w:rPr>
  </w:style>
  <w:style w:type="character" w:customStyle="1" w:styleId="FooterChar">
    <w:name w:val="Footer Char"/>
    <w:basedOn w:val="DefaultParagraphFont"/>
    <w:link w:val="Footer"/>
    <w:uiPriority w:val="99"/>
    <w:rsid w:val="001C4F84"/>
    <w:rPr>
      <w:rFonts w:ascii="Times New Roman" w:hAnsi="Times New Roman" w:cs="Times New Roman"/>
      <w:sz w:val="24"/>
      <w:szCs w:val="24"/>
      <w:lang w:eastAsia="en-US"/>
    </w:rPr>
  </w:style>
  <w:style w:type="paragraph" w:styleId="FootnoteText">
    <w:name w:val="footnote text"/>
    <w:basedOn w:val="Normal"/>
    <w:link w:val="FootnoteTextChar"/>
    <w:uiPriority w:val="99"/>
    <w:rsid w:val="001C4F84"/>
    <w:rPr>
      <w:rFonts w:cs="Times New Roman"/>
      <w:sz w:val="20"/>
      <w:szCs w:val="20"/>
    </w:rPr>
  </w:style>
  <w:style w:type="character" w:customStyle="1" w:styleId="FootnoteTextChar">
    <w:name w:val="Footnote Text Char"/>
    <w:basedOn w:val="DefaultParagraphFont"/>
    <w:link w:val="FootnoteText"/>
    <w:uiPriority w:val="99"/>
    <w:rsid w:val="001C4F84"/>
    <w:rPr>
      <w:rFonts w:ascii="Times New Roman" w:hAnsi="Times New Roman" w:cs="Times New Roman"/>
      <w:sz w:val="20"/>
      <w:szCs w:val="20"/>
      <w:lang w:eastAsia="en-US"/>
    </w:rPr>
  </w:style>
  <w:style w:type="character" w:styleId="FootnoteReference">
    <w:name w:val="footnote reference"/>
    <w:basedOn w:val="DefaultParagraphFont"/>
    <w:uiPriority w:val="99"/>
    <w:rsid w:val="001C4F84"/>
    <w:rPr>
      <w:rFonts w:ascii="Times New Roman" w:hAnsi="Times New Roman" w:cs="Times New Roman"/>
      <w:vertAlign w:val="superscript"/>
    </w:rPr>
  </w:style>
  <w:style w:type="character" w:styleId="Hyperlink">
    <w:name w:val="Hyperlink"/>
    <w:basedOn w:val="DefaultParagraphFont"/>
    <w:uiPriority w:val="99"/>
    <w:rsid w:val="001C4F84"/>
    <w:rPr>
      <w:rFonts w:ascii="Times New Roman" w:hAnsi="Times New Roman" w:cs="Times New Roman"/>
      <w:color w:val="0000FF"/>
      <w:u w:val="single"/>
    </w:rPr>
  </w:style>
  <w:style w:type="paragraph" w:styleId="ListParagraph">
    <w:name w:val="List Paragraph"/>
    <w:basedOn w:val="Normal"/>
    <w:uiPriority w:val="99"/>
    <w:qFormat/>
    <w:rsid w:val="001C4F84"/>
    <w:pPr>
      <w:ind w:left="720"/>
    </w:pPr>
    <w:rPr>
      <w:rFonts w:cs="Times New Roman"/>
    </w:rPr>
  </w:style>
  <w:style w:type="paragraph" w:styleId="CommentText">
    <w:name w:val="annotation text"/>
    <w:basedOn w:val="Normal"/>
    <w:link w:val="CommentTextChar"/>
    <w:uiPriority w:val="99"/>
    <w:rsid w:val="001C4F84"/>
    <w:rPr>
      <w:rFonts w:cs="Times New Roman"/>
      <w:sz w:val="20"/>
      <w:szCs w:val="20"/>
    </w:rPr>
  </w:style>
  <w:style w:type="character" w:customStyle="1" w:styleId="CommentTextChar">
    <w:name w:val="Comment Text Char"/>
    <w:basedOn w:val="DefaultParagraphFont"/>
    <w:link w:val="CommentText"/>
    <w:uiPriority w:val="99"/>
    <w:rsid w:val="001C4F84"/>
    <w:rPr>
      <w:rFonts w:ascii="Times New Roman" w:hAnsi="Times New Roman" w:cs="Times New Roman"/>
      <w:sz w:val="20"/>
      <w:szCs w:val="20"/>
    </w:rPr>
  </w:style>
  <w:style w:type="paragraph" w:customStyle="1" w:styleId="Default">
    <w:name w:val="Default"/>
    <w:uiPriority w:val="99"/>
    <w:rsid w:val="001C4F84"/>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rsid w:val="001C4F84"/>
    <w:rPr>
      <w:rFonts w:ascii="Consolas" w:hAnsi="Consolas" w:cs="Consolas"/>
      <w:sz w:val="21"/>
      <w:szCs w:val="21"/>
    </w:rPr>
  </w:style>
  <w:style w:type="character" w:customStyle="1" w:styleId="PlainTextChar">
    <w:name w:val="Plain Text Char"/>
    <w:basedOn w:val="DefaultParagraphFont"/>
    <w:link w:val="PlainText"/>
    <w:uiPriority w:val="99"/>
    <w:rsid w:val="001C4F84"/>
    <w:rPr>
      <w:rFonts w:ascii="Courier New" w:hAnsi="Courier New" w:cs="Courier New"/>
      <w:sz w:val="20"/>
      <w:szCs w:val="20"/>
    </w:rPr>
  </w:style>
  <w:style w:type="paragraph" w:customStyle="1" w:styleId="msolistparagraph0">
    <w:name w:val="msolistparagraph"/>
    <w:basedOn w:val="Normal"/>
    <w:uiPriority w:val="99"/>
    <w:rsid w:val="001C4F84"/>
    <w:pPr>
      <w:ind w:left="720"/>
    </w:pPr>
    <w:rPr>
      <w:rFonts w:eastAsia="Arial Unicode MS" w:cs="Times New Roman"/>
    </w:rPr>
  </w:style>
  <w:style w:type="paragraph" w:styleId="BalloonText">
    <w:name w:val="Balloon Text"/>
    <w:basedOn w:val="Normal"/>
    <w:link w:val="BalloonTextChar"/>
    <w:uiPriority w:val="99"/>
    <w:semiHidden/>
    <w:unhideWhenUsed/>
    <w:rsid w:val="00142129"/>
    <w:rPr>
      <w:rFonts w:ascii="Tahoma" w:hAnsi="Tahoma" w:cs="Tahoma"/>
      <w:sz w:val="16"/>
      <w:szCs w:val="16"/>
    </w:rPr>
  </w:style>
  <w:style w:type="character" w:customStyle="1" w:styleId="BalloonTextChar">
    <w:name w:val="Balloon Text Char"/>
    <w:basedOn w:val="DefaultParagraphFont"/>
    <w:link w:val="BalloonText"/>
    <w:uiPriority w:val="99"/>
    <w:semiHidden/>
    <w:rsid w:val="00142129"/>
    <w:rPr>
      <w:rFonts w:ascii="Tahoma" w:hAnsi="Tahoma" w:cs="Tahoma"/>
      <w:sz w:val="16"/>
      <w:szCs w:val="16"/>
    </w:rPr>
  </w:style>
  <w:style w:type="character" w:styleId="CommentReference">
    <w:name w:val="annotation reference"/>
    <w:basedOn w:val="DefaultParagraphFont"/>
    <w:uiPriority w:val="99"/>
    <w:semiHidden/>
    <w:unhideWhenUsed/>
    <w:rsid w:val="00142129"/>
    <w:rPr>
      <w:sz w:val="16"/>
      <w:szCs w:val="16"/>
    </w:rPr>
  </w:style>
  <w:style w:type="paragraph" w:styleId="CommentSubject">
    <w:name w:val="annotation subject"/>
    <w:basedOn w:val="CommentText"/>
    <w:next w:val="CommentText"/>
    <w:link w:val="CommentSubjectChar"/>
    <w:uiPriority w:val="99"/>
    <w:semiHidden/>
    <w:unhideWhenUsed/>
    <w:rsid w:val="00142129"/>
    <w:rPr>
      <w:rFonts w:cstheme="minorBidi"/>
      <w:b/>
      <w:bCs/>
    </w:rPr>
  </w:style>
  <w:style w:type="character" w:customStyle="1" w:styleId="CommentSubjectChar">
    <w:name w:val="Comment Subject Char"/>
    <w:basedOn w:val="CommentTextChar"/>
    <w:link w:val="CommentSubject"/>
    <w:uiPriority w:val="99"/>
    <w:semiHidden/>
    <w:rsid w:val="00142129"/>
    <w:rPr>
      <w:b/>
      <w:bCs/>
    </w:rPr>
  </w:style>
</w:styles>
</file>

<file path=word/webSettings.xml><?xml version="1.0" encoding="utf-8"?>
<w:webSettings xmlns:r="http://schemas.openxmlformats.org/officeDocument/2006/relationships" xmlns:w="http://schemas.openxmlformats.org/wordprocessingml/2006/main">
  <w:divs>
    <w:div w:id="936794243">
      <w:bodyDiv w:val="1"/>
      <w:marLeft w:val="0"/>
      <w:marRight w:val="0"/>
      <w:marTop w:val="0"/>
      <w:marBottom w:val="0"/>
      <w:divBdr>
        <w:top w:val="none" w:sz="0" w:space="0" w:color="auto"/>
        <w:left w:val="none" w:sz="0" w:space="0" w:color="auto"/>
        <w:bottom w:val="none" w:sz="0" w:space="0" w:color="auto"/>
        <w:right w:val="none" w:sz="0" w:space="0" w:color="auto"/>
      </w:divBdr>
    </w:div>
    <w:div w:id="117545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ndolph.atkins@dot.gov" TargetMode="External"/><Relationship Id="rId13" Type="http://schemas.openxmlformats.org/officeDocument/2006/relationships/hyperlink" Target="mailto:KEccles@VHB.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omas.Sexton@StonyBrook.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retting@samschwart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ott@mdavisco.com" TargetMode="External"/><Relationship Id="rId4" Type="http://schemas.openxmlformats.org/officeDocument/2006/relationships/settings" Target="settings.xml"/><Relationship Id="rId9" Type="http://schemas.openxmlformats.org/officeDocument/2006/relationships/hyperlink" Target="mailto:Richard@mdavisc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E9F14-0B06-4C0A-95D6-94E0874E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2612</Words>
  <Characters>14893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B</vt:lpstr>
    </vt:vector>
  </TitlesOfParts>
  <Company>DOT-COE-20090818</Company>
  <LinksUpToDate>false</LinksUpToDate>
  <CharactersWithSpaces>17471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randolph.atkins</dc:creator>
  <cp:lastModifiedBy>randolph.atkins</cp:lastModifiedBy>
  <cp:revision>3</cp:revision>
  <dcterms:created xsi:type="dcterms:W3CDTF">2011-09-21T12:14:00Z</dcterms:created>
  <dcterms:modified xsi:type="dcterms:W3CDTF">2011-09-21T12:14:00Z</dcterms:modified>
</cp:coreProperties>
</file>