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5A" w:rsidRDefault="00AC7E5A">
      <w:pPr>
        <w:widowControl/>
        <w:tabs>
          <w:tab w:val="center" w:pos="4680"/>
        </w:tabs>
        <w:rPr>
          <w:sz w:val="24"/>
        </w:rPr>
      </w:pPr>
      <w:r>
        <w:rPr>
          <w:sz w:val="24"/>
        </w:rPr>
        <w:tab/>
      </w:r>
      <w:r>
        <w:rPr>
          <w:b/>
          <w:bCs/>
          <w:sz w:val="24"/>
        </w:rPr>
        <w:t>SUPPORTING STATEMENT</w:t>
      </w:r>
    </w:p>
    <w:p w:rsidR="00AC7E5A" w:rsidRDefault="00AC7E5A">
      <w:pPr>
        <w:widowControl/>
        <w:rPr>
          <w:sz w:val="24"/>
        </w:rPr>
      </w:pPr>
    </w:p>
    <w:p w:rsidR="00AC7E5A" w:rsidRDefault="00AC7E5A">
      <w:pPr>
        <w:widowControl/>
        <w:tabs>
          <w:tab w:val="center" w:pos="4680"/>
        </w:tabs>
        <w:rPr>
          <w:sz w:val="24"/>
        </w:rPr>
      </w:pPr>
      <w:r>
        <w:rPr>
          <w:sz w:val="24"/>
        </w:rPr>
        <w:tab/>
      </w:r>
      <w:smartTag w:uri="urn:schemas-microsoft-com:office:smarttags" w:element="PlaceName">
        <w:r w:rsidR="00D6767C">
          <w:rPr>
            <w:b/>
            <w:bCs/>
            <w:sz w:val="24"/>
          </w:rPr>
          <w:t>HIGHWAY</w:t>
        </w:r>
      </w:smartTag>
      <w:r w:rsidR="00D6767C">
        <w:rPr>
          <w:b/>
          <w:bCs/>
          <w:sz w:val="24"/>
        </w:rPr>
        <w:t xml:space="preserve"> </w:t>
      </w:r>
      <w:smartTag w:uri="urn:schemas-microsoft-com:office:smarttags" w:element="PlaceType">
        <w:r w:rsidR="00D6767C">
          <w:rPr>
            <w:b/>
            <w:bCs/>
            <w:sz w:val="24"/>
          </w:rPr>
          <w:t>BRIDGE</w:t>
        </w:r>
      </w:smartTag>
      <w:r w:rsidR="00D6767C">
        <w:rPr>
          <w:b/>
          <w:bCs/>
          <w:sz w:val="24"/>
        </w:rPr>
        <w:t xml:space="preserve"> </w:t>
      </w:r>
      <w:r w:rsidR="00501003">
        <w:rPr>
          <w:b/>
          <w:bCs/>
          <w:sz w:val="24"/>
        </w:rPr>
        <w:t xml:space="preserve">AND </w:t>
      </w:r>
      <w:smartTag w:uri="urn:schemas-microsoft-com:office:smarttags" w:element="place">
        <w:smartTag w:uri="urn:schemas-microsoft-com:office:smarttags" w:element="PlaceName">
          <w:r w:rsidR="00501003">
            <w:rPr>
              <w:b/>
              <w:bCs/>
              <w:sz w:val="24"/>
            </w:rPr>
            <w:t>NATIONAL</w:t>
          </w:r>
        </w:smartTag>
        <w:r w:rsidR="00501003">
          <w:rPr>
            <w:b/>
            <w:bCs/>
            <w:sz w:val="24"/>
          </w:rPr>
          <w:t xml:space="preserve"> </w:t>
        </w:r>
        <w:smartTag w:uri="urn:schemas-microsoft-com:office:smarttags" w:element="PlaceType">
          <w:r w:rsidR="00501003">
            <w:rPr>
              <w:b/>
              <w:bCs/>
              <w:sz w:val="24"/>
            </w:rPr>
            <w:t>BRIDGE</w:t>
          </w:r>
        </w:smartTag>
      </w:smartTag>
      <w:r w:rsidR="00501003">
        <w:rPr>
          <w:b/>
          <w:bCs/>
          <w:sz w:val="24"/>
        </w:rPr>
        <w:t xml:space="preserve"> INSPECTION </w:t>
      </w:r>
      <w:r w:rsidR="00D6767C">
        <w:rPr>
          <w:b/>
          <w:bCs/>
          <w:sz w:val="24"/>
        </w:rPr>
        <w:t>PROGRAM</w:t>
      </w:r>
      <w:r w:rsidR="00501003">
        <w:rPr>
          <w:b/>
          <w:bCs/>
          <w:sz w:val="24"/>
        </w:rPr>
        <w:t>S</w:t>
      </w:r>
    </w:p>
    <w:p w:rsidR="00AC7E5A" w:rsidRDefault="00AC7E5A">
      <w:pPr>
        <w:widowControl/>
        <w:rPr>
          <w:sz w:val="24"/>
        </w:rPr>
      </w:pPr>
    </w:p>
    <w:p w:rsidR="00AC7E5A" w:rsidRDefault="00AC7E5A">
      <w:pPr>
        <w:pStyle w:val="BodyText"/>
      </w:pPr>
      <w:r>
        <w:t xml:space="preserve">This request is for OMB’s approval </w:t>
      </w:r>
      <w:r w:rsidR="004A6CBB">
        <w:t xml:space="preserve">to </w:t>
      </w:r>
      <w:r w:rsidR="001D7E71">
        <w:t>renew</w:t>
      </w:r>
      <w:r>
        <w:t xml:space="preserve"> a currently approved information collection </w:t>
      </w:r>
      <w:r w:rsidR="005778F7">
        <w:t xml:space="preserve">formally </w:t>
      </w:r>
      <w:r>
        <w:t>titled, “</w:t>
      </w:r>
      <w:r w:rsidR="00DF3DFF">
        <w:t>National Bridge Inspection Standards</w:t>
      </w:r>
      <w:r w:rsidR="00D74F1D">
        <w:t xml:space="preserve"> (NBIS) </w:t>
      </w:r>
      <w:r>
        <w:t>Structure Inventory and Appraisal Sheet,” (OMB Control No. 2125-0501).  This information collection is sche</w:t>
      </w:r>
      <w:r w:rsidR="001D7E71">
        <w:t xml:space="preserve">duled to expire on </w:t>
      </w:r>
      <w:r w:rsidR="009E2074">
        <w:t>08/31/2011</w:t>
      </w:r>
      <w:r>
        <w:t>.</w:t>
      </w:r>
    </w:p>
    <w:p w:rsidR="00AC7E5A" w:rsidRDefault="00AC7E5A">
      <w:pPr>
        <w:widowControl/>
        <w:rPr>
          <w:sz w:val="24"/>
        </w:rPr>
      </w:pPr>
    </w:p>
    <w:p w:rsidR="00AC7E5A" w:rsidRDefault="00AC7E5A">
      <w:pPr>
        <w:widowControl/>
        <w:rPr>
          <w:b/>
          <w:bCs/>
          <w:sz w:val="24"/>
        </w:rPr>
      </w:pPr>
      <w:r>
        <w:rPr>
          <w:b/>
          <w:bCs/>
          <w:sz w:val="24"/>
        </w:rPr>
        <w:t>1.</w:t>
      </w:r>
      <w:r>
        <w:rPr>
          <w:b/>
          <w:bCs/>
          <w:sz w:val="24"/>
        </w:rPr>
        <w:tab/>
      </w:r>
      <w:r>
        <w:rPr>
          <w:b/>
          <w:bCs/>
          <w:sz w:val="24"/>
          <w:u w:val="single"/>
        </w:rPr>
        <w:t>Circumstances that make collection of information necessary</w:t>
      </w:r>
      <w:r>
        <w:rPr>
          <w:b/>
          <w:bCs/>
          <w:sz w:val="24"/>
        </w:rPr>
        <w:t>:</w:t>
      </w:r>
    </w:p>
    <w:p w:rsidR="00AC7E5A" w:rsidRDefault="00AC7E5A">
      <w:pPr>
        <w:widowControl/>
        <w:rPr>
          <w:b/>
          <w:bCs/>
          <w:sz w:val="24"/>
        </w:rPr>
      </w:pPr>
    </w:p>
    <w:p w:rsidR="00AC7E5A" w:rsidRDefault="00FE5076">
      <w:pPr>
        <w:widowControl/>
        <w:rPr>
          <w:sz w:val="24"/>
        </w:rPr>
      </w:pPr>
      <w:r>
        <w:rPr>
          <w:sz w:val="24"/>
        </w:rPr>
        <w:t>This</w:t>
      </w:r>
      <w:r w:rsidR="00AC7E5A">
        <w:rPr>
          <w:sz w:val="24"/>
        </w:rPr>
        <w:t xml:space="preserve"> collection of the information contained on the Structure Inventory and Appraisal (SI&amp;A) Sheet (Attachment A) </w:t>
      </w:r>
      <w:r>
        <w:rPr>
          <w:sz w:val="24"/>
        </w:rPr>
        <w:t xml:space="preserve">as well as the collection of construction costs associated with new and replaced bridges, the requirement that all highway bridges on public roads be inspected </w:t>
      </w:r>
      <w:r w:rsidR="00C51DA4">
        <w:rPr>
          <w:sz w:val="24"/>
        </w:rPr>
        <w:t>at intervals not to exceed 24 months</w:t>
      </w:r>
      <w:r>
        <w:rPr>
          <w:sz w:val="24"/>
        </w:rPr>
        <w:t xml:space="preserve">, the establishment of quality control/quality assurance (QC/QA) procedures, follow up on critical findings and scour plans of actions </w:t>
      </w:r>
      <w:r w:rsidR="00AC7E5A">
        <w:rPr>
          <w:sz w:val="24"/>
        </w:rPr>
        <w:t>is necessary to satisfy the requirements of 23 United States Code 144 and 151 (Attac</w:t>
      </w:r>
      <w:r w:rsidR="00DB3256">
        <w:rPr>
          <w:sz w:val="24"/>
        </w:rPr>
        <w:t xml:space="preserve">hment B and C, respectively), </w:t>
      </w:r>
      <w:r w:rsidR="00AC7E5A">
        <w:rPr>
          <w:sz w:val="24"/>
        </w:rPr>
        <w:t xml:space="preserve"> the Code of Federal Regulations, 23 Highways </w:t>
      </w:r>
      <w:r w:rsidR="00AC7E5A">
        <w:rPr>
          <w:sz w:val="24"/>
        </w:rPr>
        <w:softHyphen/>
        <w:t xml:space="preserve">Part 650, Subpart C </w:t>
      </w:r>
      <w:r w:rsidR="00AC7E5A">
        <w:rPr>
          <w:sz w:val="24"/>
        </w:rPr>
        <w:noBreakHyphen/>
        <w:t xml:space="preserve"> National Bridge Inspection Standards (Attachment D)</w:t>
      </w:r>
      <w:r w:rsidR="00DB3256">
        <w:rPr>
          <w:sz w:val="24"/>
        </w:rPr>
        <w:t xml:space="preserve"> and Subpart D Highway Bridge </w:t>
      </w:r>
      <w:r w:rsidR="005A7266">
        <w:rPr>
          <w:sz w:val="24"/>
        </w:rPr>
        <w:t xml:space="preserve">Replacement and Rehabilitation </w:t>
      </w:r>
      <w:r w:rsidR="00DB3256">
        <w:rPr>
          <w:sz w:val="24"/>
        </w:rPr>
        <w:t>Program</w:t>
      </w:r>
      <w:r w:rsidR="005A7266">
        <w:rPr>
          <w:sz w:val="24"/>
        </w:rPr>
        <w:t xml:space="preserve"> (Attachment E)</w:t>
      </w:r>
      <w:r w:rsidR="00AC7E5A">
        <w:rPr>
          <w:sz w:val="24"/>
        </w:rPr>
        <w:t>.</w:t>
      </w:r>
      <w:r>
        <w:rPr>
          <w:sz w:val="24"/>
        </w:rPr>
        <w:t xml:space="preserve">   </w:t>
      </w:r>
    </w:p>
    <w:p w:rsidR="00AC7E5A" w:rsidRDefault="00AC7E5A">
      <w:pPr>
        <w:widowControl/>
        <w:rPr>
          <w:sz w:val="24"/>
        </w:rPr>
      </w:pPr>
    </w:p>
    <w:p w:rsidR="00447771" w:rsidRDefault="00AC7E5A" w:rsidP="00F857C6">
      <w:pPr>
        <w:pStyle w:val="BodyText"/>
      </w:pPr>
      <w:r>
        <w:t xml:space="preserve">Because of a catastrophic bridge failure in December 1967, the Congress enacted initial legislation which now requires the inspection of </w:t>
      </w:r>
      <w:r w:rsidR="004A6CBB">
        <w:t xml:space="preserve">all highway bridges on public roads.  It requires </w:t>
      </w:r>
      <w:r>
        <w:t xml:space="preserve">the </w:t>
      </w:r>
      <w:r w:rsidR="00304BCF">
        <w:t xml:space="preserve">State </w:t>
      </w:r>
      <w:r w:rsidR="00875EC0">
        <w:t xml:space="preserve">inventory and </w:t>
      </w:r>
      <w:r>
        <w:t xml:space="preserve">report </w:t>
      </w:r>
      <w:r w:rsidR="004A6CBB">
        <w:t>a set of</w:t>
      </w:r>
      <w:r>
        <w:t xml:space="preserve"> inspection </w:t>
      </w:r>
      <w:r w:rsidR="004A6CBB">
        <w:t>data elements (SI</w:t>
      </w:r>
      <w:r w:rsidR="00610A6C">
        <w:t>&amp;</w:t>
      </w:r>
      <w:r w:rsidR="004A6CBB">
        <w:t xml:space="preserve">A Sheet).  </w:t>
      </w:r>
      <w:r w:rsidR="00875EC0">
        <w:t xml:space="preserve">States are </w:t>
      </w:r>
      <w:r w:rsidR="009A1983">
        <w:t>required t</w:t>
      </w:r>
      <w:r w:rsidR="00875EC0">
        <w:t>o follow up on critical finding</w:t>
      </w:r>
      <w:r w:rsidR="009A1983">
        <w:t>s</w:t>
      </w:r>
      <w:r w:rsidR="00875EC0">
        <w:t>,</w:t>
      </w:r>
      <w:r w:rsidR="009A1983">
        <w:t xml:space="preserve"> </w:t>
      </w:r>
      <w:r w:rsidR="00875EC0">
        <w:t>have quality control/quality assurance</w:t>
      </w:r>
      <w:r w:rsidR="00304BCF">
        <w:t xml:space="preserve"> procedures in place</w:t>
      </w:r>
      <w:r w:rsidR="00875EC0">
        <w:t>,</w:t>
      </w:r>
      <w:r w:rsidR="00304BCF">
        <w:t xml:space="preserve"> and </w:t>
      </w:r>
      <w:r w:rsidR="00875EC0">
        <w:t xml:space="preserve">for scour critical bridges </w:t>
      </w:r>
      <w:r w:rsidR="00304BCF">
        <w:t xml:space="preserve">prepare a plan of action to </w:t>
      </w:r>
      <w:r w:rsidR="00C51DA4">
        <w:t>monitor</w:t>
      </w:r>
      <w:r w:rsidR="00304BCF">
        <w:t xml:space="preserve"> deficiencies.  States are required to report certain cost data associated with the bridge construction costs in order to carry out the apportionment of the Highway Bridge Program Funds.  </w:t>
      </w:r>
      <w:r w:rsidR="00F857C6">
        <w:t>Routine i</w:t>
      </w:r>
      <w:r w:rsidR="00F573FA">
        <w:t xml:space="preserve">nspections are to be done at </w:t>
      </w:r>
      <w:r>
        <w:t>an interval not to exceed 2</w:t>
      </w:r>
      <w:r w:rsidR="00F573FA">
        <w:t>4 months.  O</w:t>
      </w:r>
      <w:r>
        <w:t>n</w:t>
      </w:r>
      <w:r w:rsidR="00F857C6">
        <w:t xml:space="preserve"> the basis of the data reported</w:t>
      </w:r>
      <w:r>
        <w:t xml:space="preserve"> </w:t>
      </w:r>
      <w:r w:rsidR="00F857C6">
        <w:t>structurally deficient and functionally obsolete</w:t>
      </w:r>
      <w:r>
        <w:t xml:space="preserve"> highway bridges can be identified and prioritized </w:t>
      </w:r>
      <w:r w:rsidR="00F573FA">
        <w:t>according to legal requirements</w:t>
      </w:r>
      <w:r>
        <w:t xml:space="preserve">.  </w:t>
      </w:r>
    </w:p>
    <w:p w:rsidR="00447771" w:rsidRDefault="00447771">
      <w:pPr>
        <w:widowControl/>
        <w:rPr>
          <w:sz w:val="24"/>
        </w:rPr>
      </w:pPr>
    </w:p>
    <w:p w:rsidR="00655E66" w:rsidRDefault="00655E66">
      <w:pPr>
        <w:widowControl/>
        <w:rPr>
          <w:sz w:val="24"/>
        </w:rPr>
      </w:pPr>
      <w:r>
        <w:rPr>
          <w:sz w:val="24"/>
        </w:rPr>
        <w:t xml:space="preserve">The Special Bridge Replacement Program </w:t>
      </w:r>
      <w:r w:rsidR="00C51DA4">
        <w:rPr>
          <w:sz w:val="24"/>
        </w:rPr>
        <w:t xml:space="preserve">(SBRP) </w:t>
      </w:r>
      <w:r>
        <w:rPr>
          <w:sz w:val="24"/>
        </w:rPr>
        <w:t xml:space="preserve">was established in 1970 and was in existence </w:t>
      </w:r>
      <w:r w:rsidR="00EE2453">
        <w:rPr>
          <w:sz w:val="24"/>
        </w:rPr>
        <w:t>through</w:t>
      </w:r>
      <w:r>
        <w:rPr>
          <w:sz w:val="24"/>
        </w:rPr>
        <w:t xml:space="preserve"> 1978.  It authorized</w:t>
      </w:r>
      <w:r w:rsidR="00EB59B5">
        <w:rPr>
          <w:sz w:val="24"/>
        </w:rPr>
        <w:t xml:space="preserve"> 835 million in funds during it</w:t>
      </w:r>
      <w:r>
        <w:rPr>
          <w:sz w:val="24"/>
        </w:rPr>
        <w:t xml:space="preserve">s existence.  </w:t>
      </w:r>
    </w:p>
    <w:p w:rsidR="00655E66" w:rsidRDefault="00655E66">
      <w:pPr>
        <w:widowControl/>
        <w:rPr>
          <w:sz w:val="24"/>
        </w:rPr>
      </w:pPr>
    </w:p>
    <w:p w:rsidR="00EB59B5" w:rsidRDefault="00655E66">
      <w:pPr>
        <w:widowControl/>
        <w:rPr>
          <w:sz w:val="24"/>
        </w:rPr>
      </w:pPr>
      <w:r>
        <w:rPr>
          <w:sz w:val="24"/>
        </w:rPr>
        <w:t xml:space="preserve">In 1978 the Surface Transportation Assistance Act (STAA) replaced the SBRP </w:t>
      </w:r>
      <w:r w:rsidR="00F857C6">
        <w:rPr>
          <w:sz w:val="24"/>
        </w:rPr>
        <w:t xml:space="preserve">with the Highway Bridge Replacement and Rehabilitation Program </w:t>
      </w:r>
      <w:r w:rsidR="00EB59B5">
        <w:rPr>
          <w:sz w:val="24"/>
        </w:rPr>
        <w:t xml:space="preserve">(HBRRP) </w:t>
      </w:r>
      <w:r>
        <w:rPr>
          <w:sz w:val="24"/>
        </w:rPr>
        <w:t>and authorized 4.2 billion in funds</w:t>
      </w:r>
      <w:r w:rsidR="00EE2453">
        <w:rPr>
          <w:sz w:val="24"/>
        </w:rPr>
        <w:t xml:space="preserve"> for fiscal years </w:t>
      </w:r>
      <w:r w:rsidR="00EB59B5">
        <w:rPr>
          <w:sz w:val="24"/>
        </w:rPr>
        <w:t>19</w:t>
      </w:r>
      <w:r w:rsidR="00EE2453">
        <w:rPr>
          <w:sz w:val="24"/>
        </w:rPr>
        <w:t xml:space="preserve">79 through </w:t>
      </w:r>
      <w:r w:rsidR="00EB59B5">
        <w:rPr>
          <w:sz w:val="24"/>
        </w:rPr>
        <w:t>19</w:t>
      </w:r>
      <w:r w:rsidR="00EE2453">
        <w:rPr>
          <w:sz w:val="24"/>
        </w:rPr>
        <w:t>82</w:t>
      </w:r>
      <w:r w:rsidR="00EA6E91">
        <w:rPr>
          <w:sz w:val="24"/>
        </w:rPr>
        <w:t xml:space="preserve"> </w:t>
      </w:r>
      <w:r w:rsidR="008819DF" w:rsidRPr="008819DF">
        <w:rPr>
          <w:sz w:val="24"/>
        </w:rPr>
        <w:t xml:space="preserve">and required the reporting of bridge condition information on </w:t>
      </w:r>
      <w:proofErr w:type="gramStart"/>
      <w:r w:rsidR="008819DF" w:rsidRPr="008819DF">
        <w:rPr>
          <w:sz w:val="24"/>
        </w:rPr>
        <w:t>all</w:t>
      </w:r>
      <w:proofErr w:type="gramEnd"/>
      <w:r w:rsidR="008819DF" w:rsidRPr="008819DF">
        <w:rPr>
          <w:sz w:val="24"/>
        </w:rPr>
        <w:t xml:space="preserve"> highway bridges located on public roads.</w:t>
      </w:r>
      <w:r w:rsidR="008819DF">
        <w:rPr>
          <w:sz w:val="24"/>
        </w:rPr>
        <w:t xml:space="preserve"> </w:t>
      </w:r>
      <w:r w:rsidR="00EE2453">
        <w:rPr>
          <w:sz w:val="24"/>
        </w:rPr>
        <w:t>The 1982 STAA continued the HB</w:t>
      </w:r>
      <w:r w:rsidR="00EB59B5">
        <w:rPr>
          <w:sz w:val="24"/>
        </w:rPr>
        <w:t>RR</w:t>
      </w:r>
      <w:r w:rsidR="00EE2453">
        <w:rPr>
          <w:sz w:val="24"/>
        </w:rPr>
        <w:t xml:space="preserve">P authorizing 7.05 billion in funds for fiscal years </w:t>
      </w:r>
      <w:r w:rsidR="00EB59B5">
        <w:rPr>
          <w:sz w:val="24"/>
        </w:rPr>
        <w:t>19</w:t>
      </w:r>
      <w:r w:rsidR="00EE2453">
        <w:rPr>
          <w:sz w:val="24"/>
        </w:rPr>
        <w:t xml:space="preserve">83 through </w:t>
      </w:r>
      <w:r w:rsidR="00EB59B5">
        <w:rPr>
          <w:sz w:val="24"/>
        </w:rPr>
        <w:t>19</w:t>
      </w:r>
      <w:r w:rsidR="00EE2453">
        <w:rPr>
          <w:sz w:val="24"/>
        </w:rPr>
        <w:t xml:space="preserve">86.  </w:t>
      </w:r>
      <w:r w:rsidR="00447771">
        <w:rPr>
          <w:sz w:val="24"/>
        </w:rPr>
        <w:t xml:space="preserve">The </w:t>
      </w:r>
      <w:r w:rsidR="00EB59B5">
        <w:rPr>
          <w:sz w:val="24"/>
        </w:rPr>
        <w:t>Surface Transportation and Uniform Relocation Assistance Act of 1987 (</w:t>
      </w:r>
      <w:r w:rsidR="00447771">
        <w:rPr>
          <w:sz w:val="24"/>
        </w:rPr>
        <w:t>STURAA</w:t>
      </w:r>
      <w:r w:rsidR="00EB59B5">
        <w:rPr>
          <w:sz w:val="24"/>
        </w:rPr>
        <w:t xml:space="preserve">) (P.L. 100-17) </w:t>
      </w:r>
      <w:r w:rsidR="00EB59B5" w:rsidRPr="00EB59B5">
        <w:rPr>
          <w:sz w:val="24"/>
        </w:rPr>
        <w:t>made bridge inventory and inspection a "stand alone" provision of Title 23 (Section 151)</w:t>
      </w:r>
      <w:r w:rsidR="00EB59B5">
        <w:rPr>
          <w:sz w:val="24"/>
        </w:rPr>
        <w:t>.  The STURAA</w:t>
      </w:r>
      <w:r w:rsidR="00447771">
        <w:rPr>
          <w:sz w:val="24"/>
        </w:rPr>
        <w:t xml:space="preserve"> extended the HB</w:t>
      </w:r>
      <w:r w:rsidR="00EB59B5">
        <w:rPr>
          <w:sz w:val="24"/>
        </w:rPr>
        <w:t>RR</w:t>
      </w:r>
      <w:r w:rsidR="00AC7E5A">
        <w:rPr>
          <w:sz w:val="24"/>
        </w:rPr>
        <w:t>P by authorizing $8.15 billion for FY's 1987 through 1991.  This total was reduced to $8.13 billion by the Omnibus Budget Reconciliation Act of 1989 (P.L. 101</w:t>
      </w:r>
      <w:r w:rsidR="00AC7E5A">
        <w:rPr>
          <w:sz w:val="24"/>
        </w:rPr>
        <w:noBreakHyphen/>
        <w:t>239).</w:t>
      </w:r>
      <w:r w:rsidR="00F857C6">
        <w:rPr>
          <w:sz w:val="24"/>
        </w:rPr>
        <w:t xml:space="preserve">  </w:t>
      </w:r>
    </w:p>
    <w:p w:rsidR="00EB59B5" w:rsidRDefault="00EB59B5">
      <w:pPr>
        <w:widowControl/>
        <w:rPr>
          <w:sz w:val="24"/>
        </w:rPr>
      </w:pPr>
    </w:p>
    <w:p w:rsidR="00AC7E5A" w:rsidRDefault="00AC7E5A">
      <w:pPr>
        <w:widowControl/>
        <w:rPr>
          <w:bCs/>
          <w:sz w:val="24"/>
        </w:rPr>
      </w:pPr>
      <w:r>
        <w:rPr>
          <w:sz w:val="24"/>
        </w:rPr>
        <w:lastRenderedPageBreak/>
        <w:t xml:space="preserve">The Intermodal Surface Transportation Efficiency Act of 1991 (ISTEA) (P.L. 102-240) revised the </w:t>
      </w:r>
      <w:proofErr w:type="spellStart"/>
      <w:r>
        <w:rPr>
          <w:sz w:val="24"/>
        </w:rPr>
        <w:t>Federal</w:t>
      </w:r>
      <w:r>
        <w:rPr>
          <w:sz w:val="24"/>
        </w:rPr>
        <w:noBreakHyphen/>
        <w:t>aid</w:t>
      </w:r>
      <w:proofErr w:type="spellEnd"/>
      <w:r>
        <w:rPr>
          <w:sz w:val="24"/>
        </w:rPr>
        <w:t xml:space="preserve"> highway system and created a National Highway System (NHS) of approximately 155,000 miles of principal routes, including the Interstate System.  Th</w:t>
      </w:r>
      <w:r w:rsidR="00447771">
        <w:rPr>
          <w:sz w:val="24"/>
        </w:rPr>
        <w:t>e ISTEA of 1991 extended the HB</w:t>
      </w:r>
      <w:r w:rsidR="00EB59B5">
        <w:rPr>
          <w:sz w:val="24"/>
        </w:rPr>
        <w:t>RR</w:t>
      </w:r>
      <w:r>
        <w:rPr>
          <w:sz w:val="24"/>
        </w:rPr>
        <w:t>P by authorizing $16.1 billion for FY's 1992 through 1997</w:t>
      </w:r>
      <w:r w:rsidR="009E52A5" w:rsidRPr="009E52A5">
        <w:rPr>
          <w:sz w:val="24"/>
        </w:rPr>
        <w:t>.</w:t>
      </w:r>
      <w:r w:rsidR="009E52A5">
        <w:rPr>
          <w:color w:val="FF0000"/>
          <w:sz w:val="24"/>
        </w:rPr>
        <w:t xml:space="preserve">  </w:t>
      </w:r>
      <w:r>
        <w:rPr>
          <w:bCs/>
          <w:sz w:val="24"/>
        </w:rPr>
        <w:t xml:space="preserve">The </w:t>
      </w:r>
      <w:r w:rsidR="00EB59B5">
        <w:rPr>
          <w:bCs/>
          <w:sz w:val="24"/>
        </w:rPr>
        <w:t>T</w:t>
      </w:r>
      <w:r>
        <w:rPr>
          <w:bCs/>
          <w:sz w:val="24"/>
        </w:rPr>
        <w:t>ransportation Equity Act for the 21</w:t>
      </w:r>
      <w:r>
        <w:rPr>
          <w:bCs/>
          <w:sz w:val="24"/>
          <w:vertAlign w:val="superscript"/>
        </w:rPr>
        <w:t>st</w:t>
      </w:r>
      <w:r>
        <w:rPr>
          <w:bCs/>
          <w:sz w:val="24"/>
        </w:rPr>
        <w:t xml:space="preserve"> Century (TEA-21</w:t>
      </w:r>
      <w:proofErr w:type="gramStart"/>
      <w:r>
        <w:rPr>
          <w:bCs/>
          <w:sz w:val="24"/>
        </w:rPr>
        <w:t>)(</w:t>
      </w:r>
      <w:proofErr w:type="gramEnd"/>
      <w:r>
        <w:rPr>
          <w:bCs/>
          <w:sz w:val="24"/>
        </w:rPr>
        <w:t>P.L. 105-178) authorized $20.4 billion for fiscal years 1998 through 2003.</w:t>
      </w:r>
      <w:r w:rsidR="00447771">
        <w:rPr>
          <w:bCs/>
          <w:sz w:val="24"/>
        </w:rPr>
        <w:t xml:space="preserve">  </w:t>
      </w:r>
      <w:r w:rsidR="00EB59B5">
        <w:rPr>
          <w:bCs/>
          <w:sz w:val="24"/>
        </w:rPr>
        <w:t xml:space="preserve">The </w:t>
      </w:r>
      <w:r w:rsidR="00447771">
        <w:rPr>
          <w:bCs/>
          <w:sz w:val="24"/>
        </w:rPr>
        <w:t>Safe, Accountable, Flexible, Efficient Transportation Equity Act: A Legacy for Users (SAFE TEA-Lu</w:t>
      </w:r>
      <w:proofErr w:type="gramStart"/>
      <w:r w:rsidR="00447771">
        <w:rPr>
          <w:bCs/>
          <w:sz w:val="24"/>
        </w:rPr>
        <w:t>)(</w:t>
      </w:r>
      <w:proofErr w:type="gramEnd"/>
      <w:r w:rsidR="00447771">
        <w:rPr>
          <w:bCs/>
          <w:sz w:val="24"/>
        </w:rPr>
        <w:t>Public Law 109-59)</w:t>
      </w:r>
      <w:r w:rsidR="00EB59B5">
        <w:rPr>
          <w:bCs/>
          <w:sz w:val="24"/>
        </w:rPr>
        <w:t xml:space="preserve"> </w:t>
      </w:r>
      <w:r w:rsidR="00EB59B5" w:rsidRPr="00EB59B5">
        <w:rPr>
          <w:bCs/>
          <w:sz w:val="24"/>
        </w:rPr>
        <w:t>replaced the HBRRP with the Highway Bridge Program (HBP) and</w:t>
      </w:r>
      <w:r w:rsidR="00447771">
        <w:rPr>
          <w:bCs/>
          <w:sz w:val="24"/>
        </w:rPr>
        <w:t xml:space="preserve"> authorized $21</w:t>
      </w:r>
      <w:r w:rsidR="00EB59B5">
        <w:rPr>
          <w:bCs/>
          <w:sz w:val="24"/>
        </w:rPr>
        <w:t>.6 billion for fiscal years 2005</w:t>
      </w:r>
      <w:r w:rsidR="00447771">
        <w:rPr>
          <w:bCs/>
          <w:sz w:val="24"/>
        </w:rPr>
        <w:t xml:space="preserve"> through 2009.</w:t>
      </w:r>
    </w:p>
    <w:p w:rsidR="00AC7E5A" w:rsidRDefault="00AC7E5A">
      <w:pPr>
        <w:widowControl/>
        <w:rPr>
          <w:b/>
          <w:bCs/>
          <w:sz w:val="24"/>
        </w:rPr>
      </w:pPr>
    </w:p>
    <w:p w:rsidR="00AC7E5A" w:rsidRDefault="00AC7E5A">
      <w:pPr>
        <w:pStyle w:val="BodyTextIndent"/>
        <w:ind w:firstLine="0"/>
      </w:pPr>
      <w:r>
        <w:t>This information collection supports the DOT Strategic Goals of Safety and Mobility by providing for safe highway bridges through a program to improve the condition of</w:t>
      </w:r>
      <w:r w:rsidR="00EB59B5">
        <w:t xml:space="preserve"> all</w:t>
      </w:r>
      <w:r>
        <w:t xml:space="preserve"> deficient highway bridges on </w:t>
      </w:r>
      <w:r w:rsidR="00D6767C">
        <w:t>public roads</w:t>
      </w:r>
      <w:r>
        <w:t xml:space="preserve">. </w:t>
      </w:r>
    </w:p>
    <w:p w:rsidR="00D6767C" w:rsidRDefault="00D6767C">
      <w:pPr>
        <w:widowControl/>
        <w:rPr>
          <w:b/>
          <w:bCs/>
          <w:sz w:val="24"/>
        </w:rPr>
      </w:pPr>
    </w:p>
    <w:p w:rsidR="00AC7E5A" w:rsidRDefault="00AC7E5A">
      <w:pPr>
        <w:widowControl/>
        <w:rPr>
          <w:sz w:val="24"/>
        </w:rPr>
      </w:pPr>
      <w:r>
        <w:rPr>
          <w:b/>
          <w:bCs/>
          <w:sz w:val="24"/>
        </w:rPr>
        <w:t>2.</w:t>
      </w:r>
      <w:r>
        <w:rPr>
          <w:b/>
          <w:bCs/>
          <w:sz w:val="24"/>
        </w:rPr>
        <w:tab/>
      </w:r>
      <w:r>
        <w:rPr>
          <w:b/>
          <w:bCs/>
          <w:sz w:val="24"/>
          <w:u w:val="single"/>
        </w:rPr>
        <w:t>How, by whom, and for what purpose is the information used:</w:t>
      </w:r>
    </w:p>
    <w:p w:rsidR="00AC7E5A" w:rsidRDefault="00AC7E5A">
      <w:pPr>
        <w:widowControl/>
        <w:rPr>
          <w:sz w:val="24"/>
        </w:rPr>
      </w:pPr>
    </w:p>
    <w:p w:rsidR="00AC7E5A" w:rsidRDefault="00AC7E5A">
      <w:pPr>
        <w:widowControl/>
        <w:ind w:left="720"/>
        <w:rPr>
          <w:sz w:val="24"/>
        </w:rPr>
      </w:pPr>
      <w:r>
        <w:rPr>
          <w:sz w:val="24"/>
        </w:rPr>
        <w:t>The information is collected by the States as part of their bridge inspection programs, and it is used:</w:t>
      </w:r>
    </w:p>
    <w:p w:rsidR="00AC7E5A" w:rsidRDefault="00447771">
      <w:pPr>
        <w:widowControl/>
        <w:numPr>
          <w:ilvl w:val="0"/>
          <w:numId w:val="6"/>
        </w:numPr>
        <w:tabs>
          <w:tab w:val="left" w:pos="-1440"/>
        </w:tabs>
        <w:rPr>
          <w:sz w:val="24"/>
        </w:rPr>
      </w:pPr>
      <w:r>
        <w:rPr>
          <w:sz w:val="24"/>
        </w:rPr>
        <w:t>As a basis for setting HB</w:t>
      </w:r>
      <w:r w:rsidR="00AC7E5A">
        <w:rPr>
          <w:sz w:val="24"/>
        </w:rPr>
        <w:t>P priorities for the replacement</w:t>
      </w:r>
      <w:r w:rsidR="00D6767C">
        <w:rPr>
          <w:sz w:val="24"/>
        </w:rPr>
        <w:t xml:space="preserve">, </w:t>
      </w:r>
      <w:r w:rsidR="00AC7E5A">
        <w:rPr>
          <w:sz w:val="24"/>
        </w:rPr>
        <w:t>rehabilitation o</w:t>
      </w:r>
      <w:r w:rsidR="00D6767C">
        <w:rPr>
          <w:sz w:val="24"/>
        </w:rPr>
        <w:t>r preservation of</w:t>
      </w:r>
      <w:r w:rsidR="00AC7E5A">
        <w:rPr>
          <w:sz w:val="24"/>
        </w:rPr>
        <w:t xml:space="preserve"> highway bridges;</w:t>
      </w:r>
    </w:p>
    <w:p w:rsidR="00AC7E5A" w:rsidRDefault="00AC7E5A">
      <w:pPr>
        <w:widowControl/>
        <w:numPr>
          <w:ilvl w:val="0"/>
          <w:numId w:val="6"/>
        </w:numPr>
        <w:tabs>
          <w:tab w:val="left" w:pos="-1440"/>
        </w:tabs>
        <w:rPr>
          <w:sz w:val="24"/>
        </w:rPr>
      </w:pPr>
      <w:r>
        <w:rPr>
          <w:sz w:val="24"/>
        </w:rPr>
        <w:t xml:space="preserve">As a basis for apportioning </w:t>
      </w:r>
      <w:r w:rsidR="00447771">
        <w:rPr>
          <w:sz w:val="24"/>
        </w:rPr>
        <w:t xml:space="preserve">HBP </w:t>
      </w:r>
      <w:r>
        <w:rPr>
          <w:sz w:val="24"/>
        </w:rPr>
        <w:t>funds to the States;</w:t>
      </w:r>
    </w:p>
    <w:p w:rsidR="00AC7E5A" w:rsidRDefault="00AC7E5A">
      <w:pPr>
        <w:widowControl/>
        <w:numPr>
          <w:ilvl w:val="0"/>
          <w:numId w:val="6"/>
        </w:numPr>
        <w:tabs>
          <w:tab w:val="left" w:pos="-1440"/>
        </w:tabs>
        <w:rPr>
          <w:sz w:val="24"/>
        </w:rPr>
      </w:pPr>
      <w:r>
        <w:rPr>
          <w:sz w:val="24"/>
        </w:rPr>
        <w:t>For identifying strategic national defense needs; and</w:t>
      </w:r>
    </w:p>
    <w:p w:rsidR="00AC7E5A" w:rsidRDefault="00AC7E5A">
      <w:pPr>
        <w:widowControl/>
        <w:numPr>
          <w:ilvl w:val="0"/>
          <w:numId w:val="6"/>
        </w:numPr>
        <w:tabs>
          <w:tab w:val="left" w:pos="-1440"/>
        </w:tabs>
        <w:rPr>
          <w:sz w:val="24"/>
        </w:rPr>
      </w:pPr>
      <w:r>
        <w:rPr>
          <w:sz w:val="24"/>
        </w:rPr>
        <w:t>To develop the required Report to Congress relative to the progress and status o</w:t>
      </w:r>
      <w:r w:rsidR="00447771">
        <w:rPr>
          <w:sz w:val="24"/>
        </w:rPr>
        <w:t xml:space="preserve">f the </w:t>
      </w:r>
      <w:r w:rsidR="00D6767C">
        <w:rPr>
          <w:sz w:val="24"/>
        </w:rPr>
        <w:t>nation’s b</w:t>
      </w:r>
      <w:r w:rsidR="00447771">
        <w:rPr>
          <w:sz w:val="24"/>
        </w:rPr>
        <w:t>ridges.</w:t>
      </w:r>
    </w:p>
    <w:p w:rsidR="00AC7E5A" w:rsidRDefault="00AC7E5A">
      <w:pPr>
        <w:widowControl/>
        <w:rPr>
          <w:sz w:val="24"/>
        </w:rPr>
      </w:pPr>
    </w:p>
    <w:p w:rsidR="00AC7E5A" w:rsidRDefault="00AC7E5A">
      <w:pPr>
        <w:widowControl/>
        <w:ind w:firstLine="720"/>
        <w:rPr>
          <w:sz w:val="24"/>
        </w:rPr>
      </w:pPr>
      <w:r>
        <w:rPr>
          <w:sz w:val="24"/>
        </w:rPr>
        <w:t>Users of the information are:</w:t>
      </w:r>
    </w:p>
    <w:p w:rsidR="00AC7E5A" w:rsidRDefault="00AC7E5A">
      <w:pPr>
        <w:widowControl/>
        <w:numPr>
          <w:ilvl w:val="0"/>
          <w:numId w:val="8"/>
        </w:numPr>
        <w:rPr>
          <w:sz w:val="24"/>
        </w:rPr>
      </w:pPr>
      <w:smartTag w:uri="urn:schemas-microsoft-com:office:smarttags" w:element="Street">
        <w:smartTag w:uri="urn:schemas-microsoft-com:office:smarttags" w:element="address">
          <w:r>
            <w:rPr>
              <w:sz w:val="24"/>
            </w:rPr>
            <w:t>Federal Highway</w:t>
          </w:r>
        </w:smartTag>
      </w:smartTag>
      <w:r>
        <w:rPr>
          <w:sz w:val="24"/>
        </w:rPr>
        <w:t xml:space="preserve"> Administration;</w:t>
      </w:r>
    </w:p>
    <w:p w:rsidR="00AC7E5A" w:rsidRDefault="00AC7E5A">
      <w:pPr>
        <w:widowControl/>
        <w:numPr>
          <w:ilvl w:val="0"/>
          <w:numId w:val="8"/>
        </w:numPr>
        <w:rPr>
          <w:sz w:val="24"/>
        </w:rPr>
      </w:pPr>
      <w:r>
        <w:rPr>
          <w:sz w:val="24"/>
        </w:rPr>
        <w:t>Department of Transportation, Office of the Secretary;</w:t>
      </w:r>
    </w:p>
    <w:p w:rsidR="00AC7E5A" w:rsidRDefault="00AC7E5A">
      <w:pPr>
        <w:widowControl/>
        <w:numPr>
          <w:ilvl w:val="0"/>
          <w:numId w:val="8"/>
        </w:numPr>
        <w:rPr>
          <w:sz w:val="24"/>
        </w:rPr>
      </w:pPr>
      <w:r>
        <w:rPr>
          <w:sz w:val="24"/>
        </w:rPr>
        <w:t xml:space="preserve">State </w:t>
      </w:r>
      <w:r w:rsidR="00D6767C">
        <w:rPr>
          <w:sz w:val="24"/>
        </w:rPr>
        <w:t xml:space="preserve">and Local </w:t>
      </w:r>
      <w:r>
        <w:rPr>
          <w:sz w:val="24"/>
        </w:rPr>
        <w:t>Transportation Departments;</w:t>
      </w:r>
    </w:p>
    <w:p w:rsidR="00AC7E5A" w:rsidRDefault="00AC7E5A">
      <w:pPr>
        <w:widowControl/>
        <w:numPr>
          <w:ilvl w:val="0"/>
          <w:numId w:val="8"/>
        </w:numPr>
        <w:rPr>
          <w:sz w:val="24"/>
        </w:rPr>
      </w:pPr>
      <w:r>
        <w:rPr>
          <w:sz w:val="24"/>
        </w:rPr>
        <w:t>Congressional committees;</w:t>
      </w:r>
    </w:p>
    <w:p w:rsidR="00AC7E5A" w:rsidRDefault="00AC7E5A">
      <w:pPr>
        <w:widowControl/>
        <w:numPr>
          <w:ilvl w:val="0"/>
          <w:numId w:val="8"/>
        </w:numPr>
        <w:rPr>
          <w:sz w:val="24"/>
        </w:rPr>
      </w:pPr>
      <w:r>
        <w:rPr>
          <w:sz w:val="24"/>
        </w:rPr>
        <w:t>Department of Defense;</w:t>
      </w:r>
    </w:p>
    <w:p w:rsidR="00AC7E5A" w:rsidRDefault="00AC7E5A">
      <w:pPr>
        <w:widowControl/>
        <w:numPr>
          <w:ilvl w:val="0"/>
          <w:numId w:val="8"/>
        </w:numPr>
        <w:rPr>
          <w:sz w:val="24"/>
        </w:rPr>
      </w:pPr>
      <w:r>
        <w:rPr>
          <w:sz w:val="24"/>
        </w:rPr>
        <w:t>Highway construction industry;</w:t>
      </w:r>
    </w:p>
    <w:p w:rsidR="00AC7E5A" w:rsidRDefault="00AC7E5A">
      <w:pPr>
        <w:widowControl/>
        <w:numPr>
          <w:ilvl w:val="0"/>
          <w:numId w:val="8"/>
        </w:numPr>
        <w:rPr>
          <w:sz w:val="24"/>
        </w:rPr>
      </w:pPr>
      <w:r>
        <w:rPr>
          <w:sz w:val="24"/>
        </w:rPr>
        <w:t>General public:</w:t>
      </w:r>
    </w:p>
    <w:p w:rsidR="00AC7E5A" w:rsidRDefault="00AC7E5A">
      <w:pPr>
        <w:widowControl/>
        <w:ind w:left="2160"/>
        <w:rPr>
          <w:sz w:val="24"/>
        </w:rPr>
      </w:pPr>
      <w:proofErr w:type="gramStart"/>
      <w:r>
        <w:rPr>
          <w:sz w:val="24"/>
        </w:rPr>
        <w:t>news</w:t>
      </w:r>
      <w:proofErr w:type="gramEnd"/>
      <w:r>
        <w:rPr>
          <w:sz w:val="24"/>
        </w:rPr>
        <w:t xml:space="preserve"> agencies</w:t>
      </w:r>
    </w:p>
    <w:p w:rsidR="00AC7E5A" w:rsidRDefault="00610A6C">
      <w:pPr>
        <w:widowControl/>
        <w:tabs>
          <w:tab w:val="left" w:pos="-1440"/>
        </w:tabs>
        <w:ind w:left="2160" w:hanging="2160"/>
        <w:rPr>
          <w:sz w:val="24"/>
        </w:rPr>
      </w:pPr>
      <w:r>
        <w:rPr>
          <w:sz w:val="24"/>
        </w:rPr>
        <w:tab/>
      </w:r>
      <w:proofErr w:type="gramStart"/>
      <w:r w:rsidR="00AC7E5A">
        <w:rPr>
          <w:sz w:val="24"/>
        </w:rPr>
        <w:t>special</w:t>
      </w:r>
      <w:proofErr w:type="gramEnd"/>
      <w:r w:rsidR="00AC7E5A">
        <w:rPr>
          <w:sz w:val="24"/>
        </w:rPr>
        <w:t xml:space="preserve"> interest groups</w:t>
      </w:r>
    </w:p>
    <w:p w:rsidR="00AC7E5A" w:rsidRDefault="00AC7E5A">
      <w:pPr>
        <w:widowControl/>
        <w:tabs>
          <w:tab w:val="left" w:pos="-1440"/>
        </w:tabs>
        <w:ind w:left="2160" w:hanging="720"/>
        <w:rPr>
          <w:sz w:val="24"/>
        </w:rPr>
      </w:pPr>
      <w:r>
        <w:rPr>
          <w:sz w:val="24"/>
        </w:rPr>
        <w:tab/>
      </w:r>
      <w:proofErr w:type="gramStart"/>
      <w:r>
        <w:rPr>
          <w:sz w:val="24"/>
        </w:rPr>
        <w:t>private</w:t>
      </w:r>
      <w:proofErr w:type="gramEnd"/>
      <w:r>
        <w:rPr>
          <w:sz w:val="24"/>
        </w:rPr>
        <w:t xml:space="preserve"> individuals;</w:t>
      </w:r>
    </w:p>
    <w:p w:rsidR="00AC7E5A" w:rsidRDefault="00AC7E5A">
      <w:pPr>
        <w:widowControl/>
        <w:numPr>
          <w:ilvl w:val="0"/>
          <w:numId w:val="10"/>
        </w:numPr>
        <w:rPr>
          <w:sz w:val="24"/>
        </w:rPr>
      </w:pPr>
      <w:r>
        <w:rPr>
          <w:sz w:val="24"/>
        </w:rPr>
        <w:t>Universities, and</w:t>
      </w:r>
    </w:p>
    <w:p w:rsidR="00AC7E5A" w:rsidRDefault="00AC7E5A">
      <w:pPr>
        <w:widowControl/>
        <w:numPr>
          <w:ilvl w:val="0"/>
          <w:numId w:val="10"/>
        </w:numPr>
        <w:rPr>
          <w:sz w:val="24"/>
        </w:rPr>
      </w:pPr>
      <w:r>
        <w:rPr>
          <w:sz w:val="24"/>
        </w:rPr>
        <w:t>Other Federal agencies.</w:t>
      </w:r>
    </w:p>
    <w:p w:rsidR="00AC7E5A" w:rsidRDefault="00AC7E5A">
      <w:pPr>
        <w:widowControl/>
        <w:rPr>
          <w:sz w:val="24"/>
        </w:rPr>
      </w:pPr>
    </w:p>
    <w:p w:rsidR="00AC7E5A" w:rsidRDefault="00AC7E5A">
      <w:pPr>
        <w:widowControl/>
        <w:ind w:firstLine="720"/>
        <w:rPr>
          <w:sz w:val="24"/>
        </w:rPr>
      </w:pPr>
      <w:r>
        <w:rPr>
          <w:sz w:val="24"/>
        </w:rPr>
        <w:t>The information is needed to:</w:t>
      </w:r>
    </w:p>
    <w:p w:rsidR="00AC7E5A" w:rsidRDefault="00AC7E5A">
      <w:pPr>
        <w:widowControl/>
        <w:numPr>
          <w:ilvl w:val="0"/>
          <w:numId w:val="12"/>
        </w:numPr>
        <w:tabs>
          <w:tab w:val="left" w:pos="-1440"/>
        </w:tabs>
        <w:rPr>
          <w:sz w:val="24"/>
        </w:rPr>
      </w:pPr>
      <w:r>
        <w:rPr>
          <w:sz w:val="24"/>
        </w:rPr>
        <w:t>Comply with the requirements of Title 23;</w:t>
      </w:r>
    </w:p>
    <w:p w:rsidR="00AC7E5A" w:rsidRDefault="00AC7E5A">
      <w:pPr>
        <w:widowControl/>
        <w:numPr>
          <w:ilvl w:val="0"/>
          <w:numId w:val="12"/>
        </w:numPr>
        <w:rPr>
          <w:sz w:val="24"/>
        </w:rPr>
      </w:pPr>
      <w:r>
        <w:rPr>
          <w:sz w:val="24"/>
        </w:rPr>
        <w:t xml:space="preserve">Have a national picture of the status of the condition of highway bridges for </w:t>
      </w:r>
      <w:r>
        <w:rPr>
          <w:sz w:val="24"/>
        </w:rPr>
        <w:tab/>
      </w:r>
      <w:r>
        <w:rPr>
          <w:sz w:val="24"/>
        </w:rPr>
        <w:tab/>
      </w:r>
      <w:r>
        <w:rPr>
          <w:sz w:val="24"/>
        </w:rPr>
        <w:tab/>
        <w:t>preparing the required Report to Congress;</w:t>
      </w:r>
    </w:p>
    <w:p w:rsidR="00AC7E5A" w:rsidRDefault="00AC7E5A">
      <w:pPr>
        <w:widowControl/>
        <w:numPr>
          <w:ilvl w:val="0"/>
          <w:numId w:val="12"/>
        </w:numPr>
        <w:tabs>
          <w:tab w:val="left" w:pos="-1440"/>
        </w:tabs>
        <w:rPr>
          <w:sz w:val="24"/>
        </w:rPr>
      </w:pPr>
      <w:r>
        <w:rPr>
          <w:sz w:val="24"/>
        </w:rPr>
        <w:t>Have a rational ba</w:t>
      </w:r>
      <w:r w:rsidR="00447771">
        <w:rPr>
          <w:sz w:val="24"/>
        </w:rPr>
        <w:t>sis for the apportionment of HB</w:t>
      </w:r>
      <w:r>
        <w:rPr>
          <w:sz w:val="24"/>
        </w:rPr>
        <w:t xml:space="preserve">P funds; </w:t>
      </w:r>
    </w:p>
    <w:p w:rsidR="00AC7E5A" w:rsidRDefault="00447771">
      <w:pPr>
        <w:widowControl/>
        <w:numPr>
          <w:ilvl w:val="0"/>
          <w:numId w:val="12"/>
        </w:numPr>
        <w:rPr>
          <w:sz w:val="24"/>
        </w:rPr>
      </w:pPr>
      <w:r>
        <w:rPr>
          <w:sz w:val="24"/>
        </w:rPr>
        <w:t>Assist the FHWA in its HB</w:t>
      </w:r>
      <w:r w:rsidR="00AC7E5A">
        <w:rPr>
          <w:sz w:val="24"/>
        </w:rPr>
        <w:t xml:space="preserve">P </w:t>
      </w:r>
      <w:r w:rsidR="00D6767C">
        <w:rPr>
          <w:sz w:val="24"/>
        </w:rPr>
        <w:t xml:space="preserve">and NBIS </w:t>
      </w:r>
      <w:r w:rsidR="00AC7E5A">
        <w:rPr>
          <w:sz w:val="24"/>
        </w:rPr>
        <w:t>oversight responsibilities; and</w:t>
      </w:r>
    </w:p>
    <w:p w:rsidR="00AC7E5A" w:rsidRDefault="00AC7E5A">
      <w:pPr>
        <w:widowControl/>
        <w:numPr>
          <w:ilvl w:val="0"/>
          <w:numId w:val="12"/>
        </w:numPr>
        <w:rPr>
          <w:sz w:val="24"/>
        </w:rPr>
      </w:pPr>
      <w:r>
        <w:rPr>
          <w:sz w:val="24"/>
        </w:rPr>
        <w:lastRenderedPageBreak/>
        <w:t>Be responsive to various inquiries regarding the status of the Nation's bridges.</w:t>
      </w:r>
    </w:p>
    <w:p w:rsidR="00AC7E5A" w:rsidRDefault="00AC7E5A">
      <w:pPr>
        <w:widowControl/>
        <w:rPr>
          <w:sz w:val="24"/>
        </w:rPr>
      </w:pPr>
    </w:p>
    <w:p w:rsidR="00AC7E5A" w:rsidRDefault="00AC7E5A">
      <w:pPr>
        <w:widowControl/>
        <w:rPr>
          <w:b/>
          <w:bCs/>
          <w:sz w:val="24"/>
        </w:rPr>
      </w:pPr>
      <w:r>
        <w:rPr>
          <w:b/>
          <w:bCs/>
          <w:sz w:val="24"/>
        </w:rPr>
        <w:t>3.</w:t>
      </w:r>
      <w:r>
        <w:rPr>
          <w:b/>
          <w:bCs/>
          <w:sz w:val="24"/>
        </w:rPr>
        <w:tab/>
      </w:r>
      <w:r>
        <w:rPr>
          <w:b/>
          <w:bCs/>
          <w:sz w:val="24"/>
          <w:u w:val="single"/>
        </w:rPr>
        <w:t>Extent of automated information collection:</w:t>
      </w:r>
    </w:p>
    <w:p w:rsidR="00AC7E5A" w:rsidRDefault="00AC7E5A">
      <w:pPr>
        <w:widowControl/>
        <w:rPr>
          <w:sz w:val="24"/>
        </w:rPr>
      </w:pPr>
    </w:p>
    <w:p w:rsidR="00AC7E5A" w:rsidRDefault="00F22E91">
      <w:pPr>
        <w:widowControl/>
        <w:rPr>
          <w:sz w:val="24"/>
        </w:rPr>
      </w:pPr>
      <w:r w:rsidRPr="00F22E91">
        <w:rPr>
          <w:bCs/>
          <w:sz w:val="24"/>
        </w:rPr>
        <w:t>100</w:t>
      </w:r>
      <w:r w:rsidR="00AC7E5A" w:rsidRPr="00F22E91">
        <w:rPr>
          <w:sz w:val="24"/>
        </w:rPr>
        <w:t>%</w:t>
      </w:r>
      <w:r w:rsidR="00AC7E5A" w:rsidRPr="00F22E91">
        <w:rPr>
          <w:bCs/>
          <w:sz w:val="24"/>
        </w:rPr>
        <w:t xml:space="preserve"> of the data is transmitted electronically</w:t>
      </w:r>
      <w:r w:rsidR="00AC7E5A" w:rsidRPr="00F22E91">
        <w:rPr>
          <w:sz w:val="24"/>
        </w:rPr>
        <w:t>.  In the past, the States transmitted the information contained on the SI&amp;A Sheet to the FHWA via magnetic tapes, cartridges, and diskettes.  With the development and implementation of the NBI web-based system, the data has been submitted elec</w:t>
      </w:r>
      <w:r w:rsidRPr="00F22E91">
        <w:rPr>
          <w:sz w:val="24"/>
        </w:rPr>
        <w:t xml:space="preserve">tronically, or through e-mail. </w:t>
      </w:r>
      <w:r w:rsidR="00AC7E5A" w:rsidRPr="00F22E91">
        <w:rPr>
          <w:sz w:val="24"/>
        </w:rPr>
        <w:t xml:space="preserve">Utilization of computerized information technology, such as laptop and handheld computers for field use </w:t>
      </w:r>
      <w:r w:rsidR="00EE2453" w:rsidRPr="00F22E91">
        <w:rPr>
          <w:sz w:val="24"/>
        </w:rPr>
        <w:t xml:space="preserve">during inspections for </w:t>
      </w:r>
      <w:r w:rsidR="00AC7E5A" w:rsidRPr="00F22E91">
        <w:rPr>
          <w:sz w:val="24"/>
        </w:rPr>
        <w:t xml:space="preserve">recording data </w:t>
      </w:r>
      <w:r w:rsidR="00EE2453" w:rsidRPr="00F22E91">
        <w:rPr>
          <w:sz w:val="24"/>
        </w:rPr>
        <w:t xml:space="preserve">and direct transmittal into </w:t>
      </w:r>
      <w:r w:rsidR="00D6767C" w:rsidRPr="00F22E91">
        <w:rPr>
          <w:sz w:val="24"/>
        </w:rPr>
        <w:t xml:space="preserve">a </w:t>
      </w:r>
      <w:r w:rsidR="00EE2453" w:rsidRPr="00F22E91">
        <w:rPr>
          <w:sz w:val="24"/>
        </w:rPr>
        <w:t xml:space="preserve">State’s inventory system along with </w:t>
      </w:r>
      <w:r w:rsidR="00AC7E5A" w:rsidRPr="00F22E91">
        <w:rPr>
          <w:sz w:val="24"/>
        </w:rPr>
        <w:t>the mechanism of electronic submittal effectively reduces the reporting burden when compared to the manual reporting system.</w:t>
      </w:r>
    </w:p>
    <w:p w:rsidR="00AC7E5A" w:rsidRDefault="00AC7E5A">
      <w:pPr>
        <w:widowControl/>
        <w:ind w:firstLine="720"/>
        <w:rPr>
          <w:sz w:val="24"/>
        </w:rPr>
      </w:pPr>
    </w:p>
    <w:p w:rsidR="00AC7E5A" w:rsidRDefault="00AC7E5A">
      <w:pPr>
        <w:widowControl/>
        <w:rPr>
          <w:sz w:val="24"/>
        </w:rPr>
      </w:pPr>
      <w:r>
        <w:rPr>
          <w:b/>
          <w:bCs/>
          <w:sz w:val="24"/>
        </w:rPr>
        <w:t>4.</w:t>
      </w:r>
      <w:r>
        <w:rPr>
          <w:sz w:val="24"/>
        </w:rPr>
        <w:tab/>
      </w:r>
      <w:r>
        <w:rPr>
          <w:b/>
          <w:bCs/>
          <w:sz w:val="24"/>
          <w:u w:val="single"/>
        </w:rPr>
        <w:t>Efforts to identify duplication:</w:t>
      </w:r>
    </w:p>
    <w:p w:rsidR="00AC7E5A" w:rsidRDefault="00AC7E5A">
      <w:pPr>
        <w:widowControl/>
        <w:rPr>
          <w:sz w:val="24"/>
        </w:rPr>
      </w:pPr>
    </w:p>
    <w:p w:rsidR="00AC7E5A" w:rsidRDefault="00AC7E5A">
      <w:pPr>
        <w:widowControl/>
        <w:rPr>
          <w:sz w:val="24"/>
        </w:rPr>
      </w:pPr>
      <w:r>
        <w:rPr>
          <w:sz w:val="24"/>
        </w:rPr>
        <w:t>The FHWA is not aware of any other record keeping or bridge reporting requirements imposed by the FHWA or any other Federal agencies, which duplicates this process.  The information collected is not available anywhere except under this program.</w:t>
      </w:r>
    </w:p>
    <w:p w:rsidR="00AC7E5A" w:rsidRDefault="00AC7E5A">
      <w:pPr>
        <w:widowControl/>
        <w:rPr>
          <w:sz w:val="24"/>
        </w:rPr>
      </w:pPr>
    </w:p>
    <w:p w:rsidR="00AC7E5A" w:rsidRDefault="00AC7E5A">
      <w:pPr>
        <w:widowControl/>
        <w:rPr>
          <w:sz w:val="24"/>
        </w:rPr>
      </w:pPr>
      <w:r>
        <w:rPr>
          <w:b/>
          <w:bCs/>
          <w:sz w:val="24"/>
        </w:rPr>
        <w:t>5.</w:t>
      </w:r>
      <w:r>
        <w:rPr>
          <w:b/>
          <w:bCs/>
          <w:sz w:val="24"/>
        </w:rPr>
        <w:tab/>
      </w:r>
      <w:r>
        <w:rPr>
          <w:b/>
          <w:bCs/>
          <w:sz w:val="24"/>
          <w:u w:val="single"/>
        </w:rPr>
        <w:t>Efforts to minimize the burden on small businesses:</w:t>
      </w:r>
    </w:p>
    <w:p w:rsidR="00AC7E5A" w:rsidRDefault="00AC7E5A">
      <w:pPr>
        <w:widowControl/>
        <w:rPr>
          <w:sz w:val="24"/>
        </w:rPr>
      </w:pPr>
    </w:p>
    <w:p w:rsidR="00AC7E5A" w:rsidRDefault="00AC7E5A">
      <w:pPr>
        <w:widowControl/>
        <w:rPr>
          <w:sz w:val="24"/>
        </w:rPr>
      </w:pPr>
      <w:r>
        <w:rPr>
          <w:sz w:val="24"/>
        </w:rPr>
        <w:t xml:space="preserve">State </w:t>
      </w:r>
      <w:r w:rsidR="00D6767C">
        <w:rPr>
          <w:sz w:val="24"/>
        </w:rPr>
        <w:t xml:space="preserve">and local </w:t>
      </w:r>
      <w:r>
        <w:rPr>
          <w:sz w:val="24"/>
        </w:rPr>
        <w:t xml:space="preserve">transportation departments </w:t>
      </w:r>
      <w:r w:rsidR="00D6767C">
        <w:rPr>
          <w:sz w:val="24"/>
        </w:rPr>
        <w:t xml:space="preserve">and Federal Agencies </w:t>
      </w:r>
      <w:r>
        <w:rPr>
          <w:sz w:val="24"/>
        </w:rPr>
        <w:t>collect this information.  There are no small businesses or other small entities involved.</w:t>
      </w:r>
    </w:p>
    <w:p w:rsidR="00AC7E5A" w:rsidRDefault="00AC7E5A">
      <w:pPr>
        <w:widowControl/>
        <w:rPr>
          <w:sz w:val="24"/>
        </w:rPr>
      </w:pPr>
    </w:p>
    <w:p w:rsidR="00AC7E5A" w:rsidRDefault="00AC7E5A">
      <w:pPr>
        <w:widowControl/>
        <w:rPr>
          <w:sz w:val="24"/>
        </w:rPr>
      </w:pPr>
      <w:r>
        <w:rPr>
          <w:b/>
          <w:bCs/>
          <w:sz w:val="24"/>
        </w:rPr>
        <w:t>6.</w:t>
      </w:r>
      <w:r>
        <w:rPr>
          <w:b/>
          <w:bCs/>
          <w:sz w:val="24"/>
        </w:rPr>
        <w:tab/>
      </w:r>
      <w:r>
        <w:rPr>
          <w:b/>
          <w:bCs/>
          <w:sz w:val="24"/>
          <w:u w:val="single"/>
        </w:rPr>
        <w:t>Impact of less frequent collection of information:</w:t>
      </w:r>
    </w:p>
    <w:p w:rsidR="00AC7E5A" w:rsidRDefault="00AC7E5A">
      <w:pPr>
        <w:widowControl/>
        <w:rPr>
          <w:sz w:val="24"/>
        </w:rPr>
      </w:pPr>
    </w:p>
    <w:p w:rsidR="00C51B18" w:rsidRDefault="00AC7E5A">
      <w:pPr>
        <w:widowControl/>
        <w:rPr>
          <w:sz w:val="24"/>
        </w:rPr>
      </w:pPr>
      <w:r>
        <w:rPr>
          <w:sz w:val="24"/>
        </w:rPr>
        <w:t xml:space="preserve">The current regulations require a </w:t>
      </w:r>
      <w:r w:rsidR="00EE2453">
        <w:rPr>
          <w:sz w:val="24"/>
        </w:rPr>
        <w:t>24 month</w:t>
      </w:r>
      <w:r>
        <w:rPr>
          <w:sz w:val="24"/>
        </w:rPr>
        <w:t xml:space="preserve"> bridge inspection frequency as a standard.  </w:t>
      </w:r>
      <w:r w:rsidR="00C51DA4">
        <w:rPr>
          <w:sz w:val="24"/>
        </w:rPr>
        <w:t xml:space="preserve">Regulation calls for annual reporting of the data.  If the data were to be reported less frequently the formula that is used to apportion the bridge funds annually would distribute </w:t>
      </w:r>
      <w:r w:rsidR="008819DF">
        <w:rPr>
          <w:sz w:val="24"/>
        </w:rPr>
        <w:t>funds based on</w:t>
      </w:r>
      <w:r w:rsidR="000A0B5C">
        <w:rPr>
          <w:sz w:val="24"/>
        </w:rPr>
        <w:t xml:space="preserve"> </w:t>
      </w:r>
      <w:r w:rsidR="00D6767C">
        <w:rPr>
          <w:sz w:val="24"/>
        </w:rPr>
        <w:t xml:space="preserve">outdated </w:t>
      </w:r>
      <w:r w:rsidR="000A0B5C">
        <w:rPr>
          <w:sz w:val="24"/>
        </w:rPr>
        <w:t>data</w:t>
      </w:r>
      <w:r w:rsidR="00C51DA4">
        <w:rPr>
          <w:sz w:val="24"/>
        </w:rPr>
        <w:t xml:space="preserve">. </w:t>
      </w:r>
      <w:r>
        <w:rPr>
          <w:sz w:val="24"/>
        </w:rPr>
        <w:t xml:space="preserve">If the </w:t>
      </w:r>
      <w:r w:rsidR="00C51B18">
        <w:rPr>
          <w:sz w:val="24"/>
        </w:rPr>
        <w:t xml:space="preserve">inspection </w:t>
      </w:r>
      <w:r>
        <w:rPr>
          <w:sz w:val="24"/>
        </w:rPr>
        <w:t xml:space="preserve">time interval </w:t>
      </w:r>
      <w:r w:rsidR="00C51DA4">
        <w:rPr>
          <w:sz w:val="24"/>
        </w:rPr>
        <w:t>was to be</w:t>
      </w:r>
      <w:r>
        <w:rPr>
          <w:sz w:val="24"/>
        </w:rPr>
        <w:t xml:space="preserve"> lengthened </w:t>
      </w:r>
      <w:r w:rsidR="00C51B18">
        <w:rPr>
          <w:sz w:val="24"/>
        </w:rPr>
        <w:t>to more than 24 months</w:t>
      </w:r>
      <w:r>
        <w:rPr>
          <w:sz w:val="24"/>
        </w:rPr>
        <w:t xml:space="preserve">, the collected data will be </w:t>
      </w:r>
      <w:r w:rsidR="00C51B18">
        <w:rPr>
          <w:sz w:val="24"/>
        </w:rPr>
        <w:t xml:space="preserve">again </w:t>
      </w:r>
      <w:r w:rsidR="00C51DA4">
        <w:rPr>
          <w:sz w:val="24"/>
        </w:rPr>
        <w:t xml:space="preserve">be </w:t>
      </w:r>
      <w:r w:rsidR="00C51B18">
        <w:rPr>
          <w:sz w:val="24"/>
        </w:rPr>
        <w:t xml:space="preserve">much </w:t>
      </w:r>
      <w:r>
        <w:rPr>
          <w:sz w:val="24"/>
        </w:rPr>
        <w:t xml:space="preserve">older, </w:t>
      </w:r>
      <w:r w:rsidR="00C51DA4">
        <w:rPr>
          <w:sz w:val="24"/>
        </w:rPr>
        <w:t xml:space="preserve">also resulting in funds distribution based on </w:t>
      </w:r>
      <w:r w:rsidR="00D6767C">
        <w:rPr>
          <w:sz w:val="24"/>
        </w:rPr>
        <w:t xml:space="preserve">outdated </w:t>
      </w:r>
      <w:r w:rsidR="00C51DA4">
        <w:rPr>
          <w:sz w:val="24"/>
        </w:rPr>
        <w:t>data</w:t>
      </w:r>
      <w:r w:rsidR="00D6767C">
        <w:rPr>
          <w:sz w:val="24"/>
        </w:rPr>
        <w:t xml:space="preserve">.  </w:t>
      </w:r>
      <w:r w:rsidR="008819DF">
        <w:rPr>
          <w:sz w:val="24"/>
        </w:rPr>
        <w:t>Increased</w:t>
      </w:r>
      <w:r w:rsidR="00C51DA4">
        <w:rPr>
          <w:sz w:val="24"/>
        </w:rPr>
        <w:t xml:space="preserve"> inspection </w:t>
      </w:r>
      <w:r w:rsidR="00F440F3">
        <w:rPr>
          <w:sz w:val="24"/>
        </w:rPr>
        <w:t>interval</w:t>
      </w:r>
      <w:r w:rsidR="00D6767C">
        <w:rPr>
          <w:sz w:val="24"/>
        </w:rPr>
        <w:t>s may</w:t>
      </w:r>
      <w:r w:rsidR="00C51DA4">
        <w:rPr>
          <w:sz w:val="24"/>
        </w:rPr>
        <w:t xml:space="preserve"> </w:t>
      </w:r>
      <w:r w:rsidR="008819DF">
        <w:rPr>
          <w:sz w:val="24"/>
        </w:rPr>
        <w:t xml:space="preserve">also have </w:t>
      </w:r>
      <w:r w:rsidR="00C51DA4">
        <w:rPr>
          <w:sz w:val="24"/>
        </w:rPr>
        <w:t>safety</w:t>
      </w:r>
      <w:r w:rsidR="008819DF">
        <w:rPr>
          <w:sz w:val="24"/>
        </w:rPr>
        <w:t xml:space="preserve"> implications</w:t>
      </w:r>
      <w:r w:rsidR="00C51DA4">
        <w:rPr>
          <w:sz w:val="24"/>
        </w:rPr>
        <w:t xml:space="preserve">.  </w:t>
      </w:r>
      <w:r w:rsidR="00D6767C">
        <w:rPr>
          <w:sz w:val="24"/>
        </w:rPr>
        <w:t xml:space="preserve">Per </w:t>
      </w:r>
      <w:r w:rsidR="00C51B18" w:rsidRPr="00C51B18">
        <w:rPr>
          <w:sz w:val="24"/>
        </w:rPr>
        <w:t xml:space="preserve">23 CFR 650.311(c), </w:t>
      </w:r>
      <w:proofErr w:type="gramStart"/>
      <w:r w:rsidR="00C51B18" w:rsidRPr="00C51B18">
        <w:rPr>
          <w:sz w:val="24"/>
        </w:rPr>
        <w:t>the</w:t>
      </w:r>
      <w:proofErr w:type="gramEnd"/>
      <w:r w:rsidR="00C51B18" w:rsidRPr="00C51B18">
        <w:rPr>
          <w:sz w:val="24"/>
        </w:rPr>
        <w:t xml:space="preserve"> maximum frequency between routine inspections may be increased to 48 months with FHWA approval.</w:t>
      </w:r>
      <w:r>
        <w:rPr>
          <w:sz w:val="24"/>
        </w:rPr>
        <w:t xml:space="preserve"> </w:t>
      </w:r>
    </w:p>
    <w:p w:rsidR="00AC7E5A" w:rsidRDefault="00AC7E5A">
      <w:pPr>
        <w:widowControl/>
        <w:rPr>
          <w:sz w:val="24"/>
        </w:rPr>
      </w:pPr>
    </w:p>
    <w:p w:rsidR="00AC7E5A" w:rsidRDefault="00AC7E5A">
      <w:pPr>
        <w:widowControl/>
        <w:rPr>
          <w:sz w:val="24"/>
        </w:rPr>
      </w:pPr>
      <w:r>
        <w:rPr>
          <w:b/>
          <w:bCs/>
          <w:sz w:val="24"/>
        </w:rPr>
        <w:t>7.</w:t>
      </w:r>
      <w:r>
        <w:rPr>
          <w:b/>
          <w:bCs/>
          <w:sz w:val="24"/>
        </w:rPr>
        <w:tab/>
      </w:r>
      <w:r>
        <w:rPr>
          <w:b/>
          <w:bCs/>
          <w:sz w:val="24"/>
          <w:u w:val="single"/>
        </w:rPr>
        <w:t>Special circumstances:</w:t>
      </w:r>
    </w:p>
    <w:p w:rsidR="00AC7E5A" w:rsidRDefault="00AC7E5A">
      <w:pPr>
        <w:widowControl/>
        <w:ind w:firstLine="720"/>
        <w:rPr>
          <w:sz w:val="24"/>
        </w:rPr>
      </w:pPr>
    </w:p>
    <w:p w:rsidR="00AC7E5A" w:rsidRDefault="00AC7E5A">
      <w:pPr>
        <w:widowControl/>
        <w:rPr>
          <w:sz w:val="24"/>
        </w:rPr>
      </w:pPr>
      <w:r>
        <w:rPr>
          <w:sz w:val="24"/>
        </w:rPr>
        <w:t>There are no special circumstances related to this information collection.</w:t>
      </w:r>
    </w:p>
    <w:p w:rsidR="00AC7E5A" w:rsidRDefault="00AC7E5A">
      <w:pPr>
        <w:widowControl/>
        <w:rPr>
          <w:sz w:val="24"/>
        </w:rPr>
      </w:pPr>
    </w:p>
    <w:p w:rsidR="00AC7E5A" w:rsidRDefault="00AC7E5A">
      <w:pPr>
        <w:widowControl/>
        <w:rPr>
          <w:sz w:val="24"/>
        </w:rPr>
      </w:pPr>
      <w:r>
        <w:rPr>
          <w:b/>
          <w:bCs/>
          <w:sz w:val="24"/>
        </w:rPr>
        <w:t>8.</w:t>
      </w:r>
      <w:r>
        <w:rPr>
          <w:b/>
          <w:bCs/>
          <w:sz w:val="24"/>
        </w:rPr>
        <w:tab/>
      </w:r>
      <w:r>
        <w:rPr>
          <w:b/>
          <w:bCs/>
          <w:sz w:val="24"/>
          <w:u w:val="single"/>
        </w:rPr>
        <w:t>Compliance with 5 CFR 1320.8:</w:t>
      </w:r>
    </w:p>
    <w:p w:rsidR="009E52A5" w:rsidRDefault="009E52A5">
      <w:pPr>
        <w:widowControl/>
        <w:rPr>
          <w:color w:val="FF0000"/>
          <w:sz w:val="24"/>
        </w:rPr>
      </w:pPr>
    </w:p>
    <w:p w:rsidR="00D74F1D" w:rsidRDefault="00AC7E5A">
      <w:pPr>
        <w:widowControl/>
        <w:rPr>
          <w:sz w:val="24"/>
        </w:rPr>
      </w:pPr>
      <w:r>
        <w:rPr>
          <w:sz w:val="24"/>
        </w:rPr>
        <w:t>The collection of the SI&amp;</w:t>
      </w:r>
      <w:proofErr w:type="gramStart"/>
      <w:r>
        <w:rPr>
          <w:sz w:val="24"/>
        </w:rPr>
        <w:t>A</w:t>
      </w:r>
      <w:proofErr w:type="gramEnd"/>
      <w:r>
        <w:rPr>
          <w:sz w:val="24"/>
        </w:rPr>
        <w:t xml:space="preserve"> information is in compliance with 5 CFR 1320.8. </w:t>
      </w:r>
    </w:p>
    <w:p w:rsidR="00D74F1D" w:rsidRDefault="00D74F1D">
      <w:pPr>
        <w:widowControl/>
        <w:rPr>
          <w:sz w:val="24"/>
        </w:rPr>
      </w:pPr>
    </w:p>
    <w:p w:rsidR="00AC7E5A" w:rsidRDefault="00D74F1D">
      <w:pPr>
        <w:widowControl/>
        <w:rPr>
          <w:sz w:val="24"/>
        </w:rPr>
      </w:pPr>
      <w:r>
        <w:rPr>
          <w:sz w:val="24"/>
        </w:rPr>
        <w:t>The FHWA published</w:t>
      </w:r>
      <w:r w:rsidR="00DB3256">
        <w:rPr>
          <w:sz w:val="24"/>
        </w:rPr>
        <w:t xml:space="preserve"> a Federal Register notice on </w:t>
      </w:r>
      <w:r w:rsidR="009E2074">
        <w:rPr>
          <w:sz w:val="24"/>
        </w:rPr>
        <w:t>April 6, 2011(</w:t>
      </w:r>
      <w:r w:rsidR="009E2074" w:rsidRPr="009E2074">
        <w:rPr>
          <w:sz w:val="24"/>
        </w:rPr>
        <w:t>Volume 76, Number 66</w:t>
      </w:r>
      <w:r w:rsidR="009E2074">
        <w:rPr>
          <w:sz w:val="24"/>
        </w:rPr>
        <w:t>)</w:t>
      </w:r>
      <w:r w:rsidR="00DB3256">
        <w:rPr>
          <w:sz w:val="24"/>
        </w:rPr>
        <w:t xml:space="preserve"> for renewal of this collection </w:t>
      </w:r>
      <w:r w:rsidR="00AC7E5A">
        <w:rPr>
          <w:sz w:val="24"/>
        </w:rPr>
        <w:t xml:space="preserve">which solicited public comments on our intent to seek OMB renewed approval. </w:t>
      </w:r>
      <w:r w:rsidR="005A7266">
        <w:rPr>
          <w:sz w:val="24"/>
        </w:rPr>
        <w:t xml:space="preserve"> </w:t>
      </w:r>
      <w:r w:rsidR="00AC7E5A">
        <w:rPr>
          <w:sz w:val="24"/>
        </w:rPr>
        <w:t>No comments were received.</w:t>
      </w:r>
    </w:p>
    <w:p w:rsidR="00AC7E5A" w:rsidRDefault="00AC7E5A">
      <w:pPr>
        <w:widowControl/>
        <w:rPr>
          <w:sz w:val="24"/>
        </w:rPr>
      </w:pPr>
    </w:p>
    <w:p w:rsidR="00AC7E5A" w:rsidRDefault="00AC7E5A">
      <w:pPr>
        <w:widowControl/>
        <w:rPr>
          <w:sz w:val="24"/>
        </w:rPr>
      </w:pPr>
      <w:r>
        <w:rPr>
          <w:b/>
          <w:bCs/>
          <w:sz w:val="24"/>
        </w:rPr>
        <w:t>9.</w:t>
      </w:r>
      <w:r>
        <w:rPr>
          <w:b/>
          <w:bCs/>
          <w:sz w:val="24"/>
        </w:rPr>
        <w:tab/>
      </w:r>
      <w:r>
        <w:rPr>
          <w:b/>
          <w:bCs/>
          <w:sz w:val="24"/>
          <w:u w:val="single"/>
        </w:rPr>
        <w:t>Payments or gifts to respondents:</w:t>
      </w:r>
    </w:p>
    <w:p w:rsidR="00AC7E5A" w:rsidRDefault="00AC7E5A">
      <w:pPr>
        <w:widowControl/>
        <w:rPr>
          <w:sz w:val="24"/>
        </w:rPr>
      </w:pPr>
    </w:p>
    <w:p w:rsidR="00AC7E5A" w:rsidRDefault="00AC7E5A">
      <w:pPr>
        <w:widowControl/>
        <w:rPr>
          <w:sz w:val="24"/>
        </w:rPr>
      </w:pPr>
      <w:r>
        <w:rPr>
          <w:sz w:val="24"/>
        </w:rPr>
        <w:t>The respondents do not receive any gifts or payments for the information they provide.</w:t>
      </w:r>
    </w:p>
    <w:p w:rsidR="00AC7E5A" w:rsidRDefault="00AC7E5A">
      <w:pPr>
        <w:widowControl/>
        <w:rPr>
          <w:b/>
          <w:bCs/>
          <w:sz w:val="24"/>
        </w:rPr>
      </w:pPr>
    </w:p>
    <w:p w:rsidR="00AC7E5A" w:rsidRDefault="00AC7E5A">
      <w:pPr>
        <w:widowControl/>
        <w:rPr>
          <w:sz w:val="24"/>
        </w:rPr>
      </w:pPr>
      <w:r>
        <w:rPr>
          <w:b/>
          <w:bCs/>
          <w:sz w:val="24"/>
        </w:rPr>
        <w:t>10.</w:t>
      </w:r>
      <w:r>
        <w:rPr>
          <w:b/>
          <w:bCs/>
          <w:sz w:val="24"/>
        </w:rPr>
        <w:tab/>
      </w:r>
      <w:r>
        <w:rPr>
          <w:b/>
          <w:bCs/>
          <w:sz w:val="24"/>
          <w:u w:val="single"/>
        </w:rPr>
        <w:t>Assurance of confidentiality:</w:t>
      </w:r>
    </w:p>
    <w:p w:rsidR="00AC7E5A" w:rsidRDefault="00AC7E5A">
      <w:pPr>
        <w:widowControl/>
        <w:rPr>
          <w:sz w:val="24"/>
        </w:rPr>
      </w:pPr>
    </w:p>
    <w:p w:rsidR="00AC7E5A" w:rsidRDefault="00AC7E5A">
      <w:pPr>
        <w:widowControl/>
        <w:rPr>
          <w:sz w:val="24"/>
        </w:rPr>
      </w:pPr>
      <w:r>
        <w:rPr>
          <w:sz w:val="24"/>
        </w:rPr>
        <w:t xml:space="preserve">The information to be provided on the </w:t>
      </w:r>
      <w:r w:rsidR="00610A6C">
        <w:rPr>
          <w:sz w:val="24"/>
        </w:rPr>
        <w:t>Structure Inventory and Appraisal (</w:t>
      </w:r>
      <w:r>
        <w:rPr>
          <w:sz w:val="24"/>
        </w:rPr>
        <w:t>SI&amp;A</w:t>
      </w:r>
      <w:r w:rsidR="00610A6C">
        <w:rPr>
          <w:sz w:val="24"/>
        </w:rPr>
        <w:t>)</w:t>
      </w:r>
      <w:r>
        <w:rPr>
          <w:sz w:val="24"/>
        </w:rPr>
        <w:t xml:space="preserve"> sheet is not considered confidential in nature.</w:t>
      </w:r>
    </w:p>
    <w:p w:rsidR="00AC7E5A" w:rsidRDefault="00AC7E5A">
      <w:pPr>
        <w:widowControl/>
        <w:rPr>
          <w:sz w:val="24"/>
        </w:rPr>
      </w:pPr>
    </w:p>
    <w:p w:rsidR="00AC7E5A" w:rsidRDefault="00AC7E5A">
      <w:pPr>
        <w:widowControl/>
        <w:rPr>
          <w:sz w:val="24"/>
        </w:rPr>
      </w:pPr>
      <w:r>
        <w:rPr>
          <w:b/>
          <w:bCs/>
          <w:sz w:val="24"/>
        </w:rPr>
        <w:t>11.</w:t>
      </w:r>
      <w:r>
        <w:rPr>
          <w:sz w:val="24"/>
        </w:rPr>
        <w:tab/>
      </w:r>
      <w:r>
        <w:rPr>
          <w:b/>
          <w:bCs/>
          <w:sz w:val="24"/>
          <w:u w:val="single"/>
        </w:rPr>
        <w:t>Justification for collection of sensitive information:</w:t>
      </w:r>
    </w:p>
    <w:p w:rsidR="00AC7E5A" w:rsidRDefault="00AC7E5A">
      <w:pPr>
        <w:widowControl/>
        <w:rPr>
          <w:sz w:val="24"/>
        </w:rPr>
      </w:pPr>
    </w:p>
    <w:p w:rsidR="00AC7E5A" w:rsidRDefault="00AC7E5A">
      <w:pPr>
        <w:widowControl/>
        <w:rPr>
          <w:sz w:val="24"/>
        </w:rPr>
      </w:pPr>
      <w:r>
        <w:rPr>
          <w:sz w:val="24"/>
        </w:rPr>
        <w:t>There is no sensitive information on the SI&amp;A Sheet.</w:t>
      </w:r>
    </w:p>
    <w:p w:rsidR="00AC7E5A" w:rsidRDefault="00AC7E5A">
      <w:pPr>
        <w:widowControl/>
        <w:rPr>
          <w:sz w:val="24"/>
        </w:rPr>
      </w:pPr>
    </w:p>
    <w:p w:rsidR="00AC7E5A" w:rsidRDefault="00AC7E5A">
      <w:pPr>
        <w:widowControl/>
        <w:rPr>
          <w:sz w:val="24"/>
        </w:rPr>
      </w:pPr>
      <w:r>
        <w:rPr>
          <w:b/>
          <w:bCs/>
          <w:sz w:val="24"/>
        </w:rPr>
        <w:t>12.</w:t>
      </w:r>
      <w:r>
        <w:rPr>
          <w:sz w:val="24"/>
        </w:rPr>
        <w:tab/>
      </w:r>
      <w:r>
        <w:rPr>
          <w:b/>
          <w:bCs/>
          <w:sz w:val="24"/>
          <w:u w:val="single"/>
        </w:rPr>
        <w:t>Estimate of burden hours for information requested:</w:t>
      </w:r>
    </w:p>
    <w:p w:rsidR="00183A3A" w:rsidRDefault="00183A3A" w:rsidP="00183A3A">
      <w:pPr>
        <w:widowControl/>
        <w:rPr>
          <w:sz w:val="24"/>
        </w:rPr>
      </w:pPr>
    </w:p>
    <w:p w:rsidR="00183A3A" w:rsidRPr="00183A3A" w:rsidRDefault="00183A3A" w:rsidP="00183A3A">
      <w:pPr>
        <w:widowControl/>
        <w:rPr>
          <w:sz w:val="24"/>
        </w:rPr>
      </w:pPr>
      <w:r w:rsidRPr="00183A3A">
        <w:rPr>
          <w:sz w:val="24"/>
        </w:rPr>
        <w:t>The respondents are the 50 State transportation departments</w:t>
      </w:r>
      <w:r w:rsidR="00D6767C">
        <w:rPr>
          <w:sz w:val="24"/>
        </w:rPr>
        <w:t>, Federal Agencies</w:t>
      </w:r>
      <w:r w:rsidRPr="00183A3A">
        <w:rPr>
          <w:sz w:val="24"/>
        </w:rPr>
        <w:t xml:space="preserve"> and the transportation departments of the </w:t>
      </w:r>
      <w:smartTag w:uri="urn:schemas-microsoft-com:office:smarttags" w:element="State">
        <w:r w:rsidRPr="00183A3A">
          <w:rPr>
            <w:sz w:val="24"/>
          </w:rPr>
          <w:t>District of Columbia</w:t>
        </w:r>
      </w:smartTag>
      <w:r w:rsidRPr="00183A3A">
        <w:rPr>
          <w:sz w:val="24"/>
        </w:rPr>
        <w:t xml:space="preserve"> and </w:t>
      </w:r>
      <w:smartTag w:uri="urn:schemas-microsoft-com:office:smarttags" w:element="place">
        <w:r w:rsidRPr="00183A3A">
          <w:rPr>
            <w:sz w:val="24"/>
          </w:rPr>
          <w:t>Puerto Rico</w:t>
        </w:r>
      </w:smartTag>
      <w:r w:rsidRPr="00183A3A">
        <w:rPr>
          <w:sz w:val="24"/>
        </w:rPr>
        <w:t>.  The number of responses per year is based on the total bridge inventory rounded to 600,000, with approximately one half being inspected each year based on the standard 24 month inspection frequency.  Some States have voluntarily chosen to inspect their most deficient bridges more frequently than every 24 months; however, our estimate does not include this information.  The annual responses are estimated at 300,000</w:t>
      </w:r>
      <w:r w:rsidR="009E52A5">
        <w:rPr>
          <w:sz w:val="24"/>
        </w:rPr>
        <w:t xml:space="preserve"> </w:t>
      </w:r>
      <w:r w:rsidR="004A4645">
        <w:rPr>
          <w:sz w:val="24"/>
        </w:rPr>
        <w:t xml:space="preserve">for </w:t>
      </w:r>
      <w:r w:rsidR="009E52A5">
        <w:rPr>
          <w:sz w:val="24"/>
        </w:rPr>
        <w:t>routine inspections</w:t>
      </w:r>
      <w:r w:rsidRPr="00183A3A">
        <w:rPr>
          <w:sz w:val="24"/>
        </w:rPr>
        <w:t>.</w:t>
      </w:r>
      <w:r w:rsidR="009E52A5">
        <w:rPr>
          <w:sz w:val="24"/>
        </w:rPr>
        <w:t xml:space="preserve">  The number of responses per year for fracture critical and underwater inspection is also based on information in the bridge inventory.  These are separate and special inspections that may </w:t>
      </w:r>
      <w:r w:rsidR="004A4645">
        <w:rPr>
          <w:sz w:val="24"/>
        </w:rPr>
        <w:t>coincide</w:t>
      </w:r>
      <w:r w:rsidR="009E52A5">
        <w:rPr>
          <w:sz w:val="24"/>
        </w:rPr>
        <w:t xml:space="preserve"> with the </w:t>
      </w:r>
      <w:r w:rsidR="004A4645">
        <w:rPr>
          <w:sz w:val="24"/>
        </w:rPr>
        <w:t>routine</w:t>
      </w:r>
      <w:r w:rsidR="009E52A5">
        <w:rPr>
          <w:sz w:val="24"/>
        </w:rPr>
        <w:t xml:space="preserve"> inspection.  The annual responses are estimated at 16,200 for these special inspections.  </w:t>
      </w:r>
      <w:r w:rsidRPr="00183A3A">
        <w:rPr>
          <w:sz w:val="24"/>
        </w:rPr>
        <w:t xml:space="preserve"> </w:t>
      </w:r>
    </w:p>
    <w:p w:rsidR="00183A3A" w:rsidRPr="00183A3A" w:rsidRDefault="00183A3A" w:rsidP="00183A3A">
      <w:pPr>
        <w:widowControl/>
        <w:rPr>
          <w:sz w:val="24"/>
        </w:rPr>
      </w:pPr>
    </w:p>
    <w:p w:rsidR="00814877" w:rsidRDefault="00814877" w:rsidP="00814877">
      <w:pPr>
        <w:widowControl/>
        <w:rPr>
          <w:sz w:val="24"/>
        </w:rPr>
      </w:pPr>
      <w:r w:rsidRPr="00183A3A">
        <w:rPr>
          <w:sz w:val="24"/>
        </w:rPr>
        <w:t xml:space="preserve">Some States have requested approval that some bridges be inspected at a greater interval than once every 24 months.  We estimate that 10 percent or 30,000 bridges annually will receive an extended inspection interval over the next few years.  With the average time of 6 hours to complete a routine bridge inspection, 1 hour to complete the SI&amp;A Sheet, 1 hour to complete a bridge inspection report, 90 hours to collect bridge </w:t>
      </w:r>
      <w:r>
        <w:rPr>
          <w:sz w:val="24"/>
        </w:rPr>
        <w:t>construction unit costs, and</w:t>
      </w:r>
      <w:r w:rsidRPr="00183A3A">
        <w:rPr>
          <w:sz w:val="24"/>
        </w:rPr>
        <w:t xml:space="preserve"> an additional 2,080 hours to </w:t>
      </w:r>
      <w:r>
        <w:rPr>
          <w:sz w:val="24"/>
        </w:rPr>
        <w:t xml:space="preserve">follow up on </w:t>
      </w:r>
      <w:r w:rsidRPr="00183A3A">
        <w:rPr>
          <w:sz w:val="24"/>
        </w:rPr>
        <w:t>critical findings</w:t>
      </w:r>
      <w:r>
        <w:rPr>
          <w:sz w:val="24"/>
        </w:rPr>
        <w:t>,</w:t>
      </w:r>
      <w:r w:rsidRPr="00183A3A">
        <w:rPr>
          <w:sz w:val="24"/>
        </w:rPr>
        <w:t xml:space="preserve"> is estimated that the</w:t>
      </w:r>
      <w:r>
        <w:rPr>
          <w:sz w:val="24"/>
        </w:rPr>
        <w:t xml:space="preserve"> burden hours will total 2,296,3</w:t>
      </w:r>
      <w:r w:rsidRPr="00183A3A">
        <w:rPr>
          <w:sz w:val="24"/>
        </w:rPr>
        <w:t>60 hours per year (300,000 responses – 30,000 respons</w:t>
      </w:r>
      <w:r>
        <w:rPr>
          <w:sz w:val="24"/>
        </w:rPr>
        <w:t>es removed due to 4-year cycle</w:t>
      </w:r>
      <w:r w:rsidRPr="00183A3A">
        <w:rPr>
          <w:sz w:val="24"/>
        </w:rPr>
        <w:t xml:space="preserve"> </w:t>
      </w:r>
      <w:r>
        <w:rPr>
          <w:sz w:val="24"/>
        </w:rPr>
        <w:t xml:space="preserve">plus 9,000 bridges requiring fracture critical inspections plus 7,200 bridges requiring underwater inspections x </w:t>
      </w:r>
      <w:r w:rsidRPr="00183A3A">
        <w:rPr>
          <w:sz w:val="24"/>
        </w:rPr>
        <w:t>8.00 hours per response</w:t>
      </w:r>
      <w:r>
        <w:rPr>
          <w:sz w:val="24"/>
        </w:rPr>
        <w:t>),</w:t>
      </w:r>
      <w:r w:rsidRPr="00183A3A">
        <w:rPr>
          <w:sz w:val="24"/>
        </w:rPr>
        <w:t xml:space="preserve"> plus 90 hours x 52</w:t>
      </w:r>
      <w:r>
        <w:rPr>
          <w:sz w:val="24"/>
        </w:rPr>
        <w:t xml:space="preserve"> for unit cost data collection, plus 2,080 (52 responses x 40hrs for follow up on critical findings) equals 2,296,3</w:t>
      </w:r>
      <w:r w:rsidRPr="00183A3A">
        <w:rPr>
          <w:sz w:val="24"/>
        </w:rPr>
        <w:t>60 bur</w:t>
      </w:r>
      <w:r>
        <w:rPr>
          <w:sz w:val="24"/>
        </w:rPr>
        <w:t>den hours.</w:t>
      </w:r>
    </w:p>
    <w:p w:rsidR="00814877" w:rsidRDefault="00814877" w:rsidP="00814877">
      <w:pPr>
        <w:widowControl/>
        <w:rPr>
          <w:sz w:val="24"/>
        </w:rPr>
      </w:pPr>
    </w:p>
    <w:tbl>
      <w:tblPr>
        <w:tblW w:w="9462" w:type="dxa"/>
        <w:tblInd w:w="96" w:type="dxa"/>
        <w:tblLook w:val="0000"/>
      </w:tblPr>
      <w:tblGrid>
        <w:gridCol w:w="1812"/>
        <w:gridCol w:w="360"/>
        <w:gridCol w:w="1106"/>
        <w:gridCol w:w="6184"/>
      </w:tblGrid>
      <w:tr w:rsidR="00814877">
        <w:trPr>
          <w:trHeight w:val="645"/>
        </w:trPr>
        <w:tc>
          <w:tcPr>
            <w:tcW w:w="1812" w:type="dxa"/>
            <w:tcBorders>
              <w:top w:val="nil"/>
              <w:left w:val="nil"/>
              <w:bottom w:val="nil"/>
              <w:right w:val="nil"/>
            </w:tcBorders>
            <w:shd w:val="clear" w:color="auto" w:fill="auto"/>
            <w:noWrap/>
          </w:tcPr>
          <w:p w:rsidR="00814877" w:rsidRPr="00A81FA6" w:rsidRDefault="00814877" w:rsidP="00352387">
            <w:pPr>
              <w:widowControl/>
              <w:autoSpaceDE/>
              <w:autoSpaceDN/>
              <w:adjustRightInd/>
              <w:rPr>
                <w:rFonts w:ascii="Arial" w:hAnsi="Arial" w:cs="Arial"/>
                <w:b/>
                <w:szCs w:val="20"/>
              </w:rPr>
            </w:pPr>
            <w:r w:rsidRPr="00A81FA6">
              <w:rPr>
                <w:rFonts w:ascii="Arial" w:hAnsi="Arial" w:cs="Arial"/>
                <w:b/>
                <w:szCs w:val="20"/>
              </w:rPr>
              <w:t>Responses =</w:t>
            </w:r>
          </w:p>
        </w:tc>
        <w:tc>
          <w:tcPr>
            <w:tcW w:w="360" w:type="dxa"/>
            <w:tcBorders>
              <w:top w:val="nil"/>
              <w:left w:val="nil"/>
              <w:bottom w:val="nil"/>
              <w:right w:val="nil"/>
            </w:tcBorders>
            <w:shd w:val="clear" w:color="auto" w:fill="auto"/>
            <w:noWrap/>
          </w:tcPr>
          <w:p w:rsidR="00814877" w:rsidRPr="00454023" w:rsidRDefault="00814877" w:rsidP="00352387">
            <w:pPr>
              <w:widowControl/>
              <w:autoSpaceDE/>
              <w:autoSpaceDN/>
              <w:adjustRightInd/>
              <w:rPr>
                <w:rFonts w:ascii="Arial" w:hAnsi="Arial" w:cs="Arial"/>
                <w:szCs w:val="20"/>
              </w:rPr>
            </w:pPr>
          </w:p>
        </w:tc>
        <w:tc>
          <w:tcPr>
            <w:tcW w:w="1106" w:type="dxa"/>
            <w:tcBorders>
              <w:top w:val="nil"/>
              <w:left w:val="nil"/>
              <w:bottom w:val="nil"/>
              <w:right w:val="nil"/>
            </w:tcBorders>
            <w:shd w:val="clear" w:color="auto" w:fill="auto"/>
            <w:noWrap/>
          </w:tcPr>
          <w:p w:rsidR="00814877" w:rsidRPr="00454023" w:rsidRDefault="00814877" w:rsidP="00352387">
            <w:pPr>
              <w:widowControl/>
              <w:autoSpaceDE/>
              <w:autoSpaceDN/>
              <w:adjustRightInd/>
              <w:jc w:val="right"/>
              <w:rPr>
                <w:rFonts w:ascii="Arial" w:hAnsi="Arial" w:cs="Arial"/>
                <w:b/>
                <w:bCs/>
                <w:szCs w:val="20"/>
              </w:rPr>
            </w:pPr>
            <w:r w:rsidRPr="00454023">
              <w:rPr>
                <w:rFonts w:ascii="Arial" w:hAnsi="Arial" w:cs="Arial"/>
                <w:b/>
                <w:bCs/>
                <w:szCs w:val="20"/>
              </w:rPr>
              <w:t>286,200</w:t>
            </w:r>
          </w:p>
        </w:tc>
        <w:tc>
          <w:tcPr>
            <w:tcW w:w="6184" w:type="dxa"/>
            <w:tcBorders>
              <w:top w:val="nil"/>
              <w:left w:val="nil"/>
              <w:bottom w:val="nil"/>
              <w:right w:val="nil"/>
            </w:tcBorders>
            <w:shd w:val="clear" w:color="auto" w:fill="auto"/>
          </w:tcPr>
          <w:p w:rsidR="00814877" w:rsidRPr="00454023" w:rsidRDefault="00814877" w:rsidP="00352387">
            <w:pPr>
              <w:widowControl/>
              <w:autoSpaceDE/>
              <w:autoSpaceDN/>
              <w:adjustRightInd/>
              <w:rPr>
                <w:rFonts w:ascii="Arial" w:hAnsi="Arial" w:cs="Arial"/>
                <w:szCs w:val="20"/>
              </w:rPr>
            </w:pPr>
            <w:r w:rsidRPr="00454023">
              <w:rPr>
                <w:rFonts w:ascii="Arial" w:hAnsi="Arial" w:cs="Arial"/>
                <w:szCs w:val="20"/>
              </w:rPr>
              <w:t xml:space="preserve">300,000 (responses) - 30,000 </w:t>
            </w:r>
            <w:r>
              <w:rPr>
                <w:rFonts w:ascii="Arial" w:hAnsi="Arial" w:cs="Arial"/>
                <w:szCs w:val="20"/>
              </w:rPr>
              <w:t>(</w:t>
            </w:r>
            <w:r w:rsidRPr="00454023">
              <w:rPr>
                <w:rFonts w:ascii="Arial" w:hAnsi="Arial" w:cs="Arial"/>
                <w:szCs w:val="20"/>
              </w:rPr>
              <w:t xml:space="preserve">responses removed due to 4 year cycle) </w:t>
            </w:r>
            <w:r>
              <w:rPr>
                <w:rFonts w:ascii="Arial" w:hAnsi="Arial" w:cs="Arial"/>
                <w:szCs w:val="20"/>
              </w:rPr>
              <w:t>+ 9,000 (critical inspections) +</w:t>
            </w:r>
            <w:r w:rsidRPr="00454023">
              <w:rPr>
                <w:rFonts w:ascii="Arial" w:hAnsi="Arial" w:cs="Arial"/>
                <w:szCs w:val="20"/>
              </w:rPr>
              <w:t xml:space="preserve"> 7,200 (underwater inspections)</w:t>
            </w:r>
          </w:p>
        </w:tc>
      </w:tr>
      <w:tr w:rsidR="00814877">
        <w:trPr>
          <w:trHeight w:val="255"/>
        </w:trPr>
        <w:tc>
          <w:tcPr>
            <w:tcW w:w="1812"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c>
          <w:tcPr>
            <w:tcW w:w="360"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jc w:val="center"/>
              <w:rPr>
                <w:rFonts w:ascii="Arial" w:hAnsi="Arial" w:cs="Arial"/>
                <w:sz w:val="16"/>
                <w:szCs w:val="16"/>
              </w:rPr>
            </w:pPr>
            <w:r w:rsidRPr="00454023">
              <w:rPr>
                <w:rFonts w:ascii="Arial" w:hAnsi="Arial" w:cs="Arial"/>
                <w:sz w:val="16"/>
                <w:szCs w:val="16"/>
              </w:rPr>
              <w:t>X</w:t>
            </w:r>
          </w:p>
        </w:tc>
        <w:tc>
          <w:tcPr>
            <w:tcW w:w="1106" w:type="dxa"/>
            <w:tcBorders>
              <w:top w:val="nil"/>
              <w:left w:val="nil"/>
              <w:bottom w:val="single" w:sz="4" w:space="0" w:color="auto"/>
              <w:right w:val="nil"/>
            </w:tcBorders>
            <w:shd w:val="clear" w:color="auto" w:fill="auto"/>
            <w:noWrap/>
            <w:vAlign w:val="bottom"/>
          </w:tcPr>
          <w:p w:rsidR="00814877" w:rsidRPr="00454023" w:rsidRDefault="00814877" w:rsidP="00352387">
            <w:pPr>
              <w:widowControl/>
              <w:autoSpaceDE/>
              <w:autoSpaceDN/>
              <w:adjustRightInd/>
              <w:jc w:val="right"/>
              <w:rPr>
                <w:rFonts w:ascii="Arial" w:hAnsi="Arial" w:cs="Arial"/>
                <w:szCs w:val="20"/>
              </w:rPr>
            </w:pPr>
            <w:r w:rsidRPr="00454023">
              <w:rPr>
                <w:rFonts w:ascii="Arial" w:hAnsi="Arial" w:cs="Arial"/>
                <w:szCs w:val="20"/>
              </w:rPr>
              <w:t>8 hrs</w:t>
            </w:r>
          </w:p>
        </w:tc>
        <w:tc>
          <w:tcPr>
            <w:tcW w:w="6184"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r>
      <w:tr w:rsidR="00814877">
        <w:trPr>
          <w:trHeight w:val="255"/>
        </w:trPr>
        <w:tc>
          <w:tcPr>
            <w:tcW w:w="1812"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c>
          <w:tcPr>
            <w:tcW w:w="360"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c>
          <w:tcPr>
            <w:tcW w:w="1106"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jc w:val="right"/>
              <w:rPr>
                <w:rFonts w:ascii="Arial" w:hAnsi="Arial" w:cs="Arial"/>
                <w:szCs w:val="20"/>
              </w:rPr>
            </w:pPr>
            <w:r w:rsidRPr="00454023">
              <w:rPr>
                <w:rFonts w:ascii="Arial" w:hAnsi="Arial" w:cs="Arial"/>
                <w:szCs w:val="20"/>
              </w:rPr>
              <w:t>2,289,600</w:t>
            </w:r>
          </w:p>
        </w:tc>
        <w:tc>
          <w:tcPr>
            <w:tcW w:w="6184"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r>
      <w:tr w:rsidR="00814877">
        <w:trPr>
          <w:trHeight w:val="315"/>
        </w:trPr>
        <w:tc>
          <w:tcPr>
            <w:tcW w:w="1812"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c>
          <w:tcPr>
            <w:tcW w:w="360"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jc w:val="center"/>
              <w:rPr>
                <w:rFonts w:ascii="Arial" w:hAnsi="Arial" w:cs="Arial"/>
                <w:szCs w:val="20"/>
              </w:rPr>
            </w:pPr>
            <w:r w:rsidRPr="00454023">
              <w:rPr>
                <w:rFonts w:ascii="Arial" w:hAnsi="Arial" w:cs="Arial"/>
                <w:szCs w:val="20"/>
              </w:rPr>
              <w:t>+</w:t>
            </w:r>
          </w:p>
        </w:tc>
        <w:tc>
          <w:tcPr>
            <w:tcW w:w="1106"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jc w:val="right"/>
              <w:rPr>
                <w:rFonts w:ascii="Arial" w:hAnsi="Arial" w:cs="Arial"/>
                <w:szCs w:val="20"/>
              </w:rPr>
            </w:pPr>
            <w:r w:rsidRPr="00454023">
              <w:rPr>
                <w:rFonts w:ascii="Arial" w:hAnsi="Arial" w:cs="Arial"/>
                <w:szCs w:val="20"/>
              </w:rPr>
              <w:t>4680</w:t>
            </w:r>
          </w:p>
        </w:tc>
        <w:tc>
          <w:tcPr>
            <w:tcW w:w="6184"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sz w:val="24"/>
              </w:rPr>
            </w:pPr>
            <w:r w:rsidRPr="00454023">
              <w:rPr>
                <w:sz w:val="24"/>
              </w:rPr>
              <w:t>90 hours x 52 for unit cost data collection</w:t>
            </w:r>
          </w:p>
        </w:tc>
      </w:tr>
      <w:tr w:rsidR="00814877">
        <w:trPr>
          <w:trHeight w:val="315"/>
        </w:trPr>
        <w:tc>
          <w:tcPr>
            <w:tcW w:w="1812"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c>
          <w:tcPr>
            <w:tcW w:w="360"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jc w:val="center"/>
              <w:rPr>
                <w:rFonts w:ascii="Arial" w:hAnsi="Arial" w:cs="Arial"/>
                <w:szCs w:val="20"/>
              </w:rPr>
            </w:pPr>
            <w:r w:rsidRPr="00454023">
              <w:rPr>
                <w:rFonts w:ascii="Arial" w:hAnsi="Arial" w:cs="Arial"/>
                <w:szCs w:val="20"/>
              </w:rPr>
              <w:t>+</w:t>
            </w:r>
          </w:p>
        </w:tc>
        <w:tc>
          <w:tcPr>
            <w:tcW w:w="1106" w:type="dxa"/>
            <w:tcBorders>
              <w:top w:val="nil"/>
              <w:left w:val="nil"/>
              <w:bottom w:val="single" w:sz="4" w:space="0" w:color="auto"/>
              <w:right w:val="nil"/>
            </w:tcBorders>
            <w:shd w:val="clear" w:color="auto" w:fill="auto"/>
            <w:noWrap/>
            <w:vAlign w:val="bottom"/>
          </w:tcPr>
          <w:p w:rsidR="00814877" w:rsidRPr="00454023" w:rsidRDefault="00814877" w:rsidP="00352387">
            <w:pPr>
              <w:widowControl/>
              <w:autoSpaceDE/>
              <w:autoSpaceDN/>
              <w:adjustRightInd/>
              <w:jc w:val="right"/>
              <w:rPr>
                <w:rFonts w:ascii="Arial" w:hAnsi="Arial" w:cs="Arial"/>
                <w:szCs w:val="20"/>
              </w:rPr>
            </w:pPr>
            <w:r w:rsidRPr="00454023">
              <w:rPr>
                <w:rFonts w:ascii="Arial" w:hAnsi="Arial" w:cs="Arial"/>
                <w:szCs w:val="20"/>
              </w:rPr>
              <w:t>2080</w:t>
            </w:r>
          </w:p>
        </w:tc>
        <w:tc>
          <w:tcPr>
            <w:tcW w:w="6184"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sz w:val="24"/>
              </w:rPr>
            </w:pPr>
            <w:r w:rsidRPr="00454023">
              <w:rPr>
                <w:sz w:val="24"/>
              </w:rPr>
              <w:t>52 responses x 40hrs for follow up on critical findings</w:t>
            </w:r>
          </w:p>
        </w:tc>
      </w:tr>
      <w:tr w:rsidR="00814877">
        <w:trPr>
          <w:trHeight w:val="255"/>
        </w:trPr>
        <w:tc>
          <w:tcPr>
            <w:tcW w:w="1812" w:type="dxa"/>
            <w:tcBorders>
              <w:top w:val="nil"/>
              <w:left w:val="nil"/>
              <w:bottom w:val="nil"/>
              <w:right w:val="nil"/>
            </w:tcBorders>
            <w:shd w:val="clear" w:color="auto" w:fill="auto"/>
            <w:noWrap/>
            <w:vAlign w:val="bottom"/>
          </w:tcPr>
          <w:p w:rsidR="00814877" w:rsidRPr="00A81FA6" w:rsidRDefault="00814877" w:rsidP="00352387">
            <w:pPr>
              <w:widowControl/>
              <w:autoSpaceDE/>
              <w:autoSpaceDN/>
              <w:adjustRightInd/>
              <w:rPr>
                <w:rFonts w:ascii="Arial" w:hAnsi="Arial" w:cs="Arial"/>
                <w:b/>
                <w:szCs w:val="20"/>
              </w:rPr>
            </w:pPr>
            <w:r w:rsidRPr="00A81FA6">
              <w:rPr>
                <w:rFonts w:ascii="Arial" w:hAnsi="Arial" w:cs="Arial"/>
                <w:b/>
                <w:szCs w:val="20"/>
              </w:rPr>
              <w:t xml:space="preserve">Burden Hours = </w:t>
            </w:r>
          </w:p>
        </w:tc>
        <w:tc>
          <w:tcPr>
            <w:tcW w:w="360"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c>
          <w:tcPr>
            <w:tcW w:w="1106"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jc w:val="right"/>
              <w:rPr>
                <w:rFonts w:ascii="Arial" w:hAnsi="Arial" w:cs="Arial"/>
                <w:b/>
                <w:bCs/>
                <w:szCs w:val="20"/>
              </w:rPr>
            </w:pPr>
            <w:r w:rsidRPr="00454023">
              <w:rPr>
                <w:rFonts w:ascii="Arial" w:hAnsi="Arial" w:cs="Arial"/>
                <w:b/>
                <w:bCs/>
                <w:szCs w:val="20"/>
              </w:rPr>
              <w:t>2,296,360</w:t>
            </w:r>
          </w:p>
        </w:tc>
        <w:tc>
          <w:tcPr>
            <w:tcW w:w="6184" w:type="dxa"/>
            <w:tcBorders>
              <w:top w:val="nil"/>
              <w:left w:val="nil"/>
              <w:bottom w:val="nil"/>
              <w:right w:val="nil"/>
            </w:tcBorders>
            <w:shd w:val="clear" w:color="auto" w:fill="auto"/>
            <w:noWrap/>
            <w:vAlign w:val="bottom"/>
          </w:tcPr>
          <w:p w:rsidR="00814877" w:rsidRPr="00454023" w:rsidRDefault="00814877" w:rsidP="00352387">
            <w:pPr>
              <w:widowControl/>
              <w:autoSpaceDE/>
              <w:autoSpaceDN/>
              <w:adjustRightInd/>
              <w:rPr>
                <w:rFonts w:ascii="Arial" w:hAnsi="Arial" w:cs="Arial"/>
                <w:szCs w:val="20"/>
              </w:rPr>
            </w:pPr>
          </w:p>
        </w:tc>
      </w:tr>
    </w:tbl>
    <w:p w:rsidR="00AC7E5A" w:rsidRDefault="00AC7E5A">
      <w:pPr>
        <w:widowControl/>
        <w:rPr>
          <w:sz w:val="24"/>
        </w:rPr>
      </w:pPr>
    </w:p>
    <w:p w:rsidR="00AC7E5A" w:rsidRDefault="00AC7E5A">
      <w:pPr>
        <w:widowControl/>
        <w:rPr>
          <w:sz w:val="24"/>
        </w:rPr>
      </w:pPr>
      <w:r>
        <w:rPr>
          <w:b/>
          <w:bCs/>
          <w:sz w:val="24"/>
        </w:rPr>
        <w:t>13.</w:t>
      </w:r>
      <w:r>
        <w:rPr>
          <w:b/>
          <w:bCs/>
          <w:sz w:val="24"/>
        </w:rPr>
        <w:tab/>
      </w:r>
      <w:r>
        <w:rPr>
          <w:b/>
          <w:bCs/>
          <w:sz w:val="24"/>
          <w:u w:val="single"/>
        </w:rPr>
        <w:t>Estimate of total annual costs to respondents:</w:t>
      </w:r>
    </w:p>
    <w:p w:rsidR="00AC7E5A" w:rsidRDefault="00AC7E5A">
      <w:pPr>
        <w:widowControl/>
        <w:rPr>
          <w:sz w:val="24"/>
        </w:rPr>
      </w:pPr>
    </w:p>
    <w:p w:rsidR="00AC7E5A" w:rsidRDefault="00AC7E5A" w:rsidP="00814877">
      <w:pPr>
        <w:widowControl/>
        <w:rPr>
          <w:sz w:val="24"/>
        </w:rPr>
      </w:pPr>
      <w:r>
        <w:rPr>
          <w:sz w:val="24"/>
        </w:rPr>
        <w:t>There are no annual costs to respondents, other than the salaries described under Item 12 above.</w:t>
      </w:r>
    </w:p>
    <w:p w:rsidR="00814877" w:rsidRDefault="00814877" w:rsidP="00814877">
      <w:pPr>
        <w:widowControl/>
        <w:rPr>
          <w:sz w:val="24"/>
        </w:rPr>
      </w:pPr>
    </w:p>
    <w:p w:rsidR="00AC7E5A" w:rsidRDefault="00AC7E5A">
      <w:pPr>
        <w:widowControl/>
        <w:tabs>
          <w:tab w:val="left" w:pos="-1440"/>
        </w:tabs>
        <w:ind w:left="720" w:hanging="720"/>
        <w:rPr>
          <w:sz w:val="24"/>
        </w:rPr>
      </w:pPr>
      <w:r>
        <w:rPr>
          <w:b/>
          <w:bCs/>
          <w:sz w:val="24"/>
        </w:rPr>
        <w:t>14.</w:t>
      </w:r>
      <w:r>
        <w:rPr>
          <w:sz w:val="24"/>
        </w:rPr>
        <w:tab/>
      </w:r>
      <w:r>
        <w:rPr>
          <w:b/>
          <w:bCs/>
          <w:sz w:val="24"/>
          <w:u w:val="single"/>
        </w:rPr>
        <w:t>Estimate of cost to the Federal government:</w:t>
      </w:r>
    </w:p>
    <w:p w:rsidR="00AC7E5A" w:rsidRDefault="00AC7E5A">
      <w:pPr>
        <w:widowControl/>
        <w:rPr>
          <w:sz w:val="24"/>
        </w:rPr>
      </w:pPr>
    </w:p>
    <w:p w:rsidR="00AC7E5A" w:rsidRDefault="00F22E91">
      <w:pPr>
        <w:widowControl/>
        <w:rPr>
          <w:sz w:val="24"/>
        </w:rPr>
      </w:pPr>
      <w:r>
        <w:rPr>
          <w:sz w:val="24"/>
        </w:rPr>
        <w:t>There are no costs to FHWA.</w:t>
      </w:r>
    </w:p>
    <w:p w:rsidR="00AC7E5A" w:rsidRDefault="00AC7E5A">
      <w:pPr>
        <w:widowControl/>
        <w:rPr>
          <w:sz w:val="24"/>
        </w:rPr>
      </w:pPr>
    </w:p>
    <w:p w:rsidR="00AC7E5A" w:rsidRDefault="00AC7E5A">
      <w:pPr>
        <w:widowControl/>
        <w:tabs>
          <w:tab w:val="left" w:pos="-1440"/>
        </w:tabs>
        <w:ind w:left="720" w:hanging="720"/>
        <w:rPr>
          <w:sz w:val="24"/>
        </w:rPr>
      </w:pPr>
      <w:r>
        <w:rPr>
          <w:b/>
          <w:bCs/>
          <w:sz w:val="24"/>
        </w:rPr>
        <w:t>15.</w:t>
      </w:r>
      <w:r>
        <w:rPr>
          <w:sz w:val="24"/>
        </w:rPr>
        <w:tab/>
      </w:r>
      <w:r>
        <w:rPr>
          <w:b/>
          <w:bCs/>
          <w:sz w:val="24"/>
          <w:u w:val="single"/>
        </w:rPr>
        <w:t>Explanation of program changes or adjustments</w:t>
      </w:r>
      <w:r>
        <w:rPr>
          <w:sz w:val="24"/>
          <w:u w:val="single"/>
        </w:rPr>
        <w:t>:</w:t>
      </w:r>
      <w:r>
        <w:rPr>
          <w:sz w:val="24"/>
        </w:rPr>
        <w:t xml:space="preserve">  </w:t>
      </w:r>
    </w:p>
    <w:p w:rsidR="00AC7E5A" w:rsidRDefault="00AC7E5A">
      <w:pPr>
        <w:widowControl/>
        <w:rPr>
          <w:sz w:val="24"/>
        </w:rPr>
      </w:pPr>
    </w:p>
    <w:p w:rsidR="00AC7E5A" w:rsidRPr="00183A3A" w:rsidRDefault="009E2074" w:rsidP="00183A3A">
      <w:pPr>
        <w:rPr>
          <w:sz w:val="24"/>
        </w:rPr>
      </w:pPr>
      <w:r>
        <w:rPr>
          <w:sz w:val="24"/>
        </w:rPr>
        <w:t>There are no changes to this collection</w:t>
      </w:r>
      <w:r w:rsidR="00183A3A" w:rsidRPr="00183A3A">
        <w:rPr>
          <w:sz w:val="24"/>
        </w:rPr>
        <w:t>.</w:t>
      </w:r>
    </w:p>
    <w:p w:rsidR="00AC7E5A" w:rsidRDefault="00AC7E5A">
      <w:pPr>
        <w:widowControl/>
        <w:rPr>
          <w:sz w:val="24"/>
        </w:rPr>
      </w:pPr>
    </w:p>
    <w:p w:rsidR="00AC7E5A" w:rsidRDefault="00AC7E5A">
      <w:pPr>
        <w:widowControl/>
        <w:rPr>
          <w:sz w:val="24"/>
        </w:rPr>
      </w:pPr>
      <w:r>
        <w:rPr>
          <w:b/>
          <w:bCs/>
          <w:sz w:val="24"/>
        </w:rPr>
        <w:t>16.</w:t>
      </w:r>
      <w:r>
        <w:rPr>
          <w:b/>
          <w:bCs/>
          <w:sz w:val="24"/>
        </w:rPr>
        <w:tab/>
      </w:r>
      <w:r>
        <w:rPr>
          <w:b/>
          <w:bCs/>
          <w:sz w:val="24"/>
          <w:u w:val="single"/>
        </w:rPr>
        <w:t>Publication of results of data collection:</w:t>
      </w:r>
      <w:r>
        <w:rPr>
          <w:sz w:val="24"/>
        </w:rPr>
        <w:t xml:space="preserve"> </w:t>
      </w:r>
    </w:p>
    <w:p w:rsidR="00AC7E5A" w:rsidRDefault="00AC7E5A">
      <w:pPr>
        <w:widowControl/>
        <w:rPr>
          <w:sz w:val="24"/>
        </w:rPr>
      </w:pPr>
    </w:p>
    <w:p w:rsidR="00763541" w:rsidRDefault="00AC7E5A">
      <w:pPr>
        <w:widowControl/>
        <w:rPr>
          <w:sz w:val="24"/>
        </w:rPr>
      </w:pPr>
      <w:r>
        <w:rPr>
          <w:sz w:val="24"/>
        </w:rPr>
        <w:t>The information collected is used to</w:t>
      </w:r>
      <w:r w:rsidR="00763541">
        <w:rPr>
          <w:sz w:val="24"/>
        </w:rPr>
        <w:t>:</w:t>
      </w:r>
    </w:p>
    <w:p w:rsidR="00763541" w:rsidRDefault="00763541">
      <w:pPr>
        <w:widowControl/>
        <w:rPr>
          <w:sz w:val="24"/>
        </w:rPr>
      </w:pPr>
      <w:r>
        <w:rPr>
          <w:sz w:val="24"/>
        </w:rPr>
        <w:tab/>
        <w:t>*</w:t>
      </w:r>
      <w:r w:rsidR="00AC7E5A">
        <w:rPr>
          <w:sz w:val="24"/>
        </w:rPr>
        <w:t xml:space="preserve"> </w:t>
      </w:r>
      <w:r w:rsidR="00055D80">
        <w:rPr>
          <w:sz w:val="24"/>
        </w:rPr>
        <w:t>M</w:t>
      </w:r>
      <w:r w:rsidR="00AC7E5A">
        <w:rPr>
          <w:sz w:val="24"/>
        </w:rPr>
        <w:t>onitor the progress made toward the reduction of de</w:t>
      </w:r>
      <w:r w:rsidR="00EE2453">
        <w:rPr>
          <w:sz w:val="24"/>
        </w:rPr>
        <w:t>ficient bridges through the HB</w:t>
      </w:r>
      <w:r w:rsidR="00AC7E5A">
        <w:rPr>
          <w:sz w:val="24"/>
        </w:rPr>
        <w:t xml:space="preserve">P and other Federal-aid highway programs.  </w:t>
      </w:r>
    </w:p>
    <w:p w:rsidR="00763541" w:rsidRDefault="00763541">
      <w:pPr>
        <w:widowControl/>
        <w:rPr>
          <w:sz w:val="24"/>
        </w:rPr>
      </w:pPr>
      <w:r>
        <w:rPr>
          <w:sz w:val="24"/>
        </w:rPr>
        <w:tab/>
        <w:t xml:space="preserve">* </w:t>
      </w:r>
      <w:r w:rsidR="00D6767C">
        <w:rPr>
          <w:sz w:val="24"/>
        </w:rPr>
        <w:t>B</w:t>
      </w:r>
      <w:r>
        <w:rPr>
          <w:sz w:val="24"/>
        </w:rPr>
        <w:t xml:space="preserve">asic information on </w:t>
      </w:r>
      <w:r w:rsidR="00AC7E5A">
        <w:rPr>
          <w:sz w:val="24"/>
        </w:rPr>
        <w:t>bridge</w:t>
      </w:r>
      <w:r>
        <w:rPr>
          <w:sz w:val="24"/>
        </w:rPr>
        <w:t xml:space="preserve"> conditions is extracted from </w:t>
      </w:r>
      <w:r w:rsidR="00AC7E5A">
        <w:rPr>
          <w:sz w:val="24"/>
        </w:rPr>
        <w:t xml:space="preserve">the NBI and published in the required Report to Congress on the </w:t>
      </w:r>
      <w:r w:rsidR="005778F7">
        <w:rPr>
          <w:sz w:val="24"/>
        </w:rPr>
        <w:t>condition of the nation’</w:t>
      </w:r>
      <w:r w:rsidR="00AC7E5A">
        <w:rPr>
          <w:sz w:val="24"/>
        </w:rPr>
        <w:t>s bridges.</w:t>
      </w:r>
      <w:r w:rsidR="005778F7">
        <w:rPr>
          <w:sz w:val="24"/>
        </w:rPr>
        <w:t xml:space="preserve">  </w:t>
      </w:r>
    </w:p>
    <w:p w:rsidR="00763541" w:rsidRDefault="00763541">
      <w:pPr>
        <w:widowControl/>
        <w:rPr>
          <w:sz w:val="24"/>
        </w:rPr>
      </w:pPr>
      <w:r>
        <w:rPr>
          <w:sz w:val="24"/>
        </w:rPr>
        <w:tab/>
        <w:t xml:space="preserve">* Bridge data in conjunction with information extracted from FHWA’s financial system is used to prepare the Annual Materials Report on </w:t>
      </w:r>
      <w:r w:rsidR="00055D80">
        <w:rPr>
          <w:sz w:val="24"/>
        </w:rPr>
        <w:t>New Bridge Construction and Rehabilitation.</w:t>
      </w:r>
    </w:p>
    <w:p w:rsidR="00AC7E5A" w:rsidRDefault="00763541">
      <w:pPr>
        <w:widowControl/>
        <w:rPr>
          <w:sz w:val="24"/>
        </w:rPr>
      </w:pPr>
      <w:r>
        <w:rPr>
          <w:sz w:val="24"/>
        </w:rPr>
        <w:tab/>
        <w:t xml:space="preserve">* </w:t>
      </w:r>
      <w:r w:rsidR="005778F7">
        <w:rPr>
          <w:sz w:val="24"/>
        </w:rPr>
        <w:t>Basic statistical information as well as the data itself is made available through the FHWA’s website.</w:t>
      </w:r>
    </w:p>
    <w:p w:rsidR="00AC7E5A" w:rsidRDefault="00AC7E5A">
      <w:pPr>
        <w:widowControl/>
        <w:rPr>
          <w:sz w:val="24"/>
        </w:rPr>
      </w:pPr>
    </w:p>
    <w:p w:rsidR="00AC7E5A" w:rsidRDefault="00AC7E5A">
      <w:pPr>
        <w:widowControl/>
        <w:rPr>
          <w:sz w:val="24"/>
        </w:rPr>
      </w:pPr>
      <w:r>
        <w:rPr>
          <w:b/>
          <w:bCs/>
          <w:sz w:val="24"/>
        </w:rPr>
        <w:t>17.</w:t>
      </w:r>
      <w:r>
        <w:rPr>
          <w:b/>
          <w:bCs/>
          <w:sz w:val="24"/>
        </w:rPr>
        <w:tab/>
        <w:t xml:space="preserve"> </w:t>
      </w:r>
      <w:r>
        <w:rPr>
          <w:b/>
          <w:bCs/>
          <w:sz w:val="24"/>
          <w:u w:val="single"/>
        </w:rPr>
        <w:t>Approval for not displaying the expiration date for OMB approval:</w:t>
      </w:r>
    </w:p>
    <w:p w:rsidR="00AC7E5A" w:rsidRDefault="00AC7E5A">
      <w:pPr>
        <w:widowControl/>
        <w:rPr>
          <w:sz w:val="24"/>
        </w:rPr>
      </w:pPr>
    </w:p>
    <w:p w:rsidR="00AC7E5A" w:rsidRDefault="00AC7E5A">
      <w:pPr>
        <w:widowControl/>
        <w:rPr>
          <w:sz w:val="24"/>
        </w:rPr>
      </w:pPr>
      <w:r>
        <w:rPr>
          <w:sz w:val="24"/>
        </w:rPr>
        <w:t xml:space="preserve"> The FHWA is not requesting OMB’s approval for not displaying the expiration date.</w:t>
      </w:r>
    </w:p>
    <w:p w:rsidR="00AC7E5A" w:rsidRDefault="00AC7E5A">
      <w:pPr>
        <w:widowControl/>
        <w:rPr>
          <w:b/>
          <w:bCs/>
          <w:sz w:val="24"/>
        </w:rPr>
        <w:sectPr w:rsidR="00AC7E5A">
          <w:footerReference w:type="default" r:id="rId7"/>
          <w:endnotePr>
            <w:numFmt w:val="decimal"/>
          </w:endnotePr>
          <w:type w:val="continuous"/>
          <w:pgSz w:w="12240" w:h="15840"/>
          <w:pgMar w:top="1296" w:right="1440" w:bottom="1296" w:left="1440" w:header="1440" w:footer="1440" w:gutter="0"/>
          <w:cols w:space="720"/>
          <w:noEndnote/>
        </w:sectPr>
      </w:pPr>
    </w:p>
    <w:p w:rsidR="003C553C" w:rsidRDefault="003C553C">
      <w:pPr>
        <w:widowControl/>
        <w:rPr>
          <w:b/>
          <w:bCs/>
          <w:sz w:val="24"/>
        </w:rPr>
      </w:pPr>
    </w:p>
    <w:p w:rsidR="00AC7E5A" w:rsidRDefault="00AC7E5A" w:rsidP="003C553C">
      <w:pPr>
        <w:widowControl/>
        <w:ind w:left="450"/>
        <w:rPr>
          <w:sz w:val="24"/>
        </w:rPr>
      </w:pPr>
      <w:r>
        <w:rPr>
          <w:b/>
          <w:bCs/>
          <w:sz w:val="24"/>
        </w:rPr>
        <w:t>18.</w:t>
      </w:r>
      <w:r>
        <w:rPr>
          <w:sz w:val="24"/>
        </w:rPr>
        <w:tab/>
      </w:r>
      <w:r>
        <w:rPr>
          <w:b/>
          <w:bCs/>
          <w:sz w:val="24"/>
          <w:u w:val="single"/>
        </w:rPr>
        <w:t>Exceptions to certification statement:</w:t>
      </w:r>
      <w:r>
        <w:rPr>
          <w:sz w:val="24"/>
        </w:rPr>
        <w:t xml:space="preserve"> </w:t>
      </w:r>
    </w:p>
    <w:p w:rsidR="00AC7E5A" w:rsidRDefault="00AC7E5A" w:rsidP="003C553C">
      <w:pPr>
        <w:widowControl/>
        <w:ind w:left="450"/>
        <w:rPr>
          <w:sz w:val="24"/>
        </w:rPr>
      </w:pPr>
    </w:p>
    <w:p w:rsidR="00AC7E5A" w:rsidRDefault="00AC7E5A" w:rsidP="003C553C">
      <w:pPr>
        <w:widowControl/>
        <w:ind w:left="450"/>
        <w:rPr>
          <w:sz w:val="24"/>
        </w:rPr>
      </w:pPr>
      <w:r>
        <w:rPr>
          <w:sz w:val="24"/>
        </w:rPr>
        <w:t>The FHWA is not requesting exceptions to the certification statement.</w:t>
      </w:r>
    </w:p>
    <w:p w:rsidR="00AC7E5A" w:rsidRDefault="00AC7E5A" w:rsidP="003C553C">
      <w:pPr>
        <w:widowControl/>
        <w:ind w:left="450"/>
        <w:rPr>
          <w:sz w:val="24"/>
        </w:rPr>
      </w:pPr>
    </w:p>
    <w:p w:rsidR="00C30E6D" w:rsidRDefault="00C30E6D" w:rsidP="003C553C">
      <w:pPr>
        <w:ind w:left="450"/>
      </w:pPr>
    </w:p>
    <w:sectPr w:rsidR="00C30E6D" w:rsidSect="00814877">
      <w:endnotePr>
        <w:numFmt w:val="decimal"/>
      </w:endnotePr>
      <w:type w:val="continuous"/>
      <w:pgSz w:w="12240" w:h="15840"/>
      <w:pgMar w:top="1008" w:right="1008" w:bottom="1008" w:left="1008"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91" w:rsidRDefault="00F22E91">
      <w:r>
        <w:separator/>
      </w:r>
    </w:p>
  </w:endnote>
  <w:endnote w:type="continuationSeparator" w:id="0">
    <w:p w:rsidR="00F22E91" w:rsidRDefault="00F22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E91" w:rsidRDefault="00F22E91">
    <w:pPr>
      <w:spacing w:line="240" w:lineRule="exact"/>
    </w:pPr>
  </w:p>
  <w:p w:rsidR="00F22E91" w:rsidRDefault="00F22E9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9234F">
      <w:rPr>
        <w:noProof/>
        <w:sz w:val="24"/>
      </w:rPr>
      <w:t>2</w:t>
    </w:r>
    <w:r>
      <w:rPr>
        <w:sz w:val="24"/>
      </w:rPr>
      <w:fldChar w:fldCharType="end"/>
    </w:r>
  </w:p>
  <w:p w:rsidR="00F22E91" w:rsidRDefault="00F22E91">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91" w:rsidRDefault="00F22E91">
      <w:r>
        <w:separator/>
      </w:r>
    </w:p>
  </w:footnote>
  <w:footnote w:type="continuationSeparator" w:id="0">
    <w:p w:rsidR="00F22E91" w:rsidRDefault="00F22E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2FFE"/>
    <w:multiLevelType w:val="hybridMultilevel"/>
    <w:tmpl w:val="E2E27E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F16101"/>
    <w:multiLevelType w:val="hybridMultilevel"/>
    <w:tmpl w:val="751E9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2E3B54"/>
    <w:multiLevelType w:val="hybridMultilevel"/>
    <w:tmpl w:val="A5286866"/>
    <w:lvl w:ilvl="0" w:tplc="F1C6E1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C26B0B"/>
    <w:multiLevelType w:val="hybridMultilevel"/>
    <w:tmpl w:val="933CE3B0"/>
    <w:lvl w:ilvl="0" w:tplc="299A65F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8A2F12"/>
    <w:multiLevelType w:val="hybridMultilevel"/>
    <w:tmpl w:val="30349BEA"/>
    <w:lvl w:ilvl="0" w:tplc="7CA2DAF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8140D4"/>
    <w:multiLevelType w:val="hybridMultilevel"/>
    <w:tmpl w:val="EA9C0B04"/>
    <w:lvl w:ilvl="0" w:tplc="004A6AE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EC40C1"/>
    <w:multiLevelType w:val="hybridMultilevel"/>
    <w:tmpl w:val="CA2C6F6E"/>
    <w:lvl w:ilvl="0" w:tplc="99A6037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DA04C4"/>
    <w:multiLevelType w:val="hybridMultilevel"/>
    <w:tmpl w:val="F4EA6D00"/>
    <w:lvl w:ilvl="0" w:tplc="99A60378">
      <w:start w:val="1"/>
      <w:numFmt w:val="bullet"/>
      <w:lvlText w:val=""/>
      <w:lvlJc w:val="left"/>
      <w:pPr>
        <w:tabs>
          <w:tab w:val="num" w:pos="1440"/>
        </w:tabs>
        <w:ind w:left="1440" w:hanging="360"/>
      </w:pPr>
      <w:rPr>
        <w:rFonts w:ascii="Symbol" w:hAnsi="Symbol" w:hint="default"/>
        <w:color w:val="00000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3A35B58"/>
    <w:multiLevelType w:val="hybridMultilevel"/>
    <w:tmpl w:val="1ADE335A"/>
    <w:lvl w:ilvl="0" w:tplc="C9AAFA9E">
      <w:start w:val="8"/>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D7E7DDC"/>
    <w:multiLevelType w:val="hybridMultilevel"/>
    <w:tmpl w:val="A5A05D7E"/>
    <w:lvl w:ilvl="0" w:tplc="299A65F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504317"/>
    <w:multiLevelType w:val="hybridMultilevel"/>
    <w:tmpl w:val="FCE2ECF6"/>
    <w:lvl w:ilvl="0" w:tplc="99A60378">
      <w:start w:val="1"/>
      <w:numFmt w:val="bullet"/>
      <w:lvlText w:val=""/>
      <w:lvlJc w:val="left"/>
      <w:pPr>
        <w:tabs>
          <w:tab w:val="num" w:pos="1440"/>
        </w:tabs>
        <w:ind w:left="1440" w:hanging="360"/>
      </w:pPr>
      <w:rPr>
        <w:rFonts w:ascii="Symbol" w:hAnsi="Symbol" w:hint="default"/>
        <w:color w:val="00000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9B26696"/>
    <w:multiLevelType w:val="hybridMultilevel"/>
    <w:tmpl w:val="91DAC6DE"/>
    <w:lvl w:ilvl="0" w:tplc="99A60378">
      <w:start w:val="1"/>
      <w:numFmt w:val="bullet"/>
      <w:lvlText w:val=""/>
      <w:lvlJc w:val="left"/>
      <w:pPr>
        <w:tabs>
          <w:tab w:val="num" w:pos="1440"/>
        </w:tabs>
        <w:ind w:left="1440" w:hanging="360"/>
      </w:pPr>
      <w:rPr>
        <w:rFonts w:ascii="Symbol" w:hAnsi="Symbol" w:hint="default"/>
        <w:color w:val="00000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CE5285E"/>
    <w:multiLevelType w:val="hybridMultilevel"/>
    <w:tmpl w:val="7BA4C982"/>
    <w:lvl w:ilvl="0" w:tplc="3A7ADE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0"/>
  </w:num>
  <w:num w:numId="3">
    <w:abstractNumId w:val="1"/>
  </w:num>
  <w:num w:numId="4">
    <w:abstractNumId w:val="3"/>
  </w:num>
  <w:num w:numId="5">
    <w:abstractNumId w:val="5"/>
  </w:num>
  <w:num w:numId="6">
    <w:abstractNumId w:val="10"/>
  </w:num>
  <w:num w:numId="7">
    <w:abstractNumId w:val="2"/>
  </w:num>
  <w:num w:numId="8">
    <w:abstractNumId w:val="7"/>
  </w:num>
  <w:num w:numId="9">
    <w:abstractNumId w:val="12"/>
  </w:num>
  <w:num w:numId="10">
    <w:abstractNumId w:val="11"/>
  </w:num>
  <w:num w:numId="11">
    <w:abstractNumId w:val="8"/>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1D7E71"/>
    <w:rsid w:val="00035C95"/>
    <w:rsid w:val="00055D80"/>
    <w:rsid w:val="000A0B5C"/>
    <w:rsid w:val="000F7608"/>
    <w:rsid w:val="001773FE"/>
    <w:rsid w:val="00183A3A"/>
    <w:rsid w:val="001D7E71"/>
    <w:rsid w:val="00304BCF"/>
    <w:rsid w:val="00352387"/>
    <w:rsid w:val="003A7F05"/>
    <w:rsid w:val="003C553C"/>
    <w:rsid w:val="00417854"/>
    <w:rsid w:val="00447771"/>
    <w:rsid w:val="004A4645"/>
    <w:rsid w:val="004A6CBB"/>
    <w:rsid w:val="00501003"/>
    <w:rsid w:val="0057229D"/>
    <w:rsid w:val="005778F7"/>
    <w:rsid w:val="005A7266"/>
    <w:rsid w:val="00610A6C"/>
    <w:rsid w:val="00655E66"/>
    <w:rsid w:val="00763541"/>
    <w:rsid w:val="007A1B30"/>
    <w:rsid w:val="00814877"/>
    <w:rsid w:val="00875EC0"/>
    <w:rsid w:val="008819DF"/>
    <w:rsid w:val="009A1983"/>
    <w:rsid w:val="009E2074"/>
    <w:rsid w:val="009E52A5"/>
    <w:rsid w:val="00A80F52"/>
    <w:rsid w:val="00A81FA6"/>
    <w:rsid w:val="00AC7E5A"/>
    <w:rsid w:val="00C30E6D"/>
    <w:rsid w:val="00C51B18"/>
    <w:rsid w:val="00C51DA4"/>
    <w:rsid w:val="00C56F72"/>
    <w:rsid w:val="00D36A49"/>
    <w:rsid w:val="00D6767C"/>
    <w:rsid w:val="00D74F1D"/>
    <w:rsid w:val="00D9234F"/>
    <w:rsid w:val="00DB3256"/>
    <w:rsid w:val="00DC3407"/>
    <w:rsid w:val="00DF3DFF"/>
    <w:rsid w:val="00E34D1D"/>
    <w:rsid w:val="00EA6E91"/>
    <w:rsid w:val="00EB59B5"/>
    <w:rsid w:val="00EE2453"/>
    <w:rsid w:val="00F22E91"/>
    <w:rsid w:val="00F440F3"/>
    <w:rsid w:val="00F573FA"/>
    <w:rsid w:val="00F857C6"/>
    <w:rsid w:val="00FC38E9"/>
    <w:rsid w:val="00FC6657"/>
    <w:rsid w:val="00FE5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E6D"/>
    <w:pPr>
      <w:widowControl w:val="0"/>
      <w:autoSpaceDE w:val="0"/>
      <w:autoSpaceDN w:val="0"/>
      <w:adjustRightInd w:val="0"/>
    </w:pPr>
    <w:rPr>
      <w:szCs w:val="24"/>
    </w:rPr>
  </w:style>
  <w:style w:type="paragraph" w:styleId="Heading1">
    <w:name w:val="heading 1"/>
    <w:basedOn w:val="Normal"/>
    <w:next w:val="Normal"/>
    <w:qFormat/>
    <w:rsid w:val="00C56F72"/>
    <w:pPr>
      <w:keepNext/>
      <w:widowControl/>
      <w:ind w:left="360"/>
      <w:outlineLvl w:val="0"/>
    </w:pPr>
    <w:rPr>
      <w:sz w:val="24"/>
    </w:rPr>
  </w:style>
  <w:style w:type="paragraph" w:styleId="Heading2">
    <w:name w:val="heading 2"/>
    <w:basedOn w:val="Normal"/>
    <w:next w:val="Normal"/>
    <w:qFormat/>
    <w:rsid w:val="00C56F72"/>
    <w:pPr>
      <w:keepNext/>
      <w:widowControl/>
      <w:tabs>
        <w:tab w:val="num" w:pos="1080"/>
      </w:tabs>
      <w:ind w:left="1080" w:hanging="720"/>
      <w:outlineLvl w:val="1"/>
    </w:pPr>
    <w:rPr>
      <w:sz w:val="24"/>
    </w:rPr>
  </w:style>
  <w:style w:type="paragraph" w:styleId="Heading3">
    <w:name w:val="heading 3"/>
    <w:basedOn w:val="Normal"/>
    <w:next w:val="Normal"/>
    <w:qFormat/>
    <w:rsid w:val="00C56F72"/>
    <w:pPr>
      <w:keepNext/>
      <w:widowControl/>
      <w:numPr>
        <w:numId w:val="5"/>
      </w:numPr>
      <w:outlineLvl w:val="2"/>
    </w:pPr>
    <w:rPr>
      <w:color w:val="3366FF"/>
      <w:sz w:val="24"/>
    </w:rPr>
  </w:style>
  <w:style w:type="paragraph" w:styleId="Heading4">
    <w:name w:val="heading 4"/>
    <w:basedOn w:val="Normal"/>
    <w:next w:val="Normal"/>
    <w:qFormat/>
    <w:rsid w:val="00C56F72"/>
    <w:pPr>
      <w:keepNext/>
      <w:widowControl/>
      <w:outlineLvl w:val="3"/>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6F72"/>
  </w:style>
  <w:style w:type="paragraph" w:styleId="BodyTextIndent">
    <w:name w:val="Body Text Indent"/>
    <w:basedOn w:val="Normal"/>
    <w:rsid w:val="00C56F72"/>
    <w:pPr>
      <w:widowControl/>
      <w:ind w:firstLine="720"/>
    </w:pPr>
    <w:rPr>
      <w:bCs/>
      <w:sz w:val="24"/>
    </w:rPr>
  </w:style>
  <w:style w:type="paragraph" w:styleId="BodyText">
    <w:name w:val="Body Text"/>
    <w:basedOn w:val="Normal"/>
    <w:rsid w:val="00C56F72"/>
    <w:pPr>
      <w:widowControl/>
    </w:pPr>
    <w:rPr>
      <w:sz w:val="24"/>
    </w:rPr>
  </w:style>
  <w:style w:type="character" w:styleId="CommentReference">
    <w:name w:val="annotation reference"/>
    <w:basedOn w:val="DefaultParagraphFont"/>
    <w:semiHidden/>
    <w:rsid w:val="00183A3A"/>
    <w:rPr>
      <w:sz w:val="16"/>
      <w:szCs w:val="16"/>
    </w:rPr>
  </w:style>
  <w:style w:type="paragraph" w:styleId="CommentText">
    <w:name w:val="annotation text"/>
    <w:basedOn w:val="Normal"/>
    <w:semiHidden/>
    <w:rsid w:val="00183A3A"/>
    <w:rPr>
      <w:szCs w:val="20"/>
    </w:rPr>
  </w:style>
  <w:style w:type="paragraph" w:styleId="BalloonText">
    <w:name w:val="Balloon Text"/>
    <w:basedOn w:val="Normal"/>
    <w:semiHidden/>
    <w:rsid w:val="00183A3A"/>
    <w:rPr>
      <w:rFonts w:ascii="Tahoma" w:hAnsi="Tahoma" w:cs="Tahoma"/>
      <w:sz w:val="16"/>
      <w:szCs w:val="16"/>
    </w:rPr>
  </w:style>
  <w:style w:type="paragraph" w:styleId="HTMLPreformatted">
    <w:name w:val="HTML Preformatted"/>
    <w:basedOn w:val="Normal"/>
    <w:rsid w:val="00C30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styleId="Strong">
    <w:name w:val="Strong"/>
    <w:basedOn w:val="DefaultParagraphFont"/>
    <w:qFormat/>
    <w:rsid w:val="00C30E6D"/>
    <w:rPr>
      <w:b/>
      <w:bCs/>
    </w:rPr>
  </w:style>
  <w:style w:type="paragraph" w:styleId="NormalWeb">
    <w:name w:val="Normal (Web)"/>
    <w:basedOn w:val="Normal"/>
    <w:rsid w:val="00C30E6D"/>
    <w:pPr>
      <w:widowControl/>
      <w:autoSpaceDE/>
      <w:autoSpaceDN/>
      <w:adjustRightInd/>
      <w:spacing w:before="100" w:beforeAutospacing="1" w:after="100" w:afterAutospacing="1"/>
    </w:pPr>
    <w:rPr>
      <w:sz w:val="24"/>
    </w:rPr>
  </w:style>
  <w:style w:type="character" w:styleId="Hyperlink">
    <w:name w:val="Hyperlink"/>
    <w:basedOn w:val="DefaultParagraphFont"/>
    <w:rsid w:val="00C30E6D"/>
    <w:rPr>
      <w:color w:val="0000FF"/>
      <w:u w:val="single"/>
    </w:rPr>
  </w:style>
  <w:style w:type="paragraph" w:customStyle="1" w:styleId="Default">
    <w:name w:val="Default"/>
    <w:rsid w:val="00E34D1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68856258">
      <w:bodyDiv w:val="1"/>
      <w:marLeft w:val="0"/>
      <w:marRight w:val="0"/>
      <w:marTop w:val="0"/>
      <w:marBottom w:val="0"/>
      <w:divBdr>
        <w:top w:val="none" w:sz="0" w:space="0" w:color="auto"/>
        <w:left w:val="none" w:sz="0" w:space="0" w:color="auto"/>
        <w:bottom w:val="none" w:sz="0" w:space="0" w:color="auto"/>
        <w:right w:val="none" w:sz="0" w:space="0" w:color="auto"/>
      </w:divBdr>
    </w:div>
    <w:div w:id="933123598">
      <w:bodyDiv w:val="1"/>
      <w:marLeft w:val="0"/>
      <w:marRight w:val="0"/>
      <w:marTop w:val="0"/>
      <w:marBottom w:val="0"/>
      <w:divBdr>
        <w:top w:val="none" w:sz="0" w:space="0" w:color="auto"/>
        <w:left w:val="none" w:sz="0" w:space="0" w:color="auto"/>
        <w:bottom w:val="none" w:sz="0" w:space="0" w:color="auto"/>
        <w:right w:val="none" w:sz="0" w:space="0" w:color="auto"/>
      </w:divBdr>
    </w:div>
    <w:div w:id="13910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1745</Words>
  <Characters>9785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FHWA</Company>
  <LinksUpToDate>false</LinksUpToDate>
  <CharactersWithSpaces>11507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McCormick</dc:creator>
  <cp:keywords/>
  <dc:description/>
  <cp:lastModifiedBy>USDOT User</cp:lastModifiedBy>
  <cp:revision>3</cp:revision>
  <cp:lastPrinted>2008-02-21T18:19:00Z</cp:lastPrinted>
  <dcterms:created xsi:type="dcterms:W3CDTF">2011-08-01T13:46:00Z</dcterms:created>
  <dcterms:modified xsi:type="dcterms:W3CDTF">2011-08-01T18:37:00Z</dcterms:modified>
</cp:coreProperties>
</file>