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28" w:rsidRDefault="00CB3528" w:rsidP="00425578">
      <w:pPr>
        <w:jc w:val="center"/>
        <w:outlineLvl w:val="0"/>
        <w:rPr>
          <w:b/>
          <w:sz w:val="36"/>
          <w:szCs w:val="36"/>
        </w:rPr>
      </w:pPr>
      <w:r>
        <w:rPr>
          <w:b/>
          <w:sz w:val="36"/>
          <w:szCs w:val="36"/>
        </w:rPr>
        <w:t>Information Collection Request</w:t>
      </w:r>
    </w:p>
    <w:p w:rsidR="00CB3528" w:rsidRDefault="00CB3528">
      <w:pPr>
        <w:jc w:val="center"/>
        <w:rPr>
          <w:b/>
          <w:sz w:val="36"/>
          <w:szCs w:val="36"/>
        </w:rPr>
      </w:pPr>
      <w:r>
        <w:rPr>
          <w:b/>
          <w:sz w:val="36"/>
          <w:szCs w:val="36"/>
        </w:rPr>
        <w:t>Supporting Statement for the</w:t>
      </w:r>
    </w:p>
    <w:p w:rsidR="00CB3528" w:rsidRDefault="00E406FD">
      <w:pPr>
        <w:jc w:val="center"/>
        <w:rPr>
          <w:b/>
          <w:sz w:val="36"/>
          <w:szCs w:val="36"/>
        </w:rPr>
      </w:pPr>
      <w:r>
        <w:rPr>
          <w:b/>
          <w:sz w:val="36"/>
          <w:szCs w:val="36"/>
        </w:rPr>
        <w:t>PM</w:t>
      </w:r>
      <w:r w:rsidRPr="00F273DF">
        <w:rPr>
          <w:b/>
          <w:sz w:val="36"/>
          <w:szCs w:val="36"/>
          <w:vertAlign w:val="subscript"/>
        </w:rPr>
        <w:t>2.5</w:t>
      </w:r>
      <w:r w:rsidR="00CB3528">
        <w:rPr>
          <w:b/>
          <w:sz w:val="36"/>
          <w:szCs w:val="36"/>
        </w:rPr>
        <w:t xml:space="preserve"> National Ambient Air Quality Standard Implementation Rule</w:t>
      </w:r>
    </w:p>
    <w:p w:rsidR="00CB3528" w:rsidRDefault="00CB3528" w:rsidP="00425578">
      <w:pPr>
        <w:jc w:val="center"/>
        <w:outlineLvl w:val="0"/>
        <w:rPr>
          <w:b/>
          <w:sz w:val="36"/>
          <w:szCs w:val="36"/>
        </w:rPr>
      </w:pPr>
      <w:r>
        <w:rPr>
          <w:b/>
          <w:sz w:val="36"/>
          <w:szCs w:val="36"/>
        </w:rPr>
        <w:t xml:space="preserve">EPA ICR Number </w:t>
      </w:r>
      <w:r w:rsidR="003F2A5E">
        <w:rPr>
          <w:b/>
          <w:sz w:val="36"/>
          <w:szCs w:val="36"/>
        </w:rPr>
        <w:t>2258.</w:t>
      </w:r>
      <w:r w:rsidR="00785ACB">
        <w:rPr>
          <w:b/>
          <w:sz w:val="36"/>
          <w:szCs w:val="36"/>
        </w:rPr>
        <w:t>02</w:t>
      </w:r>
    </w:p>
    <w:p w:rsidR="00700F37" w:rsidRDefault="00700F37" w:rsidP="00425578">
      <w:pPr>
        <w:jc w:val="center"/>
        <w:outlineLvl w:val="0"/>
        <w:rPr>
          <w:b/>
          <w:sz w:val="36"/>
          <w:szCs w:val="36"/>
        </w:rPr>
      </w:pPr>
      <w:r>
        <w:rPr>
          <w:b/>
          <w:sz w:val="36"/>
          <w:szCs w:val="36"/>
        </w:rPr>
        <w:t>OMB Control No. 2060-0611</w:t>
      </w: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rsidP="00425578">
      <w:pPr>
        <w:jc w:val="center"/>
        <w:outlineLvl w:val="0"/>
        <w:rPr>
          <w:b/>
          <w:sz w:val="32"/>
          <w:szCs w:val="32"/>
        </w:rPr>
      </w:pPr>
      <w:r>
        <w:rPr>
          <w:b/>
          <w:sz w:val="32"/>
          <w:szCs w:val="32"/>
        </w:rPr>
        <w:t>Prepared by:</w:t>
      </w:r>
    </w:p>
    <w:p w:rsidR="00CB3528" w:rsidRDefault="00CB3528">
      <w:pPr>
        <w:jc w:val="center"/>
        <w:rPr>
          <w:b/>
          <w:sz w:val="32"/>
          <w:szCs w:val="32"/>
        </w:rPr>
      </w:pPr>
    </w:p>
    <w:p w:rsidR="00CB3528" w:rsidRDefault="00CB3528" w:rsidP="00425578">
      <w:pPr>
        <w:jc w:val="center"/>
        <w:outlineLvl w:val="0"/>
        <w:rPr>
          <w:b/>
          <w:sz w:val="32"/>
          <w:szCs w:val="32"/>
        </w:rPr>
      </w:pPr>
      <w:r>
        <w:rPr>
          <w:b/>
          <w:sz w:val="32"/>
          <w:szCs w:val="32"/>
        </w:rPr>
        <w:t xml:space="preserve">Office of Air Quality Planning and Standards </w:t>
      </w:r>
    </w:p>
    <w:p w:rsidR="00CB3528" w:rsidRDefault="00CB3528">
      <w:pPr>
        <w:jc w:val="center"/>
        <w:rPr>
          <w:b/>
          <w:sz w:val="32"/>
          <w:szCs w:val="32"/>
        </w:rPr>
      </w:pPr>
      <w:r>
        <w:rPr>
          <w:b/>
          <w:sz w:val="32"/>
          <w:szCs w:val="32"/>
        </w:rPr>
        <w:t>Office of Air and Radiation</w:t>
      </w:r>
    </w:p>
    <w:p w:rsidR="00CB3528" w:rsidRDefault="00CB3528">
      <w:pPr>
        <w:jc w:val="center"/>
        <w:rPr>
          <w:b/>
          <w:sz w:val="32"/>
          <w:szCs w:val="32"/>
        </w:rPr>
      </w:pPr>
      <w:smartTag w:uri="urn:schemas-microsoft-com:office:smarttags" w:element="place">
        <w:smartTag w:uri="urn:schemas-microsoft-com:office:smarttags" w:element="country-region">
          <w:r>
            <w:rPr>
              <w:b/>
              <w:sz w:val="32"/>
              <w:szCs w:val="32"/>
            </w:rPr>
            <w:t>U.S.</w:t>
          </w:r>
        </w:smartTag>
      </w:smartTag>
      <w:r>
        <w:rPr>
          <w:b/>
          <w:sz w:val="32"/>
          <w:szCs w:val="32"/>
        </w:rPr>
        <w:t xml:space="preserve"> Environmental Protection Agency</w:t>
      </w:r>
    </w:p>
    <w:p w:rsidR="00CB3528" w:rsidRDefault="00CB3528">
      <w:pPr>
        <w:jc w:val="center"/>
        <w:rPr>
          <w:b/>
          <w:sz w:val="32"/>
          <w:szCs w:val="32"/>
        </w:rPr>
      </w:pPr>
      <w:smartTag w:uri="urn:schemas-microsoft-com:office:smarttags" w:element="plac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PostalCode">
          <w:r>
            <w:rPr>
              <w:b/>
              <w:sz w:val="32"/>
              <w:szCs w:val="32"/>
            </w:rPr>
            <w:t>27711</w:t>
          </w:r>
        </w:smartTag>
      </w:smartTag>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700F37">
      <w:pPr>
        <w:jc w:val="center"/>
        <w:rPr>
          <w:b/>
          <w:sz w:val="32"/>
          <w:szCs w:val="32"/>
        </w:rPr>
      </w:pPr>
      <w:r>
        <w:rPr>
          <w:b/>
          <w:sz w:val="32"/>
          <w:szCs w:val="32"/>
        </w:rPr>
        <w:t>May</w:t>
      </w:r>
      <w:r w:rsidR="00785ACB">
        <w:rPr>
          <w:b/>
          <w:sz w:val="32"/>
          <w:szCs w:val="32"/>
        </w:rPr>
        <w:t xml:space="preserve"> 2011</w:t>
      </w: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Pr="00B97248" w:rsidRDefault="00CB3528" w:rsidP="00425578">
      <w:pPr>
        <w:jc w:val="center"/>
        <w:outlineLvl w:val="0"/>
        <w:rPr>
          <w:b/>
          <w:sz w:val="30"/>
          <w:szCs w:val="30"/>
        </w:rPr>
      </w:pPr>
      <w:r w:rsidRPr="00B97248">
        <w:rPr>
          <w:b/>
          <w:sz w:val="30"/>
          <w:szCs w:val="30"/>
        </w:rPr>
        <w:t>EPA Information Collection Request</w:t>
      </w:r>
      <w:r w:rsidR="00700F37">
        <w:rPr>
          <w:b/>
          <w:sz w:val="30"/>
          <w:szCs w:val="30"/>
        </w:rPr>
        <w:t xml:space="preserve"> Renewal</w:t>
      </w:r>
      <w:r w:rsidRPr="00B97248">
        <w:rPr>
          <w:b/>
          <w:sz w:val="30"/>
          <w:szCs w:val="30"/>
        </w:rPr>
        <w:t xml:space="preserve"> for the</w:t>
      </w:r>
    </w:p>
    <w:p w:rsidR="00B97248" w:rsidRDefault="00E406FD">
      <w:pPr>
        <w:jc w:val="center"/>
        <w:rPr>
          <w:b/>
          <w:sz w:val="30"/>
          <w:szCs w:val="30"/>
        </w:rPr>
      </w:pPr>
      <w:r w:rsidRPr="00B97248">
        <w:rPr>
          <w:b/>
          <w:sz w:val="30"/>
          <w:szCs w:val="30"/>
        </w:rPr>
        <w:t>PM</w:t>
      </w:r>
      <w:r w:rsidRPr="00B97248">
        <w:rPr>
          <w:b/>
          <w:sz w:val="30"/>
          <w:szCs w:val="30"/>
          <w:vertAlign w:val="subscript"/>
        </w:rPr>
        <w:t>2.5</w:t>
      </w:r>
      <w:r w:rsidR="00CB3528" w:rsidRPr="00B97248">
        <w:rPr>
          <w:b/>
          <w:sz w:val="30"/>
          <w:szCs w:val="30"/>
        </w:rPr>
        <w:t xml:space="preserve"> National Ambient Air Quality Standard Implementation Rule</w:t>
      </w:r>
    </w:p>
    <w:p w:rsidR="00CB3528" w:rsidRPr="00B97248" w:rsidRDefault="00B97248">
      <w:pPr>
        <w:jc w:val="center"/>
        <w:rPr>
          <w:b/>
          <w:sz w:val="30"/>
          <w:szCs w:val="30"/>
        </w:rPr>
      </w:pPr>
      <w:r>
        <w:rPr>
          <w:b/>
          <w:sz w:val="30"/>
          <w:szCs w:val="30"/>
        </w:rPr>
        <w:br w:type="page"/>
      </w: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rsidP="00425578">
      <w:pPr>
        <w:jc w:val="center"/>
        <w:outlineLvl w:val="0"/>
        <w:rPr>
          <w:b/>
          <w:sz w:val="32"/>
          <w:szCs w:val="32"/>
        </w:rPr>
      </w:pPr>
      <w:r>
        <w:rPr>
          <w:b/>
          <w:sz w:val="32"/>
          <w:szCs w:val="32"/>
        </w:rPr>
        <w:t>Table of Contents</w:t>
      </w:r>
    </w:p>
    <w:p w:rsidR="00CB3528" w:rsidRDefault="00CB3528">
      <w:pPr>
        <w:jc w:val="center"/>
        <w:rPr>
          <w:b/>
          <w:sz w:val="32"/>
          <w:szCs w:val="32"/>
        </w:rPr>
      </w:pPr>
    </w:p>
    <w:p w:rsidR="00CB3528" w:rsidRDefault="00CB3528">
      <w:pPr>
        <w:jc w:val="center"/>
        <w:rPr>
          <w:b/>
          <w:sz w:val="32"/>
          <w:szCs w:val="32"/>
        </w:rPr>
      </w:pPr>
    </w:p>
    <w:p w:rsidR="00CB3528" w:rsidRDefault="00CB3528">
      <w:pPr>
        <w:numPr>
          <w:ilvl w:val="0"/>
          <w:numId w:val="3"/>
        </w:numPr>
      </w:pPr>
      <w:r>
        <w:t>Identification of the Information Collection Request…</w:t>
      </w:r>
      <w:r w:rsidR="004C1098">
        <w:t>...............</w:t>
      </w:r>
      <w:r>
        <w:t>……page 3</w:t>
      </w:r>
    </w:p>
    <w:p w:rsidR="00CB3528" w:rsidRDefault="00CB3528"/>
    <w:p w:rsidR="00CB3528" w:rsidRDefault="00CB3528"/>
    <w:p w:rsidR="00CB3528" w:rsidRDefault="00CB3528"/>
    <w:p w:rsidR="00CB3528" w:rsidRDefault="00CB3528">
      <w:pPr>
        <w:numPr>
          <w:ilvl w:val="0"/>
          <w:numId w:val="3"/>
        </w:numPr>
      </w:pPr>
      <w:r>
        <w:t xml:space="preserve">Need for and Use of the </w:t>
      </w:r>
      <w:r w:rsidR="00992FBD">
        <w:t>Collection…………………………………...page 5</w:t>
      </w:r>
    </w:p>
    <w:p w:rsidR="00CB3528" w:rsidRDefault="00CB3528"/>
    <w:p w:rsidR="00CB3528" w:rsidRDefault="00CB3528"/>
    <w:p w:rsidR="00CB3528" w:rsidRDefault="00CB3528"/>
    <w:p w:rsidR="00CB3528" w:rsidRDefault="00CB3528">
      <w:pPr>
        <w:numPr>
          <w:ilvl w:val="0"/>
          <w:numId w:val="3"/>
        </w:numPr>
      </w:pPr>
      <w:r>
        <w:t xml:space="preserve">Non-Duplication, Consultation, and other Collection Criteria……… page </w:t>
      </w:r>
      <w:r w:rsidR="00992FBD">
        <w:t>6</w:t>
      </w:r>
    </w:p>
    <w:p w:rsidR="00CB3528" w:rsidRDefault="00CB3528"/>
    <w:p w:rsidR="00CB3528" w:rsidRDefault="00CB3528"/>
    <w:p w:rsidR="00CB3528" w:rsidRDefault="00CB3528"/>
    <w:p w:rsidR="00CB3528" w:rsidRDefault="00CB3528">
      <w:pPr>
        <w:numPr>
          <w:ilvl w:val="0"/>
          <w:numId w:val="3"/>
        </w:numPr>
      </w:pPr>
      <w:r>
        <w:t>Respondents and the Inform</w:t>
      </w:r>
      <w:r w:rsidR="00992FBD">
        <w:t>ation Requested…………………………page 10</w:t>
      </w:r>
    </w:p>
    <w:p w:rsidR="00CB3528" w:rsidRDefault="00CB3528"/>
    <w:p w:rsidR="00CB3528" w:rsidRDefault="00CB3528"/>
    <w:p w:rsidR="00CB3528" w:rsidRDefault="00CB3528"/>
    <w:p w:rsidR="00CB3528" w:rsidRDefault="00CB3528">
      <w:pPr>
        <w:numPr>
          <w:ilvl w:val="0"/>
          <w:numId w:val="3"/>
        </w:numPr>
      </w:pPr>
      <w:r>
        <w:t xml:space="preserve">Information Collected—Agency Activities, Collection Methodology and Information Management……………………………………………..page </w:t>
      </w:r>
      <w:r w:rsidR="00D73717">
        <w:t>17</w:t>
      </w:r>
    </w:p>
    <w:p w:rsidR="00CB3528" w:rsidRDefault="00CB3528"/>
    <w:p w:rsidR="00CB3528" w:rsidRDefault="00CB3528"/>
    <w:p w:rsidR="00CB3528" w:rsidRDefault="00CB3528"/>
    <w:p w:rsidR="00CB3528" w:rsidRDefault="00CB3528">
      <w:pPr>
        <w:numPr>
          <w:ilvl w:val="0"/>
          <w:numId w:val="3"/>
        </w:numPr>
      </w:pPr>
      <w:r>
        <w:t xml:space="preserve">Estimating the Burden and Cost of the Collection……………………page </w:t>
      </w:r>
      <w:r w:rsidR="00D73717">
        <w:t>19</w:t>
      </w: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ind w:left="360"/>
      </w:pPr>
    </w:p>
    <w:p w:rsidR="00CB3528" w:rsidRDefault="00CB3528">
      <w:pPr>
        <w:numPr>
          <w:ilvl w:val="0"/>
          <w:numId w:val="4"/>
        </w:numPr>
        <w:rPr>
          <w:b/>
          <w:sz w:val="28"/>
          <w:szCs w:val="28"/>
        </w:rPr>
      </w:pPr>
      <w:r>
        <w:rPr>
          <w:b/>
          <w:sz w:val="28"/>
          <w:szCs w:val="28"/>
        </w:rPr>
        <w:t>Identification of the Information Collection Request</w:t>
      </w:r>
    </w:p>
    <w:p w:rsidR="00CB3528" w:rsidRDefault="00CB3528">
      <w:pPr>
        <w:ind w:left="360"/>
        <w:rPr>
          <w:b/>
          <w:sz w:val="28"/>
          <w:szCs w:val="28"/>
        </w:rPr>
      </w:pPr>
    </w:p>
    <w:p w:rsidR="00CB3528" w:rsidRDefault="00CB3528">
      <w:pPr>
        <w:ind w:left="360"/>
        <w:rPr>
          <w:b/>
        </w:rPr>
      </w:pPr>
      <w:r>
        <w:rPr>
          <w:b/>
        </w:rPr>
        <w:t>1(a)</w:t>
      </w:r>
      <w:r>
        <w:rPr>
          <w:b/>
        </w:rPr>
        <w:tab/>
        <w:t>Title of the Information Collection</w:t>
      </w:r>
    </w:p>
    <w:p w:rsidR="00CB3528" w:rsidRDefault="00CB3528">
      <w:pPr>
        <w:ind w:left="360"/>
        <w:rPr>
          <w:b/>
        </w:rPr>
      </w:pPr>
    </w:p>
    <w:p w:rsidR="00CB3528" w:rsidRDefault="00CB3528">
      <w:pPr>
        <w:ind w:left="360"/>
      </w:pPr>
      <w:r>
        <w:rPr>
          <w:b/>
        </w:rPr>
        <w:tab/>
      </w:r>
      <w:r>
        <w:rPr>
          <w:b/>
        </w:rPr>
        <w:tab/>
      </w:r>
      <w:r>
        <w:t>The title of the Information Collection Request is</w:t>
      </w:r>
      <w:r w:rsidR="00FF43A0">
        <w:t xml:space="preserve"> PM</w:t>
      </w:r>
      <w:r w:rsidR="00FF43A0">
        <w:rPr>
          <w:vertAlign w:val="subscript"/>
        </w:rPr>
        <w:t>2.5</w:t>
      </w:r>
      <w:r w:rsidR="00FF43A0">
        <w:t xml:space="preserve"> </w:t>
      </w:r>
      <w:r>
        <w:t>National Ambient Air Quality Standard Implementation Rul</w:t>
      </w:r>
      <w:r w:rsidR="003E5A32">
        <w:t>e</w:t>
      </w:r>
      <w:r w:rsidR="00377CB0">
        <w:t xml:space="preserve"> (Renewal)</w:t>
      </w:r>
      <w:r>
        <w:t xml:space="preserve">, ICR number </w:t>
      </w:r>
      <w:r w:rsidR="008E0224">
        <w:t>2258.</w:t>
      </w:r>
      <w:r w:rsidR="00785ACB">
        <w:t>02</w:t>
      </w:r>
      <w:r>
        <w:t xml:space="preserve">, and OMB Control Number </w:t>
      </w:r>
      <w:r w:rsidR="005B19B7">
        <w:t>2060-0611</w:t>
      </w:r>
    </w:p>
    <w:p w:rsidR="00CB3528" w:rsidRDefault="00CB3528">
      <w:pPr>
        <w:ind w:left="360"/>
      </w:pPr>
    </w:p>
    <w:p w:rsidR="00CB3528" w:rsidRDefault="00CB3528">
      <w:pPr>
        <w:ind w:left="360"/>
        <w:rPr>
          <w:b/>
        </w:rPr>
      </w:pPr>
      <w:r>
        <w:rPr>
          <w:b/>
        </w:rPr>
        <w:t>1(b)</w:t>
      </w:r>
      <w:r>
        <w:rPr>
          <w:b/>
        </w:rPr>
        <w:tab/>
        <w:t>Abstract/Executive Summary</w:t>
      </w:r>
    </w:p>
    <w:p w:rsidR="00CB3528" w:rsidRDefault="00CB3528">
      <w:pPr>
        <w:ind w:left="360"/>
        <w:rPr>
          <w:b/>
        </w:rPr>
      </w:pPr>
    </w:p>
    <w:p w:rsidR="00D5666D" w:rsidRDefault="00CB3528">
      <w:pPr>
        <w:ind w:left="360"/>
      </w:pPr>
      <w:r>
        <w:tab/>
        <w:t>The Paperwork Reduction Act requires the information found in this Information Collection Request (ICR)</w:t>
      </w:r>
      <w:r w:rsidR="00E25CB2">
        <w:t xml:space="preserve"> number 2258.</w:t>
      </w:r>
      <w:r w:rsidR="00785ACB">
        <w:t>02</w:t>
      </w:r>
      <w:r>
        <w:t xml:space="preserve">, to assess the burden (in hours and dollars) of the </w:t>
      </w:r>
      <w:r w:rsidR="00FF43A0">
        <w:t>PM</w:t>
      </w:r>
      <w:r w:rsidR="00FF43A0">
        <w:rPr>
          <w:vertAlign w:val="subscript"/>
        </w:rPr>
        <w:t>2.5</w:t>
      </w:r>
      <w:r w:rsidR="00FF43A0">
        <w:t xml:space="preserve"> </w:t>
      </w:r>
      <w:r>
        <w:t>National Ambient Air Quality Standard</w:t>
      </w:r>
      <w:r w:rsidR="003D1CC0">
        <w:t xml:space="preserve"> (NAAQS) </w:t>
      </w:r>
      <w:r>
        <w:t xml:space="preserve">Implementation Rule as well as the periodic reporting and record keeping necessary to maintain the rule.  </w:t>
      </w:r>
      <w:r w:rsidR="00D5666D">
        <w:t xml:space="preserve">The </w:t>
      </w:r>
      <w:r w:rsidR="00FF43A0">
        <w:t>PM</w:t>
      </w:r>
      <w:r w:rsidR="00FF43A0">
        <w:rPr>
          <w:vertAlign w:val="subscript"/>
        </w:rPr>
        <w:t>2.5</w:t>
      </w:r>
      <w:r w:rsidR="00FF43A0">
        <w:t xml:space="preserve"> </w:t>
      </w:r>
      <w:r w:rsidR="00D5666D">
        <w:t xml:space="preserve">NAAQS rule </w:t>
      </w:r>
      <w:r w:rsidR="00697DC8">
        <w:t>applies to p</w:t>
      </w:r>
      <w:r w:rsidR="00D5666D">
        <w:t>articles less than 2.5 micrometers in diameter (PM</w:t>
      </w:r>
      <w:r w:rsidR="00D5666D">
        <w:rPr>
          <w:vertAlign w:val="subscript"/>
        </w:rPr>
        <w:t>2.5</w:t>
      </w:r>
      <w:r w:rsidR="00D5666D">
        <w:t>)</w:t>
      </w:r>
      <w:r w:rsidR="00697DC8">
        <w:t xml:space="preserve"> which</w:t>
      </w:r>
      <w:r w:rsidR="00D5666D">
        <w:t xml:space="preserve"> are</w:t>
      </w:r>
      <w:r w:rsidR="00697DC8">
        <w:t xml:space="preserve"> also</w:t>
      </w:r>
      <w:r w:rsidR="00D5666D">
        <w:t xml:space="preserve"> referred to as "fine” particles</w:t>
      </w:r>
      <w:r w:rsidR="00697DC8">
        <w:t xml:space="preserve">.  The final </w:t>
      </w:r>
      <w:r w:rsidR="00000AD6">
        <w:t>FRN</w:t>
      </w:r>
      <w:r w:rsidR="00697DC8">
        <w:t xml:space="preserve"> title</w:t>
      </w:r>
      <w:r w:rsidR="00000AD6">
        <w:t xml:space="preserve"> is</w:t>
      </w:r>
      <w:r w:rsidR="00697DC8">
        <w:t xml:space="preserve"> Clean Air Fine Particle Implementation Rule.</w:t>
      </w:r>
    </w:p>
    <w:p w:rsidR="00D5666D" w:rsidRDefault="00D5666D">
      <w:pPr>
        <w:ind w:left="360"/>
      </w:pPr>
    </w:p>
    <w:p w:rsidR="004E6C64" w:rsidRDefault="004E6C64" w:rsidP="004E6C64">
      <w:pPr>
        <w:ind w:left="360" w:firstLine="360"/>
      </w:pPr>
      <w:r>
        <w:t xml:space="preserve">  </w:t>
      </w:r>
      <w:r w:rsidRPr="00E25CB2">
        <w:t>The EPA established the PM</w:t>
      </w:r>
      <w:r w:rsidRPr="007348F4">
        <w:rPr>
          <w:vertAlign w:val="subscript"/>
        </w:rPr>
        <w:t>2.5</w:t>
      </w:r>
      <w:r w:rsidRPr="00E25CB2">
        <w:t xml:space="preserve"> standards based on evidence and numerous health studies demonstrating that serious health effects are associated with exposures to elevated levels of PM</w:t>
      </w:r>
      <w:r w:rsidRPr="00E25CB2">
        <w:rPr>
          <w:vertAlign w:val="subscript"/>
        </w:rPr>
        <w:t>2.5</w:t>
      </w:r>
      <w:r w:rsidRPr="00E25CB2">
        <w:t>.  Estimates show that attainment of the PM</w:t>
      </w:r>
      <w:r w:rsidRPr="00E25CB2">
        <w:rPr>
          <w:vertAlign w:val="subscript"/>
        </w:rPr>
        <w:t>2.5</w:t>
      </w:r>
      <w:r w:rsidRPr="00E25CB2">
        <w:t xml:space="preserve"> standards would be likely to result in tens of thousands fewer premature deaths each year, tens of thousands fewer hospital admissions each year, and hundreds of thousands fewer doctor visits, absences from work and school, and respiratory illnesses in children annually.  </w:t>
      </w:r>
    </w:p>
    <w:p w:rsidR="004E6C64" w:rsidRDefault="004E6C64">
      <w:pPr>
        <w:ind w:left="360"/>
      </w:pPr>
    </w:p>
    <w:p w:rsidR="00DF59EB" w:rsidRDefault="00DF59EB" w:rsidP="00DF59EB">
      <w:pPr>
        <w:ind w:left="360" w:firstLine="360"/>
      </w:pPr>
      <w:r w:rsidRPr="00DF59EB">
        <w:t xml:space="preserve">On July 18, 1997, </w:t>
      </w:r>
      <w:r>
        <w:t xml:space="preserve">EPA </w:t>
      </w:r>
      <w:r w:rsidRPr="00DF59EB">
        <w:t>revised the NAAQS for particulate matter to add new standards for fine particles, using PM</w:t>
      </w:r>
      <w:r w:rsidRPr="00DF59EB">
        <w:rPr>
          <w:vertAlign w:val="subscript"/>
        </w:rPr>
        <w:t>2.5</w:t>
      </w:r>
      <w:r w:rsidRPr="00DF59EB">
        <w:t xml:space="preserve"> as the indicator.  </w:t>
      </w:r>
      <w:r>
        <w:t>The EPA</w:t>
      </w:r>
      <w:r w:rsidRPr="00DF59EB">
        <w:t xml:space="preserve"> established health-based (primary) annual and 24-hour standards for PM</w:t>
      </w:r>
      <w:r w:rsidRPr="00DF59EB">
        <w:rPr>
          <w:vertAlign w:val="subscript"/>
        </w:rPr>
        <w:t>2.5</w:t>
      </w:r>
      <w:r w:rsidRPr="00DF59EB">
        <w:t xml:space="preserve"> (62 FR 38652).  The annual standard was set a level of 15 micrograms per cubic meter, based on the 3-year average of annual mean PM</w:t>
      </w:r>
      <w:r w:rsidRPr="00DF59EB">
        <w:rPr>
          <w:vertAlign w:val="subscript"/>
        </w:rPr>
        <w:t>2.5</w:t>
      </w:r>
      <w:r w:rsidRPr="00DF59EB">
        <w:t xml:space="preserve"> concentrations.  The 24-hour standard was set a level of 65 micrograms per cubic meter, based on the 3-year average of the 98</w:t>
      </w:r>
      <w:r w:rsidRPr="00DF59EB">
        <w:rPr>
          <w:vertAlign w:val="superscript"/>
        </w:rPr>
        <w:t>th</w:t>
      </w:r>
      <w:r w:rsidRPr="00DF59EB">
        <w:t xml:space="preserve"> percentile of 24-hour concentrations. </w:t>
      </w:r>
    </w:p>
    <w:p w:rsidR="00DF59EB" w:rsidRPr="00DF59EB" w:rsidRDefault="00DF59EB" w:rsidP="00DF59EB">
      <w:pPr>
        <w:ind w:left="360" w:firstLine="360"/>
      </w:pPr>
      <w:r w:rsidRPr="00DF59EB">
        <w:t xml:space="preserve"> </w:t>
      </w:r>
    </w:p>
    <w:p w:rsidR="00E25CB2" w:rsidRDefault="00E25CB2" w:rsidP="00697DC8">
      <w:pPr>
        <w:ind w:left="360" w:firstLine="360"/>
      </w:pPr>
    </w:p>
    <w:p w:rsidR="00CB3528" w:rsidRDefault="00DF59EB" w:rsidP="00697DC8">
      <w:pPr>
        <w:ind w:left="360" w:firstLine="360"/>
      </w:pPr>
      <w:r w:rsidRPr="00431E6B">
        <w:t xml:space="preserve">This </w:t>
      </w:r>
      <w:r w:rsidR="00FF43A0" w:rsidRPr="00431E6B">
        <w:t>PM</w:t>
      </w:r>
      <w:r w:rsidR="00FF43A0" w:rsidRPr="00431E6B">
        <w:rPr>
          <w:vertAlign w:val="subscript"/>
        </w:rPr>
        <w:t>2.5</w:t>
      </w:r>
      <w:r w:rsidR="00E25CB2" w:rsidRPr="00431E6B">
        <w:t xml:space="preserve"> National Ambient Air Quality Standard Implementation </w:t>
      </w:r>
      <w:r w:rsidR="00CB3528" w:rsidRPr="00431E6B">
        <w:t xml:space="preserve">rule was proposed </w:t>
      </w:r>
      <w:r w:rsidR="005722B5" w:rsidRPr="00431E6B">
        <w:t>November 1, 2005</w:t>
      </w:r>
      <w:r w:rsidR="00CB3528" w:rsidRPr="00431E6B">
        <w:t xml:space="preserve"> (</w:t>
      </w:r>
      <w:r w:rsidR="0061422C" w:rsidRPr="00431E6B">
        <w:t>70</w:t>
      </w:r>
      <w:r w:rsidR="002947BA" w:rsidRPr="00431E6B">
        <w:t xml:space="preserve"> </w:t>
      </w:r>
      <w:r w:rsidR="00CB3528" w:rsidRPr="00431E6B">
        <w:t>FR</w:t>
      </w:r>
      <w:r w:rsidR="002947BA" w:rsidRPr="00431E6B">
        <w:t xml:space="preserve"> </w:t>
      </w:r>
      <w:r w:rsidR="0061422C" w:rsidRPr="00431E6B">
        <w:t>65983</w:t>
      </w:r>
      <w:r w:rsidR="00CB3528" w:rsidRPr="00431E6B">
        <w:t>) and</w:t>
      </w:r>
      <w:r w:rsidR="000F4931" w:rsidRPr="00431E6B">
        <w:t xml:space="preserve"> </w:t>
      </w:r>
      <w:r w:rsidR="007D3917" w:rsidRPr="00431E6B">
        <w:t>was</w:t>
      </w:r>
      <w:r w:rsidR="000F4931" w:rsidRPr="00431E6B">
        <w:t xml:space="preserve"> </w:t>
      </w:r>
      <w:r w:rsidR="00CB3528" w:rsidRPr="00431E6B">
        <w:t xml:space="preserve">promulgated </w:t>
      </w:r>
      <w:r w:rsidR="007D3917" w:rsidRPr="00431E6B">
        <w:t xml:space="preserve">on </w:t>
      </w:r>
      <w:r w:rsidR="000F4931" w:rsidRPr="00431E6B">
        <w:t>April</w:t>
      </w:r>
      <w:r w:rsidR="007D3917" w:rsidRPr="00431E6B">
        <w:t xml:space="preserve"> 25,</w:t>
      </w:r>
      <w:r w:rsidR="0061422C" w:rsidRPr="00431E6B">
        <w:t xml:space="preserve"> 200</w:t>
      </w:r>
      <w:r w:rsidR="003E5A32" w:rsidRPr="00431E6B">
        <w:t>7</w:t>
      </w:r>
      <w:r w:rsidR="000F4931" w:rsidRPr="00431E6B">
        <w:t>.</w:t>
      </w:r>
      <w:r w:rsidR="00CB3528" w:rsidRPr="00451FDA">
        <w:t xml:space="preserve">  The preamble to the proposed</w:t>
      </w:r>
      <w:r w:rsidR="00CB3528">
        <w:t xml:space="preserve"> and final regulation addresse</w:t>
      </w:r>
      <w:r w:rsidR="000F4931">
        <w:t>s</w:t>
      </w:r>
      <w:r w:rsidR="00CB3528">
        <w:t xml:space="preserve"> the administrative burden in general terms.   The preamble to the final rule state</w:t>
      </w:r>
      <w:r w:rsidR="000F4931">
        <w:t>s</w:t>
      </w:r>
      <w:r w:rsidR="002947BA">
        <w:t xml:space="preserve"> that an ICR w</w:t>
      </w:r>
      <w:r w:rsidR="000F4931">
        <w:t>ill</w:t>
      </w:r>
      <w:r w:rsidR="002947BA">
        <w:t xml:space="preserve"> be prepared.</w:t>
      </w:r>
      <w:r w:rsidR="004E6C64">
        <w:t xml:space="preserve"> The first ICR (No. 2258.01) covered a period from April 5, 2008 through April 4, 2011.</w:t>
      </w:r>
    </w:p>
    <w:p w:rsidR="004E6C64" w:rsidRDefault="004E6C64" w:rsidP="00697DC8">
      <w:pPr>
        <w:ind w:left="360" w:firstLine="360"/>
      </w:pPr>
    </w:p>
    <w:p w:rsidR="004E6C64" w:rsidRDefault="004E6C64" w:rsidP="00431E6B">
      <w:pPr>
        <w:ind w:left="360" w:firstLine="360"/>
      </w:pPr>
      <w:r w:rsidRPr="00DF59EB">
        <w:t xml:space="preserve">On </w:t>
      </w:r>
      <w:r w:rsidR="00BA5CFE">
        <w:t>October 17</w:t>
      </w:r>
      <w:r w:rsidRPr="00DF59EB">
        <w:t xml:space="preserve">, </w:t>
      </w:r>
      <w:r>
        <w:t>2006</w:t>
      </w:r>
      <w:r w:rsidRPr="00DF59EB">
        <w:t xml:space="preserve">, </w:t>
      </w:r>
      <w:r>
        <w:t xml:space="preserve">EPA </w:t>
      </w:r>
      <w:r w:rsidRPr="00DF59EB">
        <w:t xml:space="preserve">revised the NAAQS for fine particles.  </w:t>
      </w:r>
      <w:r>
        <w:t>The EPA</w:t>
      </w:r>
      <w:r w:rsidRPr="00DF59EB">
        <w:t xml:space="preserve"> established </w:t>
      </w:r>
      <w:r w:rsidR="00C67E27">
        <w:t xml:space="preserve">a new </w:t>
      </w:r>
      <w:r w:rsidRPr="00DF59EB">
        <w:t>primary 24-hour standards for PM</w:t>
      </w:r>
      <w:r w:rsidRPr="00DF59EB">
        <w:rPr>
          <w:vertAlign w:val="subscript"/>
        </w:rPr>
        <w:t>2.5</w:t>
      </w:r>
      <w:r w:rsidRPr="00DF59EB">
        <w:t xml:space="preserve"> </w:t>
      </w:r>
      <w:r w:rsidRPr="00431E6B">
        <w:t>(</w:t>
      </w:r>
      <w:r w:rsidR="00BA5CFE" w:rsidRPr="00431E6B">
        <w:t>71</w:t>
      </w:r>
      <w:r w:rsidRPr="00431E6B">
        <w:t xml:space="preserve"> FR </w:t>
      </w:r>
      <w:r w:rsidR="00BA5CFE" w:rsidRPr="00431E6B">
        <w:t>61144</w:t>
      </w:r>
      <w:r w:rsidRPr="00DF59EB">
        <w:t>)</w:t>
      </w:r>
      <w:r w:rsidR="00431E6B">
        <w:t xml:space="preserve"> </w:t>
      </w:r>
      <w:r w:rsidR="00976926">
        <w:t>that</w:t>
      </w:r>
      <w:r w:rsidR="00431E6B">
        <w:t xml:space="preserve"> became effective on December 18, 2006</w:t>
      </w:r>
      <w:r w:rsidRPr="00DF59EB">
        <w:t>.  The 24-ho</w:t>
      </w:r>
      <w:r w:rsidR="00B37996">
        <w:t>ur standard was set a level of 3</w:t>
      </w:r>
      <w:r w:rsidRPr="00DF59EB">
        <w:t>5 micrograms per cubic meter, based on the 3-year average of the 98</w:t>
      </w:r>
      <w:r w:rsidRPr="00DF59EB">
        <w:rPr>
          <w:vertAlign w:val="superscript"/>
        </w:rPr>
        <w:t>th</w:t>
      </w:r>
      <w:r w:rsidRPr="00DF59EB">
        <w:t xml:space="preserve"> percentile of 24-hour concentrations. </w:t>
      </w:r>
      <w:r w:rsidR="00C67E27" w:rsidRPr="00DF59EB">
        <w:t xml:space="preserve">The annual standard </w:t>
      </w:r>
      <w:r w:rsidR="00C67E27">
        <w:t>remained unchanged at</w:t>
      </w:r>
      <w:r w:rsidR="00C67E27" w:rsidRPr="00DF59EB">
        <w:t xml:space="preserve"> a level of 15 micrograms per cubic meter, based on the 3-year average of annual mean PM</w:t>
      </w:r>
      <w:r w:rsidR="00C67E27" w:rsidRPr="00DF59EB">
        <w:rPr>
          <w:vertAlign w:val="subscript"/>
        </w:rPr>
        <w:t>2.5</w:t>
      </w:r>
      <w:r w:rsidR="00C67E27" w:rsidRPr="00DF59EB">
        <w:t xml:space="preserve"> concentrations.  </w:t>
      </w:r>
      <w:r w:rsidR="00431E6B">
        <w:t>The EPA promulgated the initial designations and boundaries for 31 areas across the country with respect to the 2006 24-hour PM2.5 NAAQS on November 13, 2009 (74 FR 58688).</w:t>
      </w:r>
    </w:p>
    <w:p w:rsidR="00DE0C7E" w:rsidRDefault="00CB3528" w:rsidP="00DE0C7E">
      <w:pPr>
        <w:autoSpaceDE w:val="0"/>
        <w:autoSpaceDN w:val="0"/>
        <w:adjustRightInd w:val="0"/>
        <w:spacing w:line="240" w:lineRule="atLeast"/>
        <w:rPr>
          <w:rFonts w:ascii="Tms Rmn" w:hAnsi="Tms Rmn"/>
        </w:rPr>
      </w:pPr>
      <w:r>
        <w:tab/>
      </w:r>
    </w:p>
    <w:p w:rsidR="00AF0F05" w:rsidRPr="00000AD6" w:rsidRDefault="00DE0C7E" w:rsidP="006333DA">
      <w:pPr>
        <w:ind w:left="360" w:firstLine="360"/>
      </w:pPr>
      <w:r>
        <w:t xml:space="preserve">The time period covered in this ICR is a three year period from </w:t>
      </w:r>
      <w:r w:rsidR="004E6C64">
        <w:t>June 1</w:t>
      </w:r>
      <w:r>
        <w:t xml:space="preserve">, </w:t>
      </w:r>
      <w:r w:rsidR="004E6C64">
        <w:t xml:space="preserve">2011 </w:t>
      </w:r>
      <w:r>
        <w:t xml:space="preserve">through </w:t>
      </w:r>
      <w:bookmarkStart w:id="0" w:name="OLE_LINK1"/>
      <w:bookmarkStart w:id="1" w:name="OLE_LINK2"/>
      <w:r w:rsidR="004E6C64">
        <w:t>May 31</w:t>
      </w:r>
      <w:r>
        <w:t xml:space="preserve">, </w:t>
      </w:r>
      <w:bookmarkEnd w:id="0"/>
      <w:bookmarkEnd w:id="1"/>
      <w:r w:rsidR="004E6C64">
        <w:t>2014</w:t>
      </w:r>
      <w:r>
        <w:t>.</w:t>
      </w:r>
      <w:r w:rsidR="00A85145">
        <w:t xml:space="preserve">  </w:t>
      </w:r>
      <w:r w:rsidR="00425EFD" w:rsidRPr="00425EFD">
        <w:t>T</w:t>
      </w:r>
      <w:r w:rsidR="00AF0F05" w:rsidRPr="00425EFD">
        <w:t xml:space="preserve">his rule provides the framework for the States to develop SIPs to achieve the </w:t>
      </w:r>
      <w:r w:rsidR="003E3FEC">
        <w:t>1997</w:t>
      </w:r>
      <w:r w:rsidR="003E3FEC" w:rsidRPr="00425EFD">
        <w:t xml:space="preserve"> </w:t>
      </w:r>
      <w:r w:rsidR="00FF43A0">
        <w:t>PM</w:t>
      </w:r>
      <w:r w:rsidR="00FF43A0">
        <w:rPr>
          <w:vertAlign w:val="subscript"/>
        </w:rPr>
        <w:t>2.5</w:t>
      </w:r>
      <w:r w:rsidR="00B951F2">
        <w:t xml:space="preserve"> </w:t>
      </w:r>
      <w:r w:rsidR="00AF0F05" w:rsidRPr="00425EFD">
        <w:t>NAAQS</w:t>
      </w:r>
      <w:r w:rsidR="003E3FEC">
        <w:t xml:space="preserve"> as well as the 2006 PM</w:t>
      </w:r>
      <w:r w:rsidR="003E3FEC" w:rsidRPr="001F6816">
        <w:rPr>
          <w:vertAlign w:val="subscript"/>
        </w:rPr>
        <w:t>2.5</w:t>
      </w:r>
      <w:r w:rsidR="003E3FEC">
        <w:t xml:space="preserve"> NAAQS</w:t>
      </w:r>
      <w:r w:rsidR="00AF0F05" w:rsidRPr="00425EFD">
        <w:t xml:space="preserve">.  This framework reflects the requirements prescribed in </w:t>
      </w:r>
      <w:smartTag w:uri="urn:schemas-microsoft-com:office:smarttags" w:element="stockticker">
        <w:r w:rsidR="00AF0F05" w:rsidRPr="00425EFD">
          <w:t>CAA</w:t>
        </w:r>
      </w:smartTag>
      <w:r w:rsidR="00AF0F05" w:rsidRPr="00425EFD">
        <w:t xml:space="preserve"> sections 110 and part D, subpart 1 of title I.  A</w:t>
      </w:r>
      <w:r w:rsidR="00000AD6">
        <w:t xml:space="preserve"> </w:t>
      </w:r>
      <w:r w:rsidR="00FF43A0">
        <w:t>PM</w:t>
      </w:r>
      <w:r w:rsidR="00FF43A0">
        <w:rPr>
          <w:vertAlign w:val="subscript"/>
        </w:rPr>
        <w:t>2.5</w:t>
      </w:r>
      <w:r w:rsidR="00AF0F05" w:rsidRPr="00425EFD">
        <w:t xml:space="preserve"> SIP contains rules and other requirements designed to achieve the NAAQS by the deadlines established under the CAA, and it also contains a demonstration that the State</w:t>
      </w:r>
      <w:r w:rsidR="003863C5">
        <w:t>’</w:t>
      </w:r>
      <w:r w:rsidR="00AF0F05" w:rsidRPr="00425EFD">
        <w:t xml:space="preserve">s requirements will in fact result in attainment.  The SIP must meet the CAA requirements in subpart 1 to adopt </w:t>
      </w:r>
      <w:r w:rsidR="003863C5" w:rsidRPr="00000AD6">
        <w:t>reasonably ava</w:t>
      </w:r>
      <w:r w:rsidR="003863C5">
        <w:t xml:space="preserve">ilable control measures (RACM) and </w:t>
      </w:r>
      <w:r w:rsidR="00366E19" w:rsidRPr="00000AD6">
        <w:t>reasonably available control technology (RACT)</w:t>
      </w:r>
      <w:r w:rsidR="00366E19">
        <w:t xml:space="preserve"> </w:t>
      </w:r>
      <w:r w:rsidR="00AF0F05" w:rsidRPr="00425EFD">
        <w:t xml:space="preserve">and provide for </w:t>
      </w:r>
      <w:r w:rsidR="00366E19" w:rsidRPr="00000AD6">
        <w:t xml:space="preserve">reasonable further progress (RFP) </w:t>
      </w:r>
      <w:r w:rsidR="00AF0F05" w:rsidRPr="00425EFD">
        <w:t>toward attainment for the period prior to the area</w:t>
      </w:r>
      <w:r w:rsidR="00A85145">
        <w:t>’</w:t>
      </w:r>
      <w:r w:rsidR="00AF0F05" w:rsidRPr="00425EFD">
        <w:t xml:space="preserve">s attainment date.  After a </w:t>
      </w:r>
      <w:r w:rsidR="00353BF7">
        <w:t>State</w:t>
      </w:r>
      <w:r w:rsidR="00AF0F05" w:rsidRPr="00425EFD">
        <w:t xml:space="preserve"> submits a SIP, the CAA requires EPA to approve or disapprove the SIP.</w:t>
      </w:r>
      <w:r w:rsidR="00384C93">
        <w:t xml:space="preserve">  </w:t>
      </w:r>
      <w:r w:rsidR="00384C93" w:rsidRPr="00000AD6">
        <w:t>Tribes are not required to conduct attainment demonstrations or submit</w:t>
      </w:r>
      <w:r w:rsidR="00384C93">
        <w:t xml:space="preserve"> the </w:t>
      </w:r>
      <w:r w:rsidR="00384C93" w:rsidRPr="00000AD6">
        <w:t xml:space="preserve">RFP, RACT, or RACM </w:t>
      </w:r>
      <w:r w:rsidR="00384C93">
        <w:t>requirements</w:t>
      </w:r>
      <w:r w:rsidR="00384C93" w:rsidRPr="00000AD6">
        <w:t xml:space="preserve">.  </w:t>
      </w:r>
    </w:p>
    <w:p w:rsidR="00AF0F05" w:rsidRPr="00000AD6" w:rsidRDefault="00AF0F05" w:rsidP="00000AD6"/>
    <w:p w:rsidR="00CB3528" w:rsidRPr="00000AD6" w:rsidRDefault="00384C93" w:rsidP="006333DA">
      <w:pPr>
        <w:ind w:left="360" w:firstLine="360"/>
      </w:pPr>
      <w:r>
        <w:t>In the previous ICR</w:t>
      </w:r>
      <w:r w:rsidR="004C2E1F">
        <w:t xml:space="preserve"> which addressed the 1997 PM2.5 NAAQS</w:t>
      </w:r>
      <w:r>
        <w:t xml:space="preserve">, the administrative burden for State governments and the Agency were </w:t>
      </w:r>
      <w:r w:rsidR="004C2E1F">
        <w:t>630,000 hours</w:t>
      </w:r>
      <w:r>
        <w:t xml:space="preserve"> and </w:t>
      </w:r>
      <w:r w:rsidR="004C2E1F">
        <w:t>69,300 hours</w:t>
      </w:r>
      <w:r>
        <w:t>, respectively</w:t>
      </w:r>
      <w:r w:rsidR="00377CB0">
        <w:t xml:space="preserve"> over three years</w:t>
      </w:r>
      <w:r>
        <w:t>.  For the current ICR, t</w:t>
      </w:r>
      <w:r w:rsidR="00CB3528" w:rsidRPr="00000AD6">
        <w:t xml:space="preserve">he Agency anticipates additional administrative burden for </w:t>
      </w:r>
      <w:r w:rsidR="00353BF7">
        <w:t>State</w:t>
      </w:r>
      <w:r w:rsidR="00CB3528" w:rsidRPr="00000AD6">
        <w:t xml:space="preserve"> governments and the Agency of </w:t>
      </w:r>
      <w:r w:rsidR="00025103">
        <w:t>526</w:t>
      </w:r>
      <w:r w:rsidR="00532E0E">
        <w:t>,</w:t>
      </w:r>
      <w:r w:rsidR="00043F1C">
        <w:t>2</w:t>
      </w:r>
      <w:r w:rsidR="00532E0E">
        <w:t>00</w:t>
      </w:r>
      <w:r w:rsidR="00CB3528" w:rsidRPr="00000AD6">
        <w:t xml:space="preserve"> hours and </w:t>
      </w:r>
      <w:r w:rsidR="00532E0E">
        <w:t>5</w:t>
      </w:r>
      <w:r w:rsidR="00025103">
        <w:t>7</w:t>
      </w:r>
      <w:r w:rsidR="00532E0E">
        <w:t>,</w:t>
      </w:r>
      <w:r w:rsidR="00043F1C">
        <w:t>882</w:t>
      </w:r>
      <w:r w:rsidR="00043F1C" w:rsidRPr="00000AD6">
        <w:t xml:space="preserve"> </w:t>
      </w:r>
      <w:r w:rsidR="00CB3528" w:rsidRPr="00000AD6">
        <w:t>hours, respectively</w:t>
      </w:r>
      <w:r w:rsidR="00377CB0">
        <w:t xml:space="preserve"> over three years</w:t>
      </w:r>
      <w:r w:rsidR="00CB3528" w:rsidRPr="00000AD6">
        <w:t xml:space="preserve">.  Fifty percent of the hours are expended in the </w:t>
      </w:r>
      <w:r w:rsidR="00C32DA8">
        <w:t>first</w:t>
      </w:r>
      <w:r w:rsidR="00CB3528" w:rsidRPr="00000AD6">
        <w:t xml:space="preserve"> year with the remainder evenly divided between the </w:t>
      </w:r>
      <w:r w:rsidR="00C32DA8">
        <w:t>second</w:t>
      </w:r>
      <w:r w:rsidR="00CB3528" w:rsidRPr="00000AD6">
        <w:t xml:space="preserve"> and </w:t>
      </w:r>
      <w:r w:rsidR="00C32DA8">
        <w:t>third</w:t>
      </w:r>
      <w:r w:rsidR="00CB3528" w:rsidRPr="00000AD6">
        <w:t xml:space="preserve"> years of the ICR period.  </w:t>
      </w:r>
    </w:p>
    <w:p w:rsidR="00CB3528" w:rsidRPr="00000AD6" w:rsidRDefault="00CB3528" w:rsidP="006333DA">
      <w:pPr>
        <w:ind w:left="360" w:firstLine="360"/>
      </w:pPr>
    </w:p>
    <w:p w:rsidR="00CB3528" w:rsidRPr="00000AD6" w:rsidRDefault="00CB3528" w:rsidP="006333DA">
      <w:pPr>
        <w:ind w:left="360" w:firstLine="360"/>
      </w:pPr>
      <w:r w:rsidRPr="00000AD6">
        <w:t xml:space="preserve">The present value of the total additional costs for </w:t>
      </w:r>
      <w:r w:rsidR="00353BF7">
        <w:t>State</w:t>
      </w:r>
      <w:r w:rsidRPr="00000AD6">
        <w:t xml:space="preserve"> governments, the respondents, estimated at $</w:t>
      </w:r>
      <w:r w:rsidR="00532E0E">
        <w:t>3</w:t>
      </w:r>
      <w:r w:rsidR="00043F1C">
        <w:t>4</w:t>
      </w:r>
      <w:r w:rsidRPr="00000AD6">
        <w:t xml:space="preserve"> million for the 3 year period.   On an equivalent annual basis that is $</w:t>
      </w:r>
      <w:r w:rsidR="00043F1C">
        <w:t>11.3</w:t>
      </w:r>
      <w:r w:rsidR="00910F07" w:rsidRPr="00000AD6">
        <w:t xml:space="preserve"> m</w:t>
      </w:r>
      <w:r w:rsidRPr="00000AD6">
        <w:t xml:space="preserve">illion per year during the 3 year period of the ICR.    </w:t>
      </w:r>
    </w:p>
    <w:p w:rsidR="00CB3528" w:rsidRPr="00000AD6" w:rsidRDefault="00CB3528" w:rsidP="006333DA">
      <w:pPr>
        <w:ind w:left="360" w:firstLine="360"/>
      </w:pPr>
    </w:p>
    <w:p w:rsidR="00CB3528" w:rsidRDefault="00CB3528" w:rsidP="006333DA">
      <w:pPr>
        <w:ind w:left="360" w:firstLine="360"/>
      </w:pPr>
      <w:r w:rsidRPr="00000AD6">
        <w:t>The present value of the Agency administrative cost burden is estimated at $</w:t>
      </w:r>
      <w:r w:rsidR="00202BBF">
        <w:t>3.5</w:t>
      </w:r>
      <w:r w:rsidR="00532E0E" w:rsidRPr="00000AD6">
        <w:t xml:space="preserve"> </w:t>
      </w:r>
      <w:r w:rsidRPr="00000AD6">
        <w:t>million dollars</w:t>
      </w:r>
      <w:r w:rsidR="00146F6C" w:rsidRPr="00000AD6">
        <w:t xml:space="preserve"> for the 3 year period</w:t>
      </w:r>
      <w:r w:rsidRPr="00000AD6">
        <w:t>.  This is equivalent to</w:t>
      </w:r>
      <w:r w:rsidR="00B02418">
        <w:t xml:space="preserve"> </w:t>
      </w:r>
      <w:r w:rsidRPr="00000AD6">
        <w:t xml:space="preserve">equal annual </w:t>
      </w:r>
      <w:r w:rsidR="00AA5639">
        <w:t>basis</w:t>
      </w:r>
      <w:r w:rsidRPr="00000AD6">
        <w:t xml:space="preserve"> of $1.</w:t>
      </w:r>
      <w:r w:rsidR="00202BBF">
        <w:t>2</w:t>
      </w:r>
      <w:r w:rsidR="00532E0E">
        <w:t xml:space="preserve"> </w:t>
      </w:r>
      <w:r w:rsidRPr="00000AD6">
        <w:t>million per year during the three year period.</w:t>
      </w:r>
      <w:r w:rsidR="00384C93">
        <w:t xml:space="preserve">  </w:t>
      </w:r>
    </w:p>
    <w:p w:rsidR="00384C93" w:rsidRDefault="00384C93" w:rsidP="006333DA">
      <w:pPr>
        <w:ind w:left="360" w:firstLine="360"/>
      </w:pPr>
    </w:p>
    <w:p w:rsidR="00384C93" w:rsidRDefault="00384C93" w:rsidP="00384C93">
      <w:pPr>
        <w:ind w:left="360"/>
      </w:pPr>
      <w:r>
        <w:t xml:space="preserve">The incremental administrative burden for the areas and activities covered by this ICR is mitigated by </w:t>
      </w:r>
      <w:r w:rsidR="00DF6F39">
        <w:t>certain factors, including:</w:t>
      </w:r>
    </w:p>
    <w:p w:rsidR="00384C93" w:rsidRPr="00451FDA" w:rsidRDefault="00384C93" w:rsidP="00384C93">
      <w:pPr>
        <w:ind w:left="360"/>
        <w:rPr>
          <w:b/>
          <w:sz w:val="32"/>
          <w:szCs w:val="32"/>
        </w:rPr>
      </w:pPr>
    </w:p>
    <w:p w:rsidR="00764CE5" w:rsidRDefault="00764CE5" w:rsidP="00764CE5">
      <w:pPr>
        <w:numPr>
          <w:ilvl w:val="1"/>
          <w:numId w:val="4"/>
        </w:numPr>
      </w:pPr>
      <w:r>
        <w:t xml:space="preserve">Several promulgated federal rules will </w:t>
      </w:r>
      <w:r w:rsidR="00384C93">
        <w:t xml:space="preserve">reduce future emissions of </w:t>
      </w:r>
      <w:r>
        <w:t>particulate</w:t>
      </w:r>
      <w:r w:rsidR="00384C93">
        <w:t xml:space="preserve"> matter and its precursors</w:t>
      </w:r>
      <w:r>
        <w:t xml:space="preserve"> and will help states attain the PM2.5 NAAQS.  </w:t>
      </w:r>
      <w:r>
        <w:lastRenderedPageBreak/>
        <w:t>These rules include emission and fuel standards for onroad and nonroad mobile sources, and the Transport Rule, which addresses electric generating units.</w:t>
      </w:r>
    </w:p>
    <w:p w:rsidR="00764CE5" w:rsidRDefault="00384C93" w:rsidP="00764CE5">
      <w:pPr>
        <w:numPr>
          <w:ilvl w:val="1"/>
          <w:numId w:val="4"/>
        </w:numPr>
      </w:pPr>
      <w:r>
        <w:t xml:space="preserve">In developing state implementation plans, some States </w:t>
      </w:r>
      <w:r w:rsidR="00172258">
        <w:t xml:space="preserve">are projected to attain based on Regional control programs </w:t>
      </w:r>
      <w:r w:rsidR="00C863C8">
        <w:t>from</w:t>
      </w:r>
      <w:r w:rsidR="00172258">
        <w:t xml:space="preserve"> </w:t>
      </w:r>
      <w:r>
        <w:t xml:space="preserve">EPA analyses conducted as part of the Transport Rule, </w:t>
      </w:r>
      <w:r w:rsidR="00764CE5">
        <w:t xml:space="preserve">the </w:t>
      </w:r>
      <w:r>
        <w:t>2006 PM NAAQS Review, and the PM</w:t>
      </w:r>
      <w:r>
        <w:rPr>
          <w:vertAlign w:val="subscript"/>
        </w:rPr>
        <w:t>2.5</w:t>
      </w:r>
      <w:r>
        <w:t xml:space="preserve"> NAAQS Implementation Rule.  Included in these analyses were emissions projections and air quality modeling design value predictions and interpolations for 2010, 2014, 2015, 2020, etc.    </w:t>
      </w:r>
    </w:p>
    <w:p w:rsidR="00384C93" w:rsidRDefault="00384C93" w:rsidP="00764CE5">
      <w:pPr>
        <w:numPr>
          <w:ilvl w:val="1"/>
          <w:numId w:val="4"/>
        </w:numPr>
      </w:pPr>
      <w:r>
        <w:t>Experience with meeting the requirements of the PM</w:t>
      </w:r>
      <w:r w:rsidRPr="00764CE5">
        <w:rPr>
          <w:vertAlign w:val="subscript"/>
        </w:rPr>
        <w:t>10</w:t>
      </w:r>
      <w:r>
        <w:t>, 1997 PM</w:t>
      </w:r>
      <w:r w:rsidRPr="00764CE5">
        <w:rPr>
          <w:vertAlign w:val="subscript"/>
        </w:rPr>
        <w:t>2.5</w:t>
      </w:r>
      <w:r>
        <w:t>, and 8-hour Ozone NAAQS.  Only 1 of the original 39 PM</w:t>
      </w:r>
      <w:r w:rsidRPr="00764CE5">
        <w:rPr>
          <w:vertAlign w:val="subscript"/>
        </w:rPr>
        <w:t>2.5</w:t>
      </w:r>
      <w:r>
        <w:t xml:space="preserve"> nonattainment areas  required to submit a  nonattainment area plan has not submitted the SIP.  For the thirty-one areas not attaining the 2006 PM</w:t>
      </w:r>
      <w:r w:rsidRPr="00764CE5">
        <w:rPr>
          <w:vertAlign w:val="subscript"/>
        </w:rPr>
        <w:t>2.5</w:t>
      </w:r>
      <w:r>
        <w:t xml:space="preserve"> NAAQS, twenty-two of those areas have developed SIPs for the 8-hour ozone standard, fifteen developed SIPs for the 1997 8-hour PM</w:t>
      </w:r>
      <w:r w:rsidRPr="00764CE5">
        <w:rPr>
          <w:vertAlign w:val="subscript"/>
        </w:rPr>
        <w:t>2.5</w:t>
      </w:r>
      <w:r>
        <w:t xml:space="preserve"> standard, and fourteen developed SIPs for the PM</w:t>
      </w:r>
      <w:r w:rsidRPr="00764CE5">
        <w:rPr>
          <w:vertAlign w:val="subscript"/>
        </w:rPr>
        <w:t>10</w:t>
      </w:r>
      <w:r>
        <w:t xml:space="preserve"> standard.  Of the thirty-one nonattainment areas for the 2006 PM2.5 NAAQS, only one area has never developed a SIP for any criteria pollutant.    Hence, there is familiarity with SIP activities for meeting nonattainment NAAQS requirements.  Furthermore, many of these areas completed attainment demonstrations and fulfilled RFP and some RACT and RACM obligations for the 1997 PM</w:t>
      </w:r>
      <w:r w:rsidRPr="00764CE5">
        <w:rPr>
          <w:vertAlign w:val="subscript"/>
        </w:rPr>
        <w:t>2.5</w:t>
      </w:r>
      <w:r>
        <w:t>, PM</w:t>
      </w:r>
      <w:r w:rsidRPr="00764CE5">
        <w:rPr>
          <w:vertAlign w:val="subscript"/>
        </w:rPr>
        <w:t>10</w:t>
      </w:r>
      <w:r>
        <w:t xml:space="preserve">, or 8-hour Ozone NAAQS.  </w:t>
      </w:r>
    </w:p>
    <w:p w:rsidR="00384C93" w:rsidRDefault="00384C93" w:rsidP="006333DA">
      <w:pPr>
        <w:ind w:left="360" w:firstLine="360"/>
      </w:pPr>
    </w:p>
    <w:p w:rsidR="006711AE" w:rsidRPr="00000AD6" w:rsidRDefault="006711AE" w:rsidP="006333DA">
      <w:pPr>
        <w:ind w:left="360" w:firstLine="360"/>
      </w:pPr>
    </w:p>
    <w:p w:rsidR="00CB3528" w:rsidRDefault="00CB3528">
      <w:pPr>
        <w:ind w:left="360"/>
        <w:jc w:val="both"/>
      </w:pPr>
    </w:p>
    <w:p w:rsidR="00CB3528" w:rsidRPr="00AA5639" w:rsidRDefault="00CB3528">
      <w:pPr>
        <w:numPr>
          <w:ilvl w:val="0"/>
          <w:numId w:val="4"/>
        </w:numPr>
        <w:jc w:val="both"/>
        <w:rPr>
          <w:b/>
          <w:sz w:val="28"/>
          <w:szCs w:val="28"/>
        </w:rPr>
      </w:pPr>
      <w:r w:rsidRPr="00AA5639">
        <w:rPr>
          <w:b/>
          <w:sz w:val="28"/>
          <w:szCs w:val="28"/>
        </w:rPr>
        <w:t>Need For and Use of the Collection</w:t>
      </w:r>
    </w:p>
    <w:p w:rsidR="00CB3528" w:rsidRDefault="00CB3528" w:rsidP="006333DA">
      <w:pPr>
        <w:ind w:left="360" w:firstLine="360"/>
        <w:jc w:val="both"/>
        <w:rPr>
          <w:b/>
        </w:rPr>
      </w:pPr>
      <w:r>
        <w:rPr>
          <w:b/>
        </w:rPr>
        <w:t>2(a)</w:t>
      </w:r>
      <w:r>
        <w:rPr>
          <w:b/>
        </w:rPr>
        <w:tab/>
        <w:t>Need/Authority for the Collection</w:t>
      </w:r>
    </w:p>
    <w:p w:rsidR="00CB3528" w:rsidRDefault="00CB3528">
      <w:pPr>
        <w:ind w:left="360"/>
        <w:jc w:val="both"/>
        <w:rPr>
          <w:b/>
        </w:rPr>
      </w:pPr>
    </w:p>
    <w:p w:rsidR="006711AE" w:rsidRDefault="00DB0AC7" w:rsidP="00787F85">
      <w:pPr>
        <w:ind w:firstLine="360"/>
      </w:pPr>
      <w:r w:rsidRPr="005B1AF5">
        <w:t xml:space="preserve">The Clean Air Act, which was last amended in 1990, requires EPA to set National Ambient Air Quality Standards (NAAQS) for wide-spread pollutants from numerous and diverse sources considered harmful to public health and the environment.   </w:t>
      </w:r>
      <w:r w:rsidR="00CB3528" w:rsidRPr="005B1AF5">
        <w:t>Part D of Title I of the Clean Air Act sets forth the plan (implementation) requirements for areas designated non-attainment with a promulgated National Ambient Air Quality Standard.</w:t>
      </w:r>
      <w:r w:rsidRPr="005B1AF5">
        <w:t xml:space="preserve">  The EPA is charged under Section 110 of the Clean Air Act (CAA), as amended, to </w:t>
      </w:r>
      <w:r w:rsidR="00E65B74" w:rsidRPr="005B1AF5">
        <w:t xml:space="preserve">assist each </w:t>
      </w:r>
      <w:r w:rsidR="00353BF7">
        <w:t>State</w:t>
      </w:r>
      <w:r w:rsidR="00E65B74" w:rsidRPr="005B1AF5">
        <w:t xml:space="preserve"> with a non-attainment area to develop a plan which provides for implementation, maintenance and enforcement of such</w:t>
      </w:r>
      <w:r w:rsidR="0037592B" w:rsidRPr="005B1AF5">
        <w:t xml:space="preserve"> primary standard. </w:t>
      </w:r>
      <w:r w:rsidR="00012B52" w:rsidRPr="005B1AF5">
        <w:t xml:space="preserve"> </w:t>
      </w:r>
    </w:p>
    <w:p w:rsidR="006711AE" w:rsidRDefault="006711AE" w:rsidP="00787F85">
      <w:pPr>
        <w:ind w:firstLine="360"/>
      </w:pPr>
    </w:p>
    <w:p w:rsidR="00694352" w:rsidRPr="005B1AF5" w:rsidRDefault="00CB3528" w:rsidP="00787F85">
      <w:pPr>
        <w:ind w:firstLine="360"/>
      </w:pPr>
      <w:r w:rsidRPr="006D7B64">
        <w:t xml:space="preserve">As a result of litigation and subsequent court decisions, an implementation framework was developed for the </w:t>
      </w:r>
      <w:r w:rsidR="00FF43A0">
        <w:t>PM</w:t>
      </w:r>
      <w:r w:rsidR="00FF43A0">
        <w:rPr>
          <w:vertAlign w:val="subscript"/>
        </w:rPr>
        <w:t>2.5</w:t>
      </w:r>
      <w:r w:rsidRPr="006D7B64">
        <w:t xml:space="preserve"> NAAQS. The </w:t>
      </w:r>
      <w:r w:rsidR="00563636">
        <w:t>PM</w:t>
      </w:r>
      <w:r w:rsidR="00563636">
        <w:rPr>
          <w:vertAlign w:val="subscript"/>
        </w:rPr>
        <w:t>2.5</w:t>
      </w:r>
      <w:r w:rsidRPr="006D7B64">
        <w:t xml:space="preserve"> NAAQS Implementation Rule </w:t>
      </w:r>
      <w:r w:rsidR="00367B56">
        <w:t>is scheduled to be</w:t>
      </w:r>
      <w:r w:rsidRPr="006D7B64">
        <w:t xml:space="preserve"> </w:t>
      </w:r>
      <w:r w:rsidR="00A514BE" w:rsidRPr="006D7B64">
        <w:t>published</w:t>
      </w:r>
      <w:r w:rsidR="00367B56">
        <w:t xml:space="preserve"> in</w:t>
      </w:r>
      <w:r w:rsidR="00A514BE" w:rsidRPr="006D7B64">
        <w:t xml:space="preserve"> </w:t>
      </w:r>
      <w:r w:rsidR="006711AE">
        <w:t>April</w:t>
      </w:r>
      <w:r w:rsidR="00A514BE" w:rsidRPr="006D7B64">
        <w:t xml:space="preserve"> </w:t>
      </w:r>
      <w:r w:rsidRPr="006D7B64">
        <w:t>200</w:t>
      </w:r>
      <w:r w:rsidR="00A514BE" w:rsidRPr="006D7B64">
        <w:t>7</w:t>
      </w:r>
      <w:r w:rsidRPr="006D7B64">
        <w:t>.  When the review and comment periods on the draft and final federal implementation rules close, the affected parties could begin to assess the milestones and begin the planning process</w:t>
      </w:r>
      <w:r w:rsidR="00356824">
        <w:t>.</w:t>
      </w:r>
    </w:p>
    <w:p w:rsidR="00694352" w:rsidRDefault="00694352">
      <w:pPr>
        <w:ind w:left="360"/>
        <w:jc w:val="both"/>
      </w:pPr>
    </w:p>
    <w:p w:rsidR="00CB3528" w:rsidRDefault="00CB3528" w:rsidP="00787F85">
      <w:pPr>
        <w:ind w:firstLine="360"/>
        <w:jc w:val="both"/>
      </w:pPr>
      <w:r>
        <w:t>This ICR is developed in response to the implementation framework to fulfill requirements of the Paperwork Reduction Act.</w:t>
      </w:r>
    </w:p>
    <w:p w:rsidR="00CB3528" w:rsidRDefault="00CB3528">
      <w:pPr>
        <w:ind w:left="360"/>
        <w:jc w:val="both"/>
      </w:pPr>
    </w:p>
    <w:p w:rsidR="00CB3528" w:rsidRDefault="00CB3528">
      <w:pPr>
        <w:ind w:left="360"/>
        <w:jc w:val="both"/>
        <w:rPr>
          <w:b/>
        </w:rPr>
      </w:pPr>
      <w:r>
        <w:rPr>
          <w:b/>
        </w:rPr>
        <w:lastRenderedPageBreak/>
        <w:t>2(</w:t>
      </w:r>
      <w:r w:rsidR="000C215A">
        <w:rPr>
          <w:b/>
        </w:rPr>
        <w:t>b</w:t>
      </w:r>
      <w:r>
        <w:rPr>
          <w:b/>
        </w:rPr>
        <w:t>)</w:t>
      </w:r>
      <w:r>
        <w:rPr>
          <w:b/>
        </w:rPr>
        <w:tab/>
        <w:t>User/Users of the Data</w:t>
      </w:r>
      <w:r>
        <w:rPr>
          <w:rStyle w:val="FootnoteReference"/>
          <w:b/>
        </w:rPr>
        <w:footnoteReference w:id="1"/>
      </w:r>
      <w:r>
        <w:rPr>
          <w:b/>
        </w:rPr>
        <w:t xml:space="preserve"> </w:t>
      </w:r>
    </w:p>
    <w:p w:rsidR="00A079DD" w:rsidRDefault="00A079DD">
      <w:pPr>
        <w:ind w:left="360"/>
        <w:jc w:val="both"/>
        <w:rPr>
          <w:b/>
        </w:rPr>
      </w:pPr>
    </w:p>
    <w:p w:rsidR="001A6965" w:rsidRDefault="00CB3528" w:rsidP="00304BDC">
      <w:pPr>
        <w:ind w:firstLine="360"/>
      </w:pPr>
      <w:r>
        <w:t xml:space="preserve">The data collected from </w:t>
      </w:r>
      <w:r w:rsidR="00356824">
        <w:t xml:space="preserve">the </w:t>
      </w:r>
      <w:r w:rsidR="00353BF7">
        <w:t>State</w:t>
      </w:r>
      <w:r w:rsidR="00356824">
        <w:t xml:space="preserve"> or local air agency </w:t>
      </w:r>
      <w:r>
        <w:t>respondents</w:t>
      </w:r>
      <w:r w:rsidR="00304BDC">
        <w:t xml:space="preserve"> will include the </w:t>
      </w:r>
      <w:r w:rsidR="00304BDC" w:rsidRPr="00425EFD">
        <w:t>require</w:t>
      </w:r>
      <w:r w:rsidR="00304BDC">
        <w:t>d SIP elements</w:t>
      </w:r>
      <w:r w:rsidR="00304BDC" w:rsidRPr="00425EFD">
        <w:t xml:space="preserve"> prescribed in </w:t>
      </w:r>
      <w:smartTag w:uri="urn:schemas-microsoft-com:office:smarttags" w:element="stockticker">
        <w:r w:rsidR="00304BDC" w:rsidRPr="00425EFD">
          <w:t>CAA</w:t>
        </w:r>
      </w:smartTag>
      <w:r w:rsidR="00304BDC" w:rsidRPr="00425EFD">
        <w:t xml:space="preserve"> sections 110 and part D, subpart 1 of title I</w:t>
      </w:r>
      <w:r w:rsidR="00576FB1">
        <w:t xml:space="preserve"> for Implementation plans and </w:t>
      </w:r>
      <w:r w:rsidR="00923224">
        <w:t xml:space="preserve">the requirements </w:t>
      </w:r>
      <w:r w:rsidR="00576FB1">
        <w:t xml:space="preserve">in this Implementation Rule.  The </w:t>
      </w:r>
      <w:r w:rsidR="00563636">
        <w:t>PM</w:t>
      </w:r>
      <w:r w:rsidR="00563636">
        <w:rPr>
          <w:vertAlign w:val="subscript"/>
        </w:rPr>
        <w:t>2.5</w:t>
      </w:r>
      <w:r w:rsidR="00304BDC" w:rsidRPr="00425EFD">
        <w:t xml:space="preserve"> SIP </w:t>
      </w:r>
      <w:r w:rsidR="00576FB1">
        <w:t xml:space="preserve"> will </w:t>
      </w:r>
      <w:r w:rsidR="00304BDC" w:rsidRPr="00425EFD">
        <w:t xml:space="preserve">contain rules and other requirements designed to achieve the NAAQS by the deadlines established under the CAA, and it also contains a demonstration that the </w:t>
      </w:r>
      <w:r w:rsidR="00353BF7">
        <w:t>State</w:t>
      </w:r>
      <w:r w:rsidR="00304BDC" w:rsidRPr="00425EFD">
        <w:t>’s requirements will in fact result in attainment.</w:t>
      </w:r>
      <w:r w:rsidR="001A6965">
        <w:t xml:space="preserve"> </w:t>
      </w:r>
      <w:r w:rsidR="007208EA">
        <w:t xml:space="preserve"> </w:t>
      </w:r>
      <w:r w:rsidR="00304BDC" w:rsidRPr="00425EFD">
        <w:t xml:space="preserve">The SIP must </w:t>
      </w:r>
      <w:r w:rsidR="0071153F">
        <w:t xml:space="preserve">meet the </w:t>
      </w:r>
      <w:r w:rsidR="00304BDC" w:rsidRPr="00425EFD">
        <w:t>requirements in subpart 1 to adopt RACM, RACT, and provide for RFP toward attainment for the period prior to the area</w:t>
      </w:r>
      <w:r w:rsidR="00367B56">
        <w:t>’</w:t>
      </w:r>
      <w:r w:rsidR="00304BDC" w:rsidRPr="00425EFD">
        <w:t xml:space="preserve">s attainment date.  </w:t>
      </w:r>
    </w:p>
    <w:p w:rsidR="001A6965" w:rsidRDefault="001A6965" w:rsidP="00304BDC">
      <w:pPr>
        <w:ind w:firstLine="360"/>
      </w:pPr>
    </w:p>
    <w:p w:rsidR="00C415A8" w:rsidRDefault="001A2AD1" w:rsidP="00367B56">
      <w:pPr>
        <w:ind w:firstLine="360"/>
      </w:pPr>
      <w:r>
        <w:t xml:space="preserve">The regional and headquarters EPA use the information as part of their review of the attainment demonstration, RFP, RACM, and RACT requirements of the </w:t>
      </w:r>
      <w:r w:rsidR="00563636">
        <w:t>PM</w:t>
      </w:r>
      <w:r w:rsidR="00563636">
        <w:rPr>
          <w:vertAlign w:val="subscript"/>
        </w:rPr>
        <w:t>2.5</w:t>
      </w:r>
      <w:r>
        <w:t xml:space="preserve"> implementation plan adequacy. </w:t>
      </w:r>
      <w:r w:rsidR="00304BDC" w:rsidRPr="00425EFD">
        <w:t xml:space="preserve">After a </w:t>
      </w:r>
      <w:r w:rsidR="00353BF7">
        <w:t>State</w:t>
      </w:r>
      <w:r w:rsidR="00304BDC" w:rsidRPr="00425EFD">
        <w:t xml:space="preserve"> submits a SIP</w:t>
      </w:r>
      <w:r w:rsidR="001A6965">
        <w:t xml:space="preserve"> with the technical supporting documentation</w:t>
      </w:r>
      <w:r w:rsidR="00304BDC" w:rsidRPr="00425EFD">
        <w:t>, the CAA requires EPA to approve or disapprove the SIP.</w:t>
      </w:r>
      <w:r w:rsidR="00923224">
        <w:t xml:space="preserve">  The</w:t>
      </w:r>
      <w:r w:rsidR="007208EA" w:rsidRPr="00000AD6">
        <w:t xml:space="preserve"> attainment demonstration must meet the requirements of </w:t>
      </w:r>
      <w:r w:rsidR="00E6211C" w:rsidRPr="00000AD6">
        <w:t xml:space="preserve">40 CFR </w:t>
      </w:r>
      <w:r w:rsidR="007208EA" w:rsidRPr="00000AD6">
        <w:t xml:space="preserve">51.112 and Part 51, Appendix W and must include inventory data, modeling results, and emission reduction analyses on which the </w:t>
      </w:r>
      <w:r w:rsidR="00353BF7">
        <w:t>State</w:t>
      </w:r>
      <w:r w:rsidR="007208EA" w:rsidRPr="00000AD6">
        <w:t xml:space="preserve"> has based its projected attainment date.  The attainment date justified by the demonstration must be consistent with the requirements of 40 CFR 51.1004(a).  The modeled strategies must be consistent with requirements in §51.1009 for reasonable further progress (RFP) and in §51.1010 for reasonably available control technology (RACT) and reasonably available control measures (RACM).  The attainment demonstration and supporting air quality modeling should be consistent with EPA’s PM</w:t>
      </w:r>
      <w:r w:rsidR="007208EA" w:rsidRPr="007348F4">
        <w:rPr>
          <w:vertAlign w:val="subscript"/>
        </w:rPr>
        <w:t>2.5</w:t>
      </w:r>
      <w:r w:rsidR="007208EA" w:rsidRPr="00000AD6">
        <w:t xml:space="preserve"> modeling guidance.</w:t>
      </w:r>
    </w:p>
    <w:p w:rsidR="006333DA" w:rsidRDefault="006333DA" w:rsidP="00C415A8">
      <w:pPr>
        <w:ind w:left="360"/>
      </w:pPr>
    </w:p>
    <w:p w:rsidR="00CB3528" w:rsidRDefault="00CB3528" w:rsidP="006915FA">
      <w:pPr>
        <w:ind w:firstLine="360"/>
      </w:pPr>
      <w:r>
        <w:t xml:space="preserve">The </w:t>
      </w:r>
      <w:r w:rsidR="00353BF7">
        <w:t>State</w:t>
      </w:r>
      <w:r>
        <w:t xml:space="preserve">s use the attainment demonstrations, RFP, RACT </w:t>
      </w:r>
      <w:r w:rsidR="00F92BB9">
        <w:t xml:space="preserve">and RACM </w:t>
      </w:r>
      <w:r w:rsidR="00C415A8">
        <w:t>determinations</w:t>
      </w:r>
      <w:r>
        <w:t xml:space="preserve"> to inform their citizenry, including potentially regulated entities.  They also use this information and analysis to fulfill federal obligations under Title I, Subpart D of the Clean Air Act and the </w:t>
      </w:r>
      <w:r w:rsidR="00563636">
        <w:t>PM</w:t>
      </w:r>
      <w:r w:rsidR="00563636">
        <w:rPr>
          <w:vertAlign w:val="subscript"/>
        </w:rPr>
        <w:t>2.5</w:t>
      </w:r>
      <w:r>
        <w:t xml:space="preserve"> Implementation Rule.   </w:t>
      </w:r>
    </w:p>
    <w:p w:rsidR="00CB3528" w:rsidRDefault="00CB3528" w:rsidP="00C415A8">
      <w:pPr>
        <w:ind w:left="360"/>
      </w:pPr>
    </w:p>
    <w:p w:rsidR="00CB3528" w:rsidRDefault="00CB3528" w:rsidP="006915FA">
      <w:pPr>
        <w:ind w:firstLine="360"/>
      </w:pPr>
      <w:r>
        <w:t>The potentially regulated entities use this information in assessing future emission reduction requirements.</w:t>
      </w:r>
    </w:p>
    <w:p w:rsidR="006D4749" w:rsidRDefault="006D4749" w:rsidP="006915FA">
      <w:pPr>
        <w:ind w:firstLine="360"/>
      </w:pPr>
    </w:p>
    <w:p w:rsidR="00CB3528" w:rsidRDefault="00CB3528" w:rsidP="006915FA">
      <w:pPr>
        <w:ind w:firstLine="360"/>
      </w:pPr>
      <w:r>
        <w:t xml:space="preserve">   Emission reducing regulations developed by the </w:t>
      </w:r>
      <w:r w:rsidR="00353BF7">
        <w:t>State</w:t>
      </w:r>
      <w:r>
        <w:t xml:space="preserve">s and approved by the EPA are federally enforceable.   </w:t>
      </w:r>
    </w:p>
    <w:p w:rsidR="00CB3528" w:rsidRDefault="00CB3528">
      <w:pPr>
        <w:ind w:left="360"/>
        <w:jc w:val="both"/>
      </w:pPr>
    </w:p>
    <w:p w:rsidR="00CB3528" w:rsidRDefault="00CB3528">
      <w:pPr>
        <w:ind w:left="360"/>
        <w:jc w:val="both"/>
      </w:pPr>
    </w:p>
    <w:p w:rsidR="00CB3528" w:rsidRDefault="00CB3528">
      <w:pPr>
        <w:numPr>
          <w:ilvl w:val="0"/>
          <w:numId w:val="4"/>
        </w:numPr>
        <w:jc w:val="both"/>
        <w:rPr>
          <w:b/>
          <w:sz w:val="28"/>
          <w:szCs w:val="28"/>
        </w:rPr>
      </w:pPr>
      <w:r>
        <w:rPr>
          <w:b/>
          <w:sz w:val="28"/>
          <w:szCs w:val="28"/>
        </w:rPr>
        <w:t>Non-Duplication, Consultations, and Other Collection Criteria</w:t>
      </w:r>
    </w:p>
    <w:p w:rsidR="00CB3528" w:rsidRDefault="00CB3528">
      <w:pPr>
        <w:ind w:left="360"/>
        <w:jc w:val="both"/>
      </w:pPr>
    </w:p>
    <w:p w:rsidR="00CB3528" w:rsidRDefault="00CB3528">
      <w:pPr>
        <w:ind w:left="360"/>
        <w:jc w:val="both"/>
        <w:rPr>
          <w:b/>
        </w:rPr>
      </w:pPr>
      <w:r>
        <w:rPr>
          <w:b/>
        </w:rPr>
        <w:t>3(a)</w:t>
      </w:r>
      <w:r>
        <w:rPr>
          <w:b/>
        </w:rPr>
        <w:tab/>
        <w:t>Non-Duplication</w:t>
      </w:r>
    </w:p>
    <w:p w:rsidR="00CB3528" w:rsidRDefault="00CB3528">
      <w:pPr>
        <w:ind w:left="360"/>
        <w:jc w:val="both"/>
        <w:rPr>
          <w:b/>
        </w:rPr>
      </w:pPr>
    </w:p>
    <w:p w:rsidR="00CB3528" w:rsidRDefault="00CB3528" w:rsidP="00D846FF">
      <w:pPr>
        <w:ind w:left="360"/>
      </w:pPr>
      <w:r>
        <w:rPr>
          <w:b/>
        </w:rPr>
        <w:tab/>
      </w:r>
      <w:r w:rsidR="003C042E">
        <w:rPr>
          <w:color w:val="000000"/>
        </w:rPr>
        <w:t xml:space="preserve">The </w:t>
      </w:r>
      <w:r w:rsidR="00353BF7">
        <w:rPr>
          <w:color w:val="000000"/>
        </w:rPr>
        <w:t>State</w:t>
      </w:r>
      <w:r w:rsidR="003C042E">
        <w:rPr>
          <w:color w:val="000000"/>
        </w:rPr>
        <w:t xml:space="preserve"> respondent will submit a implementation plan for each nonattainment area that will need to include a number of elements, including an evaluation of RACT </w:t>
      </w:r>
      <w:r w:rsidR="003C042E">
        <w:rPr>
          <w:color w:val="000000"/>
        </w:rPr>
        <w:lastRenderedPageBreak/>
        <w:t xml:space="preserve">and RACM, an attainment demonstration showing how the area will attain the standards as expeditiously as practicable, and a plan showing that the area will make reasonable further progress from the date the area's SIP is due to its attainment date.  </w:t>
      </w:r>
      <w:r>
        <w:t xml:space="preserve">The </w:t>
      </w:r>
      <w:r w:rsidR="00CA2027">
        <w:t>four</w:t>
      </w:r>
      <w:r>
        <w:t xml:space="preserve"> parts</w:t>
      </w:r>
      <w:r w:rsidR="00CA2027">
        <w:t xml:space="preserve"> to</w:t>
      </w:r>
      <w:r>
        <w:t xml:space="preserve"> the information collection for this ICR</w:t>
      </w:r>
      <w:r w:rsidR="00924D58">
        <w:t xml:space="preserve"> </w:t>
      </w:r>
      <w:r w:rsidR="00012B52">
        <w:t>can be</w:t>
      </w:r>
      <w:r w:rsidR="00924D58">
        <w:t xml:space="preserve"> contained in the respondents</w:t>
      </w:r>
      <w:r w:rsidR="00CA2027">
        <w:t xml:space="preserve"> one</w:t>
      </w:r>
      <w:r w:rsidR="00924D58">
        <w:t xml:space="preserve"> </w:t>
      </w:r>
      <w:r w:rsidR="00563636">
        <w:t>PM</w:t>
      </w:r>
      <w:r w:rsidR="00563636">
        <w:rPr>
          <w:vertAlign w:val="subscript"/>
        </w:rPr>
        <w:t>2.5</w:t>
      </w:r>
      <w:r w:rsidR="00924D58">
        <w:t xml:space="preserve"> SIP </w:t>
      </w:r>
      <w:r w:rsidR="00C10FA9">
        <w:t xml:space="preserve">submission </w:t>
      </w:r>
      <w:r w:rsidR="00924D58">
        <w:t>-</w:t>
      </w:r>
      <w:r>
        <w:t xml:space="preserve"> the attainment demonstration</w:t>
      </w:r>
      <w:r w:rsidR="006D7B64">
        <w:t xml:space="preserve"> and</w:t>
      </w:r>
      <w:r>
        <w:t xml:space="preserve"> the RFP, RACT</w:t>
      </w:r>
      <w:r w:rsidR="00F92BB9">
        <w:t xml:space="preserve">, and RACM </w:t>
      </w:r>
      <w:r w:rsidR="006D7B64">
        <w:t>requirements</w:t>
      </w:r>
      <w:r>
        <w:t>.</w:t>
      </w:r>
    </w:p>
    <w:p w:rsidR="00CB3528" w:rsidRDefault="00CB3528" w:rsidP="00D846FF">
      <w:pPr>
        <w:ind w:left="360"/>
      </w:pPr>
    </w:p>
    <w:p w:rsidR="00CB3528" w:rsidRDefault="00CB3528" w:rsidP="00D846FF">
      <w:pPr>
        <w:ind w:left="360"/>
      </w:pPr>
      <w:r>
        <w:tab/>
        <w:t>There are other activities covered by existing ICRs which complement the activities required for the attainment demonstration, RFP, RACT</w:t>
      </w:r>
      <w:r w:rsidR="00F92BB9">
        <w:t>, and RACM</w:t>
      </w:r>
      <w:r>
        <w:t xml:space="preserve">.  One example is the Consolidated Emissions Reporting Rule.  Salient ICRs and their titles are identified below.     </w:t>
      </w:r>
    </w:p>
    <w:p w:rsidR="00CB3528" w:rsidRDefault="00CB3528" w:rsidP="00D846FF">
      <w:pPr>
        <w:ind w:left="360"/>
      </w:pPr>
    </w:p>
    <w:p w:rsidR="00CB3528" w:rsidRDefault="00CB3528" w:rsidP="00D846FF">
      <w:pPr>
        <w:numPr>
          <w:ilvl w:val="0"/>
          <w:numId w:val="18"/>
        </w:numPr>
      </w:pPr>
      <w:r>
        <w:t>Requirements for Preparation, Adoption, and Submittal of Implementation Plans</w:t>
      </w:r>
    </w:p>
    <w:p w:rsidR="00CB3528" w:rsidRDefault="00CB3528" w:rsidP="00D846FF">
      <w:pPr>
        <w:numPr>
          <w:ilvl w:val="1"/>
          <w:numId w:val="18"/>
        </w:numPr>
      </w:pPr>
      <w:r>
        <w:t>51.121-51.122  NOx SIP Call……………………………..2060-0445</w:t>
      </w:r>
    </w:p>
    <w:p w:rsidR="00CB3528" w:rsidRDefault="00CB3528" w:rsidP="00D846FF">
      <w:pPr>
        <w:numPr>
          <w:ilvl w:val="1"/>
          <w:numId w:val="18"/>
        </w:numPr>
      </w:pPr>
      <w:r>
        <w:t>51.160-51.166  New Source Review.......................………2060-0003</w:t>
      </w:r>
    </w:p>
    <w:p w:rsidR="00CB3528" w:rsidRDefault="00CB3528" w:rsidP="00D846FF">
      <w:pPr>
        <w:numPr>
          <w:ilvl w:val="1"/>
          <w:numId w:val="18"/>
        </w:numPr>
      </w:pPr>
      <w:r>
        <w:t>51.321-51.323  Air Quality Data Reporting………………2060-0088</w:t>
      </w:r>
    </w:p>
    <w:p w:rsidR="00CB3528" w:rsidRDefault="00CB3528" w:rsidP="00D846FF">
      <w:pPr>
        <w:numPr>
          <w:ilvl w:val="1"/>
          <w:numId w:val="18"/>
        </w:numPr>
      </w:pPr>
      <w:r>
        <w:t>51.353-51.354  Inspection/Maintenance………………….2060-0252</w:t>
      </w:r>
    </w:p>
    <w:p w:rsidR="00CB3528" w:rsidRDefault="00CB3528" w:rsidP="00D846FF">
      <w:pPr>
        <w:numPr>
          <w:ilvl w:val="1"/>
          <w:numId w:val="18"/>
        </w:numPr>
      </w:pPr>
      <w:r>
        <w:t>51.365-51.366  Inspection/Maintenance………………….2060-0252</w:t>
      </w:r>
    </w:p>
    <w:p w:rsidR="00CB3528" w:rsidRDefault="00CB3528" w:rsidP="00D846FF">
      <w:pPr>
        <w:numPr>
          <w:ilvl w:val="0"/>
          <w:numId w:val="18"/>
        </w:numPr>
      </w:pPr>
      <w:r>
        <w:t>Approval and Promulgation of Implementation Plans</w:t>
      </w:r>
    </w:p>
    <w:p w:rsidR="00CB3528" w:rsidRDefault="00CB3528" w:rsidP="00D846FF">
      <w:pPr>
        <w:numPr>
          <w:ilvl w:val="1"/>
          <w:numId w:val="18"/>
        </w:numPr>
      </w:pPr>
      <w:r>
        <w:t>52.21 Prevention of Significant Deterioration…..………...2060-0003</w:t>
      </w:r>
    </w:p>
    <w:p w:rsidR="00CB3528" w:rsidRDefault="00CB3528" w:rsidP="00D846FF">
      <w:pPr>
        <w:numPr>
          <w:ilvl w:val="0"/>
          <w:numId w:val="18"/>
        </w:numPr>
      </w:pPr>
      <w:r>
        <w:t>Ambient Air Monitoring Reference and Equivalent Methods</w:t>
      </w:r>
    </w:p>
    <w:p w:rsidR="00CB3528" w:rsidRDefault="00CB3528" w:rsidP="00D846FF">
      <w:pPr>
        <w:numPr>
          <w:ilvl w:val="1"/>
          <w:numId w:val="18"/>
        </w:numPr>
      </w:pPr>
      <w:r>
        <w:t>53.4 ………………………………………………………..2080-0005</w:t>
      </w:r>
    </w:p>
    <w:p w:rsidR="00CB3528" w:rsidRDefault="00CB3528" w:rsidP="00D846FF">
      <w:pPr>
        <w:numPr>
          <w:ilvl w:val="1"/>
          <w:numId w:val="18"/>
        </w:numPr>
      </w:pPr>
      <w:r>
        <w:t>53.9(f),(h),(i)……………………………………………….2080-0005</w:t>
      </w:r>
    </w:p>
    <w:p w:rsidR="00CB3528" w:rsidRDefault="00CB3528" w:rsidP="00D846FF">
      <w:pPr>
        <w:numPr>
          <w:ilvl w:val="1"/>
          <w:numId w:val="18"/>
        </w:numPr>
      </w:pPr>
      <w:r>
        <w:t>53.14……………………………………………………….2080-0005</w:t>
      </w:r>
    </w:p>
    <w:p w:rsidR="00CB3528" w:rsidRDefault="00CB3528" w:rsidP="00D846FF">
      <w:pPr>
        <w:numPr>
          <w:ilvl w:val="1"/>
          <w:numId w:val="18"/>
        </w:numPr>
      </w:pPr>
      <w:r>
        <w:t>53.15 ………………………………………………………2080-0005</w:t>
      </w:r>
    </w:p>
    <w:p w:rsidR="00CB3528" w:rsidRDefault="00CB3528" w:rsidP="00D846FF">
      <w:pPr>
        <w:numPr>
          <w:ilvl w:val="1"/>
          <w:numId w:val="18"/>
        </w:numPr>
      </w:pPr>
      <w:r>
        <w:t>53.16(a)-(d),(f)……………………………………………..2080-0005</w:t>
      </w:r>
    </w:p>
    <w:p w:rsidR="00CB3528" w:rsidRDefault="00CB3528" w:rsidP="00D846FF">
      <w:pPr>
        <w:numPr>
          <w:ilvl w:val="0"/>
          <w:numId w:val="18"/>
        </w:numPr>
      </w:pPr>
      <w:r>
        <w:t>Outer Continental Shelf Air Regulations</w:t>
      </w:r>
    </w:p>
    <w:p w:rsidR="00CB3528" w:rsidRDefault="00CB3528" w:rsidP="00D846FF">
      <w:pPr>
        <w:numPr>
          <w:ilvl w:val="1"/>
          <w:numId w:val="18"/>
        </w:numPr>
      </w:pPr>
      <w:r>
        <w:t>55.4-55.8 …………………………………………………..2060-0249</w:t>
      </w:r>
    </w:p>
    <w:p w:rsidR="00CB3528" w:rsidRDefault="00CB3528" w:rsidP="00D846FF">
      <w:pPr>
        <w:numPr>
          <w:ilvl w:val="1"/>
          <w:numId w:val="18"/>
        </w:numPr>
      </w:pPr>
      <w:r>
        <w:t>55.11-55.14 ………………………………………………..2060-0249</w:t>
      </w:r>
    </w:p>
    <w:p w:rsidR="00CB3528" w:rsidRDefault="00CB3528" w:rsidP="00D846FF">
      <w:pPr>
        <w:numPr>
          <w:ilvl w:val="0"/>
          <w:numId w:val="18"/>
        </w:numPr>
      </w:pPr>
      <w:r>
        <w:t>Ambient Air Quality Surveillance</w:t>
      </w:r>
    </w:p>
    <w:p w:rsidR="00CB3528" w:rsidRDefault="00CB3528" w:rsidP="00D846FF">
      <w:pPr>
        <w:numPr>
          <w:ilvl w:val="1"/>
          <w:numId w:val="18"/>
        </w:numPr>
      </w:pPr>
      <w:r>
        <w:t>58.11-58.14 ………………………………………………..2060-0084</w:t>
      </w:r>
    </w:p>
    <w:p w:rsidR="00CB3528" w:rsidRDefault="00CB3528" w:rsidP="00D846FF">
      <w:pPr>
        <w:numPr>
          <w:ilvl w:val="1"/>
          <w:numId w:val="18"/>
        </w:numPr>
      </w:pPr>
      <w:r>
        <w:t>58.20-58.23 ………………………………………………..2060-0084</w:t>
      </w:r>
    </w:p>
    <w:p w:rsidR="00CB3528" w:rsidRDefault="00CB3528" w:rsidP="00D846FF">
      <w:pPr>
        <w:numPr>
          <w:ilvl w:val="1"/>
          <w:numId w:val="18"/>
        </w:numPr>
      </w:pPr>
      <w:r>
        <w:t>58.25-58.28 ………………………………………………..2060-0084</w:t>
      </w:r>
    </w:p>
    <w:p w:rsidR="00CB3528" w:rsidRDefault="00CB3528" w:rsidP="00D846FF">
      <w:pPr>
        <w:numPr>
          <w:ilvl w:val="1"/>
          <w:numId w:val="18"/>
        </w:numPr>
      </w:pPr>
      <w:r>
        <w:t>58.30-58.31 ………………………………………………..2060-0084</w:t>
      </w:r>
    </w:p>
    <w:p w:rsidR="00CB3528" w:rsidRDefault="00CB3528" w:rsidP="00D846FF">
      <w:pPr>
        <w:numPr>
          <w:ilvl w:val="1"/>
          <w:numId w:val="18"/>
        </w:numPr>
      </w:pPr>
      <w:r>
        <w:t>58.33 ……………………………………………………….2060-0084</w:t>
      </w:r>
    </w:p>
    <w:p w:rsidR="00CB3528" w:rsidRDefault="00CB3528" w:rsidP="00D846FF">
      <w:pPr>
        <w:numPr>
          <w:ilvl w:val="1"/>
          <w:numId w:val="18"/>
        </w:numPr>
      </w:pPr>
      <w:r>
        <w:t>58.35 ……………………………………………………….2060-0084</w:t>
      </w:r>
    </w:p>
    <w:p w:rsidR="00CB3528" w:rsidRDefault="00CB3528" w:rsidP="00D846FF">
      <w:pPr>
        <w:numPr>
          <w:ilvl w:val="1"/>
          <w:numId w:val="18"/>
        </w:numPr>
      </w:pPr>
      <w:r>
        <w:t>58.40-58.41 ………………………………………………...2060-0084</w:t>
      </w:r>
    </w:p>
    <w:p w:rsidR="00CB3528" w:rsidRDefault="00CB3528" w:rsidP="00D846FF">
      <w:pPr>
        <w:numPr>
          <w:ilvl w:val="1"/>
          <w:numId w:val="18"/>
        </w:numPr>
      </w:pPr>
      <w:r>
        <w:t>58.43 ……………………………………………………….2060-0084</w:t>
      </w:r>
    </w:p>
    <w:p w:rsidR="00CB3528" w:rsidRDefault="00CB3528" w:rsidP="00D846FF">
      <w:pPr>
        <w:numPr>
          <w:ilvl w:val="1"/>
          <w:numId w:val="18"/>
        </w:numPr>
      </w:pPr>
      <w:r>
        <w:t>58.45 ……………………………………………………….2060-0084</w:t>
      </w:r>
    </w:p>
    <w:p w:rsidR="00CB3528" w:rsidRDefault="00CB3528" w:rsidP="00D846FF">
      <w:pPr>
        <w:numPr>
          <w:ilvl w:val="1"/>
          <w:numId w:val="18"/>
        </w:numPr>
      </w:pPr>
      <w:r>
        <w:t>58.50 ……………………………………………………….2060-0084</w:t>
      </w:r>
    </w:p>
    <w:p w:rsidR="00CA7E6B" w:rsidRPr="006333DA" w:rsidRDefault="00CA7E6B" w:rsidP="00D846FF">
      <w:pPr>
        <w:numPr>
          <w:ilvl w:val="0"/>
          <w:numId w:val="18"/>
        </w:numPr>
      </w:pPr>
      <w:r w:rsidRPr="006333DA">
        <w:t>8-hour Ozone National Ambient Air Quality Standard Implementation Rule</w:t>
      </w:r>
    </w:p>
    <w:p w:rsidR="00CA7E6B" w:rsidRPr="006333DA" w:rsidRDefault="00CA7E6B" w:rsidP="00D846FF">
      <w:pPr>
        <w:numPr>
          <w:ilvl w:val="1"/>
          <w:numId w:val="18"/>
        </w:numPr>
      </w:pPr>
      <w:r w:rsidRPr="006333DA">
        <w:t>2236.02…………………………………………………….2060 – 0594</w:t>
      </w:r>
    </w:p>
    <w:p w:rsidR="00CA7E6B" w:rsidRDefault="00CA7E6B" w:rsidP="00D846FF">
      <w:pPr>
        <w:ind w:left="1440"/>
      </w:pPr>
    </w:p>
    <w:p w:rsidR="00CB3528" w:rsidRDefault="00CB3528" w:rsidP="00D846FF">
      <w:pPr>
        <w:ind w:left="360"/>
      </w:pPr>
      <w:r>
        <w:rPr>
          <w:color w:val="FF0000"/>
        </w:rPr>
        <w:tab/>
      </w:r>
      <w:r>
        <w:rPr>
          <w:b/>
        </w:rPr>
        <w:t xml:space="preserve">Attainment Demonstration.  </w:t>
      </w:r>
      <w:r>
        <w:t xml:space="preserve"> The attainment demonstration requirement appears as </w:t>
      </w:r>
      <w:r w:rsidRPr="00487052">
        <w:t>40 CFR 51.</w:t>
      </w:r>
      <w:r w:rsidR="008A6B15" w:rsidRPr="00487052">
        <w:t>1007</w:t>
      </w:r>
      <w:r>
        <w:t xml:space="preserve"> which implements Clean Air Act subsection 172(c)(1)</w:t>
      </w:r>
      <w:r w:rsidR="00D02884">
        <w:t>.</w:t>
      </w:r>
      <w:r>
        <w:t xml:space="preserve">  The </w:t>
      </w:r>
      <w:r>
        <w:lastRenderedPageBreak/>
        <w:t xml:space="preserve">attainment demonstration for the </w:t>
      </w:r>
      <w:r w:rsidR="00563636">
        <w:t>PM</w:t>
      </w:r>
      <w:r w:rsidR="00563636">
        <w:rPr>
          <w:vertAlign w:val="subscript"/>
        </w:rPr>
        <w:t>2.5</w:t>
      </w:r>
      <w:r>
        <w:t xml:space="preserve"> NAAQS is unique and does not duplicate other implementation plan requirements.  However, the </w:t>
      </w:r>
      <w:r w:rsidR="00353BF7">
        <w:t>State</w:t>
      </w:r>
      <w:r>
        <w:t xml:space="preserve">s are encouraged to build upon related implementation planning processes they used for the </w:t>
      </w:r>
      <w:r w:rsidR="00E6211C">
        <w:t xml:space="preserve">1997 PM2.5 NAAQS, </w:t>
      </w:r>
      <w:r>
        <w:t>Ozone NAAQS, regional haze rule, and/or PM NAAQS.   Taking such steps, where appropriate, may reduce the incremental administrative burden and enable identification of control strategies that achieve requisite multi-pollutant environmental progress at a lower cost.</w:t>
      </w:r>
    </w:p>
    <w:p w:rsidR="00CB3528" w:rsidRDefault="00CB3528" w:rsidP="00D846FF">
      <w:pPr>
        <w:ind w:left="360"/>
      </w:pPr>
    </w:p>
    <w:p w:rsidR="00CB3528" w:rsidRDefault="00CB3528" w:rsidP="00D846FF">
      <w:pPr>
        <w:ind w:left="360"/>
      </w:pPr>
      <w:r>
        <w:tab/>
      </w:r>
      <w:r>
        <w:rPr>
          <w:b/>
        </w:rPr>
        <w:t xml:space="preserve">RFP.  </w:t>
      </w:r>
      <w:r>
        <w:t xml:space="preserve">This unique requirement is described in </w:t>
      </w:r>
      <w:r w:rsidRPr="008A6B15">
        <w:t>40 CFR 51.</w:t>
      </w:r>
      <w:r w:rsidR="008A6B15">
        <w:t>1009</w:t>
      </w:r>
      <w:r>
        <w:t>.</w:t>
      </w:r>
      <w:r>
        <w:rPr>
          <w:color w:val="FF0000"/>
        </w:rPr>
        <w:t xml:space="preserve">  </w:t>
      </w:r>
      <w:r>
        <w:t xml:space="preserve">Although the RFP submission does not duplicate other plan requirements, the RFP submission may complement them.  For example, the emission reductions associated with the RFP SIP may also demonstrate attainment.  </w:t>
      </w:r>
    </w:p>
    <w:p w:rsidR="00CB3528" w:rsidRDefault="00CB3528" w:rsidP="00D846FF">
      <w:pPr>
        <w:ind w:left="360"/>
      </w:pPr>
    </w:p>
    <w:p w:rsidR="00CB3528" w:rsidRDefault="00CB3528" w:rsidP="00D846FF">
      <w:pPr>
        <w:ind w:left="360"/>
      </w:pPr>
      <w:r>
        <w:tab/>
        <w:t xml:space="preserve">The </w:t>
      </w:r>
      <w:r w:rsidR="00353BF7">
        <w:t>State</w:t>
      </w:r>
      <w:r>
        <w:t xml:space="preserve">s are encouraged to build upon related analyses for federal emission reducing rules as well as salient </w:t>
      </w:r>
      <w:r w:rsidR="00CD7BF5">
        <w:t>PM</w:t>
      </w:r>
      <w:r w:rsidR="00662021">
        <w:t>-1</w:t>
      </w:r>
      <w:r w:rsidR="00CD7BF5">
        <w:t xml:space="preserve">0 and </w:t>
      </w:r>
      <w:r w:rsidR="00F77FCF">
        <w:t>ozone</w:t>
      </w:r>
      <w:r>
        <w:t xml:space="preserve"> NAAQS and regional haze implementation requirements where appropriate.  Taking such steps may reduce the incremental administrative burden.   For example, the temporal and spatial nature of emission reductions associated with the federal rules may be sufficient to meet the RFP requirements.  Hence, the need to identify additional emission reductions to meet RFP requirements may be mitigated in some instances.  </w:t>
      </w:r>
    </w:p>
    <w:p w:rsidR="00CB3528" w:rsidRDefault="00CB3528" w:rsidP="00D846FF">
      <w:pPr>
        <w:ind w:left="360"/>
      </w:pPr>
    </w:p>
    <w:p w:rsidR="00CB3528" w:rsidRDefault="00CB3528" w:rsidP="00D846FF">
      <w:pPr>
        <w:ind w:left="360"/>
      </w:pPr>
      <w:r>
        <w:tab/>
        <w:t xml:space="preserve">In addition, </w:t>
      </w:r>
      <w:r w:rsidR="00353BF7">
        <w:t>State</w:t>
      </w:r>
      <w:r>
        <w:t>s are encouraged, where appropriate, to take into account similar analyses and planning efforts to meet certain PM</w:t>
      </w:r>
      <w:r w:rsidR="00CD7BF5">
        <w:t>10 and ozone</w:t>
      </w:r>
      <w:r>
        <w:t xml:space="preserve"> NAAQS and regional haze implementation requirements.  Such actions may result in RFP plans which achieve requisite multi-pollutant environmental progress at a lower cost.  </w:t>
      </w:r>
    </w:p>
    <w:p w:rsidR="00CB3528" w:rsidRDefault="00CB3528" w:rsidP="00D846FF">
      <w:pPr>
        <w:ind w:left="360"/>
      </w:pPr>
    </w:p>
    <w:p w:rsidR="00851FAF" w:rsidRPr="009B7A66" w:rsidRDefault="00CB3528" w:rsidP="00851FAF">
      <w:pPr>
        <w:ind w:left="360"/>
        <w:rPr>
          <w:bCs/>
        </w:rPr>
      </w:pPr>
      <w:r>
        <w:tab/>
      </w:r>
      <w:r>
        <w:rPr>
          <w:b/>
        </w:rPr>
        <w:t>RACT</w:t>
      </w:r>
      <w:r w:rsidR="00F47262">
        <w:rPr>
          <w:b/>
        </w:rPr>
        <w:t xml:space="preserve"> and</w:t>
      </w:r>
      <w:r>
        <w:rPr>
          <w:b/>
        </w:rPr>
        <w:t xml:space="preserve"> </w:t>
      </w:r>
      <w:r w:rsidR="00487052">
        <w:rPr>
          <w:b/>
        </w:rPr>
        <w:t>R</w:t>
      </w:r>
      <w:r w:rsidR="00F47262">
        <w:rPr>
          <w:b/>
        </w:rPr>
        <w:t>ACM</w:t>
      </w:r>
      <w:r>
        <w:rPr>
          <w:b/>
        </w:rPr>
        <w:t xml:space="preserve">.  </w:t>
      </w:r>
      <w:r>
        <w:t>Th</w:t>
      </w:r>
      <w:r w:rsidR="00487052">
        <w:t>ese</w:t>
      </w:r>
      <w:r>
        <w:t xml:space="preserve"> unique requirement</w:t>
      </w:r>
      <w:r w:rsidR="00487052">
        <w:t>s are</w:t>
      </w:r>
      <w:r>
        <w:t xml:space="preserve"> described in </w:t>
      </w:r>
      <w:r w:rsidRPr="00EB6BF5">
        <w:t>40 CFR 51.</w:t>
      </w:r>
      <w:r w:rsidR="00487052" w:rsidRPr="00EB6BF5">
        <w:t>1010</w:t>
      </w:r>
      <w:r>
        <w:t xml:space="preserve"> which implements CAA subsection 172(c)(1).  </w:t>
      </w:r>
      <w:r w:rsidR="00851FAF" w:rsidRPr="009B7A66">
        <w:rPr>
          <w:bCs/>
        </w:rPr>
        <w:t>For each PM</w:t>
      </w:r>
      <w:r w:rsidR="00851FAF" w:rsidRPr="009B7A66">
        <w:rPr>
          <w:bCs/>
          <w:vertAlign w:val="subscript"/>
        </w:rPr>
        <w:t>2.5</w:t>
      </w:r>
      <w:r w:rsidR="00851FAF" w:rsidRPr="009B7A66">
        <w:rPr>
          <w:bCs/>
        </w:rPr>
        <w:t xml:space="preserve"> nonattainment area, the </w:t>
      </w:r>
      <w:r w:rsidR="00353BF7" w:rsidRPr="009B7A66">
        <w:rPr>
          <w:bCs/>
        </w:rPr>
        <w:t>State</w:t>
      </w:r>
      <w:r w:rsidR="00851FAF" w:rsidRPr="009B7A66">
        <w:rPr>
          <w:bCs/>
        </w:rPr>
        <w:t xml:space="preserve"> shall submit with the attainment demonstration a SIP revision demonstrating that it has adopted all reasonably available control measures (including RACT for stationary sources) necessary to demonstrate attainment as expeditiously as practicable and to meet any RFP requirements.  The SIP revision shall contain the list of the potential measures considered by the </w:t>
      </w:r>
      <w:r w:rsidR="00353BF7" w:rsidRPr="009B7A66">
        <w:rPr>
          <w:bCs/>
        </w:rPr>
        <w:t>State</w:t>
      </w:r>
      <w:r w:rsidR="00851FAF" w:rsidRPr="009B7A66">
        <w:rPr>
          <w:bCs/>
        </w:rPr>
        <w:t xml:space="preserve">, and information and analysis sufficient to support the </w:t>
      </w:r>
      <w:r w:rsidR="00353BF7" w:rsidRPr="009B7A66">
        <w:rPr>
          <w:bCs/>
        </w:rPr>
        <w:t>State</w:t>
      </w:r>
      <w:r w:rsidR="00851FAF" w:rsidRPr="009B7A66">
        <w:rPr>
          <w:bCs/>
        </w:rPr>
        <w:t xml:space="preserve">’s judgment that it has adopted all RACM, including RACT. </w:t>
      </w:r>
    </w:p>
    <w:p w:rsidR="00851FAF" w:rsidRPr="009B7A66" w:rsidRDefault="00851FAF" w:rsidP="00D846FF">
      <w:pPr>
        <w:ind w:left="360"/>
      </w:pPr>
    </w:p>
    <w:p w:rsidR="00CB3528" w:rsidRDefault="00CB3528" w:rsidP="00D846FF">
      <w:pPr>
        <w:ind w:left="360"/>
      </w:pPr>
      <w:r w:rsidRPr="009B7A66">
        <w:t xml:space="preserve"> The </w:t>
      </w:r>
      <w:r w:rsidR="00353BF7" w:rsidRPr="009B7A66">
        <w:t>State</w:t>
      </w:r>
      <w:r w:rsidRPr="009B7A66">
        <w:t xml:space="preserve">s are encouraged to take into account the related </w:t>
      </w:r>
      <w:r w:rsidR="001C3A96" w:rsidRPr="009B7A66">
        <w:t xml:space="preserve">  </w:t>
      </w:r>
      <w:r w:rsidR="001C3A96">
        <w:t>analyses and planning efforts to meet certain PM10 and ozone NAAQS and regional haze implementation requirements</w:t>
      </w:r>
      <w:r w:rsidRPr="009B7A66">
        <w:t xml:space="preserve"> where appropriate.  Taking such steps can reduce administrative burden and foster achievement of multi-pollutant environmental progress at a lower cost.</w:t>
      </w:r>
    </w:p>
    <w:p w:rsidR="00CB3528" w:rsidRDefault="00CB3528" w:rsidP="00D846FF">
      <w:pPr>
        <w:ind w:left="360"/>
      </w:pPr>
    </w:p>
    <w:p w:rsidR="001C3A96" w:rsidRDefault="001C3A96">
      <w:pPr>
        <w:ind w:left="360"/>
        <w:rPr>
          <w:b/>
        </w:rPr>
      </w:pPr>
    </w:p>
    <w:p w:rsidR="00CB3528" w:rsidRDefault="00CB3528">
      <w:pPr>
        <w:ind w:left="360"/>
        <w:rPr>
          <w:b/>
        </w:rPr>
      </w:pPr>
      <w:r>
        <w:rPr>
          <w:b/>
        </w:rPr>
        <w:t>3(b)</w:t>
      </w:r>
      <w:r>
        <w:rPr>
          <w:b/>
        </w:rPr>
        <w:tab/>
        <w:t>Public Notice Required Prior to ICR Submission to the Office of Management and Budget (OMB)</w:t>
      </w:r>
    </w:p>
    <w:p w:rsidR="00CB3528" w:rsidRDefault="00CB3528">
      <w:pPr>
        <w:ind w:left="360"/>
        <w:rPr>
          <w:b/>
        </w:rPr>
      </w:pPr>
    </w:p>
    <w:p w:rsidR="00CB3528" w:rsidRDefault="00CB3528" w:rsidP="00E46507">
      <w:pPr>
        <w:spacing w:before="240"/>
        <w:ind w:left="360"/>
      </w:pPr>
      <w:r>
        <w:rPr>
          <w:b/>
        </w:rPr>
        <w:tab/>
      </w:r>
      <w:r w:rsidR="006550F6">
        <w:t xml:space="preserve">A Federdal Register notice soliciting comment on this ICR renewal was published on February 2, 2011 (76 FR 5801). </w:t>
      </w:r>
    </w:p>
    <w:p w:rsidR="00CB3528" w:rsidRDefault="00CB3528">
      <w:pPr>
        <w:ind w:left="360"/>
      </w:pPr>
    </w:p>
    <w:p w:rsidR="00CB3528" w:rsidRDefault="00CB3528">
      <w:pPr>
        <w:ind w:left="360"/>
        <w:rPr>
          <w:b/>
        </w:rPr>
      </w:pPr>
      <w:r>
        <w:rPr>
          <w:b/>
        </w:rPr>
        <w:t>3(c)</w:t>
      </w:r>
      <w:r>
        <w:rPr>
          <w:b/>
        </w:rPr>
        <w:tab/>
        <w:t>Consultations</w:t>
      </w:r>
    </w:p>
    <w:p w:rsidR="00CB3528" w:rsidRDefault="00CB3528">
      <w:pPr>
        <w:ind w:left="360"/>
        <w:rPr>
          <w:b/>
        </w:rPr>
      </w:pPr>
    </w:p>
    <w:p w:rsidR="00CB3528" w:rsidRDefault="00CB3528">
      <w:pPr>
        <w:ind w:left="360"/>
      </w:pPr>
      <w:r>
        <w:rPr>
          <w:b/>
        </w:rPr>
        <w:tab/>
      </w:r>
      <w:r>
        <w:t xml:space="preserve">The EPA solicited comment on the proposed </w:t>
      </w:r>
      <w:r w:rsidR="00563636">
        <w:t>PM</w:t>
      </w:r>
      <w:r w:rsidR="00563636">
        <w:rPr>
          <w:vertAlign w:val="subscript"/>
        </w:rPr>
        <w:t>2.5</w:t>
      </w:r>
      <w:r>
        <w:t xml:space="preserve"> implementation rules including public hearings.</w:t>
      </w:r>
      <w:r w:rsidR="00DE5088">
        <w:t xml:space="preserve"> </w:t>
      </w:r>
      <w:r w:rsidR="00DE5088" w:rsidRPr="009B7A66">
        <w:t xml:space="preserve">The EPA will solicit comment on the final </w:t>
      </w:r>
      <w:r w:rsidR="00563636">
        <w:t>PM</w:t>
      </w:r>
      <w:r w:rsidR="00563636">
        <w:rPr>
          <w:vertAlign w:val="subscript"/>
        </w:rPr>
        <w:t>2.5</w:t>
      </w:r>
      <w:r w:rsidR="00DE5088" w:rsidRPr="009B7A66">
        <w:t xml:space="preserve"> implementation rules including public hearing after publication</w:t>
      </w:r>
      <w:r w:rsidR="006550F6">
        <w:t>.</w:t>
      </w:r>
    </w:p>
    <w:p w:rsidR="006550F6" w:rsidRDefault="006550F6">
      <w:pPr>
        <w:ind w:left="360"/>
      </w:pPr>
    </w:p>
    <w:p w:rsidR="00CB3528" w:rsidRDefault="00CB3528">
      <w:pPr>
        <w:ind w:left="360"/>
        <w:rPr>
          <w:b/>
        </w:rPr>
      </w:pPr>
      <w:r>
        <w:rPr>
          <w:b/>
        </w:rPr>
        <w:t>3(d)</w:t>
      </w:r>
      <w:r>
        <w:rPr>
          <w:b/>
        </w:rPr>
        <w:tab/>
        <w:t>Effects of Less Frequent Collection</w:t>
      </w:r>
    </w:p>
    <w:p w:rsidR="00CB3528" w:rsidRDefault="00CB3528">
      <w:pPr>
        <w:ind w:left="360"/>
        <w:rPr>
          <w:b/>
        </w:rPr>
      </w:pPr>
    </w:p>
    <w:p w:rsidR="00CB3528" w:rsidRDefault="00CB3528">
      <w:pPr>
        <w:ind w:left="360"/>
      </w:pPr>
      <w:r>
        <w:rPr>
          <w:b/>
        </w:rPr>
        <w:tab/>
      </w:r>
      <w:r>
        <w:t xml:space="preserve">The collections under 40 CFR </w:t>
      </w:r>
      <w:r w:rsidRPr="009B7A66">
        <w:t>51.</w:t>
      </w:r>
      <w:r w:rsidR="00E2326A" w:rsidRPr="009B7A66">
        <w:t>1007</w:t>
      </w:r>
      <w:r w:rsidRPr="009B7A66">
        <w:t>, 51.</w:t>
      </w:r>
      <w:r w:rsidR="00E2326A" w:rsidRPr="009B7A66">
        <w:t>1009</w:t>
      </w:r>
      <w:r w:rsidRPr="009B7A66">
        <w:t>, and 51.</w:t>
      </w:r>
      <w:r w:rsidR="00E2326A" w:rsidRPr="009B7A66">
        <w:t>1010</w:t>
      </w:r>
      <w:r w:rsidR="00FF36BB">
        <w:t xml:space="preserve"> </w:t>
      </w:r>
      <w:r>
        <w:t xml:space="preserve">are necessary to provide assurances that identified level of emission reductions are adequate to ensure timely attainment and maintenance of the </w:t>
      </w:r>
      <w:r w:rsidR="00563636">
        <w:t>PM</w:t>
      </w:r>
      <w:r w:rsidR="00563636">
        <w:rPr>
          <w:vertAlign w:val="subscript"/>
        </w:rPr>
        <w:t>2.5</w:t>
      </w:r>
      <w:r>
        <w:t xml:space="preserve"> </w:t>
      </w:r>
      <w:r w:rsidRPr="009B7A66">
        <w:t>NAAQS while adhering to the mandatory measures and requirements for areas whose attainment dates are beyond 5 years after designation</w:t>
      </w:r>
    </w:p>
    <w:p w:rsidR="00CB3528" w:rsidRDefault="00CB3528">
      <w:pPr>
        <w:ind w:left="360"/>
      </w:pPr>
    </w:p>
    <w:p w:rsidR="00CB3528" w:rsidRDefault="00CB3528">
      <w:pPr>
        <w:ind w:left="360"/>
      </w:pPr>
      <w:r>
        <w:rPr>
          <w:b/>
        </w:rPr>
        <w:t>3(</w:t>
      </w:r>
      <w:r w:rsidR="008D6F2F">
        <w:rPr>
          <w:b/>
        </w:rPr>
        <w:t>e</w:t>
      </w:r>
      <w:r>
        <w:rPr>
          <w:b/>
        </w:rPr>
        <w:t xml:space="preserve">) </w:t>
      </w:r>
      <w:r>
        <w:rPr>
          <w:b/>
        </w:rPr>
        <w:tab/>
        <w:t>General Guidelines</w:t>
      </w:r>
      <w:r>
        <w:t xml:space="preserve"> </w:t>
      </w:r>
    </w:p>
    <w:p w:rsidR="00CB3528" w:rsidRDefault="00CB3528">
      <w:pPr>
        <w:ind w:left="360"/>
      </w:pPr>
    </w:p>
    <w:p w:rsidR="007550AC" w:rsidRPr="007550AC" w:rsidRDefault="007550AC" w:rsidP="007550AC">
      <w:pPr>
        <w:ind w:left="360" w:firstLine="360"/>
      </w:pPr>
      <w:r w:rsidRPr="007550AC">
        <w:t>These reporting or recordkeeping requirements do not violate any of the regulations promulgated by OMB under 5 CFR part 1320, section 1320.5.</w:t>
      </w:r>
    </w:p>
    <w:p w:rsidR="007550AC" w:rsidRDefault="00CB3528">
      <w:pPr>
        <w:ind w:left="360"/>
      </w:pPr>
      <w:r>
        <w:tab/>
      </w:r>
    </w:p>
    <w:p w:rsidR="00CB3528" w:rsidRDefault="00CB3528" w:rsidP="007550AC">
      <w:pPr>
        <w:ind w:left="360" w:firstLine="360"/>
      </w:pPr>
      <w:r>
        <w:t xml:space="preserve">  The final </w:t>
      </w:r>
      <w:r w:rsidR="00563636">
        <w:t>PM</w:t>
      </w:r>
      <w:r w:rsidR="00563636">
        <w:rPr>
          <w:vertAlign w:val="subscript"/>
        </w:rPr>
        <w:t>2.5</w:t>
      </w:r>
      <w:r>
        <w:t xml:space="preserve"> NAAQS implementation rule does not require:</w:t>
      </w:r>
    </w:p>
    <w:p w:rsidR="00CB3528" w:rsidRDefault="00CB3528">
      <w:pPr>
        <w:numPr>
          <w:ilvl w:val="0"/>
          <w:numId w:val="6"/>
        </w:numPr>
      </w:pPr>
      <w:r>
        <w:t>reporting more than once a year;</w:t>
      </w:r>
    </w:p>
    <w:p w:rsidR="00CB3528" w:rsidRDefault="00CB3528">
      <w:pPr>
        <w:numPr>
          <w:ilvl w:val="0"/>
          <w:numId w:val="6"/>
        </w:numPr>
      </w:pPr>
      <w:r>
        <w:t xml:space="preserve">respondents to participate in a statistical survey;  </w:t>
      </w:r>
    </w:p>
    <w:p w:rsidR="00CB3528" w:rsidRDefault="00CB3528">
      <w:pPr>
        <w:numPr>
          <w:ilvl w:val="0"/>
          <w:numId w:val="6"/>
        </w:numPr>
      </w:pPr>
      <w:r>
        <w:t>responses to Agency inquiries in less than 30 days;</w:t>
      </w:r>
    </w:p>
    <w:p w:rsidR="00C41156" w:rsidRDefault="00CB3528">
      <w:pPr>
        <w:numPr>
          <w:ilvl w:val="0"/>
          <w:numId w:val="6"/>
        </w:numPr>
      </w:pPr>
      <w:r>
        <w:t xml:space="preserve">respondents to receive remuneration for preparation of reports; </w:t>
      </w:r>
    </w:p>
    <w:p w:rsidR="00CB3528" w:rsidRDefault="00C41156">
      <w:pPr>
        <w:numPr>
          <w:ilvl w:val="0"/>
          <w:numId w:val="6"/>
        </w:numPr>
      </w:pPr>
      <w:r>
        <w:t>records to be kept more than 3 years,</w:t>
      </w:r>
      <w:r>
        <w:rPr>
          <w:rStyle w:val="FootnoteReference"/>
        </w:rPr>
        <w:footnoteReference w:id="2"/>
      </w:r>
      <w:r w:rsidR="00CB3528">
        <w:t xml:space="preserve">and, </w:t>
      </w:r>
    </w:p>
    <w:p w:rsidR="00CB3528" w:rsidRDefault="00CB3528">
      <w:pPr>
        <w:numPr>
          <w:ilvl w:val="0"/>
          <w:numId w:val="6"/>
        </w:numPr>
      </w:pPr>
      <w:r>
        <w:t>manual methods of reporting.</w:t>
      </w:r>
      <w:r>
        <w:rPr>
          <w:rStyle w:val="FootnoteReference"/>
        </w:rPr>
        <w:footnoteReference w:id="3"/>
      </w:r>
    </w:p>
    <w:p w:rsidR="00CB3528" w:rsidRDefault="00CB3528">
      <w:pPr>
        <w:ind w:left="360"/>
      </w:pPr>
    </w:p>
    <w:p w:rsidR="00CB3528" w:rsidRDefault="00CB3528">
      <w:pPr>
        <w:ind w:left="360"/>
        <w:rPr>
          <w:b/>
        </w:rPr>
      </w:pPr>
      <w:r>
        <w:rPr>
          <w:b/>
        </w:rPr>
        <w:t>3(f)</w:t>
      </w:r>
      <w:r>
        <w:rPr>
          <w:b/>
        </w:rPr>
        <w:tab/>
      </w:r>
      <w:r>
        <w:rPr>
          <w:b/>
        </w:rPr>
        <w:tab/>
        <w:t>Confidentiality</w:t>
      </w:r>
    </w:p>
    <w:p w:rsidR="00CB3528" w:rsidRDefault="00CB3528">
      <w:pPr>
        <w:ind w:left="360"/>
        <w:rPr>
          <w:b/>
        </w:rPr>
      </w:pPr>
    </w:p>
    <w:p w:rsidR="00CB3528" w:rsidRDefault="00CB3528">
      <w:pPr>
        <w:ind w:left="360"/>
      </w:pPr>
      <w:r>
        <w:rPr>
          <w:b/>
        </w:rPr>
        <w:tab/>
      </w:r>
      <w:r>
        <w:t xml:space="preserve">The information is requested from the </w:t>
      </w:r>
      <w:r w:rsidR="00353BF7">
        <w:t>State</w:t>
      </w:r>
      <w:r>
        <w:t>s.  To fulfill the attainment demonstration, RFP, RACT</w:t>
      </w:r>
      <w:r w:rsidR="00F05EA8">
        <w:t xml:space="preserve"> and RACM</w:t>
      </w:r>
      <w:r>
        <w:t xml:space="preserve"> requirements, the </w:t>
      </w:r>
      <w:r w:rsidR="00353BF7">
        <w:t>State</w:t>
      </w:r>
      <w:r>
        <w:t xml:space="preserve">s will use emissions levels and control efficiency data provided by certain facilities in the private and public sector.   This information is available from a variety of sources.   It is the assimilation and analysis of that data that is required in the attainment demonstration, RFP, RACT </w:t>
      </w:r>
      <w:r w:rsidR="00F05EA8">
        <w:t xml:space="preserve">and RACM </w:t>
      </w:r>
      <w:r w:rsidR="00E34AE8">
        <w:t>determinations</w:t>
      </w:r>
      <w:r w:rsidR="00F05EA8">
        <w:t>.</w:t>
      </w:r>
    </w:p>
    <w:p w:rsidR="00CB3528" w:rsidRDefault="00CB3528">
      <w:pPr>
        <w:ind w:left="360"/>
      </w:pPr>
    </w:p>
    <w:p w:rsidR="00CB3528" w:rsidRDefault="00CB3528">
      <w:pPr>
        <w:ind w:left="360"/>
      </w:pPr>
      <w:r>
        <w:tab/>
        <w:t>There are 3</w:t>
      </w:r>
      <w:r w:rsidR="00BA5F59">
        <w:t>7</w:t>
      </w:r>
      <w:r w:rsidR="00E46507">
        <w:t xml:space="preserve"> plan submittals  for the 1997 and 2006 PM2.5 nonattainment areas</w:t>
      </w:r>
      <w:r>
        <w:t xml:space="preserve"> that</w:t>
      </w:r>
      <w:r w:rsidR="00025103">
        <w:t xml:space="preserve"> States</w:t>
      </w:r>
      <w:r>
        <w:t xml:space="preserve"> must prepare </w:t>
      </w:r>
      <w:r w:rsidR="00025103">
        <w:t xml:space="preserve"> to meet the</w:t>
      </w:r>
      <w:r w:rsidR="00970C2D">
        <w:t xml:space="preserve"> attainment </w:t>
      </w:r>
      <w:r>
        <w:t>demonstration</w:t>
      </w:r>
      <w:r w:rsidR="00BD0342">
        <w:t xml:space="preserve"> </w:t>
      </w:r>
      <w:r>
        <w:t xml:space="preserve">as well as </w:t>
      </w:r>
      <w:r w:rsidR="00E34AE8">
        <w:t>meet the</w:t>
      </w:r>
      <w:r>
        <w:t xml:space="preserve"> RFP</w:t>
      </w:r>
      <w:r w:rsidR="00F05EA8">
        <w:t xml:space="preserve">, </w:t>
      </w:r>
      <w:r>
        <w:t>RACT</w:t>
      </w:r>
      <w:r w:rsidR="00F05EA8">
        <w:t xml:space="preserve"> and RACM</w:t>
      </w:r>
      <w:r>
        <w:t xml:space="preserve"> </w:t>
      </w:r>
      <w:r w:rsidR="00E34AE8">
        <w:t>requirements</w:t>
      </w:r>
      <w:r w:rsidR="00970C2D">
        <w:t>.</w:t>
      </w:r>
      <w:r>
        <w:t xml:space="preserve">  </w:t>
      </w:r>
      <w:r w:rsidR="00353BF7">
        <w:t>State</w:t>
      </w:r>
      <w:r>
        <w:t xml:space="preserve">s should already have information from emission sources, as facilities should have provided this information to meet </w:t>
      </w:r>
      <w:r w:rsidR="00F05EA8">
        <w:t>other NAAQS</w:t>
      </w:r>
      <w:r>
        <w:t xml:space="preserve"> SIP requirements, operating permits, and/or emissions reporting requirements.  Such information does not generally reveal the details of production processes.   But, to </w:t>
      </w:r>
      <w:r>
        <w:lastRenderedPageBreak/>
        <w:t>the extent it may, the affected facilities are protected.   Specifically, the completion of the emissions and control efficiency information that is confidential, proprietary, and trade secret is protected from disclosure under the requirements of subsections 503(e) and 114 (c) of the Clean Air Act.</w:t>
      </w:r>
    </w:p>
    <w:p w:rsidR="009139D1" w:rsidRDefault="009139D1">
      <w:pPr>
        <w:ind w:left="360"/>
        <w:rPr>
          <w:b/>
        </w:rPr>
      </w:pPr>
    </w:p>
    <w:p w:rsidR="00CB3528" w:rsidRDefault="00CB3528">
      <w:pPr>
        <w:ind w:left="360"/>
        <w:rPr>
          <w:b/>
        </w:rPr>
      </w:pPr>
      <w:r>
        <w:rPr>
          <w:b/>
        </w:rPr>
        <w:t>3(g)</w:t>
      </w:r>
      <w:r>
        <w:rPr>
          <w:b/>
        </w:rPr>
        <w:tab/>
        <w:t>Sensitive Information</w:t>
      </w:r>
    </w:p>
    <w:p w:rsidR="00CB3528" w:rsidRDefault="00CB3528">
      <w:pPr>
        <w:ind w:left="360"/>
        <w:rPr>
          <w:b/>
        </w:rPr>
      </w:pPr>
    </w:p>
    <w:p w:rsidR="00CB3528" w:rsidRDefault="00CB3528">
      <w:pPr>
        <w:ind w:left="360"/>
      </w:pPr>
      <w:r>
        <w:tab/>
        <w:t>The requested attainment demonstration, RFP, RACT</w:t>
      </w:r>
      <w:r w:rsidR="00F05EA8">
        <w:t xml:space="preserve"> and RACM submission</w:t>
      </w:r>
      <w:r w:rsidR="00E34AE8">
        <w:t>s</w:t>
      </w:r>
      <w:r>
        <w:t xml:space="preserve"> do not include questions whose answers would require sensitive information.</w:t>
      </w:r>
    </w:p>
    <w:p w:rsidR="00CB3528" w:rsidRDefault="00CB3528">
      <w:pPr>
        <w:ind w:left="360"/>
      </w:pPr>
    </w:p>
    <w:p w:rsidR="00466DB3" w:rsidRDefault="00466DB3">
      <w:pPr>
        <w:ind w:left="360"/>
      </w:pPr>
    </w:p>
    <w:p w:rsidR="00CB3528" w:rsidRDefault="00CB3528">
      <w:pPr>
        <w:numPr>
          <w:ilvl w:val="0"/>
          <w:numId w:val="7"/>
        </w:numPr>
        <w:rPr>
          <w:b/>
          <w:sz w:val="28"/>
          <w:szCs w:val="28"/>
        </w:rPr>
      </w:pPr>
      <w:r>
        <w:rPr>
          <w:b/>
          <w:sz w:val="28"/>
          <w:szCs w:val="28"/>
        </w:rPr>
        <w:t>The Respondents and the Information Requested</w:t>
      </w:r>
    </w:p>
    <w:p w:rsidR="00CB3528" w:rsidRDefault="00CB3528">
      <w:pPr>
        <w:ind w:left="360"/>
        <w:rPr>
          <w:b/>
          <w:sz w:val="28"/>
          <w:szCs w:val="28"/>
        </w:rPr>
      </w:pPr>
    </w:p>
    <w:p w:rsidR="00CB3528" w:rsidRDefault="00CB3528">
      <w:pPr>
        <w:ind w:left="360"/>
        <w:rPr>
          <w:b/>
        </w:rPr>
      </w:pPr>
      <w:r>
        <w:rPr>
          <w:b/>
        </w:rPr>
        <w:t>4(a)</w:t>
      </w:r>
      <w:r>
        <w:rPr>
          <w:b/>
        </w:rPr>
        <w:tab/>
        <w:t>Respondents and the Non-Attainment areas</w:t>
      </w:r>
    </w:p>
    <w:p w:rsidR="00CB3528" w:rsidRDefault="00CB3528">
      <w:pPr>
        <w:ind w:left="360"/>
        <w:rPr>
          <w:b/>
        </w:rPr>
      </w:pPr>
    </w:p>
    <w:p w:rsidR="00CB3528" w:rsidRDefault="00CB3528">
      <w:pPr>
        <w:ind w:left="360"/>
      </w:pPr>
      <w:r>
        <w:tab/>
        <w:t>Table 1</w:t>
      </w:r>
      <w:r w:rsidR="0085115F">
        <w:t>a</w:t>
      </w:r>
      <w:r>
        <w:t xml:space="preserve"> lists the </w:t>
      </w:r>
      <w:r w:rsidR="00353BF7">
        <w:t>State</w:t>
      </w:r>
      <w:r>
        <w:t>s affected by the attainment demonstration, RFP, RACT</w:t>
      </w:r>
      <w:r w:rsidR="00AC2E61">
        <w:t xml:space="preserve"> and RACM </w:t>
      </w:r>
      <w:r w:rsidR="00E34AE8">
        <w:t>requirements</w:t>
      </w:r>
      <w:r>
        <w:t xml:space="preserve"> for the 3</w:t>
      </w:r>
      <w:r w:rsidR="00AC2E61">
        <w:t>9</w:t>
      </w:r>
      <w:r>
        <w:t xml:space="preserve"> non-attainment areas</w:t>
      </w:r>
      <w:r w:rsidR="0085115F">
        <w:t xml:space="preserve"> for the 1997 PM</w:t>
      </w:r>
      <w:r w:rsidR="0085115F">
        <w:rPr>
          <w:vertAlign w:val="subscript"/>
        </w:rPr>
        <w:t xml:space="preserve">2.5 </w:t>
      </w:r>
      <w:r w:rsidR="0085115F" w:rsidRPr="0085115F">
        <w:t>NAAQS</w:t>
      </w:r>
      <w:r>
        <w:t xml:space="preserve">.  </w:t>
      </w:r>
      <w:r w:rsidR="0085115F">
        <w:t xml:space="preserve">Table 1b lists the 31 </w:t>
      </w:r>
      <w:r w:rsidR="00BA5F59">
        <w:t>areas</w:t>
      </w:r>
      <w:r w:rsidR="0085115F">
        <w:t xml:space="preserve"> designated nonattainment for the 2006 PM</w:t>
      </w:r>
      <w:r w:rsidR="0085115F">
        <w:rPr>
          <w:vertAlign w:val="subscript"/>
        </w:rPr>
        <w:t>2.5</w:t>
      </w:r>
      <w:r w:rsidR="0085115F">
        <w:t xml:space="preserve"> NAAQS.  </w:t>
      </w:r>
      <w:r w:rsidR="00244943">
        <w:t xml:space="preserve">Local, </w:t>
      </w:r>
      <w:r w:rsidR="00353BF7">
        <w:t>State</w:t>
      </w:r>
      <w:r w:rsidR="00244943">
        <w:t>, and federal agencies are part of the North American Industrial Classification System code number 924110.</w:t>
      </w:r>
      <w:r w:rsidR="00244943">
        <w:rPr>
          <w:rStyle w:val="FootnoteReference"/>
        </w:rPr>
        <w:footnoteReference w:id="4"/>
      </w:r>
    </w:p>
    <w:p w:rsidR="00CB3528" w:rsidRDefault="00CB3528">
      <w:pPr>
        <w:ind w:left="360"/>
      </w:pPr>
    </w:p>
    <w:p w:rsidR="00CB3528" w:rsidRDefault="00CB3528">
      <w:pPr>
        <w:ind w:left="360"/>
      </w:pPr>
      <w:r>
        <w:tab/>
        <w:t xml:space="preserve">There are other entities that may be indirectly affected, as they may comment on the draft submissions before they are forwarded to EPA’s Regional Offices.  These include potentially regulated entities, representatives of special interest groups, and individuals.   Consideration of the burden on these entities is beyond the scope of the Paperwork Reduction Act. </w:t>
      </w:r>
    </w:p>
    <w:p w:rsidR="00CB3528" w:rsidRDefault="009139D1">
      <w:pPr>
        <w:ind w:left="360"/>
      </w:pPr>
      <w:r>
        <w:br w:type="page"/>
      </w:r>
    </w:p>
    <w:p w:rsidR="00CB3528" w:rsidRPr="008D6F2F" w:rsidRDefault="00CB3528" w:rsidP="005162AF">
      <w:pPr>
        <w:pStyle w:val="Heading1"/>
        <w:rPr>
          <w:rFonts w:ascii="Times New Roman" w:hAnsi="Times New Roman" w:cs="Times New Roman"/>
          <w:b w:val="0"/>
          <w:sz w:val="24"/>
          <w:szCs w:val="24"/>
        </w:rPr>
      </w:pPr>
      <w:r w:rsidRPr="008D6F2F">
        <w:rPr>
          <w:rFonts w:ascii="Times New Roman" w:hAnsi="Times New Roman" w:cs="Times New Roman"/>
          <w:sz w:val="24"/>
          <w:szCs w:val="24"/>
        </w:rPr>
        <w:t>Table 1</w:t>
      </w:r>
      <w:r w:rsidR="00DD6B88" w:rsidRPr="008D6F2F">
        <w:rPr>
          <w:rFonts w:ascii="Times New Roman" w:hAnsi="Times New Roman" w:cs="Times New Roman"/>
          <w:sz w:val="24"/>
          <w:szCs w:val="24"/>
        </w:rPr>
        <w:t>a</w:t>
      </w:r>
      <w:r w:rsidRPr="008D6F2F">
        <w:rPr>
          <w:rFonts w:ascii="Times New Roman" w:hAnsi="Times New Roman" w:cs="Times New Roman"/>
          <w:sz w:val="24"/>
          <w:szCs w:val="24"/>
        </w:rPr>
        <w:t xml:space="preserve">.  </w:t>
      </w:r>
      <w:r w:rsidR="005C7FEA" w:rsidRPr="008D6F2F">
        <w:rPr>
          <w:rFonts w:ascii="Times New Roman" w:hAnsi="Times New Roman" w:cs="Times New Roman"/>
          <w:sz w:val="24"/>
          <w:szCs w:val="24"/>
        </w:rPr>
        <w:t xml:space="preserve">1997 </w:t>
      </w:r>
      <w:r w:rsidR="00884744" w:rsidRPr="008D6F2F">
        <w:rPr>
          <w:rFonts w:ascii="Times New Roman" w:hAnsi="Times New Roman" w:cs="Times New Roman"/>
          <w:sz w:val="24"/>
          <w:szCs w:val="24"/>
        </w:rPr>
        <w:t>Particulate Matter (PM</w:t>
      </w:r>
      <w:r w:rsidR="00884744" w:rsidRPr="008D6F2F">
        <w:rPr>
          <w:rFonts w:ascii="Times New Roman" w:hAnsi="Times New Roman" w:cs="Times New Roman"/>
          <w:sz w:val="24"/>
          <w:szCs w:val="24"/>
          <w:vertAlign w:val="subscript"/>
        </w:rPr>
        <w:t>2.5</w:t>
      </w:r>
      <w:r w:rsidR="00884744" w:rsidRPr="008D6F2F">
        <w:rPr>
          <w:rFonts w:ascii="Times New Roman" w:hAnsi="Times New Roman" w:cs="Times New Roman"/>
          <w:sz w:val="24"/>
          <w:szCs w:val="24"/>
        </w:rPr>
        <w:t>)</w:t>
      </w:r>
      <w:r w:rsidR="005C7FEA" w:rsidRPr="008D6F2F">
        <w:rPr>
          <w:rFonts w:ascii="Times New Roman" w:hAnsi="Times New Roman" w:cs="Times New Roman"/>
          <w:sz w:val="24"/>
          <w:szCs w:val="24"/>
        </w:rPr>
        <w:t xml:space="preserve"> NAAQS</w:t>
      </w:r>
      <w:r w:rsidR="00884744" w:rsidRPr="008D6F2F">
        <w:rPr>
          <w:rFonts w:ascii="Times New Roman" w:hAnsi="Times New Roman" w:cs="Times New Roman"/>
          <w:sz w:val="24"/>
          <w:szCs w:val="24"/>
        </w:rPr>
        <w:t xml:space="preserve"> Nonattainment Areas  </w:t>
      </w:r>
      <w:r w:rsidRPr="008D6F2F">
        <w:rPr>
          <w:rFonts w:ascii="Times New Roman" w:hAnsi="Times New Roman" w:cs="Times New Roman"/>
          <w:sz w:val="24"/>
          <w:szCs w:val="24"/>
        </w:rPr>
        <w:t>(see http://www.epa.gov/air/oaqps/greenbk/</w:t>
      </w:r>
      <w:r w:rsidR="008E3061" w:rsidRPr="008D6F2F">
        <w:rPr>
          <w:rFonts w:ascii="Times New Roman" w:hAnsi="Times New Roman" w:cs="Times New Roman"/>
          <w:sz w:val="24"/>
          <w:szCs w:val="24"/>
        </w:rPr>
        <w:t>q</w:t>
      </w:r>
      <w:r w:rsidRPr="008D6F2F">
        <w:rPr>
          <w:rFonts w:ascii="Times New Roman" w:hAnsi="Times New Roman" w:cs="Times New Roman"/>
          <w:sz w:val="24"/>
          <w:szCs w:val="24"/>
        </w:rPr>
        <w:t>nc.html)</w:t>
      </w:r>
      <w:r w:rsidRPr="008D6F2F">
        <w:rPr>
          <w:rFonts w:ascii="Times New Roman" w:hAnsi="Times New Roman" w:cs="Times New Roman"/>
          <w:b w:val="0"/>
          <w:sz w:val="24"/>
          <w:szCs w:val="24"/>
        </w:rPr>
        <w:t xml:space="preserve"> </w:t>
      </w:r>
    </w:p>
    <w:p w:rsidR="00884744" w:rsidRPr="00451FDA" w:rsidRDefault="00884744" w:rsidP="005C7FEA">
      <w:pPr>
        <w:rPr>
          <w:lang w:val="it-IT"/>
        </w:rPr>
      </w:pPr>
      <w:r w:rsidRPr="00451FDA">
        <w:rPr>
          <w:lang w:val="it-IT"/>
        </w:rPr>
        <w:t xml:space="preserve">                                                                                                               </w:t>
      </w:r>
    </w:p>
    <w:tbl>
      <w:tblPr>
        <w:tblW w:w="8285" w:type="dxa"/>
        <w:tblInd w:w="94" w:type="dxa"/>
        <w:tblLook w:val="04A0"/>
      </w:tblPr>
      <w:tblGrid>
        <w:gridCol w:w="4272"/>
        <w:gridCol w:w="4013"/>
      </w:tblGrid>
      <w:tr w:rsidR="005C7FEA" w:rsidRPr="005C7FEA" w:rsidTr="005162AF">
        <w:trPr>
          <w:trHeight w:val="257"/>
        </w:trPr>
        <w:tc>
          <w:tcPr>
            <w:tcW w:w="4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FEA" w:rsidRPr="005C7FEA" w:rsidRDefault="005C7FEA" w:rsidP="005C7FEA">
            <w:pPr>
              <w:jc w:val="center"/>
              <w:rPr>
                <w:rFonts w:ascii="Calibri" w:hAnsi="Calibri"/>
                <w:b/>
                <w:bCs/>
                <w:color w:val="000000"/>
                <w:sz w:val="20"/>
                <w:szCs w:val="20"/>
              </w:rPr>
            </w:pPr>
            <w:r w:rsidRPr="005C7FEA">
              <w:rPr>
                <w:rFonts w:ascii="Calibri" w:hAnsi="Calibri"/>
                <w:b/>
                <w:bCs/>
                <w:color w:val="000000"/>
                <w:sz w:val="20"/>
                <w:szCs w:val="20"/>
              </w:rPr>
              <w:t xml:space="preserve">Area </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rsidR="005C7FEA" w:rsidRPr="005C7FEA" w:rsidRDefault="005C7FEA" w:rsidP="005C7FEA">
            <w:pPr>
              <w:jc w:val="center"/>
              <w:rPr>
                <w:rFonts w:ascii="Calibri" w:hAnsi="Calibri"/>
                <w:b/>
                <w:bCs/>
                <w:color w:val="000000"/>
                <w:sz w:val="20"/>
                <w:szCs w:val="20"/>
              </w:rPr>
            </w:pPr>
            <w:r w:rsidRPr="005C7FEA">
              <w:rPr>
                <w:rFonts w:ascii="Calibri" w:hAnsi="Calibri"/>
                <w:b/>
                <w:bCs/>
                <w:color w:val="000000"/>
                <w:sz w:val="20"/>
                <w:szCs w:val="20"/>
              </w:rPr>
              <w:t>Action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8" w:anchor="0520" w:history="1">
              <w:r w:rsidR="005C7FEA" w:rsidRPr="005C7FEA">
                <w:rPr>
                  <w:rFonts w:ascii="Calibri" w:hAnsi="Calibri"/>
                  <w:color w:val="0000FF"/>
                  <w:sz w:val="20"/>
                  <w:u w:val="single"/>
                  <w:lang w:val="it-IT"/>
                </w:rPr>
                <w:t>Atlanta, 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 </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9" w:anchor="0720" w:history="1">
              <w:r w:rsidR="005C7FEA" w:rsidRPr="005C7FEA">
                <w:rPr>
                  <w:rFonts w:ascii="Calibri" w:hAnsi="Calibri"/>
                  <w:color w:val="0000FF"/>
                  <w:sz w:val="20"/>
                  <w:u w:val="single"/>
                  <w:lang w:val="it-IT"/>
                </w:rPr>
                <w:t>Baltimore, MD</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0" w:anchor="1000" w:history="1">
              <w:r w:rsidR="005C7FEA" w:rsidRPr="005C7FEA">
                <w:rPr>
                  <w:rFonts w:ascii="Calibri" w:hAnsi="Calibri"/>
                  <w:color w:val="0000FF"/>
                  <w:sz w:val="20"/>
                  <w:u w:val="single"/>
                  <w:lang w:val="it-IT"/>
                </w:rPr>
                <w:t>Birmingham, AL</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Redesignation request submitted</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1" w:anchor="1321" w:history="1">
              <w:r w:rsidR="005C7FEA" w:rsidRPr="005C7FEA">
                <w:rPr>
                  <w:rFonts w:ascii="Calibri" w:hAnsi="Calibri"/>
                  <w:color w:val="0000FF"/>
                  <w:sz w:val="20"/>
                  <w:u w:val="single"/>
                  <w:lang w:val="it-IT"/>
                </w:rPr>
                <w:t>Canton-Massillon,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2" w:anchor="1480" w:history="1">
              <w:r w:rsidR="005C7FEA" w:rsidRPr="005C7FEA">
                <w:rPr>
                  <w:rFonts w:ascii="Calibri" w:hAnsi="Calibri"/>
                  <w:color w:val="0000FF"/>
                  <w:sz w:val="20"/>
                  <w:u w:val="single"/>
                  <w:lang w:val="it-IT"/>
                </w:rPr>
                <w:t>Charleston, WV</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3" w:anchor="1561" w:history="1">
              <w:r w:rsidR="005C7FEA" w:rsidRPr="005C7FEA">
                <w:rPr>
                  <w:rFonts w:ascii="Calibri" w:hAnsi="Calibri"/>
                  <w:color w:val="0000FF"/>
                  <w:sz w:val="20"/>
                  <w:u w:val="single"/>
                  <w:lang w:val="it-IT"/>
                </w:rPr>
                <w:t>Chattanooga, AL-TN-GA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4" w:anchor="1602" w:history="1">
              <w:r w:rsidR="005C7FEA" w:rsidRPr="005C7FEA">
                <w:rPr>
                  <w:rFonts w:ascii="Calibri" w:hAnsi="Calibri"/>
                  <w:color w:val="0000FF"/>
                  <w:sz w:val="20"/>
                  <w:u w:val="single"/>
                </w:rPr>
                <w:t>Chicago-Gary-Lake County, IL-IN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5" w:anchor="1642" w:history="1">
              <w:r w:rsidR="005C7FEA" w:rsidRPr="005C7FEA">
                <w:rPr>
                  <w:rFonts w:ascii="Calibri" w:hAnsi="Calibri"/>
                  <w:color w:val="0000FF"/>
                  <w:sz w:val="20"/>
                  <w:u w:val="single"/>
                </w:rPr>
                <w:t>Cincinnati-Hamilton, OH-KY-IN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6" w:anchor="1681" w:history="1">
              <w:r w:rsidR="005C7FEA" w:rsidRPr="005C7FEA">
                <w:rPr>
                  <w:rFonts w:ascii="Calibri" w:hAnsi="Calibri"/>
                  <w:color w:val="0000FF"/>
                  <w:sz w:val="20"/>
                  <w:u w:val="single"/>
                </w:rPr>
                <w:t>Cleveland-Akron-Lorain,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7" w:anchor="1840" w:history="1">
              <w:r w:rsidR="005C7FEA" w:rsidRPr="005C7FEA">
                <w:rPr>
                  <w:rFonts w:ascii="Calibri" w:hAnsi="Calibri"/>
                  <w:color w:val="0000FF"/>
                  <w:sz w:val="20"/>
                  <w:u w:val="single"/>
                </w:rPr>
                <w:t>Columbus,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8" w:anchor="2000" w:history="1">
              <w:r w:rsidR="005C7FEA" w:rsidRPr="005C7FEA">
                <w:rPr>
                  <w:rFonts w:ascii="Calibri" w:hAnsi="Calibri"/>
                  <w:color w:val="0000FF"/>
                  <w:sz w:val="20"/>
                  <w:u w:val="single"/>
                </w:rPr>
                <w:t>Dayton-Springfield, 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19" w:anchor="2162" w:history="1">
              <w:r w:rsidR="005C7FEA" w:rsidRPr="005C7FEA">
                <w:rPr>
                  <w:rFonts w:ascii="Calibri" w:hAnsi="Calibri"/>
                  <w:color w:val="0000FF"/>
                  <w:sz w:val="20"/>
                  <w:u w:val="single"/>
                </w:rPr>
                <w:t>Detroit-Ann Arbor, MI</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0" w:anchor="2440" w:history="1">
              <w:r w:rsidR="005C7FEA" w:rsidRPr="005C7FEA">
                <w:rPr>
                  <w:rFonts w:ascii="Calibri" w:hAnsi="Calibri"/>
                  <w:color w:val="0000FF"/>
                  <w:sz w:val="20"/>
                  <w:u w:val="single"/>
                </w:rPr>
                <w:t>Evansville, 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Redesignation request submitted</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1" w:anchor="3120" w:history="1">
              <w:r w:rsidR="005C7FEA" w:rsidRPr="005C7FEA">
                <w:rPr>
                  <w:rFonts w:ascii="Calibri" w:hAnsi="Calibri"/>
                  <w:color w:val="0000FF"/>
                  <w:sz w:val="20"/>
                  <w:u w:val="single"/>
                </w:rPr>
                <w:t>Greensboro-Winston Salem-High Point, NC</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2" w:anchor="3240" w:history="1">
              <w:r w:rsidR="005C7FEA" w:rsidRPr="005C7FEA">
                <w:rPr>
                  <w:rFonts w:ascii="Calibri" w:hAnsi="Calibri"/>
                  <w:color w:val="0000FF"/>
                  <w:sz w:val="20"/>
                  <w:u w:val="single"/>
                </w:rPr>
                <w:t>Harrisburg-Lebanon-Carlisle,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3" w:anchor="3289" w:history="1">
              <w:r w:rsidR="005C7FEA" w:rsidRPr="005C7FEA">
                <w:rPr>
                  <w:rFonts w:ascii="Calibri" w:hAnsi="Calibri"/>
                  <w:color w:val="0000FF"/>
                  <w:sz w:val="20"/>
                  <w:u w:val="single"/>
                </w:rPr>
                <w:t>Hickory, NC</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Redesignation request submitted</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4" w:anchor="3400" w:history="1">
              <w:r w:rsidR="005C7FEA" w:rsidRPr="005C7FEA">
                <w:rPr>
                  <w:rFonts w:ascii="Calibri" w:hAnsi="Calibri"/>
                  <w:color w:val="0000FF"/>
                  <w:sz w:val="20"/>
                  <w:u w:val="single"/>
                </w:rPr>
                <w:t>Huntington-Ashland, WV-KY-OH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5" w:anchor="3480" w:history="1">
              <w:r w:rsidR="005C7FEA" w:rsidRPr="005C7FEA">
                <w:rPr>
                  <w:rFonts w:ascii="Calibri" w:hAnsi="Calibri"/>
                  <w:color w:val="0000FF"/>
                  <w:sz w:val="20"/>
                  <w:u w:val="single"/>
                </w:rPr>
                <w:t>Indianapolis, 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6" w:anchor="3680" w:history="1">
              <w:r w:rsidR="005C7FEA" w:rsidRPr="005C7FEA">
                <w:rPr>
                  <w:rFonts w:ascii="Calibri" w:hAnsi="Calibri"/>
                  <w:color w:val="0000FF"/>
                  <w:sz w:val="20"/>
                  <w:u w:val="single"/>
                </w:rPr>
                <w:t>Johnstown,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7" w:anchor="3840" w:history="1">
              <w:r w:rsidR="005C7FEA" w:rsidRPr="005C7FEA">
                <w:rPr>
                  <w:rFonts w:ascii="Calibri" w:hAnsi="Calibri"/>
                  <w:color w:val="0000FF"/>
                  <w:sz w:val="20"/>
                  <w:u w:val="single"/>
                </w:rPr>
                <w:t>Knoxville, TN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8" w:anchor="4000" w:history="1">
              <w:r w:rsidR="005C7FEA" w:rsidRPr="005C7FEA">
                <w:rPr>
                  <w:rFonts w:ascii="Calibri" w:hAnsi="Calibri"/>
                  <w:color w:val="0000FF"/>
                  <w:sz w:val="20"/>
                  <w:u w:val="single"/>
                </w:rPr>
                <w:t>Lancaster,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29" w:anchor="4311" w:history="1">
              <w:r w:rsidR="005C7FEA" w:rsidRPr="005C7FEA">
                <w:rPr>
                  <w:rFonts w:ascii="Calibri" w:hAnsi="Calibri"/>
                  <w:color w:val="0000FF"/>
                  <w:sz w:val="20"/>
                  <w:u w:val="single"/>
                </w:rPr>
                <w:t>Libby, MT</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0" w:anchor="4313" w:history="1">
              <w:r w:rsidR="005C7FEA" w:rsidRPr="005C7FEA">
                <w:rPr>
                  <w:rFonts w:ascii="Calibri" w:hAnsi="Calibri"/>
                  <w:color w:val="0000FF"/>
                  <w:sz w:val="20"/>
                  <w:u w:val="single"/>
                </w:rPr>
                <w:t>Liberty-Clairton,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1" w:anchor="4482" w:history="1">
              <w:r w:rsidR="005C7FEA" w:rsidRPr="005C7FEA">
                <w:rPr>
                  <w:rFonts w:ascii="Calibri" w:hAnsi="Calibri"/>
                  <w:color w:val="0000FF"/>
                  <w:sz w:val="20"/>
                  <w:u w:val="single"/>
                </w:rPr>
                <w:t>Los Angeles-South Coast Air Basin, CA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2" w:anchor="4520" w:history="1">
              <w:r w:rsidR="005C7FEA" w:rsidRPr="005C7FEA">
                <w:rPr>
                  <w:rFonts w:ascii="Calibri" w:hAnsi="Calibri"/>
                  <w:color w:val="0000FF"/>
                  <w:sz w:val="20"/>
                  <w:u w:val="single"/>
                </w:rPr>
                <w:t>Louisville, KY-IN</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3" w:anchor="4680" w:history="1">
              <w:r w:rsidR="005C7FEA" w:rsidRPr="005C7FEA">
                <w:rPr>
                  <w:rFonts w:ascii="Calibri" w:hAnsi="Calibri"/>
                  <w:color w:val="0000FF"/>
                  <w:sz w:val="20"/>
                  <w:u w:val="single"/>
                </w:rPr>
                <w:t>Macon, 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4" w:anchor="4831" w:history="1">
              <w:r w:rsidR="005C7FEA" w:rsidRPr="005C7FEA">
                <w:rPr>
                  <w:rFonts w:ascii="Calibri" w:hAnsi="Calibri"/>
                  <w:color w:val="0000FF"/>
                  <w:sz w:val="20"/>
                  <w:u w:val="single"/>
                </w:rPr>
                <w:t>Martinsburg, WV-Hagerstown, MD</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5" w:anchor="5601" w:history="1">
              <w:r w:rsidR="005C7FEA" w:rsidRPr="005C7FEA">
                <w:rPr>
                  <w:rFonts w:ascii="Calibri" w:hAnsi="Calibri"/>
                  <w:color w:val="0000FF"/>
                  <w:sz w:val="20"/>
                  <w:u w:val="single"/>
                </w:rPr>
                <w:t>New York-N. New Jersey-Long Island, NY-NJ-CT</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6" w:anchor="6020" w:history="1">
              <w:r w:rsidR="005C7FEA" w:rsidRPr="005C7FEA">
                <w:rPr>
                  <w:rFonts w:ascii="Calibri" w:hAnsi="Calibri"/>
                  <w:color w:val="0000FF"/>
                  <w:sz w:val="20"/>
                  <w:u w:val="single"/>
                </w:rPr>
                <w:t>Parkersburg-Marietta, WV-OH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7" w:anchor="6164" w:history="1">
              <w:r w:rsidR="005C7FEA" w:rsidRPr="005C7FEA">
                <w:rPr>
                  <w:rFonts w:ascii="Calibri" w:hAnsi="Calibri"/>
                  <w:color w:val="0000FF"/>
                  <w:sz w:val="20"/>
                  <w:u w:val="single"/>
                </w:rPr>
                <w:t>Philadelphia-Wilmington, PA-NJ-DE</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8" w:anchor="6281" w:history="1">
              <w:r w:rsidR="005C7FEA" w:rsidRPr="005C7FEA">
                <w:rPr>
                  <w:rFonts w:ascii="Calibri" w:hAnsi="Calibri"/>
                  <w:color w:val="0000FF"/>
                  <w:sz w:val="20"/>
                  <w:u w:val="single"/>
                </w:rPr>
                <w:t>Pittsburgh-Beaver Valley,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39" w:anchor="6680" w:history="1">
              <w:r w:rsidR="005C7FEA" w:rsidRPr="005C7FEA">
                <w:rPr>
                  <w:rFonts w:ascii="Calibri" w:hAnsi="Calibri"/>
                  <w:color w:val="0000FF"/>
                  <w:sz w:val="20"/>
                  <w:u w:val="single"/>
                </w:rPr>
                <w:t>Reading,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0" w:anchor="6209" w:history="1">
              <w:r w:rsidR="005C7FEA" w:rsidRPr="005C7FEA">
                <w:rPr>
                  <w:rFonts w:ascii="Calibri" w:hAnsi="Calibri"/>
                  <w:color w:val="0000FF"/>
                  <w:sz w:val="20"/>
                  <w:u w:val="single"/>
                  <w:lang w:val="it-IT"/>
                </w:rPr>
                <w:t>Rome, GA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1" w:anchor="7381" w:history="1">
              <w:r w:rsidR="005C7FEA" w:rsidRPr="005C7FEA">
                <w:rPr>
                  <w:rFonts w:ascii="Calibri" w:hAnsi="Calibri"/>
                  <w:color w:val="0000FF"/>
                  <w:sz w:val="20"/>
                  <w:u w:val="single"/>
                  <w:lang w:val="it-IT"/>
                </w:rPr>
                <w:t>San Joaquin Valley, CA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2" w:anchor="7040" w:history="1">
              <w:r w:rsidR="005C7FEA" w:rsidRPr="005C7FEA">
                <w:rPr>
                  <w:rFonts w:ascii="Calibri" w:hAnsi="Calibri"/>
                  <w:color w:val="0000FF"/>
                  <w:sz w:val="20"/>
                  <w:u w:val="single"/>
                </w:rPr>
                <w:t>St. Louis, MO-IL*</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 </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3" w:anchor="8081" w:history="1">
              <w:r w:rsidR="005C7FEA" w:rsidRPr="005C7FEA">
                <w:rPr>
                  <w:rFonts w:ascii="Calibri" w:hAnsi="Calibri"/>
                  <w:color w:val="0000FF"/>
                  <w:sz w:val="20"/>
                  <w:u w:val="single"/>
                </w:rPr>
                <w:t>Steubenville-Weirton, OH-WV</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Attainment Demonstration SIP submission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4" w:anchor="8842" w:history="1">
              <w:r w:rsidR="005C7FEA" w:rsidRPr="005C7FEA">
                <w:rPr>
                  <w:rFonts w:ascii="Calibri" w:hAnsi="Calibri"/>
                  <w:color w:val="0000FF"/>
                  <w:sz w:val="20"/>
                  <w:u w:val="single"/>
                </w:rPr>
                <w:t>Washington, DC-MD-VA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5" w:anchor="9000" w:history="1">
              <w:r w:rsidR="005C7FEA" w:rsidRPr="005C7FEA">
                <w:rPr>
                  <w:rFonts w:ascii="Calibri" w:hAnsi="Calibri"/>
                  <w:color w:val="0000FF"/>
                  <w:sz w:val="20"/>
                  <w:u w:val="single"/>
                </w:rPr>
                <w:t>Wheeling, WV-OH</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r w:rsidR="005C7FEA" w:rsidRPr="005C7FEA" w:rsidTr="005162AF">
        <w:trPr>
          <w:trHeight w:val="257"/>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5C7FEA" w:rsidRPr="005C7FEA" w:rsidRDefault="003857A0" w:rsidP="005C7FEA">
            <w:pPr>
              <w:rPr>
                <w:rFonts w:ascii="Calibri" w:hAnsi="Calibri"/>
                <w:color w:val="0000FF"/>
                <w:sz w:val="20"/>
                <w:szCs w:val="20"/>
                <w:u w:val="single"/>
              </w:rPr>
            </w:pPr>
            <w:hyperlink r:id="rId46" w:anchor="9280" w:history="1">
              <w:r w:rsidR="005C7FEA" w:rsidRPr="005C7FEA">
                <w:rPr>
                  <w:rFonts w:ascii="Calibri" w:hAnsi="Calibri"/>
                  <w:color w:val="0000FF"/>
                  <w:sz w:val="20"/>
                  <w:u w:val="single"/>
                </w:rPr>
                <w:t>York, PA</w:t>
              </w:r>
            </w:hyperlink>
          </w:p>
        </w:tc>
        <w:tc>
          <w:tcPr>
            <w:tcW w:w="4013" w:type="dxa"/>
            <w:tcBorders>
              <w:top w:val="nil"/>
              <w:left w:val="nil"/>
              <w:bottom w:val="single" w:sz="4" w:space="0" w:color="auto"/>
              <w:right w:val="single" w:sz="4" w:space="0" w:color="auto"/>
            </w:tcBorders>
            <w:shd w:val="clear" w:color="auto" w:fill="auto"/>
            <w:hideMark/>
          </w:tcPr>
          <w:p w:rsidR="005C7FEA" w:rsidRPr="005C7FEA" w:rsidRDefault="005C7FEA" w:rsidP="005C7FEA">
            <w:pPr>
              <w:rPr>
                <w:rFonts w:ascii="Calibri" w:hAnsi="Calibri"/>
                <w:color w:val="000000"/>
                <w:sz w:val="20"/>
                <w:szCs w:val="20"/>
              </w:rPr>
            </w:pPr>
            <w:r w:rsidRPr="005C7FEA">
              <w:rPr>
                <w:rFonts w:ascii="Calibri" w:hAnsi="Calibri"/>
                <w:color w:val="000000"/>
                <w:sz w:val="20"/>
                <w:szCs w:val="20"/>
              </w:rPr>
              <w:t>Clean Data Determination</w:t>
            </w:r>
          </w:p>
        </w:tc>
      </w:tr>
    </w:tbl>
    <w:p w:rsidR="00884744" w:rsidRDefault="00884744" w:rsidP="00884744">
      <w:pPr>
        <w:pStyle w:val="HTMLPreformatted"/>
      </w:pPr>
      <w:r>
        <w:t xml:space="preserve"> </w:t>
      </w:r>
      <w:r w:rsidR="005162AF">
        <w:t>*:</w:t>
      </w:r>
      <w:r w:rsidR="005162AF" w:rsidRPr="005162AF">
        <w:rPr>
          <w:sz w:val="16"/>
          <w:szCs w:val="16"/>
        </w:rPr>
        <w:t xml:space="preserve"> For the St. Louis nonattainment area, MO submitted an AD SIP, but IL has not</w:t>
      </w:r>
      <w:r w:rsidR="005162AF">
        <w:rPr>
          <w:sz w:val="16"/>
          <w:szCs w:val="16"/>
        </w:rPr>
        <w:t>.</w:t>
      </w:r>
      <w:r>
        <w:t xml:space="preserve">       </w:t>
      </w:r>
    </w:p>
    <w:p w:rsidR="005C7FEA" w:rsidRPr="008D6F2F" w:rsidRDefault="005C7FEA" w:rsidP="008D6F2F">
      <w:pPr>
        <w:pStyle w:val="Heading1"/>
        <w:rPr>
          <w:rFonts w:ascii="Times New Roman" w:hAnsi="Times New Roman" w:cs="Times New Roman"/>
          <w:sz w:val="24"/>
          <w:szCs w:val="24"/>
        </w:rPr>
      </w:pPr>
      <w:r w:rsidRPr="008D6F2F">
        <w:rPr>
          <w:rFonts w:ascii="Times New Roman" w:hAnsi="Times New Roman" w:cs="Times New Roman"/>
          <w:sz w:val="24"/>
          <w:szCs w:val="24"/>
        </w:rPr>
        <w:lastRenderedPageBreak/>
        <w:t>Table 1b.  2006 Particulate Matter (PM</w:t>
      </w:r>
      <w:r w:rsidRPr="008D6F2F">
        <w:rPr>
          <w:rFonts w:ascii="Times New Roman" w:hAnsi="Times New Roman" w:cs="Times New Roman"/>
          <w:sz w:val="24"/>
          <w:szCs w:val="24"/>
          <w:vertAlign w:val="subscript"/>
        </w:rPr>
        <w:t>2.5</w:t>
      </w:r>
      <w:r w:rsidRPr="008D6F2F">
        <w:rPr>
          <w:rFonts w:ascii="Times New Roman" w:hAnsi="Times New Roman" w:cs="Times New Roman"/>
          <w:sz w:val="24"/>
          <w:szCs w:val="24"/>
        </w:rPr>
        <w:t xml:space="preserve">) NAAQS Nonattainment Areas  </w:t>
      </w:r>
      <w:r w:rsidRPr="008D6F2F" w:rsidDel="00884744">
        <w:rPr>
          <w:rFonts w:ascii="Times New Roman" w:hAnsi="Times New Roman" w:cs="Times New Roman"/>
          <w:sz w:val="24"/>
          <w:szCs w:val="24"/>
        </w:rPr>
        <w:t xml:space="preserve"> </w:t>
      </w:r>
      <w:r w:rsidRPr="008D6F2F">
        <w:rPr>
          <w:rFonts w:ascii="Times New Roman" w:hAnsi="Times New Roman" w:cs="Times New Roman"/>
          <w:sz w:val="24"/>
          <w:szCs w:val="24"/>
        </w:rPr>
        <w:t xml:space="preserve">(see http://www.epa.gov/air/oaqps/greenbk/rnc.html) </w:t>
      </w:r>
    </w:p>
    <w:p w:rsidR="005C7FEA" w:rsidRDefault="005C7FEA">
      <w:pPr>
        <w:ind w:left="360"/>
      </w:pPr>
    </w:p>
    <w:tbl>
      <w:tblPr>
        <w:tblW w:w="8620" w:type="dxa"/>
        <w:tblCellMar>
          <w:left w:w="0" w:type="dxa"/>
          <w:right w:w="0" w:type="dxa"/>
        </w:tblCellMar>
        <w:tblLook w:val="04A0"/>
      </w:tblPr>
      <w:tblGrid>
        <w:gridCol w:w="4580"/>
        <w:gridCol w:w="4040"/>
      </w:tblGrid>
      <w:tr w:rsidR="005C7FEA" w:rsidTr="005C7FEA">
        <w:trPr>
          <w:trHeight w:val="300"/>
        </w:trPr>
        <w:tc>
          <w:tcPr>
            <w:tcW w:w="458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5C7FEA" w:rsidRDefault="005C7FEA">
            <w:pPr>
              <w:jc w:val="center"/>
              <w:rPr>
                <w:rFonts w:ascii="Calibri" w:hAnsi="Calibri"/>
                <w:b/>
                <w:bCs/>
                <w:color w:val="000000"/>
                <w:sz w:val="22"/>
                <w:szCs w:val="22"/>
              </w:rPr>
            </w:pPr>
            <w:r>
              <w:rPr>
                <w:rFonts w:ascii="Calibri" w:hAnsi="Calibri"/>
                <w:b/>
                <w:bCs/>
                <w:color w:val="000000"/>
                <w:sz w:val="22"/>
                <w:szCs w:val="22"/>
              </w:rPr>
              <w:t>Area</w:t>
            </w:r>
          </w:p>
        </w:tc>
        <w:tc>
          <w:tcPr>
            <w:tcW w:w="4040"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5C7FEA" w:rsidRDefault="005C7FEA">
            <w:pPr>
              <w:jc w:val="center"/>
              <w:rPr>
                <w:rFonts w:ascii="Calibri" w:hAnsi="Calibri"/>
                <w:b/>
                <w:bCs/>
                <w:color w:val="000000"/>
                <w:sz w:val="22"/>
                <w:szCs w:val="22"/>
              </w:rPr>
            </w:pPr>
            <w:r>
              <w:rPr>
                <w:rFonts w:ascii="Calibri" w:hAnsi="Calibri"/>
                <w:b/>
                <w:bCs/>
                <w:color w:val="000000"/>
                <w:sz w:val="22"/>
                <w:szCs w:val="22"/>
              </w:rPr>
              <w:t>Action</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47" w:anchor="0240" w:history="1">
              <w:r w:rsidR="005C7FEA">
                <w:rPr>
                  <w:rStyle w:val="Hyperlink"/>
                  <w:rFonts w:ascii="Calibri" w:hAnsi="Calibri"/>
                  <w:sz w:val="22"/>
                  <w:szCs w:val="22"/>
                </w:rPr>
                <w:t>Allentown,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48" w:anchor="1000" w:history="1">
              <w:r w:rsidR="005C7FEA">
                <w:rPr>
                  <w:rStyle w:val="Hyperlink"/>
                  <w:rFonts w:ascii="Calibri" w:hAnsi="Calibri"/>
                  <w:sz w:val="22"/>
                  <w:szCs w:val="22"/>
                </w:rPr>
                <w:t>Birmingham, AL</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Clean Data Determination</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49" w:anchor="1321" w:history="1">
              <w:r w:rsidR="005C7FEA">
                <w:rPr>
                  <w:rStyle w:val="Hyperlink"/>
                  <w:rFonts w:ascii="Calibri" w:hAnsi="Calibri"/>
                  <w:sz w:val="22"/>
                  <w:szCs w:val="22"/>
                </w:rPr>
                <w:t>Canton-Massillon, OH</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0" w:anchor="1480" w:history="1">
              <w:r w:rsidR="005C7FEA">
                <w:rPr>
                  <w:rStyle w:val="Hyperlink"/>
                  <w:rFonts w:ascii="Calibri" w:hAnsi="Calibri"/>
                  <w:sz w:val="22"/>
                  <w:szCs w:val="22"/>
                </w:rPr>
                <w:t>Charleston, WV</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1" w:anchor="1621" w:history="1">
              <w:r w:rsidR="005C7FEA">
                <w:rPr>
                  <w:rStyle w:val="Hyperlink"/>
                  <w:rFonts w:ascii="Calibri" w:hAnsi="Calibri"/>
                  <w:sz w:val="22"/>
                  <w:szCs w:val="22"/>
                </w:rPr>
                <w:t>Chico,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2" w:anchor="1681" w:history="1">
              <w:r w:rsidR="005C7FEA">
                <w:rPr>
                  <w:rStyle w:val="Hyperlink"/>
                  <w:rFonts w:ascii="Calibri" w:hAnsi="Calibri"/>
                  <w:sz w:val="22"/>
                  <w:szCs w:val="22"/>
                </w:rPr>
                <w:t>Cleveland-Akron-Lorain, OH</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3" w:anchor="2162" w:history="1">
              <w:r w:rsidR="005C7FEA">
                <w:rPr>
                  <w:rStyle w:val="Hyperlink"/>
                  <w:rFonts w:ascii="Calibri" w:hAnsi="Calibri"/>
                  <w:sz w:val="22"/>
                  <w:szCs w:val="22"/>
                </w:rPr>
                <w:t>Detroit-Ann Arbor, MI</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4" w:anchor="2471" w:history="1">
              <w:r w:rsidR="005C7FEA">
                <w:rPr>
                  <w:rStyle w:val="Hyperlink"/>
                  <w:rFonts w:ascii="Calibri" w:hAnsi="Calibri"/>
                  <w:sz w:val="22"/>
                  <w:szCs w:val="22"/>
                </w:rPr>
                <w:t>Fairbanks, AK</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5" w:anchor="3240" w:history="1">
              <w:r w:rsidR="005C7FEA">
                <w:rPr>
                  <w:rStyle w:val="Hyperlink"/>
                  <w:rFonts w:ascii="Calibri" w:hAnsi="Calibri"/>
                  <w:sz w:val="22"/>
                  <w:szCs w:val="22"/>
                </w:rPr>
                <w:t>Harrisburg-Lebanon-Carlisle-York,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6" w:anchor="06025" w:history="1">
              <w:r w:rsidR="005C7FEA">
                <w:rPr>
                  <w:rStyle w:val="Hyperlink"/>
                  <w:rFonts w:ascii="Calibri" w:hAnsi="Calibri"/>
                  <w:sz w:val="22"/>
                  <w:szCs w:val="22"/>
                </w:rPr>
                <w:t>Imperial Co,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7" w:anchor="3680" w:history="1">
              <w:r w:rsidR="005C7FEA">
                <w:rPr>
                  <w:rStyle w:val="Hyperlink"/>
                  <w:rFonts w:ascii="Calibri" w:hAnsi="Calibri"/>
                  <w:sz w:val="22"/>
                  <w:szCs w:val="22"/>
                </w:rPr>
                <w:t>Johnstown,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8" w:anchor="3816" w:history="1">
              <w:r w:rsidR="005C7FEA">
                <w:rPr>
                  <w:rStyle w:val="Hyperlink"/>
                  <w:rFonts w:ascii="Calibri" w:hAnsi="Calibri"/>
                  <w:sz w:val="22"/>
                  <w:szCs w:val="22"/>
                </w:rPr>
                <w:t>Klamath Falls, OR</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59" w:anchor="3840" w:history="1">
              <w:r w:rsidR="005C7FEA">
                <w:rPr>
                  <w:rStyle w:val="Hyperlink"/>
                  <w:rFonts w:ascii="Calibri" w:hAnsi="Calibri"/>
                  <w:sz w:val="22"/>
                  <w:szCs w:val="22"/>
                </w:rPr>
                <w:t>Knoxville, TN</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0" w:anchor="4000" w:history="1">
              <w:r w:rsidR="005C7FEA">
                <w:rPr>
                  <w:rStyle w:val="Hyperlink"/>
                  <w:rFonts w:ascii="Calibri" w:hAnsi="Calibri"/>
                  <w:sz w:val="22"/>
                  <w:szCs w:val="22"/>
                </w:rPr>
                <w:t>Lancaster,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1" w:anchor="4313" w:history="1">
              <w:r w:rsidR="005C7FEA">
                <w:rPr>
                  <w:rStyle w:val="Hyperlink"/>
                  <w:rFonts w:ascii="Calibri" w:hAnsi="Calibri"/>
                  <w:sz w:val="22"/>
                  <w:szCs w:val="22"/>
                </w:rPr>
                <w:t>Liberty-Clairton,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2" w:anchor="4400" w:history="1">
              <w:r w:rsidR="005C7FEA">
                <w:rPr>
                  <w:rStyle w:val="Hyperlink"/>
                  <w:rFonts w:ascii="Calibri" w:hAnsi="Calibri"/>
                  <w:sz w:val="22"/>
                  <w:szCs w:val="22"/>
                </w:rPr>
                <w:t>Logan, UT-ID</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3" w:anchor="4482" w:history="1">
              <w:r w:rsidR="005C7FEA">
                <w:rPr>
                  <w:rStyle w:val="Hyperlink"/>
                  <w:rFonts w:ascii="Calibri" w:hAnsi="Calibri"/>
                  <w:sz w:val="22"/>
                  <w:szCs w:val="22"/>
                </w:rPr>
                <w:t>Los Angeles-South Coast Air Basin,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4" w:anchor="5081" w:history="1">
              <w:r w:rsidR="005C7FEA">
                <w:rPr>
                  <w:rStyle w:val="Hyperlink"/>
                  <w:rFonts w:ascii="Calibri" w:hAnsi="Calibri"/>
                  <w:sz w:val="22"/>
                  <w:szCs w:val="22"/>
                </w:rPr>
                <w:t>Milwaukee-Racine, WI</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5" w:anchor="5601" w:history="1">
              <w:r w:rsidR="005C7FEA">
                <w:rPr>
                  <w:rStyle w:val="Hyperlink"/>
                  <w:rFonts w:ascii="Calibri" w:hAnsi="Calibri"/>
                  <w:sz w:val="22"/>
                  <w:szCs w:val="22"/>
                </w:rPr>
                <w:t>New York-N. New Jersey-Long Island, NY-NJ-CT</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6" w:anchor="5711" w:history="1">
              <w:r w:rsidR="005C7FEA">
                <w:rPr>
                  <w:rStyle w:val="Hyperlink"/>
                  <w:rFonts w:ascii="Calibri" w:hAnsi="Calibri"/>
                  <w:sz w:val="22"/>
                  <w:szCs w:val="22"/>
                </w:rPr>
                <w:t>Nogales, AZ</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7" w:anchor="41039" w:history="1">
              <w:r w:rsidR="005C7FEA">
                <w:rPr>
                  <w:rStyle w:val="Hyperlink"/>
                  <w:rFonts w:ascii="Calibri" w:hAnsi="Calibri"/>
                  <w:sz w:val="22"/>
                  <w:szCs w:val="22"/>
                </w:rPr>
                <w:t>Oakridge, OR</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8" w:anchor="6164" w:history="1">
              <w:r w:rsidR="005C7FEA">
                <w:rPr>
                  <w:rStyle w:val="Hyperlink"/>
                  <w:rFonts w:ascii="Calibri" w:hAnsi="Calibri"/>
                  <w:sz w:val="22"/>
                  <w:szCs w:val="22"/>
                </w:rPr>
                <w:t>Philadelphia-Wilmington, PA-NJ-DE</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69" w:anchor="6281" w:history="1">
              <w:r w:rsidR="005C7FEA">
                <w:rPr>
                  <w:rStyle w:val="Hyperlink"/>
                  <w:rFonts w:ascii="Calibri" w:hAnsi="Calibri"/>
                  <w:sz w:val="22"/>
                  <w:szCs w:val="22"/>
                </w:rPr>
                <w:t>Pittsburgh-Beaver Valley, PA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0" w:anchor="49049" w:history="1">
              <w:r w:rsidR="005C7FEA">
                <w:rPr>
                  <w:rStyle w:val="Hyperlink"/>
                  <w:rFonts w:ascii="Calibri" w:hAnsi="Calibri"/>
                  <w:sz w:val="22"/>
                  <w:szCs w:val="22"/>
                </w:rPr>
                <w:t>Provo, UT</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1" w:anchor="6921" w:history="1">
              <w:r w:rsidR="005C7FEA">
                <w:rPr>
                  <w:rStyle w:val="Hyperlink"/>
                  <w:rFonts w:ascii="Calibri" w:hAnsi="Calibri"/>
                  <w:sz w:val="22"/>
                  <w:szCs w:val="22"/>
                </w:rPr>
                <w:t>Sacramento,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2" w:anchor="7161" w:history="1">
              <w:r w:rsidR="005C7FEA">
                <w:rPr>
                  <w:rStyle w:val="Hyperlink"/>
                  <w:rFonts w:ascii="Calibri" w:hAnsi="Calibri"/>
                  <w:sz w:val="22"/>
                  <w:szCs w:val="22"/>
                </w:rPr>
                <w:t>Salt Lake City, UT</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3" w:anchor="7362" w:history="1">
              <w:r w:rsidR="005C7FEA">
                <w:rPr>
                  <w:rStyle w:val="Hyperlink"/>
                  <w:rFonts w:ascii="Calibri" w:hAnsi="Calibri"/>
                  <w:sz w:val="22"/>
                  <w:szCs w:val="22"/>
                </w:rPr>
                <w:t>San Francisco Bay Area,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4" w:anchor="7381" w:history="1">
              <w:r w:rsidR="005C7FEA">
                <w:rPr>
                  <w:rStyle w:val="Hyperlink"/>
                  <w:rFonts w:ascii="Calibri" w:hAnsi="Calibri"/>
                  <w:sz w:val="22"/>
                  <w:szCs w:val="22"/>
                </w:rPr>
                <w:t>San Joaquin Valley,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5" w:anchor="8081" w:history="1">
              <w:r w:rsidR="005C7FEA">
                <w:rPr>
                  <w:rStyle w:val="Hyperlink"/>
                  <w:rFonts w:ascii="Calibri" w:hAnsi="Calibri"/>
                  <w:sz w:val="22"/>
                  <w:szCs w:val="22"/>
                </w:rPr>
                <w:t>Steubenville-Weirton, OH-WV</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6" w:anchor="53053" w:history="1">
              <w:r w:rsidR="005C7FEA">
                <w:rPr>
                  <w:rStyle w:val="Hyperlink"/>
                  <w:rFonts w:ascii="Calibri" w:hAnsi="Calibri"/>
                  <w:sz w:val="22"/>
                  <w:szCs w:val="22"/>
                </w:rPr>
                <w:t>Tacoma, WA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r w:rsidR="005C7FEA" w:rsidTr="005C7FEA">
        <w:trPr>
          <w:trHeight w:val="300"/>
        </w:trPr>
        <w:tc>
          <w:tcPr>
            <w:tcW w:w="458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5C7FEA" w:rsidRDefault="003857A0">
            <w:pPr>
              <w:rPr>
                <w:rFonts w:ascii="Calibri" w:hAnsi="Calibri"/>
                <w:color w:val="0000FF"/>
                <w:sz w:val="22"/>
                <w:szCs w:val="22"/>
                <w:u w:val="single"/>
              </w:rPr>
            </w:pPr>
            <w:hyperlink r:id="rId77" w:anchor="1207" w:history="1">
              <w:r w:rsidR="005C7FEA">
                <w:rPr>
                  <w:rStyle w:val="Hyperlink"/>
                  <w:rFonts w:ascii="Calibri" w:hAnsi="Calibri"/>
                  <w:sz w:val="22"/>
                  <w:szCs w:val="22"/>
                </w:rPr>
                <w:t>Yuba City-Marysville, CA</w:t>
              </w:r>
            </w:hyperlink>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C7FEA" w:rsidRDefault="005C7FEA">
            <w:pPr>
              <w:rPr>
                <w:rFonts w:ascii="Calibri" w:hAnsi="Calibri"/>
                <w:color w:val="000000"/>
                <w:sz w:val="22"/>
                <w:szCs w:val="22"/>
              </w:rPr>
            </w:pPr>
            <w:r>
              <w:rPr>
                <w:rFonts w:ascii="Calibri" w:hAnsi="Calibri"/>
                <w:color w:val="000000"/>
                <w:sz w:val="22"/>
                <w:szCs w:val="22"/>
              </w:rPr>
              <w:t> </w:t>
            </w:r>
          </w:p>
        </w:tc>
      </w:tr>
    </w:tbl>
    <w:p w:rsidR="00CB3528" w:rsidRDefault="005C7FEA">
      <w:pPr>
        <w:ind w:left="360"/>
      </w:pPr>
      <w:r>
        <w:t xml:space="preserve"> </w:t>
      </w:r>
      <w:r w:rsidR="009139D1">
        <w:br w:type="page"/>
      </w:r>
      <w:r w:rsidR="00CB3528">
        <w:lastRenderedPageBreak/>
        <w:tab/>
        <w:t>As indicated in Table</w:t>
      </w:r>
      <w:r w:rsidR="008B11BB">
        <w:t>s</w:t>
      </w:r>
      <w:r w:rsidR="00CB3528">
        <w:t xml:space="preserve"> 1</w:t>
      </w:r>
      <w:r w:rsidR="008B11BB">
        <w:t>a and 1b</w:t>
      </w:r>
      <w:r w:rsidR="00CB3528">
        <w:t xml:space="preserve">, some areas have non-attainment area segments in more than one </w:t>
      </w:r>
      <w:r w:rsidR="00353BF7">
        <w:t>State</w:t>
      </w:r>
      <w:r w:rsidR="00CB3528">
        <w:t>.  Furthermore, some</w:t>
      </w:r>
      <w:r w:rsidR="003E0131">
        <w:t xml:space="preserve"> </w:t>
      </w:r>
      <w:r w:rsidR="00CB3528">
        <w:t xml:space="preserve">multi-state areas span more than </w:t>
      </w:r>
      <w:r w:rsidR="003E0131">
        <w:t>one</w:t>
      </w:r>
      <w:r w:rsidR="00CB3528">
        <w:t xml:space="preserve"> EPA Region</w:t>
      </w:r>
      <w:r w:rsidR="003E0131">
        <w:t>al Office</w:t>
      </w:r>
      <w:r w:rsidR="00CB3528">
        <w:t>.  For example, the Philadelphia-Wilmington non-attainment area encompasses part of Pennsylvania, New Jersey</w:t>
      </w:r>
      <w:r w:rsidR="001777CC">
        <w:t>, and Delaware</w:t>
      </w:r>
      <w:r w:rsidR="00CB3528">
        <w:t xml:space="preserve">.  </w:t>
      </w:r>
      <w:smartTag w:uri="urn:schemas-microsoft-com:office:smarttags" w:element="State">
        <w:r w:rsidR="00CB3528">
          <w:t>Pennsylvania</w:t>
        </w:r>
      </w:smartTag>
      <w:r w:rsidR="00CB3528">
        <w:t xml:space="preserve"> and </w:t>
      </w:r>
      <w:smartTag w:uri="urn:schemas-microsoft-com:office:smarttags" w:element="State">
        <w:r w:rsidR="001777CC">
          <w:t>Delaware</w:t>
        </w:r>
      </w:smartTag>
      <w:r w:rsidR="00CB3528">
        <w:t xml:space="preserve"> are in EPA Region 3 jurisdiction, while</w:t>
      </w:r>
      <w:r w:rsidR="00BD0342">
        <w:t xml:space="preserve"> </w:t>
      </w:r>
      <w:smartTag w:uri="urn:schemas-microsoft-com:office:smarttags" w:element="place">
        <w:smartTag w:uri="urn:schemas-microsoft-com:office:smarttags" w:element="State">
          <w:r w:rsidR="00CB3528">
            <w:t>New Jersey</w:t>
          </w:r>
        </w:smartTag>
      </w:smartTag>
      <w:r w:rsidR="00CB3528">
        <w:t xml:space="preserve"> is in EPA Region 2 jurisdiction.   This could increase the administrative burden of the </w:t>
      </w:r>
      <w:r w:rsidR="00470928">
        <w:t xml:space="preserve">State’s meeting the </w:t>
      </w:r>
      <w:r w:rsidR="00CB3528">
        <w:t>attainment demonstration, RFP, RACT</w:t>
      </w:r>
      <w:r w:rsidR="00470928">
        <w:t xml:space="preserve"> </w:t>
      </w:r>
      <w:r w:rsidR="001777CC">
        <w:t xml:space="preserve">and RACM </w:t>
      </w:r>
      <w:r w:rsidR="00470928">
        <w:t>requirements</w:t>
      </w:r>
      <w:r w:rsidR="00CB3528">
        <w:t>.</w:t>
      </w:r>
    </w:p>
    <w:p w:rsidR="00CB3528" w:rsidRDefault="00CB3528">
      <w:pPr>
        <w:ind w:left="360"/>
      </w:pPr>
    </w:p>
    <w:p w:rsidR="00CB3528" w:rsidRDefault="00CB3528">
      <w:pPr>
        <w:ind w:left="360"/>
      </w:pPr>
      <w:r>
        <w:tab/>
      </w:r>
      <w:r w:rsidRPr="001B26F7">
        <w:t>The size of the list of non-attainment areas also suggests greater administrative burden.  However, the administrative requirements for attainment demonstrations, RFP, RACT</w:t>
      </w:r>
      <w:r w:rsidR="00385224" w:rsidRPr="001B26F7">
        <w:t xml:space="preserve"> and RACM </w:t>
      </w:r>
      <w:r w:rsidRPr="001B26F7">
        <w:t xml:space="preserve">are less for the areas that attain the </w:t>
      </w:r>
      <w:r w:rsidR="00563636" w:rsidRPr="001B26F7">
        <w:t>PM</w:t>
      </w:r>
      <w:r w:rsidR="00563636" w:rsidRPr="001B26F7">
        <w:rPr>
          <w:vertAlign w:val="subscript"/>
        </w:rPr>
        <w:t>2.5</w:t>
      </w:r>
      <w:r w:rsidRPr="001B26F7">
        <w:t xml:space="preserve"> NAAQS within 5 years or less of the non-attainment designation</w:t>
      </w:r>
      <w:r w:rsidR="003E0131" w:rsidRPr="001B26F7">
        <w:t xml:space="preserve"> date</w:t>
      </w:r>
      <w:r w:rsidRPr="001B26F7">
        <w:t xml:space="preserve">.  Furthermore, illustrative air quality simulations and interpolations done </w:t>
      </w:r>
      <w:r w:rsidR="006B62A6" w:rsidRPr="001B26F7">
        <w:t>that</w:t>
      </w:r>
      <w:r w:rsidRPr="001B26F7">
        <w:t xml:space="preserve"> consider</w:t>
      </w:r>
      <w:r w:rsidR="006B62A6" w:rsidRPr="001B26F7">
        <w:t>ed</w:t>
      </w:r>
      <w:r w:rsidRPr="001B26F7">
        <w:t xml:space="preserve"> the effects of the</w:t>
      </w:r>
      <w:r w:rsidR="00D16408" w:rsidRPr="001B26F7">
        <w:t xml:space="preserve"> </w:t>
      </w:r>
      <w:r w:rsidR="008B11BB" w:rsidRPr="001B26F7">
        <w:t>Transport Rule</w:t>
      </w:r>
      <w:r w:rsidR="003C669A" w:rsidRPr="001B26F7">
        <w:t xml:space="preserve"> and </w:t>
      </w:r>
      <w:r w:rsidR="00217A9C" w:rsidRPr="001B26F7">
        <w:t>Regional Haze</w:t>
      </w:r>
      <w:r w:rsidRPr="001B26F7">
        <w:t xml:space="preserve"> for geographic areas </w:t>
      </w:r>
      <w:r w:rsidR="006B62A6" w:rsidRPr="001B26F7">
        <w:t>(</w:t>
      </w:r>
      <w:r w:rsidRPr="001B26F7">
        <w:t xml:space="preserve">excluding </w:t>
      </w:r>
      <w:r w:rsidR="00217A9C" w:rsidRPr="001B26F7">
        <w:t xml:space="preserve">AK, AZ, </w:t>
      </w:r>
      <w:r w:rsidRPr="001B26F7">
        <w:t>CA</w:t>
      </w:r>
      <w:r w:rsidR="00217A9C" w:rsidRPr="001B26F7">
        <w:t>, ID, OR, UT, and WA</w:t>
      </w:r>
      <w:r w:rsidR="00D16408" w:rsidRPr="001B26F7">
        <w:t xml:space="preserve"> in the simulations</w:t>
      </w:r>
      <w:r w:rsidR="006B62A6" w:rsidRPr="001B26F7">
        <w:t>)</w:t>
      </w:r>
      <w:r w:rsidRPr="001B26F7">
        <w:t xml:space="preserve"> showed </w:t>
      </w:r>
      <w:r w:rsidR="00217A9C" w:rsidRPr="001B26F7">
        <w:t xml:space="preserve">10 </w:t>
      </w:r>
      <w:r w:rsidRPr="001B26F7">
        <w:t xml:space="preserve">areas with predicted design values above the </w:t>
      </w:r>
      <w:r w:rsidR="00217A9C" w:rsidRPr="001B26F7">
        <w:t xml:space="preserve">2006 </w:t>
      </w:r>
      <w:r w:rsidR="00563636" w:rsidRPr="001B26F7">
        <w:t>PM</w:t>
      </w:r>
      <w:r w:rsidR="00563636" w:rsidRPr="001B26F7">
        <w:rPr>
          <w:vertAlign w:val="subscript"/>
        </w:rPr>
        <w:t>2.5</w:t>
      </w:r>
      <w:r w:rsidRPr="001B26F7">
        <w:t xml:space="preserve"> NAAQS</w:t>
      </w:r>
      <w:r w:rsidR="00D16408" w:rsidRPr="001B26F7">
        <w:t xml:space="preserve"> level</w:t>
      </w:r>
      <w:r w:rsidRPr="001B26F7">
        <w:t xml:space="preserve"> in </w:t>
      </w:r>
      <w:r w:rsidR="00217A9C" w:rsidRPr="001B26F7">
        <w:t>2014</w:t>
      </w:r>
      <w:r w:rsidRPr="001B26F7">
        <w:t>.   The</w:t>
      </w:r>
      <w:r w:rsidR="00B317CF" w:rsidRPr="001B26F7">
        <w:t xml:space="preserve">re are </w:t>
      </w:r>
      <w:r w:rsidR="008105CE" w:rsidRPr="001B26F7">
        <w:t>15</w:t>
      </w:r>
      <w:r w:rsidR="00B317CF" w:rsidRPr="001B26F7">
        <w:t xml:space="preserve"> </w:t>
      </w:r>
      <w:r w:rsidR="00353BF7" w:rsidRPr="001B26F7">
        <w:t>State</w:t>
      </w:r>
      <w:r w:rsidR="00B317CF" w:rsidRPr="001B26F7">
        <w:t xml:space="preserve">s required to submit the </w:t>
      </w:r>
      <w:r w:rsidR="00563636" w:rsidRPr="001B26F7">
        <w:t>PM</w:t>
      </w:r>
      <w:r w:rsidR="00563636" w:rsidRPr="001B26F7">
        <w:rPr>
          <w:vertAlign w:val="subscript"/>
        </w:rPr>
        <w:t>2.5</w:t>
      </w:r>
      <w:r w:rsidR="00B317CF" w:rsidRPr="001B26F7">
        <w:t xml:space="preserve"> SIPs to meet the requirements for the 2</w:t>
      </w:r>
      <w:r w:rsidR="00E21964" w:rsidRPr="001B26F7">
        <w:t>0</w:t>
      </w:r>
      <w:r w:rsidR="00B317CF" w:rsidRPr="001B26F7">
        <w:t xml:space="preserve"> areas needing additional local control measures above the </w:t>
      </w:r>
      <w:r w:rsidR="008105CE" w:rsidRPr="001B26F7">
        <w:t>Transport Rule</w:t>
      </w:r>
      <w:r w:rsidR="00DF705A" w:rsidRPr="001B26F7">
        <w:t xml:space="preserve"> predicted results. </w:t>
      </w:r>
      <w:r w:rsidRPr="001B26F7">
        <w:t xml:space="preserve"> </w:t>
      </w:r>
      <w:r w:rsidR="00DF705A" w:rsidRPr="001B26F7">
        <w:t>The</w:t>
      </w:r>
      <w:r w:rsidR="006B62A6" w:rsidRPr="001B26F7">
        <w:t xml:space="preserve">re are </w:t>
      </w:r>
      <w:r w:rsidR="00DF705A" w:rsidRPr="001B26F7">
        <w:t>1</w:t>
      </w:r>
      <w:r w:rsidR="00037BED" w:rsidRPr="001B26F7">
        <w:t>0</w:t>
      </w:r>
      <w:r w:rsidR="00DF705A" w:rsidRPr="001B26F7">
        <w:t xml:space="preserve"> nonattainment areas </w:t>
      </w:r>
      <w:r w:rsidR="00385224" w:rsidRPr="001B26F7">
        <w:t xml:space="preserve">predicted to meet the 2006 </w:t>
      </w:r>
      <w:r w:rsidR="00563636" w:rsidRPr="001B26F7">
        <w:t>PM</w:t>
      </w:r>
      <w:r w:rsidR="00563636" w:rsidRPr="001B26F7">
        <w:rPr>
          <w:vertAlign w:val="subscript"/>
        </w:rPr>
        <w:t>2.5</w:t>
      </w:r>
      <w:r w:rsidR="00385224" w:rsidRPr="001B26F7">
        <w:t xml:space="preserve"> design value in 201</w:t>
      </w:r>
      <w:r w:rsidR="00037BED" w:rsidRPr="001B26F7">
        <w:t>4</w:t>
      </w:r>
      <w:r w:rsidR="006B62A6" w:rsidRPr="001B26F7">
        <w:t xml:space="preserve"> from the </w:t>
      </w:r>
      <w:r w:rsidR="00037BED" w:rsidRPr="001B26F7">
        <w:t xml:space="preserve"> Transport Rule </w:t>
      </w:r>
      <w:r w:rsidR="006B62A6" w:rsidRPr="001B26F7">
        <w:t>simulations</w:t>
      </w:r>
      <w:r w:rsidR="00385224" w:rsidRPr="001B26F7">
        <w:t xml:space="preserve">.  The </w:t>
      </w:r>
      <w:r w:rsidR="008105CE" w:rsidRPr="001B26F7">
        <w:t>8</w:t>
      </w:r>
      <w:r w:rsidR="00385224" w:rsidRPr="001B26F7">
        <w:t xml:space="preserve"> </w:t>
      </w:r>
      <w:r w:rsidR="00353BF7" w:rsidRPr="001B26F7">
        <w:t>State</w:t>
      </w:r>
      <w:r w:rsidR="00385224" w:rsidRPr="001B26F7">
        <w:t>s</w:t>
      </w:r>
      <w:r w:rsidR="00D16408" w:rsidRPr="001B26F7">
        <w:t xml:space="preserve"> for these 1</w:t>
      </w:r>
      <w:r w:rsidR="00E21964" w:rsidRPr="001B26F7">
        <w:t>1</w:t>
      </w:r>
      <w:r w:rsidR="00D16408" w:rsidRPr="001B26F7">
        <w:t xml:space="preserve"> areas</w:t>
      </w:r>
      <w:r w:rsidR="007A0EAA" w:rsidRPr="001B26F7">
        <w:t xml:space="preserve"> will have less administrative requirement in submitting the SIPs </w:t>
      </w:r>
      <w:r w:rsidR="006B62A6" w:rsidRPr="001B26F7">
        <w:t>requirements</w:t>
      </w:r>
    </w:p>
    <w:p w:rsidR="003C669A" w:rsidRDefault="003C669A">
      <w:pPr>
        <w:ind w:left="360"/>
      </w:pPr>
    </w:p>
    <w:p w:rsidR="00CB3528" w:rsidRDefault="00CB3528">
      <w:pPr>
        <w:ind w:left="360"/>
      </w:pPr>
      <w:r>
        <w:tab/>
      </w:r>
      <w:r w:rsidRPr="001B26F7">
        <w:t xml:space="preserve">The numbers of non-attainment areas or parts of areas in each </w:t>
      </w:r>
      <w:r w:rsidR="00353BF7" w:rsidRPr="001B26F7">
        <w:t>State</w:t>
      </w:r>
      <w:r w:rsidRPr="001B26F7">
        <w:t xml:space="preserve"> and the associated EPA Regional Office are presented in Table</w:t>
      </w:r>
      <w:r w:rsidR="00225119" w:rsidRPr="001B26F7">
        <w:t>s</w:t>
      </w:r>
      <w:r w:rsidRPr="001B26F7">
        <w:t xml:space="preserve"> 2</w:t>
      </w:r>
      <w:r w:rsidR="00225119" w:rsidRPr="001B26F7">
        <w:t>a and 2b.</w:t>
      </w:r>
      <w:r w:rsidRPr="001B26F7">
        <w:t xml:space="preserve">  These were derived from the </w:t>
      </w:r>
      <w:r w:rsidR="00CD7C38" w:rsidRPr="001B26F7">
        <w:t>December 17</w:t>
      </w:r>
      <w:r w:rsidRPr="001B26F7">
        <w:t xml:space="preserve">, </w:t>
      </w:r>
      <w:r w:rsidR="00CD7C38" w:rsidRPr="001B26F7">
        <w:t xml:space="preserve">2010 </w:t>
      </w:r>
      <w:r w:rsidRPr="001B26F7">
        <w:t xml:space="preserve">information at: </w:t>
      </w:r>
      <w:r w:rsidR="00451B1D" w:rsidRPr="001B26F7">
        <w:t xml:space="preserve"> </w:t>
      </w:r>
      <w:hyperlink r:id="rId78" w:history="1">
        <w:r w:rsidR="00B113AB" w:rsidRPr="00195220">
          <w:rPr>
            <w:rStyle w:val="Hyperlink"/>
          </w:rPr>
          <w:t>http://www.epa.gov/air/oaqps/greenbk/rnca.html</w:t>
        </w:r>
      </w:hyperlink>
      <w:r w:rsidRPr="001B26F7">
        <w:t xml:space="preserve">.  The numbers of areas predicted to be in attainment were derived by looking at </w:t>
      </w:r>
      <w:r w:rsidR="003C669A" w:rsidRPr="001B26F7">
        <w:t xml:space="preserve">the </w:t>
      </w:r>
      <w:r w:rsidR="00225119" w:rsidRPr="001B26F7">
        <w:t>Transport Rule</w:t>
      </w:r>
      <w:r w:rsidR="00217A9C" w:rsidRPr="001B26F7">
        <w:t xml:space="preserve"> and Regional Haze</w:t>
      </w:r>
      <w:r w:rsidR="003C669A" w:rsidRPr="001B26F7">
        <w:t xml:space="preserve"> </w:t>
      </w:r>
      <w:r w:rsidRPr="001B26F7">
        <w:t>air quality model simulation results</w:t>
      </w:r>
      <w:r w:rsidR="00B113AB">
        <w:t xml:space="preserve"> as illustrated in</w:t>
      </w:r>
      <w:r w:rsidRPr="001B26F7">
        <w:t xml:space="preserve"> Table 3</w:t>
      </w:r>
      <w:r w:rsidR="00B113AB">
        <w:t>a</w:t>
      </w:r>
      <w:r w:rsidRPr="001B26F7">
        <w:t>.</w:t>
      </w:r>
      <w:r>
        <w:t xml:space="preserve"> </w:t>
      </w:r>
      <w:r w:rsidR="00B113AB">
        <w:t xml:space="preserve"> Table 3b lists the western states not included in the Transport Rule modeling for which 2007-2009 monitoring data was used as an indicator of attainment</w:t>
      </w:r>
      <w:r w:rsidR="00AA3AFB">
        <w:t>.</w:t>
      </w:r>
    </w:p>
    <w:p w:rsidR="00CB3528" w:rsidRPr="008D6F2F" w:rsidRDefault="009139D1" w:rsidP="009139D1">
      <w:pPr>
        <w:ind w:left="360"/>
        <w:rPr>
          <w:b/>
        </w:rPr>
      </w:pPr>
      <w:r>
        <w:br w:type="page"/>
      </w:r>
      <w:r w:rsidR="00CB3528" w:rsidRPr="008D6F2F">
        <w:rPr>
          <w:b/>
        </w:rPr>
        <w:lastRenderedPageBreak/>
        <w:t>Table 2</w:t>
      </w:r>
      <w:r w:rsidR="00225119" w:rsidRPr="008D6F2F">
        <w:rPr>
          <w:b/>
        </w:rPr>
        <w:t>a</w:t>
      </w:r>
      <w:r w:rsidR="00CB3528" w:rsidRPr="008D6F2F">
        <w:rPr>
          <w:b/>
        </w:rPr>
        <w:t xml:space="preserve">.  The Numbers of Non-Attainment Areas or Parts of Areas in Each </w:t>
      </w:r>
      <w:r w:rsidR="00353BF7" w:rsidRPr="008D6F2F">
        <w:rPr>
          <w:b/>
        </w:rPr>
        <w:t>State</w:t>
      </w:r>
      <w:r w:rsidR="00CD1726" w:rsidRPr="008D6F2F">
        <w:rPr>
          <w:b/>
        </w:rPr>
        <w:t xml:space="preserve"> and EPA Regional Office</w:t>
      </w:r>
      <w:r w:rsidR="006A3315" w:rsidRPr="008D6F2F">
        <w:rPr>
          <w:b/>
        </w:rPr>
        <w:t xml:space="preserve"> for the 1997 PM</w:t>
      </w:r>
      <w:r w:rsidR="006A3315" w:rsidRPr="008D6F2F">
        <w:rPr>
          <w:b/>
          <w:vertAlign w:val="subscript"/>
        </w:rPr>
        <w:t>2.5</w:t>
      </w:r>
      <w:r w:rsidR="006A3315" w:rsidRPr="008D6F2F">
        <w:rPr>
          <w:b/>
        </w:rPr>
        <w:t xml:space="preserve"> NAAQS</w:t>
      </w:r>
    </w:p>
    <w:p w:rsidR="004E5C6C" w:rsidRDefault="004E5C6C" w:rsidP="004E5C6C">
      <w:pPr>
        <w:ind w:left="360"/>
        <w:outlineLvl w:val="0"/>
        <w:rPr>
          <w:b/>
          <w:sz w:val="20"/>
          <w:szCs w:val="20"/>
        </w:rPr>
      </w:pPr>
    </w:p>
    <w:tbl>
      <w:tblPr>
        <w:tblW w:w="4446" w:type="dxa"/>
        <w:tblInd w:w="94" w:type="dxa"/>
        <w:tblLook w:val="04A0"/>
      </w:tblPr>
      <w:tblGrid>
        <w:gridCol w:w="2360"/>
        <w:gridCol w:w="1240"/>
        <w:gridCol w:w="846"/>
      </w:tblGrid>
      <w:tr w:rsidR="00225119" w:rsidTr="007714AA">
        <w:trPr>
          <w:trHeight w:val="9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119" w:rsidRDefault="00225119">
            <w:pPr>
              <w:jc w:val="center"/>
              <w:rPr>
                <w:rFonts w:ascii="Calibri" w:hAnsi="Calibri"/>
                <w:b/>
                <w:bCs/>
                <w:color w:val="000000"/>
                <w:sz w:val="22"/>
                <w:szCs w:val="22"/>
              </w:rPr>
            </w:pPr>
            <w:r>
              <w:rPr>
                <w:rFonts w:ascii="Calibri" w:hAnsi="Calibri"/>
                <w:b/>
                <w:bCs/>
                <w:color w:val="000000"/>
                <w:sz w:val="22"/>
                <w:szCs w:val="22"/>
              </w:rPr>
              <w:t>State or District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25119" w:rsidRDefault="00225119">
            <w:pPr>
              <w:jc w:val="center"/>
              <w:rPr>
                <w:rFonts w:ascii="Calibri" w:hAnsi="Calibri"/>
                <w:b/>
                <w:bCs/>
                <w:color w:val="000000"/>
                <w:sz w:val="22"/>
                <w:szCs w:val="22"/>
              </w:rPr>
            </w:pPr>
            <w:r>
              <w:rPr>
                <w:rFonts w:ascii="Calibri" w:hAnsi="Calibri"/>
                <w:b/>
                <w:bCs/>
                <w:color w:val="000000"/>
                <w:sz w:val="22"/>
                <w:szCs w:val="22"/>
              </w:rPr>
              <w:t>No. Areas or Parts of Areas</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25119" w:rsidRDefault="00225119">
            <w:pPr>
              <w:jc w:val="center"/>
              <w:rPr>
                <w:rFonts w:ascii="Calibri" w:hAnsi="Calibri"/>
                <w:b/>
                <w:bCs/>
                <w:color w:val="000000"/>
                <w:sz w:val="22"/>
                <w:szCs w:val="22"/>
              </w:rPr>
            </w:pPr>
            <w:r>
              <w:rPr>
                <w:rFonts w:ascii="Calibri" w:hAnsi="Calibri"/>
                <w:b/>
                <w:bCs/>
                <w:color w:val="000000"/>
                <w:sz w:val="22"/>
                <w:szCs w:val="22"/>
              </w:rPr>
              <w:t>EPA Region</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Alabama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California </w:t>
            </w:r>
          </w:p>
        </w:tc>
        <w:tc>
          <w:tcPr>
            <w:tcW w:w="1240" w:type="dxa"/>
            <w:tcBorders>
              <w:top w:val="nil"/>
              <w:left w:val="nil"/>
              <w:bottom w:val="single" w:sz="4" w:space="0" w:color="auto"/>
              <w:right w:val="single" w:sz="4" w:space="0" w:color="auto"/>
            </w:tcBorders>
            <w:shd w:val="clear" w:color="auto" w:fill="auto"/>
            <w:noWrap/>
            <w:vAlign w:val="bottom"/>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noWrap/>
            <w:vAlign w:val="bottom"/>
            <w:hideMark/>
          </w:tcPr>
          <w:p w:rsidR="00225119" w:rsidRDefault="00225119">
            <w:pPr>
              <w:jc w:val="right"/>
              <w:rPr>
                <w:rFonts w:ascii="Calibri" w:hAnsi="Calibri"/>
                <w:color w:val="000000"/>
                <w:sz w:val="22"/>
                <w:szCs w:val="22"/>
              </w:rPr>
            </w:pPr>
            <w:r>
              <w:rPr>
                <w:rFonts w:ascii="Calibri" w:hAnsi="Calibri"/>
                <w:color w:val="000000"/>
                <w:sz w:val="22"/>
                <w:szCs w:val="22"/>
              </w:rPr>
              <w:t>9</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Connecticut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District of Columbia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Delaware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Georgia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Illinois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Indiana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Kentucky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Maryland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Michigan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Missouri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7</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Montana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8</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North Carolina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New Jersey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New York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Ohio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9</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5</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Pennsylvania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8</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Tennessee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2</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4</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Virginia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1</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r w:rsidR="00225119" w:rsidTr="007714AA">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225119" w:rsidRDefault="00225119">
            <w:pPr>
              <w:rPr>
                <w:rFonts w:ascii="Arial" w:hAnsi="Arial" w:cs="Arial"/>
                <w:color w:val="000000"/>
                <w:sz w:val="20"/>
                <w:szCs w:val="20"/>
              </w:rPr>
            </w:pPr>
            <w:r>
              <w:rPr>
                <w:rFonts w:ascii="Arial" w:hAnsi="Arial" w:cs="Arial"/>
                <w:color w:val="000000"/>
                <w:sz w:val="20"/>
                <w:szCs w:val="20"/>
              </w:rPr>
              <w:t xml:space="preserve">West Virginia </w:t>
            </w:r>
          </w:p>
        </w:tc>
        <w:tc>
          <w:tcPr>
            <w:tcW w:w="1240"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6</w:t>
            </w:r>
          </w:p>
        </w:tc>
        <w:tc>
          <w:tcPr>
            <w:tcW w:w="846" w:type="dxa"/>
            <w:tcBorders>
              <w:top w:val="nil"/>
              <w:left w:val="nil"/>
              <w:bottom w:val="single" w:sz="4" w:space="0" w:color="auto"/>
              <w:right w:val="single" w:sz="4" w:space="0" w:color="auto"/>
            </w:tcBorders>
            <w:shd w:val="clear" w:color="auto" w:fill="auto"/>
            <w:hideMark/>
          </w:tcPr>
          <w:p w:rsidR="00225119" w:rsidRDefault="00225119">
            <w:pPr>
              <w:jc w:val="right"/>
              <w:rPr>
                <w:rFonts w:ascii="Calibri" w:hAnsi="Calibri"/>
                <w:color w:val="000000"/>
                <w:sz w:val="22"/>
                <w:szCs w:val="22"/>
              </w:rPr>
            </w:pPr>
            <w:r>
              <w:rPr>
                <w:rFonts w:ascii="Calibri" w:hAnsi="Calibri"/>
                <w:color w:val="000000"/>
                <w:sz w:val="22"/>
                <w:szCs w:val="22"/>
              </w:rPr>
              <w:t>3</w:t>
            </w:r>
          </w:p>
        </w:tc>
      </w:tr>
    </w:tbl>
    <w:p w:rsidR="009139D1" w:rsidRDefault="009139D1" w:rsidP="004E5C6C">
      <w:pPr>
        <w:ind w:left="360"/>
        <w:outlineLvl w:val="0"/>
      </w:pPr>
    </w:p>
    <w:p w:rsidR="006A3315" w:rsidRDefault="006A3315" w:rsidP="009139D1">
      <w:pPr>
        <w:ind w:left="360"/>
        <w:outlineLvl w:val="0"/>
      </w:pPr>
    </w:p>
    <w:p w:rsidR="006A3315" w:rsidRPr="008D6F2F" w:rsidRDefault="006A3315" w:rsidP="009139D1">
      <w:pPr>
        <w:ind w:left="360"/>
        <w:outlineLvl w:val="0"/>
      </w:pPr>
      <w:r w:rsidRPr="008D6F2F">
        <w:rPr>
          <w:b/>
        </w:rPr>
        <w:t>Table 2b.  The Numbers of Non-Attainment Areas or Parts of Areas in Each State and EPA Regional Office for the 2006 PM</w:t>
      </w:r>
      <w:r w:rsidRPr="008D6F2F">
        <w:rPr>
          <w:b/>
          <w:vertAlign w:val="subscript"/>
        </w:rPr>
        <w:t>2.5</w:t>
      </w:r>
      <w:r w:rsidRPr="008D6F2F">
        <w:rPr>
          <w:b/>
        </w:rPr>
        <w:t xml:space="preserve"> NAAQS</w:t>
      </w:r>
    </w:p>
    <w:p w:rsidR="006A3315" w:rsidRDefault="006A3315" w:rsidP="009139D1">
      <w:pPr>
        <w:ind w:left="360"/>
        <w:outlineLvl w:val="0"/>
      </w:pPr>
    </w:p>
    <w:tbl>
      <w:tblPr>
        <w:tblW w:w="19740" w:type="dxa"/>
        <w:tblInd w:w="94" w:type="dxa"/>
        <w:tblLook w:val="04A0"/>
      </w:tblPr>
      <w:tblGrid>
        <w:gridCol w:w="2759"/>
        <w:gridCol w:w="1628"/>
        <w:gridCol w:w="1282"/>
        <w:gridCol w:w="1576"/>
        <w:gridCol w:w="1589"/>
        <w:gridCol w:w="6126"/>
        <w:gridCol w:w="4780"/>
      </w:tblGrid>
      <w:tr w:rsidR="006A3315" w:rsidRPr="006A3315" w:rsidTr="00EB5589">
        <w:trPr>
          <w:gridAfter w:val="2"/>
          <w:wAfter w:w="10906" w:type="dxa"/>
          <w:trHeight w:val="1200"/>
        </w:trPr>
        <w:tc>
          <w:tcPr>
            <w:tcW w:w="2759" w:type="dxa"/>
            <w:tcBorders>
              <w:top w:val="single" w:sz="4" w:space="0" w:color="auto"/>
              <w:left w:val="single" w:sz="4" w:space="0" w:color="auto"/>
              <w:bottom w:val="nil"/>
              <w:right w:val="single" w:sz="4" w:space="0" w:color="auto"/>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State or District</w:t>
            </w:r>
          </w:p>
        </w:tc>
        <w:tc>
          <w:tcPr>
            <w:tcW w:w="1628" w:type="dxa"/>
            <w:tcBorders>
              <w:top w:val="single" w:sz="4" w:space="0" w:color="auto"/>
              <w:left w:val="nil"/>
              <w:bottom w:val="nil"/>
              <w:right w:val="single" w:sz="4" w:space="0" w:color="auto"/>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No. Areas or Parts of Areas</w:t>
            </w:r>
          </w:p>
        </w:tc>
        <w:tc>
          <w:tcPr>
            <w:tcW w:w="1282" w:type="dxa"/>
            <w:tcBorders>
              <w:top w:val="single" w:sz="4" w:space="0" w:color="auto"/>
              <w:left w:val="nil"/>
              <w:bottom w:val="nil"/>
              <w:right w:val="nil"/>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EPA Region</w:t>
            </w:r>
          </w:p>
        </w:tc>
        <w:tc>
          <w:tcPr>
            <w:tcW w:w="3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3315" w:rsidRPr="006A3315" w:rsidRDefault="006A3315" w:rsidP="006A3315">
            <w:pPr>
              <w:jc w:val="center"/>
              <w:rPr>
                <w:rFonts w:ascii="Calibri" w:hAnsi="Calibri"/>
                <w:b/>
                <w:bCs/>
                <w:color w:val="000000"/>
                <w:sz w:val="22"/>
                <w:szCs w:val="22"/>
              </w:rPr>
            </w:pPr>
            <w:r w:rsidRPr="006A3315">
              <w:rPr>
                <w:rFonts w:ascii="Calibri" w:hAnsi="Calibri"/>
                <w:b/>
                <w:bCs/>
                <w:color w:val="000000"/>
                <w:sz w:val="22"/>
                <w:szCs w:val="22"/>
              </w:rPr>
              <w:t>No. of Nonattainment Areas Predicted in Attainment by 2014</w:t>
            </w:r>
          </w:p>
        </w:tc>
      </w:tr>
      <w:tr w:rsidR="006A3315" w:rsidRPr="006A3315" w:rsidTr="00EB5589">
        <w:trPr>
          <w:gridAfter w:val="2"/>
          <w:wAfter w:w="10906" w:type="dxa"/>
          <w:trHeight w:val="300"/>
        </w:trPr>
        <w:tc>
          <w:tcPr>
            <w:tcW w:w="2759" w:type="dxa"/>
            <w:tcBorders>
              <w:top w:val="single" w:sz="4" w:space="0" w:color="auto"/>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Connecticut</w:t>
            </w:r>
          </w:p>
        </w:tc>
        <w:tc>
          <w:tcPr>
            <w:tcW w:w="1628" w:type="dxa"/>
            <w:tcBorders>
              <w:top w:val="single" w:sz="4" w:space="0" w:color="auto"/>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single" w:sz="4" w:space="0" w:color="auto"/>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New Jersey</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New York</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Delaware</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Pennsylvania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7</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6</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West Virginia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lastRenderedPageBreak/>
              <w:t>Alabama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4</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Tennessee</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4</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Michigan</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5</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Ohio</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5</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2</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Wisconsin</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5</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Utah</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3</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8</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Arizona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9</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California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7</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9</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1</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Alaska</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Idaho</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Oregon</w:t>
            </w:r>
          </w:p>
        </w:tc>
        <w:tc>
          <w:tcPr>
            <w:tcW w:w="1628"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2</w:t>
            </w:r>
          </w:p>
        </w:tc>
        <w:tc>
          <w:tcPr>
            <w:tcW w:w="1282" w:type="dxa"/>
            <w:tcBorders>
              <w:top w:val="nil"/>
              <w:left w:val="nil"/>
              <w:bottom w:val="single" w:sz="4" w:space="0" w:color="auto"/>
              <w:right w:val="single" w:sz="4" w:space="0" w:color="auto"/>
            </w:tcBorders>
            <w:shd w:val="clear" w:color="auto" w:fill="auto"/>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6A3315" w:rsidRPr="006A3315" w:rsidTr="00EB5589">
        <w:trPr>
          <w:gridAfter w:val="2"/>
          <w:wAfter w:w="10906" w:type="dxa"/>
          <w:trHeight w:val="300"/>
        </w:trPr>
        <w:tc>
          <w:tcPr>
            <w:tcW w:w="2759" w:type="dxa"/>
            <w:tcBorders>
              <w:top w:val="nil"/>
              <w:left w:val="single" w:sz="4" w:space="0" w:color="auto"/>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Washington</w:t>
            </w:r>
          </w:p>
        </w:tc>
        <w:tc>
          <w:tcPr>
            <w:tcW w:w="1628" w:type="dxa"/>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w:t>
            </w:r>
          </w:p>
        </w:tc>
        <w:tc>
          <w:tcPr>
            <w:tcW w:w="1282" w:type="dxa"/>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jc w:val="center"/>
              <w:rPr>
                <w:rFonts w:ascii="Calibri" w:hAnsi="Calibri"/>
                <w:color w:val="000000"/>
                <w:sz w:val="22"/>
                <w:szCs w:val="22"/>
              </w:rPr>
            </w:pPr>
            <w:r w:rsidRPr="006A3315">
              <w:rPr>
                <w:rFonts w:ascii="Calibri" w:hAnsi="Calibri"/>
                <w:color w:val="000000"/>
                <w:sz w:val="22"/>
                <w:szCs w:val="22"/>
              </w:rPr>
              <w:t>10</w:t>
            </w:r>
          </w:p>
        </w:tc>
        <w:tc>
          <w:tcPr>
            <w:tcW w:w="3165" w:type="dxa"/>
            <w:gridSpan w:val="2"/>
            <w:tcBorders>
              <w:top w:val="nil"/>
              <w:left w:val="nil"/>
              <w:bottom w:val="single" w:sz="4" w:space="0" w:color="auto"/>
              <w:right w:val="single" w:sz="4" w:space="0" w:color="auto"/>
            </w:tcBorders>
            <w:shd w:val="clear" w:color="auto" w:fill="auto"/>
            <w:noWrap/>
            <w:vAlign w:val="bottom"/>
            <w:hideMark/>
          </w:tcPr>
          <w:p w:rsidR="006A3315" w:rsidRPr="006A3315" w:rsidRDefault="006A3315" w:rsidP="006A3315">
            <w:pPr>
              <w:rPr>
                <w:rFonts w:ascii="Calibri" w:hAnsi="Calibri"/>
                <w:color w:val="000000"/>
                <w:sz w:val="22"/>
                <w:szCs w:val="22"/>
              </w:rPr>
            </w:pPr>
            <w:r w:rsidRPr="006A3315">
              <w:rPr>
                <w:rFonts w:ascii="Calibri" w:hAnsi="Calibri"/>
                <w:color w:val="000000"/>
                <w:sz w:val="22"/>
                <w:szCs w:val="22"/>
              </w:rPr>
              <w:t>no such area</w:t>
            </w:r>
          </w:p>
        </w:tc>
      </w:tr>
      <w:tr w:rsidR="008E41AB" w:rsidTr="00EB5589">
        <w:tblPrEx>
          <w:tblLook w:val="0000"/>
        </w:tblPrEx>
        <w:trPr>
          <w:gridAfter w:val="3"/>
          <w:wAfter w:w="12495" w:type="dxa"/>
          <w:trHeight w:val="255"/>
        </w:trPr>
        <w:tc>
          <w:tcPr>
            <w:tcW w:w="7245" w:type="dxa"/>
            <w:gridSpan w:val="4"/>
            <w:tcBorders>
              <w:top w:val="nil"/>
              <w:left w:val="nil"/>
              <w:bottom w:val="nil"/>
              <w:right w:val="nil"/>
            </w:tcBorders>
            <w:shd w:val="clear" w:color="auto" w:fill="auto"/>
            <w:noWrap/>
            <w:vAlign w:val="bottom"/>
          </w:tcPr>
          <w:p w:rsidR="008E41AB" w:rsidRDefault="008E41AB">
            <w:pPr>
              <w:rPr>
                <w:rFonts w:ascii="Arial" w:hAnsi="Arial" w:cs="Arial"/>
                <w:sz w:val="20"/>
                <w:szCs w:val="20"/>
              </w:rPr>
            </w:pPr>
          </w:p>
          <w:p w:rsidR="00C80AA5" w:rsidRPr="005162AF" w:rsidRDefault="00C80AA5">
            <w:pPr>
              <w:rPr>
                <w:rFonts w:ascii="Arial" w:hAnsi="Arial" w:cs="Arial"/>
                <w:sz w:val="20"/>
                <w:szCs w:val="20"/>
              </w:rPr>
            </w:pPr>
          </w:p>
        </w:tc>
      </w:tr>
      <w:tr w:rsidR="00DA0C30"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EB5589" w:rsidRDefault="0095617C" w:rsidP="0095617C">
            <w:pPr>
              <w:ind w:left="360"/>
              <w:outlineLvl w:val="0"/>
              <w:rPr>
                <w:b/>
              </w:rPr>
            </w:pPr>
            <w:r>
              <w:rPr>
                <w:b/>
              </w:rPr>
              <w:t xml:space="preserve">Table 3a.  Summary of </w:t>
            </w:r>
            <w:r w:rsidR="00EB5589">
              <w:rPr>
                <w:b/>
              </w:rPr>
              <w:t>R</w:t>
            </w:r>
            <w:r>
              <w:rPr>
                <w:b/>
              </w:rPr>
              <w:t xml:space="preserve">esults of CAM-X </w:t>
            </w:r>
            <w:r w:rsidR="00EB5589">
              <w:rPr>
                <w:b/>
              </w:rPr>
              <w:t>S</w:t>
            </w:r>
            <w:r>
              <w:rPr>
                <w:b/>
              </w:rPr>
              <w:t xml:space="preserve">imulations for </w:t>
            </w:r>
            <w:r w:rsidR="008E41AB">
              <w:rPr>
                <w:b/>
              </w:rPr>
              <w:t xml:space="preserve">Eastern United States </w:t>
            </w:r>
          </w:p>
          <w:p w:rsidR="00EB5589" w:rsidRDefault="0095617C" w:rsidP="0095617C">
            <w:pPr>
              <w:ind w:left="360"/>
              <w:outlineLvl w:val="0"/>
              <w:rPr>
                <w:b/>
              </w:rPr>
            </w:pPr>
            <w:r>
              <w:rPr>
                <w:b/>
              </w:rPr>
              <w:t xml:space="preserve">Base Case Runs and Interpolations </w:t>
            </w:r>
            <w:r w:rsidR="00EB5589">
              <w:rPr>
                <w:b/>
              </w:rPr>
              <w:t>W</w:t>
            </w:r>
            <w:r>
              <w:rPr>
                <w:b/>
              </w:rPr>
              <w:t xml:space="preserve">hich </w:t>
            </w:r>
            <w:r w:rsidR="00EB5589">
              <w:rPr>
                <w:b/>
              </w:rPr>
              <w:t>I</w:t>
            </w:r>
            <w:r>
              <w:rPr>
                <w:b/>
              </w:rPr>
              <w:t xml:space="preserve">nclude </w:t>
            </w:r>
            <w:r w:rsidR="00EB5589">
              <w:rPr>
                <w:b/>
              </w:rPr>
              <w:t>E</w:t>
            </w:r>
            <w:r>
              <w:rPr>
                <w:b/>
              </w:rPr>
              <w:t xml:space="preserve">mission </w:t>
            </w:r>
            <w:r w:rsidR="00EB5589">
              <w:rPr>
                <w:b/>
              </w:rPr>
              <w:t>R</w:t>
            </w:r>
            <w:r>
              <w:rPr>
                <w:b/>
              </w:rPr>
              <w:t xml:space="preserve">eductions from </w:t>
            </w:r>
          </w:p>
          <w:p w:rsidR="0095617C" w:rsidRDefault="0095617C" w:rsidP="0095617C">
            <w:pPr>
              <w:ind w:left="360"/>
              <w:outlineLvl w:val="0"/>
              <w:rPr>
                <w:b/>
              </w:rPr>
            </w:pPr>
            <w:r>
              <w:rPr>
                <w:b/>
              </w:rPr>
              <w:t>the Transport Rule (TR1)*</w:t>
            </w:r>
          </w:p>
          <w:p w:rsidR="0095617C" w:rsidRDefault="0095617C" w:rsidP="0095617C">
            <w:pPr>
              <w:ind w:left="360"/>
              <w:rPr>
                <w:b/>
              </w:rPr>
            </w:pPr>
          </w:p>
          <w:tbl>
            <w:tblPr>
              <w:tblW w:w="8786" w:type="dxa"/>
              <w:tblInd w:w="94" w:type="dxa"/>
              <w:tblLook w:val="0000"/>
            </w:tblPr>
            <w:tblGrid>
              <w:gridCol w:w="4393"/>
              <w:gridCol w:w="4393"/>
            </w:tblGrid>
            <w:tr w:rsidR="0095617C" w:rsidTr="00EB5589">
              <w:trPr>
                <w:trHeight w:val="653"/>
              </w:trPr>
              <w:tc>
                <w:tcPr>
                  <w:tcW w:w="4393" w:type="dxa"/>
                  <w:tcBorders>
                    <w:top w:val="single" w:sz="8" w:space="0" w:color="auto"/>
                    <w:left w:val="nil"/>
                    <w:bottom w:val="single" w:sz="8" w:space="0" w:color="auto"/>
                    <w:right w:val="nil"/>
                  </w:tcBorders>
                  <w:shd w:val="clear" w:color="auto" w:fill="auto"/>
                  <w:vAlign w:val="bottom"/>
                </w:tcPr>
                <w:p w:rsidR="0095617C" w:rsidRDefault="0095617C" w:rsidP="0095617C">
                  <w:pPr>
                    <w:tabs>
                      <w:tab w:val="left" w:pos="381"/>
                    </w:tabs>
                    <w:rPr>
                      <w:rFonts w:ascii="Arial" w:hAnsi="Arial" w:cs="Arial"/>
                      <w:b/>
                      <w:bCs/>
                      <w:sz w:val="22"/>
                      <w:szCs w:val="22"/>
                    </w:rPr>
                  </w:pPr>
                  <w:r>
                    <w:rPr>
                      <w:rFonts w:ascii="Arial" w:hAnsi="Arial" w:cs="Arial"/>
                      <w:b/>
                      <w:bCs/>
                      <w:sz w:val="22"/>
                      <w:szCs w:val="22"/>
                    </w:rPr>
                    <w:t>Nonattainment Area</w:t>
                  </w:r>
                </w:p>
              </w:tc>
              <w:tc>
                <w:tcPr>
                  <w:tcW w:w="4393" w:type="dxa"/>
                  <w:tcBorders>
                    <w:top w:val="single" w:sz="8" w:space="0" w:color="auto"/>
                    <w:left w:val="nil"/>
                    <w:bottom w:val="single" w:sz="8" w:space="0" w:color="auto"/>
                    <w:right w:val="nil"/>
                  </w:tcBorders>
                  <w:shd w:val="clear" w:color="auto" w:fill="auto"/>
                  <w:vAlign w:val="bottom"/>
                </w:tcPr>
                <w:p w:rsidR="0095617C" w:rsidRDefault="0095617C" w:rsidP="00B113AB">
                  <w:pPr>
                    <w:tabs>
                      <w:tab w:val="left" w:pos="4041"/>
                    </w:tabs>
                    <w:ind w:right="136"/>
                    <w:rPr>
                      <w:rFonts w:ascii="Arial" w:hAnsi="Arial" w:cs="Arial"/>
                      <w:b/>
                      <w:bCs/>
                      <w:sz w:val="22"/>
                      <w:szCs w:val="22"/>
                    </w:rPr>
                  </w:pPr>
                  <w:r>
                    <w:rPr>
                      <w:rFonts w:ascii="Arial" w:hAnsi="Arial" w:cs="Arial"/>
                      <w:b/>
                      <w:bCs/>
                      <w:sz w:val="22"/>
                      <w:szCs w:val="22"/>
                    </w:rPr>
                    <w:t>Projected Attainment Status in 2014</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857A0" w:rsidP="009F171C">
                  <w:pPr>
                    <w:rPr>
                      <w:rFonts w:ascii="Arial" w:hAnsi="Arial" w:cs="Arial"/>
                      <w:sz w:val="20"/>
                      <w:szCs w:val="20"/>
                    </w:rPr>
                  </w:pPr>
                  <w:hyperlink r:id="rId79" w:anchor="0240" w:history="1">
                    <w:r w:rsidR="0095617C" w:rsidRPr="005162AF">
                      <w:rPr>
                        <w:rStyle w:val="Hyperlink"/>
                        <w:rFonts w:ascii="Arial" w:hAnsi="Arial" w:cs="Arial"/>
                        <w:sz w:val="20"/>
                        <w:szCs w:val="20"/>
                      </w:rPr>
                      <w:t>Allentown, PA</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Attainment</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857A0" w:rsidP="009F171C">
                  <w:pPr>
                    <w:rPr>
                      <w:rFonts w:ascii="Arial" w:hAnsi="Arial" w:cs="Arial"/>
                      <w:sz w:val="20"/>
                      <w:szCs w:val="20"/>
                    </w:rPr>
                  </w:pPr>
                  <w:hyperlink r:id="rId80" w:anchor="1000" w:history="1">
                    <w:r w:rsidR="0095617C" w:rsidRPr="005162AF">
                      <w:rPr>
                        <w:rStyle w:val="Hyperlink"/>
                        <w:rFonts w:ascii="Arial" w:hAnsi="Arial" w:cs="Arial"/>
                        <w:sz w:val="20"/>
                        <w:szCs w:val="20"/>
                      </w:rPr>
                      <w:t>Birmingham, AL</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Nonattainment</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857A0" w:rsidP="009F171C">
                  <w:pPr>
                    <w:rPr>
                      <w:rFonts w:ascii="Arial" w:hAnsi="Arial" w:cs="Arial"/>
                      <w:sz w:val="20"/>
                      <w:szCs w:val="20"/>
                    </w:rPr>
                  </w:pPr>
                  <w:hyperlink r:id="rId81" w:anchor="1321" w:history="1">
                    <w:r w:rsidR="0095617C" w:rsidRPr="005162AF">
                      <w:rPr>
                        <w:rStyle w:val="Hyperlink"/>
                        <w:rFonts w:ascii="Arial" w:hAnsi="Arial" w:cs="Arial"/>
                        <w:sz w:val="20"/>
                        <w:szCs w:val="20"/>
                      </w:rPr>
                      <w:t>Canton-Massillon, OH</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Attainment</w:t>
                  </w:r>
                </w:p>
              </w:tc>
            </w:tr>
            <w:tr w:rsidR="0095617C" w:rsidTr="00EB5589">
              <w:trPr>
                <w:trHeight w:val="271"/>
              </w:trPr>
              <w:tc>
                <w:tcPr>
                  <w:tcW w:w="4393" w:type="dxa"/>
                  <w:tcBorders>
                    <w:top w:val="nil"/>
                    <w:left w:val="nil"/>
                    <w:bottom w:val="nil"/>
                    <w:right w:val="nil"/>
                  </w:tcBorders>
                  <w:shd w:val="clear" w:color="auto" w:fill="auto"/>
                  <w:noWrap/>
                  <w:vAlign w:val="center"/>
                </w:tcPr>
                <w:p w:rsidR="0095617C" w:rsidRPr="005162AF" w:rsidRDefault="003857A0" w:rsidP="009F171C">
                  <w:pPr>
                    <w:rPr>
                      <w:rFonts w:ascii="Arial" w:hAnsi="Arial" w:cs="Arial"/>
                      <w:sz w:val="20"/>
                      <w:szCs w:val="20"/>
                    </w:rPr>
                  </w:pPr>
                  <w:hyperlink r:id="rId82" w:anchor="1480" w:history="1">
                    <w:r w:rsidR="0095617C" w:rsidRPr="005162AF">
                      <w:rPr>
                        <w:rStyle w:val="Hyperlink"/>
                        <w:rFonts w:ascii="Arial" w:hAnsi="Arial" w:cs="Arial"/>
                        <w:sz w:val="20"/>
                        <w:szCs w:val="20"/>
                      </w:rPr>
                      <w:t>Charleston, WV</w:t>
                    </w:r>
                  </w:hyperlink>
                  <w:r w:rsidR="0095617C"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95617C" w:rsidRPr="005162AF" w:rsidRDefault="0095617C" w:rsidP="009F171C">
                  <w:pPr>
                    <w:rPr>
                      <w:rFonts w:ascii="Arial" w:hAnsi="Arial" w:cs="Arial"/>
                      <w:sz w:val="20"/>
                      <w:szCs w:val="20"/>
                    </w:rPr>
                  </w:pPr>
                  <w:r w:rsidRPr="005162AF">
                    <w:rPr>
                      <w:rFonts w:ascii="Arial" w:hAnsi="Arial" w:cs="Arial"/>
                      <w:sz w:val="20"/>
                      <w:szCs w:val="20"/>
                    </w:rPr>
                    <w:t>Attainment</w:t>
                  </w:r>
                </w:p>
              </w:tc>
            </w:tr>
            <w:tr w:rsidR="008E41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3" w:anchor="1681" w:history="1">
                    <w:r w:rsidR="008E41AB" w:rsidRPr="005162AF">
                      <w:rPr>
                        <w:rStyle w:val="Hyperlink"/>
                        <w:rFonts w:ascii="Arial" w:hAnsi="Arial" w:cs="Arial"/>
                        <w:sz w:val="20"/>
                        <w:szCs w:val="20"/>
                      </w:rPr>
                      <w:t>Cleveland-Akron-Lorain, OH</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8E41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4" w:anchor="2162" w:history="1">
                    <w:r w:rsidR="008E41AB" w:rsidRPr="005162AF">
                      <w:rPr>
                        <w:rStyle w:val="Hyperlink"/>
                        <w:rFonts w:ascii="Arial" w:hAnsi="Arial" w:cs="Arial"/>
                        <w:sz w:val="20"/>
                        <w:szCs w:val="20"/>
                      </w:rPr>
                      <w:t>Detroit-Ann Arbor, MI</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8E41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5" w:anchor="3240" w:history="1">
                    <w:r w:rsidR="008E41AB" w:rsidRPr="005162AF">
                      <w:rPr>
                        <w:rStyle w:val="Hyperlink"/>
                        <w:rFonts w:ascii="Arial" w:hAnsi="Arial" w:cs="Arial"/>
                        <w:sz w:val="20"/>
                        <w:szCs w:val="20"/>
                      </w:rPr>
                      <w:t>Harrisburg-Lebanon-Carlisle-York,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B113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6" w:anchor="3680" w:history="1">
                    <w:r w:rsidR="008E41AB" w:rsidRPr="005162AF">
                      <w:rPr>
                        <w:rStyle w:val="Hyperlink"/>
                        <w:rFonts w:ascii="Arial" w:hAnsi="Arial" w:cs="Arial"/>
                        <w:sz w:val="20"/>
                        <w:szCs w:val="20"/>
                      </w:rPr>
                      <w:t>Johnstown,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B113AB"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7" w:anchor="3840" w:history="1">
                    <w:r w:rsidR="008E41AB" w:rsidRPr="005162AF">
                      <w:rPr>
                        <w:rStyle w:val="Hyperlink"/>
                        <w:rFonts w:ascii="Arial" w:hAnsi="Arial" w:cs="Arial"/>
                        <w:sz w:val="20"/>
                        <w:szCs w:val="20"/>
                      </w:rPr>
                      <w:t>Knoxville, TN</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8" w:anchor="4000" w:history="1">
                    <w:r w:rsidR="008E41AB" w:rsidRPr="005162AF">
                      <w:rPr>
                        <w:rStyle w:val="Hyperlink"/>
                        <w:rFonts w:ascii="Arial" w:hAnsi="Arial" w:cs="Arial"/>
                        <w:sz w:val="20"/>
                        <w:szCs w:val="20"/>
                      </w:rPr>
                      <w:t>Lancaster,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89" w:anchor="4313" w:history="1">
                    <w:r w:rsidR="008E41AB" w:rsidRPr="005162AF">
                      <w:rPr>
                        <w:rStyle w:val="Hyperlink"/>
                        <w:rFonts w:ascii="Arial" w:hAnsi="Arial" w:cs="Arial"/>
                        <w:sz w:val="20"/>
                        <w:szCs w:val="20"/>
                      </w:rPr>
                      <w:t>Liberty-Clairton,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90" w:anchor="5081" w:history="1">
                    <w:r w:rsidR="008E41AB" w:rsidRPr="005162AF">
                      <w:rPr>
                        <w:rStyle w:val="Hyperlink"/>
                        <w:rFonts w:ascii="Arial" w:hAnsi="Arial" w:cs="Arial"/>
                        <w:sz w:val="20"/>
                        <w:szCs w:val="20"/>
                      </w:rPr>
                      <w:t>Milwaukee-Racine, WI</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91" w:anchor="5601" w:history="1">
                    <w:r w:rsidR="008E41AB" w:rsidRPr="005162AF">
                      <w:rPr>
                        <w:rStyle w:val="Hyperlink"/>
                        <w:rFonts w:ascii="Arial" w:hAnsi="Arial" w:cs="Arial"/>
                        <w:sz w:val="20"/>
                        <w:szCs w:val="20"/>
                      </w:rPr>
                      <w:t>New York-N. New Jersey-Long Island, NY-NJ-CT</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92" w:anchor="6164" w:history="1">
                    <w:r w:rsidR="008E41AB" w:rsidRPr="005162AF">
                      <w:rPr>
                        <w:rStyle w:val="Hyperlink"/>
                        <w:rFonts w:ascii="Arial" w:hAnsi="Arial" w:cs="Arial"/>
                        <w:sz w:val="20"/>
                        <w:szCs w:val="20"/>
                      </w:rPr>
                      <w:t>Philadelphia-Wilmington, PA-NJ-DE</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93" w:anchor="6281" w:history="1">
                    <w:r w:rsidR="008E41AB" w:rsidRPr="005162AF">
                      <w:rPr>
                        <w:rStyle w:val="Hyperlink"/>
                        <w:rFonts w:ascii="Arial" w:hAnsi="Arial" w:cs="Arial"/>
                        <w:sz w:val="20"/>
                        <w:szCs w:val="20"/>
                      </w:rPr>
                      <w:t>Pittsburgh-Beaver Valley, PA</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Attainment</w:t>
                  </w:r>
                </w:p>
              </w:tc>
            </w:tr>
            <w:tr w:rsidR="00EB5589" w:rsidTr="00EB5589">
              <w:trPr>
                <w:trHeight w:val="271"/>
              </w:trPr>
              <w:tc>
                <w:tcPr>
                  <w:tcW w:w="4393" w:type="dxa"/>
                  <w:tcBorders>
                    <w:top w:val="nil"/>
                    <w:left w:val="nil"/>
                    <w:bottom w:val="nil"/>
                    <w:right w:val="nil"/>
                  </w:tcBorders>
                  <w:shd w:val="clear" w:color="auto" w:fill="auto"/>
                  <w:noWrap/>
                  <w:vAlign w:val="center"/>
                </w:tcPr>
                <w:p w:rsidR="008E41AB" w:rsidRPr="005162AF" w:rsidRDefault="003857A0" w:rsidP="009F171C">
                  <w:pPr>
                    <w:rPr>
                      <w:rFonts w:ascii="Arial" w:hAnsi="Arial" w:cs="Arial"/>
                      <w:sz w:val="20"/>
                      <w:szCs w:val="20"/>
                    </w:rPr>
                  </w:pPr>
                  <w:hyperlink r:id="rId94" w:anchor="8081" w:history="1">
                    <w:r w:rsidR="008E41AB" w:rsidRPr="005162AF">
                      <w:rPr>
                        <w:rStyle w:val="Hyperlink"/>
                        <w:rFonts w:ascii="Arial" w:hAnsi="Arial" w:cs="Arial"/>
                        <w:sz w:val="20"/>
                        <w:szCs w:val="20"/>
                      </w:rPr>
                      <w:t>Steubenville-Weirton, OH-WV</w:t>
                    </w:r>
                  </w:hyperlink>
                  <w:r w:rsidR="008E41AB" w:rsidRPr="005162AF">
                    <w:rPr>
                      <w:rFonts w:ascii="Arial" w:hAnsi="Arial" w:cs="Arial"/>
                      <w:color w:val="000000"/>
                      <w:sz w:val="20"/>
                      <w:szCs w:val="20"/>
                    </w:rPr>
                    <w:t xml:space="preserve"> </w:t>
                  </w:r>
                </w:p>
              </w:tc>
              <w:tc>
                <w:tcPr>
                  <w:tcW w:w="4393" w:type="dxa"/>
                  <w:tcBorders>
                    <w:top w:val="nil"/>
                    <w:left w:val="nil"/>
                    <w:bottom w:val="nil"/>
                    <w:right w:val="nil"/>
                  </w:tcBorders>
                  <w:shd w:val="clear" w:color="auto" w:fill="auto"/>
                  <w:noWrap/>
                  <w:vAlign w:val="bottom"/>
                </w:tcPr>
                <w:p w:rsidR="008E41AB" w:rsidRPr="005162AF" w:rsidRDefault="008E41AB" w:rsidP="009F171C">
                  <w:pPr>
                    <w:rPr>
                      <w:rFonts w:ascii="Arial" w:hAnsi="Arial" w:cs="Arial"/>
                      <w:sz w:val="20"/>
                      <w:szCs w:val="20"/>
                    </w:rPr>
                  </w:pPr>
                  <w:r w:rsidRPr="005162AF">
                    <w:rPr>
                      <w:rFonts w:ascii="Arial" w:hAnsi="Arial" w:cs="Arial"/>
                      <w:sz w:val="20"/>
                      <w:szCs w:val="20"/>
                    </w:rPr>
                    <w:t>Nonattainment</w:t>
                  </w:r>
                </w:p>
              </w:tc>
            </w:tr>
          </w:tbl>
          <w:p w:rsidR="00DA0C30" w:rsidRPr="005162AF" w:rsidRDefault="00DA0C30">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DA0C30" w:rsidRPr="005162AF" w:rsidRDefault="00DA0C30">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tbl>
            <w:tblPr>
              <w:tblW w:w="14650" w:type="dxa"/>
              <w:tblInd w:w="94" w:type="dxa"/>
              <w:tblLook w:val="0000"/>
            </w:tblPr>
            <w:tblGrid>
              <w:gridCol w:w="9870"/>
              <w:gridCol w:w="4780"/>
            </w:tblGrid>
            <w:tr w:rsidR="00EB5589" w:rsidTr="00B113AB">
              <w:trPr>
                <w:trHeight w:val="270"/>
              </w:trPr>
              <w:tc>
                <w:tcPr>
                  <w:tcW w:w="9870" w:type="dxa"/>
                  <w:tcBorders>
                    <w:top w:val="nil"/>
                    <w:left w:val="nil"/>
                    <w:bottom w:val="single" w:sz="8" w:space="0" w:color="auto"/>
                    <w:right w:val="nil"/>
                  </w:tcBorders>
                  <w:shd w:val="clear" w:color="auto" w:fill="auto"/>
                  <w:noWrap/>
                  <w:vAlign w:val="center"/>
                </w:tcPr>
                <w:p w:rsidR="00EB5589" w:rsidRPr="005162AF" w:rsidRDefault="00EB5589" w:rsidP="009F171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EB5589" w:rsidRPr="005162AF" w:rsidRDefault="00EB5589" w:rsidP="009F171C">
                  <w:pPr>
                    <w:rPr>
                      <w:rFonts w:ascii="Arial" w:hAnsi="Arial" w:cs="Arial"/>
                      <w:sz w:val="20"/>
                      <w:szCs w:val="20"/>
                    </w:rPr>
                  </w:pPr>
                </w:p>
              </w:tc>
            </w:tr>
          </w:tbl>
          <w:p w:rsidR="00EB5589" w:rsidRDefault="00EB5589" w:rsidP="00EB5589">
            <w:pPr>
              <w:ind w:left="360"/>
            </w:pPr>
          </w:p>
          <w:p w:rsidR="00EB5589" w:rsidRDefault="00EB5589" w:rsidP="00EB5589">
            <w:pPr>
              <w:ind w:left="360"/>
              <w:rPr>
                <w:sz w:val="16"/>
                <w:szCs w:val="16"/>
              </w:rPr>
            </w:pPr>
            <w:r>
              <w:rPr>
                <w:sz w:val="16"/>
                <w:szCs w:val="16"/>
              </w:rPr>
              <w:t xml:space="preserve">* This is an illustrative simulation and is not necessarily a substitute for the work undertaken by the States in response to </w:t>
            </w:r>
          </w:p>
          <w:p w:rsidR="00EB5589" w:rsidRDefault="00EB5589" w:rsidP="00EB5589">
            <w:pPr>
              <w:ind w:left="360"/>
              <w:rPr>
                <w:sz w:val="16"/>
                <w:szCs w:val="16"/>
              </w:rPr>
            </w:pPr>
            <w:r>
              <w:rPr>
                <w:sz w:val="16"/>
                <w:szCs w:val="16"/>
              </w:rPr>
              <w:t>requirements for attainment demonstrations, RFP SIP submittals, RACT SIP submittals and RACM SIP submittals.</w:t>
            </w:r>
          </w:p>
          <w:p w:rsidR="00C80AA5" w:rsidRDefault="00C80AA5" w:rsidP="009F171C">
            <w:pPr>
              <w:ind w:left="360"/>
              <w:outlineLvl w:val="0"/>
              <w:rPr>
                <w:b/>
              </w:rPr>
            </w:pPr>
          </w:p>
          <w:p w:rsidR="00C80AA5" w:rsidRDefault="00C80AA5" w:rsidP="009F171C">
            <w:pPr>
              <w:ind w:left="360"/>
              <w:outlineLvl w:val="0"/>
              <w:rPr>
                <w:b/>
              </w:rPr>
            </w:pPr>
          </w:p>
          <w:p w:rsidR="00AA3AFB" w:rsidRDefault="00AA3AFB" w:rsidP="009F171C">
            <w:pPr>
              <w:ind w:left="360"/>
              <w:outlineLvl w:val="0"/>
              <w:rPr>
                <w:b/>
              </w:rPr>
            </w:pPr>
          </w:p>
          <w:p w:rsidR="00AA3AFB" w:rsidRDefault="00AA3AFB" w:rsidP="009F171C">
            <w:pPr>
              <w:ind w:left="360"/>
              <w:outlineLvl w:val="0"/>
              <w:rPr>
                <w:b/>
              </w:rPr>
            </w:pPr>
          </w:p>
          <w:p w:rsidR="00AA3AFB" w:rsidRDefault="00AA3AFB" w:rsidP="009F171C">
            <w:pPr>
              <w:ind w:left="360"/>
              <w:outlineLvl w:val="0"/>
              <w:rPr>
                <w:b/>
              </w:rPr>
            </w:pPr>
          </w:p>
          <w:p w:rsidR="00AA3AFB" w:rsidRDefault="00AA3AFB" w:rsidP="009F171C">
            <w:pPr>
              <w:ind w:left="360"/>
              <w:outlineLvl w:val="0"/>
              <w:rPr>
                <w:b/>
              </w:rPr>
            </w:pPr>
          </w:p>
          <w:p w:rsidR="00EB5589" w:rsidRDefault="0095617C" w:rsidP="009F171C">
            <w:pPr>
              <w:ind w:left="360"/>
              <w:outlineLvl w:val="0"/>
              <w:rPr>
                <w:b/>
              </w:rPr>
            </w:pPr>
            <w:r>
              <w:rPr>
                <w:b/>
              </w:rPr>
              <w:t xml:space="preserve">Table 3b.  Summary of </w:t>
            </w:r>
            <w:r w:rsidR="00EB5589">
              <w:rPr>
                <w:b/>
              </w:rPr>
              <w:t xml:space="preserve">Western Nonattainment Areas Not Included in </w:t>
            </w:r>
          </w:p>
          <w:p w:rsidR="0095617C" w:rsidRDefault="00EB5589" w:rsidP="009F171C">
            <w:pPr>
              <w:ind w:left="360"/>
              <w:outlineLvl w:val="0"/>
              <w:rPr>
                <w:b/>
              </w:rPr>
            </w:pPr>
            <w:r>
              <w:rPr>
                <w:b/>
              </w:rPr>
              <w:t>Transport Rule Simulations</w:t>
            </w:r>
          </w:p>
          <w:p w:rsidR="0095617C" w:rsidRDefault="0095617C" w:rsidP="009F171C">
            <w:pPr>
              <w:ind w:left="360"/>
              <w:rPr>
                <w:b/>
              </w:rPr>
            </w:pPr>
          </w:p>
          <w:tbl>
            <w:tblPr>
              <w:tblW w:w="9560" w:type="dxa"/>
              <w:tblInd w:w="94" w:type="dxa"/>
              <w:tblLook w:val="0000"/>
            </w:tblPr>
            <w:tblGrid>
              <w:gridCol w:w="4780"/>
              <w:gridCol w:w="4780"/>
            </w:tblGrid>
            <w:tr w:rsidR="0095617C" w:rsidTr="00C80AA5">
              <w:trPr>
                <w:trHeight w:val="615"/>
              </w:trPr>
              <w:tc>
                <w:tcPr>
                  <w:tcW w:w="4780" w:type="dxa"/>
                  <w:tcBorders>
                    <w:top w:val="single" w:sz="8" w:space="0" w:color="auto"/>
                    <w:left w:val="nil"/>
                    <w:bottom w:val="single" w:sz="8" w:space="0" w:color="auto"/>
                    <w:right w:val="nil"/>
                  </w:tcBorders>
                  <w:shd w:val="clear" w:color="auto" w:fill="auto"/>
                  <w:vAlign w:val="bottom"/>
                </w:tcPr>
                <w:p w:rsidR="0095617C" w:rsidRDefault="0095617C" w:rsidP="009F171C">
                  <w:pPr>
                    <w:tabs>
                      <w:tab w:val="left" w:pos="381"/>
                    </w:tabs>
                    <w:rPr>
                      <w:rFonts w:ascii="Arial" w:hAnsi="Arial" w:cs="Arial"/>
                      <w:b/>
                      <w:bCs/>
                      <w:sz w:val="22"/>
                      <w:szCs w:val="22"/>
                    </w:rPr>
                  </w:pPr>
                  <w:r>
                    <w:rPr>
                      <w:rFonts w:ascii="Arial" w:hAnsi="Arial" w:cs="Arial"/>
                      <w:b/>
                      <w:bCs/>
                      <w:sz w:val="22"/>
                      <w:szCs w:val="22"/>
                    </w:rPr>
                    <w:t>Nonattainment Area</w:t>
                  </w:r>
                </w:p>
              </w:tc>
              <w:tc>
                <w:tcPr>
                  <w:tcW w:w="4780" w:type="dxa"/>
                  <w:tcBorders>
                    <w:top w:val="single" w:sz="8" w:space="0" w:color="auto"/>
                    <w:left w:val="nil"/>
                    <w:bottom w:val="single" w:sz="8" w:space="0" w:color="auto"/>
                    <w:right w:val="nil"/>
                  </w:tcBorders>
                  <w:shd w:val="clear" w:color="auto" w:fill="auto"/>
                  <w:vAlign w:val="bottom"/>
                </w:tcPr>
                <w:p w:rsidR="0095617C" w:rsidRDefault="0095617C" w:rsidP="00AA3AFB">
                  <w:pPr>
                    <w:ind w:right="640"/>
                    <w:rPr>
                      <w:rFonts w:ascii="Arial" w:hAnsi="Arial" w:cs="Arial"/>
                      <w:b/>
                      <w:bCs/>
                      <w:sz w:val="22"/>
                      <w:szCs w:val="22"/>
                    </w:rPr>
                  </w:pPr>
                  <w:r>
                    <w:rPr>
                      <w:rFonts w:ascii="Arial" w:hAnsi="Arial" w:cs="Arial"/>
                      <w:b/>
                      <w:bCs/>
                      <w:sz w:val="22"/>
                      <w:szCs w:val="22"/>
                    </w:rPr>
                    <w:t>Projected Attainment Status in 2014</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95" w:anchor="1621" w:history="1">
                    <w:r w:rsidR="00C80AA5" w:rsidRPr="005162AF">
                      <w:rPr>
                        <w:rStyle w:val="Hyperlink"/>
                        <w:rFonts w:ascii="Arial" w:hAnsi="Arial" w:cs="Arial"/>
                        <w:sz w:val="20"/>
                        <w:szCs w:val="20"/>
                      </w:rPr>
                      <w:t>Chico,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96" w:anchor="2471" w:history="1">
                    <w:r w:rsidR="00C80AA5" w:rsidRPr="005162AF">
                      <w:rPr>
                        <w:rStyle w:val="Hyperlink"/>
                        <w:rFonts w:ascii="Arial" w:hAnsi="Arial" w:cs="Arial"/>
                        <w:sz w:val="20"/>
                        <w:szCs w:val="20"/>
                      </w:rPr>
                      <w:t>Fairbanks, AK</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97" w:anchor="06025" w:history="1">
                    <w:r w:rsidR="00C80AA5" w:rsidRPr="005162AF">
                      <w:rPr>
                        <w:rStyle w:val="Hyperlink"/>
                        <w:rFonts w:ascii="Arial" w:hAnsi="Arial" w:cs="Arial"/>
                        <w:sz w:val="20"/>
                        <w:szCs w:val="20"/>
                      </w:rPr>
                      <w:t>Imperial Co,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98" w:anchor="3816" w:history="1">
                    <w:r w:rsidR="00C80AA5" w:rsidRPr="005162AF">
                      <w:rPr>
                        <w:rStyle w:val="Hyperlink"/>
                        <w:rFonts w:ascii="Arial" w:hAnsi="Arial" w:cs="Arial"/>
                        <w:sz w:val="20"/>
                        <w:szCs w:val="20"/>
                      </w:rPr>
                      <w:t>Klamath Falls, OR</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99" w:anchor="4400" w:history="1">
                    <w:r w:rsidR="00C80AA5" w:rsidRPr="005162AF">
                      <w:rPr>
                        <w:rStyle w:val="Hyperlink"/>
                        <w:rFonts w:ascii="Arial" w:hAnsi="Arial" w:cs="Arial"/>
                        <w:sz w:val="20"/>
                        <w:szCs w:val="20"/>
                      </w:rPr>
                      <w:t>Logan, UT-ID</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0" w:anchor="4482" w:history="1">
                    <w:r w:rsidR="00C80AA5" w:rsidRPr="005162AF">
                      <w:rPr>
                        <w:rStyle w:val="Hyperlink"/>
                        <w:rFonts w:ascii="Arial" w:hAnsi="Arial" w:cs="Arial"/>
                        <w:sz w:val="20"/>
                        <w:szCs w:val="20"/>
                      </w:rPr>
                      <w:t>Los Angeles-South Coast Air Basin,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1" w:anchor="5711" w:history="1">
                    <w:r w:rsidR="00C80AA5" w:rsidRPr="005162AF">
                      <w:rPr>
                        <w:rStyle w:val="Hyperlink"/>
                        <w:rFonts w:ascii="Arial" w:hAnsi="Arial" w:cs="Arial"/>
                        <w:sz w:val="20"/>
                        <w:szCs w:val="20"/>
                      </w:rPr>
                      <w:t>Nogales, AZ</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2" w:anchor="41039" w:history="1">
                    <w:r w:rsidR="00C80AA5" w:rsidRPr="005162AF">
                      <w:rPr>
                        <w:rStyle w:val="Hyperlink"/>
                        <w:rFonts w:ascii="Arial" w:hAnsi="Arial" w:cs="Arial"/>
                        <w:sz w:val="20"/>
                        <w:szCs w:val="20"/>
                      </w:rPr>
                      <w:t>Oakridge, OR</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3" w:anchor="49049" w:history="1">
                    <w:r w:rsidR="00C80AA5" w:rsidRPr="005162AF">
                      <w:rPr>
                        <w:rStyle w:val="Hyperlink"/>
                        <w:rFonts w:ascii="Arial" w:hAnsi="Arial" w:cs="Arial"/>
                        <w:sz w:val="20"/>
                        <w:szCs w:val="20"/>
                      </w:rPr>
                      <w:t>Provo, UT</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4" w:anchor="6921" w:history="1">
                    <w:r w:rsidR="00C80AA5" w:rsidRPr="005162AF">
                      <w:rPr>
                        <w:rStyle w:val="Hyperlink"/>
                        <w:rFonts w:ascii="Arial" w:hAnsi="Arial" w:cs="Arial"/>
                        <w:sz w:val="20"/>
                        <w:szCs w:val="20"/>
                      </w:rPr>
                      <w:t>Sacramento,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5" w:anchor="7161" w:history="1">
                    <w:r w:rsidR="00C80AA5" w:rsidRPr="005162AF">
                      <w:rPr>
                        <w:rStyle w:val="Hyperlink"/>
                        <w:rFonts w:ascii="Arial" w:hAnsi="Arial" w:cs="Arial"/>
                        <w:sz w:val="20"/>
                        <w:szCs w:val="20"/>
                      </w:rPr>
                      <w:t>Salt Lake City, UT</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6" w:anchor="7362" w:history="1">
                    <w:r w:rsidR="00C80AA5" w:rsidRPr="005162AF">
                      <w:rPr>
                        <w:rStyle w:val="Hyperlink"/>
                        <w:rFonts w:ascii="Arial" w:hAnsi="Arial" w:cs="Arial"/>
                        <w:sz w:val="20"/>
                        <w:szCs w:val="20"/>
                      </w:rPr>
                      <w:t>San Francisco Bay Area,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EB5589"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7" w:anchor="7381" w:history="1">
                    <w:r w:rsidR="00C80AA5" w:rsidRPr="005162AF">
                      <w:rPr>
                        <w:rStyle w:val="Hyperlink"/>
                        <w:rFonts w:ascii="Arial" w:hAnsi="Arial" w:cs="Arial"/>
                        <w:sz w:val="20"/>
                        <w:szCs w:val="20"/>
                      </w:rPr>
                      <w:t>San Joaquin Valley,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8" w:anchor="53053" w:history="1">
                    <w:r w:rsidR="00C80AA5" w:rsidRPr="005162AF">
                      <w:rPr>
                        <w:rStyle w:val="Hyperlink"/>
                        <w:rFonts w:ascii="Arial" w:hAnsi="Arial" w:cs="Arial"/>
                        <w:sz w:val="20"/>
                        <w:szCs w:val="20"/>
                      </w:rPr>
                      <w:t>Tacoma, WA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r w:rsidR="00C80AA5" w:rsidTr="00C80AA5">
              <w:trPr>
                <w:trHeight w:val="255"/>
              </w:trPr>
              <w:tc>
                <w:tcPr>
                  <w:tcW w:w="4780" w:type="dxa"/>
                  <w:tcBorders>
                    <w:top w:val="nil"/>
                    <w:left w:val="nil"/>
                    <w:bottom w:val="nil"/>
                    <w:right w:val="nil"/>
                  </w:tcBorders>
                  <w:shd w:val="clear" w:color="auto" w:fill="auto"/>
                  <w:noWrap/>
                  <w:vAlign w:val="center"/>
                </w:tcPr>
                <w:p w:rsidR="00C80AA5" w:rsidRPr="005162AF" w:rsidRDefault="003857A0" w:rsidP="009F171C">
                  <w:pPr>
                    <w:rPr>
                      <w:rFonts w:ascii="Arial" w:hAnsi="Arial" w:cs="Arial"/>
                      <w:sz w:val="20"/>
                      <w:szCs w:val="20"/>
                    </w:rPr>
                  </w:pPr>
                  <w:hyperlink r:id="rId109" w:anchor="1207" w:history="1">
                    <w:r w:rsidR="00C80AA5" w:rsidRPr="005162AF">
                      <w:rPr>
                        <w:rStyle w:val="Hyperlink"/>
                        <w:rFonts w:ascii="Arial" w:hAnsi="Arial" w:cs="Arial"/>
                        <w:sz w:val="20"/>
                        <w:szCs w:val="20"/>
                      </w:rPr>
                      <w:t>Yuba City-Marysville, CA</w:t>
                    </w:r>
                  </w:hyperlink>
                  <w:r w:rsidR="00C80AA5" w:rsidRPr="005162AF">
                    <w:rPr>
                      <w:rFonts w:ascii="Arial" w:hAnsi="Arial" w:cs="Arial"/>
                      <w:color w:val="000000"/>
                      <w:sz w:val="20"/>
                      <w:szCs w:val="20"/>
                    </w:rPr>
                    <w:t xml:space="preserve"> </w:t>
                  </w:r>
                </w:p>
              </w:tc>
              <w:tc>
                <w:tcPr>
                  <w:tcW w:w="4780" w:type="dxa"/>
                  <w:tcBorders>
                    <w:top w:val="nil"/>
                    <w:left w:val="nil"/>
                    <w:bottom w:val="nil"/>
                    <w:right w:val="nil"/>
                  </w:tcBorders>
                  <w:shd w:val="clear" w:color="auto" w:fill="auto"/>
                  <w:noWrap/>
                  <w:vAlign w:val="bottom"/>
                </w:tcPr>
                <w:p w:rsidR="00C80AA5" w:rsidRPr="005162AF" w:rsidRDefault="00C80AA5" w:rsidP="009F171C">
                  <w:pPr>
                    <w:rPr>
                      <w:rFonts w:ascii="Arial" w:hAnsi="Arial" w:cs="Arial"/>
                      <w:sz w:val="20"/>
                      <w:szCs w:val="20"/>
                    </w:rPr>
                  </w:pPr>
                  <w:r w:rsidRPr="005162AF">
                    <w:rPr>
                      <w:rFonts w:ascii="Arial" w:hAnsi="Arial" w:cs="Arial"/>
                      <w:sz w:val="20"/>
                      <w:szCs w:val="20"/>
                    </w:rPr>
                    <w:t>Nonattainment</w:t>
                  </w:r>
                </w:p>
              </w:tc>
            </w:tr>
          </w:tbl>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r w:rsidR="0095617C" w:rsidTr="00EB5589">
        <w:tblPrEx>
          <w:tblLook w:val="0000"/>
        </w:tblPrEx>
        <w:trPr>
          <w:trHeight w:val="255"/>
        </w:trPr>
        <w:tc>
          <w:tcPr>
            <w:tcW w:w="14960" w:type="dxa"/>
            <w:gridSpan w:val="6"/>
            <w:tcBorders>
              <w:top w:val="nil"/>
              <w:left w:val="nil"/>
              <w:bottom w:val="nil"/>
              <w:right w:val="nil"/>
            </w:tcBorders>
            <w:shd w:val="clear" w:color="auto" w:fill="auto"/>
            <w:noWrap/>
            <w:vAlign w:val="center"/>
          </w:tcPr>
          <w:p w:rsidR="0095617C" w:rsidRPr="005162AF" w:rsidRDefault="0095617C">
            <w:pPr>
              <w:rPr>
                <w:rFonts w:ascii="Arial" w:hAnsi="Arial" w:cs="Arial"/>
                <w:sz w:val="20"/>
                <w:szCs w:val="20"/>
              </w:rPr>
            </w:pPr>
          </w:p>
        </w:tc>
        <w:tc>
          <w:tcPr>
            <w:tcW w:w="4780" w:type="dxa"/>
            <w:tcBorders>
              <w:top w:val="nil"/>
              <w:left w:val="nil"/>
              <w:bottom w:val="nil"/>
              <w:right w:val="nil"/>
            </w:tcBorders>
            <w:shd w:val="clear" w:color="auto" w:fill="auto"/>
            <w:noWrap/>
            <w:vAlign w:val="bottom"/>
          </w:tcPr>
          <w:p w:rsidR="0095617C" w:rsidRPr="005162AF" w:rsidRDefault="0095617C">
            <w:pPr>
              <w:rPr>
                <w:rFonts w:ascii="Arial" w:hAnsi="Arial" w:cs="Arial"/>
                <w:sz w:val="20"/>
                <w:szCs w:val="20"/>
              </w:rPr>
            </w:pPr>
          </w:p>
        </w:tc>
      </w:tr>
    </w:tbl>
    <w:p w:rsidR="00CB3528" w:rsidRDefault="00CB3528">
      <w:pPr>
        <w:ind w:left="360"/>
      </w:pPr>
    </w:p>
    <w:p w:rsidR="00CB3528" w:rsidRDefault="00CB3528">
      <w:pPr>
        <w:rPr>
          <w:b/>
        </w:rPr>
      </w:pPr>
      <w:r>
        <w:rPr>
          <w:b/>
        </w:rPr>
        <w:t xml:space="preserve">  4(b)</w:t>
      </w:r>
      <w:r>
        <w:rPr>
          <w:b/>
        </w:rPr>
        <w:tab/>
        <w:t xml:space="preserve"> </w:t>
      </w:r>
      <w:r>
        <w:rPr>
          <w:b/>
        </w:rPr>
        <w:tab/>
        <w:t>Information Requested</w:t>
      </w:r>
    </w:p>
    <w:p w:rsidR="00CB3528" w:rsidRDefault="00CB3528">
      <w:pPr>
        <w:rPr>
          <w:b/>
        </w:rPr>
      </w:pPr>
    </w:p>
    <w:p w:rsidR="00CB3528" w:rsidRDefault="00CB3528" w:rsidP="00451B1D">
      <w:pPr>
        <w:ind w:firstLine="360"/>
      </w:pPr>
      <w:r>
        <w:t>The information requested under this ICR is prescribed by 40 CFR 51.</w:t>
      </w:r>
      <w:r w:rsidR="00624C41">
        <w:t>1007</w:t>
      </w:r>
      <w:r>
        <w:t xml:space="preserve"> (attainment demonstration), 51.</w:t>
      </w:r>
      <w:r w:rsidR="00624C41">
        <w:t>1009</w:t>
      </w:r>
      <w:r>
        <w:t xml:space="preserve"> (RFP), and 51.</w:t>
      </w:r>
      <w:r w:rsidR="00624C41">
        <w:t>1010</w:t>
      </w:r>
      <w:r>
        <w:t xml:space="preserve"> (RACT</w:t>
      </w:r>
      <w:r w:rsidR="00624C41">
        <w:t xml:space="preserve"> and RACM</w:t>
      </w:r>
      <w:r>
        <w:t>).  The implementation framework set forth in the regulation does not adopt a “one-size-fits all” approach to meeting the attainment demonstration or RFP</w:t>
      </w:r>
      <w:r w:rsidR="00E662E8">
        <w:t>,</w:t>
      </w:r>
      <w:r>
        <w:t xml:space="preserve"> RACT</w:t>
      </w:r>
      <w:r w:rsidR="00E662E8">
        <w:t>, and RACM</w:t>
      </w:r>
      <w:r>
        <w:t xml:space="preserve"> </w:t>
      </w:r>
      <w:r w:rsidR="00624C41">
        <w:t>requirements</w:t>
      </w:r>
      <w:r>
        <w:t xml:space="preserve">.   This additional flexibility enables the </w:t>
      </w:r>
      <w:r w:rsidR="00353BF7">
        <w:t>State</w:t>
      </w:r>
      <w:r>
        <w:t xml:space="preserve">s to customize, to the extent allowed by the Clean Air Act, their approach to attaining and maintaining the </w:t>
      </w:r>
      <w:r w:rsidR="00563636">
        <w:t>PM</w:t>
      </w:r>
      <w:r w:rsidR="00563636">
        <w:rPr>
          <w:vertAlign w:val="subscript"/>
        </w:rPr>
        <w:t>2.5</w:t>
      </w:r>
      <w:r>
        <w:t xml:space="preserve"> NAAQS.</w:t>
      </w:r>
    </w:p>
    <w:p w:rsidR="00CB3528" w:rsidRDefault="00CB3528"/>
    <w:p w:rsidR="00CB3528" w:rsidRDefault="00CB3528" w:rsidP="00451B1D">
      <w:pPr>
        <w:ind w:firstLine="360"/>
      </w:pPr>
      <w:r>
        <w:rPr>
          <w:b/>
        </w:rPr>
        <w:t xml:space="preserve">Data Items.   </w:t>
      </w:r>
      <w:r>
        <w:t>The emissions and control efficiency data required for the attainment demonstration, RFP, RACT</w:t>
      </w:r>
      <w:r w:rsidR="00711113">
        <w:t>, and RACM</w:t>
      </w:r>
      <w:r>
        <w:t xml:space="preserve"> should have been collected as a result of reporting activities required by other OMB approved ICRs.  For example, </w:t>
      </w:r>
      <w:r w:rsidRPr="00DB2408">
        <w:t xml:space="preserve">see the ICR associated with the </w:t>
      </w:r>
      <w:r w:rsidR="00AA3AFB">
        <w:t xml:space="preserve">Final </w:t>
      </w:r>
      <w:r w:rsidRPr="00DB2408">
        <w:t>Consolidated Emissions Reporting Rule</w:t>
      </w:r>
      <w:r w:rsidR="00AA3AFB">
        <w:t xml:space="preserve"> </w:t>
      </w:r>
      <w:r w:rsidR="00AA3AFB" w:rsidRPr="00DB2408">
        <w:t>(CERR)</w:t>
      </w:r>
      <w:r w:rsidRPr="00DB2408">
        <w:t>:</w:t>
      </w:r>
      <w:r>
        <w:t xml:space="preserve"> </w:t>
      </w:r>
      <w:hyperlink r:id="rId110" w:history="1">
        <w:r>
          <w:rPr>
            <w:rStyle w:val="Hyperlink"/>
          </w:rPr>
          <w:t>http://www.epa.gov/ttn/chief/cerr/index.html</w:t>
        </w:r>
      </w:hyperlink>
      <w:r>
        <w:t xml:space="preserve">.  </w:t>
      </w:r>
    </w:p>
    <w:p w:rsidR="00451B1D" w:rsidRDefault="00451B1D" w:rsidP="00451B1D">
      <w:pPr>
        <w:ind w:firstLine="360"/>
      </w:pPr>
    </w:p>
    <w:p w:rsidR="00CB3528" w:rsidRDefault="00CB3528" w:rsidP="00451B1D">
      <w:pPr>
        <w:ind w:firstLine="360"/>
        <w:rPr>
          <w:b/>
          <w:i/>
        </w:rPr>
      </w:pPr>
      <w:r>
        <w:t xml:space="preserve">There may be other data that the </w:t>
      </w:r>
      <w:r w:rsidR="00353BF7">
        <w:t>State</w:t>
      </w:r>
      <w:r>
        <w:t xml:space="preserve">s use.   For example, </w:t>
      </w:r>
      <w:r w:rsidR="00353BF7">
        <w:t>State</w:t>
      </w:r>
      <w:r>
        <w:t xml:space="preserve">s may identify economic and population growth rates, federal rules that reduce future emissions of </w:t>
      </w:r>
      <w:r w:rsidR="00711113">
        <w:t>particulate matter</w:t>
      </w:r>
      <w:r>
        <w:t xml:space="preserve"> precursors, and meteorological data.   These data are presently available.</w:t>
      </w:r>
      <w:r>
        <w:rPr>
          <w:b/>
          <w:i/>
        </w:rPr>
        <w:t xml:space="preserve">  </w:t>
      </w:r>
    </w:p>
    <w:p w:rsidR="00CB3528" w:rsidRDefault="00CB3528" w:rsidP="00451B1D">
      <w:pPr>
        <w:ind w:firstLine="360"/>
      </w:pPr>
    </w:p>
    <w:p w:rsidR="00CB3528" w:rsidRDefault="00CB3528" w:rsidP="00451B1D">
      <w:pPr>
        <w:ind w:firstLine="360"/>
      </w:pPr>
      <w:r>
        <w:rPr>
          <w:b/>
        </w:rPr>
        <w:t xml:space="preserve">Respondents’ Activities.  </w:t>
      </w:r>
      <w:r>
        <w:t xml:space="preserve">The </w:t>
      </w:r>
      <w:r w:rsidR="00353BF7">
        <w:t>State</w:t>
      </w:r>
      <w:r>
        <w:t xml:space="preserve">s will compile and reference the data, set forth the methodology, conduct analyses, develop initial drafts, hold hearings, adopt rules, regulations, and programs, have discussions with EPA staff as appropriate, refine the draft </w:t>
      </w:r>
      <w:r>
        <w:lastRenderedPageBreak/>
        <w:t>demonstration and RFP</w:t>
      </w:r>
      <w:r w:rsidR="00AC2E61">
        <w:t>,</w:t>
      </w:r>
      <w:r>
        <w:t xml:space="preserve"> RACT</w:t>
      </w:r>
      <w:r w:rsidR="00AC2E61">
        <w:t>, and RACM</w:t>
      </w:r>
      <w:r>
        <w:t xml:space="preserve"> </w:t>
      </w:r>
      <w:r w:rsidR="00F159F6">
        <w:t xml:space="preserve">requirements </w:t>
      </w:r>
      <w:r>
        <w:t>as appropriate, adopt the SIP, and forward to EPA.</w:t>
      </w:r>
    </w:p>
    <w:p w:rsidR="00CB3528" w:rsidRDefault="00CB3528" w:rsidP="00451B1D">
      <w:pPr>
        <w:ind w:firstLine="360"/>
      </w:pPr>
    </w:p>
    <w:p w:rsidR="00CB3528" w:rsidRDefault="00CB3528" w:rsidP="00451B1D">
      <w:pPr>
        <w:ind w:firstLine="360"/>
      </w:pPr>
      <w:r>
        <w:rPr>
          <w:b/>
        </w:rPr>
        <w:t xml:space="preserve">Agency Activities.  </w:t>
      </w:r>
      <w:r>
        <w:t>EPA staff in the regional offices may facilitate timely receipt of the attainment demonstration, RFP, RACT</w:t>
      </w:r>
      <w:r w:rsidR="00AC2E61">
        <w:t xml:space="preserve">, and RACM </w:t>
      </w:r>
      <w:r w:rsidR="00394F8D">
        <w:t>requirements</w:t>
      </w:r>
      <w:r>
        <w:t xml:space="preserve"> by reviewing materials and answering questions from the </w:t>
      </w:r>
      <w:r w:rsidR="00353BF7">
        <w:t>State</w:t>
      </w:r>
      <w:r>
        <w:t xml:space="preserve">s regarding:   requirements, potential data sources, analysis tools, the draft attainment demonstration and other submissions. The EPA Regional Offices will evaluate the SIP submissions and take rulemaking actions to approve or disapprove the SIP revisions. </w:t>
      </w:r>
    </w:p>
    <w:p w:rsidR="00CB3528" w:rsidRDefault="00CB3528" w:rsidP="00451B1D">
      <w:pPr>
        <w:ind w:firstLine="360"/>
      </w:pPr>
    </w:p>
    <w:p w:rsidR="00CB3528" w:rsidRDefault="00CB3528" w:rsidP="00451B1D">
      <w:pPr>
        <w:ind w:firstLine="360"/>
      </w:pPr>
      <w:r>
        <w:t xml:space="preserve">EPA headquarters staff will facilitate information flow amongst the regions and </w:t>
      </w:r>
      <w:r w:rsidR="00353BF7">
        <w:t>State</w:t>
      </w:r>
      <w:r>
        <w:t>s to foster timely attainment of acceptable demonstrations and SIP submissions.</w:t>
      </w:r>
    </w:p>
    <w:p w:rsidR="006550F6" w:rsidRDefault="006550F6" w:rsidP="006550F6"/>
    <w:p w:rsidR="006550F6" w:rsidRDefault="006550F6" w:rsidP="006550F6">
      <w:r>
        <w:rPr>
          <w:b/>
        </w:rPr>
        <w:t xml:space="preserve">Reporting Protocols.  </w:t>
      </w:r>
      <w:r>
        <w:t xml:space="preserve">The dates for the submissions are December 14, </w:t>
      </w:r>
      <w:r w:rsidRPr="00DB2408">
        <w:t>2012 as set forth in Part D- Plan Requirements for Nonattainment Areas – Subpa</w:t>
      </w:r>
      <w:r>
        <w:t>rt 1- Nonattainment Areas in General and the PM</w:t>
      </w:r>
      <w:r>
        <w:rPr>
          <w:vertAlign w:val="subscript"/>
        </w:rPr>
        <w:t>2.5</w:t>
      </w:r>
      <w:r>
        <w:t xml:space="preserve"> Implementation rule.</w:t>
      </w:r>
    </w:p>
    <w:p w:rsidR="008D6F2F" w:rsidRDefault="008D6F2F" w:rsidP="00451B1D">
      <w:pPr>
        <w:ind w:firstLine="360"/>
      </w:pPr>
    </w:p>
    <w:p w:rsidR="00CB3528" w:rsidRPr="00451B1D" w:rsidRDefault="00CB3528">
      <w:pPr>
        <w:numPr>
          <w:ilvl w:val="0"/>
          <w:numId w:val="7"/>
        </w:numPr>
        <w:rPr>
          <w:b/>
          <w:sz w:val="28"/>
          <w:szCs w:val="28"/>
        </w:rPr>
      </w:pPr>
      <w:r w:rsidRPr="00451B1D">
        <w:rPr>
          <w:b/>
          <w:sz w:val="28"/>
          <w:szCs w:val="28"/>
        </w:rPr>
        <w:t>The Information Collected—Agency Activities, Collection Methodology, and Information Management</w:t>
      </w:r>
    </w:p>
    <w:p w:rsidR="00CB3528" w:rsidRDefault="00CB3528">
      <w:pPr>
        <w:rPr>
          <w:sz w:val="28"/>
          <w:szCs w:val="28"/>
        </w:rPr>
      </w:pPr>
      <w:r>
        <w:rPr>
          <w:sz w:val="28"/>
          <w:szCs w:val="28"/>
        </w:rPr>
        <w:t xml:space="preserve">     </w:t>
      </w:r>
    </w:p>
    <w:p w:rsidR="00CB3528" w:rsidRDefault="00CB3528">
      <w:pPr>
        <w:rPr>
          <w:sz w:val="28"/>
          <w:szCs w:val="28"/>
        </w:rPr>
      </w:pPr>
    </w:p>
    <w:p w:rsidR="00CB3528" w:rsidRDefault="00CB3528">
      <w:pPr>
        <w:rPr>
          <w:b/>
        </w:rPr>
      </w:pPr>
      <w:r>
        <w:rPr>
          <w:sz w:val="28"/>
          <w:szCs w:val="28"/>
        </w:rPr>
        <w:t xml:space="preserve">     </w:t>
      </w:r>
      <w:r>
        <w:rPr>
          <w:b/>
        </w:rPr>
        <w:t>5(a)</w:t>
      </w:r>
      <w:r>
        <w:rPr>
          <w:b/>
        </w:rPr>
        <w:tab/>
      </w:r>
      <w:r w:rsidR="00353BF7">
        <w:rPr>
          <w:b/>
        </w:rPr>
        <w:t>State</w:t>
      </w:r>
      <w:r>
        <w:rPr>
          <w:b/>
        </w:rPr>
        <w:t>s, EPA Regional Offices, and EPA Headquarters Offices</w:t>
      </w:r>
    </w:p>
    <w:p w:rsidR="00CB3528" w:rsidRDefault="00CB3528">
      <w:pPr>
        <w:rPr>
          <w:b/>
        </w:rPr>
      </w:pPr>
    </w:p>
    <w:p w:rsidR="00CB3528" w:rsidRDefault="00CB3528">
      <w:r>
        <w:rPr>
          <w:b/>
        </w:rPr>
        <w:tab/>
      </w:r>
      <w:r>
        <w:rPr>
          <w:b/>
        </w:rPr>
        <w:tab/>
      </w:r>
      <w:r w:rsidR="00353BF7">
        <w:rPr>
          <w:b/>
        </w:rPr>
        <w:t>State</w:t>
      </w:r>
      <w:r>
        <w:rPr>
          <w:b/>
        </w:rPr>
        <w:t xml:space="preserve">s:  </w:t>
      </w:r>
      <w:r>
        <w:t xml:space="preserve">The </w:t>
      </w:r>
      <w:r w:rsidR="00353BF7">
        <w:t>State</w:t>
      </w:r>
      <w:r>
        <w:t>s agencies’ activities include</w:t>
      </w:r>
      <w:r w:rsidR="001607FC">
        <w:rPr>
          <w:rStyle w:val="FootnoteReference"/>
        </w:rPr>
        <w:footnoteReference w:id="5"/>
      </w:r>
      <w:r>
        <w:t>:</w:t>
      </w:r>
    </w:p>
    <w:p w:rsidR="00CB3528" w:rsidRDefault="00CB3528"/>
    <w:p w:rsidR="00CB3528" w:rsidRDefault="00CB3528">
      <w:pPr>
        <w:numPr>
          <w:ilvl w:val="0"/>
          <w:numId w:val="8"/>
        </w:numPr>
      </w:pPr>
      <w:r>
        <w:t xml:space="preserve">Forecast baseline emissions, develop and evaluate emission reduction strategies where warranted, conduct air quality modeling to verify maintenance and attainment of the </w:t>
      </w:r>
      <w:r w:rsidR="00563636">
        <w:t>PM</w:t>
      </w:r>
      <w:r w:rsidR="00563636">
        <w:rPr>
          <w:vertAlign w:val="subscript"/>
        </w:rPr>
        <w:t>2.5</w:t>
      </w:r>
      <w:r>
        <w:t xml:space="preserve"> NAAQS</w:t>
      </w:r>
    </w:p>
    <w:p w:rsidR="00CB3528" w:rsidRDefault="00CB3528">
      <w:pPr>
        <w:numPr>
          <w:ilvl w:val="0"/>
          <w:numId w:val="8"/>
        </w:numPr>
      </w:pPr>
      <w:r>
        <w:t xml:space="preserve">Calculate the emission reductions necessary to fulfill RFP requirement, determine creditable emission reductions, where necessary determine additional emission reductions and compliance timing to meet RFP requirement.  Draft findings, hold </w:t>
      </w:r>
      <w:r w:rsidR="00353BF7">
        <w:t>State</w:t>
      </w:r>
      <w:r>
        <w:t xml:space="preserve"> hearings, make revisions as warranted.  Submit RFP SIP</w:t>
      </w:r>
      <w:r w:rsidR="00394F8D">
        <w:t xml:space="preserve"> as part of SIP</w:t>
      </w:r>
      <w:r>
        <w:t xml:space="preserve"> to EPA Regional office.  Have discussions with EPA.</w:t>
      </w:r>
    </w:p>
    <w:p w:rsidR="00CB3528" w:rsidRDefault="00CB3528">
      <w:pPr>
        <w:numPr>
          <w:ilvl w:val="0"/>
          <w:numId w:val="8"/>
        </w:numPr>
      </w:pPr>
      <w:r>
        <w:t xml:space="preserve">Identify RACT applicable sources and their control measures under baseline and attainment conditions; and evaluate alternatives.  Draft findings, hold </w:t>
      </w:r>
      <w:r w:rsidR="00353BF7">
        <w:t>State</w:t>
      </w:r>
      <w:r>
        <w:t xml:space="preserve"> hearings, make revisions as warranted.  Submit RACT </w:t>
      </w:r>
      <w:r w:rsidR="00394F8D">
        <w:t>determinations as part of SIP</w:t>
      </w:r>
      <w:r>
        <w:t xml:space="preserve"> to EPA Regional Office.  Have discussions with EPA.</w:t>
      </w:r>
    </w:p>
    <w:p w:rsidR="00AC2E61" w:rsidRDefault="00AC2E61" w:rsidP="00AC2E61">
      <w:pPr>
        <w:numPr>
          <w:ilvl w:val="0"/>
          <w:numId w:val="8"/>
        </w:numPr>
      </w:pPr>
      <w:r>
        <w:t xml:space="preserve">Identify RACM applicable sources and their control measures under baseline and attainment conditions; and evaluate alternatives.  Draft findings, hold </w:t>
      </w:r>
      <w:r w:rsidR="00353BF7">
        <w:t>State</w:t>
      </w:r>
      <w:r>
        <w:t xml:space="preserve"> hearings, make revisions as warranted.  Submit RACM </w:t>
      </w:r>
      <w:r w:rsidR="00394F8D">
        <w:t>determinations</w:t>
      </w:r>
      <w:r>
        <w:t xml:space="preserve"> to EPA Regional Office.  Have discussions with EPA.</w:t>
      </w:r>
    </w:p>
    <w:p w:rsidR="00AC2E61" w:rsidRDefault="00AC2E61" w:rsidP="00AC2E61">
      <w:pPr>
        <w:ind w:left="720"/>
      </w:pPr>
    </w:p>
    <w:p w:rsidR="00CB3528" w:rsidRDefault="00CB3528">
      <w:pPr>
        <w:ind w:left="360"/>
      </w:pPr>
    </w:p>
    <w:p w:rsidR="00CB3528" w:rsidRDefault="00CB3528">
      <w:pPr>
        <w:ind w:left="360"/>
      </w:pPr>
      <w:r>
        <w:lastRenderedPageBreak/>
        <w:tab/>
      </w:r>
      <w:r>
        <w:tab/>
      </w:r>
      <w:r>
        <w:rPr>
          <w:b/>
        </w:rPr>
        <w:t xml:space="preserve">EPA Regional Offices.  </w:t>
      </w:r>
      <w:r>
        <w:t>The regional office activities include:</w:t>
      </w:r>
    </w:p>
    <w:p w:rsidR="00CB3528" w:rsidRDefault="00CB3528">
      <w:pPr>
        <w:ind w:left="360"/>
      </w:pPr>
    </w:p>
    <w:p w:rsidR="00CB3528" w:rsidRDefault="00CB3528">
      <w:pPr>
        <w:numPr>
          <w:ilvl w:val="0"/>
          <w:numId w:val="9"/>
        </w:numPr>
      </w:pPr>
      <w:r>
        <w:t xml:space="preserve">Answering inquiries put forth by the </w:t>
      </w:r>
      <w:r w:rsidR="00353BF7">
        <w:t>State</w:t>
      </w:r>
      <w:r>
        <w:t>s.</w:t>
      </w:r>
    </w:p>
    <w:p w:rsidR="00CB3528" w:rsidRDefault="00CB3528">
      <w:pPr>
        <w:numPr>
          <w:ilvl w:val="0"/>
          <w:numId w:val="9"/>
        </w:numPr>
      </w:pPr>
      <w:r>
        <w:t>Reviewing data, analysis, and findings of attainment demonstration, RFP</w:t>
      </w:r>
      <w:r w:rsidR="001B2417">
        <w:t xml:space="preserve">, </w:t>
      </w:r>
      <w:r>
        <w:t xml:space="preserve">  RACT </w:t>
      </w:r>
      <w:r w:rsidR="00AC2E61">
        <w:t xml:space="preserve">and RACM </w:t>
      </w:r>
      <w:r w:rsidR="001B2417">
        <w:t>determinations</w:t>
      </w:r>
      <w:r>
        <w:t>.</w:t>
      </w:r>
    </w:p>
    <w:p w:rsidR="00CB3528" w:rsidRDefault="00CB3528">
      <w:pPr>
        <w:numPr>
          <w:ilvl w:val="0"/>
          <w:numId w:val="9"/>
        </w:numPr>
      </w:pPr>
      <w:r>
        <w:t>Rulemaking actions approving or disapproving the SIP submissions</w:t>
      </w:r>
    </w:p>
    <w:p w:rsidR="00CB3528" w:rsidRDefault="00CB3528">
      <w:pPr>
        <w:ind w:left="360"/>
      </w:pPr>
    </w:p>
    <w:p w:rsidR="00CB3528" w:rsidRDefault="00CB3528">
      <w:pPr>
        <w:ind w:left="360"/>
      </w:pPr>
      <w:r>
        <w:tab/>
      </w:r>
      <w:r>
        <w:tab/>
      </w:r>
      <w:r>
        <w:rPr>
          <w:b/>
        </w:rPr>
        <w:t>EPA Headquarters.</w:t>
      </w:r>
      <w:r>
        <w:t xml:space="preserve">   The EPA headquarters office activities include:</w:t>
      </w:r>
    </w:p>
    <w:p w:rsidR="00CB3528" w:rsidRDefault="00CB3528">
      <w:pPr>
        <w:numPr>
          <w:ilvl w:val="0"/>
          <w:numId w:val="10"/>
        </w:numPr>
      </w:pPr>
      <w:r>
        <w:t xml:space="preserve">Facilitating information flow and problem solving amongst the regions regarding demonstrations and submittals from the </w:t>
      </w:r>
      <w:r w:rsidR="00353BF7">
        <w:t>State</w:t>
      </w:r>
      <w:r>
        <w:t>s</w:t>
      </w:r>
    </w:p>
    <w:p w:rsidR="00CB3528" w:rsidRDefault="00CB3528">
      <w:pPr>
        <w:numPr>
          <w:ilvl w:val="0"/>
          <w:numId w:val="10"/>
        </w:numPr>
      </w:pPr>
      <w:r>
        <w:t>Answering questions regarding application and interpretation of salient rule provisions.</w:t>
      </w:r>
    </w:p>
    <w:p w:rsidR="001D298E" w:rsidRDefault="00350095">
      <w:pPr>
        <w:ind w:left="360"/>
        <w:rPr>
          <w:b/>
        </w:rPr>
      </w:pPr>
      <w:r>
        <w:br/>
      </w:r>
    </w:p>
    <w:p w:rsidR="00CB3528" w:rsidRDefault="00CB3528">
      <w:pPr>
        <w:ind w:left="360"/>
        <w:rPr>
          <w:b/>
        </w:rPr>
      </w:pPr>
      <w:r>
        <w:rPr>
          <w:b/>
        </w:rPr>
        <w:t>5(b)</w:t>
      </w:r>
      <w:r>
        <w:rPr>
          <w:b/>
        </w:rPr>
        <w:tab/>
        <w:t>Collection Methodology and Management</w:t>
      </w:r>
    </w:p>
    <w:p w:rsidR="00CB3528" w:rsidRDefault="00CB3528">
      <w:pPr>
        <w:ind w:left="360"/>
        <w:rPr>
          <w:b/>
        </w:rPr>
      </w:pPr>
    </w:p>
    <w:p w:rsidR="00CB3528" w:rsidRDefault="00CB3528">
      <w:pPr>
        <w:ind w:left="360"/>
      </w:pPr>
      <w:r>
        <w:rPr>
          <w:b/>
        </w:rPr>
        <w:tab/>
      </w:r>
      <w:r>
        <w:rPr>
          <w:b/>
        </w:rPr>
        <w:tab/>
      </w:r>
      <w:r>
        <w:t xml:space="preserve">The </w:t>
      </w:r>
      <w:r w:rsidR="00563636">
        <w:t>PM</w:t>
      </w:r>
      <w:r w:rsidR="00563636">
        <w:rPr>
          <w:vertAlign w:val="subscript"/>
        </w:rPr>
        <w:t>2.5</w:t>
      </w:r>
      <w:r w:rsidR="00E06715">
        <w:t xml:space="preserve"> SIP meeting the </w:t>
      </w:r>
      <w:r>
        <w:t>attainment demonstration and RFP</w:t>
      </w:r>
      <w:r w:rsidR="00AC2E61">
        <w:t>,</w:t>
      </w:r>
      <w:r>
        <w:t xml:space="preserve"> RACT</w:t>
      </w:r>
      <w:r w:rsidR="00AC2E61">
        <w:t xml:space="preserve"> and RACM</w:t>
      </w:r>
      <w:r>
        <w:t xml:space="preserve"> </w:t>
      </w:r>
      <w:r w:rsidR="00E06715">
        <w:t>requirements</w:t>
      </w:r>
      <w:r>
        <w:t xml:space="preserve"> will set forth the data sources and analytical methods, as well as the emission reduction and air quality improvement verification procedures.   </w:t>
      </w:r>
    </w:p>
    <w:p w:rsidR="00CB3528" w:rsidRDefault="00CB3528"/>
    <w:p w:rsidR="00CB3528" w:rsidRDefault="00CB3528">
      <w:pPr>
        <w:rPr>
          <w:b/>
        </w:rPr>
      </w:pPr>
      <w:r>
        <w:t xml:space="preserve">     </w:t>
      </w:r>
      <w:r>
        <w:rPr>
          <w:b/>
        </w:rPr>
        <w:t>5(c)</w:t>
      </w:r>
      <w:r>
        <w:rPr>
          <w:b/>
        </w:rPr>
        <w:tab/>
      </w:r>
      <w:r>
        <w:rPr>
          <w:b/>
        </w:rPr>
        <w:tab/>
        <w:t>Small Entity Flexibility</w:t>
      </w:r>
    </w:p>
    <w:p w:rsidR="00CB3528" w:rsidRDefault="00CB3528">
      <w:pPr>
        <w:rPr>
          <w:b/>
        </w:rPr>
      </w:pPr>
    </w:p>
    <w:p w:rsidR="00CB3528" w:rsidRDefault="00CB3528">
      <w:pPr>
        <w:ind w:left="360" w:hanging="360"/>
      </w:pPr>
      <w:r>
        <w:rPr>
          <w:b/>
        </w:rPr>
        <w:tab/>
      </w:r>
      <w:r>
        <w:rPr>
          <w:b/>
        </w:rPr>
        <w:tab/>
      </w:r>
      <w:r>
        <w:rPr>
          <w:b/>
        </w:rPr>
        <w:tab/>
      </w:r>
      <w:r>
        <w:t xml:space="preserve">For an approved ICR, the Agency must demonstrate that it has taken all        </w:t>
      </w:r>
    </w:p>
    <w:p w:rsidR="00CB3528" w:rsidRDefault="00CB3528">
      <w:pPr>
        <w:ind w:left="360" w:hanging="360"/>
      </w:pPr>
      <w:r>
        <w:t xml:space="preserve">     </w:t>
      </w:r>
      <w:r>
        <w:tab/>
        <w:t xml:space="preserve">practical steps to develop separate and simplified requirements for small businesses and other small entities.  See 5 CFR 1320.6(h).  The </w:t>
      </w:r>
      <w:r w:rsidR="00563636">
        <w:t>PM</w:t>
      </w:r>
      <w:r w:rsidR="00563636">
        <w:rPr>
          <w:vertAlign w:val="subscript"/>
        </w:rPr>
        <w:t>2.5</w:t>
      </w:r>
      <w:r>
        <w:t xml:space="preserve"> NAAQS implementation regulation does not provide a direct administrative burden on small entities.   </w:t>
      </w:r>
    </w:p>
    <w:p w:rsidR="00CB3528" w:rsidRDefault="00CB3528">
      <w:pPr>
        <w:ind w:left="360" w:hanging="360"/>
      </w:pPr>
    </w:p>
    <w:p w:rsidR="00CB3528" w:rsidRDefault="00CB3528">
      <w:pPr>
        <w:ind w:left="360" w:hanging="360"/>
        <w:rPr>
          <w:b/>
        </w:rPr>
      </w:pPr>
      <w:r>
        <w:t xml:space="preserve">      </w:t>
      </w:r>
      <w:r>
        <w:rPr>
          <w:b/>
        </w:rPr>
        <w:t>5(d)</w:t>
      </w:r>
      <w:r>
        <w:rPr>
          <w:b/>
        </w:rPr>
        <w:tab/>
        <w:t>Collection Schedule</w:t>
      </w:r>
      <w:r w:rsidR="00AC2E61">
        <w:rPr>
          <w:b/>
        </w:rPr>
        <w:t xml:space="preserve"> </w:t>
      </w:r>
    </w:p>
    <w:p w:rsidR="00CB3528" w:rsidRDefault="00CB3528">
      <w:pPr>
        <w:ind w:left="360" w:hanging="360"/>
        <w:rPr>
          <w:b/>
        </w:rPr>
      </w:pPr>
    </w:p>
    <w:p w:rsidR="00CB3528" w:rsidRDefault="00CB3528">
      <w:pPr>
        <w:ind w:left="360" w:hanging="360"/>
      </w:pPr>
      <w:r>
        <w:rPr>
          <w:b/>
        </w:rPr>
        <w:tab/>
      </w:r>
      <w:r>
        <w:rPr>
          <w:b/>
        </w:rPr>
        <w:tab/>
      </w:r>
      <w:r>
        <w:t xml:space="preserve">During the period from </w:t>
      </w:r>
      <w:r w:rsidR="00FD66FC">
        <w:t>June 1, 2011 through May 31, 2014</w:t>
      </w:r>
      <w:r>
        <w:t>, the</w:t>
      </w:r>
      <w:r w:rsidR="00FD66FC">
        <w:t xml:space="preserve"> SIP for the </w:t>
      </w:r>
      <w:r w:rsidR="001B2417">
        <w:t xml:space="preserve"> </w:t>
      </w:r>
      <w:r w:rsidR="00FD66FC">
        <w:t xml:space="preserve">2006 </w:t>
      </w:r>
      <w:r w:rsidR="00563636">
        <w:t>PM</w:t>
      </w:r>
      <w:r w:rsidR="00563636">
        <w:rPr>
          <w:vertAlign w:val="subscript"/>
        </w:rPr>
        <w:t>2.5</w:t>
      </w:r>
      <w:r w:rsidR="001B2417">
        <w:t xml:space="preserve"> </w:t>
      </w:r>
      <w:r w:rsidR="00FD66FC">
        <w:t>standard</w:t>
      </w:r>
      <w:r w:rsidR="001B2417">
        <w:t xml:space="preserve">is due on </w:t>
      </w:r>
      <w:r w:rsidR="00FD66FC">
        <w:t>December 14</w:t>
      </w:r>
      <w:r w:rsidR="001B2417">
        <w:t xml:space="preserve">, </w:t>
      </w:r>
      <w:r w:rsidR="00FD66FC">
        <w:t xml:space="preserve">2012 </w:t>
      </w:r>
      <w:r w:rsidR="001B2417">
        <w:t>that meets the required elements for the</w:t>
      </w:r>
      <w:r>
        <w:t xml:space="preserve"> attainment demonstration</w:t>
      </w:r>
      <w:r w:rsidR="000B7B6B">
        <w:t>,</w:t>
      </w:r>
      <w:r>
        <w:t xml:space="preserve"> RFP</w:t>
      </w:r>
      <w:r w:rsidR="000B7B6B">
        <w:t>,</w:t>
      </w:r>
      <w:r>
        <w:t xml:space="preserve"> RACT</w:t>
      </w:r>
      <w:r w:rsidR="001B2417">
        <w:t xml:space="preserve"> and RACM.</w:t>
      </w:r>
    </w:p>
    <w:p w:rsidR="00CB3528" w:rsidRDefault="00CB3528">
      <w:pPr>
        <w:ind w:left="360" w:hanging="360"/>
      </w:pPr>
    </w:p>
    <w:p w:rsidR="00CB3528" w:rsidRDefault="00CB3528">
      <w:pPr>
        <w:ind w:left="360" w:hanging="360"/>
      </w:pPr>
      <w:r>
        <w:tab/>
      </w:r>
      <w:r>
        <w:tab/>
      </w:r>
      <w:r>
        <w:rPr>
          <w:b/>
        </w:rPr>
        <w:t xml:space="preserve">Attainment Demonstration.  </w:t>
      </w:r>
      <w:r>
        <w:t xml:space="preserve"> The demonstration submission date is</w:t>
      </w:r>
      <w:r w:rsidR="005B3998">
        <w:t xml:space="preserve"> </w:t>
      </w:r>
      <w:r w:rsidR="00FD66FC">
        <w:t>December 14, 2012</w:t>
      </w:r>
      <w:r>
        <w:t xml:space="preserve"> for Subpart 1 designated non-attainment areas.  </w:t>
      </w:r>
    </w:p>
    <w:p w:rsidR="00CB5115" w:rsidRDefault="00CB5115">
      <w:pPr>
        <w:ind w:left="360" w:hanging="360"/>
      </w:pPr>
    </w:p>
    <w:p w:rsidR="00CB3528" w:rsidRDefault="00CB3528">
      <w:pPr>
        <w:ind w:left="360" w:hanging="360"/>
        <w:rPr>
          <w:sz w:val="28"/>
          <w:szCs w:val="28"/>
        </w:rPr>
      </w:pPr>
      <w:r>
        <w:tab/>
      </w:r>
      <w:r>
        <w:tab/>
      </w:r>
      <w:r>
        <w:rPr>
          <w:b/>
        </w:rPr>
        <w:t xml:space="preserve">RFP.   </w:t>
      </w:r>
      <w:r>
        <w:t xml:space="preserve">The RFP SIP submission date is </w:t>
      </w:r>
      <w:r w:rsidR="00FD66FC">
        <w:t>December 14, 2012</w:t>
      </w:r>
      <w:r w:rsidR="00CB5115">
        <w:t xml:space="preserve"> </w:t>
      </w:r>
      <w:r w:rsidR="000B7B6B">
        <w:t xml:space="preserve">for </w:t>
      </w:r>
      <w:r>
        <w:t xml:space="preserve">designated non-attainment areas.   However, areas that demonstrate attainment as expeditiously as practicable but no more than 5 years following designation meet RFP.  </w:t>
      </w:r>
    </w:p>
    <w:p w:rsidR="00CB3528" w:rsidRDefault="00CB3528"/>
    <w:p w:rsidR="00CB3528" w:rsidRDefault="00CB3528" w:rsidP="00DA0FF2">
      <w:pPr>
        <w:ind w:left="360" w:hanging="360"/>
      </w:pPr>
      <w:r>
        <w:tab/>
      </w:r>
      <w:r>
        <w:tab/>
      </w:r>
      <w:r>
        <w:rPr>
          <w:b/>
        </w:rPr>
        <w:t>RACT</w:t>
      </w:r>
      <w:r w:rsidR="000B7B6B">
        <w:rPr>
          <w:b/>
        </w:rPr>
        <w:t xml:space="preserve"> and RACM</w:t>
      </w:r>
      <w:r>
        <w:rPr>
          <w:b/>
        </w:rPr>
        <w:t xml:space="preserve">.  </w:t>
      </w:r>
      <w:r>
        <w:t>For designated non-attainment areas which demonstrate attainment as expeditiously as practicable, but no later than 5 years following designation, RACT</w:t>
      </w:r>
      <w:r w:rsidR="00491185">
        <w:t xml:space="preserve"> and RACM are</w:t>
      </w:r>
      <w:r>
        <w:t xml:space="preserve"> met.   For areas having an attainment date of more than 5 years, the RACT</w:t>
      </w:r>
      <w:r w:rsidR="00491185">
        <w:t xml:space="preserve"> and RACM</w:t>
      </w:r>
      <w:r>
        <w:t xml:space="preserve"> SIP submission date is </w:t>
      </w:r>
      <w:r w:rsidR="00FD66FC">
        <w:t>December 14, 2012</w:t>
      </w:r>
      <w:r>
        <w:t xml:space="preserve">.  </w:t>
      </w:r>
    </w:p>
    <w:p w:rsidR="00CB3528" w:rsidRDefault="00CB3528"/>
    <w:p w:rsidR="00CB3528" w:rsidRDefault="00CB3528"/>
    <w:p w:rsidR="00CB3528" w:rsidRDefault="00CB3528" w:rsidP="001F5EA8">
      <w:pPr>
        <w:numPr>
          <w:ilvl w:val="0"/>
          <w:numId w:val="12"/>
        </w:numPr>
        <w:tabs>
          <w:tab w:val="clear" w:pos="1080"/>
          <w:tab w:val="num" w:pos="720"/>
        </w:tabs>
        <w:ind w:hanging="720"/>
        <w:rPr>
          <w:b/>
          <w:sz w:val="28"/>
          <w:szCs w:val="28"/>
        </w:rPr>
      </w:pPr>
      <w:r>
        <w:rPr>
          <w:b/>
          <w:sz w:val="28"/>
          <w:szCs w:val="28"/>
        </w:rPr>
        <w:lastRenderedPageBreak/>
        <w:t>Estimating the Burden of the Collection</w:t>
      </w:r>
    </w:p>
    <w:p w:rsidR="00CB3528" w:rsidRDefault="00CB3528">
      <w:pPr>
        <w:ind w:left="720"/>
        <w:rPr>
          <w:b/>
        </w:rPr>
      </w:pPr>
    </w:p>
    <w:p w:rsidR="00CB3528" w:rsidRDefault="00CB3528" w:rsidP="001F5EA8">
      <w:pPr>
        <w:ind w:left="360"/>
      </w:pPr>
      <w:r>
        <w:rPr>
          <w:b/>
        </w:rPr>
        <w:tab/>
      </w:r>
      <w:r>
        <w:t xml:space="preserve">This section provides information on the cost and hours associated with the information collection for both the respondents (the affected </w:t>
      </w:r>
      <w:r w:rsidR="00353BF7">
        <w:t>State</w:t>
      </w:r>
      <w:r>
        <w:t xml:space="preserve">s) and the Agency (regional and headquarters offices).   Hours and costs are presented for the activities associated with each collection item for a non-attainment area (or segment) in a given </w:t>
      </w:r>
      <w:r w:rsidR="00353BF7">
        <w:t>State</w:t>
      </w:r>
      <w:r>
        <w:t>, as well as the equivalent annual and present value numbers.</w:t>
      </w:r>
    </w:p>
    <w:p w:rsidR="00CB3528" w:rsidRDefault="00CB3528">
      <w:pPr>
        <w:ind w:left="720"/>
      </w:pPr>
    </w:p>
    <w:p w:rsidR="00CB3528" w:rsidRDefault="00CB3528">
      <w:pPr>
        <w:ind w:left="720"/>
        <w:rPr>
          <w:b/>
        </w:rPr>
      </w:pPr>
      <w:r>
        <w:rPr>
          <w:b/>
        </w:rPr>
        <w:t>6(a)</w:t>
      </w:r>
      <w:r>
        <w:rPr>
          <w:b/>
        </w:rPr>
        <w:tab/>
        <w:t>Estimating Respondent Burden</w:t>
      </w:r>
    </w:p>
    <w:p w:rsidR="00CB3528" w:rsidRDefault="00CB3528">
      <w:pPr>
        <w:ind w:left="720"/>
        <w:rPr>
          <w:b/>
        </w:rPr>
      </w:pPr>
    </w:p>
    <w:p w:rsidR="00CB3528" w:rsidRDefault="00CB3528" w:rsidP="001F5EA8">
      <w:pPr>
        <w:ind w:left="360"/>
      </w:pPr>
      <w:r>
        <w:rPr>
          <w:b/>
        </w:rPr>
        <w:tab/>
      </w:r>
      <w:r>
        <w:t>The estimated respondent burden is that associated with the activities which result in the</w:t>
      </w:r>
      <w:r w:rsidR="00B75BE9">
        <w:t xml:space="preserve"> States meeting the</w:t>
      </w:r>
      <w:r>
        <w:t xml:space="preserve"> attainment demonstration, RFP, RACT</w:t>
      </w:r>
      <w:r w:rsidR="001A5682">
        <w:t xml:space="preserve">, and RACM SIP </w:t>
      </w:r>
      <w:r w:rsidR="00B75BE9">
        <w:t>requirements</w:t>
      </w:r>
      <w:r>
        <w:t xml:space="preserve">.   </w:t>
      </w:r>
    </w:p>
    <w:p w:rsidR="00CB3528" w:rsidRDefault="00CB3528">
      <w:pPr>
        <w:ind w:left="720"/>
      </w:pPr>
    </w:p>
    <w:p w:rsidR="00CB3528" w:rsidRDefault="00CB3528" w:rsidP="001F5EA8">
      <w:pPr>
        <w:ind w:left="360"/>
      </w:pPr>
      <w:r>
        <w:tab/>
        <w:t xml:space="preserve">The estimated burden is incremental to that required by other EPA environmental reporting obligations.  The incremental burden for some areas may be less than for others.   There are several reasons for this disparity.   </w:t>
      </w:r>
    </w:p>
    <w:p w:rsidR="00CB3528" w:rsidRDefault="00CB3528">
      <w:pPr>
        <w:numPr>
          <w:ilvl w:val="0"/>
          <w:numId w:val="13"/>
        </w:numPr>
      </w:pPr>
      <w:r>
        <w:t>The severity of the non-attainment problem varies among the designated areas.</w:t>
      </w:r>
    </w:p>
    <w:p w:rsidR="00CB3528" w:rsidRDefault="00CB3528">
      <w:pPr>
        <w:numPr>
          <w:ilvl w:val="0"/>
          <w:numId w:val="13"/>
        </w:numPr>
      </w:pPr>
      <w:r>
        <w:t>Certain areas or parts of areas may already have developed and implemented RACT</w:t>
      </w:r>
      <w:r w:rsidR="001A5682">
        <w:t xml:space="preserve"> and RACM</w:t>
      </w:r>
      <w:r>
        <w:t xml:space="preserve"> requirements.   </w:t>
      </w:r>
    </w:p>
    <w:p w:rsidR="00CB3528" w:rsidRDefault="00CB3528">
      <w:pPr>
        <w:numPr>
          <w:ilvl w:val="0"/>
          <w:numId w:val="13"/>
        </w:numPr>
      </w:pPr>
      <w:r>
        <w:t xml:space="preserve">Some areas may have future predicted </w:t>
      </w:r>
      <w:r w:rsidR="00563636">
        <w:t>PM</w:t>
      </w:r>
      <w:r w:rsidR="00563636">
        <w:rPr>
          <w:vertAlign w:val="subscript"/>
        </w:rPr>
        <w:t>2.5</w:t>
      </w:r>
      <w:r>
        <w:t xml:space="preserve"> design values which demonstrate attainment in expeditious and practicable fashion, within 5 years of designation, under baseline conditions.</w:t>
      </w:r>
    </w:p>
    <w:p w:rsidR="00CB3528" w:rsidRDefault="00CB3528">
      <w:pPr>
        <w:numPr>
          <w:ilvl w:val="0"/>
          <w:numId w:val="13"/>
        </w:numPr>
      </w:pPr>
      <w:r>
        <w:t xml:space="preserve">Some areas may fulfill the RFP requirement as a result of creditable emission reductions resulting from federal rules that reduce </w:t>
      </w:r>
      <w:r w:rsidR="00563636">
        <w:t>PM</w:t>
      </w:r>
      <w:r w:rsidR="00563636">
        <w:rPr>
          <w:vertAlign w:val="subscript"/>
        </w:rPr>
        <w:t>2.5</w:t>
      </w:r>
      <w:r>
        <w:t xml:space="preserve"> precursor emissions.</w:t>
      </w:r>
    </w:p>
    <w:p w:rsidR="00CB3528" w:rsidRDefault="00CB3528">
      <w:pPr>
        <w:ind w:left="720"/>
      </w:pPr>
    </w:p>
    <w:p w:rsidR="00CB3528" w:rsidRDefault="00CB3528" w:rsidP="001F5EA8">
      <w:pPr>
        <w:ind w:left="360"/>
      </w:pPr>
      <w:r>
        <w:tab/>
        <w:t xml:space="preserve">In the course of conducting the </w:t>
      </w:r>
      <w:r w:rsidR="00DB2408">
        <w:t xml:space="preserve">Transport </w:t>
      </w:r>
      <w:r>
        <w:t xml:space="preserve">Rule analysis and the economic assessment for the </w:t>
      </w:r>
      <w:r w:rsidR="00563636">
        <w:t>PM</w:t>
      </w:r>
      <w:r w:rsidR="00563636">
        <w:rPr>
          <w:vertAlign w:val="subscript"/>
        </w:rPr>
        <w:t>2.5</w:t>
      </w:r>
      <w:r>
        <w:t xml:space="preserve"> NAAQS Implementation Rule, the EPA staff conducted air quality simulations</w:t>
      </w:r>
      <w:r w:rsidR="0071400D">
        <w:t xml:space="preserve">.  </w:t>
      </w:r>
      <w:r w:rsidR="007F7F11">
        <w:t>Some of t</w:t>
      </w:r>
      <w:r w:rsidR="0071400D">
        <w:t>he results are summarized in Table 3</w:t>
      </w:r>
      <w:r>
        <w:t>.   This information, together with that in Tables 1 and 2 can serve in estimating the burden hours.</w:t>
      </w:r>
    </w:p>
    <w:p w:rsidR="00CC27C5" w:rsidRDefault="00CC27C5">
      <w:pPr>
        <w:ind w:left="720"/>
      </w:pPr>
    </w:p>
    <w:p w:rsidR="00D828BF" w:rsidRDefault="00CC27C5" w:rsidP="0065431E">
      <w:pPr>
        <w:ind w:left="360"/>
        <w:jc w:val="both"/>
        <w:rPr>
          <w:b/>
        </w:rPr>
      </w:pPr>
      <w:r>
        <w:rPr>
          <w:b/>
        </w:rPr>
        <w:t xml:space="preserve">Subpart 1 Non-attainment Areas.  </w:t>
      </w:r>
    </w:p>
    <w:p w:rsidR="00D828BF" w:rsidRPr="00D828BF" w:rsidRDefault="00AA3AFB" w:rsidP="0065431E">
      <w:pPr>
        <w:ind w:left="360"/>
        <w:jc w:val="both"/>
      </w:pPr>
      <w:r>
        <w:tab/>
      </w:r>
      <w:r w:rsidR="00D828BF" w:rsidRPr="00D828BF">
        <w:t>Of the orig</w:t>
      </w:r>
      <w:r w:rsidR="00D828BF">
        <w:t xml:space="preserve">inal </w:t>
      </w:r>
      <w:r w:rsidR="00DA5ACE">
        <w:t>39</w:t>
      </w:r>
      <w:r w:rsidR="00D828BF">
        <w:t xml:space="preserve"> nonattainment areas</w:t>
      </w:r>
      <w:r w:rsidR="00DA5ACE">
        <w:t xml:space="preserve"> with 58 SIP revisions required</w:t>
      </w:r>
      <w:r w:rsidR="00D828BF">
        <w:t xml:space="preserve"> for the 1997 PM2.5 standard, only </w:t>
      </w:r>
      <w:r w:rsidR="00DB2408">
        <w:t>one</w:t>
      </w:r>
      <w:r w:rsidR="00D828BF">
        <w:t xml:space="preserve"> area ha</w:t>
      </w:r>
      <w:r w:rsidR="00DB2408">
        <w:t>s an</w:t>
      </w:r>
      <w:r w:rsidR="00D828BF">
        <w:t xml:space="preserve"> outstanding </w:t>
      </w:r>
      <w:r w:rsidR="00DB2408">
        <w:t>requirements due</w:t>
      </w:r>
      <w:r w:rsidR="00D828BF">
        <w:t xml:space="preserve"> ( </w:t>
      </w:r>
      <w:r w:rsidR="00DA5ACE">
        <w:t xml:space="preserve">IL part of </w:t>
      </w:r>
      <w:r w:rsidR="00D828BF">
        <w:t xml:space="preserve">St. Louis, </w:t>
      </w:r>
      <w:r w:rsidR="00DA5ACE">
        <w:t>MO-</w:t>
      </w:r>
      <w:r w:rsidR="00D828BF">
        <w:t>IL</w:t>
      </w:r>
      <w:r w:rsidR="00DA5ACE">
        <w:t xml:space="preserve"> nonattainment area</w:t>
      </w:r>
      <w:r w:rsidR="00D828BF">
        <w:t xml:space="preserve">). Of the remaining </w:t>
      </w:r>
      <w:r w:rsidR="00E05701">
        <w:t xml:space="preserve">57 </w:t>
      </w:r>
      <w:r w:rsidR="00DA5ACE">
        <w:t>required SIPs</w:t>
      </w:r>
      <w:r w:rsidR="00D828BF">
        <w:t>,</w:t>
      </w:r>
      <w:r w:rsidR="00E05701">
        <w:t xml:space="preserve"> 47</w:t>
      </w:r>
      <w:r w:rsidR="00D828BF">
        <w:t xml:space="preserve"> have submitted Attainment Demonstration SIPs, </w:t>
      </w:r>
      <w:r w:rsidR="00E05701">
        <w:t>22</w:t>
      </w:r>
      <w:r w:rsidR="00D828BF">
        <w:t xml:space="preserve"> have f</w:t>
      </w:r>
      <w:r w:rsidR="00E05701">
        <w:t>inal approved</w:t>
      </w:r>
      <w:r w:rsidR="00D828BF">
        <w:t xml:space="preserve"> Clean Data Determinations, and </w:t>
      </w:r>
      <w:r w:rsidR="00E05701">
        <w:t>5</w:t>
      </w:r>
      <w:r w:rsidR="00D828BF">
        <w:t xml:space="preserve"> have submitted Redesignation requests.  </w:t>
      </w:r>
      <w:r w:rsidR="00DA30C6">
        <w:t xml:space="preserve">Thus the bulk of </w:t>
      </w:r>
      <w:r w:rsidR="00AD5A80">
        <w:t>the remaining work for these ar</w:t>
      </w:r>
      <w:r w:rsidR="00DA30C6">
        <w:t>eas consists of developing Maintenance SIPs</w:t>
      </w:r>
      <w:r w:rsidR="006038A7">
        <w:t xml:space="preserve"> or mid-course corrections for those areas not demonstrating attainment in the 5 years after the area was designated nonattainment</w:t>
      </w:r>
      <w:r w:rsidR="00DA30C6">
        <w:t>.</w:t>
      </w:r>
      <w:r w:rsidR="00D23A07">
        <w:t xml:space="preserve"> </w:t>
      </w:r>
      <w:r w:rsidR="00DA5ACE">
        <w:t xml:space="preserve"> The estimated burden for these areas was 300 hours for the states to complete their 1997 PM2.5 actions.</w:t>
      </w:r>
    </w:p>
    <w:p w:rsidR="00D828BF" w:rsidRDefault="00D828BF" w:rsidP="0065431E">
      <w:pPr>
        <w:ind w:left="360"/>
        <w:jc w:val="both"/>
        <w:rPr>
          <w:b/>
        </w:rPr>
      </w:pPr>
    </w:p>
    <w:p w:rsidR="006F2A01" w:rsidRDefault="00CC27C5" w:rsidP="0065431E">
      <w:pPr>
        <w:ind w:left="360"/>
        <w:jc w:val="both"/>
      </w:pPr>
      <w:r>
        <w:rPr>
          <w:b/>
        </w:rPr>
        <w:t xml:space="preserve"> </w:t>
      </w:r>
      <w:r w:rsidR="00AA3AFB">
        <w:rPr>
          <w:b/>
        </w:rPr>
        <w:tab/>
      </w:r>
      <w:r w:rsidRPr="006F2A01">
        <w:t xml:space="preserve">EPA </w:t>
      </w:r>
      <w:r w:rsidR="006F2A01" w:rsidRPr="006F2A01">
        <w:t>designated</w:t>
      </w:r>
      <w:r w:rsidRPr="006F2A01">
        <w:t xml:space="preserve"> </w:t>
      </w:r>
      <w:r w:rsidR="006417CE" w:rsidRPr="006F2A01">
        <w:t xml:space="preserve">31 </w:t>
      </w:r>
      <w:r w:rsidRPr="006F2A01">
        <w:t xml:space="preserve">areas </w:t>
      </w:r>
      <w:r w:rsidR="006F2A01" w:rsidRPr="006F2A01">
        <w:t xml:space="preserve">nonattainment for </w:t>
      </w:r>
      <w:r w:rsidR="006417CE" w:rsidRPr="006F2A01">
        <w:t>the 2006 PM2.5 NAAQS</w:t>
      </w:r>
      <w:r w:rsidR="006F2A01" w:rsidRPr="006F2A01">
        <w:t xml:space="preserve"> on January 26, 2011 </w:t>
      </w:r>
      <w:r w:rsidRPr="006F2A01">
        <w:t>(</w:t>
      </w:r>
      <w:r w:rsidR="006417CE" w:rsidRPr="006F2A01">
        <w:t>http://www.epa.gov/air/oaqps/greenbk/rnc.html</w:t>
      </w:r>
      <w:r w:rsidRPr="006F2A01">
        <w:t xml:space="preserve">).  The base case air quality </w:t>
      </w:r>
      <w:r w:rsidRPr="006F2A01">
        <w:lastRenderedPageBreak/>
        <w:t>modeling simulations</w:t>
      </w:r>
      <w:r w:rsidR="006F2A01" w:rsidRPr="006F2A01">
        <w:t xml:space="preserve"> (see Table 3)</w:t>
      </w:r>
      <w:r w:rsidRPr="006F2A01">
        <w:t xml:space="preserve"> were used to develop burden hour estimates for the non-attainment areas. </w:t>
      </w:r>
      <w:r w:rsidR="00CA1007" w:rsidRPr="006F2A01">
        <w:t>The base case modeling was for the Transport Rule (TR1). Western states were not included in the TR1 modeling. Hence, monitored readings from 2007-2009 were used as indicators for attaining the 2006 PM</w:t>
      </w:r>
      <w:r w:rsidR="00CA1007" w:rsidRPr="006F2A01">
        <w:rPr>
          <w:vertAlign w:val="subscript"/>
        </w:rPr>
        <w:t>2.5</w:t>
      </w:r>
      <w:r w:rsidR="00CA1007" w:rsidRPr="006F2A01">
        <w:t xml:space="preserve"> standard</w:t>
      </w:r>
      <w:r w:rsidR="006F2A01" w:rsidRPr="006F2A01">
        <w:t xml:space="preserve"> (see Table 4)</w:t>
      </w:r>
      <w:r w:rsidR="00CA1007" w:rsidRPr="006F2A01">
        <w:t xml:space="preserve">. </w:t>
      </w:r>
      <w:r w:rsidR="00E05701" w:rsidRPr="006F2A01">
        <w:t xml:space="preserve">Some </w:t>
      </w:r>
      <w:r w:rsidR="006038A7" w:rsidRPr="006F2A01">
        <w:t>of the 1</w:t>
      </w:r>
      <w:r w:rsidR="006F2A01" w:rsidRPr="006F2A01">
        <w:t>5</w:t>
      </w:r>
      <w:r w:rsidR="006038A7" w:rsidRPr="006F2A01">
        <w:t xml:space="preserve"> </w:t>
      </w:r>
      <w:r w:rsidR="00E05701" w:rsidRPr="006F2A01">
        <w:t>nonattainment area in t</w:t>
      </w:r>
      <w:r w:rsidR="00CA1007" w:rsidRPr="006F2A01">
        <w:t xml:space="preserve">he western states (Alaska, Arizona, California, Idaho, Oregon, Utah, and Washington) predominately experience </w:t>
      </w:r>
      <w:r w:rsidR="00E05701" w:rsidRPr="006F2A01">
        <w:t xml:space="preserve">local </w:t>
      </w:r>
      <w:r w:rsidR="00CA1007" w:rsidRPr="006F2A01">
        <w:t>PM2.5 issues as a result of wood-burning stoves in wintertime</w:t>
      </w:r>
      <w:r w:rsidR="006038A7" w:rsidRPr="006F2A01">
        <w:t xml:space="preserve"> that would not be modeled in the TR1 simulations</w:t>
      </w:r>
      <w:r w:rsidRPr="006F2A01">
        <w:t>.</w:t>
      </w:r>
      <w:r w:rsidR="006038A7" w:rsidRPr="006F2A01">
        <w:t xml:space="preserve"> </w:t>
      </w:r>
      <w:r w:rsidRPr="006F2A01">
        <w:t xml:space="preserve"> </w:t>
      </w:r>
      <w:r w:rsidR="00CA1007" w:rsidRPr="006F2A01">
        <w:t>Of the</w:t>
      </w:r>
      <w:r w:rsidR="006F2A01" w:rsidRPr="006F2A01">
        <w:t xml:space="preserve"> 16 nonattainment area for</w:t>
      </w:r>
      <w:r w:rsidR="00CA1007" w:rsidRPr="006F2A01">
        <w:t xml:space="preserve"> the 2006 PM2.5 N</w:t>
      </w:r>
      <w:r w:rsidR="00E05701" w:rsidRPr="006F2A01">
        <w:t>AAQS</w:t>
      </w:r>
      <w:r w:rsidR="00CA1007" w:rsidRPr="006F2A01">
        <w:t xml:space="preserve">, for which TR1 modeling was conducted, it is anticipated that </w:t>
      </w:r>
      <w:r w:rsidR="006F2A01" w:rsidRPr="006F2A01">
        <w:t>9</w:t>
      </w:r>
      <w:r w:rsidR="00D828BF" w:rsidRPr="006F2A01">
        <w:t xml:space="preserve"> of the </w:t>
      </w:r>
      <w:r w:rsidR="006F2A01" w:rsidRPr="006F2A01">
        <w:t>16</w:t>
      </w:r>
      <w:r w:rsidR="00D828BF" w:rsidRPr="006F2A01">
        <w:t xml:space="preserve"> nonattainment areas will attain the standard by 2014.</w:t>
      </w:r>
      <w:r w:rsidR="00D828BF" w:rsidRPr="006F2A01" w:rsidDel="00D828BF">
        <w:t xml:space="preserve"> </w:t>
      </w:r>
    </w:p>
    <w:p w:rsidR="00AA3AFB" w:rsidRDefault="00AA3AFB" w:rsidP="0065431E">
      <w:pPr>
        <w:ind w:left="360"/>
        <w:jc w:val="both"/>
      </w:pPr>
    </w:p>
    <w:p w:rsidR="00CC27C5" w:rsidRDefault="00AA3AFB" w:rsidP="0065431E">
      <w:pPr>
        <w:ind w:left="360"/>
        <w:jc w:val="both"/>
      </w:pPr>
      <w:r>
        <w:tab/>
      </w:r>
      <w:r w:rsidR="00CC27C5" w:rsidRPr="00D828BF">
        <w:t xml:space="preserve">These simulations and interpolations assumed no additional emission reductions as a result of the </w:t>
      </w:r>
      <w:r w:rsidR="00353BF7" w:rsidRPr="00D828BF">
        <w:t>State</w:t>
      </w:r>
      <w:r w:rsidR="00CC27C5" w:rsidRPr="00D828BF">
        <w:t>s developing emission reductions as part of a PM</w:t>
      </w:r>
      <w:r w:rsidR="00CC27C5" w:rsidRPr="00D828BF">
        <w:rPr>
          <w:vertAlign w:val="subscript"/>
        </w:rPr>
        <w:t>2.5</w:t>
      </w:r>
      <w:r w:rsidR="00CC27C5" w:rsidRPr="00D828BF">
        <w:t xml:space="preserve"> NAAQS SIP.  Furthermore, the simulations did not assume any additional emission reductions from the </w:t>
      </w:r>
      <w:r w:rsidR="00A112B2">
        <w:t>Transport</w:t>
      </w:r>
      <w:r w:rsidR="00CC27C5" w:rsidRPr="00D828BF">
        <w:t xml:space="preserve"> Rule.  Under these conditions, of the </w:t>
      </w:r>
      <w:r w:rsidR="00A112B2">
        <w:t>16</w:t>
      </w:r>
      <w:r w:rsidR="00A112B2" w:rsidRPr="00D828BF">
        <w:t xml:space="preserve"> </w:t>
      </w:r>
      <w:r w:rsidR="00CC27C5" w:rsidRPr="00D828BF">
        <w:t xml:space="preserve">areas included in the analysis, </w:t>
      </w:r>
      <w:r w:rsidR="00A112B2">
        <w:t xml:space="preserve">7 areas </w:t>
      </w:r>
      <w:r w:rsidR="00CC27C5" w:rsidRPr="00D828BF">
        <w:t>did not have a predicted PM</w:t>
      </w:r>
      <w:r w:rsidR="00CC27C5" w:rsidRPr="00D828BF">
        <w:rPr>
          <w:vertAlign w:val="subscript"/>
        </w:rPr>
        <w:t>2.5</w:t>
      </w:r>
      <w:r w:rsidR="00CC27C5" w:rsidRPr="00D828BF">
        <w:t xml:space="preserve"> design value simulated to meet PM</w:t>
      </w:r>
      <w:r w:rsidR="00CC27C5" w:rsidRPr="00D828BF">
        <w:rPr>
          <w:vertAlign w:val="subscript"/>
        </w:rPr>
        <w:t>2.5</w:t>
      </w:r>
      <w:r w:rsidR="00CC27C5" w:rsidRPr="00D828BF">
        <w:t xml:space="preserve"> NAAQS by the end of 20</w:t>
      </w:r>
      <w:r w:rsidR="00A112B2">
        <w:t>14</w:t>
      </w:r>
      <w:r w:rsidR="00CC27C5" w:rsidRPr="00D828BF">
        <w:t xml:space="preserve">. </w:t>
      </w:r>
      <w:r w:rsidR="00A112B2">
        <w:t xml:space="preserve"> </w:t>
      </w:r>
      <w:r w:rsidR="00CC27C5" w:rsidRPr="00D828BF">
        <w:t xml:space="preserve"> If </w:t>
      </w:r>
      <w:r w:rsidR="00A112B2">
        <w:t>the</w:t>
      </w:r>
      <w:r w:rsidR="00CC27C5" w:rsidRPr="00D828BF">
        <w:t xml:space="preserve"> progress</w:t>
      </w:r>
      <w:r w:rsidR="00A112B2">
        <w:t xml:space="preserve"> in the simulation</w:t>
      </w:r>
      <w:r w:rsidR="00CC27C5" w:rsidRPr="00D828BF">
        <w:t xml:space="preserve"> is presumed to be as expeditious as practicable, </w:t>
      </w:r>
      <w:r w:rsidR="00A112B2">
        <w:t>the 9</w:t>
      </w:r>
      <w:r w:rsidR="00CC27C5" w:rsidRPr="00D828BF">
        <w:t xml:space="preserve"> areas</w:t>
      </w:r>
      <w:r w:rsidR="00A112B2">
        <w:t xml:space="preserve"> meeting the NAAQS</w:t>
      </w:r>
      <w:r w:rsidR="00CC27C5" w:rsidRPr="00D828BF">
        <w:t xml:space="preserve"> should have little problem in developing simulations demonstrating attainment and using that information to fulfill the RACT, RACM and RFP SIP requirements.  The </w:t>
      </w:r>
      <w:r w:rsidR="00353BF7" w:rsidRPr="00D828BF">
        <w:t>State</w:t>
      </w:r>
      <w:r w:rsidR="00CC27C5" w:rsidRPr="00D828BF">
        <w:t xml:space="preserve">s with these </w:t>
      </w:r>
      <w:r w:rsidR="00A112B2">
        <w:t>9</w:t>
      </w:r>
      <w:r w:rsidR="00A112B2" w:rsidRPr="00D828BF">
        <w:t xml:space="preserve"> </w:t>
      </w:r>
      <w:r w:rsidR="00CC27C5" w:rsidRPr="00D828BF">
        <w:t>areas may wish to use the emission projections, air quality modeling simulations, and design value predictions to fulfill most of their attainment demonstration requirement.</w:t>
      </w:r>
    </w:p>
    <w:p w:rsidR="00CC27C5" w:rsidRDefault="00CC27C5" w:rsidP="0065431E">
      <w:pPr>
        <w:ind w:left="360"/>
        <w:jc w:val="both"/>
      </w:pPr>
    </w:p>
    <w:p w:rsidR="00CC27C5" w:rsidRDefault="00CC27C5" w:rsidP="0065431E">
      <w:pPr>
        <w:ind w:left="360"/>
        <w:jc w:val="both"/>
      </w:pPr>
      <w:r>
        <w:tab/>
        <w:t>As a starting point for developing burden estimates, the Agency looked at the total hours expended in related EPA level of effort work assignments</w:t>
      </w:r>
      <w:r w:rsidR="00A112B2">
        <w:t xml:space="preserve"> for meeting the 1997 ozone NAAQS</w:t>
      </w:r>
      <w:r>
        <w:t>, exclusive of the air quality modeling.  The total was about 2000 hours in level of technical effort.</w:t>
      </w:r>
      <w:r>
        <w:rPr>
          <w:rStyle w:val="FootnoteReference"/>
        </w:rPr>
        <w:footnoteReference w:id="6"/>
      </w:r>
      <w:r>
        <w:t xml:space="preserve">  The potential scope of that effort was geographically broad including all non-attainment areas outside CA.  Examples of the specific scope of the effort included:</w:t>
      </w:r>
    </w:p>
    <w:p w:rsidR="00CC27C5" w:rsidRDefault="00CC27C5" w:rsidP="00D23A07">
      <w:pPr>
        <w:numPr>
          <w:ilvl w:val="0"/>
          <w:numId w:val="20"/>
        </w:numPr>
        <w:ind w:left="1440" w:hanging="1080"/>
        <w:jc w:val="both"/>
      </w:pPr>
      <w:r>
        <w:t>Design of lower cost control strategies for 16 Subpart 2 moderate and certain Subpart 1 areas</w:t>
      </w:r>
    </w:p>
    <w:p w:rsidR="00CC27C5" w:rsidRDefault="00CC27C5" w:rsidP="00015D0A">
      <w:pPr>
        <w:numPr>
          <w:ilvl w:val="0"/>
          <w:numId w:val="20"/>
        </w:numPr>
        <w:ind w:left="1440" w:hanging="1080"/>
        <w:jc w:val="both"/>
      </w:pPr>
      <w:r>
        <w:t>Examination of alternative emission reduction targets and geographic</w:t>
      </w:r>
      <w:r w:rsidR="00015D0A">
        <w:t xml:space="preserve"> </w:t>
      </w:r>
      <w:r>
        <w:t xml:space="preserve">areas (e.g., staying in </w:t>
      </w:r>
      <w:r w:rsidR="00353BF7">
        <w:t>State</w:t>
      </w:r>
      <w:r>
        <w:t xml:space="preserve"> but going up to 100km for VOC emissions reductions and up to 200km for NOx emission reductions for some non-attainment areas).</w:t>
      </w:r>
    </w:p>
    <w:p w:rsidR="00CC27C5" w:rsidRDefault="00CC27C5" w:rsidP="0065431E">
      <w:pPr>
        <w:numPr>
          <w:ilvl w:val="0"/>
          <w:numId w:val="20"/>
        </w:numPr>
        <w:ind w:left="360" w:firstLine="0"/>
        <w:jc w:val="both"/>
      </w:pPr>
      <w:r>
        <w:t xml:space="preserve">Assessment of RFP requirements for certain non-attainment areas, </w:t>
      </w:r>
    </w:p>
    <w:p w:rsidR="00CC27C5" w:rsidRPr="00BB2AF6" w:rsidRDefault="00CC27C5" w:rsidP="0065431E">
      <w:pPr>
        <w:numPr>
          <w:ilvl w:val="0"/>
          <w:numId w:val="20"/>
        </w:numPr>
        <w:ind w:left="360" w:firstLine="0"/>
        <w:jc w:val="both"/>
        <w:rPr>
          <w:strike/>
        </w:rPr>
      </w:pPr>
      <w:r w:rsidRPr="00BB2AF6">
        <w:t>Assessment of RACT</w:t>
      </w:r>
      <w:r w:rsidR="00491185" w:rsidRPr="00BB2AF6">
        <w:t>/RACM</w:t>
      </w:r>
    </w:p>
    <w:p w:rsidR="00CC27C5" w:rsidRDefault="00CC27C5" w:rsidP="0065431E">
      <w:pPr>
        <w:numPr>
          <w:ilvl w:val="0"/>
          <w:numId w:val="20"/>
        </w:numPr>
        <w:ind w:left="360" w:firstLine="0"/>
        <w:jc w:val="both"/>
      </w:pPr>
      <w:r>
        <w:t>Differences in cost, emission reductions, economic, and energy impacts looking at alternative frameworks for Phases 1 and 2 of the Implementation Rule.</w:t>
      </w:r>
    </w:p>
    <w:p w:rsidR="00CC27C5" w:rsidRDefault="00CC27C5" w:rsidP="0065431E">
      <w:pPr>
        <w:ind w:left="360"/>
        <w:jc w:val="both"/>
      </w:pPr>
      <w:r>
        <w:t xml:space="preserve">These activities are related to but do not precisely mimic the incremental activities undertaken by a </w:t>
      </w:r>
      <w:r w:rsidR="00353BF7">
        <w:t>State</w:t>
      </w:r>
      <w:r>
        <w:t xml:space="preserve"> to fulfill the attainment demonstration including the reasonably available control measure analysis as well as the RACT SIP, and RFP SIP submissions for a given 1 non-attainment area.</w:t>
      </w:r>
    </w:p>
    <w:p w:rsidR="00CC27C5" w:rsidRDefault="00CC27C5" w:rsidP="0065431E">
      <w:pPr>
        <w:ind w:left="360"/>
        <w:jc w:val="both"/>
      </w:pPr>
    </w:p>
    <w:p w:rsidR="00CC27C5" w:rsidRDefault="00CC27C5" w:rsidP="0065431E">
      <w:pPr>
        <w:ind w:left="360"/>
        <w:jc w:val="both"/>
      </w:pPr>
      <w:r>
        <w:lastRenderedPageBreak/>
        <w:tab/>
        <w:t xml:space="preserve">To avoid understating the </w:t>
      </w:r>
      <w:r w:rsidR="00353BF7">
        <w:t>State</w:t>
      </w:r>
      <w:r>
        <w:t xml:space="preserve"> burden, an estimate of 3</w:t>
      </w:r>
      <w:r w:rsidR="00A561F2">
        <w:t>,</w:t>
      </w:r>
      <w:r>
        <w:t xml:space="preserve">000 hours per non-attainment area per </w:t>
      </w:r>
      <w:r w:rsidR="00353BF7">
        <w:t>State</w:t>
      </w:r>
      <w:r>
        <w:t xml:space="preserve"> was assumed and applied to the </w:t>
      </w:r>
      <w:r w:rsidR="00A112B2">
        <w:t xml:space="preserve">9 </w:t>
      </w:r>
      <w:r>
        <w:t>areas that were projected to be in attainment by 20</w:t>
      </w:r>
      <w:r w:rsidR="00A112B2">
        <w:t>14</w:t>
      </w:r>
      <w:r>
        <w:t>.</w:t>
      </w:r>
      <w:r>
        <w:rPr>
          <w:rStyle w:val="FootnoteReference"/>
        </w:rPr>
        <w:footnoteReference w:id="7"/>
      </w:r>
      <w:r>
        <w:t xml:space="preserve">    </w:t>
      </w:r>
    </w:p>
    <w:p w:rsidR="00CC27C5" w:rsidRDefault="00CC27C5" w:rsidP="0065431E">
      <w:pPr>
        <w:ind w:left="360"/>
        <w:jc w:val="both"/>
      </w:pPr>
    </w:p>
    <w:p w:rsidR="00CC27C5" w:rsidRDefault="00CC27C5" w:rsidP="0065431E">
      <w:pPr>
        <w:ind w:left="360"/>
        <w:jc w:val="both"/>
      </w:pPr>
      <w:r>
        <w:tab/>
        <w:t>Most of this estimated burden would be incurred in the first year.  This is because of the overlap of emission reductions associated with the attainment demonstration, RACT requirements</w:t>
      </w:r>
      <w:r w:rsidR="004B4EED">
        <w:t>,</w:t>
      </w:r>
      <w:r>
        <w:t xml:space="preserve"> and the RFP requirements.  For example, emission reductions resulting from RACT may be creditable toward attainment and RFP.  Furthermore, for Subpart 1 areas which are projected to meet the standard in an expeditious manner by 20</w:t>
      </w:r>
      <w:r w:rsidR="00A112B2">
        <w:t>14</w:t>
      </w:r>
      <w:r>
        <w:t>, that demonstration fulfills the RACT, RACM and RFP</w:t>
      </w:r>
      <w:r w:rsidR="005B3584">
        <w:t xml:space="preserve"> </w:t>
      </w:r>
      <w:r w:rsidR="00524CF4">
        <w:t>requirements</w:t>
      </w:r>
      <w:r w:rsidR="00015D0A">
        <w:t xml:space="preserve">.  </w:t>
      </w:r>
      <w:r>
        <w:t xml:space="preserve"> Hence, although the attainment demonstration is not due until </w:t>
      </w:r>
      <w:r w:rsidR="00657E1A">
        <w:t>December 12, 2012</w:t>
      </w:r>
      <w:r>
        <w:t xml:space="preserve">, it benefits the </w:t>
      </w:r>
      <w:r w:rsidR="00353BF7">
        <w:t>State</w:t>
      </w:r>
      <w:r>
        <w:t xml:space="preserve"> and potentially regulated entities to make the attainment demonstration and, where appropriate, the RACT/RACM/RFP requirements early in the implementation planning process.  The presumed allocation of total incremental burden across time is 50% in year 1, 25% in year 2, and 25% in year 3. </w:t>
      </w:r>
    </w:p>
    <w:p w:rsidR="00CC27C5" w:rsidRDefault="00CC27C5" w:rsidP="0065431E">
      <w:pPr>
        <w:ind w:left="360"/>
        <w:jc w:val="both"/>
      </w:pPr>
    </w:p>
    <w:p w:rsidR="00CC27C5" w:rsidRDefault="00CC27C5" w:rsidP="0065431E">
      <w:pPr>
        <w:ind w:left="360"/>
        <w:jc w:val="both"/>
      </w:pPr>
      <w:r>
        <w:tab/>
        <w:t>For the remaining</w:t>
      </w:r>
      <w:r w:rsidR="007A32DA">
        <w:t xml:space="preserve"> </w:t>
      </w:r>
      <w:r w:rsidR="00657E1A">
        <w:t xml:space="preserve">7 </w:t>
      </w:r>
      <w:r>
        <w:t>non-attainment area not predicted below the NAAQS in 20</w:t>
      </w:r>
      <w:r w:rsidR="00657E1A">
        <w:t>14</w:t>
      </w:r>
      <w:r>
        <w:t>, the total incremental burden hour estimate was increased by a factor of 6.  Specifically, the estimated burden for th</w:t>
      </w:r>
      <w:r w:rsidR="00CF17E8">
        <w:t>ese</w:t>
      </w:r>
      <w:r>
        <w:t xml:space="preserve"> area</w:t>
      </w:r>
      <w:r w:rsidR="00CF17E8">
        <w:t>s</w:t>
      </w:r>
      <w:r>
        <w:t xml:space="preserve"> w</w:t>
      </w:r>
      <w:r w:rsidR="00A561F2">
        <w:t>as</w:t>
      </w:r>
      <w:r>
        <w:t xml:space="preserve"> 18,000 hours.  This estimate may be too high.  However, directionally, one would expect more burden for the attainment demonstration in an area not expected to attain the standard within 5 years of designation under base case conditions. </w:t>
      </w:r>
      <w:r w:rsidR="007A32DA">
        <w:t xml:space="preserve"> The estimated burden was increased for </w:t>
      </w:r>
      <w:r w:rsidR="00657E1A">
        <w:t>9</w:t>
      </w:r>
      <w:r w:rsidR="00CF17E8">
        <w:t xml:space="preserve"> </w:t>
      </w:r>
      <w:r w:rsidR="00353BF7">
        <w:t>State</w:t>
      </w:r>
      <w:r w:rsidR="00CF17E8">
        <w:t>s</w:t>
      </w:r>
      <w:r w:rsidR="007A32DA">
        <w:t xml:space="preserve"> </w:t>
      </w:r>
      <w:r w:rsidR="000D52DA">
        <w:t xml:space="preserve">for the 7 areas </w:t>
      </w:r>
      <w:r w:rsidR="00CF17E8">
        <w:t xml:space="preserve">because </w:t>
      </w:r>
      <w:r w:rsidR="00CF17E8" w:rsidRPr="000D52DA">
        <w:t>certain areas</w:t>
      </w:r>
      <w:r w:rsidR="000D52DA">
        <w:t xml:space="preserve"> are</w:t>
      </w:r>
      <w:r w:rsidR="00CF17E8">
        <w:t xml:space="preserve"> multiple </w:t>
      </w:r>
      <w:r w:rsidR="00353BF7">
        <w:t>State</w:t>
      </w:r>
      <w:r w:rsidR="000D52DA">
        <w:t xml:space="preserve"> area</w:t>
      </w:r>
      <w:r w:rsidR="00CF17E8">
        <w:t>s.</w:t>
      </w:r>
      <w:r w:rsidR="007A32DA">
        <w:t xml:space="preserve"> </w:t>
      </w:r>
      <w:r>
        <w:t xml:space="preserve"> The allocation of burden hours across time was the same for</w:t>
      </w:r>
      <w:r w:rsidR="00CF17E8">
        <w:t xml:space="preserve"> the</w:t>
      </w:r>
      <w:r>
        <w:t xml:space="preserve"> </w:t>
      </w:r>
      <w:r w:rsidR="007A32DA">
        <w:t>7</w:t>
      </w:r>
      <w:r>
        <w:t xml:space="preserve"> areas as that for the other Subpart 1 areas. </w:t>
      </w:r>
    </w:p>
    <w:p w:rsidR="00CC27C5" w:rsidRDefault="00CC27C5" w:rsidP="0065431E">
      <w:pPr>
        <w:ind w:left="360"/>
        <w:jc w:val="both"/>
      </w:pPr>
      <w:r>
        <w:tab/>
      </w:r>
    </w:p>
    <w:p w:rsidR="00CC27C5" w:rsidRDefault="00CC27C5" w:rsidP="0065431E">
      <w:pPr>
        <w:ind w:left="360"/>
        <w:jc w:val="both"/>
      </w:pPr>
      <w:r>
        <w:tab/>
        <w:t>The estimated incremental burden for non-attainment areas is presented in Table</w:t>
      </w:r>
      <w:r w:rsidR="0051565D">
        <w:t>s</w:t>
      </w:r>
      <w:r>
        <w:t xml:space="preserve"> 4</w:t>
      </w:r>
      <w:r w:rsidR="0051565D">
        <w:t>a and 4b</w:t>
      </w:r>
      <w:r>
        <w:t xml:space="preserve">.   The </w:t>
      </w:r>
      <w:r w:rsidR="00353BF7">
        <w:t>State</w:t>
      </w:r>
      <w:r>
        <w:t xml:space="preserve"> total burden includes some non-attainment areas that include multiple </w:t>
      </w:r>
      <w:r w:rsidR="00353BF7">
        <w:t>State</w:t>
      </w:r>
      <w:r>
        <w:t>s.  For example, the Washington PM</w:t>
      </w:r>
      <w:r w:rsidRPr="005B3584">
        <w:rPr>
          <w:vertAlign w:val="subscript"/>
        </w:rPr>
        <w:t>2.5</w:t>
      </w:r>
      <w:r>
        <w:t xml:space="preserve"> non-attainment area requires SIP submittals from DC, MD and VA. Table</w:t>
      </w:r>
      <w:r w:rsidR="0051565D">
        <w:t>s</w:t>
      </w:r>
      <w:r>
        <w:t xml:space="preserve"> 4</w:t>
      </w:r>
      <w:r w:rsidR="0051565D">
        <w:t>a and 4b</w:t>
      </w:r>
      <w:r>
        <w:t xml:space="preserve"> present the differences between estimated burden for </w:t>
      </w:r>
      <w:r w:rsidR="00353BF7">
        <w:t>State</w:t>
      </w:r>
      <w:r>
        <w:t xml:space="preserve">s predicted to meet the </w:t>
      </w:r>
      <w:r w:rsidR="00563636">
        <w:t>PM</w:t>
      </w:r>
      <w:r w:rsidR="00563636">
        <w:rPr>
          <w:vertAlign w:val="subscript"/>
        </w:rPr>
        <w:t>2.5</w:t>
      </w:r>
      <w:r>
        <w:t xml:space="preserve"> NAAQS with Federal Control programs on the one hand and other </w:t>
      </w:r>
      <w:r w:rsidR="00353BF7">
        <w:t>State</w:t>
      </w:r>
      <w:r>
        <w:t xml:space="preserve">s with areas not predicted to meet the NAAQS.  </w:t>
      </w:r>
      <w:r w:rsidR="000A2177">
        <w:br w:type="page"/>
      </w:r>
    </w:p>
    <w:p w:rsidR="00CC27C5" w:rsidRDefault="00CC27C5" w:rsidP="00CC27C5">
      <w:pPr>
        <w:ind w:left="720"/>
        <w:jc w:val="both"/>
      </w:pPr>
    </w:p>
    <w:p w:rsidR="00CC27C5" w:rsidRPr="008D6F2F" w:rsidRDefault="00CC27C5" w:rsidP="00CC27C5">
      <w:pPr>
        <w:ind w:left="720"/>
        <w:jc w:val="both"/>
        <w:rPr>
          <w:b/>
        </w:rPr>
      </w:pPr>
      <w:r w:rsidRPr="008D6F2F">
        <w:rPr>
          <w:b/>
        </w:rPr>
        <w:t>Table 4</w:t>
      </w:r>
      <w:r w:rsidR="00EB0805" w:rsidRPr="008D6F2F">
        <w:rPr>
          <w:b/>
        </w:rPr>
        <w:t>a</w:t>
      </w:r>
      <w:r w:rsidRPr="008D6F2F">
        <w:rPr>
          <w:b/>
        </w:rPr>
        <w:t>.  Estimated</w:t>
      </w:r>
      <w:r w:rsidR="00EB0805" w:rsidRPr="008D6F2F">
        <w:rPr>
          <w:b/>
        </w:rPr>
        <w:t xml:space="preserve"> Remaining</w:t>
      </w:r>
      <w:r w:rsidRPr="008D6F2F">
        <w:rPr>
          <w:b/>
        </w:rPr>
        <w:t xml:space="preserve"> Incremental Burden for the </w:t>
      </w:r>
      <w:r w:rsidR="00353BF7" w:rsidRPr="008D6F2F">
        <w:rPr>
          <w:b/>
        </w:rPr>
        <w:t>State</w:t>
      </w:r>
      <w:r w:rsidRPr="008D6F2F">
        <w:rPr>
          <w:b/>
        </w:rPr>
        <w:t>s Attainment Demonstration, RFP SIP Submission</w:t>
      </w:r>
      <w:r w:rsidR="000D52DA" w:rsidRPr="008D6F2F">
        <w:rPr>
          <w:b/>
        </w:rPr>
        <w:t>, mid-course correction and maintenance plans</w:t>
      </w:r>
      <w:r w:rsidRPr="008D6F2F">
        <w:rPr>
          <w:b/>
        </w:rPr>
        <w:t xml:space="preserve"> for the Subpart 1 Non-Attainment Areas</w:t>
      </w:r>
      <w:r w:rsidR="00EB0805" w:rsidRPr="008D6F2F">
        <w:rPr>
          <w:b/>
        </w:rPr>
        <w:t xml:space="preserve"> for the 1997 PM</w:t>
      </w:r>
      <w:r w:rsidR="00EB0805" w:rsidRPr="008D6F2F">
        <w:rPr>
          <w:b/>
          <w:vertAlign w:val="subscript"/>
        </w:rPr>
        <w:t>2.5</w:t>
      </w:r>
      <w:r w:rsidR="00EB0805" w:rsidRPr="008D6F2F">
        <w:rPr>
          <w:b/>
        </w:rPr>
        <w:t xml:space="preserve"> NAAQS</w:t>
      </w:r>
      <w:r w:rsidRPr="008D6F2F">
        <w:rPr>
          <w:b/>
        </w:rPr>
        <w:t>.</w:t>
      </w:r>
    </w:p>
    <w:p w:rsidR="00CC27C5" w:rsidRDefault="00CC27C5" w:rsidP="00CC27C5">
      <w:pPr>
        <w:ind w:left="720"/>
        <w:jc w:val="both"/>
        <w:rPr>
          <w:b/>
          <w:sz w:val="20"/>
          <w:szCs w:val="20"/>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6"/>
        <w:gridCol w:w="1256"/>
        <w:gridCol w:w="866"/>
        <w:gridCol w:w="1551"/>
        <w:gridCol w:w="1551"/>
        <w:gridCol w:w="1578"/>
      </w:tblGrid>
      <w:tr w:rsidR="00CC27C5" w:rsidTr="005F1947">
        <w:tc>
          <w:tcPr>
            <w:tcW w:w="1406" w:type="dxa"/>
            <w:vAlign w:val="center"/>
          </w:tcPr>
          <w:p w:rsidR="00CC27C5" w:rsidRDefault="00353BF7" w:rsidP="005F1947">
            <w:pPr>
              <w:jc w:val="center"/>
              <w:rPr>
                <w:sz w:val="16"/>
                <w:szCs w:val="16"/>
                <w:u w:val="single"/>
              </w:rPr>
            </w:pPr>
            <w:r>
              <w:rPr>
                <w:b/>
                <w:sz w:val="16"/>
                <w:szCs w:val="16"/>
                <w:u w:val="single"/>
              </w:rPr>
              <w:t>State</w:t>
            </w:r>
            <w:r w:rsidR="00DC16A8">
              <w:rPr>
                <w:b/>
                <w:sz w:val="16"/>
                <w:szCs w:val="16"/>
                <w:u w:val="single"/>
              </w:rPr>
              <w:t xml:space="preserve"> or District</w:t>
            </w:r>
          </w:p>
        </w:tc>
        <w:tc>
          <w:tcPr>
            <w:tcW w:w="1256" w:type="dxa"/>
            <w:vAlign w:val="center"/>
          </w:tcPr>
          <w:p w:rsidR="00CC27C5" w:rsidRDefault="00CC27C5" w:rsidP="005F1947">
            <w:pPr>
              <w:jc w:val="center"/>
              <w:rPr>
                <w:b/>
                <w:sz w:val="16"/>
                <w:szCs w:val="16"/>
                <w:u w:val="single"/>
              </w:rPr>
            </w:pPr>
            <w:r>
              <w:rPr>
                <w:b/>
                <w:sz w:val="16"/>
                <w:szCs w:val="16"/>
                <w:u w:val="single"/>
              </w:rPr>
              <w:t>EPA Region</w:t>
            </w:r>
          </w:p>
        </w:tc>
        <w:tc>
          <w:tcPr>
            <w:tcW w:w="866" w:type="dxa"/>
            <w:vAlign w:val="center"/>
          </w:tcPr>
          <w:p w:rsidR="00CC27C5" w:rsidRDefault="00CC27C5" w:rsidP="005F1947">
            <w:pPr>
              <w:jc w:val="center"/>
              <w:rPr>
                <w:b/>
                <w:sz w:val="16"/>
                <w:szCs w:val="16"/>
                <w:u w:val="single"/>
              </w:rPr>
            </w:pPr>
            <w:r>
              <w:rPr>
                <w:b/>
                <w:sz w:val="16"/>
                <w:szCs w:val="16"/>
                <w:u w:val="single"/>
              </w:rPr>
              <w:t>No. of Areas or Parts of Areas</w:t>
            </w:r>
          </w:p>
        </w:tc>
        <w:tc>
          <w:tcPr>
            <w:tcW w:w="1551" w:type="dxa"/>
            <w:vAlign w:val="center"/>
          </w:tcPr>
          <w:p w:rsidR="00CC27C5" w:rsidRDefault="00CC27C5" w:rsidP="005F1947">
            <w:pPr>
              <w:jc w:val="center"/>
              <w:rPr>
                <w:b/>
                <w:sz w:val="16"/>
                <w:szCs w:val="16"/>
                <w:u w:val="single"/>
              </w:rPr>
            </w:pPr>
            <w:r>
              <w:rPr>
                <w:b/>
                <w:sz w:val="16"/>
                <w:szCs w:val="16"/>
                <w:u w:val="single"/>
              </w:rPr>
              <w:t>Additional Hours  Year 1</w:t>
            </w:r>
          </w:p>
        </w:tc>
        <w:tc>
          <w:tcPr>
            <w:tcW w:w="1551" w:type="dxa"/>
            <w:vAlign w:val="center"/>
          </w:tcPr>
          <w:p w:rsidR="00CC27C5" w:rsidRDefault="00CC27C5" w:rsidP="005F1947">
            <w:pPr>
              <w:jc w:val="center"/>
              <w:rPr>
                <w:b/>
                <w:sz w:val="16"/>
                <w:szCs w:val="16"/>
                <w:u w:val="single"/>
              </w:rPr>
            </w:pPr>
            <w:r>
              <w:rPr>
                <w:b/>
                <w:sz w:val="16"/>
                <w:szCs w:val="16"/>
                <w:u w:val="single"/>
              </w:rPr>
              <w:t>Additional Hours  Year 2</w:t>
            </w:r>
          </w:p>
        </w:tc>
        <w:tc>
          <w:tcPr>
            <w:tcW w:w="1578" w:type="dxa"/>
            <w:vAlign w:val="center"/>
          </w:tcPr>
          <w:p w:rsidR="00CC27C5" w:rsidRDefault="00CC27C5" w:rsidP="005F1947">
            <w:pPr>
              <w:jc w:val="center"/>
              <w:rPr>
                <w:b/>
                <w:sz w:val="16"/>
                <w:szCs w:val="16"/>
                <w:u w:val="single"/>
              </w:rPr>
            </w:pPr>
            <w:r>
              <w:rPr>
                <w:b/>
                <w:sz w:val="16"/>
                <w:szCs w:val="16"/>
                <w:u w:val="single"/>
              </w:rPr>
              <w:t>Additional</w:t>
            </w:r>
          </w:p>
          <w:p w:rsidR="00CC27C5" w:rsidRDefault="00CC27C5" w:rsidP="005F1947">
            <w:pPr>
              <w:jc w:val="center"/>
              <w:rPr>
                <w:b/>
                <w:sz w:val="16"/>
                <w:szCs w:val="16"/>
                <w:u w:val="single"/>
              </w:rPr>
            </w:pPr>
            <w:r>
              <w:rPr>
                <w:b/>
                <w:sz w:val="16"/>
                <w:szCs w:val="16"/>
                <w:u w:val="single"/>
              </w:rPr>
              <w:t>Hours Year 3</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Alabama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EB080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B080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B080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California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9</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1,500</w:t>
            </w:r>
          </w:p>
        </w:tc>
        <w:tc>
          <w:tcPr>
            <w:tcW w:w="1551" w:type="dxa"/>
            <w:vAlign w:val="bottom"/>
          </w:tcPr>
          <w:p w:rsidR="00EA688A" w:rsidRDefault="00FC7343" w:rsidP="005F1947">
            <w:pPr>
              <w:jc w:val="center"/>
              <w:rPr>
                <w:rFonts w:ascii="Arial" w:hAnsi="Arial" w:cs="Arial"/>
                <w:sz w:val="20"/>
                <w:szCs w:val="20"/>
              </w:rPr>
            </w:pPr>
            <w:r>
              <w:rPr>
                <w:rFonts w:ascii="Arial" w:hAnsi="Arial" w:cs="Arial"/>
                <w:sz w:val="20"/>
                <w:szCs w:val="20"/>
              </w:rPr>
              <w:t>7</w:t>
            </w:r>
            <w:r w:rsidR="00EA688A">
              <w:rPr>
                <w:rFonts w:ascii="Arial" w:hAnsi="Arial" w:cs="Arial"/>
                <w:sz w:val="20"/>
                <w:szCs w:val="20"/>
              </w:rPr>
              <w:t>50</w:t>
            </w:r>
          </w:p>
        </w:tc>
        <w:tc>
          <w:tcPr>
            <w:tcW w:w="1578" w:type="dxa"/>
            <w:vAlign w:val="bottom"/>
          </w:tcPr>
          <w:p w:rsidR="00EA688A" w:rsidRDefault="00FC7343" w:rsidP="005F1947">
            <w:pPr>
              <w:jc w:val="center"/>
              <w:rPr>
                <w:rFonts w:ascii="Arial" w:hAnsi="Arial" w:cs="Arial"/>
                <w:sz w:val="20"/>
                <w:szCs w:val="20"/>
              </w:rPr>
            </w:pPr>
            <w:r>
              <w:rPr>
                <w:rFonts w:ascii="Arial" w:hAnsi="Arial" w:cs="Arial"/>
                <w:sz w:val="20"/>
                <w:szCs w:val="20"/>
              </w:rPr>
              <w:t>750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Connecticut</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District of Columbia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Delaware</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country-region">
                <w:r>
                  <w:rPr>
                    <w:rFonts w:ascii="Arial" w:hAnsi="Arial" w:cs="Arial"/>
                    <w:sz w:val="20"/>
                    <w:szCs w:val="20"/>
                  </w:rPr>
                  <w:t>Georgia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9,450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4,725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4,725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Illinois</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9,150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4,575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4,575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Indiana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Kentucky</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450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225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Maryland</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450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225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225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Michigan</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Missouri</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7</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Montana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8</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North Carolina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DC3CF5"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New Jersey</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300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New York</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Ohio</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5</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9</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1,350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675</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675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Pennsylvania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8</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1,800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900</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900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Tennessee</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4</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2</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300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150</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150</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Virginia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1</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150</w:t>
            </w:r>
          </w:p>
        </w:tc>
        <w:tc>
          <w:tcPr>
            <w:tcW w:w="1551"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c>
          <w:tcPr>
            <w:tcW w:w="1578" w:type="dxa"/>
            <w:vAlign w:val="bottom"/>
          </w:tcPr>
          <w:p w:rsidR="00EA688A" w:rsidRDefault="00EA688A" w:rsidP="005F1947">
            <w:pPr>
              <w:jc w:val="center"/>
              <w:rPr>
                <w:rFonts w:ascii="Arial" w:hAnsi="Arial" w:cs="Arial"/>
                <w:sz w:val="20"/>
                <w:szCs w:val="20"/>
              </w:rPr>
            </w:pPr>
            <w:r>
              <w:rPr>
                <w:rFonts w:ascii="Arial" w:hAnsi="Arial" w:cs="Arial"/>
                <w:sz w:val="20"/>
                <w:szCs w:val="20"/>
              </w:rPr>
              <w:t>75</w:t>
            </w:r>
          </w:p>
        </w:tc>
      </w:tr>
      <w:tr w:rsidR="00EA688A" w:rsidTr="00AA3AFB">
        <w:tc>
          <w:tcPr>
            <w:tcW w:w="1406" w:type="dxa"/>
            <w:vAlign w:val="bottom"/>
          </w:tcPr>
          <w:p w:rsidR="00EA688A" w:rsidRDefault="00EA688A">
            <w:pPr>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West Virginia</w:t>
                </w:r>
              </w:smartTag>
            </w:smartTag>
          </w:p>
        </w:tc>
        <w:tc>
          <w:tcPr>
            <w:tcW w:w="1256" w:type="dxa"/>
            <w:vAlign w:val="bottom"/>
          </w:tcPr>
          <w:p w:rsidR="00EA688A" w:rsidRDefault="00EA688A" w:rsidP="005F1947">
            <w:pPr>
              <w:jc w:val="center"/>
              <w:rPr>
                <w:rFonts w:ascii="Arial" w:hAnsi="Arial" w:cs="Arial"/>
                <w:sz w:val="20"/>
                <w:szCs w:val="20"/>
              </w:rPr>
            </w:pPr>
            <w:r>
              <w:rPr>
                <w:rFonts w:ascii="Arial" w:hAnsi="Arial" w:cs="Arial"/>
                <w:sz w:val="20"/>
                <w:szCs w:val="20"/>
              </w:rPr>
              <w:t>3</w:t>
            </w:r>
          </w:p>
        </w:tc>
        <w:tc>
          <w:tcPr>
            <w:tcW w:w="866" w:type="dxa"/>
            <w:vAlign w:val="bottom"/>
          </w:tcPr>
          <w:p w:rsidR="00EA688A" w:rsidRDefault="00EA688A" w:rsidP="005F1947">
            <w:pPr>
              <w:jc w:val="center"/>
              <w:rPr>
                <w:rFonts w:ascii="Arial" w:hAnsi="Arial" w:cs="Arial"/>
                <w:sz w:val="20"/>
                <w:szCs w:val="20"/>
              </w:rPr>
            </w:pPr>
            <w:r>
              <w:rPr>
                <w:rFonts w:ascii="Arial" w:hAnsi="Arial" w:cs="Arial"/>
                <w:sz w:val="20"/>
                <w:szCs w:val="20"/>
              </w:rPr>
              <w:t>6</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900</w:t>
            </w:r>
          </w:p>
        </w:tc>
        <w:tc>
          <w:tcPr>
            <w:tcW w:w="1551" w:type="dxa"/>
            <w:vAlign w:val="bottom"/>
          </w:tcPr>
          <w:p w:rsidR="00EA688A" w:rsidRDefault="00913B0A" w:rsidP="005F1947">
            <w:pPr>
              <w:jc w:val="center"/>
              <w:rPr>
                <w:rFonts w:ascii="Arial" w:hAnsi="Arial" w:cs="Arial"/>
                <w:sz w:val="20"/>
                <w:szCs w:val="20"/>
              </w:rPr>
            </w:pPr>
            <w:r>
              <w:rPr>
                <w:rFonts w:ascii="Arial" w:hAnsi="Arial" w:cs="Arial"/>
                <w:sz w:val="20"/>
                <w:szCs w:val="20"/>
              </w:rPr>
              <w:t>450</w:t>
            </w:r>
          </w:p>
        </w:tc>
        <w:tc>
          <w:tcPr>
            <w:tcW w:w="1578" w:type="dxa"/>
            <w:vAlign w:val="bottom"/>
          </w:tcPr>
          <w:p w:rsidR="00EA688A" w:rsidRDefault="00913B0A" w:rsidP="005F1947">
            <w:pPr>
              <w:jc w:val="center"/>
              <w:rPr>
                <w:rFonts w:ascii="Arial" w:hAnsi="Arial" w:cs="Arial"/>
                <w:sz w:val="20"/>
                <w:szCs w:val="20"/>
              </w:rPr>
            </w:pPr>
            <w:r>
              <w:rPr>
                <w:rFonts w:ascii="Arial" w:hAnsi="Arial" w:cs="Arial"/>
                <w:sz w:val="20"/>
                <w:szCs w:val="20"/>
              </w:rPr>
              <w:t>450</w:t>
            </w:r>
          </w:p>
        </w:tc>
      </w:tr>
      <w:tr w:rsidR="00EA688A" w:rsidTr="00E0657D">
        <w:trPr>
          <w:trHeight w:val="404"/>
        </w:trPr>
        <w:tc>
          <w:tcPr>
            <w:tcW w:w="1406" w:type="dxa"/>
            <w:vAlign w:val="center"/>
          </w:tcPr>
          <w:p w:rsidR="00EA688A" w:rsidRDefault="00FE1D1A">
            <w:pPr>
              <w:rPr>
                <w:rFonts w:ascii="Arial" w:hAnsi="Arial" w:cs="Arial"/>
                <w:sz w:val="20"/>
                <w:szCs w:val="20"/>
              </w:rPr>
            </w:pPr>
            <w:r>
              <w:rPr>
                <w:rFonts w:ascii="Arial" w:hAnsi="Arial" w:cs="Arial"/>
                <w:sz w:val="20"/>
                <w:szCs w:val="20"/>
              </w:rPr>
              <w:t>Total</w:t>
            </w:r>
          </w:p>
        </w:tc>
        <w:tc>
          <w:tcPr>
            <w:tcW w:w="1256" w:type="dxa"/>
            <w:vAlign w:val="center"/>
          </w:tcPr>
          <w:p w:rsidR="00EA688A" w:rsidRDefault="00FE1D1A" w:rsidP="005F1947">
            <w:pPr>
              <w:jc w:val="center"/>
              <w:rPr>
                <w:rFonts w:ascii="Arial" w:hAnsi="Arial" w:cs="Arial"/>
                <w:sz w:val="20"/>
                <w:szCs w:val="20"/>
              </w:rPr>
            </w:pPr>
            <w:r>
              <w:rPr>
                <w:rFonts w:ascii="Arial" w:hAnsi="Arial" w:cs="Arial"/>
                <w:sz w:val="20"/>
                <w:szCs w:val="20"/>
              </w:rPr>
              <w:t>Not Applicable</w:t>
            </w:r>
          </w:p>
        </w:tc>
        <w:tc>
          <w:tcPr>
            <w:tcW w:w="866" w:type="dxa"/>
            <w:vAlign w:val="center"/>
          </w:tcPr>
          <w:p w:rsidR="00FE1D1A" w:rsidRDefault="00FE1D1A" w:rsidP="005F1947">
            <w:pPr>
              <w:jc w:val="center"/>
              <w:rPr>
                <w:rFonts w:ascii="Arial" w:hAnsi="Arial" w:cs="Arial"/>
                <w:sz w:val="20"/>
                <w:szCs w:val="20"/>
              </w:rPr>
            </w:pPr>
            <w:r>
              <w:rPr>
                <w:rFonts w:ascii="Arial" w:hAnsi="Arial" w:cs="Arial"/>
                <w:sz w:val="20"/>
                <w:szCs w:val="20"/>
              </w:rPr>
              <w:t>58</w:t>
            </w:r>
          </w:p>
          <w:p w:rsidR="00FE1D1A" w:rsidRDefault="00FE1D1A" w:rsidP="005F1947">
            <w:pPr>
              <w:jc w:val="center"/>
              <w:rPr>
                <w:rFonts w:ascii="Arial" w:hAnsi="Arial" w:cs="Arial"/>
                <w:sz w:val="20"/>
                <w:szCs w:val="20"/>
              </w:rPr>
            </w:pPr>
          </w:p>
        </w:tc>
        <w:tc>
          <w:tcPr>
            <w:tcW w:w="1551" w:type="dxa"/>
            <w:vAlign w:val="center"/>
          </w:tcPr>
          <w:p w:rsidR="00EA688A" w:rsidRDefault="00913B0A" w:rsidP="005F1947">
            <w:pPr>
              <w:jc w:val="center"/>
              <w:rPr>
                <w:rFonts w:ascii="Arial" w:hAnsi="Arial" w:cs="Arial"/>
                <w:sz w:val="20"/>
                <w:szCs w:val="20"/>
              </w:rPr>
            </w:pPr>
            <w:r>
              <w:rPr>
                <w:rFonts w:ascii="Arial" w:hAnsi="Arial" w:cs="Arial"/>
                <w:sz w:val="20"/>
                <w:szCs w:val="20"/>
              </w:rPr>
              <w:t>27,600</w:t>
            </w:r>
          </w:p>
        </w:tc>
        <w:tc>
          <w:tcPr>
            <w:tcW w:w="1551" w:type="dxa"/>
            <w:vAlign w:val="center"/>
          </w:tcPr>
          <w:p w:rsidR="00EA688A" w:rsidRDefault="00913B0A" w:rsidP="005F1947">
            <w:pPr>
              <w:jc w:val="center"/>
              <w:rPr>
                <w:rFonts w:ascii="Arial" w:hAnsi="Arial" w:cs="Arial"/>
                <w:sz w:val="20"/>
                <w:szCs w:val="20"/>
              </w:rPr>
            </w:pPr>
            <w:r>
              <w:rPr>
                <w:rFonts w:ascii="Arial" w:hAnsi="Arial" w:cs="Arial"/>
                <w:sz w:val="20"/>
                <w:szCs w:val="20"/>
              </w:rPr>
              <w:t>13,800</w:t>
            </w:r>
          </w:p>
        </w:tc>
        <w:tc>
          <w:tcPr>
            <w:tcW w:w="1578" w:type="dxa"/>
            <w:vAlign w:val="center"/>
          </w:tcPr>
          <w:p w:rsidR="00EA688A" w:rsidRDefault="00913B0A" w:rsidP="005F1947">
            <w:pPr>
              <w:jc w:val="center"/>
              <w:rPr>
                <w:rFonts w:ascii="Arial" w:hAnsi="Arial" w:cs="Arial"/>
                <w:sz w:val="20"/>
                <w:szCs w:val="20"/>
              </w:rPr>
            </w:pPr>
            <w:r>
              <w:rPr>
                <w:rFonts w:ascii="Arial" w:hAnsi="Arial" w:cs="Arial"/>
                <w:sz w:val="20"/>
                <w:szCs w:val="20"/>
              </w:rPr>
              <w:t>13,800</w:t>
            </w:r>
          </w:p>
        </w:tc>
      </w:tr>
    </w:tbl>
    <w:p w:rsidR="00CC27C5" w:rsidRDefault="00CC27C5" w:rsidP="00CC27C5">
      <w:pPr>
        <w:ind w:left="720"/>
        <w:jc w:val="both"/>
        <w:rPr>
          <w:b/>
          <w:sz w:val="20"/>
          <w:szCs w:val="20"/>
        </w:rPr>
      </w:pPr>
    </w:p>
    <w:p w:rsidR="007462B0" w:rsidRPr="008D6F2F" w:rsidRDefault="007462B0" w:rsidP="00CC27C5">
      <w:pPr>
        <w:ind w:left="720"/>
        <w:jc w:val="both"/>
        <w:rPr>
          <w:b/>
        </w:rPr>
      </w:pPr>
      <w:r w:rsidRPr="008D6F2F">
        <w:rPr>
          <w:b/>
        </w:rPr>
        <w:t>Table 4b.  Estimated Incremental Burden for the States Attainment Demonstration, RACT SIP Submission, and RFP SIP Submission for the Subpart 1 Non-Attainment Areas for the 2006 PM</w:t>
      </w:r>
      <w:r w:rsidRPr="008D6F2F">
        <w:rPr>
          <w:b/>
          <w:vertAlign w:val="subscript"/>
        </w:rPr>
        <w:t>2.5</w:t>
      </w:r>
      <w:r w:rsidRPr="008D6F2F">
        <w:rPr>
          <w:b/>
        </w:rPr>
        <w:t xml:space="preserve"> NAAQS.</w:t>
      </w:r>
    </w:p>
    <w:p w:rsidR="00DA0FF2" w:rsidRDefault="00DA0FF2">
      <w:pPr>
        <w:ind w:left="720"/>
      </w:pPr>
    </w:p>
    <w:tbl>
      <w:tblPr>
        <w:tblW w:w="8879" w:type="dxa"/>
        <w:tblLook w:val="04A0"/>
      </w:tblPr>
      <w:tblGrid>
        <w:gridCol w:w="1563"/>
        <w:gridCol w:w="1262"/>
        <w:gridCol w:w="1113"/>
        <w:gridCol w:w="1588"/>
        <w:gridCol w:w="1669"/>
        <w:gridCol w:w="1684"/>
      </w:tblGrid>
      <w:tr w:rsidR="00DC16A8" w:rsidRPr="00DC16A8" w:rsidTr="00AA3AFB">
        <w:trPr>
          <w:trHeight w:val="1202"/>
        </w:trPr>
        <w:tc>
          <w:tcPr>
            <w:tcW w:w="1563" w:type="dxa"/>
            <w:tcBorders>
              <w:top w:val="single" w:sz="4" w:space="0" w:color="auto"/>
              <w:left w:val="single" w:sz="4" w:space="0" w:color="auto"/>
              <w:bottom w:val="nil"/>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State or District</w:t>
            </w:r>
          </w:p>
        </w:tc>
        <w:tc>
          <w:tcPr>
            <w:tcW w:w="1262" w:type="dxa"/>
            <w:tcBorders>
              <w:top w:val="single" w:sz="4" w:space="0" w:color="auto"/>
              <w:left w:val="nil"/>
              <w:bottom w:val="nil"/>
              <w:right w:val="nil"/>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EPA Region</w:t>
            </w:r>
          </w:p>
        </w:tc>
        <w:tc>
          <w:tcPr>
            <w:tcW w:w="1113" w:type="dxa"/>
            <w:tcBorders>
              <w:top w:val="single" w:sz="4" w:space="0" w:color="auto"/>
              <w:left w:val="single" w:sz="4" w:space="0" w:color="auto"/>
              <w:bottom w:val="nil"/>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No. of Areas or Parts of Areas</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Additional Hours Year 1</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Additional Hours Year 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DC16A8" w:rsidRPr="004B4EED" w:rsidRDefault="00DC16A8" w:rsidP="00DC16A8">
            <w:pPr>
              <w:jc w:val="center"/>
              <w:rPr>
                <w:b/>
                <w:bCs/>
                <w:color w:val="000000"/>
                <w:sz w:val="16"/>
                <w:szCs w:val="16"/>
                <w:u w:val="single"/>
              </w:rPr>
            </w:pPr>
            <w:r w:rsidRPr="004B4EED">
              <w:rPr>
                <w:b/>
                <w:bCs/>
                <w:color w:val="000000"/>
                <w:sz w:val="16"/>
                <w:szCs w:val="16"/>
                <w:u w:val="single"/>
              </w:rPr>
              <w:t>Additional Hours Year 3</w:t>
            </w:r>
          </w:p>
        </w:tc>
      </w:tr>
      <w:tr w:rsidR="00E0657D" w:rsidRPr="00DC16A8" w:rsidTr="00E0657D">
        <w:trPr>
          <w:trHeight w:val="300"/>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Alabama</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Alaska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Arizona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California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55,500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27,750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27,750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Connecticut</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Delaware</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lastRenderedPageBreak/>
              <w:t>Idaho</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Michigan</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New Jersey</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New York</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Ohio</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19,500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Oregon</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18,000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Pennsylvania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18,000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Tennessee</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750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Utah</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27,000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13,500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13,500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Washington</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West Virginia</w:t>
            </w:r>
          </w:p>
        </w:tc>
        <w:tc>
          <w:tcPr>
            <w:tcW w:w="1262"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10,500</w:t>
            </w:r>
          </w:p>
        </w:tc>
        <w:tc>
          <w:tcPr>
            <w:tcW w:w="1669" w:type="dxa"/>
            <w:tcBorders>
              <w:top w:val="nil"/>
              <w:left w:val="nil"/>
              <w:bottom w:val="single" w:sz="4" w:space="0" w:color="auto"/>
              <w:right w:val="single" w:sz="4" w:space="0" w:color="auto"/>
            </w:tcBorders>
            <w:shd w:val="clear" w:color="auto" w:fill="auto"/>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5,250</w:t>
            </w:r>
          </w:p>
        </w:tc>
      </w:tr>
      <w:tr w:rsidR="00E0657D" w:rsidRPr="00DC16A8" w:rsidTr="00E0657D">
        <w:trPr>
          <w:trHeight w:val="300"/>
        </w:trPr>
        <w:tc>
          <w:tcPr>
            <w:tcW w:w="1563" w:type="dxa"/>
            <w:tcBorders>
              <w:top w:val="nil"/>
              <w:left w:val="single" w:sz="4" w:space="0" w:color="auto"/>
              <w:bottom w:val="single" w:sz="4" w:space="0" w:color="auto"/>
              <w:right w:val="single" w:sz="4" w:space="0" w:color="auto"/>
            </w:tcBorders>
            <w:shd w:val="clear" w:color="auto" w:fill="auto"/>
            <w:noWrap/>
            <w:vAlign w:val="center"/>
            <w:hideMark/>
          </w:tcPr>
          <w:p w:rsidR="00E0657D" w:rsidRPr="00E0657D" w:rsidRDefault="00E0657D" w:rsidP="00DC16A8">
            <w:pPr>
              <w:rPr>
                <w:rFonts w:ascii="Arial" w:hAnsi="Arial" w:cs="Arial"/>
                <w:color w:val="000000"/>
                <w:sz w:val="20"/>
                <w:szCs w:val="20"/>
              </w:rPr>
            </w:pPr>
            <w:r w:rsidRPr="00E0657D">
              <w:rPr>
                <w:rFonts w:ascii="Arial" w:hAnsi="Arial" w:cs="Arial"/>
                <w:color w:val="000000"/>
                <w:sz w:val="20"/>
                <w:szCs w:val="20"/>
              </w:rPr>
              <w:t>Alabama</w:t>
            </w:r>
          </w:p>
        </w:tc>
        <w:tc>
          <w:tcPr>
            <w:tcW w:w="1262"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1</w:t>
            </w:r>
          </w:p>
        </w:tc>
        <w:tc>
          <w:tcPr>
            <w:tcW w:w="1588"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9,000</w:t>
            </w:r>
          </w:p>
        </w:tc>
        <w:tc>
          <w:tcPr>
            <w:tcW w:w="1669"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c>
          <w:tcPr>
            <w:tcW w:w="1684" w:type="dxa"/>
            <w:tcBorders>
              <w:top w:val="nil"/>
              <w:left w:val="nil"/>
              <w:bottom w:val="single" w:sz="4" w:space="0" w:color="auto"/>
              <w:right w:val="single" w:sz="4" w:space="0" w:color="auto"/>
            </w:tcBorders>
            <w:shd w:val="clear" w:color="auto" w:fill="auto"/>
            <w:noWrap/>
            <w:vAlign w:val="center"/>
            <w:hideMark/>
          </w:tcPr>
          <w:p w:rsidR="00E0657D" w:rsidRPr="00E0657D" w:rsidRDefault="00E0657D" w:rsidP="00DC16A8">
            <w:pPr>
              <w:jc w:val="center"/>
              <w:rPr>
                <w:rFonts w:ascii="Arial" w:hAnsi="Arial" w:cs="Arial"/>
                <w:color w:val="000000"/>
                <w:sz w:val="20"/>
                <w:szCs w:val="20"/>
              </w:rPr>
            </w:pPr>
            <w:r w:rsidRPr="00E0657D">
              <w:rPr>
                <w:rFonts w:ascii="Arial" w:hAnsi="Arial" w:cs="Arial"/>
                <w:color w:val="000000"/>
                <w:sz w:val="20"/>
                <w:szCs w:val="20"/>
              </w:rPr>
              <w:t>4,500</w:t>
            </w:r>
          </w:p>
        </w:tc>
      </w:tr>
      <w:tr w:rsidR="00DC16A8" w:rsidRPr="00DC16A8" w:rsidTr="00E0657D">
        <w:trPr>
          <w:trHeight w:val="676"/>
        </w:trPr>
        <w:tc>
          <w:tcPr>
            <w:tcW w:w="1563" w:type="dxa"/>
            <w:tcBorders>
              <w:top w:val="nil"/>
              <w:left w:val="single" w:sz="4" w:space="0" w:color="auto"/>
              <w:bottom w:val="single" w:sz="4" w:space="0" w:color="auto"/>
              <w:right w:val="single" w:sz="4" w:space="0" w:color="auto"/>
            </w:tcBorders>
            <w:shd w:val="clear" w:color="auto" w:fill="auto"/>
            <w:vAlign w:val="center"/>
            <w:hideMark/>
          </w:tcPr>
          <w:p w:rsidR="00DC16A8" w:rsidRPr="00E0657D" w:rsidRDefault="00DC16A8" w:rsidP="00DC16A8">
            <w:pPr>
              <w:rPr>
                <w:rFonts w:ascii="Arial" w:hAnsi="Arial" w:cs="Arial"/>
                <w:color w:val="000000"/>
                <w:sz w:val="20"/>
                <w:szCs w:val="20"/>
              </w:rPr>
            </w:pPr>
            <w:r w:rsidRPr="00E0657D">
              <w:rPr>
                <w:rFonts w:ascii="Arial" w:hAnsi="Arial" w:cs="Arial"/>
                <w:color w:val="000000"/>
                <w:sz w:val="20"/>
                <w:szCs w:val="20"/>
              </w:rPr>
              <w:t xml:space="preserve">Total </w:t>
            </w:r>
          </w:p>
        </w:tc>
        <w:tc>
          <w:tcPr>
            <w:tcW w:w="1262" w:type="dxa"/>
            <w:tcBorders>
              <w:top w:val="nil"/>
              <w:left w:val="nil"/>
              <w:bottom w:val="single" w:sz="4" w:space="0" w:color="auto"/>
              <w:right w:val="single" w:sz="4" w:space="0" w:color="auto"/>
            </w:tcBorders>
            <w:shd w:val="clear" w:color="auto" w:fill="auto"/>
            <w:vAlign w:val="center"/>
            <w:hideMark/>
          </w:tcPr>
          <w:p w:rsidR="00DC16A8" w:rsidRPr="00E0657D" w:rsidRDefault="00DC16A8" w:rsidP="00DC16A8">
            <w:pPr>
              <w:rPr>
                <w:rFonts w:ascii="Arial" w:hAnsi="Arial" w:cs="Arial"/>
                <w:color w:val="000000"/>
                <w:sz w:val="20"/>
                <w:szCs w:val="20"/>
              </w:rPr>
            </w:pPr>
            <w:r w:rsidRPr="00E0657D">
              <w:rPr>
                <w:rFonts w:ascii="Arial" w:hAnsi="Arial" w:cs="Arial"/>
                <w:color w:val="000000"/>
                <w:sz w:val="20"/>
                <w:szCs w:val="20"/>
              </w:rPr>
              <w:t>Not Applicable</w:t>
            </w:r>
          </w:p>
        </w:tc>
        <w:tc>
          <w:tcPr>
            <w:tcW w:w="1113"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37</w:t>
            </w:r>
          </w:p>
        </w:tc>
        <w:tc>
          <w:tcPr>
            <w:tcW w:w="1588"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235,500</w:t>
            </w:r>
          </w:p>
        </w:tc>
        <w:tc>
          <w:tcPr>
            <w:tcW w:w="1669"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117,750</w:t>
            </w:r>
          </w:p>
        </w:tc>
        <w:tc>
          <w:tcPr>
            <w:tcW w:w="1684" w:type="dxa"/>
            <w:tcBorders>
              <w:top w:val="nil"/>
              <w:left w:val="nil"/>
              <w:bottom w:val="single" w:sz="4" w:space="0" w:color="auto"/>
              <w:right w:val="single" w:sz="4" w:space="0" w:color="auto"/>
            </w:tcBorders>
            <w:shd w:val="clear" w:color="auto" w:fill="auto"/>
            <w:noWrap/>
            <w:vAlign w:val="center"/>
            <w:hideMark/>
          </w:tcPr>
          <w:p w:rsidR="00DC16A8" w:rsidRPr="00E0657D" w:rsidRDefault="00DC16A8" w:rsidP="00DC16A8">
            <w:pPr>
              <w:jc w:val="center"/>
              <w:rPr>
                <w:rFonts w:ascii="Arial" w:hAnsi="Arial" w:cs="Arial"/>
                <w:color w:val="000000"/>
                <w:sz w:val="20"/>
                <w:szCs w:val="20"/>
              </w:rPr>
            </w:pPr>
            <w:r w:rsidRPr="00E0657D">
              <w:rPr>
                <w:rFonts w:ascii="Arial" w:hAnsi="Arial" w:cs="Arial"/>
                <w:color w:val="000000"/>
                <w:sz w:val="20"/>
                <w:szCs w:val="20"/>
              </w:rPr>
              <w:t>117,750</w:t>
            </w:r>
          </w:p>
        </w:tc>
      </w:tr>
    </w:tbl>
    <w:p w:rsidR="00DC16A8" w:rsidRDefault="00DC16A8">
      <w:pPr>
        <w:ind w:left="720"/>
      </w:pPr>
    </w:p>
    <w:p w:rsidR="00CB3528" w:rsidRDefault="00CB3528">
      <w:pPr>
        <w:ind w:left="720"/>
        <w:rPr>
          <w:b/>
        </w:rPr>
      </w:pPr>
      <w:r>
        <w:tab/>
      </w:r>
    </w:p>
    <w:p w:rsidR="00CB3528" w:rsidRDefault="00CB3528" w:rsidP="000A6E3D">
      <w:pPr>
        <w:rPr>
          <w:b/>
        </w:rPr>
      </w:pPr>
      <w:r>
        <w:rPr>
          <w:b/>
        </w:rPr>
        <w:t>6(b)</w:t>
      </w:r>
      <w:r>
        <w:rPr>
          <w:b/>
        </w:rPr>
        <w:tab/>
        <w:t>Estimating Respondent Cost</w:t>
      </w:r>
    </w:p>
    <w:p w:rsidR="00CB3528" w:rsidRDefault="00CB3528">
      <w:pPr>
        <w:ind w:left="720"/>
        <w:rPr>
          <w:b/>
        </w:rPr>
      </w:pPr>
    </w:p>
    <w:p w:rsidR="00CB3528" w:rsidRDefault="00CB3528">
      <w:pPr>
        <w:ind w:left="720"/>
      </w:pPr>
      <w:r>
        <w:rPr>
          <w:b/>
        </w:rPr>
        <w:tab/>
      </w:r>
      <w:r>
        <w:t xml:space="preserve">Labor costs are estimated for </w:t>
      </w:r>
      <w:r w:rsidR="00353BF7">
        <w:t>State</w:t>
      </w:r>
      <w:r>
        <w:t xml:space="preserve"> governments using the total of projected additional hours for the Subpart 1 areas.  These estimates do not reflect staff experience and eco</w:t>
      </w:r>
      <w:r w:rsidR="00A41FB0">
        <w:t>nomies</w:t>
      </w:r>
      <w:r>
        <w:t xml:space="preserve"> of scale.  The hourly rates are the result of estimated directed and indirect cost per employee.   The main source of the information is </w:t>
      </w:r>
      <w:hyperlink r:id="rId111" w:history="1">
        <w:r>
          <w:rPr>
            <w:rStyle w:val="Hyperlink"/>
          </w:rPr>
          <w:t>http://www.opm.gov/oca/payrates/index.htm</w:t>
        </w:r>
      </w:hyperlink>
    </w:p>
    <w:p w:rsidR="00CB3528" w:rsidRDefault="00CB3528">
      <w:pPr>
        <w:ind w:left="720"/>
      </w:pPr>
    </w:p>
    <w:p w:rsidR="00CB3528" w:rsidRDefault="00CB3528">
      <w:pPr>
        <w:ind w:left="720"/>
      </w:pPr>
      <w:r>
        <w:tab/>
        <w:t xml:space="preserve">The estimated weighted direct salary cost per employee is $35.88 per hour.   This results from a summation of the professional, managerial, and support staff components.  </w:t>
      </w:r>
    </w:p>
    <w:p w:rsidR="00CB3528" w:rsidRDefault="00CB3528">
      <w:pPr>
        <w:ind w:left="720"/>
      </w:pPr>
    </w:p>
    <w:p w:rsidR="00133FA1" w:rsidRDefault="00133FA1" w:rsidP="00133FA1">
      <w:pPr>
        <w:numPr>
          <w:ilvl w:val="0"/>
          <w:numId w:val="22"/>
        </w:numPr>
      </w:pPr>
      <w:r>
        <w:t>Hourly equivalent 2010 Salary of Permanent Professional Staff at GS 11, Step 3 is $33.34</w:t>
      </w:r>
      <w:r w:rsidRPr="001C36AA">
        <w:t>.   This is the average of hourly equivalent rates for the San Francisco, CA</w:t>
      </w:r>
      <w:r>
        <w:t xml:space="preserve"> and Washington, D.C. areas.</w:t>
      </w:r>
    </w:p>
    <w:p w:rsidR="00133FA1" w:rsidRDefault="00133FA1" w:rsidP="00133FA1">
      <w:pPr>
        <w:numPr>
          <w:ilvl w:val="0"/>
          <w:numId w:val="22"/>
        </w:numPr>
      </w:pPr>
      <w:r>
        <w:t>To account for permanent managerial staff, 1/11 or 9% of the hourly rate for GS 13, Step 3 is added to the professional staff hourly rates.  The average hourly equivalent rate for GS-13 using rates for San Francisco, CA and Washington, D.C. is $47.51.   Nine percent of that is $4.32.</w:t>
      </w:r>
    </w:p>
    <w:p w:rsidR="00133FA1" w:rsidRPr="001C36AA" w:rsidRDefault="00133FA1" w:rsidP="00133FA1">
      <w:pPr>
        <w:numPr>
          <w:ilvl w:val="0"/>
          <w:numId w:val="22"/>
        </w:numPr>
      </w:pPr>
      <w:r>
        <w:t xml:space="preserve">To account for permanent support staff at GS-6, Step 6, 1/8 or 16% of the hourly rate is added to the professional staff hourly rates.   The average hourly equivalent rate for </w:t>
      </w:r>
      <w:r w:rsidRPr="001C36AA">
        <w:t>GS-6, Step 6 using rates for San Francisco, CA and Washington, D.C. is $</w:t>
      </w:r>
      <w:r>
        <w:t>22.17</w:t>
      </w:r>
      <w:r w:rsidRPr="001C36AA">
        <w:t>.  Sixteen percent of that is $</w:t>
      </w:r>
      <w:r>
        <w:t>3.55</w:t>
      </w:r>
      <w:r w:rsidRPr="001C36AA">
        <w:t xml:space="preserve">. </w:t>
      </w:r>
    </w:p>
    <w:p w:rsidR="00CB3528" w:rsidRDefault="00CB3528">
      <w:pPr>
        <w:ind w:left="720"/>
      </w:pPr>
    </w:p>
    <w:p w:rsidR="00133FA1" w:rsidRPr="001C36AA" w:rsidRDefault="00133FA1" w:rsidP="00133FA1">
      <w:r w:rsidRPr="001C36AA">
        <w:t>The estimated hourly indirect cost per employee is $</w:t>
      </w:r>
      <w:r>
        <w:t>23.90</w:t>
      </w:r>
      <w:r w:rsidRPr="001C36AA">
        <w:t>.  This amount is the sum of the following:</w:t>
      </w:r>
    </w:p>
    <w:p w:rsidR="00133FA1" w:rsidRPr="001C36AA" w:rsidRDefault="00133FA1" w:rsidP="00133FA1"/>
    <w:p w:rsidR="00133FA1" w:rsidRDefault="00133FA1" w:rsidP="00133FA1">
      <w:pPr>
        <w:numPr>
          <w:ilvl w:val="0"/>
          <w:numId w:val="26"/>
        </w:numPr>
      </w:pPr>
      <w:r w:rsidRPr="001C36AA">
        <w:lastRenderedPageBreak/>
        <w:t>Benefits at 16% of the weighted direct hourly equivalent salary cost per employee or $</w:t>
      </w:r>
      <w:r>
        <w:t>6.59</w:t>
      </w:r>
      <w:r w:rsidRPr="001C36AA">
        <w:t>.</w:t>
      </w:r>
    </w:p>
    <w:p w:rsidR="00133FA1" w:rsidRDefault="00133FA1" w:rsidP="00133FA1">
      <w:pPr>
        <w:numPr>
          <w:ilvl w:val="0"/>
          <w:numId w:val="26"/>
        </w:numPr>
      </w:pPr>
      <w:r w:rsidRPr="001C36AA">
        <w:t>Sick and annual leave at 10% of the weighted direct hourly equivalent salary cost per employee or $</w:t>
      </w:r>
      <w:r>
        <w:t>4.12</w:t>
      </w:r>
      <w:r w:rsidRPr="001C36AA">
        <w:t>.</w:t>
      </w:r>
    </w:p>
    <w:p w:rsidR="00133FA1" w:rsidRPr="001C36AA" w:rsidRDefault="00133FA1" w:rsidP="00133FA1">
      <w:pPr>
        <w:numPr>
          <w:ilvl w:val="0"/>
          <w:numId w:val="26"/>
        </w:numPr>
      </w:pPr>
      <w:r w:rsidRPr="001C36AA">
        <w:t>General overhead at 32% of the weighed direct hourly equivalent salary cost per employee or $</w:t>
      </w:r>
      <w:r>
        <w:t>13.18</w:t>
      </w:r>
      <w:r w:rsidRPr="001C36AA">
        <w:t>.</w:t>
      </w:r>
    </w:p>
    <w:p w:rsidR="00CB3528" w:rsidRDefault="00CB3528">
      <w:pPr>
        <w:ind w:left="360"/>
      </w:pPr>
      <w:r>
        <w:tab/>
      </w:r>
    </w:p>
    <w:p w:rsidR="00CD36BA" w:rsidRDefault="00133FA1" w:rsidP="0065431E">
      <w:pPr>
        <w:ind w:left="720" w:firstLine="360"/>
      </w:pPr>
      <w:r w:rsidRPr="001C36AA">
        <w:t>The estimated total weighted direct and indirect hourly equivalent salary cost per employee is $</w:t>
      </w:r>
      <w:r>
        <w:t>65.10</w:t>
      </w:r>
      <w:r w:rsidRPr="001C36AA">
        <w:t xml:space="preserve">.  </w:t>
      </w:r>
      <w:r w:rsidR="00130FCF">
        <w:t xml:space="preserve"> </w:t>
      </w:r>
      <w:r>
        <w:t xml:space="preserve">For the 1997 NAAQS, the remaining </w:t>
      </w:r>
      <w:r w:rsidR="00130FCF">
        <w:t xml:space="preserve">additional </w:t>
      </w:r>
      <w:r w:rsidR="00353D5B">
        <w:t xml:space="preserve">cost in </w:t>
      </w:r>
      <w:r w:rsidR="00130FCF">
        <w:t>year 1</w:t>
      </w:r>
      <w:r w:rsidR="00353D5B">
        <w:t xml:space="preserve"> </w:t>
      </w:r>
      <w:r w:rsidR="00130FCF">
        <w:t xml:space="preserve">for the 21 </w:t>
      </w:r>
      <w:r w:rsidR="00353BF7">
        <w:t>State</w:t>
      </w:r>
      <w:r w:rsidR="00130FCF">
        <w:t>s to submit the SIP requirements for the 58 areas or parts of areas is $</w:t>
      </w:r>
      <w:r>
        <w:t>1.8</w:t>
      </w:r>
      <w:r w:rsidR="00130FCF">
        <w:t xml:space="preserve"> million.  </w:t>
      </w:r>
      <w:r w:rsidR="00CB3528">
        <w:t xml:space="preserve"> </w:t>
      </w:r>
      <w:r w:rsidR="00CD36BA">
        <w:t>The cost estimates for years 2 and 3 are $</w:t>
      </w:r>
      <w:r>
        <w:t>0.9</w:t>
      </w:r>
      <w:r w:rsidR="00CD36BA">
        <w:t xml:space="preserve"> million.</w:t>
      </w:r>
      <w:r>
        <w:t xml:space="preserve">  For the 2006 NAAQS, the additional cost in year 1 for the 18 States to submit the SIP requirements for the 31 areas or parts of areas is $15.3 million.   The cost estimates for years 2 and 3 are $7.7 million.</w:t>
      </w:r>
      <w:r w:rsidR="007B6F8F">
        <w:t xml:space="preserve"> S</w:t>
      </w:r>
      <w:r w:rsidR="004F3D77">
        <w:t>tate costs are detailed in Tables 5a and 5b.</w:t>
      </w:r>
    </w:p>
    <w:p w:rsidR="007B6F8F" w:rsidRDefault="007B6F8F" w:rsidP="0065431E">
      <w:pPr>
        <w:ind w:left="720" w:firstLine="360"/>
      </w:pPr>
    </w:p>
    <w:p w:rsidR="007B6F8F" w:rsidRDefault="007B6F8F" w:rsidP="007B6F8F">
      <w:pPr>
        <w:ind w:left="720"/>
        <w:rPr>
          <w:b/>
        </w:rPr>
      </w:pPr>
      <w:r w:rsidRPr="008D6F2F">
        <w:rPr>
          <w:b/>
        </w:rPr>
        <w:t xml:space="preserve">Table </w:t>
      </w:r>
      <w:r>
        <w:rPr>
          <w:b/>
        </w:rPr>
        <w:t>5</w:t>
      </w:r>
      <w:r w:rsidRPr="008D6F2F">
        <w:rPr>
          <w:b/>
        </w:rPr>
        <w:t xml:space="preserve">a.  Estimated Incremental </w:t>
      </w:r>
      <w:r>
        <w:rPr>
          <w:b/>
        </w:rPr>
        <w:t>Cost</w:t>
      </w:r>
      <w:r w:rsidRPr="008D6F2F">
        <w:rPr>
          <w:b/>
        </w:rPr>
        <w:t xml:space="preserve"> for the States Attainment Demonstration, RFP SIP Submission, mid-course correction and maintenance plans for the Subpart 1 Non-Attainment Areas for the 1997 PM</w:t>
      </w:r>
      <w:r w:rsidRPr="008D6F2F">
        <w:rPr>
          <w:b/>
          <w:vertAlign w:val="subscript"/>
        </w:rPr>
        <w:t>2.5</w:t>
      </w:r>
      <w:r w:rsidRPr="008D6F2F">
        <w:rPr>
          <w:b/>
        </w:rPr>
        <w:t xml:space="preserve"> NAAQS.</w:t>
      </w:r>
    </w:p>
    <w:p w:rsidR="004F3D77" w:rsidRDefault="004F3D77" w:rsidP="007B6F8F">
      <w:pPr>
        <w:ind w:left="720"/>
      </w:pPr>
    </w:p>
    <w:tbl>
      <w:tblPr>
        <w:tblW w:w="6200" w:type="dxa"/>
        <w:tblInd w:w="849" w:type="dxa"/>
        <w:tblLook w:val="04A0"/>
      </w:tblPr>
      <w:tblGrid>
        <w:gridCol w:w="2020"/>
        <w:gridCol w:w="760"/>
        <w:gridCol w:w="1500"/>
        <w:gridCol w:w="960"/>
        <w:gridCol w:w="960"/>
      </w:tblGrid>
      <w:tr w:rsidR="007B6F8F" w:rsidRPr="007B6F8F" w:rsidTr="007B6F8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S</w:t>
            </w:r>
            <w:r>
              <w:rPr>
                <w:b/>
                <w:bCs/>
                <w:color w:val="000000"/>
                <w:sz w:val="16"/>
                <w:szCs w:val="16"/>
              </w:rPr>
              <w:t>tate</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Region</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Yr 1 cost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Yr 2 cost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B6F8F" w:rsidRPr="007B6F8F" w:rsidRDefault="007B6F8F" w:rsidP="007B6F8F">
            <w:pPr>
              <w:jc w:val="center"/>
              <w:rPr>
                <w:b/>
                <w:bCs/>
                <w:color w:val="000000"/>
                <w:sz w:val="16"/>
                <w:szCs w:val="16"/>
              </w:rPr>
            </w:pPr>
            <w:r w:rsidRPr="007B6F8F">
              <w:rPr>
                <w:b/>
                <w:bCs/>
                <w:color w:val="000000"/>
                <w:sz w:val="16"/>
                <w:szCs w:val="16"/>
              </w:rPr>
              <w:t>Yr 3 cost</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Alabama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California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$48,825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$48,825</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Connecticut</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Delaware</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District of Columbia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Georgia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$615,195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$307,598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$307,598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Illinois</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$595,665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$297,833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$297,833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Indiana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Kentucky</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Maryland</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$14,648</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Michigan</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Missouri</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7</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Montana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8</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New Jersey</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$19,530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New York</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North Carolina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Ohio</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$87,885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$43,943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$43,943</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Pennsylvania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$117,180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$58,590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$58,590</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Tennessee</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$19,530</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r>
      <w:tr w:rsidR="007B6F8F" w:rsidRPr="007B6F8F" w:rsidTr="007B6F8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Virginia</w:t>
            </w:r>
          </w:p>
        </w:tc>
        <w:tc>
          <w:tcPr>
            <w:tcW w:w="7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$9,765</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c>
          <w:tcPr>
            <w:tcW w:w="960" w:type="dxa"/>
            <w:tcBorders>
              <w:top w:val="nil"/>
              <w:left w:val="nil"/>
              <w:bottom w:val="single" w:sz="4" w:space="0" w:color="auto"/>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$4,883</w:t>
            </w:r>
          </w:p>
        </w:tc>
      </w:tr>
      <w:tr w:rsidR="007B6F8F" w:rsidRPr="007B6F8F" w:rsidTr="007B6F8F">
        <w:trPr>
          <w:trHeight w:val="315"/>
        </w:trPr>
        <w:tc>
          <w:tcPr>
            <w:tcW w:w="2020" w:type="dxa"/>
            <w:tcBorders>
              <w:top w:val="nil"/>
              <w:left w:val="single" w:sz="4" w:space="0" w:color="auto"/>
              <w:bottom w:val="nil"/>
              <w:right w:val="single" w:sz="4" w:space="0" w:color="auto"/>
            </w:tcBorders>
            <w:shd w:val="clear" w:color="auto" w:fill="auto"/>
            <w:noWrap/>
            <w:vAlign w:val="bottom"/>
            <w:hideMark/>
          </w:tcPr>
          <w:p w:rsidR="007B6F8F" w:rsidRPr="007B6F8F" w:rsidRDefault="007B6F8F" w:rsidP="007B6F8F">
            <w:pPr>
              <w:rPr>
                <w:color w:val="000000"/>
                <w:sz w:val="16"/>
                <w:szCs w:val="16"/>
              </w:rPr>
            </w:pPr>
            <w:r w:rsidRPr="007B6F8F">
              <w:rPr>
                <w:color w:val="000000"/>
                <w:sz w:val="16"/>
                <w:szCs w:val="16"/>
              </w:rPr>
              <w:t>West Virginia</w:t>
            </w:r>
          </w:p>
        </w:tc>
        <w:tc>
          <w:tcPr>
            <w:tcW w:w="76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3</w:t>
            </w:r>
          </w:p>
        </w:tc>
        <w:tc>
          <w:tcPr>
            <w:tcW w:w="150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$58,590</w:t>
            </w:r>
          </w:p>
        </w:tc>
        <w:tc>
          <w:tcPr>
            <w:tcW w:w="96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c>
          <w:tcPr>
            <w:tcW w:w="960" w:type="dxa"/>
            <w:tcBorders>
              <w:top w:val="nil"/>
              <w:left w:val="nil"/>
              <w:bottom w:val="nil"/>
              <w:right w:val="single" w:sz="4" w:space="0" w:color="auto"/>
            </w:tcBorders>
            <w:shd w:val="clear" w:color="auto" w:fill="auto"/>
            <w:noWrap/>
            <w:vAlign w:val="bottom"/>
            <w:hideMark/>
          </w:tcPr>
          <w:p w:rsidR="007B6F8F" w:rsidRPr="007B6F8F" w:rsidRDefault="007B6F8F" w:rsidP="007B6F8F">
            <w:pPr>
              <w:jc w:val="right"/>
              <w:rPr>
                <w:color w:val="000000"/>
                <w:sz w:val="16"/>
                <w:szCs w:val="16"/>
              </w:rPr>
            </w:pPr>
            <w:r w:rsidRPr="007B6F8F">
              <w:rPr>
                <w:color w:val="000000"/>
                <w:sz w:val="16"/>
                <w:szCs w:val="16"/>
              </w:rPr>
              <w:t>$29,295</w:t>
            </w:r>
          </w:p>
        </w:tc>
      </w:tr>
      <w:tr w:rsidR="007B6F8F" w:rsidRPr="007B6F8F" w:rsidTr="007B6F8F">
        <w:trPr>
          <w:trHeight w:val="315"/>
        </w:trPr>
        <w:tc>
          <w:tcPr>
            <w:tcW w:w="20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B6F8F" w:rsidRPr="007B6F8F" w:rsidRDefault="007B6F8F" w:rsidP="004F3D77">
            <w:pPr>
              <w:jc w:val="right"/>
              <w:rPr>
                <w:b/>
                <w:bCs/>
                <w:color w:val="000000"/>
                <w:sz w:val="16"/>
                <w:szCs w:val="16"/>
              </w:rPr>
            </w:pPr>
            <w:r w:rsidRPr="007B6F8F">
              <w:rPr>
                <w:b/>
                <w:bCs/>
                <w:color w:val="000000"/>
                <w:sz w:val="16"/>
                <w:szCs w:val="16"/>
              </w:rPr>
              <w:t>SUM</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7B6F8F" w:rsidRPr="007B6F8F" w:rsidRDefault="007B6F8F" w:rsidP="007B6F8F">
            <w:pPr>
              <w:rPr>
                <w:b/>
                <w:bCs/>
                <w:color w:val="000000"/>
                <w:sz w:val="16"/>
                <w:szCs w:val="16"/>
              </w:rPr>
            </w:pPr>
            <w:r w:rsidRPr="007B6F8F">
              <w:rPr>
                <w:b/>
                <w:bCs/>
                <w:color w:val="000000"/>
                <w:sz w:val="16"/>
                <w:szCs w:val="16"/>
              </w:rPr>
              <w:t> </w:t>
            </w:r>
          </w:p>
        </w:tc>
        <w:tc>
          <w:tcPr>
            <w:tcW w:w="1500" w:type="dxa"/>
            <w:tcBorders>
              <w:top w:val="single" w:sz="8" w:space="0" w:color="auto"/>
              <w:left w:val="nil"/>
              <w:bottom w:val="single" w:sz="8" w:space="0" w:color="auto"/>
              <w:right w:val="single" w:sz="4" w:space="0" w:color="auto"/>
            </w:tcBorders>
            <w:shd w:val="clear" w:color="auto" w:fill="auto"/>
            <w:noWrap/>
            <w:vAlign w:val="bottom"/>
            <w:hideMark/>
          </w:tcPr>
          <w:p w:rsidR="007B6F8F" w:rsidRPr="007B6F8F" w:rsidRDefault="007B6F8F" w:rsidP="007B6F8F">
            <w:pPr>
              <w:jc w:val="right"/>
              <w:rPr>
                <w:b/>
                <w:bCs/>
                <w:color w:val="000000"/>
                <w:sz w:val="16"/>
                <w:szCs w:val="16"/>
              </w:rPr>
            </w:pPr>
            <w:r w:rsidRPr="007B6F8F">
              <w:rPr>
                <w:b/>
                <w:bCs/>
                <w:color w:val="000000"/>
                <w:sz w:val="16"/>
                <w:szCs w:val="16"/>
              </w:rPr>
              <w:t>$1,796,760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7B6F8F" w:rsidRPr="007B6F8F" w:rsidRDefault="007B6F8F" w:rsidP="007B6F8F">
            <w:pPr>
              <w:jc w:val="right"/>
              <w:rPr>
                <w:b/>
                <w:bCs/>
                <w:color w:val="000000"/>
                <w:sz w:val="16"/>
                <w:szCs w:val="16"/>
              </w:rPr>
            </w:pPr>
            <w:r w:rsidRPr="007B6F8F">
              <w:rPr>
                <w:b/>
                <w:bCs/>
                <w:color w:val="000000"/>
                <w:sz w:val="16"/>
                <w:szCs w:val="16"/>
              </w:rPr>
              <w:t>$898,380</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7B6F8F" w:rsidRPr="007B6F8F" w:rsidRDefault="007B6F8F" w:rsidP="007B6F8F">
            <w:pPr>
              <w:jc w:val="right"/>
              <w:rPr>
                <w:b/>
                <w:bCs/>
                <w:color w:val="000000"/>
                <w:sz w:val="16"/>
                <w:szCs w:val="16"/>
              </w:rPr>
            </w:pPr>
            <w:r w:rsidRPr="007B6F8F">
              <w:rPr>
                <w:b/>
                <w:bCs/>
                <w:color w:val="000000"/>
                <w:sz w:val="16"/>
                <w:szCs w:val="16"/>
              </w:rPr>
              <w:t>$898,380</w:t>
            </w:r>
          </w:p>
        </w:tc>
      </w:tr>
    </w:tbl>
    <w:p w:rsidR="00CB3528" w:rsidRDefault="00CB3528">
      <w:pPr>
        <w:ind w:left="720"/>
      </w:pPr>
      <w:r>
        <w:t xml:space="preserve">  </w:t>
      </w:r>
    </w:p>
    <w:p w:rsidR="00CC27C5" w:rsidRDefault="00CC27C5">
      <w:pPr>
        <w:ind w:left="720"/>
      </w:pPr>
    </w:p>
    <w:p w:rsidR="007B6F8F" w:rsidRDefault="007B6F8F" w:rsidP="007B6F8F">
      <w:pPr>
        <w:ind w:left="720"/>
      </w:pPr>
      <w:r w:rsidRPr="008D6F2F">
        <w:rPr>
          <w:b/>
        </w:rPr>
        <w:t xml:space="preserve">Table </w:t>
      </w:r>
      <w:r>
        <w:rPr>
          <w:b/>
        </w:rPr>
        <w:t>5b</w:t>
      </w:r>
      <w:r w:rsidRPr="008D6F2F">
        <w:rPr>
          <w:b/>
        </w:rPr>
        <w:t xml:space="preserve">.  Estimated Incremental </w:t>
      </w:r>
      <w:r>
        <w:rPr>
          <w:b/>
        </w:rPr>
        <w:t>Cost</w:t>
      </w:r>
      <w:r w:rsidRPr="008D6F2F">
        <w:rPr>
          <w:b/>
        </w:rPr>
        <w:t xml:space="preserve"> for the States Attainment Demonstration, RFP SIP Submission, mid-course correction and maintenance plans for the Subpart 1 Non-Attainment Areas for the </w:t>
      </w:r>
      <w:r>
        <w:rPr>
          <w:b/>
        </w:rPr>
        <w:t>2006</w:t>
      </w:r>
      <w:r w:rsidRPr="008D6F2F">
        <w:rPr>
          <w:b/>
        </w:rPr>
        <w:t xml:space="preserve"> PM</w:t>
      </w:r>
      <w:r w:rsidRPr="008D6F2F">
        <w:rPr>
          <w:b/>
          <w:vertAlign w:val="subscript"/>
        </w:rPr>
        <w:t>2.5</w:t>
      </w:r>
      <w:r w:rsidRPr="008D6F2F">
        <w:rPr>
          <w:b/>
        </w:rPr>
        <w:t xml:space="preserve"> NAAQS.</w:t>
      </w:r>
    </w:p>
    <w:p w:rsidR="007B6F8F" w:rsidRDefault="007B6F8F">
      <w:pPr>
        <w:ind w:left="720"/>
      </w:pPr>
    </w:p>
    <w:tbl>
      <w:tblPr>
        <w:tblW w:w="6157" w:type="dxa"/>
        <w:tblInd w:w="917" w:type="dxa"/>
        <w:tblLook w:val="04A0"/>
      </w:tblPr>
      <w:tblGrid>
        <w:gridCol w:w="1981"/>
        <w:gridCol w:w="720"/>
        <w:gridCol w:w="1530"/>
        <w:gridCol w:w="936"/>
        <w:gridCol w:w="990"/>
      </w:tblGrid>
      <w:tr w:rsidR="004F3D77" w:rsidRPr="004F3D77" w:rsidTr="004F3D77">
        <w:trPr>
          <w:trHeight w:val="300"/>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State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Region</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Yr 1 cost</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Yr 2 cost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Yr 3 cost</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Connecticut</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New Jersey</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$683,550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New York</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Delaware</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$97,650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Pennsylvania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$1,171,800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West Virginia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$683,550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$341,775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Alabama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Tennessee</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$97,650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Michigan</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Ohio</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$1,269,450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$634,725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$634,725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Wisconsin</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Utah</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8</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$1,757,700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$878,850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$878,850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Arizona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$97,650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$48,825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California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9</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$3,613,050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$1,806,525</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$1,806,525</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Alaska</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Idaho</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00"/>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Oregon</w:t>
            </w:r>
          </w:p>
        </w:tc>
        <w:tc>
          <w:tcPr>
            <w:tcW w:w="72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$1,171,800</w:t>
            </w:r>
          </w:p>
        </w:tc>
        <w:tc>
          <w:tcPr>
            <w:tcW w:w="936"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90" w:type="dxa"/>
            <w:tcBorders>
              <w:top w:val="nil"/>
              <w:left w:val="nil"/>
              <w:bottom w:val="single" w:sz="4" w:space="0" w:color="auto"/>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r>
      <w:tr w:rsidR="004F3D77" w:rsidRPr="004F3D77" w:rsidTr="004F3D77">
        <w:trPr>
          <w:trHeight w:val="315"/>
        </w:trPr>
        <w:tc>
          <w:tcPr>
            <w:tcW w:w="1981" w:type="dxa"/>
            <w:tcBorders>
              <w:top w:val="nil"/>
              <w:left w:val="single" w:sz="4" w:space="0" w:color="auto"/>
              <w:bottom w:val="nil"/>
              <w:right w:val="single" w:sz="4" w:space="0" w:color="auto"/>
            </w:tcBorders>
            <w:shd w:val="clear" w:color="auto" w:fill="auto"/>
            <w:noWrap/>
            <w:vAlign w:val="bottom"/>
            <w:hideMark/>
          </w:tcPr>
          <w:p w:rsidR="004F3D77" w:rsidRPr="004F3D77" w:rsidRDefault="004F3D77" w:rsidP="004F3D77">
            <w:pPr>
              <w:rPr>
                <w:color w:val="000000"/>
                <w:sz w:val="16"/>
                <w:szCs w:val="16"/>
              </w:rPr>
            </w:pPr>
            <w:r w:rsidRPr="004F3D77">
              <w:rPr>
                <w:color w:val="000000"/>
                <w:sz w:val="16"/>
                <w:szCs w:val="16"/>
              </w:rPr>
              <w:t>Washington</w:t>
            </w:r>
          </w:p>
        </w:tc>
        <w:tc>
          <w:tcPr>
            <w:tcW w:w="720"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10</w:t>
            </w:r>
          </w:p>
        </w:tc>
        <w:tc>
          <w:tcPr>
            <w:tcW w:w="1530"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$585,900</w:t>
            </w:r>
          </w:p>
        </w:tc>
        <w:tc>
          <w:tcPr>
            <w:tcW w:w="936"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c>
          <w:tcPr>
            <w:tcW w:w="990" w:type="dxa"/>
            <w:tcBorders>
              <w:top w:val="nil"/>
              <w:left w:val="nil"/>
              <w:bottom w:val="nil"/>
              <w:right w:val="single" w:sz="4" w:space="0" w:color="auto"/>
            </w:tcBorders>
            <w:shd w:val="clear" w:color="auto" w:fill="auto"/>
            <w:noWrap/>
            <w:vAlign w:val="bottom"/>
            <w:hideMark/>
          </w:tcPr>
          <w:p w:rsidR="004F3D77" w:rsidRPr="004F3D77" w:rsidRDefault="004F3D77" w:rsidP="004F3D77">
            <w:pPr>
              <w:jc w:val="right"/>
              <w:rPr>
                <w:color w:val="000000"/>
                <w:sz w:val="16"/>
                <w:szCs w:val="16"/>
              </w:rPr>
            </w:pPr>
            <w:r w:rsidRPr="004F3D77">
              <w:rPr>
                <w:color w:val="000000"/>
                <w:sz w:val="16"/>
                <w:szCs w:val="16"/>
              </w:rPr>
              <w:t>$292,950</w:t>
            </w:r>
          </w:p>
        </w:tc>
      </w:tr>
      <w:tr w:rsidR="004F3D77" w:rsidRPr="004F3D77" w:rsidTr="004F3D77">
        <w:trPr>
          <w:trHeight w:val="315"/>
        </w:trPr>
        <w:tc>
          <w:tcPr>
            <w:tcW w:w="198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Sum</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4F3D77" w:rsidRPr="004F3D77" w:rsidRDefault="004F3D77" w:rsidP="004F3D77">
            <w:pPr>
              <w:rPr>
                <w:b/>
                <w:bCs/>
                <w:color w:val="000000"/>
                <w:sz w:val="16"/>
                <w:szCs w:val="16"/>
              </w:rPr>
            </w:pPr>
            <w:r w:rsidRPr="004F3D77">
              <w:rPr>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$15,331,050</w:t>
            </w:r>
          </w:p>
        </w:tc>
        <w:tc>
          <w:tcPr>
            <w:tcW w:w="936" w:type="dxa"/>
            <w:tcBorders>
              <w:top w:val="single" w:sz="8" w:space="0" w:color="auto"/>
              <w:left w:val="nil"/>
              <w:bottom w:val="single" w:sz="8" w:space="0" w:color="auto"/>
              <w:right w:val="single" w:sz="4"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$7,665,525</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4F3D77" w:rsidRPr="004F3D77" w:rsidRDefault="004F3D77" w:rsidP="004F3D77">
            <w:pPr>
              <w:jc w:val="right"/>
              <w:rPr>
                <w:b/>
                <w:bCs/>
                <w:color w:val="000000"/>
                <w:sz w:val="16"/>
                <w:szCs w:val="16"/>
              </w:rPr>
            </w:pPr>
            <w:r w:rsidRPr="004F3D77">
              <w:rPr>
                <w:b/>
                <w:bCs/>
                <w:color w:val="000000"/>
                <w:sz w:val="16"/>
                <w:szCs w:val="16"/>
              </w:rPr>
              <w:t>$7,665,525</w:t>
            </w:r>
          </w:p>
        </w:tc>
      </w:tr>
    </w:tbl>
    <w:p w:rsidR="007B6F8F" w:rsidRDefault="007B6F8F">
      <w:pPr>
        <w:ind w:left="720"/>
      </w:pPr>
    </w:p>
    <w:p w:rsidR="007B6F8F" w:rsidRDefault="007B6F8F">
      <w:pPr>
        <w:ind w:left="720"/>
      </w:pPr>
    </w:p>
    <w:p w:rsidR="00CB3528" w:rsidRDefault="00CB3528" w:rsidP="000A6E3D">
      <w:pPr>
        <w:rPr>
          <w:b/>
        </w:rPr>
      </w:pPr>
      <w:r>
        <w:rPr>
          <w:b/>
        </w:rPr>
        <w:t>6(c)</w:t>
      </w:r>
      <w:r>
        <w:rPr>
          <w:b/>
        </w:rPr>
        <w:tab/>
        <w:t>Estimating Agency Burden and Cost</w:t>
      </w:r>
    </w:p>
    <w:p w:rsidR="00CB3528" w:rsidRDefault="00CB3528">
      <w:pPr>
        <w:ind w:left="720"/>
        <w:rPr>
          <w:b/>
        </w:rPr>
      </w:pPr>
    </w:p>
    <w:p w:rsidR="00CB3528" w:rsidRDefault="00CB3528" w:rsidP="0065431E">
      <w:pPr>
        <w:ind w:left="720" w:firstLine="360"/>
      </w:pPr>
      <w:r>
        <w:t>The estimated agency burden is derived from the estimates for the respondents.  Draft estimates were developed by the headquarters staff with review by regional office staff and subsequent refinement of the Agency burden and cost estimates</w:t>
      </w:r>
      <w:r w:rsidR="00353D5B">
        <w:t>.</w:t>
      </w:r>
    </w:p>
    <w:p w:rsidR="00CB3528" w:rsidRDefault="00CB3528">
      <w:pPr>
        <w:ind w:left="720"/>
      </w:pPr>
    </w:p>
    <w:p w:rsidR="00CB3528" w:rsidRDefault="00CB3528" w:rsidP="0065431E">
      <w:pPr>
        <w:ind w:left="720" w:firstLine="360"/>
      </w:pPr>
      <w:r>
        <w:t>The respondent burden was summed by EPA regional offices and a percentage was applied to the yearly burden estimate to reflect the actions taken on the part of the regional offices.   Once yearly burdens were estimated for the Agency’s Regional Offices, a percentage of those amounts are specified to derive estimates for the Agency’s Headquarters Office Burdens.  Discussions were held with Regional Office and Headquarters staff regarding the percentages and resulting burden estimates.</w:t>
      </w:r>
    </w:p>
    <w:p w:rsidR="00CB3528" w:rsidRDefault="00CB3528">
      <w:pPr>
        <w:ind w:left="720"/>
      </w:pPr>
    </w:p>
    <w:p w:rsidR="00CC27C5" w:rsidRDefault="00CC27C5">
      <w:pPr>
        <w:ind w:left="720"/>
      </w:pPr>
    </w:p>
    <w:p w:rsidR="006E22A1" w:rsidRDefault="00CB3528">
      <w:pPr>
        <w:ind w:left="720"/>
      </w:pPr>
      <w:r>
        <w:rPr>
          <w:b/>
        </w:rPr>
        <w:t xml:space="preserve">Agency Regional Office Burden.  </w:t>
      </w:r>
      <w:r>
        <w:t xml:space="preserve">Table </w:t>
      </w:r>
      <w:r w:rsidR="005958C6">
        <w:t>6</w:t>
      </w:r>
      <w:r>
        <w:t xml:space="preserve"> </w:t>
      </w:r>
      <w:r w:rsidR="00733DF4">
        <w:t xml:space="preserve">summarizes total incremental respondent burden by Regional Office and provides estimates of total incremental </w:t>
      </w:r>
      <w:r w:rsidR="00733DF4">
        <w:lastRenderedPageBreak/>
        <w:t>Agency Regional Office burden.   The summary of total incremental respondent burden comes from Table</w:t>
      </w:r>
      <w:r w:rsidR="007A741C">
        <w:t>s</w:t>
      </w:r>
      <w:r w:rsidR="00733DF4">
        <w:t xml:space="preserve"> 4</w:t>
      </w:r>
      <w:r w:rsidR="007A741C">
        <w:t>a and 4b</w:t>
      </w:r>
      <w:r w:rsidR="00733DF4">
        <w:t xml:space="preserve">.  The Agency Regional Office burden is presumed to be 10% of the </w:t>
      </w:r>
      <w:r w:rsidR="006E22A1">
        <w:t>estimated total incremental burden for r</w:t>
      </w:r>
      <w:r w:rsidR="00733DF4">
        <w:t>espondent</w:t>
      </w:r>
      <w:r w:rsidR="006E22A1">
        <w:t xml:space="preserve"> by EPA Regional Office.   The total incremental burden allocation for the Agency Regional Offices in Table </w:t>
      </w:r>
      <w:r w:rsidR="00854A56">
        <w:t>5</w:t>
      </w:r>
      <w:r w:rsidR="006E22A1">
        <w:t xml:space="preserve"> is 50% in year 1, 25% in year 2, and 25% in year 3.</w:t>
      </w:r>
    </w:p>
    <w:p w:rsidR="006E22A1" w:rsidRDefault="006E22A1">
      <w:pPr>
        <w:ind w:left="720"/>
      </w:pPr>
    </w:p>
    <w:p w:rsidR="005C575D" w:rsidRDefault="00733DF4" w:rsidP="0065431E">
      <w:pPr>
        <w:ind w:left="720" w:firstLine="360"/>
      </w:pPr>
      <w:r>
        <w:t>In discussion</w:t>
      </w:r>
      <w:r w:rsidR="006E22A1">
        <w:t>s</w:t>
      </w:r>
      <w:r>
        <w:t xml:space="preserve"> with Agency Regional Office staff, they indicated that the </w:t>
      </w:r>
      <w:r w:rsidR="006E22A1">
        <w:t xml:space="preserve">total incremental </w:t>
      </w:r>
      <w:r>
        <w:t>burden estimates were ballpark.</w:t>
      </w:r>
      <w:r w:rsidR="006E22A1">
        <w:t xml:space="preserve">  However,</w:t>
      </w:r>
      <w:r>
        <w:t xml:space="preserve"> </w:t>
      </w:r>
      <w:r w:rsidR="006E22A1">
        <w:t xml:space="preserve">some regional office staff </w:t>
      </w:r>
      <w:r>
        <w:t>felt that a more reasonable allocation of total incremental Agency Regional Office burden would be 37.5% in year 1, 37</w:t>
      </w:r>
      <w:r w:rsidR="005F505E">
        <w:t>.5</w:t>
      </w:r>
      <w:r>
        <w:t xml:space="preserve">% in year 2, and 25% in year 3.   </w:t>
      </w:r>
      <w:r w:rsidR="006E22A1">
        <w:t>If that allocation were used</w:t>
      </w:r>
      <w:r w:rsidR="005F505E">
        <w:t>,</w:t>
      </w:r>
      <w:r w:rsidR="006E22A1">
        <w:t xml:space="preserve"> the corresponding Agency Regional Office burden estimates in years 1</w:t>
      </w:r>
      <w:r w:rsidR="0036476F">
        <w:t xml:space="preserve"> and</w:t>
      </w:r>
      <w:r w:rsidR="006E22A1">
        <w:t xml:space="preserve"> 2 would be </w:t>
      </w:r>
      <w:r w:rsidR="007A741C">
        <w:t>2,070</w:t>
      </w:r>
      <w:r w:rsidR="006E22A1">
        <w:t xml:space="preserve"> and</w:t>
      </w:r>
      <w:r w:rsidR="0036476F">
        <w:t xml:space="preserve"> year 3 would be </w:t>
      </w:r>
      <w:r w:rsidR="007A741C">
        <w:t>1,380</w:t>
      </w:r>
      <w:r w:rsidR="006E22A1">
        <w:t xml:space="preserve">.   </w:t>
      </w:r>
    </w:p>
    <w:p w:rsidR="005C575D" w:rsidRDefault="005C575D">
      <w:pPr>
        <w:ind w:left="720"/>
      </w:pPr>
    </w:p>
    <w:p w:rsidR="00CB3528" w:rsidRPr="008D6F2F" w:rsidRDefault="00CB3528">
      <w:pPr>
        <w:ind w:left="720"/>
        <w:rPr>
          <w:b/>
        </w:rPr>
      </w:pPr>
      <w:r w:rsidRPr="008D6F2F">
        <w:rPr>
          <w:b/>
        </w:rPr>
        <w:t xml:space="preserve">Table </w:t>
      </w:r>
      <w:r w:rsidR="005958C6">
        <w:rPr>
          <w:b/>
        </w:rPr>
        <w:t>6</w:t>
      </w:r>
      <w:r w:rsidR="007A741C" w:rsidRPr="008D6F2F">
        <w:rPr>
          <w:b/>
        </w:rPr>
        <w:t>a</w:t>
      </w:r>
      <w:r w:rsidRPr="008D6F2F">
        <w:rPr>
          <w:b/>
        </w:rPr>
        <w:t xml:space="preserve">.  Estimated Agency Regional Office Burden Derived by Taking 10% of </w:t>
      </w:r>
      <w:r w:rsidR="005F505E" w:rsidRPr="008D6F2F">
        <w:rPr>
          <w:b/>
        </w:rPr>
        <w:t xml:space="preserve">Regional </w:t>
      </w:r>
      <w:r w:rsidRPr="008D6F2F">
        <w:rPr>
          <w:b/>
        </w:rPr>
        <w:t xml:space="preserve">Respondent Burden </w:t>
      </w:r>
      <w:r w:rsidR="005F505E" w:rsidRPr="008D6F2F">
        <w:rPr>
          <w:b/>
        </w:rPr>
        <w:t xml:space="preserve">Total </w:t>
      </w:r>
      <w:r w:rsidRPr="008D6F2F">
        <w:rPr>
          <w:b/>
        </w:rPr>
        <w:t xml:space="preserve">for </w:t>
      </w:r>
      <w:r w:rsidR="005F505E" w:rsidRPr="008D6F2F">
        <w:rPr>
          <w:b/>
        </w:rPr>
        <w:t>Years 1, 2, and 3</w:t>
      </w:r>
      <w:r w:rsidR="007A741C" w:rsidRPr="008D6F2F">
        <w:rPr>
          <w:b/>
        </w:rPr>
        <w:t xml:space="preserve"> for the 1997 PM</w:t>
      </w:r>
      <w:r w:rsidR="007A741C" w:rsidRPr="008D6F2F">
        <w:rPr>
          <w:b/>
          <w:vertAlign w:val="subscript"/>
        </w:rPr>
        <w:t>2.5</w:t>
      </w:r>
      <w:r w:rsidR="007A741C" w:rsidRPr="008D6F2F">
        <w:rPr>
          <w:b/>
        </w:rPr>
        <w:t xml:space="preserve"> NAAQS</w:t>
      </w:r>
    </w:p>
    <w:p w:rsidR="00CB3528" w:rsidRDefault="00CB3528">
      <w:pPr>
        <w:ind w:left="720"/>
        <w:rPr>
          <w:b/>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980"/>
        <w:gridCol w:w="1620"/>
        <w:gridCol w:w="1980"/>
        <w:gridCol w:w="1728"/>
      </w:tblGrid>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EPA Regional Office</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9F171C" w:rsidP="00DB177C">
            <w:pPr>
              <w:jc w:val="right"/>
              <w:rPr>
                <w:sz w:val="16"/>
                <w:szCs w:val="16"/>
              </w:rPr>
            </w:pPr>
            <w:r>
              <w:rPr>
                <w:sz w:val="16"/>
                <w:szCs w:val="16"/>
              </w:rPr>
              <w:t>Total Regional</w:t>
            </w:r>
            <w:r w:rsidR="00DB177C" w:rsidRPr="00DB177C">
              <w:rPr>
                <w:sz w:val="16"/>
                <w:szCs w:val="16"/>
              </w:rPr>
              <w:t xml:space="preserve"> Respondents' burden (hrs)</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Yr 1 EPA Region  burden (hrs)</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Yr 2 EPA Region burden (hrs)</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Yr 3 EPA Region burden (hrs)</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1</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2</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900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45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23</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23</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3</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7,200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360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180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180</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4</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21,000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1,050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525</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525</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22,200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1,110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555</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555</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6</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No PM2.5 Nonattainment areas</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7</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8</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8</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9</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3,000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150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75</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75</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10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No PM2.5 Nonattainment areas</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0</w:t>
            </w:r>
          </w:p>
        </w:tc>
      </w:tr>
      <w:tr w:rsidR="00DB177C" w:rsidRPr="00DB177C" w:rsidTr="009F171C">
        <w:tc>
          <w:tcPr>
            <w:tcW w:w="1548" w:type="dxa"/>
            <w:tcBorders>
              <w:top w:val="single" w:sz="4" w:space="0" w:color="auto"/>
              <w:left w:val="single" w:sz="4" w:space="0" w:color="auto"/>
              <w:bottom w:val="single" w:sz="4" w:space="0" w:color="auto"/>
              <w:right w:val="single" w:sz="4" w:space="0" w:color="auto"/>
            </w:tcBorders>
            <w:vAlign w:val="center"/>
          </w:tcPr>
          <w:p w:rsidR="00DB177C" w:rsidRPr="00DB177C" w:rsidRDefault="00DB177C" w:rsidP="009F171C">
            <w:pPr>
              <w:jc w:val="center"/>
              <w:rPr>
                <w:b/>
                <w:bCs/>
                <w:sz w:val="16"/>
                <w:szCs w:val="16"/>
              </w:rPr>
            </w:pPr>
            <w:r w:rsidRPr="00DB177C">
              <w:rPr>
                <w:b/>
                <w:bCs/>
                <w:sz w:val="16"/>
                <w:szCs w:val="16"/>
              </w:rPr>
              <w:t>Sum</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55,200</w:t>
            </w:r>
          </w:p>
        </w:tc>
        <w:tc>
          <w:tcPr>
            <w:tcW w:w="162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2,760</w:t>
            </w:r>
          </w:p>
        </w:tc>
        <w:tc>
          <w:tcPr>
            <w:tcW w:w="1980"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1,380</w:t>
            </w:r>
          </w:p>
        </w:tc>
        <w:tc>
          <w:tcPr>
            <w:tcW w:w="1728" w:type="dxa"/>
            <w:tcBorders>
              <w:top w:val="single" w:sz="4" w:space="0" w:color="auto"/>
              <w:left w:val="single" w:sz="4" w:space="0" w:color="auto"/>
              <w:bottom w:val="single" w:sz="4" w:space="0" w:color="auto"/>
              <w:right w:val="single" w:sz="4" w:space="0" w:color="auto"/>
            </w:tcBorders>
          </w:tcPr>
          <w:p w:rsidR="00DB177C" w:rsidRPr="00DB177C" w:rsidRDefault="00DB177C" w:rsidP="00DB177C">
            <w:pPr>
              <w:jc w:val="right"/>
              <w:rPr>
                <w:sz w:val="16"/>
                <w:szCs w:val="16"/>
              </w:rPr>
            </w:pPr>
            <w:r w:rsidRPr="00DB177C">
              <w:rPr>
                <w:sz w:val="16"/>
                <w:szCs w:val="16"/>
              </w:rPr>
              <w:t>1,380</w:t>
            </w:r>
          </w:p>
        </w:tc>
      </w:tr>
    </w:tbl>
    <w:p w:rsidR="00CB3528" w:rsidRDefault="00CB3528">
      <w:pPr>
        <w:ind w:left="720"/>
        <w:rPr>
          <w:b/>
          <w:sz w:val="20"/>
          <w:szCs w:val="20"/>
        </w:rPr>
      </w:pPr>
    </w:p>
    <w:p w:rsidR="007A741C" w:rsidRDefault="007A741C">
      <w:pPr>
        <w:ind w:left="720"/>
        <w:rPr>
          <w:b/>
        </w:rPr>
      </w:pPr>
    </w:p>
    <w:p w:rsidR="007A741C" w:rsidRPr="008D6F2F" w:rsidRDefault="005958C6" w:rsidP="007A741C">
      <w:pPr>
        <w:ind w:left="720"/>
        <w:rPr>
          <w:b/>
        </w:rPr>
      </w:pPr>
      <w:r>
        <w:rPr>
          <w:b/>
        </w:rPr>
        <w:t>Table 6</w:t>
      </w:r>
      <w:r w:rsidR="007A741C" w:rsidRPr="008D6F2F">
        <w:rPr>
          <w:b/>
        </w:rPr>
        <w:t>b.  Estimated Agency Regional Office Burden Derived by Taking 10% of Regional Respondent Burden Total for Years 1, 2, and 3 for the 2006 PM</w:t>
      </w:r>
      <w:r w:rsidR="007A741C" w:rsidRPr="008D6F2F">
        <w:rPr>
          <w:b/>
          <w:vertAlign w:val="subscript"/>
        </w:rPr>
        <w:t>2.5</w:t>
      </w:r>
      <w:r w:rsidR="007A741C" w:rsidRPr="008D6F2F">
        <w:rPr>
          <w:b/>
        </w:rPr>
        <w:t xml:space="preserve"> NAAQS</w:t>
      </w:r>
    </w:p>
    <w:p w:rsidR="007A741C" w:rsidRPr="008D6F2F" w:rsidRDefault="007A741C">
      <w:pPr>
        <w:ind w:left="720"/>
        <w:rPr>
          <w:b/>
        </w:rPr>
      </w:pPr>
    </w:p>
    <w:tbl>
      <w:tblPr>
        <w:tblW w:w="8384" w:type="dxa"/>
        <w:tblInd w:w="94" w:type="dxa"/>
        <w:tblLook w:val="04A0"/>
      </w:tblPr>
      <w:tblGrid>
        <w:gridCol w:w="1184"/>
        <w:gridCol w:w="2430"/>
        <w:gridCol w:w="1530"/>
        <w:gridCol w:w="1620"/>
        <w:gridCol w:w="1620"/>
      </w:tblGrid>
      <w:tr w:rsidR="006945A4" w:rsidRPr="006945A4" w:rsidTr="00B95838">
        <w:trPr>
          <w:trHeight w:val="530"/>
        </w:trPr>
        <w:tc>
          <w:tcPr>
            <w:tcW w:w="11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45A4" w:rsidRPr="009F171C" w:rsidRDefault="006945A4" w:rsidP="009F171C">
            <w:pPr>
              <w:jc w:val="center"/>
              <w:rPr>
                <w:b/>
                <w:color w:val="000000"/>
                <w:sz w:val="16"/>
                <w:szCs w:val="16"/>
              </w:rPr>
            </w:pPr>
            <w:r w:rsidRPr="009F171C">
              <w:rPr>
                <w:b/>
                <w:color w:val="000000"/>
                <w:sz w:val="16"/>
                <w:szCs w:val="16"/>
              </w:rPr>
              <w:t>EPA Regional Office</w:t>
            </w:r>
          </w:p>
        </w:tc>
        <w:tc>
          <w:tcPr>
            <w:tcW w:w="243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9F171C" w:rsidP="00B95838">
            <w:pPr>
              <w:jc w:val="right"/>
              <w:rPr>
                <w:color w:val="000000"/>
                <w:sz w:val="16"/>
                <w:szCs w:val="16"/>
              </w:rPr>
            </w:pPr>
            <w:r>
              <w:rPr>
                <w:color w:val="000000"/>
                <w:sz w:val="16"/>
                <w:szCs w:val="16"/>
              </w:rPr>
              <w:t>Total Regional</w:t>
            </w:r>
            <w:r w:rsidR="006945A4" w:rsidRPr="006945A4">
              <w:rPr>
                <w:color w:val="000000"/>
                <w:sz w:val="16"/>
                <w:szCs w:val="16"/>
              </w:rPr>
              <w:t xml:space="preserve"> Respondents' burden (hrs)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6945A4" w:rsidP="00B95838">
            <w:pPr>
              <w:jc w:val="right"/>
              <w:rPr>
                <w:color w:val="000000"/>
                <w:sz w:val="16"/>
                <w:szCs w:val="16"/>
              </w:rPr>
            </w:pPr>
            <w:r w:rsidRPr="006945A4">
              <w:rPr>
                <w:color w:val="000000"/>
                <w:sz w:val="16"/>
                <w:szCs w:val="16"/>
              </w:rPr>
              <w:t>Yr 1 EPA Region  burden (hrs)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6945A4" w:rsidP="00B95838">
            <w:pPr>
              <w:jc w:val="right"/>
              <w:rPr>
                <w:color w:val="000000"/>
                <w:sz w:val="16"/>
                <w:szCs w:val="16"/>
              </w:rPr>
            </w:pPr>
            <w:r w:rsidRPr="006945A4">
              <w:rPr>
                <w:color w:val="000000"/>
                <w:sz w:val="16"/>
                <w:szCs w:val="16"/>
              </w:rPr>
              <w:t>Yr 2 EPA Region burden (hrs)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6945A4" w:rsidRPr="006945A4" w:rsidRDefault="006945A4" w:rsidP="00B95838">
            <w:pPr>
              <w:jc w:val="right"/>
              <w:rPr>
                <w:color w:val="000000"/>
                <w:sz w:val="16"/>
                <w:szCs w:val="16"/>
              </w:rPr>
            </w:pPr>
            <w:r w:rsidRPr="006945A4">
              <w:rPr>
                <w:color w:val="000000"/>
                <w:sz w:val="16"/>
                <w:szCs w:val="16"/>
              </w:rPr>
              <w:t>Yr 3 EPA Region burden (hrs)</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1</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18,000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2</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39,000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1,950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975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975</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3</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60,000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3,000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1,500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1,500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4</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21,000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1,050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525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525</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5</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75,000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3,750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1,875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1,875</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6</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No PM2.5 Nonattainment areas</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7</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No PM2.5 Nonattainment areas</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8</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54,000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2,700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1,350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1,350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9</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114,000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5,700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2,850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2,850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t>10</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90,000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4,500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2,250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2,250</w:t>
            </w:r>
          </w:p>
        </w:tc>
      </w:tr>
      <w:tr w:rsidR="006945A4" w:rsidRPr="006945A4" w:rsidTr="00B9583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6945A4" w:rsidRPr="009F171C" w:rsidRDefault="006945A4" w:rsidP="009F171C">
            <w:pPr>
              <w:jc w:val="center"/>
              <w:rPr>
                <w:b/>
                <w:color w:val="000000"/>
                <w:sz w:val="16"/>
                <w:szCs w:val="16"/>
              </w:rPr>
            </w:pPr>
            <w:r w:rsidRPr="009F171C">
              <w:rPr>
                <w:b/>
                <w:color w:val="000000"/>
                <w:sz w:val="16"/>
                <w:szCs w:val="16"/>
              </w:rPr>
              <w:lastRenderedPageBreak/>
              <w:t>Sum</w:t>
            </w:r>
          </w:p>
        </w:tc>
        <w:tc>
          <w:tcPr>
            <w:tcW w:w="24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471,000</w:t>
            </w:r>
          </w:p>
        </w:tc>
        <w:tc>
          <w:tcPr>
            <w:tcW w:w="153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23,550</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11,775</w:t>
            </w:r>
          </w:p>
        </w:tc>
        <w:tc>
          <w:tcPr>
            <w:tcW w:w="1620" w:type="dxa"/>
            <w:tcBorders>
              <w:top w:val="nil"/>
              <w:left w:val="nil"/>
              <w:bottom w:val="single" w:sz="4" w:space="0" w:color="auto"/>
              <w:right w:val="single" w:sz="4" w:space="0" w:color="auto"/>
            </w:tcBorders>
            <w:shd w:val="clear" w:color="auto" w:fill="auto"/>
            <w:noWrap/>
            <w:vAlign w:val="bottom"/>
            <w:hideMark/>
          </w:tcPr>
          <w:p w:rsidR="006945A4" w:rsidRPr="006945A4" w:rsidRDefault="006945A4" w:rsidP="00B95838">
            <w:pPr>
              <w:jc w:val="right"/>
              <w:rPr>
                <w:color w:val="000000"/>
                <w:sz w:val="16"/>
                <w:szCs w:val="16"/>
              </w:rPr>
            </w:pPr>
            <w:r w:rsidRPr="006945A4">
              <w:rPr>
                <w:color w:val="000000"/>
                <w:sz w:val="16"/>
                <w:szCs w:val="16"/>
              </w:rPr>
              <w:t>11,775</w:t>
            </w:r>
          </w:p>
        </w:tc>
      </w:tr>
    </w:tbl>
    <w:p w:rsidR="006945A4" w:rsidRDefault="006945A4">
      <w:pPr>
        <w:ind w:left="720"/>
        <w:rPr>
          <w:b/>
        </w:rPr>
      </w:pPr>
    </w:p>
    <w:p w:rsidR="00CB3528" w:rsidRDefault="00CB3528" w:rsidP="00693205">
      <w:pPr>
        <w:ind w:left="720"/>
      </w:pPr>
      <w:r>
        <w:rPr>
          <w:b/>
        </w:rPr>
        <w:t xml:space="preserve">Agency Headquarters Burden.  </w:t>
      </w:r>
      <w:r>
        <w:t>The Regional Office burden estimates for years 1, 2, and 3 are multiplied by 10% to arrive at an estimate for Headquarters burden for the same 3 y</w:t>
      </w:r>
      <w:r w:rsidR="005C575D">
        <w:t xml:space="preserve">ears.  </w:t>
      </w:r>
      <w:r w:rsidR="00A231EF">
        <w:t xml:space="preserve">50% of this number is assigned to year 1, and 25% of that number is assigned to years 2 and 3. </w:t>
      </w:r>
      <w:r w:rsidR="005C575D">
        <w:t xml:space="preserve">Resulting hours for year 1 </w:t>
      </w:r>
      <w:r w:rsidR="00693205">
        <w:t xml:space="preserve">for the 1997 NAAQS </w:t>
      </w:r>
      <w:r w:rsidR="00A231EF">
        <w:t xml:space="preserve">are </w:t>
      </w:r>
      <w:r w:rsidR="00693205">
        <w:t>276</w:t>
      </w:r>
      <w:r w:rsidR="005C575D">
        <w:t>.  The estimates for years 2 and 3 are</w:t>
      </w:r>
      <w:r>
        <w:t xml:space="preserve"> </w:t>
      </w:r>
      <w:r w:rsidR="00693205">
        <w:t>138</w:t>
      </w:r>
      <w:r>
        <w:t xml:space="preserve">.   </w:t>
      </w:r>
      <w:r w:rsidR="00693205">
        <w:t xml:space="preserve">Resulting hours for year 1 for the 2006  NAAQS </w:t>
      </w:r>
      <w:r w:rsidR="009F171C">
        <w:t>are</w:t>
      </w:r>
      <w:r w:rsidR="00693205">
        <w:t xml:space="preserve"> 2,355.  The estimates for years 2 and 3 are 1,178.   </w:t>
      </w:r>
    </w:p>
    <w:p w:rsidR="00CB3528" w:rsidRDefault="00CB3528">
      <w:pPr>
        <w:ind w:left="720"/>
      </w:pPr>
    </w:p>
    <w:p w:rsidR="00693205" w:rsidRDefault="00CB3528" w:rsidP="00693205">
      <w:pPr>
        <w:ind w:left="720"/>
      </w:pPr>
      <w:r>
        <w:rPr>
          <w:b/>
        </w:rPr>
        <w:t xml:space="preserve">Total Incremental Burden for the Agency.   </w:t>
      </w:r>
      <w:r>
        <w:t xml:space="preserve">The regional and headquarters office burden estimate for year 1 </w:t>
      </w:r>
      <w:r w:rsidR="00693205">
        <w:t xml:space="preserve">for the 1997 NAAQS </w:t>
      </w:r>
      <w:r>
        <w:t xml:space="preserve">is </w:t>
      </w:r>
      <w:r w:rsidR="00693205">
        <w:t>3,036</w:t>
      </w:r>
      <w:r>
        <w:t xml:space="preserve"> hours.   The estimates for years 2 and 3 are </w:t>
      </w:r>
      <w:r w:rsidR="00693205">
        <w:t>1,518</w:t>
      </w:r>
      <w:r>
        <w:t xml:space="preserve"> hours each year.</w:t>
      </w:r>
      <w:r w:rsidR="00693205">
        <w:t xml:space="preserve">  The regional and headquarters office burden estimate for year 1 for the 2006 NAAQS is 25,905 hours.   The estimates for years 2 and 3 are 12,953 hours each year.</w:t>
      </w:r>
    </w:p>
    <w:p w:rsidR="00CB3528" w:rsidRDefault="00CB3528">
      <w:pPr>
        <w:ind w:left="720"/>
      </w:pPr>
    </w:p>
    <w:p w:rsidR="00CB3528" w:rsidRDefault="00CB3528">
      <w:pPr>
        <w:ind w:left="720"/>
      </w:pPr>
    </w:p>
    <w:p w:rsidR="00CB3528" w:rsidRDefault="00CB3528">
      <w:pPr>
        <w:ind w:left="720"/>
      </w:pPr>
      <w:r>
        <w:rPr>
          <w:b/>
        </w:rPr>
        <w:t xml:space="preserve">Total Cost for the Agency.  </w:t>
      </w:r>
      <w:r>
        <w:t xml:space="preserve">Using the weighted direct and indirect salary equivalent hour rate derived in section 6(b), the total incremental burden hours are multiplied by that rate.   The result is the total cost estimate for the Agency; see Table </w:t>
      </w:r>
      <w:r w:rsidR="005958C6">
        <w:t>7</w:t>
      </w:r>
      <w:r>
        <w:t>.</w:t>
      </w:r>
    </w:p>
    <w:p w:rsidR="005F505E" w:rsidRDefault="005F505E">
      <w:pPr>
        <w:ind w:left="720"/>
      </w:pPr>
    </w:p>
    <w:p w:rsidR="00CB3528" w:rsidRPr="005958C6" w:rsidRDefault="00CB3528" w:rsidP="00425578">
      <w:pPr>
        <w:ind w:left="720"/>
        <w:outlineLvl w:val="0"/>
        <w:rPr>
          <w:b/>
        </w:rPr>
      </w:pPr>
      <w:r w:rsidRPr="005958C6">
        <w:rPr>
          <w:b/>
        </w:rPr>
        <w:t xml:space="preserve">Table </w:t>
      </w:r>
      <w:r w:rsidR="005958C6" w:rsidRPr="005958C6">
        <w:rPr>
          <w:b/>
        </w:rPr>
        <w:t>7</w:t>
      </w:r>
      <w:r w:rsidR="00693205" w:rsidRPr="005958C6">
        <w:rPr>
          <w:b/>
        </w:rPr>
        <w:t>a</w:t>
      </w:r>
      <w:r w:rsidRPr="005958C6">
        <w:rPr>
          <w:b/>
        </w:rPr>
        <w:t xml:space="preserve">.  </w:t>
      </w:r>
      <w:r w:rsidR="00693205" w:rsidRPr="005958C6">
        <w:rPr>
          <w:b/>
        </w:rPr>
        <w:t xml:space="preserve">1997 NAAQS </w:t>
      </w:r>
      <w:r w:rsidRPr="005958C6">
        <w:rPr>
          <w:b/>
        </w:rPr>
        <w:t>Total Cost Estimate for the Agency</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620"/>
        <w:gridCol w:w="1913"/>
        <w:gridCol w:w="1890"/>
      </w:tblGrid>
      <w:tr w:rsidR="00B86FCF" w:rsidTr="008D6F2F">
        <w:tc>
          <w:tcPr>
            <w:tcW w:w="1728" w:type="dxa"/>
            <w:vAlign w:val="bottom"/>
          </w:tcPr>
          <w:p w:rsidR="00B86FCF" w:rsidRDefault="00B86FCF">
            <w:pPr>
              <w:rPr>
                <w:b/>
                <w:sz w:val="16"/>
                <w:szCs w:val="16"/>
                <w:u w:val="single"/>
              </w:rPr>
            </w:pPr>
            <w:r>
              <w:rPr>
                <w:rFonts w:ascii="Calibri" w:hAnsi="Calibri"/>
                <w:color w:val="000000"/>
                <w:sz w:val="22"/>
                <w:szCs w:val="22"/>
              </w:rPr>
              <w:t>Entity</w:t>
            </w:r>
          </w:p>
        </w:tc>
        <w:tc>
          <w:tcPr>
            <w:tcW w:w="1620" w:type="dxa"/>
            <w:vAlign w:val="bottom"/>
          </w:tcPr>
          <w:p w:rsidR="00B86FCF" w:rsidRDefault="00B86FCF">
            <w:pPr>
              <w:rPr>
                <w:b/>
                <w:sz w:val="16"/>
                <w:szCs w:val="16"/>
                <w:u w:val="single"/>
              </w:rPr>
            </w:pPr>
            <w:r>
              <w:rPr>
                <w:rFonts w:ascii="Calibri" w:hAnsi="Calibri"/>
                <w:color w:val="000000"/>
                <w:sz w:val="22"/>
                <w:szCs w:val="22"/>
              </w:rPr>
              <w:t>Year 1</w:t>
            </w:r>
          </w:p>
        </w:tc>
        <w:tc>
          <w:tcPr>
            <w:tcW w:w="1913" w:type="dxa"/>
            <w:vAlign w:val="bottom"/>
          </w:tcPr>
          <w:p w:rsidR="00B86FCF" w:rsidRDefault="00B86FCF">
            <w:pPr>
              <w:rPr>
                <w:b/>
                <w:sz w:val="16"/>
                <w:szCs w:val="16"/>
                <w:u w:val="single"/>
              </w:rPr>
            </w:pPr>
            <w:r>
              <w:rPr>
                <w:rFonts w:ascii="Calibri" w:hAnsi="Calibri"/>
                <w:color w:val="000000"/>
                <w:sz w:val="22"/>
                <w:szCs w:val="22"/>
              </w:rPr>
              <w:t>Year 2</w:t>
            </w:r>
          </w:p>
        </w:tc>
        <w:tc>
          <w:tcPr>
            <w:tcW w:w="1890" w:type="dxa"/>
            <w:vAlign w:val="bottom"/>
          </w:tcPr>
          <w:p w:rsidR="00B86FCF" w:rsidRDefault="00B86FCF">
            <w:pPr>
              <w:rPr>
                <w:b/>
                <w:sz w:val="16"/>
                <w:szCs w:val="16"/>
                <w:u w:val="single"/>
              </w:rPr>
            </w:pPr>
            <w:r>
              <w:rPr>
                <w:rFonts w:ascii="Calibri" w:hAnsi="Calibri"/>
                <w:color w:val="000000"/>
                <w:sz w:val="22"/>
                <w:szCs w:val="22"/>
              </w:rPr>
              <w:t>Year 3</w:t>
            </w:r>
          </w:p>
        </w:tc>
      </w:tr>
      <w:tr w:rsidR="00B86FCF" w:rsidTr="008D6F2F">
        <w:tc>
          <w:tcPr>
            <w:tcW w:w="1728" w:type="dxa"/>
            <w:vAlign w:val="bottom"/>
          </w:tcPr>
          <w:p w:rsidR="00B86FCF" w:rsidRDefault="00B86FCF">
            <w:pPr>
              <w:rPr>
                <w:b/>
                <w:sz w:val="16"/>
                <w:szCs w:val="16"/>
              </w:rPr>
            </w:pPr>
            <w:r>
              <w:rPr>
                <w:rFonts w:ascii="Calibri" w:hAnsi="Calibri"/>
                <w:color w:val="000000"/>
                <w:sz w:val="22"/>
                <w:szCs w:val="22"/>
              </w:rPr>
              <w:t>Regional Offices</w:t>
            </w:r>
          </w:p>
        </w:tc>
        <w:tc>
          <w:tcPr>
            <w:tcW w:w="1620" w:type="dxa"/>
            <w:vAlign w:val="bottom"/>
          </w:tcPr>
          <w:p w:rsidR="00B86FCF" w:rsidRDefault="00B86FCF">
            <w:pPr>
              <w:rPr>
                <w:b/>
                <w:sz w:val="16"/>
                <w:szCs w:val="16"/>
              </w:rPr>
            </w:pPr>
            <w:r>
              <w:rPr>
                <w:rFonts w:ascii="Calibri" w:hAnsi="Calibri"/>
                <w:color w:val="000000"/>
                <w:sz w:val="22"/>
                <w:szCs w:val="22"/>
              </w:rPr>
              <w:t>$0.2 million</w:t>
            </w:r>
          </w:p>
        </w:tc>
        <w:tc>
          <w:tcPr>
            <w:tcW w:w="1913" w:type="dxa"/>
            <w:vAlign w:val="bottom"/>
          </w:tcPr>
          <w:p w:rsidR="00B86FCF" w:rsidRDefault="00B86FCF">
            <w:pPr>
              <w:rPr>
                <w:b/>
                <w:sz w:val="16"/>
                <w:szCs w:val="16"/>
              </w:rPr>
            </w:pPr>
            <w:r>
              <w:rPr>
                <w:rFonts w:ascii="Calibri" w:hAnsi="Calibri"/>
                <w:color w:val="000000"/>
                <w:sz w:val="22"/>
                <w:szCs w:val="22"/>
              </w:rPr>
              <w:t>$0.09 million</w:t>
            </w:r>
          </w:p>
        </w:tc>
        <w:tc>
          <w:tcPr>
            <w:tcW w:w="1890" w:type="dxa"/>
            <w:vAlign w:val="bottom"/>
          </w:tcPr>
          <w:p w:rsidR="00B86FCF" w:rsidRDefault="00B86FCF" w:rsidP="001F7FDF">
            <w:pPr>
              <w:rPr>
                <w:b/>
                <w:sz w:val="16"/>
                <w:szCs w:val="16"/>
              </w:rPr>
            </w:pPr>
            <w:r>
              <w:rPr>
                <w:rFonts w:ascii="Calibri" w:hAnsi="Calibri"/>
                <w:color w:val="000000"/>
                <w:sz w:val="22"/>
                <w:szCs w:val="22"/>
              </w:rPr>
              <w:t>$0.09 million</w:t>
            </w:r>
          </w:p>
        </w:tc>
      </w:tr>
      <w:tr w:rsidR="00B86FCF" w:rsidTr="008D6F2F">
        <w:tc>
          <w:tcPr>
            <w:tcW w:w="1728" w:type="dxa"/>
            <w:vAlign w:val="bottom"/>
          </w:tcPr>
          <w:p w:rsidR="00B86FCF" w:rsidRDefault="00B86FCF">
            <w:pPr>
              <w:rPr>
                <w:b/>
                <w:sz w:val="16"/>
                <w:szCs w:val="16"/>
              </w:rPr>
            </w:pPr>
            <w:r>
              <w:rPr>
                <w:rFonts w:ascii="Calibri" w:hAnsi="Calibri"/>
                <w:color w:val="000000"/>
                <w:sz w:val="22"/>
                <w:szCs w:val="22"/>
              </w:rPr>
              <w:t>Headquarters Office</w:t>
            </w:r>
          </w:p>
        </w:tc>
        <w:tc>
          <w:tcPr>
            <w:tcW w:w="1620" w:type="dxa"/>
            <w:vAlign w:val="bottom"/>
          </w:tcPr>
          <w:p w:rsidR="00B86FCF" w:rsidRDefault="00B86FCF">
            <w:pPr>
              <w:rPr>
                <w:b/>
                <w:sz w:val="16"/>
                <w:szCs w:val="16"/>
              </w:rPr>
            </w:pPr>
            <w:r>
              <w:rPr>
                <w:rFonts w:ascii="Calibri" w:hAnsi="Calibri"/>
                <w:color w:val="000000"/>
                <w:sz w:val="22"/>
                <w:szCs w:val="22"/>
              </w:rPr>
              <w:t>$0.02 million</w:t>
            </w:r>
          </w:p>
        </w:tc>
        <w:tc>
          <w:tcPr>
            <w:tcW w:w="1913" w:type="dxa"/>
            <w:vAlign w:val="bottom"/>
          </w:tcPr>
          <w:p w:rsidR="00B86FCF" w:rsidRDefault="00B86FCF">
            <w:pPr>
              <w:rPr>
                <w:b/>
                <w:sz w:val="16"/>
                <w:szCs w:val="16"/>
              </w:rPr>
            </w:pPr>
            <w:r>
              <w:rPr>
                <w:rFonts w:ascii="Calibri" w:hAnsi="Calibri"/>
                <w:color w:val="000000"/>
                <w:sz w:val="22"/>
                <w:szCs w:val="22"/>
              </w:rPr>
              <w:t>$0.009 million</w:t>
            </w:r>
          </w:p>
        </w:tc>
        <w:tc>
          <w:tcPr>
            <w:tcW w:w="1890" w:type="dxa"/>
            <w:vAlign w:val="bottom"/>
          </w:tcPr>
          <w:p w:rsidR="00B86FCF" w:rsidRDefault="00B86FCF" w:rsidP="001F7FDF">
            <w:pPr>
              <w:rPr>
                <w:b/>
                <w:sz w:val="16"/>
                <w:szCs w:val="16"/>
              </w:rPr>
            </w:pPr>
            <w:r>
              <w:rPr>
                <w:rFonts w:ascii="Calibri" w:hAnsi="Calibri"/>
                <w:color w:val="000000"/>
                <w:sz w:val="22"/>
                <w:szCs w:val="22"/>
              </w:rPr>
              <w:t>$0.009 million</w:t>
            </w:r>
          </w:p>
        </w:tc>
      </w:tr>
      <w:tr w:rsidR="00B86FCF" w:rsidTr="008D6F2F">
        <w:tc>
          <w:tcPr>
            <w:tcW w:w="1728" w:type="dxa"/>
            <w:vAlign w:val="bottom"/>
          </w:tcPr>
          <w:p w:rsidR="00B86FCF" w:rsidRDefault="00B86FCF">
            <w:pPr>
              <w:rPr>
                <w:b/>
                <w:sz w:val="16"/>
                <w:szCs w:val="16"/>
              </w:rPr>
            </w:pPr>
            <w:r>
              <w:rPr>
                <w:rFonts w:ascii="Calibri" w:hAnsi="Calibri"/>
                <w:color w:val="000000"/>
                <w:sz w:val="22"/>
                <w:szCs w:val="22"/>
              </w:rPr>
              <w:t>Total Agency Cost</w:t>
            </w:r>
          </w:p>
        </w:tc>
        <w:tc>
          <w:tcPr>
            <w:tcW w:w="1620" w:type="dxa"/>
            <w:vAlign w:val="bottom"/>
          </w:tcPr>
          <w:p w:rsidR="00B86FCF" w:rsidRDefault="00B86FCF" w:rsidP="00C247ED">
            <w:pPr>
              <w:rPr>
                <w:b/>
                <w:sz w:val="16"/>
                <w:szCs w:val="16"/>
              </w:rPr>
            </w:pPr>
            <w:r>
              <w:rPr>
                <w:rFonts w:ascii="Calibri" w:hAnsi="Calibri"/>
                <w:color w:val="000000"/>
                <w:sz w:val="22"/>
                <w:szCs w:val="22"/>
              </w:rPr>
              <w:t>$0.2 million</w:t>
            </w:r>
          </w:p>
        </w:tc>
        <w:tc>
          <w:tcPr>
            <w:tcW w:w="1913" w:type="dxa"/>
            <w:vAlign w:val="bottom"/>
          </w:tcPr>
          <w:p w:rsidR="00B86FCF" w:rsidRDefault="00B86FCF" w:rsidP="00C247ED">
            <w:pPr>
              <w:rPr>
                <w:b/>
                <w:sz w:val="16"/>
                <w:szCs w:val="16"/>
              </w:rPr>
            </w:pPr>
            <w:r>
              <w:rPr>
                <w:rFonts w:ascii="Calibri" w:hAnsi="Calibri"/>
                <w:color w:val="000000"/>
                <w:sz w:val="22"/>
                <w:szCs w:val="22"/>
              </w:rPr>
              <w:t>$0.1 million</w:t>
            </w:r>
          </w:p>
        </w:tc>
        <w:tc>
          <w:tcPr>
            <w:tcW w:w="1890" w:type="dxa"/>
            <w:vAlign w:val="bottom"/>
          </w:tcPr>
          <w:p w:rsidR="00B86FCF" w:rsidRDefault="00B86FCF" w:rsidP="001F7FDF">
            <w:pPr>
              <w:rPr>
                <w:b/>
                <w:sz w:val="16"/>
                <w:szCs w:val="16"/>
              </w:rPr>
            </w:pPr>
            <w:r>
              <w:rPr>
                <w:rFonts w:ascii="Calibri" w:hAnsi="Calibri"/>
                <w:color w:val="000000"/>
                <w:sz w:val="22"/>
                <w:szCs w:val="22"/>
              </w:rPr>
              <w:t>$0.1 million</w:t>
            </w:r>
          </w:p>
        </w:tc>
      </w:tr>
    </w:tbl>
    <w:p w:rsidR="00CB3528" w:rsidRDefault="00CB3528">
      <w:pPr>
        <w:ind w:left="720"/>
        <w:rPr>
          <w:b/>
          <w:sz w:val="16"/>
          <w:szCs w:val="16"/>
        </w:rPr>
      </w:pPr>
    </w:p>
    <w:p w:rsidR="00A05C06" w:rsidRPr="005958C6" w:rsidRDefault="00693205" w:rsidP="008D6F2F">
      <w:pPr>
        <w:ind w:left="720"/>
        <w:outlineLvl w:val="0"/>
        <w:rPr>
          <w:b/>
        </w:rPr>
      </w:pPr>
      <w:r w:rsidRPr="005958C6">
        <w:rPr>
          <w:b/>
        </w:rPr>
        <w:t xml:space="preserve">Table </w:t>
      </w:r>
      <w:r w:rsidR="005958C6" w:rsidRPr="005958C6">
        <w:rPr>
          <w:b/>
        </w:rPr>
        <w:t>7</w:t>
      </w:r>
      <w:r w:rsidRPr="005958C6">
        <w:rPr>
          <w:b/>
        </w:rPr>
        <w:t>b.  2006 NAAQS Total Cost Estimate for the Agency</w:t>
      </w:r>
    </w:p>
    <w:tbl>
      <w:tblPr>
        <w:tblW w:w="7200" w:type="dxa"/>
        <w:tblInd w:w="738" w:type="dxa"/>
        <w:tblLook w:val="04A0"/>
      </w:tblPr>
      <w:tblGrid>
        <w:gridCol w:w="1800"/>
        <w:gridCol w:w="1530"/>
        <w:gridCol w:w="1980"/>
        <w:gridCol w:w="1890"/>
      </w:tblGrid>
      <w:tr w:rsidR="00B86FCF" w:rsidRPr="00B86FCF" w:rsidTr="00D73717">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Entity</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Year 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Year 2</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Year 3</w:t>
            </w:r>
          </w:p>
        </w:tc>
      </w:tr>
      <w:tr w:rsidR="00B86FCF" w:rsidRPr="00B86FCF" w:rsidTr="00D73717">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Regional Offices</w:t>
            </w:r>
          </w:p>
        </w:tc>
        <w:tc>
          <w:tcPr>
            <w:tcW w:w="153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$1.5 million</w:t>
            </w:r>
          </w:p>
        </w:tc>
        <w:tc>
          <w:tcPr>
            <w:tcW w:w="198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c>
          <w:tcPr>
            <w:tcW w:w="189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r>
      <w:tr w:rsidR="00B86FCF" w:rsidRPr="00B86FCF" w:rsidTr="00D73717">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Headquarters Office</w:t>
            </w:r>
          </w:p>
        </w:tc>
        <w:tc>
          <w:tcPr>
            <w:tcW w:w="153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$0.2 million</w:t>
            </w:r>
          </w:p>
        </w:tc>
        <w:tc>
          <w:tcPr>
            <w:tcW w:w="198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$0.08 million</w:t>
            </w:r>
          </w:p>
        </w:tc>
        <w:tc>
          <w:tcPr>
            <w:tcW w:w="189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$0.08 million</w:t>
            </w:r>
          </w:p>
        </w:tc>
      </w:tr>
      <w:tr w:rsidR="00B86FCF" w:rsidRPr="00B86FCF" w:rsidTr="00D73717">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Total Agency Cost</w:t>
            </w:r>
          </w:p>
        </w:tc>
        <w:tc>
          <w:tcPr>
            <w:tcW w:w="153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$1.7 million</w:t>
            </w:r>
          </w:p>
        </w:tc>
        <w:tc>
          <w:tcPr>
            <w:tcW w:w="198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c>
          <w:tcPr>
            <w:tcW w:w="1890" w:type="dxa"/>
            <w:tcBorders>
              <w:top w:val="nil"/>
              <w:left w:val="nil"/>
              <w:bottom w:val="single" w:sz="4" w:space="0" w:color="auto"/>
              <w:right w:val="single" w:sz="4" w:space="0" w:color="auto"/>
            </w:tcBorders>
            <w:shd w:val="clear" w:color="auto" w:fill="auto"/>
            <w:noWrap/>
            <w:vAlign w:val="bottom"/>
            <w:hideMark/>
          </w:tcPr>
          <w:p w:rsidR="00B86FCF" w:rsidRPr="00B86FCF" w:rsidRDefault="00B86FCF" w:rsidP="00B86FCF">
            <w:pPr>
              <w:rPr>
                <w:rFonts w:ascii="Calibri" w:hAnsi="Calibri"/>
                <w:color w:val="000000"/>
                <w:sz w:val="22"/>
                <w:szCs w:val="22"/>
              </w:rPr>
            </w:pPr>
            <w:r w:rsidRPr="00B86FCF">
              <w:rPr>
                <w:rFonts w:ascii="Calibri" w:hAnsi="Calibri"/>
                <w:color w:val="000000"/>
                <w:sz w:val="22"/>
                <w:szCs w:val="22"/>
              </w:rPr>
              <w:t>$0.8 million</w:t>
            </w:r>
          </w:p>
        </w:tc>
      </w:tr>
    </w:tbl>
    <w:p w:rsidR="005F1947" w:rsidRDefault="005F1947" w:rsidP="00B86FCF">
      <w:pPr>
        <w:rPr>
          <w:b/>
        </w:rPr>
      </w:pPr>
    </w:p>
    <w:p w:rsidR="005F1947" w:rsidRDefault="005F1947" w:rsidP="00B86FCF">
      <w:pPr>
        <w:rPr>
          <w:b/>
        </w:rPr>
      </w:pPr>
    </w:p>
    <w:p w:rsidR="00AF00B7" w:rsidRDefault="00AF00B7" w:rsidP="00B86FCF">
      <w:pPr>
        <w:rPr>
          <w:b/>
        </w:rPr>
      </w:pPr>
      <w:r>
        <w:rPr>
          <w:b/>
        </w:rPr>
        <w:t>6(d)</w:t>
      </w:r>
      <w:r>
        <w:rPr>
          <w:b/>
        </w:rPr>
        <w:tab/>
        <w:t>Estimating the Respondent Universe and Total Additional Burden and Costs</w:t>
      </w:r>
    </w:p>
    <w:p w:rsidR="00AF00B7" w:rsidRDefault="00AF00B7" w:rsidP="00AF00B7">
      <w:pPr>
        <w:ind w:left="720"/>
        <w:rPr>
          <w:b/>
        </w:rPr>
      </w:pPr>
    </w:p>
    <w:p w:rsidR="00AF00B7" w:rsidRDefault="00AF00B7" w:rsidP="00AF00B7">
      <w:pPr>
        <w:ind w:left="720"/>
      </w:pPr>
      <w:r>
        <w:tab/>
        <w:t xml:space="preserve">Part D of Title I of the Clean Air Act of 1990 provided plan requirements for Subpart 1 non-attainment areas along with prescribed requirements and schedules for those areas.   The major set of respondents is the </w:t>
      </w:r>
      <w:r w:rsidR="00353BF7">
        <w:t>State</w:t>
      </w:r>
      <w:r>
        <w:t xml:space="preserve">s, as they have over 90% of the estimated additional burden to meet these requirements on the specified schedule.  There is also burden imposed on the Regional and Headquarters Offices of the Agency.   Because of the overlap in work for the attainment </w:t>
      </w:r>
      <w:r>
        <w:lastRenderedPageBreak/>
        <w:t>demonstration, RACM SIP submittal, RACT SIP submittal, and RFP SIP submittal, most of the cost will be incurred in year 1 of the 3 year period covered by this ICR.   In the Agency’s roles as facilitator, compiler, reviewer, and preparer, the estimated burden for the Agency is also expected to be greater in the 1</w:t>
      </w:r>
      <w:r>
        <w:rPr>
          <w:vertAlign w:val="superscript"/>
        </w:rPr>
        <w:t>st</w:t>
      </w:r>
      <w:r>
        <w:t xml:space="preserve"> year than in the 2</w:t>
      </w:r>
      <w:r>
        <w:rPr>
          <w:vertAlign w:val="superscript"/>
        </w:rPr>
        <w:t>nd</w:t>
      </w:r>
      <w:r>
        <w:t xml:space="preserve"> or 3</w:t>
      </w:r>
      <w:r>
        <w:rPr>
          <w:vertAlign w:val="superscript"/>
        </w:rPr>
        <w:t>rd</w:t>
      </w:r>
      <w:r>
        <w:t xml:space="preserve"> years. </w:t>
      </w:r>
    </w:p>
    <w:p w:rsidR="00CB3528" w:rsidRDefault="00CB3528">
      <w:pPr>
        <w:ind w:left="720"/>
      </w:pPr>
    </w:p>
    <w:p w:rsidR="00CB3528" w:rsidRDefault="00CB3528">
      <w:pPr>
        <w:ind w:left="720"/>
      </w:pPr>
      <w:r>
        <w:tab/>
        <w:t xml:space="preserve">The total incremental respondent universe burden and cost estimates are presented in </w:t>
      </w:r>
      <w:r w:rsidR="00803275">
        <w:t xml:space="preserve">Tables </w:t>
      </w:r>
      <w:r w:rsidR="005958C6">
        <w:t>8</w:t>
      </w:r>
      <w:r w:rsidR="00803275">
        <w:t xml:space="preserve">a and </w:t>
      </w:r>
      <w:r w:rsidR="005958C6">
        <w:t>8</w:t>
      </w:r>
      <w:r w:rsidR="00803275">
        <w:t>b</w:t>
      </w:r>
      <w:r>
        <w:t xml:space="preserve">.  </w:t>
      </w:r>
    </w:p>
    <w:p w:rsidR="00D73717" w:rsidRDefault="00D73717" w:rsidP="00425578">
      <w:pPr>
        <w:ind w:left="720"/>
        <w:outlineLvl w:val="0"/>
        <w:rPr>
          <w:b/>
        </w:rPr>
      </w:pPr>
    </w:p>
    <w:p w:rsidR="00CB3528" w:rsidRPr="008D6F2F" w:rsidRDefault="00CB3528" w:rsidP="00425578">
      <w:pPr>
        <w:ind w:left="720"/>
        <w:outlineLvl w:val="0"/>
      </w:pPr>
      <w:r w:rsidRPr="008D6F2F">
        <w:rPr>
          <w:b/>
        </w:rPr>
        <w:t xml:space="preserve">Table </w:t>
      </w:r>
      <w:r w:rsidR="005958C6">
        <w:rPr>
          <w:b/>
        </w:rPr>
        <w:t>8</w:t>
      </w:r>
      <w:r w:rsidR="00803275" w:rsidRPr="008D6F2F">
        <w:rPr>
          <w:b/>
        </w:rPr>
        <w:t>a</w:t>
      </w:r>
      <w:r w:rsidRPr="008D6F2F">
        <w:rPr>
          <w:b/>
        </w:rPr>
        <w:t xml:space="preserve">.  </w:t>
      </w:r>
      <w:r w:rsidR="00803275" w:rsidRPr="008D6F2F">
        <w:rPr>
          <w:b/>
        </w:rPr>
        <w:t xml:space="preserve">1997 PM2.5 NAAQS </w:t>
      </w:r>
      <w:r w:rsidRPr="008D6F2F">
        <w:rPr>
          <w:b/>
        </w:rPr>
        <w:t xml:space="preserve">Total Incremental Respondent &amp; Agency Universe Burden and Cost Estimates </w:t>
      </w:r>
    </w:p>
    <w:p w:rsidR="00803275" w:rsidRDefault="00803275" w:rsidP="00803275">
      <w:pPr>
        <w:ind w:left="720"/>
        <w:outlineLvl w:val="0"/>
        <w:rPr>
          <w:b/>
          <w:sz w:val="20"/>
          <w:szCs w:val="20"/>
        </w:rPr>
      </w:pPr>
    </w:p>
    <w:tbl>
      <w:tblPr>
        <w:tblW w:w="6440" w:type="dxa"/>
        <w:tblInd w:w="754" w:type="dxa"/>
        <w:tblLook w:val="04A0"/>
      </w:tblPr>
      <w:tblGrid>
        <w:gridCol w:w="960"/>
        <w:gridCol w:w="1620"/>
        <w:gridCol w:w="1360"/>
        <w:gridCol w:w="2500"/>
      </w:tblGrid>
      <w:tr w:rsidR="00803275" w:rsidRPr="00803275" w:rsidTr="00931CA2">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Entity</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Average Yearly Burden (hours)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3-Year Burden (hrs)</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Present Value of Costs for 3-Year Burden</w:t>
            </w:r>
          </w:p>
        </w:tc>
      </w:tr>
      <w:tr w:rsidR="00803275" w:rsidRPr="00803275"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States</w:t>
            </w:r>
          </w:p>
        </w:tc>
        <w:tc>
          <w:tcPr>
            <w:tcW w:w="162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18,400</w:t>
            </w:r>
          </w:p>
        </w:tc>
        <w:tc>
          <w:tcPr>
            <w:tcW w:w="136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55,200</w:t>
            </w:r>
          </w:p>
        </w:tc>
        <w:tc>
          <w:tcPr>
            <w:tcW w:w="250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C02FC6">
            <w:pPr>
              <w:jc w:val="center"/>
              <w:rPr>
                <w:rFonts w:ascii="Calibri" w:hAnsi="Calibri"/>
                <w:color w:val="000000"/>
                <w:sz w:val="22"/>
                <w:szCs w:val="22"/>
              </w:rPr>
            </w:pPr>
            <w:r w:rsidRPr="00803275">
              <w:rPr>
                <w:rFonts w:ascii="Calibri" w:hAnsi="Calibri"/>
                <w:color w:val="000000"/>
                <w:sz w:val="22"/>
                <w:szCs w:val="22"/>
              </w:rPr>
              <w:t>$</w:t>
            </w:r>
            <w:r w:rsidR="00C02FC6">
              <w:rPr>
                <w:rFonts w:ascii="Calibri" w:hAnsi="Calibri"/>
                <w:color w:val="000000"/>
                <w:sz w:val="22"/>
                <w:szCs w:val="22"/>
              </w:rPr>
              <w:t>3,593,520</w:t>
            </w:r>
          </w:p>
        </w:tc>
      </w:tr>
      <w:tr w:rsidR="00803275" w:rsidRPr="00803275"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Agency</w:t>
            </w:r>
          </w:p>
        </w:tc>
        <w:tc>
          <w:tcPr>
            <w:tcW w:w="162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2,024</w:t>
            </w:r>
          </w:p>
        </w:tc>
        <w:tc>
          <w:tcPr>
            <w:tcW w:w="136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6,072</w:t>
            </w:r>
          </w:p>
        </w:tc>
        <w:tc>
          <w:tcPr>
            <w:tcW w:w="250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$364,626</w:t>
            </w:r>
          </w:p>
        </w:tc>
      </w:tr>
      <w:tr w:rsidR="00803275" w:rsidRPr="00803275"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3275" w:rsidRPr="00803275" w:rsidRDefault="00803275" w:rsidP="00803275">
            <w:pPr>
              <w:rPr>
                <w:rFonts w:ascii="Calibri" w:hAnsi="Calibri"/>
                <w:color w:val="000000"/>
                <w:sz w:val="22"/>
                <w:szCs w:val="22"/>
              </w:rPr>
            </w:pPr>
            <w:r w:rsidRPr="00803275">
              <w:rPr>
                <w:rFonts w:ascii="Calibri" w:hAnsi="Calibri"/>
                <w:color w:val="000000"/>
                <w:sz w:val="22"/>
                <w:szCs w:val="22"/>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20,424</w:t>
            </w:r>
          </w:p>
        </w:tc>
        <w:tc>
          <w:tcPr>
            <w:tcW w:w="136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803275">
            <w:pPr>
              <w:jc w:val="center"/>
              <w:rPr>
                <w:rFonts w:ascii="Calibri" w:hAnsi="Calibri"/>
                <w:color w:val="000000"/>
                <w:sz w:val="22"/>
                <w:szCs w:val="22"/>
              </w:rPr>
            </w:pPr>
            <w:r w:rsidRPr="00803275">
              <w:rPr>
                <w:rFonts w:ascii="Calibri" w:hAnsi="Calibri"/>
                <w:color w:val="000000"/>
                <w:sz w:val="22"/>
                <w:szCs w:val="22"/>
              </w:rPr>
              <w:t>61,272</w:t>
            </w:r>
          </w:p>
        </w:tc>
        <w:tc>
          <w:tcPr>
            <w:tcW w:w="2500" w:type="dxa"/>
            <w:tcBorders>
              <w:top w:val="nil"/>
              <w:left w:val="nil"/>
              <w:bottom w:val="single" w:sz="4" w:space="0" w:color="auto"/>
              <w:right w:val="single" w:sz="4" w:space="0" w:color="auto"/>
            </w:tcBorders>
            <w:shd w:val="clear" w:color="auto" w:fill="auto"/>
            <w:noWrap/>
            <w:vAlign w:val="bottom"/>
            <w:hideMark/>
          </w:tcPr>
          <w:p w:rsidR="00803275" w:rsidRPr="00803275" w:rsidRDefault="00803275" w:rsidP="00C02FC6">
            <w:pPr>
              <w:jc w:val="center"/>
              <w:rPr>
                <w:rFonts w:ascii="Calibri" w:hAnsi="Calibri"/>
                <w:color w:val="000000"/>
                <w:sz w:val="22"/>
                <w:szCs w:val="22"/>
              </w:rPr>
            </w:pPr>
            <w:r w:rsidRPr="00803275">
              <w:rPr>
                <w:rFonts w:ascii="Calibri" w:hAnsi="Calibri"/>
                <w:color w:val="000000"/>
                <w:sz w:val="22"/>
                <w:szCs w:val="22"/>
              </w:rPr>
              <w:t>$</w:t>
            </w:r>
            <w:r w:rsidR="00C02FC6">
              <w:rPr>
                <w:rFonts w:ascii="Calibri" w:hAnsi="Calibri"/>
                <w:color w:val="000000"/>
                <w:sz w:val="22"/>
                <w:szCs w:val="22"/>
              </w:rPr>
              <w:t>3,958,146</w:t>
            </w:r>
          </w:p>
        </w:tc>
      </w:tr>
    </w:tbl>
    <w:p w:rsidR="00803275" w:rsidRDefault="00803275" w:rsidP="00803275">
      <w:pPr>
        <w:ind w:left="720"/>
        <w:outlineLvl w:val="0"/>
        <w:rPr>
          <w:b/>
          <w:sz w:val="20"/>
          <w:szCs w:val="20"/>
        </w:rPr>
      </w:pPr>
    </w:p>
    <w:p w:rsidR="00803275" w:rsidRPr="008D6F2F" w:rsidRDefault="00803275" w:rsidP="00803275">
      <w:pPr>
        <w:ind w:left="720"/>
        <w:outlineLvl w:val="0"/>
      </w:pPr>
      <w:r w:rsidRPr="008D6F2F">
        <w:rPr>
          <w:b/>
        </w:rPr>
        <w:t xml:space="preserve">Table </w:t>
      </w:r>
      <w:r w:rsidR="005958C6">
        <w:rPr>
          <w:b/>
        </w:rPr>
        <w:t>8</w:t>
      </w:r>
      <w:r w:rsidRPr="008D6F2F">
        <w:rPr>
          <w:b/>
        </w:rPr>
        <w:t xml:space="preserve">b.  2006 PM2.5 NAAQS Total Incremental Respondent &amp; Agency Universe Burden and Cost Estimates </w:t>
      </w:r>
    </w:p>
    <w:p w:rsidR="00CB3528" w:rsidRDefault="00CB3528">
      <w:pPr>
        <w:ind w:left="720"/>
        <w:rPr>
          <w:bCs/>
          <w:sz w:val="22"/>
          <w:szCs w:val="16"/>
        </w:rPr>
      </w:pPr>
    </w:p>
    <w:tbl>
      <w:tblPr>
        <w:tblW w:w="0" w:type="auto"/>
        <w:tblInd w:w="700" w:type="dxa"/>
        <w:tblLook w:val="04A0"/>
      </w:tblPr>
      <w:tblGrid>
        <w:gridCol w:w="960"/>
        <w:gridCol w:w="1680"/>
        <w:gridCol w:w="1360"/>
        <w:gridCol w:w="2200"/>
      </w:tblGrid>
      <w:tr w:rsidR="00931CA2" w:rsidRPr="00931CA2" w:rsidTr="00931CA2">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Entity</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Average Yearly Burden (hours)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3-Year Burden (hrs)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Present Value of Costs for 3-Year Burden</w:t>
            </w:r>
          </w:p>
        </w:tc>
      </w:tr>
      <w:tr w:rsidR="00931CA2" w:rsidRPr="00931CA2"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States</w:t>
            </w:r>
          </w:p>
        </w:tc>
        <w:tc>
          <w:tcPr>
            <w:tcW w:w="168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157,000</w:t>
            </w:r>
          </w:p>
        </w:tc>
        <w:tc>
          <w:tcPr>
            <w:tcW w:w="136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471,000</w:t>
            </w:r>
          </w:p>
        </w:tc>
        <w:tc>
          <w:tcPr>
            <w:tcW w:w="220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C02FC6">
            <w:pPr>
              <w:jc w:val="center"/>
              <w:rPr>
                <w:rFonts w:ascii="Calibri" w:hAnsi="Calibri"/>
                <w:color w:val="000000"/>
                <w:sz w:val="22"/>
                <w:szCs w:val="22"/>
              </w:rPr>
            </w:pPr>
            <w:r w:rsidRPr="00931CA2">
              <w:rPr>
                <w:rFonts w:ascii="Calibri" w:hAnsi="Calibri"/>
                <w:color w:val="000000"/>
                <w:sz w:val="22"/>
                <w:szCs w:val="22"/>
              </w:rPr>
              <w:t>$</w:t>
            </w:r>
            <w:r w:rsidR="00C02FC6">
              <w:rPr>
                <w:rFonts w:ascii="Calibri" w:hAnsi="Calibri"/>
                <w:color w:val="000000"/>
                <w:sz w:val="22"/>
                <w:szCs w:val="22"/>
              </w:rPr>
              <w:t>30,662,100</w:t>
            </w:r>
          </w:p>
        </w:tc>
      </w:tr>
      <w:tr w:rsidR="00931CA2" w:rsidRPr="00931CA2"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Agency</w:t>
            </w:r>
          </w:p>
        </w:tc>
        <w:tc>
          <w:tcPr>
            <w:tcW w:w="168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17,270</w:t>
            </w:r>
          </w:p>
        </w:tc>
        <w:tc>
          <w:tcPr>
            <w:tcW w:w="136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51,810</w:t>
            </w:r>
          </w:p>
        </w:tc>
        <w:tc>
          <w:tcPr>
            <w:tcW w:w="220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$3,111,215</w:t>
            </w:r>
          </w:p>
        </w:tc>
      </w:tr>
      <w:tr w:rsidR="00931CA2" w:rsidRPr="00931CA2" w:rsidTr="00931C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1CA2" w:rsidRPr="00931CA2" w:rsidRDefault="00931CA2" w:rsidP="00931CA2">
            <w:pPr>
              <w:rPr>
                <w:rFonts w:ascii="Calibri" w:hAnsi="Calibri"/>
                <w:color w:val="000000"/>
                <w:sz w:val="22"/>
                <w:szCs w:val="22"/>
              </w:rPr>
            </w:pPr>
            <w:r w:rsidRPr="00931CA2">
              <w:rPr>
                <w:rFonts w:ascii="Calibri" w:hAnsi="Calibri"/>
                <w:color w:val="000000"/>
                <w:sz w:val="22"/>
                <w:szCs w:val="22"/>
              </w:rPr>
              <w:t>Total</w:t>
            </w:r>
          </w:p>
        </w:tc>
        <w:tc>
          <w:tcPr>
            <w:tcW w:w="168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174,270</w:t>
            </w:r>
          </w:p>
        </w:tc>
        <w:tc>
          <w:tcPr>
            <w:tcW w:w="136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931CA2">
            <w:pPr>
              <w:jc w:val="center"/>
              <w:rPr>
                <w:rFonts w:ascii="Calibri" w:hAnsi="Calibri"/>
                <w:color w:val="000000"/>
                <w:sz w:val="22"/>
                <w:szCs w:val="22"/>
              </w:rPr>
            </w:pPr>
            <w:r w:rsidRPr="00931CA2">
              <w:rPr>
                <w:rFonts w:ascii="Calibri" w:hAnsi="Calibri"/>
                <w:color w:val="000000"/>
                <w:sz w:val="22"/>
                <w:szCs w:val="22"/>
              </w:rPr>
              <w:t>522,810</w:t>
            </w:r>
          </w:p>
        </w:tc>
        <w:tc>
          <w:tcPr>
            <w:tcW w:w="2200" w:type="dxa"/>
            <w:tcBorders>
              <w:top w:val="nil"/>
              <w:left w:val="nil"/>
              <w:bottom w:val="single" w:sz="4" w:space="0" w:color="auto"/>
              <w:right w:val="single" w:sz="4" w:space="0" w:color="auto"/>
            </w:tcBorders>
            <w:shd w:val="clear" w:color="auto" w:fill="auto"/>
            <w:noWrap/>
            <w:vAlign w:val="bottom"/>
            <w:hideMark/>
          </w:tcPr>
          <w:p w:rsidR="00931CA2" w:rsidRPr="00931CA2" w:rsidRDefault="00931CA2" w:rsidP="00C02FC6">
            <w:pPr>
              <w:jc w:val="center"/>
              <w:rPr>
                <w:rFonts w:ascii="Calibri" w:hAnsi="Calibri"/>
                <w:color w:val="000000"/>
                <w:sz w:val="22"/>
                <w:szCs w:val="22"/>
              </w:rPr>
            </w:pPr>
            <w:r w:rsidRPr="00931CA2">
              <w:rPr>
                <w:rFonts w:ascii="Calibri" w:hAnsi="Calibri"/>
                <w:color w:val="000000"/>
                <w:sz w:val="22"/>
                <w:szCs w:val="22"/>
              </w:rPr>
              <w:t>$</w:t>
            </w:r>
            <w:r w:rsidR="00C02FC6">
              <w:rPr>
                <w:rFonts w:ascii="Calibri" w:hAnsi="Calibri"/>
                <w:color w:val="000000"/>
                <w:sz w:val="22"/>
                <w:szCs w:val="22"/>
              </w:rPr>
              <w:t>33,773,315</w:t>
            </w:r>
          </w:p>
        </w:tc>
      </w:tr>
    </w:tbl>
    <w:p w:rsidR="00CB3528" w:rsidRDefault="00CB3528">
      <w:pPr>
        <w:ind w:left="720"/>
        <w:rPr>
          <w:sz w:val="16"/>
          <w:szCs w:val="16"/>
        </w:rPr>
      </w:pPr>
    </w:p>
    <w:p w:rsidR="00803275" w:rsidRPr="00307E42" w:rsidRDefault="00803275">
      <w:pPr>
        <w:ind w:left="720"/>
        <w:rPr>
          <w:sz w:val="16"/>
          <w:szCs w:val="16"/>
        </w:rPr>
      </w:pPr>
    </w:p>
    <w:p w:rsidR="00CB3528" w:rsidRPr="00427D1C" w:rsidRDefault="00870218">
      <w:pPr>
        <w:ind w:left="720"/>
        <w:rPr>
          <w:sz w:val="16"/>
          <w:szCs w:val="16"/>
        </w:rPr>
      </w:pPr>
      <w:r w:rsidRPr="00427D1C">
        <w:rPr>
          <w:b/>
          <w:sz w:val="16"/>
          <w:szCs w:val="16"/>
        </w:rPr>
        <w:t>*</w:t>
      </w:r>
      <w:r w:rsidR="00CB3528" w:rsidRPr="00427D1C">
        <w:rPr>
          <w:sz w:val="16"/>
          <w:szCs w:val="16"/>
        </w:rPr>
        <w:t>The estimates are in current year (</w:t>
      </w:r>
      <w:r w:rsidR="00931CA2" w:rsidRPr="00427D1C">
        <w:rPr>
          <w:sz w:val="16"/>
          <w:szCs w:val="16"/>
        </w:rPr>
        <w:t>20</w:t>
      </w:r>
      <w:r w:rsidR="00931CA2">
        <w:rPr>
          <w:sz w:val="16"/>
          <w:szCs w:val="16"/>
        </w:rPr>
        <w:t>10</w:t>
      </w:r>
      <w:r w:rsidR="00CB3528" w:rsidRPr="00427D1C">
        <w:rPr>
          <w:sz w:val="16"/>
          <w:szCs w:val="16"/>
        </w:rPr>
        <w:t>) dollars.  Costs for years 2 and 3 are calculated using the equation Present Value = Future Value/ (1 + interest rate)</w:t>
      </w:r>
      <w:r w:rsidR="00CB3528" w:rsidRPr="00427D1C">
        <w:rPr>
          <w:sz w:val="16"/>
          <w:szCs w:val="16"/>
          <w:vertAlign w:val="superscript"/>
        </w:rPr>
        <w:t xml:space="preserve">t </w:t>
      </w:r>
      <w:r w:rsidR="00CB3528" w:rsidRPr="00427D1C">
        <w:rPr>
          <w:sz w:val="16"/>
          <w:szCs w:val="16"/>
        </w:rPr>
        <w:t>,where “t” is the number of years hence (i.e., 0 for year 1, 1 for year 2, 2 for year 3).  The adjusted values for years 1, 2, and 3 are then summed.</w:t>
      </w:r>
    </w:p>
    <w:p w:rsidR="006A1F40" w:rsidRDefault="006A1F40">
      <w:pPr>
        <w:ind w:left="720"/>
      </w:pPr>
    </w:p>
    <w:p w:rsidR="006A1F40" w:rsidRDefault="006A1F40" w:rsidP="006A1F40"/>
    <w:p w:rsidR="0057064B" w:rsidRDefault="0057064B" w:rsidP="0057064B">
      <w:pPr>
        <w:rPr>
          <w:b/>
        </w:rPr>
      </w:pPr>
      <w:r>
        <w:rPr>
          <w:b/>
        </w:rPr>
        <w:t>6(e)</w:t>
      </w:r>
      <w:r>
        <w:rPr>
          <w:b/>
        </w:rPr>
        <w:tab/>
        <w:t>Reason for Change in Burden</w:t>
      </w:r>
    </w:p>
    <w:p w:rsidR="0057064B" w:rsidRDefault="0057064B" w:rsidP="0057064B">
      <w:pPr>
        <w:rPr>
          <w:b/>
        </w:rPr>
      </w:pPr>
    </w:p>
    <w:p w:rsidR="0057064B" w:rsidRDefault="00384C93" w:rsidP="0057064B">
      <w:pPr>
        <w:ind w:firstLine="360"/>
      </w:pPr>
      <w:r>
        <w:t xml:space="preserve">In the previous ICR for implementing the </w:t>
      </w:r>
      <w:r w:rsidR="004C2E1F">
        <w:t xml:space="preserve">1997 </w:t>
      </w:r>
      <w:r>
        <w:t xml:space="preserve">PM2.5 NAAQS, we estimated a total of </w:t>
      </w:r>
      <w:r w:rsidR="007537F9">
        <w:t>210</w:t>
      </w:r>
      <w:r>
        <w:t xml:space="preserve">,000 burden </w:t>
      </w:r>
      <w:r w:rsidR="00EA40DC">
        <w:t xml:space="preserve">annual </w:t>
      </w:r>
      <w:r>
        <w:t>hours</w:t>
      </w:r>
      <w:r w:rsidR="007537F9">
        <w:t xml:space="preserve"> for states</w:t>
      </w:r>
      <w:r>
        <w:t>.  In this ICR revision, w</w:t>
      </w:r>
      <w:r w:rsidR="0057064B">
        <w:t xml:space="preserve">e are requesting a decrease in burden </w:t>
      </w:r>
      <w:r w:rsidR="007537F9">
        <w:t xml:space="preserve">to states </w:t>
      </w:r>
      <w:r w:rsidR="0057064B">
        <w:t xml:space="preserve">of </w:t>
      </w:r>
      <w:r w:rsidR="004F72E6">
        <w:t>34,600</w:t>
      </w:r>
      <w:r w:rsidR="0057064B">
        <w:t xml:space="preserve"> </w:t>
      </w:r>
      <w:r w:rsidR="00EA40DC">
        <w:t xml:space="preserve">annual </w:t>
      </w:r>
      <w:r w:rsidR="0057064B">
        <w:t>hours due to the following factors</w:t>
      </w:r>
      <w:r w:rsidR="0057064B" w:rsidRPr="00C60E84">
        <w:t>:</w:t>
      </w:r>
    </w:p>
    <w:p w:rsidR="0057064B" w:rsidRPr="00C60E84" w:rsidRDefault="0057064B" w:rsidP="0057064B">
      <w:pPr>
        <w:ind w:firstLine="360"/>
      </w:pPr>
    </w:p>
    <w:p w:rsidR="0057064B" w:rsidRDefault="0057064B" w:rsidP="0057064B">
      <w:pPr>
        <w:numPr>
          <w:ilvl w:val="0"/>
          <w:numId w:val="27"/>
        </w:numPr>
      </w:pPr>
      <w:r>
        <w:rPr>
          <w:color w:val="000000"/>
        </w:rPr>
        <w:t xml:space="preserve">The number of non-attainment areas has decreased as areas have come into compliance with the </w:t>
      </w:r>
      <w:r w:rsidR="004F72E6">
        <w:rPr>
          <w:color w:val="000000"/>
        </w:rPr>
        <w:t>1997 PM</w:t>
      </w:r>
      <w:r w:rsidR="004F72E6" w:rsidRPr="004F72E6">
        <w:rPr>
          <w:color w:val="000000"/>
          <w:vertAlign w:val="subscript"/>
        </w:rPr>
        <w:t>2.5</w:t>
      </w:r>
      <w:r w:rsidR="004F72E6">
        <w:rPr>
          <w:color w:val="000000"/>
        </w:rPr>
        <w:t xml:space="preserve"> </w:t>
      </w:r>
      <w:r>
        <w:rPr>
          <w:color w:val="000000"/>
        </w:rPr>
        <w:t>standards</w:t>
      </w:r>
    </w:p>
    <w:p w:rsidR="0057064B" w:rsidRPr="004F72E6" w:rsidRDefault="0057064B" w:rsidP="0057064B">
      <w:pPr>
        <w:numPr>
          <w:ilvl w:val="0"/>
          <w:numId w:val="27"/>
        </w:numPr>
      </w:pPr>
      <w:r>
        <w:rPr>
          <w:color w:val="000000"/>
        </w:rPr>
        <w:t>The burden associated with the remaining</w:t>
      </w:r>
      <w:r w:rsidR="004F72E6">
        <w:rPr>
          <w:color w:val="000000"/>
        </w:rPr>
        <w:t xml:space="preserve"> 1997 PM</w:t>
      </w:r>
      <w:r w:rsidR="004F72E6" w:rsidRPr="004F72E6">
        <w:rPr>
          <w:color w:val="000000"/>
          <w:vertAlign w:val="subscript"/>
        </w:rPr>
        <w:t>2.5</w:t>
      </w:r>
      <w:r>
        <w:rPr>
          <w:color w:val="000000"/>
        </w:rPr>
        <w:t xml:space="preserve"> non-attainment areas is less because of the work they have done previously to comply with the standards</w:t>
      </w:r>
      <w:r w:rsidR="008D6F2F">
        <w:rPr>
          <w:color w:val="000000"/>
        </w:rPr>
        <w:t>.</w:t>
      </w:r>
    </w:p>
    <w:p w:rsidR="005F1947" w:rsidRPr="00533A12" w:rsidRDefault="004F72E6" w:rsidP="005F1947">
      <w:pPr>
        <w:numPr>
          <w:ilvl w:val="0"/>
          <w:numId w:val="27"/>
        </w:numPr>
      </w:pPr>
      <w:r w:rsidRPr="00533A12">
        <w:rPr>
          <w:color w:val="000000"/>
        </w:rPr>
        <w:t>The burden associated with the nonattainment areas for the 2006 PM2.5 standard is less than the original burden of the 1997 standard due to fewer nonattainment areas.</w:t>
      </w:r>
    </w:p>
    <w:p w:rsidR="005F1947" w:rsidRPr="00533A12" w:rsidRDefault="005F1947" w:rsidP="005F1947">
      <w:pPr>
        <w:numPr>
          <w:ilvl w:val="0"/>
          <w:numId w:val="27"/>
        </w:numPr>
      </w:pPr>
      <w:r w:rsidRPr="00533A12">
        <w:rPr>
          <w:color w:val="000000"/>
        </w:rPr>
        <w:lastRenderedPageBreak/>
        <w:t>The burden associated with the nonattainment areas for the 2006 PM2.5 standard is less because some areas are projected to attain the standard before the area’s attainment date based on Transport Rule modeling projections</w:t>
      </w:r>
      <w:r w:rsidR="008D6F2F">
        <w:rPr>
          <w:color w:val="000000"/>
        </w:rPr>
        <w:t>.</w:t>
      </w:r>
    </w:p>
    <w:p w:rsidR="008D6F2F" w:rsidRDefault="008D6F2F" w:rsidP="0057064B">
      <w:pPr>
        <w:rPr>
          <w:color w:val="000000"/>
        </w:rPr>
      </w:pPr>
    </w:p>
    <w:p w:rsidR="0057064B" w:rsidRPr="00533A12" w:rsidRDefault="0057064B" w:rsidP="0057064B">
      <w:pPr>
        <w:rPr>
          <w:color w:val="000000"/>
        </w:rPr>
      </w:pPr>
      <w:r w:rsidRPr="00533A12">
        <w:rPr>
          <w:color w:val="000000"/>
        </w:rPr>
        <w:tab/>
        <w:t>The estimates have been calculated using 20</w:t>
      </w:r>
      <w:r w:rsidR="004F72E6" w:rsidRPr="00533A12">
        <w:rPr>
          <w:color w:val="000000"/>
        </w:rPr>
        <w:t>10</w:t>
      </w:r>
      <w:r w:rsidRPr="00533A12">
        <w:rPr>
          <w:color w:val="000000"/>
        </w:rPr>
        <w:t xml:space="preserve"> dollars and some assumptions regarding overhead, O&amp;M costs, and capital costs have been adjusted to meet current guidelines and common procedures for preparing ICRs.</w:t>
      </w:r>
    </w:p>
    <w:p w:rsidR="0057064B" w:rsidRPr="00533A12" w:rsidRDefault="0057064B" w:rsidP="0057064B">
      <w:pPr>
        <w:rPr>
          <w:color w:val="000000"/>
        </w:rPr>
      </w:pPr>
    </w:p>
    <w:p w:rsidR="0057064B" w:rsidRPr="00533A12" w:rsidRDefault="0057064B" w:rsidP="006A1F40">
      <w:pPr>
        <w:rPr>
          <w:b/>
          <w:color w:val="000000"/>
        </w:rPr>
      </w:pPr>
    </w:p>
    <w:p w:rsidR="00D73717" w:rsidRDefault="00D73717" w:rsidP="006A1F40">
      <w:pPr>
        <w:rPr>
          <w:b/>
          <w:color w:val="000000"/>
        </w:rPr>
      </w:pPr>
    </w:p>
    <w:p w:rsidR="006A1F40" w:rsidRDefault="006A1F40" w:rsidP="006A1F40">
      <w:pPr>
        <w:rPr>
          <w:b/>
        </w:rPr>
      </w:pPr>
      <w:r w:rsidRPr="00533A12">
        <w:rPr>
          <w:b/>
          <w:color w:val="000000"/>
        </w:rPr>
        <w:t>6(</w:t>
      </w:r>
      <w:r w:rsidR="0057064B" w:rsidRPr="00533A12">
        <w:rPr>
          <w:b/>
          <w:color w:val="000000"/>
        </w:rPr>
        <w:t>f</w:t>
      </w:r>
      <w:r w:rsidRPr="00533A12">
        <w:rPr>
          <w:b/>
          <w:color w:val="000000"/>
        </w:rPr>
        <w:t>)</w:t>
      </w:r>
      <w:r w:rsidRPr="00533A12">
        <w:rPr>
          <w:b/>
          <w:color w:val="000000"/>
        </w:rPr>
        <w:tab/>
      </w:r>
      <w:r>
        <w:rPr>
          <w:b/>
        </w:rPr>
        <w:t>Burden Statement</w:t>
      </w:r>
    </w:p>
    <w:p w:rsidR="006A1F40" w:rsidRDefault="006A1F40" w:rsidP="006A1F40">
      <w:pPr>
        <w:rPr>
          <w:b/>
        </w:rPr>
      </w:pPr>
    </w:p>
    <w:p w:rsidR="006A1F40" w:rsidRDefault="006A1F40" w:rsidP="001D3381">
      <w:pPr>
        <w:ind w:firstLine="360"/>
      </w:pPr>
      <w:r>
        <w:t>The annual public reporting and recordkeeping burden for this collection of information</w:t>
      </w:r>
      <w:r w:rsidR="0057064B">
        <w:t xml:space="preserve"> for the 1997 NAAQS</w:t>
      </w:r>
      <w:r>
        <w:t xml:space="preserve"> is estimated to average </w:t>
      </w:r>
      <w:r w:rsidR="00043F1C">
        <w:t xml:space="preserve">317 </w:t>
      </w:r>
      <w:r>
        <w:t>hours</w:t>
      </w:r>
      <w:r w:rsidR="00CC2668">
        <w:t xml:space="preserve"> per </w:t>
      </w:r>
      <w:r w:rsidR="00043F1C">
        <w:t>response</w:t>
      </w:r>
      <w:r>
        <w:t xml:space="preserve">.  </w:t>
      </w:r>
      <w:r w:rsidR="0057064B">
        <w:t>Similarly, the annual public reporting and recordkeeping burden for this collection of information for the 2006 NAAQS is estimated to average</w:t>
      </w:r>
      <w:r w:rsidR="00456F05">
        <w:t xml:space="preserve"> </w:t>
      </w:r>
      <w:r w:rsidR="00043F1C">
        <w:t>4,243</w:t>
      </w:r>
      <w:r w:rsidR="0057064B">
        <w:t xml:space="preserve"> hours</w:t>
      </w:r>
      <w:r w:rsidR="0019692D">
        <w:t xml:space="preserve"> </w:t>
      </w:r>
      <w:r w:rsidR="0019692D" w:rsidRPr="00EA40DC">
        <w:t xml:space="preserve">per </w:t>
      </w:r>
      <w:r w:rsidR="00043F1C">
        <w:t>response</w:t>
      </w:r>
      <w:r w:rsidR="0019692D" w:rsidRPr="00EA40DC">
        <w:t xml:space="preserve">.  </w:t>
      </w:r>
      <w:r w:rsidR="00043F1C" w:rsidRPr="00043F1C">
        <w:rPr>
          <w:color w:val="000000"/>
        </w:rPr>
        <w:t xml:space="preserve"> </w:t>
      </w:r>
      <w:r w:rsidR="00043F1C">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1A7FE1" w:rsidRDefault="001A7FE1" w:rsidP="006A1F40"/>
    <w:p w:rsidR="00E369AB" w:rsidRDefault="001A7FE1" w:rsidP="000A6E3D">
      <w:pPr>
        <w:ind w:firstLine="360"/>
      </w:pPr>
      <w:r>
        <w:t xml:space="preserve">An </w:t>
      </w:r>
      <w:r w:rsidR="008054CA">
        <w:t>A</w:t>
      </w:r>
      <w:r>
        <w:t>gency may not conduct or sponsor, and a person is not required to respond to a collection of information unless it displays a currently valid OMB control number.  The OMB control numbers for EPA’s regulations are listed in 40 CFR part 9 and 48 CFR chapter 15.   However</w:t>
      </w:r>
      <w:r w:rsidRPr="0057064B">
        <w:t xml:space="preserve">, as </w:t>
      </w:r>
      <w:r w:rsidR="0057064B">
        <w:t>was</w:t>
      </w:r>
      <w:r w:rsidR="00232B75" w:rsidRPr="0057064B">
        <w:t xml:space="preserve"> </w:t>
      </w:r>
      <w:r w:rsidRPr="0057064B">
        <w:t xml:space="preserve">stated in the </w:t>
      </w:r>
      <w:r w:rsidR="00232B75" w:rsidRPr="0057064B">
        <w:t>April 2007</w:t>
      </w:r>
      <w:r w:rsidR="00E369AB" w:rsidRPr="0057064B">
        <w:t xml:space="preserve"> </w:t>
      </w:r>
      <w:r w:rsidRPr="0057064B">
        <w:t xml:space="preserve">Federal Register Notice for the </w:t>
      </w:r>
      <w:r w:rsidR="00563636" w:rsidRPr="0057064B">
        <w:t>PM</w:t>
      </w:r>
      <w:r w:rsidR="00563636" w:rsidRPr="0057064B">
        <w:rPr>
          <w:vertAlign w:val="subscript"/>
        </w:rPr>
        <w:t>2.5</w:t>
      </w:r>
      <w:r w:rsidR="00E369AB" w:rsidRPr="0057064B">
        <w:t xml:space="preserve"> </w:t>
      </w:r>
      <w:r w:rsidRPr="0057064B">
        <w:t>Implementation Rule</w:t>
      </w:r>
      <w:r w:rsidR="00E369AB" w:rsidRPr="0057064B">
        <w:t>, “.</w:t>
      </w:r>
      <w:r w:rsidR="00890754">
        <w:t>.</w:t>
      </w:r>
      <w:r w:rsidR="00E369AB" w:rsidRPr="0057064B">
        <w:t>.</w:t>
      </w:r>
      <w:r w:rsidR="00A25BFD" w:rsidRPr="0057064B">
        <w:t xml:space="preserve"> </w:t>
      </w:r>
      <w:r w:rsidR="00E369AB" w:rsidRPr="0057064B">
        <w:t xml:space="preserve">the failure to have an approved ICR for this rule does not affect the statutory obligation for the </w:t>
      </w:r>
      <w:r w:rsidR="00353BF7" w:rsidRPr="0057064B">
        <w:t>State</w:t>
      </w:r>
      <w:r w:rsidR="00E369AB" w:rsidRPr="0057064B">
        <w:t>s to submit SIPs as required under part D of the CAA.”</w:t>
      </w:r>
    </w:p>
    <w:p w:rsidR="00E369AB" w:rsidRDefault="00E369AB" w:rsidP="006A1F40"/>
    <w:p w:rsidR="00043F1C" w:rsidRDefault="00043F1C" w:rsidP="000A6E3D">
      <w:pPr>
        <w:ind w:firstLine="360"/>
      </w:pPr>
      <w:r w:rsidRPr="00043F1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EPA-HQ-OAR-2007-0265</w:t>
      </w:r>
      <w:r w:rsidRPr="00043F1C">
        <w:t xml:space="preserve">, which is available for online viewing at www.regulations.gov, or in person viewing at the </w:t>
      </w:r>
      <w:r>
        <w:t>Air and Radiation Docket</w:t>
      </w:r>
      <w:r w:rsidRPr="00043F1C">
        <w:t xml:space="preserve"> in the EPA Docket Center (EPA/DC), EPA West, Room </w:t>
      </w:r>
      <w:r>
        <w:t>3334</w:t>
      </w:r>
      <w:r w:rsidRPr="00043F1C">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Docket</w:t>
      </w:r>
      <w:r w:rsidRPr="00043F1C">
        <w:t xml:space="preserve"> is (202) 566-</w:t>
      </w:r>
      <w:r>
        <w:t>1742</w:t>
      </w:r>
      <w:r w:rsidRPr="00043F1C">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w:t>
      </w:r>
      <w:r w:rsidRPr="00043F1C">
        <w:lastRenderedPageBreak/>
        <w:t xml:space="preserve">key in the Docket ID Number identified above.  Also, you can send comments to the Office of Information and Regulatory Affairs, Office of Management and Budget, 725 17th Street, NW, Washington, D.C. 20503, Attention: Desk Officer for EPA.  Please include the EPA Docket ID Number </w:t>
      </w:r>
      <w:r>
        <w:t>EPA-HQ-OAR-2007-0265</w:t>
      </w:r>
      <w:r w:rsidRPr="00043F1C">
        <w:t xml:space="preserve"> and OMB Control Number </w:t>
      </w:r>
      <w:r>
        <w:t>2060-0611</w:t>
      </w:r>
      <w:r w:rsidRPr="00043F1C">
        <w:t xml:space="preserve"> in any correspondence.</w:t>
      </w:r>
    </w:p>
    <w:p w:rsidR="006A1F40" w:rsidRPr="006A1F40" w:rsidRDefault="006A1F40" w:rsidP="000A6E3D">
      <w:pPr>
        <w:ind w:firstLine="360"/>
      </w:pPr>
    </w:p>
    <w:sectPr w:rsidR="006A1F40" w:rsidRPr="006A1F40" w:rsidSect="00B97248">
      <w:headerReference w:type="even" r:id="rId112"/>
      <w:headerReference w:type="default" r:id="rId113"/>
      <w:footerReference w:type="even" r:id="rId114"/>
      <w:pgSz w:w="12240" w:h="15840"/>
      <w:pgMar w:top="1440" w:right="162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557" w:rsidRDefault="00965557">
      <w:r>
        <w:separator/>
      </w:r>
    </w:p>
  </w:endnote>
  <w:endnote w:type="continuationSeparator" w:id="0">
    <w:p w:rsidR="00965557" w:rsidRDefault="00965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1C" w:rsidRDefault="003857A0" w:rsidP="00D56715">
    <w:pPr>
      <w:pStyle w:val="Footer"/>
      <w:framePr w:wrap="around" w:vAnchor="text" w:hAnchor="margin" w:xAlign="center" w:y="1"/>
      <w:rPr>
        <w:rStyle w:val="PageNumber"/>
      </w:rPr>
    </w:pPr>
    <w:r>
      <w:rPr>
        <w:rStyle w:val="PageNumber"/>
      </w:rPr>
      <w:fldChar w:fldCharType="begin"/>
    </w:r>
    <w:r w:rsidR="009F171C">
      <w:rPr>
        <w:rStyle w:val="PageNumber"/>
      </w:rPr>
      <w:instrText xml:space="preserve">PAGE  </w:instrText>
    </w:r>
    <w:r>
      <w:rPr>
        <w:rStyle w:val="PageNumber"/>
      </w:rPr>
      <w:fldChar w:fldCharType="end"/>
    </w:r>
  </w:p>
  <w:p w:rsidR="009F171C" w:rsidRDefault="009F17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557" w:rsidRDefault="00965557">
      <w:r>
        <w:separator/>
      </w:r>
    </w:p>
  </w:footnote>
  <w:footnote w:type="continuationSeparator" w:id="0">
    <w:p w:rsidR="00965557" w:rsidRDefault="00965557">
      <w:r>
        <w:continuationSeparator/>
      </w:r>
    </w:p>
  </w:footnote>
  <w:footnote w:id="1">
    <w:p w:rsidR="009F171C" w:rsidRDefault="009F171C">
      <w:pPr>
        <w:pStyle w:val="FootnoteText"/>
      </w:pPr>
      <w:r>
        <w:rPr>
          <w:rStyle w:val="FootnoteReference"/>
        </w:rPr>
        <w:footnoteRef/>
      </w:r>
      <w:r>
        <w:t xml:space="preserve"> Attainment demonstrations as well as RFP, RACM and RACT are viewed as analytical products to some; but are regulations to others.  In the context of the Paperwork Reduction Act, the attainment demonstration and RFP, RACM and RACT submissions are considered data.</w:t>
      </w:r>
    </w:p>
  </w:footnote>
  <w:footnote w:id="2">
    <w:p w:rsidR="009F171C" w:rsidRDefault="009F171C">
      <w:pPr>
        <w:pStyle w:val="FootnoteText"/>
      </w:pPr>
      <w:r>
        <w:rPr>
          <w:rStyle w:val="FootnoteReference"/>
        </w:rPr>
        <w:footnoteRef/>
      </w:r>
      <w:r>
        <w:t xml:space="preserve"> However, the states may choose to retain the information for more than 3 years.</w:t>
      </w:r>
    </w:p>
  </w:footnote>
  <w:footnote w:id="3">
    <w:p w:rsidR="009F171C" w:rsidRDefault="009F171C">
      <w:pPr>
        <w:pStyle w:val="FootnoteText"/>
      </w:pPr>
      <w:r>
        <w:rPr>
          <w:rStyle w:val="FootnoteReference"/>
        </w:rPr>
        <w:footnoteRef/>
      </w:r>
      <w:r>
        <w:t xml:space="preserve"> However, the states must still submit their attainment demonstration, RFP SIP, RACT SIP and RACM SIP.</w:t>
      </w:r>
    </w:p>
  </w:footnote>
  <w:footnote w:id="4">
    <w:p w:rsidR="009F171C" w:rsidRDefault="009F171C">
      <w:pPr>
        <w:pStyle w:val="FootnoteText"/>
      </w:pPr>
      <w:r>
        <w:rPr>
          <w:rStyle w:val="FootnoteReference"/>
        </w:rPr>
        <w:footnoteRef/>
      </w:r>
      <w:r>
        <w:t xml:space="preserve"> </w:t>
      </w:r>
      <w:hyperlink r:id="rId1" w:history="1">
        <w:r w:rsidRPr="00B45BFB">
          <w:rPr>
            <w:rStyle w:val="Hyperlink"/>
          </w:rPr>
          <w:t>http://www.census.gov/naics</w:t>
        </w:r>
      </w:hyperlink>
      <w:r>
        <w:t xml:space="preserve">  Code number 924110 includes “administration of air &amp; water resources &amp; solid waste management programs</w:t>
      </w:r>
    </w:p>
  </w:footnote>
  <w:footnote w:id="5">
    <w:p w:rsidR="009F171C" w:rsidRDefault="009F171C">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activities noted below. </w:t>
      </w:r>
    </w:p>
  </w:footnote>
  <w:footnote w:id="6">
    <w:p w:rsidR="009F171C" w:rsidRDefault="009F171C" w:rsidP="00CC27C5">
      <w:pPr>
        <w:pStyle w:val="FootnoteText"/>
      </w:pPr>
      <w:r>
        <w:rPr>
          <w:rStyle w:val="FootnoteReference"/>
        </w:rPr>
        <w:footnoteRef/>
      </w:r>
      <w:r>
        <w:t xml:space="preserve"> EPA Contract No.  68-D-00-283; Work Assignments 3-53 and 4-66.</w:t>
      </w:r>
    </w:p>
  </w:footnote>
  <w:footnote w:id="7">
    <w:p w:rsidR="009F171C" w:rsidRDefault="009F171C" w:rsidP="00CC27C5">
      <w:pPr>
        <w:pStyle w:val="FootnoteText"/>
      </w:pPr>
      <w:r>
        <w:rPr>
          <w:rStyle w:val="FootnoteReference"/>
        </w:rPr>
        <w:footnoteRef/>
      </w:r>
      <w:r>
        <w:t xml:space="preserve"> For example, if a Subpart 1 area which is projected to attain the standard by 2014</w:t>
      </w:r>
      <w:r w:rsidR="001D298E">
        <w:t xml:space="preserve"> </w:t>
      </w:r>
      <w:r>
        <w:t>is in two states, the assumed burden is 6,000 hours:  3,000 hours for each state.  If a similar Subpart 1 area is found in only one state, the burden is assumed to be 3,000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1C" w:rsidRDefault="003857A0" w:rsidP="00935E0D">
    <w:pPr>
      <w:pStyle w:val="Header"/>
      <w:framePr w:wrap="around" w:vAnchor="text" w:hAnchor="margin" w:xAlign="center" w:y="1"/>
      <w:rPr>
        <w:rStyle w:val="PageNumber"/>
      </w:rPr>
    </w:pPr>
    <w:r>
      <w:rPr>
        <w:rStyle w:val="PageNumber"/>
      </w:rPr>
      <w:fldChar w:fldCharType="begin"/>
    </w:r>
    <w:r w:rsidR="009F171C">
      <w:rPr>
        <w:rStyle w:val="PageNumber"/>
      </w:rPr>
      <w:instrText xml:space="preserve">PAGE  </w:instrText>
    </w:r>
    <w:r>
      <w:rPr>
        <w:rStyle w:val="PageNumber"/>
      </w:rPr>
      <w:fldChar w:fldCharType="end"/>
    </w:r>
  </w:p>
  <w:p w:rsidR="009F171C" w:rsidRDefault="009F17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1C" w:rsidRDefault="003857A0" w:rsidP="00935E0D">
    <w:pPr>
      <w:pStyle w:val="Header"/>
      <w:framePr w:wrap="around" w:vAnchor="text" w:hAnchor="margin" w:xAlign="center" w:y="1"/>
      <w:rPr>
        <w:rStyle w:val="PageNumber"/>
      </w:rPr>
    </w:pPr>
    <w:r>
      <w:rPr>
        <w:rStyle w:val="PageNumber"/>
      </w:rPr>
      <w:fldChar w:fldCharType="begin"/>
    </w:r>
    <w:r w:rsidR="009F171C">
      <w:rPr>
        <w:rStyle w:val="PageNumber"/>
      </w:rPr>
      <w:instrText xml:space="preserve">PAGE  </w:instrText>
    </w:r>
    <w:r>
      <w:rPr>
        <w:rStyle w:val="PageNumber"/>
      </w:rPr>
      <w:fldChar w:fldCharType="separate"/>
    </w:r>
    <w:r w:rsidR="00AE4073">
      <w:rPr>
        <w:rStyle w:val="PageNumber"/>
        <w:noProof/>
      </w:rPr>
      <w:t>8</w:t>
    </w:r>
    <w:r>
      <w:rPr>
        <w:rStyle w:val="PageNumber"/>
      </w:rPr>
      <w:fldChar w:fldCharType="end"/>
    </w:r>
  </w:p>
  <w:p w:rsidR="009F171C" w:rsidRDefault="009F17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51E"/>
    <w:multiLevelType w:val="hybridMultilevel"/>
    <w:tmpl w:val="0E1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33975"/>
    <w:multiLevelType w:val="hybridMultilevel"/>
    <w:tmpl w:val="3356B0E4"/>
    <w:lvl w:ilvl="0" w:tplc="2B70AB5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A5175B"/>
    <w:multiLevelType w:val="hybridMultilevel"/>
    <w:tmpl w:val="784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52FBF"/>
    <w:multiLevelType w:val="hybridMultilevel"/>
    <w:tmpl w:val="162C0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B07CA3"/>
    <w:multiLevelType w:val="hybridMultilevel"/>
    <w:tmpl w:val="635E77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236E0E"/>
    <w:multiLevelType w:val="hybridMultilevel"/>
    <w:tmpl w:val="D936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3BE035CE"/>
    <w:multiLevelType w:val="multilevel"/>
    <w:tmpl w:val="BB02E780"/>
    <w:lvl w:ilvl="0">
      <w:start w:val="4"/>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3">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nsid w:val="5CB73478"/>
    <w:multiLevelType w:val="hybridMultilevel"/>
    <w:tmpl w:val="6BA4D174"/>
    <w:lvl w:ilvl="0" w:tplc="DDC2DA6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0991CFD"/>
    <w:multiLevelType w:val="hybridMultilevel"/>
    <w:tmpl w:val="98269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95F28CD"/>
    <w:multiLevelType w:val="hybridMultilevel"/>
    <w:tmpl w:val="055E4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73D9137B"/>
    <w:multiLevelType w:val="hybridMultilevel"/>
    <w:tmpl w:val="070C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8B7798"/>
    <w:multiLevelType w:val="hybridMultilevel"/>
    <w:tmpl w:val="56CC6396"/>
    <w:lvl w:ilvl="0" w:tplc="E490E94C">
      <w:start w:val="1"/>
      <w:numFmt w:val="decimal"/>
      <w:lvlText w:val="%1."/>
      <w:lvlJc w:val="left"/>
      <w:pPr>
        <w:tabs>
          <w:tab w:val="num" w:pos="1440"/>
        </w:tabs>
        <w:ind w:left="1440" w:hanging="108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8E0AAF"/>
    <w:multiLevelType w:val="hybridMultilevel"/>
    <w:tmpl w:val="1DBC3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23"/>
  </w:num>
  <w:num w:numId="3">
    <w:abstractNumId w:val="9"/>
  </w:num>
  <w:num w:numId="4">
    <w:abstractNumId w:val="25"/>
  </w:num>
  <w:num w:numId="5">
    <w:abstractNumId w:val="15"/>
  </w:num>
  <w:num w:numId="6">
    <w:abstractNumId w:val="24"/>
  </w:num>
  <w:num w:numId="7">
    <w:abstractNumId w:val="12"/>
  </w:num>
  <w:num w:numId="8">
    <w:abstractNumId w:val="13"/>
  </w:num>
  <w:num w:numId="9">
    <w:abstractNumId w:val="14"/>
  </w:num>
  <w:num w:numId="10">
    <w:abstractNumId w:val="18"/>
  </w:num>
  <w:num w:numId="11">
    <w:abstractNumId w:val="17"/>
  </w:num>
  <w:num w:numId="12">
    <w:abstractNumId w:val="1"/>
  </w:num>
  <w:num w:numId="13">
    <w:abstractNumId w:val="19"/>
  </w:num>
  <w:num w:numId="14">
    <w:abstractNumId w:val="27"/>
  </w:num>
  <w:num w:numId="15">
    <w:abstractNumId w:val="16"/>
  </w:num>
  <w:num w:numId="16">
    <w:abstractNumId w:val="22"/>
  </w:num>
  <w:num w:numId="17">
    <w:abstractNumId w:val="4"/>
  </w:num>
  <w:num w:numId="18">
    <w:abstractNumId w:val="20"/>
  </w:num>
  <w:num w:numId="19">
    <w:abstractNumId w:val="3"/>
  </w:num>
  <w:num w:numId="20">
    <w:abstractNumId w:val="11"/>
  </w:num>
  <w:num w:numId="21">
    <w:abstractNumId w:val="2"/>
  </w:num>
  <w:num w:numId="22">
    <w:abstractNumId w:val="6"/>
  </w:num>
  <w:num w:numId="23">
    <w:abstractNumId w:val="5"/>
  </w:num>
  <w:num w:numId="2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0"/>
  </w:num>
  <w:num w:numId="27">
    <w:abstractNumId w:val="8"/>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0696"/>
    <w:rsid w:val="00000AD6"/>
    <w:rsid w:val="0000136B"/>
    <w:rsid w:val="00007382"/>
    <w:rsid w:val="00012B52"/>
    <w:rsid w:val="0001414F"/>
    <w:rsid w:val="000150D3"/>
    <w:rsid w:val="00015D0A"/>
    <w:rsid w:val="00023013"/>
    <w:rsid w:val="00025103"/>
    <w:rsid w:val="0003083C"/>
    <w:rsid w:val="0003397C"/>
    <w:rsid w:val="00037BED"/>
    <w:rsid w:val="00043F1C"/>
    <w:rsid w:val="00047E9B"/>
    <w:rsid w:val="0005276F"/>
    <w:rsid w:val="000564C8"/>
    <w:rsid w:val="00056988"/>
    <w:rsid w:val="00061954"/>
    <w:rsid w:val="00061990"/>
    <w:rsid w:val="00082A7A"/>
    <w:rsid w:val="0009350D"/>
    <w:rsid w:val="000A2177"/>
    <w:rsid w:val="000A3789"/>
    <w:rsid w:val="000A49DE"/>
    <w:rsid w:val="000A6E3D"/>
    <w:rsid w:val="000B7B6B"/>
    <w:rsid w:val="000C215A"/>
    <w:rsid w:val="000D52DA"/>
    <w:rsid w:val="000F3D8E"/>
    <w:rsid w:val="000F4931"/>
    <w:rsid w:val="00105029"/>
    <w:rsid w:val="00115872"/>
    <w:rsid w:val="00130CF4"/>
    <w:rsid w:val="00130FCF"/>
    <w:rsid w:val="00133FA1"/>
    <w:rsid w:val="00135DCC"/>
    <w:rsid w:val="00146F6C"/>
    <w:rsid w:val="001607FC"/>
    <w:rsid w:val="00170696"/>
    <w:rsid w:val="00172258"/>
    <w:rsid w:val="001777CC"/>
    <w:rsid w:val="00196271"/>
    <w:rsid w:val="0019692D"/>
    <w:rsid w:val="001A2AD1"/>
    <w:rsid w:val="001A3EE6"/>
    <w:rsid w:val="001A5682"/>
    <w:rsid w:val="001A6965"/>
    <w:rsid w:val="001A7F2D"/>
    <w:rsid w:val="001A7FE1"/>
    <w:rsid w:val="001B2417"/>
    <w:rsid w:val="001B26F7"/>
    <w:rsid w:val="001C3A96"/>
    <w:rsid w:val="001C70B7"/>
    <w:rsid w:val="001D298E"/>
    <w:rsid w:val="001D3381"/>
    <w:rsid w:val="001D6E3A"/>
    <w:rsid w:val="001E5646"/>
    <w:rsid w:val="001F5EA8"/>
    <w:rsid w:val="001F6816"/>
    <w:rsid w:val="001F7FDF"/>
    <w:rsid w:val="00202BBF"/>
    <w:rsid w:val="00206424"/>
    <w:rsid w:val="00206682"/>
    <w:rsid w:val="00213E30"/>
    <w:rsid w:val="00217A9C"/>
    <w:rsid w:val="00225119"/>
    <w:rsid w:val="00232B75"/>
    <w:rsid w:val="00233799"/>
    <w:rsid w:val="00235097"/>
    <w:rsid w:val="00235723"/>
    <w:rsid w:val="00242FAB"/>
    <w:rsid w:val="00244943"/>
    <w:rsid w:val="0024505B"/>
    <w:rsid w:val="00254117"/>
    <w:rsid w:val="00260177"/>
    <w:rsid w:val="00266205"/>
    <w:rsid w:val="0027093A"/>
    <w:rsid w:val="00272752"/>
    <w:rsid w:val="002842DD"/>
    <w:rsid w:val="002947BA"/>
    <w:rsid w:val="002B4138"/>
    <w:rsid w:val="002C43A1"/>
    <w:rsid w:val="002E64F1"/>
    <w:rsid w:val="002E6BA6"/>
    <w:rsid w:val="002F746E"/>
    <w:rsid w:val="00304BDC"/>
    <w:rsid w:val="003053DA"/>
    <w:rsid w:val="00307E42"/>
    <w:rsid w:val="00325670"/>
    <w:rsid w:val="00334B2A"/>
    <w:rsid w:val="00350095"/>
    <w:rsid w:val="00353BF7"/>
    <w:rsid w:val="00353D5B"/>
    <w:rsid w:val="00356824"/>
    <w:rsid w:val="0036476F"/>
    <w:rsid w:val="00365870"/>
    <w:rsid w:val="00366E19"/>
    <w:rsid w:val="00367B56"/>
    <w:rsid w:val="003723D8"/>
    <w:rsid w:val="0037592B"/>
    <w:rsid w:val="00377CB0"/>
    <w:rsid w:val="00384C93"/>
    <w:rsid w:val="00385224"/>
    <w:rsid w:val="003857A0"/>
    <w:rsid w:val="003863C5"/>
    <w:rsid w:val="00394F8D"/>
    <w:rsid w:val="003B026E"/>
    <w:rsid w:val="003B11E4"/>
    <w:rsid w:val="003C042E"/>
    <w:rsid w:val="003C51BE"/>
    <w:rsid w:val="003C669A"/>
    <w:rsid w:val="003D1CC0"/>
    <w:rsid w:val="003E0131"/>
    <w:rsid w:val="003E2CFC"/>
    <w:rsid w:val="003E3FEC"/>
    <w:rsid w:val="003E437C"/>
    <w:rsid w:val="003E5A32"/>
    <w:rsid w:val="003F278A"/>
    <w:rsid w:val="003F2A5E"/>
    <w:rsid w:val="003F4A8C"/>
    <w:rsid w:val="004027A3"/>
    <w:rsid w:val="004028DB"/>
    <w:rsid w:val="00405248"/>
    <w:rsid w:val="004155B1"/>
    <w:rsid w:val="00425578"/>
    <w:rsid w:val="00425EFD"/>
    <w:rsid w:val="00427D1C"/>
    <w:rsid w:val="00430773"/>
    <w:rsid w:val="00431E6B"/>
    <w:rsid w:val="00442A2F"/>
    <w:rsid w:val="00446436"/>
    <w:rsid w:val="00451B1D"/>
    <w:rsid w:val="00451FDA"/>
    <w:rsid w:val="00456F05"/>
    <w:rsid w:val="00466DB3"/>
    <w:rsid w:val="00470928"/>
    <w:rsid w:val="0047659D"/>
    <w:rsid w:val="00487052"/>
    <w:rsid w:val="00491185"/>
    <w:rsid w:val="004B3331"/>
    <w:rsid w:val="004B4EED"/>
    <w:rsid w:val="004C1098"/>
    <w:rsid w:val="004C2E1F"/>
    <w:rsid w:val="004C43C5"/>
    <w:rsid w:val="004C4A1D"/>
    <w:rsid w:val="004C5D4C"/>
    <w:rsid w:val="004E5C6C"/>
    <w:rsid w:val="004E6C64"/>
    <w:rsid w:val="004F3D77"/>
    <w:rsid w:val="004F72E6"/>
    <w:rsid w:val="0051565D"/>
    <w:rsid w:val="005162AF"/>
    <w:rsid w:val="00520381"/>
    <w:rsid w:val="00522C88"/>
    <w:rsid w:val="00524CF4"/>
    <w:rsid w:val="00532E0E"/>
    <w:rsid w:val="00533A12"/>
    <w:rsid w:val="0053649B"/>
    <w:rsid w:val="005408BA"/>
    <w:rsid w:val="005415FC"/>
    <w:rsid w:val="00555F46"/>
    <w:rsid w:val="0055653C"/>
    <w:rsid w:val="00563636"/>
    <w:rsid w:val="0056480E"/>
    <w:rsid w:val="0057064B"/>
    <w:rsid w:val="00570A6C"/>
    <w:rsid w:val="005722B5"/>
    <w:rsid w:val="00576FB1"/>
    <w:rsid w:val="005958C6"/>
    <w:rsid w:val="005A1316"/>
    <w:rsid w:val="005A1D0B"/>
    <w:rsid w:val="005B19B7"/>
    <w:rsid w:val="005B1AF5"/>
    <w:rsid w:val="005B21BA"/>
    <w:rsid w:val="005B3584"/>
    <w:rsid w:val="005B36A0"/>
    <w:rsid w:val="005B3998"/>
    <w:rsid w:val="005B3D4A"/>
    <w:rsid w:val="005C0BFB"/>
    <w:rsid w:val="005C43E5"/>
    <w:rsid w:val="005C575D"/>
    <w:rsid w:val="005C7FEA"/>
    <w:rsid w:val="005D2C6B"/>
    <w:rsid w:val="005E18C3"/>
    <w:rsid w:val="005E68AD"/>
    <w:rsid w:val="005E69A9"/>
    <w:rsid w:val="005F0C46"/>
    <w:rsid w:val="005F1947"/>
    <w:rsid w:val="005F505E"/>
    <w:rsid w:val="006013DD"/>
    <w:rsid w:val="006038A7"/>
    <w:rsid w:val="00611B26"/>
    <w:rsid w:val="00613287"/>
    <w:rsid w:val="0061422C"/>
    <w:rsid w:val="00620B69"/>
    <w:rsid w:val="00620CDC"/>
    <w:rsid w:val="00623D0C"/>
    <w:rsid w:val="00624C41"/>
    <w:rsid w:val="006333DA"/>
    <w:rsid w:val="006417CE"/>
    <w:rsid w:val="0065431E"/>
    <w:rsid w:val="006550F6"/>
    <w:rsid w:val="00656BF9"/>
    <w:rsid w:val="00657E1A"/>
    <w:rsid w:val="00662021"/>
    <w:rsid w:val="00663608"/>
    <w:rsid w:val="006705DA"/>
    <w:rsid w:val="006711AE"/>
    <w:rsid w:val="006915FA"/>
    <w:rsid w:val="00693205"/>
    <w:rsid w:val="0069433C"/>
    <w:rsid w:val="00694352"/>
    <w:rsid w:val="006945A4"/>
    <w:rsid w:val="00697DC8"/>
    <w:rsid w:val="006A1F40"/>
    <w:rsid w:val="006A21C6"/>
    <w:rsid w:val="006A3315"/>
    <w:rsid w:val="006B62A6"/>
    <w:rsid w:val="006D4749"/>
    <w:rsid w:val="006D4E9F"/>
    <w:rsid w:val="006D7B64"/>
    <w:rsid w:val="006E22A1"/>
    <w:rsid w:val="006E7C7D"/>
    <w:rsid w:val="006F2A01"/>
    <w:rsid w:val="00700F37"/>
    <w:rsid w:val="00711113"/>
    <w:rsid w:val="0071153F"/>
    <w:rsid w:val="0071400D"/>
    <w:rsid w:val="00720104"/>
    <w:rsid w:val="007208EA"/>
    <w:rsid w:val="00721B21"/>
    <w:rsid w:val="00733DF4"/>
    <w:rsid w:val="007348F4"/>
    <w:rsid w:val="00743EDA"/>
    <w:rsid w:val="007462B0"/>
    <w:rsid w:val="00752C43"/>
    <w:rsid w:val="007537F9"/>
    <w:rsid w:val="007550AC"/>
    <w:rsid w:val="00761B46"/>
    <w:rsid w:val="00764CE5"/>
    <w:rsid w:val="007714AA"/>
    <w:rsid w:val="00785ACB"/>
    <w:rsid w:val="00787F85"/>
    <w:rsid w:val="007903A8"/>
    <w:rsid w:val="00794DB5"/>
    <w:rsid w:val="007A0EAA"/>
    <w:rsid w:val="007A32DA"/>
    <w:rsid w:val="007A741C"/>
    <w:rsid w:val="007B6F8F"/>
    <w:rsid w:val="007D3917"/>
    <w:rsid w:val="007D7188"/>
    <w:rsid w:val="007D72F4"/>
    <w:rsid w:val="007F7F11"/>
    <w:rsid w:val="00803275"/>
    <w:rsid w:val="008054CA"/>
    <w:rsid w:val="00806E6C"/>
    <w:rsid w:val="008105CE"/>
    <w:rsid w:val="00826217"/>
    <w:rsid w:val="00830CA3"/>
    <w:rsid w:val="00841485"/>
    <w:rsid w:val="0085115F"/>
    <w:rsid w:val="00851FAF"/>
    <w:rsid w:val="00854A56"/>
    <w:rsid w:val="00854E74"/>
    <w:rsid w:val="00856C0B"/>
    <w:rsid w:val="00870218"/>
    <w:rsid w:val="00884744"/>
    <w:rsid w:val="00890754"/>
    <w:rsid w:val="008A47FE"/>
    <w:rsid w:val="008A5BD7"/>
    <w:rsid w:val="008A697E"/>
    <w:rsid w:val="008A6B15"/>
    <w:rsid w:val="008B0CA4"/>
    <w:rsid w:val="008B11BB"/>
    <w:rsid w:val="008B5439"/>
    <w:rsid w:val="008D6F2F"/>
    <w:rsid w:val="008D7F48"/>
    <w:rsid w:val="008E0224"/>
    <w:rsid w:val="008E3061"/>
    <w:rsid w:val="008E41AB"/>
    <w:rsid w:val="008F25FB"/>
    <w:rsid w:val="00910F07"/>
    <w:rsid w:val="009139D1"/>
    <w:rsid w:val="00913B0A"/>
    <w:rsid w:val="00923224"/>
    <w:rsid w:val="00924D58"/>
    <w:rsid w:val="00930F05"/>
    <w:rsid w:val="00931CA2"/>
    <w:rsid w:val="00935E0D"/>
    <w:rsid w:val="00940CE0"/>
    <w:rsid w:val="00941EA2"/>
    <w:rsid w:val="00942525"/>
    <w:rsid w:val="00954954"/>
    <w:rsid w:val="0095617C"/>
    <w:rsid w:val="00956B3E"/>
    <w:rsid w:val="00961F3B"/>
    <w:rsid w:val="00965557"/>
    <w:rsid w:val="00970C2D"/>
    <w:rsid w:val="0097232A"/>
    <w:rsid w:val="00976926"/>
    <w:rsid w:val="009836DB"/>
    <w:rsid w:val="009925BD"/>
    <w:rsid w:val="00992FBD"/>
    <w:rsid w:val="00993BC9"/>
    <w:rsid w:val="009A2DEE"/>
    <w:rsid w:val="009A3D5E"/>
    <w:rsid w:val="009A6AC7"/>
    <w:rsid w:val="009B724F"/>
    <w:rsid w:val="009B7A66"/>
    <w:rsid w:val="009D2F02"/>
    <w:rsid w:val="009D32F1"/>
    <w:rsid w:val="009F171C"/>
    <w:rsid w:val="009F18B7"/>
    <w:rsid w:val="009F3976"/>
    <w:rsid w:val="009F7592"/>
    <w:rsid w:val="00A01ED2"/>
    <w:rsid w:val="00A03603"/>
    <w:rsid w:val="00A0445E"/>
    <w:rsid w:val="00A05C06"/>
    <w:rsid w:val="00A079DD"/>
    <w:rsid w:val="00A112B2"/>
    <w:rsid w:val="00A144E5"/>
    <w:rsid w:val="00A231EF"/>
    <w:rsid w:val="00A25BFD"/>
    <w:rsid w:val="00A32F67"/>
    <w:rsid w:val="00A35DEA"/>
    <w:rsid w:val="00A41FB0"/>
    <w:rsid w:val="00A50EB6"/>
    <w:rsid w:val="00A514BE"/>
    <w:rsid w:val="00A561F2"/>
    <w:rsid w:val="00A65DCE"/>
    <w:rsid w:val="00A85145"/>
    <w:rsid w:val="00A9656A"/>
    <w:rsid w:val="00AA3AFB"/>
    <w:rsid w:val="00AA5639"/>
    <w:rsid w:val="00AB03CD"/>
    <w:rsid w:val="00AC0A66"/>
    <w:rsid w:val="00AC2E61"/>
    <w:rsid w:val="00AC7A5B"/>
    <w:rsid w:val="00AD5A80"/>
    <w:rsid w:val="00AE4073"/>
    <w:rsid w:val="00AF00B7"/>
    <w:rsid w:val="00AF0F05"/>
    <w:rsid w:val="00B02418"/>
    <w:rsid w:val="00B025BE"/>
    <w:rsid w:val="00B05C76"/>
    <w:rsid w:val="00B113AB"/>
    <w:rsid w:val="00B12BE1"/>
    <w:rsid w:val="00B1633D"/>
    <w:rsid w:val="00B17E47"/>
    <w:rsid w:val="00B24918"/>
    <w:rsid w:val="00B317CF"/>
    <w:rsid w:val="00B37996"/>
    <w:rsid w:val="00B46D71"/>
    <w:rsid w:val="00B542D0"/>
    <w:rsid w:val="00B54E82"/>
    <w:rsid w:val="00B64C83"/>
    <w:rsid w:val="00B75BE9"/>
    <w:rsid w:val="00B75C9D"/>
    <w:rsid w:val="00B86FCF"/>
    <w:rsid w:val="00B9459E"/>
    <w:rsid w:val="00B951F2"/>
    <w:rsid w:val="00B95838"/>
    <w:rsid w:val="00B97248"/>
    <w:rsid w:val="00BA36B1"/>
    <w:rsid w:val="00BA5CFE"/>
    <w:rsid w:val="00BA5F59"/>
    <w:rsid w:val="00BB2AF6"/>
    <w:rsid w:val="00BB5C95"/>
    <w:rsid w:val="00BC2801"/>
    <w:rsid w:val="00BD0342"/>
    <w:rsid w:val="00BE1673"/>
    <w:rsid w:val="00BF5E3D"/>
    <w:rsid w:val="00C02FC6"/>
    <w:rsid w:val="00C10FA9"/>
    <w:rsid w:val="00C207E3"/>
    <w:rsid w:val="00C213E7"/>
    <w:rsid w:val="00C247ED"/>
    <w:rsid w:val="00C32DA8"/>
    <w:rsid w:val="00C41156"/>
    <w:rsid w:val="00C415A8"/>
    <w:rsid w:val="00C44567"/>
    <w:rsid w:val="00C632A0"/>
    <w:rsid w:val="00C67E27"/>
    <w:rsid w:val="00C72CB0"/>
    <w:rsid w:val="00C7394F"/>
    <w:rsid w:val="00C76A45"/>
    <w:rsid w:val="00C80AA5"/>
    <w:rsid w:val="00C863C8"/>
    <w:rsid w:val="00C87555"/>
    <w:rsid w:val="00C95397"/>
    <w:rsid w:val="00CA1007"/>
    <w:rsid w:val="00CA2027"/>
    <w:rsid w:val="00CA3C01"/>
    <w:rsid w:val="00CA7A13"/>
    <w:rsid w:val="00CA7E6B"/>
    <w:rsid w:val="00CB3528"/>
    <w:rsid w:val="00CB5115"/>
    <w:rsid w:val="00CC2668"/>
    <w:rsid w:val="00CC27C5"/>
    <w:rsid w:val="00CD1726"/>
    <w:rsid w:val="00CD36BA"/>
    <w:rsid w:val="00CD741D"/>
    <w:rsid w:val="00CD7BF5"/>
    <w:rsid w:val="00CD7C38"/>
    <w:rsid w:val="00CF17E8"/>
    <w:rsid w:val="00D02884"/>
    <w:rsid w:val="00D14E3C"/>
    <w:rsid w:val="00D16408"/>
    <w:rsid w:val="00D164A8"/>
    <w:rsid w:val="00D22BD2"/>
    <w:rsid w:val="00D23A07"/>
    <w:rsid w:val="00D24CC6"/>
    <w:rsid w:val="00D31926"/>
    <w:rsid w:val="00D41BD3"/>
    <w:rsid w:val="00D54093"/>
    <w:rsid w:val="00D5666D"/>
    <w:rsid w:val="00D56715"/>
    <w:rsid w:val="00D65A3E"/>
    <w:rsid w:val="00D662CA"/>
    <w:rsid w:val="00D73717"/>
    <w:rsid w:val="00D763DD"/>
    <w:rsid w:val="00D80F66"/>
    <w:rsid w:val="00D828BF"/>
    <w:rsid w:val="00D846FF"/>
    <w:rsid w:val="00D97B65"/>
    <w:rsid w:val="00DA0C30"/>
    <w:rsid w:val="00DA0FF2"/>
    <w:rsid w:val="00DA233D"/>
    <w:rsid w:val="00DA30C6"/>
    <w:rsid w:val="00DA5ACE"/>
    <w:rsid w:val="00DB0AC7"/>
    <w:rsid w:val="00DB177C"/>
    <w:rsid w:val="00DB2408"/>
    <w:rsid w:val="00DC0979"/>
    <w:rsid w:val="00DC16A8"/>
    <w:rsid w:val="00DC3CF5"/>
    <w:rsid w:val="00DD3F90"/>
    <w:rsid w:val="00DD6B88"/>
    <w:rsid w:val="00DE0C7E"/>
    <w:rsid w:val="00DE2801"/>
    <w:rsid w:val="00DE5088"/>
    <w:rsid w:val="00DF59EB"/>
    <w:rsid w:val="00DF6F39"/>
    <w:rsid w:val="00DF705A"/>
    <w:rsid w:val="00E05701"/>
    <w:rsid w:val="00E0657D"/>
    <w:rsid w:val="00E06715"/>
    <w:rsid w:val="00E21964"/>
    <w:rsid w:val="00E2326A"/>
    <w:rsid w:val="00E25CB2"/>
    <w:rsid w:val="00E34AE8"/>
    <w:rsid w:val="00E35D38"/>
    <w:rsid w:val="00E369AB"/>
    <w:rsid w:val="00E406FD"/>
    <w:rsid w:val="00E46507"/>
    <w:rsid w:val="00E473D9"/>
    <w:rsid w:val="00E6211C"/>
    <w:rsid w:val="00E6379C"/>
    <w:rsid w:val="00E65B74"/>
    <w:rsid w:val="00E662E8"/>
    <w:rsid w:val="00E67F4E"/>
    <w:rsid w:val="00E81955"/>
    <w:rsid w:val="00E913FB"/>
    <w:rsid w:val="00E94BB5"/>
    <w:rsid w:val="00E9583F"/>
    <w:rsid w:val="00E96489"/>
    <w:rsid w:val="00EA40DC"/>
    <w:rsid w:val="00EA63E5"/>
    <w:rsid w:val="00EA688A"/>
    <w:rsid w:val="00EB0805"/>
    <w:rsid w:val="00EB5589"/>
    <w:rsid w:val="00EB6BF5"/>
    <w:rsid w:val="00EC0397"/>
    <w:rsid w:val="00EC6FD9"/>
    <w:rsid w:val="00ED0F08"/>
    <w:rsid w:val="00ED5D58"/>
    <w:rsid w:val="00EF7863"/>
    <w:rsid w:val="00F05EA8"/>
    <w:rsid w:val="00F159F6"/>
    <w:rsid w:val="00F1624A"/>
    <w:rsid w:val="00F17121"/>
    <w:rsid w:val="00F273DF"/>
    <w:rsid w:val="00F47262"/>
    <w:rsid w:val="00F531CB"/>
    <w:rsid w:val="00F6250D"/>
    <w:rsid w:val="00F77FCF"/>
    <w:rsid w:val="00F814C0"/>
    <w:rsid w:val="00F837B1"/>
    <w:rsid w:val="00F91CC2"/>
    <w:rsid w:val="00F92BB9"/>
    <w:rsid w:val="00F93CA5"/>
    <w:rsid w:val="00F95B31"/>
    <w:rsid w:val="00FA6C88"/>
    <w:rsid w:val="00FC4B9D"/>
    <w:rsid w:val="00FC7343"/>
    <w:rsid w:val="00FD3AB0"/>
    <w:rsid w:val="00FD66FC"/>
    <w:rsid w:val="00FE1D1A"/>
    <w:rsid w:val="00FF36BB"/>
    <w:rsid w:val="00FF43A0"/>
    <w:rsid w:val="00FF6A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CC2"/>
    <w:rPr>
      <w:sz w:val="24"/>
      <w:szCs w:val="24"/>
    </w:rPr>
  </w:style>
  <w:style w:type="paragraph" w:styleId="Heading1">
    <w:name w:val="heading 1"/>
    <w:basedOn w:val="Normal"/>
    <w:qFormat/>
    <w:rsid w:val="00F91CC2"/>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91CC2"/>
    <w:rPr>
      <w:sz w:val="20"/>
      <w:szCs w:val="20"/>
    </w:rPr>
  </w:style>
  <w:style w:type="character" w:styleId="FootnoteReference">
    <w:name w:val="footnote reference"/>
    <w:basedOn w:val="DefaultParagraphFont"/>
    <w:semiHidden/>
    <w:rsid w:val="00F91CC2"/>
    <w:rPr>
      <w:vertAlign w:val="superscript"/>
    </w:rPr>
  </w:style>
  <w:style w:type="character" w:styleId="Hyperlink">
    <w:name w:val="Hyperlink"/>
    <w:basedOn w:val="DefaultParagraphFont"/>
    <w:rsid w:val="00F91CC2"/>
    <w:rPr>
      <w:color w:val="0000FF"/>
      <w:u w:val="single"/>
    </w:rPr>
  </w:style>
  <w:style w:type="paragraph" w:styleId="Footer">
    <w:name w:val="footer"/>
    <w:basedOn w:val="Normal"/>
    <w:rsid w:val="00F91CC2"/>
    <w:pPr>
      <w:tabs>
        <w:tab w:val="center" w:pos="4320"/>
        <w:tab w:val="right" w:pos="8640"/>
      </w:tabs>
    </w:pPr>
  </w:style>
  <w:style w:type="character" w:styleId="PageNumber">
    <w:name w:val="page number"/>
    <w:basedOn w:val="DefaultParagraphFont"/>
    <w:rsid w:val="00F91CC2"/>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rsid w:val="00F91CC2"/>
    <w:pPr>
      <w:tabs>
        <w:tab w:val="center" w:pos="4320"/>
        <w:tab w:val="right" w:pos="8640"/>
      </w:tabs>
    </w:pPr>
  </w:style>
  <w:style w:type="paragraph" w:styleId="HTMLPreformatted">
    <w:name w:val="HTML Preformatted"/>
    <w:basedOn w:val="Normal"/>
    <w:rsid w:val="00F9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CommentReference">
    <w:name w:val="annotation reference"/>
    <w:basedOn w:val="DefaultParagraphFont"/>
    <w:semiHidden/>
    <w:rsid w:val="00F92BB9"/>
    <w:rPr>
      <w:sz w:val="16"/>
      <w:szCs w:val="16"/>
    </w:rPr>
  </w:style>
  <w:style w:type="paragraph" w:styleId="CommentText">
    <w:name w:val="annotation text"/>
    <w:basedOn w:val="Normal"/>
    <w:semiHidden/>
    <w:rsid w:val="00F92BB9"/>
    <w:rPr>
      <w:sz w:val="20"/>
      <w:szCs w:val="20"/>
    </w:rPr>
  </w:style>
  <w:style w:type="paragraph" w:styleId="CommentSubject">
    <w:name w:val="annotation subject"/>
    <w:basedOn w:val="CommentText"/>
    <w:next w:val="CommentText"/>
    <w:semiHidden/>
    <w:rsid w:val="00F92BB9"/>
    <w:rPr>
      <w:b/>
      <w:bCs/>
    </w:rPr>
  </w:style>
  <w:style w:type="character" w:styleId="FollowedHyperlink">
    <w:name w:val="FollowedHyperlink"/>
    <w:basedOn w:val="DefaultParagraphFont"/>
    <w:rsid w:val="007A0EAA"/>
    <w:rPr>
      <w:color w:val="606420"/>
      <w:u w:val="single"/>
    </w:rPr>
  </w:style>
  <w:style w:type="paragraph" w:styleId="EndnoteText">
    <w:name w:val="endnote text"/>
    <w:basedOn w:val="Normal"/>
    <w:link w:val="EndnoteTextChar"/>
    <w:rsid w:val="005162AF"/>
    <w:rPr>
      <w:sz w:val="20"/>
      <w:szCs w:val="20"/>
    </w:rPr>
  </w:style>
  <w:style w:type="character" w:customStyle="1" w:styleId="EndnoteTextChar">
    <w:name w:val="Endnote Text Char"/>
    <w:basedOn w:val="DefaultParagraphFont"/>
    <w:link w:val="EndnoteText"/>
    <w:rsid w:val="005162AF"/>
  </w:style>
  <w:style w:type="character" w:styleId="EndnoteReference">
    <w:name w:val="endnote reference"/>
    <w:basedOn w:val="DefaultParagraphFont"/>
    <w:rsid w:val="005162AF"/>
    <w:rPr>
      <w:vertAlign w:val="superscript"/>
    </w:rPr>
  </w:style>
</w:styles>
</file>

<file path=word/webSettings.xml><?xml version="1.0" encoding="utf-8"?>
<w:webSettings xmlns:r="http://schemas.openxmlformats.org/officeDocument/2006/relationships" xmlns:w="http://schemas.openxmlformats.org/wordprocessingml/2006/main">
  <w:divs>
    <w:div w:id="228468804">
      <w:bodyDiv w:val="1"/>
      <w:marLeft w:val="0"/>
      <w:marRight w:val="0"/>
      <w:marTop w:val="0"/>
      <w:marBottom w:val="0"/>
      <w:divBdr>
        <w:top w:val="none" w:sz="0" w:space="0" w:color="auto"/>
        <w:left w:val="none" w:sz="0" w:space="0" w:color="auto"/>
        <w:bottom w:val="none" w:sz="0" w:space="0" w:color="auto"/>
        <w:right w:val="none" w:sz="0" w:space="0" w:color="auto"/>
      </w:divBdr>
    </w:div>
    <w:div w:id="297496392">
      <w:bodyDiv w:val="1"/>
      <w:marLeft w:val="0"/>
      <w:marRight w:val="0"/>
      <w:marTop w:val="0"/>
      <w:marBottom w:val="0"/>
      <w:divBdr>
        <w:top w:val="none" w:sz="0" w:space="0" w:color="auto"/>
        <w:left w:val="none" w:sz="0" w:space="0" w:color="auto"/>
        <w:bottom w:val="none" w:sz="0" w:space="0" w:color="auto"/>
        <w:right w:val="none" w:sz="0" w:space="0" w:color="auto"/>
      </w:divBdr>
    </w:div>
    <w:div w:id="311570738">
      <w:bodyDiv w:val="1"/>
      <w:marLeft w:val="0"/>
      <w:marRight w:val="0"/>
      <w:marTop w:val="0"/>
      <w:marBottom w:val="0"/>
      <w:divBdr>
        <w:top w:val="none" w:sz="0" w:space="0" w:color="auto"/>
        <w:left w:val="none" w:sz="0" w:space="0" w:color="auto"/>
        <w:bottom w:val="none" w:sz="0" w:space="0" w:color="auto"/>
        <w:right w:val="none" w:sz="0" w:space="0" w:color="auto"/>
      </w:divBdr>
    </w:div>
    <w:div w:id="498694426">
      <w:bodyDiv w:val="1"/>
      <w:marLeft w:val="0"/>
      <w:marRight w:val="0"/>
      <w:marTop w:val="0"/>
      <w:marBottom w:val="0"/>
      <w:divBdr>
        <w:top w:val="none" w:sz="0" w:space="0" w:color="auto"/>
        <w:left w:val="none" w:sz="0" w:space="0" w:color="auto"/>
        <w:bottom w:val="none" w:sz="0" w:space="0" w:color="auto"/>
        <w:right w:val="none" w:sz="0" w:space="0" w:color="auto"/>
      </w:divBdr>
    </w:div>
    <w:div w:id="501241865">
      <w:bodyDiv w:val="1"/>
      <w:marLeft w:val="0"/>
      <w:marRight w:val="5"/>
      <w:marTop w:val="0"/>
      <w:marBottom w:val="543"/>
      <w:divBdr>
        <w:top w:val="none" w:sz="0" w:space="0" w:color="auto"/>
        <w:left w:val="none" w:sz="0" w:space="0" w:color="auto"/>
        <w:bottom w:val="none" w:sz="0" w:space="0" w:color="auto"/>
        <w:right w:val="none" w:sz="0" w:space="0" w:color="auto"/>
      </w:divBdr>
      <w:divsChild>
        <w:div w:id="908921220">
          <w:marLeft w:val="2051"/>
          <w:marRight w:val="0"/>
          <w:marTop w:val="408"/>
          <w:marBottom w:val="272"/>
          <w:divBdr>
            <w:top w:val="none" w:sz="0" w:space="0" w:color="auto"/>
            <w:left w:val="none" w:sz="0" w:space="0" w:color="auto"/>
            <w:bottom w:val="none" w:sz="0" w:space="0" w:color="auto"/>
            <w:right w:val="none" w:sz="0" w:space="0" w:color="auto"/>
          </w:divBdr>
        </w:div>
      </w:divsChild>
    </w:div>
    <w:div w:id="554657836">
      <w:bodyDiv w:val="1"/>
      <w:marLeft w:val="0"/>
      <w:marRight w:val="0"/>
      <w:marTop w:val="0"/>
      <w:marBottom w:val="0"/>
      <w:divBdr>
        <w:top w:val="none" w:sz="0" w:space="0" w:color="auto"/>
        <w:left w:val="none" w:sz="0" w:space="0" w:color="auto"/>
        <w:bottom w:val="none" w:sz="0" w:space="0" w:color="auto"/>
        <w:right w:val="none" w:sz="0" w:space="0" w:color="auto"/>
      </w:divBdr>
    </w:div>
    <w:div w:id="604925304">
      <w:bodyDiv w:val="1"/>
      <w:marLeft w:val="0"/>
      <w:marRight w:val="0"/>
      <w:marTop w:val="0"/>
      <w:marBottom w:val="0"/>
      <w:divBdr>
        <w:top w:val="none" w:sz="0" w:space="0" w:color="auto"/>
        <w:left w:val="none" w:sz="0" w:space="0" w:color="auto"/>
        <w:bottom w:val="none" w:sz="0" w:space="0" w:color="auto"/>
        <w:right w:val="none" w:sz="0" w:space="0" w:color="auto"/>
      </w:divBdr>
    </w:div>
    <w:div w:id="806821076">
      <w:bodyDiv w:val="1"/>
      <w:marLeft w:val="0"/>
      <w:marRight w:val="0"/>
      <w:marTop w:val="0"/>
      <w:marBottom w:val="0"/>
      <w:divBdr>
        <w:top w:val="none" w:sz="0" w:space="0" w:color="auto"/>
        <w:left w:val="none" w:sz="0" w:space="0" w:color="auto"/>
        <w:bottom w:val="none" w:sz="0" w:space="0" w:color="auto"/>
        <w:right w:val="none" w:sz="0" w:space="0" w:color="auto"/>
      </w:divBdr>
    </w:div>
    <w:div w:id="874316402">
      <w:bodyDiv w:val="1"/>
      <w:marLeft w:val="0"/>
      <w:marRight w:val="0"/>
      <w:marTop w:val="0"/>
      <w:marBottom w:val="0"/>
      <w:divBdr>
        <w:top w:val="none" w:sz="0" w:space="0" w:color="auto"/>
        <w:left w:val="none" w:sz="0" w:space="0" w:color="auto"/>
        <w:bottom w:val="none" w:sz="0" w:space="0" w:color="auto"/>
        <w:right w:val="none" w:sz="0" w:space="0" w:color="auto"/>
      </w:divBdr>
    </w:div>
    <w:div w:id="953680319">
      <w:bodyDiv w:val="1"/>
      <w:marLeft w:val="0"/>
      <w:marRight w:val="0"/>
      <w:marTop w:val="0"/>
      <w:marBottom w:val="0"/>
      <w:divBdr>
        <w:top w:val="none" w:sz="0" w:space="0" w:color="auto"/>
        <w:left w:val="none" w:sz="0" w:space="0" w:color="auto"/>
        <w:bottom w:val="none" w:sz="0" w:space="0" w:color="auto"/>
        <w:right w:val="none" w:sz="0" w:space="0" w:color="auto"/>
      </w:divBdr>
    </w:div>
    <w:div w:id="958146565">
      <w:bodyDiv w:val="1"/>
      <w:marLeft w:val="0"/>
      <w:marRight w:val="0"/>
      <w:marTop w:val="0"/>
      <w:marBottom w:val="0"/>
      <w:divBdr>
        <w:top w:val="none" w:sz="0" w:space="0" w:color="auto"/>
        <w:left w:val="none" w:sz="0" w:space="0" w:color="auto"/>
        <w:bottom w:val="none" w:sz="0" w:space="0" w:color="auto"/>
        <w:right w:val="none" w:sz="0" w:space="0" w:color="auto"/>
      </w:divBdr>
    </w:div>
    <w:div w:id="994919080">
      <w:bodyDiv w:val="1"/>
      <w:marLeft w:val="0"/>
      <w:marRight w:val="0"/>
      <w:marTop w:val="0"/>
      <w:marBottom w:val="0"/>
      <w:divBdr>
        <w:top w:val="none" w:sz="0" w:space="0" w:color="auto"/>
        <w:left w:val="none" w:sz="0" w:space="0" w:color="auto"/>
        <w:bottom w:val="none" w:sz="0" w:space="0" w:color="auto"/>
        <w:right w:val="none" w:sz="0" w:space="0" w:color="auto"/>
      </w:divBdr>
    </w:div>
    <w:div w:id="1019039461">
      <w:bodyDiv w:val="1"/>
      <w:marLeft w:val="0"/>
      <w:marRight w:val="0"/>
      <w:marTop w:val="0"/>
      <w:marBottom w:val="0"/>
      <w:divBdr>
        <w:top w:val="none" w:sz="0" w:space="0" w:color="auto"/>
        <w:left w:val="none" w:sz="0" w:space="0" w:color="auto"/>
        <w:bottom w:val="none" w:sz="0" w:space="0" w:color="auto"/>
        <w:right w:val="none" w:sz="0" w:space="0" w:color="auto"/>
      </w:divBdr>
    </w:div>
    <w:div w:id="1129010078">
      <w:bodyDiv w:val="1"/>
      <w:marLeft w:val="0"/>
      <w:marRight w:val="0"/>
      <w:marTop w:val="0"/>
      <w:marBottom w:val="0"/>
      <w:divBdr>
        <w:top w:val="none" w:sz="0" w:space="0" w:color="auto"/>
        <w:left w:val="none" w:sz="0" w:space="0" w:color="auto"/>
        <w:bottom w:val="none" w:sz="0" w:space="0" w:color="auto"/>
        <w:right w:val="none" w:sz="0" w:space="0" w:color="auto"/>
      </w:divBdr>
    </w:div>
    <w:div w:id="1241527608">
      <w:bodyDiv w:val="1"/>
      <w:marLeft w:val="0"/>
      <w:marRight w:val="0"/>
      <w:marTop w:val="0"/>
      <w:marBottom w:val="0"/>
      <w:divBdr>
        <w:top w:val="none" w:sz="0" w:space="0" w:color="auto"/>
        <w:left w:val="none" w:sz="0" w:space="0" w:color="auto"/>
        <w:bottom w:val="none" w:sz="0" w:space="0" w:color="auto"/>
        <w:right w:val="none" w:sz="0" w:space="0" w:color="auto"/>
      </w:divBdr>
    </w:div>
    <w:div w:id="1454011969">
      <w:bodyDiv w:val="1"/>
      <w:marLeft w:val="0"/>
      <w:marRight w:val="0"/>
      <w:marTop w:val="0"/>
      <w:marBottom w:val="0"/>
      <w:divBdr>
        <w:top w:val="none" w:sz="0" w:space="0" w:color="auto"/>
        <w:left w:val="none" w:sz="0" w:space="0" w:color="auto"/>
        <w:bottom w:val="none" w:sz="0" w:space="0" w:color="auto"/>
        <w:right w:val="none" w:sz="0" w:space="0" w:color="auto"/>
      </w:divBdr>
    </w:div>
    <w:div w:id="1620068202">
      <w:bodyDiv w:val="1"/>
      <w:marLeft w:val="0"/>
      <w:marRight w:val="0"/>
      <w:marTop w:val="0"/>
      <w:marBottom w:val="0"/>
      <w:divBdr>
        <w:top w:val="none" w:sz="0" w:space="0" w:color="auto"/>
        <w:left w:val="none" w:sz="0" w:space="0" w:color="auto"/>
        <w:bottom w:val="none" w:sz="0" w:space="0" w:color="auto"/>
        <w:right w:val="none" w:sz="0" w:space="0" w:color="auto"/>
      </w:divBdr>
    </w:div>
    <w:div w:id="1698578329">
      <w:bodyDiv w:val="1"/>
      <w:marLeft w:val="0"/>
      <w:marRight w:val="0"/>
      <w:marTop w:val="0"/>
      <w:marBottom w:val="0"/>
      <w:divBdr>
        <w:top w:val="none" w:sz="0" w:space="0" w:color="auto"/>
        <w:left w:val="none" w:sz="0" w:space="0" w:color="auto"/>
        <w:bottom w:val="none" w:sz="0" w:space="0" w:color="auto"/>
        <w:right w:val="none" w:sz="0" w:space="0" w:color="auto"/>
      </w:divBdr>
    </w:div>
    <w:div w:id="1723140567">
      <w:bodyDiv w:val="1"/>
      <w:marLeft w:val="0"/>
      <w:marRight w:val="0"/>
      <w:marTop w:val="0"/>
      <w:marBottom w:val="0"/>
      <w:divBdr>
        <w:top w:val="none" w:sz="0" w:space="0" w:color="auto"/>
        <w:left w:val="none" w:sz="0" w:space="0" w:color="auto"/>
        <w:bottom w:val="none" w:sz="0" w:space="0" w:color="auto"/>
        <w:right w:val="none" w:sz="0" w:space="0" w:color="auto"/>
      </w:divBdr>
    </w:div>
    <w:div w:id="1730611382">
      <w:bodyDiv w:val="1"/>
      <w:marLeft w:val="0"/>
      <w:marRight w:val="0"/>
      <w:marTop w:val="0"/>
      <w:marBottom w:val="0"/>
      <w:divBdr>
        <w:top w:val="none" w:sz="0" w:space="0" w:color="auto"/>
        <w:left w:val="none" w:sz="0" w:space="0" w:color="auto"/>
        <w:bottom w:val="none" w:sz="0" w:space="0" w:color="auto"/>
        <w:right w:val="none" w:sz="0" w:space="0" w:color="auto"/>
      </w:divBdr>
    </w:div>
    <w:div w:id="1757750164">
      <w:bodyDiv w:val="1"/>
      <w:marLeft w:val="0"/>
      <w:marRight w:val="0"/>
      <w:marTop w:val="0"/>
      <w:marBottom w:val="0"/>
      <w:divBdr>
        <w:top w:val="none" w:sz="0" w:space="0" w:color="auto"/>
        <w:left w:val="none" w:sz="0" w:space="0" w:color="auto"/>
        <w:bottom w:val="none" w:sz="0" w:space="0" w:color="auto"/>
        <w:right w:val="none" w:sz="0" w:space="0" w:color="auto"/>
      </w:divBdr>
    </w:div>
    <w:div w:id="1764105543">
      <w:bodyDiv w:val="1"/>
      <w:marLeft w:val="0"/>
      <w:marRight w:val="0"/>
      <w:marTop w:val="0"/>
      <w:marBottom w:val="0"/>
      <w:divBdr>
        <w:top w:val="none" w:sz="0" w:space="0" w:color="auto"/>
        <w:left w:val="none" w:sz="0" w:space="0" w:color="auto"/>
        <w:bottom w:val="none" w:sz="0" w:space="0" w:color="auto"/>
        <w:right w:val="none" w:sz="0" w:space="0" w:color="auto"/>
      </w:divBdr>
    </w:div>
    <w:div w:id="1784497819">
      <w:bodyDiv w:val="1"/>
      <w:marLeft w:val="0"/>
      <w:marRight w:val="0"/>
      <w:marTop w:val="0"/>
      <w:marBottom w:val="0"/>
      <w:divBdr>
        <w:top w:val="none" w:sz="0" w:space="0" w:color="auto"/>
        <w:left w:val="none" w:sz="0" w:space="0" w:color="auto"/>
        <w:bottom w:val="none" w:sz="0" w:space="0" w:color="auto"/>
        <w:right w:val="none" w:sz="0" w:space="0" w:color="auto"/>
      </w:divBdr>
    </w:div>
    <w:div w:id="1788310338">
      <w:bodyDiv w:val="1"/>
      <w:marLeft w:val="0"/>
      <w:marRight w:val="0"/>
      <w:marTop w:val="0"/>
      <w:marBottom w:val="0"/>
      <w:divBdr>
        <w:top w:val="none" w:sz="0" w:space="0" w:color="auto"/>
        <w:left w:val="none" w:sz="0" w:space="0" w:color="auto"/>
        <w:bottom w:val="none" w:sz="0" w:space="0" w:color="auto"/>
        <w:right w:val="none" w:sz="0" w:space="0" w:color="auto"/>
      </w:divBdr>
    </w:div>
    <w:div w:id="1850485037">
      <w:bodyDiv w:val="1"/>
      <w:marLeft w:val="0"/>
      <w:marRight w:val="0"/>
      <w:marTop w:val="0"/>
      <w:marBottom w:val="0"/>
      <w:divBdr>
        <w:top w:val="none" w:sz="0" w:space="0" w:color="auto"/>
        <w:left w:val="none" w:sz="0" w:space="0" w:color="auto"/>
        <w:bottom w:val="none" w:sz="0" w:space="0" w:color="auto"/>
        <w:right w:val="none" w:sz="0" w:space="0" w:color="auto"/>
      </w:divBdr>
    </w:div>
    <w:div w:id="1966957782">
      <w:bodyDiv w:val="1"/>
      <w:marLeft w:val="0"/>
      <w:marRight w:val="0"/>
      <w:marTop w:val="0"/>
      <w:marBottom w:val="0"/>
      <w:divBdr>
        <w:top w:val="none" w:sz="0" w:space="0" w:color="auto"/>
        <w:left w:val="none" w:sz="0" w:space="0" w:color="auto"/>
        <w:bottom w:val="none" w:sz="0" w:space="0" w:color="auto"/>
        <w:right w:val="none" w:sz="0" w:space="0" w:color="auto"/>
      </w:divBdr>
    </w:div>
    <w:div w:id="2012026712">
      <w:bodyDiv w:val="1"/>
      <w:marLeft w:val="0"/>
      <w:marRight w:val="0"/>
      <w:marTop w:val="0"/>
      <w:marBottom w:val="0"/>
      <w:divBdr>
        <w:top w:val="none" w:sz="0" w:space="0" w:color="auto"/>
        <w:left w:val="none" w:sz="0" w:space="0" w:color="auto"/>
        <w:bottom w:val="none" w:sz="0" w:space="0" w:color="auto"/>
        <w:right w:val="none" w:sz="0" w:space="0" w:color="auto"/>
      </w:divBdr>
    </w:div>
    <w:div w:id="21406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pa.gov/oar/oaqps/greenbk/qnca.html" TargetMode="External"/><Relationship Id="rId21" Type="http://schemas.openxmlformats.org/officeDocument/2006/relationships/hyperlink" Target="http://www.epa.gov/oar/oaqps/greenbk/qnca.html" TargetMode="External"/><Relationship Id="rId42" Type="http://schemas.openxmlformats.org/officeDocument/2006/relationships/hyperlink" Target="http://www.epa.gov/oar/oaqps/greenbk/qnca.html" TargetMode="External"/><Relationship Id="rId47" Type="http://schemas.openxmlformats.org/officeDocument/2006/relationships/hyperlink" Target="http://www.epa.gov/air/oaqps/greenbk/rnca.html" TargetMode="External"/><Relationship Id="rId63" Type="http://schemas.openxmlformats.org/officeDocument/2006/relationships/hyperlink" Target="http://www.epa.gov/air/oaqps/greenbk/rnca.html" TargetMode="External"/><Relationship Id="rId68" Type="http://schemas.openxmlformats.org/officeDocument/2006/relationships/hyperlink" Target="http://www.epa.gov/air/oaqps/greenbk/rnca.html" TargetMode="External"/><Relationship Id="rId84" Type="http://schemas.openxmlformats.org/officeDocument/2006/relationships/hyperlink" Target="http://www.epa.gov/air/oaqps/greenbk/rnca.html" TargetMode="External"/><Relationship Id="rId89" Type="http://schemas.openxmlformats.org/officeDocument/2006/relationships/hyperlink" Target="http://www.epa.gov/air/oaqps/greenbk/rnca.html" TargetMode="External"/><Relationship Id="rId112" Type="http://schemas.openxmlformats.org/officeDocument/2006/relationships/header" Target="header1.xml"/><Relationship Id="rId16" Type="http://schemas.openxmlformats.org/officeDocument/2006/relationships/hyperlink" Target="http://www.epa.gov/oar/oaqps/greenbk/qnca.html" TargetMode="External"/><Relationship Id="rId107" Type="http://schemas.openxmlformats.org/officeDocument/2006/relationships/hyperlink" Target="http://www.epa.gov/air/oaqps/greenbk/rnca.html" TargetMode="External"/><Relationship Id="rId11" Type="http://schemas.openxmlformats.org/officeDocument/2006/relationships/hyperlink" Target="http://www.epa.gov/oar/oaqps/greenbk/qnca.html" TargetMode="External"/><Relationship Id="rId24" Type="http://schemas.openxmlformats.org/officeDocument/2006/relationships/hyperlink" Target="http://www.epa.gov/oar/oaqps/greenbk/qnca.html" TargetMode="External"/><Relationship Id="rId32" Type="http://schemas.openxmlformats.org/officeDocument/2006/relationships/hyperlink" Target="http://www.epa.gov/oar/oaqps/greenbk/qnca.html" TargetMode="External"/><Relationship Id="rId37" Type="http://schemas.openxmlformats.org/officeDocument/2006/relationships/hyperlink" Target="http://www.epa.gov/oar/oaqps/greenbk/qnca.html" TargetMode="External"/><Relationship Id="rId40" Type="http://schemas.openxmlformats.org/officeDocument/2006/relationships/hyperlink" Target="http://www.epa.gov/oar/oaqps/greenbk/qnca.html" TargetMode="External"/><Relationship Id="rId45" Type="http://schemas.openxmlformats.org/officeDocument/2006/relationships/hyperlink" Target="http://www.epa.gov/oar/oaqps/greenbk/qnca.html" TargetMode="External"/><Relationship Id="rId53" Type="http://schemas.openxmlformats.org/officeDocument/2006/relationships/hyperlink" Target="http://www.epa.gov/air/oaqps/greenbk/rnca.html" TargetMode="External"/><Relationship Id="rId58" Type="http://schemas.openxmlformats.org/officeDocument/2006/relationships/hyperlink" Target="http://www.epa.gov/air/oaqps/greenbk/rnca.html" TargetMode="External"/><Relationship Id="rId66" Type="http://schemas.openxmlformats.org/officeDocument/2006/relationships/hyperlink" Target="http://www.epa.gov/air/oaqps/greenbk/rnca.html" TargetMode="External"/><Relationship Id="rId74" Type="http://schemas.openxmlformats.org/officeDocument/2006/relationships/hyperlink" Target="http://www.epa.gov/air/oaqps/greenbk/rnca.html" TargetMode="External"/><Relationship Id="rId79" Type="http://schemas.openxmlformats.org/officeDocument/2006/relationships/hyperlink" Target="http://www.epa.gov/air/oaqps/greenbk/rnca.html" TargetMode="External"/><Relationship Id="rId87" Type="http://schemas.openxmlformats.org/officeDocument/2006/relationships/hyperlink" Target="http://www.epa.gov/air/oaqps/greenbk/rnca.html" TargetMode="External"/><Relationship Id="rId102" Type="http://schemas.openxmlformats.org/officeDocument/2006/relationships/hyperlink" Target="http://www.epa.gov/air/oaqps/greenbk/rnca.html" TargetMode="External"/><Relationship Id="rId110" Type="http://schemas.openxmlformats.org/officeDocument/2006/relationships/hyperlink" Target="http://www.epa.gov/ttn/chief/cerr/index.html"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pa.gov/air/oaqps/greenbk/rnca.html" TargetMode="External"/><Relationship Id="rId82" Type="http://schemas.openxmlformats.org/officeDocument/2006/relationships/hyperlink" Target="http://www.epa.gov/air/oaqps/greenbk/rnca.html" TargetMode="External"/><Relationship Id="rId90" Type="http://schemas.openxmlformats.org/officeDocument/2006/relationships/hyperlink" Target="http://www.epa.gov/air/oaqps/greenbk/rnca.html" TargetMode="External"/><Relationship Id="rId95" Type="http://schemas.openxmlformats.org/officeDocument/2006/relationships/hyperlink" Target="http://www.epa.gov/air/oaqps/greenbk/rnca.html" TargetMode="External"/><Relationship Id="rId19" Type="http://schemas.openxmlformats.org/officeDocument/2006/relationships/hyperlink" Target="http://www.epa.gov/oar/oaqps/greenbk/qnca.html" TargetMode="External"/><Relationship Id="rId14" Type="http://schemas.openxmlformats.org/officeDocument/2006/relationships/hyperlink" Target="http://www.epa.gov/oar/oaqps/greenbk/qnca.html" TargetMode="External"/><Relationship Id="rId22" Type="http://schemas.openxmlformats.org/officeDocument/2006/relationships/hyperlink" Target="http://www.epa.gov/oar/oaqps/greenbk/qnca.html" TargetMode="External"/><Relationship Id="rId27" Type="http://schemas.openxmlformats.org/officeDocument/2006/relationships/hyperlink" Target="http://www.epa.gov/oar/oaqps/greenbk/qnca.html" TargetMode="External"/><Relationship Id="rId30" Type="http://schemas.openxmlformats.org/officeDocument/2006/relationships/hyperlink" Target="http://www.epa.gov/oar/oaqps/greenbk/qnca.html" TargetMode="External"/><Relationship Id="rId35" Type="http://schemas.openxmlformats.org/officeDocument/2006/relationships/hyperlink" Target="http://www.epa.gov/oar/oaqps/greenbk/qnca.html" TargetMode="External"/><Relationship Id="rId43" Type="http://schemas.openxmlformats.org/officeDocument/2006/relationships/hyperlink" Target="http://www.epa.gov/oar/oaqps/greenbk/qnca.html" TargetMode="External"/><Relationship Id="rId48" Type="http://schemas.openxmlformats.org/officeDocument/2006/relationships/hyperlink" Target="http://www.epa.gov/air/oaqps/greenbk/rnca.html" TargetMode="External"/><Relationship Id="rId56" Type="http://schemas.openxmlformats.org/officeDocument/2006/relationships/hyperlink" Target="http://www.epa.gov/air/oaqps/greenbk/rnca.html" TargetMode="External"/><Relationship Id="rId64" Type="http://schemas.openxmlformats.org/officeDocument/2006/relationships/hyperlink" Target="http://www.epa.gov/air/oaqps/greenbk/rnca.html" TargetMode="External"/><Relationship Id="rId69" Type="http://schemas.openxmlformats.org/officeDocument/2006/relationships/hyperlink" Target="http://www.epa.gov/air/oaqps/greenbk/rnca.html" TargetMode="External"/><Relationship Id="rId77" Type="http://schemas.openxmlformats.org/officeDocument/2006/relationships/hyperlink" Target="http://www.epa.gov/air/oaqps/greenbk/rnca.html" TargetMode="External"/><Relationship Id="rId100" Type="http://schemas.openxmlformats.org/officeDocument/2006/relationships/hyperlink" Target="http://www.epa.gov/air/oaqps/greenbk/rnca.html" TargetMode="External"/><Relationship Id="rId105" Type="http://schemas.openxmlformats.org/officeDocument/2006/relationships/hyperlink" Target="http://www.epa.gov/air/oaqps/greenbk/rnca.html" TargetMode="External"/><Relationship Id="rId113" Type="http://schemas.openxmlformats.org/officeDocument/2006/relationships/header" Target="header2.xml"/><Relationship Id="rId8" Type="http://schemas.openxmlformats.org/officeDocument/2006/relationships/hyperlink" Target="http://www.epa.gov/oar/oaqps/greenbk/qnca.html" TargetMode="External"/><Relationship Id="rId51" Type="http://schemas.openxmlformats.org/officeDocument/2006/relationships/hyperlink" Target="http://www.epa.gov/air/oaqps/greenbk/rnca.html" TargetMode="External"/><Relationship Id="rId72" Type="http://schemas.openxmlformats.org/officeDocument/2006/relationships/hyperlink" Target="http://www.epa.gov/air/oaqps/greenbk/rnca.html" TargetMode="External"/><Relationship Id="rId80" Type="http://schemas.openxmlformats.org/officeDocument/2006/relationships/hyperlink" Target="http://www.epa.gov/air/oaqps/greenbk/rnca.html" TargetMode="External"/><Relationship Id="rId85" Type="http://schemas.openxmlformats.org/officeDocument/2006/relationships/hyperlink" Target="http://www.epa.gov/air/oaqps/greenbk/rnca.html" TargetMode="External"/><Relationship Id="rId93" Type="http://schemas.openxmlformats.org/officeDocument/2006/relationships/hyperlink" Target="http://www.epa.gov/air/oaqps/greenbk/rnca.html" TargetMode="External"/><Relationship Id="rId98" Type="http://schemas.openxmlformats.org/officeDocument/2006/relationships/hyperlink" Target="http://www.epa.gov/air/oaqps/greenbk/rnca.html" TargetMode="External"/><Relationship Id="rId3" Type="http://schemas.openxmlformats.org/officeDocument/2006/relationships/styles" Target="styles.xml"/><Relationship Id="rId12" Type="http://schemas.openxmlformats.org/officeDocument/2006/relationships/hyperlink" Target="http://www.epa.gov/oar/oaqps/greenbk/qnca.html" TargetMode="External"/><Relationship Id="rId17" Type="http://schemas.openxmlformats.org/officeDocument/2006/relationships/hyperlink" Target="http://www.epa.gov/oar/oaqps/greenbk/qnca.html" TargetMode="External"/><Relationship Id="rId25" Type="http://schemas.openxmlformats.org/officeDocument/2006/relationships/hyperlink" Target="http://www.epa.gov/oar/oaqps/greenbk/qnca.html" TargetMode="External"/><Relationship Id="rId33" Type="http://schemas.openxmlformats.org/officeDocument/2006/relationships/hyperlink" Target="http://www.epa.gov/oar/oaqps/greenbk/qnca.html" TargetMode="External"/><Relationship Id="rId38" Type="http://schemas.openxmlformats.org/officeDocument/2006/relationships/hyperlink" Target="http://www.epa.gov/oar/oaqps/greenbk/qnca.html" TargetMode="External"/><Relationship Id="rId46" Type="http://schemas.openxmlformats.org/officeDocument/2006/relationships/hyperlink" Target="http://www.epa.gov/oar/oaqps/greenbk/qnca.html" TargetMode="External"/><Relationship Id="rId59" Type="http://schemas.openxmlformats.org/officeDocument/2006/relationships/hyperlink" Target="http://www.epa.gov/air/oaqps/greenbk/rnca.html" TargetMode="External"/><Relationship Id="rId67" Type="http://schemas.openxmlformats.org/officeDocument/2006/relationships/hyperlink" Target="http://www.epa.gov/air/oaqps/greenbk/rnca.html" TargetMode="External"/><Relationship Id="rId103" Type="http://schemas.openxmlformats.org/officeDocument/2006/relationships/hyperlink" Target="http://www.epa.gov/air/oaqps/greenbk/rnca.html" TargetMode="External"/><Relationship Id="rId108" Type="http://schemas.openxmlformats.org/officeDocument/2006/relationships/hyperlink" Target="http://www.epa.gov/air/oaqps/greenbk/rnca.html" TargetMode="External"/><Relationship Id="rId116" Type="http://schemas.openxmlformats.org/officeDocument/2006/relationships/theme" Target="theme/theme1.xml"/><Relationship Id="rId20" Type="http://schemas.openxmlformats.org/officeDocument/2006/relationships/hyperlink" Target="http://www.epa.gov/oar/oaqps/greenbk/qnca.html" TargetMode="External"/><Relationship Id="rId41" Type="http://schemas.openxmlformats.org/officeDocument/2006/relationships/hyperlink" Target="http://www.epa.gov/oar/oaqps/greenbk/qnca.html" TargetMode="External"/><Relationship Id="rId54" Type="http://schemas.openxmlformats.org/officeDocument/2006/relationships/hyperlink" Target="http://www.epa.gov/air/oaqps/greenbk/rnca.html" TargetMode="External"/><Relationship Id="rId62" Type="http://schemas.openxmlformats.org/officeDocument/2006/relationships/hyperlink" Target="http://www.epa.gov/air/oaqps/greenbk/rnca.html" TargetMode="External"/><Relationship Id="rId70" Type="http://schemas.openxmlformats.org/officeDocument/2006/relationships/hyperlink" Target="http://www.epa.gov/air/oaqps/greenbk/rnca.html" TargetMode="External"/><Relationship Id="rId75" Type="http://schemas.openxmlformats.org/officeDocument/2006/relationships/hyperlink" Target="http://www.epa.gov/air/oaqps/greenbk/rnca.html" TargetMode="External"/><Relationship Id="rId83" Type="http://schemas.openxmlformats.org/officeDocument/2006/relationships/hyperlink" Target="http://www.epa.gov/air/oaqps/greenbk/rnca.html" TargetMode="External"/><Relationship Id="rId88" Type="http://schemas.openxmlformats.org/officeDocument/2006/relationships/hyperlink" Target="http://www.epa.gov/air/oaqps/greenbk/rnca.html" TargetMode="External"/><Relationship Id="rId91" Type="http://schemas.openxmlformats.org/officeDocument/2006/relationships/hyperlink" Target="http://www.epa.gov/air/oaqps/greenbk/rnca.html" TargetMode="External"/><Relationship Id="rId96" Type="http://schemas.openxmlformats.org/officeDocument/2006/relationships/hyperlink" Target="http://www.epa.gov/air/oaqps/greenbk/rnca.html" TargetMode="External"/><Relationship Id="rId111" Type="http://schemas.openxmlformats.org/officeDocument/2006/relationships/hyperlink" Target="http://www.opm.gov/oca/payrates/index.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pa.gov/oar/oaqps/greenbk/qnca.html" TargetMode="External"/><Relationship Id="rId23" Type="http://schemas.openxmlformats.org/officeDocument/2006/relationships/hyperlink" Target="http://www.epa.gov/oar/oaqps/greenbk/qnca.html" TargetMode="External"/><Relationship Id="rId28" Type="http://schemas.openxmlformats.org/officeDocument/2006/relationships/hyperlink" Target="http://www.epa.gov/oar/oaqps/greenbk/qnca.html" TargetMode="External"/><Relationship Id="rId36" Type="http://schemas.openxmlformats.org/officeDocument/2006/relationships/hyperlink" Target="http://www.epa.gov/oar/oaqps/greenbk/qnca.html" TargetMode="External"/><Relationship Id="rId49" Type="http://schemas.openxmlformats.org/officeDocument/2006/relationships/hyperlink" Target="http://www.epa.gov/air/oaqps/greenbk/rnca.html" TargetMode="External"/><Relationship Id="rId57" Type="http://schemas.openxmlformats.org/officeDocument/2006/relationships/hyperlink" Target="http://www.epa.gov/air/oaqps/greenbk/rnca.html" TargetMode="External"/><Relationship Id="rId106" Type="http://schemas.openxmlformats.org/officeDocument/2006/relationships/hyperlink" Target="http://www.epa.gov/air/oaqps/greenbk/rnca.html" TargetMode="External"/><Relationship Id="rId114" Type="http://schemas.openxmlformats.org/officeDocument/2006/relationships/footer" Target="footer1.xml"/><Relationship Id="rId10" Type="http://schemas.openxmlformats.org/officeDocument/2006/relationships/hyperlink" Target="http://www.epa.gov/oar/oaqps/greenbk/qnca.html" TargetMode="External"/><Relationship Id="rId31" Type="http://schemas.openxmlformats.org/officeDocument/2006/relationships/hyperlink" Target="http://www.epa.gov/oar/oaqps/greenbk/qnca.html" TargetMode="External"/><Relationship Id="rId44" Type="http://schemas.openxmlformats.org/officeDocument/2006/relationships/hyperlink" Target="http://www.epa.gov/oar/oaqps/greenbk/qnca.html" TargetMode="External"/><Relationship Id="rId52" Type="http://schemas.openxmlformats.org/officeDocument/2006/relationships/hyperlink" Target="http://www.epa.gov/air/oaqps/greenbk/rnca.html" TargetMode="External"/><Relationship Id="rId60" Type="http://schemas.openxmlformats.org/officeDocument/2006/relationships/hyperlink" Target="http://www.epa.gov/air/oaqps/greenbk/rnca.html" TargetMode="External"/><Relationship Id="rId65" Type="http://schemas.openxmlformats.org/officeDocument/2006/relationships/hyperlink" Target="http://www.epa.gov/air/oaqps/greenbk/rnca.html" TargetMode="External"/><Relationship Id="rId73" Type="http://schemas.openxmlformats.org/officeDocument/2006/relationships/hyperlink" Target="http://www.epa.gov/air/oaqps/greenbk/rnca.html" TargetMode="External"/><Relationship Id="rId78" Type="http://schemas.openxmlformats.org/officeDocument/2006/relationships/hyperlink" Target="http://www.epa.gov/air/oaqps/greenbk/rnca.html" TargetMode="External"/><Relationship Id="rId81" Type="http://schemas.openxmlformats.org/officeDocument/2006/relationships/hyperlink" Target="http://www.epa.gov/air/oaqps/greenbk/rnca.html" TargetMode="External"/><Relationship Id="rId86" Type="http://schemas.openxmlformats.org/officeDocument/2006/relationships/hyperlink" Target="http://www.epa.gov/air/oaqps/greenbk/rnca.html" TargetMode="External"/><Relationship Id="rId94" Type="http://schemas.openxmlformats.org/officeDocument/2006/relationships/hyperlink" Target="http://www.epa.gov/air/oaqps/greenbk/rnca.html" TargetMode="External"/><Relationship Id="rId99" Type="http://schemas.openxmlformats.org/officeDocument/2006/relationships/hyperlink" Target="http://www.epa.gov/air/oaqps/greenbk/rnca.html" TargetMode="External"/><Relationship Id="rId101" Type="http://schemas.openxmlformats.org/officeDocument/2006/relationships/hyperlink" Target="http://www.epa.gov/air/oaqps/greenbk/rnca.html" TargetMode="External"/><Relationship Id="rId4" Type="http://schemas.openxmlformats.org/officeDocument/2006/relationships/settings" Target="settings.xml"/><Relationship Id="rId9" Type="http://schemas.openxmlformats.org/officeDocument/2006/relationships/hyperlink" Target="http://www.epa.gov/oar/oaqps/greenbk/qnca.html" TargetMode="External"/><Relationship Id="rId13" Type="http://schemas.openxmlformats.org/officeDocument/2006/relationships/hyperlink" Target="http://www.epa.gov/oar/oaqps/greenbk/qnca.html" TargetMode="External"/><Relationship Id="rId18" Type="http://schemas.openxmlformats.org/officeDocument/2006/relationships/hyperlink" Target="http://www.epa.gov/oar/oaqps/greenbk/qnca.html" TargetMode="External"/><Relationship Id="rId39" Type="http://schemas.openxmlformats.org/officeDocument/2006/relationships/hyperlink" Target="http://www.epa.gov/oar/oaqps/greenbk/qnca.html" TargetMode="External"/><Relationship Id="rId109" Type="http://schemas.openxmlformats.org/officeDocument/2006/relationships/hyperlink" Target="http://www.epa.gov/air/oaqps/greenbk/rnca.html" TargetMode="External"/><Relationship Id="rId34" Type="http://schemas.openxmlformats.org/officeDocument/2006/relationships/hyperlink" Target="http://www.epa.gov/oar/oaqps/greenbk/qnca.html" TargetMode="External"/><Relationship Id="rId50" Type="http://schemas.openxmlformats.org/officeDocument/2006/relationships/hyperlink" Target="http://www.epa.gov/air/oaqps/greenbk/rnca.html" TargetMode="External"/><Relationship Id="rId55" Type="http://schemas.openxmlformats.org/officeDocument/2006/relationships/hyperlink" Target="http://www.epa.gov/air/oaqps/greenbk/rnca.html" TargetMode="External"/><Relationship Id="rId76" Type="http://schemas.openxmlformats.org/officeDocument/2006/relationships/hyperlink" Target="http://www.epa.gov/air/oaqps/greenbk/rnca.html" TargetMode="External"/><Relationship Id="rId97" Type="http://schemas.openxmlformats.org/officeDocument/2006/relationships/hyperlink" Target="http://www.epa.gov/air/oaqps/greenbk/rnca.html" TargetMode="External"/><Relationship Id="rId104" Type="http://schemas.openxmlformats.org/officeDocument/2006/relationships/hyperlink" Target="http://www.epa.gov/air/oaqps/greenbk/rnca.html" TargetMode="External"/><Relationship Id="rId7" Type="http://schemas.openxmlformats.org/officeDocument/2006/relationships/endnotes" Target="endnotes.xml"/><Relationship Id="rId71" Type="http://schemas.openxmlformats.org/officeDocument/2006/relationships/hyperlink" Target="http://www.epa.gov/air/oaqps/greenbk/rnca.html" TargetMode="External"/><Relationship Id="rId92" Type="http://schemas.openxmlformats.org/officeDocument/2006/relationships/hyperlink" Target="http://www.epa.gov/air/oaqps/greenbk/rnca.html" TargetMode="External"/><Relationship Id="rId2" Type="http://schemas.openxmlformats.org/officeDocument/2006/relationships/numbering" Target="numbering.xml"/><Relationship Id="rId29" Type="http://schemas.openxmlformats.org/officeDocument/2006/relationships/hyperlink" Target="http://www.epa.gov/oar/oaqps/greenbk/qnc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D24C-6376-4BBF-8A8E-56B0EDE2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9944</Words>
  <Characters>56681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66493</CharactersWithSpaces>
  <SharedDoc>false</SharedDoc>
  <HLinks>
    <vt:vector size="642" baseType="variant">
      <vt:variant>
        <vt:i4>2818151</vt:i4>
      </vt:variant>
      <vt:variant>
        <vt:i4>315</vt:i4>
      </vt:variant>
      <vt:variant>
        <vt:i4>0</vt:i4>
      </vt:variant>
      <vt:variant>
        <vt:i4>5</vt:i4>
      </vt:variant>
      <vt:variant>
        <vt:lpwstr>http://www.regulations.gov/</vt:lpwstr>
      </vt:variant>
      <vt:variant>
        <vt:lpwstr/>
      </vt:variant>
      <vt:variant>
        <vt:i4>2359358</vt:i4>
      </vt:variant>
      <vt:variant>
        <vt:i4>312</vt:i4>
      </vt:variant>
      <vt:variant>
        <vt:i4>0</vt:i4>
      </vt:variant>
      <vt:variant>
        <vt:i4>5</vt:i4>
      </vt:variant>
      <vt:variant>
        <vt:lpwstr>http://www.epa.gov/epahome/dockets.htm</vt:lpwstr>
      </vt:variant>
      <vt:variant>
        <vt:lpwstr/>
      </vt:variant>
      <vt:variant>
        <vt:i4>4521995</vt:i4>
      </vt:variant>
      <vt:variant>
        <vt:i4>309</vt:i4>
      </vt:variant>
      <vt:variant>
        <vt:i4>0</vt:i4>
      </vt:variant>
      <vt:variant>
        <vt:i4>5</vt:i4>
      </vt:variant>
      <vt:variant>
        <vt:lpwstr>http://www.opm.gov/oca/payrates/index.htm</vt:lpwstr>
      </vt:variant>
      <vt:variant>
        <vt:lpwstr/>
      </vt:variant>
      <vt:variant>
        <vt:i4>4915280</vt:i4>
      </vt:variant>
      <vt:variant>
        <vt:i4>306</vt:i4>
      </vt:variant>
      <vt:variant>
        <vt:i4>0</vt:i4>
      </vt:variant>
      <vt:variant>
        <vt:i4>5</vt:i4>
      </vt:variant>
      <vt:variant>
        <vt:lpwstr>http://www.epa.gov/ttn/chief/cerr/index.html</vt:lpwstr>
      </vt:variant>
      <vt:variant>
        <vt:lpwstr/>
      </vt:variant>
      <vt:variant>
        <vt:i4>6619239</vt:i4>
      </vt:variant>
      <vt:variant>
        <vt:i4>303</vt:i4>
      </vt:variant>
      <vt:variant>
        <vt:i4>0</vt:i4>
      </vt:variant>
      <vt:variant>
        <vt:i4>5</vt:i4>
      </vt:variant>
      <vt:variant>
        <vt:lpwstr>http://www.epa.gov/air/oaqps/greenbk/rnca.html</vt:lpwstr>
      </vt:variant>
      <vt:variant>
        <vt:lpwstr>1207</vt:lpwstr>
      </vt:variant>
      <vt:variant>
        <vt:i4>6684771</vt:i4>
      </vt:variant>
      <vt:variant>
        <vt:i4>300</vt:i4>
      </vt:variant>
      <vt:variant>
        <vt:i4>0</vt:i4>
      </vt:variant>
      <vt:variant>
        <vt:i4>5</vt:i4>
      </vt:variant>
      <vt:variant>
        <vt:lpwstr>http://www.epa.gov/air/oaqps/greenbk/rnca.html</vt:lpwstr>
      </vt:variant>
      <vt:variant>
        <vt:lpwstr>53053</vt:lpwstr>
      </vt:variant>
      <vt:variant>
        <vt:i4>6422633</vt:i4>
      </vt:variant>
      <vt:variant>
        <vt:i4>297</vt:i4>
      </vt:variant>
      <vt:variant>
        <vt:i4>0</vt:i4>
      </vt:variant>
      <vt:variant>
        <vt:i4>5</vt:i4>
      </vt:variant>
      <vt:variant>
        <vt:lpwstr>http://www.epa.gov/air/oaqps/greenbk/rnca.html</vt:lpwstr>
      </vt:variant>
      <vt:variant>
        <vt:lpwstr>7381</vt:lpwstr>
      </vt:variant>
      <vt:variant>
        <vt:i4>6357095</vt:i4>
      </vt:variant>
      <vt:variant>
        <vt:i4>294</vt:i4>
      </vt:variant>
      <vt:variant>
        <vt:i4>0</vt:i4>
      </vt:variant>
      <vt:variant>
        <vt:i4>5</vt:i4>
      </vt:variant>
      <vt:variant>
        <vt:lpwstr>http://www.epa.gov/air/oaqps/greenbk/rnca.html</vt:lpwstr>
      </vt:variant>
      <vt:variant>
        <vt:lpwstr>7362</vt:lpwstr>
      </vt:variant>
      <vt:variant>
        <vt:i4>6291559</vt:i4>
      </vt:variant>
      <vt:variant>
        <vt:i4>291</vt:i4>
      </vt:variant>
      <vt:variant>
        <vt:i4>0</vt:i4>
      </vt:variant>
      <vt:variant>
        <vt:i4>5</vt:i4>
      </vt:variant>
      <vt:variant>
        <vt:lpwstr>http://www.epa.gov/air/oaqps/greenbk/rnca.html</vt:lpwstr>
      </vt:variant>
      <vt:variant>
        <vt:lpwstr>7161</vt:lpwstr>
      </vt:variant>
      <vt:variant>
        <vt:i4>6815842</vt:i4>
      </vt:variant>
      <vt:variant>
        <vt:i4>288</vt:i4>
      </vt:variant>
      <vt:variant>
        <vt:i4>0</vt:i4>
      </vt:variant>
      <vt:variant>
        <vt:i4>5</vt:i4>
      </vt:variant>
      <vt:variant>
        <vt:lpwstr>http://www.epa.gov/air/oaqps/greenbk/rnca.html</vt:lpwstr>
      </vt:variant>
      <vt:variant>
        <vt:lpwstr>6921</vt:lpwstr>
      </vt:variant>
      <vt:variant>
        <vt:i4>7143522</vt:i4>
      </vt:variant>
      <vt:variant>
        <vt:i4>285</vt:i4>
      </vt:variant>
      <vt:variant>
        <vt:i4>0</vt:i4>
      </vt:variant>
      <vt:variant>
        <vt:i4>5</vt:i4>
      </vt:variant>
      <vt:variant>
        <vt:lpwstr>http://www.epa.gov/air/oaqps/greenbk/rnca.html</vt:lpwstr>
      </vt:variant>
      <vt:variant>
        <vt:lpwstr>49049</vt:lpwstr>
      </vt:variant>
      <vt:variant>
        <vt:i4>6422626</vt:i4>
      </vt:variant>
      <vt:variant>
        <vt:i4>282</vt:i4>
      </vt:variant>
      <vt:variant>
        <vt:i4>0</vt:i4>
      </vt:variant>
      <vt:variant>
        <vt:i4>5</vt:i4>
      </vt:variant>
      <vt:variant>
        <vt:lpwstr>http://www.epa.gov/air/oaqps/greenbk/rnca.html</vt:lpwstr>
      </vt:variant>
      <vt:variant>
        <vt:lpwstr>41039</vt:lpwstr>
      </vt:variant>
      <vt:variant>
        <vt:i4>6684770</vt:i4>
      </vt:variant>
      <vt:variant>
        <vt:i4>279</vt:i4>
      </vt:variant>
      <vt:variant>
        <vt:i4>0</vt:i4>
      </vt:variant>
      <vt:variant>
        <vt:i4>5</vt:i4>
      </vt:variant>
      <vt:variant>
        <vt:lpwstr>http://www.epa.gov/air/oaqps/greenbk/rnca.html</vt:lpwstr>
      </vt:variant>
      <vt:variant>
        <vt:lpwstr>5711</vt:lpwstr>
      </vt:variant>
      <vt:variant>
        <vt:i4>6684778</vt:i4>
      </vt:variant>
      <vt:variant>
        <vt:i4>276</vt:i4>
      </vt:variant>
      <vt:variant>
        <vt:i4>0</vt:i4>
      </vt:variant>
      <vt:variant>
        <vt:i4>5</vt:i4>
      </vt:variant>
      <vt:variant>
        <vt:lpwstr>http://www.epa.gov/air/oaqps/greenbk/rnca.html</vt:lpwstr>
      </vt:variant>
      <vt:variant>
        <vt:lpwstr>4482</vt:lpwstr>
      </vt:variant>
      <vt:variant>
        <vt:i4>6553698</vt:i4>
      </vt:variant>
      <vt:variant>
        <vt:i4>273</vt:i4>
      </vt:variant>
      <vt:variant>
        <vt:i4>0</vt:i4>
      </vt:variant>
      <vt:variant>
        <vt:i4>5</vt:i4>
      </vt:variant>
      <vt:variant>
        <vt:lpwstr>http://www.epa.gov/air/oaqps/greenbk/rnca.html</vt:lpwstr>
      </vt:variant>
      <vt:variant>
        <vt:lpwstr>4400</vt:lpwstr>
      </vt:variant>
      <vt:variant>
        <vt:i4>7209060</vt:i4>
      </vt:variant>
      <vt:variant>
        <vt:i4>270</vt:i4>
      </vt:variant>
      <vt:variant>
        <vt:i4>0</vt:i4>
      </vt:variant>
      <vt:variant>
        <vt:i4>5</vt:i4>
      </vt:variant>
      <vt:variant>
        <vt:lpwstr>http://www.epa.gov/air/oaqps/greenbk/rnca.html</vt:lpwstr>
      </vt:variant>
      <vt:variant>
        <vt:lpwstr>3816</vt:lpwstr>
      </vt:variant>
      <vt:variant>
        <vt:i4>6553702</vt:i4>
      </vt:variant>
      <vt:variant>
        <vt:i4>267</vt:i4>
      </vt:variant>
      <vt:variant>
        <vt:i4>0</vt:i4>
      </vt:variant>
      <vt:variant>
        <vt:i4>5</vt:i4>
      </vt:variant>
      <vt:variant>
        <vt:lpwstr>http://www.epa.gov/air/oaqps/greenbk/rnca.html</vt:lpwstr>
      </vt:variant>
      <vt:variant>
        <vt:lpwstr>06025</vt:lpwstr>
      </vt:variant>
      <vt:variant>
        <vt:i4>6619235</vt:i4>
      </vt:variant>
      <vt:variant>
        <vt:i4>264</vt:i4>
      </vt:variant>
      <vt:variant>
        <vt:i4>0</vt:i4>
      </vt:variant>
      <vt:variant>
        <vt:i4>5</vt:i4>
      </vt:variant>
      <vt:variant>
        <vt:lpwstr>http://www.epa.gov/air/oaqps/greenbk/rnca.html</vt:lpwstr>
      </vt:variant>
      <vt:variant>
        <vt:lpwstr>2471</vt:lpwstr>
      </vt:variant>
      <vt:variant>
        <vt:i4>6750309</vt:i4>
      </vt:variant>
      <vt:variant>
        <vt:i4>261</vt:i4>
      </vt:variant>
      <vt:variant>
        <vt:i4>0</vt:i4>
      </vt:variant>
      <vt:variant>
        <vt:i4>5</vt:i4>
      </vt:variant>
      <vt:variant>
        <vt:lpwstr>http://www.epa.gov/air/oaqps/greenbk/rnca.html</vt:lpwstr>
      </vt:variant>
      <vt:variant>
        <vt:lpwstr>1621</vt:lpwstr>
      </vt:variant>
      <vt:variant>
        <vt:i4>6357094</vt:i4>
      </vt:variant>
      <vt:variant>
        <vt:i4>258</vt:i4>
      </vt:variant>
      <vt:variant>
        <vt:i4>0</vt:i4>
      </vt:variant>
      <vt:variant>
        <vt:i4>5</vt:i4>
      </vt:variant>
      <vt:variant>
        <vt:lpwstr>http://www.epa.gov/air/oaqps/greenbk/rnca.html</vt:lpwstr>
      </vt:variant>
      <vt:variant>
        <vt:lpwstr>8081</vt:lpwstr>
      </vt:variant>
      <vt:variant>
        <vt:i4>6488168</vt:i4>
      </vt:variant>
      <vt:variant>
        <vt:i4>255</vt:i4>
      </vt:variant>
      <vt:variant>
        <vt:i4>0</vt:i4>
      </vt:variant>
      <vt:variant>
        <vt:i4>5</vt:i4>
      </vt:variant>
      <vt:variant>
        <vt:lpwstr>http://www.epa.gov/air/oaqps/greenbk/rnca.html</vt:lpwstr>
      </vt:variant>
      <vt:variant>
        <vt:lpwstr>6281</vt:lpwstr>
      </vt:variant>
      <vt:variant>
        <vt:i4>6619238</vt:i4>
      </vt:variant>
      <vt:variant>
        <vt:i4>252</vt:i4>
      </vt:variant>
      <vt:variant>
        <vt:i4>0</vt:i4>
      </vt:variant>
      <vt:variant>
        <vt:i4>5</vt:i4>
      </vt:variant>
      <vt:variant>
        <vt:lpwstr>http://www.epa.gov/air/oaqps/greenbk/rnca.html</vt:lpwstr>
      </vt:variant>
      <vt:variant>
        <vt:lpwstr>6164</vt:lpwstr>
      </vt:variant>
      <vt:variant>
        <vt:i4>6750307</vt:i4>
      </vt:variant>
      <vt:variant>
        <vt:i4>249</vt:i4>
      </vt:variant>
      <vt:variant>
        <vt:i4>0</vt:i4>
      </vt:variant>
      <vt:variant>
        <vt:i4>5</vt:i4>
      </vt:variant>
      <vt:variant>
        <vt:lpwstr>http://www.epa.gov/air/oaqps/greenbk/rnca.html</vt:lpwstr>
      </vt:variant>
      <vt:variant>
        <vt:lpwstr>5601</vt:lpwstr>
      </vt:variant>
      <vt:variant>
        <vt:i4>6357099</vt:i4>
      </vt:variant>
      <vt:variant>
        <vt:i4>246</vt:i4>
      </vt:variant>
      <vt:variant>
        <vt:i4>0</vt:i4>
      </vt:variant>
      <vt:variant>
        <vt:i4>5</vt:i4>
      </vt:variant>
      <vt:variant>
        <vt:lpwstr>http://www.epa.gov/air/oaqps/greenbk/rnca.html</vt:lpwstr>
      </vt:variant>
      <vt:variant>
        <vt:lpwstr>5081</vt:lpwstr>
      </vt:variant>
      <vt:variant>
        <vt:i4>6291555</vt:i4>
      </vt:variant>
      <vt:variant>
        <vt:i4>243</vt:i4>
      </vt:variant>
      <vt:variant>
        <vt:i4>0</vt:i4>
      </vt:variant>
      <vt:variant>
        <vt:i4>5</vt:i4>
      </vt:variant>
      <vt:variant>
        <vt:lpwstr>http://www.epa.gov/air/oaqps/greenbk/rnca.html</vt:lpwstr>
      </vt:variant>
      <vt:variant>
        <vt:lpwstr>4313</vt:lpwstr>
      </vt:variant>
      <vt:variant>
        <vt:i4>6291554</vt:i4>
      </vt:variant>
      <vt:variant>
        <vt:i4>240</vt:i4>
      </vt:variant>
      <vt:variant>
        <vt:i4>0</vt:i4>
      </vt:variant>
      <vt:variant>
        <vt:i4>5</vt:i4>
      </vt:variant>
      <vt:variant>
        <vt:lpwstr>http://www.epa.gov/air/oaqps/greenbk/rnca.html</vt:lpwstr>
      </vt:variant>
      <vt:variant>
        <vt:lpwstr>4000</vt:lpwstr>
      </vt:variant>
      <vt:variant>
        <vt:i4>6815841</vt:i4>
      </vt:variant>
      <vt:variant>
        <vt:i4>237</vt:i4>
      </vt:variant>
      <vt:variant>
        <vt:i4>0</vt:i4>
      </vt:variant>
      <vt:variant>
        <vt:i4>5</vt:i4>
      </vt:variant>
      <vt:variant>
        <vt:lpwstr>http://www.epa.gov/air/oaqps/greenbk/rnca.html</vt:lpwstr>
      </vt:variant>
      <vt:variant>
        <vt:lpwstr>3840</vt:lpwstr>
      </vt:variant>
      <vt:variant>
        <vt:i4>6684781</vt:i4>
      </vt:variant>
      <vt:variant>
        <vt:i4>234</vt:i4>
      </vt:variant>
      <vt:variant>
        <vt:i4>0</vt:i4>
      </vt:variant>
      <vt:variant>
        <vt:i4>5</vt:i4>
      </vt:variant>
      <vt:variant>
        <vt:lpwstr>http://www.epa.gov/air/oaqps/greenbk/rnca.html</vt:lpwstr>
      </vt:variant>
      <vt:variant>
        <vt:lpwstr>3680</vt:lpwstr>
      </vt:variant>
      <vt:variant>
        <vt:i4>6422625</vt:i4>
      </vt:variant>
      <vt:variant>
        <vt:i4>231</vt:i4>
      </vt:variant>
      <vt:variant>
        <vt:i4>0</vt:i4>
      </vt:variant>
      <vt:variant>
        <vt:i4>5</vt:i4>
      </vt:variant>
      <vt:variant>
        <vt:lpwstr>http://www.epa.gov/air/oaqps/greenbk/rnca.html</vt:lpwstr>
      </vt:variant>
      <vt:variant>
        <vt:lpwstr>3240</vt:lpwstr>
      </vt:variant>
      <vt:variant>
        <vt:i4>6488162</vt:i4>
      </vt:variant>
      <vt:variant>
        <vt:i4>228</vt:i4>
      </vt:variant>
      <vt:variant>
        <vt:i4>0</vt:i4>
      </vt:variant>
      <vt:variant>
        <vt:i4>5</vt:i4>
      </vt:variant>
      <vt:variant>
        <vt:lpwstr>http://www.epa.gov/air/oaqps/greenbk/rnca.html</vt:lpwstr>
      </vt:variant>
      <vt:variant>
        <vt:lpwstr>2162</vt:lpwstr>
      </vt:variant>
      <vt:variant>
        <vt:i4>6750319</vt:i4>
      </vt:variant>
      <vt:variant>
        <vt:i4>225</vt:i4>
      </vt:variant>
      <vt:variant>
        <vt:i4>0</vt:i4>
      </vt:variant>
      <vt:variant>
        <vt:i4>5</vt:i4>
      </vt:variant>
      <vt:variant>
        <vt:lpwstr>http://www.epa.gov/air/oaqps/greenbk/rnca.html</vt:lpwstr>
      </vt:variant>
      <vt:variant>
        <vt:lpwstr>1681</vt:lpwstr>
      </vt:variant>
      <vt:variant>
        <vt:i4>6553711</vt:i4>
      </vt:variant>
      <vt:variant>
        <vt:i4>222</vt:i4>
      </vt:variant>
      <vt:variant>
        <vt:i4>0</vt:i4>
      </vt:variant>
      <vt:variant>
        <vt:i4>5</vt:i4>
      </vt:variant>
      <vt:variant>
        <vt:lpwstr>http://www.epa.gov/air/oaqps/greenbk/rnca.html</vt:lpwstr>
      </vt:variant>
      <vt:variant>
        <vt:lpwstr>1480</vt:lpwstr>
      </vt:variant>
      <vt:variant>
        <vt:i4>6422629</vt:i4>
      </vt:variant>
      <vt:variant>
        <vt:i4>219</vt:i4>
      </vt:variant>
      <vt:variant>
        <vt:i4>0</vt:i4>
      </vt:variant>
      <vt:variant>
        <vt:i4>5</vt:i4>
      </vt:variant>
      <vt:variant>
        <vt:lpwstr>http://www.epa.gov/air/oaqps/greenbk/rnca.html</vt:lpwstr>
      </vt:variant>
      <vt:variant>
        <vt:lpwstr>1321</vt:lpwstr>
      </vt:variant>
      <vt:variant>
        <vt:i4>6291559</vt:i4>
      </vt:variant>
      <vt:variant>
        <vt:i4>216</vt:i4>
      </vt:variant>
      <vt:variant>
        <vt:i4>0</vt:i4>
      </vt:variant>
      <vt:variant>
        <vt:i4>5</vt:i4>
      </vt:variant>
      <vt:variant>
        <vt:lpwstr>http://www.epa.gov/air/oaqps/greenbk/rnca.html</vt:lpwstr>
      </vt:variant>
      <vt:variant>
        <vt:lpwstr>1000</vt:lpwstr>
      </vt:variant>
      <vt:variant>
        <vt:i4>6422626</vt:i4>
      </vt:variant>
      <vt:variant>
        <vt:i4>213</vt:i4>
      </vt:variant>
      <vt:variant>
        <vt:i4>0</vt:i4>
      </vt:variant>
      <vt:variant>
        <vt:i4>5</vt:i4>
      </vt:variant>
      <vt:variant>
        <vt:lpwstr>http://www.epa.gov/air/oaqps/greenbk/rnca.html</vt:lpwstr>
      </vt:variant>
      <vt:variant>
        <vt:lpwstr>0240</vt:lpwstr>
      </vt:variant>
      <vt:variant>
        <vt:i4>6291558</vt:i4>
      </vt:variant>
      <vt:variant>
        <vt:i4>210</vt:i4>
      </vt:variant>
      <vt:variant>
        <vt:i4>0</vt:i4>
      </vt:variant>
      <vt:variant>
        <vt:i4>5</vt:i4>
      </vt:variant>
      <vt:variant>
        <vt:lpwstr>http://www.epa.gov/air/oaqps/greenbk/rnca.html</vt:lpwstr>
      </vt:variant>
      <vt:variant>
        <vt:lpwstr/>
      </vt:variant>
      <vt:variant>
        <vt:i4>6619239</vt:i4>
      </vt:variant>
      <vt:variant>
        <vt:i4>207</vt:i4>
      </vt:variant>
      <vt:variant>
        <vt:i4>0</vt:i4>
      </vt:variant>
      <vt:variant>
        <vt:i4>5</vt:i4>
      </vt:variant>
      <vt:variant>
        <vt:lpwstr>http://www.epa.gov/air/oaqps/greenbk/rnca.html</vt:lpwstr>
      </vt:variant>
      <vt:variant>
        <vt:lpwstr>1207</vt:lpwstr>
      </vt:variant>
      <vt:variant>
        <vt:i4>6684771</vt:i4>
      </vt:variant>
      <vt:variant>
        <vt:i4>204</vt:i4>
      </vt:variant>
      <vt:variant>
        <vt:i4>0</vt:i4>
      </vt:variant>
      <vt:variant>
        <vt:i4>5</vt:i4>
      </vt:variant>
      <vt:variant>
        <vt:lpwstr>http://www.epa.gov/air/oaqps/greenbk/rnca.html</vt:lpwstr>
      </vt:variant>
      <vt:variant>
        <vt:lpwstr>53053</vt:lpwstr>
      </vt:variant>
      <vt:variant>
        <vt:i4>6357094</vt:i4>
      </vt:variant>
      <vt:variant>
        <vt:i4>201</vt:i4>
      </vt:variant>
      <vt:variant>
        <vt:i4>0</vt:i4>
      </vt:variant>
      <vt:variant>
        <vt:i4>5</vt:i4>
      </vt:variant>
      <vt:variant>
        <vt:lpwstr>http://www.epa.gov/air/oaqps/greenbk/rnca.html</vt:lpwstr>
      </vt:variant>
      <vt:variant>
        <vt:lpwstr>8081</vt:lpwstr>
      </vt:variant>
      <vt:variant>
        <vt:i4>6422633</vt:i4>
      </vt:variant>
      <vt:variant>
        <vt:i4>198</vt:i4>
      </vt:variant>
      <vt:variant>
        <vt:i4>0</vt:i4>
      </vt:variant>
      <vt:variant>
        <vt:i4>5</vt:i4>
      </vt:variant>
      <vt:variant>
        <vt:lpwstr>http://www.epa.gov/air/oaqps/greenbk/rnca.html</vt:lpwstr>
      </vt:variant>
      <vt:variant>
        <vt:lpwstr>7381</vt:lpwstr>
      </vt:variant>
      <vt:variant>
        <vt:i4>6357095</vt:i4>
      </vt:variant>
      <vt:variant>
        <vt:i4>195</vt:i4>
      </vt:variant>
      <vt:variant>
        <vt:i4>0</vt:i4>
      </vt:variant>
      <vt:variant>
        <vt:i4>5</vt:i4>
      </vt:variant>
      <vt:variant>
        <vt:lpwstr>http://www.epa.gov/air/oaqps/greenbk/rnca.html</vt:lpwstr>
      </vt:variant>
      <vt:variant>
        <vt:lpwstr>7362</vt:lpwstr>
      </vt:variant>
      <vt:variant>
        <vt:i4>6291559</vt:i4>
      </vt:variant>
      <vt:variant>
        <vt:i4>192</vt:i4>
      </vt:variant>
      <vt:variant>
        <vt:i4>0</vt:i4>
      </vt:variant>
      <vt:variant>
        <vt:i4>5</vt:i4>
      </vt:variant>
      <vt:variant>
        <vt:lpwstr>http://www.epa.gov/air/oaqps/greenbk/rnca.html</vt:lpwstr>
      </vt:variant>
      <vt:variant>
        <vt:lpwstr>7161</vt:lpwstr>
      </vt:variant>
      <vt:variant>
        <vt:i4>6815842</vt:i4>
      </vt:variant>
      <vt:variant>
        <vt:i4>189</vt:i4>
      </vt:variant>
      <vt:variant>
        <vt:i4>0</vt:i4>
      </vt:variant>
      <vt:variant>
        <vt:i4>5</vt:i4>
      </vt:variant>
      <vt:variant>
        <vt:lpwstr>http://www.epa.gov/air/oaqps/greenbk/rnca.html</vt:lpwstr>
      </vt:variant>
      <vt:variant>
        <vt:lpwstr>6921</vt:lpwstr>
      </vt:variant>
      <vt:variant>
        <vt:i4>7143522</vt:i4>
      </vt:variant>
      <vt:variant>
        <vt:i4>186</vt:i4>
      </vt:variant>
      <vt:variant>
        <vt:i4>0</vt:i4>
      </vt:variant>
      <vt:variant>
        <vt:i4>5</vt:i4>
      </vt:variant>
      <vt:variant>
        <vt:lpwstr>http://www.epa.gov/air/oaqps/greenbk/rnca.html</vt:lpwstr>
      </vt:variant>
      <vt:variant>
        <vt:lpwstr>49049</vt:lpwstr>
      </vt:variant>
      <vt:variant>
        <vt:i4>6488168</vt:i4>
      </vt:variant>
      <vt:variant>
        <vt:i4>183</vt:i4>
      </vt:variant>
      <vt:variant>
        <vt:i4>0</vt:i4>
      </vt:variant>
      <vt:variant>
        <vt:i4>5</vt:i4>
      </vt:variant>
      <vt:variant>
        <vt:lpwstr>http://www.epa.gov/air/oaqps/greenbk/rnca.html</vt:lpwstr>
      </vt:variant>
      <vt:variant>
        <vt:lpwstr>6281</vt:lpwstr>
      </vt:variant>
      <vt:variant>
        <vt:i4>6619238</vt:i4>
      </vt:variant>
      <vt:variant>
        <vt:i4>180</vt:i4>
      </vt:variant>
      <vt:variant>
        <vt:i4>0</vt:i4>
      </vt:variant>
      <vt:variant>
        <vt:i4>5</vt:i4>
      </vt:variant>
      <vt:variant>
        <vt:lpwstr>http://www.epa.gov/air/oaqps/greenbk/rnca.html</vt:lpwstr>
      </vt:variant>
      <vt:variant>
        <vt:lpwstr>6164</vt:lpwstr>
      </vt:variant>
      <vt:variant>
        <vt:i4>6422626</vt:i4>
      </vt:variant>
      <vt:variant>
        <vt:i4>177</vt:i4>
      </vt:variant>
      <vt:variant>
        <vt:i4>0</vt:i4>
      </vt:variant>
      <vt:variant>
        <vt:i4>5</vt:i4>
      </vt:variant>
      <vt:variant>
        <vt:lpwstr>http://www.epa.gov/air/oaqps/greenbk/rnca.html</vt:lpwstr>
      </vt:variant>
      <vt:variant>
        <vt:lpwstr>41039</vt:lpwstr>
      </vt:variant>
      <vt:variant>
        <vt:i4>6684770</vt:i4>
      </vt:variant>
      <vt:variant>
        <vt:i4>174</vt:i4>
      </vt:variant>
      <vt:variant>
        <vt:i4>0</vt:i4>
      </vt:variant>
      <vt:variant>
        <vt:i4>5</vt:i4>
      </vt:variant>
      <vt:variant>
        <vt:lpwstr>http://www.epa.gov/air/oaqps/greenbk/rnca.html</vt:lpwstr>
      </vt:variant>
      <vt:variant>
        <vt:lpwstr>5711</vt:lpwstr>
      </vt:variant>
      <vt:variant>
        <vt:i4>6750307</vt:i4>
      </vt:variant>
      <vt:variant>
        <vt:i4>171</vt:i4>
      </vt:variant>
      <vt:variant>
        <vt:i4>0</vt:i4>
      </vt:variant>
      <vt:variant>
        <vt:i4>5</vt:i4>
      </vt:variant>
      <vt:variant>
        <vt:lpwstr>http://www.epa.gov/air/oaqps/greenbk/rnca.html</vt:lpwstr>
      </vt:variant>
      <vt:variant>
        <vt:lpwstr>5601</vt:lpwstr>
      </vt:variant>
      <vt:variant>
        <vt:i4>6357099</vt:i4>
      </vt:variant>
      <vt:variant>
        <vt:i4>168</vt:i4>
      </vt:variant>
      <vt:variant>
        <vt:i4>0</vt:i4>
      </vt:variant>
      <vt:variant>
        <vt:i4>5</vt:i4>
      </vt:variant>
      <vt:variant>
        <vt:lpwstr>http://www.epa.gov/air/oaqps/greenbk/rnca.html</vt:lpwstr>
      </vt:variant>
      <vt:variant>
        <vt:lpwstr>5081</vt:lpwstr>
      </vt:variant>
      <vt:variant>
        <vt:i4>6684778</vt:i4>
      </vt:variant>
      <vt:variant>
        <vt:i4>165</vt:i4>
      </vt:variant>
      <vt:variant>
        <vt:i4>0</vt:i4>
      </vt:variant>
      <vt:variant>
        <vt:i4>5</vt:i4>
      </vt:variant>
      <vt:variant>
        <vt:lpwstr>http://www.epa.gov/air/oaqps/greenbk/rnca.html</vt:lpwstr>
      </vt:variant>
      <vt:variant>
        <vt:lpwstr>4482</vt:lpwstr>
      </vt:variant>
      <vt:variant>
        <vt:i4>6553698</vt:i4>
      </vt:variant>
      <vt:variant>
        <vt:i4>162</vt:i4>
      </vt:variant>
      <vt:variant>
        <vt:i4>0</vt:i4>
      </vt:variant>
      <vt:variant>
        <vt:i4>5</vt:i4>
      </vt:variant>
      <vt:variant>
        <vt:lpwstr>http://www.epa.gov/air/oaqps/greenbk/rnca.html</vt:lpwstr>
      </vt:variant>
      <vt:variant>
        <vt:lpwstr>4400</vt:lpwstr>
      </vt:variant>
      <vt:variant>
        <vt:i4>6291555</vt:i4>
      </vt:variant>
      <vt:variant>
        <vt:i4>159</vt:i4>
      </vt:variant>
      <vt:variant>
        <vt:i4>0</vt:i4>
      </vt:variant>
      <vt:variant>
        <vt:i4>5</vt:i4>
      </vt:variant>
      <vt:variant>
        <vt:lpwstr>http://www.epa.gov/air/oaqps/greenbk/rnca.html</vt:lpwstr>
      </vt:variant>
      <vt:variant>
        <vt:lpwstr>4313</vt:lpwstr>
      </vt:variant>
      <vt:variant>
        <vt:i4>6291554</vt:i4>
      </vt:variant>
      <vt:variant>
        <vt:i4>156</vt:i4>
      </vt:variant>
      <vt:variant>
        <vt:i4>0</vt:i4>
      </vt:variant>
      <vt:variant>
        <vt:i4>5</vt:i4>
      </vt:variant>
      <vt:variant>
        <vt:lpwstr>http://www.epa.gov/air/oaqps/greenbk/rnca.html</vt:lpwstr>
      </vt:variant>
      <vt:variant>
        <vt:lpwstr>4000</vt:lpwstr>
      </vt:variant>
      <vt:variant>
        <vt:i4>6815841</vt:i4>
      </vt:variant>
      <vt:variant>
        <vt:i4>153</vt:i4>
      </vt:variant>
      <vt:variant>
        <vt:i4>0</vt:i4>
      </vt:variant>
      <vt:variant>
        <vt:i4>5</vt:i4>
      </vt:variant>
      <vt:variant>
        <vt:lpwstr>http://www.epa.gov/air/oaqps/greenbk/rnca.html</vt:lpwstr>
      </vt:variant>
      <vt:variant>
        <vt:lpwstr>3840</vt:lpwstr>
      </vt:variant>
      <vt:variant>
        <vt:i4>7209060</vt:i4>
      </vt:variant>
      <vt:variant>
        <vt:i4>150</vt:i4>
      </vt:variant>
      <vt:variant>
        <vt:i4>0</vt:i4>
      </vt:variant>
      <vt:variant>
        <vt:i4>5</vt:i4>
      </vt:variant>
      <vt:variant>
        <vt:lpwstr>http://www.epa.gov/air/oaqps/greenbk/rnca.html</vt:lpwstr>
      </vt:variant>
      <vt:variant>
        <vt:lpwstr>3816</vt:lpwstr>
      </vt:variant>
      <vt:variant>
        <vt:i4>6684781</vt:i4>
      </vt:variant>
      <vt:variant>
        <vt:i4>147</vt:i4>
      </vt:variant>
      <vt:variant>
        <vt:i4>0</vt:i4>
      </vt:variant>
      <vt:variant>
        <vt:i4>5</vt:i4>
      </vt:variant>
      <vt:variant>
        <vt:lpwstr>http://www.epa.gov/air/oaqps/greenbk/rnca.html</vt:lpwstr>
      </vt:variant>
      <vt:variant>
        <vt:lpwstr>3680</vt:lpwstr>
      </vt:variant>
      <vt:variant>
        <vt:i4>6553702</vt:i4>
      </vt:variant>
      <vt:variant>
        <vt:i4>144</vt:i4>
      </vt:variant>
      <vt:variant>
        <vt:i4>0</vt:i4>
      </vt:variant>
      <vt:variant>
        <vt:i4>5</vt:i4>
      </vt:variant>
      <vt:variant>
        <vt:lpwstr>http://www.epa.gov/air/oaqps/greenbk/rnca.html</vt:lpwstr>
      </vt:variant>
      <vt:variant>
        <vt:lpwstr>06025</vt:lpwstr>
      </vt:variant>
      <vt:variant>
        <vt:i4>6422625</vt:i4>
      </vt:variant>
      <vt:variant>
        <vt:i4>141</vt:i4>
      </vt:variant>
      <vt:variant>
        <vt:i4>0</vt:i4>
      </vt:variant>
      <vt:variant>
        <vt:i4>5</vt:i4>
      </vt:variant>
      <vt:variant>
        <vt:lpwstr>http://www.epa.gov/air/oaqps/greenbk/rnca.html</vt:lpwstr>
      </vt:variant>
      <vt:variant>
        <vt:lpwstr>3240</vt:lpwstr>
      </vt:variant>
      <vt:variant>
        <vt:i4>6619235</vt:i4>
      </vt:variant>
      <vt:variant>
        <vt:i4>138</vt:i4>
      </vt:variant>
      <vt:variant>
        <vt:i4>0</vt:i4>
      </vt:variant>
      <vt:variant>
        <vt:i4>5</vt:i4>
      </vt:variant>
      <vt:variant>
        <vt:lpwstr>http://www.epa.gov/air/oaqps/greenbk/rnca.html</vt:lpwstr>
      </vt:variant>
      <vt:variant>
        <vt:lpwstr>2471</vt:lpwstr>
      </vt:variant>
      <vt:variant>
        <vt:i4>6488162</vt:i4>
      </vt:variant>
      <vt:variant>
        <vt:i4>135</vt:i4>
      </vt:variant>
      <vt:variant>
        <vt:i4>0</vt:i4>
      </vt:variant>
      <vt:variant>
        <vt:i4>5</vt:i4>
      </vt:variant>
      <vt:variant>
        <vt:lpwstr>http://www.epa.gov/air/oaqps/greenbk/rnca.html</vt:lpwstr>
      </vt:variant>
      <vt:variant>
        <vt:lpwstr>2162</vt:lpwstr>
      </vt:variant>
      <vt:variant>
        <vt:i4>6750319</vt:i4>
      </vt:variant>
      <vt:variant>
        <vt:i4>132</vt:i4>
      </vt:variant>
      <vt:variant>
        <vt:i4>0</vt:i4>
      </vt:variant>
      <vt:variant>
        <vt:i4>5</vt:i4>
      </vt:variant>
      <vt:variant>
        <vt:lpwstr>http://www.epa.gov/air/oaqps/greenbk/rnca.html</vt:lpwstr>
      </vt:variant>
      <vt:variant>
        <vt:lpwstr>1681</vt:lpwstr>
      </vt:variant>
      <vt:variant>
        <vt:i4>6750309</vt:i4>
      </vt:variant>
      <vt:variant>
        <vt:i4>129</vt:i4>
      </vt:variant>
      <vt:variant>
        <vt:i4>0</vt:i4>
      </vt:variant>
      <vt:variant>
        <vt:i4>5</vt:i4>
      </vt:variant>
      <vt:variant>
        <vt:lpwstr>http://www.epa.gov/air/oaqps/greenbk/rnca.html</vt:lpwstr>
      </vt:variant>
      <vt:variant>
        <vt:lpwstr>1621</vt:lpwstr>
      </vt:variant>
      <vt:variant>
        <vt:i4>6553711</vt:i4>
      </vt:variant>
      <vt:variant>
        <vt:i4>126</vt:i4>
      </vt:variant>
      <vt:variant>
        <vt:i4>0</vt:i4>
      </vt:variant>
      <vt:variant>
        <vt:i4>5</vt:i4>
      </vt:variant>
      <vt:variant>
        <vt:lpwstr>http://www.epa.gov/air/oaqps/greenbk/rnca.html</vt:lpwstr>
      </vt:variant>
      <vt:variant>
        <vt:lpwstr>1480</vt:lpwstr>
      </vt:variant>
      <vt:variant>
        <vt:i4>6422629</vt:i4>
      </vt:variant>
      <vt:variant>
        <vt:i4>123</vt:i4>
      </vt:variant>
      <vt:variant>
        <vt:i4>0</vt:i4>
      </vt:variant>
      <vt:variant>
        <vt:i4>5</vt:i4>
      </vt:variant>
      <vt:variant>
        <vt:lpwstr>http://www.epa.gov/air/oaqps/greenbk/rnca.html</vt:lpwstr>
      </vt:variant>
      <vt:variant>
        <vt:lpwstr>1321</vt:lpwstr>
      </vt:variant>
      <vt:variant>
        <vt:i4>6291559</vt:i4>
      </vt:variant>
      <vt:variant>
        <vt:i4>120</vt:i4>
      </vt:variant>
      <vt:variant>
        <vt:i4>0</vt:i4>
      </vt:variant>
      <vt:variant>
        <vt:i4>5</vt:i4>
      </vt:variant>
      <vt:variant>
        <vt:lpwstr>http://www.epa.gov/air/oaqps/greenbk/rnca.html</vt:lpwstr>
      </vt:variant>
      <vt:variant>
        <vt:lpwstr>1000</vt:lpwstr>
      </vt:variant>
      <vt:variant>
        <vt:i4>6422626</vt:i4>
      </vt:variant>
      <vt:variant>
        <vt:i4>117</vt:i4>
      </vt:variant>
      <vt:variant>
        <vt:i4>0</vt:i4>
      </vt:variant>
      <vt:variant>
        <vt:i4>5</vt:i4>
      </vt:variant>
      <vt:variant>
        <vt:lpwstr>http://www.epa.gov/air/oaqps/greenbk/rnca.html</vt:lpwstr>
      </vt:variant>
      <vt:variant>
        <vt:lpwstr>0240</vt:lpwstr>
      </vt:variant>
      <vt:variant>
        <vt:i4>7274607</vt:i4>
      </vt:variant>
      <vt:variant>
        <vt:i4>114</vt:i4>
      </vt:variant>
      <vt:variant>
        <vt:i4>0</vt:i4>
      </vt:variant>
      <vt:variant>
        <vt:i4>5</vt:i4>
      </vt:variant>
      <vt:variant>
        <vt:lpwstr>http://www.epa.gov/oar/oaqps/greenbk/qnca.html</vt:lpwstr>
      </vt:variant>
      <vt:variant>
        <vt:lpwstr>9280</vt:lpwstr>
      </vt:variant>
      <vt:variant>
        <vt:i4>7143527</vt:i4>
      </vt:variant>
      <vt:variant>
        <vt:i4>111</vt:i4>
      </vt:variant>
      <vt:variant>
        <vt:i4>0</vt:i4>
      </vt:variant>
      <vt:variant>
        <vt:i4>5</vt:i4>
      </vt:variant>
      <vt:variant>
        <vt:lpwstr>http://www.epa.gov/oar/oaqps/greenbk/qnca.html</vt:lpwstr>
      </vt:variant>
      <vt:variant>
        <vt:lpwstr>9000</vt:lpwstr>
      </vt:variant>
      <vt:variant>
        <vt:i4>6750306</vt:i4>
      </vt:variant>
      <vt:variant>
        <vt:i4>108</vt:i4>
      </vt:variant>
      <vt:variant>
        <vt:i4>0</vt:i4>
      </vt:variant>
      <vt:variant>
        <vt:i4>5</vt:i4>
      </vt:variant>
      <vt:variant>
        <vt:lpwstr>http://www.epa.gov/oar/oaqps/greenbk/qnca.html</vt:lpwstr>
      </vt:variant>
      <vt:variant>
        <vt:lpwstr>8842</vt:lpwstr>
      </vt:variant>
      <vt:variant>
        <vt:i4>7077998</vt:i4>
      </vt:variant>
      <vt:variant>
        <vt:i4>105</vt:i4>
      </vt:variant>
      <vt:variant>
        <vt:i4>0</vt:i4>
      </vt:variant>
      <vt:variant>
        <vt:i4>5</vt:i4>
      </vt:variant>
      <vt:variant>
        <vt:lpwstr>http://www.epa.gov/oar/oaqps/greenbk/qnca.html</vt:lpwstr>
      </vt:variant>
      <vt:variant>
        <vt:lpwstr>8081</vt:lpwstr>
      </vt:variant>
      <vt:variant>
        <vt:i4>7143533</vt:i4>
      </vt:variant>
      <vt:variant>
        <vt:i4>102</vt:i4>
      </vt:variant>
      <vt:variant>
        <vt:i4>0</vt:i4>
      </vt:variant>
      <vt:variant>
        <vt:i4>5</vt:i4>
      </vt:variant>
      <vt:variant>
        <vt:lpwstr>http://www.epa.gov/oar/oaqps/greenbk/qnca.html</vt:lpwstr>
      </vt:variant>
      <vt:variant>
        <vt:lpwstr>7040</vt:lpwstr>
      </vt:variant>
      <vt:variant>
        <vt:i4>7274593</vt:i4>
      </vt:variant>
      <vt:variant>
        <vt:i4>99</vt:i4>
      </vt:variant>
      <vt:variant>
        <vt:i4>0</vt:i4>
      </vt:variant>
      <vt:variant>
        <vt:i4>5</vt:i4>
      </vt:variant>
      <vt:variant>
        <vt:lpwstr>http://www.epa.gov/oar/oaqps/greenbk/qnca.html</vt:lpwstr>
      </vt:variant>
      <vt:variant>
        <vt:lpwstr>7381</vt:lpwstr>
      </vt:variant>
      <vt:variant>
        <vt:i4>6684776</vt:i4>
      </vt:variant>
      <vt:variant>
        <vt:i4>96</vt:i4>
      </vt:variant>
      <vt:variant>
        <vt:i4>0</vt:i4>
      </vt:variant>
      <vt:variant>
        <vt:i4>5</vt:i4>
      </vt:variant>
      <vt:variant>
        <vt:lpwstr>http://www.epa.gov/oar/oaqps/greenbk/qnca.html</vt:lpwstr>
      </vt:variant>
      <vt:variant>
        <vt:lpwstr>6209</vt:lpwstr>
      </vt:variant>
      <vt:variant>
        <vt:i4>7012448</vt:i4>
      </vt:variant>
      <vt:variant>
        <vt:i4>93</vt:i4>
      </vt:variant>
      <vt:variant>
        <vt:i4>0</vt:i4>
      </vt:variant>
      <vt:variant>
        <vt:i4>5</vt:i4>
      </vt:variant>
      <vt:variant>
        <vt:lpwstr>http://www.epa.gov/oar/oaqps/greenbk/qnca.html</vt:lpwstr>
      </vt:variant>
      <vt:variant>
        <vt:lpwstr>6680</vt:lpwstr>
      </vt:variant>
      <vt:variant>
        <vt:i4>7209056</vt:i4>
      </vt:variant>
      <vt:variant>
        <vt:i4>90</vt:i4>
      </vt:variant>
      <vt:variant>
        <vt:i4>0</vt:i4>
      </vt:variant>
      <vt:variant>
        <vt:i4>5</vt:i4>
      </vt:variant>
      <vt:variant>
        <vt:lpwstr>http://www.epa.gov/oar/oaqps/greenbk/qnca.html</vt:lpwstr>
      </vt:variant>
      <vt:variant>
        <vt:lpwstr>6281</vt:lpwstr>
      </vt:variant>
      <vt:variant>
        <vt:i4>6815854</vt:i4>
      </vt:variant>
      <vt:variant>
        <vt:i4>87</vt:i4>
      </vt:variant>
      <vt:variant>
        <vt:i4>0</vt:i4>
      </vt:variant>
      <vt:variant>
        <vt:i4>5</vt:i4>
      </vt:variant>
      <vt:variant>
        <vt:lpwstr>http://www.epa.gov/oar/oaqps/greenbk/qnca.html</vt:lpwstr>
      </vt:variant>
      <vt:variant>
        <vt:lpwstr>6164</vt:lpwstr>
      </vt:variant>
      <vt:variant>
        <vt:i4>7143530</vt:i4>
      </vt:variant>
      <vt:variant>
        <vt:i4>84</vt:i4>
      </vt:variant>
      <vt:variant>
        <vt:i4>0</vt:i4>
      </vt:variant>
      <vt:variant>
        <vt:i4>5</vt:i4>
      </vt:variant>
      <vt:variant>
        <vt:lpwstr>http://www.epa.gov/oar/oaqps/greenbk/qnca.html</vt:lpwstr>
      </vt:variant>
      <vt:variant>
        <vt:lpwstr>6020</vt:lpwstr>
      </vt:variant>
      <vt:variant>
        <vt:i4>6946923</vt:i4>
      </vt:variant>
      <vt:variant>
        <vt:i4>81</vt:i4>
      </vt:variant>
      <vt:variant>
        <vt:i4>0</vt:i4>
      </vt:variant>
      <vt:variant>
        <vt:i4>5</vt:i4>
      </vt:variant>
      <vt:variant>
        <vt:lpwstr>http://www.epa.gov/oar/oaqps/greenbk/qnca.html</vt:lpwstr>
      </vt:variant>
      <vt:variant>
        <vt:lpwstr>5601</vt:lpwstr>
      </vt:variant>
      <vt:variant>
        <vt:i4>6553705</vt:i4>
      </vt:variant>
      <vt:variant>
        <vt:i4>78</vt:i4>
      </vt:variant>
      <vt:variant>
        <vt:i4>0</vt:i4>
      </vt:variant>
      <vt:variant>
        <vt:i4>5</vt:i4>
      </vt:variant>
      <vt:variant>
        <vt:lpwstr>http://www.epa.gov/oar/oaqps/greenbk/qnca.html</vt:lpwstr>
      </vt:variant>
      <vt:variant>
        <vt:lpwstr>4831</vt:lpwstr>
      </vt:variant>
      <vt:variant>
        <vt:i4>7012450</vt:i4>
      </vt:variant>
      <vt:variant>
        <vt:i4>75</vt:i4>
      </vt:variant>
      <vt:variant>
        <vt:i4>0</vt:i4>
      </vt:variant>
      <vt:variant>
        <vt:i4>5</vt:i4>
      </vt:variant>
      <vt:variant>
        <vt:lpwstr>http://www.epa.gov/oar/oaqps/greenbk/qnca.html</vt:lpwstr>
      </vt:variant>
      <vt:variant>
        <vt:lpwstr>4680</vt:lpwstr>
      </vt:variant>
      <vt:variant>
        <vt:i4>6815848</vt:i4>
      </vt:variant>
      <vt:variant>
        <vt:i4>72</vt:i4>
      </vt:variant>
      <vt:variant>
        <vt:i4>0</vt:i4>
      </vt:variant>
      <vt:variant>
        <vt:i4>5</vt:i4>
      </vt:variant>
      <vt:variant>
        <vt:lpwstr>http://www.epa.gov/oar/oaqps/greenbk/qnca.html</vt:lpwstr>
      </vt:variant>
      <vt:variant>
        <vt:lpwstr>4520</vt:lpwstr>
      </vt:variant>
      <vt:variant>
        <vt:i4>7012450</vt:i4>
      </vt:variant>
      <vt:variant>
        <vt:i4>69</vt:i4>
      </vt:variant>
      <vt:variant>
        <vt:i4>0</vt:i4>
      </vt:variant>
      <vt:variant>
        <vt:i4>5</vt:i4>
      </vt:variant>
      <vt:variant>
        <vt:lpwstr>http://www.epa.gov/oar/oaqps/greenbk/qnca.html</vt:lpwstr>
      </vt:variant>
      <vt:variant>
        <vt:lpwstr>4482</vt:lpwstr>
      </vt:variant>
      <vt:variant>
        <vt:i4>7143531</vt:i4>
      </vt:variant>
      <vt:variant>
        <vt:i4>66</vt:i4>
      </vt:variant>
      <vt:variant>
        <vt:i4>0</vt:i4>
      </vt:variant>
      <vt:variant>
        <vt:i4>5</vt:i4>
      </vt:variant>
      <vt:variant>
        <vt:lpwstr>http://www.epa.gov/oar/oaqps/greenbk/qnca.html</vt:lpwstr>
      </vt:variant>
      <vt:variant>
        <vt:lpwstr>4313</vt:lpwstr>
      </vt:variant>
      <vt:variant>
        <vt:i4>7274603</vt:i4>
      </vt:variant>
      <vt:variant>
        <vt:i4>63</vt:i4>
      </vt:variant>
      <vt:variant>
        <vt:i4>0</vt:i4>
      </vt:variant>
      <vt:variant>
        <vt:i4>5</vt:i4>
      </vt:variant>
      <vt:variant>
        <vt:lpwstr>http://www.epa.gov/oar/oaqps/greenbk/qnca.html</vt:lpwstr>
      </vt:variant>
      <vt:variant>
        <vt:lpwstr>4311</vt:lpwstr>
      </vt:variant>
      <vt:variant>
        <vt:i4>7143530</vt:i4>
      </vt:variant>
      <vt:variant>
        <vt:i4>60</vt:i4>
      </vt:variant>
      <vt:variant>
        <vt:i4>0</vt:i4>
      </vt:variant>
      <vt:variant>
        <vt:i4>5</vt:i4>
      </vt:variant>
      <vt:variant>
        <vt:lpwstr>http://www.epa.gov/oar/oaqps/greenbk/qnca.html</vt:lpwstr>
      </vt:variant>
      <vt:variant>
        <vt:lpwstr>4000</vt:lpwstr>
      </vt:variant>
      <vt:variant>
        <vt:i4>6619241</vt:i4>
      </vt:variant>
      <vt:variant>
        <vt:i4>57</vt:i4>
      </vt:variant>
      <vt:variant>
        <vt:i4>0</vt:i4>
      </vt:variant>
      <vt:variant>
        <vt:i4>5</vt:i4>
      </vt:variant>
      <vt:variant>
        <vt:lpwstr>http://www.epa.gov/oar/oaqps/greenbk/qnca.html</vt:lpwstr>
      </vt:variant>
      <vt:variant>
        <vt:lpwstr>3840</vt:lpwstr>
      </vt:variant>
      <vt:variant>
        <vt:i4>7012453</vt:i4>
      </vt:variant>
      <vt:variant>
        <vt:i4>54</vt:i4>
      </vt:variant>
      <vt:variant>
        <vt:i4>0</vt:i4>
      </vt:variant>
      <vt:variant>
        <vt:i4>5</vt:i4>
      </vt:variant>
      <vt:variant>
        <vt:lpwstr>http://www.epa.gov/oar/oaqps/greenbk/qnca.html</vt:lpwstr>
      </vt:variant>
      <vt:variant>
        <vt:lpwstr>3680</vt:lpwstr>
      </vt:variant>
      <vt:variant>
        <vt:i4>6881381</vt:i4>
      </vt:variant>
      <vt:variant>
        <vt:i4>51</vt:i4>
      </vt:variant>
      <vt:variant>
        <vt:i4>0</vt:i4>
      </vt:variant>
      <vt:variant>
        <vt:i4>5</vt:i4>
      </vt:variant>
      <vt:variant>
        <vt:lpwstr>http://www.epa.gov/oar/oaqps/greenbk/qnca.html</vt:lpwstr>
      </vt:variant>
      <vt:variant>
        <vt:lpwstr>3480</vt:lpwstr>
      </vt:variant>
      <vt:variant>
        <vt:i4>6881389</vt:i4>
      </vt:variant>
      <vt:variant>
        <vt:i4>48</vt:i4>
      </vt:variant>
      <vt:variant>
        <vt:i4>0</vt:i4>
      </vt:variant>
      <vt:variant>
        <vt:i4>5</vt:i4>
      </vt:variant>
      <vt:variant>
        <vt:lpwstr>http://www.epa.gov/oar/oaqps/greenbk/qnca.html</vt:lpwstr>
      </vt:variant>
      <vt:variant>
        <vt:lpwstr>3400</vt:lpwstr>
      </vt:variant>
      <vt:variant>
        <vt:i4>6684773</vt:i4>
      </vt:variant>
      <vt:variant>
        <vt:i4>45</vt:i4>
      </vt:variant>
      <vt:variant>
        <vt:i4>0</vt:i4>
      </vt:variant>
      <vt:variant>
        <vt:i4>5</vt:i4>
      </vt:variant>
      <vt:variant>
        <vt:lpwstr>http://www.epa.gov/oar/oaqps/greenbk/qnca.html</vt:lpwstr>
      </vt:variant>
      <vt:variant>
        <vt:lpwstr>3289</vt:lpwstr>
      </vt:variant>
      <vt:variant>
        <vt:i4>7274601</vt:i4>
      </vt:variant>
      <vt:variant>
        <vt:i4>42</vt:i4>
      </vt:variant>
      <vt:variant>
        <vt:i4>0</vt:i4>
      </vt:variant>
      <vt:variant>
        <vt:i4>5</vt:i4>
      </vt:variant>
      <vt:variant>
        <vt:lpwstr>http://www.epa.gov/oar/oaqps/greenbk/qnca.html</vt:lpwstr>
      </vt:variant>
      <vt:variant>
        <vt:lpwstr>3240</vt:lpwstr>
      </vt:variant>
      <vt:variant>
        <vt:i4>7077999</vt:i4>
      </vt:variant>
      <vt:variant>
        <vt:i4>39</vt:i4>
      </vt:variant>
      <vt:variant>
        <vt:i4>0</vt:i4>
      </vt:variant>
      <vt:variant>
        <vt:i4>5</vt:i4>
      </vt:variant>
      <vt:variant>
        <vt:lpwstr>http://www.epa.gov/oar/oaqps/greenbk/qnca.html</vt:lpwstr>
      </vt:variant>
      <vt:variant>
        <vt:lpwstr>3120</vt:lpwstr>
      </vt:variant>
      <vt:variant>
        <vt:i4>6881384</vt:i4>
      </vt:variant>
      <vt:variant>
        <vt:i4>36</vt:i4>
      </vt:variant>
      <vt:variant>
        <vt:i4>0</vt:i4>
      </vt:variant>
      <vt:variant>
        <vt:i4>5</vt:i4>
      </vt:variant>
      <vt:variant>
        <vt:lpwstr>http://www.epa.gov/oar/oaqps/greenbk/qnca.html</vt:lpwstr>
      </vt:variant>
      <vt:variant>
        <vt:lpwstr>2440</vt:lpwstr>
      </vt:variant>
      <vt:variant>
        <vt:i4>7209066</vt:i4>
      </vt:variant>
      <vt:variant>
        <vt:i4>33</vt:i4>
      </vt:variant>
      <vt:variant>
        <vt:i4>0</vt:i4>
      </vt:variant>
      <vt:variant>
        <vt:i4>5</vt:i4>
      </vt:variant>
      <vt:variant>
        <vt:lpwstr>http://www.epa.gov/oar/oaqps/greenbk/qnca.html</vt:lpwstr>
      </vt:variant>
      <vt:variant>
        <vt:lpwstr>2162</vt:lpwstr>
      </vt:variant>
      <vt:variant>
        <vt:i4>7143532</vt:i4>
      </vt:variant>
      <vt:variant>
        <vt:i4>30</vt:i4>
      </vt:variant>
      <vt:variant>
        <vt:i4>0</vt:i4>
      </vt:variant>
      <vt:variant>
        <vt:i4>5</vt:i4>
      </vt:variant>
      <vt:variant>
        <vt:lpwstr>http://www.epa.gov/oar/oaqps/greenbk/qnca.html</vt:lpwstr>
      </vt:variant>
      <vt:variant>
        <vt:lpwstr>2000</vt:lpwstr>
      </vt:variant>
      <vt:variant>
        <vt:i4>6619243</vt:i4>
      </vt:variant>
      <vt:variant>
        <vt:i4>27</vt:i4>
      </vt:variant>
      <vt:variant>
        <vt:i4>0</vt:i4>
      </vt:variant>
      <vt:variant>
        <vt:i4>5</vt:i4>
      </vt:variant>
      <vt:variant>
        <vt:lpwstr>http://www.epa.gov/oar/oaqps/greenbk/qnca.html</vt:lpwstr>
      </vt:variant>
      <vt:variant>
        <vt:lpwstr>1840</vt:lpwstr>
      </vt:variant>
      <vt:variant>
        <vt:i4>6946919</vt:i4>
      </vt:variant>
      <vt:variant>
        <vt:i4>24</vt:i4>
      </vt:variant>
      <vt:variant>
        <vt:i4>0</vt:i4>
      </vt:variant>
      <vt:variant>
        <vt:i4>5</vt:i4>
      </vt:variant>
      <vt:variant>
        <vt:lpwstr>http://www.epa.gov/oar/oaqps/greenbk/qnca.html</vt:lpwstr>
      </vt:variant>
      <vt:variant>
        <vt:lpwstr>1681</vt:lpwstr>
      </vt:variant>
      <vt:variant>
        <vt:i4>6881387</vt:i4>
      </vt:variant>
      <vt:variant>
        <vt:i4>21</vt:i4>
      </vt:variant>
      <vt:variant>
        <vt:i4>0</vt:i4>
      </vt:variant>
      <vt:variant>
        <vt:i4>5</vt:i4>
      </vt:variant>
      <vt:variant>
        <vt:lpwstr>http://www.epa.gov/oar/oaqps/greenbk/qnca.html</vt:lpwstr>
      </vt:variant>
      <vt:variant>
        <vt:lpwstr>1642</vt:lpwstr>
      </vt:variant>
      <vt:variant>
        <vt:i4>6881391</vt:i4>
      </vt:variant>
      <vt:variant>
        <vt:i4>18</vt:i4>
      </vt:variant>
      <vt:variant>
        <vt:i4>0</vt:i4>
      </vt:variant>
      <vt:variant>
        <vt:i4>5</vt:i4>
      </vt:variant>
      <vt:variant>
        <vt:lpwstr>http://www.epa.gov/oar/oaqps/greenbk/qnca.html</vt:lpwstr>
      </vt:variant>
      <vt:variant>
        <vt:lpwstr>1602</vt:lpwstr>
      </vt:variant>
      <vt:variant>
        <vt:i4>6881385</vt:i4>
      </vt:variant>
      <vt:variant>
        <vt:i4>15</vt:i4>
      </vt:variant>
      <vt:variant>
        <vt:i4>0</vt:i4>
      </vt:variant>
      <vt:variant>
        <vt:i4>5</vt:i4>
      </vt:variant>
      <vt:variant>
        <vt:lpwstr>http://www.epa.gov/oar/oaqps/greenbk/qnca.html</vt:lpwstr>
      </vt:variant>
      <vt:variant>
        <vt:lpwstr>1561</vt:lpwstr>
      </vt:variant>
      <vt:variant>
        <vt:i4>6881383</vt:i4>
      </vt:variant>
      <vt:variant>
        <vt:i4>12</vt:i4>
      </vt:variant>
      <vt:variant>
        <vt:i4>0</vt:i4>
      </vt:variant>
      <vt:variant>
        <vt:i4>5</vt:i4>
      </vt:variant>
      <vt:variant>
        <vt:lpwstr>http://www.epa.gov/oar/oaqps/greenbk/qnca.html</vt:lpwstr>
      </vt:variant>
      <vt:variant>
        <vt:lpwstr>1480</vt:lpwstr>
      </vt:variant>
      <vt:variant>
        <vt:i4>7274605</vt:i4>
      </vt:variant>
      <vt:variant>
        <vt:i4>9</vt:i4>
      </vt:variant>
      <vt:variant>
        <vt:i4>0</vt:i4>
      </vt:variant>
      <vt:variant>
        <vt:i4>5</vt:i4>
      </vt:variant>
      <vt:variant>
        <vt:lpwstr>http://www.epa.gov/oar/oaqps/greenbk/qnca.html</vt:lpwstr>
      </vt:variant>
      <vt:variant>
        <vt:lpwstr>1321</vt:lpwstr>
      </vt:variant>
      <vt:variant>
        <vt:i4>7143535</vt:i4>
      </vt:variant>
      <vt:variant>
        <vt:i4>6</vt:i4>
      </vt:variant>
      <vt:variant>
        <vt:i4>0</vt:i4>
      </vt:variant>
      <vt:variant>
        <vt:i4>5</vt:i4>
      </vt:variant>
      <vt:variant>
        <vt:lpwstr>http://www.epa.gov/oar/oaqps/greenbk/qnca.html</vt:lpwstr>
      </vt:variant>
      <vt:variant>
        <vt:lpwstr>1000</vt:lpwstr>
      </vt:variant>
      <vt:variant>
        <vt:i4>6946924</vt:i4>
      </vt:variant>
      <vt:variant>
        <vt:i4>3</vt:i4>
      </vt:variant>
      <vt:variant>
        <vt:i4>0</vt:i4>
      </vt:variant>
      <vt:variant>
        <vt:i4>5</vt:i4>
      </vt:variant>
      <vt:variant>
        <vt:lpwstr>http://www.epa.gov/oar/oaqps/greenbk/qnca.html</vt:lpwstr>
      </vt:variant>
      <vt:variant>
        <vt:lpwstr>0720</vt:lpwstr>
      </vt:variant>
      <vt:variant>
        <vt:i4>6815852</vt:i4>
      </vt:variant>
      <vt:variant>
        <vt:i4>0</vt:i4>
      </vt:variant>
      <vt:variant>
        <vt:i4>0</vt:i4>
      </vt:variant>
      <vt:variant>
        <vt:i4>5</vt:i4>
      </vt:variant>
      <vt:variant>
        <vt:lpwstr>http://www.epa.gov/oar/oaqps/greenbk/qnca.html</vt:lpwstr>
      </vt:variant>
      <vt:variant>
        <vt:lpwstr>0520</vt:lpwstr>
      </vt:variant>
      <vt:variant>
        <vt:i4>4128803</vt:i4>
      </vt:variant>
      <vt:variant>
        <vt:i4>0</vt:i4>
      </vt:variant>
      <vt:variant>
        <vt:i4>0</vt:i4>
      </vt:variant>
      <vt:variant>
        <vt:i4>5</vt:i4>
      </vt:variant>
      <vt:variant>
        <vt:lpwstr>http://www.census.gov/naics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abasala</dc:creator>
  <cp:keywords/>
  <dc:description/>
  <cp:lastModifiedBy>ckerwin</cp:lastModifiedBy>
  <cp:revision>5</cp:revision>
  <cp:lastPrinted>2011-05-05T15:38:00Z</cp:lastPrinted>
  <dcterms:created xsi:type="dcterms:W3CDTF">2011-05-12T14:52:00Z</dcterms:created>
  <dcterms:modified xsi:type="dcterms:W3CDTF">2011-05-12T15:29:00Z</dcterms:modified>
</cp:coreProperties>
</file>