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3AC" w:rsidRDefault="00B023AC" w:rsidP="00561AC0">
      <w:pPr>
        <w:spacing w:after="0" w:line="480" w:lineRule="auto"/>
        <w:jc w:val="center"/>
        <w:outlineLvl w:val="0"/>
        <w:rPr>
          <w:rFonts w:ascii="Lucida Sans" w:hAnsi="Lucida Sans"/>
          <w:b/>
          <w:sz w:val="24"/>
          <w:szCs w:val="24"/>
        </w:rPr>
      </w:pPr>
    </w:p>
    <w:p w:rsidR="00B023AC" w:rsidRDefault="00B023AC" w:rsidP="00561AC0">
      <w:pPr>
        <w:spacing w:after="0" w:line="480" w:lineRule="auto"/>
        <w:jc w:val="center"/>
        <w:outlineLvl w:val="0"/>
        <w:rPr>
          <w:rFonts w:ascii="Lucida Sans" w:hAnsi="Lucida Sans"/>
          <w:b/>
          <w:sz w:val="24"/>
          <w:szCs w:val="24"/>
        </w:rPr>
      </w:pPr>
    </w:p>
    <w:p w:rsidR="00B023AC" w:rsidRDefault="00B023AC" w:rsidP="00561AC0">
      <w:pPr>
        <w:spacing w:after="0" w:line="480" w:lineRule="auto"/>
        <w:jc w:val="center"/>
        <w:outlineLvl w:val="0"/>
        <w:rPr>
          <w:rFonts w:ascii="Lucida Sans" w:hAnsi="Lucida Sans"/>
          <w:b/>
          <w:sz w:val="24"/>
          <w:szCs w:val="24"/>
        </w:rPr>
      </w:pPr>
    </w:p>
    <w:p w:rsidR="00B023AC" w:rsidRDefault="00B023AC" w:rsidP="00561AC0">
      <w:pPr>
        <w:spacing w:after="0" w:line="480" w:lineRule="auto"/>
        <w:jc w:val="center"/>
        <w:outlineLvl w:val="0"/>
        <w:rPr>
          <w:rFonts w:ascii="Lucida Sans" w:hAnsi="Lucida Sans"/>
          <w:b/>
          <w:sz w:val="24"/>
          <w:szCs w:val="24"/>
        </w:rPr>
      </w:pPr>
    </w:p>
    <w:p w:rsidR="00B023AC" w:rsidRDefault="00B023AC" w:rsidP="00561AC0">
      <w:pPr>
        <w:spacing w:after="0" w:line="480" w:lineRule="auto"/>
        <w:jc w:val="center"/>
        <w:outlineLvl w:val="0"/>
        <w:rPr>
          <w:rFonts w:ascii="Lucida Sans" w:hAnsi="Lucida Sans"/>
          <w:b/>
          <w:sz w:val="24"/>
          <w:szCs w:val="24"/>
        </w:rPr>
      </w:pPr>
    </w:p>
    <w:p w:rsidR="00B023AC" w:rsidRDefault="00B023AC" w:rsidP="00561AC0">
      <w:pPr>
        <w:spacing w:after="0" w:line="480" w:lineRule="auto"/>
        <w:jc w:val="center"/>
        <w:outlineLvl w:val="0"/>
        <w:rPr>
          <w:rFonts w:ascii="Lucida Sans" w:hAnsi="Lucida Sans"/>
          <w:b/>
          <w:sz w:val="24"/>
          <w:szCs w:val="24"/>
        </w:rPr>
      </w:pPr>
    </w:p>
    <w:p w:rsidR="00B023AC" w:rsidRPr="00561AC0" w:rsidRDefault="00B023AC" w:rsidP="00561AC0">
      <w:pPr>
        <w:spacing w:after="0" w:line="480" w:lineRule="auto"/>
        <w:jc w:val="center"/>
        <w:outlineLvl w:val="0"/>
        <w:rPr>
          <w:rFonts w:ascii="Lucida Sans" w:hAnsi="Lucida Sans"/>
          <w:b/>
          <w:sz w:val="24"/>
          <w:szCs w:val="24"/>
        </w:rPr>
      </w:pPr>
      <w:r w:rsidRPr="00561AC0">
        <w:rPr>
          <w:rFonts w:ascii="Lucida Sans" w:hAnsi="Lucida Sans"/>
          <w:b/>
          <w:sz w:val="24"/>
          <w:szCs w:val="24"/>
        </w:rPr>
        <w:t xml:space="preserve">ATTACHMENT </w:t>
      </w:r>
      <w:bookmarkStart w:id="0" w:name="AppLetter"/>
      <w:bookmarkEnd w:id="0"/>
      <w:r>
        <w:rPr>
          <w:rFonts w:ascii="Lucida Sans" w:hAnsi="Lucida Sans"/>
          <w:b/>
          <w:sz w:val="24"/>
          <w:szCs w:val="24"/>
        </w:rPr>
        <w:t>A</w:t>
      </w:r>
    </w:p>
    <w:p w:rsidR="00B023AC" w:rsidRPr="00561AC0" w:rsidRDefault="00B023AC" w:rsidP="00561AC0">
      <w:pPr>
        <w:spacing w:after="0" w:line="480" w:lineRule="auto"/>
        <w:jc w:val="center"/>
        <w:outlineLvl w:val="0"/>
        <w:rPr>
          <w:rFonts w:ascii="Lucida Sans" w:hAnsi="Lucida Sans"/>
          <w:b/>
          <w:sz w:val="24"/>
          <w:szCs w:val="24"/>
        </w:rPr>
      </w:pPr>
      <w:bookmarkStart w:id="1" w:name="AppTitle"/>
      <w:bookmarkEnd w:id="1"/>
      <w:r w:rsidRPr="00561AC0">
        <w:rPr>
          <w:rFonts w:ascii="Lucida Sans" w:hAnsi="Lucida Sans"/>
          <w:b/>
          <w:sz w:val="24"/>
          <w:szCs w:val="24"/>
        </w:rPr>
        <w:t>A</w:t>
      </w:r>
      <w:r>
        <w:rPr>
          <w:rFonts w:ascii="Lucida Sans" w:hAnsi="Lucida Sans"/>
          <w:b/>
          <w:sz w:val="24"/>
          <w:szCs w:val="24"/>
        </w:rPr>
        <w:t>UTHORIZING LEGISLATION</w:t>
      </w:r>
    </w:p>
    <w:p w:rsidR="00B023AC" w:rsidRPr="00561AC0" w:rsidRDefault="00B023AC" w:rsidP="00561AC0">
      <w:pPr>
        <w:spacing w:after="0" w:line="480" w:lineRule="auto"/>
        <w:outlineLvl w:val="0"/>
        <w:rPr>
          <w:rStyle w:val="Strong"/>
          <w:rFonts w:ascii="Lucida Sans" w:hAnsi="Lucida Sans"/>
          <w:bCs w:val="0"/>
          <w:sz w:val="24"/>
          <w:szCs w:val="24"/>
        </w:rPr>
      </w:pPr>
      <w:r w:rsidRPr="00561AC0">
        <w:rPr>
          <w:rStyle w:val="Strong"/>
          <w:rFonts w:ascii="Lucida Sans" w:hAnsi="Lucida Sans"/>
          <w:bCs w:val="0"/>
          <w:sz w:val="24"/>
          <w:szCs w:val="24"/>
        </w:rPr>
        <w:br w:type="page"/>
      </w:r>
    </w:p>
    <w:p w:rsidR="00B023AC" w:rsidRPr="00CA43EF" w:rsidRDefault="00B023AC" w:rsidP="00CA43EF">
      <w:pPr>
        <w:pStyle w:val="NormalSS"/>
        <w:rPr>
          <w:rStyle w:val="apple-style-span"/>
          <w:szCs w:val="20"/>
        </w:rPr>
      </w:pPr>
      <w:r w:rsidRPr="00CA43EF">
        <w:rPr>
          <w:rStyle w:val="Strong"/>
          <w:bCs w:val="0"/>
          <w:szCs w:val="20"/>
        </w:rPr>
        <w:t>Section 301 of the Public Health Service Act (42 USC 241)</w:t>
      </w:r>
      <w:r w:rsidRPr="00CA43EF">
        <w:rPr>
          <w:rStyle w:val="apple-style-span"/>
          <w:szCs w:val="20"/>
        </w:rPr>
        <w:t xml:space="preserve"> authorizes the Department of Health and Human Services or its grantee to conduct research relating to the research and investigations relating to diagnosis and treatment of physical diseases, and towards the practical application of such research.</w:t>
      </w:r>
    </w:p>
    <w:p w:rsidR="00B023AC" w:rsidRPr="00A506BC" w:rsidRDefault="00B023AC" w:rsidP="00CA43EF">
      <w:pPr>
        <w:pStyle w:val="NormalSS"/>
      </w:pPr>
      <w:r w:rsidRPr="00A506BC">
        <w:rPr>
          <w:b/>
          <w:bCs/>
        </w:rPr>
        <w:t>(a)</w:t>
      </w:r>
      <w:r w:rsidRPr="00A506BC">
        <w:t xml:space="preserve"> </w:t>
      </w:r>
      <w:r w:rsidRPr="00A506BC">
        <w:rPr>
          <w:b/>
          <w:bCs/>
        </w:rPr>
        <w:t xml:space="preserve">Authority of Secretary </w:t>
      </w:r>
    </w:p>
    <w:p w:rsidR="00B023AC" w:rsidRPr="00A506BC" w:rsidRDefault="00B023AC" w:rsidP="00CA43EF">
      <w:pPr>
        <w:pStyle w:val="NormalSS"/>
      </w:pPr>
      <w:r w:rsidRPr="00A506BC">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B023AC" w:rsidRPr="00A506BC" w:rsidRDefault="00B023AC" w:rsidP="00CA43EF">
      <w:pPr>
        <w:pStyle w:val="NormalSS"/>
      </w:pPr>
      <w:bookmarkStart w:id="2" w:name="a_1"/>
      <w:bookmarkEnd w:id="2"/>
      <w:r w:rsidRPr="00A506BC">
        <w:rPr>
          <w:b/>
          <w:bCs/>
        </w:rPr>
        <w:t>(1)</w:t>
      </w:r>
      <w:r w:rsidRPr="00A506BC">
        <w:t xml:space="preserve"> collect and make available through publications and other appropriate means, information as to, and the practical application of, such research and other activities; </w:t>
      </w:r>
    </w:p>
    <w:p w:rsidR="00B023AC" w:rsidRPr="00A506BC" w:rsidRDefault="00B023AC" w:rsidP="00CA43EF">
      <w:pPr>
        <w:pStyle w:val="NormalSS"/>
      </w:pPr>
      <w:bookmarkStart w:id="3" w:name="a_2"/>
      <w:bookmarkEnd w:id="3"/>
      <w:r w:rsidRPr="00A506BC">
        <w:rPr>
          <w:b/>
          <w:bCs/>
        </w:rPr>
        <w:t>(2)</w:t>
      </w:r>
      <w:r w:rsidRPr="00A506BC">
        <w:t xml:space="preserve"> make available research facilities of the Service to appropriate public authorities, and to health officials and scientists engaged in special study; </w:t>
      </w:r>
    </w:p>
    <w:p w:rsidR="00B023AC" w:rsidRPr="00A506BC" w:rsidRDefault="00B023AC" w:rsidP="00CA43EF">
      <w:pPr>
        <w:pStyle w:val="NormalSS"/>
      </w:pPr>
      <w:bookmarkStart w:id="4" w:name="a_3"/>
      <w:bookmarkEnd w:id="4"/>
      <w:r w:rsidRPr="00A506BC">
        <w:rPr>
          <w:b/>
          <w:bCs/>
        </w:rPr>
        <w:t>(3)</w:t>
      </w:r>
      <w:r w:rsidRPr="00A506BC">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B023AC" w:rsidRPr="00A506BC" w:rsidRDefault="00B023AC" w:rsidP="00CA43EF">
      <w:pPr>
        <w:pStyle w:val="NormalSS"/>
      </w:pPr>
      <w:bookmarkStart w:id="5" w:name="a_4"/>
      <w:bookmarkEnd w:id="5"/>
      <w:r w:rsidRPr="00A506BC">
        <w:rPr>
          <w:b/>
          <w:bCs/>
        </w:rPr>
        <w:t>(4)</w:t>
      </w:r>
      <w:r w:rsidRPr="00A506BC">
        <w:t xml:space="preserve"> secure from time to time and for such periods as he deems advisable, the assistance and advice of experts, scholars, and consultants from the United States or abroad; </w:t>
      </w:r>
    </w:p>
    <w:p w:rsidR="00B023AC" w:rsidRPr="00A506BC" w:rsidRDefault="00B023AC" w:rsidP="00CA43EF">
      <w:pPr>
        <w:pStyle w:val="NormalSS"/>
      </w:pPr>
      <w:bookmarkStart w:id="6" w:name="a_5"/>
      <w:bookmarkEnd w:id="6"/>
      <w:r w:rsidRPr="00A506BC">
        <w:rPr>
          <w:b/>
          <w:bCs/>
        </w:rPr>
        <w:t>(5)</w:t>
      </w:r>
      <w:r w:rsidRPr="00A506BC">
        <w:t xml:space="preserve"> for purposes of study, admit and treat at institutions, hospitals, and stations of the Service, persons not otherwise eligible for such treatment; </w:t>
      </w:r>
    </w:p>
    <w:p w:rsidR="00B023AC" w:rsidRPr="00A506BC" w:rsidRDefault="00B023AC" w:rsidP="00CA43EF">
      <w:pPr>
        <w:pStyle w:val="NormalSS"/>
      </w:pPr>
      <w:bookmarkStart w:id="7" w:name="a_6"/>
      <w:bookmarkEnd w:id="7"/>
      <w:r w:rsidRPr="00A506BC">
        <w:rPr>
          <w:b/>
          <w:bCs/>
        </w:rPr>
        <w:t>(6)</w:t>
      </w:r>
      <w:r w:rsidRPr="00A506BC">
        <w:t xml:space="preserve"> make available, to health officials, scientists, and appropriate public and other nonprofit institutions and organizations, technical advice and assistance on the application of statistical methods to experiments, studies, and surveys in health and medical fields; </w:t>
      </w:r>
    </w:p>
    <w:p w:rsidR="00B023AC" w:rsidRPr="00A506BC" w:rsidRDefault="00B023AC" w:rsidP="00CA43EF">
      <w:pPr>
        <w:pStyle w:val="NormalSS"/>
      </w:pPr>
      <w:bookmarkStart w:id="8" w:name="a_7"/>
      <w:bookmarkEnd w:id="8"/>
      <w:r w:rsidRPr="00A506BC">
        <w:rPr>
          <w:b/>
          <w:bCs/>
        </w:rPr>
        <w:t>(7)</w:t>
      </w:r>
      <w:r w:rsidRPr="00A506BC">
        <w:t xml:space="preserve"> enter into contracts, including contracts for research in accordance with and subject to the provisions of law applicable to contracts entered into by the military departments under sections </w:t>
      </w:r>
      <w:hyperlink r:id="rId7" w:history="1">
        <w:r w:rsidRPr="00A506BC">
          <w:rPr>
            <w:color w:val="000080"/>
          </w:rPr>
          <w:t>2353</w:t>
        </w:r>
      </w:hyperlink>
      <w:r w:rsidRPr="00A506BC">
        <w:t xml:space="preserve"> and </w:t>
      </w:r>
      <w:hyperlink r:id="rId8" w:history="1">
        <w:r w:rsidRPr="00A506BC">
          <w:rPr>
            <w:color w:val="000080"/>
          </w:rPr>
          <w:t>2354</w:t>
        </w:r>
      </w:hyperlink>
      <w:r w:rsidRPr="00A506BC">
        <w:t xml:space="preserve"> of title </w:t>
      </w:r>
      <w:hyperlink r:id="rId9" w:history="1">
        <w:r w:rsidRPr="00A506BC">
          <w:rPr>
            <w:color w:val="000080"/>
          </w:rPr>
          <w:t>10</w:t>
        </w:r>
      </w:hyperlink>
      <w:r w:rsidRPr="00A506BC">
        <w:t xml:space="preserve">, except that determination, approval, and certification required thereby shall be by the Secretary of Health and Human Services; and </w:t>
      </w:r>
    </w:p>
    <w:p w:rsidR="00B023AC" w:rsidRPr="00A506BC" w:rsidRDefault="00B023AC" w:rsidP="00CA43EF">
      <w:pPr>
        <w:pStyle w:val="NormalSS"/>
      </w:pPr>
      <w:bookmarkStart w:id="9" w:name="a_8"/>
      <w:bookmarkEnd w:id="9"/>
      <w:r w:rsidRPr="00A506BC">
        <w:rPr>
          <w:b/>
          <w:bCs/>
        </w:rPr>
        <w:t>(8)</w:t>
      </w:r>
      <w:r w:rsidRPr="00A506BC">
        <w:t xml:space="preserve">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00B023AC" w:rsidRPr="00A506BC" w:rsidRDefault="00B023AC" w:rsidP="00CA43EF">
      <w:pPr>
        <w:pStyle w:val="NormalSS"/>
      </w:pPr>
      <w:r w:rsidRPr="00A506BC">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B023AC" w:rsidRPr="00A506BC" w:rsidRDefault="00B023AC" w:rsidP="00CA43EF">
      <w:pPr>
        <w:pStyle w:val="NormalSS"/>
      </w:pPr>
      <w:bookmarkStart w:id="10" w:name="b"/>
      <w:bookmarkEnd w:id="10"/>
      <w:r w:rsidRPr="00A506BC">
        <w:rPr>
          <w:b/>
          <w:bCs/>
        </w:rPr>
        <w:t>(b)</w:t>
      </w:r>
      <w:r w:rsidRPr="00A506BC">
        <w:t xml:space="preserve"> </w:t>
      </w:r>
      <w:r w:rsidRPr="00A506BC">
        <w:rPr>
          <w:b/>
          <w:bCs/>
        </w:rPr>
        <w:t xml:space="preserve">Testing for carcinogenicity, teratogenicity, mutagenicity, and other harmful biological effects; consultation </w:t>
      </w:r>
    </w:p>
    <w:p w:rsidR="00B023AC" w:rsidRPr="00A506BC" w:rsidRDefault="00B023AC" w:rsidP="00CA43EF">
      <w:pPr>
        <w:pStyle w:val="NormalSS"/>
      </w:pPr>
      <w:bookmarkStart w:id="11" w:name="b_1"/>
      <w:bookmarkEnd w:id="11"/>
      <w:r w:rsidRPr="00A506BC">
        <w:rPr>
          <w:b/>
          <w:bCs/>
        </w:rPr>
        <w:t>(1)</w:t>
      </w:r>
      <w:r w:rsidRPr="00A506BC">
        <w:t xml:space="preserve">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B023AC" w:rsidRPr="00A506BC" w:rsidRDefault="00B023AC" w:rsidP="00CA43EF">
      <w:pPr>
        <w:pStyle w:val="NormalSS"/>
      </w:pPr>
      <w:bookmarkStart w:id="12" w:name="b_2"/>
      <w:bookmarkEnd w:id="12"/>
      <w:r w:rsidRPr="00A506BC">
        <w:rPr>
          <w:b/>
          <w:bCs/>
        </w:rPr>
        <w:t>(2)</w:t>
      </w:r>
      <w:r w:rsidRPr="00A506BC">
        <w:t xml:space="preserve"> </w:t>
      </w:r>
    </w:p>
    <w:p w:rsidR="00B023AC" w:rsidRPr="00A506BC" w:rsidRDefault="00B023AC" w:rsidP="00CA43EF">
      <w:pPr>
        <w:pStyle w:val="NormalSS"/>
      </w:pPr>
      <w:bookmarkStart w:id="13" w:name="b_2_A"/>
      <w:bookmarkEnd w:id="13"/>
      <w:r w:rsidRPr="00A506BC">
        <w:rPr>
          <w:b/>
          <w:bCs/>
        </w:rPr>
        <w:t>(A)</w:t>
      </w:r>
      <w:r w:rsidRPr="00A506BC">
        <w:t xml:space="preserve"> The Secretary shall establish a comprehensive program of research into the biological effects of low-level ionizing radiation under which program the Secretary shall conduct such research and may support such research by others through grants and contracts. </w:t>
      </w:r>
    </w:p>
    <w:p w:rsidR="00B023AC" w:rsidRPr="00A506BC" w:rsidRDefault="00B023AC" w:rsidP="00CA43EF">
      <w:pPr>
        <w:pStyle w:val="NormalSS"/>
      </w:pPr>
      <w:bookmarkStart w:id="14" w:name="b_2_B"/>
      <w:bookmarkEnd w:id="14"/>
      <w:r w:rsidRPr="00A506BC">
        <w:rPr>
          <w:b/>
          <w:bCs/>
        </w:rPr>
        <w:t>(B)</w:t>
      </w:r>
      <w:r w:rsidRPr="00A506BC">
        <w:t xml:space="preserve"> The Secretary shall conduct a comprehensive review of Federal programs of research on the biological effects of ionizing radiation. </w:t>
      </w:r>
    </w:p>
    <w:p w:rsidR="00B023AC" w:rsidRPr="00A506BC" w:rsidRDefault="00B023AC" w:rsidP="00CA43EF">
      <w:pPr>
        <w:pStyle w:val="NormalSS"/>
      </w:pPr>
      <w:bookmarkStart w:id="15" w:name="b_3"/>
      <w:bookmarkEnd w:id="15"/>
      <w:r w:rsidRPr="00A506BC">
        <w:rPr>
          <w:b/>
          <w:bCs/>
        </w:rPr>
        <w:t>(3)</w:t>
      </w:r>
      <w:r w:rsidRPr="00A506BC">
        <w:t xml:space="preserve">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B023AC" w:rsidRPr="00A506BC" w:rsidRDefault="00B023AC" w:rsidP="00CA43EF">
      <w:pPr>
        <w:pStyle w:val="NormalSS"/>
      </w:pPr>
      <w:bookmarkStart w:id="16" w:name="b_4"/>
      <w:bookmarkEnd w:id="16"/>
      <w:r w:rsidRPr="00A506BC">
        <w:rPr>
          <w:b/>
          <w:bCs/>
        </w:rPr>
        <w:t>(4)</w:t>
      </w:r>
      <w:r w:rsidRPr="00A506BC">
        <w:t xml:space="preserve"> The Secretary shall publish a biennial report which contains— </w:t>
      </w:r>
    </w:p>
    <w:p w:rsidR="00B023AC" w:rsidRPr="00A506BC" w:rsidRDefault="00B023AC" w:rsidP="00CA43EF">
      <w:pPr>
        <w:pStyle w:val="NormalSS"/>
      </w:pPr>
      <w:bookmarkStart w:id="17" w:name="b_4_A"/>
      <w:bookmarkEnd w:id="17"/>
      <w:r w:rsidRPr="00A506BC">
        <w:rPr>
          <w:b/>
          <w:bCs/>
        </w:rPr>
        <w:t>(A)</w:t>
      </w:r>
      <w:r w:rsidRPr="00A506BC">
        <w:t xml:space="preserve"> a list of all substances </w:t>
      </w:r>
    </w:p>
    <w:p w:rsidR="00B023AC" w:rsidRPr="00A506BC" w:rsidRDefault="00B023AC" w:rsidP="00CA43EF">
      <w:pPr>
        <w:pStyle w:val="NormalSS"/>
      </w:pPr>
      <w:bookmarkStart w:id="18" w:name="b_4_A_i"/>
      <w:bookmarkEnd w:id="18"/>
      <w:r w:rsidRPr="00A506BC">
        <w:rPr>
          <w:b/>
          <w:bCs/>
          <w:color w:val="000066"/>
        </w:rPr>
        <w:t>(i)</w:t>
      </w:r>
      <w:r w:rsidRPr="00A506BC">
        <w:t xml:space="preserve"> which either are known to be carcinogens or may reasonably be anticipated to be carcinogens and </w:t>
      </w:r>
    </w:p>
    <w:p w:rsidR="00B023AC" w:rsidRPr="00A506BC" w:rsidRDefault="00B023AC" w:rsidP="00CA43EF">
      <w:pPr>
        <w:pStyle w:val="NormalSS"/>
      </w:pPr>
      <w:bookmarkStart w:id="19" w:name="b_4_A_ii"/>
      <w:bookmarkEnd w:id="19"/>
      <w:r w:rsidRPr="00A506BC">
        <w:rPr>
          <w:b/>
          <w:bCs/>
          <w:color w:val="000066"/>
        </w:rPr>
        <w:t>(ii)</w:t>
      </w:r>
      <w:r w:rsidRPr="00A506BC">
        <w:t xml:space="preserve"> to which a significant number of persons residing in the United States are exposed; </w:t>
      </w:r>
    </w:p>
    <w:p w:rsidR="00B023AC" w:rsidRPr="00A506BC" w:rsidRDefault="00B023AC" w:rsidP="00CA43EF">
      <w:pPr>
        <w:pStyle w:val="NormalSS"/>
      </w:pPr>
      <w:bookmarkStart w:id="20" w:name="b_4_B"/>
      <w:bookmarkEnd w:id="20"/>
      <w:r w:rsidRPr="00A506BC">
        <w:rPr>
          <w:b/>
          <w:bCs/>
        </w:rPr>
        <w:t>(B)</w:t>
      </w:r>
      <w:r w:rsidRPr="00A506BC">
        <w:t xml:space="preserve"> information concerning the nature of such exposure and the estimated number of persons exposed to such substances; </w:t>
      </w:r>
    </w:p>
    <w:p w:rsidR="00B023AC" w:rsidRPr="00A506BC" w:rsidRDefault="00B023AC" w:rsidP="00CA43EF">
      <w:pPr>
        <w:pStyle w:val="NormalSS"/>
      </w:pPr>
      <w:bookmarkStart w:id="21" w:name="b_4_C"/>
      <w:bookmarkEnd w:id="21"/>
      <w:r w:rsidRPr="00A506BC">
        <w:rPr>
          <w:b/>
          <w:bCs/>
        </w:rPr>
        <w:t>(C)</w:t>
      </w:r>
      <w:r w:rsidRPr="00A506BC">
        <w:t xml:space="preserve"> a statement identifying </w:t>
      </w:r>
    </w:p>
    <w:p w:rsidR="00B023AC" w:rsidRPr="00A506BC" w:rsidRDefault="00B023AC" w:rsidP="00CA43EF">
      <w:pPr>
        <w:pStyle w:val="NormalSS"/>
      </w:pPr>
      <w:bookmarkStart w:id="22" w:name="b_4_B_C_i"/>
      <w:bookmarkEnd w:id="22"/>
      <w:r w:rsidRPr="00A506BC">
        <w:rPr>
          <w:b/>
          <w:bCs/>
          <w:color w:val="000066"/>
        </w:rPr>
        <w:t>(i)</w:t>
      </w:r>
      <w:r w:rsidRPr="00A506BC">
        <w:t xml:space="preserve"> each substance contained in the list under subparagraph (A) for which no effluent, ambient, or exposure standard has been established by a Federal agency, and </w:t>
      </w:r>
    </w:p>
    <w:p w:rsidR="00B023AC" w:rsidRPr="00A506BC" w:rsidRDefault="00B023AC" w:rsidP="00CA43EF">
      <w:pPr>
        <w:pStyle w:val="NormalSS"/>
      </w:pPr>
      <w:bookmarkStart w:id="23" w:name="b_4_B_C_ii"/>
      <w:bookmarkEnd w:id="23"/>
      <w:r w:rsidRPr="00A506BC">
        <w:rPr>
          <w:b/>
          <w:bCs/>
          <w:color w:val="000066"/>
        </w:rPr>
        <w:t>(ii)</w:t>
      </w:r>
      <w:r w:rsidRPr="00A506BC">
        <w:t xml:space="preserve">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B023AC" w:rsidRPr="00A506BC" w:rsidRDefault="00B023AC" w:rsidP="00CA43EF">
      <w:pPr>
        <w:pStyle w:val="NormalSS"/>
      </w:pPr>
      <w:bookmarkStart w:id="24" w:name="b_4_D"/>
      <w:bookmarkEnd w:id="24"/>
      <w:r w:rsidRPr="00A506BC">
        <w:rPr>
          <w:b/>
          <w:bCs/>
        </w:rPr>
        <w:t>(D)</w:t>
      </w:r>
      <w:r w:rsidRPr="00A506BC">
        <w:t xml:space="preserve"> a description of (i) each request received during the year involved— </w:t>
      </w:r>
    </w:p>
    <w:p w:rsidR="00B023AC" w:rsidRPr="00A506BC" w:rsidRDefault="00B023AC" w:rsidP="00CA43EF">
      <w:pPr>
        <w:pStyle w:val="NormalSS"/>
      </w:pPr>
      <w:bookmarkStart w:id="25" w:name="b_4_D_I"/>
      <w:bookmarkEnd w:id="25"/>
      <w:r w:rsidRPr="00A506BC">
        <w:rPr>
          <w:b/>
          <w:bCs/>
        </w:rPr>
        <w:t>(I)</w:t>
      </w:r>
      <w:r w:rsidRPr="00A506BC">
        <w:t xml:space="preserve"> from a Federal agency outside the Department of Health and Human Services for the Secretary, or </w:t>
      </w:r>
    </w:p>
    <w:p w:rsidR="00B023AC" w:rsidRPr="00A506BC" w:rsidRDefault="00B023AC" w:rsidP="00CA43EF">
      <w:pPr>
        <w:pStyle w:val="NormalSS"/>
      </w:pPr>
      <w:bookmarkStart w:id="26" w:name="b_4_D_II"/>
      <w:bookmarkEnd w:id="26"/>
      <w:r w:rsidRPr="00A506BC">
        <w:rPr>
          <w:b/>
          <w:bCs/>
        </w:rPr>
        <w:t>(II)</w:t>
      </w:r>
      <w:r w:rsidRPr="00A506BC">
        <w:t xml:space="preserve"> from an entity within the Department of Health and Human Services to any other entity within the Department, </w:t>
      </w:r>
    </w:p>
    <w:p w:rsidR="00B023AC" w:rsidRPr="00A506BC" w:rsidRDefault="00B023AC" w:rsidP="00CA43EF">
      <w:pPr>
        <w:pStyle w:val="NormalSS"/>
      </w:pPr>
      <w:r w:rsidRPr="00A506BC">
        <w:t xml:space="preserve">to conduct research into, or testing for, the carcinogenicity of substances or to provide information described in clause (ii) of subparagraph (C), and (ii) how the Secretary and each such other entity, respectively, have responded to each such request. </w:t>
      </w:r>
    </w:p>
    <w:p w:rsidR="00B023AC" w:rsidRPr="00A506BC" w:rsidRDefault="00B023AC" w:rsidP="00CA43EF">
      <w:pPr>
        <w:pStyle w:val="NormalSS"/>
      </w:pPr>
      <w:bookmarkStart w:id="27" w:name="b_5"/>
      <w:bookmarkEnd w:id="27"/>
      <w:r w:rsidRPr="00A506BC">
        <w:rPr>
          <w:b/>
          <w:bCs/>
        </w:rPr>
        <w:t>(5)</w:t>
      </w:r>
      <w:r w:rsidRPr="00A506BC">
        <w:t xml:space="preserve">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B023AC" w:rsidRPr="00A506BC" w:rsidRDefault="00B023AC" w:rsidP="00CA43EF">
      <w:pPr>
        <w:pStyle w:val="NormalSS"/>
      </w:pPr>
      <w:bookmarkStart w:id="28" w:name="c"/>
      <w:bookmarkEnd w:id="28"/>
      <w:r w:rsidRPr="00A506BC">
        <w:rPr>
          <w:b/>
          <w:bCs/>
        </w:rPr>
        <w:t>(c)</w:t>
      </w:r>
      <w:r w:rsidRPr="00A506BC">
        <w:t xml:space="preserve"> </w:t>
      </w:r>
      <w:r w:rsidRPr="00A506BC">
        <w:rPr>
          <w:b/>
          <w:bCs/>
        </w:rPr>
        <w:t xml:space="preserve">Diseases not significantly occurring in United States </w:t>
      </w:r>
    </w:p>
    <w:p w:rsidR="00B023AC" w:rsidRPr="00A506BC" w:rsidRDefault="00B023AC" w:rsidP="00CA43EF">
      <w:pPr>
        <w:pStyle w:val="NormalSS"/>
      </w:pPr>
      <w:r w:rsidRPr="00A506BC">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B023AC" w:rsidRPr="00A506BC" w:rsidRDefault="00B023AC" w:rsidP="00CA43EF">
      <w:pPr>
        <w:pStyle w:val="NormalSS"/>
      </w:pPr>
      <w:bookmarkStart w:id="29" w:name="d"/>
      <w:bookmarkEnd w:id="29"/>
      <w:r w:rsidRPr="00A506BC">
        <w:rPr>
          <w:b/>
          <w:bCs/>
        </w:rPr>
        <w:t>(d)</w:t>
      </w:r>
      <w:r w:rsidRPr="00A506BC">
        <w:t xml:space="preserve"> </w:t>
      </w:r>
      <w:r w:rsidRPr="00A506BC">
        <w:rPr>
          <w:b/>
          <w:bCs/>
        </w:rPr>
        <w:t xml:space="preserve">Protection of privacy of individuals who are research subjects </w:t>
      </w:r>
    </w:p>
    <w:p w:rsidR="00B023AC" w:rsidRPr="00A506BC" w:rsidRDefault="00B023AC" w:rsidP="00CA43EF">
      <w:pPr>
        <w:pStyle w:val="NormalSS"/>
      </w:pPr>
      <w:r w:rsidRPr="00A506BC">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00B023AC" w:rsidRPr="00A506BC" w:rsidRDefault="00B023AC" w:rsidP="00CA43EF">
      <w:pPr>
        <w:pStyle w:val="NormalSS"/>
      </w:pPr>
      <w:bookmarkStart w:id="30" w:name="e"/>
      <w:bookmarkEnd w:id="30"/>
      <w:r w:rsidRPr="00A506BC">
        <w:rPr>
          <w:b/>
          <w:bCs/>
        </w:rPr>
        <w:t>(e)</w:t>
      </w:r>
      <w:r w:rsidRPr="00A506BC">
        <w:t xml:space="preserve"> </w:t>
      </w:r>
      <w:r w:rsidRPr="00A506BC">
        <w:rPr>
          <w:b/>
          <w:bCs/>
        </w:rPr>
        <w:t xml:space="preserve">Preterm labor and delivery and infant mortality </w:t>
      </w:r>
    </w:p>
    <w:p w:rsidR="00B023AC" w:rsidRPr="00A506BC" w:rsidRDefault="00B023AC" w:rsidP="00CA43EF">
      <w:pPr>
        <w:pStyle w:val="NormalSS"/>
      </w:pPr>
      <w:r w:rsidRPr="00A506BC">
        <w:t xml:space="preserve">The Secretary, acting through the Director of the Centers for Disease Control and Prevention, shall expand, intensify, and coordinate the activities of the Centers for Disease Control and Prevention with respect to preterm labor and delivery and infant mortality. </w:t>
      </w:r>
    </w:p>
    <w:p w:rsidR="00B023AC" w:rsidRPr="00A506BC" w:rsidRDefault="00B023AC" w:rsidP="00CA43EF">
      <w:pPr>
        <w:pStyle w:val="NormalSS"/>
      </w:pPr>
      <w:r w:rsidRPr="00A506BC">
        <w:br w:type="page"/>
      </w:r>
    </w:p>
    <w:p w:rsidR="00B023AC" w:rsidRPr="00A506BC" w:rsidRDefault="00B023AC" w:rsidP="00CA43EF">
      <w:pPr>
        <w:pStyle w:val="NormalSS"/>
      </w:pPr>
      <w:r w:rsidRPr="00A506BC">
        <w:rPr>
          <w:b/>
          <w:bCs/>
        </w:rPr>
        <w:t>Section 804 of the American Recovery and Reinvestment Act (Public Law 111-5)</w:t>
      </w:r>
      <w:r w:rsidRPr="00A506BC">
        <w:t xml:space="preserve"> created a Federal Coordinating Council for Comparative Effectiveness Research authorizing the Council to assist offices and agencies of the Federal Government, including the Departments of Health and Human Services to coordinate the conduct or support of comparative effectiveness and related health services research including through approved grants for Comparative Effectiveness Research.</w:t>
      </w:r>
    </w:p>
    <w:p w:rsidR="00B023AC" w:rsidRPr="00A506BC" w:rsidRDefault="00B023AC" w:rsidP="00CA43EF">
      <w:pPr>
        <w:pStyle w:val="NormalSS"/>
        <w:rPr>
          <w:rFonts w:cs="NewCenturySchlbk-Roman"/>
        </w:rPr>
      </w:pPr>
      <w:r w:rsidRPr="00A506BC">
        <w:rPr>
          <w:rFonts w:cs="NewCenturySchlbk-Roman"/>
        </w:rPr>
        <w:t>SEC. 804. FEDERAL COORDINATING COUNCIL FOR COMPARATIVE</w:t>
      </w:r>
      <w:r>
        <w:rPr>
          <w:rFonts w:cs="NewCenturySchlbk-Roman"/>
        </w:rPr>
        <w:t xml:space="preserve"> </w:t>
      </w:r>
      <w:r w:rsidRPr="00A506BC">
        <w:rPr>
          <w:rFonts w:cs="NewCenturySchlbk-Roman"/>
        </w:rPr>
        <w:t>EFFECTIVENESS RESEARCH. (a) ESTABLISHMENT.—There is hereby</w:t>
      </w:r>
      <w:r>
        <w:rPr>
          <w:rFonts w:cs="NewCenturySchlbk-Roman"/>
        </w:rPr>
        <w:t xml:space="preserve"> </w:t>
      </w:r>
      <w:r w:rsidRPr="00A506BC">
        <w:rPr>
          <w:rFonts w:cs="NewCenturySchlbk-Roman"/>
        </w:rPr>
        <w:t>established a Federal Coordinating Council for Comparative</w:t>
      </w:r>
      <w:r>
        <w:rPr>
          <w:rFonts w:cs="NewCenturySchlbk-Roman"/>
        </w:rPr>
        <w:t xml:space="preserve"> </w:t>
      </w:r>
      <w:r w:rsidRPr="00A506BC">
        <w:rPr>
          <w:rFonts w:cs="NewCenturySchlbk-Roman"/>
        </w:rPr>
        <w:t>Effectiveness Research (in this section referred to as the ‘‘Council’’).</w:t>
      </w:r>
    </w:p>
    <w:p w:rsidR="00B023AC" w:rsidRPr="00A506BC" w:rsidRDefault="00B023AC" w:rsidP="00CA43EF">
      <w:pPr>
        <w:pStyle w:val="NormalSS"/>
        <w:rPr>
          <w:rFonts w:cs="NewCenturySchlbk-Roman"/>
        </w:rPr>
      </w:pPr>
      <w:r w:rsidRPr="00A506BC">
        <w:rPr>
          <w:rFonts w:cs="NewCenturySchlbk-Roman"/>
        </w:rPr>
        <w:t>(b) PURPOSE.—The Council shall foster optimum coordination</w:t>
      </w:r>
      <w:r>
        <w:rPr>
          <w:rFonts w:cs="NewCenturySchlbk-Roman"/>
        </w:rPr>
        <w:t xml:space="preserve"> </w:t>
      </w:r>
      <w:r w:rsidRPr="00A506BC">
        <w:rPr>
          <w:rFonts w:cs="NewCenturySchlbk-Roman"/>
        </w:rPr>
        <w:t>of comparative effectiveness and related health services research</w:t>
      </w:r>
      <w:r>
        <w:rPr>
          <w:rFonts w:cs="NewCenturySchlbk-Roman"/>
        </w:rPr>
        <w:t xml:space="preserve"> </w:t>
      </w:r>
      <w:r w:rsidRPr="00A506BC">
        <w:rPr>
          <w:rFonts w:cs="NewCenturySchlbk-Roman"/>
        </w:rPr>
        <w:t>conducted or supported by relevant Federal departments and agencies,</w:t>
      </w:r>
      <w:r>
        <w:rPr>
          <w:rFonts w:cs="NewCenturySchlbk-Roman"/>
        </w:rPr>
        <w:t xml:space="preserve"> </w:t>
      </w:r>
      <w:r w:rsidRPr="00A506BC">
        <w:rPr>
          <w:rFonts w:cs="NewCenturySchlbk-Roman"/>
        </w:rPr>
        <w:t>with the goal of reducing duplicative efforts and encouraging</w:t>
      </w:r>
      <w:r>
        <w:rPr>
          <w:rFonts w:cs="NewCenturySchlbk-Roman"/>
        </w:rPr>
        <w:t xml:space="preserve"> </w:t>
      </w:r>
      <w:r w:rsidRPr="00A506BC">
        <w:rPr>
          <w:rFonts w:cs="NewCenturySchlbk-Roman"/>
        </w:rPr>
        <w:t>coordinated and complementary use of resources.</w:t>
      </w:r>
    </w:p>
    <w:p w:rsidR="00B023AC" w:rsidRPr="00A506BC" w:rsidRDefault="00B023AC" w:rsidP="00CA43EF">
      <w:pPr>
        <w:pStyle w:val="NormalSS"/>
        <w:rPr>
          <w:rFonts w:cs="NewCenturySchlbk-Roman"/>
        </w:rPr>
      </w:pPr>
      <w:r w:rsidRPr="00A506BC">
        <w:rPr>
          <w:rFonts w:cs="NewCenturySchlbk-Roman"/>
        </w:rPr>
        <w:t>(c) DUTIES.—The Council shall—</w:t>
      </w:r>
    </w:p>
    <w:p w:rsidR="00B023AC" w:rsidRPr="00A506BC" w:rsidRDefault="00B023AC" w:rsidP="00CA43EF">
      <w:pPr>
        <w:pStyle w:val="NormalSS"/>
        <w:rPr>
          <w:rFonts w:cs="NewCenturySchlbk-Roman"/>
        </w:rPr>
      </w:pPr>
      <w:r w:rsidRPr="00A506BC">
        <w:rPr>
          <w:rFonts w:cs="NewCenturySchlbk-Roman"/>
        </w:rPr>
        <w:t>(1) assist the offices and agencies of the Federal Government,</w:t>
      </w:r>
      <w:r>
        <w:rPr>
          <w:rFonts w:cs="NewCenturySchlbk-Roman"/>
        </w:rPr>
        <w:t xml:space="preserve"> </w:t>
      </w:r>
      <w:r w:rsidRPr="00A506BC">
        <w:rPr>
          <w:rFonts w:cs="NewCenturySchlbk-Roman"/>
        </w:rPr>
        <w:t>including the Departments of Health and Human Services,</w:t>
      </w:r>
      <w:r>
        <w:rPr>
          <w:rFonts w:cs="NewCenturySchlbk-Roman"/>
        </w:rPr>
        <w:t xml:space="preserve"> </w:t>
      </w:r>
      <w:r w:rsidRPr="00A506BC">
        <w:rPr>
          <w:rFonts w:cs="NewCenturySchlbk-Roman"/>
        </w:rPr>
        <w:t>aVeterans Affairs, and Defense, and other Federal departments</w:t>
      </w:r>
      <w:r>
        <w:rPr>
          <w:rFonts w:cs="NewCenturySchlbk-Roman"/>
        </w:rPr>
        <w:t xml:space="preserve"> </w:t>
      </w:r>
      <w:r w:rsidRPr="00A506BC">
        <w:rPr>
          <w:rFonts w:cs="NewCenturySchlbk-Roman"/>
        </w:rPr>
        <w:t>or agencies, to coordinate the conduct or support of</w:t>
      </w:r>
      <w:r>
        <w:rPr>
          <w:rFonts w:cs="NewCenturySchlbk-Roman"/>
        </w:rPr>
        <w:t xml:space="preserve"> </w:t>
      </w:r>
      <w:r w:rsidRPr="00A506BC">
        <w:rPr>
          <w:rFonts w:cs="NewCenturySchlbk-Roman"/>
        </w:rPr>
        <w:t>comparative effectiveness and related health services research;</w:t>
      </w:r>
      <w:r>
        <w:rPr>
          <w:rFonts w:cs="NewCenturySchlbk-Roman"/>
        </w:rPr>
        <w:t xml:space="preserve"> </w:t>
      </w:r>
      <w:r w:rsidRPr="00A506BC">
        <w:rPr>
          <w:rFonts w:cs="NewCenturySchlbk-Roman"/>
        </w:rPr>
        <w:t>and</w:t>
      </w:r>
    </w:p>
    <w:p w:rsidR="00B023AC" w:rsidRPr="00A506BC" w:rsidRDefault="00B023AC" w:rsidP="00CA43EF">
      <w:pPr>
        <w:pStyle w:val="NormalSS"/>
        <w:rPr>
          <w:rFonts w:cs="NewCenturySchlbk-Roman"/>
        </w:rPr>
      </w:pPr>
      <w:r w:rsidRPr="00A506BC">
        <w:rPr>
          <w:rFonts w:cs="NewCenturySchlbk-Roman"/>
        </w:rPr>
        <w:t>(2) advise the President and Congress on—</w:t>
      </w:r>
    </w:p>
    <w:p w:rsidR="00B023AC" w:rsidRPr="00A506BC" w:rsidRDefault="00B023AC" w:rsidP="00CA43EF">
      <w:pPr>
        <w:pStyle w:val="NormalSS"/>
        <w:rPr>
          <w:rFonts w:cs="NewCenturySchlbk-Roman"/>
        </w:rPr>
      </w:pPr>
      <w:r w:rsidRPr="00A506BC">
        <w:rPr>
          <w:rFonts w:cs="NewCenturySchlbk-Roman"/>
        </w:rPr>
        <w:t>(A) strategies with respect to the infrastructure needs</w:t>
      </w:r>
      <w:r>
        <w:rPr>
          <w:rFonts w:cs="NewCenturySchlbk-Roman"/>
        </w:rPr>
        <w:t xml:space="preserve"> </w:t>
      </w:r>
      <w:r w:rsidRPr="00A506BC">
        <w:rPr>
          <w:rFonts w:cs="NewCenturySchlbk-Roman"/>
        </w:rPr>
        <w:t>of comparative effectiveness research within the Federal</w:t>
      </w:r>
      <w:r>
        <w:rPr>
          <w:rFonts w:cs="NewCenturySchlbk-Roman"/>
        </w:rPr>
        <w:t xml:space="preserve"> </w:t>
      </w:r>
      <w:r w:rsidRPr="00A506BC">
        <w:rPr>
          <w:rFonts w:cs="NewCenturySchlbk-Roman"/>
        </w:rPr>
        <w:t>Government; and</w:t>
      </w:r>
      <w:r>
        <w:rPr>
          <w:rFonts w:cs="NewCenturySchlbk-Roman"/>
        </w:rPr>
        <w:t xml:space="preserve"> </w:t>
      </w:r>
    </w:p>
    <w:p w:rsidR="00B023AC" w:rsidRPr="00A506BC" w:rsidRDefault="00B023AC" w:rsidP="00CA43EF">
      <w:pPr>
        <w:pStyle w:val="NormalSS"/>
        <w:rPr>
          <w:rFonts w:cs="NewCenturySchlbk-Roman"/>
        </w:rPr>
      </w:pPr>
      <w:r w:rsidRPr="00A506BC">
        <w:rPr>
          <w:rFonts w:cs="NewCenturySchlbk-Roman"/>
        </w:rPr>
        <w:t>(B) organizational expenditures for comparative</w:t>
      </w:r>
      <w:r>
        <w:rPr>
          <w:rFonts w:cs="NewCenturySchlbk-Roman"/>
        </w:rPr>
        <w:t xml:space="preserve"> </w:t>
      </w:r>
      <w:r w:rsidRPr="00A506BC">
        <w:rPr>
          <w:rFonts w:cs="NewCenturySchlbk-Roman"/>
        </w:rPr>
        <w:t>effectiveness research by relevant Federal departments and</w:t>
      </w:r>
      <w:r>
        <w:rPr>
          <w:rFonts w:cs="NewCenturySchlbk-Roman"/>
        </w:rPr>
        <w:t xml:space="preserve"> </w:t>
      </w:r>
      <w:r w:rsidRPr="00A506BC">
        <w:rPr>
          <w:rFonts w:cs="NewCenturySchlbk-Roman"/>
        </w:rPr>
        <w:t>agencies.</w:t>
      </w:r>
    </w:p>
    <w:p w:rsidR="00B023AC" w:rsidRPr="00A506BC" w:rsidRDefault="00B023AC" w:rsidP="00CA43EF">
      <w:pPr>
        <w:pStyle w:val="NormalSS"/>
        <w:rPr>
          <w:rFonts w:cs="NewCenturySchlbk-Roman"/>
        </w:rPr>
      </w:pPr>
      <w:r w:rsidRPr="00A506BC">
        <w:rPr>
          <w:rFonts w:cs="NewCenturySchlbk-Roman"/>
        </w:rPr>
        <w:t>(d) MEMBERSHIP.—</w:t>
      </w:r>
    </w:p>
    <w:p w:rsidR="00B023AC" w:rsidRPr="00A506BC" w:rsidRDefault="00B023AC" w:rsidP="00CA43EF">
      <w:pPr>
        <w:pStyle w:val="NormalSS"/>
        <w:rPr>
          <w:rFonts w:cs="NewCenturySchlbk-Roman"/>
        </w:rPr>
      </w:pPr>
      <w:r w:rsidRPr="00A506BC">
        <w:rPr>
          <w:rFonts w:cs="NewCenturySchlbk-Roman"/>
        </w:rPr>
        <w:t>42 USC 299b–8.</w:t>
      </w:r>
    </w:p>
    <w:p w:rsidR="00B023AC" w:rsidRPr="00A506BC" w:rsidRDefault="00B023AC" w:rsidP="00CA43EF">
      <w:pPr>
        <w:pStyle w:val="NormalSS"/>
        <w:rPr>
          <w:rFonts w:cs="NewCenturySchlbk-Roman"/>
        </w:rPr>
      </w:pPr>
      <w:r w:rsidRPr="00A506BC">
        <w:rPr>
          <w:rFonts w:cs="NewCenturySchlbk-Roman"/>
        </w:rPr>
        <w:t>29 USC 206 note.</w:t>
      </w:r>
    </w:p>
    <w:p w:rsidR="00B023AC" w:rsidRPr="00A506BC" w:rsidRDefault="00B023AC" w:rsidP="00CA43EF">
      <w:pPr>
        <w:pStyle w:val="NormalSS"/>
        <w:rPr>
          <w:rFonts w:cs="NewCenturySchlbk-Roman"/>
        </w:rPr>
      </w:pPr>
      <w:r w:rsidRPr="00A506BC">
        <w:rPr>
          <w:rFonts w:cs="NewCenturySchlbk-Roman"/>
        </w:rPr>
        <w:t xml:space="preserve"> (1) NUMBER AND APPOINTMENT.—The Council shall be composed</w:t>
      </w:r>
      <w:r>
        <w:rPr>
          <w:rFonts w:cs="NewCenturySchlbk-Roman"/>
        </w:rPr>
        <w:t xml:space="preserve"> </w:t>
      </w:r>
      <w:r w:rsidRPr="00A506BC">
        <w:rPr>
          <w:rFonts w:cs="NewCenturySchlbk-Roman"/>
        </w:rPr>
        <w:t>of not more than 15 members, all of whom are senior</w:t>
      </w:r>
      <w:r>
        <w:rPr>
          <w:rFonts w:cs="NewCenturySchlbk-Roman"/>
        </w:rPr>
        <w:t xml:space="preserve"> </w:t>
      </w:r>
      <w:r w:rsidRPr="00A506BC">
        <w:rPr>
          <w:rFonts w:cs="NewCenturySchlbk-Roman"/>
        </w:rPr>
        <w:t>Federal officers or employees with responsibility for healthrelated</w:t>
      </w:r>
      <w:r>
        <w:rPr>
          <w:rFonts w:cs="NewCenturySchlbk-Roman"/>
        </w:rPr>
        <w:t xml:space="preserve"> </w:t>
      </w:r>
      <w:r w:rsidRPr="00A506BC">
        <w:rPr>
          <w:rFonts w:cs="NewCenturySchlbk-Roman"/>
        </w:rPr>
        <w:t>programs, appointed by the President, acting through</w:t>
      </w:r>
      <w:r>
        <w:rPr>
          <w:rFonts w:cs="NewCenturySchlbk-Roman"/>
        </w:rPr>
        <w:t xml:space="preserve"> </w:t>
      </w:r>
      <w:r w:rsidRPr="00A506BC">
        <w:rPr>
          <w:rFonts w:cs="NewCenturySchlbk-Roman"/>
        </w:rPr>
        <w:t>the Secretary of Health and Human Services (in this section</w:t>
      </w:r>
      <w:r>
        <w:rPr>
          <w:rFonts w:cs="NewCenturySchlbk-Roman"/>
        </w:rPr>
        <w:t xml:space="preserve"> </w:t>
      </w:r>
      <w:r w:rsidRPr="00A506BC">
        <w:rPr>
          <w:rFonts w:cs="NewCenturySchlbk-Roman"/>
        </w:rPr>
        <w:t>referred to as the ‘‘Secretary’’). Members shall first be appointed</w:t>
      </w:r>
      <w:r>
        <w:rPr>
          <w:rFonts w:cs="NewCenturySchlbk-Roman"/>
        </w:rPr>
        <w:t xml:space="preserve"> </w:t>
      </w:r>
      <w:r w:rsidRPr="00A506BC">
        <w:rPr>
          <w:rFonts w:cs="NewCenturySchlbk-Roman"/>
        </w:rPr>
        <w:t>to the Council not later than 30 days after the date of the</w:t>
      </w:r>
      <w:r>
        <w:rPr>
          <w:rFonts w:cs="NewCenturySchlbk-Roman"/>
        </w:rPr>
        <w:t xml:space="preserve"> </w:t>
      </w:r>
      <w:r w:rsidRPr="00A506BC">
        <w:rPr>
          <w:rFonts w:cs="NewCenturySchlbk-Roman"/>
        </w:rPr>
        <w:t>enactment of this Act.</w:t>
      </w:r>
    </w:p>
    <w:p w:rsidR="00B023AC" w:rsidRPr="00A506BC" w:rsidRDefault="00B023AC" w:rsidP="00CA43EF">
      <w:pPr>
        <w:pStyle w:val="NormalSS"/>
        <w:rPr>
          <w:rFonts w:cs="NewCenturySchlbk-Roman"/>
        </w:rPr>
      </w:pPr>
      <w:r w:rsidRPr="00A506BC">
        <w:rPr>
          <w:rFonts w:cs="NewCenturySchlbk-Roman"/>
        </w:rPr>
        <w:t>(2) MEMBERS.—</w:t>
      </w:r>
    </w:p>
    <w:p w:rsidR="00B023AC" w:rsidRPr="00A506BC" w:rsidRDefault="00B023AC" w:rsidP="00CA43EF">
      <w:pPr>
        <w:pStyle w:val="NormalSS"/>
        <w:rPr>
          <w:rFonts w:cs="NewCenturySchlbk-Roman"/>
        </w:rPr>
      </w:pPr>
      <w:r w:rsidRPr="00A506BC">
        <w:rPr>
          <w:rFonts w:cs="NewCenturySchlbk-Roman"/>
        </w:rPr>
        <w:t>(A) IN GENERAL.—The members of the Council shall</w:t>
      </w:r>
      <w:r>
        <w:rPr>
          <w:rFonts w:cs="NewCenturySchlbk-Roman"/>
        </w:rPr>
        <w:t xml:space="preserve"> </w:t>
      </w:r>
      <w:r w:rsidRPr="00A506BC">
        <w:rPr>
          <w:rFonts w:cs="NewCenturySchlbk-Roman"/>
        </w:rPr>
        <w:t>include one senior officer or employee from each of the</w:t>
      </w:r>
      <w:r>
        <w:rPr>
          <w:rFonts w:cs="NewCenturySchlbk-Roman"/>
        </w:rPr>
        <w:t xml:space="preserve"> </w:t>
      </w:r>
      <w:r w:rsidRPr="00A506BC">
        <w:rPr>
          <w:rFonts w:cs="NewCenturySchlbk-Roman"/>
        </w:rPr>
        <w:t>following agencies:</w:t>
      </w:r>
      <w:r>
        <w:rPr>
          <w:rFonts w:cs="NewCenturySchlbk-Roman"/>
        </w:rPr>
        <w:t xml:space="preserve"> </w:t>
      </w:r>
    </w:p>
    <w:p w:rsidR="00B023AC" w:rsidRPr="00A506BC" w:rsidRDefault="00B023AC" w:rsidP="00CA43EF">
      <w:pPr>
        <w:pStyle w:val="NormalSS"/>
        <w:rPr>
          <w:rFonts w:cs="NewCenturySchlbk-Roman"/>
        </w:rPr>
      </w:pPr>
      <w:r w:rsidRPr="00A506BC">
        <w:rPr>
          <w:rFonts w:cs="NewCenturySchlbk-Roman"/>
        </w:rPr>
        <w:t>(i) The Agency for Healthcare Research and</w:t>
      </w:r>
      <w:r>
        <w:rPr>
          <w:rFonts w:cs="NewCenturySchlbk-Roman"/>
        </w:rPr>
        <w:t xml:space="preserve"> </w:t>
      </w:r>
      <w:r w:rsidRPr="00A506BC">
        <w:rPr>
          <w:rFonts w:cs="NewCenturySchlbk-Roman"/>
        </w:rPr>
        <w:t>Quality.</w:t>
      </w:r>
    </w:p>
    <w:p w:rsidR="00B023AC" w:rsidRPr="00A506BC" w:rsidRDefault="00B023AC" w:rsidP="00CA43EF">
      <w:pPr>
        <w:pStyle w:val="NormalSS"/>
        <w:rPr>
          <w:rFonts w:cs="NewCenturySchlbk-Roman"/>
        </w:rPr>
      </w:pPr>
      <w:r w:rsidRPr="00A506BC">
        <w:rPr>
          <w:rFonts w:cs="NewCenturySchlbk-Roman"/>
        </w:rPr>
        <w:t>(ii) The Centers for Medicare and Medicaid Services.</w:t>
      </w:r>
    </w:p>
    <w:p w:rsidR="00B023AC" w:rsidRPr="00A506BC" w:rsidRDefault="00B023AC" w:rsidP="00CA43EF">
      <w:pPr>
        <w:pStyle w:val="NormalSS"/>
        <w:rPr>
          <w:rFonts w:cs="NewCenturySchlbk-Roman"/>
        </w:rPr>
      </w:pPr>
      <w:r w:rsidRPr="00A506BC">
        <w:rPr>
          <w:rFonts w:cs="NewCenturySchlbk-Roman"/>
        </w:rPr>
        <w:t>(iii) The National Institutes of Health.</w:t>
      </w:r>
    </w:p>
    <w:p w:rsidR="00B023AC" w:rsidRPr="00A506BC" w:rsidRDefault="00B023AC" w:rsidP="00CA43EF">
      <w:pPr>
        <w:pStyle w:val="NormalSS"/>
        <w:rPr>
          <w:rFonts w:cs="NewCenturySchlbk-Roman"/>
        </w:rPr>
      </w:pPr>
      <w:r w:rsidRPr="00A506BC">
        <w:rPr>
          <w:rFonts w:cs="NewCenturySchlbk-Roman"/>
        </w:rPr>
        <w:t>(iv) The Office of the National Coordinator for</w:t>
      </w:r>
      <w:r>
        <w:rPr>
          <w:rFonts w:cs="NewCenturySchlbk-Roman"/>
        </w:rPr>
        <w:t xml:space="preserve"> </w:t>
      </w:r>
      <w:r w:rsidRPr="00A506BC">
        <w:rPr>
          <w:rFonts w:cs="NewCenturySchlbk-Roman"/>
        </w:rPr>
        <w:t>Health Information Technology.</w:t>
      </w:r>
    </w:p>
    <w:p w:rsidR="00B023AC" w:rsidRPr="00A506BC" w:rsidRDefault="00B023AC" w:rsidP="00CA43EF">
      <w:pPr>
        <w:pStyle w:val="NormalSS"/>
        <w:rPr>
          <w:rFonts w:cs="NewCenturySchlbk-Roman"/>
        </w:rPr>
      </w:pPr>
      <w:r w:rsidRPr="00A506BC">
        <w:rPr>
          <w:rFonts w:cs="NewCenturySchlbk-Roman"/>
        </w:rPr>
        <w:t>(v) The Food and Drug Administration.</w:t>
      </w:r>
    </w:p>
    <w:p w:rsidR="00B023AC" w:rsidRPr="00A506BC" w:rsidRDefault="00B023AC" w:rsidP="00CA43EF">
      <w:pPr>
        <w:pStyle w:val="NormalSS"/>
        <w:rPr>
          <w:rFonts w:cs="NewCenturySchlbk-Roman"/>
        </w:rPr>
      </w:pPr>
      <w:r w:rsidRPr="00A506BC">
        <w:rPr>
          <w:rFonts w:cs="NewCenturySchlbk-Roman"/>
        </w:rPr>
        <w:t>(vi) The Veterans Health Administration within</w:t>
      </w:r>
      <w:r>
        <w:rPr>
          <w:rFonts w:cs="NewCenturySchlbk-Roman"/>
        </w:rPr>
        <w:t xml:space="preserve"> </w:t>
      </w:r>
      <w:r w:rsidRPr="00A506BC">
        <w:rPr>
          <w:rFonts w:cs="NewCenturySchlbk-Roman"/>
        </w:rPr>
        <w:t>the Department of Veterans Affairs.</w:t>
      </w:r>
    </w:p>
    <w:p w:rsidR="00B023AC" w:rsidRPr="00A506BC" w:rsidRDefault="00B023AC" w:rsidP="00CA43EF">
      <w:pPr>
        <w:pStyle w:val="NormalSS"/>
        <w:rPr>
          <w:rFonts w:cs="NewCenturySchlbk-Roman"/>
        </w:rPr>
      </w:pPr>
      <w:r w:rsidRPr="00A506BC">
        <w:rPr>
          <w:rFonts w:cs="NewCenturySchlbk-Roman"/>
        </w:rPr>
        <w:t>(vii) The office within the Department of Defense</w:t>
      </w:r>
      <w:r>
        <w:rPr>
          <w:rFonts w:cs="NewCenturySchlbk-Roman"/>
        </w:rPr>
        <w:t xml:space="preserve"> </w:t>
      </w:r>
      <w:r w:rsidRPr="00A506BC">
        <w:rPr>
          <w:rFonts w:cs="NewCenturySchlbk-Roman"/>
        </w:rPr>
        <w:t>responsible for management of the Department of</w:t>
      </w:r>
      <w:r>
        <w:rPr>
          <w:rFonts w:cs="NewCenturySchlbk-Roman"/>
        </w:rPr>
        <w:t xml:space="preserve"> </w:t>
      </w:r>
      <w:r w:rsidRPr="00A506BC">
        <w:rPr>
          <w:rFonts w:cs="NewCenturySchlbk-Roman"/>
        </w:rPr>
        <w:t>Defense Military Health Care System.</w:t>
      </w:r>
    </w:p>
    <w:p w:rsidR="00B023AC" w:rsidRPr="00A506BC" w:rsidRDefault="00B023AC" w:rsidP="00CA43EF">
      <w:pPr>
        <w:pStyle w:val="NormalSS"/>
        <w:rPr>
          <w:rFonts w:cs="NewCenturySchlbk-Roman"/>
        </w:rPr>
      </w:pPr>
      <w:r w:rsidRPr="00A506BC">
        <w:rPr>
          <w:rFonts w:cs="NewCenturySchlbk-Roman"/>
        </w:rPr>
        <w:t>(B) QUALIFICATIONS.—At least half of the members</w:t>
      </w:r>
      <w:r>
        <w:rPr>
          <w:rFonts w:cs="NewCenturySchlbk-Roman"/>
        </w:rPr>
        <w:t xml:space="preserve"> </w:t>
      </w:r>
      <w:r w:rsidRPr="00A506BC">
        <w:rPr>
          <w:rFonts w:cs="NewCenturySchlbk-Roman"/>
        </w:rPr>
        <w:t>of the Council shall be physicians or other experts with</w:t>
      </w:r>
      <w:r>
        <w:rPr>
          <w:rFonts w:cs="NewCenturySchlbk-Roman"/>
        </w:rPr>
        <w:t xml:space="preserve"> </w:t>
      </w:r>
      <w:r w:rsidRPr="00A506BC">
        <w:rPr>
          <w:rFonts w:cs="NewCenturySchlbk-Roman"/>
        </w:rPr>
        <w:t>clinical expertise.</w:t>
      </w:r>
    </w:p>
    <w:p w:rsidR="00B023AC" w:rsidRPr="00A506BC" w:rsidRDefault="00B023AC" w:rsidP="00CA43EF">
      <w:pPr>
        <w:pStyle w:val="NormalSS"/>
        <w:rPr>
          <w:rFonts w:cs="NewCenturySchlbk-Roman"/>
        </w:rPr>
      </w:pPr>
      <w:r w:rsidRPr="00A506BC">
        <w:rPr>
          <w:rFonts w:cs="NewCenturySchlbk-Roman"/>
        </w:rPr>
        <w:t>(3) CHAIRMAN; VICE CHAIRMAN.—The Secretary shall serve</w:t>
      </w:r>
      <w:r>
        <w:rPr>
          <w:rFonts w:cs="NewCenturySchlbk-Roman"/>
        </w:rPr>
        <w:t xml:space="preserve"> </w:t>
      </w:r>
      <w:r w:rsidRPr="00A506BC">
        <w:rPr>
          <w:rFonts w:cs="NewCenturySchlbk-Roman"/>
        </w:rPr>
        <w:t>as Chairman of the Council and shall designate a member</w:t>
      </w:r>
      <w:r>
        <w:rPr>
          <w:rFonts w:cs="NewCenturySchlbk-Roman"/>
        </w:rPr>
        <w:t xml:space="preserve"> </w:t>
      </w:r>
      <w:r w:rsidRPr="00A506BC">
        <w:rPr>
          <w:rFonts w:cs="NewCenturySchlbk-Roman"/>
        </w:rPr>
        <w:t>to serve as Vice Chairman.</w:t>
      </w:r>
    </w:p>
    <w:p w:rsidR="00B023AC" w:rsidRPr="00A506BC" w:rsidRDefault="00B023AC" w:rsidP="00CA43EF">
      <w:pPr>
        <w:pStyle w:val="NormalSS"/>
        <w:rPr>
          <w:rFonts w:cs="NewCenturySchlbk-Roman"/>
        </w:rPr>
      </w:pPr>
      <w:r w:rsidRPr="00A506BC">
        <w:rPr>
          <w:rFonts w:cs="NewCenturySchlbk-Roman"/>
        </w:rPr>
        <w:t>(e) REPORTS.—</w:t>
      </w:r>
    </w:p>
    <w:p w:rsidR="00B023AC" w:rsidRPr="00A506BC" w:rsidRDefault="00B023AC" w:rsidP="00CA43EF">
      <w:pPr>
        <w:pStyle w:val="NormalSS"/>
        <w:rPr>
          <w:rFonts w:cs="NewCenturySchlbk-Roman"/>
        </w:rPr>
      </w:pPr>
      <w:r w:rsidRPr="00A506BC">
        <w:rPr>
          <w:rFonts w:cs="NewCenturySchlbk-Roman"/>
        </w:rPr>
        <w:t>(1) INITIAL REPORT.—Not later than June 30, 2009, the</w:t>
      </w:r>
      <w:r>
        <w:rPr>
          <w:rFonts w:cs="NewCenturySchlbk-Roman"/>
        </w:rPr>
        <w:t xml:space="preserve"> </w:t>
      </w:r>
      <w:r w:rsidRPr="00A506BC">
        <w:rPr>
          <w:rFonts w:cs="NewCenturySchlbk-Roman"/>
        </w:rPr>
        <w:t>Council shall submit to the President and the Congress a</w:t>
      </w:r>
      <w:r>
        <w:rPr>
          <w:rFonts w:cs="NewCenturySchlbk-Roman"/>
        </w:rPr>
        <w:t xml:space="preserve"> </w:t>
      </w:r>
      <w:r w:rsidRPr="00A506BC">
        <w:rPr>
          <w:rFonts w:cs="NewCenturySchlbk-Roman"/>
        </w:rPr>
        <w:t>report containing information describing current Federal activities</w:t>
      </w:r>
      <w:r>
        <w:rPr>
          <w:rFonts w:cs="NewCenturySchlbk-Roman"/>
        </w:rPr>
        <w:t xml:space="preserve"> </w:t>
      </w:r>
      <w:r w:rsidRPr="00A506BC">
        <w:rPr>
          <w:rFonts w:cs="NewCenturySchlbk-Roman"/>
        </w:rPr>
        <w:t>on comparative effectiveness research and recommendations</w:t>
      </w:r>
      <w:r>
        <w:rPr>
          <w:rFonts w:cs="NewCenturySchlbk-Roman"/>
        </w:rPr>
        <w:t xml:space="preserve"> </w:t>
      </w:r>
      <w:r w:rsidRPr="00A506BC">
        <w:rPr>
          <w:rFonts w:cs="NewCenturySchlbk-Roman"/>
        </w:rPr>
        <w:t>for such research conducted or supported from funds</w:t>
      </w:r>
      <w:r>
        <w:rPr>
          <w:rFonts w:cs="NewCenturySchlbk-Roman"/>
        </w:rPr>
        <w:t xml:space="preserve"> </w:t>
      </w:r>
      <w:r w:rsidRPr="00A506BC">
        <w:rPr>
          <w:rFonts w:cs="NewCenturySchlbk-Roman"/>
        </w:rPr>
        <w:t>made available for allotment by the Secretary for comparative</w:t>
      </w:r>
      <w:r>
        <w:rPr>
          <w:rFonts w:cs="NewCenturySchlbk-Roman"/>
        </w:rPr>
        <w:t xml:space="preserve"> </w:t>
      </w:r>
      <w:r w:rsidRPr="00A506BC">
        <w:rPr>
          <w:rFonts w:cs="NewCenturySchlbk-Roman"/>
        </w:rPr>
        <w:t>effectiveness research in this Act.</w:t>
      </w:r>
    </w:p>
    <w:p w:rsidR="00B023AC" w:rsidRPr="00A506BC" w:rsidRDefault="00B023AC" w:rsidP="00CA43EF">
      <w:pPr>
        <w:pStyle w:val="NormalSS"/>
        <w:rPr>
          <w:rFonts w:cs="NewCenturySchlbk-Roman"/>
        </w:rPr>
      </w:pPr>
      <w:r w:rsidRPr="00A506BC">
        <w:rPr>
          <w:rFonts w:cs="NewCenturySchlbk-Roman"/>
        </w:rPr>
        <w:t>(2) ANNUAL REPORT.—The Council shall submit to the President</w:t>
      </w:r>
      <w:r>
        <w:rPr>
          <w:rFonts w:cs="NewCenturySchlbk-Roman"/>
        </w:rPr>
        <w:t xml:space="preserve"> </w:t>
      </w:r>
      <w:r w:rsidRPr="00A506BC">
        <w:rPr>
          <w:rFonts w:cs="NewCenturySchlbk-Roman"/>
        </w:rPr>
        <w:t>and Congress an annual report regarding its activities</w:t>
      </w:r>
      <w:r>
        <w:rPr>
          <w:rFonts w:cs="NewCenturySchlbk-Roman"/>
        </w:rPr>
        <w:t xml:space="preserve"> </w:t>
      </w:r>
      <w:r w:rsidRPr="00A506BC">
        <w:rPr>
          <w:rFonts w:cs="NewCenturySchlbk-Roman"/>
        </w:rPr>
        <w:t>and recommendations concerning the infrastructure needs,</w:t>
      </w:r>
      <w:r>
        <w:rPr>
          <w:rFonts w:cs="NewCenturySchlbk-Roman"/>
        </w:rPr>
        <w:t xml:space="preserve"> </w:t>
      </w:r>
      <w:r w:rsidRPr="00A506BC">
        <w:rPr>
          <w:rFonts w:cs="NewCenturySchlbk-Roman"/>
        </w:rPr>
        <w:t>organizational expenditures and opportunities for better</w:t>
      </w:r>
      <w:r>
        <w:rPr>
          <w:rFonts w:cs="NewCenturySchlbk-Roman"/>
        </w:rPr>
        <w:t xml:space="preserve"> </w:t>
      </w:r>
      <w:r w:rsidRPr="00A506BC">
        <w:rPr>
          <w:rFonts w:cs="NewCenturySchlbk-Roman"/>
        </w:rPr>
        <w:t>coordination of comparative effectiveness research by relevant</w:t>
      </w:r>
      <w:r>
        <w:rPr>
          <w:rFonts w:cs="NewCenturySchlbk-Roman"/>
        </w:rPr>
        <w:t xml:space="preserve"> </w:t>
      </w:r>
      <w:r w:rsidRPr="00A506BC">
        <w:rPr>
          <w:rFonts w:cs="NewCenturySchlbk-Roman"/>
        </w:rPr>
        <w:t>Federal departments and agencies.</w:t>
      </w:r>
    </w:p>
    <w:p w:rsidR="00B023AC" w:rsidRPr="00A506BC" w:rsidRDefault="00B023AC" w:rsidP="00CA43EF">
      <w:pPr>
        <w:pStyle w:val="NormalSS"/>
        <w:rPr>
          <w:rFonts w:cs="NewCenturySchlbk-Roman"/>
        </w:rPr>
      </w:pPr>
      <w:r w:rsidRPr="00A506BC">
        <w:rPr>
          <w:rFonts w:cs="NewCenturySchlbk-Roman"/>
        </w:rPr>
        <w:t>(f) STAFFING; SUPPORT.—From funds made available for allotment</w:t>
      </w:r>
      <w:r>
        <w:rPr>
          <w:rFonts w:cs="NewCenturySchlbk-Roman"/>
        </w:rPr>
        <w:t xml:space="preserve"> </w:t>
      </w:r>
      <w:r w:rsidRPr="00A506BC">
        <w:rPr>
          <w:rFonts w:cs="NewCenturySchlbk-Roman"/>
        </w:rPr>
        <w:t>by the Secretary for comparative effectiveness research in</w:t>
      </w:r>
      <w:r>
        <w:rPr>
          <w:rFonts w:cs="NewCenturySchlbk-Roman"/>
        </w:rPr>
        <w:t xml:space="preserve"> </w:t>
      </w:r>
      <w:r w:rsidRPr="00A506BC">
        <w:rPr>
          <w:rFonts w:cs="NewCenturySchlbk-Roman"/>
        </w:rPr>
        <w:t>this Act, the Secretary shall make available not more than 1 percent</w:t>
      </w:r>
      <w:r>
        <w:rPr>
          <w:rFonts w:cs="NewCenturySchlbk-Roman"/>
        </w:rPr>
        <w:t xml:space="preserve"> </w:t>
      </w:r>
      <w:r w:rsidRPr="00A506BC">
        <w:rPr>
          <w:rFonts w:cs="NewCenturySchlbk-Roman"/>
        </w:rPr>
        <w:t>to the Council for staff and administrative support.</w:t>
      </w:r>
    </w:p>
    <w:p w:rsidR="00B023AC" w:rsidRPr="00A506BC" w:rsidRDefault="00B023AC" w:rsidP="00CA43EF">
      <w:pPr>
        <w:pStyle w:val="NormalSS"/>
        <w:rPr>
          <w:rFonts w:cs="NewCenturySchlbk-Roman"/>
        </w:rPr>
      </w:pPr>
      <w:r w:rsidRPr="00A506BC">
        <w:rPr>
          <w:rFonts w:cs="NewCenturySchlbk-Roman"/>
        </w:rPr>
        <w:t>(g) RULES OF CONSTRUCTION.—</w:t>
      </w:r>
    </w:p>
    <w:p w:rsidR="00B023AC" w:rsidRPr="00A506BC" w:rsidRDefault="00B023AC" w:rsidP="00CA43EF">
      <w:pPr>
        <w:pStyle w:val="NormalSS"/>
        <w:rPr>
          <w:rFonts w:cs="NewCenturySchlbk-Roman"/>
        </w:rPr>
      </w:pPr>
      <w:r w:rsidRPr="00A506BC">
        <w:rPr>
          <w:rFonts w:cs="NewCenturySchlbk-Roman"/>
        </w:rPr>
        <w:t>(1) COVERAGE.—Nothing in this section shall be construed</w:t>
      </w:r>
      <w:r>
        <w:rPr>
          <w:rFonts w:cs="NewCenturySchlbk-Roman"/>
        </w:rPr>
        <w:t xml:space="preserve"> </w:t>
      </w:r>
      <w:r w:rsidRPr="00A506BC">
        <w:rPr>
          <w:rFonts w:cs="NewCenturySchlbk-Roman"/>
        </w:rPr>
        <w:t>to permit the Council to mandate coverage, reimbursement,</w:t>
      </w:r>
      <w:r>
        <w:rPr>
          <w:rFonts w:cs="NewCenturySchlbk-Roman"/>
        </w:rPr>
        <w:t xml:space="preserve"> </w:t>
      </w:r>
      <w:r w:rsidRPr="00A506BC">
        <w:rPr>
          <w:rFonts w:cs="NewCenturySchlbk-Roman"/>
        </w:rPr>
        <w:t>or other policies for any public or private payer.</w:t>
      </w:r>
    </w:p>
    <w:p w:rsidR="00B023AC" w:rsidRPr="00A506BC" w:rsidRDefault="00B023AC" w:rsidP="00CA43EF">
      <w:pPr>
        <w:pStyle w:val="NormalSS"/>
        <w:rPr>
          <w:rFonts w:cs="NewCenturySchlbk-Roman"/>
        </w:rPr>
      </w:pPr>
      <w:r w:rsidRPr="00A506BC">
        <w:rPr>
          <w:rFonts w:cs="NewCenturySchlbk-Roman"/>
        </w:rPr>
        <w:t>(2) REPORTS AND RECOMMENDATIONS.—None of the reports</w:t>
      </w:r>
      <w:r>
        <w:rPr>
          <w:rFonts w:cs="NewCenturySchlbk-Roman"/>
        </w:rPr>
        <w:t xml:space="preserve"> </w:t>
      </w:r>
      <w:r w:rsidRPr="00A506BC">
        <w:rPr>
          <w:rFonts w:cs="NewCenturySchlbk-Roman"/>
        </w:rPr>
        <w:t>submitted under this section or recommendations made by the</w:t>
      </w:r>
      <w:r>
        <w:rPr>
          <w:rFonts w:cs="NewCenturySchlbk-Roman"/>
        </w:rPr>
        <w:t xml:space="preserve"> </w:t>
      </w:r>
      <w:r w:rsidRPr="00A506BC">
        <w:rPr>
          <w:rFonts w:cs="NewCenturySchlbk-Roman"/>
        </w:rPr>
        <w:t>Council shall be construed as mandates or clinical guidelines</w:t>
      </w:r>
      <w:r>
        <w:rPr>
          <w:rFonts w:cs="NewCenturySchlbk-Roman"/>
        </w:rPr>
        <w:t xml:space="preserve"> </w:t>
      </w:r>
      <w:r w:rsidRPr="00A506BC">
        <w:rPr>
          <w:rFonts w:cs="NewCenturySchlbk-Roman"/>
        </w:rPr>
        <w:t>for payment, coverage, or treatment.</w:t>
      </w:r>
    </w:p>
    <w:sectPr w:rsidR="00B023AC" w:rsidRPr="00A506BC" w:rsidSect="009C53F9">
      <w:footerReference w:type="default" r:id="rId10"/>
      <w:pgSz w:w="12240" w:h="15840"/>
      <w:pgMar w:top="1440" w:right="1440" w:bottom="1440" w:left="1440"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3AC" w:rsidRDefault="00B023AC">
      <w:pPr>
        <w:spacing w:line="240" w:lineRule="auto"/>
      </w:pPr>
    </w:p>
  </w:endnote>
  <w:endnote w:type="continuationSeparator" w:id="1">
    <w:p w:rsidR="00B023AC" w:rsidRDefault="00B023AC">
      <w:pPr>
        <w:spacing w:line="240" w:lineRule="auto"/>
      </w:pPr>
    </w:p>
  </w:endnote>
  <w:endnote w:type="continuationNotice" w:id="2">
    <w:p w:rsidR="00B023AC" w:rsidRDefault="00B023AC">
      <w:pPr>
        <w:spacing w:line="240" w:lineRule="auto"/>
      </w:pPr>
    </w:p>
    <w:p w:rsidR="00B023AC" w:rsidRDefault="00B023AC"/>
    <w:p w:rsidR="00B023AC" w:rsidRDefault="00B023A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Settings\kate.goodrich\Local Settings\Temporary Internet Files\OLK99A8\Part A- Attachment A - Legislation.docx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AC" w:rsidRDefault="00B023AC" w:rsidP="00005444">
    <w:pPr>
      <w:pStyle w:val="Footer"/>
      <w:spacing w:before="120"/>
      <w:ind w:firstLine="0"/>
      <w:jc w:val="center"/>
    </w:pPr>
    <w:r>
      <w:t>A</w:t>
    </w:r>
    <w:fldSimple w:instr=" PAGE   \* MERGEFORMAT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3AC" w:rsidRDefault="00B023AC">
      <w:pPr>
        <w:spacing w:line="240" w:lineRule="auto"/>
      </w:pPr>
      <w:r>
        <w:separator/>
      </w:r>
    </w:p>
  </w:footnote>
  <w:footnote w:type="continuationSeparator" w:id="1">
    <w:p w:rsidR="00B023AC" w:rsidRDefault="00B023AC">
      <w:pPr>
        <w:spacing w:line="240" w:lineRule="auto"/>
      </w:pPr>
      <w:r>
        <w:separator/>
      </w:r>
    </w:p>
    <w:p w:rsidR="00B023AC" w:rsidRDefault="00B023AC">
      <w:pPr>
        <w:spacing w:line="240" w:lineRule="auto"/>
        <w:rPr>
          <w:i/>
        </w:rPr>
      </w:pPr>
      <w:r>
        <w:rPr>
          <w:i/>
        </w:rPr>
        <w:t>(continued)</w:t>
      </w:r>
    </w:p>
  </w:footnote>
  <w:footnote w:type="continuationNotice" w:id="2">
    <w:p w:rsidR="00B023AC" w:rsidRDefault="00B023AC">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footnotePr>
    <w:footnote w:id="0"/>
    <w:footnote w:id="1"/>
    <w:footnote w:id="2"/>
  </w:footnotePr>
  <w:endnotePr>
    <w:endnote w:id="0"/>
    <w:endnote w:id="1"/>
    <w:endnote w:id="2"/>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509"/>
    <w:rsid w:val="000015FB"/>
    <w:rsid w:val="00005444"/>
    <w:rsid w:val="00006E1F"/>
    <w:rsid w:val="00007CA0"/>
    <w:rsid w:val="00012372"/>
    <w:rsid w:val="00012863"/>
    <w:rsid w:val="00017DD1"/>
    <w:rsid w:val="00021A62"/>
    <w:rsid w:val="000300AF"/>
    <w:rsid w:val="00037098"/>
    <w:rsid w:val="00046CA3"/>
    <w:rsid w:val="00046E51"/>
    <w:rsid w:val="00052499"/>
    <w:rsid w:val="00053968"/>
    <w:rsid w:val="00060820"/>
    <w:rsid w:val="00063123"/>
    <w:rsid w:val="00063FEF"/>
    <w:rsid w:val="00066AB9"/>
    <w:rsid w:val="000769A1"/>
    <w:rsid w:val="00076CF0"/>
    <w:rsid w:val="00080DFA"/>
    <w:rsid w:val="000812AE"/>
    <w:rsid w:val="00081D47"/>
    <w:rsid w:val="00090529"/>
    <w:rsid w:val="00092E06"/>
    <w:rsid w:val="000A4439"/>
    <w:rsid w:val="000A544F"/>
    <w:rsid w:val="000B2BD0"/>
    <w:rsid w:val="000B3A77"/>
    <w:rsid w:val="000B7E70"/>
    <w:rsid w:val="000C0118"/>
    <w:rsid w:val="000C15B4"/>
    <w:rsid w:val="000C4CDB"/>
    <w:rsid w:val="000C70DC"/>
    <w:rsid w:val="000C72F8"/>
    <w:rsid w:val="000D709F"/>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564C"/>
    <w:rsid w:val="001933B1"/>
    <w:rsid w:val="001A07D4"/>
    <w:rsid w:val="001B360E"/>
    <w:rsid w:val="001C6D08"/>
    <w:rsid w:val="001D247C"/>
    <w:rsid w:val="001D3C41"/>
    <w:rsid w:val="001D634E"/>
    <w:rsid w:val="001E0AB2"/>
    <w:rsid w:val="001E466A"/>
    <w:rsid w:val="001F5410"/>
    <w:rsid w:val="00200B10"/>
    <w:rsid w:val="00200CC4"/>
    <w:rsid w:val="002053F3"/>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94D1F"/>
    <w:rsid w:val="002A0847"/>
    <w:rsid w:val="002A1ADA"/>
    <w:rsid w:val="002A28C9"/>
    <w:rsid w:val="002A70E7"/>
    <w:rsid w:val="002A7359"/>
    <w:rsid w:val="002B1593"/>
    <w:rsid w:val="002B68A5"/>
    <w:rsid w:val="002B6DA0"/>
    <w:rsid w:val="002B786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64642"/>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1ED5"/>
    <w:rsid w:val="00492B73"/>
    <w:rsid w:val="004A0392"/>
    <w:rsid w:val="004A071B"/>
    <w:rsid w:val="004A3329"/>
    <w:rsid w:val="004A46CC"/>
    <w:rsid w:val="004B0D54"/>
    <w:rsid w:val="004D62CD"/>
    <w:rsid w:val="004E7D79"/>
    <w:rsid w:val="004F0B74"/>
    <w:rsid w:val="004F493C"/>
    <w:rsid w:val="00514703"/>
    <w:rsid w:val="00525772"/>
    <w:rsid w:val="00531424"/>
    <w:rsid w:val="00537F22"/>
    <w:rsid w:val="00542523"/>
    <w:rsid w:val="00556C6F"/>
    <w:rsid w:val="00557FE1"/>
    <w:rsid w:val="005604DC"/>
    <w:rsid w:val="00561AC0"/>
    <w:rsid w:val="005637D0"/>
    <w:rsid w:val="0056487B"/>
    <w:rsid w:val="005811B3"/>
    <w:rsid w:val="00581EE2"/>
    <w:rsid w:val="00582CD2"/>
    <w:rsid w:val="00583141"/>
    <w:rsid w:val="00584664"/>
    <w:rsid w:val="0058753C"/>
    <w:rsid w:val="0058782F"/>
    <w:rsid w:val="00591AE6"/>
    <w:rsid w:val="00592E1A"/>
    <w:rsid w:val="00597C9C"/>
    <w:rsid w:val="00597FEB"/>
    <w:rsid w:val="005A19C0"/>
    <w:rsid w:val="005A1E67"/>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56171"/>
    <w:rsid w:val="00660ACE"/>
    <w:rsid w:val="00666769"/>
    <w:rsid w:val="00670448"/>
    <w:rsid w:val="006714AC"/>
    <w:rsid w:val="00671E2B"/>
    <w:rsid w:val="00672F90"/>
    <w:rsid w:val="0067684B"/>
    <w:rsid w:val="00677BF6"/>
    <w:rsid w:val="00682BCD"/>
    <w:rsid w:val="00690B57"/>
    <w:rsid w:val="006959AF"/>
    <w:rsid w:val="006A3DE8"/>
    <w:rsid w:val="006A5367"/>
    <w:rsid w:val="006A6E9F"/>
    <w:rsid w:val="006A7614"/>
    <w:rsid w:val="006B0652"/>
    <w:rsid w:val="006B26DC"/>
    <w:rsid w:val="006B2B5D"/>
    <w:rsid w:val="006B43E8"/>
    <w:rsid w:val="006C5B99"/>
    <w:rsid w:val="006C5F78"/>
    <w:rsid w:val="006D013B"/>
    <w:rsid w:val="006D413F"/>
    <w:rsid w:val="006D44FA"/>
    <w:rsid w:val="006D46BF"/>
    <w:rsid w:val="006D67B8"/>
    <w:rsid w:val="006D6B4E"/>
    <w:rsid w:val="006E2AEF"/>
    <w:rsid w:val="006E3DE1"/>
    <w:rsid w:val="006F053F"/>
    <w:rsid w:val="006F168E"/>
    <w:rsid w:val="006F7948"/>
    <w:rsid w:val="00702D34"/>
    <w:rsid w:val="00707664"/>
    <w:rsid w:val="00711CA6"/>
    <w:rsid w:val="0071244B"/>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734"/>
    <w:rsid w:val="007761AF"/>
    <w:rsid w:val="0078127B"/>
    <w:rsid w:val="00784BA2"/>
    <w:rsid w:val="007906CE"/>
    <w:rsid w:val="007959C1"/>
    <w:rsid w:val="007A5803"/>
    <w:rsid w:val="007B2015"/>
    <w:rsid w:val="007B5799"/>
    <w:rsid w:val="007B6D9E"/>
    <w:rsid w:val="007B705F"/>
    <w:rsid w:val="007C0CD8"/>
    <w:rsid w:val="007C1E2F"/>
    <w:rsid w:val="007C2119"/>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56D2"/>
    <w:rsid w:val="0092134D"/>
    <w:rsid w:val="00923FC4"/>
    <w:rsid w:val="00931BDB"/>
    <w:rsid w:val="00936037"/>
    <w:rsid w:val="00944D67"/>
    <w:rsid w:val="009527CF"/>
    <w:rsid w:val="00952FE4"/>
    <w:rsid w:val="00955CD5"/>
    <w:rsid w:val="00956F27"/>
    <w:rsid w:val="0095754B"/>
    <w:rsid w:val="009603FE"/>
    <w:rsid w:val="009672E4"/>
    <w:rsid w:val="00972701"/>
    <w:rsid w:val="00980DB0"/>
    <w:rsid w:val="00984B0B"/>
    <w:rsid w:val="00994EDD"/>
    <w:rsid w:val="00997375"/>
    <w:rsid w:val="009B20BD"/>
    <w:rsid w:val="009B61A1"/>
    <w:rsid w:val="009C0EAF"/>
    <w:rsid w:val="009C1F87"/>
    <w:rsid w:val="009C4947"/>
    <w:rsid w:val="009C53F9"/>
    <w:rsid w:val="009C67C5"/>
    <w:rsid w:val="009E7EE8"/>
    <w:rsid w:val="009F3745"/>
    <w:rsid w:val="00A01202"/>
    <w:rsid w:val="00A0718C"/>
    <w:rsid w:val="00A10ACD"/>
    <w:rsid w:val="00A129F1"/>
    <w:rsid w:val="00A204C9"/>
    <w:rsid w:val="00A26CF0"/>
    <w:rsid w:val="00A274D2"/>
    <w:rsid w:val="00A31BC3"/>
    <w:rsid w:val="00A3304F"/>
    <w:rsid w:val="00A356E7"/>
    <w:rsid w:val="00A36752"/>
    <w:rsid w:val="00A3692C"/>
    <w:rsid w:val="00A37976"/>
    <w:rsid w:val="00A42745"/>
    <w:rsid w:val="00A43B1C"/>
    <w:rsid w:val="00A467CE"/>
    <w:rsid w:val="00A506BC"/>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4163"/>
    <w:rsid w:val="00AE3A26"/>
    <w:rsid w:val="00AF0697"/>
    <w:rsid w:val="00AF1B2F"/>
    <w:rsid w:val="00B023AC"/>
    <w:rsid w:val="00B13000"/>
    <w:rsid w:val="00B21550"/>
    <w:rsid w:val="00B24137"/>
    <w:rsid w:val="00B31FEF"/>
    <w:rsid w:val="00B325E1"/>
    <w:rsid w:val="00B3588C"/>
    <w:rsid w:val="00B43736"/>
    <w:rsid w:val="00B528FB"/>
    <w:rsid w:val="00B5440C"/>
    <w:rsid w:val="00B559AA"/>
    <w:rsid w:val="00B564BC"/>
    <w:rsid w:val="00B63270"/>
    <w:rsid w:val="00B64400"/>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D1A05"/>
    <w:rsid w:val="00BD1B80"/>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3EF"/>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C16"/>
    <w:rsid w:val="00D1214E"/>
    <w:rsid w:val="00D14FDB"/>
    <w:rsid w:val="00D150CA"/>
    <w:rsid w:val="00D15D3F"/>
    <w:rsid w:val="00D20BD0"/>
    <w:rsid w:val="00D2311D"/>
    <w:rsid w:val="00D27605"/>
    <w:rsid w:val="00D3638A"/>
    <w:rsid w:val="00D36521"/>
    <w:rsid w:val="00D42C39"/>
    <w:rsid w:val="00D451FE"/>
    <w:rsid w:val="00D62AA3"/>
    <w:rsid w:val="00D62DF9"/>
    <w:rsid w:val="00D67274"/>
    <w:rsid w:val="00D77566"/>
    <w:rsid w:val="00D90DB4"/>
    <w:rsid w:val="00D94283"/>
    <w:rsid w:val="00DA371A"/>
    <w:rsid w:val="00DA39C5"/>
    <w:rsid w:val="00DA621C"/>
    <w:rsid w:val="00DB3842"/>
    <w:rsid w:val="00DB4896"/>
    <w:rsid w:val="00DB5A55"/>
    <w:rsid w:val="00DB6227"/>
    <w:rsid w:val="00DB625D"/>
    <w:rsid w:val="00DB783D"/>
    <w:rsid w:val="00DC05C1"/>
    <w:rsid w:val="00DE1DED"/>
    <w:rsid w:val="00DE264C"/>
    <w:rsid w:val="00DE5628"/>
    <w:rsid w:val="00DE6AD2"/>
    <w:rsid w:val="00DE6E1C"/>
    <w:rsid w:val="00E008D5"/>
    <w:rsid w:val="00E03491"/>
    <w:rsid w:val="00E04753"/>
    <w:rsid w:val="00E0544B"/>
    <w:rsid w:val="00E12C39"/>
    <w:rsid w:val="00E13871"/>
    <w:rsid w:val="00E16A37"/>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5106"/>
    <w:rsid w:val="00EA023E"/>
    <w:rsid w:val="00EA0EBF"/>
    <w:rsid w:val="00EB1E4D"/>
    <w:rsid w:val="00EC0B2E"/>
    <w:rsid w:val="00ED1CC5"/>
    <w:rsid w:val="00ED3509"/>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22BF9"/>
    <w:rsid w:val="00F30F6D"/>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444"/>
    <w:pPr>
      <w:spacing w:after="200" w:line="276" w:lineRule="auto"/>
    </w:pPr>
    <w:rPr>
      <w:rFonts w:ascii="Calibri" w:hAnsi="Calibri"/>
    </w:rPr>
  </w:style>
  <w:style w:type="paragraph" w:styleId="Heading1">
    <w:name w:val="heading 1"/>
    <w:basedOn w:val="Normal"/>
    <w:next w:val="Normal"/>
    <w:link w:val="Heading1Char"/>
    <w:uiPriority w:val="99"/>
    <w:qFormat/>
    <w:rsid w:val="003A1506"/>
    <w:pPr>
      <w:tabs>
        <w:tab w:val="left" w:pos="432"/>
      </w:tabs>
      <w:spacing w:after="840" w:line="240" w:lineRule="auto"/>
      <w:jc w:val="center"/>
      <w:outlineLvl w:val="0"/>
    </w:pPr>
    <w:rPr>
      <w:rFonts w:ascii="Garamond" w:hAnsi="Garamond"/>
      <w:b/>
      <w:caps/>
      <w:sz w:val="24"/>
      <w:szCs w:val="24"/>
    </w:rPr>
  </w:style>
  <w:style w:type="paragraph" w:styleId="Heading2">
    <w:name w:val="heading 2"/>
    <w:basedOn w:val="Normal"/>
    <w:next w:val="Normal"/>
    <w:link w:val="Heading2Char"/>
    <w:uiPriority w:val="99"/>
    <w:qFormat/>
    <w:rsid w:val="003A1506"/>
    <w:pPr>
      <w:keepNext/>
      <w:tabs>
        <w:tab w:val="left" w:pos="432"/>
      </w:tabs>
      <w:spacing w:after="240" w:line="240" w:lineRule="auto"/>
      <w:ind w:left="432" w:hanging="432"/>
      <w:jc w:val="both"/>
      <w:outlineLvl w:val="1"/>
    </w:pPr>
    <w:rPr>
      <w:rFonts w:ascii="Garamond" w:hAnsi="Garamond"/>
      <w:b/>
      <w:caps/>
      <w:sz w:val="24"/>
      <w:szCs w:val="24"/>
    </w:rPr>
  </w:style>
  <w:style w:type="paragraph" w:styleId="Heading3">
    <w:name w:val="heading 3"/>
    <w:basedOn w:val="Normal"/>
    <w:next w:val="Normal"/>
    <w:link w:val="Heading3Char"/>
    <w:uiPriority w:val="99"/>
    <w:qFormat/>
    <w:rsid w:val="006F168E"/>
    <w:pPr>
      <w:keepNext/>
      <w:tabs>
        <w:tab w:val="left" w:pos="432"/>
      </w:tabs>
      <w:spacing w:after="240" w:line="240" w:lineRule="auto"/>
      <w:ind w:left="432" w:hanging="432"/>
      <w:jc w:val="both"/>
      <w:outlineLvl w:val="2"/>
    </w:pPr>
    <w:rPr>
      <w:rFonts w:ascii="Garamond" w:hAnsi="Garamond"/>
      <w:b/>
      <w:sz w:val="24"/>
      <w:szCs w:val="24"/>
    </w:rPr>
  </w:style>
  <w:style w:type="paragraph" w:styleId="Heading4">
    <w:name w:val="heading 4"/>
    <w:basedOn w:val="Normal"/>
    <w:next w:val="Normal"/>
    <w:link w:val="Heading4Char"/>
    <w:uiPriority w:val="99"/>
    <w:qFormat/>
    <w:rsid w:val="006F168E"/>
    <w:pPr>
      <w:tabs>
        <w:tab w:val="left" w:pos="432"/>
      </w:tabs>
      <w:spacing w:after="240" w:line="240" w:lineRule="auto"/>
      <w:ind w:left="432" w:hanging="432"/>
      <w:jc w:val="both"/>
      <w:outlineLvl w:val="3"/>
    </w:pPr>
    <w:rPr>
      <w:rFonts w:ascii="Garamond" w:hAnsi="Garamond"/>
      <w:b/>
      <w:sz w:val="24"/>
      <w:szCs w:val="24"/>
    </w:rPr>
  </w:style>
  <w:style w:type="paragraph" w:styleId="Heading5">
    <w:name w:val="heading 5"/>
    <w:aliases w:val="Heading 5 (business proposal only)"/>
    <w:basedOn w:val="Normal"/>
    <w:next w:val="Normal"/>
    <w:link w:val="Heading5Char"/>
    <w:uiPriority w:val="99"/>
    <w:qFormat/>
    <w:rsid w:val="003A1506"/>
    <w:pPr>
      <w:tabs>
        <w:tab w:val="left" w:pos="432"/>
      </w:tabs>
      <w:spacing w:after="240" w:line="240" w:lineRule="auto"/>
      <w:ind w:left="432" w:hanging="432"/>
      <w:jc w:val="both"/>
      <w:outlineLvl w:val="4"/>
    </w:pPr>
    <w:rPr>
      <w:rFonts w:ascii="Garamond" w:hAnsi="Garamond"/>
      <w:b/>
      <w:sz w:val="24"/>
      <w:szCs w:val="24"/>
    </w:rPr>
  </w:style>
  <w:style w:type="paragraph" w:styleId="Heading6">
    <w:name w:val="heading 6"/>
    <w:aliases w:val="Heading 6 (business proposal only)"/>
    <w:basedOn w:val="Normal"/>
    <w:next w:val="Normal"/>
    <w:link w:val="Heading6Char"/>
    <w:uiPriority w:val="99"/>
    <w:qFormat/>
    <w:rsid w:val="003A1506"/>
    <w:pPr>
      <w:tabs>
        <w:tab w:val="left" w:pos="432"/>
      </w:tabs>
      <w:spacing w:after="0" w:line="480" w:lineRule="auto"/>
      <w:ind w:firstLine="432"/>
      <w:jc w:val="both"/>
      <w:outlineLvl w:val="5"/>
    </w:pPr>
    <w:rPr>
      <w:rFonts w:ascii="Garamond" w:hAnsi="Garamond"/>
      <w:sz w:val="24"/>
      <w:szCs w:val="24"/>
    </w:rPr>
  </w:style>
  <w:style w:type="paragraph" w:styleId="Heading7">
    <w:name w:val="heading 7"/>
    <w:aliases w:val="Heading 7 (business proposal only)"/>
    <w:basedOn w:val="Normal"/>
    <w:next w:val="Normal"/>
    <w:link w:val="Heading7Char"/>
    <w:uiPriority w:val="99"/>
    <w:qFormat/>
    <w:rsid w:val="003A1506"/>
    <w:pPr>
      <w:tabs>
        <w:tab w:val="left" w:pos="432"/>
      </w:tabs>
      <w:spacing w:after="0" w:line="480" w:lineRule="auto"/>
      <w:ind w:firstLine="432"/>
      <w:jc w:val="both"/>
      <w:outlineLvl w:val="6"/>
    </w:pPr>
    <w:rPr>
      <w:rFonts w:ascii="Garamond" w:hAnsi="Garamond"/>
      <w:sz w:val="24"/>
      <w:szCs w:val="24"/>
    </w:rPr>
  </w:style>
  <w:style w:type="paragraph" w:styleId="Heading8">
    <w:name w:val="heading 8"/>
    <w:aliases w:val="Heading 8 (business proposal only)"/>
    <w:basedOn w:val="Normal"/>
    <w:next w:val="Normal"/>
    <w:link w:val="Heading8Char"/>
    <w:uiPriority w:val="99"/>
    <w:qFormat/>
    <w:rsid w:val="003A1506"/>
    <w:pPr>
      <w:tabs>
        <w:tab w:val="left" w:pos="432"/>
      </w:tabs>
      <w:spacing w:after="0" w:line="480" w:lineRule="auto"/>
      <w:ind w:firstLine="432"/>
      <w:jc w:val="both"/>
      <w:outlineLvl w:val="7"/>
    </w:pPr>
    <w:rPr>
      <w:rFonts w:ascii="Garamond" w:hAnsi="Garamond"/>
      <w:sz w:val="24"/>
      <w:szCs w:val="24"/>
    </w:rPr>
  </w:style>
  <w:style w:type="paragraph" w:styleId="Heading9">
    <w:name w:val="heading 9"/>
    <w:aliases w:val="Heading 9 (business proposal only)"/>
    <w:basedOn w:val="Normal"/>
    <w:next w:val="Normal"/>
    <w:link w:val="Heading9Char"/>
    <w:uiPriority w:val="99"/>
    <w:qFormat/>
    <w:rsid w:val="003A1506"/>
    <w:pPr>
      <w:tabs>
        <w:tab w:val="left" w:pos="432"/>
      </w:tabs>
      <w:spacing w:after="0" w:line="480" w:lineRule="auto"/>
      <w:ind w:firstLine="432"/>
      <w:jc w:val="both"/>
      <w:outlineLvl w:val="8"/>
    </w:pPr>
    <w:rPr>
      <w:rFonts w:ascii="Garamond" w:hAnsi="Garamond"/>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B1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47B1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7B1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7B1F"/>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E47B1F"/>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E47B1F"/>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E47B1F"/>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E47B1F"/>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E47B1F"/>
    <w:rPr>
      <w:rFonts w:asciiTheme="majorHAnsi" w:eastAsiaTheme="majorEastAsia" w:hAnsiTheme="majorHAnsi" w:cstheme="majorBidi"/>
    </w:rPr>
  </w:style>
  <w:style w:type="paragraph" w:styleId="TOC1">
    <w:name w:val="toc 1"/>
    <w:basedOn w:val="Normal"/>
    <w:next w:val="Normalcontinued"/>
    <w:autoRedefine/>
    <w:uiPriority w:val="99"/>
    <w:rsid w:val="00282FD0"/>
    <w:pPr>
      <w:tabs>
        <w:tab w:val="center" w:pos="432"/>
        <w:tab w:val="left" w:pos="1008"/>
        <w:tab w:val="right" w:leader="dot" w:pos="9360"/>
      </w:tabs>
      <w:spacing w:after="240" w:line="240" w:lineRule="auto"/>
      <w:ind w:left="1008" w:hanging="1008"/>
    </w:pPr>
    <w:rPr>
      <w:rFonts w:ascii="Lucida Sans" w:hAnsi="Lucida Sans"/>
      <w:caps/>
      <w:szCs w:val="24"/>
    </w:rPr>
  </w:style>
  <w:style w:type="paragraph" w:customStyle="1" w:styleId="NormalSS">
    <w:name w:val="NormalSS"/>
    <w:basedOn w:val="Normal"/>
    <w:uiPriority w:val="99"/>
    <w:rsid w:val="0058753C"/>
    <w:pPr>
      <w:tabs>
        <w:tab w:val="left" w:pos="432"/>
      </w:tabs>
      <w:spacing w:after="240" w:line="240" w:lineRule="auto"/>
      <w:ind w:firstLine="432"/>
      <w:jc w:val="both"/>
    </w:pPr>
    <w:rPr>
      <w:rFonts w:ascii="Garamond" w:hAnsi="Garamond"/>
      <w:sz w:val="24"/>
      <w:szCs w:val="24"/>
    </w:rPr>
  </w:style>
  <w:style w:type="paragraph" w:styleId="Footer">
    <w:name w:val="footer"/>
    <w:basedOn w:val="Normal"/>
    <w:link w:val="FooterChar"/>
    <w:uiPriority w:val="99"/>
    <w:rsid w:val="003B1FFC"/>
    <w:pPr>
      <w:tabs>
        <w:tab w:val="left" w:pos="432"/>
        <w:tab w:val="center" w:pos="4320"/>
        <w:tab w:val="right" w:pos="8640"/>
      </w:tabs>
      <w:spacing w:before="360" w:after="0" w:line="240" w:lineRule="auto"/>
      <w:ind w:firstLine="432"/>
      <w:jc w:val="both"/>
    </w:pPr>
    <w:rPr>
      <w:rFonts w:ascii="Garamond" w:hAnsi="Garamond"/>
      <w:sz w:val="24"/>
      <w:szCs w:val="24"/>
    </w:rPr>
  </w:style>
  <w:style w:type="character" w:customStyle="1" w:styleId="FooterChar">
    <w:name w:val="Footer Char"/>
    <w:basedOn w:val="DefaultParagraphFont"/>
    <w:link w:val="Footer"/>
    <w:uiPriority w:val="99"/>
    <w:semiHidden/>
    <w:rsid w:val="00E47B1F"/>
    <w:rPr>
      <w:rFonts w:ascii="Calibri" w:hAnsi="Calibri"/>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tabs>
        <w:tab w:val="left" w:pos="432"/>
      </w:tabs>
      <w:spacing w:before="240" w:after="240" w:line="240" w:lineRule="auto"/>
      <w:jc w:val="center"/>
      <w:outlineLvl w:val="0"/>
    </w:pPr>
    <w:rPr>
      <w:rFonts w:ascii="Lucida Sans" w:hAnsi="Lucida Sans"/>
      <w:b/>
      <w:caps/>
      <w:sz w:val="24"/>
      <w:szCs w:val="24"/>
    </w:rPr>
  </w:style>
  <w:style w:type="paragraph" w:customStyle="1" w:styleId="ParagraphLAST">
    <w:name w:val="Paragraph (LAST)"/>
    <w:basedOn w:val="Normal"/>
    <w:next w:val="Normal"/>
    <w:uiPriority w:val="99"/>
    <w:rsid w:val="00DB6227"/>
    <w:pPr>
      <w:tabs>
        <w:tab w:val="left" w:pos="432"/>
      </w:tabs>
      <w:spacing w:after="240" w:line="480" w:lineRule="auto"/>
      <w:ind w:firstLine="432"/>
      <w:jc w:val="both"/>
    </w:pPr>
    <w:rPr>
      <w:rFonts w:ascii="Garamond" w:hAnsi="Garamond"/>
      <w:sz w:val="24"/>
      <w:szCs w:val="24"/>
    </w:rPr>
  </w:style>
  <w:style w:type="paragraph" w:styleId="TOC2">
    <w:name w:val="toc 2"/>
    <w:basedOn w:val="Normal"/>
    <w:next w:val="Normal"/>
    <w:autoRedefine/>
    <w:uiPriority w:val="99"/>
    <w:rsid w:val="007959C1"/>
    <w:pPr>
      <w:tabs>
        <w:tab w:val="left" w:pos="1008"/>
        <w:tab w:val="left" w:pos="1440"/>
        <w:tab w:val="right" w:leader="dot" w:pos="9360"/>
      </w:tabs>
      <w:spacing w:after="240" w:line="240" w:lineRule="auto"/>
      <w:ind w:left="1440" w:right="475" w:hanging="432"/>
    </w:pPr>
    <w:rPr>
      <w:rFonts w:ascii="Lucida Sans" w:hAnsi="Lucida Sans"/>
      <w:szCs w:val="24"/>
    </w:rPr>
  </w:style>
  <w:style w:type="paragraph" w:styleId="TOC3">
    <w:name w:val="toc 3"/>
    <w:basedOn w:val="Normal"/>
    <w:next w:val="Normal"/>
    <w:autoRedefine/>
    <w:uiPriority w:val="99"/>
    <w:rsid w:val="00282FD0"/>
    <w:pPr>
      <w:tabs>
        <w:tab w:val="left" w:pos="1915"/>
        <w:tab w:val="right" w:leader="dot" w:pos="9360"/>
      </w:tabs>
      <w:spacing w:after="0" w:line="240" w:lineRule="auto"/>
      <w:ind w:left="1915" w:right="475" w:hanging="475"/>
    </w:pPr>
    <w:rPr>
      <w:rFonts w:ascii="Lucida Sans" w:hAnsi="Lucida Sans"/>
      <w:szCs w:val="24"/>
    </w:rPr>
  </w:style>
  <w:style w:type="paragraph" w:styleId="TOC4">
    <w:name w:val="toc 4"/>
    <w:basedOn w:val="Normal"/>
    <w:next w:val="Normal"/>
    <w:autoRedefine/>
    <w:uiPriority w:val="99"/>
    <w:rsid w:val="00EE0957"/>
    <w:pPr>
      <w:tabs>
        <w:tab w:val="left" w:pos="1440"/>
        <w:tab w:val="right" w:leader="dot" w:pos="9360"/>
      </w:tabs>
      <w:spacing w:after="0" w:line="240" w:lineRule="auto"/>
      <w:ind w:left="2390" w:hanging="475"/>
    </w:pPr>
    <w:rPr>
      <w:rFonts w:ascii="Lucida Sans" w:hAnsi="Lucida Sans"/>
      <w:noProof/>
      <w:szCs w:val="24"/>
    </w:rPr>
  </w:style>
  <w:style w:type="paragraph" w:styleId="FootnoteText">
    <w:name w:val="footnote text"/>
    <w:basedOn w:val="Normal"/>
    <w:link w:val="FootnoteTextChar"/>
    <w:uiPriority w:val="99"/>
    <w:rsid w:val="00850CF2"/>
    <w:pPr>
      <w:tabs>
        <w:tab w:val="left" w:pos="432"/>
      </w:tabs>
      <w:spacing w:after="120" w:line="240" w:lineRule="auto"/>
      <w:ind w:firstLine="432"/>
      <w:jc w:val="both"/>
    </w:pPr>
    <w:rPr>
      <w:rFonts w:ascii="Garamond" w:hAnsi="Garamond"/>
      <w:sz w:val="20"/>
      <w:szCs w:val="24"/>
    </w:rPr>
  </w:style>
  <w:style w:type="character" w:customStyle="1" w:styleId="FootnoteTextChar">
    <w:name w:val="Footnote Text Char"/>
    <w:basedOn w:val="DefaultParagraphFont"/>
    <w:link w:val="FootnoteText"/>
    <w:uiPriority w:val="99"/>
    <w:semiHidden/>
    <w:rsid w:val="00E47B1F"/>
    <w:rPr>
      <w:rFonts w:ascii="Calibri" w:hAnsi="Calibri"/>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line="240" w:lineRule="auto"/>
      <w:ind w:left="720" w:right="360" w:hanging="288"/>
      <w:jc w:val="both"/>
    </w:pPr>
    <w:rPr>
      <w:rFonts w:ascii="Garamond" w:hAnsi="Garamond"/>
      <w:sz w:val="24"/>
      <w:szCs w:val="24"/>
    </w:rPr>
  </w:style>
  <w:style w:type="paragraph" w:customStyle="1" w:styleId="Outline">
    <w:name w:val="Outline"/>
    <w:basedOn w:val="Normal"/>
    <w:uiPriority w:val="99"/>
    <w:semiHidden/>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tabs>
        <w:tab w:val="left" w:pos="432"/>
      </w:tabs>
      <w:spacing w:after="240" w:line="240" w:lineRule="auto"/>
      <w:ind w:firstLine="432"/>
      <w:jc w:val="both"/>
    </w:pPr>
    <w:rPr>
      <w:rFonts w:ascii="Garamond" w:hAnsi="Garamond"/>
      <w:sz w:val="24"/>
      <w:szCs w:val="24"/>
    </w:rPr>
  </w:style>
  <w:style w:type="character" w:customStyle="1" w:styleId="EndnoteTextChar">
    <w:name w:val="Endnote Text Char"/>
    <w:basedOn w:val="DefaultParagraphFont"/>
    <w:link w:val="EndnoteText"/>
    <w:uiPriority w:val="99"/>
    <w:semiHidden/>
    <w:rsid w:val="00E47B1F"/>
    <w:rPr>
      <w:rFonts w:ascii="Calibri" w:hAnsi="Calibri"/>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tabs>
        <w:tab w:val="left" w:pos="432"/>
      </w:tabs>
      <w:spacing w:after="60" w:line="240" w:lineRule="auto"/>
      <w:jc w:val="both"/>
    </w:pPr>
    <w:rPr>
      <w:rFonts w:ascii="Lucida Sans" w:hAnsi="Lucida Sans"/>
      <w:b/>
      <w:sz w:val="18"/>
      <w:szCs w:val="24"/>
    </w:rPr>
  </w:style>
  <w:style w:type="paragraph" w:customStyle="1" w:styleId="References">
    <w:name w:val="References"/>
    <w:basedOn w:val="Normal"/>
    <w:uiPriority w:val="99"/>
    <w:rsid w:val="005A19C0"/>
    <w:pPr>
      <w:tabs>
        <w:tab w:val="left" w:pos="432"/>
      </w:tabs>
      <w:spacing w:after="240" w:line="240" w:lineRule="auto"/>
      <w:ind w:left="432" w:hanging="432"/>
      <w:jc w:val="both"/>
    </w:pPr>
    <w:rPr>
      <w:rFonts w:ascii="Garamond" w:hAnsi="Garamond"/>
      <w:sz w:val="24"/>
      <w:szCs w:val="24"/>
    </w:r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tabs>
        <w:tab w:val="left" w:pos="432"/>
      </w:tabs>
      <w:spacing w:after="60" w:line="240" w:lineRule="auto"/>
      <w:jc w:val="both"/>
    </w:pPr>
    <w:rPr>
      <w:rFonts w:ascii="Lucida Sans" w:hAnsi="Lucida Sans"/>
      <w:b/>
      <w:sz w:val="18"/>
      <w:szCs w:val="24"/>
    </w:rPr>
  </w:style>
  <w:style w:type="paragraph" w:styleId="TableofFigures">
    <w:name w:val="table of figures"/>
    <w:basedOn w:val="Normal"/>
    <w:next w:val="Normal"/>
    <w:uiPriority w:val="99"/>
    <w:semiHidden/>
    <w:rsid w:val="00A61A2C"/>
    <w:pPr>
      <w:tabs>
        <w:tab w:val="left" w:pos="1440"/>
        <w:tab w:val="right" w:leader="dot" w:pos="9346"/>
      </w:tabs>
      <w:spacing w:after="240" w:line="240" w:lineRule="auto"/>
      <w:ind w:left="1440" w:hanging="1440"/>
    </w:pPr>
    <w:rPr>
      <w:rFonts w:ascii="Lucida Sans" w:hAnsi="Lucida Sans"/>
      <w:szCs w:val="24"/>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tabs>
        <w:tab w:val="left" w:pos="432"/>
      </w:tabs>
      <w:spacing w:after="0" w:line="480" w:lineRule="auto"/>
      <w:ind w:left="720" w:hanging="288"/>
      <w:contextualSpacing/>
      <w:jc w:val="both"/>
    </w:pPr>
    <w:rPr>
      <w:rFonts w:ascii="Garamond" w:hAnsi="Garamond"/>
      <w:sz w:val="24"/>
      <w:szCs w:val="24"/>
    </w:rPr>
  </w:style>
  <w:style w:type="paragraph" w:styleId="Header">
    <w:name w:val="header"/>
    <w:basedOn w:val="Normal"/>
    <w:link w:val="HeaderChar"/>
    <w:uiPriority w:val="99"/>
    <w:rsid w:val="006C5B99"/>
    <w:pPr>
      <w:tabs>
        <w:tab w:val="center" w:pos="4680"/>
        <w:tab w:val="right" w:pos="9360"/>
      </w:tabs>
      <w:spacing w:after="0" w:line="240" w:lineRule="auto"/>
      <w:jc w:val="both"/>
    </w:pPr>
    <w:rPr>
      <w:rFonts w:ascii="Garamond" w:hAnsi="Garamond"/>
      <w:i/>
      <w:szCs w:val="24"/>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tabs>
        <w:tab w:val="left" w:pos="432"/>
      </w:tabs>
      <w:spacing w:after="0" w:line="240" w:lineRule="auto"/>
      <w:ind w:firstLine="432"/>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tabs>
        <w:tab w:val="left" w:pos="432"/>
      </w:tabs>
      <w:spacing w:after="0" w:line="480" w:lineRule="auto"/>
      <w:jc w:val="both"/>
    </w:pPr>
    <w:rPr>
      <w:rFonts w:ascii="Garamond" w:hAnsi="Garamond"/>
      <w:sz w:val="24"/>
      <w:szCs w:val="24"/>
    </w:r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6F168E"/>
    <w:pPr>
      <w:tabs>
        <w:tab w:val="left" w:pos="432"/>
      </w:tabs>
      <w:spacing w:before="240" w:after="240" w:line="240" w:lineRule="auto"/>
      <w:jc w:val="center"/>
      <w:outlineLvl w:val="0"/>
    </w:pPr>
    <w:rPr>
      <w:rFonts w:ascii="Lucida Sans" w:hAnsi="Lucida Sans"/>
      <w:b/>
      <w:caps/>
      <w:sz w:val="24"/>
      <w:szCs w:val="24"/>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line="240" w:lineRule="auto"/>
      <w:ind w:left="720" w:right="360" w:hanging="288"/>
      <w:jc w:val="both"/>
    </w:pPr>
    <w:rPr>
      <w:rFonts w:ascii="Garamond" w:hAnsi="Garamond"/>
      <w:sz w:val="24"/>
      <w:szCs w:val="24"/>
    </w:r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tabs>
        <w:tab w:val="left" w:pos="432"/>
      </w:tabs>
      <w:spacing w:after="240" w:line="240" w:lineRule="auto"/>
      <w:ind w:left="432" w:hanging="432"/>
      <w:jc w:val="both"/>
      <w:outlineLvl w:val="1"/>
    </w:pPr>
    <w:rPr>
      <w:rFonts w:ascii="Lucida Sans" w:hAnsi="Lucida Sans"/>
      <w:b/>
      <w:sz w:val="24"/>
      <w:szCs w:val="24"/>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6F168E"/>
    <w:pPr>
      <w:tabs>
        <w:tab w:val="left" w:pos="432"/>
      </w:tabs>
      <w:spacing w:after="0" w:line="480" w:lineRule="auto"/>
      <w:jc w:val="center"/>
      <w:outlineLvl w:val="0"/>
    </w:pPr>
    <w:rPr>
      <w:rFonts w:ascii="Lucida Sans" w:hAnsi="Lucida Sans"/>
      <w:b/>
      <w:caps/>
      <w:sz w:val="24"/>
      <w:szCs w:val="24"/>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6F168E"/>
    <w:pPr>
      <w:tabs>
        <w:tab w:val="left" w:pos="432"/>
      </w:tabs>
      <w:spacing w:after="0" w:line="480" w:lineRule="auto"/>
      <w:jc w:val="center"/>
      <w:outlineLvl w:val="0"/>
    </w:pPr>
    <w:rPr>
      <w:rFonts w:ascii="Lucida Sans" w:hAnsi="Lucida Sans"/>
      <w:b/>
      <w:caps/>
      <w:sz w:val="24"/>
      <w:szCs w:val="24"/>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tabs>
        <w:tab w:val="left" w:pos="432"/>
      </w:tabs>
      <w:spacing w:before="3120" w:after="240" w:line="360" w:lineRule="exact"/>
      <w:jc w:val="both"/>
    </w:pPr>
    <w:rPr>
      <w:rFonts w:ascii="Lucida Sans" w:hAnsi="Lucida Sans"/>
      <w:b/>
      <w:szCs w:val="24"/>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spacing w:after="100" w:line="480" w:lineRule="auto"/>
      <w:ind w:left="960" w:firstLine="432"/>
      <w:jc w:val="both"/>
    </w:pPr>
    <w:rPr>
      <w:rFonts w:ascii="Garamond" w:hAnsi="Garamond"/>
      <w:sz w:val="24"/>
      <w:szCs w:val="24"/>
    </w:rPr>
  </w:style>
  <w:style w:type="paragraph" w:styleId="TOC6">
    <w:name w:val="toc 6"/>
    <w:basedOn w:val="Normal"/>
    <w:next w:val="Normal"/>
    <w:autoRedefine/>
    <w:uiPriority w:val="99"/>
    <w:semiHidden/>
    <w:rsid w:val="00BC15E4"/>
    <w:pPr>
      <w:spacing w:after="100" w:line="480" w:lineRule="auto"/>
      <w:ind w:left="1200" w:firstLine="432"/>
      <w:jc w:val="both"/>
    </w:pPr>
    <w:rPr>
      <w:rFonts w:ascii="Garamond" w:hAnsi="Garamond"/>
      <w:sz w:val="24"/>
      <w:szCs w:val="24"/>
    </w:rPr>
  </w:style>
  <w:style w:type="paragraph" w:styleId="TOC7">
    <w:name w:val="toc 7"/>
    <w:basedOn w:val="Normal"/>
    <w:next w:val="Normal"/>
    <w:autoRedefine/>
    <w:uiPriority w:val="99"/>
    <w:semiHidden/>
    <w:rsid w:val="00BC15E4"/>
    <w:pPr>
      <w:spacing w:after="100" w:line="480" w:lineRule="auto"/>
      <w:ind w:left="1440" w:firstLine="432"/>
      <w:jc w:val="both"/>
    </w:pPr>
    <w:rPr>
      <w:rFonts w:ascii="Garamond" w:hAnsi="Garamond"/>
      <w:sz w:val="24"/>
      <w:szCs w:val="24"/>
    </w:rPr>
  </w:style>
  <w:style w:type="paragraph" w:styleId="TOC8">
    <w:name w:val="toc 8"/>
    <w:basedOn w:val="Normal"/>
    <w:next w:val="Normal"/>
    <w:autoRedefine/>
    <w:uiPriority w:val="99"/>
    <w:semiHidden/>
    <w:rsid w:val="00BC15E4"/>
    <w:pPr>
      <w:spacing w:after="100" w:line="480" w:lineRule="auto"/>
      <w:ind w:left="1680" w:firstLine="432"/>
      <w:jc w:val="both"/>
    </w:pPr>
    <w:rPr>
      <w:rFonts w:ascii="Garamond" w:hAnsi="Garamond"/>
      <w:sz w:val="24"/>
      <w:szCs w:val="24"/>
    </w:rPr>
  </w:style>
  <w:style w:type="paragraph" w:styleId="TOC9">
    <w:name w:val="toc 9"/>
    <w:basedOn w:val="Normal"/>
    <w:next w:val="Normal"/>
    <w:autoRedefine/>
    <w:uiPriority w:val="99"/>
    <w:semiHidden/>
    <w:rsid w:val="00BC15E4"/>
    <w:pPr>
      <w:spacing w:after="100" w:line="480" w:lineRule="auto"/>
      <w:ind w:left="1920" w:firstLine="432"/>
      <w:jc w:val="both"/>
    </w:pPr>
    <w:rPr>
      <w:rFonts w:ascii="Garamond" w:hAnsi="Garamond"/>
      <w:sz w:val="24"/>
      <w:szCs w:val="24"/>
    </w:rPr>
  </w:style>
  <w:style w:type="character" w:styleId="Strong">
    <w:name w:val="Strong"/>
    <w:basedOn w:val="DefaultParagraphFont"/>
    <w:uiPriority w:val="99"/>
    <w:qFormat/>
    <w:rsid w:val="00005444"/>
    <w:rPr>
      <w:rFonts w:cs="Times New Roman"/>
      <w:b/>
      <w:bCs/>
    </w:rPr>
  </w:style>
  <w:style w:type="character" w:customStyle="1" w:styleId="apple-style-span">
    <w:name w:val="apple-style-span"/>
    <w:basedOn w:val="DefaultParagraphFont"/>
    <w:uiPriority w:val="99"/>
    <w:rsid w:val="00005444"/>
    <w:rPr>
      <w:rFonts w:cs="Times New Roman"/>
    </w:rPr>
  </w:style>
  <w:style w:type="numbering" w:customStyle="1" w:styleId="MPROutline">
    <w:name w:val="MPROutline"/>
    <w:rsid w:val="00E47B1F"/>
    <w:pPr>
      <w:numPr>
        <w:numId w:val="15"/>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10/usc_sec_10_00002354----000-.html" TargetMode="External"/><Relationship Id="rId3" Type="http://schemas.openxmlformats.org/officeDocument/2006/relationships/settings" Target="settings.xml"/><Relationship Id="rId7" Type="http://schemas.openxmlformats.org/officeDocument/2006/relationships/hyperlink" Target="http://www.law.cornell.edu/uscode/html/uscode10/usc_sec_10_00002353----00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w.cornell.edu/uscode/html/uscode10/usc_sup_01_1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0</TotalTime>
  <Pages>6</Pages>
  <Words>1978</Words>
  <Characters>11279</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Sheena Flowers</dc:creator>
  <cp:keywords/>
  <dc:description/>
  <cp:lastModifiedBy>DHHS</cp:lastModifiedBy>
  <cp:revision>2</cp:revision>
  <cp:lastPrinted>2001-03-07T19:36:00Z</cp:lastPrinted>
  <dcterms:created xsi:type="dcterms:W3CDTF">2011-05-06T19:44:00Z</dcterms:created>
  <dcterms:modified xsi:type="dcterms:W3CDTF">2011-05-06T19:44:00Z</dcterms:modified>
</cp:coreProperties>
</file>