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C01" w:rsidRPr="00B7102A" w:rsidRDefault="003E6C01" w:rsidP="003E6C01">
      <w:pPr>
        <w:pStyle w:val="Heading3"/>
        <w:ind w:left="0" w:firstLine="0"/>
        <w:rPr>
          <w:rFonts w:ascii="Baskerville" w:hAnsi="Baskerville" w:cs="Baskerville"/>
        </w:rPr>
      </w:pPr>
      <w:r w:rsidRPr="00B7102A">
        <w:t xml:space="preserve">Analysis of </w:t>
      </w:r>
      <w:r>
        <w:t xml:space="preserve">Unit </w:t>
      </w:r>
      <w:proofErr w:type="spellStart"/>
      <w:r w:rsidRPr="00B7102A">
        <w:t>Nonresponse</w:t>
      </w:r>
      <w:proofErr w:type="spellEnd"/>
      <w:r w:rsidRPr="00B7102A">
        <w:t xml:space="preserve"> </w:t>
      </w:r>
      <w:r>
        <w:t xml:space="preserve">and </w:t>
      </w:r>
      <w:proofErr w:type="spellStart"/>
      <w:r>
        <w:t>Undercoverage</w:t>
      </w:r>
      <w:proofErr w:type="spellEnd"/>
      <w:r>
        <w:t xml:space="preserve"> </w:t>
      </w:r>
      <w:r w:rsidRPr="00B7102A">
        <w:t xml:space="preserve">Bias in the NSCAW </w:t>
      </w:r>
      <w:r>
        <w:t xml:space="preserve">II </w:t>
      </w:r>
      <w:r w:rsidRPr="00B7102A">
        <w:t>Wave 1</w:t>
      </w:r>
    </w:p>
    <w:p w:rsidR="003E6C01" w:rsidRDefault="003E6C01" w:rsidP="003E6C01">
      <w:pPr>
        <w:pStyle w:val="BodyText"/>
      </w:pPr>
      <w:r w:rsidRPr="00B7102A">
        <w:t xml:space="preserve">An investigation </w:t>
      </w:r>
      <w:proofErr w:type="gramStart"/>
      <w:r w:rsidRPr="00B7102A">
        <w:t>has been conducted</w:t>
      </w:r>
      <w:proofErr w:type="gramEnd"/>
      <w:r w:rsidRPr="00B7102A">
        <w:t xml:space="preserve"> in order to provide information on the extent of the bias arising from unit </w:t>
      </w:r>
      <w:proofErr w:type="spellStart"/>
      <w:r w:rsidRPr="00B7102A">
        <w:t>nonresponse</w:t>
      </w:r>
      <w:proofErr w:type="spellEnd"/>
      <w:r w:rsidRPr="00B7102A">
        <w:sym w:font="Symbol" w:char="F0BE"/>
      </w:r>
      <w:r w:rsidRPr="00B7102A">
        <w:t xml:space="preserve">the failure to obtain an interview from a NSCAW </w:t>
      </w:r>
      <w:r>
        <w:t xml:space="preserve">II </w:t>
      </w:r>
      <w:r w:rsidRPr="00B7102A">
        <w:t xml:space="preserve">sample member.  An estimate of the </w:t>
      </w:r>
      <w:proofErr w:type="spellStart"/>
      <w:r w:rsidRPr="00B7102A">
        <w:t>nonresponse</w:t>
      </w:r>
      <w:proofErr w:type="spellEnd"/>
      <w:r w:rsidRPr="00B7102A">
        <w:t xml:space="preserve"> bias is the difference between the sample estimate (based only on respondents) and a version of the sample estimate based upon respondents and </w:t>
      </w:r>
      <w:proofErr w:type="spellStart"/>
      <w:r w:rsidRPr="00B7102A">
        <w:t>nonrespondents</w:t>
      </w:r>
      <w:proofErr w:type="spellEnd"/>
      <w:r w:rsidRPr="00B7102A">
        <w:t>. In the NSCAW</w:t>
      </w:r>
      <w:r>
        <w:t xml:space="preserve"> II</w:t>
      </w:r>
      <w:r w:rsidRPr="00B7102A">
        <w:t xml:space="preserve">, </w:t>
      </w:r>
      <w:r>
        <w:t>a limited amount of frame information is available for sample children who did not respond to the survey.</w:t>
      </w:r>
      <w:r w:rsidRPr="00B7102A">
        <w:t xml:space="preserve"> Thus, it is possible to compare </w:t>
      </w:r>
      <w:proofErr w:type="spellStart"/>
      <w:r w:rsidRPr="00B7102A">
        <w:t>nonrespondents</w:t>
      </w:r>
      <w:proofErr w:type="spellEnd"/>
      <w:r w:rsidRPr="00B7102A">
        <w:t xml:space="preserve"> and respondents for some characteristics in order to investigate the potential </w:t>
      </w:r>
      <w:proofErr w:type="spellStart"/>
      <w:r w:rsidRPr="00B7102A">
        <w:t>nonresponse</w:t>
      </w:r>
      <w:proofErr w:type="spellEnd"/>
      <w:r w:rsidRPr="00B7102A">
        <w:t xml:space="preserve"> bias in the NSCAW</w:t>
      </w:r>
      <w:r>
        <w:t xml:space="preserve"> II</w:t>
      </w:r>
      <w:r w:rsidRPr="00B7102A">
        <w:t xml:space="preserve"> results.</w:t>
      </w:r>
      <w:r>
        <w:t xml:space="preserve"> There is also </w:t>
      </w:r>
      <w:proofErr w:type="gramStart"/>
      <w:r>
        <w:t>bias</w:t>
      </w:r>
      <w:proofErr w:type="gramEnd"/>
      <w:r>
        <w:t xml:space="preserve"> in NSCAW II due to frame </w:t>
      </w:r>
      <w:proofErr w:type="spellStart"/>
      <w:r>
        <w:t>undercoverage</w:t>
      </w:r>
      <w:proofErr w:type="spellEnd"/>
      <w:r>
        <w:t>; in particular, unsubstantiated cases were not included on the sampling frame in a few large states, and an adjustment was made to account for this.</w:t>
      </w:r>
    </w:p>
    <w:p w:rsidR="003E6C01" w:rsidRDefault="003E6C01" w:rsidP="003E6C01">
      <w:pPr>
        <w:pStyle w:val="BodyText"/>
      </w:pPr>
      <w:r w:rsidRPr="00B7102A">
        <w:t xml:space="preserve">In the remainder of this section, we briefly summarize the results of an investigation of the bias in the NSCAW </w:t>
      </w:r>
      <w:r>
        <w:t xml:space="preserve">II </w:t>
      </w:r>
      <w:r w:rsidRPr="00B7102A">
        <w:t xml:space="preserve">results due to </w:t>
      </w:r>
      <w:proofErr w:type="spellStart"/>
      <w:r w:rsidRPr="00B7102A">
        <w:t>nonresponse</w:t>
      </w:r>
      <w:proofErr w:type="spellEnd"/>
      <w:r w:rsidRPr="00B7102A">
        <w:t xml:space="preserve"> using the data on </w:t>
      </w:r>
      <w:proofErr w:type="spellStart"/>
      <w:r w:rsidRPr="00B7102A">
        <w:t>nonrespondents</w:t>
      </w:r>
      <w:proofErr w:type="spellEnd"/>
      <w:r w:rsidRPr="00B7102A">
        <w:t xml:space="preserve"> available from </w:t>
      </w:r>
      <w:r>
        <w:t xml:space="preserve">the frame. Unlike NSCAW I, caseworker data was not collected for </w:t>
      </w:r>
      <w:proofErr w:type="spellStart"/>
      <w:r>
        <w:t>nonresponding</w:t>
      </w:r>
      <w:proofErr w:type="spellEnd"/>
      <w:r>
        <w:t xml:space="preserve"> sample members at NSCAW II and therefore caseworker data </w:t>
      </w:r>
      <w:proofErr w:type="gramStart"/>
      <w:r>
        <w:t>was not used</w:t>
      </w:r>
      <w:proofErr w:type="gramEnd"/>
      <w:r>
        <w:t xml:space="preserve"> in this analysis. We also estimated the bias in the results by comparing respondents to the population represented by NCANDS data, to determine if the adjustments were successful in reducing bias due to frame </w:t>
      </w:r>
      <w:proofErr w:type="spellStart"/>
      <w:r>
        <w:t>undercoverage</w:t>
      </w:r>
      <w:proofErr w:type="spellEnd"/>
      <w:r>
        <w:t>.</w:t>
      </w:r>
    </w:p>
    <w:p w:rsidR="003E6C01" w:rsidRDefault="003E6C01" w:rsidP="003E6C01">
      <w:pPr>
        <w:pStyle w:val="BodyText"/>
      </w:pPr>
      <w:r w:rsidRPr="00B7102A">
        <w:t>T</w:t>
      </w:r>
      <w:r>
        <w:t>hree</w:t>
      </w:r>
      <w:r w:rsidRPr="00B7102A">
        <w:t xml:space="preserve"> measures </w:t>
      </w:r>
      <w:proofErr w:type="gramStart"/>
      <w:r w:rsidRPr="00B7102A">
        <w:t>were used</w:t>
      </w:r>
      <w:proofErr w:type="gramEnd"/>
      <w:r w:rsidRPr="00B7102A">
        <w:t xml:space="preserve"> to examine the impact and magnitude of the </w:t>
      </w:r>
      <w:proofErr w:type="spellStart"/>
      <w:r w:rsidRPr="00B7102A">
        <w:t>nonresponse</w:t>
      </w:r>
      <w:proofErr w:type="spellEnd"/>
      <w:r w:rsidRPr="00B7102A">
        <w:t xml:space="preserve"> bias – the </w:t>
      </w:r>
      <w:r>
        <w:t xml:space="preserve">bias, the </w:t>
      </w:r>
      <w:r w:rsidRPr="00B7102A">
        <w:t>relative bias, and Cohen’s effect size. The</w:t>
      </w:r>
      <w:r>
        <w:t xml:space="preserve">se </w:t>
      </w:r>
      <w:proofErr w:type="gramStart"/>
      <w:r>
        <w:t>measure</w:t>
      </w:r>
      <w:proofErr w:type="gramEnd"/>
      <w:r>
        <w:t xml:space="preserve"> were</w:t>
      </w:r>
      <w:r w:rsidRPr="00B7102A">
        <w:t xml:space="preserve"> examined for a variety of characteristics to see if bias </w:t>
      </w:r>
      <w:r>
        <w:t xml:space="preserve">was reduced as a result of the </w:t>
      </w:r>
      <w:proofErr w:type="spellStart"/>
      <w:r>
        <w:t>nonresponse</w:t>
      </w:r>
      <w:proofErr w:type="spellEnd"/>
      <w:r>
        <w:t xml:space="preserve"> adjustments that were made to the weights.</w:t>
      </w:r>
      <w:r w:rsidRPr="00B7102A">
        <w:t xml:space="preserve"> Cohen’s effect sizes </w:t>
      </w:r>
      <w:proofErr w:type="gramStart"/>
      <w:r w:rsidRPr="00B7102A">
        <w:t>were also used</w:t>
      </w:r>
      <w:proofErr w:type="gramEnd"/>
      <w:r w:rsidRPr="00B7102A">
        <w:t xml:space="preserve"> to examine the magnitude of the </w:t>
      </w:r>
      <w:proofErr w:type="spellStart"/>
      <w:r w:rsidRPr="00B7102A">
        <w:t>nonresponse</w:t>
      </w:r>
      <w:proofErr w:type="spellEnd"/>
      <w:r w:rsidRPr="00B7102A">
        <w:t xml:space="preserve"> bias for these same characteristics.</w:t>
      </w:r>
    </w:p>
    <w:p w:rsidR="003E6C01" w:rsidRDefault="003E6C01" w:rsidP="003E6C01">
      <w:pPr>
        <w:pStyle w:val="BodyText"/>
      </w:pPr>
      <w:r>
        <w:t xml:space="preserve">This investigation </w:t>
      </w:r>
      <w:proofErr w:type="gramStart"/>
      <w:r>
        <w:t>was conducted</w:t>
      </w:r>
      <w:proofErr w:type="gramEnd"/>
      <w:r>
        <w:t xml:space="preserve"> in two steps. </w:t>
      </w:r>
      <w:proofErr w:type="gramStart"/>
      <w:r>
        <w:t xml:space="preserve">First, estimates for characteristics available on the sample frame (sampling strata, sampling domain, region, </w:t>
      </w:r>
      <w:proofErr w:type="spellStart"/>
      <w:smartTag w:uri="urn:schemas-microsoft-com:office:smarttags" w:element="City">
        <w:smartTag w:uri="urn:schemas-microsoft-com:office:smarttags" w:element="place">
          <w:r>
            <w:t>ur</w:t>
          </w:r>
        </w:smartTag>
      </w:smartTag>
      <w:r>
        <w:t>banicity</w:t>
      </w:r>
      <w:proofErr w:type="spellEnd"/>
      <w:r>
        <w:t xml:space="preserve">, receipt of services, substantiated or unsubstantiated outcome of the case, foster care, child’s age, child’s gender, child’s race, and child’s </w:t>
      </w:r>
      <w:proofErr w:type="spellStart"/>
      <w:r>
        <w:t>hispanic</w:t>
      </w:r>
      <w:proofErr w:type="spellEnd"/>
      <w:r>
        <w:t xml:space="preserve"> origin) were compared for respondents and </w:t>
      </w:r>
      <w:proofErr w:type="spellStart"/>
      <w:r>
        <w:t>nonrespondents</w:t>
      </w:r>
      <w:proofErr w:type="spellEnd"/>
      <w:r>
        <w:t xml:space="preserve">, using the base weight and the </w:t>
      </w:r>
      <w:proofErr w:type="spellStart"/>
      <w:r>
        <w:t>nonresponse</w:t>
      </w:r>
      <w:proofErr w:type="spellEnd"/>
      <w:r>
        <w:t xml:space="preserve"> adjusted weight to see if the </w:t>
      </w:r>
      <w:proofErr w:type="spellStart"/>
      <w:r>
        <w:t>nonresponse</w:t>
      </w:r>
      <w:proofErr w:type="spellEnd"/>
      <w:r>
        <w:t xml:space="preserve"> adjustment was successful in reducing the bias due to </w:t>
      </w:r>
      <w:proofErr w:type="spellStart"/>
      <w:r>
        <w:t>nonresponse</w:t>
      </w:r>
      <w:proofErr w:type="spellEnd"/>
      <w:r>
        <w:t xml:space="preserve"> for the sample.</w:t>
      </w:r>
      <w:proofErr w:type="gramEnd"/>
      <w:r>
        <w:t xml:space="preserve"> </w:t>
      </w:r>
    </w:p>
    <w:p w:rsidR="003E6C01" w:rsidRPr="00B7102A" w:rsidRDefault="003E6C01" w:rsidP="003E6C01">
      <w:pPr>
        <w:pStyle w:val="BodyText"/>
      </w:pPr>
      <w:r>
        <w:lastRenderedPageBreak/>
        <w:t xml:space="preserve">Next, estimates for characteristics available for the inferential population of NSCAW II that were obtained from the NCANDS data were compared to weighted NSCAW II estimates using the final coverage adjusted weight to see if the coverage adjustment was successful in reducing the bias due to frame </w:t>
      </w:r>
      <w:proofErr w:type="spellStart"/>
      <w:r>
        <w:t>undercoverage</w:t>
      </w:r>
      <w:proofErr w:type="spellEnd"/>
      <w:r>
        <w:t xml:space="preserve">. Characteristics used were sampling strata size, </w:t>
      </w:r>
      <w:proofErr w:type="spellStart"/>
      <w:smartTag w:uri="urn:schemas-microsoft-com:office:smarttags" w:element="City">
        <w:smartTag w:uri="urn:schemas-microsoft-com:office:smarttags" w:element="place">
          <w:r>
            <w:t>ur</w:t>
          </w:r>
        </w:smartTag>
      </w:smartTag>
      <w:r>
        <w:t>banicity</w:t>
      </w:r>
      <w:proofErr w:type="spellEnd"/>
      <w:r>
        <w:t>, and substantiated or unsubstantiated outcome of the case; fewer characteristics were available than for the sample because not all states report all variables to NCANDS.</w:t>
      </w:r>
    </w:p>
    <w:p w:rsidR="003E6C01" w:rsidRDefault="003E6C01" w:rsidP="003E6C01">
      <w:pPr>
        <w:pStyle w:val="Heading4"/>
      </w:pPr>
      <w:r>
        <w:t>7.3.2.1</w:t>
      </w:r>
      <w:r>
        <w:tab/>
      </w:r>
      <w:r w:rsidRPr="00E75C86">
        <w:t>Estimated Bias and Relative Bias</w:t>
      </w:r>
    </w:p>
    <w:p w:rsidR="003E6C01" w:rsidRPr="00B7102A" w:rsidRDefault="003E6C01" w:rsidP="003E6C01">
      <w:pPr>
        <w:pStyle w:val="BodyText"/>
      </w:pPr>
      <w:r w:rsidRPr="00B7102A">
        <w:t xml:space="preserve">Using the data </w:t>
      </w:r>
      <w:r>
        <w:t xml:space="preserve">available from the frame for </w:t>
      </w:r>
      <w:r w:rsidRPr="00B7102A">
        <w:t xml:space="preserve">sample members at Wave 1, we estimated the bias due to using only the data for those with a key respondent interview.  Let </w:t>
      </w:r>
      <w:r w:rsidRPr="00B7102A">
        <w:rPr>
          <w:position w:val="-6"/>
        </w:rPr>
        <w:object w:dxaOrig="22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ole="">
            <v:imagedata r:id="rId5" o:title=""/>
          </v:shape>
          <o:OLEObject Type="Embed" ProgID="Equation.3" ShapeID="_x0000_i1025" DrawAspect="Content" ObjectID="_1375080815" r:id="rId6"/>
        </w:object>
      </w:r>
      <w:r w:rsidRPr="00B7102A">
        <w:t xml:space="preserve"> denote the true average of the characteristic</w:t>
      </w:r>
      <w:r>
        <w:t xml:space="preserve"> </w:t>
      </w:r>
      <w:proofErr w:type="gramStart"/>
      <w:r>
        <w:rPr>
          <w:i/>
        </w:rPr>
        <w:t>C</w:t>
      </w:r>
      <w:r>
        <w:t xml:space="preserve"> </w:t>
      </w:r>
      <w:r w:rsidRPr="00B7102A">
        <w:t xml:space="preserve"> based</w:t>
      </w:r>
      <w:proofErr w:type="gramEnd"/>
      <w:r w:rsidRPr="00B7102A">
        <w:t xml:space="preserve"> upon the entire target population; i.e., </w:t>
      </w:r>
      <w:r w:rsidRPr="00B7102A">
        <w:rPr>
          <w:position w:val="-6"/>
        </w:rPr>
        <w:object w:dxaOrig="220" w:dyaOrig="220">
          <v:shape id="_x0000_i1026" type="#_x0000_t75" style="width:11.25pt;height:11.25pt" o:ole="">
            <v:imagedata r:id="rId7" o:title=""/>
          </v:shape>
          <o:OLEObject Type="Embed" ProgID="Equation.3" ShapeID="_x0000_i1026" DrawAspect="Content" ObjectID="_1375080816" r:id="rId8"/>
        </w:object>
      </w:r>
      <w:r w:rsidRPr="00B7102A">
        <w:t xml:space="preserve"> is the average value of </w:t>
      </w:r>
      <w:r w:rsidRPr="00A811FE">
        <w:rPr>
          <w:i/>
        </w:rPr>
        <w:t>C</w:t>
      </w:r>
      <w:r w:rsidRPr="00B7102A">
        <w:t xml:space="preserve"> that we would estimate if we conducted a complete census of the target population.  Thus,</w:t>
      </w:r>
      <w:r w:rsidRPr="00B7102A">
        <w:rPr>
          <w:position w:val="-6"/>
        </w:rPr>
        <w:object w:dxaOrig="220" w:dyaOrig="220">
          <v:shape id="_x0000_i1027" type="#_x0000_t75" style="width:11.25pt;height:11.25pt" o:ole="">
            <v:imagedata r:id="rId9" o:title=""/>
          </v:shape>
          <o:OLEObject Type="Embed" ProgID="Equation.3" ShapeID="_x0000_i1027" DrawAspect="Content" ObjectID="_1375080817" r:id="rId10"/>
        </w:object>
      </w:r>
      <w:r w:rsidRPr="00B7102A">
        <w:t xml:space="preserve"> is the target parameter that we intend to estimate </w:t>
      </w:r>
      <w:proofErr w:type="gramStart"/>
      <w:r w:rsidRPr="00B7102A">
        <w:t xml:space="preserve">with </w:t>
      </w:r>
      <w:proofErr w:type="gramEnd"/>
      <w:r w:rsidRPr="00B7102A">
        <w:rPr>
          <w:position w:val="-14"/>
        </w:rPr>
        <w:object w:dxaOrig="320" w:dyaOrig="400">
          <v:shape id="_x0000_i1028" type="#_x0000_t75" style="width:16.5pt;height:20.25pt" o:ole="">
            <v:imagedata r:id="rId11" o:title=""/>
          </v:shape>
          <o:OLEObject Type="Embed" ProgID="Equation.3" ShapeID="_x0000_i1028" DrawAspect="Content" ObjectID="_1375080818" r:id="rId12"/>
        </w:object>
      </w:r>
      <w:r w:rsidRPr="00B7102A">
        <w:t xml:space="preserve">.  Then bias in </w:t>
      </w:r>
      <w:r w:rsidRPr="00B7102A">
        <w:rPr>
          <w:position w:val="-14"/>
        </w:rPr>
        <w:object w:dxaOrig="320" w:dyaOrig="400">
          <v:shape id="_x0000_i1029" type="#_x0000_t75" style="width:16.5pt;height:20.25pt" o:ole="">
            <v:imagedata r:id="rId11" o:title=""/>
          </v:shape>
          <o:OLEObject Type="Embed" ProgID="Equation.3" ShapeID="_x0000_i1029" DrawAspect="Content" ObjectID="_1375080819" r:id="rId13"/>
        </w:object>
      </w:r>
      <w:r w:rsidRPr="00B7102A">
        <w:t xml:space="preserve"> as an estimate of</w:t>
      </w:r>
      <w:r w:rsidRPr="00B7102A">
        <w:rPr>
          <w:position w:val="-6"/>
        </w:rPr>
        <w:object w:dxaOrig="220" w:dyaOrig="220">
          <v:shape id="_x0000_i1030" type="#_x0000_t75" style="width:11.25pt;height:11.25pt" o:ole="">
            <v:imagedata r:id="rId14" o:title=""/>
          </v:shape>
          <o:OLEObject Type="Embed" ProgID="Equation.3" ShapeID="_x0000_i1030" DrawAspect="Content" ObjectID="_1375080820" r:id="rId15"/>
        </w:object>
      </w:r>
      <w:r w:rsidRPr="00B7102A">
        <w:t xml:space="preserve"> is simply the difference between the two, viz</w:t>
      </w:r>
      <w:proofErr w:type="gramStart"/>
      <w:r w:rsidRPr="00B7102A">
        <w:t>.,</w:t>
      </w:r>
      <w:proofErr w:type="gramEnd"/>
    </w:p>
    <w:p w:rsidR="003E6C01" w:rsidRPr="00B7102A" w:rsidRDefault="003E6C01" w:rsidP="003E6C01">
      <w:pPr>
        <w:pStyle w:val="aequation"/>
      </w:pPr>
      <w:r w:rsidRPr="00B7102A">
        <w:tab/>
      </w:r>
      <w:r w:rsidRPr="00B7102A">
        <w:rPr>
          <w:position w:val="-14"/>
        </w:rPr>
        <w:object w:dxaOrig="1600" w:dyaOrig="400">
          <v:shape id="_x0000_i1031" type="#_x0000_t75" style="width:80.25pt;height:20.25pt" o:ole="">
            <v:imagedata r:id="rId16" o:title=""/>
          </v:shape>
          <o:OLEObject Type="Embed" ProgID="Equation.3" ShapeID="_x0000_i1031" DrawAspect="Content" ObjectID="_1375080821" r:id="rId17"/>
        </w:object>
      </w:r>
      <w:r w:rsidRPr="00B7102A">
        <w:tab/>
        <w:t>(1)</w:t>
      </w:r>
    </w:p>
    <w:p w:rsidR="003E6C01" w:rsidRPr="00B7102A" w:rsidRDefault="003E6C01" w:rsidP="003E6C01">
      <w:pPr>
        <w:pStyle w:val="BodyText"/>
        <w:ind w:firstLine="0"/>
      </w:pPr>
      <w:r w:rsidRPr="00B7102A">
        <w:t xml:space="preserve">The bias </w:t>
      </w:r>
      <w:proofErr w:type="gramStart"/>
      <w:r w:rsidRPr="00B7102A">
        <w:t>can be estimated</w:t>
      </w:r>
      <w:proofErr w:type="gramEnd"/>
      <w:r w:rsidRPr="00B7102A">
        <w:t xml:space="preserve"> as follows.  Let </w:t>
      </w:r>
      <w:r w:rsidRPr="00B7102A">
        <w:rPr>
          <w:position w:val="-14"/>
        </w:rPr>
        <w:object w:dxaOrig="400" w:dyaOrig="400">
          <v:shape id="_x0000_i1032" type="#_x0000_t75" style="width:20.25pt;height:20.25pt" o:ole="">
            <v:imagedata r:id="rId18" o:title=""/>
          </v:shape>
          <o:OLEObject Type="Embed" ProgID="Equation.3" ShapeID="_x0000_i1032" DrawAspect="Content" ObjectID="_1375080822" r:id="rId19"/>
        </w:object>
      </w:r>
      <w:r w:rsidRPr="00B7102A">
        <w:t xml:space="preserve"> denote the estimate of the average value of </w:t>
      </w:r>
      <w:r w:rsidRPr="00A811FE">
        <w:rPr>
          <w:i/>
        </w:rPr>
        <w:t>C</w:t>
      </w:r>
      <w:r w:rsidRPr="00B7102A">
        <w:t xml:space="preserve"> for the unit </w:t>
      </w:r>
      <w:proofErr w:type="spellStart"/>
      <w:r w:rsidRPr="00B7102A">
        <w:t>nonrespondents</w:t>
      </w:r>
      <w:proofErr w:type="spellEnd"/>
      <w:r w:rsidRPr="00B7102A">
        <w:t xml:space="preserve"> in the sample; i.e., </w:t>
      </w:r>
      <w:r w:rsidRPr="00B7102A">
        <w:rPr>
          <w:position w:val="-14"/>
        </w:rPr>
        <w:object w:dxaOrig="400" w:dyaOrig="400">
          <v:shape id="_x0000_i1033" type="#_x0000_t75" style="width:20.25pt;height:20.25pt" o:ole="">
            <v:imagedata r:id="rId18" o:title=""/>
          </v:shape>
          <o:OLEObject Type="Embed" ProgID="Equation.3" ShapeID="_x0000_i1033" DrawAspect="Content" ObjectID="_1375080823" r:id="rId20"/>
        </w:object>
      </w:r>
      <w:r w:rsidRPr="00B7102A">
        <w:t xml:space="preserve"> is a computed as </w:t>
      </w:r>
      <w:r w:rsidRPr="00B7102A">
        <w:rPr>
          <w:position w:val="-14"/>
        </w:rPr>
        <w:object w:dxaOrig="320" w:dyaOrig="400">
          <v:shape id="_x0000_i1034" type="#_x0000_t75" style="width:16.5pt;height:20.25pt" o:ole="">
            <v:imagedata r:id="rId11" o:title=""/>
          </v:shape>
          <o:OLEObject Type="Embed" ProgID="Equation.3" ShapeID="_x0000_i1034" DrawAspect="Content" ObjectID="_1375080824" r:id="rId21"/>
        </w:object>
      </w:r>
      <w:r w:rsidRPr="00B7102A">
        <w:t xml:space="preserve"> but over the </w:t>
      </w:r>
      <w:proofErr w:type="spellStart"/>
      <w:r w:rsidRPr="00B7102A">
        <w:t>nonrespondents</w:t>
      </w:r>
      <w:proofErr w:type="spellEnd"/>
      <w:r w:rsidRPr="00B7102A">
        <w:t xml:space="preserve"> in the sample rather than the respondents.  For example, we may have information on the characteristic </w:t>
      </w:r>
      <w:r w:rsidRPr="00A811FE">
        <w:rPr>
          <w:i/>
        </w:rPr>
        <w:t>C</w:t>
      </w:r>
      <w:r w:rsidRPr="00B7102A">
        <w:t xml:space="preserve"> that </w:t>
      </w:r>
      <w:proofErr w:type="gramStart"/>
      <w:r w:rsidRPr="00B7102A">
        <w:t>is measured</w:t>
      </w:r>
      <w:proofErr w:type="gramEnd"/>
      <w:r w:rsidRPr="00B7102A">
        <w:t xml:space="preserve"> in the child interview from </w:t>
      </w:r>
      <w:r>
        <w:t xml:space="preserve">the </w:t>
      </w:r>
      <w:r w:rsidRPr="00B7102A">
        <w:t xml:space="preserve">sampling frame.  If that is true, then </w:t>
      </w:r>
      <w:r w:rsidRPr="00B7102A">
        <w:rPr>
          <w:position w:val="-14"/>
        </w:rPr>
        <w:object w:dxaOrig="400" w:dyaOrig="400">
          <v:shape id="_x0000_i1035" type="#_x0000_t75" style="width:20.25pt;height:20.25pt" o:ole="">
            <v:imagedata r:id="rId18" o:title=""/>
          </v:shape>
          <o:OLEObject Type="Embed" ProgID="Equation.3" ShapeID="_x0000_i1035" DrawAspect="Content" ObjectID="_1375080825" r:id="rId22"/>
        </w:object>
      </w:r>
      <w:r w:rsidRPr="00B7102A">
        <w:t xml:space="preserve"> </w:t>
      </w:r>
      <w:proofErr w:type="gramStart"/>
      <w:r w:rsidRPr="00B7102A">
        <w:t>can be computed</w:t>
      </w:r>
      <w:proofErr w:type="gramEnd"/>
      <w:r w:rsidRPr="00B7102A">
        <w:t xml:space="preserve">.  From this, we can form an estimate of </w:t>
      </w:r>
      <w:r w:rsidRPr="00B7102A">
        <w:rPr>
          <w:position w:val="-6"/>
        </w:rPr>
        <w:object w:dxaOrig="220" w:dyaOrig="220">
          <v:shape id="_x0000_i1036" type="#_x0000_t75" style="width:11.25pt;height:11.25pt" o:ole="">
            <v:imagedata r:id="rId23" o:title=""/>
          </v:shape>
          <o:OLEObject Type="Embed" ProgID="Equation.3" ShapeID="_x0000_i1036" DrawAspect="Content" ObjectID="_1375080826" r:id="rId24"/>
        </w:object>
      </w:r>
      <w:r w:rsidRPr="00B7102A">
        <w:t xml:space="preserve"> using the following formula:</w:t>
      </w:r>
    </w:p>
    <w:p w:rsidR="003E6C01" w:rsidRPr="00B7102A" w:rsidRDefault="003E6C01" w:rsidP="003E6C01">
      <w:pPr>
        <w:pStyle w:val="aequation"/>
      </w:pPr>
      <w:r w:rsidRPr="00B7102A">
        <w:tab/>
      </w:r>
      <w:r w:rsidRPr="00B7102A">
        <w:rPr>
          <w:position w:val="-14"/>
        </w:rPr>
        <w:object w:dxaOrig="2180" w:dyaOrig="400">
          <v:shape id="_x0000_i1037" type="#_x0000_t75" style="width:108.75pt;height:20.25pt" o:ole="">
            <v:imagedata r:id="rId25" o:title=""/>
          </v:shape>
          <o:OLEObject Type="Embed" ProgID="Equation.3" ShapeID="_x0000_i1037" DrawAspect="Content" ObjectID="_1375080827" r:id="rId26"/>
        </w:object>
      </w:r>
      <w:r w:rsidRPr="00B7102A">
        <w:tab/>
        <w:t>(2)</w:t>
      </w:r>
    </w:p>
    <w:p w:rsidR="003E6C01" w:rsidRPr="00B7102A" w:rsidRDefault="003E6C01" w:rsidP="003E6C01">
      <w:pPr>
        <w:pStyle w:val="anoind"/>
      </w:pPr>
      <w:proofErr w:type="gramStart"/>
      <w:r w:rsidRPr="00B7102A">
        <w:t>where</w:t>
      </w:r>
      <w:proofErr w:type="gramEnd"/>
      <w:r w:rsidRPr="00B7102A">
        <w:t xml:space="preserve"> </w:t>
      </w:r>
      <w:r w:rsidRPr="00B7102A">
        <w:rPr>
          <w:position w:val="-10"/>
        </w:rPr>
        <w:object w:dxaOrig="200" w:dyaOrig="260">
          <v:shape id="_x0000_i1038" type="#_x0000_t75" style="width:10.5pt;height:13.5pt" o:ole="">
            <v:imagedata r:id="rId27" o:title=""/>
          </v:shape>
          <o:OLEObject Type="Embed" ProgID="Equation.3" ShapeID="_x0000_i1038" DrawAspect="Content" ObjectID="_1375080828" r:id="rId28"/>
        </w:object>
      </w:r>
      <w:r w:rsidRPr="00B7102A">
        <w:t xml:space="preserve"> is the unit </w:t>
      </w:r>
      <w:proofErr w:type="spellStart"/>
      <w:r w:rsidRPr="00B7102A">
        <w:t>nonresponse</w:t>
      </w:r>
      <w:proofErr w:type="spellEnd"/>
      <w:r w:rsidRPr="00B7102A">
        <w:t xml:space="preserve"> rate for the interview corresponding to the characteristic </w:t>
      </w:r>
      <w:r w:rsidRPr="00A811FE">
        <w:rPr>
          <w:i/>
        </w:rPr>
        <w:t>C</w:t>
      </w:r>
      <w:r w:rsidRPr="00B7102A">
        <w:t xml:space="preserve">.  Thus, an estimator of the bias in </w:t>
      </w:r>
      <w:r w:rsidRPr="00B7102A">
        <w:rPr>
          <w:position w:val="-14"/>
        </w:rPr>
        <w:object w:dxaOrig="320" w:dyaOrig="400">
          <v:shape id="_x0000_i1039" type="#_x0000_t75" style="width:16.5pt;height:20.25pt" o:ole="">
            <v:imagedata r:id="rId11" o:title=""/>
          </v:shape>
          <o:OLEObject Type="Embed" ProgID="Equation.3" ShapeID="_x0000_i1039" DrawAspect="Content" ObjectID="_1375080829" r:id="rId29"/>
        </w:object>
      </w:r>
      <w:r w:rsidRPr="00B7102A">
        <w:t xml:space="preserve"> is obtained by substituting</w:t>
      </w:r>
      <w:r w:rsidRPr="00B7102A">
        <w:rPr>
          <w:position w:val="-6"/>
        </w:rPr>
        <w:object w:dxaOrig="220" w:dyaOrig="279">
          <v:shape id="_x0000_i1040" type="#_x0000_t75" style="width:11.25pt;height:14.25pt" o:ole="">
            <v:imagedata r:id="rId30" o:title=""/>
          </v:shape>
          <o:OLEObject Type="Embed" ProgID="Equation.3" ShapeID="_x0000_i1040" DrawAspect="Content" ObjectID="_1375080830" r:id="rId31"/>
        </w:object>
      </w:r>
      <w:r w:rsidRPr="00B7102A">
        <w:t xml:space="preserve"> in (2) for</w:t>
      </w:r>
      <w:r w:rsidRPr="00B7102A">
        <w:rPr>
          <w:position w:val="-6"/>
        </w:rPr>
        <w:object w:dxaOrig="220" w:dyaOrig="220">
          <v:shape id="_x0000_i1041" type="#_x0000_t75" style="width:11.25pt;height:11.25pt" o:ole="">
            <v:imagedata r:id="rId32" o:title=""/>
          </v:shape>
          <o:OLEObject Type="Embed" ProgID="Equation.3" ShapeID="_x0000_i1041" DrawAspect="Content" ObjectID="_1375080831" r:id="rId33"/>
        </w:object>
      </w:r>
      <w:r w:rsidRPr="00B7102A">
        <w:t xml:space="preserve"> in (1).  This results in the following estimator</w:t>
      </w:r>
    </w:p>
    <w:p w:rsidR="003E6C01" w:rsidRPr="00B7102A" w:rsidRDefault="003E6C01" w:rsidP="003E6C01">
      <w:pPr>
        <w:pStyle w:val="aequation"/>
      </w:pPr>
      <w:r w:rsidRPr="00B7102A">
        <w:tab/>
      </w:r>
      <w:r w:rsidRPr="00B7102A">
        <w:rPr>
          <w:position w:val="-14"/>
        </w:rPr>
        <w:object w:dxaOrig="1600" w:dyaOrig="420">
          <v:shape id="_x0000_i1042" type="#_x0000_t75" style="width:80.25pt;height:21pt" o:ole="">
            <v:imagedata r:id="rId34" o:title=""/>
          </v:shape>
          <o:OLEObject Type="Embed" ProgID="Equation.3" ShapeID="_x0000_i1042" DrawAspect="Content" ObjectID="_1375080832" r:id="rId35"/>
        </w:object>
      </w:r>
      <w:r w:rsidRPr="00B7102A">
        <w:tab/>
        <w:t>(3)</w:t>
      </w:r>
    </w:p>
    <w:p w:rsidR="003E6C01" w:rsidRPr="00B7102A" w:rsidRDefault="003E6C01" w:rsidP="003E6C01">
      <w:pPr>
        <w:tabs>
          <w:tab w:val="left" w:pos="-1440"/>
          <w:tab w:val="left" w:pos="-720"/>
          <w:tab w:val="left" w:pos="0"/>
          <w:tab w:val="left" w:pos="720"/>
          <w:tab w:val="left" w:pos="1440"/>
          <w:tab w:val="left" w:pos="2160"/>
          <w:tab w:val="left" w:pos="2880"/>
          <w:tab w:val="left" w:pos="3324"/>
          <w:tab w:val="left" w:pos="4320"/>
        </w:tabs>
        <w:spacing w:line="311" w:lineRule="auto"/>
      </w:pPr>
      <w:proofErr w:type="gramStart"/>
      <w:r w:rsidRPr="00B7102A">
        <w:t>or</w:t>
      </w:r>
      <w:proofErr w:type="gramEnd"/>
      <w:r w:rsidRPr="00B7102A">
        <w:t>, equivalently,</w:t>
      </w:r>
    </w:p>
    <w:p w:rsidR="003E6C01" w:rsidRPr="00B7102A" w:rsidRDefault="003E6C01" w:rsidP="003E6C01">
      <w:pPr>
        <w:tabs>
          <w:tab w:val="left" w:pos="-1440"/>
          <w:tab w:val="left" w:pos="-720"/>
          <w:tab w:val="left" w:pos="0"/>
          <w:tab w:val="left" w:pos="720"/>
          <w:tab w:val="left" w:pos="1440"/>
          <w:tab w:val="left" w:pos="2160"/>
          <w:tab w:val="left" w:pos="2880"/>
          <w:tab w:val="left" w:pos="3324"/>
          <w:tab w:val="left" w:pos="4320"/>
        </w:tabs>
        <w:spacing w:line="311" w:lineRule="auto"/>
        <w:rPr>
          <w:rFonts w:ascii="Baskerville" w:hAnsi="Baskerville" w:cs="Baskerville"/>
        </w:rPr>
      </w:pPr>
    </w:p>
    <w:p w:rsidR="003E6C01" w:rsidRPr="00B7102A" w:rsidRDefault="003E6C01" w:rsidP="003E6C01">
      <w:pPr>
        <w:pStyle w:val="aequation"/>
      </w:pPr>
      <w:r w:rsidRPr="00B7102A">
        <w:tab/>
      </w:r>
      <w:r w:rsidRPr="00B7102A">
        <w:rPr>
          <w:position w:val="-14"/>
        </w:rPr>
        <w:object w:dxaOrig="2220" w:dyaOrig="420">
          <v:shape id="_x0000_i1043" type="#_x0000_t75" style="width:111pt;height:21pt" o:ole="">
            <v:imagedata r:id="rId36" o:title=""/>
          </v:shape>
          <o:OLEObject Type="Embed" ProgID="Equation.3" ShapeID="_x0000_i1043" DrawAspect="Content" ObjectID="_1375080833" r:id="rId37"/>
        </w:object>
      </w:r>
      <w:r w:rsidRPr="00B7102A">
        <w:tab/>
        <w:t>(4)</w:t>
      </w:r>
    </w:p>
    <w:p w:rsidR="003E6C01" w:rsidRPr="00B7102A" w:rsidRDefault="003E6C01" w:rsidP="003E6C01">
      <w:pPr>
        <w:pStyle w:val="anoind"/>
      </w:pPr>
      <w:r w:rsidRPr="00B7102A">
        <w:t xml:space="preserve">That is, the estimator of the </w:t>
      </w:r>
      <w:proofErr w:type="spellStart"/>
      <w:r w:rsidRPr="00B7102A">
        <w:t>nonresponse</w:t>
      </w:r>
      <w:proofErr w:type="spellEnd"/>
      <w:r w:rsidRPr="00B7102A">
        <w:t xml:space="preserve"> bias for </w:t>
      </w:r>
      <w:r w:rsidRPr="00A811FE">
        <w:rPr>
          <w:i/>
        </w:rPr>
        <w:t>C</w:t>
      </w:r>
      <w:r w:rsidRPr="00B7102A">
        <w:t xml:space="preserve"> is equal to the </w:t>
      </w:r>
      <w:proofErr w:type="spellStart"/>
      <w:r w:rsidRPr="00B7102A">
        <w:t>nonresponse</w:t>
      </w:r>
      <w:proofErr w:type="spellEnd"/>
      <w:r w:rsidRPr="00B7102A">
        <w:t xml:space="preserve"> rate for the interview that collects </w:t>
      </w:r>
      <w:r w:rsidRPr="00A811FE">
        <w:rPr>
          <w:i/>
        </w:rPr>
        <w:t>C</w:t>
      </w:r>
      <w:r w:rsidRPr="00B7102A">
        <w:t xml:space="preserve"> times the difference in the average of </w:t>
      </w:r>
      <w:r w:rsidRPr="000B0C48">
        <w:t>C</w:t>
      </w:r>
      <w:r w:rsidRPr="00B7102A">
        <w:t xml:space="preserve"> for respondents and </w:t>
      </w:r>
      <w:proofErr w:type="spellStart"/>
      <w:r w:rsidRPr="00B7102A">
        <w:t>nonrespondents</w:t>
      </w:r>
      <w:proofErr w:type="spellEnd"/>
      <w:r w:rsidRPr="00B7102A">
        <w:t>.</w:t>
      </w:r>
    </w:p>
    <w:p w:rsidR="003E6C01" w:rsidRPr="00B7102A" w:rsidRDefault="003E6C01" w:rsidP="003E6C01">
      <w:pPr>
        <w:pStyle w:val="BodyText"/>
      </w:pPr>
      <w:r w:rsidRPr="00B7102A">
        <w:t xml:space="preserve">We estimated these means and their standard errors using the weights and accounting for the survey design, as described in </w:t>
      </w:r>
      <w:r w:rsidRPr="00B7102A">
        <w:rPr>
          <w:b/>
          <w:bCs/>
          <w:i/>
          <w:iCs/>
        </w:rPr>
        <w:t>Section 7.</w:t>
      </w:r>
      <w:r>
        <w:rPr>
          <w:b/>
          <w:bCs/>
          <w:i/>
          <w:iCs/>
        </w:rPr>
        <w:t>1</w:t>
      </w:r>
      <w:r w:rsidRPr="00B7102A">
        <w:rPr>
          <w:b/>
          <w:bCs/>
          <w:i/>
          <w:iCs/>
        </w:rPr>
        <w:t>.</w:t>
      </w:r>
      <w:r w:rsidRPr="00B7102A">
        <w:t xml:space="preserve">  We estimated </w:t>
      </w:r>
      <w:r w:rsidRPr="00B7102A">
        <w:rPr>
          <w:position w:val="-6"/>
        </w:rPr>
        <w:object w:dxaOrig="220" w:dyaOrig="279">
          <v:shape id="_x0000_i1044" type="#_x0000_t75" style="width:11.25pt;height:14.25pt" o:ole="">
            <v:imagedata r:id="rId38" o:title=""/>
          </v:shape>
          <o:OLEObject Type="Embed" ProgID="Equation.3" ShapeID="_x0000_i1044" DrawAspect="Content" ObjectID="_1375080834" r:id="rId39"/>
        </w:object>
      </w:r>
      <w:r w:rsidRPr="00B7102A">
        <w:t xml:space="preserve"> using the unadjusted base weight.  We estimated the mean for respondents</w:t>
      </w:r>
      <w:proofErr w:type="gramStart"/>
      <w:r w:rsidRPr="00B7102A">
        <w:t xml:space="preserve">, </w:t>
      </w:r>
      <w:proofErr w:type="gramEnd"/>
      <w:r w:rsidRPr="00B7102A">
        <w:rPr>
          <w:position w:val="-14"/>
        </w:rPr>
        <w:object w:dxaOrig="320" w:dyaOrig="400">
          <v:shape id="_x0000_i1045" type="#_x0000_t75" style="width:16.5pt;height:20.25pt" o:ole="">
            <v:imagedata r:id="rId11" o:title=""/>
          </v:shape>
          <o:OLEObject Type="Embed" ProgID="Equation.3" ShapeID="_x0000_i1045" DrawAspect="Content" ObjectID="_1375080835" r:id="rId40"/>
        </w:object>
      </w:r>
      <w:r w:rsidRPr="00B7102A">
        <w:t xml:space="preserve">, in two ways: (1)  using the unadjusted base weight, and (2) using the </w:t>
      </w:r>
      <w:proofErr w:type="spellStart"/>
      <w:r>
        <w:t>nonresponse</w:t>
      </w:r>
      <w:proofErr w:type="spellEnd"/>
      <w:r w:rsidRPr="00B7102A">
        <w:t xml:space="preserve"> adjusted weight</w:t>
      </w:r>
      <w:r>
        <w:t xml:space="preserve"> or the final analysis weight</w:t>
      </w:r>
      <w:r w:rsidRPr="00B7102A">
        <w:t xml:space="preserve">.  This allowed us to see if the bias </w:t>
      </w:r>
      <w:proofErr w:type="gramStart"/>
      <w:r w:rsidRPr="00B7102A">
        <w:t>was reduced</w:t>
      </w:r>
      <w:proofErr w:type="gramEnd"/>
      <w:r w:rsidRPr="00B7102A">
        <w:t xml:space="preserve"> by applying the </w:t>
      </w:r>
      <w:proofErr w:type="spellStart"/>
      <w:r w:rsidRPr="00B7102A">
        <w:t>nonresponse</w:t>
      </w:r>
      <w:proofErr w:type="spellEnd"/>
      <w:r w:rsidRPr="00B7102A">
        <w:t xml:space="preserve"> and post-stratification adjustments to the weights. </w:t>
      </w:r>
    </w:p>
    <w:p w:rsidR="003E6C01" w:rsidRDefault="003E6C01" w:rsidP="003E6C01">
      <w:pPr>
        <w:pStyle w:val="BodyText"/>
      </w:pPr>
      <w:r w:rsidRPr="00B7102A">
        <w:t xml:space="preserve">We first tested the null hypothesis that the bias is </w:t>
      </w:r>
      <w:proofErr w:type="gramStart"/>
      <w:r w:rsidRPr="00B7102A">
        <w:t>0</w:t>
      </w:r>
      <w:proofErr w:type="gramEnd"/>
      <w:r w:rsidRPr="00B7102A">
        <w:t xml:space="preserve"> with α=0.05, i.e., H</w:t>
      </w:r>
      <w:r w:rsidRPr="00FF33D6">
        <w:t>O</w:t>
      </w:r>
      <w:r w:rsidRPr="00B7102A">
        <w:t xml:space="preserve">: Bias=0.  We used a t-statistic for the test, and </w:t>
      </w:r>
      <w:smartTag w:uri="urn:schemas-microsoft-com:office:smarttags" w:element="place">
        <w:smartTag w:uri="urn:schemas-microsoft-com:office:smarttags" w:element="City">
          <w:r w:rsidRPr="00B7102A">
            <w:t>Taylor</w:t>
          </w:r>
        </w:smartTag>
      </w:smartTag>
      <w:r w:rsidRPr="00B7102A">
        <w:t xml:space="preserve"> series linearization to estimate the standard errors.  Variables with fewer than 20 cases in the denominators of the proportions or means </w:t>
      </w:r>
      <w:proofErr w:type="gramStart"/>
      <w:r w:rsidRPr="00B7102A">
        <w:t>were excluded</w:t>
      </w:r>
      <w:proofErr w:type="gramEnd"/>
      <w:r w:rsidRPr="00B7102A">
        <w:t xml:space="preserve"> from the analyses</w:t>
      </w:r>
      <w:r w:rsidRPr="004E60DD">
        <w:t>. We examined the variables with significant bias.  The biases, while statistically significant due to the large NSCAW sample size, were generally small and not practically significant.  For this reason, we also tested a hypothesis of practical significance.  We tested that the relative bias is small, specifically, we tested the null hypothesis H</w:t>
      </w:r>
      <w:r w:rsidRPr="004E60DD">
        <w:rPr>
          <w:vertAlign w:val="subscript"/>
        </w:rPr>
        <w:t>O</w:t>
      </w:r>
      <w:r w:rsidRPr="004E60DD">
        <w:t>: |</w:t>
      </w:r>
      <w:smartTag w:uri="urn:schemas-microsoft-com:office:smarttags" w:element="PersonName">
        <w:r w:rsidRPr="004E60DD">
          <w:t>R</w:t>
        </w:r>
      </w:smartTag>
      <w:r w:rsidRPr="004E60DD">
        <w:t>elative Bias|&lt;5 percent</w:t>
      </w:r>
      <w:r w:rsidRPr="004E60DD">
        <w:rPr>
          <w:b/>
        </w:rPr>
        <w:t xml:space="preserve">, </w:t>
      </w:r>
      <w:r w:rsidRPr="004E60DD">
        <w:t>where the relative bias is calculated as 100*Bias</w:t>
      </w:r>
      <w:proofErr w:type="gramStart"/>
      <w:r w:rsidRPr="004E60DD">
        <w:t xml:space="preserve">/ </w:t>
      </w:r>
      <w:proofErr w:type="gramEnd"/>
      <w:r w:rsidRPr="004E60DD">
        <w:rPr>
          <w:position w:val="-6"/>
        </w:rPr>
        <w:object w:dxaOrig="220" w:dyaOrig="279">
          <v:shape id="_x0000_i1046" type="#_x0000_t75" style="width:11.25pt;height:14.25pt" o:ole="">
            <v:imagedata r:id="rId41" o:title=""/>
          </v:shape>
          <o:OLEObject Type="Embed" ProgID="Equation.3" ShapeID="_x0000_i1046" DrawAspect="Content" ObjectID="_1375080836" r:id="rId42"/>
        </w:object>
      </w:r>
      <w:r w:rsidRPr="004E60DD">
        <w:t xml:space="preserve">.  </w:t>
      </w:r>
    </w:p>
    <w:p w:rsidR="003E6C01" w:rsidRPr="004E60DD" w:rsidRDefault="003E6C01" w:rsidP="003E6C01">
      <w:pPr>
        <w:pStyle w:val="BodyText"/>
      </w:pPr>
      <w:r>
        <w:rPr>
          <w:b/>
          <w:i/>
          <w:iCs/>
        </w:rPr>
        <w:t>Exhibit 7-1</w:t>
      </w:r>
      <w:r w:rsidRPr="004E60DD">
        <w:t xml:space="preserve"> shows whether the null hypothesis was rejected </w:t>
      </w:r>
      <w:proofErr w:type="gramStart"/>
      <w:r w:rsidRPr="004E60DD">
        <w:t xml:space="preserve">at  </w:t>
      </w:r>
      <w:r w:rsidRPr="00B7102A">
        <w:t>α</w:t>
      </w:r>
      <w:proofErr w:type="gramEnd"/>
      <w:r w:rsidRPr="004E60DD">
        <w:t xml:space="preserve"> =0.05, using </w:t>
      </w:r>
      <w:r>
        <w:t xml:space="preserve">the base weight.  </w:t>
      </w:r>
      <w:r>
        <w:rPr>
          <w:b/>
          <w:i/>
          <w:iCs/>
        </w:rPr>
        <w:t>Exhibit 7-2</w:t>
      </w:r>
      <w:r w:rsidRPr="004E60DD">
        <w:t xml:space="preserve"> shows whether the null hypothesis was rejected </w:t>
      </w:r>
      <w:proofErr w:type="gramStart"/>
      <w:r w:rsidRPr="004E60DD">
        <w:t xml:space="preserve">at  </w:t>
      </w:r>
      <w:r w:rsidRPr="00B7102A">
        <w:t>α</w:t>
      </w:r>
      <w:proofErr w:type="gramEnd"/>
      <w:r w:rsidRPr="004E60DD">
        <w:t xml:space="preserve"> =0.05, using </w:t>
      </w:r>
      <w:r>
        <w:t xml:space="preserve">the </w:t>
      </w:r>
      <w:proofErr w:type="spellStart"/>
      <w:r>
        <w:t>nonresponse</w:t>
      </w:r>
      <w:proofErr w:type="spellEnd"/>
      <w:r>
        <w:t xml:space="preserve"> adjusted weight.</w:t>
      </w:r>
      <w:r w:rsidRPr="004E60DD">
        <w:t xml:space="preserve"> </w:t>
      </w:r>
      <w:proofErr w:type="gramStart"/>
      <w:r w:rsidRPr="004E60DD">
        <w:t xml:space="preserve">Variables showing practically significant bias </w:t>
      </w:r>
      <w:r>
        <w:t xml:space="preserve">due to </w:t>
      </w:r>
      <w:proofErr w:type="spellStart"/>
      <w:r>
        <w:t>nonresponse</w:t>
      </w:r>
      <w:proofErr w:type="spellEnd"/>
      <w:r>
        <w:t xml:space="preserve"> (compared to the sampling frame) </w:t>
      </w:r>
      <w:r w:rsidRPr="004E60DD">
        <w:t xml:space="preserve">in the NSCAW II sample were </w:t>
      </w:r>
      <w:r>
        <w:t xml:space="preserve">sampling domain (foster care less than one year old and no foster care receiving services and less than one year old), children in foster care, child’s age (3 months to 1 year old, and 12 years old to 17.5 years old), and </w:t>
      </w:r>
      <w:proofErr w:type="spellStart"/>
      <w:r>
        <w:t>Hispanicity</w:t>
      </w:r>
      <w:proofErr w:type="spellEnd"/>
      <w:r>
        <w:t xml:space="preserve"> (missing information).</w:t>
      </w:r>
      <w:proofErr w:type="gramEnd"/>
      <w:r>
        <w:t xml:space="preserve"> After the </w:t>
      </w:r>
      <w:proofErr w:type="spellStart"/>
      <w:r>
        <w:t>nonresponse</w:t>
      </w:r>
      <w:proofErr w:type="spellEnd"/>
      <w:r>
        <w:t xml:space="preserve"> adjustment, none of the variables show practically significant bias compared to the sampling frame.</w:t>
      </w:r>
    </w:p>
    <w:p w:rsidR="003E6C01" w:rsidRPr="00E75C86" w:rsidRDefault="003E6C01" w:rsidP="003E6C01">
      <w:pPr>
        <w:pStyle w:val="Heading4"/>
      </w:pPr>
      <w:r w:rsidRPr="004E60DD">
        <w:lastRenderedPageBreak/>
        <w:t>7.</w:t>
      </w:r>
      <w:r>
        <w:t>3</w:t>
      </w:r>
      <w:r w:rsidRPr="004E60DD">
        <w:t>.2.</w:t>
      </w:r>
      <w:r>
        <w:t>2</w:t>
      </w:r>
      <w:r w:rsidRPr="004E60DD">
        <w:t xml:space="preserve"> </w:t>
      </w:r>
      <w:r w:rsidRPr="00E75C86">
        <w:t>Cohen’s Effect Size</w:t>
      </w:r>
      <w:r w:rsidRPr="00B7102A">
        <w:t xml:space="preserve"> </w:t>
      </w:r>
    </w:p>
    <w:p w:rsidR="003E6C01" w:rsidRPr="00B7102A" w:rsidRDefault="003E6C01" w:rsidP="003E6C01">
      <w:pPr>
        <w:pStyle w:val="BodyText"/>
      </w:pPr>
      <w:r w:rsidRPr="00B7102A">
        <w:t xml:space="preserve">Cohen’s effect size (Cohen, 1988, Section 7.2) </w:t>
      </w:r>
      <w:proofErr w:type="gramStart"/>
      <w:r w:rsidRPr="00B7102A">
        <w:t>was also used</w:t>
      </w:r>
      <w:proofErr w:type="gramEnd"/>
      <w:r w:rsidRPr="00B7102A">
        <w:t xml:space="preserve"> as a measure of the magnitude of the bias.  For a variable with K categories, Cohen’s effect size (</w:t>
      </w:r>
      <w:r w:rsidRPr="00B7102A">
        <w:rPr>
          <w:iCs/>
        </w:rPr>
        <w:t>CES</w:t>
      </w:r>
      <w:r w:rsidRPr="00B7102A">
        <w:t xml:space="preserve">) for the variable </w:t>
      </w:r>
      <w:proofErr w:type="gramStart"/>
      <w:r w:rsidRPr="00B7102A">
        <w:t>is computed</w:t>
      </w:r>
      <w:proofErr w:type="gramEnd"/>
    </w:p>
    <w:p w:rsidR="003E6C01" w:rsidRPr="00B7102A" w:rsidRDefault="003E6C01" w:rsidP="003E6C01">
      <w:pPr>
        <w:pStyle w:val="aequation"/>
        <w:jc w:val="center"/>
      </w:pPr>
      <w:r w:rsidRPr="00B7102A">
        <w:rPr>
          <w:position w:val="-32"/>
        </w:rPr>
        <w:object w:dxaOrig="2420" w:dyaOrig="780">
          <v:shape id="_x0000_i1047" type="#_x0000_t75" style="width:120.75pt;height:39pt" o:ole="">
            <v:imagedata r:id="rId43" o:title=""/>
          </v:shape>
          <o:OLEObject Type="Embed" ProgID="Equation.3" ShapeID="_x0000_i1047" DrawAspect="Content" ObjectID="_1375080837" r:id="rId44"/>
        </w:object>
      </w:r>
    </w:p>
    <w:p w:rsidR="003E6C01" w:rsidRPr="00B7102A" w:rsidRDefault="003E6C01" w:rsidP="003E6C01">
      <w:pPr>
        <w:pStyle w:val="aequation"/>
        <w:spacing w:after="240" w:line="360" w:lineRule="auto"/>
      </w:pPr>
      <w:proofErr w:type="gramStart"/>
      <w:r w:rsidRPr="00B7102A">
        <w:t>where</w:t>
      </w:r>
      <w:proofErr w:type="gramEnd"/>
      <w:r w:rsidRPr="00B7102A">
        <w:t xml:space="preserve"> </w:t>
      </w:r>
      <w:r w:rsidRPr="00B7102A">
        <w:rPr>
          <w:position w:val="-12"/>
        </w:rPr>
        <w:object w:dxaOrig="360" w:dyaOrig="360">
          <v:shape id="_x0000_i1048" type="#_x0000_t75" style="width:18pt;height:18pt" o:ole="">
            <v:imagedata r:id="rId45" o:title=""/>
          </v:shape>
          <o:OLEObject Type="Embed" ProgID="Equation.3" ShapeID="_x0000_i1048" DrawAspect="Content" ObjectID="_1375080838" r:id="rId46"/>
        </w:object>
      </w:r>
      <w:r w:rsidRPr="00B7102A">
        <w:t xml:space="preserve"> is the estimated proportion of </w:t>
      </w:r>
      <w:r>
        <w:t>respondents</w:t>
      </w:r>
      <w:r w:rsidRPr="00B7102A">
        <w:t xml:space="preserve"> that are in category </w:t>
      </w:r>
      <w:proofErr w:type="spellStart"/>
      <w:r w:rsidRPr="00B7102A">
        <w:t>i</w:t>
      </w:r>
      <w:proofErr w:type="spellEnd"/>
      <w:r w:rsidRPr="00B7102A">
        <w:t xml:space="preserve">, and </w:t>
      </w:r>
      <w:r w:rsidRPr="00B7102A">
        <w:rPr>
          <w:position w:val="-12"/>
        </w:rPr>
        <w:object w:dxaOrig="340" w:dyaOrig="360">
          <v:shape id="_x0000_i1049" type="#_x0000_t75" style="width:17.25pt;height:18pt" o:ole="">
            <v:imagedata r:id="rId47" o:title=""/>
          </v:shape>
          <o:OLEObject Type="Embed" ProgID="Equation.3" ShapeID="_x0000_i1049" DrawAspect="Content" ObjectID="_1375080839" r:id="rId48"/>
        </w:object>
      </w:r>
      <w:r w:rsidRPr="00B7102A">
        <w:t xml:space="preserve"> is the estimated proportion of all </w:t>
      </w:r>
      <w:r>
        <w:t>sample members</w:t>
      </w:r>
      <w:r w:rsidRPr="00B7102A">
        <w:t xml:space="preserve"> that are in category </w:t>
      </w:r>
      <w:proofErr w:type="spellStart"/>
      <w:r w:rsidRPr="00B7102A">
        <w:t>i</w:t>
      </w:r>
      <w:proofErr w:type="spellEnd"/>
      <w:r w:rsidRPr="00B7102A">
        <w:t xml:space="preserve">. </w:t>
      </w:r>
    </w:p>
    <w:p w:rsidR="003E6C01" w:rsidRPr="00B7102A" w:rsidRDefault="003E6C01" w:rsidP="003E6C01">
      <w:pPr>
        <w:pStyle w:val="BodyText"/>
      </w:pPr>
      <w:r w:rsidRPr="00B7102A">
        <w:t xml:space="preserve">The effect sizes </w:t>
      </w:r>
      <w:proofErr w:type="gramStart"/>
      <w:r w:rsidRPr="00B7102A">
        <w:t xml:space="preserve">were computed and examined for the characteristics </w:t>
      </w:r>
      <w:r w:rsidRPr="00FB2ECC">
        <w:t>using</w:t>
      </w:r>
      <w:r w:rsidRPr="00B7102A">
        <w:t xml:space="preserve"> </w:t>
      </w:r>
      <w:r>
        <w:t>the distributions computed with the base weight</w:t>
      </w:r>
      <w:proofErr w:type="gramEnd"/>
      <w:r>
        <w:t xml:space="preserve"> and the </w:t>
      </w:r>
      <w:proofErr w:type="spellStart"/>
      <w:r>
        <w:t>nonresponse</w:t>
      </w:r>
      <w:proofErr w:type="spellEnd"/>
      <w:r>
        <w:t xml:space="preserve"> adjusted analysis weight.</w:t>
      </w:r>
      <w:r w:rsidRPr="00B7102A">
        <w:t xml:space="preserve"> In this analysis, the </w:t>
      </w:r>
      <w:r>
        <w:t xml:space="preserve">analysis </w:t>
      </w:r>
      <w:r w:rsidRPr="00B7102A">
        <w:t xml:space="preserve">weights </w:t>
      </w:r>
      <w:proofErr w:type="gramStart"/>
      <w:r w:rsidRPr="00B7102A">
        <w:t>are considered</w:t>
      </w:r>
      <w:proofErr w:type="gramEnd"/>
      <w:r w:rsidRPr="00B7102A">
        <w:t xml:space="preserve"> to do an adequate job of reducing the bias due to </w:t>
      </w:r>
      <w:proofErr w:type="spellStart"/>
      <w:r w:rsidRPr="00B7102A">
        <w:t>nonresponse</w:t>
      </w:r>
      <w:proofErr w:type="spellEnd"/>
      <w:r w:rsidRPr="00B7102A">
        <w:t xml:space="preserve"> if they reduce the number of significant or large biases in the data.</w:t>
      </w:r>
    </w:p>
    <w:p w:rsidR="003E6C01" w:rsidRPr="00B7102A" w:rsidRDefault="003E6C01" w:rsidP="003E6C01">
      <w:pPr>
        <w:pStyle w:val="BodyText"/>
      </w:pPr>
      <w:r w:rsidRPr="00B7102A">
        <w:t xml:space="preserve">Following Cohen’s recommendation, the magnitude of the effect for a variable </w:t>
      </w:r>
      <w:proofErr w:type="gramStart"/>
      <w:r w:rsidRPr="00B7102A">
        <w:t>was classified</w:t>
      </w:r>
      <w:proofErr w:type="gramEnd"/>
      <w:r w:rsidRPr="00B7102A">
        <w:t xml:space="preserve"> as:</w:t>
      </w:r>
    </w:p>
    <w:p w:rsidR="003E6C01" w:rsidRPr="00B7102A" w:rsidRDefault="003E6C01" w:rsidP="003E6C01">
      <w:pPr>
        <w:pStyle w:val="Bullet"/>
      </w:pPr>
      <w:r w:rsidRPr="00B7102A">
        <w:t>Small, if  CES &lt; 0.2</w:t>
      </w:r>
    </w:p>
    <w:p w:rsidR="003E6C01" w:rsidRPr="00B7102A" w:rsidRDefault="003E6C01" w:rsidP="003E6C01">
      <w:pPr>
        <w:pStyle w:val="Bullet"/>
      </w:pPr>
      <w:r w:rsidRPr="00B7102A">
        <w:t>Medium, if 0.2 &lt;= CES  &lt;=  0.8, and</w:t>
      </w:r>
    </w:p>
    <w:p w:rsidR="003E6C01" w:rsidRPr="00B7102A" w:rsidRDefault="003E6C01" w:rsidP="003E6C01">
      <w:pPr>
        <w:pStyle w:val="Bullet"/>
      </w:pPr>
      <w:proofErr w:type="gramStart"/>
      <w:r w:rsidRPr="00B7102A">
        <w:t>Large, if CES &gt; 0.8.</w:t>
      </w:r>
      <w:proofErr w:type="gramEnd"/>
    </w:p>
    <w:p w:rsidR="003E6C01" w:rsidRDefault="003E6C01" w:rsidP="003E6C01">
      <w:pPr>
        <w:spacing w:after="240" w:line="360" w:lineRule="auto"/>
      </w:pPr>
      <w:r w:rsidRPr="00B7102A">
        <w:t xml:space="preserve">This “rule of thumb” </w:t>
      </w:r>
      <w:proofErr w:type="gramStart"/>
      <w:r w:rsidRPr="00B7102A">
        <w:t>was used</w:t>
      </w:r>
      <w:proofErr w:type="gramEnd"/>
      <w:r w:rsidRPr="00B7102A">
        <w:t xml:space="preserve"> to identify survey items for which the biasing effects of </w:t>
      </w:r>
      <w:proofErr w:type="spellStart"/>
      <w:r w:rsidRPr="00B7102A">
        <w:t>nonresponse</w:t>
      </w:r>
      <w:proofErr w:type="spellEnd"/>
      <w:r w:rsidRPr="00B7102A">
        <w:t xml:space="preserve"> would be considered medium or large using a well-known standard for </w:t>
      </w:r>
      <w:r w:rsidRPr="00FB2ECC">
        <w:t>such</w:t>
      </w:r>
      <w:r w:rsidRPr="00B7102A">
        <w:t xml:space="preserve"> judgments </w:t>
      </w:r>
      <w:r>
        <w:t>like</w:t>
      </w:r>
      <w:r w:rsidRPr="00B7102A">
        <w:t xml:space="preserve"> the CES. However, a shortcoming of this approach is that a bias </w:t>
      </w:r>
      <w:proofErr w:type="gramStart"/>
      <w:r w:rsidRPr="00B7102A">
        <w:t>may be classified</w:t>
      </w:r>
      <w:proofErr w:type="gramEnd"/>
      <w:r w:rsidRPr="00B7102A">
        <w:t xml:space="preserve"> as medium or large while the practical implications of the bias may still be small or even trivial.  For example, a large bias by the CES scheme may be considered </w:t>
      </w:r>
      <w:proofErr w:type="gramStart"/>
      <w:r w:rsidRPr="00B7102A">
        <w:t>to be practically</w:t>
      </w:r>
      <w:proofErr w:type="gramEnd"/>
      <w:r w:rsidRPr="00B7102A">
        <w:t xml:space="preserve"> insignificant if its effect analysis and decision making is unimportant.  Likewise, a bias may be classified as small by the CES scheme while its practical implications are quite important for analysis and </w:t>
      </w:r>
      <w:proofErr w:type="gramStart"/>
      <w:r w:rsidRPr="00B7102A">
        <w:t>decision making</w:t>
      </w:r>
      <w:proofErr w:type="gramEnd"/>
      <w:r w:rsidRPr="00B7102A">
        <w:t xml:space="preserve">.  In such cases, it may be more relevant to consider the relative bias.  We have somewhat arbitrarily used 5 percent or more as the level at which the relative bias </w:t>
      </w:r>
      <w:proofErr w:type="gramStart"/>
      <w:r w:rsidRPr="00B7102A">
        <w:t>may be considered</w:t>
      </w:r>
      <w:proofErr w:type="gramEnd"/>
      <w:r w:rsidRPr="00B7102A">
        <w:t xml:space="preserve"> as practically significant.</w:t>
      </w:r>
    </w:p>
    <w:p w:rsidR="003E6C01" w:rsidRDefault="003E6C01" w:rsidP="003E6C01">
      <w:pPr>
        <w:pStyle w:val="BodyText"/>
      </w:pPr>
      <w:r>
        <w:lastRenderedPageBreak/>
        <w:t xml:space="preserve">The results of this analysis </w:t>
      </w:r>
      <w:proofErr w:type="gramStart"/>
      <w:r>
        <w:t>are also shown</w:t>
      </w:r>
      <w:proofErr w:type="gramEnd"/>
      <w:r>
        <w:t xml:space="preserve"> in </w:t>
      </w:r>
      <w:r>
        <w:rPr>
          <w:b/>
          <w:i/>
          <w:iCs/>
        </w:rPr>
        <w:t>Exhibit 7-1</w:t>
      </w:r>
      <w:r>
        <w:t xml:space="preserve"> and </w:t>
      </w:r>
      <w:r>
        <w:rPr>
          <w:b/>
          <w:i/>
          <w:iCs/>
        </w:rPr>
        <w:t>Exhibit 7-2</w:t>
      </w:r>
      <w:r>
        <w:t xml:space="preserve">. Using both the base weight and the </w:t>
      </w:r>
      <w:proofErr w:type="spellStart"/>
      <w:r>
        <w:t>nonresponse</w:t>
      </w:r>
      <w:proofErr w:type="spellEnd"/>
      <w:r>
        <w:t>-adjusted weight, all of the characteristics have “small” values of the CES when compared to the sampling frame.</w:t>
      </w:r>
    </w:p>
    <w:p w:rsidR="003E6C01" w:rsidRDefault="003E6C01" w:rsidP="003E6C01">
      <w:pPr>
        <w:pStyle w:val="BodyText"/>
        <w:rPr>
          <w:rStyle w:val="CommentReference"/>
        </w:rPr>
      </w:pPr>
      <w:r>
        <w:rPr>
          <w:b/>
          <w:i/>
          <w:iCs/>
        </w:rPr>
        <w:t>Exhibit 7-3</w:t>
      </w:r>
      <w:r w:rsidRPr="004E60DD">
        <w:t xml:space="preserve"> </w:t>
      </w:r>
      <w:r>
        <w:t xml:space="preserve"> compares the values for the target population of NSCAW II as obtained from the 2006 and 2007 NCANDS data with the estimates obtained using the NSCAW II base weights, </w:t>
      </w:r>
      <w:proofErr w:type="spellStart"/>
      <w:r>
        <w:t>nonresponse</w:t>
      </w:r>
      <w:proofErr w:type="spellEnd"/>
      <w:r>
        <w:t xml:space="preserve"> adjusted weights, and the final coverage adjusted analysis weights. As described earlier in this chapter, the NSCAW II weights were adjusted to NCANDS totals (adjusted for the observed NSCAW II eligibility) in order to compensate for cases missing from the sampling frame, especially unsubstantiated cases in a few large states. Fewer variables are used in </w:t>
      </w:r>
      <w:r>
        <w:rPr>
          <w:b/>
          <w:i/>
          <w:iCs/>
        </w:rPr>
        <w:t>Exhibit 7-</w:t>
      </w:r>
      <w:proofErr w:type="gramStart"/>
      <w:r>
        <w:rPr>
          <w:b/>
          <w:i/>
          <w:iCs/>
        </w:rPr>
        <w:t>3</w:t>
      </w:r>
      <w:r w:rsidRPr="004E60DD">
        <w:t xml:space="preserve"> </w:t>
      </w:r>
      <w:r>
        <w:t xml:space="preserve"> compared</w:t>
      </w:r>
      <w:proofErr w:type="gramEnd"/>
      <w:r>
        <w:t xml:space="preserve"> to </w:t>
      </w:r>
      <w:r>
        <w:rPr>
          <w:b/>
          <w:i/>
          <w:iCs/>
        </w:rPr>
        <w:t>Exhibit 7-1</w:t>
      </w:r>
      <w:r w:rsidRPr="004E60DD">
        <w:t xml:space="preserve"> </w:t>
      </w:r>
      <w:r>
        <w:t xml:space="preserve">and </w:t>
      </w:r>
      <w:r>
        <w:rPr>
          <w:b/>
          <w:i/>
          <w:iCs/>
        </w:rPr>
        <w:t>Exhibit 7-2</w:t>
      </w:r>
      <w:r w:rsidRPr="004E60DD">
        <w:t xml:space="preserve"> </w:t>
      </w:r>
      <w:r>
        <w:t xml:space="preserve"> because many of the states do not report to NCANDS by all of the variables. </w:t>
      </w:r>
      <w:r>
        <w:rPr>
          <w:b/>
          <w:i/>
          <w:iCs/>
        </w:rPr>
        <w:t>Exhibit 7-</w:t>
      </w:r>
      <w:proofErr w:type="gramStart"/>
      <w:r>
        <w:rPr>
          <w:b/>
          <w:i/>
          <w:iCs/>
        </w:rPr>
        <w:t>3</w:t>
      </w:r>
      <w:r w:rsidRPr="004E60DD">
        <w:t xml:space="preserve"> </w:t>
      </w:r>
      <w:r>
        <w:t xml:space="preserve"> shows</w:t>
      </w:r>
      <w:proofErr w:type="gramEnd"/>
      <w:r>
        <w:t xml:space="preserve"> that the relative bias (compared to the NCANDS distributions) is reduced by the coverage adjustment. Using the base weight and the </w:t>
      </w:r>
      <w:proofErr w:type="spellStart"/>
      <w:proofErr w:type="gramStart"/>
      <w:r>
        <w:t>nonresponse</w:t>
      </w:r>
      <w:proofErr w:type="spellEnd"/>
      <w:r>
        <w:t xml:space="preserve"> adjusted</w:t>
      </w:r>
      <w:proofErr w:type="gramEnd"/>
      <w:r>
        <w:t xml:space="preserve"> weight, the bias is statistically significant for the substantiated and unsubstantiated categories, and the absolute relative bias is statistically greater than 5% for the substantiated category when using the base weight. None of the categories have statistically significant bias or absolute relative bias greater than 5% when using the final coverage-</w:t>
      </w:r>
      <w:proofErr w:type="gramStart"/>
      <w:r>
        <w:t>adjusted  weight</w:t>
      </w:r>
      <w:proofErr w:type="gramEnd"/>
      <w:r>
        <w:t xml:space="preserve">. All of the values of Cohen’s effect size </w:t>
      </w:r>
      <w:proofErr w:type="gramStart"/>
      <w:r>
        <w:t>are considered</w:t>
      </w:r>
      <w:proofErr w:type="gramEnd"/>
      <w:r>
        <w:t xml:space="preserve"> small</w:t>
      </w:r>
      <w:r>
        <w:rPr>
          <w:rStyle w:val="CommentReference"/>
        </w:rPr>
        <w:t>.</w:t>
      </w:r>
    </w:p>
    <w:p w:rsidR="003E6C01" w:rsidRPr="006C33FE" w:rsidRDefault="003E6C01" w:rsidP="003E6C01">
      <w:pPr>
        <w:spacing w:after="240" w:line="360" w:lineRule="auto"/>
        <w:ind w:firstLine="720"/>
        <w:rPr>
          <w:rFonts w:asciiTheme="majorBidi" w:hAnsiTheme="majorBidi" w:cstheme="majorBidi"/>
        </w:rPr>
      </w:pPr>
      <w:r w:rsidRPr="006C33FE">
        <w:rPr>
          <w:rFonts w:asciiTheme="majorBidi" w:hAnsiTheme="majorBidi" w:cstheme="majorBidi"/>
        </w:rPr>
        <w:t xml:space="preserve">The unit </w:t>
      </w:r>
      <w:proofErr w:type="spellStart"/>
      <w:r w:rsidRPr="006C33FE">
        <w:rPr>
          <w:rFonts w:asciiTheme="majorBidi" w:hAnsiTheme="majorBidi" w:cstheme="majorBidi"/>
        </w:rPr>
        <w:t>nonresponse</w:t>
      </w:r>
      <w:proofErr w:type="spellEnd"/>
      <w:r w:rsidRPr="006C33FE">
        <w:rPr>
          <w:rFonts w:asciiTheme="majorBidi" w:hAnsiTheme="majorBidi" w:cstheme="majorBidi"/>
        </w:rPr>
        <w:t xml:space="preserve"> analysis suggests that the </w:t>
      </w:r>
      <w:proofErr w:type="spellStart"/>
      <w:r w:rsidRPr="006C33FE">
        <w:rPr>
          <w:rFonts w:asciiTheme="majorBidi" w:hAnsiTheme="majorBidi" w:cstheme="majorBidi"/>
        </w:rPr>
        <w:t>nonresponse</w:t>
      </w:r>
      <w:proofErr w:type="spellEnd"/>
      <w:r w:rsidRPr="006C33FE">
        <w:rPr>
          <w:rFonts w:asciiTheme="majorBidi" w:hAnsiTheme="majorBidi" w:cstheme="majorBidi"/>
        </w:rPr>
        <w:t xml:space="preserve"> and coverage adjustments applied to the analysis weights reduce potential </w:t>
      </w:r>
      <w:proofErr w:type="spellStart"/>
      <w:r w:rsidRPr="006C33FE">
        <w:rPr>
          <w:rFonts w:asciiTheme="majorBidi" w:hAnsiTheme="majorBidi" w:cstheme="majorBidi"/>
        </w:rPr>
        <w:t>nonresponse</w:t>
      </w:r>
      <w:proofErr w:type="spellEnd"/>
      <w:r w:rsidRPr="006C33FE">
        <w:rPr>
          <w:rFonts w:asciiTheme="majorBidi" w:hAnsiTheme="majorBidi" w:cstheme="majorBidi"/>
        </w:rPr>
        <w:t xml:space="preserve"> bias.</w:t>
      </w:r>
    </w:p>
    <w:p w:rsidR="006C3F44" w:rsidRDefault="003E6C01"/>
    <w:sectPr w:rsidR="006C3F44" w:rsidSect="00B243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Baskerville">
    <w:altName w:val="GoudyOlSt B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3638F"/>
    <w:multiLevelType w:val="hybridMultilevel"/>
    <w:tmpl w:val="B63CAB7A"/>
    <w:lvl w:ilvl="0" w:tplc="F9DE646C">
      <w:start w:val="1"/>
      <w:numFmt w:val="bullet"/>
      <w:pStyle w:val="Bullet"/>
      <w:lvlText w:val=""/>
      <w:lvlJc w:val="left"/>
      <w:pPr>
        <w:tabs>
          <w:tab w:val="num" w:pos="1170"/>
        </w:tabs>
        <w:ind w:left="1170" w:hanging="360"/>
      </w:pPr>
      <w:rPr>
        <w:rFonts w:ascii="Symbol" w:hAnsi="Symbol" w:hint="default"/>
      </w:rPr>
    </w:lvl>
    <w:lvl w:ilvl="1" w:tplc="04090001">
      <w:start w:val="1"/>
      <w:numFmt w:val="bullet"/>
      <w:lvlText w:val=""/>
      <w:lvlJc w:val="left"/>
      <w:pPr>
        <w:tabs>
          <w:tab w:val="num" w:pos="1872"/>
        </w:tabs>
        <w:ind w:left="1872" w:hanging="360"/>
      </w:pPr>
      <w:rPr>
        <w:rFonts w:ascii="Symbol" w:hAnsi="Symbol"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E6C01"/>
    <w:rsid w:val="0009480D"/>
    <w:rsid w:val="00166223"/>
    <w:rsid w:val="001841B6"/>
    <w:rsid w:val="003C3A19"/>
    <w:rsid w:val="003E6C01"/>
    <w:rsid w:val="005902A9"/>
    <w:rsid w:val="006659E4"/>
    <w:rsid w:val="00830815"/>
    <w:rsid w:val="00893E6B"/>
    <w:rsid w:val="008E21E2"/>
    <w:rsid w:val="009974C8"/>
    <w:rsid w:val="00A976E4"/>
    <w:rsid w:val="00AB0E71"/>
    <w:rsid w:val="00AD74E0"/>
    <w:rsid w:val="00B243E1"/>
    <w:rsid w:val="00B85298"/>
    <w:rsid w:val="00C95C19"/>
    <w:rsid w:val="00ED46FE"/>
    <w:rsid w:val="00FB6936"/>
    <w:rsid w:val="00FD54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C01"/>
    <w:pPr>
      <w:spacing w:after="200"/>
    </w:pPr>
  </w:style>
  <w:style w:type="paragraph" w:styleId="Heading3">
    <w:name w:val="heading 3"/>
    <w:basedOn w:val="Normal"/>
    <w:next w:val="Normal"/>
    <w:link w:val="Heading3Char"/>
    <w:qFormat/>
    <w:rsid w:val="003E6C01"/>
    <w:pPr>
      <w:keepNext/>
      <w:spacing w:before="240" w:after="120" w:line="240" w:lineRule="auto"/>
      <w:ind w:left="1440" w:hanging="720"/>
      <w:outlineLvl w:val="2"/>
    </w:pPr>
    <w:rPr>
      <w:rFonts w:ascii="Arial" w:eastAsia="Times New Roman" w:hAnsi="Arial" w:cs="Times New Roman"/>
      <w:b/>
      <w:sz w:val="24"/>
      <w:szCs w:val="20"/>
      <w:lang w:val="en-CA"/>
    </w:rPr>
  </w:style>
  <w:style w:type="paragraph" w:styleId="Heading4">
    <w:name w:val="heading 4"/>
    <w:basedOn w:val="Normal"/>
    <w:next w:val="Normal"/>
    <w:link w:val="Heading4Char"/>
    <w:qFormat/>
    <w:rsid w:val="003E6C01"/>
    <w:pPr>
      <w:keepNext/>
      <w:spacing w:before="240" w:after="120" w:line="240" w:lineRule="auto"/>
      <w:ind w:left="720"/>
      <w:outlineLvl w:val="3"/>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E6C01"/>
    <w:rPr>
      <w:rFonts w:ascii="Arial" w:eastAsia="Times New Roman" w:hAnsi="Arial" w:cs="Times New Roman"/>
      <w:b/>
      <w:sz w:val="24"/>
      <w:szCs w:val="20"/>
      <w:lang w:val="en-CA"/>
    </w:rPr>
  </w:style>
  <w:style w:type="character" w:customStyle="1" w:styleId="Heading4Char">
    <w:name w:val="Heading 4 Char"/>
    <w:basedOn w:val="DefaultParagraphFont"/>
    <w:link w:val="Heading4"/>
    <w:rsid w:val="003E6C01"/>
    <w:rPr>
      <w:rFonts w:ascii="Arial" w:eastAsia="Times New Roman" w:hAnsi="Arial" w:cs="Times New Roman"/>
      <w:b/>
      <w:sz w:val="24"/>
      <w:szCs w:val="20"/>
    </w:rPr>
  </w:style>
  <w:style w:type="paragraph" w:customStyle="1" w:styleId="anoind">
    <w:name w:val="anoind"/>
    <w:basedOn w:val="Normal"/>
    <w:rsid w:val="003E6C01"/>
    <w:pPr>
      <w:spacing w:before="240" w:line="360" w:lineRule="auto"/>
    </w:pPr>
    <w:rPr>
      <w:rFonts w:ascii="Times New Roman" w:eastAsia="Times New Roman" w:hAnsi="Times New Roman" w:cs="Times New Roman"/>
      <w:sz w:val="24"/>
      <w:szCs w:val="20"/>
    </w:rPr>
  </w:style>
  <w:style w:type="paragraph" w:customStyle="1" w:styleId="aequation">
    <w:name w:val="aequation"/>
    <w:basedOn w:val="Normal"/>
    <w:rsid w:val="003E6C01"/>
    <w:pPr>
      <w:tabs>
        <w:tab w:val="center" w:pos="4680"/>
        <w:tab w:val="right" w:pos="9360"/>
      </w:tabs>
      <w:spacing w:after="0" w:line="311" w:lineRule="auto"/>
    </w:pPr>
    <w:rPr>
      <w:rFonts w:ascii="Times New Roman" w:eastAsia="Times New Roman" w:hAnsi="Times New Roman" w:cs="Times New Roman"/>
      <w:sz w:val="24"/>
      <w:szCs w:val="24"/>
    </w:rPr>
  </w:style>
  <w:style w:type="paragraph" w:customStyle="1" w:styleId="BodyText">
    <w:name w:val="BodyText"/>
    <w:basedOn w:val="Normal"/>
    <w:link w:val="BodyTextChar"/>
    <w:rsid w:val="003E6C01"/>
    <w:pPr>
      <w:spacing w:after="240" w:line="360" w:lineRule="auto"/>
      <w:ind w:firstLine="720"/>
    </w:pPr>
    <w:rPr>
      <w:rFonts w:ascii="Times New Roman" w:eastAsia="Times New Roman" w:hAnsi="Times New Roman" w:cs="Times New Roman"/>
      <w:sz w:val="24"/>
      <w:szCs w:val="24"/>
    </w:rPr>
  </w:style>
  <w:style w:type="character" w:customStyle="1" w:styleId="BodyTextChar">
    <w:name w:val="BodyText Char"/>
    <w:basedOn w:val="DefaultParagraphFont"/>
    <w:link w:val="BodyText"/>
    <w:rsid w:val="003E6C01"/>
    <w:rPr>
      <w:rFonts w:ascii="Times New Roman" w:eastAsia="Times New Roman" w:hAnsi="Times New Roman" w:cs="Times New Roman"/>
      <w:sz w:val="24"/>
      <w:szCs w:val="24"/>
    </w:rPr>
  </w:style>
  <w:style w:type="paragraph" w:customStyle="1" w:styleId="Bullet">
    <w:name w:val="Bullet"/>
    <w:basedOn w:val="Normal"/>
    <w:rsid w:val="003E6C01"/>
    <w:pPr>
      <w:numPr>
        <w:numId w:val="1"/>
      </w:numPr>
      <w:tabs>
        <w:tab w:val="center" w:pos="1440"/>
      </w:tabs>
      <w:spacing w:after="12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semiHidden/>
    <w:rsid w:val="003E6C01"/>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image" Target="media/image7.wmf"/><Relationship Id="rId26" Type="http://schemas.openxmlformats.org/officeDocument/2006/relationships/oleObject" Target="embeddings/oleObject13.bin"/><Relationship Id="rId39" Type="http://schemas.openxmlformats.org/officeDocument/2006/relationships/oleObject" Target="embeddings/oleObject20.bin"/><Relationship Id="rId3" Type="http://schemas.openxmlformats.org/officeDocument/2006/relationships/settings" Target="settings.xml"/><Relationship Id="rId21" Type="http://schemas.openxmlformats.org/officeDocument/2006/relationships/oleObject" Target="embeddings/oleObject10.bin"/><Relationship Id="rId34" Type="http://schemas.openxmlformats.org/officeDocument/2006/relationships/image" Target="media/image13.wmf"/><Relationship Id="rId42" Type="http://schemas.openxmlformats.org/officeDocument/2006/relationships/oleObject" Target="embeddings/oleObject22.bin"/><Relationship Id="rId47" Type="http://schemas.openxmlformats.org/officeDocument/2006/relationships/image" Target="media/image19.wmf"/><Relationship Id="rId50" Type="http://schemas.openxmlformats.org/officeDocument/2006/relationships/theme" Target="theme/theme1.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oleObject" Target="embeddings/oleObject7.bin"/><Relationship Id="rId25" Type="http://schemas.openxmlformats.org/officeDocument/2006/relationships/image" Target="media/image9.wmf"/><Relationship Id="rId33" Type="http://schemas.openxmlformats.org/officeDocument/2006/relationships/oleObject" Target="embeddings/oleObject17.bin"/><Relationship Id="rId38" Type="http://schemas.openxmlformats.org/officeDocument/2006/relationships/image" Target="media/image15.wmf"/><Relationship Id="rId46" Type="http://schemas.openxmlformats.org/officeDocument/2006/relationships/oleObject" Target="embeddings/oleObject24.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oleObject" Target="embeddings/oleObject9.bin"/><Relationship Id="rId29" Type="http://schemas.openxmlformats.org/officeDocument/2006/relationships/oleObject" Target="embeddings/oleObject15.bin"/><Relationship Id="rId41" Type="http://schemas.openxmlformats.org/officeDocument/2006/relationships/image" Target="media/image16.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2.bin"/><Relationship Id="rId32" Type="http://schemas.openxmlformats.org/officeDocument/2006/relationships/image" Target="media/image12.wmf"/><Relationship Id="rId37" Type="http://schemas.openxmlformats.org/officeDocument/2006/relationships/oleObject" Target="embeddings/oleObject19.bin"/><Relationship Id="rId40" Type="http://schemas.openxmlformats.org/officeDocument/2006/relationships/oleObject" Target="embeddings/oleObject21.bin"/><Relationship Id="rId45" Type="http://schemas.openxmlformats.org/officeDocument/2006/relationships/image" Target="media/image18.wmf"/><Relationship Id="rId5" Type="http://schemas.openxmlformats.org/officeDocument/2006/relationships/image" Target="media/image1.wmf"/><Relationship Id="rId15" Type="http://schemas.openxmlformats.org/officeDocument/2006/relationships/oleObject" Target="embeddings/oleObject6.bin"/><Relationship Id="rId23" Type="http://schemas.openxmlformats.org/officeDocument/2006/relationships/image" Target="media/image8.wmf"/><Relationship Id="rId28" Type="http://schemas.openxmlformats.org/officeDocument/2006/relationships/oleObject" Target="embeddings/oleObject14.bin"/><Relationship Id="rId36" Type="http://schemas.openxmlformats.org/officeDocument/2006/relationships/image" Target="media/image14.wmf"/><Relationship Id="rId49" Type="http://schemas.openxmlformats.org/officeDocument/2006/relationships/fontTable" Target="fontTable.xml"/><Relationship Id="rId10" Type="http://schemas.openxmlformats.org/officeDocument/2006/relationships/oleObject" Target="embeddings/oleObject3.bin"/><Relationship Id="rId19" Type="http://schemas.openxmlformats.org/officeDocument/2006/relationships/oleObject" Target="embeddings/oleObject8.bin"/><Relationship Id="rId31" Type="http://schemas.openxmlformats.org/officeDocument/2006/relationships/oleObject" Target="embeddings/oleObject16.bin"/><Relationship Id="rId44" Type="http://schemas.openxmlformats.org/officeDocument/2006/relationships/oleObject" Target="embeddings/oleObject2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5.wmf"/><Relationship Id="rId22" Type="http://schemas.openxmlformats.org/officeDocument/2006/relationships/oleObject" Target="embeddings/oleObject11.bin"/><Relationship Id="rId27" Type="http://schemas.openxmlformats.org/officeDocument/2006/relationships/image" Target="media/image10.wmf"/><Relationship Id="rId30" Type="http://schemas.openxmlformats.org/officeDocument/2006/relationships/image" Target="media/image11.wmf"/><Relationship Id="rId35" Type="http://schemas.openxmlformats.org/officeDocument/2006/relationships/oleObject" Target="embeddings/oleObject18.bin"/><Relationship Id="rId43" Type="http://schemas.openxmlformats.org/officeDocument/2006/relationships/image" Target="media/image17.wmf"/><Relationship Id="rId48" Type="http://schemas.openxmlformats.org/officeDocument/2006/relationships/oleObject" Target="embeddings/oleObject25.bin"/><Relationship Id="rId8"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1560</Words>
  <Characters>8895</Characters>
  <Application>Microsoft Office Word</Application>
  <DocSecurity>0</DocSecurity>
  <Lines>74</Lines>
  <Paragraphs>20</Paragraphs>
  <ScaleCrop>false</ScaleCrop>
  <Company>DHHS</Company>
  <LinksUpToDate>false</LinksUpToDate>
  <CharactersWithSpaces>10435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Health and Human Services</dc:creator>
  <cp:keywords/>
  <dc:description/>
  <cp:lastModifiedBy>Department of Health and Human Services</cp:lastModifiedBy>
  <cp:revision>1</cp:revision>
  <dcterms:created xsi:type="dcterms:W3CDTF">2011-08-17T14:05:00Z</dcterms:created>
  <dcterms:modified xsi:type="dcterms:W3CDTF">2011-08-17T14:06:00Z</dcterms:modified>
</cp:coreProperties>
</file>