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82E" w:rsidRDefault="0085482E" w:rsidP="00E405E8">
      <w:pPr>
        <w:pStyle w:val="Title"/>
        <w:ind w:left="0"/>
      </w:pPr>
    </w:p>
    <w:p w:rsidR="0085482E" w:rsidRDefault="0085482E" w:rsidP="00E405E8">
      <w:pPr>
        <w:pStyle w:val="Title"/>
        <w:ind w:left="0"/>
      </w:pPr>
    </w:p>
    <w:p w:rsidR="0085482E" w:rsidRPr="00051778" w:rsidRDefault="0085482E" w:rsidP="00E405E8">
      <w:pPr>
        <w:pStyle w:val="Title"/>
        <w:ind w:left="0"/>
      </w:pPr>
      <w:r>
        <w:t>SUPPORTING STATEMENT A FOR:</w:t>
      </w:r>
    </w:p>
    <w:p w:rsidR="0085482E" w:rsidRPr="00051778" w:rsidRDefault="0085482E" w:rsidP="00E405E8">
      <w:pPr>
        <w:pStyle w:val="Title"/>
        <w:ind w:left="0"/>
      </w:pPr>
    </w:p>
    <w:p w:rsidR="0085482E" w:rsidRPr="00051778" w:rsidRDefault="0085482E" w:rsidP="00E405E8">
      <w:pPr>
        <w:pStyle w:val="Title"/>
        <w:ind w:left="0"/>
      </w:pPr>
    </w:p>
    <w:p w:rsidR="0085482E" w:rsidRPr="00EE1F2A" w:rsidRDefault="0085482E" w:rsidP="00E405E8">
      <w:pPr>
        <w:pStyle w:val="Title"/>
        <w:spacing w:line="480" w:lineRule="auto"/>
        <w:ind w:left="0"/>
        <w:rPr>
          <w:b w:val="0"/>
          <w:bCs w:val="0"/>
        </w:rPr>
      </w:pPr>
      <w:r w:rsidRPr="00EE1F2A">
        <w:rPr>
          <w:b w:val="0"/>
          <w:bCs w:val="0"/>
        </w:rPr>
        <w:t>Interactive Diet and Activity Tracking in AARP (</w:t>
      </w:r>
      <w:proofErr w:type="spellStart"/>
      <w:r w:rsidRPr="00EE1F2A">
        <w:rPr>
          <w:b w:val="0"/>
          <w:bCs w:val="0"/>
        </w:rPr>
        <w:t>iDATA</w:t>
      </w:r>
      <w:proofErr w:type="spellEnd"/>
      <w:r w:rsidRPr="00EE1F2A">
        <w:rPr>
          <w:b w:val="0"/>
          <w:bCs w:val="0"/>
        </w:rPr>
        <w:t>):</w:t>
      </w:r>
    </w:p>
    <w:p w:rsidR="0085482E" w:rsidRDefault="0085482E" w:rsidP="00E405E8">
      <w:pPr>
        <w:pStyle w:val="Title"/>
        <w:spacing w:line="480" w:lineRule="auto"/>
        <w:ind w:left="0"/>
        <w:rPr>
          <w:sz w:val="28"/>
          <w:szCs w:val="28"/>
        </w:rPr>
      </w:pPr>
      <w:r w:rsidRPr="00EE1F2A">
        <w:rPr>
          <w:b w:val="0"/>
          <w:bCs w:val="0"/>
        </w:rPr>
        <w:t xml:space="preserve">Biomarker </w:t>
      </w:r>
      <w:r w:rsidR="00E65B02">
        <w:rPr>
          <w:b w:val="0"/>
          <w:bCs w:val="0"/>
        </w:rPr>
        <w:t>B</w:t>
      </w:r>
      <w:r w:rsidRPr="00EE1F2A">
        <w:rPr>
          <w:b w:val="0"/>
          <w:bCs w:val="0"/>
        </w:rPr>
        <w:t xml:space="preserve">ased </w:t>
      </w:r>
      <w:r w:rsidR="00E65B02">
        <w:rPr>
          <w:b w:val="0"/>
          <w:bCs w:val="0"/>
        </w:rPr>
        <w:t>V</w:t>
      </w:r>
      <w:r w:rsidRPr="00EE1F2A">
        <w:rPr>
          <w:b w:val="0"/>
          <w:bCs w:val="0"/>
        </w:rPr>
        <w:t xml:space="preserve">alidation </w:t>
      </w:r>
      <w:r w:rsidR="00E65B02">
        <w:rPr>
          <w:b w:val="0"/>
          <w:bCs w:val="0"/>
        </w:rPr>
        <w:t>S</w:t>
      </w:r>
      <w:r w:rsidRPr="00EE1F2A">
        <w:rPr>
          <w:b w:val="0"/>
          <w:bCs w:val="0"/>
        </w:rPr>
        <w:t xml:space="preserve">tudy </w:t>
      </w:r>
      <w:r w:rsidR="00CC1991">
        <w:rPr>
          <w:b w:val="0"/>
          <w:bCs w:val="0"/>
        </w:rPr>
        <w:t>(NCI)</w:t>
      </w:r>
    </w:p>
    <w:p w:rsidR="0085482E" w:rsidRDefault="0085482E" w:rsidP="00E405E8">
      <w:pPr>
        <w:spacing w:line="480" w:lineRule="auto"/>
        <w:ind w:left="0"/>
        <w:jc w:val="center"/>
        <w:rPr>
          <w:color w:val="000000"/>
          <w:highlight w:val="yellow"/>
        </w:rPr>
      </w:pPr>
    </w:p>
    <w:p w:rsidR="0085482E" w:rsidRPr="0088037B" w:rsidRDefault="0085482E" w:rsidP="00E405E8">
      <w:pPr>
        <w:ind w:left="0"/>
        <w:jc w:val="center"/>
        <w:rPr>
          <w:b/>
          <w:bCs/>
          <w:caps/>
        </w:rPr>
      </w:pPr>
    </w:p>
    <w:p w:rsidR="0085482E" w:rsidRPr="0088037B" w:rsidRDefault="0085482E" w:rsidP="00E405E8">
      <w:pPr>
        <w:ind w:left="0"/>
        <w:jc w:val="center"/>
        <w:rPr>
          <w:b/>
          <w:bCs/>
          <w:caps/>
        </w:rPr>
      </w:pPr>
    </w:p>
    <w:p w:rsidR="0085482E" w:rsidRPr="0088037B" w:rsidRDefault="0085482E" w:rsidP="00E405E8">
      <w:pPr>
        <w:ind w:left="0"/>
        <w:jc w:val="center"/>
      </w:pPr>
      <w:r w:rsidRPr="0088037B">
        <w:rPr>
          <w:b/>
          <w:bCs/>
          <w:caps/>
        </w:rPr>
        <w:t>nATIONAL CANCER INSTITUTE (NCI)</w:t>
      </w:r>
    </w:p>
    <w:p w:rsidR="0085482E" w:rsidRDefault="0085482E" w:rsidP="00E405E8">
      <w:pPr>
        <w:ind w:left="0"/>
      </w:pPr>
    </w:p>
    <w:p w:rsidR="0085482E" w:rsidRDefault="00972E7A" w:rsidP="00E405E8">
      <w:pPr>
        <w:ind w:left="0"/>
        <w:jc w:val="center"/>
      </w:pPr>
      <w:r w:rsidRPr="00972E7A">
        <w:t>May</w:t>
      </w:r>
      <w:r w:rsidR="00E65B02" w:rsidRPr="00972E7A">
        <w:t>, 2011</w:t>
      </w:r>
    </w:p>
    <w:p w:rsidR="0085482E" w:rsidRPr="007E7417" w:rsidRDefault="0085482E" w:rsidP="00E405E8">
      <w:pPr>
        <w:ind w:left="0"/>
      </w:pPr>
    </w:p>
    <w:p w:rsidR="0085482E" w:rsidRPr="007E7417" w:rsidRDefault="0085482E" w:rsidP="00E405E8">
      <w:pPr>
        <w:ind w:left="0"/>
      </w:pPr>
    </w:p>
    <w:p w:rsidR="0085482E" w:rsidRDefault="0085482E" w:rsidP="00E405E8">
      <w:pPr>
        <w:pStyle w:val="Title"/>
        <w:ind w:left="0"/>
      </w:pPr>
      <w:r w:rsidRPr="00E83150">
        <w:t>Heather Bowles</w:t>
      </w:r>
      <w:r>
        <w:t xml:space="preserve">, </w:t>
      </w:r>
      <w:proofErr w:type="spellStart"/>
      <w:r>
        <w:t>Ph</w:t>
      </w:r>
      <w:r w:rsidR="0034134B">
        <w:t>.</w:t>
      </w:r>
      <w:r>
        <w:t>D</w:t>
      </w:r>
      <w:proofErr w:type="spellEnd"/>
    </w:p>
    <w:p w:rsidR="0085482E" w:rsidRPr="00E83150" w:rsidRDefault="0085482E" w:rsidP="001711D3">
      <w:pPr>
        <w:pStyle w:val="Title"/>
        <w:ind w:left="0"/>
      </w:pPr>
      <w:r w:rsidRPr="00575F3F">
        <w:t>Co-Principal Investigator</w:t>
      </w:r>
    </w:p>
    <w:p w:rsidR="0085482E" w:rsidRPr="00E83150" w:rsidRDefault="0085482E" w:rsidP="00E405E8">
      <w:pPr>
        <w:pStyle w:val="Title"/>
        <w:ind w:left="0"/>
      </w:pPr>
      <w:r w:rsidRPr="00E83150">
        <w:t>Risk Factor Monitoring and Methods Branch</w:t>
      </w:r>
    </w:p>
    <w:p w:rsidR="0085482E" w:rsidRPr="00E83150" w:rsidRDefault="0085482E" w:rsidP="00E405E8">
      <w:pPr>
        <w:pStyle w:val="Title"/>
        <w:ind w:left="0"/>
      </w:pPr>
      <w:r w:rsidRPr="00E83150">
        <w:t>Applied Research Program</w:t>
      </w:r>
    </w:p>
    <w:p w:rsidR="00120B6E" w:rsidRDefault="00120B6E" w:rsidP="00E405E8">
      <w:pPr>
        <w:pStyle w:val="Title"/>
        <w:ind w:left="0"/>
      </w:pPr>
      <w:r>
        <w:t>Division of Cancer Control and Population Sciences</w:t>
      </w:r>
    </w:p>
    <w:p w:rsidR="0085482E" w:rsidRPr="00E83150" w:rsidRDefault="0085482E" w:rsidP="00E405E8">
      <w:pPr>
        <w:pStyle w:val="Title"/>
        <w:ind w:left="0"/>
      </w:pPr>
      <w:r w:rsidRPr="00E83150">
        <w:t>National Cancer Institute</w:t>
      </w:r>
    </w:p>
    <w:p w:rsidR="0085482E" w:rsidRPr="00E83150" w:rsidRDefault="0085482E" w:rsidP="00E405E8">
      <w:pPr>
        <w:pStyle w:val="Title"/>
        <w:ind w:left="0"/>
      </w:pPr>
      <w:r w:rsidRPr="00E83150">
        <w:t>EPN 4026</w:t>
      </w:r>
    </w:p>
    <w:p w:rsidR="0085482E" w:rsidRPr="00E83150" w:rsidRDefault="0085482E" w:rsidP="00E405E8">
      <w:pPr>
        <w:pStyle w:val="Title"/>
        <w:ind w:left="0"/>
      </w:pPr>
      <w:r w:rsidRPr="00E83150">
        <w:t>6130 Executive Blvd MSC 7344</w:t>
      </w:r>
    </w:p>
    <w:p w:rsidR="0085482E" w:rsidRPr="00E83150" w:rsidRDefault="0085482E" w:rsidP="00E405E8">
      <w:pPr>
        <w:pStyle w:val="Title"/>
        <w:ind w:left="0"/>
      </w:pPr>
      <w:r w:rsidRPr="00E83150">
        <w:t>Bethesda, MD  20892-7344</w:t>
      </w:r>
    </w:p>
    <w:p w:rsidR="0085482E" w:rsidRPr="00E83150" w:rsidRDefault="0085482E" w:rsidP="00E405E8">
      <w:pPr>
        <w:pStyle w:val="Title"/>
        <w:ind w:left="0"/>
      </w:pPr>
      <w:r w:rsidRPr="00E83150">
        <w:t>Telephone: (301) 496-8500</w:t>
      </w:r>
    </w:p>
    <w:p w:rsidR="0085482E" w:rsidRDefault="0085482E" w:rsidP="00E405E8">
      <w:pPr>
        <w:pStyle w:val="Title"/>
        <w:ind w:left="0"/>
      </w:pPr>
      <w:r w:rsidRPr="00E83150">
        <w:t xml:space="preserve">E-mail: </w:t>
      </w:r>
      <w:hyperlink r:id="rId8" w:history="1">
        <w:r w:rsidRPr="00E83150">
          <w:rPr>
            <w:rStyle w:val="Hyperlink"/>
            <w:color w:val="auto"/>
          </w:rPr>
          <w:t>bowleshr@mail.nih.gov</w:t>
        </w:r>
      </w:hyperlink>
    </w:p>
    <w:p w:rsidR="0085482E" w:rsidRDefault="0085482E" w:rsidP="00E405E8">
      <w:pPr>
        <w:pStyle w:val="Title"/>
        <w:ind w:left="0"/>
      </w:pPr>
    </w:p>
    <w:p w:rsidR="0085482E" w:rsidRDefault="0085482E" w:rsidP="00E405E8">
      <w:pPr>
        <w:pStyle w:val="Title"/>
        <w:ind w:left="0"/>
        <w:jc w:val="left"/>
        <w:rPr>
          <w:color w:val="FF0000"/>
        </w:rPr>
      </w:pPr>
    </w:p>
    <w:p w:rsidR="0085482E" w:rsidRPr="00575F3F" w:rsidRDefault="0085482E" w:rsidP="001711D3">
      <w:pPr>
        <w:pStyle w:val="Title"/>
        <w:ind w:left="0"/>
      </w:pPr>
      <w:r w:rsidRPr="00575F3F">
        <w:t xml:space="preserve">Yikyung Park, </w:t>
      </w:r>
      <w:proofErr w:type="spellStart"/>
      <w:r w:rsidRPr="00575F3F">
        <w:t>Sc.D</w:t>
      </w:r>
      <w:proofErr w:type="spellEnd"/>
    </w:p>
    <w:p w:rsidR="0085482E" w:rsidRPr="00575F3F" w:rsidRDefault="0085482E" w:rsidP="001711D3">
      <w:pPr>
        <w:pStyle w:val="Title"/>
        <w:ind w:left="0"/>
      </w:pPr>
      <w:r w:rsidRPr="00575F3F">
        <w:t>Co-Principal Investigator</w:t>
      </w:r>
    </w:p>
    <w:p w:rsidR="0085482E" w:rsidRPr="00575F3F" w:rsidRDefault="0085482E" w:rsidP="001711D3">
      <w:pPr>
        <w:pStyle w:val="Title"/>
        <w:ind w:left="0"/>
      </w:pPr>
      <w:r w:rsidRPr="00575F3F">
        <w:t xml:space="preserve">Nutritional Epidemiology Branch </w:t>
      </w:r>
    </w:p>
    <w:p w:rsidR="0085482E" w:rsidRDefault="0085482E" w:rsidP="001711D3">
      <w:pPr>
        <w:pStyle w:val="Title"/>
        <w:ind w:left="0"/>
      </w:pPr>
      <w:r w:rsidRPr="00575F3F">
        <w:t xml:space="preserve">Division of Cancer Epidemiology and Genetics </w:t>
      </w:r>
    </w:p>
    <w:p w:rsidR="0034134B" w:rsidRPr="00575F3F" w:rsidRDefault="0034134B" w:rsidP="001711D3">
      <w:pPr>
        <w:pStyle w:val="Title"/>
        <w:ind w:left="0"/>
      </w:pPr>
      <w:r>
        <w:t xml:space="preserve">National Cancer Institute </w:t>
      </w:r>
    </w:p>
    <w:p w:rsidR="0085482E" w:rsidRPr="00575F3F" w:rsidRDefault="0085482E" w:rsidP="001711D3">
      <w:pPr>
        <w:pStyle w:val="Title"/>
        <w:ind w:left="0"/>
      </w:pPr>
      <w:r w:rsidRPr="00575F3F">
        <w:t>EPS 3048</w:t>
      </w:r>
    </w:p>
    <w:p w:rsidR="0085482E" w:rsidRPr="00575F3F" w:rsidRDefault="0085482E" w:rsidP="001711D3">
      <w:pPr>
        <w:pStyle w:val="Title"/>
        <w:ind w:left="0"/>
      </w:pPr>
      <w:r w:rsidRPr="00575F3F">
        <w:t>6120 Executive Boulevard, MSC 7242</w:t>
      </w:r>
    </w:p>
    <w:p w:rsidR="0085482E" w:rsidRPr="00575F3F" w:rsidRDefault="0085482E" w:rsidP="001711D3">
      <w:pPr>
        <w:pStyle w:val="Title"/>
        <w:ind w:left="0"/>
      </w:pPr>
      <w:r w:rsidRPr="00575F3F">
        <w:t>Bethesda, Maryland 20892-7335</w:t>
      </w:r>
    </w:p>
    <w:p w:rsidR="0085482E" w:rsidRPr="00575F3F" w:rsidRDefault="0085482E" w:rsidP="001711D3">
      <w:pPr>
        <w:pStyle w:val="Title"/>
        <w:ind w:left="0"/>
      </w:pPr>
      <w:r w:rsidRPr="00575F3F">
        <w:t>Telephone: (301) 594-6394</w:t>
      </w:r>
    </w:p>
    <w:p w:rsidR="0085482E" w:rsidRDefault="0085482E" w:rsidP="006C6FBE">
      <w:pPr>
        <w:pStyle w:val="Title"/>
        <w:ind w:left="0"/>
      </w:pPr>
      <w:r w:rsidRPr="00575F3F">
        <w:t xml:space="preserve">Email: </w:t>
      </w:r>
      <w:hyperlink r:id="rId9" w:history="1">
        <w:r w:rsidRPr="00575F3F">
          <w:rPr>
            <w:rStyle w:val="Hyperlink"/>
            <w:color w:val="auto"/>
          </w:rPr>
          <w:t>parkyik@mail.nih.gov</w:t>
        </w:r>
      </w:hyperlink>
    </w:p>
    <w:p w:rsidR="0085482E" w:rsidRPr="00E83150" w:rsidRDefault="0085482E" w:rsidP="00E83150">
      <w:pPr>
        <w:jc w:val="center"/>
        <w:rPr>
          <w:b/>
          <w:bCs/>
        </w:rPr>
      </w:pPr>
      <w:r>
        <w:br w:type="page"/>
      </w:r>
      <w:bookmarkStart w:id="0" w:name="_Toc5610271"/>
      <w:r w:rsidRPr="00E83150">
        <w:rPr>
          <w:b/>
          <w:bCs/>
        </w:rPr>
        <w:lastRenderedPageBreak/>
        <w:t>Table of Contents</w:t>
      </w:r>
    </w:p>
    <w:p w:rsidR="0085482E" w:rsidRPr="005B6C76" w:rsidRDefault="00D95628" w:rsidP="00E5656B">
      <w:pPr>
        <w:pStyle w:val="TOC1"/>
        <w:jc w:val="left"/>
      </w:pPr>
      <w:r w:rsidRPr="00D95628">
        <w:fldChar w:fldCharType="begin"/>
      </w:r>
      <w:r w:rsidR="0085482E" w:rsidRPr="005B6C76">
        <w:instrText xml:space="preserve"> TOC \o "1-2" \u </w:instrText>
      </w:r>
      <w:r w:rsidRPr="00D95628">
        <w:fldChar w:fldCharType="separate"/>
      </w:r>
      <w:r w:rsidR="0085482E" w:rsidRPr="005B6C76">
        <w:t>A.</w:t>
      </w:r>
      <w:r w:rsidR="0085482E" w:rsidRPr="005B6C76">
        <w:tab/>
      </w:r>
      <w:r w:rsidR="0085482E" w:rsidRPr="00921126">
        <w:rPr>
          <w:caps w:val="0"/>
          <w:smallCaps/>
        </w:rPr>
        <w:t>Justification</w:t>
      </w:r>
      <w:r w:rsidR="0085482E" w:rsidRPr="005B6C76">
        <w:tab/>
      </w:r>
      <w:r w:rsidR="00D00A44">
        <w:t>1</w:t>
      </w:r>
    </w:p>
    <w:p w:rsidR="0085482E" w:rsidRPr="005B6C76" w:rsidRDefault="0085482E" w:rsidP="00E5656B">
      <w:pPr>
        <w:pStyle w:val="TOC2"/>
        <w:rPr>
          <w:noProof/>
        </w:rPr>
      </w:pPr>
      <w:r w:rsidRPr="005B6C76">
        <w:rPr>
          <w:noProof/>
        </w:rPr>
        <w:t>A.1</w:t>
      </w:r>
      <w:r w:rsidRPr="005B6C76">
        <w:rPr>
          <w:noProof/>
        </w:rPr>
        <w:tab/>
        <w:t>Circumstances Making the Collection of Information Necessary</w:t>
      </w:r>
      <w:r w:rsidRPr="005B6C76">
        <w:rPr>
          <w:noProof/>
        </w:rPr>
        <w:tab/>
      </w:r>
      <w:r w:rsidR="00D00A44">
        <w:rPr>
          <w:noProof/>
        </w:rPr>
        <w:t>1</w:t>
      </w:r>
    </w:p>
    <w:p w:rsidR="0085482E" w:rsidRPr="005B6C76" w:rsidRDefault="0085482E" w:rsidP="00E5656B">
      <w:pPr>
        <w:pStyle w:val="TOC2"/>
        <w:rPr>
          <w:noProof/>
        </w:rPr>
      </w:pPr>
      <w:r w:rsidRPr="005B6C76">
        <w:rPr>
          <w:noProof/>
        </w:rPr>
        <w:t>A.2.</w:t>
      </w:r>
      <w:r w:rsidRPr="005B6C76">
        <w:rPr>
          <w:noProof/>
        </w:rPr>
        <w:tab/>
        <w:t>Purpose and Use of the Information</w:t>
      </w:r>
      <w:r w:rsidR="00F24A5E">
        <w:rPr>
          <w:noProof/>
        </w:rPr>
        <w:t xml:space="preserve"> Collection</w:t>
      </w:r>
      <w:r w:rsidRPr="005B6C76">
        <w:rPr>
          <w:noProof/>
        </w:rPr>
        <w:tab/>
      </w:r>
      <w:r w:rsidR="00D00A44">
        <w:rPr>
          <w:noProof/>
        </w:rPr>
        <w:t>4</w:t>
      </w:r>
    </w:p>
    <w:p w:rsidR="0085482E" w:rsidRPr="005B6C76" w:rsidRDefault="0085482E" w:rsidP="00E5656B">
      <w:pPr>
        <w:pStyle w:val="TOC2"/>
        <w:rPr>
          <w:noProof/>
        </w:rPr>
      </w:pPr>
      <w:r w:rsidRPr="005B6C76">
        <w:rPr>
          <w:noProof/>
        </w:rPr>
        <w:t>A.3</w:t>
      </w:r>
      <w:r w:rsidRPr="005B6C76">
        <w:rPr>
          <w:noProof/>
        </w:rPr>
        <w:tab/>
        <w:t xml:space="preserve">Use of </w:t>
      </w:r>
      <w:r>
        <w:rPr>
          <w:noProof/>
        </w:rPr>
        <w:t xml:space="preserve">Improved </w:t>
      </w:r>
      <w:r w:rsidRPr="005B6C76">
        <w:rPr>
          <w:noProof/>
        </w:rPr>
        <w:t>Information Technology and Burden Reduction</w:t>
      </w:r>
      <w:r w:rsidRPr="005B6C76">
        <w:rPr>
          <w:noProof/>
        </w:rPr>
        <w:tab/>
      </w:r>
      <w:r w:rsidR="00D00A44">
        <w:rPr>
          <w:noProof/>
        </w:rPr>
        <w:t>9</w:t>
      </w:r>
    </w:p>
    <w:p w:rsidR="0085482E" w:rsidRPr="005B6C76" w:rsidRDefault="0085482E" w:rsidP="00E5656B">
      <w:pPr>
        <w:pStyle w:val="TOC2"/>
        <w:rPr>
          <w:noProof/>
        </w:rPr>
      </w:pPr>
      <w:r w:rsidRPr="005B6C76">
        <w:rPr>
          <w:noProof/>
        </w:rPr>
        <w:t>A.4</w:t>
      </w:r>
      <w:r w:rsidRPr="005B6C76">
        <w:rPr>
          <w:noProof/>
        </w:rPr>
        <w:tab/>
        <w:t>Efforts to Identify Duplication and Use of Similar Information</w:t>
      </w:r>
      <w:r w:rsidRPr="005B6C76">
        <w:rPr>
          <w:noProof/>
        </w:rPr>
        <w:tab/>
      </w:r>
      <w:r w:rsidR="00D00A44">
        <w:rPr>
          <w:noProof/>
        </w:rPr>
        <w:t>10</w:t>
      </w:r>
    </w:p>
    <w:p w:rsidR="0085482E" w:rsidRPr="005B6C76" w:rsidRDefault="0085482E" w:rsidP="00E5656B">
      <w:pPr>
        <w:pStyle w:val="TOC2"/>
        <w:rPr>
          <w:noProof/>
        </w:rPr>
      </w:pPr>
      <w:r w:rsidRPr="005B6C76">
        <w:rPr>
          <w:noProof/>
        </w:rPr>
        <w:t>A.5</w:t>
      </w:r>
      <w:r w:rsidRPr="005B6C76">
        <w:rPr>
          <w:noProof/>
        </w:rPr>
        <w:tab/>
        <w:t>Impact on Small Businesses or Other Small Entities</w:t>
      </w:r>
      <w:r w:rsidRPr="005B6C76">
        <w:rPr>
          <w:noProof/>
        </w:rPr>
        <w:tab/>
      </w:r>
      <w:r w:rsidR="00D00A44">
        <w:rPr>
          <w:noProof/>
        </w:rPr>
        <w:t>10</w:t>
      </w:r>
    </w:p>
    <w:p w:rsidR="0085482E" w:rsidRPr="005B6C76" w:rsidRDefault="0085482E" w:rsidP="00E5656B">
      <w:pPr>
        <w:pStyle w:val="TOC2"/>
        <w:rPr>
          <w:noProof/>
        </w:rPr>
      </w:pPr>
      <w:r w:rsidRPr="005B6C76">
        <w:rPr>
          <w:noProof/>
        </w:rPr>
        <w:t>A.6</w:t>
      </w:r>
      <w:r w:rsidRPr="005B6C76">
        <w:rPr>
          <w:noProof/>
        </w:rPr>
        <w:tab/>
        <w:t>Consequences of Collecting the Information Less Frequently</w:t>
      </w:r>
      <w:r w:rsidRPr="005B6C76">
        <w:rPr>
          <w:noProof/>
        </w:rPr>
        <w:tab/>
      </w:r>
      <w:r w:rsidR="0078711D">
        <w:rPr>
          <w:noProof/>
        </w:rPr>
        <w:t>10</w:t>
      </w:r>
    </w:p>
    <w:p w:rsidR="0085482E" w:rsidRPr="005B6C76" w:rsidRDefault="0085482E" w:rsidP="00E5656B">
      <w:pPr>
        <w:pStyle w:val="TOC2"/>
        <w:rPr>
          <w:noProof/>
        </w:rPr>
      </w:pPr>
      <w:r w:rsidRPr="005B6C76">
        <w:rPr>
          <w:noProof/>
        </w:rPr>
        <w:t>A.7</w:t>
      </w:r>
      <w:r w:rsidRPr="005B6C76">
        <w:rPr>
          <w:noProof/>
        </w:rPr>
        <w:tab/>
        <w:t>Special Circumstances Relating to the Guidelines of 5 CFR 1320.5</w:t>
      </w:r>
      <w:r w:rsidRPr="005B6C76">
        <w:rPr>
          <w:noProof/>
        </w:rPr>
        <w:tab/>
      </w:r>
      <w:r w:rsidR="00D00A44">
        <w:rPr>
          <w:noProof/>
        </w:rPr>
        <w:t>11</w:t>
      </w:r>
    </w:p>
    <w:p w:rsidR="0085482E" w:rsidRPr="005B6C76" w:rsidRDefault="0085482E" w:rsidP="00E5656B">
      <w:pPr>
        <w:pStyle w:val="TOC2"/>
        <w:rPr>
          <w:noProof/>
        </w:rPr>
      </w:pPr>
      <w:r w:rsidRPr="005B6C76">
        <w:rPr>
          <w:noProof/>
        </w:rPr>
        <w:t>A.8</w:t>
      </w:r>
      <w:r w:rsidRPr="005B6C76">
        <w:rPr>
          <w:noProof/>
        </w:rPr>
        <w:tab/>
        <w:t xml:space="preserve">Comments in Response to the Federal Register Notice and Efforts to Consult Outside </w:t>
      </w:r>
      <w:r>
        <w:rPr>
          <w:noProof/>
        </w:rPr>
        <w:t xml:space="preserve">the </w:t>
      </w:r>
      <w:r w:rsidRPr="005B6C76">
        <w:rPr>
          <w:noProof/>
        </w:rPr>
        <w:t>Agency</w:t>
      </w:r>
      <w:r w:rsidRPr="005B6C76">
        <w:rPr>
          <w:noProof/>
        </w:rPr>
        <w:tab/>
      </w:r>
      <w:r w:rsidR="00D00A44">
        <w:rPr>
          <w:noProof/>
        </w:rPr>
        <w:t>11</w:t>
      </w:r>
    </w:p>
    <w:p w:rsidR="0085482E" w:rsidRPr="005B6C76" w:rsidRDefault="0085482E" w:rsidP="00E5656B">
      <w:pPr>
        <w:pStyle w:val="TOC2"/>
        <w:rPr>
          <w:noProof/>
        </w:rPr>
      </w:pPr>
      <w:r w:rsidRPr="005B6C76">
        <w:rPr>
          <w:noProof/>
        </w:rPr>
        <w:t>A.9</w:t>
      </w:r>
      <w:r w:rsidRPr="005B6C76">
        <w:rPr>
          <w:noProof/>
        </w:rPr>
        <w:tab/>
        <w:t>Explanation of Any Payment o</w:t>
      </w:r>
      <w:r>
        <w:rPr>
          <w:noProof/>
        </w:rPr>
        <w:t>r</w:t>
      </w:r>
      <w:r w:rsidRPr="005B6C76">
        <w:rPr>
          <w:noProof/>
        </w:rPr>
        <w:t xml:space="preserve"> Gift to Respondents</w:t>
      </w:r>
      <w:r w:rsidRPr="005B6C76">
        <w:rPr>
          <w:noProof/>
        </w:rPr>
        <w:tab/>
      </w:r>
      <w:r w:rsidR="00D00A44">
        <w:rPr>
          <w:noProof/>
        </w:rPr>
        <w:t>12</w:t>
      </w:r>
    </w:p>
    <w:p w:rsidR="0085482E" w:rsidRPr="005B6C76" w:rsidRDefault="0085482E" w:rsidP="00E5656B">
      <w:pPr>
        <w:pStyle w:val="TOC2"/>
        <w:rPr>
          <w:noProof/>
        </w:rPr>
      </w:pPr>
      <w:r w:rsidRPr="005B6C76">
        <w:rPr>
          <w:noProof/>
        </w:rPr>
        <w:t>A.10</w:t>
      </w:r>
      <w:r w:rsidRPr="005B6C76">
        <w:rPr>
          <w:noProof/>
        </w:rPr>
        <w:tab/>
        <w:t>Assurance of Confidentiality Provided to Respondents</w:t>
      </w:r>
      <w:r w:rsidRPr="005B6C76">
        <w:rPr>
          <w:noProof/>
        </w:rPr>
        <w:tab/>
      </w:r>
      <w:r w:rsidR="0078711D">
        <w:rPr>
          <w:noProof/>
        </w:rPr>
        <w:t>13</w:t>
      </w:r>
    </w:p>
    <w:p w:rsidR="0085482E" w:rsidRPr="005B6C76" w:rsidRDefault="0085482E" w:rsidP="00E5656B">
      <w:pPr>
        <w:pStyle w:val="TOC2"/>
        <w:rPr>
          <w:noProof/>
        </w:rPr>
      </w:pPr>
      <w:r w:rsidRPr="005B6C76">
        <w:rPr>
          <w:noProof/>
        </w:rPr>
        <w:t>A.11</w:t>
      </w:r>
      <w:r w:rsidRPr="005B6C76">
        <w:rPr>
          <w:noProof/>
        </w:rPr>
        <w:tab/>
        <w:t>Justification for Sensitive Questions</w:t>
      </w:r>
      <w:r w:rsidRPr="005B6C76">
        <w:rPr>
          <w:noProof/>
        </w:rPr>
        <w:tab/>
      </w:r>
      <w:r w:rsidR="00D00A44">
        <w:rPr>
          <w:noProof/>
        </w:rPr>
        <w:t>14</w:t>
      </w:r>
    </w:p>
    <w:p w:rsidR="0085482E" w:rsidRPr="005B6C76" w:rsidRDefault="0085482E" w:rsidP="00E5656B">
      <w:pPr>
        <w:pStyle w:val="TOC2"/>
        <w:rPr>
          <w:noProof/>
        </w:rPr>
      </w:pPr>
      <w:r w:rsidRPr="005B6C76">
        <w:rPr>
          <w:noProof/>
        </w:rPr>
        <w:t>A.12</w:t>
      </w:r>
      <w:r w:rsidRPr="005B6C76">
        <w:rPr>
          <w:noProof/>
        </w:rPr>
        <w:tab/>
        <w:t xml:space="preserve">Estimates of Annualized </w:t>
      </w:r>
      <w:r>
        <w:rPr>
          <w:noProof/>
        </w:rPr>
        <w:t>Burden Hours And</w:t>
      </w:r>
      <w:r w:rsidRPr="005B6C76">
        <w:rPr>
          <w:noProof/>
        </w:rPr>
        <w:t xml:space="preserve"> Costs</w:t>
      </w:r>
      <w:r w:rsidRPr="005B6C76">
        <w:rPr>
          <w:noProof/>
        </w:rPr>
        <w:tab/>
      </w:r>
      <w:r w:rsidR="0078711D">
        <w:rPr>
          <w:noProof/>
        </w:rPr>
        <w:t>15</w:t>
      </w:r>
    </w:p>
    <w:p w:rsidR="0085482E" w:rsidRDefault="0085482E" w:rsidP="00E5656B">
      <w:pPr>
        <w:pStyle w:val="TOC2"/>
        <w:spacing w:before="0" w:after="0"/>
        <w:rPr>
          <w:noProof/>
        </w:rPr>
      </w:pPr>
      <w:r w:rsidRPr="005B6C76">
        <w:rPr>
          <w:noProof/>
        </w:rPr>
        <w:t>A.13</w:t>
      </w:r>
      <w:r w:rsidRPr="005B6C76">
        <w:rPr>
          <w:noProof/>
        </w:rPr>
        <w:tab/>
        <w:t>Estimate</w:t>
      </w:r>
      <w:r>
        <w:rPr>
          <w:noProof/>
        </w:rPr>
        <w:t>s</w:t>
      </w:r>
      <w:r w:rsidRPr="005B6C76">
        <w:rPr>
          <w:noProof/>
        </w:rPr>
        <w:t xml:space="preserve"> of Other Total Annual Cost Burden to Respondents </w:t>
      </w:r>
      <w:r>
        <w:rPr>
          <w:noProof/>
        </w:rPr>
        <w:t>and</w:t>
      </w:r>
      <w:r w:rsidRPr="005B6C76">
        <w:rPr>
          <w:noProof/>
        </w:rPr>
        <w:t xml:space="preserve"> </w:t>
      </w:r>
    </w:p>
    <w:p w:rsidR="0085482E" w:rsidRPr="005B6C76" w:rsidRDefault="0085482E" w:rsidP="00E5656B">
      <w:pPr>
        <w:pStyle w:val="TOC2"/>
        <w:spacing w:before="0" w:after="0"/>
        <w:rPr>
          <w:noProof/>
        </w:rPr>
      </w:pPr>
      <w:r>
        <w:rPr>
          <w:noProof/>
        </w:rPr>
        <w:tab/>
      </w:r>
      <w:r w:rsidRPr="005B6C76">
        <w:rPr>
          <w:noProof/>
        </w:rPr>
        <w:t>Record</w:t>
      </w:r>
      <w:r>
        <w:rPr>
          <w:noProof/>
        </w:rPr>
        <w:t xml:space="preserve"> K</w:t>
      </w:r>
      <w:r w:rsidRPr="005B6C76">
        <w:rPr>
          <w:noProof/>
        </w:rPr>
        <w:t>eepers</w:t>
      </w:r>
      <w:r w:rsidRPr="005B6C76">
        <w:rPr>
          <w:noProof/>
        </w:rPr>
        <w:tab/>
      </w:r>
      <w:r w:rsidR="0078711D">
        <w:rPr>
          <w:noProof/>
        </w:rPr>
        <w:t>18</w:t>
      </w:r>
    </w:p>
    <w:p w:rsidR="0085482E" w:rsidRPr="005B6C76" w:rsidRDefault="0085482E" w:rsidP="00E5656B">
      <w:pPr>
        <w:pStyle w:val="TOC2"/>
        <w:rPr>
          <w:noProof/>
        </w:rPr>
      </w:pPr>
      <w:r w:rsidRPr="005B6C76">
        <w:rPr>
          <w:noProof/>
        </w:rPr>
        <w:t>A.14</w:t>
      </w:r>
      <w:r w:rsidRPr="005B6C76">
        <w:rPr>
          <w:noProof/>
        </w:rPr>
        <w:tab/>
        <w:t>Annualized Cost to the Federal Government</w:t>
      </w:r>
      <w:r w:rsidRPr="005B6C76">
        <w:rPr>
          <w:noProof/>
        </w:rPr>
        <w:tab/>
      </w:r>
      <w:r w:rsidR="00452097">
        <w:rPr>
          <w:noProof/>
        </w:rPr>
        <w:t>19</w:t>
      </w:r>
    </w:p>
    <w:p w:rsidR="0085482E" w:rsidRPr="005B6C76" w:rsidRDefault="0085482E" w:rsidP="00E5656B">
      <w:pPr>
        <w:pStyle w:val="TOC2"/>
        <w:rPr>
          <w:noProof/>
        </w:rPr>
      </w:pPr>
      <w:r w:rsidRPr="005B6C76">
        <w:rPr>
          <w:noProof/>
        </w:rPr>
        <w:t>A.15</w:t>
      </w:r>
      <w:r w:rsidRPr="005B6C76">
        <w:rPr>
          <w:noProof/>
        </w:rPr>
        <w:tab/>
        <w:t>Explanation for Program Changes or Adjustments</w:t>
      </w:r>
      <w:r w:rsidRPr="005B6C76">
        <w:rPr>
          <w:noProof/>
        </w:rPr>
        <w:tab/>
      </w:r>
      <w:r w:rsidR="0078711D">
        <w:rPr>
          <w:noProof/>
        </w:rPr>
        <w:t>19</w:t>
      </w:r>
    </w:p>
    <w:p w:rsidR="0085482E" w:rsidRPr="005B6C76" w:rsidRDefault="0085482E" w:rsidP="00E5656B">
      <w:pPr>
        <w:pStyle w:val="TOC2"/>
        <w:rPr>
          <w:noProof/>
        </w:rPr>
      </w:pPr>
      <w:r w:rsidRPr="005B6C76">
        <w:rPr>
          <w:noProof/>
        </w:rPr>
        <w:t>A.16</w:t>
      </w:r>
      <w:r w:rsidRPr="005B6C76">
        <w:rPr>
          <w:noProof/>
        </w:rPr>
        <w:tab/>
        <w:t>Plans for Tabulation and Publication and Project Time Schedule</w:t>
      </w:r>
      <w:r w:rsidRPr="005B6C76">
        <w:rPr>
          <w:noProof/>
        </w:rPr>
        <w:tab/>
      </w:r>
      <w:r w:rsidR="0078711D">
        <w:rPr>
          <w:noProof/>
        </w:rPr>
        <w:t>19</w:t>
      </w:r>
    </w:p>
    <w:p w:rsidR="0085482E" w:rsidRPr="005B6C76" w:rsidRDefault="0085482E" w:rsidP="00E5656B">
      <w:pPr>
        <w:pStyle w:val="TOC2"/>
        <w:rPr>
          <w:noProof/>
        </w:rPr>
      </w:pPr>
      <w:r w:rsidRPr="005B6C76">
        <w:rPr>
          <w:noProof/>
        </w:rPr>
        <w:t>A.17</w:t>
      </w:r>
      <w:r w:rsidRPr="005B6C76">
        <w:rPr>
          <w:noProof/>
        </w:rPr>
        <w:tab/>
        <w:t>Reason(s) Display of OMB Expiration Date is Inappropriate</w:t>
      </w:r>
      <w:r w:rsidRPr="005B6C76">
        <w:rPr>
          <w:noProof/>
        </w:rPr>
        <w:tab/>
      </w:r>
      <w:r w:rsidR="00452097">
        <w:rPr>
          <w:noProof/>
        </w:rPr>
        <w:t>24</w:t>
      </w:r>
    </w:p>
    <w:p w:rsidR="0085482E" w:rsidRPr="005B6C76" w:rsidRDefault="0085482E" w:rsidP="00E5656B">
      <w:pPr>
        <w:pStyle w:val="TOC2"/>
        <w:rPr>
          <w:noProof/>
        </w:rPr>
      </w:pPr>
      <w:r w:rsidRPr="005B6C76">
        <w:rPr>
          <w:noProof/>
        </w:rPr>
        <w:t>A.18</w:t>
      </w:r>
      <w:r w:rsidRPr="005B6C76">
        <w:rPr>
          <w:noProof/>
        </w:rPr>
        <w:tab/>
        <w:t>Exceptions to Certification for Paperwork Reduction Act Submissions</w:t>
      </w:r>
      <w:r w:rsidRPr="005B6C76">
        <w:rPr>
          <w:noProof/>
        </w:rPr>
        <w:tab/>
      </w:r>
      <w:r w:rsidR="00452097">
        <w:rPr>
          <w:noProof/>
        </w:rPr>
        <w:t>24</w:t>
      </w:r>
    </w:p>
    <w:p w:rsidR="00E40AC1" w:rsidRPr="00CF1BAE" w:rsidRDefault="00D95628" w:rsidP="00E40AC1">
      <w:pPr>
        <w:pStyle w:val="P1-StandPara"/>
        <w:tabs>
          <w:tab w:val="left" w:pos="720"/>
          <w:tab w:val="right" w:leader="dot" w:pos="9504"/>
        </w:tabs>
        <w:spacing w:line="240" w:lineRule="atLeast"/>
        <w:ind w:firstLine="0"/>
        <w:rPr>
          <w:smallCaps/>
          <w:sz w:val="24"/>
          <w:szCs w:val="24"/>
        </w:rPr>
      </w:pPr>
      <w:r w:rsidRPr="005B6C76">
        <w:fldChar w:fldCharType="end"/>
      </w:r>
      <w:r w:rsidR="00E40AC1" w:rsidRPr="00CF1BAE">
        <w:rPr>
          <w:smallCaps/>
          <w:sz w:val="24"/>
          <w:szCs w:val="24"/>
        </w:rPr>
        <w:t>References for Section A.16</w:t>
      </w:r>
      <w:r w:rsidR="00E40AC1" w:rsidRPr="00CF1BAE">
        <w:rPr>
          <w:noProof/>
          <w:sz w:val="24"/>
          <w:szCs w:val="24"/>
        </w:rPr>
        <w:tab/>
        <w:t>2</w:t>
      </w:r>
      <w:r w:rsidR="00452097">
        <w:rPr>
          <w:noProof/>
          <w:sz w:val="24"/>
          <w:szCs w:val="24"/>
        </w:rPr>
        <w:t>5</w:t>
      </w:r>
    </w:p>
    <w:p w:rsidR="0085482E" w:rsidRPr="00AE41BB" w:rsidRDefault="0085482E" w:rsidP="00EB4201">
      <w:r w:rsidRPr="00AE41BB">
        <w:br/>
      </w:r>
    </w:p>
    <w:p w:rsidR="002B6642" w:rsidRDefault="0085482E" w:rsidP="00135A65">
      <w:pPr>
        <w:tabs>
          <w:tab w:val="left" w:pos="2160"/>
          <w:tab w:val="right" w:leader="dot" w:pos="9900"/>
        </w:tabs>
        <w:spacing w:line="240" w:lineRule="auto"/>
        <w:ind w:right="475"/>
        <w:jc w:val="center"/>
        <w:rPr>
          <w:b/>
          <w:bCs/>
          <w:caps/>
          <w:noProof/>
          <w:color w:val="FF0000"/>
          <w:sz w:val="20"/>
          <w:szCs w:val="20"/>
        </w:rPr>
      </w:pPr>
      <w:r>
        <w:rPr>
          <w:b/>
          <w:bCs/>
          <w:caps/>
          <w:noProof/>
          <w:color w:val="FF0000"/>
          <w:sz w:val="20"/>
          <w:szCs w:val="20"/>
        </w:rPr>
        <w:br w:type="page"/>
      </w:r>
    </w:p>
    <w:p w:rsidR="00E124CC" w:rsidRPr="00F47C7C" w:rsidRDefault="00E124CC" w:rsidP="00135A65">
      <w:pPr>
        <w:tabs>
          <w:tab w:val="left" w:pos="2160"/>
          <w:tab w:val="right" w:leader="dot" w:pos="9900"/>
        </w:tabs>
        <w:spacing w:line="240" w:lineRule="auto"/>
        <w:ind w:right="475"/>
        <w:jc w:val="center"/>
        <w:rPr>
          <w:b/>
          <w:noProof/>
        </w:rPr>
      </w:pPr>
      <w:r w:rsidRPr="00F47C7C">
        <w:rPr>
          <w:b/>
          <w:noProof/>
        </w:rPr>
        <w:lastRenderedPageBreak/>
        <w:t>LIST OF ATTACHMENTS</w:t>
      </w:r>
    </w:p>
    <w:p w:rsidR="002B6642" w:rsidRPr="00F47C7C" w:rsidRDefault="002B6642" w:rsidP="00135A65">
      <w:pPr>
        <w:tabs>
          <w:tab w:val="left" w:pos="2160"/>
          <w:tab w:val="right" w:leader="dot" w:pos="9900"/>
        </w:tabs>
        <w:spacing w:line="240" w:lineRule="auto"/>
        <w:ind w:right="475"/>
        <w:jc w:val="center"/>
        <w:rPr>
          <w:b/>
          <w:noProof/>
        </w:rPr>
      </w:pPr>
    </w:p>
    <w:p w:rsidR="00135A65" w:rsidRPr="00F47C7C" w:rsidRDefault="00135A65" w:rsidP="00135A65">
      <w:pPr>
        <w:tabs>
          <w:tab w:val="left" w:pos="2160"/>
          <w:tab w:val="right" w:leader="dot" w:pos="9900"/>
        </w:tabs>
        <w:spacing w:line="240" w:lineRule="auto"/>
        <w:ind w:right="475"/>
        <w:jc w:val="center"/>
        <w:rPr>
          <w:b/>
          <w:noProof/>
        </w:rPr>
      </w:pPr>
    </w:p>
    <w:p w:rsidR="00E124CC" w:rsidRPr="00F47C7C" w:rsidRDefault="00E124CC" w:rsidP="00E54050">
      <w:pPr>
        <w:tabs>
          <w:tab w:val="left" w:pos="0"/>
          <w:tab w:val="left" w:pos="2340"/>
          <w:tab w:val="right" w:leader="dot" w:pos="10080"/>
        </w:tabs>
        <w:spacing w:line="276" w:lineRule="auto"/>
        <w:ind w:left="0" w:right="-720"/>
        <w:rPr>
          <w:noProof/>
        </w:rPr>
      </w:pPr>
      <w:r w:rsidRPr="00F47C7C">
        <w:rPr>
          <w:noProof/>
        </w:rPr>
        <w:t>Attachment 1</w:t>
      </w:r>
      <w:r w:rsidRPr="00F47C7C">
        <w:rPr>
          <w:noProof/>
        </w:rPr>
        <w:tab/>
      </w:r>
      <w:r w:rsidR="00FC15B0" w:rsidRPr="00F47C7C">
        <w:rPr>
          <w:noProof/>
        </w:rPr>
        <w:t>Pre-Screening Telephone Interview</w:t>
      </w:r>
      <w:r w:rsidR="00F81CFA">
        <w:rPr>
          <w:noProof/>
        </w:rPr>
        <w:t>*</w:t>
      </w:r>
    </w:p>
    <w:p w:rsidR="00E124CC" w:rsidRPr="00F47C7C" w:rsidRDefault="00E124CC" w:rsidP="00E54050">
      <w:pPr>
        <w:pStyle w:val="Header"/>
        <w:tabs>
          <w:tab w:val="clear" w:pos="4320"/>
          <w:tab w:val="clear" w:pos="8640"/>
          <w:tab w:val="left" w:pos="0"/>
          <w:tab w:val="left" w:pos="2340"/>
          <w:tab w:val="right" w:leader="dot" w:pos="9900"/>
        </w:tabs>
        <w:spacing w:line="276" w:lineRule="auto"/>
        <w:ind w:left="0" w:right="-540"/>
        <w:rPr>
          <w:noProof/>
          <w:sz w:val="24"/>
          <w:szCs w:val="24"/>
        </w:rPr>
      </w:pPr>
      <w:r w:rsidRPr="00F47C7C">
        <w:rPr>
          <w:noProof/>
          <w:sz w:val="24"/>
          <w:szCs w:val="24"/>
        </w:rPr>
        <w:t xml:space="preserve">Attachment 2 </w:t>
      </w:r>
      <w:r w:rsidRPr="00F47C7C">
        <w:rPr>
          <w:noProof/>
          <w:sz w:val="24"/>
          <w:szCs w:val="24"/>
        </w:rPr>
        <w:tab/>
      </w:r>
      <w:r w:rsidR="00FC15B0" w:rsidRPr="00F47C7C">
        <w:rPr>
          <w:noProof/>
          <w:sz w:val="24"/>
          <w:szCs w:val="24"/>
        </w:rPr>
        <w:t xml:space="preserve">iDATA </w:t>
      </w:r>
      <w:r w:rsidR="00953CEF">
        <w:rPr>
          <w:noProof/>
          <w:sz w:val="24"/>
          <w:szCs w:val="24"/>
        </w:rPr>
        <w:t>Brochure</w:t>
      </w:r>
    </w:p>
    <w:p w:rsidR="00FC15B0" w:rsidRPr="00F47C7C" w:rsidRDefault="00E124CC" w:rsidP="00E54050">
      <w:pPr>
        <w:tabs>
          <w:tab w:val="left" w:pos="0"/>
          <w:tab w:val="left" w:pos="2340"/>
          <w:tab w:val="right" w:leader="dot" w:pos="9900"/>
        </w:tabs>
        <w:spacing w:line="276" w:lineRule="auto"/>
        <w:ind w:left="0" w:right="360"/>
        <w:rPr>
          <w:noProof/>
        </w:rPr>
      </w:pPr>
      <w:r w:rsidRPr="00F47C7C">
        <w:rPr>
          <w:noProof/>
        </w:rPr>
        <w:t>Attachment 3</w:t>
      </w:r>
      <w:r w:rsidR="00FC15B0" w:rsidRPr="00F47C7C">
        <w:rPr>
          <w:noProof/>
        </w:rPr>
        <w:tab/>
        <w:t>Clinic Eligibility Screening Interview</w:t>
      </w:r>
      <w:r w:rsidR="00F81CFA">
        <w:rPr>
          <w:noProof/>
        </w:rPr>
        <w:t>*</w:t>
      </w:r>
    </w:p>
    <w:p w:rsidR="00E124CC" w:rsidRPr="00F47C7C" w:rsidRDefault="00E124CC" w:rsidP="00E54050">
      <w:pPr>
        <w:pStyle w:val="Header"/>
        <w:tabs>
          <w:tab w:val="clear" w:pos="4320"/>
          <w:tab w:val="clear" w:pos="8640"/>
          <w:tab w:val="left" w:pos="0"/>
          <w:tab w:val="left" w:pos="2340"/>
          <w:tab w:val="right" w:leader="dot" w:pos="9900"/>
        </w:tabs>
        <w:spacing w:line="276" w:lineRule="auto"/>
        <w:ind w:left="0" w:right="-540"/>
        <w:rPr>
          <w:noProof/>
          <w:sz w:val="24"/>
          <w:szCs w:val="24"/>
        </w:rPr>
      </w:pPr>
      <w:r w:rsidRPr="00F47C7C">
        <w:rPr>
          <w:noProof/>
          <w:sz w:val="24"/>
          <w:szCs w:val="24"/>
        </w:rPr>
        <w:t xml:space="preserve">Attachment </w:t>
      </w:r>
      <w:r w:rsidR="00FC15B0" w:rsidRPr="00F47C7C">
        <w:rPr>
          <w:noProof/>
          <w:sz w:val="24"/>
          <w:szCs w:val="24"/>
        </w:rPr>
        <w:t>4</w:t>
      </w:r>
      <w:r w:rsidR="00B03F7A" w:rsidRPr="00F47C7C">
        <w:rPr>
          <w:noProof/>
          <w:sz w:val="24"/>
          <w:szCs w:val="24"/>
        </w:rPr>
        <w:t>A-4B</w:t>
      </w:r>
      <w:r w:rsidR="00B03F7A" w:rsidRPr="00F47C7C">
        <w:rPr>
          <w:noProof/>
          <w:sz w:val="24"/>
          <w:szCs w:val="24"/>
        </w:rPr>
        <w:tab/>
      </w:r>
      <w:r w:rsidR="00FC15B0" w:rsidRPr="00F47C7C">
        <w:rPr>
          <w:noProof/>
          <w:sz w:val="24"/>
          <w:szCs w:val="24"/>
        </w:rPr>
        <w:t>Informed Consent – Main Study</w:t>
      </w:r>
    </w:p>
    <w:p w:rsidR="00E124CC" w:rsidRPr="00F47C7C" w:rsidRDefault="00E124CC" w:rsidP="00E54050">
      <w:pPr>
        <w:pStyle w:val="Header"/>
        <w:tabs>
          <w:tab w:val="clear" w:pos="4320"/>
          <w:tab w:val="clear" w:pos="8640"/>
          <w:tab w:val="left" w:pos="0"/>
          <w:tab w:val="left" w:pos="2340"/>
          <w:tab w:val="right" w:leader="dot" w:pos="9900"/>
        </w:tabs>
        <w:spacing w:line="276" w:lineRule="auto"/>
        <w:ind w:left="0" w:right="-540"/>
        <w:rPr>
          <w:noProof/>
          <w:sz w:val="24"/>
          <w:szCs w:val="24"/>
        </w:rPr>
      </w:pPr>
      <w:r w:rsidRPr="00F47C7C">
        <w:rPr>
          <w:noProof/>
          <w:sz w:val="24"/>
          <w:szCs w:val="24"/>
        </w:rPr>
        <w:t xml:space="preserve">Attachment </w:t>
      </w:r>
      <w:r w:rsidR="00FC15B0" w:rsidRPr="00F47C7C">
        <w:rPr>
          <w:noProof/>
          <w:sz w:val="24"/>
          <w:szCs w:val="24"/>
        </w:rPr>
        <w:t>5</w:t>
      </w:r>
      <w:r w:rsidR="00FC15B0" w:rsidRPr="00F47C7C">
        <w:rPr>
          <w:noProof/>
          <w:sz w:val="24"/>
          <w:szCs w:val="24"/>
        </w:rPr>
        <w:tab/>
      </w:r>
      <w:r w:rsidR="00962595" w:rsidRPr="00F47C7C">
        <w:rPr>
          <w:noProof/>
          <w:sz w:val="24"/>
          <w:szCs w:val="24"/>
        </w:rPr>
        <w:t>Fasting Blood Protocol</w:t>
      </w:r>
      <w:r w:rsidR="00705521">
        <w:rPr>
          <w:noProof/>
          <w:sz w:val="24"/>
          <w:szCs w:val="24"/>
        </w:rPr>
        <w:t xml:space="preserve"> and Form*</w:t>
      </w:r>
    </w:p>
    <w:p w:rsidR="00E124CC" w:rsidRPr="00F47C7C" w:rsidRDefault="00E124CC" w:rsidP="00E54050">
      <w:pPr>
        <w:pStyle w:val="Header"/>
        <w:tabs>
          <w:tab w:val="clear" w:pos="4320"/>
          <w:tab w:val="clear" w:pos="8640"/>
          <w:tab w:val="left" w:pos="0"/>
          <w:tab w:val="left" w:pos="2340"/>
          <w:tab w:val="right" w:leader="dot" w:pos="9900"/>
        </w:tabs>
        <w:spacing w:line="276" w:lineRule="auto"/>
        <w:ind w:left="0" w:right="-540"/>
        <w:rPr>
          <w:sz w:val="24"/>
          <w:szCs w:val="24"/>
        </w:rPr>
      </w:pPr>
      <w:r w:rsidRPr="00F47C7C">
        <w:rPr>
          <w:noProof/>
          <w:sz w:val="24"/>
          <w:szCs w:val="24"/>
        </w:rPr>
        <w:t xml:space="preserve">Attachment </w:t>
      </w:r>
      <w:r w:rsidR="00962595" w:rsidRPr="00F47C7C">
        <w:rPr>
          <w:noProof/>
          <w:sz w:val="24"/>
          <w:szCs w:val="24"/>
        </w:rPr>
        <w:t>6</w:t>
      </w:r>
      <w:r w:rsidR="00962595" w:rsidRPr="00F47C7C">
        <w:rPr>
          <w:noProof/>
          <w:sz w:val="24"/>
          <w:szCs w:val="24"/>
        </w:rPr>
        <w:tab/>
        <w:t>Doubly Labeled Water Protocol</w:t>
      </w:r>
      <w:r w:rsidR="0039270A">
        <w:rPr>
          <w:noProof/>
          <w:sz w:val="24"/>
          <w:szCs w:val="24"/>
        </w:rPr>
        <w:t xml:space="preserve"> and Form</w:t>
      </w:r>
      <w:r w:rsidR="009B69C7">
        <w:rPr>
          <w:noProof/>
          <w:sz w:val="24"/>
          <w:szCs w:val="24"/>
        </w:rPr>
        <w:t>*</w:t>
      </w:r>
    </w:p>
    <w:p w:rsidR="00E124CC" w:rsidRPr="00F47C7C" w:rsidRDefault="00E124CC" w:rsidP="00E54050">
      <w:pPr>
        <w:pStyle w:val="Header"/>
        <w:tabs>
          <w:tab w:val="clear" w:pos="4320"/>
          <w:tab w:val="clear" w:pos="8640"/>
          <w:tab w:val="left" w:pos="0"/>
          <w:tab w:val="left" w:pos="2340"/>
          <w:tab w:val="right" w:leader="dot" w:pos="9900"/>
        </w:tabs>
        <w:spacing w:line="276" w:lineRule="auto"/>
        <w:ind w:left="0" w:right="-540"/>
        <w:rPr>
          <w:sz w:val="24"/>
          <w:szCs w:val="24"/>
        </w:rPr>
      </w:pPr>
      <w:r w:rsidRPr="00F47C7C">
        <w:rPr>
          <w:sz w:val="24"/>
          <w:szCs w:val="24"/>
        </w:rPr>
        <w:t>Attachment</w:t>
      </w:r>
      <w:r w:rsidR="00962595" w:rsidRPr="00F47C7C">
        <w:rPr>
          <w:noProof/>
          <w:sz w:val="24"/>
          <w:szCs w:val="24"/>
        </w:rPr>
        <w:t xml:space="preserve"> 7</w:t>
      </w:r>
      <w:r w:rsidR="00962595" w:rsidRPr="00F47C7C">
        <w:rPr>
          <w:noProof/>
          <w:sz w:val="24"/>
          <w:szCs w:val="24"/>
        </w:rPr>
        <w:tab/>
        <w:t>Resting Metabolic Rate Protocol</w:t>
      </w:r>
      <w:r w:rsidR="00637D6A">
        <w:rPr>
          <w:noProof/>
          <w:sz w:val="24"/>
          <w:szCs w:val="24"/>
        </w:rPr>
        <w:t xml:space="preserve"> and Form</w:t>
      </w:r>
      <w:r w:rsidR="00C34BAF">
        <w:rPr>
          <w:noProof/>
          <w:sz w:val="24"/>
          <w:szCs w:val="24"/>
        </w:rPr>
        <w:t>*</w:t>
      </w:r>
    </w:p>
    <w:p w:rsidR="00E124CC" w:rsidRPr="00F47C7C" w:rsidRDefault="00E124CC" w:rsidP="00E54050">
      <w:pPr>
        <w:pStyle w:val="Header"/>
        <w:tabs>
          <w:tab w:val="clear" w:pos="4320"/>
          <w:tab w:val="clear" w:pos="8640"/>
          <w:tab w:val="left" w:pos="0"/>
          <w:tab w:val="left" w:pos="2340"/>
          <w:tab w:val="right" w:leader="dot" w:pos="9900"/>
        </w:tabs>
        <w:spacing w:line="276" w:lineRule="auto"/>
        <w:ind w:left="0" w:right="-540"/>
        <w:rPr>
          <w:sz w:val="24"/>
          <w:szCs w:val="24"/>
        </w:rPr>
      </w:pPr>
      <w:r w:rsidRPr="00F47C7C">
        <w:rPr>
          <w:sz w:val="24"/>
          <w:szCs w:val="24"/>
        </w:rPr>
        <w:t xml:space="preserve">Attachment </w:t>
      </w:r>
      <w:r w:rsidR="00962595" w:rsidRPr="00F47C7C">
        <w:rPr>
          <w:sz w:val="24"/>
          <w:szCs w:val="24"/>
        </w:rPr>
        <w:t>8</w:t>
      </w:r>
      <w:r w:rsidR="00962595" w:rsidRPr="00F47C7C">
        <w:rPr>
          <w:sz w:val="24"/>
          <w:szCs w:val="24"/>
        </w:rPr>
        <w:tab/>
      </w:r>
      <w:r w:rsidR="00135A65" w:rsidRPr="00F47C7C">
        <w:rPr>
          <w:sz w:val="24"/>
          <w:szCs w:val="24"/>
        </w:rPr>
        <w:t xml:space="preserve">Heart Rate Monitor </w:t>
      </w:r>
      <w:r w:rsidR="00784380">
        <w:rPr>
          <w:sz w:val="24"/>
          <w:szCs w:val="24"/>
        </w:rPr>
        <w:t>Log</w:t>
      </w:r>
      <w:r w:rsidR="009B69C7">
        <w:rPr>
          <w:sz w:val="24"/>
          <w:szCs w:val="24"/>
        </w:rPr>
        <w:t>*</w:t>
      </w:r>
    </w:p>
    <w:p w:rsidR="00135A65" w:rsidRPr="00F47C7C" w:rsidRDefault="00E124CC" w:rsidP="00E54050">
      <w:pPr>
        <w:pStyle w:val="Header"/>
        <w:tabs>
          <w:tab w:val="clear" w:pos="4320"/>
          <w:tab w:val="clear" w:pos="8640"/>
          <w:tab w:val="left" w:pos="0"/>
          <w:tab w:val="left" w:pos="2340"/>
          <w:tab w:val="right" w:leader="dot" w:pos="9900"/>
        </w:tabs>
        <w:spacing w:line="276" w:lineRule="auto"/>
        <w:ind w:left="0"/>
        <w:rPr>
          <w:noProof/>
          <w:sz w:val="24"/>
          <w:szCs w:val="24"/>
        </w:rPr>
      </w:pPr>
      <w:r w:rsidRPr="00F47C7C">
        <w:rPr>
          <w:noProof/>
          <w:sz w:val="24"/>
          <w:szCs w:val="24"/>
        </w:rPr>
        <w:t xml:space="preserve">Attachment </w:t>
      </w:r>
      <w:r w:rsidR="00135A65" w:rsidRPr="00F47C7C">
        <w:rPr>
          <w:noProof/>
          <w:sz w:val="24"/>
          <w:szCs w:val="24"/>
        </w:rPr>
        <w:t>9</w:t>
      </w:r>
      <w:r w:rsidR="00135A65" w:rsidRPr="00F47C7C">
        <w:rPr>
          <w:noProof/>
          <w:sz w:val="24"/>
          <w:szCs w:val="24"/>
        </w:rPr>
        <w:tab/>
        <w:t>Informed Consent – 100 Subsample</w:t>
      </w:r>
    </w:p>
    <w:p w:rsidR="00135A65" w:rsidRPr="00F47C7C" w:rsidRDefault="00E124CC" w:rsidP="00E54050">
      <w:pPr>
        <w:pStyle w:val="Header"/>
        <w:tabs>
          <w:tab w:val="clear" w:pos="4320"/>
          <w:tab w:val="clear" w:pos="8640"/>
          <w:tab w:val="left" w:pos="0"/>
          <w:tab w:val="left" w:pos="2340"/>
          <w:tab w:val="right" w:leader="dot" w:pos="9900"/>
        </w:tabs>
        <w:spacing w:line="276" w:lineRule="auto"/>
        <w:ind w:left="0"/>
        <w:rPr>
          <w:noProof/>
          <w:sz w:val="24"/>
          <w:szCs w:val="24"/>
        </w:rPr>
      </w:pPr>
      <w:r w:rsidRPr="00F47C7C">
        <w:rPr>
          <w:noProof/>
          <w:sz w:val="24"/>
          <w:szCs w:val="24"/>
        </w:rPr>
        <w:t xml:space="preserve">Attachment </w:t>
      </w:r>
      <w:r w:rsidR="00135A65" w:rsidRPr="00F47C7C">
        <w:rPr>
          <w:noProof/>
          <w:sz w:val="24"/>
          <w:szCs w:val="24"/>
        </w:rPr>
        <w:t>10</w:t>
      </w:r>
      <w:r w:rsidR="00135A65" w:rsidRPr="00F47C7C">
        <w:rPr>
          <w:noProof/>
          <w:sz w:val="24"/>
          <w:szCs w:val="24"/>
        </w:rPr>
        <w:tab/>
        <w:t>Fitness Test Protocol</w:t>
      </w:r>
      <w:r w:rsidR="00E40103">
        <w:rPr>
          <w:noProof/>
          <w:sz w:val="24"/>
          <w:szCs w:val="24"/>
        </w:rPr>
        <w:t xml:space="preserve"> and Clinical Form</w:t>
      </w:r>
      <w:r w:rsidR="00784380">
        <w:rPr>
          <w:noProof/>
          <w:sz w:val="24"/>
          <w:szCs w:val="24"/>
        </w:rPr>
        <w:t>*</w:t>
      </w:r>
    </w:p>
    <w:p w:rsidR="00135A65" w:rsidRPr="00F47C7C" w:rsidRDefault="00135A65" w:rsidP="00E54050">
      <w:pPr>
        <w:pStyle w:val="Header"/>
        <w:tabs>
          <w:tab w:val="clear" w:pos="4320"/>
          <w:tab w:val="clear" w:pos="8640"/>
          <w:tab w:val="left" w:pos="0"/>
          <w:tab w:val="left" w:pos="2340"/>
          <w:tab w:val="right" w:leader="dot" w:pos="9900"/>
        </w:tabs>
        <w:spacing w:line="276" w:lineRule="auto"/>
        <w:ind w:left="0"/>
        <w:rPr>
          <w:noProof/>
          <w:sz w:val="24"/>
          <w:szCs w:val="24"/>
        </w:rPr>
      </w:pPr>
      <w:r w:rsidRPr="00F47C7C">
        <w:rPr>
          <w:noProof/>
          <w:sz w:val="24"/>
          <w:szCs w:val="24"/>
        </w:rPr>
        <w:t>Attachment 11</w:t>
      </w:r>
      <w:r w:rsidR="00C86AFD">
        <w:rPr>
          <w:noProof/>
          <w:sz w:val="24"/>
          <w:szCs w:val="24"/>
        </w:rPr>
        <w:t>A-11B</w:t>
      </w:r>
      <w:r w:rsidRPr="00F47C7C">
        <w:rPr>
          <w:noProof/>
          <w:sz w:val="24"/>
          <w:szCs w:val="24"/>
        </w:rPr>
        <w:tab/>
        <w:t>Physical Activity Readiness Questionnaire</w:t>
      </w:r>
      <w:r w:rsidR="00C86AFD">
        <w:rPr>
          <w:noProof/>
          <w:sz w:val="24"/>
          <w:szCs w:val="24"/>
        </w:rPr>
        <w:t>s</w:t>
      </w:r>
      <w:r w:rsidR="00E25B7C">
        <w:rPr>
          <w:noProof/>
          <w:sz w:val="24"/>
          <w:szCs w:val="24"/>
        </w:rPr>
        <w:t xml:space="preserve"> </w:t>
      </w:r>
      <w:r w:rsidR="004659EB" w:rsidRPr="004659EB">
        <w:rPr>
          <w:noProof/>
          <w:sz w:val="22"/>
          <w:szCs w:val="22"/>
        </w:rPr>
        <w:t>(PAR-Q and PARmed-X)</w:t>
      </w:r>
      <w:r w:rsidR="00F81CFA">
        <w:rPr>
          <w:noProof/>
          <w:sz w:val="24"/>
          <w:szCs w:val="24"/>
        </w:rPr>
        <w:t>*</w:t>
      </w:r>
    </w:p>
    <w:p w:rsidR="00135A65" w:rsidRPr="00F47C7C" w:rsidRDefault="00135A65" w:rsidP="00E54050">
      <w:pPr>
        <w:pStyle w:val="Header"/>
        <w:tabs>
          <w:tab w:val="clear" w:pos="4320"/>
          <w:tab w:val="clear" w:pos="8640"/>
          <w:tab w:val="left" w:pos="0"/>
          <w:tab w:val="left" w:pos="2340"/>
          <w:tab w:val="right" w:leader="dot" w:pos="9900"/>
        </w:tabs>
        <w:spacing w:line="276" w:lineRule="auto"/>
        <w:ind w:left="0" w:right="-540"/>
        <w:rPr>
          <w:noProof/>
          <w:sz w:val="24"/>
          <w:szCs w:val="24"/>
        </w:rPr>
      </w:pPr>
      <w:r w:rsidRPr="00F47C7C">
        <w:rPr>
          <w:noProof/>
          <w:sz w:val="24"/>
          <w:szCs w:val="24"/>
        </w:rPr>
        <w:t xml:space="preserve">Attachment 12 </w:t>
      </w:r>
      <w:r w:rsidRPr="00F47C7C">
        <w:rPr>
          <w:noProof/>
          <w:sz w:val="24"/>
          <w:szCs w:val="24"/>
        </w:rPr>
        <w:tab/>
        <w:t>Physical Activity Monitor Log</w:t>
      </w:r>
      <w:r w:rsidR="00F81CFA">
        <w:rPr>
          <w:noProof/>
          <w:sz w:val="24"/>
          <w:szCs w:val="24"/>
        </w:rPr>
        <w:t>*</w:t>
      </w:r>
    </w:p>
    <w:p w:rsidR="00135A65" w:rsidRPr="00F47C7C" w:rsidRDefault="00135A65" w:rsidP="00E54050">
      <w:pPr>
        <w:tabs>
          <w:tab w:val="left" w:pos="0"/>
          <w:tab w:val="left" w:pos="2340"/>
          <w:tab w:val="right" w:leader="dot" w:pos="9900"/>
        </w:tabs>
        <w:spacing w:line="276" w:lineRule="auto"/>
        <w:ind w:left="0" w:right="360"/>
        <w:rPr>
          <w:noProof/>
        </w:rPr>
      </w:pPr>
      <w:r w:rsidRPr="00F47C7C">
        <w:rPr>
          <w:noProof/>
        </w:rPr>
        <w:t>Attachment 13</w:t>
      </w:r>
      <w:r w:rsidRPr="00F47C7C">
        <w:rPr>
          <w:noProof/>
        </w:rPr>
        <w:tab/>
        <w:t>NHANES III Anthropometric Procedures</w:t>
      </w:r>
      <w:r w:rsidR="00F81CFA">
        <w:rPr>
          <w:noProof/>
        </w:rPr>
        <w:t>*</w:t>
      </w:r>
    </w:p>
    <w:p w:rsidR="00135A65" w:rsidRPr="00F47C7C" w:rsidRDefault="00135A65" w:rsidP="00E54050">
      <w:pPr>
        <w:pStyle w:val="Header"/>
        <w:tabs>
          <w:tab w:val="clear" w:pos="4320"/>
          <w:tab w:val="clear" w:pos="8640"/>
          <w:tab w:val="left" w:pos="0"/>
          <w:tab w:val="left" w:pos="2340"/>
          <w:tab w:val="right" w:leader="dot" w:pos="9900"/>
        </w:tabs>
        <w:spacing w:line="276" w:lineRule="auto"/>
        <w:ind w:left="0" w:right="-540"/>
        <w:rPr>
          <w:noProof/>
          <w:sz w:val="24"/>
          <w:szCs w:val="24"/>
        </w:rPr>
      </w:pPr>
      <w:r w:rsidRPr="00F47C7C">
        <w:rPr>
          <w:noProof/>
          <w:sz w:val="24"/>
          <w:szCs w:val="24"/>
        </w:rPr>
        <w:t>Attachment 14</w:t>
      </w:r>
      <w:r w:rsidRPr="00F47C7C">
        <w:rPr>
          <w:noProof/>
          <w:sz w:val="24"/>
          <w:szCs w:val="24"/>
        </w:rPr>
        <w:tab/>
        <w:t>24-Hour Urine Collection Log</w:t>
      </w:r>
      <w:r w:rsidR="00213686">
        <w:rPr>
          <w:noProof/>
          <w:sz w:val="24"/>
          <w:szCs w:val="24"/>
        </w:rPr>
        <w:t>*</w:t>
      </w:r>
    </w:p>
    <w:p w:rsidR="00135A65" w:rsidRPr="00F47C7C" w:rsidRDefault="00135A65" w:rsidP="00E54050">
      <w:pPr>
        <w:pStyle w:val="Header"/>
        <w:tabs>
          <w:tab w:val="clear" w:pos="4320"/>
          <w:tab w:val="clear" w:pos="8640"/>
          <w:tab w:val="left" w:pos="0"/>
          <w:tab w:val="left" w:pos="2340"/>
          <w:tab w:val="right" w:leader="dot" w:pos="9900"/>
        </w:tabs>
        <w:spacing w:line="276" w:lineRule="auto"/>
        <w:ind w:left="0" w:right="-540"/>
        <w:rPr>
          <w:noProof/>
          <w:sz w:val="24"/>
          <w:szCs w:val="24"/>
        </w:rPr>
      </w:pPr>
      <w:r w:rsidRPr="00F47C7C">
        <w:rPr>
          <w:noProof/>
          <w:sz w:val="24"/>
          <w:szCs w:val="24"/>
        </w:rPr>
        <w:t>Attachment 15</w:t>
      </w:r>
      <w:r w:rsidRPr="00F47C7C">
        <w:rPr>
          <w:noProof/>
          <w:sz w:val="24"/>
          <w:szCs w:val="24"/>
        </w:rPr>
        <w:tab/>
        <w:t>Saliva Protocol</w:t>
      </w:r>
      <w:r w:rsidR="00383B34">
        <w:rPr>
          <w:noProof/>
          <w:sz w:val="24"/>
          <w:szCs w:val="24"/>
        </w:rPr>
        <w:t xml:space="preserve"> and Form*</w:t>
      </w:r>
    </w:p>
    <w:p w:rsidR="00135A65" w:rsidRPr="00F47C7C" w:rsidRDefault="00135A65" w:rsidP="00E54050">
      <w:pPr>
        <w:pStyle w:val="Header"/>
        <w:tabs>
          <w:tab w:val="clear" w:pos="4320"/>
          <w:tab w:val="clear" w:pos="8640"/>
          <w:tab w:val="left" w:pos="0"/>
          <w:tab w:val="left" w:pos="2340"/>
          <w:tab w:val="right" w:leader="dot" w:pos="9900"/>
        </w:tabs>
        <w:spacing w:line="276" w:lineRule="auto"/>
        <w:ind w:left="0" w:right="-540"/>
        <w:rPr>
          <w:sz w:val="24"/>
          <w:szCs w:val="24"/>
        </w:rPr>
      </w:pPr>
      <w:r w:rsidRPr="00F47C7C">
        <w:rPr>
          <w:noProof/>
          <w:sz w:val="24"/>
          <w:szCs w:val="24"/>
        </w:rPr>
        <w:t>Attachment 16</w:t>
      </w:r>
      <w:r w:rsidRPr="00F47C7C">
        <w:rPr>
          <w:noProof/>
          <w:sz w:val="24"/>
          <w:szCs w:val="24"/>
        </w:rPr>
        <w:tab/>
        <w:t>7-Day Food Checklist</w:t>
      </w:r>
      <w:r w:rsidR="00F81CFA">
        <w:rPr>
          <w:noProof/>
          <w:sz w:val="24"/>
          <w:szCs w:val="24"/>
        </w:rPr>
        <w:t>*</w:t>
      </w:r>
    </w:p>
    <w:p w:rsidR="00135A65" w:rsidRPr="00F47C7C" w:rsidRDefault="00135A65" w:rsidP="00E54050">
      <w:pPr>
        <w:pStyle w:val="Header"/>
        <w:tabs>
          <w:tab w:val="clear" w:pos="4320"/>
          <w:tab w:val="clear" w:pos="8640"/>
          <w:tab w:val="left" w:pos="0"/>
          <w:tab w:val="left" w:pos="2340"/>
          <w:tab w:val="right" w:leader="dot" w:pos="9900"/>
        </w:tabs>
        <w:spacing w:line="276" w:lineRule="auto"/>
        <w:ind w:left="0" w:right="-540"/>
        <w:rPr>
          <w:noProof/>
          <w:sz w:val="24"/>
          <w:szCs w:val="24"/>
        </w:rPr>
      </w:pPr>
      <w:r w:rsidRPr="00F47C7C">
        <w:rPr>
          <w:sz w:val="24"/>
          <w:szCs w:val="24"/>
        </w:rPr>
        <w:t>Attachment</w:t>
      </w:r>
      <w:r w:rsidRPr="00F47C7C">
        <w:rPr>
          <w:noProof/>
          <w:sz w:val="24"/>
          <w:szCs w:val="24"/>
        </w:rPr>
        <w:t xml:space="preserve"> 17</w:t>
      </w:r>
      <w:r w:rsidRPr="00F47C7C">
        <w:rPr>
          <w:noProof/>
          <w:sz w:val="24"/>
          <w:szCs w:val="24"/>
        </w:rPr>
        <w:tab/>
        <w:t>4-Day Food Record</w:t>
      </w:r>
      <w:r w:rsidR="00F81CFA">
        <w:rPr>
          <w:noProof/>
          <w:sz w:val="24"/>
          <w:szCs w:val="24"/>
        </w:rPr>
        <w:t>*</w:t>
      </w:r>
    </w:p>
    <w:p w:rsidR="00135A65" w:rsidRPr="00F47C7C" w:rsidRDefault="00135A65" w:rsidP="00E54050">
      <w:pPr>
        <w:pStyle w:val="Header"/>
        <w:tabs>
          <w:tab w:val="clear" w:pos="4320"/>
          <w:tab w:val="clear" w:pos="8640"/>
          <w:tab w:val="left" w:pos="0"/>
          <w:tab w:val="left" w:pos="2340"/>
          <w:tab w:val="right" w:leader="dot" w:pos="9900"/>
        </w:tabs>
        <w:spacing w:line="276" w:lineRule="auto"/>
        <w:ind w:left="0" w:right="-540"/>
        <w:rPr>
          <w:sz w:val="24"/>
          <w:szCs w:val="24"/>
        </w:rPr>
      </w:pPr>
      <w:r w:rsidRPr="00F47C7C">
        <w:rPr>
          <w:sz w:val="24"/>
          <w:szCs w:val="24"/>
        </w:rPr>
        <w:t>Attachment 18</w:t>
      </w:r>
      <w:r w:rsidRPr="00F47C7C">
        <w:rPr>
          <w:sz w:val="24"/>
          <w:szCs w:val="24"/>
        </w:rPr>
        <w:tab/>
        <w:t>Harvard Lifestyle Validation Study Physical Activity Questionnaire</w:t>
      </w:r>
      <w:r w:rsidR="00F81CFA">
        <w:rPr>
          <w:sz w:val="24"/>
          <w:szCs w:val="24"/>
        </w:rPr>
        <w:t>*</w:t>
      </w:r>
      <w:r w:rsidRPr="00F47C7C">
        <w:rPr>
          <w:sz w:val="24"/>
          <w:szCs w:val="24"/>
        </w:rPr>
        <w:t xml:space="preserve"> </w:t>
      </w:r>
    </w:p>
    <w:p w:rsidR="00135A65" w:rsidRPr="00F47C7C" w:rsidRDefault="00135A65" w:rsidP="00E54050">
      <w:pPr>
        <w:pStyle w:val="Header"/>
        <w:tabs>
          <w:tab w:val="clear" w:pos="4320"/>
          <w:tab w:val="clear" w:pos="8640"/>
          <w:tab w:val="left" w:pos="0"/>
          <w:tab w:val="left" w:pos="2340"/>
          <w:tab w:val="right" w:leader="dot" w:pos="9900"/>
        </w:tabs>
        <w:spacing w:line="276" w:lineRule="auto"/>
        <w:ind w:left="0" w:right="-540"/>
        <w:rPr>
          <w:noProof/>
          <w:sz w:val="24"/>
          <w:szCs w:val="24"/>
        </w:rPr>
      </w:pPr>
      <w:r w:rsidRPr="00F47C7C">
        <w:rPr>
          <w:noProof/>
          <w:sz w:val="24"/>
          <w:szCs w:val="24"/>
        </w:rPr>
        <w:t>Attachment 19</w:t>
      </w:r>
      <w:r w:rsidRPr="00F47C7C">
        <w:rPr>
          <w:noProof/>
          <w:sz w:val="24"/>
          <w:szCs w:val="24"/>
        </w:rPr>
        <w:tab/>
        <w:t>Community Healthy Activities Model Program for Seniors (CHAMPS)</w:t>
      </w:r>
      <w:r w:rsidR="00991B29">
        <w:rPr>
          <w:noProof/>
          <w:sz w:val="24"/>
          <w:szCs w:val="24"/>
        </w:rPr>
        <w:t>*</w:t>
      </w:r>
    </w:p>
    <w:p w:rsidR="00135A65" w:rsidRPr="00F47C7C" w:rsidRDefault="00135A65" w:rsidP="00E54050">
      <w:pPr>
        <w:pStyle w:val="Header"/>
        <w:tabs>
          <w:tab w:val="clear" w:pos="4320"/>
          <w:tab w:val="clear" w:pos="8640"/>
          <w:tab w:val="left" w:pos="0"/>
          <w:tab w:val="left" w:pos="2340"/>
          <w:tab w:val="right" w:leader="dot" w:pos="9900"/>
        </w:tabs>
        <w:spacing w:line="276" w:lineRule="auto"/>
        <w:ind w:left="0"/>
        <w:rPr>
          <w:noProof/>
          <w:sz w:val="24"/>
          <w:szCs w:val="24"/>
        </w:rPr>
      </w:pPr>
      <w:r w:rsidRPr="00F47C7C">
        <w:rPr>
          <w:noProof/>
          <w:sz w:val="24"/>
          <w:szCs w:val="24"/>
        </w:rPr>
        <w:t>Attachment 20</w:t>
      </w:r>
      <w:r w:rsidRPr="00F47C7C">
        <w:rPr>
          <w:noProof/>
          <w:sz w:val="24"/>
          <w:szCs w:val="24"/>
        </w:rPr>
        <w:tab/>
        <w:t>NIH-AARP Diet and Health Study Physical Activity Questions</w:t>
      </w:r>
      <w:r w:rsidR="00F81CFA">
        <w:rPr>
          <w:noProof/>
          <w:sz w:val="24"/>
          <w:szCs w:val="24"/>
        </w:rPr>
        <w:t>*</w:t>
      </w:r>
    </w:p>
    <w:p w:rsidR="00135A65" w:rsidRPr="00F47C7C" w:rsidRDefault="00135A65" w:rsidP="00E54050">
      <w:pPr>
        <w:pStyle w:val="Header"/>
        <w:tabs>
          <w:tab w:val="clear" w:pos="4320"/>
          <w:tab w:val="clear" w:pos="8640"/>
          <w:tab w:val="left" w:pos="0"/>
          <w:tab w:val="left" w:pos="2340"/>
          <w:tab w:val="right" w:leader="dot" w:pos="9900"/>
        </w:tabs>
        <w:spacing w:line="276" w:lineRule="auto"/>
        <w:ind w:left="0"/>
        <w:rPr>
          <w:noProof/>
          <w:sz w:val="24"/>
          <w:szCs w:val="24"/>
        </w:rPr>
      </w:pPr>
      <w:r w:rsidRPr="00F47C7C">
        <w:rPr>
          <w:noProof/>
          <w:sz w:val="24"/>
          <w:szCs w:val="24"/>
        </w:rPr>
        <w:t>Attachment 21</w:t>
      </w:r>
      <w:r w:rsidRPr="00F47C7C">
        <w:rPr>
          <w:noProof/>
          <w:sz w:val="24"/>
          <w:szCs w:val="24"/>
        </w:rPr>
        <w:tab/>
        <w:t>Sedentary Behaviors Questionnaire</w:t>
      </w:r>
      <w:r w:rsidR="00991B29">
        <w:rPr>
          <w:noProof/>
          <w:sz w:val="24"/>
          <w:szCs w:val="24"/>
        </w:rPr>
        <w:t>*</w:t>
      </w:r>
    </w:p>
    <w:p w:rsidR="00135A65" w:rsidRPr="00F47C7C" w:rsidRDefault="00135A65" w:rsidP="00E54050">
      <w:pPr>
        <w:pStyle w:val="Header"/>
        <w:tabs>
          <w:tab w:val="clear" w:pos="4320"/>
          <w:tab w:val="clear" w:pos="8640"/>
          <w:tab w:val="left" w:pos="0"/>
          <w:tab w:val="left" w:pos="2340"/>
          <w:tab w:val="right" w:leader="dot" w:pos="9900"/>
        </w:tabs>
        <w:spacing w:line="276" w:lineRule="auto"/>
        <w:ind w:left="0"/>
        <w:rPr>
          <w:noProof/>
          <w:sz w:val="24"/>
          <w:szCs w:val="24"/>
        </w:rPr>
      </w:pPr>
      <w:r w:rsidRPr="00F47C7C">
        <w:rPr>
          <w:noProof/>
          <w:sz w:val="24"/>
          <w:szCs w:val="24"/>
        </w:rPr>
        <w:t>Attachment 22</w:t>
      </w:r>
      <w:r w:rsidRPr="00F47C7C">
        <w:rPr>
          <w:noProof/>
          <w:sz w:val="24"/>
          <w:szCs w:val="24"/>
        </w:rPr>
        <w:tab/>
      </w:r>
      <w:r w:rsidR="000E00D6" w:rsidRPr="00F47C7C">
        <w:rPr>
          <w:noProof/>
          <w:sz w:val="24"/>
          <w:szCs w:val="24"/>
        </w:rPr>
        <w:t xml:space="preserve">Stanford </w:t>
      </w:r>
      <w:r w:rsidR="00F47C7C" w:rsidRPr="00F47C7C">
        <w:rPr>
          <w:noProof/>
          <w:sz w:val="24"/>
          <w:szCs w:val="24"/>
        </w:rPr>
        <w:t xml:space="preserve">Brief </w:t>
      </w:r>
      <w:r w:rsidR="000E00D6" w:rsidRPr="00F47C7C">
        <w:rPr>
          <w:noProof/>
          <w:sz w:val="24"/>
          <w:szCs w:val="24"/>
        </w:rPr>
        <w:t>Physical Activity S</w:t>
      </w:r>
      <w:r w:rsidR="00F47C7C" w:rsidRPr="00F47C7C">
        <w:rPr>
          <w:noProof/>
          <w:sz w:val="24"/>
          <w:szCs w:val="24"/>
        </w:rPr>
        <w:t>urvey (SBPAS)</w:t>
      </w:r>
      <w:r w:rsidR="00991B29">
        <w:rPr>
          <w:noProof/>
          <w:sz w:val="24"/>
          <w:szCs w:val="24"/>
        </w:rPr>
        <w:t>*</w:t>
      </w:r>
    </w:p>
    <w:p w:rsidR="00B03F7A" w:rsidRPr="00F47C7C" w:rsidRDefault="00B03F7A" w:rsidP="00E54050">
      <w:pPr>
        <w:tabs>
          <w:tab w:val="left" w:pos="0"/>
          <w:tab w:val="left" w:pos="2340"/>
        </w:tabs>
        <w:spacing w:line="276" w:lineRule="auto"/>
        <w:ind w:left="0"/>
        <w:rPr>
          <w:noProof/>
        </w:rPr>
      </w:pPr>
      <w:r w:rsidRPr="00F47C7C">
        <w:rPr>
          <w:noProof/>
        </w:rPr>
        <w:t>Attachment 23</w:t>
      </w:r>
      <w:r w:rsidRPr="00F47C7C">
        <w:rPr>
          <w:noProof/>
        </w:rPr>
        <w:tab/>
        <w:t>Privacy Impact Assessment (PIA)</w:t>
      </w:r>
    </w:p>
    <w:p w:rsidR="009F79EB" w:rsidRPr="00F47C7C" w:rsidRDefault="00B03F7A" w:rsidP="00E54050">
      <w:pPr>
        <w:pStyle w:val="Header"/>
        <w:tabs>
          <w:tab w:val="clear" w:pos="4320"/>
          <w:tab w:val="clear" w:pos="8640"/>
          <w:tab w:val="left" w:pos="0"/>
          <w:tab w:val="left" w:pos="2340"/>
          <w:tab w:val="right" w:leader="dot" w:pos="9900"/>
        </w:tabs>
        <w:spacing w:line="276" w:lineRule="auto"/>
        <w:ind w:left="0"/>
        <w:rPr>
          <w:noProof/>
          <w:sz w:val="24"/>
          <w:szCs w:val="24"/>
        </w:rPr>
      </w:pPr>
      <w:r w:rsidRPr="00F47C7C">
        <w:rPr>
          <w:noProof/>
          <w:sz w:val="24"/>
          <w:szCs w:val="24"/>
        </w:rPr>
        <w:t>Attachment 2</w:t>
      </w:r>
      <w:r w:rsidR="008B28F2">
        <w:rPr>
          <w:noProof/>
          <w:sz w:val="24"/>
          <w:szCs w:val="24"/>
        </w:rPr>
        <w:t>4</w:t>
      </w:r>
      <w:r w:rsidRPr="00F47C7C">
        <w:rPr>
          <w:noProof/>
          <w:sz w:val="24"/>
          <w:szCs w:val="24"/>
        </w:rPr>
        <w:tab/>
        <w:t xml:space="preserve">iDATA Advisory </w:t>
      </w:r>
      <w:r w:rsidR="00470EA9" w:rsidRPr="00F47C7C">
        <w:rPr>
          <w:noProof/>
          <w:sz w:val="24"/>
          <w:szCs w:val="24"/>
        </w:rPr>
        <w:t>Group</w:t>
      </w:r>
      <w:r w:rsidRPr="00F47C7C">
        <w:rPr>
          <w:noProof/>
          <w:sz w:val="24"/>
          <w:szCs w:val="24"/>
        </w:rPr>
        <w:t xml:space="preserve"> Members</w:t>
      </w:r>
    </w:p>
    <w:p w:rsidR="00E124CC" w:rsidRPr="00F47C7C" w:rsidRDefault="009F79EB" w:rsidP="00E54050">
      <w:pPr>
        <w:pStyle w:val="Header"/>
        <w:tabs>
          <w:tab w:val="clear" w:pos="4320"/>
          <w:tab w:val="clear" w:pos="8640"/>
          <w:tab w:val="left" w:pos="0"/>
          <w:tab w:val="left" w:pos="2340"/>
          <w:tab w:val="right" w:leader="dot" w:pos="9900"/>
        </w:tabs>
        <w:spacing w:line="276" w:lineRule="auto"/>
        <w:ind w:left="0"/>
        <w:rPr>
          <w:noProof/>
          <w:sz w:val="24"/>
          <w:szCs w:val="24"/>
        </w:rPr>
      </w:pPr>
      <w:r w:rsidRPr="00F47C7C">
        <w:rPr>
          <w:noProof/>
          <w:sz w:val="24"/>
          <w:szCs w:val="24"/>
        </w:rPr>
        <w:t>Attachment 2</w:t>
      </w:r>
      <w:r w:rsidR="008B28F2">
        <w:rPr>
          <w:noProof/>
          <w:sz w:val="24"/>
          <w:szCs w:val="24"/>
        </w:rPr>
        <w:t>5</w:t>
      </w:r>
      <w:r w:rsidRPr="00F47C7C">
        <w:rPr>
          <w:noProof/>
          <w:sz w:val="24"/>
          <w:szCs w:val="24"/>
        </w:rPr>
        <w:tab/>
      </w:r>
      <w:r w:rsidR="00531D32">
        <w:rPr>
          <w:noProof/>
          <w:sz w:val="24"/>
          <w:szCs w:val="24"/>
        </w:rPr>
        <w:t xml:space="preserve">External Scientific </w:t>
      </w:r>
      <w:r w:rsidRPr="00F47C7C">
        <w:rPr>
          <w:noProof/>
          <w:sz w:val="24"/>
          <w:szCs w:val="24"/>
        </w:rPr>
        <w:t>Consultants for iDATA</w:t>
      </w:r>
    </w:p>
    <w:p w:rsidR="00706A28" w:rsidRPr="00F47C7C" w:rsidRDefault="00706A28" w:rsidP="00E54050">
      <w:pPr>
        <w:tabs>
          <w:tab w:val="left" w:pos="0"/>
          <w:tab w:val="left" w:pos="1440"/>
          <w:tab w:val="left" w:pos="2340"/>
          <w:tab w:val="right" w:leader="dot" w:pos="9900"/>
        </w:tabs>
        <w:spacing w:line="276" w:lineRule="auto"/>
        <w:ind w:left="0" w:right="-720"/>
        <w:rPr>
          <w:noProof/>
        </w:rPr>
      </w:pPr>
      <w:r w:rsidRPr="00F47C7C">
        <w:rPr>
          <w:noProof/>
        </w:rPr>
        <w:t>Attachment 2</w:t>
      </w:r>
      <w:r w:rsidR="008B28F2">
        <w:rPr>
          <w:noProof/>
        </w:rPr>
        <w:t>6</w:t>
      </w:r>
      <w:r w:rsidRPr="00F47C7C">
        <w:rPr>
          <w:noProof/>
        </w:rPr>
        <w:tab/>
      </w:r>
      <w:r w:rsidRPr="00F47C7C">
        <w:rPr>
          <w:noProof/>
        </w:rPr>
        <w:tab/>
        <w:t>NIH Privacy Act Officer's Letter</w:t>
      </w:r>
      <w:r w:rsidRPr="00F47C7C" w:rsidDel="00135A65">
        <w:rPr>
          <w:noProof/>
        </w:rPr>
        <w:t xml:space="preserve"> </w:t>
      </w:r>
    </w:p>
    <w:p w:rsidR="00E124CC" w:rsidRPr="00F47C7C" w:rsidRDefault="00E124CC" w:rsidP="00E54050">
      <w:pPr>
        <w:tabs>
          <w:tab w:val="left" w:pos="0"/>
          <w:tab w:val="left" w:pos="2340"/>
          <w:tab w:val="right" w:pos="9900"/>
        </w:tabs>
        <w:spacing w:line="276" w:lineRule="auto"/>
        <w:ind w:left="0"/>
        <w:rPr>
          <w:noProof/>
        </w:rPr>
      </w:pPr>
      <w:r w:rsidRPr="00F47C7C">
        <w:rPr>
          <w:noProof/>
        </w:rPr>
        <w:t>Attachment</w:t>
      </w:r>
      <w:r w:rsidR="00706A28" w:rsidRPr="00F47C7C">
        <w:rPr>
          <w:noProof/>
        </w:rPr>
        <w:t xml:space="preserve"> 2</w:t>
      </w:r>
      <w:r w:rsidR="008B28F2">
        <w:rPr>
          <w:noProof/>
        </w:rPr>
        <w:t>7</w:t>
      </w:r>
      <w:r w:rsidR="00135A65" w:rsidRPr="00F47C7C">
        <w:rPr>
          <w:noProof/>
        </w:rPr>
        <w:tab/>
      </w:r>
      <w:r w:rsidRPr="00F47C7C">
        <w:rPr>
          <w:noProof/>
        </w:rPr>
        <w:t>Westat's Procedures for Keeping Data Confidentiality</w:t>
      </w:r>
    </w:p>
    <w:p w:rsidR="00706A28" w:rsidRPr="00F47C7C" w:rsidRDefault="00706A28" w:rsidP="00E54050">
      <w:pPr>
        <w:tabs>
          <w:tab w:val="left" w:pos="0"/>
          <w:tab w:val="left" w:pos="2340"/>
        </w:tabs>
        <w:spacing w:line="276" w:lineRule="auto"/>
        <w:ind w:left="0"/>
        <w:rPr>
          <w:noProof/>
        </w:rPr>
      </w:pPr>
      <w:r w:rsidRPr="00F47C7C">
        <w:rPr>
          <w:noProof/>
        </w:rPr>
        <w:t>Attachment 2</w:t>
      </w:r>
      <w:r w:rsidR="008B28F2">
        <w:rPr>
          <w:noProof/>
        </w:rPr>
        <w:t>8</w:t>
      </w:r>
      <w:r w:rsidRPr="00F47C7C">
        <w:rPr>
          <w:noProof/>
        </w:rPr>
        <w:tab/>
        <w:t>Research Staff Pledge of Confidentiality</w:t>
      </w:r>
    </w:p>
    <w:p w:rsidR="00E124CC" w:rsidRPr="00F47C7C" w:rsidRDefault="00E124CC" w:rsidP="00E54050">
      <w:pPr>
        <w:tabs>
          <w:tab w:val="left" w:pos="0"/>
          <w:tab w:val="left" w:pos="2340"/>
          <w:tab w:val="right" w:leader="dot" w:pos="9900"/>
        </w:tabs>
        <w:spacing w:line="276" w:lineRule="auto"/>
        <w:ind w:left="0"/>
        <w:rPr>
          <w:noProof/>
        </w:rPr>
      </w:pPr>
      <w:r w:rsidRPr="00F47C7C">
        <w:rPr>
          <w:noProof/>
        </w:rPr>
        <w:t>Attachment</w:t>
      </w:r>
      <w:r w:rsidR="00706A28" w:rsidRPr="00F47C7C">
        <w:rPr>
          <w:noProof/>
        </w:rPr>
        <w:t xml:space="preserve"> </w:t>
      </w:r>
      <w:r w:rsidR="008B28F2">
        <w:rPr>
          <w:noProof/>
        </w:rPr>
        <w:t>29</w:t>
      </w:r>
      <w:r w:rsidR="00135A65" w:rsidRPr="00F47C7C">
        <w:rPr>
          <w:noProof/>
        </w:rPr>
        <w:tab/>
      </w:r>
      <w:r w:rsidRPr="00F47C7C">
        <w:rPr>
          <w:noProof/>
        </w:rPr>
        <w:t>Institutional Review Board Approval</w:t>
      </w:r>
      <w:r w:rsidR="00987DF1">
        <w:rPr>
          <w:noProof/>
        </w:rPr>
        <w:t xml:space="preserve"> – NCI</w:t>
      </w:r>
      <w:r w:rsidR="00CA49E3">
        <w:rPr>
          <w:noProof/>
        </w:rPr>
        <w:t xml:space="preserve"> &amp; Westat</w:t>
      </w:r>
    </w:p>
    <w:p w:rsidR="00243EFE" w:rsidRPr="00F47C7C" w:rsidRDefault="00243EFE" w:rsidP="00E54050">
      <w:pPr>
        <w:tabs>
          <w:tab w:val="left" w:pos="0"/>
          <w:tab w:val="left" w:pos="2340"/>
          <w:tab w:val="right" w:leader="dot" w:pos="9900"/>
        </w:tabs>
        <w:spacing w:line="276" w:lineRule="auto"/>
        <w:ind w:left="0"/>
        <w:rPr>
          <w:noProof/>
        </w:rPr>
      </w:pPr>
      <w:r w:rsidRPr="00F47C7C">
        <w:rPr>
          <w:noProof/>
        </w:rPr>
        <w:t>Attachment 3</w:t>
      </w:r>
      <w:r w:rsidR="00D31CC4">
        <w:rPr>
          <w:noProof/>
        </w:rPr>
        <w:t>0</w:t>
      </w:r>
      <w:r w:rsidRPr="00F47C7C">
        <w:rPr>
          <w:noProof/>
        </w:rPr>
        <w:t>A-3</w:t>
      </w:r>
      <w:r w:rsidR="00D31CC4">
        <w:rPr>
          <w:noProof/>
        </w:rPr>
        <w:t>0</w:t>
      </w:r>
      <w:r w:rsidRPr="00F47C7C">
        <w:rPr>
          <w:noProof/>
        </w:rPr>
        <w:t>B</w:t>
      </w:r>
      <w:r w:rsidRPr="00F47C7C">
        <w:rPr>
          <w:noProof/>
        </w:rPr>
        <w:tab/>
        <w:t>Letter Invitations for the iDATA Study</w:t>
      </w:r>
    </w:p>
    <w:p w:rsidR="00243EFE" w:rsidRDefault="00243EFE" w:rsidP="00E54050">
      <w:pPr>
        <w:tabs>
          <w:tab w:val="left" w:pos="0"/>
          <w:tab w:val="left" w:pos="2340"/>
          <w:tab w:val="right" w:leader="dot" w:pos="9900"/>
        </w:tabs>
        <w:spacing w:line="276" w:lineRule="auto"/>
        <w:ind w:left="0"/>
        <w:rPr>
          <w:noProof/>
        </w:rPr>
      </w:pPr>
      <w:r w:rsidRPr="00F47C7C">
        <w:rPr>
          <w:noProof/>
        </w:rPr>
        <w:t>Attachment 3</w:t>
      </w:r>
      <w:r w:rsidR="00D31CC4">
        <w:rPr>
          <w:noProof/>
        </w:rPr>
        <w:t>1</w:t>
      </w:r>
      <w:r w:rsidRPr="00F47C7C">
        <w:rPr>
          <w:noProof/>
        </w:rPr>
        <w:tab/>
        <w:t>Email Invitation for the iDATA Study</w:t>
      </w:r>
    </w:p>
    <w:p w:rsidR="00784380" w:rsidRDefault="00784380" w:rsidP="00E54050">
      <w:pPr>
        <w:tabs>
          <w:tab w:val="left" w:pos="0"/>
          <w:tab w:val="left" w:pos="2340"/>
          <w:tab w:val="right" w:leader="dot" w:pos="9900"/>
        </w:tabs>
        <w:spacing w:line="276" w:lineRule="auto"/>
        <w:ind w:left="0"/>
        <w:rPr>
          <w:noProof/>
        </w:rPr>
      </w:pPr>
      <w:r>
        <w:rPr>
          <w:noProof/>
        </w:rPr>
        <w:t>Attachment 32</w:t>
      </w:r>
      <w:r>
        <w:rPr>
          <w:noProof/>
        </w:rPr>
        <w:tab/>
      </w:r>
      <w:r w:rsidR="00E54050">
        <w:rPr>
          <w:noProof/>
        </w:rPr>
        <w:t>Automated Self-administered 24-hr Dietary Recall (</w:t>
      </w:r>
      <w:r>
        <w:rPr>
          <w:noProof/>
        </w:rPr>
        <w:t>ASA24</w:t>
      </w:r>
      <w:r w:rsidR="00E54050">
        <w:rPr>
          <w:noProof/>
        </w:rPr>
        <w:t>)</w:t>
      </w:r>
      <w:r>
        <w:rPr>
          <w:noProof/>
        </w:rPr>
        <w:t>*</w:t>
      </w:r>
    </w:p>
    <w:p w:rsidR="00784380" w:rsidRDefault="00784380" w:rsidP="00E54050">
      <w:pPr>
        <w:tabs>
          <w:tab w:val="left" w:pos="0"/>
          <w:tab w:val="left" w:pos="2340"/>
          <w:tab w:val="right" w:leader="dot" w:pos="9900"/>
        </w:tabs>
        <w:spacing w:line="276" w:lineRule="auto"/>
        <w:ind w:left="0"/>
        <w:rPr>
          <w:noProof/>
        </w:rPr>
      </w:pPr>
      <w:r>
        <w:rPr>
          <w:noProof/>
        </w:rPr>
        <w:t>Attachment 33</w:t>
      </w:r>
      <w:r>
        <w:rPr>
          <w:noProof/>
        </w:rPr>
        <w:tab/>
      </w:r>
      <w:r w:rsidR="00E54050">
        <w:rPr>
          <w:noProof/>
        </w:rPr>
        <w:t>Diet History Questionnaire-II (DHQ*Web-II)*</w:t>
      </w:r>
    </w:p>
    <w:p w:rsidR="00E54050" w:rsidRPr="00F47C7C" w:rsidRDefault="00E54050" w:rsidP="00E54050">
      <w:pPr>
        <w:tabs>
          <w:tab w:val="left" w:pos="0"/>
          <w:tab w:val="left" w:pos="2340"/>
          <w:tab w:val="right" w:leader="dot" w:pos="9900"/>
        </w:tabs>
        <w:spacing w:line="276" w:lineRule="auto"/>
        <w:ind w:left="0"/>
        <w:rPr>
          <w:noProof/>
        </w:rPr>
      </w:pPr>
      <w:r>
        <w:rPr>
          <w:noProof/>
        </w:rPr>
        <w:t>Attachment 34</w:t>
      </w:r>
      <w:r>
        <w:rPr>
          <w:noProof/>
        </w:rPr>
        <w:tab/>
      </w:r>
      <w:r w:rsidR="007409C4" w:rsidRPr="003736F0">
        <w:t>Activities Completed over Time in 24 Hours (ACT24)</w:t>
      </w:r>
      <w:r>
        <w:rPr>
          <w:noProof/>
        </w:rPr>
        <w:t>*</w:t>
      </w:r>
    </w:p>
    <w:p w:rsidR="00784380" w:rsidRPr="00FC15B0" w:rsidRDefault="00784380" w:rsidP="00135A65">
      <w:pPr>
        <w:tabs>
          <w:tab w:val="left" w:pos="0"/>
          <w:tab w:val="left" w:pos="1800"/>
        </w:tabs>
        <w:spacing w:line="240" w:lineRule="auto"/>
        <w:ind w:left="0"/>
      </w:pPr>
      <w:bookmarkStart w:id="1" w:name="_Toc99178777"/>
    </w:p>
    <w:p w:rsidR="00CE6B08" w:rsidRDefault="004659EB" w:rsidP="00135A65">
      <w:pPr>
        <w:pStyle w:val="P1-StandPara"/>
        <w:tabs>
          <w:tab w:val="left" w:pos="0"/>
          <w:tab w:val="num" w:pos="360"/>
          <w:tab w:val="left" w:pos="1800"/>
        </w:tabs>
        <w:spacing w:line="240" w:lineRule="auto"/>
        <w:ind w:right="-216" w:firstLine="0"/>
        <w:rPr>
          <w:color w:val="000000" w:themeColor="text1"/>
          <w:sz w:val="24"/>
          <w:szCs w:val="24"/>
        </w:rPr>
      </w:pPr>
      <w:r w:rsidRPr="004659EB">
        <w:rPr>
          <w:color w:val="000000" w:themeColor="text1"/>
          <w:sz w:val="24"/>
          <w:szCs w:val="24"/>
        </w:rPr>
        <w:t>* These attachments are considered instruments to be completed by the participant.</w:t>
      </w:r>
    </w:p>
    <w:p w:rsidR="00CE6B08" w:rsidRDefault="00CE6B08" w:rsidP="00135A65">
      <w:pPr>
        <w:pStyle w:val="P1-StandPara"/>
        <w:tabs>
          <w:tab w:val="left" w:pos="0"/>
          <w:tab w:val="num" w:pos="360"/>
          <w:tab w:val="left" w:pos="1800"/>
        </w:tabs>
        <w:spacing w:line="240" w:lineRule="auto"/>
        <w:ind w:right="-216" w:firstLine="0"/>
        <w:rPr>
          <w:color w:val="FF0000"/>
          <w:sz w:val="24"/>
          <w:szCs w:val="24"/>
        </w:rPr>
        <w:sectPr w:rsidR="00CE6B08" w:rsidSect="00CF1BAE">
          <w:footerReference w:type="default" r:id="rId10"/>
          <w:footerReference w:type="first" r:id="rId11"/>
          <w:type w:val="continuous"/>
          <w:pgSz w:w="12240" w:h="15840" w:code="1"/>
          <w:pgMar w:top="1440" w:right="1440" w:bottom="1440" w:left="1440" w:header="720" w:footer="432" w:gutter="0"/>
          <w:pgNumType w:fmt="lowerRoman"/>
          <w:cols w:space="720"/>
          <w:noEndnote/>
          <w:titlePg/>
          <w:docGrid w:linePitch="326"/>
        </w:sectPr>
      </w:pPr>
    </w:p>
    <w:p w:rsidR="00913378" w:rsidRPr="00972E7A" w:rsidRDefault="0085482E" w:rsidP="00972E7A">
      <w:pPr>
        <w:pStyle w:val="ListParagraph"/>
        <w:numPr>
          <w:ilvl w:val="0"/>
          <w:numId w:val="5"/>
        </w:numPr>
        <w:spacing w:line="240" w:lineRule="auto"/>
        <w:ind w:left="720"/>
        <w:rPr>
          <w:b/>
          <w:bCs/>
          <w:caps/>
          <w:noProof/>
          <w:color w:val="000000"/>
        </w:rPr>
      </w:pPr>
      <w:r w:rsidRPr="00972E7A">
        <w:rPr>
          <w:b/>
          <w:bCs/>
          <w:caps/>
          <w:noProof/>
          <w:color w:val="000000"/>
        </w:rPr>
        <w:lastRenderedPageBreak/>
        <w:t>Justification</w:t>
      </w:r>
      <w:bookmarkStart w:id="2" w:name="_Toc443881742"/>
      <w:bookmarkStart w:id="3" w:name="_Toc451592231"/>
      <w:bookmarkStart w:id="4" w:name="_Toc5610272"/>
      <w:bookmarkStart w:id="5" w:name="_Toc99178778"/>
      <w:bookmarkEnd w:id="0"/>
      <w:bookmarkEnd w:id="1"/>
    </w:p>
    <w:p w:rsidR="00972E7A" w:rsidRPr="00972E7A" w:rsidRDefault="00972E7A" w:rsidP="00972E7A">
      <w:pPr>
        <w:pStyle w:val="ListParagraph"/>
        <w:spacing w:line="240" w:lineRule="auto"/>
        <w:ind w:left="1080"/>
        <w:rPr>
          <w:b/>
          <w:bCs/>
          <w:color w:val="000000"/>
        </w:rPr>
      </w:pPr>
    </w:p>
    <w:p w:rsidR="0085482E" w:rsidRDefault="0085482E" w:rsidP="00CE6B08">
      <w:pPr>
        <w:pStyle w:val="Heading1"/>
        <w:spacing w:before="0" w:after="0" w:line="480" w:lineRule="auto"/>
      </w:pPr>
      <w:r w:rsidRPr="00C37610">
        <w:t>A.1</w:t>
      </w:r>
      <w:r w:rsidRPr="00C37610">
        <w:tab/>
        <w:t xml:space="preserve">Circumstances </w:t>
      </w:r>
      <w:r w:rsidRPr="00EB4201">
        <w:t>Making</w:t>
      </w:r>
      <w:r w:rsidRPr="00C37610">
        <w:t xml:space="preserve"> the Collection of Information Necessary</w:t>
      </w:r>
      <w:bookmarkEnd w:id="2"/>
      <w:bookmarkEnd w:id="3"/>
      <w:bookmarkEnd w:id="4"/>
      <w:bookmarkEnd w:id="5"/>
    </w:p>
    <w:p w:rsidR="0085482E" w:rsidRDefault="0085482E" w:rsidP="00CE6B08">
      <w:pPr>
        <w:pStyle w:val="P1-StandPara"/>
      </w:pPr>
      <w:proofErr w:type="gramStart"/>
      <w:r>
        <w:rPr>
          <w:b/>
          <w:bCs/>
          <w:sz w:val="24"/>
          <w:szCs w:val="24"/>
        </w:rPr>
        <w:t>Statutory Authority</w:t>
      </w:r>
      <w:r w:rsidR="00F6743F">
        <w:rPr>
          <w:b/>
          <w:bCs/>
          <w:sz w:val="24"/>
          <w:szCs w:val="24"/>
        </w:rPr>
        <w:t>.</w:t>
      </w:r>
      <w:proofErr w:type="gramEnd"/>
      <w:r w:rsidR="00F6743F">
        <w:rPr>
          <w:b/>
          <w:bCs/>
          <w:sz w:val="24"/>
          <w:szCs w:val="24"/>
        </w:rPr>
        <w:t xml:space="preserve">  </w:t>
      </w:r>
      <w:r w:rsidR="00AA455F" w:rsidRPr="007409C4">
        <w:rPr>
          <w:sz w:val="24"/>
          <w:szCs w:val="24"/>
        </w:rPr>
        <w:t xml:space="preserve">Section 410 of the </w:t>
      </w:r>
      <w:r w:rsidRPr="007409C4">
        <w:rPr>
          <w:sz w:val="24"/>
          <w:szCs w:val="24"/>
        </w:rPr>
        <w:t xml:space="preserve">Public Health Service Act </w:t>
      </w:r>
      <w:r w:rsidR="00AA455F" w:rsidRPr="007409C4">
        <w:rPr>
          <w:sz w:val="24"/>
          <w:szCs w:val="24"/>
        </w:rPr>
        <w:t xml:space="preserve">(42 </w:t>
      </w:r>
      <w:smartTag w:uri="urn:schemas-microsoft-com:office:smarttags" w:element="stockticker">
        <w:r w:rsidR="00AA455F" w:rsidRPr="007409C4">
          <w:rPr>
            <w:sz w:val="24"/>
            <w:szCs w:val="24"/>
          </w:rPr>
          <w:t>USC</w:t>
        </w:r>
      </w:smartTag>
      <w:r w:rsidR="00AA455F" w:rsidRPr="007409C4">
        <w:rPr>
          <w:sz w:val="24"/>
          <w:szCs w:val="24"/>
        </w:rPr>
        <w:t xml:space="preserve"> </w:t>
      </w:r>
      <w:r w:rsidR="00AA455F" w:rsidRPr="007409C4">
        <w:rPr>
          <w:i/>
          <w:iCs/>
        </w:rPr>
        <w:t>§</w:t>
      </w:r>
      <w:r w:rsidR="00AA455F" w:rsidRPr="007409C4">
        <w:rPr>
          <w:sz w:val="24"/>
          <w:szCs w:val="24"/>
        </w:rPr>
        <w:t xml:space="preserve"> 285)</w:t>
      </w:r>
      <w:r w:rsidR="00AA455F">
        <w:rPr>
          <w:b/>
          <w:color w:val="FF0000"/>
          <w:sz w:val="24"/>
          <w:szCs w:val="24"/>
        </w:rPr>
        <w:t xml:space="preserve"> </w:t>
      </w:r>
      <w:r w:rsidRPr="003736F0">
        <w:rPr>
          <w:sz w:val="24"/>
          <w:szCs w:val="24"/>
        </w:rPr>
        <w:t>authorizes the National Cancer Institute (NCI) to</w:t>
      </w:r>
      <w:r w:rsidR="00AA455F">
        <w:rPr>
          <w:sz w:val="24"/>
          <w:szCs w:val="24"/>
        </w:rPr>
        <w:t>, “</w:t>
      </w:r>
      <w:r w:rsidRPr="003736F0">
        <w:rPr>
          <w:sz w:val="24"/>
          <w:szCs w:val="24"/>
        </w:rPr>
        <w:t>support research, training, health information dissemination, and other programs with respect to the cause, diagnosis, prevention, and treatment of cancer, rehabilitation from cancer, and the continuing care of cancer patients and the families of cancer patients</w:t>
      </w:r>
      <w:r w:rsidR="00F6743F">
        <w:rPr>
          <w:sz w:val="24"/>
          <w:szCs w:val="24"/>
        </w:rPr>
        <w:t>.</w:t>
      </w:r>
      <w:r w:rsidR="00AA455F">
        <w:rPr>
          <w:sz w:val="24"/>
          <w:szCs w:val="24"/>
        </w:rPr>
        <w:t>”</w:t>
      </w:r>
      <w:r w:rsidR="00F6743F">
        <w:rPr>
          <w:sz w:val="24"/>
          <w:szCs w:val="24"/>
        </w:rPr>
        <w:t xml:space="preserve">  </w:t>
      </w:r>
      <w:r w:rsidRPr="003736F0">
        <w:rPr>
          <w:sz w:val="24"/>
          <w:szCs w:val="24"/>
        </w:rPr>
        <w:t xml:space="preserve">The mission of the Applied Research Program </w:t>
      </w:r>
      <w:r w:rsidR="00F24A5E">
        <w:rPr>
          <w:sz w:val="24"/>
          <w:szCs w:val="24"/>
        </w:rPr>
        <w:t xml:space="preserve">(ARP) </w:t>
      </w:r>
      <w:r w:rsidR="00120B6E">
        <w:rPr>
          <w:sz w:val="24"/>
          <w:szCs w:val="24"/>
        </w:rPr>
        <w:t xml:space="preserve">in the Division of Cancer Control and Population Sciences </w:t>
      </w:r>
      <w:r w:rsidRPr="003736F0">
        <w:rPr>
          <w:sz w:val="24"/>
          <w:szCs w:val="24"/>
        </w:rPr>
        <w:t>within NCI</w:t>
      </w:r>
      <w:r>
        <w:rPr>
          <w:sz w:val="24"/>
          <w:szCs w:val="24"/>
        </w:rPr>
        <w:t xml:space="preserve"> </w:t>
      </w:r>
      <w:r w:rsidRPr="003736F0">
        <w:rPr>
          <w:sz w:val="24"/>
          <w:szCs w:val="24"/>
        </w:rPr>
        <w:t>is to understand how and why cancer</w:t>
      </w:r>
      <w:r w:rsidR="007409C4">
        <w:rPr>
          <w:sz w:val="24"/>
          <w:szCs w:val="24"/>
        </w:rPr>
        <w:t>-</w:t>
      </w:r>
      <w:r w:rsidRPr="003736F0">
        <w:rPr>
          <w:sz w:val="24"/>
          <w:szCs w:val="24"/>
        </w:rPr>
        <w:t>care and control activities in the United States influence patterns of care and trends in cancer incidence, morbidity, mortality and survival</w:t>
      </w:r>
      <w:r w:rsidR="00F24A5E">
        <w:rPr>
          <w:sz w:val="24"/>
          <w:szCs w:val="24"/>
        </w:rPr>
        <w:t xml:space="preserve">.  The ARP accomplishes this </w:t>
      </w:r>
      <w:r w:rsidRPr="003736F0">
        <w:rPr>
          <w:sz w:val="24"/>
          <w:szCs w:val="24"/>
        </w:rPr>
        <w:t xml:space="preserve">by supporting methodological research to improve survey data collection and clinical databases, developing assessment tools for use in clinical trials and observational studies, </w:t>
      </w:r>
      <w:r>
        <w:rPr>
          <w:sz w:val="24"/>
          <w:szCs w:val="24"/>
        </w:rPr>
        <w:t xml:space="preserve">and </w:t>
      </w:r>
      <w:r w:rsidRPr="003736F0">
        <w:rPr>
          <w:sz w:val="24"/>
          <w:szCs w:val="24"/>
        </w:rPr>
        <w:t>analyzing existing cancer control data</w:t>
      </w:r>
      <w:r w:rsidR="00F6743F">
        <w:rPr>
          <w:sz w:val="24"/>
          <w:szCs w:val="24"/>
        </w:rPr>
        <w:t xml:space="preserve">.  </w:t>
      </w:r>
      <w:r w:rsidRPr="003736F0">
        <w:rPr>
          <w:sz w:val="24"/>
          <w:szCs w:val="24"/>
        </w:rPr>
        <w:t xml:space="preserve">The goal of the Risk Factor Monitoring and Methods Branch within the </w:t>
      </w:r>
      <w:r>
        <w:rPr>
          <w:sz w:val="24"/>
          <w:szCs w:val="24"/>
        </w:rPr>
        <w:t>ARP</w:t>
      </w:r>
      <w:r w:rsidRPr="003736F0">
        <w:rPr>
          <w:sz w:val="24"/>
          <w:szCs w:val="24"/>
        </w:rPr>
        <w:t xml:space="preserve"> is to contribute to reducing cancer in the US population by serving as a critical link between etiologic research on cancer risk factors and the translation of such research into targeted and effective interventions for prevention</w:t>
      </w:r>
      <w:r w:rsidR="00F6743F">
        <w:rPr>
          <w:sz w:val="24"/>
          <w:szCs w:val="24"/>
        </w:rPr>
        <w:t xml:space="preserve">.  </w:t>
      </w:r>
      <w:r w:rsidRPr="003736F0">
        <w:rPr>
          <w:sz w:val="24"/>
          <w:szCs w:val="24"/>
        </w:rPr>
        <w:t>One way this mission is carried out is to develop and improve the methods of assessing cancer risk factors.</w:t>
      </w:r>
    </w:p>
    <w:p w:rsidR="0085482E" w:rsidRDefault="0085482E">
      <w:pPr>
        <w:pStyle w:val="P1-StandPara"/>
        <w:rPr>
          <w:sz w:val="24"/>
          <w:szCs w:val="24"/>
        </w:rPr>
      </w:pPr>
      <w:r w:rsidRPr="003736F0">
        <w:rPr>
          <w:sz w:val="24"/>
          <w:szCs w:val="24"/>
        </w:rPr>
        <w:t xml:space="preserve">Pursuant to the mission of the </w:t>
      </w:r>
      <w:r>
        <w:rPr>
          <w:sz w:val="24"/>
          <w:szCs w:val="24"/>
        </w:rPr>
        <w:t>Risk Factor Monitoring and Methods Branch</w:t>
      </w:r>
      <w:r w:rsidRPr="003736F0">
        <w:rPr>
          <w:sz w:val="24"/>
          <w:szCs w:val="24"/>
        </w:rPr>
        <w:t>, this information collection request is necessary to determine the optimum approach for minimizing measurement error in dietary and physical activity instruments including the internet-based Automated Self-Administered 24-Hour Dietary Recall instrument (ASA24)</w:t>
      </w:r>
      <w:r w:rsidR="007409C4">
        <w:rPr>
          <w:sz w:val="24"/>
          <w:szCs w:val="24"/>
        </w:rPr>
        <w:t xml:space="preserve"> </w:t>
      </w:r>
      <w:r w:rsidRPr="003736F0">
        <w:rPr>
          <w:sz w:val="24"/>
          <w:szCs w:val="24"/>
        </w:rPr>
        <w:t>and the Activities Completed over Time in 24 Hours (ACT24)</w:t>
      </w:r>
      <w:r w:rsidR="00F6743F">
        <w:rPr>
          <w:sz w:val="24"/>
          <w:szCs w:val="24"/>
        </w:rPr>
        <w:t xml:space="preserve">.  </w:t>
      </w:r>
      <w:r w:rsidRPr="003736F0">
        <w:rPr>
          <w:sz w:val="24"/>
          <w:szCs w:val="24"/>
        </w:rPr>
        <w:t xml:space="preserve">The </w:t>
      </w:r>
      <w:r>
        <w:rPr>
          <w:sz w:val="24"/>
          <w:szCs w:val="24"/>
        </w:rPr>
        <w:t>I</w:t>
      </w:r>
      <w:r w:rsidRPr="003736F0">
        <w:rPr>
          <w:sz w:val="24"/>
          <w:szCs w:val="24"/>
        </w:rPr>
        <w:t xml:space="preserve">nteractive Diet and Activity Tracking in AARP </w:t>
      </w:r>
      <w:r>
        <w:rPr>
          <w:sz w:val="24"/>
          <w:szCs w:val="24"/>
        </w:rPr>
        <w:t>(</w:t>
      </w:r>
      <w:proofErr w:type="spellStart"/>
      <w:r w:rsidRPr="003736F0">
        <w:rPr>
          <w:sz w:val="24"/>
          <w:szCs w:val="24"/>
        </w:rPr>
        <w:t>iDATA</w:t>
      </w:r>
      <w:proofErr w:type="spellEnd"/>
      <w:r>
        <w:rPr>
          <w:sz w:val="24"/>
          <w:szCs w:val="24"/>
        </w:rPr>
        <w:t>)</w:t>
      </w:r>
      <w:r w:rsidRPr="003736F0">
        <w:rPr>
          <w:sz w:val="24"/>
          <w:szCs w:val="24"/>
        </w:rPr>
        <w:t xml:space="preserve"> </w:t>
      </w:r>
      <w:r w:rsidR="00FC15B0">
        <w:rPr>
          <w:sz w:val="24"/>
          <w:szCs w:val="24"/>
        </w:rPr>
        <w:t>S</w:t>
      </w:r>
      <w:r w:rsidR="00FC15B0" w:rsidRPr="003736F0">
        <w:rPr>
          <w:sz w:val="24"/>
          <w:szCs w:val="24"/>
        </w:rPr>
        <w:t xml:space="preserve">tudy </w:t>
      </w:r>
      <w:r w:rsidRPr="003736F0">
        <w:rPr>
          <w:sz w:val="24"/>
          <w:szCs w:val="24"/>
        </w:rPr>
        <w:t>is a cross-divisional project involving</w:t>
      </w:r>
      <w:r w:rsidR="00F24A5E">
        <w:rPr>
          <w:sz w:val="24"/>
          <w:szCs w:val="24"/>
        </w:rPr>
        <w:t xml:space="preserve"> three different NCI Divisions.  </w:t>
      </w:r>
      <w:r w:rsidR="00F24A5E">
        <w:rPr>
          <w:sz w:val="24"/>
          <w:szCs w:val="24"/>
        </w:rPr>
        <w:lastRenderedPageBreak/>
        <w:t>This project is collaboration with</w:t>
      </w:r>
      <w:r w:rsidRPr="003736F0">
        <w:rPr>
          <w:sz w:val="24"/>
          <w:szCs w:val="24"/>
        </w:rPr>
        <w:t xml:space="preserve"> investigators from </w:t>
      </w:r>
      <w:r>
        <w:rPr>
          <w:sz w:val="24"/>
          <w:szCs w:val="24"/>
        </w:rPr>
        <w:t>t</w:t>
      </w:r>
      <w:r w:rsidRPr="003736F0">
        <w:rPr>
          <w:sz w:val="24"/>
          <w:szCs w:val="24"/>
        </w:rPr>
        <w:t xml:space="preserve">he ARP </w:t>
      </w:r>
      <w:r>
        <w:rPr>
          <w:sz w:val="24"/>
          <w:szCs w:val="24"/>
        </w:rPr>
        <w:t>in the Division of Cancer Control and Population Sciences</w:t>
      </w:r>
      <w:r w:rsidRPr="003736F0">
        <w:rPr>
          <w:sz w:val="24"/>
          <w:szCs w:val="24"/>
        </w:rPr>
        <w:t>, the Nutritional Epidemiology Branch</w:t>
      </w:r>
      <w:r>
        <w:rPr>
          <w:sz w:val="24"/>
          <w:szCs w:val="24"/>
        </w:rPr>
        <w:t xml:space="preserve"> of the </w:t>
      </w:r>
      <w:r w:rsidRPr="003736F0">
        <w:rPr>
          <w:sz w:val="24"/>
          <w:szCs w:val="24"/>
        </w:rPr>
        <w:t xml:space="preserve">Division of Cancer Epidemiology and Genetics, and </w:t>
      </w:r>
      <w:r>
        <w:rPr>
          <w:sz w:val="24"/>
          <w:szCs w:val="24"/>
        </w:rPr>
        <w:t xml:space="preserve">the </w:t>
      </w:r>
      <w:r w:rsidRPr="00E405E8">
        <w:rPr>
          <w:sz w:val="24"/>
          <w:szCs w:val="24"/>
        </w:rPr>
        <w:t>Biometry Research Group</w:t>
      </w:r>
      <w:r>
        <w:rPr>
          <w:sz w:val="24"/>
          <w:szCs w:val="24"/>
        </w:rPr>
        <w:t xml:space="preserve"> in the Division of Cancer Prevention</w:t>
      </w:r>
      <w:r w:rsidR="00F6743F">
        <w:rPr>
          <w:sz w:val="24"/>
          <w:szCs w:val="24"/>
        </w:rPr>
        <w:t xml:space="preserve">.  </w:t>
      </w:r>
      <w:r>
        <w:rPr>
          <w:sz w:val="24"/>
          <w:szCs w:val="24"/>
        </w:rPr>
        <w:t xml:space="preserve">The </w:t>
      </w:r>
      <w:proofErr w:type="spellStart"/>
      <w:r>
        <w:rPr>
          <w:sz w:val="24"/>
          <w:szCs w:val="24"/>
        </w:rPr>
        <w:t>iDATA</w:t>
      </w:r>
      <w:proofErr w:type="spellEnd"/>
      <w:r>
        <w:rPr>
          <w:sz w:val="24"/>
          <w:szCs w:val="24"/>
        </w:rPr>
        <w:t xml:space="preserve"> Study</w:t>
      </w:r>
      <w:r w:rsidRPr="003736F0">
        <w:rPr>
          <w:sz w:val="24"/>
          <w:szCs w:val="24"/>
        </w:rPr>
        <w:t xml:space="preserve"> will utilize biological markers and </w:t>
      </w:r>
      <w:r>
        <w:rPr>
          <w:sz w:val="24"/>
          <w:szCs w:val="24"/>
        </w:rPr>
        <w:t>wearable motion detection devices as criterion measures against which</w:t>
      </w:r>
      <w:r w:rsidRPr="003736F0">
        <w:rPr>
          <w:sz w:val="24"/>
          <w:szCs w:val="24"/>
        </w:rPr>
        <w:t xml:space="preserve"> internet-based and conventional self-report instruments for assessing diet and physical activity</w:t>
      </w:r>
      <w:r>
        <w:rPr>
          <w:sz w:val="24"/>
          <w:szCs w:val="24"/>
        </w:rPr>
        <w:t xml:space="preserve"> will be evaluated</w:t>
      </w:r>
      <w:r w:rsidRPr="003736F0">
        <w:rPr>
          <w:sz w:val="24"/>
          <w:szCs w:val="24"/>
        </w:rPr>
        <w:t xml:space="preserve"> in a population of free-living older adults</w:t>
      </w:r>
      <w:r>
        <w:rPr>
          <w:sz w:val="24"/>
          <w:szCs w:val="24"/>
        </w:rPr>
        <w:t>.</w:t>
      </w:r>
    </w:p>
    <w:p w:rsidR="0085482E" w:rsidRDefault="0085482E" w:rsidP="0083274A">
      <w:pPr>
        <w:pStyle w:val="P1-StandPara"/>
        <w:rPr>
          <w:sz w:val="24"/>
          <w:szCs w:val="24"/>
        </w:rPr>
      </w:pPr>
      <w:proofErr w:type="gramStart"/>
      <w:r w:rsidRPr="003736F0">
        <w:rPr>
          <w:b/>
          <w:bCs/>
          <w:sz w:val="24"/>
          <w:szCs w:val="24"/>
        </w:rPr>
        <w:t>Justification</w:t>
      </w:r>
      <w:r>
        <w:rPr>
          <w:b/>
          <w:bCs/>
          <w:sz w:val="24"/>
          <w:szCs w:val="24"/>
        </w:rPr>
        <w:t xml:space="preserve"> and Background</w:t>
      </w:r>
      <w:r w:rsidR="00F6743F">
        <w:rPr>
          <w:b/>
          <w:bCs/>
          <w:sz w:val="24"/>
          <w:szCs w:val="24"/>
        </w:rPr>
        <w:t>.</w:t>
      </w:r>
      <w:proofErr w:type="gramEnd"/>
      <w:r w:rsidR="00F6743F">
        <w:rPr>
          <w:b/>
          <w:bCs/>
          <w:sz w:val="24"/>
          <w:szCs w:val="24"/>
        </w:rPr>
        <w:t xml:space="preserve">  </w:t>
      </w:r>
      <w:r>
        <w:rPr>
          <w:sz w:val="24"/>
          <w:szCs w:val="24"/>
        </w:rPr>
        <w:t>Conflicting</w:t>
      </w:r>
      <w:r w:rsidRPr="003736F0">
        <w:rPr>
          <w:sz w:val="24"/>
          <w:szCs w:val="24"/>
        </w:rPr>
        <w:t xml:space="preserve"> results have emerged from large cohort studies and pooled analyses of cohort studies that attempted to explain the nutritional determinants of </w:t>
      </w:r>
      <w:r>
        <w:rPr>
          <w:sz w:val="24"/>
          <w:szCs w:val="24"/>
        </w:rPr>
        <w:t>cancer</w:t>
      </w:r>
      <w:r w:rsidR="00F6743F">
        <w:rPr>
          <w:sz w:val="24"/>
          <w:szCs w:val="24"/>
        </w:rPr>
        <w:t xml:space="preserve">.  </w:t>
      </w:r>
      <w:r w:rsidRPr="003736F0">
        <w:rPr>
          <w:sz w:val="24"/>
          <w:szCs w:val="24"/>
        </w:rPr>
        <w:t xml:space="preserve">These epidemiologic studies all included commonly used </w:t>
      </w:r>
      <w:r>
        <w:rPr>
          <w:sz w:val="24"/>
          <w:szCs w:val="24"/>
        </w:rPr>
        <w:t xml:space="preserve">self-report </w:t>
      </w:r>
      <w:r w:rsidRPr="003736F0">
        <w:rPr>
          <w:sz w:val="24"/>
          <w:szCs w:val="24"/>
        </w:rPr>
        <w:t>instruments</w:t>
      </w:r>
      <w:r>
        <w:rPr>
          <w:sz w:val="24"/>
          <w:szCs w:val="24"/>
        </w:rPr>
        <w:t xml:space="preserve"> to assess diet</w:t>
      </w:r>
      <w:r w:rsidRPr="003736F0">
        <w:rPr>
          <w:sz w:val="24"/>
          <w:szCs w:val="24"/>
        </w:rPr>
        <w:t xml:space="preserve">, such as </w:t>
      </w:r>
      <w:r>
        <w:rPr>
          <w:sz w:val="24"/>
          <w:szCs w:val="24"/>
        </w:rPr>
        <w:t>f</w:t>
      </w:r>
      <w:r w:rsidRPr="003736F0">
        <w:rPr>
          <w:sz w:val="24"/>
          <w:szCs w:val="24"/>
        </w:rPr>
        <w:t xml:space="preserve">ood </w:t>
      </w:r>
      <w:r>
        <w:rPr>
          <w:sz w:val="24"/>
          <w:szCs w:val="24"/>
        </w:rPr>
        <w:t>f</w:t>
      </w:r>
      <w:r w:rsidRPr="003736F0">
        <w:rPr>
          <w:sz w:val="24"/>
          <w:szCs w:val="24"/>
        </w:rPr>
        <w:t xml:space="preserve">requency </w:t>
      </w:r>
      <w:r>
        <w:rPr>
          <w:sz w:val="24"/>
          <w:szCs w:val="24"/>
        </w:rPr>
        <w:t>q</w:t>
      </w:r>
      <w:r w:rsidRPr="003736F0">
        <w:rPr>
          <w:sz w:val="24"/>
          <w:szCs w:val="24"/>
        </w:rPr>
        <w:t>uestionnaire</w:t>
      </w:r>
      <w:r>
        <w:rPr>
          <w:sz w:val="24"/>
          <w:szCs w:val="24"/>
        </w:rPr>
        <w:t>s</w:t>
      </w:r>
      <w:r w:rsidRPr="003736F0">
        <w:rPr>
          <w:sz w:val="24"/>
          <w:szCs w:val="24"/>
        </w:rPr>
        <w:t xml:space="preserve"> (FFQ), 24-hour dietary recalls, and food records</w:t>
      </w:r>
      <w:r w:rsidR="00F6743F">
        <w:rPr>
          <w:sz w:val="24"/>
          <w:szCs w:val="24"/>
        </w:rPr>
        <w:t xml:space="preserve">.  </w:t>
      </w:r>
      <w:r w:rsidRPr="003736F0">
        <w:rPr>
          <w:sz w:val="24"/>
          <w:szCs w:val="24"/>
        </w:rPr>
        <w:t xml:space="preserve">Measurement error inherent in these instruments is likely a contributing factor for these conflicting results and raises the possibility that even </w:t>
      </w:r>
      <w:r>
        <w:rPr>
          <w:sz w:val="24"/>
          <w:szCs w:val="24"/>
        </w:rPr>
        <w:t xml:space="preserve">when </w:t>
      </w:r>
      <w:r w:rsidRPr="003736F0">
        <w:rPr>
          <w:sz w:val="24"/>
          <w:szCs w:val="24"/>
        </w:rPr>
        <w:t xml:space="preserve">associations </w:t>
      </w:r>
      <w:r>
        <w:rPr>
          <w:sz w:val="24"/>
          <w:szCs w:val="24"/>
        </w:rPr>
        <w:t>between dietary factors and cancer are observed the strength of the associations may be underestimated</w:t>
      </w:r>
      <w:r w:rsidR="00F6743F">
        <w:rPr>
          <w:sz w:val="24"/>
          <w:szCs w:val="24"/>
        </w:rPr>
        <w:t xml:space="preserve">.  </w:t>
      </w:r>
      <w:r w:rsidRPr="003736F0">
        <w:rPr>
          <w:sz w:val="24"/>
          <w:szCs w:val="24"/>
        </w:rPr>
        <w:t>Previous studies, including NCI’s Observing Protein and Energy Nutrition (OPEN) study</w:t>
      </w:r>
      <w:r w:rsidR="00950DE8">
        <w:rPr>
          <w:sz w:val="24"/>
          <w:szCs w:val="24"/>
        </w:rPr>
        <w:t xml:space="preserve"> (OMB No. 0925-0465</w:t>
      </w:r>
      <w:r w:rsidR="00E50BD6">
        <w:rPr>
          <w:sz w:val="24"/>
          <w:szCs w:val="24"/>
        </w:rPr>
        <w:t>, exp.10/31</w:t>
      </w:r>
      <w:r w:rsidR="00E50BD6" w:rsidRPr="00E50BD6">
        <w:rPr>
          <w:sz w:val="24"/>
          <w:szCs w:val="24"/>
        </w:rPr>
        <w:t>/2006</w:t>
      </w:r>
      <w:r w:rsidR="00950DE8">
        <w:rPr>
          <w:sz w:val="24"/>
          <w:szCs w:val="24"/>
        </w:rPr>
        <w:t xml:space="preserve">) </w:t>
      </w:r>
      <w:r w:rsidRPr="003736F0">
        <w:rPr>
          <w:sz w:val="24"/>
          <w:szCs w:val="24"/>
        </w:rPr>
        <w:t>and the Women’s Health Initiative (WHI) study</w:t>
      </w:r>
      <w:r w:rsidR="00C12002">
        <w:rPr>
          <w:sz w:val="24"/>
          <w:szCs w:val="24"/>
        </w:rPr>
        <w:t xml:space="preserve"> (OMB No. 0925-0414</w:t>
      </w:r>
      <w:r w:rsidR="00AC730B">
        <w:rPr>
          <w:sz w:val="24"/>
          <w:szCs w:val="24"/>
        </w:rPr>
        <w:t>,</w:t>
      </w:r>
      <w:r w:rsidR="00E50BD6">
        <w:rPr>
          <w:sz w:val="24"/>
          <w:szCs w:val="24"/>
        </w:rPr>
        <w:t xml:space="preserve">exp. </w:t>
      </w:r>
      <w:r w:rsidR="00E50BD6" w:rsidRPr="00E50BD6">
        <w:rPr>
          <w:sz w:val="24"/>
          <w:szCs w:val="24"/>
        </w:rPr>
        <w:t>7/31/2013</w:t>
      </w:r>
      <w:r w:rsidR="00E50BD6">
        <w:rPr>
          <w:sz w:val="24"/>
          <w:szCs w:val="24"/>
        </w:rPr>
        <w:t xml:space="preserve">, </w:t>
      </w:r>
      <w:hyperlink r:id="rId12" w:history="1">
        <w:r w:rsidR="00950DE8" w:rsidRPr="003607A1">
          <w:rPr>
            <w:rStyle w:val="Hyperlink"/>
            <w:sz w:val="24"/>
            <w:szCs w:val="24"/>
          </w:rPr>
          <w:t>http://www.nhlbi.nih.gov/whi/background.htm</w:t>
        </w:r>
      </w:hyperlink>
      <w:r w:rsidR="00950DE8">
        <w:rPr>
          <w:sz w:val="24"/>
          <w:szCs w:val="24"/>
        </w:rPr>
        <w:t xml:space="preserve">) </w:t>
      </w:r>
      <w:r w:rsidRPr="003736F0">
        <w:rPr>
          <w:sz w:val="24"/>
          <w:szCs w:val="24"/>
        </w:rPr>
        <w:t>have provided critical information on the extent and structure of the measurement error in these commonly used dietary instruments</w:t>
      </w:r>
      <w:r w:rsidR="00F6743F">
        <w:rPr>
          <w:sz w:val="24"/>
          <w:szCs w:val="24"/>
        </w:rPr>
        <w:t xml:space="preserve">.  </w:t>
      </w:r>
      <w:r>
        <w:rPr>
          <w:sz w:val="24"/>
          <w:szCs w:val="24"/>
        </w:rPr>
        <w:t>Results from these studies</w:t>
      </w:r>
      <w:r w:rsidRPr="003736F0">
        <w:rPr>
          <w:sz w:val="24"/>
          <w:szCs w:val="24"/>
        </w:rPr>
        <w:t xml:space="preserve"> also indicated that </w:t>
      </w:r>
      <w:r>
        <w:rPr>
          <w:sz w:val="24"/>
          <w:szCs w:val="24"/>
        </w:rPr>
        <w:t xml:space="preserve">multiple </w:t>
      </w:r>
      <w:r w:rsidRPr="003736F0">
        <w:rPr>
          <w:sz w:val="24"/>
          <w:szCs w:val="24"/>
        </w:rPr>
        <w:t xml:space="preserve">24-hour dietary recalls over the course of one year provide more accurate information </w:t>
      </w:r>
      <w:r>
        <w:rPr>
          <w:sz w:val="24"/>
          <w:szCs w:val="24"/>
        </w:rPr>
        <w:t>about usual dietary exposure and create</w:t>
      </w:r>
      <w:r w:rsidRPr="003736F0">
        <w:rPr>
          <w:sz w:val="24"/>
          <w:szCs w:val="24"/>
        </w:rPr>
        <w:t xml:space="preserve"> less bias </w:t>
      </w:r>
      <w:r>
        <w:rPr>
          <w:sz w:val="24"/>
          <w:szCs w:val="24"/>
        </w:rPr>
        <w:t xml:space="preserve">in estimated risk </w:t>
      </w:r>
      <w:r w:rsidRPr="003736F0">
        <w:rPr>
          <w:sz w:val="24"/>
          <w:szCs w:val="24"/>
        </w:rPr>
        <w:t>compared with the typical FFQ that asks participants to remember dietary information over the entire past year</w:t>
      </w:r>
      <w:r w:rsidR="00F6743F">
        <w:rPr>
          <w:sz w:val="24"/>
          <w:szCs w:val="24"/>
        </w:rPr>
        <w:t xml:space="preserve">.  </w:t>
      </w:r>
      <w:r w:rsidRPr="003736F0">
        <w:rPr>
          <w:sz w:val="24"/>
          <w:szCs w:val="24"/>
        </w:rPr>
        <w:t xml:space="preserve">An obstacle to the 24-hour recall method is that it is typically administered by interviewers, and is prohibitively </w:t>
      </w:r>
      <w:r w:rsidRPr="003736F0">
        <w:rPr>
          <w:sz w:val="24"/>
          <w:szCs w:val="24"/>
        </w:rPr>
        <w:lastRenderedPageBreak/>
        <w:t>expensive to use in large studies, especially multiple administrations</w:t>
      </w:r>
      <w:r w:rsidR="00F6743F">
        <w:rPr>
          <w:sz w:val="24"/>
          <w:szCs w:val="24"/>
        </w:rPr>
        <w:t xml:space="preserve">.  </w:t>
      </w:r>
      <w:r w:rsidRPr="003736F0">
        <w:rPr>
          <w:sz w:val="24"/>
          <w:szCs w:val="24"/>
        </w:rPr>
        <w:t xml:space="preserve">In response, NCI has developed a self-administered </w:t>
      </w:r>
      <w:r>
        <w:rPr>
          <w:sz w:val="24"/>
          <w:szCs w:val="24"/>
        </w:rPr>
        <w:t>internet</w:t>
      </w:r>
      <w:r w:rsidRPr="003736F0">
        <w:rPr>
          <w:sz w:val="24"/>
          <w:szCs w:val="24"/>
        </w:rPr>
        <w:t>-based version, ASA24</w:t>
      </w:r>
      <w:r w:rsidR="00E50BD6">
        <w:rPr>
          <w:sz w:val="24"/>
          <w:szCs w:val="24"/>
        </w:rPr>
        <w:t>, which</w:t>
      </w:r>
      <w:r w:rsidR="005E56A6">
        <w:rPr>
          <w:sz w:val="24"/>
          <w:szCs w:val="24"/>
        </w:rPr>
        <w:t xml:space="preserve"> </w:t>
      </w:r>
      <w:r w:rsidRPr="003736F0">
        <w:rPr>
          <w:sz w:val="24"/>
          <w:szCs w:val="24"/>
        </w:rPr>
        <w:t xml:space="preserve">allows </w:t>
      </w:r>
      <w:proofErr w:type="gramStart"/>
      <w:r w:rsidRPr="003736F0">
        <w:rPr>
          <w:sz w:val="24"/>
          <w:szCs w:val="24"/>
        </w:rPr>
        <w:t>multiple</w:t>
      </w:r>
      <w:proofErr w:type="gramEnd"/>
      <w:r w:rsidRPr="003736F0">
        <w:rPr>
          <w:sz w:val="24"/>
          <w:szCs w:val="24"/>
        </w:rPr>
        <w:t xml:space="preserve"> recalls to be collected at very limited </w:t>
      </w:r>
      <w:r>
        <w:rPr>
          <w:sz w:val="24"/>
          <w:szCs w:val="24"/>
        </w:rPr>
        <w:t xml:space="preserve">study </w:t>
      </w:r>
      <w:r w:rsidRPr="003736F0">
        <w:rPr>
          <w:sz w:val="24"/>
          <w:szCs w:val="24"/>
        </w:rPr>
        <w:t xml:space="preserve">expense and relatively low </w:t>
      </w:r>
      <w:r>
        <w:rPr>
          <w:sz w:val="24"/>
          <w:szCs w:val="24"/>
        </w:rPr>
        <w:t xml:space="preserve">participant </w:t>
      </w:r>
      <w:r w:rsidRPr="003736F0">
        <w:rPr>
          <w:sz w:val="24"/>
          <w:szCs w:val="24"/>
        </w:rPr>
        <w:t>burden</w:t>
      </w:r>
      <w:r>
        <w:rPr>
          <w:sz w:val="24"/>
          <w:szCs w:val="24"/>
        </w:rPr>
        <w:t>.</w:t>
      </w:r>
    </w:p>
    <w:p w:rsidR="0085482E" w:rsidRPr="00346614" w:rsidRDefault="0085482E" w:rsidP="00EE42C4">
      <w:pPr>
        <w:pStyle w:val="P1-StandPara"/>
        <w:rPr>
          <w:sz w:val="24"/>
          <w:szCs w:val="24"/>
        </w:rPr>
      </w:pPr>
      <w:r>
        <w:rPr>
          <w:sz w:val="24"/>
          <w:szCs w:val="24"/>
        </w:rPr>
        <w:t>The OPEN and WHI studies yielded significant advances in the field of dietary assessment and nutritional epidemiology; however, to date there has not been a comparable effort to understand the properties and measurement error structure of self-report physical activity instruments</w:t>
      </w:r>
      <w:r w:rsidR="00F6743F">
        <w:rPr>
          <w:sz w:val="24"/>
          <w:szCs w:val="24"/>
        </w:rPr>
        <w:t xml:space="preserve">.  </w:t>
      </w:r>
      <w:r w:rsidRPr="003736F0">
        <w:rPr>
          <w:sz w:val="24"/>
          <w:szCs w:val="24"/>
        </w:rPr>
        <w:t>The burgeoning epidemic of obesity highlights the need to explore measurement error in both aspects of energy balance - dietary intake and energy expenditure through physical activity.</w:t>
      </w:r>
    </w:p>
    <w:p w:rsidR="0085482E" w:rsidRPr="00346614" w:rsidRDefault="0085482E" w:rsidP="004514FA">
      <w:pPr>
        <w:pStyle w:val="P1-StandPara"/>
        <w:rPr>
          <w:sz w:val="24"/>
          <w:szCs w:val="24"/>
        </w:rPr>
      </w:pPr>
      <w:r w:rsidRPr="003736F0">
        <w:rPr>
          <w:sz w:val="24"/>
          <w:szCs w:val="24"/>
        </w:rPr>
        <w:t>Concern persists among researchers that the true risks for disease associated with low physical activity levels are understated due to the imprecision of self-reported assessment instruments that rely on the respondent’s long-term memory of activities</w:t>
      </w:r>
      <w:r w:rsidR="00F6743F">
        <w:rPr>
          <w:sz w:val="24"/>
          <w:szCs w:val="24"/>
        </w:rPr>
        <w:t xml:space="preserve">.  </w:t>
      </w:r>
      <w:r w:rsidRPr="003736F0">
        <w:rPr>
          <w:sz w:val="24"/>
          <w:szCs w:val="24"/>
        </w:rPr>
        <w:t>Emerging evidence suggests that sedentary behaviors</w:t>
      </w:r>
      <w:r>
        <w:rPr>
          <w:sz w:val="24"/>
          <w:szCs w:val="24"/>
        </w:rPr>
        <w:t xml:space="preserve"> </w:t>
      </w:r>
      <w:r w:rsidRPr="003736F0">
        <w:rPr>
          <w:sz w:val="24"/>
          <w:szCs w:val="24"/>
        </w:rPr>
        <w:t xml:space="preserve">may influence the risk for disease, independent of one’s </w:t>
      </w:r>
      <w:r>
        <w:rPr>
          <w:sz w:val="24"/>
          <w:szCs w:val="24"/>
        </w:rPr>
        <w:t xml:space="preserve">participation in </w:t>
      </w:r>
      <w:r w:rsidRPr="003736F0">
        <w:rPr>
          <w:sz w:val="24"/>
          <w:szCs w:val="24"/>
        </w:rPr>
        <w:t xml:space="preserve">moderate to vigorous </w:t>
      </w:r>
      <w:r>
        <w:rPr>
          <w:sz w:val="24"/>
          <w:szCs w:val="24"/>
        </w:rPr>
        <w:t>exercise</w:t>
      </w:r>
      <w:r w:rsidR="00F6743F">
        <w:rPr>
          <w:sz w:val="24"/>
          <w:szCs w:val="24"/>
        </w:rPr>
        <w:t xml:space="preserve">.  </w:t>
      </w:r>
      <w:r w:rsidRPr="003736F0">
        <w:rPr>
          <w:sz w:val="24"/>
          <w:szCs w:val="24"/>
        </w:rPr>
        <w:t>However, the methods for measuring sedentary behaviors are not well developed</w:t>
      </w:r>
      <w:r w:rsidR="00F6743F">
        <w:rPr>
          <w:sz w:val="24"/>
          <w:szCs w:val="24"/>
        </w:rPr>
        <w:t xml:space="preserve">.  </w:t>
      </w:r>
      <w:r w:rsidRPr="003736F0">
        <w:rPr>
          <w:sz w:val="24"/>
          <w:szCs w:val="24"/>
        </w:rPr>
        <w:t>The 2003-06 National Health and Nutrition Examination Survey (NHANES)</w:t>
      </w:r>
      <w:r w:rsidR="00DC5D41">
        <w:rPr>
          <w:sz w:val="24"/>
          <w:szCs w:val="24"/>
        </w:rPr>
        <w:t xml:space="preserve"> (OMB No. 0920-0237</w:t>
      </w:r>
      <w:r w:rsidR="00E50BD6">
        <w:rPr>
          <w:sz w:val="24"/>
          <w:szCs w:val="24"/>
        </w:rPr>
        <w:t xml:space="preserve">, exp. </w:t>
      </w:r>
      <w:r w:rsidR="00E50BD6" w:rsidRPr="00E50BD6">
        <w:rPr>
          <w:sz w:val="24"/>
          <w:szCs w:val="24"/>
        </w:rPr>
        <w:t>11/30/2012</w:t>
      </w:r>
      <w:r w:rsidR="00DC5D41">
        <w:rPr>
          <w:sz w:val="24"/>
          <w:szCs w:val="24"/>
        </w:rPr>
        <w:t>)</w:t>
      </w:r>
      <w:r w:rsidRPr="003736F0">
        <w:rPr>
          <w:sz w:val="24"/>
          <w:szCs w:val="24"/>
        </w:rPr>
        <w:t xml:space="preserve"> indicated significant disagreement </w:t>
      </w:r>
      <w:r>
        <w:rPr>
          <w:sz w:val="24"/>
          <w:szCs w:val="24"/>
        </w:rPr>
        <w:t>between</w:t>
      </w:r>
      <w:r w:rsidRPr="003736F0">
        <w:rPr>
          <w:sz w:val="24"/>
          <w:szCs w:val="24"/>
        </w:rPr>
        <w:t xml:space="preserve"> typical</w:t>
      </w:r>
      <w:r>
        <w:rPr>
          <w:sz w:val="24"/>
          <w:szCs w:val="24"/>
        </w:rPr>
        <w:t>,</w:t>
      </w:r>
      <w:r w:rsidRPr="003736F0">
        <w:rPr>
          <w:sz w:val="24"/>
          <w:szCs w:val="24"/>
        </w:rPr>
        <w:t xml:space="preserve"> long</w:t>
      </w:r>
      <w:r>
        <w:rPr>
          <w:sz w:val="24"/>
          <w:szCs w:val="24"/>
        </w:rPr>
        <w:t>-term memory-</w:t>
      </w:r>
      <w:r w:rsidRPr="003736F0">
        <w:rPr>
          <w:sz w:val="24"/>
          <w:szCs w:val="24"/>
        </w:rPr>
        <w:t xml:space="preserve">based self-reported activity </w:t>
      </w:r>
      <w:r>
        <w:rPr>
          <w:sz w:val="24"/>
          <w:szCs w:val="24"/>
        </w:rPr>
        <w:t xml:space="preserve">and </w:t>
      </w:r>
      <w:r w:rsidRPr="003736F0">
        <w:rPr>
          <w:sz w:val="24"/>
          <w:szCs w:val="24"/>
        </w:rPr>
        <w:t xml:space="preserve">objective </w:t>
      </w:r>
      <w:r>
        <w:rPr>
          <w:sz w:val="24"/>
          <w:szCs w:val="24"/>
        </w:rPr>
        <w:t>wearable motion detection devices</w:t>
      </w:r>
      <w:r w:rsidR="00F6743F">
        <w:rPr>
          <w:sz w:val="24"/>
          <w:szCs w:val="24"/>
        </w:rPr>
        <w:t xml:space="preserve">.  </w:t>
      </w:r>
      <w:r w:rsidRPr="003736F0">
        <w:rPr>
          <w:sz w:val="24"/>
          <w:szCs w:val="24"/>
        </w:rPr>
        <w:t xml:space="preserve">To address this, NCI has developed a new </w:t>
      </w:r>
      <w:r>
        <w:rPr>
          <w:sz w:val="24"/>
          <w:szCs w:val="24"/>
        </w:rPr>
        <w:t xml:space="preserve">internet-based </w:t>
      </w:r>
      <w:r w:rsidRPr="003736F0">
        <w:rPr>
          <w:sz w:val="24"/>
          <w:szCs w:val="24"/>
        </w:rPr>
        <w:t>instrument, ACT24</w:t>
      </w:r>
      <w:r w:rsidR="00D31CE8">
        <w:rPr>
          <w:sz w:val="24"/>
          <w:szCs w:val="24"/>
        </w:rPr>
        <w:t xml:space="preserve">, which </w:t>
      </w:r>
      <w:r w:rsidRPr="003736F0">
        <w:rPr>
          <w:sz w:val="24"/>
          <w:szCs w:val="24"/>
        </w:rPr>
        <w:t>measure</w:t>
      </w:r>
      <w:r w:rsidR="00D31CE8">
        <w:rPr>
          <w:sz w:val="24"/>
          <w:szCs w:val="24"/>
        </w:rPr>
        <w:t>s</w:t>
      </w:r>
      <w:r w:rsidRPr="003736F0">
        <w:rPr>
          <w:sz w:val="24"/>
          <w:szCs w:val="24"/>
        </w:rPr>
        <w:t xml:space="preserve"> </w:t>
      </w:r>
      <w:r w:rsidR="00D31CE8">
        <w:rPr>
          <w:sz w:val="24"/>
          <w:szCs w:val="24"/>
        </w:rPr>
        <w:t xml:space="preserve">the participant’s </w:t>
      </w:r>
      <w:r w:rsidRPr="003736F0">
        <w:rPr>
          <w:sz w:val="24"/>
          <w:szCs w:val="24"/>
        </w:rPr>
        <w:t xml:space="preserve">past 24-hour activities in order to improve the accuracy of </w:t>
      </w:r>
      <w:r>
        <w:rPr>
          <w:sz w:val="24"/>
          <w:szCs w:val="24"/>
        </w:rPr>
        <w:t xml:space="preserve">self-reported </w:t>
      </w:r>
      <w:r w:rsidRPr="003736F0">
        <w:rPr>
          <w:sz w:val="24"/>
          <w:szCs w:val="24"/>
        </w:rPr>
        <w:t>physical activity</w:t>
      </w:r>
      <w:r>
        <w:rPr>
          <w:sz w:val="24"/>
          <w:szCs w:val="24"/>
        </w:rPr>
        <w:t xml:space="preserve">. </w:t>
      </w:r>
    </w:p>
    <w:p w:rsidR="0085482E" w:rsidRPr="00346614" w:rsidRDefault="0085482E">
      <w:pPr>
        <w:pStyle w:val="P1-StandPara"/>
        <w:rPr>
          <w:b/>
          <w:bCs/>
          <w:sz w:val="24"/>
          <w:szCs w:val="24"/>
        </w:rPr>
      </w:pPr>
      <w:r w:rsidRPr="003736F0">
        <w:rPr>
          <w:sz w:val="24"/>
          <w:szCs w:val="24"/>
        </w:rPr>
        <w:t xml:space="preserve">The measurement error </w:t>
      </w:r>
      <w:r>
        <w:rPr>
          <w:sz w:val="24"/>
          <w:szCs w:val="24"/>
        </w:rPr>
        <w:t>structure of</w:t>
      </w:r>
      <w:r w:rsidRPr="003736F0">
        <w:rPr>
          <w:sz w:val="24"/>
          <w:szCs w:val="24"/>
        </w:rPr>
        <w:t xml:space="preserve"> the new internet-based 24-hour assessment tools for diet and physical activity, ASA24 and ACT24, needs to be </w:t>
      </w:r>
      <w:r>
        <w:rPr>
          <w:sz w:val="24"/>
          <w:szCs w:val="24"/>
        </w:rPr>
        <w:t>evaluated</w:t>
      </w:r>
      <w:r w:rsidRPr="003736F0">
        <w:rPr>
          <w:sz w:val="24"/>
          <w:szCs w:val="24"/>
        </w:rPr>
        <w:t xml:space="preserve"> using biological markers and </w:t>
      </w:r>
      <w:r>
        <w:rPr>
          <w:sz w:val="24"/>
          <w:szCs w:val="24"/>
        </w:rPr>
        <w:t>wearable motion detection devices</w:t>
      </w:r>
      <w:r w:rsidRPr="003736F0">
        <w:rPr>
          <w:sz w:val="24"/>
          <w:szCs w:val="24"/>
        </w:rPr>
        <w:t xml:space="preserve"> to determine methods </w:t>
      </w:r>
      <w:r>
        <w:rPr>
          <w:sz w:val="24"/>
          <w:szCs w:val="24"/>
        </w:rPr>
        <w:t xml:space="preserve">for adjusting estimates of risk in </w:t>
      </w:r>
      <w:r>
        <w:rPr>
          <w:sz w:val="24"/>
          <w:szCs w:val="24"/>
        </w:rPr>
        <w:lastRenderedPageBreak/>
        <w:t>disease etiology studies</w:t>
      </w:r>
      <w:r w:rsidR="00F6743F">
        <w:rPr>
          <w:sz w:val="24"/>
          <w:szCs w:val="24"/>
        </w:rPr>
        <w:t xml:space="preserve">.  </w:t>
      </w:r>
      <w:r w:rsidRPr="003736F0">
        <w:rPr>
          <w:sz w:val="24"/>
          <w:szCs w:val="24"/>
        </w:rPr>
        <w:t xml:space="preserve">The </w:t>
      </w:r>
      <w:proofErr w:type="spellStart"/>
      <w:r>
        <w:rPr>
          <w:sz w:val="24"/>
          <w:szCs w:val="24"/>
        </w:rPr>
        <w:t>iDATA</w:t>
      </w:r>
      <w:proofErr w:type="spellEnd"/>
      <w:r>
        <w:rPr>
          <w:sz w:val="24"/>
          <w:szCs w:val="24"/>
        </w:rPr>
        <w:t xml:space="preserve"> Study</w:t>
      </w:r>
      <w:r w:rsidRPr="003736F0">
        <w:rPr>
          <w:sz w:val="24"/>
          <w:szCs w:val="24"/>
        </w:rPr>
        <w:t xml:space="preserve"> is designed to validate the ASA24 and ACT24</w:t>
      </w:r>
      <w:r>
        <w:rPr>
          <w:sz w:val="24"/>
          <w:szCs w:val="24"/>
        </w:rPr>
        <w:t>,</w:t>
      </w:r>
      <w:r w:rsidRPr="003736F0">
        <w:rPr>
          <w:sz w:val="24"/>
          <w:szCs w:val="24"/>
        </w:rPr>
        <w:t xml:space="preserve"> </w:t>
      </w:r>
      <w:r>
        <w:rPr>
          <w:sz w:val="24"/>
          <w:szCs w:val="24"/>
        </w:rPr>
        <w:t xml:space="preserve">and compare them to other commonly administered self-reported diet and physical activity questionnaires </w:t>
      </w:r>
      <w:r w:rsidRPr="003736F0">
        <w:rPr>
          <w:sz w:val="24"/>
          <w:szCs w:val="24"/>
        </w:rPr>
        <w:t xml:space="preserve">in a free-living population aged 50 to 74 </w:t>
      </w:r>
      <w:r>
        <w:rPr>
          <w:sz w:val="24"/>
          <w:szCs w:val="24"/>
        </w:rPr>
        <w:t xml:space="preserve">years and </w:t>
      </w:r>
      <w:r w:rsidRPr="003736F0">
        <w:rPr>
          <w:sz w:val="24"/>
          <w:szCs w:val="24"/>
        </w:rPr>
        <w:t>residing in the Pittsburg</w:t>
      </w:r>
      <w:r>
        <w:rPr>
          <w:sz w:val="24"/>
          <w:szCs w:val="24"/>
        </w:rPr>
        <w:t>h</w:t>
      </w:r>
      <w:r w:rsidRPr="003736F0">
        <w:rPr>
          <w:sz w:val="24"/>
          <w:szCs w:val="24"/>
        </w:rPr>
        <w:t>, Pennsylvania area</w:t>
      </w:r>
      <w:r w:rsidR="00F6743F">
        <w:rPr>
          <w:sz w:val="24"/>
          <w:szCs w:val="24"/>
        </w:rPr>
        <w:t xml:space="preserve">.  </w:t>
      </w:r>
      <w:r w:rsidRPr="003736F0">
        <w:rPr>
          <w:sz w:val="24"/>
          <w:szCs w:val="24"/>
        </w:rPr>
        <w:t xml:space="preserve">The sampling frame will include current </w:t>
      </w:r>
      <w:r>
        <w:rPr>
          <w:sz w:val="24"/>
          <w:szCs w:val="24"/>
        </w:rPr>
        <w:t>participants</w:t>
      </w:r>
      <w:r w:rsidRPr="003736F0">
        <w:rPr>
          <w:sz w:val="24"/>
          <w:szCs w:val="24"/>
        </w:rPr>
        <w:t xml:space="preserve"> </w:t>
      </w:r>
      <w:r>
        <w:rPr>
          <w:sz w:val="24"/>
          <w:szCs w:val="24"/>
        </w:rPr>
        <w:t>in</w:t>
      </w:r>
      <w:r w:rsidRPr="003736F0">
        <w:rPr>
          <w:sz w:val="24"/>
          <w:szCs w:val="24"/>
        </w:rPr>
        <w:t xml:space="preserve"> the NIH-AARP Diet and Health Study cohort and </w:t>
      </w:r>
      <w:r>
        <w:rPr>
          <w:sz w:val="24"/>
          <w:szCs w:val="24"/>
        </w:rPr>
        <w:t xml:space="preserve">current members of </w:t>
      </w:r>
      <w:r w:rsidRPr="003736F0">
        <w:rPr>
          <w:sz w:val="24"/>
          <w:szCs w:val="24"/>
        </w:rPr>
        <w:t>AARP</w:t>
      </w:r>
      <w:r w:rsidR="00F6743F">
        <w:rPr>
          <w:sz w:val="24"/>
          <w:szCs w:val="24"/>
        </w:rPr>
        <w:t xml:space="preserve">.  </w:t>
      </w:r>
      <w:r w:rsidRPr="003736F0">
        <w:rPr>
          <w:sz w:val="24"/>
          <w:szCs w:val="24"/>
        </w:rPr>
        <w:t xml:space="preserve">Further details about the </w:t>
      </w:r>
      <w:proofErr w:type="spellStart"/>
      <w:r>
        <w:rPr>
          <w:sz w:val="24"/>
          <w:szCs w:val="24"/>
        </w:rPr>
        <w:t>iDATA</w:t>
      </w:r>
      <w:proofErr w:type="spellEnd"/>
      <w:r>
        <w:rPr>
          <w:sz w:val="24"/>
          <w:szCs w:val="24"/>
        </w:rPr>
        <w:t xml:space="preserve"> Study</w:t>
      </w:r>
      <w:r w:rsidRPr="003736F0">
        <w:rPr>
          <w:sz w:val="24"/>
          <w:szCs w:val="24"/>
        </w:rPr>
        <w:t xml:space="preserve"> are described in </w:t>
      </w:r>
      <w:r>
        <w:rPr>
          <w:sz w:val="24"/>
          <w:szCs w:val="24"/>
        </w:rPr>
        <w:t>Supporting Statement B.</w:t>
      </w:r>
    </w:p>
    <w:p w:rsidR="0085482E" w:rsidRDefault="0085482E" w:rsidP="00F91135">
      <w:pPr>
        <w:pStyle w:val="Heading1"/>
        <w:spacing w:line="480" w:lineRule="auto"/>
      </w:pPr>
      <w:bookmarkStart w:id="6" w:name="A2"/>
      <w:bookmarkStart w:id="7" w:name="_Toc443881743"/>
      <w:bookmarkStart w:id="8" w:name="_Toc451592232"/>
      <w:bookmarkStart w:id="9" w:name="_Toc5610273"/>
      <w:bookmarkStart w:id="10" w:name="_Toc99178779"/>
      <w:r w:rsidRPr="003736F0">
        <w:t>A.2</w:t>
      </w:r>
      <w:bookmarkEnd w:id="6"/>
      <w:r w:rsidRPr="003736F0">
        <w:tab/>
        <w:t>Purpose and Use of the Information</w:t>
      </w:r>
      <w:bookmarkEnd w:id="7"/>
      <w:bookmarkEnd w:id="8"/>
      <w:bookmarkEnd w:id="9"/>
      <w:bookmarkEnd w:id="10"/>
    </w:p>
    <w:p w:rsidR="0085482E" w:rsidRDefault="0085482E" w:rsidP="00C90F2F">
      <w:pPr>
        <w:spacing w:line="480" w:lineRule="auto"/>
        <w:ind w:left="0" w:firstLine="720"/>
      </w:pPr>
      <w:r>
        <w:t xml:space="preserve">The </w:t>
      </w:r>
      <w:proofErr w:type="spellStart"/>
      <w:r>
        <w:t>iDATA</w:t>
      </w:r>
      <w:proofErr w:type="spellEnd"/>
      <w:r>
        <w:t xml:space="preserve"> Study will compare objectively measured energy expenditure, protein, nutrients, and physical activity with the self-reported intakes of energy, protein, nutrients, and physical activity using the newly developed internet-based diet and physical activity assessment tools, ASA24 and ACT24, as well as </w:t>
      </w:r>
      <w:r w:rsidRPr="00C90F2F">
        <w:t>conventional</w:t>
      </w:r>
      <w:r w:rsidRPr="00C90F2F" w:rsidDel="00C90F2F">
        <w:t xml:space="preserve"> </w:t>
      </w:r>
      <w:r w:rsidRPr="00C90F2F">
        <w:t>self-report instruments for assessing diet and physical activity</w:t>
      </w:r>
      <w:r>
        <w:t>.</w:t>
      </w:r>
    </w:p>
    <w:p w:rsidR="0085482E" w:rsidRDefault="0085482E" w:rsidP="00C90F2F">
      <w:pPr>
        <w:spacing w:line="480" w:lineRule="auto"/>
        <w:ind w:left="0" w:firstLine="720"/>
      </w:pPr>
      <w:r>
        <w:t xml:space="preserve">The specific objectives of the </w:t>
      </w:r>
      <w:proofErr w:type="spellStart"/>
      <w:r>
        <w:t>iDATA</w:t>
      </w:r>
      <w:proofErr w:type="spellEnd"/>
      <w:r>
        <w:t xml:space="preserve"> Study are:</w:t>
      </w:r>
    </w:p>
    <w:p w:rsidR="0085482E" w:rsidRDefault="0085482E" w:rsidP="007703A8">
      <w:pPr>
        <w:pStyle w:val="ListParagraph"/>
        <w:numPr>
          <w:ilvl w:val="0"/>
          <w:numId w:val="2"/>
        </w:numPr>
        <w:spacing w:line="480" w:lineRule="auto"/>
      </w:pPr>
      <w:r>
        <w:t>To evaluate the measurement error in self-reported dietary assessment instruments, including the ASA24, against objectively measured intakes of energy, protein, and other nutrients.</w:t>
      </w:r>
    </w:p>
    <w:p w:rsidR="0085482E" w:rsidRDefault="0085482E" w:rsidP="007703A8">
      <w:pPr>
        <w:pStyle w:val="ListParagraph"/>
        <w:numPr>
          <w:ilvl w:val="0"/>
          <w:numId w:val="2"/>
        </w:numPr>
        <w:spacing w:line="480" w:lineRule="auto"/>
      </w:pPr>
      <w:r>
        <w:t>To investigate the measurement error in self-reported physical activity instruments, including ACT24, against objectively measured energy expenditure and motion.</w:t>
      </w:r>
    </w:p>
    <w:p w:rsidR="0085482E" w:rsidRDefault="0085482E" w:rsidP="007703A8">
      <w:pPr>
        <w:pStyle w:val="ListParagraph"/>
        <w:numPr>
          <w:ilvl w:val="0"/>
          <w:numId w:val="2"/>
        </w:numPr>
        <w:spacing w:line="480" w:lineRule="auto"/>
      </w:pPr>
      <w:r>
        <w:t>To evaluate analytic approaches for combining different types of self-reported data on diet and physical activity as well as combining self-reported and objective data.</w:t>
      </w:r>
    </w:p>
    <w:p w:rsidR="0085482E" w:rsidRDefault="0085482E" w:rsidP="007703A8">
      <w:pPr>
        <w:pStyle w:val="ListParagraph"/>
        <w:numPr>
          <w:ilvl w:val="0"/>
          <w:numId w:val="2"/>
        </w:numPr>
        <w:spacing w:line="480" w:lineRule="auto"/>
      </w:pPr>
      <w:r>
        <w:t>To evaluate the potential for ‘energy adjustment’ of diet and disease associations that incorporates physical activity and body size.</w:t>
      </w:r>
    </w:p>
    <w:p w:rsidR="00043E14" w:rsidRDefault="00043E14" w:rsidP="00043E14">
      <w:pPr>
        <w:pStyle w:val="ListParagraph"/>
        <w:spacing w:line="480" w:lineRule="auto"/>
        <w:ind w:left="1080"/>
      </w:pPr>
    </w:p>
    <w:p w:rsidR="00043E14" w:rsidRDefault="00043E14" w:rsidP="00043E14">
      <w:pPr>
        <w:pStyle w:val="ListParagraph"/>
        <w:spacing w:line="480" w:lineRule="auto"/>
        <w:ind w:left="1080"/>
      </w:pPr>
    </w:p>
    <w:p w:rsidR="0085482E" w:rsidRDefault="0085482E" w:rsidP="00EC4A2A">
      <w:pPr>
        <w:spacing w:line="480" w:lineRule="auto"/>
      </w:pPr>
      <w:r>
        <w:t xml:space="preserve">The following information will be collected to meet the objectives of the </w:t>
      </w:r>
      <w:proofErr w:type="spellStart"/>
      <w:r>
        <w:t>iDATA</w:t>
      </w:r>
      <w:proofErr w:type="spellEnd"/>
      <w:r>
        <w:t xml:space="preserve"> Study:</w:t>
      </w:r>
    </w:p>
    <w:p w:rsidR="0085482E" w:rsidRDefault="0085482E" w:rsidP="00CD5310">
      <w:pPr>
        <w:pStyle w:val="ListParagraph"/>
        <w:numPr>
          <w:ilvl w:val="0"/>
          <w:numId w:val="3"/>
        </w:numPr>
        <w:spacing w:line="480" w:lineRule="auto"/>
        <w:ind w:left="1080"/>
      </w:pPr>
      <w:r>
        <w:t xml:space="preserve">A Pre-Screening Telephone Interview </w:t>
      </w:r>
      <w:r w:rsidRPr="00DB701E">
        <w:rPr>
          <w:b/>
          <w:bCs/>
        </w:rPr>
        <w:t>(Attachment 1)</w:t>
      </w:r>
      <w:r>
        <w:t xml:space="preserve"> with questions about general health and medication use will be conducted to determine whether participants meet the study eligibility criteria</w:t>
      </w:r>
      <w:r w:rsidR="00F6743F">
        <w:t xml:space="preserve">.  </w:t>
      </w:r>
      <w:r>
        <w:t xml:space="preserve">Participants who meet the initial eligibility requirements will receive an </w:t>
      </w:r>
      <w:proofErr w:type="spellStart"/>
      <w:r w:rsidR="000C7C94">
        <w:t>iDATA</w:t>
      </w:r>
      <w:proofErr w:type="spellEnd"/>
      <w:r w:rsidR="000C7C94">
        <w:t xml:space="preserve"> </w:t>
      </w:r>
      <w:r w:rsidR="00A0156F">
        <w:t>Brochure</w:t>
      </w:r>
      <w:r>
        <w:t xml:space="preserve"> </w:t>
      </w:r>
      <w:r>
        <w:rPr>
          <w:b/>
          <w:bCs/>
        </w:rPr>
        <w:t>(Attachment 2</w:t>
      </w:r>
      <w:r w:rsidRPr="00DB701E">
        <w:rPr>
          <w:b/>
          <w:bCs/>
        </w:rPr>
        <w:t>)</w:t>
      </w:r>
      <w:r>
        <w:rPr>
          <w:b/>
          <w:bCs/>
        </w:rPr>
        <w:t xml:space="preserve"> </w:t>
      </w:r>
      <w:r>
        <w:t>in the mail prior to their first clinic visit.</w:t>
      </w:r>
    </w:p>
    <w:p w:rsidR="0085482E" w:rsidRDefault="0085482E" w:rsidP="00CD5310">
      <w:pPr>
        <w:pStyle w:val="ListParagraph"/>
        <w:numPr>
          <w:ilvl w:val="0"/>
          <w:numId w:val="3"/>
        </w:numPr>
        <w:spacing w:line="480" w:lineRule="auto"/>
        <w:ind w:left="1080"/>
      </w:pPr>
      <w:r>
        <w:t xml:space="preserve">A Clinic Eligibility </w:t>
      </w:r>
      <w:r w:rsidR="000C4C6A">
        <w:t>Screening</w:t>
      </w:r>
      <w:r w:rsidR="002F288F">
        <w:t xml:space="preserve"> </w:t>
      </w:r>
      <w:r>
        <w:t xml:space="preserve">Interview </w:t>
      </w:r>
      <w:r>
        <w:rPr>
          <w:b/>
          <w:bCs/>
        </w:rPr>
        <w:t>(Attachment 3</w:t>
      </w:r>
      <w:r w:rsidRPr="00DB701E">
        <w:rPr>
          <w:b/>
          <w:bCs/>
        </w:rPr>
        <w:t>)</w:t>
      </w:r>
      <w:r>
        <w:rPr>
          <w:b/>
          <w:bCs/>
        </w:rPr>
        <w:t xml:space="preserve"> </w:t>
      </w:r>
      <w:r>
        <w:t>will be conducted at the first clinic visit to confirm eligibility for the study</w:t>
      </w:r>
      <w:r w:rsidR="00F6743F">
        <w:t xml:space="preserve">.  </w:t>
      </w:r>
      <w:r>
        <w:t>Participant contact information, demographic information, emergency contact information, health conditions, and medication use will be collected</w:t>
      </w:r>
      <w:r w:rsidR="00F6743F">
        <w:t xml:space="preserve">.  </w:t>
      </w:r>
      <w:r>
        <w:t xml:space="preserve">Once eligibility is confirmed, the participant will review the informed consent form </w:t>
      </w:r>
      <w:r>
        <w:rPr>
          <w:b/>
          <w:bCs/>
        </w:rPr>
        <w:t>(Attachment</w:t>
      </w:r>
      <w:r w:rsidR="00C86AFD">
        <w:rPr>
          <w:b/>
          <w:bCs/>
        </w:rPr>
        <w:t>s</w:t>
      </w:r>
      <w:r>
        <w:rPr>
          <w:b/>
          <w:bCs/>
        </w:rPr>
        <w:t xml:space="preserve"> 4</w:t>
      </w:r>
      <w:r w:rsidR="00F17137">
        <w:rPr>
          <w:b/>
          <w:bCs/>
        </w:rPr>
        <w:t>A-4B</w:t>
      </w:r>
      <w:r w:rsidRPr="00DB701E">
        <w:rPr>
          <w:b/>
          <w:bCs/>
        </w:rPr>
        <w:t>)</w:t>
      </w:r>
      <w:r>
        <w:rPr>
          <w:b/>
          <w:bCs/>
        </w:rPr>
        <w:t xml:space="preserve"> </w:t>
      </w:r>
      <w:r>
        <w:t>and will be able to ask questions prior to signing it.</w:t>
      </w:r>
    </w:p>
    <w:p w:rsidR="0085482E" w:rsidRDefault="0085482E" w:rsidP="00CD5310">
      <w:pPr>
        <w:pStyle w:val="ListParagraph"/>
        <w:numPr>
          <w:ilvl w:val="0"/>
          <w:numId w:val="3"/>
        </w:numPr>
        <w:spacing w:line="480" w:lineRule="auto"/>
        <w:ind w:left="1080"/>
      </w:pPr>
      <w:r>
        <w:t xml:space="preserve">A fasting blood will be </w:t>
      </w:r>
      <w:r w:rsidR="002F288F">
        <w:t xml:space="preserve">interviewer-administered </w:t>
      </w:r>
      <w:r>
        <w:t xml:space="preserve">to determine baseline values of nutrients, including </w:t>
      </w:r>
      <w:proofErr w:type="spellStart"/>
      <w:r w:rsidRPr="006F60C0">
        <w:t>folate</w:t>
      </w:r>
      <w:proofErr w:type="spellEnd"/>
      <w:r w:rsidRPr="006F60C0">
        <w:t xml:space="preserve">, vitamin E, vitamin A, </w:t>
      </w:r>
      <w:proofErr w:type="spellStart"/>
      <w:r w:rsidRPr="006F60C0">
        <w:t>carotenoids</w:t>
      </w:r>
      <w:proofErr w:type="spellEnd"/>
      <w:r w:rsidRPr="006F60C0">
        <w:t>, vitamin C, lipids</w:t>
      </w:r>
      <w:r>
        <w:t>,</w:t>
      </w:r>
      <w:r w:rsidRPr="006F60C0">
        <w:t xml:space="preserve"> and fatty acids</w:t>
      </w:r>
      <w:r w:rsidR="00F6743F">
        <w:t xml:space="preserve"> </w:t>
      </w:r>
      <w:r>
        <w:rPr>
          <w:b/>
          <w:bCs/>
        </w:rPr>
        <w:t>(Attachment 5</w:t>
      </w:r>
      <w:r w:rsidRPr="00DB701E">
        <w:rPr>
          <w:b/>
          <w:bCs/>
        </w:rPr>
        <w:t>)</w:t>
      </w:r>
      <w:r>
        <w:t>.</w:t>
      </w:r>
    </w:p>
    <w:p w:rsidR="0085482E" w:rsidRDefault="0085482E" w:rsidP="00CD5310">
      <w:pPr>
        <w:pStyle w:val="ListParagraph"/>
        <w:numPr>
          <w:ilvl w:val="0"/>
          <w:numId w:val="3"/>
        </w:numPr>
        <w:spacing w:line="480" w:lineRule="auto"/>
        <w:ind w:left="1080"/>
      </w:pPr>
      <w:r>
        <w:t xml:space="preserve">The participants’ resting metabolic rate (RMR) will be measured using indirect </w:t>
      </w:r>
      <w:proofErr w:type="spellStart"/>
      <w:r>
        <w:t>calorimetry</w:t>
      </w:r>
      <w:proofErr w:type="spellEnd"/>
      <w:r>
        <w:t xml:space="preserve"> to determine the </w:t>
      </w:r>
      <w:r w:rsidRPr="00BE417C">
        <w:t>amount of daily energy expended while at rest</w:t>
      </w:r>
      <w:r w:rsidR="00F6743F">
        <w:t xml:space="preserve">.  </w:t>
      </w:r>
      <w:r>
        <w:t xml:space="preserve">To objectively measure total free-living </w:t>
      </w:r>
      <w:r w:rsidRPr="00EE1F2A">
        <w:t xml:space="preserve">energy expenditure, </w:t>
      </w:r>
      <w:r>
        <w:t xml:space="preserve">participants </w:t>
      </w:r>
      <w:r w:rsidRPr="00EE1F2A">
        <w:t xml:space="preserve">will </w:t>
      </w:r>
      <w:r>
        <w:t>be asked to drink one dose of doubly-label</w:t>
      </w:r>
      <w:r w:rsidR="0078331F">
        <w:t>l</w:t>
      </w:r>
      <w:r>
        <w:t>ed water (</w:t>
      </w:r>
      <w:r w:rsidRPr="00EE1F2A">
        <w:t>DLW</w:t>
      </w:r>
      <w:r>
        <w:t>)</w:t>
      </w:r>
      <w:r w:rsidRPr="00EE1F2A">
        <w:t xml:space="preserve"> </w:t>
      </w:r>
      <w:r>
        <w:t xml:space="preserve">and collect a series of eight urine samples </w:t>
      </w:r>
      <w:r>
        <w:rPr>
          <w:b/>
          <w:bCs/>
        </w:rPr>
        <w:t>(Attachments 6 and 7</w:t>
      </w:r>
      <w:r w:rsidRPr="00DB701E">
        <w:rPr>
          <w:b/>
          <w:bCs/>
        </w:rPr>
        <w:t>)</w:t>
      </w:r>
      <w:r w:rsidR="000A677E">
        <w:t xml:space="preserve"> once</w:t>
      </w:r>
      <w:r w:rsidR="00F6743F">
        <w:t xml:space="preserve">.  </w:t>
      </w:r>
      <w:r w:rsidR="000A677E">
        <w:t xml:space="preserve">However, </w:t>
      </w:r>
      <w:r w:rsidR="00A26555">
        <w:t>a</w:t>
      </w:r>
      <w:r>
        <w:t xml:space="preserve"> subset of 100 participants will be randomly selected to complete both protocols a second time at the clinic six months later.</w:t>
      </w:r>
    </w:p>
    <w:p w:rsidR="0085482E" w:rsidRDefault="0085482E" w:rsidP="00CD5310">
      <w:pPr>
        <w:pStyle w:val="ListParagraph"/>
        <w:numPr>
          <w:ilvl w:val="0"/>
          <w:numId w:val="3"/>
        </w:numPr>
        <w:spacing w:line="480" w:lineRule="auto"/>
        <w:ind w:left="1080"/>
      </w:pPr>
      <w:r>
        <w:lastRenderedPageBreak/>
        <w:t>The same subset of participants completing the additional DLW and RMR will also be asked to wear a heart rate monitor for seven consecutive days to measure cardiovascular response to physical activity</w:t>
      </w:r>
      <w:r w:rsidR="00A26555">
        <w:t xml:space="preserve">.  Participants will be asked to complete a daily log reporting the times they put-on and take-off the heart rate monitor </w:t>
      </w:r>
      <w:r>
        <w:rPr>
          <w:b/>
          <w:bCs/>
        </w:rPr>
        <w:t xml:space="preserve">(Attachment </w:t>
      </w:r>
      <w:r w:rsidR="006061D6">
        <w:rPr>
          <w:b/>
          <w:bCs/>
        </w:rPr>
        <w:t>8</w:t>
      </w:r>
      <w:r w:rsidRPr="00DB701E">
        <w:rPr>
          <w:b/>
          <w:bCs/>
        </w:rPr>
        <w:t>)</w:t>
      </w:r>
      <w:r w:rsidR="00F6743F">
        <w:t xml:space="preserve">.  </w:t>
      </w:r>
      <w:r>
        <w:t xml:space="preserve">Participants in the subsample will be asked to sign a separate informed consent </w:t>
      </w:r>
      <w:r>
        <w:rPr>
          <w:b/>
          <w:bCs/>
        </w:rPr>
        <w:t xml:space="preserve">(Attachment </w:t>
      </w:r>
      <w:r w:rsidR="006061D6">
        <w:rPr>
          <w:b/>
          <w:bCs/>
        </w:rPr>
        <w:t>9</w:t>
      </w:r>
      <w:r w:rsidRPr="00DB701E">
        <w:rPr>
          <w:b/>
          <w:bCs/>
        </w:rPr>
        <w:t>)</w:t>
      </w:r>
      <w:r>
        <w:rPr>
          <w:b/>
          <w:bCs/>
        </w:rPr>
        <w:t xml:space="preserve"> </w:t>
      </w:r>
      <w:r>
        <w:t>agreeing to the additional administrations of the DLW and RMR procedures as well as the heart rate monitor protocol.</w:t>
      </w:r>
    </w:p>
    <w:p w:rsidR="0085482E" w:rsidRDefault="0085482E" w:rsidP="00CD5310">
      <w:pPr>
        <w:pStyle w:val="ListParagraph"/>
        <w:numPr>
          <w:ilvl w:val="0"/>
          <w:numId w:val="3"/>
        </w:numPr>
        <w:spacing w:line="480" w:lineRule="auto"/>
        <w:ind w:left="1080"/>
      </w:pPr>
      <w:r w:rsidRPr="00C103C2">
        <w:t xml:space="preserve">The Modified Canadian Aerobic Fitness Test will be conducted to determine </w:t>
      </w:r>
      <w:r>
        <w:t xml:space="preserve">functional capacity </w:t>
      </w:r>
      <w:r w:rsidRPr="00C103C2">
        <w:t>and perceived exertion</w:t>
      </w:r>
      <w:r>
        <w:t xml:space="preserve"> </w:t>
      </w:r>
      <w:r>
        <w:rPr>
          <w:b/>
          <w:bCs/>
        </w:rPr>
        <w:t>(Attachment 10</w:t>
      </w:r>
      <w:r w:rsidRPr="00DB701E">
        <w:rPr>
          <w:b/>
          <w:bCs/>
        </w:rPr>
        <w:t>)</w:t>
      </w:r>
      <w:r w:rsidR="00F6743F">
        <w:t xml:space="preserve">.  </w:t>
      </w:r>
      <w:r w:rsidRPr="00C103C2">
        <w:t xml:space="preserve">Eligibility for fitness testing will be determined with </w:t>
      </w:r>
      <w:r w:rsidR="00A26555">
        <w:t>a</w:t>
      </w:r>
      <w:r w:rsidR="00A26555" w:rsidRPr="00C103C2">
        <w:t xml:space="preserve"> </w:t>
      </w:r>
      <w:r w:rsidRPr="00C103C2">
        <w:t>Physical Activity R</w:t>
      </w:r>
      <w:r>
        <w:t>eadiness Questionnaire (PAR-Q</w:t>
      </w:r>
      <w:r w:rsidR="00E25B7C">
        <w:t xml:space="preserve"> </w:t>
      </w:r>
      <w:r w:rsidR="00A26555">
        <w:t xml:space="preserve">or </w:t>
      </w:r>
      <w:proofErr w:type="spellStart"/>
      <w:r w:rsidR="00E25B7C">
        <w:t>PARmed</w:t>
      </w:r>
      <w:proofErr w:type="spellEnd"/>
      <w:r w:rsidR="00E25B7C">
        <w:t>-X</w:t>
      </w:r>
      <w:r>
        <w:t xml:space="preserve">) </w:t>
      </w:r>
      <w:r>
        <w:rPr>
          <w:b/>
          <w:bCs/>
        </w:rPr>
        <w:t>(Attachment</w:t>
      </w:r>
      <w:r w:rsidR="00C86AFD">
        <w:rPr>
          <w:b/>
          <w:bCs/>
        </w:rPr>
        <w:t>s</w:t>
      </w:r>
      <w:r>
        <w:rPr>
          <w:b/>
          <w:bCs/>
        </w:rPr>
        <w:t xml:space="preserve"> 11</w:t>
      </w:r>
      <w:r w:rsidR="00C86AFD">
        <w:rPr>
          <w:b/>
          <w:bCs/>
        </w:rPr>
        <w:t>A-11B</w:t>
      </w:r>
      <w:r w:rsidRPr="00DB701E">
        <w:rPr>
          <w:b/>
          <w:bCs/>
        </w:rPr>
        <w:t>)</w:t>
      </w:r>
      <w:r w:rsidR="00F6743F">
        <w:t xml:space="preserve">.  </w:t>
      </w:r>
      <w:r w:rsidRPr="00B27DEC">
        <w:t xml:space="preserve">Fitness data will be used </w:t>
      </w:r>
      <w:r>
        <w:t xml:space="preserve">in the analytic models to correct differentially reported physical activity for aerobic capacity in the whole sample and </w:t>
      </w:r>
      <w:r w:rsidRPr="00B27DEC">
        <w:t>to calibrate the heart rate monitors</w:t>
      </w:r>
      <w:r>
        <w:t xml:space="preserve"> in the subsample</w:t>
      </w:r>
      <w:r w:rsidRPr="00B27DEC">
        <w:t>.</w:t>
      </w:r>
    </w:p>
    <w:p w:rsidR="000A677E" w:rsidRDefault="0085482E" w:rsidP="00CD5310">
      <w:pPr>
        <w:pStyle w:val="ListParagraph"/>
        <w:numPr>
          <w:ilvl w:val="0"/>
          <w:numId w:val="3"/>
        </w:numPr>
        <w:spacing w:line="480" w:lineRule="auto"/>
        <w:ind w:left="1080"/>
      </w:pPr>
      <w:r>
        <w:t xml:space="preserve">To assess actual physical activity </w:t>
      </w:r>
      <w:r w:rsidR="00702CD2" w:rsidRPr="00702CD2">
        <w:rPr>
          <w:lang w:val="en-US"/>
        </w:rPr>
        <w:t>behaviors</w:t>
      </w:r>
      <w:r>
        <w:t xml:space="preserve">, both sedentary and active, and to </w:t>
      </w:r>
      <w:r w:rsidRPr="00E54A0C">
        <w:t>estimate physical activity energy expenditure</w:t>
      </w:r>
      <w:r>
        <w:t>,</w:t>
      </w:r>
      <w:r w:rsidRPr="00E54A0C">
        <w:t xml:space="preserve"> </w:t>
      </w:r>
      <w:r>
        <w:t>participants will be asked to wear two physical activity monitors during their waking hours for a seven day period</w:t>
      </w:r>
      <w:r w:rsidR="00F6743F">
        <w:t xml:space="preserve">.  </w:t>
      </w:r>
      <w:r>
        <w:t>The monitors are small, wearable devices</w:t>
      </w:r>
      <w:r w:rsidR="00F6743F">
        <w:t xml:space="preserve">.  </w:t>
      </w:r>
      <w:r>
        <w:t>One monitor will be worn on the hip attached to an adjustable fabric belt</w:t>
      </w:r>
      <w:r w:rsidR="00A26555">
        <w:t xml:space="preserve"> (accelerometers)</w:t>
      </w:r>
      <w:r>
        <w:t>; the other will be worn on the thigh attached to an adhesive pad</w:t>
      </w:r>
      <w:r w:rsidR="00A26555">
        <w:t xml:space="preserve"> (inclinometers)</w:t>
      </w:r>
      <w:r w:rsidR="00F6743F">
        <w:t xml:space="preserve">.  </w:t>
      </w:r>
      <w:r>
        <w:t xml:space="preserve">Participants will record the times they put on and take off the monitors during the seven day period </w:t>
      </w:r>
      <w:r>
        <w:rPr>
          <w:b/>
          <w:bCs/>
        </w:rPr>
        <w:t>(Attachment 12</w:t>
      </w:r>
      <w:r w:rsidRPr="00DB701E">
        <w:rPr>
          <w:b/>
          <w:bCs/>
        </w:rPr>
        <w:t>)</w:t>
      </w:r>
      <w:r w:rsidR="00F6743F">
        <w:t xml:space="preserve">.  </w:t>
      </w:r>
    </w:p>
    <w:p w:rsidR="000A677E" w:rsidRDefault="0085482E" w:rsidP="00CD5310">
      <w:pPr>
        <w:pStyle w:val="ListParagraph"/>
        <w:numPr>
          <w:ilvl w:val="0"/>
          <w:numId w:val="3"/>
        </w:numPr>
        <w:spacing w:line="480" w:lineRule="auto"/>
        <w:ind w:left="1080"/>
      </w:pPr>
      <w:r>
        <w:t>P</w:t>
      </w:r>
      <w:r w:rsidRPr="003D5EBA">
        <w:t>articipants’ height, weight, and circumferences of waist and hip</w:t>
      </w:r>
      <w:r>
        <w:t xml:space="preserve"> will be measured at each clinic visit</w:t>
      </w:r>
      <w:r w:rsidR="00F6743F">
        <w:t xml:space="preserve">.  </w:t>
      </w:r>
      <w:r>
        <w:t>Height</w:t>
      </w:r>
      <w:r w:rsidRPr="003D5EBA">
        <w:t xml:space="preserve"> will be measured </w:t>
      </w:r>
      <w:r>
        <w:t xml:space="preserve">once </w:t>
      </w:r>
      <w:r w:rsidRPr="003D5EBA">
        <w:t xml:space="preserve">with a fixed </w:t>
      </w:r>
      <w:proofErr w:type="spellStart"/>
      <w:r w:rsidRPr="003D5EBA">
        <w:t>stadiometer</w:t>
      </w:r>
      <w:proofErr w:type="spellEnd"/>
      <w:r w:rsidRPr="003D5EBA">
        <w:t xml:space="preserve"> at the first clinic visit</w:t>
      </w:r>
      <w:r w:rsidR="00F6743F">
        <w:t xml:space="preserve">.  </w:t>
      </w:r>
      <w:r w:rsidRPr="003D5EBA">
        <w:t xml:space="preserve">Weight will be measured </w:t>
      </w:r>
      <w:r>
        <w:t>using</w:t>
      </w:r>
      <w:r w:rsidRPr="003D5EBA">
        <w:t xml:space="preserve"> a standardized procedure to allow </w:t>
      </w:r>
      <w:r w:rsidRPr="003D5EBA">
        <w:lastRenderedPageBreak/>
        <w:t>evaluation of any weight change over time</w:t>
      </w:r>
      <w:r w:rsidR="00F6743F">
        <w:t xml:space="preserve">.  </w:t>
      </w:r>
      <w:r w:rsidRPr="003D5EBA">
        <w:t xml:space="preserve">Circumferences of waist and hip will be measured using </w:t>
      </w:r>
      <w:r>
        <w:t>the same standardized protocol</w:t>
      </w:r>
      <w:r w:rsidRPr="003D5EBA">
        <w:t xml:space="preserve"> described in the NHANES III Anthropometric Procedures</w:t>
      </w:r>
      <w:r>
        <w:t xml:space="preserve"> </w:t>
      </w:r>
      <w:r>
        <w:rPr>
          <w:b/>
          <w:bCs/>
        </w:rPr>
        <w:t>(Attachment 13</w:t>
      </w:r>
      <w:r w:rsidRPr="00DB701E">
        <w:rPr>
          <w:b/>
          <w:bCs/>
        </w:rPr>
        <w:t>)</w:t>
      </w:r>
      <w:r w:rsidR="00F6743F">
        <w:t xml:space="preserve">.  </w:t>
      </w:r>
    </w:p>
    <w:p w:rsidR="0085482E" w:rsidRDefault="0085482E" w:rsidP="00CD5310">
      <w:pPr>
        <w:pStyle w:val="ListParagraph"/>
        <w:numPr>
          <w:ilvl w:val="0"/>
          <w:numId w:val="3"/>
        </w:numPr>
        <w:spacing w:line="480" w:lineRule="auto"/>
        <w:ind w:left="1080"/>
      </w:pPr>
      <w:r w:rsidRPr="00303E15">
        <w:t xml:space="preserve">Participants </w:t>
      </w:r>
      <w:r w:rsidRPr="000A677E">
        <w:t>wi</w:t>
      </w:r>
      <w:r w:rsidRPr="000A677E">
        <w:rPr>
          <w:bCs/>
        </w:rPr>
        <w:t xml:space="preserve">ll be asked to </w:t>
      </w:r>
      <w:r w:rsidRPr="000A677E">
        <w:t>collect</w:t>
      </w:r>
      <w:r w:rsidRPr="00303E15">
        <w:t xml:space="preserve"> </w:t>
      </w:r>
      <w:r>
        <w:t>two at-home 24-hour urines, six months apart, and urines will be analysed for nitrogen and</w:t>
      </w:r>
      <w:r w:rsidRPr="00303E15">
        <w:t xml:space="preserve"> potassium</w:t>
      </w:r>
      <w:r w:rsidR="00043E14">
        <w:t xml:space="preserve"> </w:t>
      </w:r>
      <w:r w:rsidR="00FE1E02">
        <w:t>and metabolic profiles</w:t>
      </w:r>
      <w:r w:rsidR="00F6743F">
        <w:t xml:space="preserve">.  </w:t>
      </w:r>
      <w:r w:rsidR="00043E14">
        <w:t xml:space="preserve"> </w:t>
      </w:r>
      <w:r w:rsidR="00FE1E02">
        <w:t xml:space="preserve"> </w:t>
      </w:r>
      <w:r>
        <w:t xml:space="preserve">Participants will complete a brief log recording the start and stop times of the 24-hour urine collection and times when </w:t>
      </w:r>
      <w:proofErr w:type="spellStart"/>
      <w:r w:rsidR="00FE1E02" w:rsidRPr="0009192C">
        <w:t>para</w:t>
      </w:r>
      <w:proofErr w:type="spellEnd"/>
      <w:r w:rsidR="00FE1E02" w:rsidRPr="0009192C">
        <w:t>-amino benzoic acid</w:t>
      </w:r>
      <w:r w:rsidR="00FE1E02">
        <w:t xml:space="preserve"> (</w:t>
      </w:r>
      <w:r>
        <w:t>PABA</w:t>
      </w:r>
      <w:r w:rsidR="00FE1E02">
        <w:t>)</w:t>
      </w:r>
      <w:r>
        <w:t xml:space="preserve"> tablets were taken (benign markers that indicate protocol compliance) </w:t>
      </w:r>
      <w:r>
        <w:rPr>
          <w:b/>
          <w:bCs/>
        </w:rPr>
        <w:t>(Attachment 14</w:t>
      </w:r>
      <w:r w:rsidRPr="00DB701E">
        <w:rPr>
          <w:b/>
          <w:bCs/>
        </w:rPr>
        <w:t>)</w:t>
      </w:r>
      <w:r>
        <w:t>.</w:t>
      </w:r>
    </w:p>
    <w:p w:rsidR="0085482E" w:rsidRDefault="0085482E" w:rsidP="00CD5310">
      <w:pPr>
        <w:pStyle w:val="ListParagraph"/>
        <w:numPr>
          <w:ilvl w:val="0"/>
          <w:numId w:val="3"/>
        </w:numPr>
        <w:spacing w:line="480" w:lineRule="auto"/>
        <w:ind w:left="1080"/>
      </w:pPr>
      <w:r w:rsidRPr="00D947CF">
        <w:t>Partic</w:t>
      </w:r>
      <w:r>
        <w:t xml:space="preserve">ipants will be asked to </w:t>
      </w:r>
      <w:r w:rsidRPr="00925678">
        <w:t>c</w:t>
      </w:r>
      <w:r w:rsidRPr="00925678">
        <w:rPr>
          <w:bCs/>
        </w:rPr>
        <w:t>ollect saliva a</w:t>
      </w:r>
      <w:r w:rsidRPr="00925678">
        <w:t>t home using a sal</w:t>
      </w:r>
      <w:r w:rsidRPr="00925678">
        <w:rPr>
          <w:bCs/>
        </w:rPr>
        <w:t xml:space="preserve">iva collection </w:t>
      </w:r>
      <w:r w:rsidRPr="00925678">
        <w:t xml:space="preserve">kit containing </w:t>
      </w:r>
      <w:r w:rsidR="004659EB">
        <w:t>all the necessary materials and instructions for providing the sample</w:t>
      </w:r>
      <w:r w:rsidR="00F6743F">
        <w:t xml:space="preserve">.  </w:t>
      </w:r>
      <w:r>
        <w:t xml:space="preserve">Each collection will consist of one morning and one evening sample </w:t>
      </w:r>
      <w:r>
        <w:rPr>
          <w:b/>
          <w:bCs/>
        </w:rPr>
        <w:t>(Attachment 15</w:t>
      </w:r>
      <w:r w:rsidRPr="00DB701E">
        <w:rPr>
          <w:b/>
          <w:bCs/>
        </w:rPr>
        <w:t>)</w:t>
      </w:r>
      <w:r w:rsidR="00F6743F">
        <w:t xml:space="preserve">.  </w:t>
      </w:r>
      <w:r w:rsidRPr="00D947CF">
        <w:t>Saliva samples wil</w:t>
      </w:r>
      <w:r>
        <w:t xml:space="preserve">l be analyzed for oral bacteria and </w:t>
      </w:r>
      <w:proofErr w:type="spellStart"/>
      <w:r w:rsidRPr="00D947CF">
        <w:t>microbioms</w:t>
      </w:r>
      <w:proofErr w:type="spellEnd"/>
      <w:r>
        <w:t xml:space="preserve"> and will also be used to evaluate the </w:t>
      </w:r>
      <w:r w:rsidRPr="00D947CF">
        <w:t>metabolic profiles of participants.</w:t>
      </w:r>
    </w:p>
    <w:p w:rsidR="0085482E" w:rsidRDefault="0085482E" w:rsidP="00CD5310">
      <w:pPr>
        <w:pStyle w:val="ListParagraph"/>
        <w:numPr>
          <w:ilvl w:val="0"/>
          <w:numId w:val="3"/>
        </w:numPr>
        <w:spacing w:line="480" w:lineRule="auto"/>
        <w:ind w:left="1080"/>
      </w:pPr>
      <w:r w:rsidRPr="00925678">
        <w:rPr>
          <w:bCs/>
        </w:rPr>
        <w:t>To assess self-</w:t>
      </w:r>
      <w:r w:rsidRPr="00925678">
        <w:t>reported</w:t>
      </w:r>
      <w:r>
        <w:t xml:space="preserve"> dietary intake, a combination of commonly used self-reported dietary instruments and the ASA24 </w:t>
      </w:r>
      <w:r w:rsidR="00702CD2" w:rsidRPr="00702CD2">
        <w:rPr>
          <w:b/>
        </w:rPr>
        <w:t>(Attachment 32)</w:t>
      </w:r>
      <w:r w:rsidR="007F58DD">
        <w:t xml:space="preserve"> </w:t>
      </w:r>
      <w:r>
        <w:t>will be administered</w:t>
      </w:r>
      <w:r w:rsidR="00F6743F">
        <w:t xml:space="preserve">.  </w:t>
      </w:r>
      <w:r>
        <w:t>The web-based Diet History Questionnaire</w:t>
      </w:r>
      <w:r w:rsidR="00FE1E02">
        <w:t>-II</w:t>
      </w:r>
      <w:r>
        <w:t xml:space="preserve"> (</w:t>
      </w:r>
      <w:r w:rsidRPr="00AD375E">
        <w:t>DHQ</w:t>
      </w:r>
      <w:r>
        <w:t>*Web</w:t>
      </w:r>
      <w:r w:rsidR="00FE1E02">
        <w:t>-II</w:t>
      </w:r>
      <w:r>
        <w:t>)</w:t>
      </w:r>
      <w:r w:rsidRPr="00AD375E">
        <w:t xml:space="preserve"> </w:t>
      </w:r>
      <w:r>
        <w:t>will be administered twice, 12 months apart</w:t>
      </w:r>
      <w:r w:rsidR="007A2051">
        <w:t xml:space="preserve"> (</w:t>
      </w:r>
      <w:hyperlink r:id="rId13" w:history="1">
        <w:r w:rsidR="007A2051" w:rsidRPr="00DC3635">
          <w:rPr>
            <w:rStyle w:val="Hyperlink"/>
          </w:rPr>
          <w:t>https://riskfactor.cancer.gov/cgi-bin/dhq2.pl?module=2&amp;method=1</w:t>
        </w:r>
      </w:hyperlink>
      <w:r w:rsidR="007A2051">
        <w:t>)</w:t>
      </w:r>
      <w:r w:rsidR="00F6743F">
        <w:t xml:space="preserve">.  </w:t>
      </w:r>
      <w:r>
        <w:t>The DHQ*Web</w:t>
      </w:r>
      <w:r w:rsidR="00FE1E02">
        <w:t>-II</w:t>
      </w:r>
      <w:r>
        <w:t xml:space="preserve"> </w:t>
      </w:r>
      <w:r w:rsidR="00702CD2" w:rsidRPr="00702CD2">
        <w:rPr>
          <w:b/>
        </w:rPr>
        <w:t>(Attachment 33)</w:t>
      </w:r>
      <w:r w:rsidR="007F58DD">
        <w:t xml:space="preserve"> </w:t>
      </w:r>
      <w:r w:rsidRPr="00AD375E">
        <w:t>is a food frequency questionnaire that consists of 1</w:t>
      </w:r>
      <w:r w:rsidR="00FE1E02">
        <w:t>3</w:t>
      </w:r>
      <w:r w:rsidRPr="00AD375E">
        <w:t>4 food items</w:t>
      </w:r>
      <w:r w:rsidR="00FE1E02" w:rsidRPr="00C526BB">
        <w:rPr>
          <w:rFonts w:eastAsia="Batang"/>
          <w:lang w:eastAsia="ko-KR"/>
        </w:rPr>
        <w:t xml:space="preserve"> </w:t>
      </w:r>
      <w:r w:rsidR="00502DBB">
        <w:rPr>
          <w:rFonts w:eastAsia="Batang"/>
          <w:lang w:eastAsia="ko-KR"/>
        </w:rPr>
        <w:t xml:space="preserve">and </w:t>
      </w:r>
      <w:r w:rsidR="007F58DD">
        <w:rPr>
          <w:rFonts w:eastAsia="Batang"/>
          <w:lang w:eastAsia="ko-KR"/>
        </w:rPr>
        <w:t>eight</w:t>
      </w:r>
      <w:r w:rsidR="00502DBB">
        <w:rPr>
          <w:rFonts w:eastAsia="Batang"/>
          <w:lang w:eastAsia="ko-KR"/>
        </w:rPr>
        <w:t xml:space="preserve"> dietary supplement questions</w:t>
      </w:r>
      <w:r w:rsidRPr="00AD375E">
        <w:t xml:space="preserve"> and asks the frequency and portion sizes of foods </w:t>
      </w:r>
      <w:r>
        <w:t xml:space="preserve">participants </w:t>
      </w:r>
      <w:r w:rsidRPr="00AD375E">
        <w:t>consumed over the past 12 months</w:t>
      </w:r>
      <w:r w:rsidR="00043E14">
        <w:t xml:space="preserve">.  </w:t>
      </w:r>
      <w:r w:rsidRPr="00AD375E">
        <w:t xml:space="preserve">A </w:t>
      </w:r>
      <w:r w:rsidR="007F58DD">
        <w:t>7</w:t>
      </w:r>
      <w:r w:rsidR="007F58DD" w:rsidRPr="007C7BBB">
        <w:t>-</w:t>
      </w:r>
      <w:r w:rsidR="007F58DD">
        <w:t>D</w:t>
      </w:r>
      <w:r w:rsidR="007F58DD" w:rsidRPr="007C7BBB">
        <w:t xml:space="preserve">ay </w:t>
      </w:r>
      <w:r w:rsidR="007F58DD">
        <w:t>F</w:t>
      </w:r>
      <w:r w:rsidR="007F58DD" w:rsidRPr="007C7BBB">
        <w:t xml:space="preserve">ood </w:t>
      </w:r>
      <w:r w:rsidR="007F58DD">
        <w:t>Checklist</w:t>
      </w:r>
      <w:r w:rsidRPr="00AD375E">
        <w:t xml:space="preserve"> will be collected </w:t>
      </w:r>
      <w:r w:rsidRPr="00C526BB">
        <w:rPr>
          <w:b/>
          <w:bCs/>
        </w:rPr>
        <w:t>(Attachment 16)</w:t>
      </w:r>
      <w:r>
        <w:t xml:space="preserve"> </w:t>
      </w:r>
      <w:r w:rsidRPr="00AD375E">
        <w:t>with the DHQ</w:t>
      </w:r>
      <w:r w:rsidR="00342217">
        <w:t>*Web-II</w:t>
      </w:r>
      <w:r w:rsidR="00F6743F">
        <w:t xml:space="preserve">.  </w:t>
      </w:r>
      <w:r w:rsidRPr="00AD375E">
        <w:t>The checklist consist</w:t>
      </w:r>
      <w:r>
        <w:t>s</w:t>
      </w:r>
      <w:r w:rsidRPr="00AD375E">
        <w:t xml:space="preserve"> of food groups and a response area for the respondent to check when the food </w:t>
      </w:r>
      <w:r>
        <w:t>was</w:t>
      </w:r>
      <w:r w:rsidRPr="00AD375E">
        <w:t xml:space="preserve"> consumed</w:t>
      </w:r>
      <w:r w:rsidR="00F6743F">
        <w:t xml:space="preserve">.  </w:t>
      </w:r>
      <w:r>
        <w:t>A</w:t>
      </w:r>
      <w:r w:rsidRPr="007C7BBB">
        <w:t xml:space="preserve"> </w:t>
      </w:r>
      <w:r w:rsidR="007F58DD">
        <w:t>4</w:t>
      </w:r>
      <w:r w:rsidRPr="007C7BBB">
        <w:t>-</w:t>
      </w:r>
      <w:r w:rsidR="007F58DD">
        <w:t>D</w:t>
      </w:r>
      <w:r w:rsidRPr="007C7BBB">
        <w:t xml:space="preserve">ay </w:t>
      </w:r>
      <w:r w:rsidR="00925678">
        <w:t>F</w:t>
      </w:r>
      <w:r w:rsidRPr="007C7BBB">
        <w:t xml:space="preserve">ood </w:t>
      </w:r>
      <w:r w:rsidR="007F58DD">
        <w:t xml:space="preserve">Record </w:t>
      </w:r>
      <w:r w:rsidRPr="007C7BBB">
        <w:t xml:space="preserve">will </w:t>
      </w:r>
      <w:r w:rsidR="00925678">
        <w:t xml:space="preserve">also </w:t>
      </w:r>
      <w:r w:rsidRPr="007C7BBB">
        <w:t xml:space="preserve">be collected </w:t>
      </w:r>
      <w:r w:rsidRPr="00C526BB">
        <w:rPr>
          <w:b/>
          <w:bCs/>
        </w:rPr>
        <w:t>(Attachment 17)</w:t>
      </w:r>
      <w:r w:rsidR="00925678">
        <w:t xml:space="preserve"> in </w:t>
      </w:r>
      <w:r w:rsidR="00925678">
        <w:lastRenderedPageBreak/>
        <w:t>which p</w:t>
      </w:r>
      <w:r w:rsidRPr="007C7BBB">
        <w:t xml:space="preserve">articipants will be asked to write all foods, beverages, and dietary supplements consumed for </w:t>
      </w:r>
      <w:r>
        <w:t>four</w:t>
      </w:r>
      <w:r w:rsidRPr="007C7BBB">
        <w:t xml:space="preserve"> consecutive days</w:t>
      </w:r>
      <w:r w:rsidR="00F6743F">
        <w:t xml:space="preserve">.  </w:t>
      </w:r>
      <w:r>
        <w:t>The newly-developed internet-based ASA24 will be administered six times, to assess participants’ diets throughout the year</w:t>
      </w:r>
      <w:r w:rsidR="00F6743F">
        <w:t xml:space="preserve">.  </w:t>
      </w:r>
      <w:r>
        <w:t>The ASA24 will ask participants to identify from a list specific foods they ate in the past 24-hour time period and the portion size of each food item</w:t>
      </w:r>
      <w:r w:rsidR="00F6743F">
        <w:t xml:space="preserve">.  </w:t>
      </w:r>
      <w:r>
        <w:t>A demo version of the ASA24 can be viewed at</w:t>
      </w:r>
      <w:r w:rsidR="00FF67F4">
        <w:t xml:space="preserve"> </w:t>
      </w:r>
      <w:hyperlink r:id="rId14" w:history="1">
        <w:r w:rsidR="00FF67F4" w:rsidRPr="008D5C4E">
          <w:rPr>
            <w:rStyle w:val="Hyperlink"/>
          </w:rPr>
          <w:t>https://asa24.westat.com</w:t>
        </w:r>
      </w:hyperlink>
      <w:r>
        <w:t>.</w:t>
      </w:r>
    </w:p>
    <w:p w:rsidR="0085482E" w:rsidRDefault="0085482E" w:rsidP="00CD5310">
      <w:pPr>
        <w:pStyle w:val="ListParagraph"/>
        <w:numPr>
          <w:ilvl w:val="0"/>
          <w:numId w:val="3"/>
        </w:numPr>
        <w:spacing w:line="480" w:lineRule="auto"/>
        <w:ind w:left="1080"/>
      </w:pPr>
      <w:r w:rsidRPr="0047570D">
        <w:t xml:space="preserve">To assess </w:t>
      </w:r>
      <w:r>
        <w:t xml:space="preserve">self-reported </w:t>
      </w:r>
      <w:r w:rsidRPr="0047570D">
        <w:t xml:space="preserve">physical activity, participants will be asked to complete </w:t>
      </w:r>
      <w:r>
        <w:t>five</w:t>
      </w:r>
      <w:r w:rsidRPr="0047570D">
        <w:t xml:space="preserve"> questionnaires</w:t>
      </w:r>
      <w:r>
        <w:t xml:space="preserve"> including</w:t>
      </w:r>
      <w:r w:rsidRPr="0047570D">
        <w:t xml:space="preserve"> the </w:t>
      </w:r>
      <w:r>
        <w:t xml:space="preserve">Harvard Lifestyle Validation Study </w:t>
      </w:r>
      <w:r w:rsidRPr="0047570D">
        <w:t>Physical Activity Questionnaire</w:t>
      </w:r>
      <w:r>
        <w:t xml:space="preserve"> </w:t>
      </w:r>
      <w:r>
        <w:rPr>
          <w:b/>
          <w:bCs/>
        </w:rPr>
        <w:t>(Attachment 18</w:t>
      </w:r>
      <w:r w:rsidRPr="00DB701E">
        <w:rPr>
          <w:b/>
          <w:bCs/>
        </w:rPr>
        <w:t>)</w:t>
      </w:r>
      <w:r w:rsidRPr="0047570D">
        <w:t>, the Community Healthy Activities Model Program for Seniors (CHAMPS) Questionnaire</w:t>
      </w:r>
      <w:r>
        <w:t xml:space="preserve"> </w:t>
      </w:r>
      <w:r>
        <w:rPr>
          <w:b/>
          <w:bCs/>
        </w:rPr>
        <w:t>(Attachment 19</w:t>
      </w:r>
      <w:r w:rsidRPr="00DB701E">
        <w:rPr>
          <w:b/>
          <w:bCs/>
        </w:rPr>
        <w:t>)</w:t>
      </w:r>
      <w:r w:rsidRPr="0047570D">
        <w:t xml:space="preserve">, </w:t>
      </w:r>
      <w:r w:rsidRPr="00BE395E">
        <w:t xml:space="preserve">the NIH-AARP Diet and Health Study </w:t>
      </w:r>
      <w:r w:rsidR="000F7276">
        <w:t>P</w:t>
      </w:r>
      <w:r w:rsidRPr="00BE395E">
        <w:t xml:space="preserve">hysical </w:t>
      </w:r>
      <w:r w:rsidR="000F7276">
        <w:t>A</w:t>
      </w:r>
      <w:r w:rsidRPr="00BE395E">
        <w:t xml:space="preserve">ctivity </w:t>
      </w:r>
      <w:r w:rsidR="000F7276">
        <w:t>Q</w:t>
      </w:r>
      <w:r w:rsidRPr="00BE395E">
        <w:t>uestions</w:t>
      </w:r>
      <w:r>
        <w:t xml:space="preserve"> </w:t>
      </w:r>
      <w:r>
        <w:rPr>
          <w:b/>
          <w:bCs/>
        </w:rPr>
        <w:t>(Attachment 20</w:t>
      </w:r>
      <w:r w:rsidRPr="00DB701E">
        <w:rPr>
          <w:b/>
          <w:bCs/>
        </w:rPr>
        <w:t>)</w:t>
      </w:r>
      <w:r>
        <w:t xml:space="preserve">, a </w:t>
      </w:r>
      <w:r w:rsidR="000F7276">
        <w:t>S</w:t>
      </w:r>
      <w:r>
        <w:t xml:space="preserve">edentary </w:t>
      </w:r>
      <w:proofErr w:type="spellStart"/>
      <w:r w:rsidR="000F7276">
        <w:t>B</w:t>
      </w:r>
      <w:r>
        <w:t>ehaviors</w:t>
      </w:r>
      <w:proofErr w:type="spellEnd"/>
      <w:r w:rsidRPr="0047570D">
        <w:t xml:space="preserve"> </w:t>
      </w:r>
      <w:r w:rsidR="000F7276">
        <w:t>Q</w:t>
      </w:r>
      <w:r w:rsidRPr="0047570D">
        <w:t>uestionnaire</w:t>
      </w:r>
      <w:r>
        <w:t xml:space="preserve"> </w:t>
      </w:r>
      <w:r>
        <w:rPr>
          <w:b/>
          <w:bCs/>
        </w:rPr>
        <w:t>(Attachment 21</w:t>
      </w:r>
      <w:r w:rsidRPr="00DB701E">
        <w:rPr>
          <w:b/>
          <w:bCs/>
        </w:rPr>
        <w:t>)</w:t>
      </w:r>
      <w:r w:rsidRPr="0047570D">
        <w:t xml:space="preserve">, and </w:t>
      </w:r>
      <w:r>
        <w:t xml:space="preserve">the </w:t>
      </w:r>
      <w:r w:rsidR="00F47C7C" w:rsidRPr="000E00D6">
        <w:rPr>
          <w:noProof/>
        </w:rPr>
        <w:t xml:space="preserve">Stanford </w:t>
      </w:r>
      <w:r w:rsidR="00F47C7C">
        <w:rPr>
          <w:noProof/>
        </w:rPr>
        <w:t>Brief P</w:t>
      </w:r>
      <w:r w:rsidR="00F47C7C" w:rsidRPr="000E00D6">
        <w:rPr>
          <w:noProof/>
        </w:rPr>
        <w:t xml:space="preserve">hysical </w:t>
      </w:r>
      <w:r w:rsidR="00F47C7C">
        <w:rPr>
          <w:noProof/>
        </w:rPr>
        <w:t xml:space="preserve">Activity Survey </w:t>
      </w:r>
      <w:r>
        <w:rPr>
          <w:b/>
          <w:bCs/>
        </w:rPr>
        <w:t>(Attachment 22</w:t>
      </w:r>
      <w:r w:rsidRPr="00DB701E">
        <w:rPr>
          <w:b/>
          <w:bCs/>
        </w:rPr>
        <w:t>)</w:t>
      </w:r>
      <w:r w:rsidR="00F6743F">
        <w:t xml:space="preserve">.  </w:t>
      </w:r>
      <w:r w:rsidRPr="007C6101">
        <w:t xml:space="preserve">The ACT24 </w:t>
      </w:r>
      <w:r w:rsidR="00702CD2" w:rsidRPr="00702CD2">
        <w:rPr>
          <w:b/>
        </w:rPr>
        <w:t>(Attachment 34)</w:t>
      </w:r>
      <w:r w:rsidR="007F58DD">
        <w:t xml:space="preserve"> </w:t>
      </w:r>
      <w:r w:rsidRPr="007C6101">
        <w:t xml:space="preserve">is a </w:t>
      </w:r>
      <w:r>
        <w:t>newly developed internet</w:t>
      </w:r>
      <w:r w:rsidRPr="007C6101">
        <w:t xml:space="preserve">-based instrument for reporting time spent in physical activity and sedentary </w:t>
      </w:r>
      <w:proofErr w:type="spellStart"/>
      <w:r>
        <w:t>behaviors</w:t>
      </w:r>
      <w:proofErr w:type="spellEnd"/>
      <w:r w:rsidRPr="007C6101">
        <w:t xml:space="preserve"> </w:t>
      </w:r>
      <w:r>
        <w:t>during</w:t>
      </w:r>
      <w:r w:rsidRPr="007C6101">
        <w:t xml:space="preserve"> the previous day</w:t>
      </w:r>
      <w:r w:rsidR="00F6743F">
        <w:t xml:space="preserve">.  </w:t>
      </w:r>
      <w:r w:rsidR="00FF67F4">
        <w:t>The ACT24 will ask participants to select a specific activity from a list of activity categories and answer a set of follow-up questions for each activity</w:t>
      </w:r>
      <w:r w:rsidR="000F7276">
        <w:t xml:space="preserve"> to</w:t>
      </w:r>
      <w:r w:rsidR="00FF67F4">
        <w:t xml:space="preserve"> assess </w:t>
      </w:r>
      <w:r w:rsidR="000F7276">
        <w:t xml:space="preserve">the </w:t>
      </w:r>
      <w:r w:rsidR="00FF67F4">
        <w:t xml:space="preserve">participants’ physical activity throughout the year.  </w:t>
      </w:r>
      <w:r>
        <w:t xml:space="preserve">A demo version of the </w:t>
      </w:r>
      <w:r w:rsidRPr="007C6101">
        <w:t>ACT24 can be found at</w:t>
      </w:r>
      <w:r w:rsidR="00FF67F4">
        <w:t xml:space="preserve"> </w:t>
      </w:r>
      <w:hyperlink r:id="rId15" w:history="1">
        <w:r w:rsidR="00FF67F4" w:rsidRPr="00833112">
          <w:rPr>
            <w:rStyle w:val="Hyperlink"/>
          </w:rPr>
          <w:t>http://act24demo.westat.com/</w:t>
        </w:r>
      </w:hyperlink>
      <w:r>
        <w:t>.</w:t>
      </w:r>
    </w:p>
    <w:p w:rsidR="00D00D8A" w:rsidRDefault="00DA5A68" w:rsidP="001D4322">
      <w:pPr>
        <w:spacing w:line="480" w:lineRule="auto"/>
        <w:ind w:left="0" w:firstLine="720"/>
      </w:pPr>
      <w:r>
        <w:t>Refer to the Supporting Statement B, Section B2 for a table that outlines t</w:t>
      </w:r>
      <w:r w:rsidR="00D00D8A">
        <w:t>he number of times an instrument is administe</w:t>
      </w:r>
      <w:r>
        <w:t>re</w:t>
      </w:r>
      <w:r w:rsidR="00D00D8A">
        <w:t xml:space="preserve">d </w:t>
      </w:r>
      <w:r>
        <w:t xml:space="preserve">annually or </w:t>
      </w:r>
      <w:r w:rsidR="00D00D8A">
        <w:t>over the</w:t>
      </w:r>
      <w:r>
        <w:t xml:space="preserve"> course of the study. </w:t>
      </w:r>
      <w:r w:rsidR="00D00D8A">
        <w:t xml:space="preserve"> </w:t>
      </w:r>
    </w:p>
    <w:p w:rsidR="0085482E" w:rsidRPr="00C63FA1" w:rsidRDefault="0085482E" w:rsidP="001D4322">
      <w:pPr>
        <w:spacing w:line="480" w:lineRule="auto"/>
        <w:ind w:left="0" w:firstLine="720"/>
      </w:pPr>
      <w:r w:rsidRPr="00714DC8">
        <w:t>Achievement of the</w:t>
      </w:r>
      <w:r>
        <w:t xml:space="preserve"> proposed</w:t>
      </w:r>
      <w:r w:rsidRPr="00714DC8">
        <w:t xml:space="preserve"> objectives </w:t>
      </w:r>
      <w:r>
        <w:t xml:space="preserve">for the </w:t>
      </w:r>
      <w:proofErr w:type="spellStart"/>
      <w:r>
        <w:t>iDATA</w:t>
      </w:r>
      <w:proofErr w:type="spellEnd"/>
      <w:r>
        <w:t xml:space="preserve"> Study using the above described information will allow researchers </w:t>
      </w:r>
      <w:r w:rsidRPr="00714DC8">
        <w:rPr>
          <w:color w:val="000000"/>
        </w:rPr>
        <w:t>to</w:t>
      </w:r>
      <w:r w:rsidRPr="00DB5E90">
        <w:rPr>
          <w:color w:val="000000"/>
        </w:rPr>
        <w:t xml:space="preserve"> </w:t>
      </w:r>
      <w:r w:rsidRPr="00DB5E90">
        <w:t>determin</w:t>
      </w:r>
      <w:r>
        <w:t>e</w:t>
      </w:r>
      <w:r w:rsidRPr="00DB5E90">
        <w:t xml:space="preserve"> the optimum approach for minimizing diet and </w:t>
      </w:r>
      <w:r w:rsidRPr="00DB5E90">
        <w:lastRenderedPageBreak/>
        <w:t>physical activity measurement error</w:t>
      </w:r>
      <w:r w:rsidR="00F6743F">
        <w:t xml:space="preserve">.  </w:t>
      </w:r>
      <w:r>
        <w:t xml:space="preserve">This new capacity will resolve </w:t>
      </w:r>
      <w:r w:rsidRPr="00E5656B">
        <w:t xml:space="preserve">uncertainty </w:t>
      </w:r>
      <w:r>
        <w:t>in</w:t>
      </w:r>
      <w:r w:rsidRPr="00E5656B">
        <w:t xml:space="preserve"> </w:t>
      </w:r>
      <w:r>
        <w:t xml:space="preserve">other </w:t>
      </w:r>
      <w:r w:rsidRPr="00E5656B">
        <w:t xml:space="preserve">research efforts to </w:t>
      </w:r>
      <w:r>
        <w:t>investigate</w:t>
      </w:r>
      <w:r w:rsidRPr="00E5656B">
        <w:t xml:space="preserve"> links between energy balance, diet</w:t>
      </w:r>
      <w:r>
        <w:t>, physical activity,</w:t>
      </w:r>
      <w:r w:rsidRPr="00E5656B">
        <w:t xml:space="preserve"> and cancer.</w:t>
      </w:r>
    </w:p>
    <w:p w:rsidR="0085482E" w:rsidRDefault="0085482E" w:rsidP="00FF4C30">
      <w:pPr>
        <w:pStyle w:val="Heading1"/>
        <w:spacing w:line="480" w:lineRule="auto"/>
        <w:ind w:left="0" w:firstLine="0"/>
      </w:pPr>
      <w:bookmarkStart w:id="11" w:name="_Toc443881744"/>
      <w:bookmarkStart w:id="12" w:name="_Toc451592233"/>
      <w:bookmarkStart w:id="13" w:name="_Toc5610274"/>
      <w:bookmarkStart w:id="14" w:name="_Toc99178780"/>
      <w:r>
        <w:t>A.3</w:t>
      </w:r>
      <w:r w:rsidRPr="00D61E21">
        <w:tab/>
        <w:t xml:space="preserve">Use of </w:t>
      </w:r>
      <w:r>
        <w:t xml:space="preserve">Improved </w:t>
      </w:r>
      <w:r w:rsidRPr="00D61E21">
        <w:t>Information Technology and Burden Reduction</w:t>
      </w:r>
      <w:bookmarkEnd w:id="11"/>
      <w:bookmarkEnd w:id="12"/>
      <w:bookmarkEnd w:id="13"/>
      <w:bookmarkEnd w:id="14"/>
    </w:p>
    <w:p w:rsidR="0085482E" w:rsidRDefault="0085482E">
      <w:pPr>
        <w:spacing w:line="480" w:lineRule="auto"/>
        <w:ind w:left="0" w:right="-90" w:firstLine="720"/>
      </w:pPr>
      <w:r>
        <w:t xml:space="preserve">The </w:t>
      </w:r>
      <w:proofErr w:type="spellStart"/>
      <w:r>
        <w:t>iDATA</w:t>
      </w:r>
      <w:proofErr w:type="spellEnd"/>
      <w:r>
        <w:t xml:space="preserve"> Study will use internet-based self-administered 24-hour recalls and questionnaires, computer-assisted telephone interviews (CATI), and self-administered paper instruments for data collection</w:t>
      </w:r>
      <w:r w:rsidR="00F6743F">
        <w:t xml:space="preserve">.  </w:t>
      </w:r>
      <w:r w:rsidRPr="0088037B">
        <w:t xml:space="preserve">Developments in </w:t>
      </w:r>
      <w:r>
        <w:t xml:space="preserve">information </w:t>
      </w:r>
      <w:r w:rsidRPr="0088037B">
        <w:t>technology provide</w:t>
      </w:r>
      <w:r>
        <w:t xml:space="preserve"> the capability to collect diet and </w:t>
      </w:r>
      <w:r w:rsidRPr="0088037B">
        <w:t xml:space="preserve">physical activity </w:t>
      </w:r>
      <w:r>
        <w:t>24-hour recalls</w:t>
      </w:r>
      <w:r w:rsidRPr="0088037B">
        <w:t xml:space="preserve"> using </w:t>
      </w:r>
      <w:r>
        <w:t>the automated and self-administered ASA24 and ACT24</w:t>
      </w:r>
      <w:r w:rsidRPr="0088037B">
        <w:t>, which are fast, cost-effective, non-intrusive, and convenient</w:t>
      </w:r>
      <w:r w:rsidR="00F6743F">
        <w:t xml:space="preserve">.  </w:t>
      </w:r>
      <w:r w:rsidRPr="0088037B">
        <w:t xml:space="preserve">The </w:t>
      </w:r>
      <w:r w:rsidRPr="00AD56E1">
        <w:t>DHQ*Web</w:t>
      </w:r>
      <w:r w:rsidR="00C526BB">
        <w:t>-II</w:t>
      </w:r>
      <w:r w:rsidR="00CC6968">
        <w:t>, an</w:t>
      </w:r>
      <w:r w:rsidR="00C526BB">
        <w:t xml:space="preserve"> internet-based FFQ</w:t>
      </w:r>
      <w:r w:rsidR="00CC6968">
        <w:t xml:space="preserve">, allows </w:t>
      </w:r>
      <w:r w:rsidRPr="00AD56E1">
        <w:t xml:space="preserve">respondents </w:t>
      </w:r>
      <w:r w:rsidR="00C526BB">
        <w:t xml:space="preserve">to </w:t>
      </w:r>
      <w:r w:rsidRPr="00AD56E1">
        <w:t xml:space="preserve">follow automated skip patterns, </w:t>
      </w:r>
      <w:r w:rsidR="00C526BB">
        <w:t xml:space="preserve">to be </w:t>
      </w:r>
      <w:r w:rsidRPr="00AD56E1">
        <w:t xml:space="preserve"> queried to complete all questions before proceeding to the next, </w:t>
      </w:r>
      <w:r w:rsidR="00C526BB">
        <w:t xml:space="preserve">to </w:t>
      </w:r>
      <w:r w:rsidRPr="00AD56E1">
        <w:t xml:space="preserve">navigate within the instrument to correct or modify responses, and </w:t>
      </w:r>
      <w:r w:rsidR="00C526BB">
        <w:t xml:space="preserve">to </w:t>
      </w:r>
      <w:r w:rsidRPr="00AD56E1">
        <w:t xml:space="preserve">log in at any time to complete the questionnaire, starting where they left off. </w:t>
      </w:r>
      <w:r w:rsidR="00CC6968">
        <w:t xml:space="preserve"> </w:t>
      </w:r>
      <w:r w:rsidRPr="00AD56E1">
        <w:t>DHQ*Web</w:t>
      </w:r>
      <w:r w:rsidR="00C526BB">
        <w:t>-II</w:t>
      </w:r>
      <w:r w:rsidRPr="00AD56E1">
        <w:t xml:space="preserve"> provides efficiency with respect to data quality because respondents cannot complete the questionnaire with missing or inconsistent responses.</w:t>
      </w:r>
      <w:r>
        <w:t xml:space="preserve"> Collections performed using </w:t>
      </w:r>
      <w:r w:rsidRPr="00E1574B">
        <w:t xml:space="preserve">CATI instruments </w:t>
      </w:r>
      <w:r>
        <w:t xml:space="preserve">will </w:t>
      </w:r>
      <w:r w:rsidRPr="00E1574B">
        <w:t>also offer reduced respondent time and cognitive burden, lower administra</w:t>
      </w:r>
      <w:r>
        <w:t>tion cost, and facilitate greater accuracy</w:t>
      </w:r>
      <w:r w:rsidR="00F6743F">
        <w:t xml:space="preserve">.  </w:t>
      </w:r>
      <w:r>
        <w:t xml:space="preserve">The CATI system will be used to conduct the initial telephone pre-screening interview. </w:t>
      </w:r>
      <w:r w:rsidR="00CC6968">
        <w:t xml:space="preserve"> </w:t>
      </w:r>
      <w:r w:rsidRPr="0088037B">
        <w:t xml:space="preserve">Data collection time and data entry errors will be diminished since the information collected from computerized questionnaires </w:t>
      </w:r>
      <w:r>
        <w:t xml:space="preserve">and CATI </w:t>
      </w:r>
      <w:r w:rsidRPr="0088037B">
        <w:t>will be stored directly into a database and not transferred from paper to electronic format</w:t>
      </w:r>
      <w:r>
        <w:t>.</w:t>
      </w:r>
      <w:r w:rsidR="00CC6968">
        <w:t xml:space="preserve">  </w:t>
      </w:r>
      <w:r>
        <w:t>For certain collections, such as daily logs, paper questionnaires have been chosen for the sake of participant convenience.</w:t>
      </w:r>
    </w:p>
    <w:p w:rsidR="00CC6968" w:rsidRDefault="0085482E" w:rsidP="007F32F4">
      <w:pPr>
        <w:spacing w:line="480" w:lineRule="auto"/>
        <w:ind w:left="0" w:right="-90" w:firstLine="720"/>
      </w:pPr>
      <w:r>
        <w:t xml:space="preserve">A </w:t>
      </w:r>
      <w:r w:rsidRPr="0088037B">
        <w:t>Web Su</w:t>
      </w:r>
      <w:r>
        <w:t xml:space="preserve">rvey Management System (WSMS) </w:t>
      </w:r>
      <w:r w:rsidRPr="0088037B">
        <w:t xml:space="preserve">will be used to </w:t>
      </w:r>
      <w:r>
        <w:t>assign and track questionnaire administration schedules</w:t>
      </w:r>
      <w:r w:rsidR="00F6743F">
        <w:t xml:space="preserve">.  </w:t>
      </w:r>
      <w:r>
        <w:t xml:space="preserve">This type of management system will also allow </w:t>
      </w:r>
      <w:r>
        <w:lastRenderedPageBreak/>
        <w:t xml:space="preserve">participants to view and manage their progression through the study, thereby improving participant understanding, communication, and completion of tasks. </w:t>
      </w:r>
    </w:p>
    <w:p w:rsidR="0085482E" w:rsidRDefault="005E2A8A" w:rsidP="007F32F4">
      <w:pPr>
        <w:spacing w:line="480" w:lineRule="auto"/>
        <w:ind w:left="0" w:right="-90" w:firstLine="720"/>
        <w:rPr>
          <w:color w:val="000000"/>
        </w:rPr>
      </w:pPr>
      <w:r w:rsidRPr="008670F7">
        <w:t xml:space="preserve">The Privacy Impact Assessment (PIA) is in the process of being approved at the NCI level and will ultimately </w:t>
      </w:r>
      <w:proofErr w:type="gramStart"/>
      <w:r w:rsidRPr="008670F7">
        <w:t>be</w:t>
      </w:r>
      <w:proofErr w:type="gramEnd"/>
      <w:r w:rsidRPr="008670F7">
        <w:t xml:space="preserve"> reviewed and approved by NIH and HHS </w:t>
      </w:r>
      <w:r w:rsidRPr="008670F7">
        <w:rPr>
          <w:b/>
          <w:bCs/>
          <w:color w:val="000000"/>
        </w:rPr>
        <w:t>(Attachment 23)</w:t>
      </w:r>
      <w:r w:rsidRPr="008670F7">
        <w:rPr>
          <w:color w:val="000000"/>
        </w:rPr>
        <w:t>.</w:t>
      </w:r>
      <w:r>
        <w:rPr>
          <w:color w:val="000000"/>
        </w:rPr>
        <w:t xml:space="preserve">  The d</w:t>
      </w:r>
      <w:r w:rsidR="00CC6968" w:rsidRPr="008670F7">
        <w:t>ata collected in this study</w:t>
      </w:r>
      <w:r w:rsidR="0085482E" w:rsidRPr="008670F7">
        <w:t xml:space="preserve"> will be </w:t>
      </w:r>
      <w:r w:rsidR="0085482E" w:rsidRPr="00897E20">
        <w:t>associated with an IT system, titled “</w:t>
      </w:r>
      <w:r w:rsidR="00897E20" w:rsidRPr="00897E20">
        <w:t>NIH NCI Interactive Diet and Activity Tracking in AARP (</w:t>
      </w:r>
      <w:proofErr w:type="spellStart"/>
      <w:r w:rsidR="00897E20" w:rsidRPr="00897E20">
        <w:t>iDATA</w:t>
      </w:r>
      <w:proofErr w:type="spellEnd"/>
      <w:r w:rsidR="00897E20" w:rsidRPr="00897E20">
        <w:t>)</w:t>
      </w:r>
      <w:r w:rsidR="0085482E" w:rsidRPr="00897E20">
        <w:t>”</w:t>
      </w:r>
      <w:r w:rsidR="00F6743F" w:rsidRPr="00897E20">
        <w:t>.</w:t>
      </w:r>
      <w:r w:rsidR="00F6743F" w:rsidRPr="008670F7">
        <w:t xml:space="preserve">  </w:t>
      </w:r>
    </w:p>
    <w:p w:rsidR="0085482E" w:rsidRPr="00D61E21" w:rsidRDefault="0085482E" w:rsidP="00FF4C30">
      <w:pPr>
        <w:pStyle w:val="Heading1"/>
        <w:spacing w:line="480" w:lineRule="auto"/>
      </w:pPr>
      <w:bookmarkStart w:id="15" w:name="_Toc443881745"/>
      <w:bookmarkStart w:id="16" w:name="_Toc451592234"/>
      <w:bookmarkStart w:id="17" w:name="_Toc5610275"/>
      <w:bookmarkStart w:id="18" w:name="_Toc99178781"/>
      <w:r>
        <w:t>A.4</w:t>
      </w:r>
      <w:r w:rsidRPr="00D61E21">
        <w:tab/>
        <w:t>Efforts to Identify Duplication and Use of Similar Information</w:t>
      </w:r>
      <w:bookmarkEnd w:id="15"/>
      <w:bookmarkEnd w:id="16"/>
      <w:bookmarkEnd w:id="17"/>
      <w:bookmarkEnd w:id="18"/>
    </w:p>
    <w:p w:rsidR="0085482E" w:rsidRDefault="0085482E" w:rsidP="00FF4C30">
      <w:pPr>
        <w:spacing w:line="480" w:lineRule="auto"/>
        <w:ind w:left="0" w:firstLine="720"/>
      </w:pPr>
      <w:r>
        <w:t xml:space="preserve">The </w:t>
      </w:r>
      <w:proofErr w:type="spellStart"/>
      <w:r>
        <w:t>iDATA</w:t>
      </w:r>
      <w:proofErr w:type="spellEnd"/>
      <w:r>
        <w:t xml:space="preserve"> Study is unique in that it will collect b</w:t>
      </w:r>
      <w:r w:rsidRPr="006A43BC">
        <w:t>iomarker</w:t>
      </w:r>
      <w:r>
        <w:t xml:space="preserve"> </w:t>
      </w:r>
      <w:r w:rsidR="006061D6">
        <w:t xml:space="preserve">and physical activity monitor </w:t>
      </w:r>
      <w:r>
        <w:t xml:space="preserve">data, in addition to </w:t>
      </w:r>
      <w:r w:rsidR="006061D6">
        <w:t xml:space="preserve">self-reported </w:t>
      </w:r>
      <w:r>
        <w:t xml:space="preserve">diet and physical activity information, from current participants in the NIH-AARP Diet and Health Study, in which </w:t>
      </w:r>
      <w:r w:rsidRPr="006A43BC">
        <w:t>pre-existing</w:t>
      </w:r>
      <w:r>
        <w:t xml:space="preserve"> data about</w:t>
      </w:r>
      <w:r w:rsidRPr="006A43BC">
        <w:t xml:space="preserve"> </w:t>
      </w:r>
      <w:r>
        <w:t>dietary intake</w:t>
      </w:r>
      <w:r w:rsidRPr="006A43BC">
        <w:t xml:space="preserve"> and physical activity </w:t>
      </w:r>
      <w:r>
        <w:t>is available</w:t>
      </w:r>
      <w:r w:rsidR="00F6743F">
        <w:t xml:space="preserve">.  </w:t>
      </w:r>
      <w:r>
        <w:t xml:space="preserve">The </w:t>
      </w:r>
      <w:r w:rsidR="006061D6">
        <w:t xml:space="preserve">internet-based </w:t>
      </w:r>
      <w:r>
        <w:t>questionnaires and accompanying WSMS represent a novel approach to conducting diet and physical activity research</w:t>
      </w:r>
      <w:r w:rsidR="00F6743F">
        <w:t xml:space="preserve">.  </w:t>
      </w:r>
      <w:r>
        <w:t xml:space="preserve">The </w:t>
      </w:r>
      <w:r w:rsidR="002F77FC">
        <w:t xml:space="preserve">internet-based </w:t>
      </w:r>
      <w:r>
        <w:t>questionnaires can be applied to observational studies (whether small or large in scope), case-control studies, cohort studies, as well as randomized controlled trials that are evaluating the effects of diet, physical activity, and lifestyle factors with cancer outcomes</w:t>
      </w:r>
      <w:bookmarkStart w:id="19" w:name="_Toc443881746"/>
      <w:bookmarkStart w:id="20" w:name="_Toc451592235"/>
      <w:bookmarkStart w:id="21" w:name="_Toc5610276"/>
      <w:bookmarkStart w:id="22" w:name="_Toc99178782"/>
      <w:r>
        <w:t>.</w:t>
      </w:r>
    </w:p>
    <w:p w:rsidR="0085482E" w:rsidRDefault="0085482E" w:rsidP="00FF4C30">
      <w:pPr>
        <w:pStyle w:val="Heading1"/>
        <w:spacing w:line="480" w:lineRule="auto"/>
      </w:pPr>
      <w:r>
        <w:t>A.5</w:t>
      </w:r>
      <w:r w:rsidRPr="00D61E21">
        <w:tab/>
        <w:t>Impact on Small Businesses or Other Small Entities</w:t>
      </w:r>
      <w:bookmarkEnd w:id="19"/>
      <w:bookmarkEnd w:id="20"/>
      <w:bookmarkEnd w:id="21"/>
      <w:bookmarkEnd w:id="22"/>
    </w:p>
    <w:p w:rsidR="0085482E" w:rsidRPr="00D61E21" w:rsidRDefault="0085482E" w:rsidP="00674572">
      <w:pPr>
        <w:spacing w:line="480" w:lineRule="auto"/>
        <w:ind w:left="0" w:firstLine="720"/>
      </w:pPr>
      <w:r>
        <w:t>Small business entities will be used for services such as printing and mailing</w:t>
      </w:r>
      <w:r w:rsidR="00F6743F">
        <w:t xml:space="preserve">.  </w:t>
      </w:r>
      <w:r>
        <w:t>Personnel required to staff the clinic site in Pittsburgh, Pennsylvania, will likely be hired through a local temp agency.</w:t>
      </w:r>
    </w:p>
    <w:p w:rsidR="0085482E" w:rsidRDefault="0085482E" w:rsidP="00785D6B">
      <w:pPr>
        <w:pStyle w:val="Heading1"/>
        <w:spacing w:before="0" w:after="0" w:line="480" w:lineRule="auto"/>
      </w:pPr>
      <w:bookmarkStart w:id="23" w:name="_Toc443881747"/>
      <w:bookmarkStart w:id="24" w:name="_Toc451592236"/>
      <w:bookmarkStart w:id="25" w:name="_Toc5610277"/>
      <w:bookmarkStart w:id="26" w:name="_Toc99178783"/>
      <w:r>
        <w:t>A.6</w:t>
      </w:r>
      <w:r w:rsidRPr="00D61E21">
        <w:tab/>
        <w:t>Consequences of Collecting the Information Less Frequently</w:t>
      </w:r>
      <w:bookmarkEnd w:id="23"/>
      <w:bookmarkEnd w:id="24"/>
      <w:bookmarkEnd w:id="25"/>
      <w:bookmarkEnd w:id="26"/>
    </w:p>
    <w:p w:rsidR="0085482E" w:rsidRDefault="0085482E" w:rsidP="00785D6B">
      <w:pPr>
        <w:spacing w:line="480" w:lineRule="auto"/>
        <w:ind w:left="0" w:firstLine="720"/>
      </w:pPr>
      <w:r w:rsidRPr="00235AD5">
        <w:t xml:space="preserve">Participants </w:t>
      </w:r>
      <w:r>
        <w:t>are asked to complete certain instruments</w:t>
      </w:r>
      <w:r w:rsidRPr="00235AD5">
        <w:t xml:space="preserve"> at different time-points </w:t>
      </w:r>
      <w:r>
        <w:t>throughout the year</w:t>
      </w:r>
      <w:r w:rsidR="00F6743F">
        <w:t xml:space="preserve">.  </w:t>
      </w:r>
      <w:r>
        <w:t xml:space="preserve">Participants are </w:t>
      </w:r>
      <w:r w:rsidRPr="00235AD5">
        <w:t xml:space="preserve">asked to complete </w:t>
      </w:r>
      <w:r>
        <w:t>some questionnaires twice in order to assess within-individual variation</w:t>
      </w:r>
      <w:r w:rsidR="00F6743F">
        <w:t xml:space="preserve">.  </w:t>
      </w:r>
      <w:r>
        <w:t xml:space="preserve">Because of weekend versus weekday differences in diet and physical </w:t>
      </w:r>
      <w:r>
        <w:lastRenderedPageBreak/>
        <w:t>activity, it is preferable to have respondents complete the questionnaires for as many days of the week as possible</w:t>
      </w:r>
      <w:r w:rsidR="00F6743F">
        <w:t xml:space="preserve">.  </w:t>
      </w:r>
      <w:r>
        <w:t xml:space="preserve">Participants are also asked to complete </w:t>
      </w:r>
      <w:r w:rsidRPr="00235AD5">
        <w:t xml:space="preserve">the 24-hour recall instruments (ASA24 or ACT24) </w:t>
      </w:r>
      <w:r>
        <w:t xml:space="preserve">six times throughout the year </w:t>
      </w:r>
      <w:r w:rsidRPr="00235AD5">
        <w:t>because evi</w:t>
      </w:r>
      <w:r>
        <w:t xml:space="preserve">dence suggests this method is </w:t>
      </w:r>
      <w:r w:rsidRPr="00235AD5">
        <w:t xml:space="preserve">more accurate compared to data collection methods that are administered once and require participants to recall their diet or physical activities over the course of the </w:t>
      </w:r>
      <w:r w:rsidR="006061D6">
        <w:t xml:space="preserve">entire </w:t>
      </w:r>
      <w:r w:rsidRPr="00235AD5">
        <w:t>past year</w:t>
      </w:r>
      <w:r w:rsidR="00F6743F">
        <w:t xml:space="preserve">.  </w:t>
      </w:r>
      <w:r w:rsidRPr="0088037B">
        <w:t xml:space="preserve">Collecting the information less frequently would result in </w:t>
      </w:r>
      <w:r>
        <w:t xml:space="preserve">an incomplete assessment of diet and </w:t>
      </w:r>
      <w:r w:rsidRPr="0088037B">
        <w:t>physical activity</w:t>
      </w:r>
      <w:r>
        <w:t>.</w:t>
      </w:r>
    </w:p>
    <w:p w:rsidR="0085482E" w:rsidRDefault="0085482E" w:rsidP="00FF4C30">
      <w:pPr>
        <w:pStyle w:val="Heading1"/>
        <w:spacing w:line="480" w:lineRule="auto"/>
      </w:pPr>
      <w:bookmarkStart w:id="27" w:name="_Toc443881748"/>
      <w:bookmarkStart w:id="28" w:name="_Toc451592237"/>
      <w:bookmarkStart w:id="29" w:name="_Toc5610278"/>
      <w:bookmarkStart w:id="30" w:name="_Toc99178784"/>
      <w:r>
        <w:t>A.7</w:t>
      </w:r>
      <w:r w:rsidRPr="00D61E21">
        <w:tab/>
        <w:t>Special Circumstances Relating to the Guidelines of 5 CFR 1320.5</w:t>
      </w:r>
      <w:bookmarkEnd w:id="27"/>
      <w:bookmarkEnd w:id="28"/>
      <w:bookmarkEnd w:id="29"/>
      <w:bookmarkEnd w:id="30"/>
    </w:p>
    <w:p w:rsidR="0085482E" w:rsidRDefault="0085482E" w:rsidP="007B6E73">
      <w:pPr>
        <w:spacing w:line="480" w:lineRule="auto"/>
        <w:ind w:left="0" w:firstLine="720"/>
      </w:pPr>
      <w:r>
        <w:t xml:space="preserve">There are </w:t>
      </w:r>
      <w:r w:rsidRPr="0088037B">
        <w:t xml:space="preserve">special circumstances </w:t>
      </w:r>
      <w:r>
        <w:t>that require respondents to complete some of the data collection instruments more than once every three months</w:t>
      </w:r>
      <w:r w:rsidR="00F6743F">
        <w:t xml:space="preserve">.  </w:t>
      </w:r>
      <w:r>
        <w:t xml:space="preserve">Participants are being asked to complete a </w:t>
      </w:r>
      <w:r w:rsidRPr="00235AD5">
        <w:t xml:space="preserve">24-hour recall instrument </w:t>
      </w:r>
      <w:r>
        <w:t>each month of the study, alternating between the ASA24 and ACT24</w:t>
      </w:r>
      <w:r w:rsidR="00F6743F">
        <w:t xml:space="preserve">.  </w:t>
      </w:r>
      <w:r>
        <w:t>A</w:t>
      </w:r>
      <w:r w:rsidRPr="0086402E">
        <w:t xml:space="preserve"> participant </w:t>
      </w:r>
      <w:r>
        <w:t>will only have until the end of the day that they are assigned either the ASA24 or ACT24 to complete the recall since these are 24-hour recall instruments</w:t>
      </w:r>
      <w:r w:rsidR="00F6743F">
        <w:t xml:space="preserve">.  </w:t>
      </w:r>
      <w:r w:rsidRPr="0086402E">
        <w:t xml:space="preserve">Two additional scheduling attempts will be made </w:t>
      </w:r>
      <w:r>
        <w:t xml:space="preserve">within the month if the participant is not able to </w:t>
      </w:r>
      <w:r w:rsidRPr="0086402E">
        <w:t xml:space="preserve">complete </w:t>
      </w:r>
      <w:r>
        <w:t>the ASA24 or ACT24 on their</w:t>
      </w:r>
      <w:r w:rsidRPr="0086402E">
        <w:t xml:space="preserve"> scheduled day</w:t>
      </w:r>
      <w:r>
        <w:t>.</w:t>
      </w:r>
      <w:bookmarkStart w:id="31" w:name="A8"/>
      <w:bookmarkStart w:id="32" w:name="_Toc443881749"/>
      <w:bookmarkStart w:id="33" w:name="_Toc451592238"/>
      <w:bookmarkStart w:id="34" w:name="_Toc5610279"/>
      <w:bookmarkStart w:id="35" w:name="_Toc99178785"/>
    </w:p>
    <w:p w:rsidR="0085482E" w:rsidRPr="006006DC" w:rsidRDefault="0085482E" w:rsidP="007B6E73">
      <w:pPr>
        <w:spacing w:line="480" w:lineRule="auto"/>
        <w:ind w:left="0"/>
        <w:rPr>
          <w:b/>
          <w:bCs/>
        </w:rPr>
      </w:pPr>
      <w:r w:rsidRPr="006006DC">
        <w:rPr>
          <w:b/>
          <w:bCs/>
        </w:rPr>
        <w:t>A.8</w:t>
      </w:r>
      <w:bookmarkEnd w:id="31"/>
      <w:r w:rsidRPr="006006DC">
        <w:rPr>
          <w:b/>
          <w:bCs/>
        </w:rPr>
        <w:tab/>
        <w:t>Comments in Response to the Federal Register Notice and Efforts to Consult Outside the Agency</w:t>
      </w:r>
      <w:bookmarkEnd w:id="32"/>
      <w:bookmarkEnd w:id="33"/>
      <w:bookmarkEnd w:id="34"/>
      <w:bookmarkEnd w:id="35"/>
    </w:p>
    <w:p w:rsidR="0085482E" w:rsidRDefault="0085482E" w:rsidP="006006DC">
      <w:pPr>
        <w:spacing w:line="480" w:lineRule="auto"/>
        <w:ind w:left="0" w:firstLine="720"/>
      </w:pPr>
      <w:r w:rsidRPr="006749A8">
        <w:t xml:space="preserve">The 60-Day Federal Register notice soliciting comments on this evaluation study prior to initial submission to OMB was published on </w:t>
      </w:r>
      <w:r w:rsidR="00080EE3">
        <w:t>March 14, 2011 (76 FR 13647)</w:t>
      </w:r>
      <w:r w:rsidR="00F6743F">
        <w:t xml:space="preserve">.  </w:t>
      </w:r>
      <w:r w:rsidR="00A82907">
        <w:t>There were no public comments i</w:t>
      </w:r>
      <w:r w:rsidRPr="006749A8">
        <w:t>n response to the notice</w:t>
      </w:r>
      <w:r>
        <w:t>.</w:t>
      </w:r>
    </w:p>
    <w:p w:rsidR="0085482E" w:rsidRPr="006006DC" w:rsidRDefault="0085482E" w:rsidP="006006DC">
      <w:pPr>
        <w:spacing w:line="480" w:lineRule="auto"/>
        <w:ind w:left="0" w:firstLine="720"/>
      </w:pPr>
      <w:r w:rsidRPr="006006DC">
        <w:t xml:space="preserve">The </w:t>
      </w:r>
      <w:proofErr w:type="spellStart"/>
      <w:r>
        <w:t>iDATA</w:t>
      </w:r>
      <w:proofErr w:type="spellEnd"/>
      <w:r>
        <w:t xml:space="preserve"> Study</w:t>
      </w:r>
      <w:r w:rsidRPr="006006DC">
        <w:t xml:space="preserve"> was developed with consultation from a number of scientists throughout the development period</w:t>
      </w:r>
      <w:r w:rsidR="00F6743F">
        <w:t xml:space="preserve">.  </w:t>
      </w:r>
      <w:r w:rsidRPr="006006DC">
        <w:t xml:space="preserve">The study maintains an advisory </w:t>
      </w:r>
      <w:r w:rsidR="00470EA9">
        <w:t>group</w:t>
      </w:r>
      <w:r w:rsidR="00470EA9" w:rsidRPr="006006DC">
        <w:t xml:space="preserve"> </w:t>
      </w:r>
      <w:r w:rsidRPr="006006DC">
        <w:t>that provides overall scientific direction for the study and serves as the major decision-making body for operations</w:t>
      </w:r>
      <w:r w:rsidR="006061D6">
        <w:t xml:space="preserve">.  </w:t>
      </w:r>
      <w:r w:rsidRPr="006006DC">
        <w:lastRenderedPageBreak/>
        <w:t xml:space="preserve">The data collected in this study will be reviewed by the Co-Principal Investigators, as well as </w:t>
      </w:r>
      <w:r w:rsidR="002F77FC">
        <w:t>member</w:t>
      </w:r>
      <w:r w:rsidR="00470EA9">
        <w:t>s</w:t>
      </w:r>
      <w:r w:rsidR="002F77FC">
        <w:t xml:space="preserve"> of the </w:t>
      </w:r>
      <w:proofErr w:type="spellStart"/>
      <w:r w:rsidR="002F77FC">
        <w:t>iDATA</w:t>
      </w:r>
      <w:proofErr w:type="spellEnd"/>
      <w:r w:rsidR="002F77FC">
        <w:t xml:space="preserve"> advisory group </w:t>
      </w:r>
      <w:r w:rsidR="002F77FC" w:rsidRPr="00470EA9">
        <w:rPr>
          <w:b/>
        </w:rPr>
        <w:t>(Attachment</w:t>
      </w:r>
      <w:r w:rsidR="00470EA9" w:rsidRPr="00470EA9">
        <w:rPr>
          <w:b/>
        </w:rPr>
        <w:t xml:space="preserve"> 2</w:t>
      </w:r>
      <w:r w:rsidR="00FC7AAF">
        <w:rPr>
          <w:b/>
        </w:rPr>
        <w:t>4</w:t>
      </w:r>
      <w:r w:rsidR="00470EA9" w:rsidRPr="00470EA9">
        <w:rPr>
          <w:b/>
        </w:rPr>
        <w:t>)</w:t>
      </w:r>
      <w:r w:rsidR="00470EA9" w:rsidRPr="00470EA9">
        <w:t>.</w:t>
      </w:r>
    </w:p>
    <w:p w:rsidR="0085482E" w:rsidRPr="00671F45" w:rsidRDefault="0085482E">
      <w:pPr>
        <w:tabs>
          <w:tab w:val="left" w:pos="630"/>
        </w:tabs>
        <w:spacing w:line="480" w:lineRule="auto"/>
        <w:ind w:left="0" w:firstLine="720"/>
      </w:pPr>
      <w:r>
        <w:t>This study</w:t>
      </w:r>
      <w:r w:rsidRPr="002109C6">
        <w:t xml:space="preserve"> was developed with consultation from scientists</w:t>
      </w:r>
      <w:r>
        <w:t xml:space="preserve"> within and outside the agency</w:t>
      </w:r>
      <w:r w:rsidR="00F6743F">
        <w:t xml:space="preserve">.  </w:t>
      </w:r>
      <w:r w:rsidR="00830137">
        <w:t xml:space="preserve"> </w:t>
      </w:r>
      <w:r w:rsidRPr="002109C6">
        <w:t xml:space="preserve">The study maintains relationships with two external scientists: Dale </w:t>
      </w:r>
      <w:proofErr w:type="spellStart"/>
      <w:r w:rsidRPr="002109C6">
        <w:t>Scho</w:t>
      </w:r>
      <w:r>
        <w:t>e</w:t>
      </w:r>
      <w:r w:rsidRPr="002109C6">
        <w:t>ller</w:t>
      </w:r>
      <w:proofErr w:type="spellEnd"/>
      <w:r>
        <w:t>, whose expertise is in developing stable isotope analysis techniques for measuring macronutrient metabolism, such as the DLW,</w:t>
      </w:r>
      <w:r w:rsidRPr="002109C6">
        <w:t xml:space="preserve"> and Patty </w:t>
      </w:r>
      <w:proofErr w:type="spellStart"/>
      <w:r w:rsidRPr="002109C6">
        <w:t>Freedson</w:t>
      </w:r>
      <w:proofErr w:type="spellEnd"/>
      <w:r>
        <w:t>, whose expertise is in w</w:t>
      </w:r>
      <w:r w:rsidRPr="00F423E0">
        <w:t xml:space="preserve">earable </w:t>
      </w:r>
      <w:r>
        <w:t xml:space="preserve">motion detection device </w:t>
      </w:r>
      <w:r w:rsidRPr="00F423E0">
        <w:t>calibration and validation for physical activity assessment</w:t>
      </w:r>
      <w:r w:rsidR="00F6743F">
        <w:t xml:space="preserve">.  </w:t>
      </w:r>
      <w:r>
        <w:t xml:space="preserve">Affiliations and contact information for the external scientific consultants can be found in </w:t>
      </w:r>
      <w:r>
        <w:rPr>
          <w:b/>
          <w:bCs/>
        </w:rPr>
        <w:t>(Attachment 2</w:t>
      </w:r>
      <w:r w:rsidR="00FC7AAF">
        <w:rPr>
          <w:b/>
          <w:bCs/>
        </w:rPr>
        <w:t>5</w:t>
      </w:r>
      <w:r w:rsidRPr="00DB701E">
        <w:rPr>
          <w:b/>
          <w:bCs/>
        </w:rPr>
        <w:t>)</w:t>
      </w:r>
      <w:r>
        <w:t>.</w:t>
      </w:r>
    </w:p>
    <w:p w:rsidR="0085482E" w:rsidRPr="00D61E21" w:rsidRDefault="0085482E" w:rsidP="00FF4C30">
      <w:pPr>
        <w:pStyle w:val="Heading1"/>
        <w:spacing w:line="480" w:lineRule="auto"/>
      </w:pPr>
      <w:bookmarkStart w:id="36" w:name="_Toc443881750"/>
      <w:bookmarkStart w:id="37" w:name="_Toc451592239"/>
      <w:bookmarkStart w:id="38" w:name="_Toc5610280"/>
      <w:bookmarkStart w:id="39" w:name="_Toc99178786"/>
      <w:r>
        <w:t>A.9</w:t>
      </w:r>
      <w:r>
        <w:tab/>
        <w:t>Explanation of Any Payment or</w:t>
      </w:r>
      <w:r w:rsidRPr="00D61E21">
        <w:t xml:space="preserve"> Gift to Respondents</w:t>
      </w:r>
      <w:bookmarkEnd w:id="36"/>
      <w:bookmarkEnd w:id="37"/>
      <w:bookmarkEnd w:id="38"/>
      <w:bookmarkEnd w:id="39"/>
    </w:p>
    <w:p w:rsidR="009A6C15" w:rsidRDefault="0085482E" w:rsidP="00FF4C30">
      <w:pPr>
        <w:spacing w:line="480" w:lineRule="auto"/>
        <w:ind w:left="0" w:firstLine="720"/>
      </w:pPr>
      <w:r w:rsidRPr="00085C1D">
        <w:t xml:space="preserve">Participants who complete </w:t>
      </w:r>
      <w:r>
        <w:t xml:space="preserve">the entire </w:t>
      </w:r>
      <w:r w:rsidR="007F2278">
        <w:t xml:space="preserve">year-long </w:t>
      </w:r>
      <w:r>
        <w:t xml:space="preserve">study including all </w:t>
      </w:r>
      <w:proofErr w:type="spellStart"/>
      <w:r w:rsidRPr="00085C1D">
        <w:t>biospecimen</w:t>
      </w:r>
      <w:proofErr w:type="spellEnd"/>
      <w:r>
        <w:t xml:space="preserve"> </w:t>
      </w:r>
      <w:r w:rsidRPr="00085C1D">
        <w:t xml:space="preserve">collections and dietary and physical activity self-report instruments will receive </w:t>
      </w:r>
      <w:r w:rsidRPr="003462C0">
        <w:t>$</w:t>
      </w:r>
      <w:r>
        <w:t>4</w:t>
      </w:r>
      <w:r w:rsidR="0017344C">
        <w:t>5</w:t>
      </w:r>
      <w:r w:rsidRPr="003462C0">
        <w:t>0</w:t>
      </w:r>
      <w:r w:rsidR="00856E4D">
        <w:t xml:space="preserve"> as an incentive to complete the study</w:t>
      </w:r>
      <w:r w:rsidR="00F6743F">
        <w:t xml:space="preserve">.  </w:t>
      </w:r>
      <w:r w:rsidR="007F2278">
        <w:t xml:space="preserve">To help reduce the drop-out rate, participants will receive </w:t>
      </w:r>
      <w:r w:rsidR="00856E4D">
        <w:t>the incentive</w:t>
      </w:r>
      <w:r w:rsidR="007F2278">
        <w:t xml:space="preserve"> through</w:t>
      </w:r>
      <w:r w:rsidR="009A6C15">
        <w:t>ou</w:t>
      </w:r>
      <w:r w:rsidR="007F2278">
        <w:t xml:space="preserve">t the year </w:t>
      </w:r>
      <w:r w:rsidR="00483A49">
        <w:t xml:space="preserve">with the hope that participants will remain committed to the study.  </w:t>
      </w:r>
      <w:r>
        <w:t xml:space="preserve">Participants </w:t>
      </w:r>
      <w:r w:rsidRPr="003E04AB">
        <w:t>will receive $</w:t>
      </w:r>
      <w:r w:rsidR="0017344C">
        <w:t>175</w:t>
      </w:r>
      <w:r w:rsidRPr="003E04AB">
        <w:t xml:space="preserve"> at the end of the first clinic visit; $1</w:t>
      </w:r>
      <w:r w:rsidR="0017344C">
        <w:t>50</w:t>
      </w:r>
      <w:r w:rsidRPr="003E04AB">
        <w:t xml:space="preserve"> after the second clinic visit; and $1</w:t>
      </w:r>
      <w:r w:rsidR="0017344C">
        <w:t>25</w:t>
      </w:r>
      <w:r w:rsidRPr="003E04AB">
        <w:t xml:space="preserve"> at the end of the third clinic visit</w:t>
      </w:r>
      <w:r w:rsidR="00F6743F">
        <w:t xml:space="preserve">.  </w:t>
      </w:r>
      <w:r>
        <w:t xml:space="preserve">Participants that are selected for the additional RMR, DLW, and heart rate monitor protocol will receive an extra $100 </w:t>
      </w:r>
      <w:r w:rsidR="00856E4D">
        <w:t xml:space="preserve">as a thank you </w:t>
      </w:r>
      <w:r>
        <w:t>for their participation</w:t>
      </w:r>
      <w:r w:rsidR="00F6743F">
        <w:t xml:space="preserve">.  </w:t>
      </w:r>
      <w:r w:rsidR="00483A49">
        <w:t xml:space="preserve">The </w:t>
      </w:r>
      <w:r w:rsidR="00856E4D">
        <w:t>incentive</w:t>
      </w:r>
      <w:r w:rsidR="00483A49">
        <w:t xml:space="preserve"> amount for </w:t>
      </w:r>
      <w:proofErr w:type="spellStart"/>
      <w:r w:rsidR="00483A49">
        <w:t>iDATA</w:t>
      </w:r>
      <w:proofErr w:type="spellEnd"/>
      <w:r w:rsidR="00483A49">
        <w:t xml:space="preserve"> is based on the length of the study and the number/length of clinic visits, the types of procedures and the discomfort associated with them, and the number and frequency of questionnaires to be complete.</w:t>
      </w:r>
      <w:r w:rsidR="00483A49" w:rsidRPr="00483A49">
        <w:t xml:space="preserve"> </w:t>
      </w:r>
      <w:r w:rsidR="00483A49">
        <w:t xml:space="preserve">For example, it is estimated that participants will spend between 4-6 hours at the first clinic visit in order to complete a battery of health and fitness tests in addition to the questionnaires.  </w:t>
      </w:r>
      <w:r w:rsidR="009A6C15">
        <w:t xml:space="preserve">Participants will also be asked to collect two 24-hour urine specimens during the year-long study; this type of collection can be very difficult for participants to do because of their work schedule or other commitments.  </w:t>
      </w:r>
    </w:p>
    <w:p w:rsidR="0085482E" w:rsidRDefault="00856E4D" w:rsidP="00EA7BB7">
      <w:pPr>
        <w:spacing w:line="480" w:lineRule="auto"/>
        <w:ind w:left="0" w:firstLine="720"/>
      </w:pPr>
      <w:r>
        <w:lastRenderedPageBreak/>
        <w:t xml:space="preserve">The incentive </w:t>
      </w:r>
      <w:r w:rsidR="00483A49">
        <w:t xml:space="preserve">is </w:t>
      </w:r>
      <w:r>
        <w:t xml:space="preserve">also </w:t>
      </w:r>
      <w:r w:rsidR="00483A49">
        <w:t>based on past studies such as OPEN in which participants were asked to ingest doubly-</w:t>
      </w:r>
      <w:proofErr w:type="spellStart"/>
      <w:r w:rsidR="00483A49">
        <w:t>labeled</w:t>
      </w:r>
      <w:proofErr w:type="spellEnd"/>
      <w:r w:rsidR="00483A49">
        <w:t xml:space="preserve"> water, to undergo health and fitness tests, to have blood drawn, and to complete questionnaires.  </w:t>
      </w:r>
      <w:r w:rsidR="0085482E">
        <w:t>T</w:t>
      </w:r>
      <w:r w:rsidR="0085482E" w:rsidRPr="003462C0">
        <w:t>h</w:t>
      </w:r>
      <w:r w:rsidR="00483A49">
        <w:t xml:space="preserve">e amount for </w:t>
      </w:r>
      <w:proofErr w:type="spellStart"/>
      <w:r w:rsidR="00483A49">
        <w:t>iDATA</w:t>
      </w:r>
      <w:proofErr w:type="spellEnd"/>
      <w:r w:rsidR="00483A49">
        <w:t xml:space="preserve"> is considered to be </w:t>
      </w:r>
      <w:r w:rsidR="0085482E" w:rsidRPr="003462C0">
        <w:t xml:space="preserve">the minimum adequate payment </w:t>
      </w:r>
      <w:r w:rsidR="0085482E">
        <w:t>for</w:t>
      </w:r>
      <w:r w:rsidR="0085482E" w:rsidRPr="003462C0">
        <w:t xml:space="preserve"> participants in consideration of their time spent completing the information collection materials and performing the at-home and in-clinic procedures associated with the study</w:t>
      </w:r>
      <w:bookmarkStart w:id="40" w:name="A10"/>
      <w:bookmarkStart w:id="41" w:name="_Toc443881751"/>
      <w:bookmarkStart w:id="42" w:name="_Toc451592240"/>
      <w:bookmarkStart w:id="43" w:name="_Toc5610281"/>
      <w:bookmarkStart w:id="44" w:name="_Toc99178787"/>
      <w:r w:rsidR="0085482E">
        <w:t>.</w:t>
      </w:r>
      <w:r w:rsidR="00483A49">
        <w:t xml:space="preserve"> </w:t>
      </w:r>
    </w:p>
    <w:p w:rsidR="0085482E" w:rsidRDefault="0085482E" w:rsidP="00EA7BB7">
      <w:pPr>
        <w:pStyle w:val="Heading1"/>
        <w:spacing w:before="0" w:after="0" w:line="480" w:lineRule="auto"/>
      </w:pPr>
      <w:r w:rsidRPr="00617451">
        <w:t>A.10</w:t>
      </w:r>
      <w:bookmarkEnd w:id="40"/>
      <w:r w:rsidRPr="00617451">
        <w:tab/>
        <w:t>Assurance of Confidentiality Provided to Respondents</w:t>
      </w:r>
      <w:bookmarkEnd w:id="41"/>
      <w:bookmarkEnd w:id="42"/>
      <w:bookmarkEnd w:id="43"/>
      <w:bookmarkEnd w:id="44"/>
    </w:p>
    <w:p w:rsidR="0085482E" w:rsidRDefault="0085482E" w:rsidP="00EA7BB7">
      <w:pPr>
        <w:spacing w:line="480" w:lineRule="auto"/>
        <w:ind w:left="0" w:firstLine="720"/>
      </w:pPr>
      <w:r w:rsidRPr="0088037B">
        <w:t xml:space="preserve">The information collected in this evaluation study is covered by NIH Privacy Act System of </w:t>
      </w:r>
      <w:r w:rsidRPr="00835375">
        <w:t>Records 09-25-0200, “Clinical, Basic, and Population-based Research Studies of the National Institutes of Health (NIH), HHS/NIH/OD” published in the Federal Register on 9/26/2002 (67 FR 60776)  (</w:t>
      </w:r>
      <w:r w:rsidRPr="00835375">
        <w:rPr>
          <w:b/>
          <w:bCs/>
        </w:rPr>
        <w:t>A</w:t>
      </w:r>
      <w:r w:rsidRPr="0088037B">
        <w:rPr>
          <w:b/>
          <w:bCs/>
        </w:rPr>
        <w:t xml:space="preserve">ttachment </w:t>
      </w:r>
      <w:r>
        <w:rPr>
          <w:b/>
          <w:bCs/>
        </w:rPr>
        <w:t>2</w:t>
      </w:r>
      <w:r w:rsidR="00FC7AAF">
        <w:rPr>
          <w:b/>
          <w:bCs/>
        </w:rPr>
        <w:t>6</w:t>
      </w:r>
      <w:r w:rsidRPr="0088037B">
        <w:t>).</w:t>
      </w:r>
    </w:p>
    <w:p w:rsidR="0085482E" w:rsidRDefault="0085482E" w:rsidP="00EA7BB7">
      <w:pPr>
        <w:spacing w:line="480" w:lineRule="auto"/>
        <w:ind w:left="0" w:firstLine="720"/>
      </w:pPr>
      <w:r w:rsidRPr="0088037B">
        <w:t>Study data will be identified and retrieved by a study number only</w:t>
      </w:r>
      <w:r w:rsidR="00F6743F">
        <w:t xml:space="preserve">.  </w:t>
      </w:r>
      <w:r w:rsidRPr="0088037B">
        <w:t>Investigators will not have access t</w:t>
      </w:r>
      <w:r>
        <w:t>o personal identif</w:t>
      </w:r>
      <w:r w:rsidR="003B2591">
        <w:t>ying information</w:t>
      </w:r>
      <w:r w:rsidR="006061D6">
        <w:t xml:space="preserve"> (PII)</w:t>
      </w:r>
      <w:r w:rsidR="00F6743F">
        <w:t xml:space="preserve">.  </w:t>
      </w:r>
      <w:r>
        <w:t>The majority of</w:t>
      </w:r>
      <w:r w:rsidRPr="0088037B">
        <w:t xml:space="preserve"> data collected in this study will be captured electronically, therefore avoiding concerns of hard-copy storage of materials that contain PII</w:t>
      </w:r>
      <w:r w:rsidR="00F6743F">
        <w:t xml:space="preserve">.  </w:t>
      </w:r>
      <w:r w:rsidRPr="003B4264">
        <w:t>Hard-copy data forms will be identified only by a study identification number and will be stored in locked files at the contractor’s facilities</w:t>
      </w:r>
      <w:r w:rsidR="00F6743F">
        <w:t xml:space="preserve">.  </w:t>
      </w:r>
      <w:r w:rsidRPr="003B4264">
        <w:t>Hard-copy records provided by the respondents will be destroyed once the study data has been incorporated into the study datasets</w:t>
      </w:r>
      <w:r>
        <w:t>.</w:t>
      </w:r>
      <w:r w:rsidR="00545DFD" w:rsidRPr="00545DFD">
        <w:t xml:space="preserve"> </w:t>
      </w:r>
      <w:r w:rsidR="00545DFD">
        <w:t xml:space="preserve"> </w:t>
      </w:r>
      <w:r w:rsidR="00545DFD" w:rsidRPr="0088037B">
        <w:t>The data</w:t>
      </w:r>
      <w:r w:rsidR="00545DFD">
        <w:t>sets</w:t>
      </w:r>
      <w:r w:rsidR="00545DFD" w:rsidRPr="0088037B">
        <w:t xml:space="preserve"> collected will be maintained until the completion of the study or until it is no longer required for research purposes</w:t>
      </w:r>
      <w:r w:rsidR="00545DFD">
        <w:t>.</w:t>
      </w:r>
    </w:p>
    <w:p w:rsidR="0085482E" w:rsidRDefault="0085482E" w:rsidP="00545DFD">
      <w:pPr>
        <w:pStyle w:val="BodyTextIndent2"/>
        <w:ind w:left="0" w:firstLine="720"/>
      </w:pPr>
      <w:r w:rsidRPr="0088037B">
        <w:t xml:space="preserve">Westat of Rockville, MD, </w:t>
      </w:r>
      <w:r>
        <w:t>the</w:t>
      </w:r>
      <w:r w:rsidRPr="0088037B">
        <w:t xml:space="preserve"> contractor for th</w:t>
      </w:r>
      <w:r>
        <w:t xml:space="preserve">e </w:t>
      </w:r>
      <w:proofErr w:type="spellStart"/>
      <w:r>
        <w:t>iDATA</w:t>
      </w:r>
      <w:proofErr w:type="spellEnd"/>
      <w:r>
        <w:t xml:space="preserve"> Study</w:t>
      </w:r>
      <w:r w:rsidRPr="0088037B">
        <w:t>, is responsible for storing identifiers in a secure, password protected, and locked file according to Department of Health and Human Services</w:t>
      </w:r>
      <w:r w:rsidR="006061D6">
        <w:t>,</w:t>
      </w:r>
      <w:r w:rsidRPr="0088037B">
        <w:t xml:space="preserve"> ADP Systems Security Policy as described in DHHS ADP Systems Manual, Chapters 6-30 and 6-35</w:t>
      </w:r>
      <w:r w:rsidR="00F6743F">
        <w:t xml:space="preserve">.  </w:t>
      </w:r>
      <w:r w:rsidRPr="0088037B">
        <w:t xml:space="preserve">All computerized data is maintained in a manner that is </w:t>
      </w:r>
      <w:r w:rsidRPr="0088037B">
        <w:lastRenderedPageBreak/>
        <w:t>consistent with the Department of Health and Human Services ADP Systems Security Policy as described in DHHS ADP Systems Manual, Chapters 6-30 and 6-35</w:t>
      </w:r>
      <w:r w:rsidR="00F6743F">
        <w:t xml:space="preserve">.  </w:t>
      </w:r>
      <w:r w:rsidRPr="00CF7C6C">
        <w:t>No reports or analysis files will contain PII</w:t>
      </w:r>
      <w:r w:rsidR="00F6743F">
        <w:t xml:space="preserve">.  </w:t>
      </w:r>
      <w:r w:rsidRPr="0088037B">
        <w:t xml:space="preserve">A complete list of the procedures Westat will take to keep the study data </w:t>
      </w:r>
      <w:r>
        <w:t>private</w:t>
      </w:r>
      <w:r w:rsidRPr="0088037B">
        <w:t xml:space="preserve"> are found in </w:t>
      </w:r>
      <w:r w:rsidRPr="0088037B">
        <w:rPr>
          <w:b/>
          <w:bCs/>
        </w:rPr>
        <w:t>Attachment</w:t>
      </w:r>
      <w:r>
        <w:rPr>
          <w:b/>
          <w:bCs/>
        </w:rPr>
        <w:t xml:space="preserve"> 2</w:t>
      </w:r>
      <w:r w:rsidR="00FC7AAF">
        <w:rPr>
          <w:b/>
          <w:bCs/>
        </w:rPr>
        <w:t>7</w:t>
      </w:r>
      <w:r>
        <w:t>.</w:t>
      </w:r>
      <w:r w:rsidR="00545DFD" w:rsidRPr="00545DFD">
        <w:t xml:space="preserve"> </w:t>
      </w:r>
      <w:r w:rsidR="00545DFD">
        <w:t xml:space="preserve"> </w:t>
      </w:r>
    </w:p>
    <w:p w:rsidR="00D86983" w:rsidRDefault="0085482E" w:rsidP="00545DFD">
      <w:pPr>
        <w:tabs>
          <w:tab w:val="left" w:pos="0"/>
        </w:tabs>
        <w:spacing w:line="480" w:lineRule="auto"/>
        <w:ind w:left="0" w:firstLine="720"/>
      </w:pPr>
      <w:r w:rsidRPr="0088037B">
        <w:t>Furthermore, all contract staff members working on the study are required to sign a statement pledging to keep confidential all study data</w:t>
      </w:r>
      <w:r>
        <w:t xml:space="preserve"> </w:t>
      </w:r>
      <w:r>
        <w:rPr>
          <w:b/>
          <w:bCs/>
        </w:rPr>
        <w:t>(Attachment 2</w:t>
      </w:r>
      <w:r w:rsidR="00FC7AAF">
        <w:rPr>
          <w:b/>
          <w:bCs/>
        </w:rPr>
        <w:t>8</w:t>
      </w:r>
      <w:r>
        <w:rPr>
          <w:b/>
          <w:bCs/>
        </w:rPr>
        <w:t>)</w:t>
      </w:r>
      <w:r w:rsidR="00F6743F">
        <w:t xml:space="preserve">.  </w:t>
      </w:r>
      <w:r w:rsidRPr="0088037B">
        <w:t>Access to study data is limited to the staff working on the study</w:t>
      </w:r>
      <w:r w:rsidR="00F6743F">
        <w:t xml:space="preserve">.  </w:t>
      </w:r>
    </w:p>
    <w:p w:rsidR="00545DFD" w:rsidRDefault="0085482E" w:rsidP="00545DFD">
      <w:pPr>
        <w:tabs>
          <w:tab w:val="left" w:pos="0"/>
        </w:tabs>
        <w:spacing w:line="480" w:lineRule="auto"/>
        <w:ind w:left="0" w:firstLine="720"/>
      </w:pPr>
      <w:r w:rsidRPr="00CF7C6C">
        <w:t>All respondents are made aware in writing that the information they provide will be kept private under the Privacy Act</w:t>
      </w:r>
      <w:r w:rsidR="00F6743F">
        <w:t xml:space="preserve">.  </w:t>
      </w:r>
      <w:r w:rsidR="00545DFD" w:rsidRPr="001C1EE1">
        <w:t xml:space="preserve">All </w:t>
      </w:r>
      <w:r w:rsidR="00545DFD">
        <w:t>participant</w:t>
      </w:r>
      <w:r w:rsidR="00545DFD" w:rsidRPr="001C1EE1">
        <w:t>s have the right to not answer particular questions without any consequence.</w:t>
      </w:r>
      <w:r w:rsidR="00545DFD">
        <w:t xml:space="preserve">  An informed consent form, which includes descriptions of risks, benefits, and privacy protections, will be reviewed with each potential participant and will be signed by all those choosing to participate in the study.</w:t>
      </w:r>
    </w:p>
    <w:p w:rsidR="0085482E" w:rsidRDefault="0085482E" w:rsidP="00922664">
      <w:pPr>
        <w:pStyle w:val="BodyTextIndent2"/>
        <w:ind w:left="0" w:firstLine="720"/>
      </w:pPr>
      <w:r w:rsidRPr="00CF7C6C">
        <w:t xml:space="preserve">The National Cancer Institute’s Special Studies Institutional Review Board (IRB) reviewed and approved the </w:t>
      </w:r>
      <w:proofErr w:type="spellStart"/>
      <w:r>
        <w:t>iDATA</w:t>
      </w:r>
      <w:proofErr w:type="spellEnd"/>
      <w:r>
        <w:t xml:space="preserve"> Study</w:t>
      </w:r>
      <w:r w:rsidRPr="00CF7C6C">
        <w:t xml:space="preserve"> </w:t>
      </w:r>
      <w:r w:rsidR="00987DF1">
        <w:t>o</w:t>
      </w:r>
      <w:r w:rsidRPr="00CF7C6C">
        <w:t>n</w:t>
      </w:r>
      <w:r w:rsidR="00987DF1">
        <w:t xml:space="preserve"> April 20, </w:t>
      </w:r>
      <w:r w:rsidRPr="00CF7C6C">
        <w:t>2011, in accordance with 45 CFR 46</w:t>
      </w:r>
      <w:r w:rsidR="00F6743F">
        <w:t xml:space="preserve">.  </w:t>
      </w:r>
      <w:proofErr w:type="spellStart"/>
      <w:r w:rsidR="008B755F">
        <w:t>Westat’s</w:t>
      </w:r>
      <w:proofErr w:type="spellEnd"/>
      <w:r w:rsidR="008B755F">
        <w:t xml:space="preserve"> IRB</w:t>
      </w:r>
      <w:r w:rsidR="008B755F" w:rsidRPr="00CF7C6C">
        <w:t xml:space="preserve"> </w:t>
      </w:r>
      <w:r w:rsidR="009B42A5">
        <w:t>has reviewed this study on May 13, 2011 and approved</w:t>
      </w:r>
      <w:r w:rsidR="00987DF1">
        <w:t xml:space="preserve"> </w:t>
      </w:r>
      <w:r w:rsidR="008B755F" w:rsidRPr="00CF7C6C">
        <w:t xml:space="preserve">the </w:t>
      </w:r>
      <w:proofErr w:type="spellStart"/>
      <w:r w:rsidR="008B755F">
        <w:t>iDATA</w:t>
      </w:r>
      <w:proofErr w:type="spellEnd"/>
      <w:r w:rsidR="008B755F">
        <w:t xml:space="preserve"> Study.  </w:t>
      </w:r>
      <w:r>
        <w:t>A copy of the IRB approval</w:t>
      </w:r>
      <w:r w:rsidR="009B42A5">
        <w:t>s</w:t>
      </w:r>
      <w:r>
        <w:t xml:space="preserve"> is</w:t>
      </w:r>
      <w:r w:rsidRPr="00CF7C6C">
        <w:t xml:space="preserve"> found in </w:t>
      </w:r>
      <w:r w:rsidRPr="00CF7C6C">
        <w:rPr>
          <w:b/>
          <w:bCs/>
        </w:rPr>
        <w:t>Attachment</w:t>
      </w:r>
      <w:r>
        <w:rPr>
          <w:b/>
          <w:bCs/>
        </w:rPr>
        <w:t xml:space="preserve"> </w:t>
      </w:r>
      <w:r w:rsidR="00FC7AAF">
        <w:rPr>
          <w:b/>
          <w:bCs/>
        </w:rPr>
        <w:t>29</w:t>
      </w:r>
      <w:r w:rsidRPr="00CF7C6C">
        <w:rPr>
          <w:b/>
          <w:bCs/>
        </w:rPr>
        <w:t>.</w:t>
      </w:r>
    </w:p>
    <w:p w:rsidR="0085482E" w:rsidRPr="000B646C" w:rsidRDefault="0085482E" w:rsidP="00E815CA">
      <w:pPr>
        <w:pStyle w:val="Heading1"/>
        <w:tabs>
          <w:tab w:val="clear" w:pos="720"/>
          <w:tab w:val="left" w:pos="0"/>
        </w:tabs>
        <w:spacing w:line="480" w:lineRule="auto"/>
      </w:pPr>
      <w:bookmarkStart w:id="45" w:name="_Toc443881752"/>
      <w:bookmarkStart w:id="46" w:name="_Toc451592241"/>
      <w:bookmarkStart w:id="47" w:name="_Toc5610282"/>
      <w:bookmarkStart w:id="48" w:name="_Toc99178788"/>
      <w:r>
        <w:t>A.11</w:t>
      </w:r>
      <w:r w:rsidRPr="00D61E21">
        <w:tab/>
        <w:t>Justification for Sensitive Questions</w:t>
      </w:r>
      <w:bookmarkEnd w:id="45"/>
      <w:bookmarkEnd w:id="46"/>
      <w:bookmarkEnd w:id="47"/>
      <w:bookmarkEnd w:id="48"/>
    </w:p>
    <w:p w:rsidR="00222B38" w:rsidRDefault="00ED3BF6">
      <w:pPr>
        <w:spacing w:line="480" w:lineRule="auto"/>
        <w:ind w:left="0" w:firstLine="720"/>
      </w:pPr>
      <w:r>
        <w:t xml:space="preserve">PII is being collected in this study.  </w:t>
      </w:r>
      <w:r w:rsidR="0085482E" w:rsidRPr="001C1EE1">
        <w:t xml:space="preserve">In conducting this study it </w:t>
      </w:r>
      <w:r>
        <w:t>is</w:t>
      </w:r>
      <w:r w:rsidR="0085482E" w:rsidRPr="001C1EE1">
        <w:t xml:space="preserve"> important to capture data on medical conditions, medical procedures, health </w:t>
      </w:r>
      <w:proofErr w:type="spellStart"/>
      <w:r w:rsidR="0085482E">
        <w:t>behaviors</w:t>
      </w:r>
      <w:proofErr w:type="spellEnd"/>
      <w:r w:rsidR="0085482E" w:rsidRPr="001C1EE1">
        <w:t xml:space="preserve"> and physical characteristics</w:t>
      </w:r>
      <w:r w:rsidR="00F6743F">
        <w:t xml:space="preserve">.  </w:t>
      </w:r>
      <w:r w:rsidR="0085482E" w:rsidRPr="001C1EE1">
        <w:t xml:space="preserve">Additionally, name, home address, email address, and phone number will be collected </w:t>
      </w:r>
      <w:r>
        <w:t xml:space="preserve">and retained throughout the active study period </w:t>
      </w:r>
      <w:r w:rsidR="0085482E" w:rsidRPr="001C1EE1">
        <w:t xml:space="preserve">because this information is necessary for maintaining contact with the </w:t>
      </w:r>
      <w:r w:rsidR="0085482E">
        <w:t>participant</w:t>
      </w:r>
      <w:r w:rsidR="0085482E" w:rsidRPr="001C1EE1">
        <w:t xml:space="preserve">. </w:t>
      </w:r>
      <w:r w:rsidR="003B2591">
        <w:t xml:space="preserve"> </w:t>
      </w:r>
      <w:r w:rsidRPr="0088037B">
        <w:t xml:space="preserve">Updated contact information will be noted in study databases to aid </w:t>
      </w:r>
      <w:r w:rsidRPr="0088037B">
        <w:lastRenderedPageBreak/>
        <w:t>in future contact on continuing study participants</w:t>
      </w:r>
      <w:r>
        <w:t xml:space="preserve">.  </w:t>
      </w:r>
      <w:r w:rsidRPr="007D73C8">
        <w:t>The data sets created will contain no means of identifying individual participants.</w:t>
      </w:r>
    </w:p>
    <w:p w:rsidR="00222B38" w:rsidRDefault="0085482E">
      <w:pPr>
        <w:pStyle w:val="Heading1"/>
        <w:spacing w:before="0" w:after="0" w:line="480" w:lineRule="auto"/>
      </w:pPr>
      <w:bookmarkStart w:id="49" w:name="A12"/>
      <w:bookmarkStart w:id="50" w:name="_Toc443881753"/>
      <w:bookmarkStart w:id="51" w:name="_Toc451592242"/>
      <w:bookmarkStart w:id="52" w:name="_Toc5610283"/>
      <w:bookmarkStart w:id="53" w:name="_Toc99178789"/>
      <w:r>
        <w:t>A.12</w:t>
      </w:r>
      <w:bookmarkEnd w:id="49"/>
      <w:r>
        <w:tab/>
      </w:r>
      <w:r w:rsidRPr="00D61E21">
        <w:t xml:space="preserve">Estimates of Annualized </w:t>
      </w:r>
      <w:r>
        <w:t xml:space="preserve">Burden </w:t>
      </w:r>
      <w:r w:rsidRPr="00D61E21">
        <w:t>Hour</w:t>
      </w:r>
      <w:r>
        <w:t>s and</w:t>
      </w:r>
      <w:r w:rsidRPr="00D61E21">
        <w:t xml:space="preserve"> Costs</w:t>
      </w:r>
      <w:bookmarkEnd w:id="50"/>
      <w:bookmarkEnd w:id="51"/>
      <w:bookmarkEnd w:id="52"/>
      <w:bookmarkEnd w:id="53"/>
      <w:r w:rsidRPr="003E3ABB">
        <w:t xml:space="preserve"> </w:t>
      </w:r>
    </w:p>
    <w:p w:rsidR="0085482E" w:rsidRDefault="0085482E" w:rsidP="00D742A9">
      <w:pPr>
        <w:spacing w:line="480" w:lineRule="auto"/>
        <w:ind w:left="-90" w:firstLine="810"/>
      </w:pPr>
      <w:r w:rsidRPr="00F16B1A">
        <w:t xml:space="preserve">Table A.12-1 estimates the </w:t>
      </w:r>
      <w:r>
        <w:t xml:space="preserve">annualized </w:t>
      </w:r>
      <w:r w:rsidRPr="00F16B1A">
        <w:t xml:space="preserve">respondent burden </w:t>
      </w:r>
      <w:r>
        <w:t xml:space="preserve">for the </w:t>
      </w:r>
      <w:proofErr w:type="spellStart"/>
      <w:r>
        <w:t>iDATA</w:t>
      </w:r>
      <w:proofErr w:type="spellEnd"/>
      <w:r>
        <w:t xml:space="preserve"> Study and includes </w:t>
      </w:r>
      <w:r w:rsidRPr="00856A1F">
        <w:t>the time that an individual</w:t>
      </w:r>
      <w:r>
        <w:t xml:space="preserve"> participant will</w:t>
      </w:r>
      <w:r w:rsidRPr="00856A1F">
        <w:t xml:space="preserve"> spend reading and understanding</w:t>
      </w:r>
      <w:r>
        <w:t xml:space="preserve"> the </w:t>
      </w:r>
      <w:r w:rsidRPr="00856A1F">
        <w:t>request for information, as well as the time</w:t>
      </w:r>
      <w:r>
        <w:t xml:space="preserve"> the participant spends</w:t>
      </w:r>
      <w:r w:rsidRPr="00856A1F">
        <w:t xml:space="preserve"> developing, compiling, recording, reviewing, and providing the information</w:t>
      </w:r>
      <w:r w:rsidR="00F6743F">
        <w:t xml:space="preserve">.  </w:t>
      </w:r>
      <w:r>
        <w:t xml:space="preserve">The annualized </w:t>
      </w:r>
      <w:r w:rsidRPr="00F16B1A">
        <w:t xml:space="preserve">respondent burden </w:t>
      </w:r>
      <w:r>
        <w:t xml:space="preserve">for the </w:t>
      </w:r>
      <w:proofErr w:type="spellStart"/>
      <w:r>
        <w:t>iDATA</w:t>
      </w:r>
      <w:proofErr w:type="spellEnd"/>
      <w:r>
        <w:t xml:space="preserve"> Study includes not only questionnaires but </w:t>
      </w:r>
      <w:r w:rsidR="0065776A">
        <w:t xml:space="preserve">also </w:t>
      </w:r>
      <w:r>
        <w:t xml:space="preserve">clinic procedures and </w:t>
      </w:r>
      <w:proofErr w:type="spellStart"/>
      <w:r>
        <w:t>biospecimen</w:t>
      </w:r>
      <w:proofErr w:type="spellEnd"/>
      <w:r>
        <w:t xml:space="preserve"> collections.</w:t>
      </w:r>
    </w:p>
    <w:p w:rsidR="0085482E" w:rsidRDefault="0085482E" w:rsidP="006006DC">
      <w:pPr>
        <w:spacing w:line="480" w:lineRule="auto"/>
        <w:ind w:left="-90" w:firstLine="810"/>
      </w:pPr>
      <w:r w:rsidRPr="00F16B1A">
        <w:t>The total a</w:t>
      </w:r>
      <w:r>
        <w:t xml:space="preserve">nnual burden is estimated to be </w:t>
      </w:r>
      <w:r w:rsidR="00D304C7" w:rsidRPr="00D304C7">
        <w:t>1</w:t>
      </w:r>
      <w:r w:rsidR="000B2196">
        <w:t>5</w:t>
      </w:r>
      <w:r w:rsidR="00D304C7" w:rsidRPr="00D304C7">
        <w:t>,</w:t>
      </w:r>
      <w:r w:rsidR="00BD3793">
        <w:t>0</w:t>
      </w:r>
      <w:r w:rsidR="000B2196">
        <w:t>60</w:t>
      </w:r>
      <w:r w:rsidR="00BD3793">
        <w:t xml:space="preserve"> </w:t>
      </w:r>
      <w:r w:rsidRPr="00F16B1A">
        <w:t xml:space="preserve">hours which amounts to a total of </w:t>
      </w:r>
      <w:r w:rsidR="000B2196">
        <w:t>4</w:t>
      </w:r>
      <w:r w:rsidR="00BD3793">
        <w:t>5,</w:t>
      </w:r>
      <w:r w:rsidR="000B2196">
        <w:t>180</w:t>
      </w:r>
      <w:r w:rsidR="00D304C7">
        <w:t xml:space="preserve"> </w:t>
      </w:r>
      <w:r w:rsidRPr="00F16B1A">
        <w:t>hours over the course of three years</w:t>
      </w:r>
      <w:r w:rsidR="00F6743F">
        <w:t xml:space="preserve">.  </w:t>
      </w:r>
      <w:r>
        <w:t>This is a conservative estimate since</w:t>
      </w:r>
      <w:r w:rsidR="006061D6">
        <w:t xml:space="preserve"> </w:t>
      </w:r>
      <w:r>
        <w:t xml:space="preserve">the </w:t>
      </w:r>
      <w:proofErr w:type="spellStart"/>
      <w:r>
        <w:t>iDATA</w:t>
      </w:r>
      <w:proofErr w:type="spellEnd"/>
      <w:r>
        <w:t xml:space="preserve"> Study includes a number of clinic procedures and </w:t>
      </w:r>
      <w:proofErr w:type="spellStart"/>
      <w:r>
        <w:t>biospecimen</w:t>
      </w:r>
      <w:proofErr w:type="spellEnd"/>
      <w:r>
        <w:t xml:space="preserve"> collections that have either a few or no questions associated with the protocol</w:t>
      </w:r>
      <w:r w:rsidR="00F6743F">
        <w:t xml:space="preserve">.  </w:t>
      </w:r>
      <w:r>
        <w:t xml:space="preserve">In addition, we have estimated the burden for the maximum number of participants needed to attend the first clinic visit (n=2227) in order </w:t>
      </w:r>
      <w:r w:rsidR="006061D6">
        <w:t>for 1,500 participants to complete the study</w:t>
      </w:r>
      <w:r w:rsidR="000B2196">
        <w:t xml:space="preserve"> over a three-year period</w:t>
      </w:r>
      <w:r w:rsidR="006061D6">
        <w:t xml:space="preserve">.  Reductions in estimated burden for participant drop-out have not been made given it is difficult to determine when and for what reason a participant may decide to leave the study.  </w:t>
      </w:r>
    </w:p>
    <w:tbl>
      <w:tblPr>
        <w:tblW w:w="0" w:type="auto"/>
        <w:jc w:val="center"/>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7"/>
        <w:gridCol w:w="2993"/>
        <w:gridCol w:w="1417"/>
        <w:gridCol w:w="1260"/>
        <w:gridCol w:w="1632"/>
        <w:gridCol w:w="978"/>
      </w:tblGrid>
      <w:tr w:rsidR="0085482E" w:rsidRPr="00491306" w:rsidTr="0005732C">
        <w:trPr>
          <w:cantSplit/>
          <w:tblHeader/>
          <w:jc w:val="center"/>
        </w:trPr>
        <w:tc>
          <w:tcPr>
            <w:tcW w:w="9877" w:type="dxa"/>
            <w:gridSpan w:val="6"/>
          </w:tcPr>
          <w:p w:rsidR="0085482E" w:rsidRPr="00491306" w:rsidRDefault="0085482E" w:rsidP="0005732C">
            <w:pPr>
              <w:pStyle w:val="TableofFigures"/>
              <w:spacing w:line="240" w:lineRule="auto"/>
              <w:rPr>
                <w:b/>
                <w:bCs/>
              </w:rPr>
            </w:pPr>
            <w:r w:rsidRPr="00491306">
              <w:rPr>
                <w:b/>
                <w:bCs/>
              </w:rPr>
              <w:t>A.12 - 1 Estimates of Annual Burden Hours</w:t>
            </w:r>
          </w:p>
        </w:tc>
      </w:tr>
      <w:tr w:rsidR="0085482E" w:rsidRPr="00491306" w:rsidTr="0005732C">
        <w:trPr>
          <w:cantSplit/>
          <w:tblHeader/>
          <w:jc w:val="center"/>
        </w:trPr>
        <w:tc>
          <w:tcPr>
            <w:tcW w:w="9877" w:type="dxa"/>
            <w:gridSpan w:val="6"/>
            <w:vAlign w:val="center"/>
          </w:tcPr>
          <w:p w:rsidR="0085482E" w:rsidRPr="0005732C" w:rsidRDefault="0085482E" w:rsidP="0005732C">
            <w:pPr>
              <w:pStyle w:val="TableofFigures"/>
              <w:spacing w:line="240" w:lineRule="auto"/>
              <w:rPr>
                <w:b/>
                <w:bCs/>
              </w:rPr>
            </w:pPr>
            <w:r w:rsidRPr="0005732C">
              <w:rPr>
                <w:b/>
                <w:bCs/>
                <w:sz w:val="22"/>
                <w:szCs w:val="22"/>
              </w:rPr>
              <w:t>Type of Respondents for All Instruments: Adult Participants, 50-74 Years of Age</w:t>
            </w:r>
          </w:p>
        </w:tc>
      </w:tr>
      <w:tr w:rsidR="0085482E" w:rsidRPr="00491306" w:rsidTr="0005732C">
        <w:trPr>
          <w:cantSplit/>
          <w:tblHeader/>
          <w:jc w:val="center"/>
        </w:trPr>
        <w:tc>
          <w:tcPr>
            <w:tcW w:w="1597" w:type="dxa"/>
            <w:vAlign w:val="center"/>
          </w:tcPr>
          <w:p w:rsidR="0085482E" w:rsidRPr="0005732C" w:rsidRDefault="0085482E" w:rsidP="0005732C">
            <w:pPr>
              <w:pStyle w:val="TableofFigures"/>
              <w:spacing w:line="240" w:lineRule="auto"/>
            </w:pPr>
            <w:r w:rsidRPr="0005732C">
              <w:rPr>
                <w:sz w:val="22"/>
                <w:szCs w:val="22"/>
              </w:rPr>
              <w:t>Study Component</w:t>
            </w:r>
          </w:p>
        </w:tc>
        <w:tc>
          <w:tcPr>
            <w:tcW w:w="2993" w:type="dxa"/>
            <w:vAlign w:val="center"/>
          </w:tcPr>
          <w:p w:rsidR="0085482E" w:rsidRPr="0005732C" w:rsidRDefault="0085482E" w:rsidP="0005732C">
            <w:pPr>
              <w:pStyle w:val="TableofFigures"/>
              <w:spacing w:line="240" w:lineRule="auto"/>
            </w:pPr>
            <w:r w:rsidRPr="0005732C">
              <w:rPr>
                <w:sz w:val="22"/>
                <w:szCs w:val="22"/>
              </w:rPr>
              <w:t>Instrument</w:t>
            </w:r>
          </w:p>
        </w:tc>
        <w:tc>
          <w:tcPr>
            <w:tcW w:w="1417" w:type="dxa"/>
            <w:vAlign w:val="center"/>
          </w:tcPr>
          <w:p w:rsidR="0085482E" w:rsidRPr="0005732C" w:rsidRDefault="0085482E" w:rsidP="0005732C">
            <w:pPr>
              <w:pStyle w:val="TableofFigures"/>
              <w:spacing w:line="240" w:lineRule="auto"/>
            </w:pPr>
            <w:r w:rsidRPr="0005732C">
              <w:rPr>
                <w:sz w:val="22"/>
                <w:szCs w:val="22"/>
              </w:rPr>
              <w:t>Number of Respondents</w:t>
            </w:r>
          </w:p>
        </w:tc>
        <w:tc>
          <w:tcPr>
            <w:tcW w:w="1260" w:type="dxa"/>
            <w:vAlign w:val="center"/>
          </w:tcPr>
          <w:p w:rsidR="0085482E" w:rsidRPr="0005732C" w:rsidRDefault="0085482E" w:rsidP="0005732C">
            <w:pPr>
              <w:pStyle w:val="TableofFigures"/>
              <w:spacing w:line="240" w:lineRule="auto"/>
            </w:pPr>
            <w:r w:rsidRPr="0005732C">
              <w:rPr>
                <w:sz w:val="22"/>
                <w:szCs w:val="22"/>
              </w:rPr>
              <w:t>Frequency of Response</w:t>
            </w:r>
          </w:p>
        </w:tc>
        <w:tc>
          <w:tcPr>
            <w:tcW w:w="1632" w:type="dxa"/>
            <w:vAlign w:val="center"/>
          </w:tcPr>
          <w:p w:rsidR="0085482E" w:rsidRPr="0005732C" w:rsidRDefault="0085482E" w:rsidP="0005732C">
            <w:pPr>
              <w:pStyle w:val="TableofFigures"/>
              <w:spacing w:line="240" w:lineRule="auto"/>
            </w:pPr>
            <w:r w:rsidRPr="0005732C">
              <w:rPr>
                <w:sz w:val="22"/>
                <w:szCs w:val="22"/>
              </w:rPr>
              <w:t>Average Time per Response (Minutes/Hour)</w:t>
            </w:r>
          </w:p>
        </w:tc>
        <w:tc>
          <w:tcPr>
            <w:tcW w:w="978" w:type="dxa"/>
            <w:vAlign w:val="center"/>
          </w:tcPr>
          <w:p w:rsidR="0085482E" w:rsidRPr="0005732C" w:rsidRDefault="0085482E" w:rsidP="0005732C">
            <w:pPr>
              <w:pStyle w:val="TableofFigures"/>
              <w:spacing w:line="240" w:lineRule="auto"/>
            </w:pPr>
            <w:r w:rsidRPr="0005732C">
              <w:rPr>
                <w:sz w:val="22"/>
                <w:szCs w:val="22"/>
              </w:rPr>
              <w:t>Annual Burden Hours</w:t>
            </w:r>
          </w:p>
        </w:tc>
      </w:tr>
      <w:tr w:rsidR="00222B38" w:rsidRPr="00491306" w:rsidTr="0005732C">
        <w:trPr>
          <w:cantSplit/>
          <w:jc w:val="center"/>
        </w:trPr>
        <w:tc>
          <w:tcPr>
            <w:tcW w:w="1597" w:type="dxa"/>
            <w:vMerge w:val="restart"/>
            <w:vAlign w:val="center"/>
          </w:tcPr>
          <w:p w:rsidR="00222B38" w:rsidRPr="0005732C" w:rsidRDefault="00222B38" w:rsidP="0005732C">
            <w:pPr>
              <w:pStyle w:val="TableofFigures"/>
              <w:spacing w:line="240" w:lineRule="auto"/>
              <w:rPr>
                <w:color w:val="000000"/>
              </w:rPr>
            </w:pPr>
            <w:r w:rsidRPr="0005732C">
              <w:rPr>
                <w:color w:val="000000"/>
                <w:sz w:val="22"/>
                <w:szCs w:val="22"/>
              </w:rPr>
              <w:t>Screening</w:t>
            </w:r>
          </w:p>
          <w:p w:rsidR="00222B38" w:rsidRPr="0005732C" w:rsidRDefault="00222B38" w:rsidP="0005732C">
            <w:pPr>
              <w:pStyle w:val="TableofFigures"/>
              <w:spacing w:line="240" w:lineRule="auto"/>
              <w:rPr>
                <w:color w:val="000000"/>
              </w:rPr>
            </w:pPr>
          </w:p>
        </w:tc>
        <w:tc>
          <w:tcPr>
            <w:tcW w:w="2993" w:type="dxa"/>
            <w:vAlign w:val="center"/>
          </w:tcPr>
          <w:p w:rsidR="00222B38" w:rsidRPr="0005732C" w:rsidRDefault="00222B38" w:rsidP="0005732C">
            <w:pPr>
              <w:pStyle w:val="TableofFigures"/>
              <w:spacing w:line="240" w:lineRule="auto"/>
              <w:rPr>
                <w:color w:val="000000"/>
              </w:rPr>
            </w:pPr>
            <w:r w:rsidRPr="0005732C">
              <w:rPr>
                <w:color w:val="000000"/>
                <w:sz w:val="22"/>
                <w:szCs w:val="22"/>
              </w:rPr>
              <w:t>Pre-Screening Telephone Interview</w:t>
            </w:r>
          </w:p>
          <w:p w:rsidR="00222B38" w:rsidRPr="0005732C" w:rsidRDefault="00222B38" w:rsidP="0005732C">
            <w:pPr>
              <w:spacing w:line="240" w:lineRule="auto"/>
              <w:ind w:left="0"/>
            </w:pPr>
            <w:r w:rsidRPr="0005732C">
              <w:rPr>
                <w:color w:val="000000"/>
                <w:sz w:val="22"/>
                <w:szCs w:val="22"/>
              </w:rPr>
              <w:t>(Attachment 1)</w:t>
            </w:r>
          </w:p>
        </w:tc>
        <w:tc>
          <w:tcPr>
            <w:tcW w:w="1417" w:type="dxa"/>
            <w:vAlign w:val="center"/>
          </w:tcPr>
          <w:p w:rsidR="00222B38" w:rsidRPr="0005732C" w:rsidRDefault="00F85553" w:rsidP="0005732C">
            <w:pPr>
              <w:pStyle w:val="TableofFigures"/>
              <w:spacing w:line="240" w:lineRule="auto"/>
              <w:jc w:val="right"/>
            </w:pPr>
            <w:r w:rsidRPr="0005732C">
              <w:rPr>
                <w:sz w:val="22"/>
                <w:szCs w:val="22"/>
              </w:rPr>
              <w:t>1,334</w:t>
            </w:r>
          </w:p>
        </w:tc>
        <w:tc>
          <w:tcPr>
            <w:tcW w:w="1260" w:type="dxa"/>
            <w:vAlign w:val="center"/>
          </w:tcPr>
          <w:p w:rsidR="00222B38" w:rsidRPr="0005732C" w:rsidRDefault="00222B38" w:rsidP="0005732C">
            <w:pPr>
              <w:pStyle w:val="TableofFigures"/>
              <w:spacing w:line="240" w:lineRule="auto"/>
              <w:jc w:val="right"/>
            </w:pPr>
            <w:r w:rsidRPr="0005732C">
              <w:rPr>
                <w:sz w:val="22"/>
                <w:szCs w:val="22"/>
              </w:rPr>
              <w:t>1</w:t>
            </w:r>
          </w:p>
        </w:tc>
        <w:tc>
          <w:tcPr>
            <w:tcW w:w="1632" w:type="dxa"/>
            <w:vAlign w:val="center"/>
          </w:tcPr>
          <w:p w:rsidR="00222B38" w:rsidRPr="0005732C" w:rsidRDefault="00222B38" w:rsidP="0005732C">
            <w:pPr>
              <w:pStyle w:val="TableofFigures"/>
              <w:spacing w:line="240" w:lineRule="auto"/>
              <w:jc w:val="right"/>
            </w:pPr>
            <w:r w:rsidRPr="0005732C">
              <w:rPr>
                <w:sz w:val="22"/>
                <w:szCs w:val="22"/>
              </w:rPr>
              <w:t>15/60 (.25)</w:t>
            </w:r>
          </w:p>
        </w:tc>
        <w:tc>
          <w:tcPr>
            <w:tcW w:w="978" w:type="dxa"/>
            <w:vAlign w:val="center"/>
          </w:tcPr>
          <w:p w:rsidR="00222B38" w:rsidRPr="0005732C" w:rsidRDefault="00F85553" w:rsidP="0005732C">
            <w:pPr>
              <w:spacing w:line="240" w:lineRule="auto"/>
              <w:ind w:left="0"/>
              <w:jc w:val="right"/>
              <w:rPr>
                <w:color w:val="000000"/>
              </w:rPr>
            </w:pPr>
            <w:r w:rsidRPr="0005732C">
              <w:rPr>
                <w:color w:val="000000"/>
                <w:sz w:val="22"/>
                <w:szCs w:val="22"/>
              </w:rPr>
              <w:t>334</w:t>
            </w:r>
          </w:p>
        </w:tc>
      </w:tr>
      <w:tr w:rsidR="00222B38" w:rsidRPr="00491306" w:rsidTr="0005732C">
        <w:trPr>
          <w:cantSplit/>
          <w:jc w:val="center"/>
        </w:trPr>
        <w:tc>
          <w:tcPr>
            <w:tcW w:w="1597" w:type="dxa"/>
            <w:vMerge/>
            <w:vAlign w:val="center"/>
          </w:tcPr>
          <w:p w:rsidR="00222B38" w:rsidRPr="0005732C" w:rsidRDefault="00222B38" w:rsidP="0005732C">
            <w:pPr>
              <w:pStyle w:val="TableofFigures"/>
              <w:spacing w:line="240" w:lineRule="auto"/>
              <w:rPr>
                <w:color w:val="000000"/>
              </w:rPr>
            </w:pPr>
          </w:p>
        </w:tc>
        <w:tc>
          <w:tcPr>
            <w:tcW w:w="2993" w:type="dxa"/>
            <w:vAlign w:val="center"/>
          </w:tcPr>
          <w:p w:rsidR="00222B38" w:rsidRPr="0005732C" w:rsidRDefault="00222B38" w:rsidP="0005732C">
            <w:pPr>
              <w:pStyle w:val="TableofFigures"/>
              <w:spacing w:line="240" w:lineRule="auto"/>
              <w:rPr>
                <w:color w:val="000000"/>
              </w:rPr>
            </w:pPr>
            <w:r w:rsidRPr="0005732C">
              <w:rPr>
                <w:color w:val="000000"/>
                <w:sz w:val="22"/>
                <w:szCs w:val="22"/>
              </w:rPr>
              <w:t>Clinic Eligibility Screening</w:t>
            </w:r>
            <w:r w:rsidR="008B755F" w:rsidRPr="0005732C">
              <w:rPr>
                <w:color w:val="000000"/>
                <w:sz w:val="22"/>
                <w:szCs w:val="22"/>
              </w:rPr>
              <w:t xml:space="preserve"> Interview</w:t>
            </w:r>
          </w:p>
          <w:p w:rsidR="00222B38" w:rsidRPr="0005732C" w:rsidRDefault="00222B38" w:rsidP="0005732C">
            <w:pPr>
              <w:spacing w:line="240" w:lineRule="auto"/>
              <w:ind w:left="0"/>
            </w:pPr>
            <w:r w:rsidRPr="0005732C">
              <w:rPr>
                <w:sz w:val="22"/>
                <w:szCs w:val="22"/>
              </w:rPr>
              <w:t>(Attachment 3)</w:t>
            </w:r>
          </w:p>
        </w:tc>
        <w:tc>
          <w:tcPr>
            <w:tcW w:w="1417" w:type="dxa"/>
            <w:vAlign w:val="center"/>
          </w:tcPr>
          <w:p w:rsidR="00222B38" w:rsidRPr="0005732C" w:rsidRDefault="00F85553" w:rsidP="0005732C">
            <w:pPr>
              <w:pStyle w:val="TableofFigures"/>
              <w:spacing w:line="240" w:lineRule="auto"/>
              <w:jc w:val="right"/>
            </w:pPr>
            <w:r w:rsidRPr="0005732C">
              <w:rPr>
                <w:sz w:val="22"/>
                <w:szCs w:val="22"/>
              </w:rPr>
              <w:t>742</w:t>
            </w:r>
          </w:p>
        </w:tc>
        <w:tc>
          <w:tcPr>
            <w:tcW w:w="1260" w:type="dxa"/>
            <w:vAlign w:val="center"/>
          </w:tcPr>
          <w:p w:rsidR="00222B38" w:rsidRPr="0005732C" w:rsidRDefault="00222B38" w:rsidP="0005732C">
            <w:pPr>
              <w:pStyle w:val="TableofFigures"/>
              <w:spacing w:line="240" w:lineRule="auto"/>
              <w:jc w:val="right"/>
            </w:pPr>
            <w:r w:rsidRPr="0005732C">
              <w:rPr>
                <w:sz w:val="22"/>
                <w:szCs w:val="22"/>
              </w:rPr>
              <w:t>1</w:t>
            </w:r>
          </w:p>
        </w:tc>
        <w:tc>
          <w:tcPr>
            <w:tcW w:w="1632" w:type="dxa"/>
            <w:vAlign w:val="center"/>
          </w:tcPr>
          <w:p w:rsidR="00222B38" w:rsidRPr="0005732C" w:rsidRDefault="00222B38" w:rsidP="0005732C">
            <w:pPr>
              <w:pStyle w:val="TableofFigures"/>
              <w:spacing w:line="240" w:lineRule="auto"/>
              <w:jc w:val="right"/>
            </w:pPr>
            <w:r w:rsidRPr="0005732C">
              <w:rPr>
                <w:sz w:val="22"/>
                <w:szCs w:val="22"/>
              </w:rPr>
              <w:t>10/60 (.167)</w:t>
            </w:r>
          </w:p>
        </w:tc>
        <w:tc>
          <w:tcPr>
            <w:tcW w:w="978" w:type="dxa"/>
            <w:vAlign w:val="center"/>
          </w:tcPr>
          <w:p w:rsidR="00222B38" w:rsidRPr="0005732C" w:rsidRDefault="00F85553" w:rsidP="0005732C">
            <w:pPr>
              <w:spacing w:line="240" w:lineRule="auto"/>
              <w:ind w:left="0"/>
              <w:jc w:val="right"/>
              <w:rPr>
                <w:color w:val="000000"/>
              </w:rPr>
            </w:pPr>
            <w:r w:rsidRPr="0005732C">
              <w:rPr>
                <w:color w:val="000000"/>
                <w:sz w:val="22"/>
                <w:szCs w:val="22"/>
              </w:rPr>
              <w:t>124</w:t>
            </w:r>
          </w:p>
        </w:tc>
      </w:tr>
      <w:tr w:rsidR="00222B38" w:rsidRPr="00491306" w:rsidTr="0005732C">
        <w:trPr>
          <w:cantSplit/>
          <w:jc w:val="center"/>
        </w:trPr>
        <w:tc>
          <w:tcPr>
            <w:tcW w:w="1597" w:type="dxa"/>
            <w:vMerge w:val="restart"/>
            <w:vAlign w:val="center"/>
          </w:tcPr>
          <w:p w:rsidR="00222B38" w:rsidRPr="0005732C" w:rsidRDefault="00222B38" w:rsidP="0005732C">
            <w:pPr>
              <w:pStyle w:val="TableofFigures"/>
              <w:spacing w:line="240" w:lineRule="auto"/>
              <w:rPr>
                <w:color w:val="000000"/>
              </w:rPr>
            </w:pPr>
            <w:r w:rsidRPr="0005732C">
              <w:rPr>
                <w:color w:val="000000"/>
                <w:sz w:val="22"/>
                <w:szCs w:val="22"/>
              </w:rPr>
              <w:t>Clinical Component</w:t>
            </w:r>
            <w:r w:rsidR="008B755F" w:rsidRPr="0005732C">
              <w:rPr>
                <w:color w:val="000000"/>
                <w:sz w:val="22"/>
                <w:szCs w:val="22"/>
              </w:rPr>
              <w:t>s</w:t>
            </w:r>
          </w:p>
        </w:tc>
        <w:tc>
          <w:tcPr>
            <w:tcW w:w="2993" w:type="dxa"/>
            <w:vAlign w:val="center"/>
          </w:tcPr>
          <w:p w:rsidR="00222B38" w:rsidRPr="0005732C" w:rsidRDefault="00222B38" w:rsidP="0005732C">
            <w:pPr>
              <w:pStyle w:val="TableofFigures"/>
              <w:spacing w:line="240" w:lineRule="auto"/>
              <w:rPr>
                <w:color w:val="000000"/>
              </w:rPr>
            </w:pPr>
            <w:r w:rsidRPr="0005732C">
              <w:rPr>
                <w:color w:val="000000"/>
                <w:sz w:val="22"/>
                <w:szCs w:val="22"/>
              </w:rPr>
              <w:t>NHANES III Anthropometry</w:t>
            </w:r>
          </w:p>
          <w:p w:rsidR="00222B38" w:rsidRPr="0005732C" w:rsidRDefault="00222B38" w:rsidP="0005732C">
            <w:pPr>
              <w:spacing w:line="240" w:lineRule="auto"/>
              <w:ind w:left="0"/>
            </w:pPr>
            <w:r w:rsidRPr="0005732C">
              <w:rPr>
                <w:sz w:val="22"/>
                <w:szCs w:val="22"/>
              </w:rPr>
              <w:t>(Attachment 13)</w:t>
            </w:r>
          </w:p>
        </w:tc>
        <w:tc>
          <w:tcPr>
            <w:tcW w:w="1417" w:type="dxa"/>
            <w:vAlign w:val="center"/>
          </w:tcPr>
          <w:p w:rsidR="00222B38" w:rsidRPr="0005732C" w:rsidRDefault="00F85553" w:rsidP="0005732C">
            <w:pPr>
              <w:pStyle w:val="TableofFigures"/>
              <w:spacing w:line="240" w:lineRule="auto"/>
              <w:jc w:val="right"/>
            </w:pPr>
            <w:r w:rsidRPr="0005732C">
              <w:rPr>
                <w:sz w:val="22"/>
                <w:szCs w:val="22"/>
              </w:rPr>
              <w:t>742</w:t>
            </w:r>
          </w:p>
        </w:tc>
        <w:tc>
          <w:tcPr>
            <w:tcW w:w="1260" w:type="dxa"/>
            <w:vAlign w:val="center"/>
          </w:tcPr>
          <w:p w:rsidR="00222B38" w:rsidRPr="0005732C" w:rsidRDefault="00222B38" w:rsidP="0005732C">
            <w:pPr>
              <w:pStyle w:val="TableofFigures"/>
              <w:spacing w:line="240" w:lineRule="auto"/>
              <w:jc w:val="right"/>
            </w:pPr>
            <w:r w:rsidRPr="0005732C">
              <w:rPr>
                <w:sz w:val="22"/>
                <w:szCs w:val="22"/>
              </w:rPr>
              <w:t>3</w:t>
            </w:r>
          </w:p>
        </w:tc>
        <w:tc>
          <w:tcPr>
            <w:tcW w:w="1632" w:type="dxa"/>
            <w:vAlign w:val="center"/>
          </w:tcPr>
          <w:p w:rsidR="00222B38" w:rsidRPr="0005732C" w:rsidRDefault="00222B38" w:rsidP="0005732C">
            <w:pPr>
              <w:pStyle w:val="TableofFigures"/>
              <w:spacing w:line="240" w:lineRule="auto"/>
              <w:jc w:val="right"/>
            </w:pPr>
            <w:r w:rsidRPr="0005732C">
              <w:rPr>
                <w:sz w:val="22"/>
                <w:szCs w:val="22"/>
              </w:rPr>
              <w:t>10/60 (.167)</w:t>
            </w:r>
          </w:p>
        </w:tc>
        <w:tc>
          <w:tcPr>
            <w:tcW w:w="978" w:type="dxa"/>
            <w:vAlign w:val="center"/>
          </w:tcPr>
          <w:p w:rsidR="00222B38" w:rsidRPr="0005732C" w:rsidRDefault="00F85553" w:rsidP="0005732C">
            <w:pPr>
              <w:spacing w:line="240" w:lineRule="auto"/>
              <w:ind w:left="0"/>
              <w:jc w:val="right"/>
              <w:rPr>
                <w:color w:val="000000"/>
              </w:rPr>
            </w:pPr>
            <w:r w:rsidRPr="0005732C">
              <w:rPr>
                <w:color w:val="000000"/>
                <w:sz w:val="22"/>
                <w:szCs w:val="22"/>
              </w:rPr>
              <w:t>371</w:t>
            </w:r>
          </w:p>
        </w:tc>
      </w:tr>
      <w:tr w:rsidR="00222B38" w:rsidRPr="00491306" w:rsidTr="0005732C">
        <w:trPr>
          <w:cantSplit/>
          <w:jc w:val="center"/>
        </w:trPr>
        <w:tc>
          <w:tcPr>
            <w:tcW w:w="1597" w:type="dxa"/>
            <w:vMerge/>
            <w:vAlign w:val="center"/>
          </w:tcPr>
          <w:p w:rsidR="00222B38" w:rsidRPr="0005732C" w:rsidRDefault="00222B38" w:rsidP="0005732C">
            <w:pPr>
              <w:pStyle w:val="TableofFigures"/>
              <w:spacing w:line="240" w:lineRule="auto"/>
              <w:rPr>
                <w:color w:val="000000"/>
              </w:rPr>
            </w:pPr>
          </w:p>
        </w:tc>
        <w:tc>
          <w:tcPr>
            <w:tcW w:w="2993" w:type="dxa"/>
            <w:vAlign w:val="center"/>
          </w:tcPr>
          <w:p w:rsidR="00222B38" w:rsidRPr="0005732C" w:rsidRDefault="00222B38" w:rsidP="0005732C">
            <w:pPr>
              <w:pStyle w:val="TableofFigures"/>
              <w:spacing w:line="240" w:lineRule="auto"/>
              <w:rPr>
                <w:color w:val="000000"/>
              </w:rPr>
            </w:pPr>
            <w:r w:rsidRPr="0005732C">
              <w:rPr>
                <w:color w:val="000000"/>
                <w:sz w:val="22"/>
                <w:szCs w:val="22"/>
              </w:rPr>
              <w:t xml:space="preserve">Resting Metabolic rate – </w:t>
            </w:r>
            <w:r w:rsidR="00F85553" w:rsidRPr="0005732C">
              <w:rPr>
                <w:color w:val="000000"/>
                <w:sz w:val="22"/>
                <w:szCs w:val="22"/>
              </w:rPr>
              <w:t>M</w:t>
            </w:r>
            <w:r w:rsidRPr="0005732C">
              <w:rPr>
                <w:color w:val="000000"/>
                <w:sz w:val="22"/>
                <w:szCs w:val="22"/>
              </w:rPr>
              <w:t>ain</w:t>
            </w:r>
          </w:p>
          <w:p w:rsidR="00222B38" w:rsidRPr="0005732C" w:rsidRDefault="00222B38" w:rsidP="0005732C">
            <w:pPr>
              <w:spacing w:line="240" w:lineRule="auto"/>
              <w:ind w:left="0"/>
            </w:pPr>
            <w:r w:rsidRPr="0005732C">
              <w:rPr>
                <w:sz w:val="22"/>
                <w:szCs w:val="22"/>
              </w:rPr>
              <w:t>(Attachment 7)</w:t>
            </w:r>
          </w:p>
        </w:tc>
        <w:tc>
          <w:tcPr>
            <w:tcW w:w="1417" w:type="dxa"/>
            <w:vAlign w:val="center"/>
          </w:tcPr>
          <w:p w:rsidR="00222B38" w:rsidRPr="0005732C" w:rsidRDefault="00F85553" w:rsidP="0005732C">
            <w:pPr>
              <w:pStyle w:val="TableofFigures"/>
              <w:spacing w:line="240" w:lineRule="auto"/>
              <w:jc w:val="right"/>
            </w:pPr>
            <w:r w:rsidRPr="0005732C">
              <w:rPr>
                <w:sz w:val="22"/>
                <w:szCs w:val="22"/>
              </w:rPr>
              <w:t>742</w:t>
            </w:r>
          </w:p>
        </w:tc>
        <w:tc>
          <w:tcPr>
            <w:tcW w:w="1260" w:type="dxa"/>
            <w:vAlign w:val="center"/>
          </w:tcPr>
          <w:p w:rsidR="00222B38" w:rsidRPr="0005732C" w:rsidRDefault="00222B38" w:rsidP="0005732C">
            <w:pPr>
              <w:pStyle w:val="TableofFigures"/>
              <w:spacing w:line="240" w:lineRule="auto"/>
              <w:jc w:val="right"/>
            </w:pPr>
            <w:r w:rsidRPr="0005732C">
              <w:rPr>
                <w:sz w:val="22"/>
                <w:szCs w:val="22"/>
              </w:rPr>
              <w:t>1</w:t>
            </w:r>
          </w:p>
        </w:tc>
        <w:tc>
          <w:tcPr>
            <w:tcW w:w="1632" w:type="dxa"/>
            <w:vAlign w:val="center"/>
          </w:tcPr>
          <w:p w:rsidR="00222B38" w:rsidRPr="0005732C" w:rsidRDefault="00222B38" w:rsidP="0005732C">
            <w:pPr>
              <w:pStyle w:val="TableofFigures"/>
              <w:spacing w:line="240" w:lineRule="auto"/>
              <w:jc w:val="right"/>
            </w:pPr>
            <w:r w:rsidRPr="0005732C">
              <w:rPr>
                <w:sz w:val="22"/>
                <w:szCs w:val="22"/>
              </w:rPr>
              <w:t>30/60 (.50)</w:t>
            </w:r>
          </w:p>
        </w:tc>
        <w:tc>
          <w:tcPr>
            <w:tcW w:w="978" w:type="dxa"/>
            <w:vAlign w:val="center"/>
          </w:tcPr>
          <w:p w:rsidR="00222B38" w:rsidRPr="0005732C" w:rsidRDefault="00F85553" w:rsidP="0005732C">
            <w:pPr>
              <w:spacing w:line="240" w:lineRule="auto"/>
              <w:ind w:left="0"/>
              <w:jc w:val="right"/>
              <w:rPr>
                <w:color w:val="000000"/>
              </w:rPr>
            </w:pPr>
            <w:r w:rsidRPr="0005732C">
              <w:rPr>
                <w:color w:val="000000"/>
                <w:sz w:val="22"/>
                <w:szCs w:val="22"/>
              </w:rPr>
              <w:t>371</w:t>
            </w:r>
          </w:p>
        </w:tc>
      </w:tr>
      <w:tr w:rsidR="00222B38" w:rsidRPr="00491306" w:rsidTr="0005732C">
        <w:trPr>
          <w:cantSplit/>
          <w:jc w:val="center"/>
        </w:trPr>
        <w:tc>
          <w:tcPr>
            <w:tcW w:w="1597" w:type="dxa"/>
            <w:vMerge/>
            <w:vAlign w:val="center"/>
          </w:tcPr>
          <w:p w:rsidR="00222B38" w:rsidRPr="0005732C" w:rsidRDefault="00222B38" w:rsidP="0005732C">
            <w:pPr>
              <w:pStyle w:val="TableofFigures"/>
              <w:spacing w:line="240" w:lineRule="auto"/>
              <w:rPr>
                <w:color w:val="000000"/>
              </w:rPr>
            </w:pPr>
          </w:p>
        </w:tc>
        <w:tc>
          <w:tcPr>
            <w:tcW w:w="2993" w:type="dxa"/>
            <w:vAlign w:val="center"/>
          </w:tcPr>
          <w:p w:rsidR="00222B38" w:rsidRPr="0005732C" w:rsidRDefault="00222B38" w:rsidP="0005732C">
            <w:pPr>
              <w:pStyle w:val="TableofFigures"/>
              <w:spacing w:line="240" w:lineRule="auto"/>
              <w:rPr>
                <w:color w:val="000000"/>
              </w:rPr>
            </w:pPr>
            <w:r w:rsidRPr="0005732C">
              <w:rPr>
                <w:color w:val="000000"/>
                <w:sz w:val="22"/>
                <w:szCs w:val="22"/>
              </w:rPr>
              <w:t xml:space="preserve">Resting Metabolic Rate – </w:t>
            </w:r>
            <w:r w:rsidR="00F85553" w:rsidRPr="0005732C">
              <w:rPr>
                <w:color w:val="000000"/>
                <w:sz w:val="22"/>
                <w:szCs w:val="22"/>
              </w:rPr>
              <w:t>Subsample</w:t>
            </w:r>
          </w:p>
          <w:p w:rsidR="00331049" w:rsidRPr="0005732C" w:rsidRDefault="00222B38" w:rsidP="0005732C">
            <w:pPr>
              <w:spacing w:line="240" w:lineRule="auto"/>
              <w:ind w:left="0"/>
            </w:pPr>
            <w:r w:rsidRPr="0005732C">
              <w:rPr>
                <w:sz w:val="22"/>
                <w:szCs w:val="22"/>
              </w:rPr>
              <w:t>(Attachment 7</w:t>
            </w:r>
            <w:r w:rsidR="008B755F" w:rsidRPr="0005732C">
              <w:rPr>
                <w:sz w:val="22"/>
                <w:szCs w:val="22"/>
              </w:rPr>
              <w:t>)</w:t>
            </w:r>
          </w:p>
        </w:tc>
        <w:tc>
          <w:tcPr>
            <w:tcW w:w="1417" w:type="dxa"/>
            <w:vAlign w:val="center"/>
          </w:tcPr>
          <w:p w:rsidR="00222B38" w:rsidRPr="0005732C" w:rsidRDefault="00F85553" w:rsidP="0005732C">
            <w:pPr>
              <w:pStyle w:val="TableofFigures"/>
              <w:spacing w:line="240" w:lineRule="auto"/>
              <w:jc w:val="right"/>
            </w:pPr>
            <w:r w:rsidRPr="0005732C">
              <w:rPr>
                <w:sz w:val="22"/>
                <w:szCs w:val="22"/>
              </w:rPr>
              <w:t>34</w:t>
            </w:r>
          </w:p>
        </w:tc>
        <w:tc>
          <w:tcPr>
            <w:tcW w:w="1260" w:type="dxa"/>
            <w:vAlign w:val="center"/>
          </w:tcPr>
          <w:p w:rsidR="00222B38" w:rsidRPr="0005732C" w:rsidRDefault="00222B38" w:rsidP="0005732C">
            <w:pPr>
              <w:pStyle w:val="TableofFigures"/>
              <w:spacing w:line="240" w:lineRule="auto"/>
              <w:jc w:val="right"/>
            </w:pPr>
            <w:r w:rsidRPr="0005732C">
              <w:rPr>
                <w:sz w:val="22"/>
                <w:szCs w:val="22"/>
              </w:rPr>
              <w:t>1</w:t>
            </w:r>
          </w:p>
        </w:tc>
        <w:tc>
          <w:tcPr>
            <w:tcW w:w="1632" w:type="dxa"/>
            <w:vAlign w:val="center"/>
          </w:tcPr>
          <w:p w:rsidR="00222B38" w:rsidRPr="0005732C" w:rsidRDefault="00222B38" w:rsidP="0005732C">
            <w:pPr>
              <w:pStyle w:val="TableofFigures"/>
              <w:spacing w:line="240" w:lineRule="auto"/>
              <w:jc w:val="right"/>
            </w:pPr>
            <w:r w:rsidRPr="0005732C">
              <w:rPr>
                <w:sz w:val="22"/>
                <w:szCs w:val="22"/>
              </w:rPr>
              <w:t>30/60 (.50)</w:t>
            </w:r>
          </w:p>
        </w:tc>
        <w:tc>
          <w:tcPr>
            <w:tcW w:w="978" w:type="dxa"/>
            <w:vAlign w:val="center"/>
          </w:tcPr>
          <w:p w:rsidR="00222B38" w:rsidRPr="0005732C" w:rsidRDefault="00F85553" w:rsidP="0005732C">
            <w:pPr>
              <w:spacing w:line="240" w:lineRule="auto"/>
              <w:ind w:left="0"/>
              <w:jc w:val="right"/>
              <w:rPr>
                <w:color w:val="000000"/>
              </w:rPr>
            </w:pPr>
            <w:r w:rsidRPr="0005732C">
              <w:rPr>
                <w:color w:val="000000"/>
                <w:sz w:val="22"/>
                <w:szCs w:val="22"/>
              </w:rPr>
              <w:t>17</w:t>
            </w:r>
          </w:p>
        </w:tc>
      </w:tr>
      <w:tr w:rsidR="00222B38" w:rsidRPr="00491306" w:rsidTr="0005732C">
        <w:trPr>
          <w:cantSplit/>
          <w:jc w:val="center"/>
        </w:trPr>
        <w:tc>
          <w:tcPr>
            <w:tcW w:w="1597" w:type="dxa"/>
            <w:vMerge/>
            <w:vAlign w:val="center"/>
          </w:tcPr>
          <w:p w:rsidR="00222B38" w:rsidRPr="0005732C" w:rsidRDefault="00222B38" w:rsidP="0005732C">
            <w:pPr>
              <w:pStyle w:val="TableofFigures"/>
              <w:spacing w:line="240" w:lineRule="auto"/>
              <w:rPr>
                <w:color w:val="000000"/>
              </w:rPr>
            </w:pPr>
          </w:p>
        </w:tc>
        <w:tc>
          <w:tcPr>
            <w:tcW w:w="2993" w:type="dxa"/>
            <w:vAlign w:val="center"/>
          </w:tcPr>
          <w:p w:rsidR="00222B38" w:rsidRPr="0005732C" w:rsidRDefault="00222B38" w:rsidP="0005732C">
            <w:pPr>
              <w:pStyle w:val="TableofFigures"/>
              <w:spacing w:line="240" w:lineRule="auto"/>
              <w:rPr>
                <w:color w:val="000000"/>
              </w:rPr>
            </w:pPr>
            <w:r w:rsidRPr="0005732C">
              <w:rPr>
                <w:color w:val="000000"/>
                <w:sz w:val="22"/>
                <w:szCs w:val="22"/>
              </w:rPr>
              <w:t>Fasting Blood Protocol and Form</w:t>
            </w:r>
          </w:p>
          <w:p w:rsidR="00222B38" w:rsidRPr="0005732C" w:rsidRDefault="00222B38" w:rsidP="0005732C">
            <w:pPr>
              <w:spacing w:line="240" w:lineRule="auto"/>
              <w:ind w:left="0"/>
            </w:pPr>
            <w:r w:rsidRPr="0005732C">
              <w:rPr>
                <w:sz w:val="22"/>
                <w:szCs w:val="22"/>
              </w:rPr>
              <w:t>(Attachment 5)</w:t>
            </w:r>
          </w:p>
        </w:tc>
        <w:tc>
          <w:tcPr>
            <w:tcW w:w="1417" w:type="dxa"/>
            <w:vAlign w:val="center"/>
          </w:tcPr>
          <w:p w:rsidR="00222B38" w:rsidRPr="0005732C" w:rsidRDefault="00F85553" w:rsidP="0005732C">
            <w:pPr>
              <w:pStyle w:val="TableofFigures"/>
              <w:spacing w:line="240" w:lineRule="auto"/>
              <w:jc w:val="right"/>
            </w:pPr>
            <w:r w:rsidRPr="0005732C">
              <w:rPr>
                <w:sz w:val="22"/>
                <w:szCs w:val="22"/>
              </w:rPr>
              <w:t>742</w:t>
            </w:r>
          </w:p>
        </w:tc>
        <w:tc>
          <w:tcPr>
            <w:tcW w:w="1260" w:type="dxa"/>
            <w:vAlign w:val="center"/>
          </w:tcPr>
          <w:p w:rsidR="00222B38" w:rsidRPr="0005732C" w:rsidRDefault="00222B38" w:rsidP="0005732C">
            <w:pPr>
              <w:pStyle w:val="TableofFigures"/>
              <w:spacing w:line="240" w:lineRule="auto"/>
              <w:jc w:val="right"/>
            </w:pPr>
            <w:r w:rsidRPr="0005732C">
              <w:rPr>
                <w:sz w:val="22"/>
                <w:szCs w:val="22"/>
              </w:rPr>
              <w:t>2</w:t>
            </w:r>
          </w:p>
        </w:tc>
        <w:tc>
          <w:tcPr>
            <w:tcW w:w="1632" w:type="dxa"/>
            <w:vAlign w:val="center"/>
          </w:tcPr>
          <w:p w:rsidR="00222B38" w:rsidRPr="0005732C" w:rsidRDefault="00222B38" w:rsidP="0005732C">
            <w:pPr>
              <w:pStyle w:val="TableofFigures"/>
              <w:spacing w:line="240" w:lineRule="auto"/>
              <w:jc w:val="right"/>
            </w:pPr>
            <w:r w:rsidRPr="0005732C">
              <w:rPr>
                <w:sz w:val="22"/>
                <w:szCs w:val="22"/>
              </w:rPr>
              <w:t>10/60 (.167)</w:t>
            </w:r>
          </w:p>
        </w:tc>
        <w:tc>
          <w:tcPr>
            <w:tcW w:w="978" w:type="dxa"/>
            <w:vAlign w:val="center"/>
          </w:tcPr>
          <w:p w:rsidR="00222B38" w:rsidRPr="0005732C" w:rsidRDefault="00F85553" w:rsidP="0005732C">
            <w:pPr>
              <w:spacing w:line="240" w:lineRule="auto"/>
              <w:ind w:left="0"/>
              <w:jc w:val="right"/>
              <w:rPr>
                <w:color w:val="000000"/>
              </w:rPr>
            </w:pPr>
            <w:r w:rsidRPr="0005732C">
              <w:rPr>
                <w:color w:val="000000"/>
                <w:sz w:val="22"/>
                <w:szCs w:val="22"/>
              </w:rPr>
              <w:t>247</w:t>
            </w:r>
          </w:p>
        </w:tc>
      </w:tr>
      <w:tr w:rsidR="00222B38" w:rsidRPr="00491306" w:rsidTr="0005732C">
        <w:trPr>
          <w:cantSplit/>
          <w:jc w:val="center"/>
        </w:trPr>
        <w:tc>
          <w:tcPr>
            <w:tcW w:w="1597" w:type="dxa"/>
            <w:vMerge/>
            <w:vAlign w:val="center"/>
          </w:tcPr>
          <w:p w:rsidR="00222B38" w:rsidRPr="0005732C" w:rsidRDefault="00222B38" w:rsidP="0005732C">
            <w:pPr>
              <w:pStyle w:val="TableofFigures"/>
              <w:spacing w:line="240" w:lineRule="auto"/>
              <w:rPr>
                <w:color w:val="000000"/>
              </w:rPr>
            </w:pPr>
          </w:p>
        </w:tc>
        <w:tc>
          <w:tcPr>
            <w:tcW w:w="2993" w:type="dxa"/>
            <w:vAlign w:val="center"/>
          </w:tcPr>
          <w:p w:rsidR="00222B38" w:rsidRPr="0005732C" w:rsidRDefault="00222B38" w:rsidP="0005732C">
            <w:pPr>
              <w:pStyle w:val="TableofFigures"/>
              <w:spacing w:line="240" w:lineRule="auto"/>
              <w:rPr>
                <w:color w:val="000000"/>
              </w:rPr>
            </w:pPr>
            <w:r w:rsidRPr="0005732C">
              <w:rPr>
                <w:color w:val="000000"/>
                <w:sz w:val="22"/>
                <w:szCs w:val="22"/>
              </w:rPr>
              <w:t>Fitness test Protocol and Form</w:t>
            </w:r>
          </w:p>
          <w:p w:rsidR="00222B38" w:rsidRPr="0005732C" w:rsidRDefault="00222B38" w:rsidP="0005732C">
            <w:pPr>
              <w:spacing w:line="240" w:lineRule="auto"/>
              <w:ind w:left="0"/>
            </w:pPr>
            <w:r w:rsidRPr="0005732C">
              <w:rPr>
                <w:sz w:val="22"/>
                <w:szCs w:val="22"/>
              </w:rPr>
              <w:t>(Attachment 10)</w:t>
            </w:r>
          </w:p>
        </w:tc>
        <w:tc>
          <w:tcPr>
            <w:tcW w:w="1417" w:type="dxa"/>
            <w:vAlign w:val="center"/>
          </w:tcPr>
          <w:p w:rsidR="00222B38" w:rsidRPr="0005732C" w:rsidRDefault="00F85553" w:rsidP="0005732C">
            <w:pPr>
              <w:pStyle w:val="TableofFigures"/>
              <w:spacing w:line="240" w:lineRule="auto"/>
              <w:jc w:val="right"/>
            </w:pPr>
            <w:r w:rsidRPr="0005732C">
              <w:rPr>
                <w:sz w:val="22"/>
                <w:szCs w:val="22"/>
              </w:rPr>
              <w:t>742</w:t>
            </w:r>
          </w:p>
        </w:tc>
        <w:tc>
          <w:tcPr>
            <w:tcW w:w="1260" w:type="dxa"/>
            <w:vAlign w:val="center"/>
          </w:tcPr>
          <w:p w:rsidR="00222B38" w:rsidRPr="0005732C" w:rsidRDefault="00222B38" w:rsidP="0005732C">
            <w:pPr>
              <w:pStyle w:val="TableofFigures"/>
              <w:spacing w:line="240" w:lineRule="auto"/>
              <w:jc w:val="right"/>
            </w:pPr>
            <w:r w:rsidRPr="0005732C">
              <w:rPr>
                <w:sz w:val="22"/>
                <w:szCs w:val="22"/>
              </w:rPr>
              <w:t>1</w:t>
            </w:r>
          </w:p>
        </w:tc>
        <w:tc>
          <w:tcPr>
            <w:tcW w:w="1632" w:type="dxa"/>
            <w:vAlign w:val="center"/>
          </w:tcPr>
          <w:p w:rsidR="00222B38" w:rsidRPr="0005732C" w:rsidRDefault="00222B38" w:rsidP="0005732C">
            <w:pPr>
              <w:pStyle w:val="TableofFigures"/>
              <w:spacing w:line="240" w:lineRule="auto"/>
              <w:jc w:val="right"/>
            </w:pPr>
            <w:r w:rsidRPr="0005732C">
              <w:rPr>
                <w:sz w:val="22"/>
                <w:szCs w:val="22"/>
              </w:rPr>
              <w:t>15/60 (.25)</w:t>
            </w:r>
          </w:p>
        </w:tc>
        <w:tc>
          <w:tcPr>
            <w:tcW w:w="978" w:type="dxa"/>
            <w:vAlign w:val="center"/>
          </w:tcPr>
          <w:p w:rsidR="00222B38" w:rsidRPr="0005732C" w:rsidRDefault="005C5995" w:rsidP="0005732C">
            <w:pPr>
              <w:spacing w:line="240" w:lineRule="auto"/>
              <w:ind w:left="0"/>
              <w:jc w:val="right"/>
              <w:rPr>
                <w:color w:val="000000"/>
              </w:rPr>
            </w:pPr>
            <w:r w:rsidRPr="0005732C">
              <w:rPr>
                <w:color w:val="000000"/>
                <w:sz w:val="22"/>
                <w:szCs w:val="22"/>
              </w:rPr>
              <w:t>186</w:t>
            </w:r>
          </w:p>
        </w:tc>
      </w:tr>
      <w:tr w:rsidR="008B755F" w:rsidRPr="00491306" w:rsidTr="0005732C">
        <w:trPr>
          <w:cantSplit/>
          <w:jc w:val="center"/>
        </w:trPr>
        <w:tc>
          <w:tcPr>
            <w:tcW w:w="1597" w:type="dxa"/>
            <w:vMerge/>
            <w:vAlign w:val="center"/>
          </w:tcPr>
          <w:p w:rsidR="008B755F" w:rsidRPr="0005732C" w:rsidRDefault="008B755F" w:rsidP="0005732C">
            <w:pPr>
              <w:pStyle w:val="TableofFigures"/>
              <w:spacing w:line="240" w:lineRule="auto"/>
              <w:rPr>
                <w:color w:val="000000"/>
              </w:rPr>
            </w:pPr>
          </w:p>
        </w:tc>
        <w:tc>
          <w:tcPr>
            <w:tcW w:w="2993" w:type="dxa"/>
            <w:vAlign w:val="center"/>
          </w:tcPr>
          <w:p w:rsidR="008B755F" w:rsidRPr="0005732C" w:rsidRDefault="008B755F" w:rsidP="0005732C">
            <w:pPr>
              <w:pStyle w:val="TableofFigures"/>
              <w:spacing w:line="240" w:lineRule="auto"/>
              <w:rPr>
                <w:color w:val="000000"/>
              </w:rPr>
            </w:pPr>
            <w:r w:rsidRPr="0005732C">
              <w:rPr>
                <w:color w:val="000000"/>
                <w:sz w:val="22"/>
                <w:szCs w:val="22"/>
              </w:rPr>
              <w:t xml:space="preserve">Physical Activity Readiness Questionnaires – PAR-Q or </w:t>
            </w:r>
            <w:proofErr w:type="spellStart"/>
            <w:r w:rsidRPr="0005732C">
              <w:rPr>
                <w:color w:val="000000"/>
                <w:sz w:val="22"/>
                <w:szCs w:val="22"/>
              </w:rPr>
              <w:t>PARmed</w:t>
            </w:r>
            <w:proofErr w:type="spellEnd"/>
            <w:r w:rsidRPr="0005732C">
              <w:rPr>
                <w:color w:val="000000"/>
                <w:sz w:val="22"/>
                <w:szCs w:val="22"/>
              </w:rPr>
              <w:t>-X</w:t>
            </w:r>
          </w:p>
          <w:p w:rsidR="008B755F" w:rsidRPr="0005732C" w:rsidRDefault="008B755F" w:rsidP="0005732C">
            <w:pPr>
              <w:pStyle w:val="TableofFigures"/>
              <w:spacing w:line="240" w:lineRule="auto"/>
              <w:rPr>
                <w:color w:val="000000"/>
              </w:rPr>
            </w:pPr>
            <w:r w:rsidRPr="0005732C">
              <w:rPr>
                <w:sz w:val="22"/>
                <w:szCs w:val="22"/>
              </w:rPr>
              <w:t>(Attachment</w:t>
            </w:r>
            <w:r w:rsidR="00E70FF3" w:rsidRPr="0005732C">
              <w:rPr>
                <w:sz w:val="22"/>
                <w:szCs w:val="22"/>
              </w:rPr>
              <w:t>s</w:t>
            </w:r>
            <w:r w:rsidRPr="0005732C">
              <w:rPr>
                <w:sz w:val="22"/>
                <w:szCs w:val="22"/>
              </w:rPr>
              <w:t xml:space="preserve"> 11</w:t>
            </w:r>
            <w:r w:rsidR="00E70FF3" w:rsidRPr="0005732C">
              <w:rPr>
                <w:sz w:val="22"/>
                <w:szCs w:val="22"/>
              </w:rPr>
              <w:t>A-11B</w:t>
            </w:r>
            <w:r w:rsidRPr="0005732C">
              <w:rPr>
                <w:sz w:val="22"/>
                <w:szCs w:val="22"/>
              </w:rPr>
              <w:t>)</w:t>
            </w:r>
          </w:p>
        </w:tc>
        <w:tc>
          <w:tcPr>
            <w:tcW w:w="1417" w:type="dxa"/>
            <w:vAlign w:val="center"/>
          </w:tcPr>
          <w:p w:rsidR="008B755F" w:rsidRPr="0005732C" w:rsidRDefault="00F85553" w:rsidP="0005732C">
            <w:pPr>
              <w:pStyle w:val="TableofFigures"/>
              <w:spacing w:line="240" w:lineRule="auto"/>
              <w:jc w:val="right"/>
            </w:pPr>
            <w:r w:rsidRPr="0005732C">
              <w:rPr>
                <w:sz w:val="22"/>
                <w:szCs w:val="22"/>
              </w:rPr>
              <w:t>742</w:t>
            </w:r>
          </w:p>
        </w:tc>
        <w:tc>
          <w:tcPr>
            <w:tcW w:w="1260" w:type="dxa"/>
            <w:vAlign w:val="center"/>
          </w:tcPr>
          <w:p w:rsidR="008B755F" w:rsidRPr="0005732C" w:rsidRDefault="008B755F" w:rsidP="0005732C">
            <w:pPr>
              <w:pStyle w:val="TableofFigures"/>
              <w:spacing w:line="240" w:lineRule="auto"/>
              <w:jc w:val="right"/>
            </w:pPr>
            <w:r w:rsidRPr="0005732C">
              <w:rPr>
                <w:sz w:val="22"/>
                <w:szCs w:val="22"/>
              </w:rPr>
              <w:t>1</w:t>
            </w:r>
          </w:p>
        </w:tc>
        <w:tc>
          <w:tcPr>
            <w:tcW w:w="1632" w:type="dxa"/>
            <w:vAlign w:val="center"/>
          </w:tcPr>
          <w:p w:rsidR="008B755F" w:rsidRPr="0005732C" w:rsidRDefault="008B755F" w:rsidP="0005732C">
            <w:pPr>
              <w:pStyle w:val="TableofFigures"/>
              <w:spacing w:line="240" w:lineRule="auto"/>
              <w:jc w:val="right"/>
            </w:pPr>
            <w:r w:rsidRPr="0005732C">
              <w:rPr>
                <w:sz w:val="22"/>
                <w:szCs w:val="22"/>
              </w:rPr>
              <w:t>5/60 (.083)</w:t>
            </w:r>
          </w:p>
        </w:tc>
        <w:tc>
          <w:tcPr>
            <w:tcW w:w="978" w:type="dxa"/>
            <w:vAlign w:val="center"/>
          </w:tcPr>
          <w:p w:rsidR="008B755F" w:rsidRPr="0005732C" w:rsidRDefault="005C5995" w:rsidP="0005732C">
            <w:pPr>
              <w:spacing w:line="240" w:lineRule="auto"/>
              <w:ind w:left="0"/>
              <w:jc w:val="right"/>
              <w:rPr>
                <w:color w:val="000000"/>
              </w:rPr>
            </w:pPr>
            <w:r w:rsidRPr="0005732C">
              <w:rPr>
                <w:color w:val="000000"/>
                <w:sz w:val="22"/>
                <w:szCs w:val="22"/>
              </w:rPr>
              <w:t>62</w:t>
            </w:r>
          </w:p>
        </w:tc>
      </w:tr>
      <w:tr w:rsidR="008B755F" w:rsidRPr="00491306" w:rsidTr="0005732C">
        <w:trPr>
          <w:cantSplit/>
          <w:jc w:val="center"/>
        </w:trPr>
        <w:tc>
          <w:tcPr>
            <w:tcW w:w="1597" w:type="dxa"/>
            <w:vMerge/>
            <w:vAlign w:val="center"/>
          </w:tcPr>
          <w:p w:rsidR="008B755F" w:rsidRPr="0005732C" w:rsidRDefault="008B755F" w:rsidP="0005732C">
            <w:pPr>
              <w:pStyle w:val="TableofFigures"/>
              <w:spacing w:line="240" w:lineRule="auto"/>
              <w:rPr>
                <w:color w:val="000000"/>
              </w:rPr>
            </w:pPr>
          </w:p>
        </w:tc>
        <w:tc>
          <w:tcPr>
            <w:tcW w:w="2993" w:type="dxa"/>
            <w:vAlign w:val="center"/>
          </w:tcPr>
          <w:p w:rsidR="008B755F" w:rsidRPr="0005732C" w:rsidRDefault="008B755F" w:rsidP="0005732C">
            <w:pPr>
              <w:pStyle w:val="TableofFigures"/>
              <w:spacing w:line="240" w:lineRule="auto"/>
              <w:rPr>
                <w:color w:val="000000"/>
              </w:rPr>
            </w:pPr>
            <w:r w:rsidRPr="0005732C">
              <w:rPr>
                <w:color w:val="000000"/>
                <w:sz w:val="22"/>
                <w:szCs w:val="22"/>
              </w:rPr>
              <w:t xml:space="preserve">Doubly Labelled Water – </w:t>
            </w:r>
            <w:r w:rsidR="00F85553" w:rsidRPr="0005732C">
              <w:rPr>
                <w:color w:val="000000"/>
                <w:sz w:val="22"/>
                <w:szCs w:val="22"/>
              </w:rPr>
              <w:t>M</w:t>
            </w:r>
            <w:r w:rsidRPr="0005732C">
              <w:rPr>
                <w:color w:val="000000"/>
                <w:sz w:val="22"/>
                <w:szCs w:val="22"/>
              </w:rPr>
              <w:t xml:space="preserve">ain </w:t>
            </w:r>
          </w:p>
          <w:p w:rsidR="008B755F" w:rsidRPr="0005732C" w:rsidRDefault="008B755F" w:rsidP="0005732C">
            <w:pPr>
              <w:pStyle w:val="TableofFigures"/>
              <w:spacing w:line="240" w:lineRule="auto"/>
            </w:pPr>
            <w:r w:rsidRPr="0005732C">
              <w:rPr>
                <w:sz w:val="22"/>
                <w:szCs w:val="22"/>
              </w:rPr>
              <w:t>(Attachment 6)</w:t>
            </w:r>
          </w:p>
        </w:tc>
        <w:tc>
          <w:tcPr>
            <w:tcW w:w="1417" w:type="dxa"/>
            <w:vAlign w:val="center"/>
          </w:tcPr>
          <w:p w:rsidR="008B755F" w:rsidRPr="0005732C" w:rsidRDefault="00F85553" w:rsidP="0005732C">
            <w:pPr>
              <w:pStyle w:val="TableofFigures"/>
              <w:spacing w:line="240" w:lineRule="auto"/>
              <w:jc w:val="right"/>
            </w:pPr>
            <w:r w:rsidRPr="0005732C">
              <w:rPr>
                <w:sz w:val="22"/>
                <w:szCs w:val="22"/>
              </w:rPr>
              <w:t>742</w:t>
            </w:r>
          </w:p>
        </w:tc>
        <w:tc>
          <w:tcPr>
            <w:tcW w:w="1260" w:type="dxa"/>
            <w:vAlign w:val="center"/>
          </w:tcPr>
          <w:p w:rsidR="008B755F" w:rsidRPr="0005732C" w:rsidRDefault="008B755F" w:rsidP="0005732C">
            <w:pPr>
              <w:pStyle w:val="TableofFigures"/>
              <w:spacing w:line="240" w:lineRule="auto"/>
              <w:jc w:val="right"/>
            </w:pPr>
            <w:r w:rsidRPr="0005732C">
              <w:rPr>
                <w:sz w:val="22"/>
                <w:szCs w:val="22"/>
              </w:rPr>
              <w:t>1</w:t>
            </w:r>
          </w:p>
        </w:tc>
        <w:tc>
          <w:tcPr>
            <w:tcW w:w="1632" w:type="dxa"/>
            <w:vAlign w:val="center"/>
          </w:tcPr>
          <w:p w:rsidR="008B755F" w:rsidRPr="0005732C" w:rsidRDefault="008B755F" w:rsidP="0005732C">
            <w:pPr>
              <w:pStyle w:val="TableofFigures"/>
              <w:spacing w:line="240" w:lineRule="auto"/>
              <w:jc w:val="right"/>
            </w:pPr>
            <w:r w:rsidRPr="0005732C">
              <w:rPr>
                <w:sz w:val="22"/>
                <w:szCs w:val="22"/>
              </w:rPr>
              <w:t>40/60 (.667)</w:t>
            </w:r>
          </w:p>
        </w:tc>
        <w:tc>
          <w:tcPr>
            <w:tcW w:w="978" w:type="dxa"/>
            <w:vAlign w:val="center"/>
          </w:tcPr>
          <w:p w:rsidR="008B755F" w:rsidRPr="0005732C" w:rsidRDefault="00F85553" w:rsidP="0005732C">
            <w:pPr>
              <w:spacing w:line="240" w:lineRule="auto"/>
              <w:ind w:left="0"/>
              <w:jc w:val="right"/>
              <w:rPr>
                <w:color w:val="000000"/>
              </w:rPr>
            </w:pPr>
            <w:r w:rsidRPr="0005732C">
              <w:rPr>
                <w:color w:val="000000"/>
                <w:sz w:val="22"/>
                <w:szCs w:val="22"/>
              </w:rPr>
              <w:t>495</w:t>
            </w:r>
          </w:p>
        </w:tc>
      </w:tr>
      <w:tr w:rsidR="008B755F" w:rsidRPr="00491306" w:rsidTr="0005732C">
        <w:trPr>
          <w:cantSplit/>
          <w:jc w:val="center"/>
        </w:trPr>
        <w:tc>
          <w:tcPr>
            <w:tcW w:w="1597" w:type="dxa"/>
            <w:vMerge/>
            <w:vAlign w:val="center"/>
          </w:tcPr>
          <w:p w:rsidR="008B755F" w:rsidRPr="0005732C" w:rsidRDefault="008B755F" w:rsidP="0005732C">
            <w:pPr>
              <w:pStyle w:val="TableofFigures"/>
              <w:spacing w:line="240" w:lineRule="auto"/>
              <w:rPr>
                <w:color w:val="000000"/>
              </w:rPr>
            </w:pPr>
          </w:p>
        </w:tc>
        <w:tc>
          <w:tcPr>
            <w:tcW w:w="2993" w:type="dxa"/>
            <w:vAlign w:val="center"/>
          </w:tcPr>
          <w:p w:rsidR="008B755F" w:rsidRPr="0005732C" w:rsidRDefault="008B755F" w:rsidP="0005732C">
            <w:pPr>
              <w:pStyle w:val="TableofFigures"/>
              <w:spacing w:line="240" w:lineRule="auto"/>
              <w:rPr>
                <w:color w:val="000000"/>
              </w:rPr>
            </w:pPr>
            <w:r w:rsidRPr="0005732C">
              <w:rPr>
                <w:color w:val="000000"/>
                <w:sz w:val="22"/>
                <w:szCs w:val="22"/>
              </w:rPr>
              <w:t xml:space="preserve">Doubly Labelled Water – </w:t>
            </w:r>
            <w:r w:rsidR="00F85553" w:rsidRPr="0005732C">
              <w:rPr>
                <w:color w:val="000000"/>
                <w:sz w:val="22"/>
                <w:szCs w:val="22"/>
              </w:rPr>
              <w:t>Subsample</w:t>
            </w:r>
          </w:p>
          <w:p w:rsidR="00331049" w:rsidRPr="0005732C" w:rsidRDefault="008B755F" w:rsidP="0005732C">
            <w:pPr>
              <w:spacing w:line="240" w:lineRule="auto"/>
              <w:ind w:left="0"/>
            </w:pPr>
            <w:r w:rsidRPr="0005732C">
              <w:rPr>
                <w:sz w:val="22"/>
                <w:szCs w:val="22"/>
              </w:rPr>
              <w:t>(Attachment 6</w:t>
            </w:r>
            <w:r w:rsidRPr="0005732C">
              <w:rPr>
                <w:color w:val="000000"/>
                <w:sz w:val="22"/>
                <w:szCs w:val="22"/>
              </w:rPr>
              <w:t>)</w:t>
            </w:r>
          </w:p>
        </w:tc>
        <w:tc>
          <w:tcPr>
            <w:tcW w:w="1417" w:type="dxa"/>
            <w:vAlign w:val="center"/>
          </w:tcPr>
          <w:p w:rsidR="008B755F" w:rsidRPr="0005732C" w:rsidRDefault="00F85553" w:rsidP="0005732C">
            <w:pPr>
              <w:pStyle w:val="TableofFigures"/>
              <w:spacing w:line="240" w:lineRule="auto"/>
              <w:jc w:val="right"/>
            </w:pPr>
            <w:r w:rsidRPr="0005732C">
              <w:rPr>
                <w:sz w:val="22"/>
                <w:szCs w:val="22"/>
              </w:rPr>
              <w:t>34</w:t>
            </w:r>
          </w:p>
        </w:tc>
        <w:tc>
          <w:tcPr>
            <w:tcW w:w="1260" w:type="dxa"/>
            <w:vAlign w:val="center"/>
          </w:tcPr>
          <w:p w:rsidR="008B755F" w:rsidRPr="0005732C" w:rsidRDefault="008B755F" w:rsidP="0005732C">
            <w:pPr>
              <w:pStyle w:val="TableofFigures"/>
              <w:spacing w:line="240" w:lineRule="auto"/>
              <w:jc w:val="right"/>
            </w:pPr>
            <w:r w:rsidRPr="0005732C">
              <w:rPr>
                <w:sz w:val="22"/>
                <w:szCs w:val="22"/>
              </w:rPr>
              <w:t>1</w:t>
            </w:r>
          </w:p>
        </w:tc>
        <w:tc>
          <w:tcPr>
            <w:tcW w:w="1632" w:type="dxa"/>
            <w:vAlign w:val="center"/>
          </w:tcPr>
          <w:p w:rsidR="008B755F" w:rsidRPr="0005732C" w:rsidRDefault="008B755F" w:rsidP="0005732C">
            <w:pPr>
              <w:pStyle w:val="TableofFigures"/>
              <w:spacing w:line="240" w:lineRule="auto"/>
              <w:jc w:val="right"/>
            </w:pPr>
            <w:r w:rsidRPr="0005732C">
              <w:rPr>
                <w:sz w:val="22"/>
                <w:szCs w:val="22"/>
              </w:rPr>
              <w:t>40/60 (.667)</w:t>
            </w:r>
          </w:p>
        </w:tc>
        <w:tc>
          <w:tcPr>
            <w:tcW w:w="978" w:type="dxa"/>
            <w:vAlign w:val="center"/>
          </w:tcPr>
          <w:p w:rsidR="008B755F" w:rsidRPr="0005732C" w:rsidRDefault="00F85553" w:rsidP="0005732C">
            <w:pPr>
              <w:spacing w:line="240" w:lineRule="auto"/>
              <w:ind w:left="0"/>
              <w:jc w:val="right"/>
              <w:rPr>
                <w:color w:val="000000"/>
              </w:rPr>
            </w:pPr>
            <w:r w:rsidRPr="0005732C">
              <w:rPr>
                <w:color w:val="000000"/>
                <w:sz w:val="22"/>
                <w:szCs w:val="22"/>
              </w:rPr>
              <w:t>23</w:t>
            </w:r>
          </w:p>
        </w:tc>
      </w:tr>
      <w:tr w:rsidR="008B755F" w:rsidRPr="00491306" w:rsidTr="0005732C">
        <w:trPr>
          <w:cantSplit/>
          <w:jc w:val="center"/>
        </w:trPr>
        <w:tc>
          <w:tcPr>
            <w:tcW w:w="1597" w:type="dxa"/>
            <w:vMerge w:val="restart"/>
            <w:vAlign w:val="center"/>
          </w:tcPr>
          <w:p w:rsidR="008B755F" w:rsidRPr="0005732C" w:rsidRDefault="008B755F" w:rsidP="0005732C">
            <w:pPr>
              <w:pStyle w:val="TableofFigures"/>
              <w:spacing w:line="240" w:lineRule="auto"/>
              <w:rPr>
                <w:color w:val="000000"/>
              </w:rPr>
            </w:pPr>
            <w:r w:rsidRPr="0005732C">
              <w:rPr>
                <w:color w:val="000000"/>
                <w:sz w:val="22"/>
                <w:szCs w:val="22"/>
              </w:rPr>
              <w:t>Dietary Questionnaires</w:t>
            </w:r>
          </w:p>
        </w:tc>
        <w:tc>
          <w:tcPr>
            <w:tcW w:w="2993" w:type="dxa"/>
            <w:vAlign w:val="center"/>
          </w:tcPr>
          <w:p w:rsidR="008B755F" w:rsidRPr="0005732C" w:rsidRDefault="008B755F" w:rsidP="0005732C">
            <w:pPr>
              <w:pStyle w:val="TableofFigures"/>
              <w:spacing w:line="240" w:lineRule="auto"/>
              <w:rPr>
                <w:color w:val="000000"/>
              </w:rPr>
            </w:pPr>
            <w:r w:rsidRPr="0005732C">
              <w:rPr>
                <w:color w:val="000000"/>
                <w:sz w:val="22"/>
                <w:szCs w:val="22"/>
              </w:rPr>
              <w:t>Automated Self-Administered 24-hour Dietary Recall (ASA24)</w:t>
            </w:r>
          </w:p>
          <w:p w:rsidR="008B755F" w:rsidRPr="0005732C" w:rsidRDefault="008B755F" w:rsidP="0005732C">
            <w:pPr>
              <w:spacing w:line="240" w:lineRule="auto"/>
              <w:ind w:left="0"/>
            </w:pPr>
            <w:r w:rsidRPr="0005732C">
              <w:rPr>
                <w:sz w:val="22"/>
                <w:szCs w:val="22"/>
              </w:rPr>
              <w:t xml:space="preserve">(Attachment </w:t>
            </w:r>
            <w:r w:rsidR="00E70FF3" w:rsidRPr="0005732C">
              <w:rPr>
                <w:sz w:val="22"/>
                <w:szCs w:val="22"/>
              </w:rPr>
              <w:t>32</w:t>
            </w:r>
            <w:r w:rsidRPr="0005732C">
              <w:rPr>
                <w:sz w:val="22"/>
                <w:szCs w:val="22"/>
              </w:rPr>
              <w:t>)</w:t>
            </w:r>
          </w:p>
        </w:tc>
        <w:tc>
          <w:tcPr>
            <w:tcW w:w="1417" w:type="dxa"/>
            <w:vAlign w:val="center"/>
          </w:tcPr>
          <w:p w:rsidR="008B755F" w:rsidRPr="0005732C" w:rsidRDefault="00F85553" w:rsidP="0005732C">
            <w:pPr>
              <w:pStyle w:val="TableofFigures"/>
              <w:spacing w:line="240" w:lineRule="auto"/>
              <w:jc w:val="right"/>
            </w:pPr>
            <w:r w:rsidRPr="0005732C">
              <w:rPr>
                <w:sz w:val="22"/>
                <w:szCs w:val="22"/>
              </w:rPr>
              <w:t>742</w:t>
            </w:r>
          </w:p>
        </w:tc>
        <w:tc>
          <w:tcPr>
            <w:tcW w:w="1260" w:type="dxa"/>
            <w:vAlign w:val="center"/>
          </w:tcPr>
          <w:p w:rsidR="008B755F" w:rsidRPr="0005732C" w:rsidRDefault="008B755F" w:rsidP="0005732C">
            <w:pPr>
              <w:pStyle w:val="TableofFigures"/>
              <w:spacing w:line="240" w:lineRule="auto"/>
              <w:jc w:val="right"/>
            </w:pPr>
            <w:r w:rsidRPr="0005732C">
              <w:rPr>
                <w:sz w:val="22"/>
                <w:szCs w:val="22"/>
              </w:rPr>
              <w:t>6</w:t>
            </w:r>
          </w:p>
        </w:tc>
        <w:tc>
          <w:tcPr>
            <w:tcW w:w="1632" w:type="dxa"/>
            <w:vAlign w:val="center"/>
          </w:tcPr>
          <w:p w:rsidR="008B755F" w:rsidRPr="0005732C" w:rsidRDefault="008B755F" w:rsidP="0005732C">
            <w:pPr>
              <w:pStyle w:val="TableofFigures"/>
              <w:spacing w:line="240" w:lineRule="auto"/>
              <w:jc w:val="right"/>
            </w:pPr>
            <w:r w:rsidRPr="0005732C">
              <w:rPr>
                <w:sz w:val="22"/>
                <w:szCs w:val="22"/>
              </w:rPr>
              <w:t>30/60 (.50)</w:t>
            </w:r>
          </w:p>
        </w:tc>
        <w:tc>
          <w:tcPr>
            <w:tcW w:w="978" w:type="dxa"/>
            <w:vAlign w:val="center"/>
          </w:tcPr>
          <w:p w:rsidR="008B755F" w:rsidRPr="0005732C" w:rsidRDefault="00F85553" w:rsidP="0005732C">
            <w:pPr>
              <w:spacing w:line="240" w:lineRule="auto"/>
              <w:ind w:left="0"/>
              <w:jc w:val="right"/>
              <w:rPr>
                <w:color w:val="000000"/>
              </w:rPr>
            </w:pPr>
            <w:r w:rsidRPr="0005732C">
              <w:rPr>
                <w:color w:val="000000"/>
                <w:sz w:val="22"/>
                <w:szCs w:val="22"/>
              </w:rPr>
              <w:t>2,227</w:t>
            </w:r>
          </w:p>
        </w:tc>
      </w:tr>
      <w:tr w:rsidR="008B755F" w:rsidRPr="00491306" w:rsidTr="0005732C">
        <w:trPr>
          <w:cantSplit/>
          <w:jc w:val="center"/>
        </w:trPr>
        <w:tc>
          <w:tcPr>
            <w:tcW w:w="1597" w:type="dxa"/>
            <w:vMerge/>
            <w:vAlign w:val="center"/>
          </w:tcPr>
          <w:p w:rsidR="008B755F" w:rsidRPr="0005732C" w:rsidRDefault="008B755F" w:rsidP="0005732C">
            <w:pPr>
              <w:pStyle w:val="TableofFigures"/>
              <w:spacing w:line="240" w:lineRule="auto"/>
            </w:pPr>
          </w:p>
        </w:tc>
        <w:tc>
          <w:tcPr>
            <w:tcW w:w="2993" w:type="dxa"/>
            <w:vAlign w:val="center"/>
          </w:tcPr>
          <w:p w:rsidR="008B755F" w:rsidRPr="0005732C" w:rsidRDefault="00E70FF3" w:rsidP="0005732C">
            <w:pPr>
              <w:pStyle w:val="TableofFigures"/>
              <w:spacing w:line="240" w:lineRule="auto"/>
              <w:rPr>
                <w:color w:val="000000"/>
              </w:rPr>
            </w:pPr>
            <w:r w:rsidRPr="0005732C">
              <w:rPr>
                <w:color w:val="000000"/>
                <w:sz w:val="22"/>
                <w:szCs w:val="22"/>
              </w:rPr>
              <w:t>4</w:t>
            </w:r>
            <w:r w:rsidR="008B755F" w:rsidRPr="0005732C">
              <w:rPr>
                <w:color w:val="000000"/>
                <w:sz w:val="22"/>
                <w:szCs w:val="22"/>
              </w:rPr>
              <w:t>-Day Food Record</w:t>
            </w:r>
          </w:p>
          <w:p w:rsidR="008B755F" w:rsidRPr="0005732C" w:rsidRDefault="008B755F" w:rsidP="0005732C">
            <w:pPr>
              <w:spacing w:line="240" w:lineRule="auto"/>
              <w:ind w:left="0"/>
            </w:pPr>
            <w:r w:rsidRPr="0005732C">
              <w:rPr>
                <w:sz w:val="22"/>
                <w:szCs w:val="22"/>
              </w:rPr>
              <w:t>(Attachment 17)</w:t>
            </w:r>
          </w:p>
        </w:tc>
        <w:tc>
          <w:tcPr>
            <w:tcW w:w="1417" w:type="dxa"/>
            <w:vAlign w:val="center"/>
          </w:tcPr>
          <w:p w:rsidR="008B755F" w:rsidRPr="0005732C" w:rsidRDefault="00F85553" w:rsidP="0005732C">
            <w:pPr>
              <w:pStyle w:val="TableofFigures"/>
              <w:spacing w:line="240" w:lineRule="auto"/>
              <w:jc w:val="right"/>
            </w:pPr>
            <w:r w:rsidRPr="0005732C">
              <w:rPr>
                <w:sz w:val="22"/>
                <w:szCs w:val="22"/>
              </w:rPr>
              <w:t>742</w:t>
            </w:r>
          </w:p>
        </w:tc>
        <w:tc>
          <w:tcPr>
            <w:tcW w:w="1260" w:type="dxa"/>
            <w:vAlign w:val="center"/>
          </w:tcPr>
          <w:p w:rsidR="008B755F" w:rsidRPr="0005732C" w:rsidRDefault="008B755F" w:rsidP="0005732C">
            <w:pPr>
              <w:pStyle w:val="TableofFigures"/>
              <w:spacing w:line="240" w:lineRule="auto"/>
              <w:jc w:val="right"/>
            </w:pPr>
            <w:r w:rsidRPr="0005732C">
              <w:rPr>
                <w:sz w:val="22"/>
                <w:szCs w:val="22"/>
              </w:rPr>
              <w:t>2</w:t>
            </w:r>
          </w:p>
        </w:tc>
        <w:tc>
          <w:tcPr>
            <w:tcW w:w="1632" w:type="dxa"/>
            <w:vAlign w:val="center"/>
          </w:tcPr>
          <w:p w:rsidR="008B755F" w:rsidRPr="0005732C" w:rsidRDefault="008B755F" w:rsidP="0005732C">
            <w:pPr>
              <w:pStyle w:val="TableofFigures"/>
              <w:spacing w:line="240" w:lineRule="auto"/>
              <w:jc w:val="right"/>
            </w:pPr>
            <w:r w:rsidRPr="0005732C">
              <w:rPr>
                <w:sz w:val="22"/>
                <w:szCs w:val="22"/>
              </w:rPr>
              <w:t>60/60 (1.0)</w:t>
            </w:r>
          </w:p>
        </w:tc>
        <w:tc>
          <w:tcPr>
            <w:tcW w:w="978" w:type="dxa"/>
            <w:vAlign w:val="center"/>
          </w:tcPr>
          <w:p w:rsidR="008B755F" w:rsidRPr="0005732C" w:rsidRDefault="00F85553" w:rsidP="0005732C">
            <w:pPr>
              <w:spacing w:line="240" w:lineRule="auto"/>
              <w:ind w:left="0"/>
              <w:jc w:val="right"/>
              <w:rPr>
                <w:color w:val="000000"/>
              </w:rPr>
            </w:pPr>
            <w:r w:rsidRPr="0005732C">
              <w:rPr>
                <w:color w:val="000000"/>
                <w:sz w:val="22"/>
                <w:szCs w:val="22"/>
              </w:rPr>
              <w:t>1,485</w:t>
            </w:r>
          </w:p>
        </w:tc>
      </w:tr>
      <w:tr w:rsidR="008B755F" w:rsidRPr="00491306" w:rsidTr="0005732C">
        <w:trPr>
          <w:cantSplit/>
          <w:jc w:val="center"/>
        </w:trPr>
        <w:tc>
          <w:tcPr>
            <w:tcW w:w="1597" w:type="dxa"/>
            <w:vMerge/>
            <w:vAlign w:val="center"/>
          </w:tcPr>
          <w:p w:rsidR="008B755F" w:rsidRPr="0005732C" w:rsidRDefault="008B755F" w:rsidP="0005732C">
            <w:pPr>
              <w:pStyle w:val="TableofFigures"/>
              <w:spacing w:line="240" w:lineRule="auto"/>
            </w:pPr>
          </w:p>
        </w:tc>
        <w:tc>
          <w:tcPr>
            <w:tcW w:w="2993" w:type="dxa"/>
            <w:vAlign w:val="center"/>
          </w:tcPr>
          <w:p w:rsidR="008B755F" w:rsidRPr="0005732C" w:rsidRDefault="008B755F" w:rsidP="0005732C">
            <w:pPr>
              <w:pStyle w:val="TableofFigures"/>
              <w:spacing w:line="240" w:lineRule="auto"/>
              <w:rPr>
                <w:color w:val="000000"/>
              </w:rPr>
            </w:pPr>
            <w:r w:rsidRPr="0005732C">
              <w:rPr>
                <w:color w:val="000000"/>
                <w:sz w:val="22"/>
                <w:szCs w:val="22"/>
              </w:rPr>
              <w:t>Diet History Questionnaire (DHQ*Web-II)</w:t>
            </w:r>
          </w:p>
          <w:p w:rsidR="008B755F" w:rsidRPr="0005732C" w:rsidRDefault="008B755F" w:rsidP="0005732C">
            <w:pPr>
              <w:spacing w:line="240" w:lineRule="auto"/>
              <w:ind w:left="0"/>
            </w:pPr>
            <w:r w:rsidRPr="0005732C">
              <w:rPr>
                <w:sz w:val="22"/>
                <w:szCs w:val="22"/>
              </w:rPr>
              <w:t xml:space="preserve">(Attachment </w:t>
            </w:r>
            <w:r w:rsidR="00E70FF3" w:rsidRPr="0005732C">
              <w:rPr>
                <w:sz w:val="22"/>
                <w:szCs w:val="22"/>
              </w:rPr>
              <w:t>33</w:t>
            </w:r>
            <w:r w:rsidRPr="0005732C">
              <w:rPr>
                <w:sz w:val="22"/>
                <w:szCs w:val="22"/>
              </w:rPr>
              <w:t>)</w:t>
            </w:r>
          </w:p>
        </w:tc>
        <w:tc>
          <w:tcPr>
            <w:tcW w:w="1417" w:type="dxa"/>
            <w:vAlign w:val="center"/>
          </w:tcPr>
          <w:p w:rsidR="008B755F" w:rsidRPr="0005732C" w:rsidRDefault="00F85553" w:rsidP="0005732C">
            <w:pPr>
              <w:pStyle w:val="TableofFigures"/>
              <w:spacing w:line="240" w:lineRule="auto"/>
              <w:jc w:val="right"/>
            </w:pPr>
            <w:r w:rsidRPr="0005732C">
              <w:rPr>
                <w:sz w:val="22"/>
                <w:szCs w:val="22"/>
              </w:rPr>
              <w:t>742</w:t>
            </w:r>
          </w:p>
        </w:tc>
        <w:tc>
          <w:tcPr>
            <w:tcW w:w="1260" w:type="dxa"/>
            <w:vAlign w:val="center"/>
          </w:tcPr>
          <w:p w:rsidR="008B755F" w:rsidRPr="0005732C" w:rsidRDefault="008B755F" w:rsidP="0005732C">
            <w:pPr>
              <w:pStyle w:val="TableofFigures"/>
              <w:spacing w:line="240" w:lineRule="auto"/>
              <w:jc w:val="right"/>
            </w:pPr>
            <w:r w:rsidRPr="0005732C">
              <w:rPr>
                <w:sz w:val="22"/>
                <w:szCs w:val="22"/>
              </w:rPr>
              <w:t>2</w:t>
            </w:r>
          </w:p>
        </w:tc>
        <w:tc>
          <w:tcPr>
            <w:tcW w:w="1632" w:type="dxa"/>
            <w:vAlign w:val="center"/>
          </w:tcPr>
          <w:p w:rsidR="008B755F" w:rsidRPr="0005732C" w:rsidRDefault="008B755F" w:rsidP="0005732C">
            <w:pPr>
              <w:pStyle w:val="TableofFigures"/>
              <w:spacing w:line="240" w:lineRule="auto"/>
              <w:jc w:val="right"/>
            </w:pPr>
            <w:r w:rsidRPr="0005732C">
              <w:rPr>
                <w:sz w:val="22"/>
                <w:szCs w:val="22"/>
              </w:rPr>
              <w:t>45/60 (.75)</w:t>
            </w:r>
          </w:p>
        </w:tc>
        <w:tc>
          <w:tcPr>
            <w:tcW w:w="978" w:type="dxa"/>
            <w:vAlign w:val="center"/>
          </w:tcPr>
          <w:p w:rsidR="008B755F" w:rsidRPr="0005732C" w:rsidRDefault="00F85553" w:rsidP="0005732C">
            <w:pPr>
              <w:spacing w:line="240" w:lineRule="auto"/>
              <w:ind w:left="0"/>
              <w:jc w:val="right"/>
              <w:rPr>
                <w:color w:val="000000"/>
              </w:rPr>
            </w:pPr>
            <w:r w:rsidRPr="0005732C">
              <w:rPr>
                <w:color w:val="000000"/>
                <w:sz w:val="22"/>
                <w:szCs w:val="22"/>
              </w:rPr>
              <w:t>1,114</w:t>
            </w:r>
          </w:p>
        </w:tc>
      </w:tr>
      <w:tr w:rsidR="008B755F" w:rsidRPr="00491306" w:rsidTr="0005732C">
        <w:trPr>
          <w:cantSplit/>
          <w:jc w:val="center"/>
        </w:trPr>
        <w:tc>
          <w:tcPr>
            <w:tcW w:w="1597" w:type="dxa"/>
            <w:vMerge/>
            <w:vAlign w:val="center"/>
          </w:tcPr>
          <w:p w:rsidR="008B755F" w:rsidRPr="0005732C" w:rsidRDefault="008B755F" w:rsidP="0005732C">
            <w:pPr>
              <w:pStyle w:val="TableofFigures"/>
              <w:spacing w:line="240" w:lineRule="auto"/>
            </w:pPr>
          </w:p>
        </w:tc>
        <w:tc>
          <w:tcPr>
            <w:tcW w:w="2993" w:type="dxa"/>
            <w:vAlign w:val="center"/>
          </w:tcPr>
          <w:p w:rsidR="008B755F" w:rsidRPr="0005732C" w:rsidRDefault="008B755F" w:rsidP="0005732C">
            <w:pPr>
              <w:pStyle w:val="TableofFigures"/>
              <w:spacing w:line="240" w:lineRule="auto"/>
              <w:rPr>
                <w:color w:val="000000"/>
              </w:rPr>
            </w:pPr>
            <w:r w:rsidRPr="0005732C">
              <w:rPr>
                <w:color w:val="000000"/>
                <w:sz w:val="22"/>
                <w:szCs w:val="22"/>
              </w:rPr>
              <w:t>7-Day Food Checklist</w:t>
            </w:r>
          </w:p>
          <w:p w:rsidR="008B755F" w:rsidRPr="0005732C" w:rsidRDefault="008B755F" w:rsidP="0005732C">
            <w:pPr>
              <w:spacing w:line="240" w:lineRule="auto"/>
              <w:ind w:left="0"/>
            </w:pPr>
            <w:r w:rsidRPr="0005732C">
              <w:rPr>
                <w:sz w:val="22"/>
                <w:szCs w:val="22"/>
              </w:rPr>
              <w:t>(Attachment 16)</w:t>
            </w:r>
          </w:p>
        </w:tc>
        <w:tc>
          <w:tcPr>
            <w:tcW w:w="1417" w:type="dxa"/>
            <w:vAlign w:val="center"/>
          </w:tcPr>
          <w:p w:rsidR="008B755F" w:rsidRPr="0005732C" w:rsidRDefault="00F85553" w:rsidP="0005732C">
            <w:pPr>
              <w:pStyle w:val="TableofFigures"/>
              <w:spacing w:line="240" w:lineRule="auto"/>
              <w:jc w:val="right"/>
            </w:pPr>
            <w:r w:rsidRPr="0005732C">
              <w:rPr>
                <w:sz w:val="22"/>
                <w:szCs w:val="22"/>
              </w:rPr>
              <w:t>742</w:t>
            </w:r>
          </w:p>
        </w:tc>
        <w:tc>
          <w:tcPr>
            <w:tcW w:w="1260" w:type="dxa"/>
            <w:vAlign w:val="center"/>
          </w:tcPr>
          <w:p w:rsidR="008B755F" w:rsidRPr="0005732C" w:rsidRDefault="008B755F" w:rsidP="0005732C">
            <w:pPr>
              <w:pStyle w:val="TableofFigures"/>
              <w:spacing w:line="240" w:lineRule="auto"/>
              <w:jc w:val="right"/>
            </w:pPr>
            <w:r w:rsidRPr="0005732C">
              <w:rPr>
                <w:sz w:val="22"/>
                <w:szCs w:val="22"/>
              </w:rPr>
              <w:t>2</w:t>
            </w:r>
          </w:p>
        </w:tc>
        <w:tc>
          <w:tcPr>
            <w:tcW w:w="1632" w:type="dxa"/>
            <w:vAlign w:val="center"/>
          </w:tcPr>
          <w:p w:rsidR="008B755F" w:rsidRPr="0005732C" w:rsidRDefault="008B755F" w:rsidP="0005732C">
            <w:pPr>
              <w:pStyle w:val="TableofFigures"/>
              <w:spacing w:line="240" w:lineRule="auto"/>
              <w:jc w:val="right"/>
            </w:pPr>
            <w:r w:rsidRPr="0005732C">
              <w:rPr>
                <w:sz w:val="22"/>
                <w:szCs w:val="22"/>
              </w:rPr>
              <w:t>60/60 (1.0)</w:t>
            </w:r>
          </w:p>
        </w:tc>
        <w:tc>
          <w:tcPr>
            <w:tcW w:w="978" w:type="dxa"/>
            <w:vAlign w:val="center"/>
          </w:tcPr>
          <w:p w:rsidR="008B755F" w:rsidRPr="0005732C" w:rsidRDefault="00F85553" w:rsidP="0005732C">
            <w:pPr>
              <w:spacing w:line="240" w:lineRule="auto"/>
              <w:ind w:left="0"/>
              <w:jc w:val="right"/>
              <w:rPr>
                <w:color w:val="000000"/>
              </w:rPr>
            </w:pPr>
            <w:r w:rsidRPr="0005732C">
              <w:rPr>
                <w:color w:val="000000"/>
                <w:sz w:val="22"/>
                <w:szCs w:val="22"/>
              </w:rPr>
              <w:t>1,485</w:t>
            </w:r>
          </w:p>
        </w:tc>
      </w:tr>
      <w:tr w:rsidR="008B755F" w:rsidRPr="00491306" w:rsidTr="0005732C">
        <w:trPr>
          <w:cantSplit/>
          <w:jc w:val="center"/>
        </w:trPr>
        <w:tc>
          <w:tcPr>
            <w:tcW w:w="1597" w:type="dxa"/>
            <w:vMerge w:val="restart"/>
            <w:vAlign w:val="center"/>
          </w:tcPr>
          <w:p w:rsidR="008B755F" w:rsidRPr="0005732C" w:rsidRDefault="008B755F" w:rsidP="0005732C">
            <w:pPr>
              <w:pStyle w:val="TableofFigures"/>
              <w:spacing w:line="240" w:lineRule="auto"/>
              <w:rPr>
                <w:color w:val="000000"/>
              </w:rPr>
            </w:pPr>
            <w:r w:rsidRPr="0005732C">
              <w:rPr>
                <w:color w:val="000000"/>
                <w:sz w:val="22"/>
                <w:szCs w:val="22"/>
              </w:rPr>
              <w:t>Physical Activity</w:t>
            </w:r>
          </w:p>
          <w:p w:rsidR="008B755F" w:rsidRPr="0005732C" w:rsidRDefault="008B755F" w:rsidP="0005732C">
            <w:pPr>
              <w:spacing w:line="240" w:lineRule="auto"/>
              <w:ind w:left="0"/>
            </w:pPr>
            <w:r w:rsidRPr="0005732C">
              <w:rPr>
                <w:sz w:val="22"/>
                <w:szCs w:val="22"/>
              </w:rPr>
              <w:t>Questionnaires</w:t>
            </w:r>
          </w:p>
        </w:tc>
        <w:tc>
          <w:tcPr>
            <w:tcW w:w="2993" w:type="dxa"/>
            <w:vAlign w:val="center"/>
          </w:tcPr>
          <w:p w:rsidR="008B755F" w:rsidRPr="0005732C" w:rsidRDefault="008B755F" w:rsidP="0005732C">
            <w:pPr>
              <w:pStyle w:val="TableofFigures"/>
              <w:spacing w:line="240" w:lineRule="auto"/>
              <w:rPr>
                <w:color w:val="000000"/>
              </w:rPr>
            </w:pPr>
            <w:r w:rsidRPr="0005732C">
              <w:rPr>
                <w:color w:val="000000"/>
                <w:sz w:val="22"/>
                <w:szCs w:val="22"/>
              </w:rPr>
              <w:t>Activities Completed over Time in 24 Hours (ACT24)</w:t>
            </w:r>
          </w:p>
          <w:p w:rsidR="008B755F" w:rsidRPr="0005732C" w:rsidRDefault="008B755F" w:rsidP="0005732C">
            <w:pPr>
              <w:spacing w:line="240" w:lineRule="auto"/>
              <w:ind w:left="0"/>
            </w:pPr>
            <w:r w:rsidRPr="0005732C">
              <w:rPr>
                <w:sz w:val="22"/>
                <w:szCs w:val="22"/>
              </w:rPr>
              <w:t xml:space="preserve">(Attachment </w:t>
            </w:r>
            <w:r w:rsidR="00E70FF3" w:rsidRPr="0005732C">
              <w:rPr>
                <w:sz w:val="22"/>
                <w:szCs w:val="22"/>
              </w:rPr>
              <w:t>34</w:t>
            </w:r>
            <w:r w:rsidRPr="0005732C">
              <w:rPr>
                <w:sz w:val="22"/>
                <w:szCs w:val="22"/>
              </w:rPr>
              <w:t>)</w:t>
            </w:r>
          </w:p>
        </w:tc>
        <w:tc>
          <w:tcPr>
            <w:tcW w:w="1417" w:type="dxa"/>
            <w:vAlign w:val="center"/>
          </w:tcPr>
          <w:p w:rsidR="008B755F" w:rsidRPr="0005732C" w:rsidRDefault="00F85553" w:rsidP="0005732C">
            <w:pPr>
              <w:pStyle w:val="TableofFigures"/>
              <w:spacing w:line="240" w:lineRule="auto"/>
              <w:jc w:val="right"/>
            </w:pPr>
            <w:r w:rsidRPr="0005732C">
              <w:rPr>
                <w:sz w:val="22"/>
                <w:szCs w:val="22"/>
              </w:rPr>
              <w:t>742</w:t>
            </w:r>
          </w:p>
        </w:tc>
        <w:tc>
          <w:tcPr>
            <w:tcW w:w="1260" w:type="dxa"/>
            <w:vAlign w:val="center"/>
          </w:tcPr>
          <w:p w:rsidR="008B755F" w:rsidRPr="0005732C" w:rsidRDefault="008B755F" w:rsidP="0005732C">
            <w:pPr>
              <w:pStyle w:val="TableofFigures"/>
              <w:spacing w:line="240" w:lineRule="auto"/>
              <w:jc w:val="right"/>
            </w:pPr>
            <w:r w:rsidRPr="0005732C">
              <w:rPr>
                <w:sz w:val="22"/>
                <w:szCs w:val="22"/>
              </w:rPr>
              <w:t>6</w:t>
            </w:r>
          </w:p>
        </w:tc>
        <w:tc>
          <w:tcPr>
            <w:tcW w:w="1632" w:type="dxa"/>
            <w:vAlign w:val="center"/>
          </w:tcPr>
          <w:p w:rsidR="008B755F" w:rsidRPr="0005732C" w:rsidRDefault="008B755F" w:rsidP="0005732C">
            <w:pPr>
              <w:pStyle w:val="TableofFigures"/>
              <w:spacing w:line="240" w:lineRule="auto"/>
              <w:jc w:val="right"/>
            </w:pPr>
            <w:r w:rsidRPr="0005732C">
              <w:rPr>
                <w:sz w:val="22"/>
                <w:szCs w:val="22"/>
              </w:rPr>
              <w:t>30/60 (.50)</w:t>
            </w:r>
          </w:p>
        </w:tc>
        <w:tc>
          <w:tcPr>
            <w:tcW w:w="978" w:type="dxa"/>
            <w:vAlign w:val="center"/>
          </w:tcPr>
          <w:p w:rsidR="008B755F" w:rsidRPr="0005732C" w:rsidRDefault="00F85553" w:rsidP="0005732C">
            <w:pPr>
              <w:spacing w:line="240" w:lineRule="auto"/>
              <w:ind w:left="0"/>
              <w:jc w:val="right"/>
              <w:rPr>
                <w:color w:val="000000"/>
              </w:rPr>
            </w:pPr>
            <w:r w:rsidRPr="0005732C">
              <w:rPr>
                <w:color w:val="000000"/>
                <w:sz w:val="22"/>
                <w:szCs w:val="22"/>
              </w:rPr>
              <w:t>2,227</w:t>
            </w:r>
          </w:p>
        </w:tc>
      </w:tr>
      <w:tr w:rsidR="008B755F" w:rsidRPr="00491306" w:rsidTr="0005732C">
        <w:trPr>
          <w:cantSplit/>
          <w:jc w:val="center"/>
        </w:trPr>
        <w:tc>
          <w:tcPr>
            <w:tcW w:w="1597" w:type="dxa"/>
            <w:vMerge/>
            <w:vAlign w:val="center"/>
          </w:tcPr>
          <w:p w:rsidR="008B755F" w:rsidRPr="0005732C" w:rsidRDefault="008B755F" w:rsidP="0005732C">
            <w:pPr>
              <w:pStyle w:val="TableofFigures"/>
              <w:spacing w:line="240" w:lineRule="auto"/>
              <w:rPr>
                <w:color w:val="000000"/>
              </w:rPr>
            </w:pPr>
          </w:p>
        </w:tc>
        <w:tc>
          <w:tcPr>
            <w:tcW w:w="2993" w:type="dxa"/>
            <w:vAlign w:val="center"/>
          </w:tcPr>
          <w:p w:rsidR="008B755F" w:rsidRPr="0005732C" w:rsidRDefault="008B755F" w:rsidP="0005732C">
            <w:pPr>
              <w:pStyle w:val="TableofFigures"/>
              <w:spacing w:line="240" w:lineRule="auto"/>
            </w:pPr>
            <w:r w:rsidRPr="0005732C">
              <w:rPr>
                <w:sz w:val="22"/>
                <w:szCs w:val="22"/>
              </w:rPr>
              <w:t xml:space="preserve">Community Healthy Activities Model Program for Seniors (CHAMPS) </w:t>
            </w:r>
          </w:p>
          <w:p w:rsidR="008B755F" w:rsidRPr="0005732C" w:rsidRDefault="008B755F" w:rsidP="0005732C">
            <w:pPr>
              <w:spacing w:line="240" w:lineRule="auto"/>
              <w:ind w:left="0"/>
            </w:pPr>
            <w:r w:rsidRPr="0005732C">
              <w:rPr>
                <w:sz w:val="22"/>
                <w:szCs w:val="22"/>
              </w:rPr>
              <w:t>(Attachment 19)</w:t>
            </w:r>
          </w:p>
        </w:tc>
        <w:tc>
          <w:tcPr>
            <w:tcW w:w="1417" w:type="dxa"/>
            <w:vAlign w:val="center"/>
          </w:tcPr>
          <w:p w:rsidR="008B755F" w:rsidRPr="0005732C" w:rsidRDefault="00F85553" w:rsidP="0005732C">
            <w:pPr>
              <w:pStyle w:val="TableofFigures"/>
              <w:spacing w:line="240" w:lineRule="auto"/>
              <w:jc w:val="right"/>
            </w:pPr>
            <w:r w:rsidRPr="0005732C">
              <w:rPr>
                <w:sz w:val="22"/>
                <w:szCs w:val="22"/>
              </w:rPr>
              <w:t>742</w:t>
            </w:r>
          </w:p>
        </w:tc>
        <w:tc>
          <w:tcPr>
            <w:tcW w:w="1260" w:type="dxa"/>
            <w:vAlign w:val="center"/>
          </w:tcPr>
          <w:p w:rsidR="008B755F" w:rsidRPr="0005732C" w:rsidRDefault="008B755F" w:rsidP="0005732C">
            <w:pPr>
              <w:pStyle w:val="TableofFigures"/>
              <w:spacing w:line="240" w:lineRule="auto"/>
              <w:jc w:val="right"/>
            </w:pPr>
            <w:r w:rsidRPr="0005732C">
              <w:rPr>
                <w:sz w:val="22"/>
                <w:szCs w:val="22"/>
              </w:rPr>
              <w:t>2</w:t>
            </w:r>
          </w:p>
        </w:tc>
        <w:tc>
          <w:tcPr>
            <w:tcW w:w="1632" w:type="dxa"/>
            <w:vAlign w:val="center"/>
          </w:tcPr>
          <w:p w:rsidR="008B755F" w:rsidRPr="0005732C" w:rsidRDefault="008B755F" w:rsidP="0005732C">
            <w:pPr>
              <w:pStyle w:val="TableofFigures"/>
              <w:spacing w:line="240" w:lineRule="auto"/>
              <w:jc w:val="right"/>
            </w:pPr>
            <w:r w:rsidRPr="0005732C">
              <w:rPr>
                <w:sz w:val="22"/>
                <w:szCs w:val="22"/>
              </w:rPr>
              <w:t>15/60 (.25)</w:t>
            </w:r>
          </w:p>
        </w:tc>
        <w:tc>
          <w:tcPr>
            <w:tcW w:w="978" w:type="dxa"/>
            <w:vAlign w:val="center"/>
          </w:tcPr>
          <w:p w:rsidR="008B755F" w:rsidRPr="0005732C" w:rsidRDefault="00F85553" w:rsidP="0005732C">
            <w:pPr>
              <w:spacing w:line="240" w:lineRule="auto"/>
              <w:ind w:left="0"/>
              <w:jc w:val="right"/>
              <w:rPr>
                <w:color w:val="000000"/>
              </w:rPr>
            </w:pPr>
            <w:r w:rsidRPr="0005732C">
              <w:rPr>
                <w:color w:val="000000"/>
                <w:sz w:val="22"/>
                <w:szCs w:val="22"/>
              </w:rPr>
              <w:t>371</w:t>
            </w:r>
          </w:p>
        </w:tc>
      </w:tr>
      <w:tr w:rsidR="008B755F" w:rsidRPr="00491306" w:rsidTr="0005732C">
        <w:trPr>
          <w:cantSplit/>
          <w:jc w:val="center"/>
        </w:trPr>
        <w:tc>
          <w:tcPr>
            <w:tcW w:w="1597" w:type="dxa"/>
            <w:vMerge/>
            <w:vAlign w:val="center"/>
          </w:tcPr>
          <w:p w:rsidR="008B755F" w:rsidRPr="0005732C" w:rsidRDefault="008B755F" w:rsidP="0005732C">
            <w:pPr>
              <w:pStyle w:val="TableofFigures"/>
              <w:spacing w:line="240" w:lineRule="auto"/>
              <w:rPr>
                <w:color w:val="000000"/>
              </w:rPr>
            </w:pPr>
          </w:p>
        </w:tc>
        <w:tc>
          <w:tcPr>
            <w:tcW w:w="2993" w:type="dxa"/>
            <w:vAlign w:val="center"/>
          </w:tcPr>
          <w:p w:rsidR="008B755F" w:rsidRPr="0005732C" w:rsidRDefault="008B755F" w:rsidP="0005732C">
            <w:pPr>
              <w:pStyle w:val="TableofFigures"/>
              <w:spacing w:line="240" w:lineRule="auto"/>
              <w:rPr>
                <w:lang w:val="fr-FR"/>
              </w:rPr>
            </w:pPr>
            <w:r w:rsidRPr="0005732C">
              <w:rPr>
                <w:sz w:val="22"/>
                <w:szCs w:val="22"/>
                <w:lang w:val="fr-FR"/>
              </w:rPr>
              <w:t xml:space="preserve">Harvard </w:t>
            </w:r>
            <w:proofErr w:type="spellStart"/>
            <w:r w:rsidRPr="0005732C">
              <w:rPr>
                <w:sz w:val="22"/>
                <w:szCs w:val="22"/>
                <w:lang w:val="fr-FR"/>
              </w:rPr>
              <w:t>Lifestyle</w:t>
            </w:r>
            <w:proofErr w:type="spellEnd"/>
            <w:r w:rsidRPr="0005732C">
              <w:rPr>
                <w:sz w:val="22"/>
                <w:szCs w:val="22"/>
                <w:lang w:val="fr-FR"/>
              </w:rPr>
              <w:t xml:space="preserve"> Validation Study </w:t>
            </w:r>
            <w:proofErr w:type="spellStart"/>
            <w:r w:rsidRPr="0005732C">
              <w:rPr>
                <w:sz w:val="22"/>
                <w:szCs w:val="22"/>
                <w:lang w:val="fr-FR"/>
              </w:rPr>
              <w:t>Physical</w:t>
            </w:r>
            <w:proofErr w:type="spellEnd"/>
            <w:r w:rsidRPr="0005732C">
              <w:rPr>
                <w:sz w:val="22"/>
                <w:szCs w:val="22"/>
                <w:lang w:val="fr-FR"/>
              </w:rPr>
              <w:t xml:space="preserve"> </w:t>
            </w:r>
            <w:proofErr w:type="spellStart"/>
            <w:r w:rsidRPr="0005732C">
              <w:rPr>
                <w:sz w:val="22"/>
                <w:szCs w:val="22"/>
                <w:lang w:val="fr-FR"/>
              </w:rPr>
              <w:t>Activity</w:t>
            </w:r>
            <w:proofErr w:type="spellEnd"/>
            <w:r w:rsidRPr="0005732C">
              <w:rPr>
                <w:sz w:val="22"/>
                <w:szCs w:val="22"/>
                <w:lang w:val="fr-FR"/>
              </w:rPr>
              <w:t xml:space="preserve"> Questionnaire</w:t>
            </w:r>
          </w:p>
          <w:p w:rsidR="008B755F" w:rsidRPr="0005732C" w:rsidRDefault="008B755F" w:rsidP="0005732C">
            <w:pPr>
              <w:spacing w:line="240" w:lineRule="auto"/>
              <w:ind w:left="0"/>
              <w:rPr>
                <w:lang w:val="fr-FR"/>
              </w:rPr>
            </w:pPr>
            <w:r w:rsidRPr="0005732C">
              <w:rPr>
                <w:sz w:val="22"/>
                <w:szCs w:val="22"/>
              </w:rPr>
              <w:t>(Attachment 18)</w:t>
            </w:r>
          </w:p>
        </w:tc>
        <w:tc>
          <w:tcPr>
            <w:tcW w:w="1417" w:type="dxa"/>
            <w:vAlign w:val="center"/>
          </w:tcPr>
          <w:p w:rsidR="008B755F" w:rsidRPr="0005732C" w:rsidRDefault="00F85553" w:rsidP="0005732C">
            <w:pPr>
              <w:pStyle w:val="TableofFigures"/>
              <w:spacing w:line="240" w:lineRule="auto"/>
              <w:jc w:val="right"/>
            </w:pPr>
            <w:r w:rsidRPr="0005732C">
              <w:rPr>
                <w:sz w:val="22"/>
                <w:szCs w:val="22"/>
              </w:rPr>
              <w:t>742</w:t>
            </w:r>
          </w:p>
        </w:tc>
        <w:tc>
          <w:tcPr>
            <w:tcW w:w="1260" w:type="dxa"/>
            <w:vAlign w:val="center"/>
          </w:tcPr>
          <w:p w:rsidR="008B755F" w:rsidRPr="0005732C" w:rsidRDefault="008B755F" w:rsidP="0005732C">
            <w:pPr>
              <w:pStyle w:val="TableofFigures"/>
              <w:spacing w:line="240" w:lineRule="auto"/>
              <w:jc w:val="right"/>
            </w:pPr>
            <w:r w:rsidRPr="0005732C">
              <w:rPr>
                <w:sz w:val="22"/>
                <w:szCs w:val="22"/>
              </w:rPr>
              <w:t>2</w:t>
            </w:r>
          </w:p>
        </w:tc>
        <w:tc>
          <w:tcPr>
            <w:tcW w:w="1632" w:type="dxa"/>
            <w:vAlign w:val="center"/>
          </w:tcPr>
          <w:p w:rsidR="008B755F" w:rsidRPr="0005732C" w:rsidRDefault="008B755F" w:rsidP="0005732C">
            <w:pPr>
              <w:pStyle w:val="TableofFigures"/>
              <w:spacing w:line="240" w:lineRule="auto"/>
              <w:jc w:val="right"/>
            </w:pPr>
            <w:r w:rsidRPr="0005732C">
              <w:rPr>
                <w:sz w:val="22"/>
                <w:szCs w:val="22"/>
              </w:rPr>
              <w:t>10/60 (.167)</w:t>
            </w:r>
          </w:p>
        </w:tc>
        <w:tc>
          <w:tcPr>
            <w:tcW w:w="978" w:type="dxa"/>
            <w:vAlign w:val="center"/>
          </w:tcPr>
          <w:p w:rsidR="008B755F" w:rsidRPr="0005732C" w:rsidRDefault="00F85553" w:rsidP="0005732C">
            <w:pPr>
              <w:spacing w:line="240" w:lineRule="auto"/>
              <w:ind w:left="0"/>
              <w:jc w:val="right"/>
              <w:rPr>
                <w:color w:val="000000"/>
              </w:rPr>
            </w:pPr>
            <w:r w:rsidRPr="0005732C">
              <w:rPr>
                <w:color w:val="000000"/>
                <w:sz w:val="22"/>
                <w:szCs w:val="22"/>
              </w:rPr>
              <w:t>247</w:t>
            </w:r>
          </w:p>
        </w:tc>
      </w:tr>
      <w:tr w:rsidR="008B755F" w:rsidRPr="00491306" w:rsidTr="0005732C">
        <w:trPr>
          <w:cantSplit/>
          <w:jc w:val="center"/>
        </w:trPr>
        <w:tc>
          <w:tcPr>
            <w:tcW w:w="1597" w:type="dxa"/>
            <w:vMerge/>
            <w:vAlign w:val="center"/>
          </w:tcPr>
          <w:p w:rsidR="008B755F" w:rsidRPr="0005732C" w:rsidRDefault="008B755F" w:rsidP="0005732C">
            <w:pPr>
              <w:pStyle w:val="TableofFigures"/>
              <w:spacing w:line="240" w:lineRule="auto"/>
            </w:pPr>
          </w:p>
        </w:tc>
        <w:tc>
          <w:tcPr>
            <w:tcW w:w="2993" w:type="dxa"/>
            <w:vAlign w:val="center"/>
          </w:tcPr>
          <w:p w:rsidR="008B755F" w:rsidRPr="0005732C" w:rsidRDefault="008B755F" w:rsidP="0005732C">
            <w:pPr>
              <w:pStyle w:val="TableofFigures"/>
              <w:spacing w:line="240" w:lineRule="auto"/>
              <w:rPr>
                <w:color w:val="000000"/>
              </w:rPr>
            </w:pPr>
            <w:r w:rsidRPr="0005732C">
              <w:rPr>
                <w:color w:val="000000"/>
                <w:sz w:val="22"/>
                <w:szCs w:val="22"/>
              </w:rPr>
              <w:t xml:space="preserve">Sedentary </w:t>
            </w:r>
            <w:proofErr w:type="spellStart"/>
            <w:r w:rsidRPr="0005732C">
              <w:rPr>
                <w:color w:val="000000"/>
                <w:sz w:val="22"/>
                <w:szCs w:val="22"/>
              </w:rPr>
              <w:t>Behaviors</w:t>
            </w:r>
            <w:proofErr w:type="spellEnd"/>
            <w:r w:rsidRPr="0005732C">
              <w:rPr>
                <w:color w:val="000000"/>
                <w:sz w:val="22"/>
                <w:szCs w:val="22"/>
              </w:rPr>
              <w:t xml:space="preserve"> Questionnaire</w:t>
            </w:r>
          </w:p>
          <w:p w:rsidR="008B755F" w:rsidRPr="0005732C" w:rsidRDefault="008B755F" w:rsidP="0005732C">
            <w:pPr>
              <w:spacing w:line="240" w:lineRule="auto"/>
              <w:ind w:left="0"/>
            </w:pPr>
            <w:r w:rsidRPr="0005732C">
              <w:rPr>
                <w:sz w:val="22"/>
                <w:szCs w:val="22"/>
              </w:rPr>
              <w:t>(Attachment 21)</w:t>
            </w:r>
          </w:p>
        </w:tc>
        <w:tc>
          <w:tcPr>
            <w:tcW w:w="1417" w:type="dxa"/>
            <w:vAlign w:val="center"/>
          </w:tcPr>
          <w:p w:rsidR="008B755F" w:rsidRPr="0005732C" w:rsidRDefault="00F85553" w:rsidP="0005732C">
            <w:pPr>
              <w:pStyle w:val="TableofFigures"/>
              <w:spacing w:line="240" w:lineRule="auto"/>
              <w:jc w:val="right"/>
            </w:pPr>
            <w:r w:rsidRPr="0005732C">
              <w:rPr>
                <w:sz w:val="22"/>
                <w:szCs w:val="22"/>
              </w:rPr>
              <w:t>742</w:t>
            </w:r>
          </w:p>
        </w:tc>
        <w:tc>
          <w:tcPr>
            <w:tcW w:w="1260" w:type="dxa"/>
            <w:vAlign w:val="center"/>
          </w:tcPr>
          <w:p w:rsidR="008B755F" w:rsidRPr="0005732C" w:rsidRDefault="008B755F" w:rsidP="0005732C">
            <w:pPr>
              <w:pStyle w:val="TableofFigures"/>
              <w:spacing w:line="240" w:lineRule="auto"/>
              <w:jc w:val="right"/>
            </w:pPr>
            <w:r w:rsidRPr="0005732C">
              <w:rPr>
                <w:sz w:val="22"/>
                <w:szCs w:val="22"/>
              </w:rPr>
              <w:t>2</w:t>
            </w:r>
          </w:p>
        </w:tc>
        <w:tc>
          <w:tcPr>
            <w:tcW w:w="1632" w:type="dxa"/>
            <w:vAlign w:val="center"/>
          </w:tcPr>
          <w:p w:rsidR="008B755F" w:rsidRPr="0005732C" w:rsidRDefault="008B755F" w:rsidP="0005732C">
            <w:pPr>
              <w:pStyle w:val="TableofFigures"/>
              <w:spacing w:line="240" w:lineRule="auto"/>
              <w:jc w:val="right"/>
            </w:pPr>
            <w:r w:rsidRPr="0005732C">
              <w:rPr>
                <w:sz w:val="22"/>
                <w:szCs w:val="22"/>
              </w:rPr>
              <w:t>20/60 (.33)</w:t>
            </w:r>
          </w:p>
        </w:tc>
        <w:tc>
          <w:tcPr>
            <w:tcW w:w="978" w:type="dxa"/>
            <w:vAlign w:val="center"/>
          </w:tcPr>
          <w:p w:rsidR="008B755F" w:rsidRPr="0005732C" w:rsidRDefault="00F85553" w:rsidP="0005732C">
            <w:pPr>
              <w:spacing w:line="240" w:lineRule="auto"/>
              <w:ind w:left="0"/>
              <w:jc w:val="right"/>
              <w:rPr>
                <w:color w:val="000000"/>
              </w:rPr>
            </w:pPr>
            <w:r w:rsidRPr="0005732C">
              <w:rPr>
                <w:color w:val="000000"/>
                <w:sz w:val="22"/>
                <w:szCs w:val="22"/>
              </w:rPr>
              <w:t>495</w:t>
            </w:r>
          </w:p>
        </w:tc>
      </w:tr>
      <w:tr w:rsidR="008B755F" w:rsidRPr="00491306" w:rsidTr="0005732C">
        <w:trPr>
          <w:cantSplit/>
          <w:jc w:val="center"/>
        </w:trPr>
        <w:tc>
          <w:tcPr>
            <w:tcW w:w="1597" w:type="dxa"/>
            <w:vMerge/>
            <w:vAlign w:val="center"/>
          </w:tcPr>
          <w:p w:rsidR="008B755F" w:rsidRPr="0005732C" w:rsidRDefault="008B755F" w:rsidP="0005732C">
            <w:pPr>
              <w:pStyle w:val="TableofFigures"/>
              <w:spacing w:line="240" w:lineRule="auto"/>
            </w:pPr>
          </w:p>
        </w:tc>
        <w:tc>
          <w:tcPr>
            <w:tcW w:w="2993" w:type="dxa"/>
            <w:vAlign w:val="center"/>
          </w:tcPr>
          <w:p w:rsidR="008B755F" w:rsidRPr="0005732C" w:rsidRDefault="008B755F" w:rsidP="0005732C">
            <w:pPr>
              <w:pStyle w:val="TableofFigures"/>
              <w:spacing w:line="240" w:lineRule="auto"/>
              <w:rPr>
                <w:color w:val="000000"/>
              </w:rPr>
            </w:pPr>
            <w:r w:rsidRPr="0005732C">
              <w:rPr>
                <w:color w:val="000000"/>
                <w:sz w:val="22"/>
                <w:szCs w:val="22"/>
              </w:rPr>
              <w:t>Stanford physical activity Survey</w:t>
            </w:r>
          </w:p>
          <w:p w:rsidR="008B755F" w:rsidRPr="0005732C" w:rsidRDefault="008B755F" w:rsidP="0005732C">
            <w:pPr>
              <w:spacing w:line="240" w:lineRule="auto"/>
              <w:ind w:left="0"/>
            </w:pPr>
            <w:r w:rsidRPr="0005732C">
              <w:rPr>
                <w:sz w:val="22"/>
                <w:szCs w:val="22"/>
              </w:rPr>
              <w:t>(Attachment 22)</w:t>
            </w:r>
          </w:p>
        </w:tc>
        <w:tc>
          <w:tcPr>
            <w:tcW w:w="1417" w:type="dxa"/>
            <w:vAlign w:val="center"/>
          </w:tcPr>
          <w:p w:rsidR="008B755F" w:rsidRPr="0005732C" w:rsidRDefault="00F85553" w:rsidP="0005732C">
            <w:pPr>
              <w:pStyle w:val="TableofFigures"/>
              <w:spacing w:line="240" w:lineRule="auto"/>
              <w:jc w:val="right"/>
            </w:pPr>
            <w:r w:rsidRPr="0005732C">
              <w:rPr>
                <w:sz w:val="22"/>
                <w:szCs w:val="22"/>
              </w:rPr>
              <w:t>742</w:t>
            </w:r>
          </w:p>
        </w:tc>
        <w:tc>
          <w:tcPr>
            <w:tcW w:w="1260" w:type="dxa"/>
            <w:vAlign w:val="center"/>
          </w:tcPr>
          <w:p w:rsidR="008B755F" w:rsidRPr="0005732C" w:rsidRDefault="008B755F" w:rsidP="0005732C">
            <w:pPr>
              <w:pStyle w:val="TableofFigures"/>
              <w:spacing w:line="240" w:lineRule="auto"/>
              <w:jc w:val="right"/>
            </w:pPr>
            <w:r w:rsidRPr="0005732C">
              <w:rPr>
                <w:sz w:val="22"/>
                <w:szCs w:val="22"/>
              </w:rPr>
              <w:t>2</w:t>
            </w:r>
          </w:p>
        </w:tc>
        <w:tc>
          <w:tcPr>
            <w:tcW w:w="1632" w:type="dxa"/>
            <w:vAlign w:val="center"/>
          </w:tcPr>
          <w:p w:rsidR="008B755F" w:rsidRPr="0005732C" w:rsidRDefault="008B755F" w:rsidP="0005732C">
            <w:pPr>
              <w:pStyle w:val="TableofFigures"/>
              <w:spacing w:line="240" w:lineRule="auto"/>
              <w:jc w:val="right"/>
            </w:pPr>
            <w:r w:rsidRPr="0005732C">
              <w:rPr>
                <w:sz w:val="22"/>
                <w:szCs w:val="22"/>
              </w:rPr>
              <w:t>8/60 (.133)</w:t>
            </w:r>
          </w:p>
        </w:tc>
        <w:tc>
          <w:tcPr>
            <w:tcW w:w="978" w:type="dxa"/>
            <w:vAlign w:val="center"/>
          </w:tcPr>
          <w:p w:rsidR="008B755F" w:rsidRPr="0005732C" w:rsidRDefault="00F85553" w:rsidP="0005732C">
            <w:pPr>
              <w:spacing w:line="240" w:lineRule="auto"/>
              <w:ind w:left="0"/>
              <w:jc w:val="right"/>
              <w:rPr>
                <w:color w:val="000000"/>
              </w:rPr>
            </w:pPr>
            <w:r w:rsidRPr="0005732C">
              <w:rPr>
                <w:color w:val="000000"/>
                <w:sz w:val="22"/>
                <w:szCs w:val="22"/>
              </w:rPr>
              <w:t>198</w:t>
            </w:r>
          </w:p>
        </w:tc>
      </w:tr>
      <w:tr w:rsidR="008B755F" w:rsidRPr="00491306" w:rsidTr="0005732C">
        <w:trPr>
          <w:cantSplit/>
          <w:jc w:val="center"/>
        </w:trPr>
        <w:tc>
          <w:tcPr>
            <w:tcW w:w="1597" w:type="dxa"/>
            <w:vMerge/>
            <w:vAlign w:val="center"/>
          </w:tcPr>
          <w:p w:rsidR="008B755F" w:rsidRPr="0005732C" w:rsidRDefault="008B755F" w:rsidP="0005732C">
            <w:pPr>
              <w:pStyle w:val="TableofFigures"/>
              <w:spacing w:line="240" w:lineRule="auto"/>
            </w:pPr>
          </w:p>
        </w:tc>
        <w:tc>
          <w:tcPr>
            <w:tcW w:w="2993" w:type="dxa"/>
            <w:vAlign w:val="center"/>
          </w:tcPr>
          <w:p w:rsidR="008B755F" w:rsidRPr="0005732C" w:rsidRDefault="008B755F" w:rsidP="0005732C">
            <w:pPr>
              <w:pStyle w:val="TableofFigures"/>
              <w:spacing w:line="240" w:lineRule="auto"/>
              <w:rPr>
                <w:color w:val="000000"/>
              </w:rPr>
            </w:pPr>
            <w:r w:rsidRPr="0005732C">
              <w:rPr>
                <w:color w:val="000000"/>
                <w:sz w:val="22"/>
                <w:szCs w:val="22"/>
              </w:rPr>
              <w:t>NIH-AARP physical activity questions</w:t>
            </w:r>
          </w:p>
          <w:p w:rsidR="008B755F" w:rsidRPr="0005732C" w:rsidRDefault="008B755F" w:rsidP="0005732C">
            <w:pPr>
              <w:spacing w:line="240" w:lineRule="auto"/>
              <w:ind w:left="0"/>
            </w:pPr>
            <w:r w:rsidRPr="0005732C">
              <w:rPr>
                <w:sz w:val="22"/>
                <w:szCs w:val="22"/>
              </w:rPr>
              <w:t>(Attachment 20)</w:t>
            </w:r>
          </w:p>
        </w:tc>
        <w:tc>
          <w:tcPr>
            <w:tcW w:w="1417" w:type="dxa"/>
            <w:vAlign w:val="center"/>
          </w:tcPr>
          <w:p w:rsidR="008B755F" w:rsidRPr="0005732C" w:rsidRDefault="00F85553" w:rsidP="0005732C">
            <w:pPr>
              <w:pStyle w:val="TableofFigures"/>
              <w:spacing w:line="240" w:lineRule="auto"/>
              <w:jc w:val="right"/>
            </w:pPr>
            <w:r w:rsidRPr="0005732C">
              <w:rPr>
                <w:sz w:val="22"/>
                <w:szCs w:val="22"/>
              </w:rPr>
              <w:t>742</w:t>
            </w:r>
          </w:p>
        </w:tc>
        <w:tc>
          <w:tcPr>
            <w:tcW w:w="1260" w:type="dxa"/>
            <w:vAlign w:val="center"/>
          </w:tcPr>
          <w:p w:rsidR="008B755F" w:rsidRPr="0005732C" w:rsidRDefault="008B755F" w:rsidP="0005732C">
            <w:pPr>
              <w:pStyle w:val="TableofFigures"/>
              <w:spacing w:line="240" w:lineRule="auto"/>
              <w:jc w:val="right"/>
            </w:pPr>
            <w:r w:rsidRPr="0005732C">
              <w:rPr>
                <w:sz w:val="22"/>
                <w:szCs w:val="22"/>
              </w:rPr>
              <w:t>2</w:t>
            </w:r>
          </w:p>
        </w:tc>
        <w:tc>
          <w:tcPr>
            <w:tcW w:w="1632" w:type="dxa"/>
            <w:vAlign w:val="center"/>
          </w:tcPr>
          <w:p w:rsidR="008B755F" w:rsidRPr="0005732C" w:rsidRDefault="008B755F" w:rsidP="0005732C">
            <w:pPr>
              <w:pStyle w:val="TableofFigures"/>
              <w:spacing w:line="240" w:lineRule="auto"/>
              <w:jc w:val="right"/>
            </w:pPr>
            <w:r w:rsidRPr="0005732C">
              <w:rPr>
                <w:sz w:val="22"/>
                <w:szCs w:val="22"/>
              </w:rPr>
              <w:t>10/60 (.167)</w:t>
            </w:r>
          </w:p>
        </w:tc>
        <w:tc>
          <w:tcPr>
            <w:tcW w:w="978" w:type="dxa"/>
            <w:vAlign w:val="center"/>
          </w:tcPr>
          <w:p w:rsidR="008B755F" w:rsidRPr="0005732C" w:rsidRDefault="00F85553" w:rsidP="0005732C">
            <w:pPr>
              <w:spacing w:line="240" w:lineRule="auto"/>
              <w:ind w:left="0"/>
              <w:jc w:val="right"/>
              <w:rPr>
                <w:color w:val="000000"/>
              </w:rPr>
            </w:pPr>
            <w:r w:rsidRPr="0005732C">
              <w:rPr>
                <w:color w:val="000000"/>
                <w:sz w:val="22"/>
                <w:szCs w:val="22"/>
              </w:rPr>
              <w:t>247</w:t>
            </w:r>
          </w:p>
        </w:tc>
      </w:tr>
      <w:tr w:rsidR="008B755F" w:rsidRPr="00491306" w:rsidTr="0005732C">
        <w:trPr>
          <w:cantSplit/>
          <w:jc w:val="center"/>
        </w:trPr>
        <w:tc>
          <w:tcPr>
            <w:tcW w:w="1597" w:type="dxa"/>
            <w:vMerge w:val="restart"/>
            <w:vAlign w:val="center"/>
          </w:tcPr>
          <w:p w:rsidR="008B755F" w:rsidRPr="0005732C" w:rsidRDefault="008B755F" w:rsidP="0005732C">
            <w:pPr>
              <w:pStyle w:val="TableofFigures"/>
              <w:spacing w:line="240" w:lineRule="auto"/>
            </w:pPr>
            <w:r w:rsidRPr="0005732C">
              <w:rPr>
                <w:sz w:val="22"/>
                <w:szCs w:val="22"/>
              </w:rPr>
              <w:t>Home Collections</w:t>
            </w:r>
          </w:p>
        </w:tc>
        <w:tc>
          <w:tcPr>
            <w:tcW w:w="2993" w:type="dxa"/>
            <w:vAlign w:val="center"/>
          </w:tcPr>
          <w:p w:rsidR="008B755F" w:rsidRPr="0005732C" w:rsidRDefault="008B755F" w:rsidP="0005732C">
            <w:pPr>
              <w:pStyle w:val="TableofFigures"/>
              <w:spacing w:line="240" w:lineRule="auto"/>
              <w:rPr>
                <w:color w:val="000000"/>
              </w:rPr>
            </w:pPr>
            <w:r w:rsidRPr="0005732C">
              <w:rPr>
                <w:color w:val="000000"/>
                <w:sz w:val="22"/>
                <w:szCs w:val="22"/>
              </w:rPr>
              <w:t xml:space="preserve">24 Hour Urine </w:t>
            </w:r>
            <w:r w:rsidR="00752562" w:rsidRPr="0005732C">
              <w:rPr>
                <w:color w:val="000000"/>
                <w:sz w:val="22"/>
                <w:szCs w:val="22"/>
              </w:rPr>
              <w:t xml:space="preserve">Collection </w:t>
            </w:r>
            <w:r w:rsidRPr="0005732C">
              <w:rPr>
                <w:color w:val="000000"/>
                <w:sz w:val="22"/>
                <w:szCs w:val="22"/>
              </w:rPr>
              <w:t>Log</w:t>
            </w:r>
          </w:p>
          <w:p w:rsidR="008B755F" w:rsidRPr="0005732C" w:rsidRDefault="008B755F" w:rsidP="0005732C">
            <w:pPr>
              <w:spacing w:line="240" w:lineRule="auto"/>
              <w:ind w:left="0"/>
            </w:pPr>
            <w:r w:rsidRPr="0005732C">
              <w:rPr>
                <w:sz w:val="22"/>
                <w:szCs w:val="22"/>
              </w:rPr>
              <w:t>(Attachment 14)</w:t>
            </w:r>
          </w:p>
        </w:tc>
        <w:tc>
          <w:tcPr>
            <w:tcW w:w="1417" w:type="dxa"/>
            <w:vAlign w:val="center"/>
          </w:tcPr>
          <w:p w:rsidR="008B755F" w:rsidRPr="0005732C" w:rsidRDefault="00F85553" w:rsidP="0005732C">
            <w:pPr>
              <w:pStyle w:val="TableofFigures"/>
              <w:spacing w:line="240" w:lineRule="auto"/>
              <w:jc w:val="right"/>
            </w:pPr>
            <w:r w:rsidRPr="0005732C">
              <w:rPr>
                <w:sz w:val="22"/>
                <w:szCs w:val="22"/>
              </w:rPr>
              <w:t>742</w:t>
            </w:r>
          </w:p>
        </w:tc>
        <w:tc>
          <w:tcPr>
            <w:tcW w:w="1260" w:type="dxa"/>
            <w:vAlign w:val="center"/>
          </w:tcPr>
          <w:p w:rsidR="008B755F" w:rsidRPr="0005732C" w:rsidRDefault="008B755F" w:rsidP="0005732C">
            <w:pPr>
              <w:pStyle w:val="TableofFigures"/>
              <w:spacing w:line="240" w:lineRule="auto"/>
              <w:jc w:val="right"/>
            </w:pPr>
            <w:r w:rsidRPr="0005732C">
              <w:rPr>
                <w:sz w:val="22"/>
                <w:szCs w:val="22"/>
              </w:rPr>
              <w:t>2</w:t>
            </w:r>
          </w:p>
        </w:tc>
        <w:tc>
          <w:tcPr>
            <w:tcW w:w="1632" w:type="dxa"/>
            <w:vAlign w:val="center"/>
          </w:tcPr>
          <w:p w:rsidR="008B755F" w:rsidRPr="0005732C" w:rsidRDefault="008B755F" w:rsidP="0005732C">
            <w:pPr>
              <w:pStyle w:val="TableofFigures"/>
              <w:spacing w:line="240" w:lineRule="auto"/>
              <w:jc w:val="right"/>
            </w:pPr>
            <w:r w:rsidRPr="0005732C">
              <w:rPr>
                <w:sz w:val="22"/>
                <w:szCs w:val="22"/>
              </w:rPr>
              <w:t>60/60 (1.0)</w:t>
            </w:r>
          </w:p>
        </w:tc>
        <w:tc>
          <w:tcPr>
            <w:tcW w:w="978" w:type="dxa"/>
            <w:vAlign w:val="center"/>
          </w:tcPr>
          <w:p w:rsidR="008B755F" w:rsidRPr="0005732C" w:rsidRDefault="00F85553" w:rsidP="0005732C">
            <w:pPr>
              <w:spacing w:line="240" w:lineRule="auto"/>
              <w:ind w:left="0"/>
              <w:jc w:val="right"/>
              <w:rPr>
                <w:color w:val="000000"/>
              </w:rPr>
            </w:pPr>
            <w:r w:rsidRPr="0005732C">
              <w:rPr>
                <w:color w:val="000000"/>
                <w:sz w:val="22"/>
                <w:szCs w:val="22"/>
              </w:rPr>
              <w:t>1,485</w:t>
            </w:r>
          </w:p>
        </w:tc>
      </w:tr>
      <w:tr w:rsidR="008B755F" w:rsidRPr="00491306" w:rsidTr="0005732C">
        <w:trPr>
          <w:cantSplit/>
          <w:jc w:val="center"/>
        </w:trPr>
        <w:tc>
          <w:tcPr>
            <w:tcW w:w="1597" w:type="dxa"/>
            <w:vMerge/>
            <w:vAlign w:val="center"/>
          </w:tcPr>
          <w:p w:rsidR="008B755F" w:rsidRPr="0005732C" w:rsidRDefault="008B755F" w:rsidP="0005732C">
            <w:pPr>
              <w:pStyle w:val="TableofFigures"/>
              <w:spacing w:line="240" w:lineRule="auto"/>
            </w:pPr>
          </w:p>
        </w:tc>
        <w:tc>
          <w:tcPr>
            <w:tcW w:w="2993" w:type="dxa"/>
            <w:vAlign w:val="center"/>
          </w:tcPr>
          <w:p w:rsidR="008B755F" w:rsidRPr="0005732C" w:rsidRDefault="008B755F" w:rsidP="0005732C">
            <w:pPr>
              <w:pStyle w:val="TableofFigures"/>
              <w:spacing w:line="240" w:lineRule="auto"/>
              <w:rPr>
                <w:color w:val="000000"/>
              </w:rPr>
            </w:pPr>
            <w:r w:rsidRPr="0005732C">
              <w:rPr>
                <w:color w:val="000000"/>
                <w:sz w:val="22"/>
                <w:szCs w:val="22"/>
              </w:rPr>
              <w:t>Saliva Protocol and Form</w:t>
            </w:r>
          </w:p>
          <w:p w:rsidR="008B755F" w:rsidRPr="0005732C" w:rsidRDefault="008B755F" w:rsidP="0005732C">
            <w:pPr>
              <w:spacing w:line="240" w:lineRule="auto"/>
              <w:ind w:left="0"/>
            </w:pPr>
            <w:r w:rsidRPr="0005732C">
              <w:rPr>
                <w:sz w:val="22"/>
                <w:szCs w:val="22"/>
              </w:rPr>
              <w:t>(Attachment 15)</w:t>
            </w:r>
          </w:p>
        </w:tc>
        <w:tc>
          <w:tcPr>
            <w:tcW w:w="1417" w:type="dxa"/>
            <w:vAlign w:val="center"/>
          </w:tcPr>
          <w:p w:rsidR="008B755F" w:rsidRPr="0005732C" w:rsidRDefault="00F85553" w:rsidP="0005732C">
            <w:pPr>
              <w:pStyle w:val="TableofFigures"/>
              <w:spacing w:line="240" w:lineRule="auto"/>
              <w:jc w:val="right"/>
            </w:pPr>
            <w:r w:rsidRPr="0005732C">
              <w:rPr>
                <w:sz w:val="22"/>
                <w:szCs w:val="22"/>
              </w:rPr>
              <w:t>742</w:t>
            </w:r>
          </w:p>
        </w:tc>
        <w:tc>
          <w:tcPr>
            <w:tcW w:w="1260" w:type="dxa"/>
            <w:vAlign w:val="center"/>
          </w:tcPr>
          <w:p w:rsidR="008B755F" w:rsidRPr="0005732C" w:rsidRDefault="008B755F" w:rsidP="0005732C">
            <w:pPr>
              <w:pStyle w:val="TableofFigures"/>
              <w:spacing w:line="240" w:lineRule="auto"/>
              <w:jc w:val="right"/>
            </w:pPr>
            <w:r w:rsidRPr="0005732C">
              <w:rPr>
                <w:sz w:val="22"/>
                <w:szCs w:val="22"/>
              </w:rPr>
              <w:t>3</w:t>
            </w:r>
          </w:p>
        </w:tc>
        <w:tc>
          <w:tcPr>
            <w:tcW w:w="1632" w:type="dxa"/>
            <w:vAlign w:val="center"/>
          </w:tcPr>
          <w:p w:rsidR="008B755F" w:rsidRPr="0005732C" w:rsidRDefault="008B755F" w:rsidP="0005732C">
            <w:pPr>
              <w:pStyle w:val="TableofFigures"/>
              <w:spacing w:line="240" w:lineRule="auto"/>
              <w:jc w:val="right"/>
            </w:pPr>
            <w:r w:rsidRPr="0005732C">
              <w:rPr>
                <w:sz w:val="22"/>
                <w:szCs w:val="22"/>
              </w:rPr>
              <w:t>10/60 (.167)</w:t>
            </w:r>
          </w:p>
        </w:tc>
        <w:tc>
          <w:tcPr>
            <w:tcW w:w="978" w:type="dxa"/>
            <w:vAlign w:val="center"/>
          </w:tcPr>
          <w:p w:rsidR="008B755F" w:rsidRPr="0005732C" w:rsidRDefault="00F85553" w:rsidP="0005732C">
            <w:pPr>
              <w:spacing w:line="240" w:lineRule="auto"/>
              <w:ind w:left="0"/>
              <w:jc w:val="right"/>
              <w:rPr>
                <w:color w:val="000000"/>
              </w:rPr>
            </w:pPr>
            <w:r w:rsidRPr="0005732C">
              <w:rPr>
                <w:color w:val="000000"/>
                <w:sz w:val="22"/>
                <w:szCs w:val="22"/>
              </w:rPr>
              <w:t>371</w:t>
            </w:r>
          </w:p>
        </w:tc>
      </w:tr>
      <w:tr w:rsidR="008B755F" w:rsidRPr="00491306" w:rsidTr="0005732C">
        <w:trPr>
          <w:cantSplit/>
          <w:jc w:val="center"/>
        </w:trPr>
        <w:tc>
          <w:tcPr>
            <w:tcW w:w="1597" w:type="dxa"/>
            <w:vMerge/>
            <w:vAlign w:val="center"/>
          </w:tcPr>
          <w:p w:rsidR="008B755F" w:rsidRPr="0005732C" w:rsidRDefault="008B755F" w:rsidP="0005732C">
            <w:pPr>
              <w:pStyle w:val="TableofFigures"/>
              <w:spacing w:line="240" w:lineRule="auto"/>
            </w:pPr>
          </w:p>
        </w:tc>
        <w:tc>
          <w:tcPr>
            <w:tcW w:w="2993" w:type="dxa"/>
            <w:vAlign w:val="center"/>
          </w:tcPr>
          <w:p w:rsidR="008B755F" w:rsidRPr="0005732C" w:rsidRDefault="008B755F" w:rsidP="0005732C">
            <w:pPr>
              <w:pStyle w:val="TableofFigures"/>
              <w:spacing w:line="240" w:lineRule="auto"/>
              <w:rPr>
                <w:color w:val="000000"/>
              </w:rPr>
            </w:pPr>
            <w:r w:rsidRPr="0005732C">
              <w:rPr>
                <w:color w:val="000000"/>
                <w:sz w:val="22"/>
                <w:szCs w:val="22"/>
              </w:rPr>
              <w:t xml:space="preserve">Heart Rate Monitor </w:t>
            </w:r>
            <w:r w:rsidR="005B602A" w:rsidRPr="0005732C">
              <w:rPr>
                <w:color w:val="000000"/>
                <w:sz w:val="22"/>
                <w:szCs w:val="22"/>
              </w:rPr>
              <w:t>Log</w:t>
            </w:r>
          </w:p>
          <w:p w:rsidR="008B755F" w:rsidRPr="0005732C" w:rsidRDefault="008B755F" w:rsidP="0005732C">
            <w:pPr>
              <w:pStyle w:val="TableofFigures"/>
              <w:spacing w:line="240" w:lineRule="auto"/>
            </w:pPr>
            <w:r w:rsidRPr="0005732C">
              <w:rPr>
                <w:sz w:val="22"/>
                <w:szCs w:val="22"/>
              </w:rPr>
              <w:t>(Attachment 8)</w:t>
            </w:r>
          </w:p>
        </w:tc>
        <w:tc>
          <w:tcPr>
            <w:tcW w:w="1417" w:type="dxa"/>
            <w:vAlign w:val="center"/>
          </w:tcPr>
          <w:p w:rsidR="008B755F" w:rsidRPr="0005732C" w:rsidRDefault="00F85553" w:rsidP="0005732C">
            <w:pPr>
              <w:pStyle w:val="TableofFigures"/>
              <w:spacing w:line="240" w:lineRule="auto"/>
              <w:jc w:val="right"/>
            </w:pPr>
            <w:r w:rsidRPr="0005732C">
              <w:rPr>
                <w:sz w:val="22"/>
                <w:szCs w:val="22"/>
              </w:rPr>
              <w:t>34</w:t>
            </w:r>
          </w:p>
        </w:tc>
        <w:tc>
          <w:tcPr>
            <w:tcW w:w="1260" w:type="dxa"/>
            <w:vAlign w:val="center"/>
          </w:tcPr>
          <w:p w:rsidR="008B755F" w:rsidRPr="0005732C" w:rsidRDefault="008B755F" w:rsidP="0005732C">
            <w:pPr>
              <w:pStyle w:val="TableofFigures"/>
              <w:spacing w:line="240" w:lineRule="auto"/>
              <w:jc w:val="right"/>
            </w:pPr>
            <w:r w:rsidRPr="0005732C">
              <w:rPr>
                <w:sz w:val="22"/>
                <w:szCs w:val="22"/>
              </w:rPr>
              <w:t>1</w:t>
            </w:r>
          </w:p>
        </w:tc>
        <w:tc>
          <w:tcPr>
            <w:tcW w:w="1632" w:type="dxa"/>
            <w:vAlign w:val="center"/>
          </w:tcPr>
          <w:p w:rsidR="008B755F" w:rsidRPr="0005732C" w:rsidRDefault="008B755F" w:rsidP="0005732C">
            <w:pPr>
              <w:pStyle w:val="TableofFigures"/>
              <w:spacing w:line="240" w:lineRule="auto"/>
              <w:jc w:val="right"/>
            </w:pPr>
            <w:r w:rsidRPr="0005732C">
              <w:rPr>
                <w:sz w:val="22"/>
                <w:szCs w:val="22"/>
              </w:rPr>
              <w:t>35/60 (.583)</w:t>
            </w:r>
          </w:p>
        </w:tc>
        <w:tc>
          <w:tcPr>
            <w:tcW w:w="978" w:type="dxa"/>
            <w:vAlign w:val="center"/>
          </w:tcPr>
          <w:p w:rsidR="008B755F" w:rsidRPr="0005732C" w:rsidRDefault="00F85553" w:rsidP="0005732C">
            <w:pPr>
              <w:spacing w:line="240" w:lineRule="auto"/>
              <w:ind w:left="0"/>
              <w:jc w:val="right"/>
              <w:rPr>
                <w:color w:val="000000"/>
              </w:rPr>
            </w:pPr>
            <w:r w:rsidRPr="0005732C">
              <w:rPr>
                <w:color w:val="000000"/>
                <w:sz w:val="22"/>
                <w:szCs w:val="22"/>
              </w:rPr>
              <w:t>20</w:t>
            </w:r>
          </w:p>
        </w:tc>
      </w:tr>
      <w:tr w:rsidR="008B755F" w:rsidRPr="00491306" w:rsidTr="0005732C">
        <w:trPr>
          <w:cantSplit/>
          <w:jc w:val="center"/>
        </w:trPr>
        <w:tc>
          <w:tcPr>
            <w:tcW w:w="1597" w:type="dxa"/>
            <w:vMerge/>
            <w:vAlign w:val="center"/>
          </w:tcPr>
          <w:p w:rsidR="008B755F" w:rsidRPr="0005732C" w:rsidRDefault="008B755F" w:rsidP="0005732C">
            <w:pPr>
              <w:pStyle w:val="TableofFigures"/>
              <w:spacing w:line="240" w:lineRule="auto"/>
            </w:pPr>
          </w:p>
        </w:tc>
        <w:tc>
          <w:tcPr>
            <w:tcW w:w="2993" w:type="dxa"/>
            <w:vAlign w:val="center"/>
          </w:tcPr>
          <w:p w:rsidR="008B755F" w:rsidRPr="0005732C" w:rsidRDefault="008B755F" w:rsidP="0005732C">
            <w:pPr>
              <w:pStyle w:val="TableofFigures"/>
              <w:spacing w:line="240" w:lineRule="auto"/>
              <w:rPr>
                <w:color w:val="000000"/>
              </w:rPr>
            </w:pPr>
            <w:r w:rsidRPr="0005732C">
              <w:rPr>
                <w:color w:val="000000"/>
                <w:sz w:val="22"/>
                <w:szCs w:val="22"/>
              </w:rPr>
              <w:t xml:space="preserve">Physical Activity Monitor </w:t>
            </w:r>
            <w:r w:rsidR="005B602A" w:rsidRPr="0005732C">
              <w:rPr>
                <w:color w:val="000000"/>
                <w:sz w:val="22"/>
                <w:szCs w:val="22"/>
              </w:rPr>
              <w:t xml:space="preserve">Log </w:t>
            </w:r>
            <w:r w:rsidRPr="0005732C">
              <w:rPr>
                <w:color w:val="000000"/>
                <w:sz w:val="22"/>
                <w:szCs w:val="22"/>
              </w:rPr>
              <w:t>(Accelerometer/</w:t>
            </w:r>
          </w:p>
          <w:p w:rsidR="00331049" w:rsidRPr="0005732C" w:rsidRDefault="008B755F" w:rsidP="0005732C">
            <w:pPr>
              <w:pStyle w:val="TableofFigures"/>
              <w:spacing w:line="240" w:lineRule="auto"/>
            </w:pPr>
            <w:r w:rsidRPr="0005732C">
              <w:rPr>
                <w:color w:val="000000"/>
                <w:sz w:val="22"/>
                <w:szCs w:val="22"/>
              </w:rPr>
              <w:t xml:space="preserve">Inclinometer) </w:t>
            </w:r>
            <w:r w:rsidRPr="0005732C" w:rsidDel="00C6491D">
              <w:rPr>
                <w:color w:val="000000"/>
                <w:sz w:val="22"/>
                <w:szCs w:val="22"/>
              </w:rPr>
              <w:t xml:space="preserve"> </w:t>
            </w:r>
            <w:r w:rsidRPr="0005732C">
              <w:rPr>
                <w:sz w:val="22"/>
                <w:szCs w:val="22"/>
              </w:rPr>
              <w:t>(Attachment 12)</w:t>
            </w:r>
          </w:p>
        </w:tc>
        <w:tc>
          <w:tcPr>
            <w:tcW w:w="1417" w:type="dxa"/>
            <w:vAlign w:val="center"/>
          </w:tcPr>
          <w:p w:rsidR="008B755F" w:rsidRPr="0005732C" w:rsidRDefault="00F85553" w:rsidP="0005732C">
            <w:pPr>
              <w:pStyle w:val="TableofFigures"/>
              <w:spacing w:line="240" w:lineRule="auto"/>
              <w:jc w:val="right"/>
            </w:pPr>
            <w:r w:rsidRPr="0005732C">
              <w:rPr>
                <w:sz w:val="22"/>
                <w:szCs w:val="22"/>
              </w:rPr>
              <w:t>742</w:t>
            </w:r>
          </w:p>
        </w:tc>
        <w:tc>
          <w:tcPr>
            <w:tcW w:w="1260" w:type="dxa"/>
            <w:vAlign w:val="center"/>
          </w:tcPr>
          <w:p w:rsidR="008B755F" w:rsidRPr="0005732C" w:rsidRDefault="008B755F" w:rsidP="0005732C">
            <w:pPr>
              <w:pStyle w:val="TableofFigures"/>
              <w:spacing w:line="240" w:lineRule="auto"/>
              <w:jc w:val="right"/>
            </w:pPr>
            <w:r w:rsidRPr="0005732C">
              <w:rPr>
                <w:sz w:val="22"/>
                <w:szCs w:val="22"/>
              </w:rPr>
              <w:t>2</w:t>
            </w:r>
          </w:p>
        </w:tc>
        <w:tc>
          <w:tcPr>
            <w:tcW w:w="1632" w:type="dxa"/>
            <w:vAlign w:val="center"/>
          </w:tcPr>
          <w:p w:rsidR="008B755F" w:rsidRPr="0005732C" w:rsidRDefault="008B755F" w:rsidP="0005732C">
            <w:pPr>
              <w:pStyle w:val="TableofFigures"/>
              <w:spacing w:line="240" w:lineRule="auto"/>
              <w:jc w:val="right"/>
            </w:pPr>
            <w:r w:rsidRPr="0005732C">
              <w:rPr>
                <w:sz w:val="22"/>
                <w:szCs w:val="22"/>
              </w:rPr>
              <w:t>35/60 (.583)</w:t>
            </w:r>
          </w:p>
        </w:tc>
        <w:tc>
          <w:tcPr>
            <w:tcW w:w="978" w:type="dxa"/>
            <w:vAlign w:val="center"/>
          </w:tcPr>
          <w:p w:rsidR="008B755F" w:rsidRPr="0005732C" w:rsidRDefault="00F85553" w:rsidP="0005732C">
            <w:pPr>
              <w:spacing w:line="240" w:lineRule="auto"/>
              <w:ind w:left="0"/>
              <w:jc w:val="right"/>
              <w:rPr>
                <w:color w:val="000000"/>
              </w:rPr>
            </w:pPr>
            <w:r w:rsidRPr="0005732C">
              <w:rPr>
                <w:color w:val="000000"/>
                <w:sz w:val="22"/>
                <w:szCs w:val="22"/>
              </w:rPr>
              <w:t>866</w:t>
            </w:r>
          </w:p>
        </w:tc>
      </w:tr>
      <w:tr w:rsidR="008B755F" w:rsidRPr="00491306" w:rsidTr="0005732C">
        <w:trPr>
          <w:cantSplit/>
          <w:jc w:val="center"/>
        </w:trPr>
        <w:tc>
          <w:tcPr>
            <w:tcW w:w="1597" w:type="dxa"/>
            <w:vAlign w:val="center"/>
          </w:tcPr>
          <w:p w:rsidR="008B755F" w:rsidRPr="0005732C" w:rsidRDefault="008B755F" w:rsidP="0005732C">
            <w:pPr>
              <w:pStyle w:val="TableofFigures"/>
              <w:spacing w:line="240" w:lineRule="auto"/>
            </w:pPr>
            <w:r w:rsidRPr="0005732C">
              <w:rPr>
                <w:sz w:val="22"/>
                <w:szCs w:val="22"/>
              </w:rPr>
              <w:t>TOTAL</w:t>
            </w:r>
          </w:p>
        </w:tc>
        <w:tc>
          <w:tcPr>
            <w:tcW w:w="2993" w:type="dxa"/>
            <w:vAlign w:val="center"/>
          </w:tcPr>
          <w:p w:rsidR="008B755F" w:rsidRPr="0005732C" w:rsidRDefault="008B755F" w:rsidP="0005732C">
            <w:pPr>
              <w:pStyle w:val="TableofFigures"/>
              <w:spacing w:line="240" w:lineRule="auto"/>
              <w:rPr>
                <w:color w:val="000000"/>
              </w:rPr>
            </w:pPr>
          </w:p>
        </w:tc>
        <w:tc>
          <w:tcPr>
            <w:tcW w:w="1417" w:type="dxa"/>
            <w:vAlign w:val="center"/>
          </w:tcPr>
          <w:p w:rsidR="008B755F" w:rsidRPr="0005732C" w:rsidRDefault="008B755F" w:rsidP="0005732C">
            <w:pPr>
              <w:pStyle w:val="TableofFigures"/>
              <w:spacing w:line="240" w:lineRule="auto"/>
              <w:jc w:val="right"/>
            </w:pPr>
          </w:p>
        </w:tc>
        <w:tc>
          <w:tcPr>
            <w:tcW w:w="1260" w:type="dxa"/>
            <w:vAlign w:val="center"/>
          </w:tcPr>
          <w:p w:rsidR="008B755F" w:rsidRPr="0005732C" w:rsidRDefault="008B755F" w:rsidP="0005732C">
            <w:pPr>
              <w:pStyle w:val="TableofFigures"/>
              <w:spacing w:line="240" w:lineRule="auto"/>
              <w:jc w:val="right"/>
            </w:pPr>
          </w:p>
        </w:tc>
        <w:tc>
          <w:tcPr>
            <w:tcW w:w="1632" w:type="dxa"/>
            <w:vAlign w:val="center"/>
          </w:tcPr>
          <w:p w:rsidR="008B755F" w:rsidRPr="0005732C" w:rsidRDefault="008B755F" w:rsidP="0005732C">
            <w:pPr>
              <w:pStyle w:val="TableofFigures"/>
              <w:spacing w:line="240" w:lineRule="auto"/>
              <w:jc w:val="right"/>
            </w:pPr>
          </w:p>
        </w:tc>
        <w:tc>
          <w:tcPr>
            <w:tcW w:w="978" w:type="dxa"/>
            <w:vAlign w:val="center"/>
          </w:tcPr>
          <w:p w:rsidR="008B755F" w:rsidRPr="0005732C" w:rsidRDefault="00F85553" w:rsidP="0005732C">
            <w:pPr>
              <w:spacing w:line="240" w:lineRule="auto"/>
              <w:ind w:left="0"/>
              <w:jc w:val="right"/>
              <w:rPr>
                <w:color w:val="000000"/>
              </w:rPr>
            </w:pPr>
            <w:r w:rsidRPr="0005732C">
              <w:rPr>
                <w:color w:val="000000"/>
                <w:sz w:val="22"/>
                <w:szCs w:val="22"/>
              </w:rPr>
              <w:t>15,06</w:t>
            </w:r>
            <w:r w:rsidR="000B2196" w:rsidRPr="0005732C">
              <w:rPr>
                <w:color w:val="000000"/>
                <w:sz w:val="22"/>
                <w:szCs w:val="22"/>
              </w:rPr>
              <w:t>0</w:t>
            </w:r>
          </w:p>
        </w:tc>
      </w:tr>
    </w:tbl>
    <w:p w:rsidR="0085482E" w:rsidRDefault="0085482E" w:rsidP="00A95386">
      <w:pPr>
        <w:spacing w:line="480" w:lineRule="auto"/>
        <w:ind w:left="0" w:firstLine="720"/>
      </w:pPr>
    </w:p>
    <w:p w:rsidR="0085482E" w:rsidRDefault="0085482E" w:rsidP="00A95386">
      <w:pPr>
        <w:spacing w:line="480" w:lineRule="auto"/>
        <w:ind w:left="0" w:firstLine="720"/>
        <w:rPr>
          <w:snapToGrid w:val="0"/>
        </w:rPr>
      </w:pPr>
      <w:r w:rsidRPr="00F16B1A">
        <w:t xml:space="preserve">Table A.12-2 shows the total estimated annualized cost to respondents is </w:t>
      </w:r>
      <w:r w:rsidRPr="002775C8">
        <w:t>$</w:t>
      </w:r>
      <w:r w:rsidR="00331049">
        <w:t>233,</w:t>
      </w:r>
      <w:r w:rsidR="000B2196">
        <w:t>461</w:t>
      </w:r>
      <w:r w:rsidR="00331049">
        <w:t xml:space="preserve"> </w:t>
      </w:r>
      <w:r w:rsidRPr="00F16B1A">
        <w:t xml:space="preserve">at $15.50 per hour, which is the 2009 median wage in the Pittsburgh metropolitan area according to the Bureau of </w:t>
      </w:r>
      <w:proofErr w:type="spellStart"/>
      <w:r w:rsidRPr="00F16B1A">
        <w:t>Labor</w:t>
      </w:r>
      <w:proofErr w:type="spellEnd"/>
      <w:r w:rsidRPr="00F16B1A">
        <w:t xml:space="preserve"> Statistics</w:t>
      </w:r>
      <w:r w:rsidR="00F6743F">
        <w:t xml:space="preserve">.  </w:t>
      </w:r>
      <w:r w:rsidRPr="00F16B1A">
        <w:t xml:space="preserve">This amounts to a total cost of </w:t>
      </w:r>
      <w:r w:rsidRPr="003E2FB5">
        <w:t>$</w:t>
      </w:r>
      <w:r w:rsidR="00331049">
        <w:t>700,</w:t>
      </w:r>
      <w:r w:rsidR="000B2196">
        <w:t>383</w:t>
      </w:r>
      <w:r w:rsidR="00331049">
        <w:t xml:space="preserve"> </w:t>
      </w:r>
      <w:r w:rsidRPr="00F16B1A">
        <w:t>over the course of three years.</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4115"/>
        <w:gridCol w:w="1075"/>
        <w:gridCol w:w="1353"/>
        <w:gridCol w:w="1299"/>
      </w:tblGrid>
      <w:tr w:rsidR="0085482E" w:rsidRPr="00491306" w:rsidTr="0005732C">
        <w:trPr>
          <w:cantSplit/>
          <w:tblHeader/>
          <w:jc w:val="center"/>
        </w:trPr>
        <w:tc>
          <w:tcPr>
            <w:tcW w:w="9570" w:type="dxa"/>
            <w:gridSpan w:val="5"/>
            <w:vAlign w:val="center"/>
          </w:tcPr>
          <w:p w:rsidR="0085482E" w:rsidRPr="00491306" w:rsidRDefault="0085482E" w:rsidP="005B432D">
            <w:pPr>
              <w:pStyle w:val="TableofFigures"/>
              <w:spacing w:before="60" w:after="60"/>
              <w:ind w:right="2280"/>
              <w:rPr>
                <w:b/>
                <w:bCs/>
              </w:rPr>
            </w:pPr>
            <w:r w:rsidRPr="00491306">
              <w:rPr>
                <w:b/>
                <w:bCs/>
              </w:rPr>
              <w:t>Table A.12-2: Annualized Cost to Respondents</w:t>
            </w:r>
          </w:p>
        </w:tc>
      </w:tr>
      <w:tr w:rsidR="0085482E" w:rsidRPr="00491306" w:rsidTr="0005732C">
        <w:trPr>
          <w:cantSplit/>
          <w:tblHeader/>
          <w:jc w:val="center"/>
        </w:trPr>
        <w:tc>
          <w:tcPr>
            <w:tcW w:w="9570" w:type="dxa"/>
            <w:gridSpan w:val="5"/>
            <w:vAlign w:val="center"/>
          </w:tcPr>
          <w:p w:rsidR="0085482E" w:rsidRPr="0005732C" w:rsidRDefault="0085482E" w:rsidP="0005732C">
            <w:pPr>
              <w:pStyle w:val="TableofFigures"/>
              <w:spacing w:line="240" w:lineRule="auto"/>
              <w:rPr>
                <w:b/>
                <w:bCs/>
              </w:rPr>
            </w:pPr>
            <w:r w:rsidRPr="0005732C">
              <w:rPr>
                <w:b/>
                <w:bCs/>
                <w:sz w:val="22"/>
                <w:szCs w:val="22"/>
              </w:rPr>
              <w:t>Type of Respondents for All Instruments: Adult Participants, 50-74 Years of Age</w:t>
            </w:r>
          </w:p>
        </w:tc>
      </w:tr>
      <w:tr w:rsidR="0085482E" w:rsidRPr="00491306" w:rsidTr="0005732C">
        <w:trPr>
          <w:cantSplit/>
          <w:tblHeader/>
          <w:jc w:val="center"/>
        </w:trPr>
        <w:tc>
          <w:tcPr>
            <w:tcW w:w="1728" w:type="dxa"/>
            <w:tcMar>
              <w:left w:w="58" w:type="dxa"/>
              <w:right w:w="58" w:type="dxa"/>
            </w:tcMar>
            <w:vAlign w:val="center"/>
          </w:tcPr>
          <w:p w:rsidR="0085482E" w:rsidRPr="0005732C" w:rsidRDefault="0085482E" w:rsidP="0005732C">
            <w:pPr>
              <w:pStyle w:val="TableofFigures"/>
              <w:spacing w:line="240" w:lineRule="auto"/>
              <w:rPr>
                <w:bCs/>
                <w:color w:val="000000"/>
              </w:rPr>
            </w:pPr>
            <w:r w:rsidRPr="0005732C">
              <w:rPr>
                <w:bCs/>
                <w:color w:val="000000"/>
                <w:sz w:val="22"/>
                <w:szCs w:val="22"/>
              </w:rPr>
              <w:t>Study Component</w:t>
            </w:r>
          </w:p>
        </w:tc>
        <w:tc>
          <w:tcPr>
            <w:tcW w:w="4115" w:type="dxa"/>
            <w:tcMar>
              <w:left w:w="58" w:type="dxa"/>
              <w:right w:w="58" w:type="dxa"/>
            </w:tcMar>
            <w:vAlign w:val="center"/>
          </w:tcPr>
          <w:p w:rsidR="0085482E" w:rsidRPr="0005732C" w:rsidRDefault="0085482E" w:rsidP="0005732C">
            <w:pPr>
              <w:pStyle w:val="TableofFigures"/>
              <w:spacing w:line="240" w:lineRule="auto"/>
              <w:jc w:val="center"/>
            </w:pPr>
            <w:r w:rsidRPr="0005732C">
              <w:rPr>
                <w:sz w:val="22"/>
                <w:szCs w:val="22"/>
              </w:rPr>
              <w:t>Instrument</w:t>
            </w:r>
          </w:p>
        </w:tc>
        <w:tc>
          <w:tcPr>
            <w:tcW w:w="1075" w:type="dxa"/>
            <w:tcMar>
              <w:left w:w="58" w:type="dxa"/>
              <w:right w:w="58" w:type="dxa"/>
            </w:tcMar>
            <w:vAlign w:val="center"/>
          </w:tcPr>
          <w:p w:rsidR="0085482E" w:rsidRPr="0005732C" w:rsidRDefault="0085482E" w:rsidP="0005732C">
            <w:pPr>
              <w:pStyle w:val="TableofFigures"/>
              <w:spacing w:line="240" w:lineRule="auto"/>
              <w:jc w:val="center"/>
            </w:pPr>
            <w:r w:rsidRPr="0005732C">
              <w:rPr>
                <w:sz w:val="22"/>
                <w:szCs w:val="22"/>
              </w:rPr>
              <w:t>Annual Burden Hours</w:t>
            </w:r>
          </w:p>
        </w:tc>
        <w:tc>
          <w:tcPr>
            <w:tcW w:w="1353" w:type="dxa"/>
            <w:tcMar>
              <w:left w:w="58" w:type="dxa"/>
              <w:right w:w="58" w:type="dxa"/>
            </w:tcMar>
            <w:vAlign w:val="center"/>
          </w:tcPr>
          <w:p w:rsidR="0085482E" w:rsidRPr="0005732C" w:rsidRDefault="0085482E" w:rsidP="0005732C">
            <w:pPr>
              <w:pStyle w:val="TableofFigures"/>
              <w:spacing w:line="240" w:lineRule="auto"/>
              <w:jc w:val="center"/>
            </w:pPr>
            <w:r w:rsidRPr="0005732C">
              <w:rPr>
                <w:sz w:val="22"/>
                <w:szCs w:val="22"/>
              </w:rPr>
              <w:t>Hourly Wage Rate ($)</w:t>
            </w:r>
          </w:p>
        </w:tc>
        <w:tc>
          <w:tcPr>
            <w:tcW w:w="1299" w:type="dxa"/>
            <w:tcMar>
              <w:left w:w="58" w:type="dxa"/>
              <w:right w:w="58" w:type="dxa"/>
            </w:tcMar>
            <w:vAlign w:val="center"/>
          </w:tcPr>
          <w:p w:rsidR="0085482E" w:rsidRPr="0005732C" w:rsidRDefault="0085482E" w:rsidP="0005732C">
            <w:pPr>
              <w:pStyle w:val="TableofFigures"/>
              <w:spacing w:line="240" w:lineRule="auto"/>
              <w:jc w:val="center"/>
            </w:pPr>
            <w:r w:rsidRPr="0005732C">
              <w:rPr>
                <w:sz w:val="22"/>
                <w:szCs w:val="22"/>
              </w:rPr>
              <w:t>Total Respondent Cost</w:t>
            </w:r>
          </w:p>
        </w:tc>
      </w:tr>
      <w:tr w:rsidR="00331049" w:rsidRPr="00491306" w:rsidTr="0005732C">
        <w:trPr>
          <w:cantSplit/>
          <w:jc w:val="center"/>
        </w:trPr>
        <w:tc>
          <w:tcPr>
            <w:tcW w:w="1728" w:type="dxa"/>
            <w:vMerge w:val="restart"/>
            <w:vAlign w:val="center"/>
          </w:tcPr>
          <w:p w:rsidR="00331049" w:rsidRPr="0005732C" w:rsidRDefault="00331049" w:rsidP="0005732C">
            <w:pPr>
              <w:pStyle w:val="TableofFigures"/>
              <w:spacing w:line="240" w:lineRule="auto"/>
              <w:rPr>
                <w:color w:val="000000"/>
              </w:rPr>
            </w:pPr>
            <w:r w:rsidRPr="0005732C">
              <w:rPr>
                <w:color w:val="000000"/>
                <w:sz w:val="22"/>
                <w:szCs w:val="22"/>
              </w:rPr>
              <w:t>Screening</w:t>
            </w:r>
          </w:p>
        </w:tc>
        <w:tc>
          <w:tcPr>
            <w:tcW w:w="4115" w:type="dxa"/>
            <w:vAlign w:val="center"/>
          </w:tcPr>
          <w:p w:rsidR="00331049" w:rsidRPr="0005732C" w:rsidRDefault="00331049" w:rsidP="0005732C">
            <w:pPr>
              <w:pStyle w:val="TableofFigures"/>
              <w:spacing w:line="240" w:lineRule="auto"/>
              <w:rPr>
                <w:color w:val="000000"/>
              </w:rPr>
            </w:pPr>
            <w:r w:rsidRPr="0005732C">
              <w:rPr>
                <w:color w:val="000000"/>
                <w:sz w:val="22"/>
                <w:szCs w:val="22"/>
              </w:rPr>
              <w:t>Pre-Screening Telephone Interview</w:t>
            </w:r>
          </w:p>
          <w:p w:rsidR="00331049" w:rsidRPr="0005732C" w:rsidRDefault="00331049" w:rsidP="0005732C">
            <w:pPr>
              <w:pStyle w:val="TableofFigures"/>
              <w:spacing w:line="240" w:lineRule="auto"/>
              <w:rPr>
                <w:color w:val="000000"/>
              </w:rPr>
            </w:pPr>
            <w:r w:rsidRPr="0005732C">
              <w:rPr>
                <w:color w:val="000000"/>
                <w:sz w:val="22"/>
                <w:szCs w:val="22"/>
              </w:rPr>
              <w:t>(Attachment 1)</w:t>
            </w:r>
          </w:p>
        </w:tc>
        <w:tc>
          <w:tcPr>
            <w:tcW w:w="1075" w:type="dxa"/>
            <w:vAlign w:val="center"/>
          </w:tcPr>
          <w:p w:rsidR="00331049" w:rsidRPr="0005732C" w:rsidRDefault="00331049" w:rsidP="0005732C">
            <w:pPr>
              <w:spacing w:line="240" w:lineRule="auto"/>
              <w:ind w:left="0"/>
              <w:jc w:val="right"/>
              <w:rPr>
                <w:color w:val="000000"/>
              </w:rPr>
            </w:pPr>
            <w:r w:rsidRPr="0005732C">
              <w:rPr>
                <w:color w:val="000000"/>
                <w:sz w:val="22"/>
                <w:szCs w:val="22"/>
              </w:rPr>
              <w:t>334</w:t>
            </w:r>
          </w:p>
        </w:tc>
        <w:tc>
          <w:tcPr>
            <w:tcW w:w="1353" w:type="dxa"/>
            <w:vAlign w:val="center"/>
          </w:tcPr>
          <w:p w:rsidR="00331049" w:rsidRPr="0005732C" w:rsidRDefault="00331049" w:rsidP="0005732C">
            <w:pPr>
              <w:pStyle w:val="TableofFigures"/>
              <w:spacing w:line="240" w:lineRule="auto"/>
              <w:jc w:val="right"/>
              <w:rPr>
                <w:color w:val="000000"/>
              </w:rPr>
            </w:pPr>
            <w:r w:rsidRPr="0005732C">
              <w:rPr>
                <w:color w:val="000000"/>
                <w:sz w:val="22"/>
                <w:szCs w:val="22"/>
              </w:rPr>
              <w:t>$15.50</w:t>
            </w:r>
          </w:p>
        </w:tc>
        <w:tc>
          <w:tcPr>
            <w:tcW w:w="1299" w:type="dxa"/>
            <w:vAlign w:val="center"/>
          </w:tcPr>
          <w:p w:rsidR="00331049" w:rsidRPr="0005732C" w:rsidRDefault="00331049" w:rsidP="0005732C">
            <w:pPr>
              <w:spacing w:line="240" w:lineRule="auto"/>
              <w:ind w:left="0"/>
              <w:jc w:val="right"/>
              <w:rPr>
                <w:color w:val="000000"/>
              </w:rPr>
            </w:pPr>
            <w:r w:rsidRPr="0005732C">
              <w:rPr>
                <w:color w:val="000000"/>
                <w:sz w:val="22"/>
                <w:szCs w:val="22"/>
              </w:rPr>
              <w:t>$5,171</w:t>
            </w:r>
          </w:p>
        </w:tc>
      </w:tr>
      <w:tr w:rsidR="00331049" w:rsidRPr="00491306" w:rsidTr="0005732C">
        <w:trPr>
          <w:cantSplit/>
          <w:jc w:val="center"/>
        </w:trPr>
        <w:tc>
          <w:tcPr>
            <w:tcW w:w="1728" w:type="dxa"/>
            <w:vMerge/>
            <w:vAlign w:val="center"/>
          </w:tcPr>
          <w:p w:rsidR="00331049" w:rsidRPr="0005732C" w:rsidRDefault="00331049" w:rsidP="0005732C">
            <w:pPr>
              <w:pStyle w:val="TableofFigures"/>
              <w:spacing w:line="240" w:lineRule="auto"/>
              <w:rPr>
                <w:color w:val="000000"/>
              </w:rPr>
            </w:pPr>
          </w:p>
        </w:tc>
        <w:tc>
          <w:tcPr>
            <w:tcW w:w="4115" w:type="dxa"/>
            <w:vAlign w:val="center"/>
          </w:tcPr>
          <w:p w:rsidR="00331049" w:rsidRPr="0005732C" w:rsidRDefault="00331049" w:rsidP="0005732C">
            <w:pPr>
              <w:pStyle w:val="TableofFigures"/>
              <w:spacing w:line="240" w:lineRule="auto"/>
              <w:rPr>
                <w:color w:val="000000"/>
              </w:rPr>
            </w:pPr>
            <w:r w:rsidRPr="0005732C">
              <w:rPr>
                <w:color w:val="000000"/>
                <w:sz w:val="22"/>
                <w:szCs w:val="22"/>
              </w:rPr>
              <w:t>Clinic Eligibility Screening Interview</w:t>
            </w:r>
          </w:p>
          <w:p w:rsidR="00331049" w:rsidRPr="0005732C" w:rsidRDefault="00331049" w:rsidP="0005732C">
            <w:pPr>
              <w:pStyle w:val="TableofFigures"/>
              <w:spacing w:line="240" w:lineRule="auto"/>
              <w:rPr>
                <w:color w:val="000000"/>
              </w:rPr>
            </w:pPr>
            <w:r w:rsidRPr="0005732C">
              <w:rPr>
                <w:sz w:val="22"/>
                <w:szCs w:val="22"/>
              </w:rPr>
              <w:t>(Attachment 3)</w:t>
            </w:r>
          </w:p>
        </w:tc>
        <w:tc>
          <w:tcPr>
            <w:tcW w:w="1075" w:type="dxa"/>
            <w:vAlign w:val="center"/>
          </w:tcPr>
          <w:p w:rsidR="00331049" w:rsidRPr="0005732C" w:rsidRDefault="00331049" w:rsidP="0005732C">
            <w:pPr>
              <w:spacing w:line="240" w:lineRule="auto"/>
              <w:ind w:left="0"/>
              <w:jc w:val="right"/>
              <w:rPr>
                <w:color w:val="000000"/>
              </w:rPr>
            </w:pPr>
            <w:r w:rsidRPr="0005732C">
              <w:rPr>
                <w:color w:val="000000"/>
                <w:sz w:val="22"/>
                <w:szCs w:val="22"/>
              </w:rPr>
              <w:t>124</w:t>
            </w:r>
          </w:p>
        </w:tc>
        <w:tc>
          <w:tcPr>
            <w:tcW w:w="1353" w:type="dxa"/>
            <w:vAlign w:val="center"/>
          </w:tcPr>
          <w:p w:rsidR="00331049" w:rsidRPr="0005732C" w:rsidRDefault="00331049" w:rsidP="0005732C">
            <w:pPr>
              <w:pStyle w:val="TableofFigures"/>
              <w:spacing w:line="240" w:lineRule="auto"/>
              <w:jc w:val="right"/>
              <w:rPr>
                <w:color w:val="000000"/>
              </w:rPr>
            </w:pPr>
            <w:r w:rsidRPr="0005732C">
              <w:rPr>
                <w:color w:val="000000"/>
                <w:sz w:val="22"/>
                <w:szCs w:val="22"/>
              </w:rPr>
              <w:t>$15.50</w:t>
            </w:r>
          </w:p>
        </w:tc>
        <w:tc>
          <w:tcPr>
            <w:tcW w:w="1299" w:type="dxa"/>
            <w:vAlign w:val="center"/>
          </w:tcPr>
          <w:p w:rsidR="00331049" w:rsidRPr="0005732C" w:rsidRDefault="00331049" w:rsidP="0005732C">
            <w:pPr>
              <w:spacing w:line="240" w:lineRule="auto"/>
              <w:ind w:left="0"/>
              <w:jc w:val="right"/>
              <w:rPr>
                <w:color w:val="000000"/>
              </w:rPr>
            </w:pPr>
            <w:r w:rsidRPr="0005732C">
              <w:rPr>
                <w:color w:val="000000"/>
                <w:sz w:val="22"/>
                <w:szCs w:val="22"/>
              </w:rPr>
              <w:t>$1,918</w:t>
            </w:r>
          </w:p>
        </w:tc>
      </w:tr>
      <w:tr w:rsidR="00331049" w:rsidRPr="00491306" w:rsidTr="0005732C">
        <w:trPr>
          <w:cantSplit/>
          <w:trHeight w:val="368"/>
          <w:jc w:val="center"/>
        </w:trPr>
        <w:tc>
          <w:tcPr>
            <w:tcW w:w="1728" w:type="dxa"/>
            <w:vMerge w:val="restart"/>
            <w:vAlign w:val="center"/>
          </w:tcPr>
          <w:p w:rsidR="00331049" w:rsidRPr="0005732C" w:rsidRDefault="00331049" w:rsidP="0005732C">
            <w:pPr>
              <w:pStyle w:val="TableofFigures"/>
              <w:spacing w:line="240" w:lineRule="auto"/>
              <w:rPr>
                <w:color w:val="000000"/>
              </w:rPr>
            </w:pPr>
            <w:r w:rsidRPr="0005732C">
              <w:rPr>
                <w:color w:val="000000"/>
                <w:sz w:val="22"/>
                <w:szCs w:val="22"/>
              </w:rPr>
              <w:t>Clinical Component</w:t>
            </w:r>
          </w:p>
        </w:tc>
        <w:tc>
          <w:tcPr>
            <w:tcW w:w="4115" w:type="dxa"/>
            <w:vAlign w:val="center"/>
          </w:tcPr>
          <w:p w:rsidR="00331049" w:rsidRPr="0005732C" w:rsidRDefault="00331049" w:rsidP="0005732C">
            <w:pPr>
              <w:pStyle w:val="TableofFigures"/>
              <w:spacing w:line="240" w:lineRule="auto"/>
              <w:rPr>
                <w:color w:val="000000"/>
              </w:rPr>
            </w:pPr>
            <w:r w:rsidRPr="0005732C">
              <w:rPr>
                <w:color w:val="000000"/>
                <w:sz w:val="22"/>
                <w:szCs w:val="22"/>
              </w:rPr>
              <w:t>NHANES III Anthropometry</w:t>
            </w:r>
          </w:p>
          <w:p w:rsidR="00331049" w:rsidRPr="0005732C" w:rsidRDefault="00331049" w:rsidP="0005732C">
            <w:pPr>
              <w:pStyle w:val="TableofFigures"/>
              <w:spacing w:line="240" w:lineRule="auto"/>
              <w:rPr>
                <w:color w:val="000000"/>
              </w:rPr>
            </w:pPr>
            <w:r w:rsidRPr="0005732C">
              <w:rPr>
                <w:sz w:val="22"/>
                <w:szCs w:val="22"/>
              </w:rPr>
              <w:t>(Attachment 13)</w:t>
            </w:r>
          </w:p>
        </w:tc>
        <w:tc>
          <w:tcPr>
            <w:tcW w:w="1075" w:type="dxa"/>
            <w:vAlign w:val="center"/>
          </w:tcPr>
          <w:p w:rsidR="00331049" w:rsidRPr="0005732C" w:rsidRDefault="00331049" w:rsidP="0005732C">
            <w:pPr>
              <w:spacing w:line="240" w:lineRule="auto"/>
              <w:ind w:left="0"/>
              <w:jc w:val="right"/>
              <w:rPr>
                <w:color w:val="000000"/>
              </w:rPr>
            </w:pPr>
            <w:r w:rsidRPr="0005732C">
              <w:rPr>
                <w:color w:val="000000"/>
                <w:sz w:val="22"/>
                <w:szCs w:val="22"/>
              </w:rPr>
              <w:t>371</w:t>
            </w:r>
          </w:p>
        </w:tc>
        <w:tc>
          <w:tcPr>
            <w:tcW w:w="1353" w:type="dxa"/>
            <w:vAlign w:val="center"/>
          </w:tcPr>
          <w:p w:rsidR="00331049" w:rsidRPr="0005732C" w:rsidRDefault="00331049" w:rsidP="0005732C">
            <w:pPr>
              <w:pStyle w:val="TableofFigures"/>
              <w:spacing w:line="240" w:lineRule="auto"/>
              <w:jc w:val="right"/>
              <w:rPr>
                <w:color w:val="000000"/>
              </w:rPr>
            </w:pPr>
            <w:r w:rsidRPr="0005732C">
              <w:rPr>
                <w:color w:val="000000"/>
                <w:sz w:val="22"/>
                <w:szCs w:val="22"/>
              </w:rPr>
              <w:t>$15.50</w:t>
            </w:r>
          </w:p>
        </w:tc>
        <w:tc>
          <w:tcPr>
            <w:tcW w:w="1299" w:type="dxa"/>
            <w:vAlign w:val="center"/>
          </w:tcPr>
          <w:p w:rsidR="00331049" w:rsidRPr="0005732C" w:rsidRDefault="00331049" w:rsidP="0005732C">
            <w:pPr>
              <w:spacing w:line="240" w:lineRule="auto"/>
              <w:ind w:left="0"/>
              <w:jc w:val="right"/>
              <w:rPr>
                <w:color w:val="000000"/>
              </w:rPr>
            </w:pPr>
            <w:r w:rsidRPr="0005732C">
              <w:rPr>
                <w:color w:val="000000"/>
                <w:sz w:val="22"/>
                <w:szCs w:val="22"/>
              </w:rPr>
              <w:t>$5,753</w:t>
            </w:r>
          </w:p>
        </w:tc>
      </w:tr>
      <w:tr w:rsidR="00331049" w:rsidRPr="00491306" w:rsidTr="0005732C">
        <w:trPr>
          <w:cantSplit/>
          <w:jc w:val="center"/>
        </w:trPr>
        <w:tc>
          <w:tcPr>
            <w:tcW w:w="1728" w:type="dxa"/>
            <w:vMerge/>
            <w:vAlign w:val="center"/>
          </w:tcPr>
          <w:p w:rsidR="00331049" w:rsidRPr="0005732C" w:rsidRDefault="00331049" w:rsidP="0005732C">
            <w:pPr>
              <w:pStyle w:val="TableofFigures"/>
              <w:spacing w:line="240" w:lineRule="auto"/>
              <w:rPr>
                <w:color w:val="000000"/>
              </w:rPr>
            </w:pPr>
          </w:p>
        </w:tc>
        <w:tc>
          <w:tcPr>
            <w:tcW w:w="4115" w:type="dxa"/>
            <w:vAlign w:val="center"/>
          </w:tcPr>
          <w:p w:rsidR="00331049" w:rsidRPr="0005732C" w:rsidRDefault="00331049" w:rsidP="0005732C">
            <w:pPr>
              <w:pStyle w:val="TableofFigures"/>
              <w:spacing w:line="240" w:lineRule="auto"/>
              <w:rPr>
                <w:color w:val="000000"/>
              </w:rPr>
            </w:pPr>
            <w:r w:rsidRPr="0005732C">
              <w:rPr>
                <w:color w:val="000000"/>
                <w:sz w:val="22"/>
                <w:szCs w:val="22"/>
              </w:rPr>
              <w:t>Resting Metabolic rate – Main</w:t>
            </w:r>
          </w:p>
          <w:p w:rsidR="00331049" w:rsidRPr="0005732C" w:rsidRDefault="00331049" w:rsidP="0005732C">
            <w:pPr>
              <w:pStyle w:val="TableofFigures"/>
              <w:spacing w:line="240" w:lineRule="auto"/>
              <w:rPr>
                <w:color w:val="000000"/>
              </w:rPr>
            </w:pPr>
            <w:r w:rsidRPr="0005732C">
              <w:rPr>
                <w:sz w:val="22"/>
                <w:szCs w:val="22"/>
              </w:rPr>
              <w:t>(Attachment 7)</w:t>
            </w:r>
          </w:p>
        </w:tc>
        <w:tc>
          <w:tcPr>
            <w:tcW w:w="1075" w:type="dxa"/>
            <w:vAlign w:val="center"/>
          </w:tcPr>
          <w:p w:rsidR="00331049" w:rsidRPr="0005732C" w:rsidRDefault="00331049" w:rsidP="0005732C">
            <w:pPr>
              <w:spacing w:line="240" w:lineRule="auto"/>
              <w:ind w:left="0"/>
              <w:jc w:val="right"/>
              <w:rPr>
                <w:color w:val="000000"/>
              </w:rPr>
            </w:pPr>
            <w:r w:rsidRPr="0005732C">
              <w:rPr>
                <w:color w:val="000000"/>
                <w:sz w:val="22"/>
                <w:szCs w:val="22"/>
              </w:rPr>
              <w:t>371</w:t>
            </w:r>
          </w:p>
        </w:tc>
        <w:tc>
          <w:tcPr>
            <w:tcW w:w="1353" w:type="dxa"/>
            <w:vAlign w:val="center"/>
          </w:tcPr>
          <w:p w:rsidR="00331049" w:rsidRPr="0005732C" w:rsidRDefault="00331049" w:rsidP="0005732C">
            <w:pPr>
              <w:pStyle w:val="TableofFigures"/>
              <w:spacing w:line="240" w:lineRule="auto"/>
              <w:jc w:val="right"/>
              <w:rPr>
                <w:color w:val="000000"/>
              </w:rPr>
            </w:pPr>
            <w:r w:rsidRPr="0005732C">
              <w:rPr>
                <w:color w:val="000000"/>
                <w:sz w:val="22"/>
                <w:szCs w:val="22"/>
              </w:rPr>
              <w:t>$15.50</w:t>
            </w:r>
          </w:p>
        </w:tc>
        <w:tc>
          <w:tcPr>
            <w:tcW w:w="1299" w:type="dxa"/>
            <w:vAlign w:val="center"/>
          </w:tcPr>
          <w:p w:rsidR="00331049" w:rsidRPr="0005732C" w:rsidRDefault="00331049" w:rsidP="0005732C">
            <w:pPr>
              <w:spacing w:line="240" w:lineRule="auto"/>
              <w:ind w:left="0"/>
              <w:jc w:val="right"/>
              <w:rPr>
                <w:color w:val="000000"/>
              </w:rPr>
            </w:pPr>
            <w:r w:rsidRPr="0005732C">
              <w:rPr>
                <w:color w:val="000000"/>
                <w:sz w:val="22"/>
                <w:szCs w:val="22"/>
              </w:rPr>
              <w:t>$5,753</w:t>
            </w:r>
          </w:p>
        </w:tc>
      </w:tr>
      <w:tr w:rsidR="00331049" w:rsidRPr="00491306" w:rsidTr="0005732C">
        <w:trPr>
          <w:cantSplit/>
          <w:jc w:val="center"/>
        </w:trPr>
        <w:tc>
          <w:tcPr>
            <w:tcW w:w="1728" w:type="dxa"/>
            <w:vMerge/>
            <w:vAlign w:val="center"/>
          </w:tcPr>
          <w:p w:rsidR="00331049" w:rsidRPr="0005732C" w:rsidRDefault="00331049" w:rsidP="0005732C">
            <w:pPr>
              <w:pStyle w:val="TableofFigures"/>
              <w:spacing w:line="240" w:lineRule="auto"/>
              <w:rPr>
                <w:color w:val="000000"/>
              </w:rPr>
            </w:pPr>
          </w:p>
        </w:tc>
        <w:tc>
          <w:tcPr>
            <w:tcW w:w="4115" w:type="dxa"/>
            <w:vAlign w:val="center"/>
          </w:tcPr>
          <w:p w:rsidR="00331049" w:rsidRPr="0005732C" w:rsidRDefault="00331049" w:rsidP="0005732C">
            <w:pPr>
              <w:pStyle w:val="TableofFigures"/>
              <w:spacing w:line="240" w:lineRule="auto"/>
              <w:rPr>
                <w:color w:val="000000"/>
              </w:rPr>
            </w:pPr>
            <w:r w:rsidRPr="0005732C">
              <w:rPr>
                <w:color w:val="000000"/>
                <w:sz w:val="22"/>
                <w:szCs w:val="22"/>
              </w:rPr>
              <w:t>Resting Metabolic Rate – Subsample</w:t>
            </w:r>
          </w:p>
          <w:p w:rsidR="00331049" w:rsidRPr="0005732C" w:rsidRDefault="00331049" w:rsidP="0005732C">
            <w:pPr>
              <w:pStyle w:val="TableofFigures"/>
              <w:spacing w:line="240" w:lineRule="auto"/>
              <w:rPr>
                <w:color w:val="000000"/>
              </w:rPr>
            </w:pPr>
            <w:r w:rsidRPr="0005732C">
              <w:rPr>
                <w:sz w:val="22"/>
                <w:szCs w:val="22"/>
              </w:rPr>
              <w:t>(Attachment 7)</w:t>
            </w:r>
          </w:p>
        </w:tc>
        <w:tc>
          <w:tcPr>
            <w:tcW w:w="1075" w:type="dxa"/>
            <w:vAlign w:val="center"/>
          </w:tcPr>
          <w:p w:rsidR="00331049" w:rsidRPr="0005732C" w:rsidRDefault="00331049" w:rsidP="0005732C">
            <w:pPr>
              <w:spacing w:line="240" w:lineRule="auto"/>
              <w:ind w:left="0"/>
              <w:jc w:val="right"/>
              <w:rPr>
                <w:color w:val="000000"/>
              </w:rPr>
            </w:pPr>
            <w:r w:rsidRPr="0005732C">
              <w:rPr>
                <w:color w:val="000000"/>
                <w:sz w:val="22"/>
                <w:szCs w:val="22"/>
              </w:rPr>
              <w:t>17</w:t>
            </w:r>
          </w:p>
        </w:tc>
        <w:tc>
          <w:tcPr>
            <w:tcW w:w="1353" w:type="dxa"/>
            <w:vAlign w:val="center"/>
          </w:tcPr>
          <w:p w:rsidR="00331049" w:rsidRPr="0005732C" w:rsidRDefault="00331049" w:rsidP="0005732C">
            <w:pPr>
              <w:pStyle w:val="TableofFigures"/>
              <w:spacing w:line="240" w:lineRule="auto"/>
              <w:jc w:val="right"/>
              <w:rPr>
                <w:color w:val="000000"/>
              </w:rPr>
            </w:pPr>
            <w:r w:rsidRPr="0005732C">
              <w:rPr>
                <w:color w:val="000000"/>
                <w:sz w:val="22"/>
                <w:szCs w:val="22"/>
              </w:rPr>
              <w:t>$15.50</w:t>
            </w:r>
          </w:p>
        </w:tc>
        <w:tc>
          <w:tcPr>
            <w:tcW w:w="1299" w:type="dxa"/>
            <w:vAlign w:val="center"/>
          </w:tcPr>
          <w:p w:rsidR="00331049" w:rsidRPr="0005732C" w:rsidRDefault="00331049" w:rsidP="0005732C">
            <w:pPr>
              <w:spacing w:line="240" w:lineRule="auto"/>
              <w:ind w:left="0"/>
              <w:jc w:val="right"/>
              <w:rPr>
                <w:color w:val="000000"/>
              </w:rPr>
            </w:pPr>
            <w:r w:rsidRPr="0005732C">
              <w:rPr>
                <w:color w:val="000000"/>
                <w:sz w:val="22"/>
                <w:szCs w:val="22"/>
              </w:rPr>
              <w:t>$2</w:t>
            </w:r>
            <w:r w:rsidR="005C5995" w:rsidRPr="0005732C">
              <w:rPr>
                <w:color w:val="000000"/>
                <w:sz w:val="22"/>
                <w:szCs w:val="22"/>
              </w:rPr>
              <w:t>64</w:t>
            </w:r>
          </w:p>
        </w:tc>
      </w:tr>
      <w:tr w:rsidR="00331049" w:rsidRPr="00491306" w:rsidTr="0005732C">
        <w:trPr>
          <w:cantSplit/>
          <w:jc w:val="center"/>
        </w:trPr>
        <w:tc>
          <w:tcPr>
            <w:tcW w:w="1728" w:type="dxa"/>
            <w:vMerge/>
            <w:vAlign w:val="center"/>
          </w:tcPr>
          <w:p w:rsidR="00331049" w:rsidRPr="0005732C" w:rsidRDefault="00331049" w:rsidP="0005732C">
            <w:pPr>
              <w:pStyle w:val="TableofFigures"/>
              <w:spacing w:line="240" w:lineRule="auto"/>
              <w:rPr>
                <w:color w:val="000000"/>
              </w:rPr>
            </w:pPr>
          </w:p>
        </w:tc>
        <w:tc>
          <w:tcPr>
            <w:tcW w:w="4115" w:type="dxa"/>
            <w:vAlign w:val="center"/>
          </w:tcPr>
          <w:p w:rsidR="00331049" w:rsidRPr="0005732C" w:rsidRDefault="00331049" w:rsidP="0005732C">
            <w:pPr>
              <w:pStyle w:val="TableofFigures"/>
              <w:spacing w:line="240" w:lineRule="auto"/>
              <w:rPr>
                <w:color w:val="000000"/>
              </w:rPr>
            </w:pPr>
            <w:r w:rsidRPr="0005732C">
              <w:rPr>
                <w:color w:val="000000"/>
                <w:sz w:val="22"/>
                <w:szCs w:val="22"/>
              </w:rPr>
              <w:t>Fasting Blood Protocol and Form</w:t>
            </w:r>
          </w:p>
          <w:p w:rsidR="00331049" w:rsidRPr="0005732C" w:rsidRDefault="00331049" w:rsidP="0005732C">
            <w:pPr>
              <w:pStyle w:val="TableofFigures"/>
              <w:spacing w:line="240" w:lineRule="auto"/>
              <w:rPr>
                <w:color w:val="000000"/>
              </w:rPr>
            </w:pPr>
            <w:r w:rsidRPr="0005732C">
              <w:rPr>
                <w:sz w:val="22"/>
                <w:szCs w:val="22"/>
              </w:rPr>
              <w:t>(Attachment 5)</w:t>
            </w:r>
          </w:p>
        </w:tc>
        <w:tc>
          <w:tcPr>
            <w:tcW w:w="1075" w:type="dxa"/>
            <w:vAlign w:val="center"/>
          </w:tcPr>
          <w:p w:rsidR="00331049" w:rsidRPr="0005732C" w:rsidRDefault="00331049" w:rsidP="0005732C">
            <w:pPr>
              <w:spacing w:line="240" w:lineRule="auto"/>
              <w:ind w:left="0"/>
              <w:jc w:val="right"/>
              <w:rPr>
                <w:color w:val="000000"/>
              </w:rPr>
            </w:pPr>
            <w:r w:rsidRPr="0005732C">
              <w:rPr>
                <w:color w:val="000000"/>
                <w:sz w:val="22"/>
                <w:szCs w:val="22"/>
              </w:rPr>
              <w:t>247</w:t>
            </w:r>
          </w:p>
        </w:tc>
        <w:tc>
          <w:tcPr>
            <w:tcW w:w="1353" w:type="dxa"/>
            <w:vAlign w:val="center"/>
          </w:tcPr>
          <w:p w:rsidR="00331049" w:rsidRPr="0005732C" w:rsidRDefault="00331049" w:rsidP="0005732C">
            <w:pPr>
              <w:pStyle w:val="TableofFigures"/>
              <w:spacing w:line="240" w:lineRule="auto"/>
              <w:jc w:val="right"/>
              <w:rPr>
                <w:color w:val="000000"/>
              </w:rPr>
            </w:pPr>
            <w:r w:rsidRPr="0005732C">
              <w:rPr>
                <w:color w:val="000000"/>
                <w:sz w:val="22"/>
                <w:szCs w:val="22"/>
              </w:rPr>
              <w:t>$15.50</w:t>
            </w:r>
          </w:p>
        </w:tc>
        <w:tc>
          <w:tcPr>
            <w:tcW w:w="1299" w:type="dxa"/>
            <w:vAlign w:val="center"/>
          </w:tcPr>
          <w:p w:rsidR="00331049" w:rsidRPr="0005732C" w:rsidRDefault="00331049" w:rsidP="0005732C">
            <w:pPr>
              <w:spacing w:line="240" w:lineRule="auto"/>
              <w:ind w:left="0"/>
              <w:jc w:val="right"/>
              <w:rPr>
                <w:color w:val="000000"/>
              </w:rPr>
            </w:pPr>
            <w:r w:rsidRPr="0005732C">
              <w:rPr>
                <w:color w:val="000000"/>
                <w:sz w:val="22"/>
                <w:szCs w:val="22"/>
              </w:rPr>
              <w:t>$3,835</w:t>
            </w:r>
          </w:p>
        </w:tc>
      </w:tr>
      <w:tr w:rsidR="00331049" w:rsidRPr="00491306" w:rsidTr="0005732C">
        <w:trPr>
          <w:cantSplit/>
          <w:jc w:val="center"/>
        </w:trPr>
        <w:tc>
          <w:tcPr>
            <w:tcW w:w="1728" w:type="dxa"/>
            <w:vMerge/>
            <w:vAlign w:val="center"/>
          </w:tcPr>
          <w:p w:rsidR="00331049" w:rsidRPr="0005732C" w:rsidRDefault="00331049" w:rsidP="0005732C">
            <w:pPr>
              <w:pStyle w:val="TableofFigures"/>
              <w:spacing w:line="240" w:lineRule="auto"/>
              <w:rPr>
                <w:color w:val="000000"/>
              </w:rPr>
            </w:pPr>
          </w:p>
        </w:tc>
        <w:tc>
          <w:tcPr>
            <w:tcW w:w="4115" w:type="dxa"/>
            <w:vAlign w:val="center"/>
          </w:tcPr>
          <w:p w:rsidR="00331049" w:rsidRPr="0005732C" w:rsidRDefault="00331049" w:rsidP="0005732C">
            <w:pPr>
              <w:pStyle w:val="TableofFigures"/>
              <w:spacing w:line="240" w:lineRule="auto"/>
              <w:rPr>
                <w:color w:val="000000"/>
              </w:rPr>
            </w:pPr>
            <w:r w:rsidRPr="0005732C">
              <w:rPr>
                <w:color w:val="000000"/>
                <w:sz w:val="22"/>
                <w:szCs w:val="22"/>
              </w:rPr>
              <w:t>Fitness test Protocol and Form</w:t>
            </w:r>
          </w:p>
          <w:p w:rsidR="00331049" w:rsidRPr="0005732C" w:rsidRDefault="00331049" w:rsidP="0005732C">
            <w:pPr>
              <w:pStyle w:val="TableofFigures"/>
              <w:spacing w:line="240" w:lineRule="auto"/>
              <w:rPr>
                <w:color w:val="000000"/>
              </w:rPr>
            </w:pPr>
            <w:r w:rsidRPr="0005732C">
              <w:rPr>
                <w:sz w:val="22"/>
                <w:szCs w:val="22"/>
              </w:rPr>
              <w:t>(Attachment 10)</w:t>
            </w:r>
          </w:p>
        </w:tc>
        <w:tc>
          <w:tcPr>
            <w:tcW w:w="1075" w:type="dxa"/>
            <w:vAlign w:val="center"/>
          </w:tcPr>
          <w:p w:rsidR="00331049" w:rsidRPr="0005732C" w:rsidRDefault="005C5995" w:rsidP="0005732C">
            <w:pPr>
              <w:spacing w:line="240" w:lineRule="auto"/>
              <w:ind w:left="0"/>
              <w:jc w:val="right"/>
              <w:rPr>
                <w:color w:val="000000"/>
              </w:rPr>
            </w:pPr>
            <w:r w:rsidRPr="0005732C">
              <w:rPr>
                <w:color w:val="000000"/>
                <w:sz w:val="22"/>
                <w:szCs w:val="22"/>
              </w:rPr>
              <w:t>186</w:t>
            </w:r>
          </w:p>
        </w:tc>
        <w:tc>
          <w:tcPr>
            <w:tcW w:w="1353" w:type="dxa"/>
            <w:vAlign w:val="center"/>
          </w:tcPr>
          <w:p w:rsidR="00331049" w:rsidRPr="0005732C" w:rsidRDefault="005C5995" w:rsidP="0005732C">
            <w:pPr>
              <w:pStyle w:val="TableofFigures"/>
              <w:spacing w:line="240" w:lineRule="auto"/>
              <w:jc w:val="right"/>
              <w:rPr>
                <w:color w:val="000000"/>
              </w:rPr>
            </w:pPr>
            <w:r w:rsidRPr="0005732C">
              <w:rPr>
                <w:color w:val="000000"/>
                <w:sz w:val="22"/>
                <w:szCs w:val="22"/>
              </w:rPr>
              <w:t>$15.50</w:t>
            </w:r>
          </w:p>
        </w:tc>
        <w:tc>
          <w:tcPr>
            <w:tcW w:w="1299" w:type="dxa"/>
            <w:vAlign w:val="center"/>
          </w:tcPr>
          <w:p w:rsidR="00331049" w:rsidRPr="0005732C" w:rsidRDefault="005C5995" w:rsidP="0005732C">
            <w:pPr>
              <w:spacing w:line="240" w:lineRule="auto"/>
              <w:ind w:left="0"/>
              <w:jc w:val="right"/>
              <w:rPr>
                <w:color w:val="000000"/>
              </w:rPr>
            </w:pPr>
            <w:r w:rsidRPr="0005732C">
              <w:rPr>
                <w:color w:val="000000"/>
                <w:sz w:val="22"/>
                <w:szCs w:val="22"/>
              </w:rPr>
              <w:t>$8,630</w:t>
            </w:r>
          </w:p>
        </w:tc>
      </w:tr>
      <w:tr w:rsidR="005C5995" w:rsidRPr="00491306" w:rsidTr="0005732C">
        <w:trPr>
          <w:cantSplit/>
          <w:jc w:val="center"/>
        </w:trPr>
        <w:tc>
          <w:tcPr>
            <w:tcW w:w="1728" w:type="dxa"/>
            <w:vMerge/>
            <w:vAlign w:val="center"/>
          </w:tcPr>
          <w:p w:rsidR="005C5995" w:rsidRPr="0005732C" w:rsidRDefault="005C5995" w:rsidP="0005732C">
            <w:pPr>
              <w:pStyle w:val="TableofFigures"/>
              <w:spacing w:line="240" w:lineRule="auto"/>
              <w:rPr>
                <w:color w:val="000000"/>
              </w:rPr>
            </w:pPr>
          </w:p>
        </w:tc>
        <w:tc>
          <w:tcPr>
            <w:tcW w:w="4115" w:type="dxa"/>
            <w:vAlign w:val="center"/>
          </w:tcPr>
          <w:p w:rsidR="005C5995" w:rsidRPr="0005732C" w:rsidRDefault="005C5995" w:rsidP="0005732C">
            <w:pPr>
              <w:pStyle w:val="TableofFigures"/>
              <w:spacing w:line="240" w:lineRule="auto"/>
              <w:rPr>
                <w:color w:val="000000"/>
              </w:rPr>
            </w:pPr>
            <w:r w:rsidRPr="0005732C">
              <w:rPr>
                <w:color w:val="000000"/>
                <w:sz w:val="22"/>
                <w:szCs w:val="22"/>
              </w:rPr>
              <w:t xml:space="preserve">Physical Activity Readiness Questionnaires – PAR-Q or </w:t>
            </w:r>
            <w:proofErr w:type="spellStart"/>
            <w:r w:rsidRPr="0005732C">
              <w:rPr>
                <w:color w:val="000000"/>
                <w:sz w:val="22"/>
                <w:szCs w:val="22"/>
              </w:rPr>
              <w:t>PARmed</w:t>
            </w:r>
            <w:proofErr w:type="spellEnd"/>
            <w:r w:rsidRPr="0005732C">
              <w:rPr>
                <w:color w:val="000000"/>
                <w:sz w:val="22"/>
                <w:szCs w:val="22"/>
              </w:rPr>
              <w:t>-X</w:t>
            </w:r>
          </w:p>
          <w:p w:rsidR="005C5995" w:rsidRPr="0005732C" w:rsidRDefault="005C5995" w:rsidP="0005732C">
            <w:pPr>
              <w:pStyle w:val="TableofFigures"/>
              <w:spacing w:line="240" w:lineRule="auto"/>
              <w:rPr>
                <w:color w:val="000000"/>
              </w:rPr>
            </w:pPr>
            <w:r w:rsidRPr="0005732C">
              <w:rPr>
                <w:sz w:val="22"/>
                <w:szCs w:val="22"/>
              </w:rPr>
              <w:t>(Attachments 11A-11B)</w:t>
            </w:r>
          </w:p>
        </w:tc>
        <w:tc>
          <w:tcPr>
            <w:tcW w:w="1075" w:type="dxa"/>
            <w:vAlign w:val="center"/>
          </w:tcPr>
          <w:p w:rsidR="005C5995" w:rsidRPr="0005732C" w:rsidRDefault="005C5995" w:rsidP="0005732C">
            <w:pPr>
              <w:spacing w:line="240" w:lineRule="auto"/>
              <w:ind w:left="0"/>
              <w:jc w:val="right"/>
              <w:rPr>
                <w:color w:val="000000"/>
              </w:rPr>
            </w:pPr>
            <w:r w:rsidRPr="0005732C">
              <w:rPr>
                <w:color w:val="000000"/>
                <w:sz w:val="22"/>
                <w:szCs w:val="22"/>
              </w:rPr>
              <w:t>62</w:t>
            </w:r>
          </w:p>
        </w:tc>
        <w:tc>
          <w:tcPr>
            <w:tcW w:w="1353" w:type="dxa"/>
            <w:vAlign w:val="center"/>
          </w:tcPr>
          <w:p w:rsidR="005C5995" w:rsidRPr="0005732C" w:rsidRDefault="005C5995" w:rsidP="0005732C">
            <w:pPr>
              <w:pStyle w:val="TableofFigures"/>
              <w:spacing w:line="240" w:lineRule="auto"/>
              <w:jc w:val="right"/>
              <w:rPr>
                <w:color w:val="000000"/>
              </w:rPr>
            </w:pPr>
            <w:r w:rsidRPr="0005732C">
              <w:rPr>
                <w:color w:val="000000"/>
                <w:sz w:val="22"/>
                <w:szCs w:val="22"/>
              </w:rPr>
              <w:t>$15.50</w:t>
            </w:r>
          </w:p>
        </w:tc>
        <w:tc>
          <w:tcPr>
            <w:tcW w:w="1299" w:type="dxa"/>
            <w:vAlign w:val="center"/>
          </w:tcPr>
          <w:p w:rsidR="005C5995" w:rsidRPr="0005732C" w:rsidRDefault="005C5995" w:rsidP="0005732C">
            <w:pPr>
              <w:spacing w:line="240" w:lineRule="auto"/>
              <w:ind w:left="0"/>
              <w:jc w:val="right"/>
              <w:rPr>
                <w:color w:val="000000"/>
              </w:rPr>
            </w:pPr>
            <w:r w:rsidRPr="0005732C">
              <w:rPr>
                <w:color w:val="000000"/>
                <w:sz w:val="22"/>
                <w:szCs w:val="22"/>
              </w:rPr>
              <w:t>$2,877</w:t>
            </w:r>
          </w:p>
        </w:tc>
      </w:tr>
      <w:tr w:rsidR="00331049" w:rsidRPr="00491306" w:rsidTr="0005732C">
        <w:trPr>
          <w:cantSplit/>
          <w:jc w:val="center"/>
        </w:trPr>
        <w:tc>
          <w:tcPr>
            <w:tcW w:w="1728" w:type="dxa"/>
            <w:vMerge/>
            <w:vAlign w:val="center"/>
          </w:tcPr>
          <w:p w:rsidR="00331049" w:rsidRPr="0005732C" w:rsidRDefault="00331049" w:rsidP="0005732C">
            <w:pPr>
              <w:pStyle w:val="TableofFigures"/>
              <w:spacing w:line="240" w:lineRule="auto"/>
              <w:rPr>
                <w:color w:val="000000"/>
              </w:rPr>
            </w:pPr>
          </w:p>
        </w:tc>
        <w:tc>
          <w:tcPr>
            <w:tcW w:w="4115" w:type="dxa"/>
            <w:vAlign w:val="center"/>
          </w:tcPr>
          <w:p w:rsidR="00331049" w:rsidRPr="0005732C" w:rsidRDefault="00331049" w:rsidP="0005732C">
            <w:pPr>
              <w:pStyle w:val="TableofFigures"/>
              <w:spacing w:line="240" w:lineRule="auto"/>
              <w:rPr>
                <w:color w:val="000000"/>
              </w:rPr>
            </w:pPr>
            <w:r w:rsidRPr="0005732C">
              <w:rPr>
                <w:color w:val="000000"/>
                <w:sz w:val="22"/>
                <w:szCs w:val="22"/>
              </w:rPr>
              <w:t xml:space="preserve">Doubly Labelled Water – Main </w:t>
            </w:r>
          </w:p>
          <w:p w:rsidR="00331049" w:rsidRPr="0005732C" w:rsidRDefault="00331049" w:rsidP="0005732C">
            <w:pPr>
              <w:pStyle w:val="TableofFigures"/>
              <w:spacing w:line="240" w:lineRule="auto"/>
              <w:rPr>
                <w:color w:val="000000"/>
              </w:rPr>
            </w:pPr>
            <w:r w:rsidRPr="0005732C">
              <w:rPr>
                <w:sz w:val="22"/>
                <w:szCs w:val="22"/>
              </w:rPr>
              <w:t>(Attachment 6)</w:t>
            </w:r>
          </w:p>
        </w:tc>
        <w:tc>
          <w:tcPr>
            <w:tcW w:w="1075" w:type="dxa"/>
            <w:vAlign w:val="center"/>
          </w:tcPr>
          <w:p w:rsidR="00331049" w:rsidRPr="0005732C" w:rsidRDefault="00331049" w:rsidP="0005732C">
            <w:pPr>
              <w:spacing w:line="240" w:lineRule="auto"/>
              <w:ind w:left="0"/>
              <w:jc w:val="right"/>
              <w:rPr>
                <w:color w:val="000000"/>
              </w:rPr>
            </w:pPr>
            <w:r w:rsidRPr="0005732C">
              <w:rPr>
                <w:color w:val="000000"/>
                <w:sz w:val="22"/>
                <w:szCs w:val="22"/>
              </w:rPr>
              <w:t>495</w:t>
            </w:r>
          </w:p>
        </w:tc>
        <w:tc>
          <w:tcPr>
            <w:tcW w:w="1353" w:type="dxa"/>
            <w:vAlign w:val="center"/>
          </w:tcPr>
          <w:p w:rsidR="00331049" w:rsidRPr="0005732C" w:rsidRDefault="00331049" w:rsidP="0005732C">
            <w:pPr>
              <w:pStyle w:val="TableofFigures"/>
              <w:spacing w:line="240" w:lineRule="auto"/>
              <w:jc w:val="right"/>
              <w:rPr>
                <w:color w:val="000000"/>
              </w:rPr>
            </w:pPr>
            <w:r w:rsidRPr="0005732C">
              <w:rPr>
                <w:color w:val="000000"/>
                <w:sz w:val="22"/>
                <w:szCs w:val="22"/>
              </w:rPr>
              <w:t>$15.50</w:t>
            </w:r>
          </w:p>
        </w:tc>
        <w:tc>
          <w:tcPr>
            <w:tcW w:w="1299" w:type="dxa"/>
            <w:vAlign w:val="center"/>
          </w:tcPr>
          <w:p w:rsidR="00331049" w:rsidRPr="0005732C" w:rsidRDefault="00331049" w:rsidP="0005732C">
            <w:pPr>
              <w:spacing w:line="240" w:lineRule="auto"/>
              <w:ind w:left="0"/>
              <w:jc w:val="right"/>
              <w:rPr>
                <w:color w:val="000000"/>
              </w:rPr>
            </w:pPr>
            <w:r w:rsidRPr="0005732C">
              <w:rPr>
                <w:color w:val="000000"/>
                <w:sz w:val="22"/>
                <w:szCs w:val="22"/>
              </w:rPr>
              <w:t>$7,671</w:t>
            </w:r>
          </w:p>
        </w:tc>
      </w:tr>
      <w:tr w:rsidR="00331049" w:rsidRPr="00491306" w:rsidTr="0005732C">
        <w:trPr>
          <w:cantSplit/>
          <w:jc w:val="center"/>
        </w:trPr>
        <w:tc>
          <w:tcPr>
            <w:tcW w:w="1728" w:type="dxa"/>
            <w:vMerge/>
            <w:vAlign w:val="center"/>
          </w:tcPr>
          <w:p w:rsidR="00331049" w:rsidRPr="0005732C" w:rsidRDefault="00331049" w:rsidP="0005732C">
            <w:pPr>
              <w:pStyle w:val="TableofFigures"/>
              <w:spacing w:line="240" w:lineRule="auto"/>
              <w:rPr>
                <w:color w:val="000000"/>
              </w:rPr>
            </w:pPr>
          </w:p>
        </w:tc>
        <w:tc>
          <w:tcPr>
            <w:tcW w:w="4115" w:type="dxa"/>
            <w:vAlign w:val="center"/>
          </w:tcPr>
          <w:p w:rsidR="00331049" w:rsidRPr="0005732C" w:rsidRDefault="00331049" w:rsidP="0005732C">
            <w:pPr>
              <w:pStyle w:val="TableofFigures"/>
              <w:spacing w:line="240" w:lineRule="auto"/>
              <w:rPr>
                <w:color w:val="000000"/>
              </w:rPr>
            </w:pPr>
            <w:r w:rsidRPr="0005732C">
              <w:rPr>
                <w:color w:val="000000"/>
                <w:sz w:val="22"/>
                <w:szCs w:val="22"/>
              </w:rPr>
              <w:t>Doubly Labelled Water – Subsample</w:t>
            </w:r>
          </w:p>
          <w:p w:rsidR="00331049" w:rsidRPr="0005732C" w:rsidRDefault="00331049" w:rsidP="0005732C">
            <w:pPr>
              <w:pStyle w:val="TableofFigures"/>
              <w:spacing w:line="240" w:lineRule="auto"/>
              <w:rPr>
                <w:color w:val="000000"/>
              </w:rPr>
            </w:pPr>
            <w:r w:rsidRPr="0005732C">
              <w:rPr>
                <w:sz w:val="22"/>
                <w:szCs w:val="22"/>
              </w:rPr>
              <w:t>(Attachment 6</w:t>
            </w:r>
            <w:r w:rsidRPr="0005732C">
              <w:rPr>
                <w:color w:val="000000"/>
                <w:sz w:val="22"/>
                <w:szCs w:val="22"/>
              </w:rPr>
              <w:t>)</w:t>
            </w:r>
          </w:p>
        </w:tc>
        <w:tc>
          <w:tcPr>
            <w:tcW w:w="1075" w:type="dxa"/>
            <w:vAlign w:val="center"/>
          </w:tcPr>
          <w:p w:rsidR="00331049" w:rsidRPr="0005732C" w:rsidRDefault="00331049" w:rsidP="0005732C">
            <w:pPr>
              <w:spacing w:line="240" w:lineRule="auto"/>
              <w:ind w:left="0"/>
              <w:jc w:val="right"/>
              <w:rPr>
                <w:color w:val="000000"/>
              </w:rPr>
            </w:pPr>
            <w:r w:rsidRPr="0005732C">
              <w:rPr>
                <w:color w:val="000000"/>
                <w:sz w:val="22"/>
                <w:szCs w:val="22"/>
              </w:rPr>
              <w:t>23</w:t>
            </w:r>
          </w:p>
        </w:tc>
        <w:tc>
          <w:tcPr>
            <w:tcW w:w="1353" w:type="dxa"/>
            <w:vAlign w:val="center"/>
          </w:tcPr>
          <w:p w:rsidR="00331049" w:rsidRPr="0005732C" w:rsidRDefault="00331049" w:rsidP="0005732C">
            <w:pPr>
              <w:pStyle w:val="TableofFigures"/>
              <w:spacing w:line="240" w:lineRule="auto"/>
              <w:jc w:val="right"/>
              <w:rPr>
                <w:color w:val="000000"/>
              </w:rPr>
            </w:pPr>
            <w:r w:rsidRPr="0005732C">
              <w:rPr>
                <w:color w:val="000000"/>
                <w:sz w:val="22"/>
                <w:szCs w:val="22"/>
              </w:rPr>
              <w:t>$15.50</w:t>
            </w:r>
          </w:p>
        </w:tc>
        <w:tc>
          <w:tcPr>
            <w:tcW w:w="1299" w:type="dxa"/>
            <w:vAlign w:val="center"/>
          </w:tcPr>
          <w:p w:rsidR="00331049" w:rsidRPr="0005732C" w:rsidRDefault="00331049" w:rsidP="0005732C">
            <w:pPr>
              <w:spacing w:line="240" w:lineRule="auto"/>
              <w:ind w:left="0"/>
              <w:jc w:val="right"/>
              <w:rPr>
                <w:color w:val="000000"/>
              </w:rPr>
            </w:pPr>
            <w:r w:rsidRPr="0005732C">
              <w:rPr>
                <w:color w:val="000000"/>
                <w:sz w:val="22"/>
                <w:szCs w:val="22"/>
              </w:rPr>
              <w:t>$3</w:t>
            </w:r>
            <w:r w:rsidR="00D3203E" w:rsidRPr="0005732C">
              <w:rPr>
                <w:color w:val="000000"/>
                <w:sz w:val="22"/>
                <w:szCs w:val="22"/>
              </w:rPr>
              <w:t>51</w:t>
            </w:r>
          </w:p>
        </w:tc>
      </w:tr>
      <w:tr w:rsidR="00331049" w:rsidRPr="00491306" w:rsidTr="0005732C">
        <w:trPr>
          <w:cantSplit/>
          <w:jc w:val="center"/>
        </w:trPr>
        <w:tc>
          <w:tcPr>
            <w:tcW w:w="1728" w:type="dxa"/>
            <w:vMerge w:val="restart"/>
            <w:vAlign w:val="center"/>
          </w:tcPr>
          <w:p w:rsidR="00331049" w:rsidRPr="0005732C" w:rsidRDefault="00331049" w:rsidP="0005732C">
            <w:pPr>
              <w:pStyle w:val="TableofFigures"/>
              <w:spacing w:line="240" w:lineRule="auto"/>
              <w:rPr>
                <w:color w:val="000000"/>
              </w:rPr>
            </w:pPr>
            <w:r w:rsidRPr="0005732C">
              <w:rPr>
                <w:color w:val="000000"/>
                <w:sz w:val="22"/>
                <w:szCs w:val="22"/>
              </w:rPr>
              <w:t>Dietary Questionnaires</w:t>
            </w:r>
          </w:p>
        </w:tc>
        <w:tc>
          <w:tcPr>
            <w:tcW w:w="4115" w:type="dxa"/>
            <w:vAlign w:val="center"/>
          </w:tcPr>
          <w:p w:rsidR="00331049" w:rsidRPr="0005732C" w:rsidRDefault="00331049" w:rsidP="0005732C">
            <w:pPr>
              <w:pStyle w:val="TableofFigures"/>
              <w:spacing w:line="240" w:lineRule="auto"/>
              <w:rPr>
                <w:color w:val="000000"/>
              </w:rPr>
            </w:pPr>
            <w:r w:rsidRPr="0005732C">
              <w:rPr>
                <w:color w:val="000000"/>
                <w:sz w:val="22"/>
                <w:szCs w:val="22"/>
              </w:rPr>
              <w:t>Automated Self-Administered 24-hour Dietary Recall (ASA24)</w:t>
            </w:r>
          </w:p>
          <w:p w:rsidR="00331049" w:rsidRPr="0005732C" w:rsidRDefault="00331049" w:rsidP="0005732C">
            <w:pPr>
              <w:pStyle w:val="TableofFigures"/>
              <w:spacing w:line="240" w:lineRule="auto"/>
              <w:rPr>
                <w:color w:val="000000"/>
              </w:rPr>
            </w:pPr>
            <w:r w:rsidRPr="0005732C">
              <w:rPr>
                <w:sz w:val="22"/>
                <w:szCs w:val="22"/>
              </w:rPr>
              <w:t>(Attachment 32)</w:t>
            </w:r>
          </w:p>
        </w:tc>
        <w:tc>
          <w:tcPr>
            <w:tcW w:w="1075" w:type="dxa"/>
            <w:vAlign w:val="center"/>
          </w:tcPr>
          <w:p w:rsidR="00331049" w:rsidRPr="0005732C" w:rsidRDefault="00331049" w:rsidP="0005732C">
            <w:pPr>
              <w:spacing w:line="240" w:lineRule="auto"/>
              <w:ind w:left="0"/>
              <w:jc w:val="right"/>
              <w:rPr>
                <w:color w:val="000000"/>
              </w:rPr>
            </w:pPr>
            <w:r w:rsidRPr="0005732C">
              <w:rPr>
                <w:color w:val="000000"/>
                <w:sz w:val="22"/>
                <w:szCs w:val="22"/>
              </w:rPr>
              <w:t>2,227</w:t>
            </w:r>
          </w:p>
        </w:tc>
        <w:tc>
          <w:tcPr>
            <w:tcW w:w="1353" w:type="dxa"/>
            <w:vAlign w:val="center"/>
          </w:tcPr>
          <w:p w:rsidR="00331049" w:rsidRPr="0005732C" w:rsidRDefault="00331049" w:rsidP="0005732C">
            <w:pPr>
              <w:pStyle w:val="TableofFigures"/>
              <w:spacing w:line="240" w:lineRule="auto"/>
              <w:jc w:val="right"/>
              <w:rPr>
                <w:color w:val="000000"/>
              </w:rPr>
            </w:pPr>
            <w:r w:rsidRPr="0005732C">
              <w:rPr>
                <w:color w:val="000000"/>
                <w:sz w:val="22"/>
                <w:szCs w:val="22"/>
              </w:rPr>
              <w:t>$15.50</w:t>
            </w:r>
          </w:p>
        </w:tc>
        <w:tc>
          <w:tcPr>
            <w:tcW w:w="1299" w:type="dxa"/>
            <w:vAlign w:val="center"/>
          </w:tcPr>
          <w:p w:rsidR="00331049" w:rsidRPr="0005732C" w:rsidRDefault="00331049" w:rsidP="0005732C">
            <w:pPr>
              <w:spacing w:line="240" w:lineRule="auto"/>
              <w:ind w:left="0"/>
              <w:jc w:val="right"/>
              <w:rPr>
                <w:color w:val="000000"/>
              </w:rPr>
            </w:pPr>
            <w:r w:rsidRPr="0005732C">
              <w:rPr>
                <w:color w:val="000000"/>
                <w:sz w:val="22"/>
                <w:szCs w:val="22"/>
              </w:rPr>
              <w:t>$34,519</w:t>
            </w:r>
          </w:p>
        </w:tc>
      </w:tr>
      <w:tr w:rsidR="00331049" w:rsidRPr="00491306" w:rsidTr="0005732C">
        <w:trPr>
          <w:cantSplit/>
          <w:jc w:val="center"/>
        </w:trPr>
        <w:tc>
          <w:tcPr>
            <w:tcW w:w="1728" w:type="dxa"/>
            <w:vMerge/>
            <w:vAlign w:val="center"/>
          </w:tcPr>
          <w:p w:rsidR="00331049" w:rsidRPr="0005732C" w:rsidRDefault="00331049" w:rsidP="0005732C">
            <w:pPr>
              <w:pStyle w:val="TableofFigures"/>
              <w:spacing w:line="240" w:lineRule="auto"/>
            </w:pPr>
          </w:p>
        </w:tc>
        <w:tc>
          <w:tcPr>
            <w:tcW w:w="4115" w:type="dxa"/>
            <w:vAlign w:val="center"/>
          </w:tcPr>
          <w:p w:rsidR="00331049" w:rsidRPr="0005732C" w:rsidRDefault="00331049" w:rsidP="0005732C">
            <w:pPr>
              <w:pStyle w:val="TableofFigures"/>
              <w:spacing w:line="240" w:lineRule="auto"/>
              <w:rPr>
                <w:color w:val="000000"/>
              </w:rPr>
            </w:pPr>
            <w:r w:rsidRPr="0005732C">
              <w:rPr>
                <w:color w:val="000000"/>
                <w:sz w:val="22"/>
                <w:szCs w:val="22"/>
              </w:rPr>
              <w:t>4-Day Food Record</w:t>
            </w:r>
          </w:p>
          <w:p w:rsidR="00331049" w:rsidRPr="0005732C" w:rsidRDefault="00331049" w:rsidP="0005732C">
            <w:pPr>
              <w:pStyle w:val="TableofFigures"/>
              <w:spacing w:line="240" w:lineRule="auto"/>
              <w:rPr>
                <w:color w:val="000000"/>
              </w:rPr>
            </w:pPr>
            <w:r w:rsidRPr="0005732C">
              <w:rPr>
                <w:sz w:val="22"/>
                <w:szCs w:val="22"/>
              </w:rPr>
              <w:t>(Attachment 17)</w:t>
            </w:r>
          </w:p>
        </w:tc>
        <w:tc>
          <w:tcPr>
            <w:tcW w:w="1075" w:type="dxa"/>
            <w:vAlign w:val="center"/>
          </w:tcPr>
          <w:p w:rsidR="00331049" w:rsidRPr="0005732C" w:rsidRDefault="00331049" w:rsidP="0005732C">
            <w:pPr>
              <w:spacing w:line="240" w:lineRule="auto"/>
              <w:ind w:left="0"/>
              <w:jc w:val="right"/>
              <w:rPr>
                <w:color w:val="000000"/>
              </w:rPr>
            </w:pPr>
            <w:r w:rsidRPr="0005732C">
              <w:rPr>
                <w:color w:val="000000"/>
                <w:sz w:val="22"/>
                <w:szCs w:val="22"/>
              </w:rPr>
              <w:t>1,485</w:t>
            </w:r>
          </w:p>
        </w:tc>
        <w:tc>
          <w:tcPr>
            <w:tcW w:w="1353" w:type="dxa"/>
            <w:vAlign w:val="center"/>
          </w:tcPr>
          <w:p w:rsidR="00331049" w:rsidRPr="0005732C" w:rsidRDefault="00331049" w:rsidP="0005732C">
            <w:pPr>
              <w:pStyle w:val="TableofFigures"/>
              <w:spacing w:line="240" w:lineRule="auto"/>
              <w:jc w:val="right"/>
              <w:rPr>
                <w:color w:val="000000"/>
              </w:rPr>
            </w:pPr>
            <w:r w:rsidRPr="0005732C">
              <w:rPr>
                <w:color w:val="000000"/>
                <w:sz w:val="22"/>
                <w:szCs w:val="22"/>
              </w:rPr>
              <w:t>$15.50</w:t>
            </w:r>
          </w:p>
        </w:tc>
        <w:tc>
          <w:tcPr>
            <w:tcW w:w="1299" w:type="dxa"/>
            <w:vAlign w:val="center"/>
          </w:tcPr>
          <w:p w:rsidR="00331049" w:rsidRPr="0005732C" w:rsidRDefault="00331049" w:rsidP="0005732C">
            <w:pPr>
              <w:spacing w:line="240" w:lineRule="auto"/>
              <w:ind w:left="0"/>
              <w:jc w:val="right"/>
              <w:rPr>
                <w:color w:val="000000"/>
              </w:rPr>
            </w:pPr>
            <w:r w:rsidRPr="0005732C">
              <w:rPr>
                <w:color w:val="000000"/>
                <w:sz w:val="22"/>
                <w:szCs w:val="22"/>
              </w:rPr>
              <w:t>$23,012</w:t>
            </w:r>
          </w:p>
        </w:tc>
      </w:tr>
      <w:tr w:rsidR="00331049" w:rsidRPr="00491306" w:rsidTr="0005732C">
        <w:trPr>
          <w:cantSplit/>
          <w:jc w:val="center"/>
        </w:trPr>
        <w:tc>
          <w:tcPr>
            <w:tcW w:w="1728" w:type="dxa"/>
            <w:vMerge/>
            <w:vAlign w:val="center"/>
          </w:tcPr>
          <w:p w:rsidR="00331049" w:rsidRPr="0005732C" w:rsidRDefault="00331049" w:rsidP="0005732C">
            <w:pPr>
              <w:pStyle w:val="TableofFigures"/>
              <w:spacing w:line="240" w:lineRule="auto"/>
            </w:pPr>
          </w:p>
        </w:tc>
        <w:tc>
          <w:tcPr>
            <w:tcW w:w="4115" w:type="dxa"/>
            <w:vAlign w:val="center"/>
          </w:tcPr>
          <w:p w:rsidR="00331049" w:rsidRPr="0005732C" w:rsidRDefault="00331049" w:rsidP="0005732C">
            <w:pPr>
              <w:pStyle w:val="TableofFigures"/>
              <w:spacing w:line="240" w:lineRule="auto"/>
              <w:rPr>
                <w:color w:val="000000"/>
              </w:rPr>
            </w:pPr>
            <w:r w:rsidRPr="0005732C">
              <w:rPr>
                <w:color w:val="000000"/>
                <w:sz w:val="22"/>
                <w:szCs w:val="22"/>
              </w:rPr>
              <w:t>Diet History Questionnaire (DHQ*Web-II)</w:t>
            </w:r>
          </w:p>
          <w:p w:rsidR="00331049" w:rsidRPr="0005732C" w:rsidRDefault="00331049" w:rsidP="0005732C">
            <w:pPr>
              <w:pStyle w:val="TableofFigures"/>
              <w:spacing w:line="240" w:lineRule="auto"/>
              <w:rPr>
                <w:color w:val="000000"/>
              </w:rPr>
            </w:pPr>
            <w:r w:rsidRPr="0005732C">
              <w:rPr>
                <w:sz w:val="22"/>
                <w:szCs w:val="22"/>
              </w:rPr>
              <w:t>(Attachment 33)</w:t>
            </w:r>
          </w:p>
        </w:tc>
        <w:tc>
          <w:tcPr>
            <w:tcW w:w="1075" w:type="dxa"/>
            <w:vAlign w:val="center"/>
          </w:tcPr>
          <w:p w:rsidR="00331049" w:rsidRPr="0005732C" w:rsidRDefault="00331049" w:rsidP="0005732C">
            <w:pPr>
              <w:spacing w:line="240" w:lineRule="auto"/>
              <w:ind w:left="0"/>
              <w:jc w:val="right"/>
              <w:rPr>
                <w:color w:val="000000"/>
              </w:rPr>
            </w:pPr>
            <w:r w:rsidRPr="0005732C">
              <w:rPr>
                <w:color w:val="000000"/>
                <w:sz w:val="22"/>
                <w:szCs w:val="22"/>
              </w:rPr>
              <w:t>1,114</w:t>
            </w:r>
          </w:p>
        </w:tc>
        <w:tc>
          <w:tcPr>
            <w:tcW w:w="1353" w:type="dxa"/>
            <w:vAlign w:val="center"/>
          </w:tcPr>
          <w:p w:rsidR="00331049" w:rsidRPr="0005732C" w:rsidRDefault="00331049" w:rsidP="0005732C">
            <w:pPr>
              <w:pStyle w:val="TableofFigures"/>
              <w:spacing w:line="240" w:lineRule="auto"/>
              <w:jc w:val="right"/>
              <w:rPr>
                <w:color w:val="000000"/>
              </w:rPr>
            </w:pPr>
            <w:r w:rsidRPr="0005732C">
              <w:rPr>
                <w:color w:val="000000"/>
                <w:sz w:val="22"/>
                <w:szCs w:val="22"/>
              </w:rPr>
              <w:t>$15.50</w:t>
            </w:r>
          </w:p>
        </w:tc>
        <w:tc>
          <w:tcPr>
            <w:tcW w:w="1299" w:type="dxa"/>
            <w:vAlign w:val="center"/>
          </w:tcPr>
          <w:p w:rsidR="00331049" w:rsidRPr="0005732C" w:rsidRDefault="00331049" w:rsidP="0005732C">
            <w:pPr>
              <w:spacing w:line="240" w:lineRule="auto"/>
              <w:ind w:left="0"/>
              <w:jc w:val="right"/>
              <w:rPr>
                <w:color w:val="000000"/>
              </w:rPr>
            </w:pPr>
            <w:r w:rsidRPr="0005732C">
              <w:rPr>
                <w:color w:val="000000"/>
                <w:sz w:val="22"/>
                <w:szCs w:val="22"/>
              </w:rPr>
              <w:t>$17,259</w:t>
            </w:r>
          </w:p>
        </w:tc>
      </w:tr>
      <w:tr w:rsidR="00331049" w:rsidRPr="00491306" w:rsidTr="0005732C">
        <w:trPr>
          <w:cantSplit/>
          <w:jc w:val="center"/>
        </w:trPr>
        <w:tc>
          <w:tcPr>
            <w:tcW w:w="1728" w:type="dxa"/>
            <w:vMerge/>
            <w:vAlign w:val="center"/>
          </w:tcPr>
          <w:p w:rsidR="00331049" w:rsidRPr="0005732C" w:rsidRDefault="00331049" w:rsidP="0005732C">
            <w:pPr>
              <w:pStyle w:val="TableofFigures"/>
              <w:spacing w:line="240" w:lineRule="auto"/>
            </w:pPr>
          </w:p>
        </w:tc>
        <w:tc>
          <w:tcPr>
            <w:tcW w:w="4115" w:type="dxa"/>
            <w:vAlign w:val="center"/>
          </w:tcPr>
          <w:p w:rsidR="00331049" w:rsidRPr="0005732C" w:rsidRDefault="00331049" w:rsidP="0005732C">
            <w:pPr>
              <w:pStyle w:val="TableofFigures"/>
              <w:spacing w:line="240" w:lineRule="auto"/>
              <w:rPr>
                <w:color w:val="000000"/>
              </w:rPr>
            </w:pPr>
            <w:r w:rsidRPr="0005732C">
              <w:rPr>
                <w:color w:val="000000"/>
                <w:sz w:val="22"/>
                <w:szCs w:val="22"/>
              </w:rPr>
              <w:t>7-Day Food Checklist</w:t>
            </w:r>
          </w:p>
          <w:p w:rsidR="00331049" w:rsidRPr="0005732C" w:rsidRDefault="00331049" w:rsidP="0005732C">
            <w:pPr>
              <w:pStyle w:val="TableofFigures"/>
              <w:spacing w:line="240" w:lineRule="auto"/>
              <w:rPr>
                <w:color w:val="000000"/>
              </w:rPr>
            </w:pPr>
            <w:r w:rsidRPr="0005732C">
              <w:rPr>
                <w:sz w:val="22"/>
                <w:szCs w:val="22"/>
              </w:rPr>
              <w:t>(Attachment 16)</w:t>
            </w:r>
          </w:p>
        </w:tc>
        <w:tc>
          <w:tcPr>
            <w:tcW w:w="1075" w:type="dxa"/>
            <w:vAlign w:val="center"/>
          </w:tcPr>
          <w:p w:rsidR="00331049" w:rsidRPr="0005732C" w:rsidRDefault="00331049" w:rsidP="0005732C">
            <w:pPr>
              <w:spacing w:line="240" w:lineRule="auto"/>
              <w:ind w:left="0"/>
              <w:jc w:val="right"/>
              <w:rPr>
                <w:color w:val="000000"/>
              </w:rPr>
            </w:pPr>
            <w:r w:rsidRPr="0005732C">
              <w:rPr>
                <w:color w:val="000000"/>
                <w:sz w:val="22"/>
                <w:szCs w:val="22"/>
              </w:rPr>
              <w:t>1,485</w:t>
            </w:r>
          </w:p>
        </w:tc>
        <w:tc>
          <w:tcPr>
            <w:tcW w:w="1353" w:type="dxa"/>
            <w:vAlign w:val="center"/>
          </w:tcPr>
          <w:p w:rsidR="00331049" w:rsidRPr="0005732C" w:rsidRDefault="00331049" w:rsidP="0005732C">
            <w:pPr>
              <w:pStyle w:val="TableofFigures"/>
              <w:spacing w:line="240" w:lineRule="auto"/>
              <w:jc w:val="right"/>
              <w:rPr>
                <w:color w:val="000000"/>
              </w:rPr>
            </w:pPr>
            <w:r w:rsidRPr="0005732C">
              <w:rPr>
                <w:color w:val="000000"/>
                <w:sz w:val="22"/>
                <w:szCs w:val="22"/>
              </w:rPr>
              <w:t>$15.50</w:t>
            </w:r>
          </w:p>
        </w:tc>
        <w:tc>
          <w:tcPr>
            <w:tcW w:w="1299" w:type="dxa"/>
            <w:vAlign w:val="center"/>
          </w:tcPr>
          <w:p w:rsidR="00331049" w:rsidRPr="0005732C" w:rsidRDefault="00331049" w:rsidP="0005732C">
            <w:pPr>
              <w:spacing w:line="240" w:lineRule="auto"/>
              <w:ind w:left="0"/>
              <w:jc w:val="right"/>
              <w:rPr>
                <w:color w:val="000000"/>
              </w:rPr>
            </w:pPr>
            <w:r w:rsidRPr="0005732C">
              <w:rPr>
                <w:color w:val="000000"/>
                <w:sz w:val="22"/>
                <w:szCs w:val="22"/>
              </w:rPr>
              <w:t>$23,012</w:t>
            </w:r>
          </w:p>
        </w:tc>
      </w:tr>
      <w:tr w:rsidR="00331049" w:rsidRPr="00491306" w:rsidTr="0005732C">
        <w:trPr>
          <w:cantSplit/>
          <w:jc w:val="center"/>
        </w:trPr>
        <w:tc>
          <w:tcPr>
            <w:tcW w:w="1728" w:type="dxa"/>
            <w:vMerge w:val="restart"/>
            <w:vAlign w:val="center"/>
          </w:tcPr>
          <w:p w:rsidR="00331049" w:rsidRPr="0005732C" w:rsidRDefault="00331049" w:rsidP="0005732C">
            <w:pPr>
              <w:pStyle w:val="TableofFigures"/>
              <w:spacing w:line="240" w:lineRule="auto"/>
              <w:rPr>
                <w:color w:val="000000"/>
              </w:rPr>
            </w:pPr>
            <w:r w:rsidRPr="0005732C">
              <w:rPr>
                <w:color w:val="000000"/>
                <w:sz w:val="22"/>
                <w:szCs w:val="22"/>
              </w:rPr>
              <w:t>Physical Activity</w:t>
            </w:r>
          </w:p>
          <w:p w:rsidR="00331049" w:rsidRPr="0005732C" w:rsidRDefault="00331049" w:rsidP="0005732C">
            <w:pPr>
              <w:pStyle w:val="TableofFigures"/>
              <w:spacing w:line="240" w:lineRule="auto"/>
              <w:rPr>
                <w:color w:val="000000"/>
              </w:rPr>
            </w:pPr>
            <w:r w:rsidRPr="0005732C">
              <w:rPr>
                <w:sz w:val="22"/>
                <w:szCs w:val="22"/>
              </w:rPr>
              <w:t>Questionnaires</w:t>
            </w:r>
          </w:p>
        </w:tc>
        <w:tc>
          <w:tcPr>
            <w:tcW w:w="4115" w:type="dxa"/>
            <w:vAlign w:val="center"/>
          </w:tcPr>
          <w:p w:rsidR="00331049" w:rsidRPr="0005732C" w:rsidRDefault="00331049" w:rsidP="0005732C">
            <w:pPr>
              <w:pStyle w:val="TableofFigures"/>
              <w:spacing w:line="240" w:lineRule="auto"/>
              <w:rPr>
                <w:color w:val="000000"/>
              </w:rPr>
            </w:pPr>
            <w:r w:rsidRPr="0005732C">
              <w:rPr>
                <w:color w:val="000000"/>
                <w:sz w:val="22"/>
                <w:szCs w:val="22"/>
              </w:rPr>
              <w:t>Activities Completed over Time in 24 Hours (ACT24)</w:t>
            </w:r>
          </w:p>
          <w:p w:rsidR="00331049" w:rsidRPr="0005732C" w:rsidRDefault="00331049" w:rsidP="0005732C">
            <w:pPr>
              <w:pStyle w:val="TableofFigures"/>
              <w:spacing w:line="240" w:lineRule="auto"/>
              <w:rPr>
                <w:color w:val="000000"/>
              </w:rPr>
            </w:pPr>
            <w:r w:rsidRPr="0005732C">
              <w:rPr>
                <w:sz w:val="22"/>
                <w:szCs w:val="22"/>
              </w:rPr>
              <w:t>(Attachment 34)</w:t>
            </w:r>
          </w:p>
        </w:tc>
        <w:tc>
          <w:tcPr>
            <w:tcW w:w="1075" w:type="dxa"/>
            <w:vAlign w:val="center"/>
          </w:tcPr>
          <w:p w:rsidR="00331049" w:rsidRPr="0005732C" w:rsidRDefault="00331049" w:rsidP="0005732C">
            <w:pPr>
              <w:spacing w:line="240" w:lineRule="auto"/>
              <w:ind w:left="0"/>
              <w:jc w:val="right"/>
              <w:rPr>
                <w:color w:val="000000"/>
              </w:rPr>
            </w:pPr>
            <w:r w:rsidRPr="0005732C">
              <w:rPr>
                <w:color w:val="000000"/>
                <w:sz w:val="22"/>
                <w:szCs w:val="22"/>
              </w:rPr>
              <w:t>2,227</w:t>
            </w:r>
          </w:p>
        </w:tc>
        <w:tc>
          <w:tcPr>
            <w:tcW w:w="1353" w:type="dxa"/>
            <w:vAlign w:val="center"/>
          </w:tcPr>
          <w:p w:rsidR="00331049" w:rsidRPr="0005732C" w:rsidRDefault="00331049" w:rsidP="0005732C">
            <w:pPr>
              <w:pStyle w:val="TableofFigures"/>
              <w:spacing w:line="240" w:lineRule="auto"/>
              <w:jc w:val="right"/>
              <w:rPr>
                <w:color w:val="000000"/>
              </w:rPr>
            </w:pPr>
            <w:r w:rsidRPr="0005732C">
              <w:rPr>
                <w:color w:val="000000"/>
                <w:sz w:val="22"/>
                <w:szCs w:val="22"/>
              </w:rPr>
              <w:t>$15.50</w:t>
            </w:r>
          </w:p>
        </w:tc>
        <w:tc>
          <w:tcPr>
            <w:tcW w:w="1299" w:type="dxa"/>
            <w:vAlign w:val="center"/>
          </w:tcPr>
          <w:p w:rsidR="00331049" w:rsidRPr="0005732C" w:rsidRDefault="00331049" w:rsidP="0005732C">
            <w:pPr>
              <w:spacing w:line="240" w:lineRule="auto"/>
              <w:ind w:left="0"/>
              <w:jc w:val="right"/>
              <w:rPr>
                <w:color w:val="000000"/>
              </w:rPr>
            </w:pPr>
            <w:r w:rsidRPr="0005732C">
              <w:rPr>
                <w:color w:val="000000"/>
                <w:sz w:val="22"/>
                <w:szCs w:val="22"/>
              </w:rPr>
              <w:t>$34,519</w:t>
            </w:r>
          </w:p>
        </w:tc>
      </w:tr>
      <w:tr w:rsidR="00331049" w:rsidRPr="00491306" w:rsidTr="0005732C">
        <w:trPr>
          <w:cantSplit/>
          <w:jc w:val="center"/>
        </w:trPr>
        <w:tc>
          <w:tcPr>
            <w:tcW w:w="1728" w:type="dxa"/>
            <w:vMerge/>
            <w:vAlign w:val="center"/>
          </w:tcPr>
          <w:p w:rsidR="00331049" w:rsidRPr="0005732C" w:rsidRDefault="00331049" w:rsidP="0005732C">
            <w:pPr>
              <w:pStyle w:val="TableofFigures"/>
              <w:spacing w:line="240" w:lineRule="auto"/>
              <w:rPr>
                <w:color w:val="000000"/>
              </w:rPr>
            </w:pPr>
          </w:p>
        </w:tc>
        <w:tc>
          <w:tcPr>
            <w:tcW w:w="4115" w:type="dxa"/>
            <w:vAlign w:val="center"/>
          </w:tcPr>
          <w:p w:rsidR="00331049" w:rsidRPr="0005732C" w:rsidRDefault="00331049" w:rsidP="0005732C">
            <w:pPr>
              <w:pStyle w:val="TableofFigures"/>
              <w:spacing w:line="240" w:lineRule="auto"/>
            </w:pPr>
            <w:r w:rsidRPr="0005732C">
              <w:rPr>
                <w:sz w:val="22"/>
                <w:szCs w:val="22"/>
              </w:rPr>
              <w:t xml:space="preserve">Community Healthy Activities Model Program for Seniors (CHAMPS) </w:t>
            </w:r>
          </w:p>
          <w:p w:rsidR="00331049" w:rsidRPr="0005732C" w:rsidRDefault="00331049" w:rsidP="0005732C">
            <w:pPr>
              <w:pStyle w:val="TableofFigures"/>
              <w:spacing w:line="240" w:lineRule="auto"/>
              <w:rPr>
                <w:color w:val="000000"/>
              </w:rPr>
            </w:pPr>
            <w:r w:rsidRPr="0005732C">
              <w:rPr>
                <w:sz w:val="22"/>
                <w:szCs w:val="22"/>
              </w:rPr>
              <w:t>(Attachment 19)</w:t>
            </w:r>
          </w:p>
        </w:tc>
        <w:tc>
          <w:tcPr>
            <w:tcW w:w="1075" w:type="dxa"/>
            <w:vAlign w:val="center"/>
          </w:tcPr>
          <w:p w:rsidR="00331049" w:rsidRPr="0005732C" w:rsidRDefault="00331049" w:rsidP="0005732C">
            <w:pPr>
              <w:spacing w:line="240" w:lineRule="auto"/>
              <w:ind w:left="0"/>
              <w:jc w:val="right"/>
              <w:rPr>
                <w:color w:val="000000"/>
              </w:rPr>
            </w:pPr>
            <w:r w:rsidRPr="0005732C">
              <w:rPr>
                <w:color w:val="000000"/>
                <w:sz w:val="22"/>
                <w:szCs w:val="22"/>
              </w:rPr>
              <w:t>371</w:t>
            </w:r>
          </w:p>
        </w:tc>
        <w:tc>
          <w:tcPr>
            <w:tcW w:w="1353" w:type="dxa"/>
            <w:vAlign w:val="center"/>
          </w:tcPr>
          <w:p w:rsidR="00331049" w:rsidRPr="0005732C" w:rsidRDefault="00331049" w:rsidP="0005732C">
            <w:pPr>
              <w:pStyle w:val="TableofFigures"/>
              <w:spacing w:line="240" w:lineRule="auto"/>
              <w:jc w:val="right"/>
              <w:rPr>
                <w:color w:val="000000"/>
              </w:rPr>
            </w:pPr>
            <w:r w:rsidRPr="0005732C">
              <w:rPr>
                <w:color w:val="000000"/>
                <w:sz w:val="22"/>
                <w:szCs w:val="22"/>
              </w:rPr>
              <w:t>$15.50</w:t>
            </w:r>
          </w:p>
        </w:tc>
        <w:tc>
          <w:tcPr>
            <w:tcW w:w="1299" w:type="dxa"/>
            <w:vAlign w:val="center"/>
          </w:tcPr>
          <w:p w:rsidR="00331049" w:rsidRPr="0005732C" w:rsidRDefault="00331049" w:rsidP="0005732C">
            <w:pPr>
              <w:spacing w:line="240" w:lineRule="auto"/>
              <w:ind w:left="0"/>
              <w:jc w:val="right"/>
              <w:rPr>
                <w:color w:val="000000"/>
              </w:rPr>
            </w:pPr>
            <w:r w:rsidRPr="0005732C">
              <w:rPr>
                <w:color w:val="000000"/>
                <w:sz w:val="22"/>
                <w:szCs w:val="22"/>
              </w:rPr>
              <w:t>$5,753</w:t>
            </w:r>
          </w:p>
        </w:tc>
      </w:tr>
      <w:tr w:rsidR="00331049" w:rsidRPr="00491306" w:rsidTr="0005732C">
        <w:trPr>
          <w:cantSplit/>
          <w:jc w:val="center"/>
        </w:trPr>
        <w:tc>
          <w:tcPr>
            <w:tcW w:w="1728" w:type="dxa"/>
            <w:vMerge/>
            <w:vAlign w:val="center"/>
          </w:tcPr>
          <w:p w:rsidR="00331049" w:rsidRPr="0005732C" w:rsidRDefault="00331049" w:rsidP="0005732C">
            <w:pPr>
              <w:pStyle w:val="TableofFigures"/>
              <w:spacing w:line="240" w:lineRule="auto"/>
              <w:rPr>
                <w:color w:val="000000"/>
              </w:rPr>
            </w:pPr>
          </w:p>
        </w:tc>
        <w:tc>
          <w:tcPr>
            <w:tcW w:w="4115" w:type="dxa"/>
            <w:vAlign w:val="center"/>
          </w:tcPr>
          <w:p w:rsidR="00331049" w:rsidRPr="0005732C" w:rsidRDefault="00331049" w:rsidP="0005732C">
            <w:pPr>
              <w:pStyle w:val="TableofFigures"/>
              <w:spacing w:line="240" w:lineRule="auto"/>
              <w:rPr>
                <w:lang w:val="fr-FR"/>
              </w:rPr>
            </w:pPr>
            <w:r w:rsidRPr="0005732C">
              <w:rPr>
                <w:sz w:val="22"/>
                <w:szCs w:val="22"/>
                <w:lang w:val="fr-FR"/>
              </w:rPr>
              <w:t xml:space="preserve">Harvard </w:t>
            </w:r>
            <w:proofErr w:type="spellStart"/>
            <w:r w:rsidRPr="0005732C">
              <w:rPr>
                <w:sz w:val="22"/>
                <w:szCs w:val="22"/>
                <w:lang w:val="fr-FR"/>
              </w:rPr>
              <w:t>Lifestyle</w:t>
            </w:r>
            <w:proofErr w:type="spellEnd"/>
            <w:r w:rsidRPr="0005732C">
              <w:rPr>
                <w:sz w:val="22"/>
                <w:szCs w:val="22"/>
                <w:lang w:val="fr-FR"/>
              </w:rPr>
              <w:t xml:space="preserve"> Validation Study </w:t>
            </w:r>
            <w:proofErr w:type="spellStart"/>
            <w:r w:rsidRPr="0005732C">
              <w:rPr>
                <w:sz w:val="22"/>
                <w:szCs w:val="22"/>
                <w:lang w:val="fr-FR"/>
              </w:rPr>
              <w:t>Physical</w:t>
            </w:r>
            <w:proofErr w:type="spellEnd"/>
            <w:r w:rsidRPr="0005732C">
              <w:rPr>
                <w:sz w:val="22"/>
                <w:szCs w:val="22"/>
                <w:lang w:val="fr-FR"/>
              </w:rPr>
              <w:t xml:space="preserve"> </w:t>
            </w:r>
            <w:proofErr w:type="spellStart"/>
            <w:r w:rsidRPr="0005732C">
              <w:rPr>
                <w:sz w:val="22"/>
                <w:szCs w:val="22"/>
                <w:lang w:val="fr-FR"/>
              </w:rPr>
              <w:t>Activity</w:t>
            </w:r>
            <w:proofErr w:type="spellEnd"/>
            <w:r w:rsidRPr="0005732C">
              <w:rPr>
                <w:sz w:val="22"/>
                <w:szCs w:val="22"/>
                <w:lang w:val="fr-FR"/>
              </w:rPr>
              <w:t xml:space="preserve"> Questionnaire</w:t>
            </w:r>
          </w:p>
          <w:p w:rsidR="00331049" w:rsidRPr="0005732C" w:rsidRDefault="00331049" w:rsidP="0005732C">
            <w:pPr>
              <w:pStyle w:val="TableofFigures"/>
              <w:spacing w:line="240" w:lineRule="auto"/>
              <w:rPr>
                <w:color w:val="000000"/>
                <w:lang w:val="fr-FR"/>
              </w:rPr>
            </w:pPr>
            <w:r w:rsidRPr="0005732C">
              <w:rPr>
                <w:sz w:val="22"/>
                <w:szCs w:val="22"/>
              </w:rPr>
              <w:t>(Attachment 18)</w:t>
            </w:r>
          </w:p>
        </w:tc>
        <w:tc>
          <w:tcPr>
            <w:tcW w:w="1075" w:type="dxa"/>
            <w:vAlign w:val="center"/>
          </w:tcPr>
          <w:p w:rsidR="00331049" w:rsidRPr="0005732C" w:rsidRDefault="00331049" w:rsidP="0005732C">
            <w:pPr>
              <w:spacing w:line="240" w:lineRule="auto"/>
              <w:ind w:left="0"/>
              <w:jc w:val="right"/>
              <w:rPr>
                <w:color w:val="000000"/>
              </w:rPr>
            </w:pPr>
            <w:r w:rsidRPr="0005732C">
              <w:rPr>
                <w:color w:val="000000"/>
                <w:sz w:val="22"/>
                <w:szCs w:val="22"/>
              </w:rPr>
              <w:t>247</w:t>
            </w:r>
          </w:p>
        </w:tc>
        <w:tc>
          <w:tcPr>
            <w:tcW w:w="1353" w:type="dxa"/>
            <w:vAlign w:val="center"/>
          </w:tcPr>
          <w:p w:rsidR="00331049" w:rsidRPr="0005732C" w:rsidRDefault="00331049" w:rsidP="0005732C">
            <w:pPr>
              <w:pStyle w:val="TableofFigures"/>
              <w:spacing w:line="240" w:lineRule="auto"/>
              <w:jc w:val="right"/>
              <w:rPr>
                <w:color w:val="000000"/>
              </w:rPr>
            </w:pPr>
            <w:r w:rsidRPr="0005732C">
              <w:rPr>
                <w:color w:val="000000"/>
                <w:sz w:val="22"/>
                <w:szCs w:val="22"/>
              </w:rPr>
              <w:t>$15.50</w:t>
            </w:r>
          </w:p>
        </w:tc>
        <w:tc>
          <w:tcPr>
            <w:tcW w:w="1299" w:type="dxa"/>
            <w:vAlign w:val="center"/>
          </w:tcPr>
          <w:p w:rsidR="00331049" w:rsidRPr="0005732C" w:rsidRDefault="00331049" w:rsidP="0005732C">
            <w:pPr>
              <w:spacing w:line="240" w:lineRule="auto"/>
              <w:ind w:left="0"/>
              <w:jc w:val="right"/>
              <w:rPr>
                <w:color w:val="000000"/>
              </w:rPr>
            </w:pPr>
            <w:r w:rsidRPr="0005732C">
              <w:rPr>
                <w:color w:val="000000"/>
                <w:sz w:val="22"/>
                <w:szCs w:val="22"/>
              </w:rPr>
              <w:t>$3,835</w:t>
            </w:r>
          </w:p>
        </w:tc>
      </w:tr>
      <w:tr w:rsidR="00331049" w:rsidRPr="00491306" w:rsidTr="0005732C">
        <w:trPr>
          <w:cantSplit/>
          <w:jc w:val="center"/>
        </w:trPr>
        <w:tc>
          <w:tcPr>
            <w:tcW w:w="1728" w:type="dxa"/>
            <w:vMerge/>
            <w:vAlign w:val="center"/>
          </w:tcPr>
          <w:p w:rsidR="00331049" w:rsidRPr="0005732C" w:rsidRDefault="00331049" w:rsidP="0005732C">
            <w:pPr>
              <w:pStyle w:val="TableofFigures"/>
              <w:spacing w:line="240" w:lineRule="auto"/>
            </w:pPr>
          </w:p>
        </w:tc>
        <w:tc>
          <w:tcPr>
            <w:tcW w:w="4115" w:type="dxa"/>
            <w:vAlign w:val="center"/>
          </w:tcPr>
          <w:p w:rsidR="00331049" w:rsidRPr="0005732C" w:rsidRDefault="00331049" w:rsidP="0005732C">
            <w:pPr>
              <w:pStyle w:val="TableofFigures"/>
              <w:spacing w:line="240" w:lineRule="auto"/>
              <w:rPr>
                <w:color w:val="000000"/>
              </w:rPr>
            </w:pPr>
            <w:r w:rsidRPr="0005732C">
              <w:rPr>
                <w:color w:val="000000"/>
                <w:sz w:val="22"/>
                <w:szCs w:val="22"/>
              </w:rPr>
              <w:t xml:space="preserve">Sedentary </w:t>
            </w:r>
            <w:proofErr w:type="spellStart"/>
            <w:r w:rsidRPr="0005732C">
              <w:rPr>
                <w:color w:val="000000"/>
                <w:sz w:val="22"/>
                <w:szCs w:val="22"/>
              </w:rPr>
              <w:t>Behaviors</w:t>
            </w:r>
            <w:proofErr w:type="spellEnd"/>
            <w:r w:rsidRPr="0005732C">
              <w:rPr>
                <w:color w:val="000000"/>
                <w:sz w:val="22"/>
                <w:szCs w:val="22"/>
              </w:rPr>
              <w:t xml:space="preserve"> Questionnaire</w:t>
            </w:r>
          </w:p>
          <w:p w:rsidR="00331049" w:rsidRPr="0005732C" w:rsidRDefault="00331049" w:rsidP="0005732C">
            <w:pPr>
              <w:pStyle w:val="TableofFigures"/>
              <w:spacing w:line="240" w:lineRule="auto"/>
              <w:rPr>
                <w:color w:val="000000"/>
              </w:rPr>
            </w:pPr>
            <w:r w:rsidRPr="0005732C">
              <w:rPr>
                <w:sz w:val="22"/>
                <w:szCs w:val="22"/>
              </w:rPr>
              <w:t>(Attachment 21)</w:t>
            </w:r>
          </w:p>
        </w:tc>
        <w:tc>
          <w:tcPr>
            <w:tcW w:w="1075" w:type="dxa"/>
            <w:vAlign w:val="center"/>
          </w:tcPr>
          <w:p w:rsidR="00331049" w:rsidRPr="0005732C" w:rsidRDefault="00331049" w:rsidP="0005732C">
            <w:pPr>
              <w:spacing w:line="240" w:lineRule="auto"/>
              <w:ind w:left="0"/>
              <w:jc w:val="right"/>
              <w:rPr>
                <w:color w:val="000000"/>
              </w:rPr>
            </w:pPr>
            <w:r w:rsidRPr="0005732C">
              <w:rPr>
                <w:color w:val="000000"/>
                <w:sz w:val="22"/>
                <w:szCs w:val="22"/>
              </w:rPr>
              <w:t>495</w:t>
            </w:r>
          </w:p>
        </w:tc>
        <w:tc>
          <w:tcPr>
            <w:tcW w:w="1353" w:type="dxa"/>
            <w:vAlign w:val="center"/>
          </w:tcPr>
          <w:p w:rsidR="00331049" w:rsidRPr="0005732C" w:rsidRDefault="00331049" w:rsidP="0005732C">
            <w:pPr>
              <w:pStyle w:val="TableofFigures"/>
              <w:spacing w:line="240" w:lineRule="auto"/>
              <w:jc w:val="right"/>
              <w:rPr>
                <w:color w:val="000000"/>
              </w:rPr>
            </w:pPr>
            <w:r w:rsidRPr="0005732C">
              <w:rPr>
                <w:color w:val="000000"/>
                <w:sz w:val="22"/>
                <w:szCs w:val="22"/>
              </w:rPr>
              <w:t>$15.50</w:t>
            </w:r>
          </w:p>
        </w:tc>
        <w:tc>
          <w:tcPr>
            <w:tcW w:w="1299" w:type="dxa"/>
            <w:vAlign w:val="center"/>
          </w:tcPr>
          <w:p w:rsidR="00331049" w:rsidRPr="0005732C" w:rsidRDefault="00331049" w:rsidP="0005732C">
            <w:pPr>
              <w:spacing w:line="240" w:lineRule="auto"/>
              <w:ind w:left="0"/>
              <w:jc w:val="right"/>
              <w:rPr>
                <w:color w:val="000000"/>
              </w:rPr>
            </w:pPr>
            <w:r w:rsidRPr="0005732C">
              <w:rPr>
                <w:color w:val="000000"/>
                <w:sz w:val="22"/>
                <w:szCs w:val="22"/>
              </w:rPr>
              <w:t>$7,671</w:t>
            </w:r>
          </w:p>
        </w:tc>
      </w:tr>
      <w:tr w:rsidR="00331049" w:rsidRPr="00491306" w:rsidTr="0005732C">
        <w:trPr>
          <w:cantSplit/>
          <w:jc w:val="center"/>
        </w:trPr>
        <w:tc>
          <w:tcPr>
            <w:tcW w:w="1728" w:type="dxa"/>
            <w:vMerge/>
            <w:vAlign w:val="center"/>
          </w:tcPr>
          <w:p w:rsidR="00331049" w:rsidRPr="0005732C" w:rsidRDefault="00331049" w:rsidP="0005732C">
            <w:pPr>
              <w:pStyle w:val="TableofFigures"/>
              <w:spacing w:line="240" w:lineRule="auto"/>
            </w:pPr>
          </w:p>
        </w:tc>
        <w:tc>
          <w:tcPr>
            <w:tcW w:w="4115" w:type="dxa"/>
            <w:vAlign w:val="center"/>
          </w:tcPr>
          <w:p w:rsidR="00331049" w:rsidRPr="0005732C" w:rsidRDefault="00331049" w:rsidP="0005732C">
            <w:pPr>
              <w:pStyle w:val="TableofFigures"/>
              <w:spacing w:line="240" w:lineRule="auto"/>
              <w:rPr>
                <w:color w:val="000000"/>
              </w:rPr>
            </w:pPr>
            <w:r w:rsidRPr="0005732C">
              <w:rPr>
                <w:color w:val="000000"/>
                <w:sz w:val="22"/>
                <w:szCs w:val="22"/>
              </w:rPr>
              <w:t>Stanford physical activity Survey</w:t>
            </w:r>
          </w:p>
          <w:p w:rsidR="00331049" w:rsidRPr="0005732C" w:rsidRDefault="00331049" w:rsidP="0005732C">
            <w:pPr>
              <w:pStyle w:val="TableofFigures"/>
              <w:spacing w:line="240" w:lineRule="auto"/>
              <w:rPr>
                <w:color w:val="000000"/>
              </w:rPr>
            </w:pPr>
            <w:r w:rsidRPr="0005732C">
              <w:rPr>
                <w:sz w:val="22"/>
                <w:szCs w:val="22"/>
              </w:rPr>
              <w:t>(Attachment 22)</w:t>
            </w:r>
          </w:p>
        </w:tc>
        <w:tc>
          <w:tcPr>
            <w:tcW w:w="1075" w:type="dxa"/>
            <w:vAlign w:val="center"/>
          </w:tcPr>
          <w:p w:rsidR="00331049" w:rsidRPr="0005732C" w:rsidRDefault="00331049" w:rsidP="0005732C">
            <w:pPr>
              <w:spacing w:line="240" w:lineRule="auto"/>
              <w:ind w:left="0"/>
              <w:jc w:val="right"/>
              <w:rPr>
                <w:color w:val="000000"/>
              </w:rPr>
            </w:pPr>
            <w:r w:rsidRPr="0005732C">
              <w:rPr>
                <w:color w:val="000000"/>
                <w:sz w:val="22"/>
                <w:szCs w:val="22"/>
              </w:rPr>
              <w:t>198</w:t>
            </w:r>
          </w:p>
        </w:tc>
        <w:tc>
          <w:tcPr>
            <w:tcW w:w="1353" w:type="dxa"/>
            <w:vAlign w:val="center"/>
          </w:tcPr>
          <w:p w:rsidR="00331049" w:rsidRPr="0005732C" w:rsidRDefault="00331049" w:rsidP="0005732C">
            <w:pPr>
              <w:pStyle w:val="TableofFigures"/>
              <w:spacing w:line="240" w:lineRule="auto"/>
              <w:jc w:val="right"/>
              <w:rPr>
                <w:color w:val="000000"/>
              </w:rPr>
            </w:pPr>
            <w:r w:rsidRPr="0005732C">
              <w:rPr>
                <w:color w:val="000000"/>
                <w:sz w:val="22"/>
                <w:szCs w:val="22"/>
              </w:rPr>
              <w:t>$15.50</w:t>
            </w:r>
          </w:p>
        </w:tc>
        <w:tc>
          <w:tcPr>
            <w:tcW w:w="1299" w:type="dxa"/>
            <w:vAlign w:val="center"/>
          </w:tcPr>
          <w:p w:rsidR="00331049" w:rsidRPr="0005732C" w:rsidRDefault="00331049" w:rsidP="0005732C">
            <w:pPr>
              <w:spacing w:line="240" w:lineRule="auto"/>
              <w:ind w:left="0"/>
              <w:jc w:val="right"/>
              <w:rPr>
                <w:color w:val="000000"/>
              </w:rPr>
            </w:pPr>
            <w:r w:rsidRPr="0005732C">
              <w:rPr>
                <w:color w:val="000000"/>
                <w:sz w:val="22"/>
                <w:szCs w:val="22"/>
              </w:rPr>
              <w:t>$3,068</w:t>
            </w:r>
          </w:p>
        </w:tc>
      </w:tr>
      <w:tr w:rsidR="00331049" w:rsidRPr="00491306" w:rsidTr="0005732C">
        <w:trPr>
          <w:cantSplit/>
          <w:jc w:val="center"/>
        </w:trPr>
        <w:tc>
          <w:tcPr>
            <w:tcW w:w="1728" w:type="dxa"/>
            <w:vMerge/>
            <w:vAlign w:val="center"/>
          </w:tcPr>
          <w:p w:rsidR="00331049" w:rsidRPr="0005732C" w:rsidRDefault="00331049" w:rsidP="0005732C">
            <w:pPr>
              <w:pStyle w:val="TableofFigures"/>
              <w:spacing w:line="240" w:lineRule="auto"/>
            </w:pPr>
          </w:p>
        </w:tc>
        <w:tc>
          <w:tcPr>
            <w:tcW w:w="4115" w:type="dxa"/>
            <w:vAlign w:val="center"/>
          </w:tcPr>
          <w:p w:rsidR="00331049" w:rsidRPr="0005732C" w:rsidRDefault="00331049" w:rsidP="0005732C">
            <w:pPr>
              <w:pStyle w:val="TableofFigures"/>
              <w:spacing w:line="240" w:lineRule="auto"/>
              <w:rPr>
                <w:color w:val="000000"/>
              </w:rPr>
            </w:pPr>
            <w:r w:rsidRPr="0005732C">
              <w:rPr>
                <w:color w:val="000000"/>
                <w:sz w:val="22"/>
                <w:szCs w:val="22"/>
              </w:rPr>
              <w:t>NIH-AARP physical activity questions</w:t>
            </w:r>
          </w:p>
          <w:p w:rsidR="00331049" w:rsidRPr="0005732C" w:rsidRDefault="00331049" w:rsidP="0005732C">
            <w:pPr>
              <w:pStyle w:val="TableofFigures"/>
              <w:spacing w:line="240" w:lineRule="auto"/>
              <w:rPr>
                <w:color w:val="000000"/>
              </w:rPr>
            </w:pPr>
            <w:r w:rsidRPr="0005732C">
              <w:rPr>
                <w:sz w:val="22"/>
                <w:szCs w:val="22"/>
              </w:rPr>
              <w:t>(Attachment 20)</w:t>
            </w:r>
          </w:p>
        </w:tc>
        <w:tc>
          <w:tcPr>
            <w:tcW w:w="1075" w:type="dxa"/>
            <w:vAlign w:val="center"/>
          </w:tcPr>
          <w:p w:rsidR="00331049" w:rsidRPr="0005732C" w:rsidRDefault="00331049" w:rsidP="0005732C">
            <w:pPr>
              <w:spacing w:line="240" w:lineRule="auto"/>
              <w:ind w:left="0"/>
              <w:jc w:val="right"/>
              <w:rPr>
                <w:color w:val="000000"/>
              </w:rPr>
            </w:pPr>
            <w:r w:rsidRPr="0005732C">
              <w:rPr>
                <w:color w:val="000000"/>
                <w:sz w:val="22"/>
                <w:szCs w:val="22"/>
              </w:rPr>
              <w:t>247</w:t>
            </w:r>
          </w:p>
        </w:tc>
        <w:tc>
          <w:tcPr>
            <w:tcW w:w="1353" w:type="dxa"/>
            <w:vAlign w:val="center"/>
          </w:tcPr>
          <w:p w:rsidR="00331049" w:rsidRPr="0005732C" w:rsidRDefault="00331049" w:rsidP="0005732C">
            <w:pPr>
              <w:pStyle w:val="TableofFigures"/>
              <w:spacing w:line="240" w:lineRule="auto"/>
              <w:jc w:val="right"/>
              <w:rPr>
                <w:color w:val="000000"/>
              </w:rPr>
            </w:pPr>
            <w:r w:rsidRPr="0005732C">
              <w:rPr>
                <w:color w:val="000000"/>
                <w:sz w:val="22"/>
                <w:szCs w:val="22"/>
              </w:rPr>
              <w:t>$15.50</w:t>
            </w:r>
          </w:p>
        </w:tc>
        <w:tc>
          <w:tcPr>
            <w:tcW w:w="1299" w:type="dxa"/>
            <w:vAlign w:val="center"/>
          </w:tcPr>
          <w:p w:rsidR="00331049" w:rsidRPr="0005732C" w:rsidRDefault="00331049" w:rsidP="0005732C">
            <w:pPr>
              <w:spacing w:line="240" w:lineRule="auto"/>
              <w:ind w:left="0"/>
              <w:jc w:val="right"/>
              <w:rPr>
                <w:color w:val="000000"/>
              </w:rPr>
            </w:pPr>
            <w:r w:rsidRPr="0005732C">
              <w:rPr>
                <w:color w:val="000000"/>
                <w:sz w:val="22"/>
                <w:szCs w:val="22"/>
              </w:rPr>
              <w:t>$3,835</w:t>
            </w:r>
          </w:p>
        </w:tc>
      </w:tr>
      <w:tr w:rsidR="00331049" w:rsidRPr="00491306" w:rsidTr="0005732C">
        <w:trPr>
          <w:cantSplit/>
          <w:jc w:val="center"/>
        </w:trPr>
        <w:tc>
          <w:tcPr>
            <w:tcW w:w="1728" w:type="dxa"/>
            <w:vMerge w:val="restart"/>
            <w:vAlign w:val="center"/>
          </w:tcPr>
          <w:p w:rsidR="00331049" w:rsidRPr="0005732C" w:rsidRDefault="00331049" w:rsidP="0005732C">
            <w:pPr>
              <w:pStyle w:val="TableofFigures"/>
              <w:spacing w:line="240" w:lineRule="auto"/>
            </w:pPr>
            <w:r w:rsidRPr="0005732C">
              <w:rPr>
                <w:sz w:val="22"/>
                <w:szCs w:val="22"/>
              </w:rPr>
              <w:t>Home Collections</w:t>
            </w:r>
          </w:p>
        </w:tc>
        <w:tc>
          <w:tcPr>
            <w:tcW w:w="4115" w:type="dxa"/>
            <w:vAlign w:val="center"/>
          </w:tcPr>
          <w:p w:rsidR="00331049" w:rsidRPr="0005732C" w:rsidRDefault="00331049" w:rsidP="0005732C">
            <w:pPr>
              <w:pStyle w:val="TableofFigures"/>
              <w:spacing w:line="240" w:lineRule="auto"/>
              <w:rPr>
                <w:color w:val="000000"/>
              </w:rPr>
            </w:pPr>
            <w:r w:rsidRPr="0005732C">
              <w:rPr>
                <w:color w:val="000000"/>
                <w:sz w:val="22"/>
                <w:szCs w:val="22"/>
              </w:rPr>
              <w:t xml:space="preserve">24 Hour Urine </w:t>
            </w:r>
            <w:r w:rsidR="00752562" w:rsidRPr="0005732C">
              <w:rPr>
                <w:color w:val="000000"/>
                <w:sz w:val="22"/>
                <w:szCs w:val="22"/>
              </w:rPr>
              <w:t xml:space="preserve">Collection </w:t>
            </w:r>
            <w:r w:rsidRPr="0005732C">
              <w:rPr>
                <w:color w:val="000000"/>
                <w:sz w:val="22"/>
                <w:szCs w:val="22"/>
              </w:rPr>
              <w:t>Log</w:t>
            </w:r>
          </w:p>
          <w:p w:rsidR="00331049" w:rsidRPr="0005732C" w:rsidRDefault="00331049" w:rsidP="0005732C">
            <w:pPr>
              <w:pStyle w:val="TableofFigures"/>
              <w:spacing w:line="240" w:lineRule="auto"/>
              <w:rPr>
                <w:color w:val="000000"/>
              </w:rPr>
            </w:pPr>
            <w:r w:rsidRPr="0005732C">
              <w:rPr>
                <w:sz w:val="22"/>
                <w:szCs w:val="22"/>
              </w:rPr>
              <w:t>(Attachment 14)</w:t>
            </w:r>
          </w:p>
        </w:tc>
        <w:tc>
          <w:tcPr>
            <w:tcW w:w="1075" w:type="dxa"/>
            <w:vAlign w:val="center"/>
          </w:tcPr>
          <w:p w:rsidR="00331049" w:rsidRPr="0005732C" w:rsidRDefault="00331049" w:rsidP="0005732C">
            <w:pPr>
              <w:spacing w:line="240" w:lineRule="auto"/>
              <w:ind w:left="0"/>
              <w:jc w:val="right"/>
              <w:rPr>
                <w:color w:val="000000"/>
              </w:rPr>
            </w:pPr>
            <w:r w:rsidRPr="0005732C">
              <w:rPr>
                <w:color w:val="000000"/>
                <w:sz w:val="22"/>
                <w:szCs w:val="22"/>
              </w:rPr>
              <w:t>1,485</w:t>
            </w:r>
          </w:p>
        </w:tc>
        <w:tc>
          <w:tcPr>
            <w:tcW w:w="1353" w:type="dxa"/>
            <w:vAlign w:val="center"/>
          </w:tcPr>
          <w:p w:rsidR="00331049" w:rsidRPr="0005732C" w:rsidRDefault="00331049" w:rsidP="0005732C">
            <w:pPr>
              <w:pStyle w:val="TableofFigures"/>
              <w:spacing w:line="240" w:lineRule="auto"/>
              <w:jc w:val="right"/>
              <w:rPr>
                <w:color w:val="000000"/>
              </w:rPr>
            </w:pPr>
            <w:r w:rsidRPr="0005732C">
              <w:rPr>
                <w:color w:val="000000"/>
                <w:sz w:val="22"/>
                <w:szCs w:val="22"/>
              </w:rPr>
              <w:t>$15.50</w:t>
            </w:r>
          </w:p>
        </w:tc>
        <w:tc>
          <w:tcPr>
            <w:tcW w:w="1299" w:type="dxa"/>
            <w:vAlign w:val="center"/>
          </w:tcPr>
          <w:p w:rsidR="00331049" w:rsidRPr="0005732C" w:rsidRDefault="00331049" w:rsidP="0005732C">
            <w:pPr>
              <w:spacing w:line="240" w:lineRule="auto"/>
              <w:ind w:left="0"/>
              <w:jc w:val="right"/>
              <w:rPr>
                <w:color w:val="000000"/>
              </w:rPr>
            </w:pPr>
            <w:r w:rsidRPr="0005732C">
              <w:rPr>
                <w:color w:val="000000"/>
                <w:sz w:val="22"/>
                <w:szCs w:val="22"/>
              </w:rPr>
              <w:t>$23,012</w:t>
            </w:r>
          </w:p>
        </w:tc>
      </w:tr>
      <w:tr w:rsidR="00331049" w:rsidRPr="00491306" w:rsidTr="0005732C">
        <w:trPr>
          <w:cantSplit/>
          <w:jc w:val="center"/>
        </w:trPr>
        <w:tc>
          <w:tcPr>
            <w:tcW w:w="1728" w:type="dxa"/>
            <w:vMerge/>
            <w:vAlign w:val="center"/>
          </w:tcPr>
          <w:p w:rsidR="00331049" w:rsidRPr="0005732C" w:rsidRDefault="00331049" w:rsidP="0005732C">
            <w:pPr>
              <w:pStyle w:val="TableofFigures"/>
              <w:spacing w:line="240" w:lineRule="auto"/>
            </w:pPr>
          </w:p>
        </w:tc>
        <w:tc>
          <w:tcPr>
            <w:tcW w:w="4115" w:type="dxa"/>
            <w:vAlign w:val="center"/>
          </w:tcPr>
          <w:p w:rsidR="00331049" w:rsidRPr="0005732C" w:rsidRDefault="00331049" w:rsidP="0005732C">
            <w:pPr>
              <w:pStyle w:val="TableofFigures"/>
              <w:spacing w:line="240" w:lineRule="auto"/>
              <w:rPr>
                <w:color w:val="000000"/>
              </w:rPr>
            </w:pPr>
            <w:r w:rsidRPr="0005732C">
              <w:rPr>
                <w:color w:val="000000"/>
                <w:sz w:val="22"/>
                <w:szCs w:val="22"/>
              </w:rPr>
              <w:t>Saliva Protocol and Form</w:t>
            </w:r>
          </w:p>
          <w:p w:rsidR="00331049" w:rsidRPr="0005732C" w:rsidRDefault="00331049" w:rsidP="0005732C">
            <w:pPr>
              <w:pStyle w:val="TableofFigures"/>
              <w:spacing w:line="240" w:lineRule="auto"/>
              <w:rPr>
                <w:color w:val="000000"/>
              </w:rPr>
            </w:pPr>
            <w:r w:rsidRPr="0005732C">
              <w:rPr>
                <w:sz w:val="22"/>
                <w:szCs w:val="22"/>
              </w:rPr>
              <w:t>(Attachment 15)</w:t>
            </w:r>
          </w:p>
        </w:tc>
        <w:tc>
          <w:tcPr>
            <w:tcW w:w="1075" w:type="dxa"/>
            <w:vAlign w:val="center"/>
          </w:tcPr>
          <w:p w:rsidR="00331049" w:rsidRPr="0005732C" w:rsidRDefault="00331049" w:rsidP="0005732C">
            <w:pPr>
              <w:spacing w:line="240" w:lineRule="auto"/>
              <w:ind w:left="0"/>
              <w:jc w:val="right"/>
              <w:rPr>
                <w:color w:val="000000"/>
              </w:rPr>
            </w:pPr>
            <w:r w:rsidRPr="0005732C">
              <w:rPr>
                <w:color w:val="000000"/>
                <w:sz w:val="22"/>
                <w:szCs w:val="22"/>
              </w:rPr>
              <w:t>371</w:t>
            </w:r>
          </w:p>
        </w:tc>
        <w:tc>
          <w:tcPr>
            <w:tcW w:w="1353" w:type="dxa"/>
            <w:vAlign w:val="center"/>
          </w:tcPr>
          <w:p w:rsidR="00331049" w:rsidRPr="0005732C" w:rsidRDefault="00331049" w:rsidP="0005732C">
            <w:pPr>
              <w:pStyle w:val="TableofFigures"/>
              <w:spacing w:line="240" w:lineRule="auto"/>
              <w:jc w:val="right"/>
              <w:rPr>
                <w:color w:val="000000"/>
              </w:rPr>
            </w:pPr>
            <w:r w:rsidRPr="0005732C">
              <w:rPr>
                <w:color w:val="000000"/>
                <w:sz w:val="22"/>
                <w:szCs w:val="22"/>
              </w:rPr>
              <w:t>$15.50</w:t>
            </w:r>
          </w:p>
        </w:tc>
        <w:tc>
          <w:tcPr>
            <w:tcW w:w="1299" w:type="dxa"/>
            <w:vAlign w:val="center"/>
          </w:tcPr>
          <w:p w:rsidR="00331049" w:rsidRPr="0005732C" w:rsidRDefault="00331049" w:rsidP="0005732C">
            <w:pPr>
              <w:spacing w:line="240" w:lineRule="auto"/>
              <w:ind w:left="0"/>
              <w:jc w:val="right"/>
              <w:rPr>
                <w:color w:val="000000"/>
              </w:rPr>
            </w:pPr>
            <w:r w:rsidRPr="0005732C">
              <w:rPr>
                <w:color w:val="000000"/>
                <w:sz w:val="22"/>
                <w:szCs w:val="22"/>
              </w:rPr>
              <w:t>$5,753</w:t>
            </w:r>
          </w:p>
        </w:tc>
      </w:tr>
      <w:tr w:rsidR="00331049" w:rsidRPr="00491306" w:rsidTr="0005732C">
        <w:trPr>
          <w:cantSplit/>
          <w:jc w:val="center"/>
        </w:trPr>
        <w:tc>
          <w:tcPr>
            <w:tcW w:w="1728" w:type="dxa"/>
            <w:vMerge/>
            <w:vAlign w:val="center"/>
          </w:tcPr>
          <w:p w:rsidR="00331049" w:rsidRPr="0005732C" w:rsidRDefault="00331049" w:rsidP="0005732C">
            <w:pPr>
              <w:pStyle w:val="TableofFigures"/>
              <w:spacing w:line="240" w:lineRule="auto"/>
            </w:pPr>
          </w:p>
        </w:tc>
        <w:tc>
          <w:tcPr>
            <w:tcW w:w="4115" w:type="dxa"/>
            <w:vAlign w:val="center"/>
          </w:tcPr>
          <w:p w:rsidR="00331049" w:rsidRPr="0005732C" w:rsidRDefault="00331049" w:rsidP="0005732C">
            <w:pPr>
              <w:pStyle w:val="TableofFigures"/>
              <w:spacing w:line="240" w:lineRule="auto"/>
              <w:rPr>
                <w:color w:val="000000"/>
              </w:rPr>
            </w:pPr>
            <w:r w:rsidRPr="0005732C">
              <w:rPr>
                <w:color w:val="000000"/>
                <w:sz w:val="22"/>
                <w:szCs w:val="22"/>
              </w:rPr>
              <w:t>Heart Rate Monitor Log</w:t>
            </w:r>
          </w:p>
          <w:p w:rsidR="00331049" w:rsidRPr="0005732C" w:rsidRDefault="00331049" w:rsidP="0005732C">
            <w:pPr>
              <w:pStyle w:val="TableofFigures"/>
              <w:spacing w:line="240" w:lineRule="auto"/>
              <w:rPr>
                <w:color w:val="000000"/>
              </w:rPr>
            </w:pPr>
            <w:r w:rsidRPr="0005732C">
              <w:rPr>
                <w:sz w:val="22"/>
                <w:szCs w:val="22"/>
              </w:rPr>
              <w:t>(Attachment 8)</w:t>
            </w:r>
          </w:p>
        </w:tc>
        <w:tc>
          <w:tcPr>
            <w:tcW w:w="1075" w:type="dxa"/>
            <w:vAlign w:val="center"/>
          </w:tcPr>
          <w:p w:rsidR="00331049" w:rsidRPr="0005732C" w:rsidRDefault="00331049" w:rsidP="0005732C">
            <w:pPr>
              <w:spacing w:line="240" w:lineRule="auto"/>
              <w:ind w:left="0"/>
              <w:jc w:val="right"/>
              <w:rPr>
                <w:color w:val="000000"/>
              </w:rPr>
            </w:pPr>
            <w:r w:rsidRPr="0005732C">
              <w:rPr>
                <w:color w:val="000000"/>
                <w:sz w:val="22"/>
                <w:szCs w:val="22"/>
              </w:rPr>
              <w:t>20</w:t>
            </w:r>
          </w:p>
        </w:tc>
        <w:tc>
          <w:tcPr>
            <w:tcW w:w="1353" w:type="dxa"/>
            <w:vAlign w:val="center"/>
          </w:tcPr>
          <w:p w:rsidR="00331049" w:rsidRPr="0005732C" w:rsidRDefault="00331049" w:rsidP="0005732C">
            <w:pPr>
              <w:pStyle w:val="TableofFigures"/>
              <w:spacing w:line="240" w:lineRule="auto"/>
              <w:jc w:val="right"/>
              <w:rPr>
                <w:color w:val="000000"/>
              </w:rPr>
            </w:pPr>
            <w:r w:rsidRPr="0005732C">
              <w:rPr>
                <w:color w:val="000000"/>
                <w:sz w:val="22"/>
                <w:szCs w:val="22"/>
              </w:rPr>
              <w:t>$15.50</w:t>
            </w:r>
          </w:p>
        </w:tc>
        <w:tc>
          <w:tcPr>
            <w:tcW w:w="1299" w:type="dxa"/>
            <w:vAlign w:val="center"/>
          </w:tcPr>
          <w:p w:rsidR="00331049" w:rsidRPr="0005732C" w:rsidRDefault="00331049" w:rsidP="0005732C">
            <w:pPr>
              <w:spacing w:line="240" w:lineRule="auto"/>
              <w:ind w:left="0"/>
              <w:jc w:val="right"/>
              <w:rPr>
                <w:color w:val="000000"/>
              </w:rPr>
            </w:pPr>
            <w:r w:rsidRPr="0005732C">
              <w:rPr>
                <w:color w:val="000000"/>
                <w:sz w:val="22"/>
                <w:szCs w:val="22"/>
              </w:rPr>
              <w:t>$30</w:t>
            </w:r>
            <w:r w:rsidR="00D3203E" w:rsidRPr="0005732C">
              <w:rPr>
                <w:color w:val="000000"/>
                <w:sz w:val="22"/>
                <w:szCs w:val="22"/>
              </w:rPr>
              <w:t>7</w:t>
            </w:r>
          </w:p>
        </w:tc>
      </w:tr>
      <w:tr w:rsidR="00331049" w:rsidRPr="00491306" w:rsidTr="0005732C">
        <w:trPr>
          <w:cantSplit/>
          <w:jc w:val="center"/>
        </w:trPr>
        <w:tc>
          <w:tcPr>
            <w:tcW w:w="1728" w:type="dxa"/>
            <w:vMerge/>
            <w:vAlign w:val="center"/>
          </w:tcPr>
          <w:p w:rsidR="00331049" w:rsidRPr="0005732C" w:rsidRDefault="00331049" w:rsidP="0005732C">
            <w:pPr>
              <w:pStyle w:val="TableofFigures"/>
              <w:spacing w:line="240" w:lineRule="auto"/>
            </w:pPr>
          </w:p>
        </w:tc>
        <w:tc>
          <w:tcPr>
            <w:tcW w:w="4115" w:type="dxa"/>
            <w:vAlign w:val="center"/>
          </w:tcPr>
          <w:p w:rsidR="00331049" w:rsidRPr="0005732C" w:rsidRDefault="00331049" w:rsidP="0005732C">
            <w:pPr>
              <w:pStyle w:val="TableofFigures"/>
              <w:spacing w:line="240" w:lineRule="auto"/>
              <w:rPr>
                <w:color w:val="000000"/>
              </w:rPr>
            </w:pPr>
            <w:r w:rsidRPr="0005732C">
              <w:rPr>
                <w:color w:val="000000"/>
                <w:sz w:val="22"/>
                <w:szCs w:val="22"/>
              </w:rPr>
              <w:t>Physical Activity Monitor Log (Accelerometer/</w:t>
            </w:r>
          </w:p>
          <w:p w:rsidR="00331049" w:rsidRPr="0005732C" w:rsidRDefault="00331049" w:rsidP="0005732C">
            <w:pPr>
              <w:pStyle w:val="TableofFigures"/>
              <w:spacing w:line="240" w:lineRule="auto"/>
              <w:rPr>
                <w:color w:val="000000"/>
              </w:rPr>
            </w:pPr>
            <w:r w:rsidRPr="0005732C">
              <w:rPr>
                <w:color w:val="000000"/>
                <w:sz w:val="22"/>
                <w:szCs w:val="22"/>
              </w:rPr>
              <w:t xml:space="preserve">Inclinometer) </w:t>
            </w:r>
            <w:r w:rsidRPr="0005732C" w:rsidDel="00C6491D">
              <w:rPr>
                <w:color w:val="000000"/>
                <w:sz w:val="22"/>
                <w:szCs w:val="22"/>
              </w:rPr>
              <w:t xml:space="preserve"> </w:t>
            </w:r>
            <w:r w:rsidRPr="0005732C">
              <w:rPr>
                <w:sz w:val="22"/>
                <w:szCs w:val="22"/>
              </w:rPr>
              <w:t>(Attachment 12)</w:t>
            </w:r>
          </w:p>
        </w:tc>
        <w:tc>
          <w:tcPr>
            <w:tcW w:w="1075" w:type="dxa"/>
            <w:vAlign w:val="center"/>
          </w:tcPr>
          <w:p w:rsidR="00331049" w:rsidRPr="0005732C" w:rsidRDefault="00331049" w:rsidP="0005732C">
            <w:pPr>
              <w:spacing w:line="240" w:lineRule="auto"/>
              <w:ind w:left="0"/>
              <w:jc w:val="right"/>
              <w:rPr>
                <w:color w:val="000000"/>
              </w:rPr>
            </w:pPr>
            <w:r w:rsidRPr="0005732C">
              <w:rPr>
                <w:color w:val="000000"/>
                <w:sz w:val="22"/>
                <w:szCs w:val="22"/>
              </w:rPr>
              <w:t>866</w:t>
            </w:r>
          </w:p>
        </w:tc>
        <w:tc>
          <w:tcPr>
            <w:tcW w:w="1353" w:type="dxa"/>
            <w:vAlign w:val="center"/>
          </w:tcPr>
          <w:p w:rsidR="00331049" w:rsidRPr="0005732C" w:rsidRDefault="00331049" w:rsidP="0005732C">
            <w:pPr>
              <w:pStyle w:val="TableofFigures"/>
              <w:spacing w:line="240" w:lineRule="auto"/>
              <w:jc w:val="right"/>
              <w:rPr>
                <w:color w:val="000000"/>
              </w:rPr>
            </w:pPr>
            <w:r w:rsidRPr="0005732C">
              <w:rPr>
                <w:color w:val="000000"/>
                <w:sz w:val="22"/>
                <w:szCs w:val="22"/>
              </w:rPr>
              <w:t>$15.50</w:t>
            </w:r>
          </w:p>
        </w:tc>
        <w:tc>
          <w:tcPr>
            <w:tcW w:w="1299" w:type="dxa"/>
            <w:vAlign w:val="center"/>
          </w:tcPr>
          <w:p w:rsidR="00331049" w:rsidRPr="0005732C" w:rsidRDefault="00331049" w:rsidP="0005732C">
            <w:pPr>
              <w:spacing w:line="240" w:lineRule="auto"/>
              <w:ind w:left="0"/>
              <w:jc w:val="right"/>
              <w:rPr>
                <w:color w:val="000000"/>
              </w:rPr>
            </w:pPr>
            <w:r w:rsidRPr="0005732C">
              <w:rPr>
                <w:color w:val="000000"/>
                <w:sz w:val="22"/>
                <w:szCs w:val="22"/>
              </w:rPr>
              <w:t>$13,424</w:t>
            </w:r>
          </w:p>
        </w:tc>
      </w:tr>
      <w:tr w:rsidR="00331049" w:rsidRPr="00CE5110" w:rsidTr="0005732C">
        <w:trPr>
          <w:cantSplit/>
          <w:jc w:val="center"/>
        </w:trPr>
        <w:tc>
          <w:tcPr>
            <w:tcW w:w="1728" w:type="dxa"/>
            <w:vAlign w:val="center"/>
          </w:tcPr>
          <w:p w:rsidR="00331049" w:rsidRPr="0005732C" w:rsidRDefault="00331049" w:rsidP="0005732C">
            <w:pPr>
              <w:pStyle w:val="TableofFigures"/>
              <w:spacing w:line="240" w:lineRule="auto"/>
              <w:rPr>
                <w:color w:val="000000"/>
              </w:rPr>
            </w:pPr>
            <w:r w:rsidRPr="0005732C">
              <w:rPr>
                <w:color w:val="000000"/>
                <w:sz w:val="22"/>
                <w:szCs w:val="22"/>
              </w:rPr>
              <w:t>Total</w:t>
            </w:r>
          </w:p>
        </w:tc>
        <w:tc>
          <w:tcPr>
            <w:tcW w:w="6543" w:type="dxa"/>
            <w:gridSpan w:val="3"/>
            <w:tcBorders>
              <w:right w:val="nil"/>
            </w:tcBorders>
            <w:vAlign w:val="center"/>
          </w:tcPr>
          <w:p w:rsidR="00331049" w:rsidRPr="0005732C" w:rsidRDefault="00331049" w:rsidP="0005732C">
            <w:pPr>
              <w:pStyle w:val="TableofFigures"/>
              <w:spacing w:line="240" w:lineRule="auto"/>
              <w:jc w:val="right"/>
            </w:pPr>
          </w:p>
        </w:tc>
        <w:tc>
          <w:tcPr>
            <w:tcW w:w="1299" w:type="dxa"/>
            <w:vAlign w:val="center"/>
          </w:tcPr>
          <w:p w:rsidR="00331049" w:rsidRPr="0005732C" w:rsidRDefault="00331049" w:rsidP="0005732C">
            <w:pPr>
              <w:spacing w:line="240" w:lineRule="auto"/>
              <w:ind w:left="157"/>
              <w:jc w:val="right"/>
              <w:rPr>
                <w:color w:val="000000"/>
              </w:rPr>
            </w:pPr>
            <w:r w:rsidRPr="0005732C">
              <w:rPr>
                <w:color w:val="000000"/>
                <w:sz w:val="22"/>
                <w:szCs w:val="22"/>
              </w:rPr>
              <w:t>$2</w:t>
            </w:r>
            <w:r w:rsidR="00D3203E" w:rsidRPr="0005732C">
              <w:rPr>
                <w:color w:val="000000"/>
                <w:sz w:val="22"/>
                <w:szCs w:val="22"/>
              </w:rPr>
              <w:t>33</w:t>
            </w:r>
            <w:r w:rsidRPr="0005732C">
              <w:rPr>
                <w:color w:val="000000"/>
                <w:sz w:val="22"/>
                <w:szCs w:val="22"/>
              </w:rPr>
              <w:t>,</w:t>
            </w:r>
            <w:r w:rsidR="000B2196" w:rsidRPr="0005732C">
              <w:rPr>
                <w:color w:val="000000"/>
                <w:sz w:val="22"/>
                <w:szCs w:val="22"/>
              </w:rPr>
              <w:t>46</w:t>
            </w:r>
            <w:r w:rsidR="00D3203E" w:rsidRPr="0005732C">
              <w:rPr>
                <w:color w:val="000000"/>
                <w:sz w:val="22"/>
                <w:szCs w:val="22"/>
              </w:rPr>
              <w:t>1</w:t>
            </w:r>
          </w:p>
        </w:tc>
      </w:tr>
    </w:tbl>
    <w:p w:rsidR="0085482E" w:rsidRDefault="0085482E" w:rsidP="00EB4201"/>
    <w:p w:rsidR="0085482E" w:rsidRDefault="0085482E" w:rsidP="00EB4201"/>
    <w:p w:rsidR="0085482E" w:rsidRDefault="0085482E" w:rsidP="00DB5BC5">
      <w:pPr>
        <w:pStyle w:val="Heading1"/>
        <w:spacing w:before="0" w:after="0" w:line="480" w:lineRule="auto"/>
      </w:pPr>
      <w:bookmarkStart w:id="54" w:name="A13"/>
      <w:bookmarkStart w:id="55" w:name="_Toc443881756"/>
      <w:bookmarkStart w:id="56" w:name="_Toc451592243"/>
      <w:bookmarkStart w:id="57" w:name="_Toc5610284"/>
      <w:bookmarkStart w:id="58" w:name="_Toc99178790"/>
      <w:r>
        <w:lastRenderedPageBreak/>
        <w:t>A.13</w:t>
      </w:r>
      <w:bookmarkEnd w:id="54"/>
      <w:r w:rsidRPr="00D61E21">
        <w:tab/>
        <w:t>Estimate</w:t>
      </w:r>
      <w:r>
        <w:t>s</w:t>
      </w:r>
      <w:r w:rsidRPr="00D61E21">
        <w:t xml:space="preserve"> of Other Total Annual Cost Burden to Respondents </w:t>
      </w:r>
      <w:r>
        <w:t>and</w:t>
      </w:r>
      <w:r w:rsidRPr="00D61E21">
        <w:t xml:space="preserve"> Record</w:t>
      </w:r>
      <w:r>
        <w:t xml:space="preserve"> K</w:t>
      </w:r>
      <w:r w:rsidRPr="00D61E21">
        <w:t>eepers</w:t>
      </w:r>
      <w:bookmarkEnd w:id="55"/>
      <w:bookmarkEnd w:id="56"/>
      <w:bookmarkEnd w:id="57"/>
      <w:bookmarkEnd w:id="58"/>
    </w:p>
    <w:p w:rsidR="0085482E" w:rsidRPr="000B646C" w:rsidRDefault="0085482E" w:rsidP="00DB5BC5">
      <w:pPr>
        <w:spacing w:line="480" w:lineRule="auto"/>
        <w:rPr>
          <w:color w:val="000000"/>
        </w:rPr>
      </w:pPr>
      <w:r w:rsidRPr="00645E0E">
        <w:t>There are no direct costs to respondents other than their time to participate in the study.</w:t>
      </w:r>
    </w:p>
    <w:p w:rsidR="0085482E" w:rsidRPr="000B646C" w:rsidRDefault="0085482E" w:rsidP="00DB5BC5">
      <w:pPr>
        <w:pStyle w:val="Heading1"/>
        <w:spacing w:before="0" w:after="0" w:line="480" w:lineRule="auto"/>
      </w:pPr>
      <w:bookmarkStart w:id="59" w:name="_Toc443881757"/>
      <w:bookmarkStart w:id="60" w:name="_Toc451592244"/>
      <w:bookmarkStart w:id="61" w:name="_Toc5610285"/>
      <w:bookmarkStart w:id="62" w:name="_Toc99178791"/>
      <w:r w:rsidRPr="000B646C">
        <w:t>A.14</w:t>
      </w:r>
      <w:r w:rsidRPr="000B646C">
        <w:tab/>
        <w:t>Annualized Cost to the Federal Government</w:t>
      </w:r>
      <w:bookmarkEnd w:id="59"/>
      <w:bookmarkEnd w:id="60"/>
      <w:bookmarkEnd w:id="61"/>
      <w:bookmarkEnd w:id="62"/>
      <w:r>
        <w:t xml:space="preserve"> </w:t>
      </w:r>
    </w:p>
    <w:p w:rsidR="0085482E" w:rsidRPr="004E34B7" w:rsidRDefault="0085482E" w:rsidP="00DB5BC5">
      <w:pPr>
        <w:spacing w:line="480" w:lineRule="auto"/>
        <w:ind w:left="0" w:firstLine="720"/>
      </w:pPr>
      <w:r w:rsidRPr="004E34B7">
        <w:t>The estimated total cost to the government for the services of the study contractor over the duration of the study will be $4,</w:t>
      </w:r>
      <w:r>
        <w:t>000,000</w:t>
      </w:r>
      <w:r w:rsidRPr="004E34B7">
        <w:t xml:space="preserve"> with an annualized cost of $1,3</w:t>
      </w:r>
      <w:r>
        <w:t>33</w:t>
      </w:r>
      <w:r w:rsidRPr="004E34B7">
        <w:t>,333</w:t>
      </w:r>
      <w:r w:rsidR="00F6743F">
        <w:t xml:space="preserve">.  </w:t>
      </w:r>
      <w:r w:rsidRPr="004E34B7">
        <w:t xml:space="preserve">These costs include all management of the study including development of materials, establishment of the study clinic site, recruitment, data collection, </w:t>
      </w:r>
      <w:proofErr w:type="gramStart"/>
      <w:r w:rsidRPr="004E34B7">
        <w:t>response</w:t>
      </w:r>
      <w:proofErr w:type="gramEnd"/>
      <w:r w:rsidRPr="004E34B7">
        <w:t xml:space="preserve"> tracking, coding and processing the data,</w:t>
      </w:r>
      <w:r w:rsidR="000065FC">
        <w:t xml:space="preserve"> analysis of DLW and urine, </w:t>
      </w:r>
      <w:r w:rsidRPr="004E34B7">
        <w:t>and delivery of final data files.</w:t>
      </w:r>
    </w:p>
    <w:p w:rsidR="0085482E" w:rsidRDefault="0085482E" w:rsidP="004E34B7">
      <w:pPr>
        <w:spacing w:line="480" w:lineRule="auto"/>
        <w:ind w:left="0" w:firstLine="720"/>
      </w:pPr>
      <w:r w:rsidRPr="004E34B7">
        <w:t>NCI staff time required to participate in planning and design activities, monitoring the study, and in analysis of this data is estimated to average 0.3 FTE for scientific staff over the 36-month study period</w:t>
      </w:r>
      <w:r w:rsidR="00F6743F">
        <w:t xml:space="preserve">.  </w:t>
      </w:r>
      <w:r w:rsidRPr="004E34B7">
        <w:t>This figure corresponds to a total of $90,000 over 36 months, or an average annualized cost of $30,000</w:t>
      </w:r>
      <w:r w:rsidR="00F6743F">
        <w:t xml:space="preserve">.  </w:t>
      </w:r>
      <w:r w:rsidRPr="004E34B7">
        <w:t>Finally, there are costs associated with data analysis, which total $5</w:t>
      </w:r>
      <w:r w:rsidR="000065FC">
        <w:t>1</w:t>
      </w:r>
      <w:r w:rsidRPr="004E34B7">
        <w:t>,000</w:t>
      </w:r>
      <w:r w:rsidR="00F6743F">
        <w:t xml:space="preserve">.  </w:t>
      </w:r>
      <w:r w:rsidRPr="004E34B7">
        <w:t>The average annual cost to the government over the 12-month period is approximately $1,380,333</w:t>
      </w:r>
      <w:r>
        <w:t>.</w:t>
      </w:r>
    </w:p>
    <w:p w:rsidR="0085482E" w:rsidRDefault="0085482E" w:rsidP="000B2196">
      <w:pPr>
        <w:spacing w:line="480" w:lineRule="auto"/>
        <w:ind w:left="0" w:firstLine="720"/>
      </w:pPr>
      <w:r w:rsidRPr="004E34B7">
        <w:t>The overall government distribution is summarized in Table A.14-1.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60"/>
        <w:gridCol w:w="2426"/>
        <w:gridCol w:w="3035"/>
      </w:tblGrid>
      <w:tr w:rsidR="0085482E">
        <w:trPr>
          <w:jc w:val="center"/>
        </w:trPr>
        <w:tc>
          <w:tcPr>
            <w:tcW w:w="9421" w:type="dxa"/>
            <w:gridSpan w:val="3"/>
            <w:vAlign w:val="center"/>
          </w:tcPr>
          <w:p w:rsidR="0085482E" w:rsidRDefault="0085482E" w:rsidP="004E34B7">
            <w:pPr>
              <w:pStyle w:val="TableofFigures"/>
              <w:spacing w:before="60" w:after="60"/>
              <w:rPr>
                <w:b/>
                <w:bCs/>
              </w:rPr>
            </w:pPr>
            <w:r>
              <w:rPr>
                <w:b/>
                <w:bCs/>
              </w:rPr>
              <w:t>Table A.14-1 Annual Cost to the Federal Government</w:t>
            </w:r>
          </w:p>
        </w:tc>
      </w:tr>
      <w:tr w:rsidR="0085482E">
        <w:trPr>
          <w:jc w:val="center"/>
        </w:trPr>
        <w:tc>
          <w:tcPr>
            <w:tcW w:w="3960" w:type="dxa"/>
            <w:vAlign w:val="center"/>
          </w:tcPr>
          <w:p w:rsidR="0085482E" w:rsidRDefault="0085482E" w:rsidP="004E34B7">
            <w:pPr>
              <w:pStyle w:val="TableofFigures"/>
              <w:spacing w:before="60" w:after="60"/>
              <w:ind w:left="-347"/>
              <w:rPr>
                <w:b/>
                <w:bCs/>
                <w:sz w:val="20"/>
                <w:szCs w:val="20"/>
              </w:rPr>
            </w:pPr>
          </w:p>
        </w:tc>
        <w:tc>
          <w:tcPr>
            <w:tcW w:w="2426" w:type="dxa"/>
            <w:vAlign w:val="bottom"/>
          </w:tcPr>
          <w:p w:rsidR="0085482E" w:rsidRDefault="0085482E" w:rsidP="004E34B7">
            <w:pPr>
              <w:pStyle w:val="TableofFigures"/>
              <w:spacing w:before="60" w:after="60"/>
              <w:rPr>
                <w:b/>
                <w:bCs/>
                <w:sz w:val="20"/>
                <w:szCs w:val="20"/>
              </w:rPr>
            </w:pPr>
            <w:r>
              <w:rPr>
                <w:b/>
                <w:bCs/>
                <w:sz w:val="20"/>
                <w:szCs w:val="20"/>
              </w:rPr>
              <w:t>Total</w:t>
            </w:r>
          </w:p>
        </w:tc>
        <w:tc>
          <w:tcPr>
            <w:tcW w:w="3035" w:type="dxa"/>
            <w:vAlign w:val="bottom"/>
          </w:tcPr>
          <w:p w:rsidR="0085482E" w:rsidRDefault="0085482E" w:rsidP="004E34B7">
            <w:pPr>
              <w:pStyle w:val="TableofFigures"/>
              <w:spacing w:before="60" w:after="60"/>
              <w:rPr>
                <w:b/>
                <w:bCs/>
                <w:sz w:val="20"/>
                <w:szCs w:val="20"/>
              </w:rPr>
            </w:pPr>
            <w:r>
              <w:rPr>
                <w:b/>
                <w:bCs/>
                <w:sz w:val="20"/>
                <w:szCs w:val="20"/>
              </w:rPr>
              <w:t>Annual Average</w:t>
            </w:r>
          </w:p>
        </w:tc>
      </w:tr>
      <w:tr w:rsidR="0085482E">
        <w:trPr>
          <w:jc w:val="center"/>
        </w:trPr>
        <w:tc>
          <w:tcPr>
            <w:tcW w:w="3960" w:type="dxa"/>
            <w:vAlign w:val="center"/>
          </w:tcPr>
          <w:p w:rsidR="0085482E" w:rsidRDefault="0085482E" w:rsidP="004E34B7">
            <w:pPr>
              <w:pStyle w:val="TableofFigures"/>
              <w:spacing w:before="60" w:after="60"/>
              <w:rPr>
                <w:sz w:val="20"/>
                <w:szCs w:val="20"/>
              </w:rPr>
            </w:pPr>
            <w:r>
              <w:rPr>
                <w:sz w:val="20"/>
                <w:szCs w:val="20"/>
              </w:rPr>
              <w:t>Contractor Costs</w:t>
            </w:r>
          </w:p>
        </w:tc>
        <w:tc>
          <w:tcPr>
            <w:tcW w:w="2426" w:type="dxa"/>
            <w:vAlign w:val="center"/>
          </w:tcPr>
          <w:p w:rsidR="0085482E" w:rsidRPr="004E34B7" w:rsidRDefault="0085482E" w:rsidP="004E34B7">
            <w:pPr>
              <w:pStyle w:val="TableofFigures"/>
              <w:spacing w:before="60" w:after="60"/>
              <w:rPr>
                <w:sz w:val="20"/>
                <w:szCs w:val="20"/>
              </w:rPr>
            </w:pPr>
            <w:r w:rsidRPr="004E34B7">
              <w:rPr>
                <w:b/>
                <w:bCs/>
                <w:i/>
                <w:iCs/>
                <w:sz w:val="20"/>
                <w:szCs w:val="20"/>
              </w:rPr>
              <w:t xml:space="preserve"> </w:t>
            </w:r>
            <w:r w:rsidRPr="004E34B7">
              <w:rPr>
                <w:sz w:val="20"/>
                <w:szCs w:val="20"/>
              </w:rPr>
              <w:t>$4,000,000</w:t>
            </w:r>
          </w:p>
        </w:tc>
        <w:tc>
          <w:tcPr>
            <w:tcW w:w="3035" w:type="dxa"/>
            <w:vAlign w:val="center"/>
          </w:tcPr>
          <w:p w:rsidR="0085482E" w:rsidRPr="004E34B7" w:rsidRDefault="0085482E" w:rsidP="004E34B7">
            <w:pPr>
              <w:pStyle w:val="TableofFigures"/>
              <w:spacing w:before="60" w:after="60"/>
              <w:rPr>
                <w:sz w:val="20"/>
                <w:szCs w:val="20"/>
              </w:rPr>
            </w:pPr>
            <w:r w:rsidRPr="004E34B7">
              <w:rPr>
                <w:sz w:val="20"/>
                <w:szCs w:val="20"/>
              </w:rPr>
              <w:t>$1,333,333</w:t>
            </w:r>
          </w:p>
        </w:tc>
      </w:tr>
      <w:tr w:rsidR="0085482E">
        <w:trPr>
          <w:jc w:val="center"/>
        </w:trPr>
        <w:tc>
          <w:tcPr>
            <w:tcW w:w="3960" w:type="dxa"/>
            <w:vAlign w:val="center"/>
          </w:tcPr>
          <w:p w:rsidR="0085482E" w:rsidRDefault="0085482E" w:rsidP="004E34B7">
            <w:pPr>
              <w:pStyle w:val="TableofFigures"/>
              <w:spacing w:before="60" w:after="60"/>
              <w:rPr>
                <w:sz w:val="20"/>
                <w:szCs w:val="20"/>
              </w:rPr>
            </w:pPr>
            <w:r>
              <w:rPr>
                <w:sz w:val="20"/>
                <w:szCs w:val="20"/>
              </w:rPr>
              <w:t>NCI Personnel Subtotal</w:t>
            </w:r>
          </w:p>
        </w:tc>
        <w:tc>
          <w:tcPr>
            <w:tcW w:w="2426" w:type="dxa"/>
            <w:vAlign w:val="center"/>
          </w:tcPr>
          <w:p w:rsidR="0085482E" w:rsidRDefault="0085482E" w:rsidP="004E34B7">
            <w:pPr>
              <w:pStyle w:val="TableofFigures"/>
              <w:spacing w:before="60" w:after="60"/>
              <w:rPr>
                <w:sz w:val="20"/>
                <w:szCs w:val="20"/>
              </w:rPr>
            </w:pPr>
            <w:r>
              <w:rPr>
                <w:sz w:val="20"/>
                <w:szCs w:val="20"/>
              </w:rPr>
              <w:t>$90,000</w:t>
            </w:r>
          </w:p>
        </w:tc>
        <w:tc>
          <w:tcPr>
            <w:tcW w:w="3035" w:type="dxa"/>
            <w:vAlign w:val="center"/>
          </w:tcPr>
          <w:p w:rsidR="0085482E" w:rsidRDefault="0085482E" w:rsidP="004E34B7">
            <w:pPr>
              <w:pStyle w:val="TableofFigures"/>
              <w:spacing w:before="60" w:after="60"/>
              <w:rPr>
                <w:sz w:val="20"/>
                <w:szCs w:val="20"/>
              </w:rPr>
            </w:pPr>
            <w:r>
              <w:rPr>
                <w:sz w:val="20"/>
                <w:szCs w:val="20"/>
              </w:rPr>
              <w:t>$30,000</w:t>
            </w:r>
          </w:p>
        </w:tc>
      </w:tr>
      <w:tr w:rsidR="0085482E">
        <w:trPr>
          <w:jc w:val="center"/>
        </w:trPr>
        <w:tc>
          <w:tcPr>
            <w:tcW w:w="3960" w:type="dxa"/>
            <w:vAlign w:val="center"/>
          </w:tcPr>
          <w:p w:rsidR="0085482E" w:rsidRDefault="0085482E" w:rsidP="004E34B7">
            <w:pPr>
              <w:pStyle w:val="TableofFigures"/>
              <w:spacing w:before="60" w:after="60"/>
              <w:rPr>
                <w:sz w:val="20"/>
                <w:szCs w:val="20"/>
              </w:rPr>
            </w:pPr>
            <w:r>
              <w:rPr>
                <w:sz w:val="20"/>
                <w:szCs w:val="20"/>
              </w:rPr>
              <w:t>Analysis</w:t>
            </w:r>
          </w:p>
        </w:tc>
        <w:tc>
          <w:tcPr>
            <w:tcW w:w="2426" w:type="dxa"/>
            <w:vAlign w:val="center"/>
          </w:tcPr>
          <w:p w:rsidR="0085482E" w:rsidRDefault="0085482E" w:rsidP="004E34B7">
            <w:pPr>
              <w:pStyle w:val="TableofFigures"/>
              <w:spacing w:before="60" w:after="60"/>
              <w:rPr>
                <w:sz w:val="20"/>
                <w:szCs w:val="20"/>
              </w:rPr>
            </w:pPr>
            <w:r>
              <w:rPr>
                <w:sz w:val="20"/>
                <w:szCs w:val="20"/>
              </w:rPr>
              <w:t>$51,000</w:t>
            </w:r>
          </w:p>
        </w:tc>
        <w:tc>
          <w:tcPr>
            <w:tcW w:w="3035" w:type="dxa"/>
            <w:vAlign w:val="center"/>
          </w:tcPr>
          <w:p w:rsidR="0085482E" w:rsidRDefault="0085482E" w:rsidP="004E34B7">
            <w:pPr>
              <w:pStyle w:val="TableofFigures"/>
              <w:spacing w:before="60" w:after="60"/>
              <w:rPr>
                <w:sz w:val="20"/>
                <w:szCs w:val="20"/>
              </w:rPr>
            </w:pPr>
            <w:r>
              <w:rPr>
                <w:sz w:val="20"/>
                <w:szCs w:val="20"/>
              </w:rPr>
              <w:t>$17,000</w:t>
            </w:r>
          </w:p>
        </w:tc>
      </w:tr>
      <w:tr w:rsidR="0085482E">
        <w:trPr>
          <w:jc w:val="center"/>
        </w:trPr>
        <w:tc>
          <w:tcPr>
            <w:tcW w:w="3960" w:type="dxa"/>
            <w:vAlign w:val="center"/>
          </w:tcPr>
          <w:p w:rsidR="0085482E" w:rsidRDefault="0085482E" w:rsidP="004E34B7">
            <w:pPr>
              <w:pStyle w:val="TableofFigures"/>
              <w:spacing w:before="60" w:after="60"/>
              <w:rPr>
                <w:sz w:val="20"/>
                <w:szCs w:val="20"/>
              </w:rPr>
            </w:pPr>
            <w:r>
              <w:rPr>
                <w:sz w:val="20"/>
                <w:szCs w:val="20"/>
              </w:rPr>
              <w:t>Grand Total</w:t>
            </w:r>
          </w:p>
        </w:tc>
        <w:tc>
          <w:tcPr>
            <w:tcW w:w="2426" w:type="dxa"/>
            <w:vAlign w:val="center"/>
          </w:tcPr>
          <w:p w:rsidR="0085482E" w:rsidRDefault="0085482E" w:rsidP="004E34B7">
            <w:pPr>
              <w:pStyle w:val="TableofFigures"/>
              <w:spacing w:before="60" w:after="60"/>
              <w:rPr>
                <w:sz w:val="20"/>
                <w:szCs w:val="20"/>
              </w:rPr>
            </w:pPr>
            <w:r>
              <w:rPr>
                <w:sz w:val="20"/>
                <w:szCs w:val="20"/>
              </w:rPr>
              <w:t>$4,141,000</w:t>
            </w:r>
          </w:p>
        </w:tc>
        <w:tc>
          <w:tcPr>
            <w:tcW w:w="3035" w:type="dxa"/>
            <w:vAlign w:val="center"/>
          </w:tcPr>
          <w:p w:rsidR="0085482E" w:rsidRDefault="0085482E" w:rsidP="004E34B7">
            <w:pPr>
              <w:pStyle w:val="TableofFigures"/>
              <w:spacing w:before="60" w:after="60"/>
              <w:rPr>
                <w:sz w:val="20"/>
                <w:szCs w:val="20"/>
              </w:rPr>
            </w:pPr>
            <w:r>
              <w:rPr>
                <w:sz w:val="20"/>
                <w:szCs w:val="20"/>
              </w:rPr>
              <w:t>$1,380,333</w:t>
            </w:r>
          </w:p>
        </w:tc>
      </w:tr>
    </w:tbl>
    <w:p w:rsidR="0085482E" w:rsidRPr="004E48B1" w:rsidRDefault="0085482E" w:rsidP="000E26A8">
      <w:pPr>
        <w:pStyle w:val="P1-StandPara"/>
        <w:spacing w:line="240" w:lineRule="auto"/>
        <w:ind w:firstLine="0"/>
        <w:rPr>
          <w:color w:val="FF0000"/>
          <w:sz w:val="24"/>
          <w:szCs w:val="24"/>
        </w:rPr>
      </w:pPr>
    </w:p>
    <w:p w:rsidR="0085482E" w:rsidRPr="00D61E21" w:rsidRDefault="0085482E" w:rsidP="00C34341">
      <w:pPr>
        <w:pStyle w:val="Heading1"/>
      </w:pPr>
      <w:bookmarkStart w:id="63" w:name="_Toc443881758"/>
      <w:bookmarkStart w:id="64" w:name="_Toc451592245"/>
      <w:bookmarkStart w:id="65" w:name="_Toc5610286"/>
      <w:bookmarkStart w:id="66" w:name="_Toc99178792"/>
      <w:r>
        <w:t>A.</w:t>
      </w:r>
      <w:r w:rsidRPr="00D61E21">
        <w:t>15</w:t>
      </w:r>
      <w:r w:rsidRPr="00D61E21">
        <w:tab/>
        <w:t>Explanation for Program Changes or Adjustments</w:t>
      </w:r>
      <w:bookmarkEnd w:id="63"/>
      <w:bookmarkEnd w:id="64"/>
      <w:bookmarkEnd w:id="65"/>
      <w:bookmarkEnd w:id="66"/>
    </w:p>
    <w:p w:rsidR="0085482E" w:rsidRPr="003764D3" w:rsidRDefault="0085482E" w:rsidP="00EB4201"/>
    <w:p w:rsidR="0085482E" w:rsidRDefault="0085482E" w:rsidP="00EB4201">
      <w:r w:rsidRPr="003764D3">
        <w:t>This is a new collection of information</w:t>
      </w:r>
      <w:bookmarkStart w:id="67" w:name="_Toc443881759"/>
      <w:bookmarkStart w:id="68" w:name="_Toc451592246"/>
      <w:bookmarkStart w:id="69" w:name="_Toc5610287"/>
      <w:bookmarkStart w:id="70" w:name="_Toc99178793"/>
      <w:r>
        <w:t>.</w:t>
      </w:r>
    </w:p>
    <w:p w:rsidR="0085482E" w:rsidRPr="003764D3" w:rsidRDefault="0085482E" w:rsidP="00EB4201">
      <w:pPr>
        <w:pStyle w:val="Heading2"/>
      </w:pPr>
    </w:p>
    <w:p w:rsidR="0085482E" w:rsidRPr="00D61E21" w:rsidRDefault="0085482E" w:rsidP="00C34341">
      <w:pPr>
        <w:pStyle w:val="Heading1"/>
      </w:pPr>
      <w:r>
        <w:t>A.</w:t>
      </w:r>
      <w:r w:rsidRPr="00D61E21">
        <w:t>16</w:t>
      </w:r>
      <w:r w:rsidRPr="00D61E21">
        <w:tab/>
        <w:t>Plans for Tabulation and Publication and Project Time Schedule</w:t>
      </w:r>
      <w:bookmarkEnd w:id="67"/>
      <w:bookmarkEnd w:id="68"/>
      <w:bookmarkEnd w:id="69"/>
      <w:bookmarkEnd w:id="70"/>
    </w:p>
    <w:p w:rsidR="0085482E" w:rsidRDefault="0085482E" w:rsidP="00EB4201"/>
    <w:p w:rsidR="0085482E" w:rsidRPr="00D2135D" w:rsidRDefault="0085482E" w:rsidP="006B324D">
      <w:pPr>
        <w:spacing w:line="480" w:lineRule="auto"/>
        <w:ind w:left="0" w:firstLine="720"/>
      </w:pPr>
      <w:r w:rsidRPr="00D2135D">
        <w:lastRenderedPageBreak/>
        <w:t xml:space="preserve">To evaluate the measurement error in self-reported dietary assessment instruments using objectively measured reference biomarkers, latent-variable (measurement error) models described in </w:t>
      </w:r>
      <w:proofErr w:type="spellStart"/>
      <w:r w:rsidRPr="00D2135D">
        <w:t>Kipnis</w:t>
      </w:r>
      <w:proofErr w:type="spellEnd"/>
      <w:r w:rsidRPr="00D2135D">
        <w:t xml:space="preserve"> et al. (2003) and Carroll et al. (2006a)</w:t>
      </w:r>
      <w:r>
        <w:t xml:space="preserve"> will be used</w:t>
      </w:r>
      <w:r w:rsidR="00F6743F">
        <w:t xml:space="preserve">.  </w:t>
      </w:r>
      <w:r w:rsidRPr="00D2135D">
        <w:t>The models allow self-reported dietary intake to have intake-related and person-specific biases, but assume that reference biomarkers (doubly-label</w:t>
      </w:r>
      <w:r w:rsidR="0078331F">
        <w:t>l</w:t>
      </w:r>
      <w:r w:rsidRPr="00D2135D">
        <w:t xml:space="preserve">ed water, urinary nitrogen, </w:t>
      </w:r>
      <w:proofErr w:type="gramStart"/>
      <w:r w:rsidRPr="00D2135D">
        <w:t>urinary</w:t>
      </w:r>
      <w:proofErr w:type="gramEnd"/>
      <w:r w:rsidRPr="00D2135D">
        <w:t xml:space="preserve"> potassium) provide unbiased estimates of true usual intake at the individual level</w:t>
      </w:r>
      <w:r w:rsidR="00F6743F">
        <w:t xml:space="preserve">.  </w:t>
      </w:r>
      <w:r w:rsidRPr="00D2135D">
        <w:t xml:space="preserve">Such models allow </w:t>
      </w:r>
      <w:r>
        <w:t>researchers</w:t>
      </w:r>
      <w:r w:rsidRPr="00D2135D">
        <w:t xml:space="preserve"> to estimate the joint distribution of true and reported intake, and to estimate parameters of interest such as the correlation of true and reported intake and the “attenuation factor”, or slope in the regression of true intake on reported intake</w:t>
      </w:r>
      <w:r w:rsidR="00F6743F">
        <w:t xml:space="preserve">.  </w:t>
      </w:r>
      <w:r w:rsidRPr="00D2135D">
        <w:t>The attenuation factor is an important measure of the bias one can expect in estimated diet-disease relationships in epidemiologic studies due to measurement error in self-reported intake.</w:t>
      </w:r>
    </w:p>
    <w:p w:rsidR="0085482E" w:rsidRPr="00D2135D" w:rsidRDefault="0085482E" w:rsidP="00D2135D">
      <w:pPr>
        <w:spacing w:line="480" w:lineRule="auto"/>
        <w:ind w:left="0" w:firstLine="720"/>
      </w:pPr>
      <w:r w:rsidRPr="00D2135D">
        <w:t>The same latent-variable models can be used to evaluate the measurement error in self-reported total physical activity (measured in energy expenditure), or the error in estimated total energy expenditure derived from a physical act</w:t>
      </w:r>
      <w:r>
        <w:t>ivity monitor, using doubly-lab</w:t>
      </w:r>
      <w:r w:rsidRPr="00D2135D">
        <w:t>elled water as a reference instrument</w:t>
      </w:r>
      <w:r w:rsidR="00F6743F">
        <w:t xml:space="preserve">.  </w:t>
      </w:r>
      <w:r>
        <w:t>Researchers</w:t>
      </w:r>
      <w:r w:rsidRPr="00D2135D">
        <w:t xml:space="preserve"> can also use such models to develop algorithms for estimating total energy expenditure from the measurements of </w:t>
      </w:r>
      <w:r>
        <w:t>w</w:t>
      </w:r>
      <w:r w:rsidRPr="00F423E0">
        <w:t xml:space="preserve">earable </w:t>
      </w:r>
      <w:r>
        <w:t>motion detection devices</w:t>
      </w:r>
      <w:r w:rsidR="00F6743F">
        <w:t xml:space="preserve">.  </w:t>
      </w:r>
      <w:r w:rsidRPr="00D2135D">
        <w:t xml:space="preserve">For other physical activity measures of interest, such as minutes of vigorous activity or minutes of sedentary time per day, the physical activity monitors </w:t>
      </w:r>
      <w:r>
        <w:t xml:space="preserve">can be used </w:t>
      </w:r>
      <w:r w:rsidRPr="00D2135D">
        <w:t>to derive approximately unbiased estimates that can be used as reference instruments.</w:t>
      </w:r>
    </w:p>
    <w:p w:rsidR="0085482E" w:rsidRPr="00D2135D" w:rsidRDefault="0085482E" w:rsidP="00D2135D">
      <w:pPr>
        <w:spacing w:line="480" w:lineRule="auto"/>
        <w:ind w:left="0" w:firstLine="720"/>
      </w:pPr>
      <w:r w:rsidRPr="00D2135D">
        <w:t xml:space="preserve">To evaluate alternative analytic approaches for combining different types of self-report data on diet and physical activity-related </w:t>
      </w:r>
      <w:proofErr w:type="spellStart"/>
      <w:r w:rsidRPr="00D2135D">
        <w:t>behaviors</w:t>
      </w:r>
      <w:proofErr w:type="spellEnd"/>
      <w:r w:rsidRPr="00D2135D">
        <w:t xml:space="preserve"> as well as self-report</w:t>
      </w:r>
      <w:r>
        <w:t>ed and</w:t>
      </w:r>
      <w:r w:rsidRPr="00D2135D">
        <w:t xml:space="preserve"> objective data, the method d</w:t>
      </w:r>
      <w:r>
        <w:t xml:space="preserve">escribed in </w:t>
      </w:r>
      <w:proofErr w:type="spellStart"/>
      <w:r>
        <w:t>Kipnis</w:t>
      </w:r>
      <w:proofErr w:type="spellEnd"/>
      <w:r>
        <w:t xml:space="preserve"> et al. (2009) will be employed, which </w:t>
      </w:r>
      <w:r w:rsidRPr="00D2135D">
        <w:t>uses a measurement error model to estimate the conditional expectation of true intake given the self-reported measures</w:t>
      </w:r>
      <w:r w:rsidR="00F6743F">
        <w:t xml:space="preserve">.  </w:t>
      </w:r>
      <w:r w:rsidRPr="00D2135D">
        <w:t xml:space="preserve">If </w:t>
      </w:r>
      <w:r w:rsidRPr="00D2135D">
        <w:lastRenderedPageBreak/>
        <w:t>an unbiased reference measurement is available, one can estimate an r-square value (proportion of the variance of true intake explained by the self-report measures)</w:t>
      </w:r>
      <w:r w:rsidR="00F6743F">
        <w:t xml:space="preserve">.  </w:t>
      </w:r>
      <w:r w:rsidRPr="00D2135D">
        <w:t>The r-square represents the relative efficiency of using that predictor in a diet-disease analysis, and can be used to assess different combinations of instruments, and the effect of additional applications of the ASA24 per person</w:t>
      </w:r>
      <w:r w:rsidR="00F6743F">
        <w:t xml:space="preserve">.  </w:t>
      </w:r>
      <w:r w:rsidRPr="00D2135D">
        <w:t xml:space="preserve">The same approach can be used to combine self-reported physical activity measures, or self-reported measures with </w:t>
      </w:r>
      <w:r>
        <w:t>w</w:t>
      </w:r>
      <w:r w:rsidRPr="00F423E0">
        <w:t xml:space="preserve">earable </w:t>
      </w:r>
      <w:r>
        <w:t>motion detection devices</w:t>
      </w:r>
      <w:r w:rsidRPr="00D2135D">
        <w:t xml:space="preserve"> and/or heart rate monitors</w:t>
      </w:r>
      <w:r w:rsidR="00F6743F">
        <w:t xml:space="preserve">.  </w:t>
      </w:r>
      <w:r w:rsidRPr="00D2135D">
        <w:t xml:space="preserve">Another possibility is to combine self-reported diet (or physical activity) measures with biomarkers such as serum </w:t>
      </w:r>
      <w:proofErr w:type="spellStart"/>
      <w:r w:rsidRPr="00D2135D">
        <w:t>carotenoids</w:t>
      </w:r>
      <w:proofErr w:type="spellEnd"/>
      <w:r w:rsidR="00F6743F">
        <w:t xml:space="preserve">.  </w:t>
      </w:r>
      <w:r w:rsidRPr="00D2135D">
        <w:t>The problem with this strategy is that most biomarkers are not unbiased measures of intake, so that other statistical approaches are needed</w:t>
      </w:r>
      <w:r w:rsidR="00F6743F">
        <w:t xml:space="preserve">.  </w:t>
      </w:r>
      <w:r w:rsidRPr="00D2135D">
        <w:t>We will examine one approach that has been suggested by Freedman et al. (2010), and another approach that is currently being developed.</w:t>
      </w:r>
    </w:p>
    <w:p w:rsidR="0085482E" w:rsidRPr="00D2135D" w:rsidRDefault="0085482E" w:rsidP="00D2135D">
      <w:pPr>
        <w:spacing w:line="480" w:lineRule="auto"/>
        <w:ind w:left="0" w:firstLine="720"/>
      </w:pPr>
      <w:r w:rsidRPr="00D2135D">
        <w:t>Nutritional epidemiologists studying the effects of changes in diet composition use “energy-adjustment” models to assess associations between nutrient intake and disease when total energy intake is held constant</w:t>
      </w:r>
      <w:r w:rsidR="00F6743F">
        <w:t xml:space="preserve">.  </w:t>
      </w:r>
      <w:r w:rsidRPr="00D2135D">
        <w:t>Typically, “energy-adjusted” intake is calculated as the residual in the regression of nutrient intake on total energy intake</w:t>
      </w:r>
      <w:r w:rsidR="00F6743F">
        <w:t xml:space="preserve">.  </w:t>
      </w:r>
      <w:r w:rsidRPr="00D2135D">
        <w:t>In addition to their intrinsic interest, energy-adjustment models can reduce the effect of measurement error in reported intake (</w:t>
      </w:r>
      <w:proofErr w:type="spellStart"/>
      <w:r w:rsidRPr="00D2135D">
        <w:t>Kipnis</w:t>
      </w:r>
      <w:proofErr w:type="spellEnd"/>
      <w:r w:rsidRPr="00D2135D">
        <w:t xml:space="preserve"> et al. 2003)</w:t>
      </w:r>
      <w:r w:rsidR="00F6743F">
        <w:t xml:space="preserve">.  </w:t>
      </w:r>
      <w:r w:rsidRPr="00D2135D">
        <w:t xml:space="preserve">In this study, </w:t>
      </w:r>
      <w:r>
        <w:t>researchers</w:t>
      </w:r>
      <w:r w:rsidRPr="00D2135D">
        <w:t xml:space="preserve"> will be able to assess whether additional adjustments for physical activity and body size can further reduce measurement error, and whether adjusting specific physical activity measures (e.g., minutes of vigorous activity or sedentary time) for total energy expenditure can reduce the effects of measurement error in reported physical activity.</w:t>
      </w:r>
    </w:p>
    <w:p w:rsidR="0085482E" w:rsidRDefault="0085482E" w:rsidP="00D2135D">
      <w:pPr>
        <w:spacing w:line="480" w:lineRule="auto"/>
        <w:ind w:left="0" w:firstLine="720"/>
      </w:pPr>
      <w:r w:rsidRPr="00D2135D">
        <w:t xml:space="preserve">To evaluate whether ‘energy adjustment’ that incorporates physical activity and body size  can reduce measurement error, we will use multivariate measurement error models similar to </w:t>
      </w:r>
      <w:r w:rsidRPr="00D2135D">
        <w:lastRenderedPageBreak/>
        <w:t>those described in Carroll et al. (2006a) to estimate the joint distribution of true and reported values (nutrient intake, total energy, physical activity, body size)</w:t>
      </w:r>
      <w:r w:rsidR="00F6743F">
        <w:t xml:space="preserve">.  </w:t>
      </w:r>
      <w:r w:rsidRPr="00D2135D">
        <w:t>We can then calculate residual reported intake (given reported total energy, physical activity and body size) and residual true intake (given true total energy, physical activity and body size), and assess the measurement error properties of reported residual intake as a measure of true residual intake</w:t>
      </w:r>
      <w:r w:rsidR="00F6743F">
        <w:t xml:space="preserve">.  </w:t>
      </w:r>
      <w:r w:rsidRPr="00D2135D">
        <w:t xml:space="preserve">Specifically, </w:t>
      </w:r>
      <w:r>
        <w:t>researchers</w:t>
      </w:r>
      <w:r w:rsidRPr="00D2135D">
        <w:t xml:space="preserve"> will calculate the correlation of true and reported residual intake and the attenuation factor for residual reported intake and compare them to the same measures calculated for the simpler model that adjusts only for energy.</w:t>
      </w:r>
    </w:p>
    <w:p w:rsidR="0085482E" w:rsidRDefault="0085482E" w:rsidP="00D2135D">
      <w:pPr>
        <w:spacing w:line="480" w:lineRule="auto"/>
        <w:ind w:left="0" w:firstLine="720"/>
      </w:pPr>
      <w:r>
        <w:t>The following planned reports will be generated:</w:t>
      </w:r>
    </w:p>
    <w:p w:rsidR="0085482E" w:rsidRDefault="0085482E" w:rsidP="00CD5310">
      <w:pPr>
        <w:pStyle w:val="ListParagraph"/>
        <w:numPr>
          <w:ilvl w:val="0"/>
          <w:numId w:val="4"/>
        </w:numPr>
        <w:spacing w:line="480" w:lineRule="auto"/>
        <w:ind w:left="1080"/>
      </w:pPr>
      <w:r>
        <w:t>Characteristics of the study sample</w:t>
      </w:r>
    </w:p>
    <w:p w:rsidR="0085482E" w:rsidRDefault="0085482E" w:rsidP="00CD5310">
      <w:pPr>
        <w:pStyle w:val="ListParagraph"/>
        <w:numPr>
          <w:ilvl w:val="0"/>
          <w:numId w:val="4"/>
        </w:numPr>
        <w:spacing w:line="480" w:lineRule="auto"/>
        <w:ind w:left="1080"/>
      </w:pPr>
      <w:r>
        <w:t>Nutrient intakes based on ASA24, DHQ</w:t>
      </w:r>
      <w:r w:rsidR="000065FC">
        <w:t>*Web</w:t>
      </w:r>
      <w:r>
        <w:t xml:space="preserve">-II, 4-day food diary and biomarkers </w:t>
      </w:r>
    </w:p>
    <w:p w:rsidR="0085482E" w:rsidRDefault="0085482E" w:rsidP="00CD5310">
      <w:pPr>
        <w:pStyle w:val="ListParagraph"/>
        <w:numPr>
          <w:ilvl w:val="0"/>
          <w:numId w:val="4"/>
        </w:numPr>
        <w:spacing w:line="480" w:lineRule="auto"/>
        <w:ind w:left="1080"/>
      </w:pPr>
      <w:r>
        <w:t>Nutrient intakes based on biomarkers: for example total energy expenditure using doubly labelled water method and protein intake based on urinary nitrogen excretion.</w:t>
      </w:r>
    </w:p>
    <w:p w:rsidR="0085482E" w:rsidRDefault="0085482E" w:rsidP="00CD5310">
      <w:pPr>
        <w:pStyle w:val="ListParagraph"/>
        <w:numPr>
          <w:ilvl w:val="0"/>
          <w:numId w:val="4"/>
        </w:numPr>
        <w:spacing w:line="480" w:lineRule="auto"/>
        <w:ind w:left="1080"/>
      </w:pPr>
      <w:r>
        <w:t xml:space="preserve"> Physical activity based on ACT24 and other self-reported physical activity questionnaires</w:t>
      </w:r>
    </w:p>
    <w:p w:rsidR="0085482E" w:rsidRDefault="0085482E" w:rsidP="00CD5310">
      <w:pPr>
        <w:pStyle w:val="ListParagraph"/>
        <w:numPr>
          <w:ilvl w:val="0"/>
          <w:numId w:val="4"/>
        </w:numPr>
        <w:spacing w:line="480" w:lineRule="auto"/>
        <w:ind w:left="1080"/>
      </w:pPr>
      <w:r>
        <w:t>Estimated physical activity based on w</w:t>
      </w:r>
      <w:r w:rsidRPr="00F423E0">
        <w:t xml:space="preserve">earable </w:t>
      </w:r>
      <w:r>
        <w:t xml:space="preserve">motion detection devices </w:t>
      </w:r>
    </w:p>
    <w:p w:rsidR="0085482E" w:rsidRDefault="0085482E" w:rsidP="00CD5310">
      <w:pPr>
        <w:pStyle w:val="ListParagraph"/>
        <w:numPr>
          <w:ilvl w:val="0"/>
          <w:numId w:val="4"/>
        </w:numPr>
        <w:spacing w:line="480" w:lineRule="auto"/>
        <w:ind w:left="1080"/>
      </w:pPr>
      <w:r>
        <w:t xml:space="preserve">Estimate ratio of energy intake from ASA24 to total energy expenditure </w:t>
      </w:r>
    </w:p>
    <w:p w:rsidR="0085482E" w:rsidRDefault="0085482E" w:rsidP="00CD5310">
      <w:pPr>
        <w:pStyle w:val="ListParagraph"/>
        <w:numPr>
          <w:ilvl w:val="0"/>
          <w:numId w:val="4"/>
        </w:numPr>
        <w:spacing w:line="480" w:lineRule="auto"/>
        <w:ind w:left="1080"/>
      </w:pPr>
      <w:r>
        <w:t>Estimate ratio of energy intake from DHQ</w:t>
      </w:r>
      <w:r w:rsidR="000065FC">
        <w:t>*Web</w:t>
      </w:r>
      <w:r>
        <w:t>-II and 4-day food diary to total energy expenditure</w:t>
      </w:r>
    </w:p>
    <w:p w:rsidR="0085482E" w:rsidRDefault="0085482E" w:rsidP="00CD5310">
      <w:pPr>
        <w:pStyle w:val="ListParagraph"/>
        <w:numPr>
          <w:ilvl w:val="0"/>
          <w:numId w:val="4"/>
        </w:numPr>
        <w:spacing w:line="480" w:lineRule="auto"/>
        <w:ind w:left="1080"/>
      </w:pPr>
      <w:r>
        <w:t xml:space="preserve">Estimate ratio of protein intake from ASA24 to urinary nitrogen concentration </w:t>
      </w:r>
    </w:p>
    <w:p w:rsidR="0085482E" w:rsidRDefault="0085482E" w:rsidP="00CD5310">
      <w:pPr>
        <w:pStyle w:val="ListParagraph"/>
        <w:numPr>
          <w:ilvl w:val="0"/>
          <w:numId w:val="4"/>
        </w:numPr>
        <w:spacing w:line="480" w:lineRule="auto"/>
        <w:ind w:left="1080"/>
      </w:pPr>
      <w:r>
        <w:t>Estimate ratio of protein intake from DHQ*Web</w:t>
      </w:r>
      <w:r w:rsidR="000065FC">
        <w:t>-II</w:t>
      </w:r>
      <w:r>
        <w:t xml:space="preserve"> and 4-day food diary to urinary nitrogen  </w:t>
      </w:r>
    </w:p>
    <w:p w:rsidR="0085482E" w:rsidRDefault="0085482E" w:rsidP="00CD5310">
      <w:pPr>
        <w:pStyle w:val="ListParagraph"/>
        <w:numPr>
          <w:ilvl w:val="0"/>
          <w:numId w:val="4"/>
        </w:numPr>
        <w:spacing w:line="480" w:lineRule="auto"/>
        <w:ind w:left="1080"/>
      </w:pPr>
      <w:r>
        <w:lastRenderedPageBreak/>
        <w:t xml:space="preserve">Percentage of respondents classified as under-reporters of dietary intake by age, sex, body mass index, and other characteristics </w:t>
      </w:r>
    </w:p>
    <w:p w:rsidR="0085482E" w:rsidRDefault="0085482E" w:rsidP="00CD5310">
      <w:pPr>
        <w:pStyle w:val="ListParagraph"/>
        <w:numPr>
          <w:ilvl w:val="0"/>
          <w:numId w:val="4"/>
        </w:numPr>
        <w:spacing w:line="480" w:lineRule="auto"/>
        <w:ind w:left="1080"/>
      </w:pPr>
      <w:r>
        <w:t xml:space="preserve">Percentage of respondents classified as over-reporters of dietary intake by age, sex, body mass index, and other characteristics </w:t>
      </w:r>
    </w:p>
    <w:p w:rsidR="0085482E" w:rsidRDefault="0085482E" w:rsidP="00CD5310">
      <w:pPr>
        <w:pStyle w:val="ListParagraph"/>
        <w:numPr>
          <w:ilvl w:val="0"/>
          <w:numId w:val="4"/>
        </w:numPr>
        <w:spacing w:line="480" w:lineRule="auto"/>
        <w:ind w:left="1080"/>
      </w:pPr>
      <w:r>
        <w:t xml:space="preserve">Percentage of respondents classified as over-reporters of physical activity by age, body mass index, and other characteristics </w:t>
      </w:r>
    </w:p>
    <w:p w:rsidR="0085482E" w:rsidRDefault="0085482E" w:rsidP="00CD5310">
      <w:pPr>
        <w:pStyle w:val="ListParagraph"/>
        <w:numPr>
          <w:ilvl w:val="0"/>
          <w:numId w:val="4"/>
        </w:numPr>
        <w:spacing w:line="480" w:lineRule="auto"/>
        <w:ind w:left="1080"/>
      </w:pPr>
      <w:r>
        <w:t xml:space="preserve">Estimated attenuation factor and correlation of nutrient intakes from ASA24 and other self-reported diet questionnaires and true intake from biomarkers </w:t>
      </w:r>
    </w:p>
    <w:p w:rsidR="0085482E" w:rsidRDefault="0085482E" w:rsidP="00CD5310">
      <w:pPr>
        <w:pStyle w:val="ListParagraph"/>
        <w:numPr>
          <w:ilvl w:val="0"/>
          <w:numId w:val="4"/>
        </w:numPr>
        <w:spacing w:line="480" w:lineRule="auto"/>
        <w:ind w:left="1080"/>
      </w:pPr>
      <w:r>
        <w:t>Variance of true intake and parameters of dietary measurement error in ASA24 and other self-reported diet questionnaires</w:t>
      </w:r>
    </w:p>
    <w:p w:rsidR="0085482E" w:rsidRDefault="0085482E" w:rsidP="00CD5310">
      <w:pPr>
        <w:pStyle w:val="ListParagraph"/>
        <w:numPr>
          <w:ilvl w:val="0"/>
          <w:numId w:val="4"/>
        </w:numPr>
        <w:spacing w:line="480" w:lineRule="auto"/>
        <w:ind w:left="1080"/>
      </w:pPr>
      <w:r>
        <w:t xml:space="preserve">Medians and quartiles for energy, protein, and protein density assessed by biomarker, ASA24 and other diet questionnaires </w:t>
      </w:r>
    </w:p>
    <w:p w:rsidR="0085482E" w:rsidRDefault="0085482E" w:rsidP="00CD5310">
      <w:pPr>
        <w:pStyle w:val="ListParagraph"/>
        <w:numPr>
          <w:ilvl w:val="0"/>
          <w:numId w:val="4"/>
        </w:numPr>
        <w:spacing w:line="480" w:lineRule="auto"/>
        <w:ind w:left="1080"/>
      </w:pPr>
      <w:r>
        <w:t xml:space="preserve">Estimated between-person variation of true intake, slopes in the regressions of reported on true intake, variances of person-specific bias, and within-person variation for energy, protein, and protein density assessed by ASA24 and other diet questionnaires </w:t>
      </w:r>
    </w:p>
    <w:p w:rsidR="0085482E" w:rsidRPr="00D2135D" w:rsidRDefault="0085482E" w:rsidP="00CD5310">
      <w:pPr>
        <w:pStyle w:val="ListParagraph"/>
        <w:numPr>
          <w:ilvl w:val="0"/>
          <w:numId w:val="4"/>
        </w:numPr>
        <w:spacing w:line="480" w:lineRule="auto"/>
        <w:ind w:left="1080"/>
      </w:pPr>
      <w:r>
        <w:t>Estimated attenuation factors and correlations for energy, protein, and protein density assessed by ASA24 and other diet questionnaires for different numbers of repeats of the instrument</w:t>
      </w:r>
    </w:p>
    <w:p w:rsidR="00222B38" w:rsidRDefault="0085482E">
      <w:pPr>
        <w:pStyle w:val="BodyTextIndent3"/>
        <w:spacing w:line="480" w:lineRule="auto"/>
        <w:ind w:left="994" w:hanging="994"/>
        <w:rPr>
          <w:b/>
          <w:bCs/>
        </w:rPr>
      </w:pPr>
      <w:bookmarkStart w:id="71" w:name="_Toc443881760"/>
      <w:bookmarkStart w:id="72" w:name="_Toc451592247"/>
      <w:bookmarkStart w:id="73" w:name="_Toc5610288"/>
      <w:bookmarkStart w:id="74" w:name="_Toc99178794"/>
      <w:r>
        <w:t xml:space="preserve">References to publications cited in this section are </w:t>
      </w:r>
      <w:r w:rsidR="005414DB">
        <w:t xml:space="preserve">located on the last page of this document.  </w:t>
      </w:r>
    </w:p>
    <w:p w:rsidR="0085482E" w:rsidRDefault="0085482E" w:rsidP="003B4264">
      <w:pPr>
        <w:pStyle w:val="BodyTextIndent3"/>
        <w:rPr>
          <w:b/>
          <w:bCs/>
        </w:rPr>
      </w:pPr>
    </w:p>
    <w:p w:rsidR="0085482E" w:rsidRDefault="0085482E" w:rsidP="003B4264">
      <w:pPr>
        <w:pStyle w:val="BodyTextIndent3"/>
      </w:pPr>
      <w:proofErr w:type="gramStart"/>
      <w:r w:rsidRPr="00045AB8">
        <w:t>Table A.16-1</w:t>
      </w:r>
      <w:r w:rsidR="00F6743F">
        <w:t>.</w:t>
      </w:r>
      <w:proofErr w:type="gramEnd"/>
      <w:r w:rsidR="00F6743F">
        <w:t xml:space="preserve">  </w:t>
      </w:r>
      <w:proofErr w:type="gramStart"/>
      <w:r>
        <w:t>P</w:t>
      </w:r>
      <w:r w:rsidRPr="00045AB8">
        <w:t>roject schedule for completing data collection, processing,</w:t>
      </w:r>
      <w:r w:rsidR="007B4354">
        <w:t xml:space="preserve"> </w:t>
      </w:r>
      <w:r w:rsidRPr="00045AB8">
        <w:t>and analysis</w:t>
      </w:r>
      <w:r>
        <w:t>.</w:t>
      </w:r>
      <w:proofErr w:type="gramEnd"/>
    </w:p>
    <w:p w:rsidR="0085482E" w:rsidRPr="00045AB8" w:rsidRDefault="0085482E" w:rsidP="003B4264">
      <w:pPr>
        <w:pStyle w:val="BodyTextIndent3"/>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10"/>
        <w:gridCol w:w="3912"/>
      </w:tblGrid>
      <w:tr w:rsidR="004B5263" w:rsidTr="004B5263">
        <w:trPr>
          <w:cantSplit/>
        </w:trPr>
        <w:tc>
          <w:tcPr>
            <w:tcW w:w="9222" w:type="dxa"/>
            <w:gridSpan w:val="2"/>
            <w:tcBorders>
              <w:top w:val="single" w:sz="4" w:space="0" w:color="auto"/>
              <w:left w:val="single" w:sz="4" w:space="0" w:color="auto"/>
              <w:bottom w:val="single" w:sz="4" w:space="0" w:color="auto"/>
              <w:right w:val="single" w:sz="4" w:space="0" w:color="auto"/>
            </w:tcBorders>
            <w:vAlign w:val="center"/>
            <w:hideMark/>
          </w:tcPr>
          <w:p w:rsidR="004B5263" w:rsidRPr="004B5263" w:rsidRDefault="004B5263">
            <w:pPr>
              <w:pStyle w:val="TableofFigures"/>
              <w:spacing w:before="60" w:after="60"/>
              <w:rPr>
                <w:b/>
                <w:bCs/>
              </w:rPr>
            </w:pPr>
            <w:r w:rsidRPr="004B5263">
              <w:rPr>
                <w:b/>
                <w:bCs/>
              </w:rPr>
              <w:t>Table A.16-1. Project Time Schedule</w:t>
            </w:r>
          </w:p>
        </w:tc>
      </w:tr>
      <w:tr w:rsidR="004B5263" w:rsidTr="004B5263">
        <w:trPr>
          <w:cantSplit/>
        </w:trPr>
        <w:tc>
          <w:tcPr>
            <w:tcW w:w="5310" w:type="dxa"/>
            <w:tcBorders>
              <w:top w:val="single" w:sz="4" w:space="0" w:color="auto"/>
              <w:left w:val="single" w:sz="4" w:space="0" w:color="auto"/>
              <w:bottom w:val="single" w:sz="4" w:space="0" w:color="auto"/>
              <w:right w:val="single" w:sz="4" w:space="0" w:color="auto"/>
            </w:tcBorders>
            <w:vAlign w:val="center"/>
            <w:hideMark/>
          </w:tcPr>
          <w:p w:rsidR="004B5263" w:rsidRPr="004B5263" w:rsidRDefault="004B5263">
            <w:pPr>
              <w:pStyle w:val="TableofFigures"/>
              <w:spacing w:before="60" w:after="60"/>
              <w:rPr>
                <w:b/>
                <w:bCs/>
              </w:rPr>
            </w:pPr>
            <w:r w:rsidRPr="004B5263">
              <w:rPr>
                <w:b/>
                <w:bCs/>
              </w:rPr>
              <w:t>Milestone</w:t>
            </w:r>
          </w:p>
        </w:tc>
        <w:tc>
          <w:tcPr>
            <w:tcW w:w="3912" w:type="dxa"/>
            <w:tcBorders>
              <w:top w:val="single" w:sz="4" w:space="0" w:color="auto"/>
              <w:left w:val="single" w:sz="4" w:space="0" w:color="auto"/>
              <w:bottom w:val="single" w:sz="4" w:space="0" w:color="auto"/>
              <w:right w:val="single" w:sz="4" w:space="0" w:color="auto"/>
            </w:tcBorders>
            <w:vAlign w:val="center"/>
            <w:hideMark/>
          </w:tcPr>
          <w:p w:rsidR="004B5263" w:rsidRPr="004B5263" w:rsidRDefault="004B5263">
            <w:pPr>
              <w:pStyle w:val="TableofFigures"/>
              <w:spacing w:before="60" w:after="60"/>
              <w:rPr>
                <w:b/>
                <w:bCs/>
              </w:rPr>
            </w:pPr>
            <w:r w:rsidRPr="004B5263">
              <w:rPr>
                <w:b/>
                <w:bCs/>
              </w:rPr>
              <w:t>Completion Schedule</w:t>
            </w:r>
          </w:p>
        </w:tc>
      </w:tr>
      <w:tr w:rsidR="004B5263" w:rsidTr="004B5263">
        <w:trPr>
          <w:cantSplit/>
        </w:trPr>
        <w:tc>
          <w:tcPr>
            <w:tcW w:w="5310" w:type="dxa"/>
            <w:tcBorders>
              <w:top w:val="single" w:sz="4" w:space="0" w:color="auto"/>
              <w:left w:val="single" w:sz="4" w:space="0" w:color="auto"/>
              <w:bottom w:val="single" w:sz="4" w:space="0" w:color="auto"/>
              <w:right w:val="single" w:sz="4" w:space="0" w:color="auto"/>
            </w:tcBorders>
            <w:vAlign w:val="center"/>
            <w:hideMark/>
          </w:tcPr>
          <w:p w:rsidR="004B5263" w:rsidRPr="004B5263" w:rsidRDefault="004B5263">
            <w:pPr>
              <w:pStyle w:val="TableofFigures"/>
              <w:spacing w:before="60" w:after="60"/>
            </w:pPr>
            <w:r w:rsidRPr="004B5263">
              <w:lastRenderedPageBreak/>
              <w:t xml:space="preserve">OMB Approval </w:t>
            </w:r>
          </w:p>
        </w:tc>
        <w:tc>
          <w:tcPr>
            <w:tcW w:w="3912" w:type="dxa"/>
            <w:tcBorders>
              <w:top w:val="single" w:sz="4" w:space="0" w:color="auto"/>
              <w:left w:val="single" w:sz="4" w:space="0" w:color="auto"/>
              <w:bottom w:val="single" w:sz="4" w:space="0" w:color="auto"/>
              <w:right w:val="single" w:sz="4" w:space="0" w:color="auto"/>
            </w:tcBorders>
            <w:vAlign w:val="center"/>
            <w:hideMark/>
          </w:tcPr>
          <w:p w:rsidR="004B5263" w:rsidRPr="004B5263" w:rsidRDefault="004B5263">
            <w:pPr>
              <w:pStyle w:val="TableofFigures"/>
              <w:spacing w:before="60" w:after="60"/>
            </w:pPr>
            <w:r w:rsidRPr="004B5263">
              <w:t>OMB Approval</w:t>
            </w:r>
          </w:p>
        </w:tc>
      </w:tr>
      <w:tr w:rsidR="004B5263" w:rsidTr="004B5263">
        <w:trPr>
          <w:cantSplit/>
        </w:trPr>
        <w:tc>
          <w:tcPr>
            <w:tcW w:w="5310" w:type="dxa"/>
            <w:tcBorders>
              <w:top w:val="single" w:sz="4" w:space="0" w:color="auto"/>
              <w:left w:val="single" w:sz="4" w:space="0" w:color="auto"/>
              <w:bottom w:val="single" w:sz="4" w:space="0" w:color="auto"/>
              <w:right w:val="single" w:sz="4" w:space="0" w:color="auto"/>
            </w:tcBorders>
            <w:vAlign w:val="center"/>
            <w:hideMark/>
          </w:tcPr>
          <w:p w:rsidR="004B5263" w:rsidRPr="004B5263" w:rsidRDefault="004B5263">
            <w:pPr>
              <w:pStyle w:val="TableofFigures"/>
              <w:spacing w:before="60" w:after="60"/>
            </w:pPr>
            <w:r w:rsidRPr="004B5263">
              <w:t>Study population selection and invitation mailing</w:t>
            </w:r>
          </w:p>
        </w:tc>
        <w:tc>
          <w:tcPr>
            <w:tcW w:w="3912" w:type="dxa"/>
            <w:tcBorders>
              <w:top w:val="single" w:sz="4" w:space="0" w:color="auto"/>
              <w:left w:val="single" w:sz="4" w:space="0" w:color="auto"/>
              <w:bottom w:val="single" w:sz="4" w:space="0" w:color="auto"/>
              <w:right w:val="single" w:sz="4" w:space="0" w:color="auto"/>
            </w:tcBorders>
            <w:vAlign w:val="center"/>
            <w:hideMark/>
          </w:tcPr>
          <w:p w:rsidR="004B5263" w:rsidRPr="004B5263" w:rsidRDefault="004B5263">
            <w:pPr>
              <w:pStyle w:val="TableofFigures"/>
              <w:spacing w:before="60" w:after="60"/>
            </w:pPr>
            <w:r w:rsidRPr="004B5263">
              <w:t>One month after OMB approval</w:t>
            </w:r>
          </w:p>
        </w:tc>
      </w:tr>
      <w:tr w:rsidR="004B5263" w:rsidTr="004B5263">
        <w:trPr>
          <w:cantSplit/>
        </w:trPr>
        <w:tc>
          <w:tcPr>
            <w:tcW w:w="5310" w:type="dxa"/>
            <w:tcBorders>
              <w:top w:val="single" w:sz="4" w:space="0" w:color="auto"/>
              <w:left w:val="single" w:sz="4" w:space="0" w:color="auto"/>
              <w:bottom w:val="single" w:sz="4" w:space="0" w:color="auto"/>
              <w:right w:val="single" w:sz="4" w:space="0" w:color="auto"/>
            </w:tcBorders>
            <w:vAlign w:val="center"/>
            <w:hideMark/>
          </w:tcPr>
          <w:p w:rsidR="004B5263" w:rsidRPr="004B5263" w:rsidRDefault="004B5263">
            <w:pPr>
              <w:pStyle w:val="TableofFigures"/>
              <w:spacing w:before="60" w:after="60"/>
            </w:pPr>
            <w:r w:rsidRPr="004B5263">
              <w:t>Recruitment phone calls and study enrolment</w:t>
            </w:r>
          </w:p>
        </w:tc>
        <w:tc>
          <w:tcPr>
            <w:tcW w:w="3912" w:type="dxa"/>
            <w:tcBorders>
              <w:top w:val="single" w:sz="4" w:space="0" w:color="auto"/>
              <w:left w:val="single" w:sz="4" w:space="0" w:color="auto"/>
              <w:bottom w:val="single" w:sz="4" w:space="0" w:color="auto"/>
              <w:right w:val="single" w:sz="4" w:space="0" w:color="auto"/>
            </w:tcBorders>
            <w:vAlign w:val="center"/>
            <w:hideMark/>
          </w:tcPr>
          <w:p w:rsidR="004B5263" w:rsidRPr="004B5263" w:rsidRDefault="004B5263">
            <w:pPr>
              <w:pStyle w:val="TableofFigures"/>
              <w:spacing w:before="60" w:after="60"/>
            </w:pPr>
            <w:r w:rsidRPr="004B5263">
              <w:t>2-8 months after OMB approval</w:t>
            </w:r>
          </w:p>
        </w:tc>
      </w:tr>
      <w:tr w:rsidR="004B5263" w:rsidTr="004B5263">
        <w:trPr>
          <w:cantSplit/>
        </w:trPr>
        <w:tc>
          <w:tcPr>
            <w:tcW w:w="5310" w:type="dxa"/>
            <w:tcBorders>
              <w:top w:val="single" w:sz="4" w:space="0" w:color="auto"/>
              <w:left w:val="single" w:sz="4" w:space="0" w:color="auto"/>
              <w:bottom w:val="single" w:sz="4" w:space="0" w:color="auto"/>
              <w:right w:val="single" w:sz="4" w:space="0" w:color="auto"/>
            </w:tcBorders>
            <w:vAlign w:val="center"/>
            <w:hideMark/>
          </w:tcPr>
          <w:p w:rsidR="004B5263" w:rsidRPr="004B5263" w:rsidRDefault="004B5263">
            <w:pPr>
              <w:pStyle w:val="TableofFigures"/>
              <w:spacing w:before="60" w:after="60"/>
              <w:rPr>
                <w:b/>
                <w:bCs/>
                <w:u w:val="single"/>
              </w:rPr>
            </w:pPr>
            <w:r w:rsidRPr="004B5263">
              <w:t>Data collection</w:t>
            </w:r>
          </w:p>
        </w:tc>
        <w:tc>
          <w:tcPr>
            <w:tcW w:w="3912" w:type="dxa"/>
            <w:tcBorders>
              <w:top w:val="single" w:sz="4" w:space="0" w:color="auto"/>
              <w:left w:val="single" w:sz="4" w:space="0" w:color="auto"/>
              <w:bottom w:val="single" w:sz="4" w:space="0" w:color="auto"/>
              <w:right w:val="single" w:sz="4" w:space="0" w:color="auto"/>
            </w:tcBorders>
            <w:vAlign w:val="center"/>
            <w:hideMark/>
          </w:tcPr>
          <w:p w:rsidR="004B5263" w:rsidRPr="004B5263" w:rsidRDefault="004B5263">
            <w:pPr>
              <w:pStyle w:val="TableofFigures"/>
              <w:spacing w:before="60" w:after="60"/>
            </w:pPr>
            <w:r w:rsidRPr="004B5263">
              <w:t>2-34 months after OMB approval</w:t>
            </w:r>
          </w:p>
        </w:tc>
      </w:tr>
      <w:tr w:rsidR="004B5263" w:rsidTr="004B5263">
        <w:trPr>
          <w:cantSplit/>
        </w:trPr>
        <w:tc>
          <w:tcPr>
            <w:tcW w:w="5310" w:type="dxa"/>
            <w:tcBorders>
              <w:top w:val="single" w:sz="4" w:space="0" w:color="auto"/>
              <w:left w:val="single" w:sz="4" w:space="0" w:color="auto"/>
              <w:bottom w:val="single" w:sz="4" w:space="0" w:color="auto"/>
              <w:right w:val="single" w:sz="4" w:space="0" w:color="auto"/>
            </w:tcBorders>
            <w:vAlign w:val="center"/>
            <w:hideMark/>
          </w:tcPr>
          <w:p w:rsidR="004B5263" w:rsidRPr="004B5263" w:rsidRDefault="004B5263">
            <w:pPr>
              <w:pStyle w:val="TableofFigures"/>
              <w:spacing w:before="60" w:after="60"/>
            </w:pPr>
            <w:r w:rsidRPr="004B5263">
              <w:t>Completion of data processing and analysis</w:t>
            </w:r>
          </w:p>
        </w:tc>
        <w:tc>
          <w:tcPr>
            <w:tcW w:w="3912" w:type="dxa"/>
            <w:tcBorders>
              <w:top w:val="single" w:sz="4" w:space="0" w:color="auto"/>
              <w:left w:val="single" w:sz="4" w:space="0" w:color="auto"/>
              <w:bottom w:val="single" w:sz="4" w:space="0" w:color="auto"/>
              <w:right w:val="single" w:sz="4" w:space="0" w:color="auto"/>
            </w:tcBorders>
            <w:vAlign w:val="center"/>
            <w:hideMark/>
          </w:tcPr>
          <w:p w:rsidR="004B5263" w:rsidRPr="004B5263" w:rsidRDefault="004B5263">
            <w:pPr>
              <w:pStyle w:val="TableofFigures"/>
              <w:spacing w:before="60" w:after="60"/>
            </w:pPr>
            <w:r w:rsidRPr="004B5263">
              <w:t>36-42 months after OMB approval</w:t>
            </w:r>
          </w:p>
        </w:tc>
      </w:tr>
      <w:tr w:rsidR="004B5263" w:rsidTr="004B5263">
        <w:trPr>
          <w:cantSplit/>
        </w:trPr>
        <w:tc>
          <w:tcPr>
            <w:tcW w:w="5310" w:type="dxa"/>
            <w:tcBorders>
              <w:top w:val="single" w:sz="4" w:space="0" w:color="auto"/>
              <w:left w:val="single" w:sz="4" w:space="0" w:color="auto"/>
              <w:bottom w:val="single" w:sz="4" w:space="0" w:color="auto"/>
              <w:right w:val="single" w:sz="4" w:space="0" w:color="auto"/>
            </w:tcBorders>
            <w:vAlign w:val="center"/>
            <w:hideMark/>
          </w:tcPr>
          <w:p w:rsidR="004B5263" w:rsidRPr="004B5263" w:rsidRDefault="004B5263">
            <w:pPr>
              <w:pStyle w:val="TableofFigures"/>
              <w:spacing w:before="60" w:after="60"/>
            </w:pPr>
            <w:r w:rsidRPr="004B5263">
              <w:t>Results reporting</w:t>
            </w:r>
          </w:p>
        </w:tc>
        <w:tc>
          <w:tcPr>
            <w:tcW w:w="3912" w:type="dxa"/>
            <w:tcBorders>
              <w:top w:val="single" w:sz="4" w:space="0" w:color="auto"/>
              <w:left w:val="single" w:sz="4" w:space="0" w:color="auto"/>
              <w:bottom w:val="single" w:sz="4" w:space="0" w:color="auto"/>
              <w:right w:val="single" w:sz="4" w:space="0" w:color="auto"/>
            </w:tcBorders>
            <w:vAlign w:val="center"/>
            <w:hideMark/>
          </w:tcPr>
          <w:p w:rsidR="004B5263" w:rsidRPr="004B5263" w:rsidRDefault="004B5263">
            <w:pPr>
              <w:pStyle w:val="TableofFigures"/>
              <w:spacing w:before="60" w:after="60"/>
            </w:pPr>
            <w:r w:rsidRPr="004B5263">
              <w:t>36-42 months after OMB approval</w:t>
            </w:r>
          </w:p>
        </w:tc>
      </w:tr>
      <w:tr w:rsidR="004B5263" w:rsidTr="004B5263">
        <w:trPr>
          <w:cantSplit/>
        </w:trPr>
        <w:tc>
          <w:tcPr>
            <w:tcW w:w="5310" w:type="dxa"/>
            <w:tcBorders>
              <w:top w:val="single" w:sz="4" w:space="0" w:color="auto"/>
              <w:left w:val="single" w:sz="4" w:space="0" w:color="auto"/>
              <w:bottom w:val="single" w:sz="4" w:space="0" w:color="auto"/>
              <w:right w:val="single" w:sz="4" w:space="0" w:color="auto"/>
            </w:tcBorders>
            <w:vAlign w:val="center"/>
            <w:hideMark/>
          </w:tcPr>
          <w:p w:rsidR="004B5263" w:rsidRPr="004B5263" w:rsidRDefault="004B5263">
            <w:pPr>
              <w:pStyle w:val="TableofFigures"/>
              <w:spacing w:before="60" w:after="60"/>
            </w:pPr>
            <w:r w:rsidRPr="004B5263">
              <w:t>Publication of results</w:t>
            </w:r>
          </w:p>
        </w:tc>
        <w:tc>
          <w:tcPr>
            <w:tcW w:w="3912" w:type="dxa"/>
            <w:tcBorders>
              <w:top w:val="single" w:sz="4" w:space="0" w:color="auto"/>
              <w:left w:val="single" w:sz="4" w:space="0" w:color="auto"/>
              <w:bottom w:val="single" w:sz="4" w:space="0" w:color="auto"/>
              <w:right w:val="single" w:sz="4" w:space="0" w:color="auto"/>
            </w:tcBorders>
            <w:vAlign w:val="center"/>
            <w:hideMark/>
          </w:tcPr>
          <w:p w:rsidR="004B5263" w:rsidRPr="004B5263" w:rsidRDefault="004B5263">
            <w:pPr>
              <w:pStyle w:val="TableofFigures"/>
              <w:spacing w:before="60" w:after="60"/>
            </w:pPr>
            <w:r w:rsidRPr="004B5263">
              <w:t>45 months after OMB approval</w:t>
            </w:r>
          </w:p>
        </w:tc>
      </w:tr>
    </w:tbl>
    <w:p w:rsidR="0085482E" w:rsidRDefault="0085482E" w:rsidP="00D2135D">
      <w:pPr>
        <w:pStyle w:val="Heading2"/>
        <w:ind w:left="0"/>
      </w:pPr>
    </w:p>
    <w:p w:rsidR="0085482E" w:rsidRPr="00D61E21" w:rsidRDefault="0085482E" w:rsidP="00EB104C">
      <w:pPr>
        <w:pStyle w:val="Heading1"/>
        <w:spacing w:line="480" w:lineRule="auto"/>
      </w:pPr>
      <w:r>
        <w:t>A.</w:t>
      </w:r>
      <w:r w:rsidRPr="00D61E21">
        <w:t>17</w:t>
      </w:r>
      <w:r w:rsidRPr="00D61E21">
        <w:tab/>
        <w:t xml:space="preserve">Reason(s) </w:t>
      </w:r>
      <w:r w:rsidRPr="00C34341">
        <w:t>Display</w:t>
      </w:r>
      <w:r w:rsidRPr="00D61E21">
        <w:t xml:space="preserve"> of OMB Expiration Date is Inappropriate</w:t>
      </w:r>
      <w:bookmarkEnd w:id="71"/>
      <w:bookmarkEnd w:id="72"/>
      <w:bookmarkEnd w:id="73"/>
      <w:bookmarkEnd w:id="74"/>
    </w:p>
    <w:p w:rsidR="0085482E" w:rsidRPr="00D61E21" w:rsidRDefault="0085482E" w:rsidP="00EB104C">
      <w:pPr>
        <w:spacing w:line="480" w:lineRule="auto"/>
      </w:pPr>
      <w:r w:rsidRPr="00C63FA1">
        <w:t>All instruments will display the OMB expiration date.</w:t>
      </w:r>
    </w:p>
    <w:p w:rsidR="0085482E" w:rsidRDefault="0085482E" w:rsidP="00EB104C">
      <w:pPr>
        <w:pStyle w:val="Heading1"/>
        <w:spacing w:line="480" w:lineRule="auto"/>
      </w:pPr>
      <w:bookmarkStart w:id="75" w:name="_Toc443881761"/>
      <w:bookmarkStart w:id="76" w:name="_Toc451592248"/>
      <w:bookmarkStart w:id="77" w:name="_Toc5610289"/>
      <w:bookmarkStart w:id="78" w:name="_Toc99178795"/>
      <w:r>
        <w:t>A.</w:t>
      </w:r>
      <w:r w:rsidRPr="00D61E21">
        <w:t>18</w:t>
      </w:r>
      <w:r w:rsidRPr="00D61E21">
        <w:tab/>
        <w:t>Exceptions to Certification for Paperwork Reduction Act Submissions</w:t>
      </w:r>
      <w:bookmarkEnd w:id="75"/>
      <w:bookmarkEnd w:id="76"/>
      <w:bookmarkEnd w:id="77"/>
      <w:bookmarkEnd w:id="78"/>
    </w:p>
    <w:p w:rsidR="0085482E" w:rsidRDefault="0085482E" w:rsidP="00247B5A">
      <w:pPr>
        <w:spacing w:line="480" w:lineRule="auto"/>
        <w:ind w:left="0" w:firstLine="720"/>
      </w:pPr>
      <w:r w:rsidRPr="00C63FA1">
        <w:t>No exceptions to the Certification for Paperwork Reduction Act Submissions are requested</w:t>
      </w:r>
      <w:r>
        <w:t>.</w:t>
      </w:r>
    </w:p>
    <w:p w:rsidR="005414DB" w:rsidRDefault="005414DB">
      <w:pPr>
        <w:spacing w:line="240" w:lineRule="auto"/>
        <w:ind w:left="0"/>
      </w:pPr>
      <w:bookmarkStart w:id="79" w:name="_PictureBullets"/>
      <w:r>
        <w:br w:type="page"/>
      </w:r>
    </w:p>
    <w:p w:rsidR="00222B38" w:rsidRDefault="005414DB">
      <w:pPr>
        <w:jc w:val="center"/>
        <w:rPr>
          <w:u w:val="single"/>
        </w:rPr>
      </w:pPr>
      <w:r w:rsidRPr="00627EFD">
        <w:rPr>
          <w:u w:val="single"/>
        </w:rPr>
        <w:lastRenderedPageBreak/>
        <w:t>References</w:t>
      </w:r>
      <w:r>
        <w:rPr>
          <w:u w:val="single"/>
        </w:rPr>
        <w:t xml:space="preserve"> for Section A.16</w:t>
      </w:r>
    </w:p>
    <w:p w:rsidR="005414DB" w:rsidRPr="00627EFD" w:rsidRDefault="005414DB" w:rsidP="00763877">
      <w:pPr>
        <w:rPr>
          <w:u w:val="single"/>
        </w:rPr>
      </w:pPr>
    </w:p>
    <w:p w:rsidR="005414DB" w:rsidRDefault="005414DB" w:rsidP="00763877">
      <w:proofErr w:type="gramStart"/>
      <w:r>
        <w:t xml:space="preserve">Carroll RJ, </w:t>
      </w:r>
      <w:proofErr w:type="spellStart"/>
      <w:r>
        <w:t>Midthune</w:t>
      </w:r>
      <w:proofErr w:type="spellEnd"/>
      <w:r>
        <w:t xml:space="preserve"> D, Freedman LS, </w:t>
      </w:r>
      <w:proofErr w:type="spellStart"/>
      <w:r>
        <w:t>Kipnis</w:t>
      </w:r>
      <w:proofErr w:type="spellEnd"/>
      <w:r>
        <w:t xml:space="preserve"> V (2006a).</w:t>
      </w:r>
      <w:proofErr w:type="gramEnd"/>
      <w:r>
        <w:t xml:space="preserve">  Seemingly unrelated measurement error models, with application to nutritional epidemiology. Biometrics 62, 75-84.</w:t>
      </w:r>
    </w:p>
    <w:p w:rsidR="005414DB" w:rsidRDefault="005414DB" w:rsidP="00763877"/>
    <w:p w:rsidR="005414DB" w:rsidRDefault="005414DB" w:rsidP="00763877">
      <w:r>
        <w:t xml:space="preserve">Carroll RJ, </w:t>
      </w:r>
      <w:proofErr w:type="spellStart"/>
      <w:r>
        <w:t>Ruppert</w:t>
      </w:r>
      <w:proofErr w:type="spellEnd"/>
      <w:r>
        <w:t xml:space="preserve"> D, </w:t>
      </w:r>
      <w:proofErr w:type="spellStart"/>
      <w:r>
        <w:t>Stefanski</w:t>
      </w:r>
      <w:proofErr w:type="spellEnd"/>
      <w:r>
        <w:t xml:space="preserve"> LA, </w:t>
      </w:r>
      <w:proofErr w:type="spellStart"/>
      <w:r>
        <w:t>Crainiceanu</w:t>
      </w:r>
      <w:proofErr w:type="spellEnd"/>
      <w:r>
        <w:t xml:space="preserve"> CM (2006b). Measurement error in nonlinear models: a modern perspective (2nd edition). Chapman Hall/CRC: Boca Raton, FL.</w:t>
      </w:r>
    </w:p>
    <w:p w:rsidR="005414DB" w:rsidRDefault="005414DB" w:rsidP="00763877"/>
    <w:p w:rsidR="005414DB" w:rsidRDefault="005414DB" w:rsidP="00763877">
      <w:proofErr w:type="gramStart"/>
      <w:r>
        <w:t xml:space="preserve">Freedman LS, </w:t>
      </w:r>
      <w:proofErr w:type="spellStart"/>
      <w:r>
        <w:t>Kipnis</w:t>
      </w:r>
      <w:proofErr w:type="spellEnd"/>
      <w:r>
        <w:t xml:space="preserve"> V, Schatzkin A, Tasevska N, Potischman N (2010).</w:t>
      </w:r>
      <w:proofErr w:type="gramEnd"/>
      <w:r>
        <w:t xml:space="preserve"> Can we use biomarkers in combination with self-reports to strengthen the analysis of nutritional epidemiologic studies? Epidemiologic Perspectives &amp; Innovations 7, 2-9.</w:t>
      </w:r>
    </w:p>
    <w:p w:rsidR="005414DB" w:rsidRDefault="005414DB" w:rsidP="00763877"/>
    <w:p w:rsidR="005414DB" w:rsidRDefault="005414DB" w:rsidP="00763877">
      <w:proofErr w:type="spellStart"/>
      <w:r>
        <w:t>Kipnis</w:t>
      </w:r>
      <w:proofErr w:type="spellEnd"/>
      <w:r>
        <w:t xml:space="preserve"> V, Subar AF, </w:t>
      </w:r>
      <w:proofErr w:type="spellStart"/>
      <w:r>
        <w:t>Midthune</w:t>
      </w:r>
      <w:proofErr w:type="spellEnd"/>
      <w:r>
        <w:t xml:space="preserve"> D, Freedman LS, Ballard-</w:t>
      </w:r>
      <w:proofErr w:type="spellStart"/>
      <w:r>
        <w:t>Barbash</w:t>
      </w:r>
      <w:proofErr w:type="spellEnd"/>
      <w:r>
        <w:t xml:space="preserve"> R, </w:t>
      </w:r>
      <w:proofErr w:type="spellStart"/>
      <w:r>
        <w:t>Troiano</w:t>
      </w:r>
      <w:proofErr w:type="spellEnd"/>
      <w:r>
        <w:t xml:space="preserve"> R, </w:t>
      </w:r>
      <w:proofErr w:type="spellStart"/>
      <w:r>
        <w:t>Binghan</w:t>
      </w:r>
      <w:proofErr w:type="spellEnd"/>
      <w:r>
        <w:t xml:space="preserve"> S, </w:t>
      </w:r>
      <w:proofErr w:type="spellStart"/>
      <w:r>
        <w:t>Schoeller</w:t>
      </w:r>
      <w:proofErr w:type="spellEnd"/>
      <w:r>
        <w:t xml:space="preserve"> DA, Schatzkin A, Carroll RJ (2003). The structure of measurement error: results of the OPEN biomarker study. American Journal of Epidemiology 158, 14-21.</w:t>
      </w:r>
    </w:p>
    <w:p w:rsidR="005414DB" w:rsidRDefault="005414DB" w:rsidP="00763877"/>
    <w:p w:rsidR="005414DB" w:rsidRDefault="005414DB" w:rsidP="00763877">
      <w:proofErr w:type="spellStart"/>
      <w:r>
        <w:t>Kipnis</w:t>
      </w:r>
      <w:proofErr w:type="spellEnd"/>
      <w:r>
        <w:t xml:space="preserve"> V, </w:t>
      </w:r>
      <w:proofErr w:type="spellStart"/>
      <w:r>
        <w:t>Midthune</w:t>
      </w:r>
      <w:proofErr w:type="spellEnd"/>
      <w:r>
        <w:t xml:space="preserve"> D, </w:t>
      </w:r>
      <w:proofErr w:type="spellStart"/>
      <w:r>
        <w:t>Buckman</w:t>
      </w:r>
      <w:proofErr w:type="spellEnd"/>
      <w:r>
        <w:t xml:space="preserve"> DW, Dodd KW, Guenther PM, Krebs-Smith SM, Subar AF, </w:t>
      </w:r>
      <w:proofErr w:type="spellStart"/>
      <w:r>
        <w:t>Tooze</w:t>
      </w:r>
      <w:proofErr w:type="spellEnd"/>
      <w:r>
        <w:t xml:space="preserve"> JA, Carroll RJ, Freedman LS (2009). </w:t>
      </w:r>
      <w:proofErr w:type="gramStart"/>
      <w:r>
        <w:t>Modeling data with excess zeroes and measurement error: application to evaluating relationships between episodically-consumed foods and health outcomes.</w:t>
      </w:r>
      <w:proofErr w:type="gramEnd"/>
      <w:r>
        <w:t xml:space="preserve"> Biometrics 65, 1003-1010.</w:t>
      </w:r>
    </w:p>
    <w:p w:rsidR="005414DB" w:rsidRDefault="005414DB" w:rsidP="00763877"/>
    <w:p w:rsidR="005414DB" w:rsidRDefault="005414DB" w:rsidP="00763877">
      <w:r>
        <w:t xml:space="preserve">Schatzkin A, </w:t>
      </w:r>
      <w:proofErr w:type="spellStart"/>
      <w:r>
        <w:t>Kipnis</w:t>
      </w:r>
      <w:proofErr w:type="spellEnd"/>
      <w:r>
        <w:t xml:space="preserve"> V, Carroll RJ, </w:t>
      </w:r>
      <w:proofErr w:type="spellStart"/>
      <w:r>
        <w:t>Midthune</w:t>
      </w:r>
      <w:proofErr w:type="spellEnd"/>
      <w:r>
        <w:t xml:space="preserve"> D, Subar AF, Bingham S, </w:t>
      </w:r>
      <w:proofErr w:type="spellStart"/>
      <w:r>
        <w:t>Schoeller</w:t>
      </w:r>
      <w:proofErr w:type="spellEnd"/>
      <w:r>
        <w:t xml:space="preserve"> DA, </w:t>
      </w:r>
      <w:proofErr w:type="spellStart"/>
      <w:r>
        <w:t>Troiano</w:t>
      </w:r>
      <w:proofErr w:type="spellEnd"/>
      <w:r>
        <w:t xml:space="preserve"> RP, Freedman LS (2003). A comparison of a food frequency questionnaire with a 24-hour recall for use in an epidemiological cohort study: results from the biomarker-based Observing Protein and Energy Nutrition (OPEN) study. International Journal of Epidemiology 32, 1054-1062.</w:t>
      </w:r>
    </w:p>
    <w:p w:rsidR="0085482E" w:rsidRPr="004205EC" w:rsidRDefault="00B90552" w:rsidP="00873476">
      <w:pPr>
        <w:spacing w:line="480" w:lineRule="auto"/>
        <w:ind w:left="0" w:firstLine="720"/>
      </w:pPr>
      <w:r>
        <w:rPr>
          <w:noProof/>
          <w:vanish/>
          <w:lang w:val="en-US"/>
        </w:rPr>
        <w:drawing>
          <wp:inline distT="0" distB="0" distL="0" distR="0">
            <wp:extent cx="274320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743200" cy="2743200"/>
                    </a:xfrm>
                    <a:prstGeom prst="rect">
                      <a:avLst/>
                    </a:prstGeom>
                    <a:noFill/>
                    <a:ln w="9525">
                      <a:noFill/>
                      <a:miter lim="800000"/>
                      <a:headEnd/>
                      <a:tailEnd/>
                    </a:ln>
                  </pic:spPr>
                </pic:pic>
              </a:graphicData>
            </a:graphic>
          </wp:inline>
        </w:drawing>
      </w:r>
      <w:bookmarkEnd w:id="79"/>
    </w:p>
    <w:sectPr w:rsidR="0085482E" w:rsidRPr="004205EC" w:rsidSect="00CE6B08">
      <w:pgSz w:w="12240" w:h="15840" w:code="1"/>
      <w:pgMar w:top="1440" w:right="1440" w:bottom="1440" w:left="1440" w:header="720" w:footer="432" w:gutter="0"/>
      <w:pgNumType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A83" w:rsidRDefault="007C7A83" w:rsidP="00EB4201">
      <w:r>
        <w:separator/>
      </w:r>
    </w:p>
  </w:endnote>
  <w:endnote w:type="continuationSeparator" w:id="0">
    <w:p w:rsidR="007C7A83" w:rsidRDefault="007C7A83" w:rsidP="00EB42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4463951"/>
      <w:docPartObj>
        <w:docPartGallery w:val="Page Numbers (Bottom of Page)"/>
        <w:docPartUnique/>
      </w:docPartObj>
    </w:sdtPr>
    <w:sdtContent>
      <w:sdt>
        <w:sdtPr>
          <w:id w:val="565050477"/>
          <w:docPartObj>
            <w:docPartGallery w:val="Page Numbers (Top of Page)"/>
            <w:docPartUnique/>
          </w:docPartObj>
        </w:sdtPr>
        <w:sdtContent>
          <w:p w:rsidR="007C7A83" w:rsidRPr="00763877" w:rsidRDefault="007C7A83">
            <w:pPr>
              <w:pStyle w:val="Footer"/>
              <w:jc w:val="center"/>
            </w:pPr>
            <w:r>
              <w:t xml:space="preserve">Page </w:t>
            </w:r>
            <w:fldSimple w:instr=" PAGE ">
              <w:r w:rsidR="009B42A5">
                <w:rPr>
                  <w:noProof/>
                </w:rPr>
                <w:t>14</w:t>
              </w:r>
            </w:fldSimple>
            <w:r>
              <w:t xml:space="preserve"> of 25</w:t>
            </w:r>
          </w:p>
        </w:sdtContent>
      </w:sdt>
    </w:sdtContent>
  </w:sdt>
  <w:p w:rsidR="007C7A83" w:rsidRPr="00C34341" w:rsidRDefault="007C7A83" w:rsidP="00C34341">
    <w:pPr>
      <w:pStyle w:val="Footer"/>
      <w:tabs>
        <w:tab w:val="clear" w:pos="4320"/>
        <w:tab w:val="center" w:pos="4680"/>
      </w:tabs>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364167"/>
      <w:docPartObj>
        <w:docPartGallery w:val="Page Numbers (Bottom of Page)"/>
        <w:docPartUnique/>
      </w:docPartObj>
    </w:sdtPr>
    <w:sdtContent>
      <w:p w:rsidR="007C7A83" w:rsidRDefault="007C7A83">
        <w:pPr>
          <w:pStyle w:val="Footer"/>
          <w:jc w:val="center"/>
        </w:pPr>
        <w:r>
          <w:t xml:space="preserve">Page </w:t>
        </w:r>
        <w:fldSimple w:instr=" PAGE   \* MERGEFORMAT ">
          <w:r w:rsidR="00CA49E3">
            <w:rPr>
              <w:noProof/>
            </w:rPr>
            <w:t>i</w:t>
          </w:r>
        </w:fldSimple>
        <w:r>
          <w:t xml:space="preserve"> of 26</w:t>
        </w:r>
      </w:p>
    </w:sdtContent>
  </w:sdt>
  <w:p w:rsidR="007C7A83" w:rsidRDefault="007C7A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A83" w:rsidRDefault="007C7A83" w:rsidP="00EB4201">
      <w:r>
        <w:separator/>
      </w:r>
    </w:p>
  </w:footnote>
  <w:footnote w:type="continuationSeparator" w:id="0">
    <w:p w:rsidR="007C7A83" w:rsidRDefault="007C7A83" w:rsidP="00EB42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14F01"/>
    <w:multiLevelType w:val="hybridMultilevel"/>
    <w:tmpl w:val="38929C0C"/>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
    <w:nsid w:val="2FBE4DDC"/>
    <w:multiLevelType w:val="hybridMultilevel"/>
    <w:tmpl w:val="8438B6EA"/>
    <w:lvl w:ilvl="0" w:tplc="18F0FE3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cs="Wingdings" w:hint="default"/>
        <w:sz w:val="16"/>
        <w:szCs w:val="16"/>
      </w:rPr>
    </w:lvl>
  </w:abstractNum>
  <w:abstractNum w:abstractNumId="3">
    <w:nsid w:val="3EEC208B"/>
    <w:multiLevelType w:val="hybridMultilevel"/>
    <w:tmpl w:val="9B6E3D88"/>
    <w:lvl w:ilvl="0" w:tplc="581A5AC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74245C25"/>
    <w:multiLevelType w:val="hybridMultilevel"/>
    <w:tmpl w:val="D4D2F582"/>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rsids>
    <w:rsidRoot w:val="00550A6A"/>
    <w:rsid w:val="000016BC"/>
    <w:rsid w:val="00001BD9"/>
    <w:rsid w:val="000065FC"/>
    <w:rsid w:val="000075E0"/>
    <w:rsid w:val="00007DD4"/>
    <w:rsid w:val="000100E8"/>
    <w:rsid w:val="00011D38"/>
    <w:rsid w:val="0001416F"/>
    <w:rsid w:val="000149DB"/>
    <w:rsid w:val="00014CBA"/>
    <w:rsid w:val="00016893"/>
    <w:rsid w:val="00016B07"/>
    <w:rsid w:val="000212C7"/>
    <w:rsid w:val="00021907"/>
    <w:rsid w:val="000228C1"/>
    <w:rsid w:val="00023AD2"/>
    <w:rsid w:val="00025775"/>
    <w:rsid w:val="000274AF"/>
    <w:rsid w:val="000346A0"/>
    <w:rsid w:val="0003495D"/>
    <w:rsid w:val="000368B6"/>
    <w:rsid w:val="00036E20"/>
    <w:rsid w:val="00041A25"/>
    <w:rsid w:val="00042E24"/>
    <w:rsid w:val="0004329F"/>
    <w:rsid w:val="000433F4"/>
    <w:rsid w:val="000435A8"/>
    <w:rsid w:val="00043E14"/>
    <w:rsid w:val="0004460B"/>
    <w:rsid w:val="00045AB8"/>
    <w:rsid w:val="000472EC"/>
    <w:rsid w:val="00047B25"/>
    <w:rsid w:val="000514E3"/>
    <w:rsid w:val="000516BF"/>
    <w:rsid w:val="00051778"/>
    <w:rsid w:val="00051F08"/>
    <w:rsid w:val="00051F8D"/>
    <w:rsid w:val="000553C4"/>
    <w:rsid w:val="00055965"/>
    <w:rsid w:val="0005732C"/>
    <w:rsid w:val="00060D9C"/>
    <w:rsid w:val="00061327"/>
    <w:rsid w:val="0006413C"/>
    <w:rsid w:val="00065E55"/>
    <w:rsid w:val="00066340"/>
    <w:rsid w:val="00066501"/>
    <w:rsid w:val="000707E7"/>
    <w:rsid w:val="000713F5"/>
    <w:rsid w:val="00072A7C"/>
    <w:rsid w:val="00073831"/>
    <w:rsid w:val="000752D4"/>
    <w:rsid w:val="000771AC"/>
    <w:rsid w:val="0007751A"/>
    <w:rsid w:val="000775A2"/>
    <w:rsid w:val="00080EE3"/>
    <w:rsid w:val="000818A6"/>
    <w:rsid w:val="000848BA"/>
    <w:rsid w:val="00085C1D"/>
    <w:rsid w:val="00086BE4"/>
    <w:rsid w:val="0009009F"/>
    <w:rsid w:val="00090DAB"/>
    <w:rsid w:val="00092799"/>
    <w:rsid w:val="0009331C"/>
    <w:rsid w:val="000944B0"/>
    <w:rsid w:val="000946C1"/>
    <w:rsid w:val="000A26FF"/>
    <w:rsid w:val="000A40DA"/>
    <w:rsid w:val="000A518D"/>
    <w:rsid w:val="000A54F5"/>
    <w:rsid w:val="000A677E"/>
    <w:rsid w:val="000B06E3"/>
    <w:rsid w:val="000B0B60"/>
    <w:rsid w:val="000B2196"/>
    <w:rsid w:val="000B6314"/>
    <w:rsid w:val="000B646C"/>
    <w:rsid w:val="000C4130"/>
    <w:rsid w:val="000C4C6A"/>
    <w:rsid w:val="000C66E5"/>
    <w:rsid w:val="000C6B20"/>
    <w:rsid w:val="000C6F7B"/>
    <w:rsid w:val="000C72B4"/>
    <w:rsid w:val="000C7720"/>
    <w:rsid w:val="000C7C94"/>
    <w:rsid w:val="000D3220"/>
    <w:rsid w:val="000D4543"/>
    <w:rsid w:val="000D4AC2"/>
    <w:rsid w:val="000E00D6"/>
    <w:rsid w:val="000E26A8"/>
    <w:rsid w:val="000E31F6"/>
    <w:rsid w:val="000E3BB7"/>
    <w:rsid w:val="000E4865"/>
    <w:rsid w:val="000F140E"/>
    <w:rsid w:val="000F15A3"/>
    <w:rsid w:val="000F5E1C"/>
    <w:rsid w:val="000F5F0C"/>
    <w:rsid w:val="000F7276"/>
    <w:rsid w:val="00106F19"/>
    <w:rsid w:val="00113921"/>
    <w:rsid w:val="00115323"/>
    <w:rsid w:val="00115407"/>
    <w:rsid w:val="00115F2D"/>
    <w:rsid w:val="00120B6E"/>
    <w:rsid w:val="001217D1"/>
    <w:rsid w:val="00122717"/>
    <w:rsid w:val="0012318C"/>
    <w:rsid w:val="001235EA"/>
    <w:rsid w:val="00124A4A"/>
    <w:rsid w:val="001270C9"/>
    <w:rsid w:val="0013457E"/>
    <w:rsid w:val="00134D21"/>
    <w:rsid w:val="00135688"/>
    <w:rsid w:val="00135A65"/>
    <w:rsid w:val="0013640E"/>
    <w:rsid w:val="0014160E"/>
    <w:rsid w:val="001454EA"/>
    <w:rsid w:val="00146E7D"/>
    <w:rsid w:val="00146F3A"/>
    <w:rsid w:val="00151A3E"/>
    <w:rsid w:val="00155BAD"/>
    <w:rsid w:val="0016088E"/>
    <w:rsid w:val="001612C6"/>
    <w:rsid w:val="001614EE"/>
    <w:rsid w:val="00162294"/>
    <w:rsid w:val="0016373B"/>
    <w:rsid w:val="00166526"/>
    <w:rsid w:val="00167D06"/>
    <w:rsid w:val="001711D3"/>
    <w:rsid w:val="001723CC"/>
    <w:rsid w:val="0017344C"/>
    <w:rsid w:val="00175BAF"/>
    <w:rsid w:val="00175F86"/>
    <w:rsid w:val="00180B8D"/>
    <w:rsid w:val="00181476"/>
    <w:rsid w:val="0018416B"/>
    <w:rsid w:val="001842C9"/>
    <w:rsid w:val="00185CB2"/>
    <w:rsid w:val="00193E74"/>
    <w:rsid w:val="001978C4"/>
    <w:rsid w:val="001A08A7"/>
    <w:rsid w:val="001A09C2"/>
    <w:rsid w:val="001A132D"/>
    <w:rsid w:val="001B0D9C"/>
    <w:rsid w:val="001B1DA9"/>
    <w:rsid w:val="001B32B7"/>
    <w:rsid w:val="001B6D1A"/>
    <w:rsid w:val="001B70BE"/>
    <w:rsid w:val="001C0146"/>
    <w:rsid w:val="001C01F2"/>
    <w:rsid w:val="001C1BD4"/>
    <w:rsid w:val="001C1EE1"/>
    <w:rsid w:val="001C56A6"/>
    <w:rsid w:val="001C73DD"/>
    <w:rsid w:val="001D1FB0"/>
    <w:rsid w:val="001D4322"/>
    <w:rsid w:val="001D5618"/>
    <w:rsid w:val="001D5DD2"/>
    <w:rsid w:val="001E073F"/>
    <w:rsid w:val="001E1458"/>
    <w:rsid w:val="001E15CA"/>
    <w:rsid w:val="001E3D43"/>
    <w:rsid w:val="001E4E1B"/>
    <w:rsid w:val="001E5E31"/>
    <w:rsid w:val="001E6EF6"/>
    <w:rsid w:val="001E7D98"/>
    <w:rsid w:val="001F1517"/>
    <w:rsid w:val="001F3491"/>
    <w:rsid w:val="002002BF"/>
    <w:rsid w:val="00201E44"/>
    <w:rsid w:val="0020250D"/>
    <w:rsid w:val="00204D7D"/>
    <w:rsid w:val="002074A5"/>
    <w:rsid w:val="002109C6"/>
    <w:rsid w:val="00210AF1"/>
    <w:rsid w:val="0021197B"/>
    <w:rsid w:val="002134CC"/>
    <w:rsid w:val="00213686"/>
    <w:rsid w:val="00214B92"/>
    <w:rsid w:val="002171D9"/>
    <w:rsid w:val="00217967"/>
    <w:rsid w:val="00220430"/>
    <w:rsid w:val="00222B38"/>
    <w:rsid w:val="00223DCF"/>
    <w:rsid w:val="00223F20"/>
    <w:rsid w:val="00224C30"/>
    <w:rsid w:val="002257A0"/>
    <w:rsid w:val="00235AD5"/>
    <w:rsid w:val="00236A03"/>
    <w:rsid w:val="00243788"/>
    <w:rsid w:val="00243EFE"/>
    <w:rsid w:val="00244FDF"/>
    <w:rsid w:val="00247B5A"/>
    <w:rsid w:val="00247C50"/>
    <w:rsid w:val="00253880"/>
    <w:rsid w:val="00254877"/>
    <w:rsid w:val="00254F1F"/>
    <w:rsid w:val="002568F3"/>
    <w:rsid w:val="00256FC6"/>
    <w:rsid w:val="00263B88"/>
    <w:rsid w:val="0027019D"/>
    <w:rsid w:val="00273D25"/>
    <w:rsid w:val="002748B3"/>
    <w:rsid w:val="00274D78"/>
    <w:rsid w:val="0027557C"/>
    <w:rsid w:val="00275857"/>
    <w:rsid w:val="002766B4"/>
    <w:rsid w:val="002775C8"/>
    <w:rsid w:val="00282101"/>
    <w:rsid w:val="0028387E"/>
    <w:rsid w:val="00284888"/>
    <w:rsid w:val="00291DE5"/>
    <w:rsid w:val="00292AB1"/>
    <w:rsid w:val="002935CB"/>
    <w:rsid w:val="00293E91"/>
    <w:rsid w:val="00294942"/>
    <w:rsid w:val="00295E10"/>
    <w:rsid w:val="0029608C"/>
    <w:rsid w:val="002971B8"/>
    <w:rsid w:val="002A271F"/>
    <w:rsid w:val="002A51AC"/>
    <w:rsid w:val="002A52FA"/>
    <w:rsid w:val="002A642F"/>
    <w:rsid w:val="002A7381"/>
    <w:rsid w:val="002B10EE"/>
    <w:rsid w:val="002B16AA"/>
    <w:rsid w:val="002B4854"/>
    <w:rsid w:val="002B6642"/>
    <w:rsid w:val="002B66AE"/>
    <w:rsid w:val="002B7C66"/>
    <w:rsid w:val="002C2134"/>
    <w:rsid w:val="002C3308"/>
    <w:rsid w:val="002C3939"/>
    <w:rsid w:val="002D1115"/>
    <w:rsid w:val="002D1829"/>
    <w:rsid w:val="002D2649"/>
    <w:rsid w:val="002D62FA"/>
    <w:rsid w:val="002D714F"/>
    <w:rsid w:val="002D79A0"/>
    <w:rsid w:val="002E098C"/>
    <w:rsid w:val="002E1279"/>
    <w:rsid w:val="002E5636"/>
    <w:rsid w:val="002F288F"/>
    <w:rsid w:val="002F77FC"/>
    <w:rsid w:val="00300713"/>
    <w:rsid w:val="00302A96"/>
    <w:rsid w:val="00303E15"/>
    <w:rsid w:val="00304439"/>
    <w:rsid w:val="003073FE"/>
    <w:rsid w:val="00310317"/>
    <w:rsid w:val="003105CC"/>
    <w:rsid w:val="00310FF6"/>
    <w:rsid w:val="003123DB"/>
    <w:rsid w:val="00320456"/>
    <w:rsid w:val="00320673"/>
    <w:rsid w:val="00322115"/>
    <w:rsid w:val="00322318"/>
    <w:rsid w:val="0032384C"/>
    <w:rsid w:val="0032394D"/>
    <w:rsid w:val="00325046"/>
    <w:rsid w:val="00325CAB"/>
    <w:rsid w:val="00326655"/>
    <w:rsid w:val="00327ADB"/>
    <w:rsid w:val="00331049"/>
    <w:rsid w:val="00333C8B"/>
    <w:rsid w:val="00336077"/>
    <w:rsid w:val="00340C31"/>
    <w:rsid w:val="00340DBA"/>
    <w:rsid w:val="0034134B"/>
    <w:rsid w:val="00342217"/>
    <w:rsid w:val="00343F0F"/>
    <w:rsid w:val="00344805"/>
    <w:rsid w:val="003462C0"/>
    <w:rsid w:val="00346614"/>
    <w:rsid w:val="00346619"/>
    <w:rsid w:val="00347BE5"/>
    <w:rsid w:val="0035014E"/>
    <w:rsid w:val="00353B75"/>
    <w:rsid w:val="003557DA"/>
    <w:rsid w:val="00355BC3"/>
    <w:rsid w:val="003619D4"/>
    <w:rsid w:val="00361C0C"/>
    <w:rsid w:val="00361DC5"/>
    <w:rsid w:val="00362AF3"/>
    <w:rsid w:val="00362E9F"/>
    <w:rsid w:val="00363EB4"/>
    <w:rsid w:val="0037055B"/>
    <w:rsid w:val="00372083"/>
    <w:rsid w:val="003736F0"/>
    <w:rsid w:val="003764D3"/>
    <w:rsid w:val="00376D38"/>
    <w:rsid w:val="00377E3A"/>
    <w:rsid w:val="003816FB"/>
    <w:rsid w:val="00382331"/>
    <w:rsid w:val="00382AF1"/>
    <w:rsid w:val="00383B34"/>
    <w:rsid w:val="0038452E"/>
    <w:rsid w:val="00386021"/>
    <w:rsid w:val="00386BAD"/>
    <w:rsid w:val="00390F20"/>
    <w:rsid w:val="003920AC"/>
    <w:rsid w:val="0039270A"/>
    <w:rsid w:val="00393AD1"/>
    <w:rsid w:val="00393D32"/>
    <w:rsid w:val="003946DF"/>
    <w:rsid w:val="0039770D"/>
    <w:rsid w:val="00397F6B"/>
    <w:rsid w:val="003A13E0"/>
    <w:rsid w:val="003A1D58"/>
    <w:rsid w:val="003A3010"/>
    <w:rsid w:val="003A4661"/>
    <w:rsid w:val="003A5C23"/>
    <w:rsid w:val="003A6246"/>
    <w:rsid w:val="003A6AA1"/>
    <w:rsid w:val="003A6CFC"/>
    <w:rsid w:val="003A6E6C"/>
    <w:rsid w:val="003B0DD4"/>
    <w:rsid w:val="003B2591"/>
    <w:rsid w:val="003B4264"/>
    <w:rsid w:val="003C127A"/>
    <w:rsid w:val="003C136F"/>
    <w:rsid w:val="003C7100"/>
    <w:rsid w:val="003C78F8"/>
    <w:rsid w:val="003D1590"/>
    <w:rsid w:val="003D2ED6"/>
    <w:rsid w:val="003D2F19"/>
    <w:rsid w:val="003D3E9C"/>
    <w:rsid w:val="003D3F5B"/>
    <w:rsid w:val="003D5EBA"/>
    <w:rsid w:val="003D62AE"/>
    <w:rsid w:val="003D6EB3"/>
    <w:rsid w:val="003E04AB"/>
    <w:rsid w:val="003E0D01"/>
    <w:rsid w:val="003E2FB5"/>
    <w:rsid w:val="003E2FC5"/>
    <w:rsid w:val="003E3ABB"/>
    <w:rsid w:val="003E78E3"/>
    <w:rsid w:val="003F014C"/>
    <w:rsid w:val="003F0C42"/>
    <w:rsid w:val="003F1AC8"/>
    <w:rsid w:val="003F43CB"/>
    <w:rsid w:val="0040036D"/>
    <w:rsid w:val="004036BF"/>
    <w:rsid w:val="004058C1"/>
    <w:rsid w:val="00405FFC"/>
    <w:rsid w:val="00406331"/>
    <w:rsid w:val="00406E46"/>
    <w:rsid w:val="004123E3"/>
    <w:rsid w:val="00414686"/>
    <w:rsid w:val="00415711"/>
    <w:rsid w:val="00415762"/>
    <w:rsid w:val="0041636A"/>
    <w:rsid w:val="00416EB8"/>
    <w:rsid w:val="004205EC"/>
    <w:rsid w:val="00420E14"/>
    <w:rsid w:val="004210DC"/>
    <w:rsid w:val="00421945"/>
    <w:rsid w:val="004337B6"/>
    <w:rsid w:val="00434186"/>
    <w:rsid w:val="004347C2"/>
    <w:rsid w:val="0043483E"/>
    <w:rsid w:val="004359F8"/>
    <w:rsid w:val="00437A70"/>
    <w:rsid w:val="00442A9C"/>
    <w:rsid w:val="00442AD9"/>
    <w:rsid w:val="004453B3"/>
    <w:rsid w:val="004472ED"/>
    <w:rsid w:val="00447F42"/>
    <w:rsid w:val="004514FA"/>
    <w:rsid w:val="00452097"/>
    <w:rsid w:val="0045533F"/>
    <w:rsid w:val="00456D2D"/>
    <w:rsid w:val="00462390"/>
    <w:rsid w:val="00462418"/>
    <w:rsid w:val="004630EB"/>
    <w:rsid w:val="004659EB"/>
    <w:rsid w:val="0046717D"/>
    <w:rsid w:val="00470EA9"/>
    <w:rsid w:val="00471C28"/>
    <w:rsid w:val="00472FF7"/>
    <w:rsid w:val="0047570D"/>
    <w:rsid w:val="00481CC8"/>
    <w:rsid w:val="00482722"/>
    <w:rsid w:val="00482779"/>
    <w:rsid w:val="00482A60"/>
    <w:rsid w:val="00483A49"/>
    <w:rsid w:val="00484436"/>
    <w:rsid w:val="00485775"/>
    <w:rsid w:val="00485F98"/>
    <w:rsid w:val="00491306"/>
    <w:rsid w:val="00492D75"/>
    <w:rsid w:val="004956BA"/>
    <w:rsid w:val="0049693C"/>
    <w:rsid w:val="00496CDF"/>
    <w:rsid w:val="004A0F04"/>
    <w:rsid w:val="004A13EA"/>
    <w:rsid w:val="004A1E28"/>
    <w:rsid w:val="004A380A"/>
    <w:rsid w:val="004A55EB"/>
    <w:rsid w:val="004A56A1"/>
    <w:rsid w:val="004A748B"/>
    <w:rsid w:val="004B1D8D"/>
    <w:rsid w:val="004B2454"/>
    <w:rsid w:val="004B29D7"/>
    <w:rsid w:val="004B389E"/>
    <w:rsid w:val="004B3BBC"/>
    <w:rsid w:val="004B4AEA"/>
    <w:rsid w:val="004B5263"/>
    <w:rsid w:val="004B5C87"/>
    <w:rsid w:val="004B6D81"/>
    <w:rsid w:val="004B70CA"/>
    <w:rsid w:val="004C4061"/>
    <w:rsid w:val="004C42A1"/>
    <w:rsid w:val="004C6E44"/>
    <w:rsid w:val="004D18C9"/>
    <w:rsid w:val="004D323A"/>
    <w:rsid w:val="004D5A64"/>
    <w:rsid w:val="004D5C5E"/>
    <w:rsid w:val="004E14E7"/>
    <w:rsid w:val="004E1D83"/>
    <w:rsid w:val="004E34B7"/>
    <w:rsid w:val="004E48B1"/>
    <w:rsid w:val="004E4C0C"/>
    <w:rsid w:val="004E6CD6"/>
    <w:rsid w:val="004E7629"/>
    <w:rsid w:val="004E764B"/>
    <w:rsid w:val="004F2636"/>
    <w:rsid w:val="004F2AA5"/>
    <w:rsid w:val="004F31B7"/>
    <w:rsid w:val="004F414A"/>
    <w:rsid w:val="00502DBB"/>
    <w:rsid w:val="00502FA5"/>
    <w:rsid w:val="00503E98"/>
    <w:rsid w:val="00503FA8"/>
    <w:rsid w:val="00505969"/>
    <w:rsid w:val="00506660"/>
    <w:rsid w:val="0050746E"/>
    <w:rsid w:val="005114A8"/>
    <w:rsid w:val="00514098"/>
    <w:rsid w:val="005140A4"/>
    <w:rsid w:val="00514525"/>
    <w:rsid w:val="00514E2A"/>
    <w:rsid w:val="005178C6"/>
    <w:rsid w:val="00522623"/>
    <w:rsid w:val="00524B04"/>
    <w:rsid w:val="00524B1E"/>
    <w:rsid w:val="005253BB"/>
    <w:rsid w:val="005300BD"/>
    <w:rsid w:val="00530250"/>
    <w:rsid w:val="005317E3"/>
    <w:rsid w:val="00531D32"/>
    <w:rsid w:val="0053466A"/>
    <w:rsid w:val="005347B4"/>
    <w:rsid w:val="00535347"/>
    <w:rsid w:val="00540572"/>
    <w:rsid w:val="005414DB"/>
    <w:rsid w:val="00541810"/>
    <w:rsid w:val="00543E43"/>
    <w:rsid w:val="005445F1"/>
    <w:rsid w:val="00545396"/>
    <w:rsid w:val="00545DFD"/>
    <w:rsid w:val="00545E4B"/>
    <w:rsid w:val="00546312"/>
    <w:rsid w:val="00550A6A"/>
    <w:rsid w:val="00552B13"/>
    <w:rsid w:val="00552F04"/>
    <w:rsid w:val="00554E60"/>
    <w:rsid w:val="00556BDB"/>
    <w:rsid w:val="0055729B"/>
    <w:rsid w:val="0055739F"/>
    <w:rsid w:val="0056318D"/>
    <w:rsid w:val="00567D5D"/>
    <w:rsid w:val="005722C5"/>
    <w:rsid w:val="00572AB1"/>
    <w:rsid w:val="00573127"/>
    <w:rsid w:val="0057335E"/>
    <w:rsid w:val="005751F0"/>
    <w:rsid w:val="00575CBE"/>
    <w:rsid w:val="00575F3F"/>
    <w:rsid w:val="005767CB"/>
    <w:rsid w:val="005800C7"/>
    <w:rsid w:val="005802DE"/>
    <w:rsid w:val="005819A4"/>
    <w:rsid w:val="005842D1"/>
    <w:rsid w:val="005847C6"/>
    <w:rsid w:val="00584D89"/>
    <w:rsid w:val="00585303"/>
    <w:rsid w:val="005853B2"/>
    <w:rsid w:val="0058568F"/>
    <w:rsid w:val="00585E93"/>
    <w:rsid w:val="00587DC1"/>
    <w:rsid w:val="00592321"/>
    <w:rsid w:val="00596CE7"/>
    <w:rsid w:val="005A0E33"/>
    <w:rsid w:val="005A34D1"/>
    <w:rsid w:val="005A3AF3"/>
    <w:rsid w:val="005A59D6"/>
    <w:rsid w:val="005A659C"/>
    <w:rsid w:val="005A7C81"/>
    <w:rsid w:val="005B059D"/>
    <w:rsid w:val="005B07A6"/>
    <w:rsid w:val="005B2B5C"/>
    <w:rsid w:val="005B432D"/>
    <w:rsid w:val="005B4DB6"/>
    <w:rsid w:val="005B602A"/>
    <w:rsid w:val="005B6149"/>
    <w:rsid w:val="005B6C76"/>
    <w:rsid w:val="005B7D4E"/>
    <w:rsid w:val="005C17C3"/>
    <w:rsid w:val="005C2F7F"/>
    <w:rsid w:val="005C41AC"/>
    <w:rsid w:val="005C4447"/>
    <w:rsid w:val="005C5995"/>
    <w:rsid w:val="005C6E9F"/>
    <w:rsid w:val="005C72BA"/>
    <w:rsid w:val="005D2A78"/>
    <w:rsid w:val="005D34F7"/>
    <w:rsid w:val="005E0816"/>
    <w:rsid w:val="005E1D66"/>
    <w:rsid w:val="005E2A8A"/>
    <w:rsid w:val="005E2AC5"/>
    <w:rsid w:val="005E56A6"/>
    <w:rsid w:val="005E6B2C"/>
    <w:rsid w:val="005E6CDA"/>
    <w:rsid w:val="005E6F33"/>
    <w:rsid w:val="005E778B"/>
    <w:rsid w:val="005E7AA5"/>
    <w:rsid w:val="005E7AEC"/>
    <w:rsid w:val="005F475B"/>
    <w:rsid w:val="005F4C79"/>
    <w:rsid w:val="005F4E04"/>
    <w:rsid w:val="005F53D0"/>
    <w:rsid w:val="005F73E2"/>
    <w:rsid w:val="006006DC"/>
    <w:rsid w:val="006007FE"/>
    <w:rsid w:val="00602E20"/>
    <w:rsid w:val="00602F89"/>
    <w:rsid w:val="006040D7"/>
    <w:rsid w:val="00604DEB"/>
    <w:rsid w:val="006061D6"/>
    <w:rsid w:val="00607052"/>
    <w:rsid w:val="006077CA"/>
    <w:rsid w:val="00607C4E"/>
    <w:rsid w:val="006112AF"/>
    <w:rsid w:val="006112FA"/>
    <w:rsid w:val="006162BF"/>
    <w:rsid w:val="00617451"/>
    <w:rsid w:val="00617984"/>
    <w:rsid w:val="006201C8"/>
    <w:rsid w:val="00622C49"/>
    <w:rsid w:val="0062304E"/>
    <w:rsid w:val="00624A1C"/>
    <w:rsid w:val="00624DFE"/>
    <w:rsid w:val="006309C2"/>
    <w:rsid w:val="00631B53"/>
    <w:rsid w:val="00634099"/>
    <w:rsid w:val="00637D6A"/>
    <w:rsid w:val="00642BE8"/>
    <w:rsid w:val="00643E7A"/>
    <w:rsid w:val="00644533"/>
    <w:rsid w:val="00644B40"/>
    <w:rsid w:val="006456AB"/>
    <w:rsid w:val="00645E0E"/>
    <w:rsid w:val="00647161"/>
    <w:rsid w:val="00651F0E"/>
    <w:rsid w:val="006532FE"/>
    <w:rsid w:val="0065776A"/>
    <w:rsid w:val="00664800"/>
    <w:rsid w:val="006652EA"/>
    <w:rsid w:val="006660E7"/>
    <w:rsid w:val="006701CC"/>
    <w:rsid w:val="006707B0"/>
    <w:rsid w:val="006707D4"/>
    <w:rsid w:val="00671F45"/>
    <w:rsid w:val="00672D91"/>
    <w:rsid w:val="00674572"/>
    <w:rsid w:val="006749A8"/>
    <w:rsid w:val="00680843"/>
    <w:rsid w:val="00680B20"/>
    <w:rsid w:val="00680DAD"/>
    <w:rsid w:val="00683B96"/>
    <w:rsid w:val="00691EC0"/>
    <w:rsid w:val="0069242A"/>
    <w:rsid w:val="00692C41"/>
    <w:rsid w:val="00693F9A"/>
    <w:rsid w:val="0069493D"/>
    <w:rsid w:val="00695A84"/>
    <w:rsid w:val="00696256"/>
    <w:rsid w:val="00696E1D"/>
    <w:rsid w:val="00697677"/>
    <w:rsid w:val="006A16B5"/>
    <w:rsid w:val="006A4203"/>
    <w:rsid w:val="006A43BC"/>
    <w:rsid w:val="006A5C5D"/>
    <w:rsid w:val="006A5E20"/>
    <w:rsid w:val="006A78D9"/>
    <w:rsid w:val="006B2DC3"/>
    <w:rsid w:val="006B324D"/>
    <w:rsid w:val="006B44AE"/>
    <w:rsid w:val="006B5206"/>
    <w:rsid w:val="006B5BAF"/>
    <w:rsid w:val="006B6CB2"/>
    <w:rsid w:val="006C4909"/>
    <w:rsid w:val="006C6FBE"/>
    <w:rsid w:val="006D3385"/>
    <w:rsid w:val="006D4309"/>
    <w:rsid w:val="006D521C"/>
    <w:rsid w:val="006D764A"/>
    <w:rsid w:val="006D7CBD"/>
    <w:rsid w:val="006E6BA2"/>
    <w:rsid w:val="006E78BC"/>
    <w:rsid w:val="006F2B27"/>
    <w:rsid w:val="006F4FFF"/>
    <w:rsid w:val="006F60C0"/>
    <w:rsid w:val="006F6D0E"/>
    <w:rsid w:val="0070170C"/>
    <w:rsid w:val="00702CD2"/>
    <w:rsid w:val="00703B17"/>
    <w:rsid w:val="007045A4"/>
    <w:rsid w:val="00705521"/>
    <w:rsid w:val="00706A28"/>
    <w:rsid w:val="0070744D"/>
    <w:rsid w:val="00713A6A"/>
    <w:rsid w:val="00714C9D"/>
    <w:rsid w:val="00714DC8"/>
    <w:rsid w:val="00714FA8"/>
    <w:rsid w:val="00715AFC"/>
    <w:rsid w:val="00717ED7"/>
    <w:rsid w:val="007248A1"/>
    <w:rsid w:val="00727081"/>
    <w:rsid w:val="00730EC9"/>
    <w:rsid w:val="00732D40"/>
    <w:rsid w:val="0073449D"/>
    <w:rsid w:val="00735FB3"/>
    <w:rsid w:val="00736486"/>
    <w:rsid w:val="007409C4"/>
    <w:rsid w:val="0074173F"/>
    <w:rsid w:val="00743950"/>
    <w:rsid w:val="00752562"/>
    <w:rsid w:val="00753727"/>
    <w:rsid w:val="0075475E"/>
    <w:rsid w:val="0075513D"/>
    <w:rsid w:val="00755E92"/>
    <w:rsid w:val="00756094"/>
    <w:rsid w:val="00757236"/>
    <w:rsid w:val="00757338"/>
    <w:rsid w:val="00757A6A"/>
    <w:rsid w:val="007604B3"/>
    <w:rsid w:val="00760A81"/>
    <w:rsid w:val="00763877"/>
    <w:rsid w:val="00764171"/>
    <w:rsid w:val="007652F2"/>
    <w:rsid w:val="007703A8"/>
    <w:rsid w:val="0077352F"/>
    <w:rsid w:val="0077627F"/>
    <w:rsid w:val="007775FE"/>
    <w:rsid w:val="0078331F"/>
    <w:rsid w:val="00783CA0"/>
    <w:rsid w:val="00784380"/>
    <w:rsid w:val="00785D6B"/>
    <w:rsid w:val="0078711D"/>
    <w:rsid w:val="00791660"/>
    <w:rsid w:val="00797C72"/>
    <w:rsid w:val="007A0AFD"/>
    <w:rsid w:val="007A2051"/>
    <w:rsid w:val="007A4FCE"/>
    <w:rsid w:val="007A67CE"/>
    <w:rsid w:val="007A6CA6"/>
    <w:rsid w:val="007A7D83"/>
    <w:rsid w:val="007B076C"/>
    <w:rsid w:val="007B4354"/>
    <w:rsid w:val="007B583D"/>
    <w:rsid w:val="007B64A3"/>
    <w:rsid w:val="007B6E73"/>
    <w:rsid w:val="007B6F3B"/>
    <w:rsid w:val="007B7C8C"/>
    <w:rsid w:val="007C0203"/>
    <w:rsid w:val="007C206F"/>
    <w:rsid w:val="007C5DFB"/>
    <w:rsid w:val="007C6101"/>
    <w:rsid w:val="007C6994"/>
    <w:rsid w:val="007C6BFD"/>
    <w:rsid w:val="007C7A83"/>
    <w:rsid w:val="007C7BBB"/>
    <w:rsid w:val="007D25A4"/>
    <w:rsid w:val="007D3430"/>
    <w:rsid w:val="007D45F3"/>
    <w:rsid w:val="007D727F"/>
    <w:rsid w:val="007D73C8"/>
    <w:rsid w:val="007E4682"/>
    <w:rsid w:val="007E4B7B"/>
    <w:rsid w:val="007E55E8"/>
    <w:rsid w:val="007E5A77"/>
    <w:rsid w:val="007E6CFE"/>
    <w:rsid w:val="007E7417"/>
    <w:rsid w:val="007F2278"/>
    <w:rsid w:val="007F2819"/>
    <w:rsid w:val="007F312D"/>
    <w:rsid w:val="007F32F4"/>
    <w:rsid w:val="007F333F"/>
    <w:rsid w:val="007F366B"/>
    <w:rsid w:val="007F3F71"/>
    <w:rsid w:val="007F58DD"/>
    <w:rsid w:val="007F79E5"/>
    <w:rsid w:val="00800962"/>
    <w:rsid w:val="00800B6C"/>
    <w:rsid w:val="00807155"/>
    <w:rsid w:val="00807444"/>
    <w:rsid w:val="0080744C"/>
    <w:rsid w:val="0081321C"/>
    <w:rsid w:val="008132C1"/>
    <w:rsid w:val="00814F23"/>
    <w:rsid w:val="00815AF3"/>
    <w:rsid w:val="00815D62"/>
    <w:rsid w:val="0082381A"/>
    <w:rsid w:val="00823B48"/>
    <w:rsid w:val="00823EBD"/>
    <w:rsid w:val="00826B56"/>
    <w:rsid w:val="00826F42"/>
    <w:rsid w:val="008276D1"/>
    <w:rsid w:val="00830137"/>
    <w:rsid w:val="00830280"/>
    <w:rsid w:val="00831AA3"/>
    <w:rsid w:val="00832557"/>
    <w:rsid w:val="0083274A"/>
    <w:rsid w:val="00833112"/>
    <w:rsid w:val="00833742"/>
    <w:rsid w:val="00834F8F"/>
    <w:rsid w:val="00835375"/>
    <w:rsid w:val="008407AD"/>
    <w:rsid w:val="00841E63"/>
    <w:rsid w:val="008427E7"/>
    <w:rsid w:val="00842C2F"/>
    <w:rsid w:val="00843989"/>
    <w:rsid w:val="00845103"/>
    <w:rsid w:val="00846B5C"/>
    <w:rsid w:val="00847E05"/>
    <w:rsid w:val="00851CF7"/>
    <w:rsid w:val="0085240B"/>
    <w:rsid w:val="0085451F"/>
    <w:rsid w:val="0085482E"/>
    <w:rsid w:val="00856A1F"/>
    <w:rsid w:val="00856E4D"/>
    <w:rsid w:val="00857A56"/>
    <w:rsid w:val="00857B97"/>
    <w:rsid w:val="00862730"/>
    <w:rsid w:val="008627A2"/>
    <w:rsid w:val="00862FC5"/>
    <w:rsid w:val="00863D09"/>
    <w:rsid w:val="0086402E"/>
    <w:rsid w:val="00864AC8"/>
    <w:rsid w:val="00865DF6"/>
    <w:rsid w:val="008666C6"/>
    <w:rsid w:val="008670F7"/>
    <w:rsid w:val="0087111F"/>
    <w:rsid w:val="0087197F"/>
    <w:rsid w:val="00871E9F"/>
    <w:rsid w:val="00872C57"/>
    <w:rsid w:val="00873476"/>
    <w:rsid w:val="00874D83"/>
    <w:rsid w:val="00875527"/>
    <w:rsid w:val="0087670C"/>
    <w:rsid w:val="0088037B"/>
    <w:rsid w:val="00880F04"/>
    <w:rsid w:val="00881B75"/>
    <w:rsid w:val="008878F0"/>
    <w:rsid w:val="00893090"/>
    <w:rsid w:val="00897E20"/>
    <w:rsid w:val="008A21B3"/>
    <w:rsid w:val="008A30FD"/>
    <w:rsid w:val="008A31C9"/>
    <w:rsid w:val="008A342F"/>
    <w:rsid w:val="008A524B"/>
    <w:rsid w:val="008A56D6"/>
    <w:rsid w:val="008B0ACC"/>
    <w:rsid w:val="008B14D7"/>
    <w:rsid w:val="008B28F2"/>
    <w:rsid w:val="008B563D"/>
    <w:rsid w:val="008B6316"/>
    <w:rsid w:val="008B755F"/>
    <w:rsid w:val="008C17CC"/>
    <w:rsid w:val="008C2547"/>
    <w:rsid w:val="008C273C"/>
    <w:rsid w:val="008C3D58"/>
    <w:rsid w:val="008C7BB1"/>
    <w:rsid w:val="008D20C5"/>
    <w:rsid w:val="008D56CD"/>
    <w:rsid w:val="008D5B4A"/>
    <w:rsid w:val="008D5C4E"/>
    <w:rsid w:val="008D5EC3"/>
    <w:rsid w:val="008D5FA7"/>
    <w:rsid w:val="008E59DD"/>
    <w:rsid w:val="008E5F94"/>
    <w:rsid w:val="008E63CA"/>
    <w:rsid w:val="008F0402"/>
    <w:rsid w:val="008F05CC"/>
    <w:rsid w:val="008F0705"/>
    <w:rsid w:val="008F1FBF"/>
    <w:rsid w:val="008F2997"/>
    <w:rsid w:val="008F6875"/>
    <w:rsid w:val="008F7904"/>
    <w:rsid w:val="008F79C8"/>
    <w:rsid w:val="00901D1D"/>
    <w:rsid w:val="00901D62"/>
    <w:rsid w:val="009029C5"/>
    <w:rsid w:val="00904073"/>
    <w:rsid w:val="00905E3B"/>
    <w:rsid w:val="0091076D"/>
    <w:rsid w:val="009116EF"/>
    <w:rsid w:val="00911EE8"/>
    <w:rsid w:val="00913378"/>
    <w:rsid w:val="00916ED2"/>
    <w:rsid w:val="009170D6"/>
    <w:rsid w:val="00920721"/>
    <w:rsid w:val="009210CB"/>
    <w:rsid w:val="00921126"/>
    <w:rsid w:val="009211C2"/>
    <w:rsid w:val="00922664"/>
    <w:rsid w:val="00925518"/>
    <w:rsid w:val="0092551A"/>
    <w:rsid w:val="00925678"/>
    <w:rsid w:val="00926DD5"/>
    <w:rsid w:val="00927664"/>
    <w:rsid w:val="00930DF0"/>
    <w:rsid w:val="00931895"/>
    <w:rsid w:val="009331BA"/>
    <w:rsid w:val="0093346E"/>
    <w:rsid w:val="00934100"/>
    <w:rsid w:val="00934A35"/>
    <w:rsid w:val="00937E0D"/>
    <w:rsid w:val="00937F7B"/>
    <w:rsid w:val="00940E63"/>
    <w:rsid w:val="00941A4C"/>
    <w:rsid w:val="00941BEB"/>
    <w:rsid w:val="009433CC"/>
    <w:rsid w:val="00944521"/>
    <w:rsid w:val="009453E1"/>
    <w:rsid w:val="00945901"/>
    <w:rsid w:val="00946147"/>
    <w:rsid w:val="009472E2"/>
    <w:rsid w:val="00950DE8"/>
    <w:rsid w:val="00953942"/>
    <w:rsid w:val="00953CEF"/>
    <w:rsid w:val="009545B9"/>
    <w:rsid w:val="009546FC"/>
    <w:rsid w:val="00954A1B"/>
    <w:rsid w:val="00956B74"/>
    <w:rsid w:val="0096115E"/>
    <w:rsid w:val="00961BDE"/>
    <w:rsid w:val="00962595"/>
    <w:rsid w:val="00965D79"/>
    <w:rsid w:val="00965E8D"/>
    <w:rsid w:val="00966694"/>
    <w:rsid w:val="00966BE8"/>
    <w:rsid w:val="00967B94"/>
    <w:rsid w:val="00972285"/>
    <w:rsid w:val="0097284F"/>
    <w:rsid w:val="00972E7A"/>
    <w:rsid w:val="00977341"/>
    <w:rsid w:val="009823B8"/>
    <w:rsid w:val="00983C25"/>
    <w:rsid w:val="00983C33"/>
    <w:rsid w:val="009842F0"/>
    <w:rsid w:val="00984E83"/>
    <w:rsid w:val="009850CF"/>
    <w:rsid w:val="009855D8"/>
    <w:rsid w:val="0098569F"/>
    <w:rsid w:val="009868ED"/>
    <w:rsid w:val="009877E9"/>
    <w:rsid w:val="00987DF1"/>
    <w:rsid w:val="00991B29"/>
    <w:rsid w:val="00991D41"/>
    <w:rsid w:val="009928B5"/>
    <w:rsid w:val="0099357E"/>
    <w:rsid w:val="00993DED"/>
    <w:rsid w:val="009950EE"/>
    <w:rsid w:val="0099533D"/>
    <w:rsid w:val="009A0C16"/>
    <w:rsid w:val="009A27B2"/>
    <w:rsid w:val="009A4B53"/>
    <w:rsid w:val="009A520C"/>
    <w:rsid w:val="009A6C15"/>
    <w:rsid w:val="009B3D9C"/>
    <w:rsid w:val="009B40FC"/>
    <w:rsid w:val="009B42A5"/>
    <w:rsid w:val="009B5D7A"/>
    <w:rsid w:val="009B69C7"/>
    <w:rsid w:val="009C2C9C"/>
    <w:rsid w:val="009C3C0B"/>
    <w:rsid w:val="009C6476"/>
    <w:rsid w:val="009D00DC"/>
    <w:rsid w:val="009D1E6E"/>
    <w:rsid w:val="009D21E8"/>
    <w:rsid w:val="009D38D8"/>
    <w:rsid w:val="009D4314"/>
    <w:rsid w:val="009D5D2B"/>
    <w:rsid w:val="009D65A8"/>
    <w:rsid w:val="009E158C"/>
    <w:rsid w:val="009E262E"/>
    <w:rsid w:val="009E675D"/>
    <w:rsid w:val="009F6BCA"/>
    <w:rsid w:val="009F79EB"/>
    <w:rsid w:val="00A0001B"/>
    <w:rsid w:val="00A00CAA"/>
    <w:rsid w:val="00A0156F"/>
    <w:rsid w:val="00A02111"/>
    <w:rsid w:val="00A04C24"/>
    <w:rsid w:val="00A05450"/>
    <w:rsid w:val="00A06806"/>
    <w:rsid w:val="00A07947"/>
    <w:rsid w:val="00A11A5A"/>
    <w:rsid w:val="00A145F6"/>
    <w:rsid w:val="00A15C18"/>
    <w:rsid w:val="00A16804"/>
    <w:rsid w:val="00A177AE"/>
    <w:rsid w:val="00A2044C"/>
    <w:rsid w:val="00A20B5B"/>
    <w:rsid w:val="00A21438"/>
    <w:rsid w:val="00A25790"/>
    <w:rsid w:val="00A25BF9"/>
    <w:rsid w:val="00A26555"/>
    <w:rsid w:val="00A31E67"/>
    <w:rsid w:val="00A34813"/>
    <w:rsid w:val="00A3566D"/>
    <w:rsid w:val="00A4054B"/>
    <w:rsid w:val="00A40FCC"/>
    <w:rsid w:val="00A42A0A"/>
    <w:rsid w:val="00A44C32"/>
    <w:rsid w:val="00A4666D"/>
    <w:rsid w:val="00A46EE5"/>
    <w:rsid w:val="00A50247"/>
    <w:rsid w:val="00A51DB1"/>
    <w:rsid w:val="00A51F80"/>
    <w:rsid w:val="00A531DA"/>
    <w:rsid w:val="00A5480D"/>
    <w:rsid w:val="00A55E45"/>
    <w:rsid w:val="00A56D6D"/>
    <w:rsid w:val="00A6296A"/>
    <w:rsid w:val="00A63DF6"/>
    <w:rsid w:val="00A63EE4"/>
    <w:rsid w:val="00A70CE9"/>
    <w:rsid w:val="00A73B3D"/>
    <w:rsid w:val="00A76C6D"/>
    <w:rsid w:val="00A80766"/>
    <w:rsid w:val="00A820FB"/>
    <w:rsid w:val="00A82907"/>
    <w:rsid w:val="00A90BEF"/>
    <w:rsid w:val="00A91D0C"/>
    <w:rsid w:val="00A94362"/>
    <w:rsid w:val="00A95386"/>
    <w:rsid w:val="00A962F4"/>
    <w:rsid w:val="00AA0184"/>
    <w:rsid w:val="00AA021E"/>
    <w:rsid w:val="00AA2EF5"/>
    <w:rsid w:val="00AA455F"/>
    <w:rsid w:val="00AA4F26"/>
    <w:rsid w:val="00AA58E7"/>
    <w:rsid w:val="00AA6174"/>
    <w:rsid w:val="00AA77E3"/>
    <w:rsid w:val="00AA7B7E"/>
    <w:rsid w:val="00AB5DE6"/>
    <w:rsid w:val="00AB609F"/>
    <w:rsid w:val="00AB76A7"/>
    <w:rsid w:val="00AC09F0"/>
    <w:rsid w:val="00AC4632"/>
    <w:rsid w:val="00AC522F"/>
    <w:rsid w:val="00AC730B"/>
    <w:rsid w:val="00AC7437"/>
    <w:rsid w:val="00AC7C8B"/>
    <w:rsid w:val="00AD322B"/>
    <w:rsid w:val="00AD375E"/>
    <w:rsid w:val="00AD3C82"/>
    <w:rsid w:val="00AD3F38"/>
    <w:rsid w:val="00AD56E1"/>
    <w:rsid w:val="00AE41BB"/>
    <w:rsid w:val="00AE4C6F"/>
    <w:rsid w:val="00AF236A"/>
    <w:rsid w:val="00AF423B"/>
    <w:rsid w:val="00B00101"/>
    <w:rsid w:val="00B03F7A"/>
    <w:rsid w:val="00B04A46"/>
    <w:rsid w:val="00B11F8C"/>
    <w:rsid w:val="00B1301D"/>
    <w:rsid w:val="00B13B5E"/>
    <w:rsid w:val="00B1647B"/>
    <w:rsid w:val="00B17EC1"/>
    <w:rsid w:val="00B17F72"/>
    <w:rsid w:val="00B20081"/>
    <w:rsid w:val="00B20632"/>
    <w:rsid w:val="00B20BB2"/>
    <w:rsid w:val="00B21A3C"/>
    <w:rsid w:val="00B22013"/>
    <w:rsid w:val="00B22D3B"/>
    <w:rsid w:val="00B233F3"/>
    <w:rsid w:val="00B24732"/>
    <w:rsid w:val="00B264BF"/>
    <w:rsid w:val="00B27CA7"/>
    <w:rsid w:val="00B27DEC"/>
    <w:rsid w:val="00B310EB"/>
    <w:rsid w:val="00B321C0"/>
    <w:rsid w:val="00B3240F"/>
    <w:rsid w:val="00B3257E"/>
    <w:rsid w:val="00B365E3"/>
    <w:rsid w:val="00B36C4F"/>
    <w:rsid w:val="00B43CAB"/>
    <w:rsid w:val="00B46A01"/>
    <w:rsid w:val="00B47411"/>
    <w:rsid w:val="00B51072"/>
    <w:rsid w:val="00B53588"/>
    <w:rsid w:val="00B54030"/>
    <w:rsid w:val="00B5535E"/>
    <w:rsid w:val="00B556FB"/>
    <w:rsid w:val="00B61A44"/>
    <w:rsid w:val="00B75A02"/>
    <w:rsid w:val="00B7638B"/>
    <w:rsid w:val="00B803CD"/>
    <w:rsid w:val="00B82574"/>
    <w:rsid w:val="00B82F5D"/>
    <w:rsid w:val="00B834E3"/>
    <w:rsid w:val="00B83857"/>
    <w:rsid w:val="00B83CF2"/>
    <w:rsid w:val="00B86051"/>
    <w:rsid w:val="00B86CC8"/>
    <w:rsid w:val="00B86E09"/>
    <w:rsid w:val="00B90552"/>
    <w:rsid w:val="00B92E43"/>
    <w:rsid w:val="00B93A0C"/>
    <w:rsid w:val="00B94546"/>
    <w:rsid w:val="00B96458"/>
    <w:rsid w:val="00B966EC"/>
    <w:rsid w:val="00BA2E73"/>
    <w:rsid w:val="00BA7175"/>
    <w:rsid w:val="00BA7CE3"/>
    <w:rsid w:val="00BB0C76"/>
    <w:rsid w:val="00BB0EAF"/>
    <w:rsid w:val="00BB4770"/>
    <w:rsid w:val="00BB6126"/>
    <w:rsid w:val="00BB7FF7"/>
    <w:rsid w:val="00BC573F"/>
    <w:rsid w:val="00BC644D"/>
    <w:rsid w:val="00BC7D4F"/>
    <w:rsid w:val="00BD2C47"/>
    <w:rsid w:val="00BD3793"/>
    <w:rsid w:val="00BD3CBD"/>
    <w:rsid w:val="00BD4661"/>
    <w:rsid w:val="00BD485A"/>
    <w:rsid w:val="00BD5DDB"/>
    <w:rsid w:val="00BE05AD"/>
    <w:rsid w:val="00BE06DD"/>
    <w:rsid w:val="00BE0FA5"/>
    <w:rsid w:val="00BE27CA"/>
    <w:rsid w:val="00BE395E"/>
    <w:rsid w:val="00BE417C"/>
    <w:rsid w:val="00BE6673"/>
    <w:rsid w:val="00BF133F"/>
    <w:rsid w:val="00BF14B2"/>
    <w:rsid w:val="00BF21FF"/>
    <w:rsid w:val="00BF6E60"/>
    <w:rsid w:val="00C00072"/>
    <w:rsid w:val="00C01167"/>
    <w:rsid w:val="00C03C1D"/>
    <w:rsid w:val="00C103C2"/>
    <w:rsid w:val="00C12002"/>
    <w:rsid w:val="00C12B95"/>
    <w:rsid w:val="00C15ED5"/>
    <w:rsid w:val="00C16D28"/>
    <w:rsid w:val="00C229A8"/>
    <w:rsid w:val="00C22C76"/>
    <w:rsid w:val="00C23AB0"/>
    <w:rsid w:val="00C24543"/>
    <w:rsid w:val="00C25215"/>
    <w:rsid w:val="00C2607B"/>
    <w:rsid w:val="00C30077"/>
    <w:rsid w:val="00C33327"/>
    <w:rsid w:val="00C34341"/>
    <w:rsid w:val="00C34BAF"/>
    <w:rsid w:val="00C35498"/>
    <w:rsid w:val="00C37277"/>
    <w:rsid w:val="00C37610"/>
    <w:rsid w:val="00C45E71"/>
    <w:rsid w:val="00C46045"/>
    <w:rsid w:val="00C46825"/>
    <w:rsid w:val="00C468DA"/>
    <w:rsid w:val="00C476DA"/>
    <w:rsid w:val="00C50082"/>
    <w:rsid w:val="00C50F9F"/>
    <w:rsid w:val="00C523FA"/>
    <w:rsid w:val="00C526BB"/>
    <w:rsid w:val="00C52D3C"/>
    <w:rsid w:val="00C5336A"/>
    <w:rsid w:val="00C62BC3"/>
    <w:rsid w:val="00C62CDE"/>
    <w:rsid w:val="00C63867"/>
    <w:rsid w:val="00C63FA1"/>
    <w:rsid w:val="00C6491D"/>
    <w:rsid w:val="00C74087"/>
    <w:rsid w:val="00C7454E"/>
    <w:rsid w:val="00C74856"/>
    <w:rsid w:val="00C74A7C"/>
    <w:rsid w:val="00C74DE8"/>
    <w:rsid w:val="00C7560F"/>
    <w:rsid w:val="00C76ADA"/>
    <w:rsid w:val="00C8006F"/>
    <w:rsid w:val="00C815E2"/>
    <w:rsid w:val="00C81968"/>
    <w:rsid w:val="00C8234C"/>
    <w:rsid w:val="00C85EBB"/>
    <w:rsid w:val="00C864A4"/>
    <w:rsid w:val="00C86AFD"/>
    <w:rsid w:val="00C874B5"/>
    <w:rsid w:val="00C8767C"/>
    <w:rsid w:val="00C903EE"/>
    <w:rsid w:val="00C90F2F"/>
    <w:rsid w:val="00C915F5"/>
    <w:rsid w:val="00C92CC1"/>
    <w:rsid w:val="00C97817"/>
    <w:rsid w:val="00CA058D"/>
    <w:rsid w:val="00CA07A5"/>
    <w:rsid w:val="00CA3247"/>
    <w:rsid w:val="00CA3979"/>
    <w:rsid w:val="00CA42B1"/>
    <w:rsid w:val="00CA49E3"/>
    <w:rsid w:val="00CA6D14"/>
    <w:rsid w:val="00CB3DC9"/>
    <w:rsid w:val="00CB4109"/>
    <w:rsid w:val="00CB6493"/>
    <w:rsid w:val="00CB6B82"/>
    <w:rsid w:val="00CB71D8"/>
    <w:rsid w:val="00CB7446"/>
    <w:rsid w:val="00CB7E63"/>
    <w:rsid w:val="00CC0684"/>
    <w:rsid w:val="00CC10D7"/>
    <w:rsid w:val="00CC1991"/>
    <w:rsid w:val="00CC5E6C"/>
    <w:rsid w:val="00CC6968"/>
    <w:rsid w:val="00CD197B"/>
    <w:rsid w:val="00CD3542"/>
    <w:rsid w:val="00CD3D23"/>
    <w:rsid w:val="00CD445F"/>
    <w:rsid w:val="00CD5310"/>
    <w:rsid w:val="00CD7A09"/>
    <w:rsid w:val="00CD7D88"/>
    <w:rsid w:val="00CE1DB2"/>
    <w:rsid w:val="00CE2709"/>
    <w:rsid w:val="00CE2AE8"/>
    <w:rsid w:val="00CE30E9"/>
    <w:rsid w:val="00CE49AF"/>
    <w:rsid w:val="00CE5018"/>
    <w:rsid w:val="00CE5110"/>
    <w:rsid w:val="00CE5E46"/>
    <w:rsid w:val="00CE6B08"/>
    <w:rsid w:val="00CF1BAE"/>
    <w:rsid w:val="00CF2678"/>
    <w:rsid w:val="00CF628F"/>
    <w:rsid w:val="00CF7C6C"/>
    <w:rsid w:val="00CF7EF7"/>
    <w:rsid w:val="00D00A44"/>
    <w:rsid w:val="00D00D8A"/>
    <w:rsid w:val="00D0308B"/>
    <w:rsid w:val="00D03ABB"/>
    <w:rsid w:val="00D060A6"/>
    <w:rsid w:val="00D15817"/>
    <w:rsid w:val="00D158A4"/>
    <w:rsid w:val="00D175E8"/>
    <w:rsid w:val="00D17BF3"/>
    <w:rsid w:val="00D208AB"/>
    <w:rsid w:val="00D2135D"/>
    <w:rsid w:val="00D23ECC"/>
    <w:rsid w:val="00D25A33"/>
    <w:rsid w:val="00D27C5B"/>
    <w:rsid w:val="00D304C7"/>
    <w:rsid w:val="00D31CC4"/>
    <w:rsid w:val="00D31CE8"/>
    <w:rsid w:val="00D3203E"/>
    <w:rsid w:val="00D330FF"/>
    <w:rsid w:val="00D4053B"/>
    <w:rsid w:val="00D431F6"/>
    <w:rsid w:val="00D4745A"/>
    <w:rsid w:val="00D50F3A"/>
    <w:rsid w:val="00D51F41"/>
    <w:rsid w:val="00D52D76"/>
    <w:rsid w:val="00D55824"/>
    <w:rsid w:val="00D6135D"/>
    <w:rsid w:val="00D61A0D"/>
    <w:rsid w:val="00D61E21"/>
    <w:rsid w:val="00D622F5"/>
    <w:rsid w:val="00D66CDF"/>
    <w:rsid w:val="00D701D9"/>
    <w:rsid w:val="00D742A9"/>
    <w:rsid w:val="00D75E86"/>
    <w:rsid w:val="00D7733A"/>
    <w:rsid w:val="00D80F3F"/>
    <w:rsid w:val="00D814A0"/>
    <w:rsid w:val="00D815FB"/>
    <w:rsid w:val="00D82885"/>
    <w:rsid w:val="00D837AB"/>
    <w:rsid w:val="00D83BB2"/>
    <w:rsid w:val="00D843FF"/>
    <w:rsid w:val="00D86983"/>
    <w:rsid w:val="00D90D7E"/>
    <w:rsid w:val="00D921E2"/>
    <w:rsid w:val="00D9319D"/>
    <w:rsid w:val="00D947CF"/>
    <w:rsid w:val="00D94AF0"/>
    <w:rsid w:val="00D94CC9"/>
    <w:rsid w:val="00D95628"/>
    <w:rsid w:val="00D95820"/>
    <w:rsid w:val="00D95F86"/>
    <w:rsid w:val="00DA4800"/>
    <w:rsid w:val="00DA5A68"/>
    <w:rsid w:val="00DA620E"/>
    <w:rsid w:val="00DA7166"/>
    <w:rsid w:val="00DA7412"/>
    <w:rsid w:val="00DA74EE"/>
    <w:rsid w:val="00DA7BF9"/>
    <w:rsid w:val="00DB1A2A"/>
    <w:rsid w:val="00DB1F85"/>
    <w:rsid w:val="00DB2B97"/>
    <w:rsid w:val="00DB3162"/>
    <w:rsid w:val="00DB4416"/>
    <w:rsid w:val="00DB4465"/>
    <w:rsid w:val="00DB5BC5"/>
    <w:rsid w:val="00DB5DDC"/>
    <w:rsid w:val="00DB5E90"/>
    <w:rsid w:val="00DB5FA7"/>
    <w:rsid w:val="00DB701E"/>
    <w:rsid w:val="00DB75AB"/>
    <w:rsid w:val="00DC0C17"/>
    <w:rsid w:val="00DC200B"/>
    <w:rsid w:val="00DC2E6C"/>
    <w:rsid w:val="00DC33AF"/>
    <w:rsid w:val="00DC4321"/>
    <w:rsid w:val="00DC5043"/>
    <w:rsid w:val="00DC5D41"/>
    <w:rsid w:val="00DC5EBC"/>
    <w:rsid w:val="00DC6D5B"/>
    <w:rsid w:val="00DC7688"/>
    <w:rsid w:val="00DD1C57"/>
    <w:rsid w:val="00DD1CB6"/>
    <w:rsid w:val="00DD2589"/>
    <w:rsid w:val="00DD5B1F"/>
    <w:rsid w:val="00DD5C35"/>
    <w:rsid w:val="00DD6201"/>
    <w:rsid w:val="00DD7F89"/>
    <w:rsid w:val="00DE667E"/>
    <w:rsid w:val="00DE73B1"/>
    <w:rsid w:val="00DE7B88"/>
    <w:rsid w:val="00DF1B99"/>
    <w:rsid w:val="00DF1E7F"/>
    <w:rsid w:val="00DF4C59"/>
    <w:rsid w:val="00DF7ADB"/>
    <w:rsid w:val="00E00D39"/>
    <w:rsid w:val="00E014FD"/>
    <w:rsid w:val="00E01B16"/>
    <w:rsid w:val="00E0204E"/>
    <w:rsid w:val="00E04307"/>
    <w:rsid w:val="00E05EA6"/>
    <w:rsid w:val="00E07B25"/>
    <w:rsid w:val="00E11924"/>
    <w:rsid w:val="00E1218F"/>
    <w:rsid w:val="00E124CC"/>
    <w:rsid w:val="00E15296"/>
    <w:rsid w:val="00E1574B"/>
    <w:rsid w:val="00E16221"/>
    <w:rsid w:val="00E17A80"/>
    <w:rsid w:val="00E20F6C"/>
    <w:rsid w:val="00E21393"/>
    <w:rsid w:val="00E23BF1"/>
    <w:rsid w:val="00E23E16"/>
    <w:rsid w:val="00E244A7"/>
    <w:rsid w:val="00E247DD"/>
    <w:rsid w:val="00E24D6D"/>
    <w:rsid w:val="00E25B7C"/>
    <w:rsid w:val="00E2779C"/>
    <w:rsid w:val="00E32142"/>
    <w:rsid w:val="00E33D1E"/>
    <w:rsid w:val="00E34ECB"/>
    <w:rsid w:val="00E35A97"/>
    <w:rsid w:val="00E35EB0"/>
    <w:rsid w:val="00E35FFB"/>
    <w:rsid w:val="00E36C2A"/>
    <w:rsid w:val="00E37D7C"/>
    <w:rsid w:val="00E40103"/>
    <w:rsid w:val="00E405E8"/>
    <w:rsid w:val="00E40AC1"/>
    <w:rsid w:val="00E4154B"/>
    <w:rsid w:val="00E44C86"/>
    <w:rsid w:val="00E50BD6"/>
    <w:rsid w:val="00E52BBA"/>
    <w:rsid w:val="00E54050"/>
    <w:rsid w:val="00E54A0C"/>
    <w:rsid w:val="00E5656B"/>
    <w:rsid w:val="00E56A40"/>
    <w:rsid w:val="00E57C0B"/>
    <w:rsid w:val="00E60D54"/>
    <w:rsid w:val="00E644EC"/>
    <w:rsid w:val="00E65B02"/>
    <w:rsid w:val="00E65DB6"/>
    <w:rsid w:val="00E7026B"/>
    <w:rsid w:val="00E70FF3"/>
    <w:rsid w:val="00E711D1"/>
    <w:rsid w:val="00E77043"/>
    <w:rsid w:val="00E7717B"/>
    <w:rsid w:val="00E815CA"/>
    <w:rsid w:val="00E83150"/>
    <w:rsid w:val="00E832A7"/>
    <w:rsid w:val="00E852E5"/>
    <w:rsid w:val="00E85F74"/>
    <w:rsid w:val="00E87228"/>
    <w:rsid w:val="00E8753B"/>
    <w:rsid w:val="00E90838"/>
    <w:rsid w:val="00E90EF2"/>
    <w:rsid w:val="00E963D8"/>
    <w:rsid w:val="00EA3997"/>
    <w:rsid w:val="00EA3E18"/>
    <w:rsid w:val="00EA7BB7"/>
    <w:rsid w:val="00EB104C"/>
    <w:rsid w:val="00EB1113"/>
    <w:rsid w:val="00EB1DAD"/>
    <w:rsid w:val="00EB3FA9"/>
    <w:rsid w:val="00EB4201"/>
    <w:rsid w:val="00EB442A"/>
    <w:rsid w:val="00EB6393"/>
    <w:rsid w:val="00EB7F7D"/>
    <w:rsid w:val="00EC223C"/>
    <w:rsid w:val="00EC25BB"/>
    <w:rsid w:val="00EC4294"/>
    <w:rsid w:val="00EC4A2A"/>
    <w:rsid w:val="00ED23A3"/>
    <w:rsid w:val="00ED3BF6"/>
    <w:rsid w:val="00ED606C"/>
    <w:rsid w:val="00ED682F"/>
    <w:rsid w:val="00ED72EC"/>
    <w:rsid w:val="00ED78C5"/>
    <w:rsid w:val="00EE034D"/>
    <w:rsid w:val="00EE1F2A"/>
    <w:rsid w:val="00EE3B15"/>
    <w:rsid w:val="00EE42C4"/>
    <w:rsid w:val="00EF03BC"/>
    <w:rsid w:val="00EF076D"/>
    <w:rsid w:val="00EF178D"/>
    <w:rsid w:val="00EF6AE0"/>
    <w:rsid w:val="00EF746F"/>
    <w:rsid w:val="00F004C5"/>
    <w:rsid w:val="00F01937"/>
    <w:rsid w:val="00F02A38"/>
    <w:rsid w:val="00F02AA5"/>
    <w:rsid w:val="00F04D59"/>
    <w:rsid w:val="00F106DC"/>
    <w:rsid w:val="00F11977"/>
    <w:rsid w:val="00F14AF9"/>
    <w:rsid w:val="00F14D46"/>
    <w:rsid w:val="00F16B1A"/>
    <w:rsid w:val="00F16F29"/>
    <w:rsid w:val="00F17137"/>
    <w:rsid w:val="00F209E1"/>
    <w:rsid w:val="00F2336B"/>
    <w:rsid w:val="00F24A5E"/>
    <w:rsid w:val="00F24F32"/>
    <w:rsid w:val="00F2534E"/>
    <w:rsid w:val="00F26B3D"/>
    <w:rsid w:val="00F27C82"/>
    <w:rsid w:val="00F35495"/>
    <w:rsid w:val="00F36849"/>
    <w:rsid w:val="00F36E8D"/>
    <w:rsid w:val="00F37286"/>
    <w:rsid w:val="00F3789C"/>
    <w:rsid w:val="00F378EA"/>
    <w:rsid w:val="00F41794"/>
    <w:rsid w:val="00F423E0"/>
    <w:rsid w:val="00F4254F"/>
    <w:rsid w:val="00F45977"/>
    <w:rsid w:val="00F47C7C"/>
    <w:rsid w:val="00F50AF4"/>
    <w:rsid w:val="00F5234B"/>
    <w:rsid w:val="00F53C73"/>
    <w:rsid w:val="00F54DC4"/>
    <w:rsid w:val="00F559DE"/>
    <w:rsid w:val="00F55E33"/>
    <w:rsid w:val="00F57415"/>
    <w:rsid w:val="00F63526"/>
    <w:rsid w:val="00F66238"/>
    <w:rsid w:val="00F670E1"/>
    <w:rsid w:val="00F6743F"/>
    <w:rsid w:val="00F72132"/>
    <w:rsid w:val="00F723AD"/>
    <w:rsid w:val="00F72BE4"/>
    <w:rsid w:val="00F73879"/>
    <w:rsid w:val="00F763EB"/>
    <w:rsid w:val="00F77811"/>
    <w:rsid w:val="00F779E6"/>
    <w:rsid w:val="00F80974"/>
    <w:rsid w:val="00F81CFA"/>
    <w:rsid w:val="00F81E03"/>
    <w:rsid w:val="00F8470A"/>
    <w:rsid w:val="00F85553"/>
    <w:rsid w:val="00F866E4"/>
    <w:rsid w:val="00F91108"/>
    <w:rsid w:val="00F91135"/>
    <w:rsid w:val="00F9275E"/>
    <w:rsid w:val="00F93E27"/>
    <w:rsid w:val="00F93E94"/>
    <w:rsid w:val="00FA2291"/>
    <w:rsid w:val="00FA2761"/>
    <w:rsid w:val="00FA4BB7"/>
    <w:rsid w:val="00FA5FFD"/>
    <w:rsid w:val="00FB0B9A"/>
    <w:rsid w:val="00FB6940"/>
    <w:rsid w:val="00FB6BB3"/>
    <w:rsid w:val="00FB7FB0"/>
    <w:rsid w:val="00FC0967"/>
    <w:rsid w:val="00FC15B0"/>
    <w:rsid w:val="00FC327B"/>
    <w:rsid w:val="00FC7AAF"/>
    <w:rsid w:val="00FD3F9D"/>
    <w:rsid w:val="00FD66AF"/>
    <w:rsid w:val="00FD6F60"/>
    <w:rsid w:val="00FE00F1"/>
    <w:rsid w:val="00FE0D80"/>
    <w:rsid w:val="00FE142B"/>
    <w:rsid w:val="00FE1E02"/>
    <w:rsid w:val="00FE2CE0"/>
    <w:rsid w:val="00FE6306"/>
    <w:rsid w:val="00FF2906"/>
    <w:rsid w:val="00FF46F9"/>
    <w:rsid w:val="00FF4C30"/>
    <w:rsid w:val="00FF67F4"/>
    <w:rsid w:val="00FF6A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lock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4201"/>
    <w:pPr>
      <w:spacing w:line="240" w:lineRule="atLeast"/>
      <w:ind w:left="720"/>
    </w:pPr>
    <w:rPr>
      <w:sz w:val="24"/>
      <w:szCs w:val="24"/>
      <w:lang w:val="en-CA"/>
    </w:rPr>
  </w:style>
  <w:style w:type="paragraph" w:styleId="Heading1">
    <w:name w:val="heading 1"/>
    <w:aliases w:val="H1-Sec.Head"/>
    <w:basedOn w:val="P1-StandPara"/>
    <w:next w:val="P1-StandPara"/>
    <w:link w:val="Heading1Char"/>
    <w:uiPriority w:val="99"/>
    <w:qFormat/>
    <w:rsid w:val="00C34341"/>
    <w:pPr>
      <w:keepNext/>
      <w:tabs>
        <w:tab w:val="left" w:pos="720"/>
      </w:tabs>
      <w:spacing w:before="120" w:after="120" w:line="240" w:lineRule="auto"/>
      <w:ind w:left="720" w:hanging="720"/>
      <w:outlineLvl w:val="0"/>
    </w:pPr>
    <w:rPr>
      <w:b/>
      <w:bCs/>
      <w:sz w:val="24"/>
      <w:szCs w:val="24"/>
    </w:rPr>
  </w:style>
  <w:style w:type="paragraph" w:styleId="Heading2">
    <w:name w:val="heading 2"/>
    <w:aliases w:val="H2-Sec. Head"/>
    <w:basedOn w:val="Normal"/>
    <w:next w:val="P1-StandPara"/>
    <w:link w:val="Heading2Char"/>
    <w:uiPriority w:val="99"/>
    <w:qFormat/>
    <w:rsid w:val="00EB4201"/>
    <w:pPr>
      <w:spacing w:line="240" w:lineRule="auto"/>
      <w:outlineLvl w:val="1"/>
    </w:pPr>
    <w:rPr>
      <w:b/>
      <w:bCs/>
    </w:rPr>
  </w:style>
  <w:style w:type="paragraph" w:styleId="Heading3">
    <w:name w:val="heading 3"/>
    <w:aliases w:val="H3-Sec. Head"/>
    <w:basedOn w:val="Normal"/>
    <w:next w:val="P1-StandPara"/>
    <w:link w:val="Heading3Char"/>
    <w:uiPriority w:val="99"/>
    <w:qFormat/>
    <w:rsid w:val="006040D7"/>
    <w:pPr>
      <w:keepNext/>
      <w:tabs>
        <w:tab w:val="left" w:pos="1152"/>
      </w:tabs>
      <w:spacing w:after="360" w:line="360" w:lineRule="atLeast"/>
      <w:ind w:left="1152" w:hanging="1152"/>
      <w:outlineLvl w:val="2"/>
    </w:pPr>
    <w:rPr>
      <w:b/>
      <w:bCs/>
    </w:rPr>
  </w:style>
  <w:style w:type="paragraph" w:styleId="Heading4">
    <w:name w:val="heading 4"/>
    <w:aliases w:val="H4 Sec.Heading"/>
    <w:basedOn w:val="Normal"/>
    <w:next w:val="P1-StandPara"/>
    <w:link w:val="Heading4Char"/>
    <w:uiPriority w:val="99"/>
    <w:qFormat/>
    <w:rsid w:val="006040D7"/>
    <w:pPr>
      <w:keepNext/>
      <w:tabs>
        <w:tab w:val="left" w:pos="1152"/>
      </w:tabs>
      <w:spacing w:after="360" w:line="360" w:lineRule="atLeast"/>
      <w:ind w:left="1152" w:hanging="1152"/>
      <w:outlineLvl w:val="3"/>
    </w:pPr>
    <w:rPr>
      <w:b/>
      <w:bCs/>
    </w:rPr>
  </w:style>
  <w:style w:type="paragraph" w:styleId="Heading5">
    <w:name w:val="heading 5"/>
    <w:basedOn w:val="Normal"/>
    <w:next w:val="Normal"/>
    <w:link w:val="Heading5Char"/>
    <w:uiPriority w:val="99"/>
    <w:qFormat/>
    <w:rsid w:val="006040D7"/>
    <w:pPr>
      <w:keepLines/>
      <w:spacing w:before="360" w:line="360" w:lineRule="atLeast"/>
      <w:jc w:val="center"/>
      <w:outlineLvl w:val="4"/>
    </w:pPr>
  </w:style>
  <w:style w:type="paragraph" w:styleId="Heading6">
    <w:name w:val="heading 6"/>
    <w:basedOn w:val="Normal"/>
    <w:next w:val="Normal"/>
    <w:link w:val="Heading6Char"/>
    <w:uiPriority w:val="99"/>
    <w:qFormat/>
    <w:rsid w:val="006040D7"/>
    <w:pPr>
      <w:keepNext/>
      <w:spacing w:before="240"/>
      <w:jc w:val="center"/>
      <w:outlineLvl w:val="5"/>
    </w:pPr>
    <w:rPr>
      <w:b/>
      <w:bCs/>
      <w:caps/>
    </w:rPr>
  </w:style>
  <w:style w:type="paragraph" w:styleId="Heading7">
    <w:name w:val="heading 7"/>
    <w:basedOn w:val="Normal"/>
    <w:next w:val="Normal"/>
    <w:link w:val="Heading7Char"/>
    <w:uiPriority w:val="99"/>
    <w:qFormat/>
    <w:rsid w:val="006040D7"/>
    <w:pPr>
      <w:spacing w:before="240" w:after="60"/>
      <w:outlineLvl w:val="6"/>
    </w:pPr>
  </w:style>
  <w:style w:type="paragraph" w:styleId="Heading8">
    <w:name w:val="heading 8"/>
    <w:basedOn w:val="Normal"/>
    <w:next w:val="Normal"/>
    <w:link w:val="Heading8Char"/>
    <w:uiPriority w:val="99"/>
    <w:qFormat/>
    <w:rsid w:val="006040D7"/>
    <w:pPr>
      <w:keepNext/>
      <w:tabs>
        <w:tab w:val="left" w:pos="360"/>
      </w:tabs>
      <w:spacing w:after="120" w:line="360" w:lineRule="atLeas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C34341"/>
    <w:rPr>
      <w:b/>
      <w:bCs/>
    </w:rPr>
  </w:style>
  <w:style w:type="character" w:customStyle="1" w:styleId="Heading2Char">
    <w:name w:val="Heading 2 Char"/>
    <w:aliases w:val="H2-Sec. Head Char"/>
    <w:basedOn w:val="DefaultParagraphFont"/>
    <w:link w:val="Heading2"/>
    <w:uiPriority w:val="99"/>
    <w:locked/>
    <w:rsid w:val="00EB4201"/>
    <w:rPr>
      <w:b/>
      <w:bCs/>
    </w:rPr>
  </w:style>
  <w:style w:type="character" w:customStyle="1" w:styleId="Heading3Char">
    <w:name w:val="Heading 3 Char"/>
    <w:aliases w:val="H3-Sec. Head Char"/>
    <w:basedOn w:val="DefaultParagraphFont"/>
    <w:link w:val="Heading3"/>
    <w:uiPriority w:val="9"/>
    <w:semiHidden/>
    <w:rsid w:val="00D14CF8"/>
    <w:rPr>
      <w:rFonts w:asciiTheme="majorHAnsi" w:eastAsiaTheme="majorEastAsia" w:hAnsiTheme="majorHAnsi" w:cstheme="majorBidi"/>
      <w:b/>
      <w:bCs/>
      <w:sz w:val="26"/>
      <w:szCs w:val="26"/>
      <w:lang w:val="en-CA"/>
    </w:rPr>
  </w:style>
  <w:style w:type="character" w:customStyle="1" w:styleId="Heading4Char">
    <w:name w:val="Heading 4 Char"/>
    <w:aliases w:val="H4 Sec.Heading Char"/>
    <w:basedOn w:val="DefaultParagraphFont"/>
    <w:link w:val="Heading4"/>
    <w:uiPriority w:val="9"/>
    <w:semiHidden/>
    <w:rsid w:val="00D14CF8"/>
    <w:rPr>
      <w:rFonts w:asciiTheme="minorHAnsi" w:eastAsiaTheme="minorEastAsia" w:hAnsiTheme="minorHAnsi" w:cstheme="minorBidi"/>
      <w:b/>
      <w:bCs/>
      <w:sz w:val="28"/>
      <w:szCs w:val="28"/>
      <w:lang w:val="en-CA"/>
    </w:rPr>
  </w:style>
  <w:style w:type="character" w:customStyle="1" w:styleId="Heading5Char">
    <w:name w:val="Heading 5 Char"/>
    <w:basedOn w:val="DefaultParagraphFont"/>
    <w:link w:val="Heading5"/>
    <w:uiPriority w:val="9"/>
    <w:semiHidden/>
    <w:rsid w:val="00D14CF8"/>
    <w:rPr>
      <w:rFonts w:asciiTheme="minorHAnsi" w:eastAsiaTheme="minorEastAsia" w:hAnsiTheme="minorHAnsi" w:cstheme="minorBidi"/>
      <w:b/>
      <w:bCs/>
      <w:i/>
      <w:iCs/>
      <w:sz w:val="26"/>
      <w:szCs w:val="26"/>
      <w:lang w:val="en-CA"/>
    </w:rPr>
  </w:style>
  <w:style w:type="character" w:customStyle="1" w:styleId="Heading6Char">
    <w:name w:val="Heading 6 Char"/>
    <w:basedOn w:val="DefaultParagraphFont"/>
    <w:link w:val="Heading6"/>
    <w:uiPriority w:val="9"/>
    <w:semiHidden/>
    <w:rsid w:val="00D14CF8"/>
    <w:rPr>
      <w:rFonts w:asciiTheme="minorHAnsi" w:eastAsiaTheme="minorEastAsia" w:hAnsiTheme="minorHAnsi" w:cstheme="minorBidi"/>
      <w:b/>
      <w:bCs/>
      <w:lang w:val="en-CA"/>
    </w:rPr>
  </w:style>
  <w:style w:type="character" w:customStyle="1" w:styleId="Heading7Char">
    <w:name w:val="Heading 7 Char"/>
    <w:basedOn w:val="DefaultParagraphFont"/>
    <w:link w:val="Heading7"/>
    <w:uiPriority w:val="99"/>
    <w:locked/>
    <w:rsid w:val="00FF4C30"/>
    <w:rPr>
      <w:sz w:val="24"/>
      <w:szCs w:val="24"/>
      <w:lang w:val="en-CA"/>
    </w:rPr>
  </w:style>
  <w:style w:type="character" w:customStyle="1" w:styleId="Heading8Char">
    <w:name w:val="Heading 8 Char"/>
    <w:basedOn w:val="DefaultParagraphFont"/>
    <w:link w:val="Heading8"/>
    <w:uiPriority w:val="9"/>
    <w:semiHidden/>
    <w:rsid w:val="00D14CF8"/>
    <w:rPr>
      <w:rFonts w:asciiTheme="minorHAnsi" w:eastAsiaTheme="minorEastAsia" w:hAnsiTheme="minorHAnsi" w:cstheme="minorBidi"/>
      <w:i/>
      <w:iCs/>
      <w:sz w:val="24"/>
      <w:szCs w:val="24"/>
      <w:lang w:val="en-CA"/>
    </w:rPr>
  </w:style>
  <w:style w:type="paragraph" w:customStyle="1" w:styleId="P1-StandPara">
    <w:name w:val="P1-Stand Para"/>
    <w:uiPriority w:val="99"/>
    <w:rsid w:val="00937F7B"/>
    <w:pPr>
      <w:spacing w:line="480" w:lineRule="auto"/>
      <w:ind w:firstLine="720"/>
    </w:pPr>
  </w:style>
  <w:style w:type="paragraph" w:customStyle="1" w:styleId="C1-CtrBoldHd">
    <w:name w:val="C1-Ctr BoldHd"/>
    <w:uiPriority w:val="99"/>
    <w:rsid w:val="006040D7"/>
    <w:pPr>
      <w:keepNext/>
      <w:spacing w:after="720" w:line="240" w:lineRule="atLeast"/>
      <w:jc w:val="center"/>
    </w:pPr>
    <w:rPr>
      <w:b/>
      <w:bCs/>
      <w:caps/>
    </w:rPr>
  </w:style>
  <w:style w:type="paragraph" w:customStyle="1" w:styleId="C2-CtrSglSp">
    <w:name w:val="C2-Ctr Sgl Sp"/>
    <w:uiPriority w:val="99"/>
    <w:rsid w:val="006040D7"/>
    <w:pPr>
      <w:keepLines/>
      <w:spacing w:line="240" w:lineRule="atLeast"/>
      <w:jc w:val="center"/>
    </w:pPr>
  </w:style>
  <w:style w:type="paragraph" w:customStyle="1" w:styleId="C3-CtrSp12">
    <w:name w:val="C3-Ctr Sp&amp;1/2"/>
    <w:uiPriority w:val="99"/>
    <w:rsid w:val="006040D7"/>
    <w:pPr>
      <w:keepLines/>
      <w:spacing w:line="360" w:lineRule="atLeast"/>
      <w:jc w:val="center"/>
    </w:pPr>
  </w:style>
  <w:style w:type="paragraph" w:customStyle="1" w:styleId="E1-Equation">
    <w:name w:val="E1-Equation"/>
    <w:uiPriority w:val="99"/>
    <w:rsid w:val="006040D7"/>
    <w:pPr>
      <w:tabs>
        <w:tab w:val="center" w:pos="4680"/>
        <w:tab w:val="right" w:pos="9360"/>
      </w:tabs>
      <w:spacing w:line="240" w:lineRule="atLeast"/>
      <w:jc w:val="both"/>
    </w:pPr>
  </w:style>
  <w:style w:type="paragraph" w:customStyle="1" w:styleId="E2-Equation">
    <w:name w:val="E2-Equation"/>
    <w:basedOn w:val="E1-Equation"/>
    <w:uiPriority w:val="99"/>
    <w:rsid w:val="006040D7"/>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6040D7"/>
    <w:pPr>
      <w:tabs>
        <w:tab w:val="left" w:pos="120"/>
      </w:tabs>
      <w:spacing w:before="120" w:line="200" w:lineRule="atLeast"/>
      <w:ind w:left="115" w:hanging="115"/>
      <w:jc w:val="both"/>
    </w:pPr>
    <w:rPr>
      <w:sz w:val="16"/>
      <w:szCs w:val="16"/>
      <w:lang w:val="en-US"/>
    </w:rPr>
  </w:style>
  <w:style w:type="character" w:customStyle="1" w:styleId="FootnoteTextChar">
    <w:name w:val="Footnote Text Char"/>
    <w:aliases w:val="F1 Char"/>
    <w:basedOn w:val="DefaultParagraphFont"/>
    <w:link w:val="FootnoteText"/>
    <w:uiPriority w:val="99"/>
    <w:semiHidden/>
    <w:rsid w:val="00D14CF8"/>
    <w:rPr>
      <w:sz w:val="20"/>
      <w:szCs w:val="20"/>
      <w:lang w:val="en-CA"/>
    </w:rPr>
  </w:style>
  <w:style w:type="paragraph" w:customStyle="1" w:styleId="L1-FlLSp12">
    <w:name w:val="L1-FlL Sp&amp;1/2"/>
    <w:uiPriority w:val="99"/>
    <w:rsid w:val="006040D7"/>
    <w:pPr>
      <w:tabs>
        <w:tab w:val="left" w:pos="1152"/>
      </w:tabs>
      <w:spacing w:line="360" w:lineRule="atLeast"/>
      <w:jc w:val="both"/>
    </w:pPr>
  </w:style>
  <w:style w:type="paragraph" w:customStyle="1" w:styleId="N0-FlLftBullet">
    <w:name w:val="N0-Fl Lft Bullet"/>
    <w:basedOn w:val="Normal"/>
    <w:uiPriority w:val="99"/>
    <w:rsid w:val="006040D7"/>
    <w:pPr>
      <w:tabs>
        <w:tab w:val="left" w:pos="576"/>
      </w:tabs>
      <w:spacing w:after="240"/>
      <w:ind w:left="576" w:hanging="576"/>
    </w:pPr>
  </w:style>
  <w:style w:type="paragraph" w:customStyle="1" w:styleId="N1-1stBullet">
    <w:name w:val="N1-1st Bullet"/>
    <w:basedOn w:val="Normal"/>
    <w:uiPriority w:val="99"/>
    <w:rsid w:val="006040D7"/>
    <w:pPr>
      <w:tabs>
        <w:tab w:val="left" w:pos="1152"/>
      </w:tabs>
      <w:spacing w:after="240"/>
      <w:ind w:left="1152" w:hanging="576"/>
    </w:pPr>
  </w:style>
  <w:style w:type="paragraph" w:customStyle="1" w:styleId="N2-2ndBullet">
    <w:name w:val="N2-2nd Bullet"/>
    <w:basedOn w:val="Normal"/>
    <w:uiPriority w:val="99"/>
    <w:rsid w:val="006040D7"/>
    <w:pPr>
      <w:numPr>
        <w:numId w:val="1"/>
      </w:numPr>
      <w:tabs>
        <w:tab w:val="clear" w:pos="0"/>
        <w:tab w:val="left" w:pos="1728"/>
      </w:tabs>
      <w:spacing w:after="240"/>
    </w:pPr>
  </w:style>
  <w:style w:type="paragraph" w:customStyle="1" w:styleId="N3-3rdBullet">
    <w:name w:val="N3-3rd Bullet"/>
    <w:basedOn w:val="Normal"/>
    <w:uiPriority w:val="99"/>
    <w:rsid w:val="006040D7"/>
    <w:pPr>
      <w:tabs>
        <w:tab w:val="left" w:pos="2304"/>
      </w:tabs>
      <w:spacing w:after="240"/>
      <w:ind w:left="2304" w:hanging="576"/>
    </w:pPr>
  </w:style>
  <w:style w:type="paragraph" w:customStyle="1" w:styleId="N4-4thBullet">
    <w:name w:val="N4-4th Bullet"/>
    <w:basedOn w:val="Normal"/>
    <w:uiPriority w:val="99"/>
    <w:rsid w:val="006040D7"/>
    <w:pPr>
      <w:tabs>
        <w:tab w:val="left" w:pos="2880"/>
      </w:tabs>
      <w:spacing w:after="240"/>
      <w:ind w:left="2880" w:hanging="576"/>
    </w:pPr>
  </w:style>
  <w:style w:type="paragraph" w:customStyle="1" w:styleId="N5-5thBullet">
    <w:name w:val="N5-5th Bullet"/>
    <w:basedOn w:val="Normal"/>
    <w:uiPriority w:val="99"/>
    <w:rsid w:val="006040D7"/>
    <w:pPr>
      <w:tabs>
        <w:tab w:val="left" w:pos="3456"/>
      </w:tabs>
      <w:spacing w:after="240"/>
      <w:ind w:left="3456" w:hanging="576"/>
    </w:pPr>
  </w:style>
  <w:style w:type="paragraph" w:customStyle="1" w:styleId="N6-DateInd">
    <w:name w:val="N6-Date Ind."/>
    <w:basedOn w:val="Normal"/>
    <w:uiPriority w:val="99"/>
    <w:rsid w:val="006040D7"/>
    <w:pPr>
      <w:tabs>
        <w:tab w:val="left" w:pos="5400"/>
      </w:tabs>
      <w:ind w:left="5400"/>
    </w:pPr>
  </w:style>
  <w:style w:type="paragraph" w:customStyle="1" w:styleId="N7-3Block">
    <w:name w:val="N7-3&quot; Block"/>
    <w:basedOn w:val="Normal"/>
    <w:uiPriority w:val="99"/>
    <w:rsid w:val="006040D7"/>
    <w:pPr>
      <w:tabs>
        <w:tab w:val="left" w:pos="1152"/>
      </w:tabs>
      <w:ind w:left="1152" w:right="1152"/>
    </w:pPr>
  </w:style>
  <w:style w:type="paragraph" w:customStyle="1" w:styleId="N8-QxQBlock">
    <w:name w:val="N8-QxQ Block"/>
    <w:uiPriority w:val="99"/>
    <w:rsid w:val="006040D7"/>
    <w:pPr>
      <w:tabs>
        <w:tab w:val="left" w:pos="1152"/>
      </w:tabs>
      <w:spacing w:after="360" w:line="360" w:lineRule="atLeast"/>
      <w:ind w:left="1152" w:hanging="1152"/>
      <w:jc w:val="both"/>
    </w:pPr>
  </w:style>
  <w:style w:type="paragraph" w:customStyle="1" w:styleId="Q1-BestFinQ">
    <w:name w:val="Q1-Best/Fin Q"/>
    <w:uiPriority w:val="99"/>
    <w:rsid w:val="006040D7"/>
    <w:pPr>
      <w:tabs>
        <w:tab w:val="left" w:pos="1152"/>
      </w:tabs>
      <w:spacing w:after="360" w:line="240" w:lineRule="atLeast"/>
      <w:ind w:left="1152" w:hanging="1152"/>
      <w:jc w:val="both"/>
    </w:pPr>
    <w:rPr>
      <w:b/>
      <w:bCs/>
    </w:rPr>
  </w:style>
  <w:style w:type="paragraph" w:customStyle="1" w:styleId="SH-SglSpHead">
    <w:name w:val="SH-Sgl Sp Head"/>
    <w:uiPriority w:val="99"/>
    <w:rsid w:val="006040D7"/>
    <w:pPr>
      <w:keepNext/>
      <w:tabs>
        <w:tab w:val="left" w:pos="576"/>
      </w:tabs>
      <w:spacing w:line="240" w:lineRule="atLeast"/>
      <w:ind w:left="576" w:hanging="576"/>
    </w:pPr>
    <w:rPr>
      <w:b/>
      <w:bCs/>
    </w:rPr>
  </w:style>
  <w:style w:type="paragraph" w:customStyle="1" w:styleId="SL-FlLftSgl">
    <w:name w:val="SL-Fl Lft Sgl"/>
    <w:uiPriority w:val="99"/>
    <w:rsid w:val="006040D7"/>
    <w:pPr>
      <w:spacing w:line="240" w:lineRule="atLeast"/>
      <w:jc w:val="both"/>
    </w:pPr>
  </w:style>
  <w:style w:type="paragraph" w:customStyle="1" w:styleId="SP-SglSpPara">
    <w:name w:val="SP-Sgl Sp Para"/>
    <w:uiPriority w:val="99"/>
    <w:rsid w:val="006040D7"/>
    <w:pPr>
      <w:tabs>
        <w:tab w:val="left" w:pos="576"/>
      </w:tabs>
      <w:spacing w:line="240" w:lineRule="atLeast"/>
      <w:ind w:firstLine="576"/>
      <w:jc w:val="both"/>
    </w:pPr>
  </w:style>
  <w:style w:type="paragraph" w:customStyle="1" w:styleId="T0-ChapPgHd">
    <w:name w:val="T0-Chap/Pg Hd"/>
    <w:uiPriority w:val="99"/>
    <w:rsid w:val="006040D7"/>
    <w:pPr>
      <w:tabs>
        <w:tab w:val="left" w:pos="8640"/>
      </w:tabs>
      <w:spacing w:line="240" w:lineRule="atLeast"/>
      <w:jc w:val="both"/>
    </w:pPr>
    <w:rPr>
      <w:u w:val="words"/>
    </w:rPr>
  </w:style>
  <w:style w:type="paragraph" w:styleId="TOC1">
    <w:name w:val="toc 1"/>
    <w:basedOn w:val="Normal"/>
    <w:autoRedefine/>
    <w:uiPriority w:val="99"/>
    <w:semiHidden/>
    <w:rsid w:val="00EB7F7D"/>
    <w:pPr>
      <w:tabs>
        <w:tab w:val="left" w:pos="0"/>
        <w:tab w:val="left" w:pos="720"/>
        <w:tab w:val="right" w:leader="dot" w:pos="9494"/>
      </w:tabs>
      <w:spacing w:before="120" w:after="120" w:line="480" w:lineRule="auto"/>
      <w:ind w:left="0"/>
      <w:jc w:val="both"/>
    </w:pPr>
    <w:rPr>
      <w:b/>
      <w:bCs/>
      <w:caps/>
      <w:noProof/>
      <w:lang w:val="en-US"/>
    </w:rPr>
  </w:style>
  <w:style w:type="paragraph" w:styleId="TOC2">
    <w:name w:val="toc 2"/>
    <w:basedOn w:val="Normal"/>
    <w:autoRedefine/>
    <w:uiPriority w:val="99"/>
    <w:semiHidden/>
    <w:rsid w:val="005B07A6"/>
    <w:pPr>
      <w:tabs>
        <w:tab w:val="left" w:pos="720"/>
        <w:tab w:val="right" w:leader="dot" w:pos="9494"/>
      </w:tabs>
      <w:spacing w:before="120" w:after="120"/>
      <w:ind w:hanging="720"/>
    </w:pPr>
    <w:rPr>
      <w:smallCaps/>
      <w:lang w:val="en-US"/>
    </w:rPr>
  </w:style>
  <w:style w:type="paragraph" w:styleId="TOC3">
    <w:name w:val="toc 3"/>
    <w:basedOn w:val="Normal"/>
    <w:autoRedefine/>
    <w:uiPriority w:val="99"/>
    <w:semiHidden/>
    <w:rsid w:val="006040D7"/>
    <w:pPr>
      <w:ind w:left="440"/>
    </w:pPr>
    <w:rPr>
      <w:i/>
      <w:iCs/>
      <w:lang w:val="en-US"/>
    </w:rPr>
  </w:style>
  <w:style w:type="paragraph" w:styleId="TOC4">
    <w:name w:val="toc 4"/>
    <w:basedOn w:val="Normal"/>
    <w:autoRedefine/>
    <w:uiPriority w:val="99"/>
    <w:semiHidden/>
    <w:rsid w:val="006040D7"/>
    <w:pPr>
      <w:ind w:left="660"/>
    </w:pPr>
    <w:rPr>
      <w:sz w:val="18"/>
      <w:szCs w:val="18"/>
      <w:lang w:val="en-US"/>
    </w:rPr>
  </w:style>
  <w:style w:type="paragraph" w:styleId="TOC5">
    <w:name w:val="toc 5"/>
    <w:basedOn w:val="TOC1"/>
    <w:autoRedefine/>
    <w:uiPriority w:val="99"/>
    <w:semiHidden/>
    <w:rsid w:val="006040D7"/>
    <w:pPr>
      <w:spacing w:before="0" w:after="0"/>
      <w:ind w:left="880"/>
    </w:pPr>
    <w:rPr>
      <w:b w:val="0"/>
      <w:bCs w:val="0"/>
      <w:caps w:val="0"/>
      <w:sz w:val="18"/>
      <w:szCs w:val="18"/>
    </w:rPr>
  </w:style>
  <w:style w:type="paragraph" w:customStyle="1" w:styleId="TT-TableTitle">
    <w:name w:val="TT-Table Title"/>
    <w:uiPriority w:val="99"/>
    <w:rsid w:val="006040D7"/>
    <w:pPr>
      <w:tabs>
        <w:tab w:val="left" w:pos="1152"/>
      </w:tabs>
      <w:spacing w:line="240" w:lineRule="atLeast"/>
      <w:ind w:left="1152" w:hanging="1152"/>
    </w:pPr>
  </w:style>
  <w:style w:type="paragraph" w:styleId="Header">
    <w:name w:val="header"/>
    <w:basedOn w:val="Normal"/>
    <w:link w:val="HeaderChar"/>
    <w:rsid w:val="006040D7"/>
    <w:pPr>
      <w:tabs>
        <w:tab w:val="center" w:pos="4320"/>
        <w:tab w:val="right" w:pos="8640"/>
      </w:tabs>
    </w:pPr>
    <w:rPr>
      <w:sz w:val="16"/>
      <w:szCs w:val="16"/>
    </w:rPr>
  </w:style>
  <w:style w:type="character" w:customStyle="1" w:styleId="HeaderChar">
    <w:name w:val="Header Char"/>
    <w:basedOn w:val="DefaultParagraphFont"/>
    <w:link w:val="Header"/>
    <w:rsid w:val="00D14CF8"/>
    <w:rPr>
      <w:sz w:val="24"/>
      <w:szCs w:val="24"/>
      <w:lang w:val="en-CA"/>
    </w:rPr>
  </w:style>
  <w:style w:type="paragraph" w:styleId="Footer">
    <w:name w:val="footer"/>
    <w:basedOn w:val="Normal"/>
    <w:link w:val="FooterChar"/>
    <w:uiPriority w:val="99"/>
    <w:rsid w:val="006040D7"/>
    <w:pPr>
      <w:tabs>
        <w:tab w:val="center" w:pos="4320"/>
        <w:tab w:val="right" w:pos="8640"/>
      </w:tabs>
    </w:pPr>
  </w:style>
  <w:style w:type="character" w:customStyle="1" w:styleId="FooterChar">
    <w:name w:val="Footer Char"/>
    <w:basedOn w:val="DefaultParagraphFont"/>
    <w:link w:val="Footer"/>
    <w:uiPriority w:val="99"/>
    <w:rsid w:val="00D14CF8"/>
    <w:rPr>
      <w:sz w:val="24"/>
      <w:szCs w:val="24"/>
      <w:lang w:val="en-CA"/>
    </w:rPr>
  </w:style>
  <w:style w:type="character" w:styleId="PageNumber">
    <w:name w:val="page number"/>
    <w:basedOn w:val="DefaultParagraphFont"/>
    <w:uiPriority w:val="99"/>
    <w:rsid w:val="006040D7"/>
  </w:style>
  <w:style w:type="character" w:styleId="CommentReference">
    <w:name w:val="annotation reference"/>
    <w:basedOn w:val="DefaultParagraphFont"/>
    <w:uiPriority w:val="99"/>
    <w:semiHidden/>
    <w:rsid w:val="006040D7"/>
    <w:rPr>
      <w:sz w:val="16"/>
      <w:szCs w:val="16"/>
    </w:rPr>
  </w:style>
  <w:style w:type="paragraph" w:styleId="CommentText">
    <w:name w:val="annotation text"/>
    <w:basedOn w:val="Normal"/>
    <w:link w:val="CommentTextChar"/>
    <w:uiPriority w:val="99"/>
    <w:semiHidden/>
    <w:rsid w:val="006040D7"/>
    <w:rPr>
      <w:sz w:val="20"/>
      <w:szCs w:val="20"/>
    </w:rPr>
  </w:style>
  <w:style w:type="character" w:customStyle="1" w:styleId="CommentTextChar">
    <w:name w:val="Comment Text Char"/>
    <w:basedOn w:val="DefaultParagraphFont"/>
    <w:link w:val="CommentText"/>
    <w:uiPriority w:val="99"/>
    <w:semiHidden/>
    <w:locked/>
    <w:rsid w:val="00EB4201"/>
    <w:rPr>
      <w:sz w:val="20"/>
      <w:szCs w:val="20"/>
    </w:rPr>
  </w:style>
  <w:style w:type="character" w:styleId="FootnoteReference">
    <w:name w:val="footnote reference"/>
    <w:basedOn w:val="DefaultParagraphFont"/>
    <w:uiPriority w:val="99"/>
    <w:semiHidden/>
    <w:rsid w:val="006040D7"/>
    <w:rPr>
      <w:vertAlign w:val="superscript"/>
    </w:rPr>
  </w:style>
  <w:style w:type="paragraph" w:styleId="Title">
    <w:name w:val="Title"/>
    <w:basedOn w:val="Normal"/>
    <w:link w:val="TitleChar"/>
    <w:uiPriority w:val="99"/>
    <w:qFormat/>
    <w:rsid w:val="006040D7"/>
    <w:pPr>
      <w:spacing w:line="240" w:lineRule="auto"/>
      <w:jc w:val="center"/>
    </w:pPr>
    <w:rPr>
      <w:b/>
      <w:bCs/>
    </w:rPr>
  </w:style>
  <w:style w:type="character" w:customStyle="1" w:styleId="TitleChar">
    <w:name w:val="Title Char"/>
    <w:basedOn w:val="DefaultParagraphFont"/>
    <w:link w:val="Title"/>
    <w:uiPriority w:val="10"/>
    <w:rsid w:val="00D14CF8"/>
    <w:rPr>
      <w:rFonts w:asciiTheme="majorHAnsi" w:eastAsiaTheme="majorEastAsia" w:hAnsiTheme="majorHAnsi" w:cstheme="majorBidi"/>
      <w:b/>
      <w:bCs/>
      <w:kern w:val="28"/>
      <w:sz w:val="32"/>
      <w:szCs w:val="32"/>
      <w:lang w:val="en-CA"/>
    </w:rPr>
  </w:style>
  <w:style w:type="paragraph" w:styleId="BodyText2">
    <w:name w:val="Body Text 2"/>
    <w:basedOn w:val="Normal"/>
    <w:link w:val="BodyText2Char"/>
    <w:uiPriority w:val="99"/>
    <w:rsid w:val="006040D7"/>
    <w:pPr>
      <w:spacing w:line="240" w:lineRule="auto"/>
      <w:ind w:left="360"/>
    </w:pPr>
  </w:style>
  <w:style w:type="character" w:customStyle="1" w:styleId="BodyText2Char">
    <w:name w:val="Body Text 2 Char"/>
    <w:basedOn w:val="DefaultParagraphFont"/>
    <w:link w:val="BodyText2"/>
    <w:uiPriority w:val="99"/>
    <w:semiHidden/>
    <w:rsid w:val="00D14CF8"/>
    <w:rPr>
      <w:sz w:val="24"/>
      <w:szCs w:val="24"/>
      <w:lang w:val="en-CA"/>
    </w:rPr>
  </w:style>
  <w:style w:type="paragraph" w:styleId="BodyTextIndent2">
    <w:name w:val="Body Text Indent 2"/>
    <w:basedOn w:val="Normal"/>
    <w:link w:val="BodyTextIndent2Char"/>
    <w:uiPriority w:val="99"/>
    <w:rsid w:val="006040D7"/>
    <w:pPr>
      <w:spacing w:line="480" w:lineRule="auto"/>
      <w:ind w:left="360" w:firstLine="360"/>
    </w:pPr>
  </w:style>
  <w:style w:type="character" w:customStyle="1" w:styleId="BodyTextIndent2Char">
    <w:name w:val="Body Text Indent 2 Char"/>
    <w:basedOn w:val="DefaultParagraphFont"/>
    <w:link w:val="BodyTextIndent2"/>
    <w:uiPriority w:val="99"/>
    <w:semiHidden/>
    <w:rsid w:val="00D14CF8"/>
    <w:rPr>
      <w:sz w:val="24"/>
      <w:szCs w:val="24"/>
      <w:lang w:val="en-CA"/>
    </w:rPr>
  </w:style>
  <w:style w:type="paragraph" w:styleId="BodyTextIndent3">
    <w:name w:val="Body Text Indent 3"/>
    <w:basedOn w:val="Normal"/>
    <w:link w:val="BodyTextIndent3Char"/>
    <w:uiPriority w:val="99"/>
    <w:rsid w:val="006040D7"/>
    <w:pPr>
      <w:tabs>
        <w:tab w:val="left" w:pos="990"/>
      </w:tabs>
      <w:spacing w:line="240" w:lineRule="auto"/>
      <w:ind w:left="990" w:hanging="990"/>
    </w:pPr>
  </w:style>
  <w:style w:type="character" w:customStyle="1" w:styleId="BodyTextIndent3Char">
    <w:name w:val="Body Text Indent 3 Char"/>
    <w:basedOn w:val="DefaultParagraphFont"/>
    <w:link w:val="BodyTextIndent3"/>
    <w:uiPriority w:val="99"/>
    <w:locked/>
    <w:rsid w:val="002109C6"/>
    <w:rPr>
      <w:sz w:val="22"/>
      <w:szCs w:val="22"/>
    </w:rPr>
  </w:style>
  <w:style w:type="paragraph" w:styleId="Subtitle">
    <w:name w:val="Subtitle"/>
    <w:basedOn w:val="Normal"/>
    <w:link w:val="SubtitleChar"/>
    <w:uiPriority w:val="99"/>
    <w:qFormat/>
    <w:rsid w:val="006040D7"/>
    <w:pPr>
      <w:tabs>
        <w:tab w:val="left" w:pos="360"/>
      </w:tabs>
      <w:spacing w:after="120" w:line="360" w:lineRule="atLeast"/>
    </w:pPr>
    <w:rPr>
      <w:b/>
      <w:bCs/>
    </w:rPr>
  </w:style>
  <w:style w:type="character" w:customStyle="1" w:styleId="SubtitleChar">
    <w:name w:val="Subtitle Char"/>
    <w:basedOn w:val="DefaultParagraphFont"/>
    <w:link w:val="Subtitle"/>
    <w:uiPriority w:val="11"/>
    <w:rsid w:val="00D14CF8"/>
    <w:rPr>
      <w:rFonts w:asciiTheme="majorHAnsi" w:eastAsiaTheme="majorEastAsia" w:hAnsiTheme="majorHAnsi" w:cstheme="majorBidi"/>
      <w:sz w:val="24"/>
      <w:szCs w:val="24"/>
      <w:lang w:val="en-CA"/>
    </w:rPr>
  </w:style>
  <w:style w:type="paragraph" w:styleId="BodyTextIndent">
    <w:name w:val="Body Text Indent"/>
    <w:basedOn w:val="Normal"/>
    <w:link w:val="BodyTextIndentChar"/>
    <w:uiPriority w:val="99"/>
    <w:rsid w:val="006040D7"/>
    <w:pPr>
      <w:spacing w:before="240" w:after="120" w:line="360" w:lineRule="atLeast"/>
      <w:ind w:firstLine="720"/>
    </w:pPr>
  </w:style>
  <w:style w:type="character" w:customStyle="1" w:styleId="BodyTextIndentChar">
    <w:name w:val="Body Text Indent Char"/>
    <w:basedOn w:val="DefaultParagraphFont"/>
    <w:link w:val="BodyTextIndent"/>
    <w:uiPriority w:val="99"/>
    <w:locked/>
    <w:rsid w:val="00EB4201"/>
    <w:rPr>
      <w:sz w:val="22"/>
      <w:szCs w:val="22"/>
    </w:rPr>
  </w:style>
  <w:style w:type="paragraph" w:styleId="TOC6">
    <w:name w:val="toc 6"/>
    <w:basedOn w:val="Normal"/>
    <w:next w:val="Normal"/>
    <w:autoRedefine/>
    <w:uiPriority w:val="99"/>
    <w:semiHidden/>
    <w:rsid w:val="006040D7"/>
    <w:pPr>
      <w:ind w:left="1100"/>
    </w:pPr>
    <w:rPr>
      <w:sz w:val="18"/>
      <w:szCs w:val="18"/>
    </w:rPr>
  </w:style>
  <w:style w:type="paragraph" w:styleId="TOC7">
    <w:name w:val="toc 7"/>
    <w:basedOn w:val="Normal"/>
    <w:next w:val="Normal"/>
    <w:autoRedefine/>
    <w:uiPriority w:val="99"/>
    <w:semiHidden/>
    <w:rsid w:val="006040D7"/>
    <w:pPr>
      <w:ind w:left="1320"/>
    </w:pPr>
    <w:rPr>
      <w:sz w:val="18"/>
      <w:szCs w:val="18"/>
    </w:rPr>
  </w:style>
  <w:style w:type="paragraph" w:styleId="TOC8">
    <w:name w:val="toc 8"/>
    <w:basedOn w:val="Normal"/>
    <w:next w:val="Normal"/>
    <w:autoRedefine/>
    <w:uiPriority w:val="99"/>
    <w:semiHidden/>
    <w:rsid w:val="006040D7"/>
    <w:pPr>
      <w:ind w:left="1540"/>
    </w:pPr>
    <w:rPr>
      <w:sz w:val="18"/>
      <w:szCs w:val="18"/>
    </w:rPr>
  </w:style>
  <w:style w:type="paragraph" w:styleId="TOC9">
    <w:name w:val="toc 9"/>
    <w:basedOn w:val="Normal"/>
    <w:next w:val="Normal"/>
    <w:autoRedefine/>
    <w:uiPriority w:val="99"/>
    <w:semiHidden/>
    <w:rsid w:val="006040D7"/>
    <w:pPr>
      <w:ind w:left="1760"/>
    </w:pPr>
    <w:rPr>
      <w:sz w:val="18"/>
      <w:szCs w:val="18"/>
    </w:rPr>
  </w:style>
  <w:style w:type="paragraph" w:styleId="DocumentMap">
    <w:name w:val="Document Map"/>
    <w:basedOn w:val="Normal"/>
    <w:link w:val="DocumentMapChar"/>
    <w:uiPriority w:val="99"/>
    <w:semiHidden/>
    <w:rsid w:val="006040D7"/>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D14CF8"/>
    <w:rPr>
      <w:sz w:val="0"/>
      <w:szCs w:val="0"/>
      <w:lang w:val="en-CA"/>
    </w:rPr>
  </w:style>
  <w:style w:type="character" w:styleId="Hyperlink">
    <w:name w:val="Hyperlink"/>
    <w:basedOn w:val="DefaultParagraphFont"/>
    <w:uiPriority w:val="99"/>
    <w:rsid w:val="006040D7"/>
    <w:rPr>
      <w:color w:val="0000FF"/>
      <w:u w:val="single"/>
    </w:rPr>
  </w:style>
  <w:style w:type="paragraph" w:styleId="BodyText">
    <w:name w:val="Body Text"/>
    <w:basedOn w:val="Normal"/>
    <w:link w:val="BodyTextChar"/>
    <w:uiPriority w:val="99"/>
    <w:rsid w:val="009928B5"/>
    <w:pPr>
      <w:spacing w:after="120"/>
    </w:pPr>
  </w:style>
  <w:style w:type="character" w:customStyle="1" w:styleId="BodyTextChar">
    <w:name w:val="Body Text Char"/>
    <w:basedOn w:val="DefaultParagraphFont"/>
    <w:link w:val="BodyText"/>
    <w:uiPriority w:val="99"/>
    <w:locked/>
    <w:rsid w:val="002109C6"/>
    <w:rPr>
      <w:sz w:val="22"/>
      <w:szCs w:val="22"/>
    </w:rPr>
  </w:style>
  <w:style w:type="paragraph" w:customStyle="1" w:styleId="a">
    <w:name w:val="_"/>
    <w:uiPriority w:val="99"/>
    <w:rsid w:val="00E32142"/>
    <w:pPr>
      <w:widowControl w:val="0"/>
      <w:ind w:left="720"/>
    </w:pPr>
    <w:rPr>
      <w:sz w:val="24"/>
      <w:szCs w:val="24"/>
    </w:rPr>
  </w:style>
  <w:style w:type="paragraph" w:customStyle="1" w:styleId="Default">
    <w:name w:val="Default"/>
    <w:uiPriority w:val="99"/>
    <w:rsid w:val="005A34D1"/>
    <w:pPr>
      <w:autoSpaceDE w:val="0"/>
      <w:autoSpaceDN w:val="0"/>
      <w:adjustRightInd w:val="0"/>
    </w:pPr>
    <w:rPr>
      <w:color w:val="000000"/>
      <w:sz w:val="24"/>
      <w:szCs w:val="24"/>
    </w:rPr>
  </w:style>
  <w:style w:type="character" w:styleId="FollowedHyperlink">
    <w:name w:val="FollowedHyperlink"/>
    <w:basedOn w:val="DefaultParagraphFont"/>
    <w:uiPriority w:val="99"/>
    <w:rsid w:val="00372083"/>
    <w:rPr>
      <w:color w:val="800080"/>
      <w:u w:val="single"/>
    </w:rPr>
  </w:style>
  <w:style w:type="paragraph" w:styleId="HTMLPreformatted">
    <w:name w:val="HTML Preformatted"/>
    <w:basedOn w:val="Normal"/>
    <w:link w:val="HTMLPreformattedChar"/>
    <w:uiPriority w:val="99"/>
    <w:rsid w:val="00934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14CF8"/>
    <w:rPr>
      <w:rFonts w:ascii="Courier New" w:hAnsi="Courier New" w:cs="Courier New"/>
      <w:sz w:val="20"/>
      <w:szCs w:val="20"/>
      <w:lang w:val="en-CA"/>
    </w:rPr>
  </w:style>
  <w:style w:type="table" w:styleId="TableGrid">
    <w:name w:val="Table Grid"/>
    <w:basedOn w:val="TableNormal"/>
    <w:uiPriority w:val="99"/>
    <w:rsid w:val="00672D91"/>
    <w:pPr>
      <w:spacing w:line="240" w:lineRule="atLeast"/>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62390"/>
    <w:pPr>
      <w:spacing w:before="100" w:beforeAutospacing="1" w:after="100" w:afterAutospacing="1" w:line="240" w:lineRule="auto"/>
    </w:pPr>
  </w:style>
  <w:style w:type="paragraph" w:styleId="ListParagraph">
    <w:name w:val="List Paragraph"/>
    <w:basedOn w:val="Normal"/>
    <w:uiPriority w:val="99"/>
    <w:qFormat/>
    <w:rsid w:val="007A4FCE"/>
  </w:style>
  <w:style w:type="paragraph" w:customStyle="1" w:styleId="1AutoList1">
    <w:name w:val="1AutoList1"/>
    <w:basedOn w:val="Normal"/>
    <w:uiPriority w:val="99"/>
    <w:rsid w:val="001665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uto"/>
      <w:ind w:hanging="720"/>
    </w:pPr>
  </w:style>
  <w:style w:type="paragraph" w:styleId="EndnoteText">
    <w:name w:val="endnote text"/>
    <w:basedOn w:val="Normal"/>
    <w:link w:val="EndnoteTextChar"/>
    <w:uiPriority w:val="99"/>
    <w:semiHidden/>
    <w:rsid w:val="00AA4F26"/>
    <w:pPr>
      <w:spacing w:line="240" w:lineRule="auto"/>
    </w:pPr>
    <w:rPr>
      <w:sz w:val="20"/>
      <w:szCs w:val="20"/>
    </w:rPr>
  </w:style>
  <w:style w:type="character" w:customStyle="1" w:styleId="EndnoteTextChar">
    <w:name w:val="Endnote Text Char"/>
    <w:basedOn w:val="DefaultParagraphFont"/>
    <w:link w:val="EndnoteText"/>
    <w:uiPriority w:val="99"/>
    <w:semiHidden/>
    <w:locked/>
    <w:rsid w:val="00AA4F26"/>
  </w:style>
  <w:style w:type="character" w:styleId="EndnoteReference">
    <w:name w:val="endnote reference"/>
    <w:basedOn w:val="DefaultParagraphFont"/>
    <w:uiPriority w:val="99"/>
    <w:semiHidden/>
    <w:rsid w:val="00AA4F26"/>
    <w:rPr>
      <w:vertAlign w:val="superscript"/>
    </w:rPr>
  </w:style>
  <w:style w:type="paragraph" w:styleId="BalloonText">
    <w:name w:val="Balloon Text"/>
    <w:basedOn w:val="Normal"/>
    <w:link w:val="BalloonTextChar"/>
    <w:uiPriority w:val="99"/>
    <w:semiHidden/>
    <w:rsid w:val="00AA4F2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4F26"/>
    <w:rPr>
      <w:rFonts w:ascii="Tahoma" w:hAnsi="Tahoma" w:cs="Tahoma"/>
      <w:sz w:val="16"/>
      <w:szCs w:val="16"/>
    </w:rPr>
  </w:style>
  <w:style w:type="paragraph" w:styleId="Bibliography">
    <w:name w:val="Bibliography"/>
    <w:basedOn w:val="Normal"/>
    <w:next w:val="Normal"/>
    <w:uiPriority w:val="99"/>
    <w:rsid w:val="00224C30"/>
  </w:style>
  <w:style w:type="paragraph" w:styleId="NormalIndent">
    <w:name w:val="Normal Indent"/>
    <w:basedOn w:val="Normal"/>
    <w:uiPriority w:val="99"/>
    <w:rsid w:val="00EB4201"/>
  </w:style>
  <w:style w:type="paragraph" w:styleId="TableofFigures">
    <w:name w:val="table of figures"/>
    <w:basedOn w:val="Normal"/>
    <w:next w:val="Normal"/>
    <w:uiPriority w:val="99"/>
    <w:rsid w:val="00491306"/>
    <w:pPr>
      <w:ind w:left="0"/>
    </w:pPr>
  </w:style>
  <w:style w:type="paragraph" w:styleId="CommentSubject">
    <w:name w:val="annotation subject"/>
    <w:basedOn w:val="CommentText"/>
    <w:next w:val="CommentText"/>
    <w:link w:val="CommentSubjectChar"/>
    <w:uiPriority w:val="99"/>
    <w:semiHidden/>
    <w:rsid w:val="00155BAD"/>
    <w:rPr>
      <w:b/>
      <w:bCs/>
    </w:rPr>
  </w:style>
  <w:style w:type="character" w:customStyle="1" w:styleId="CommentSubjectChar">
    <w:name w:val="Comment Subject Char"/>
    <w:basedOn w:val="CommentTextChar"/>
    <w:link w:val="CommentSubject"/>
    <w:uiPriority w:val="99"/>
    <w:semiHidden/>
    <w:locked/>
    <w:rsid w:val="00155BAD"/>
    <w:rPr>
      <w:b/>
      <w:bCs/>
      <w:lang w:val="en-CA"/>
    </w:rPr>
  </w:style>
  <w:style w:type="paragraph" w:styleId="Revision">
    <w:name w:val="Revision"/>
    <w:hidden/>
    <w:uiPriority w:val="99"/>
    <w:semiHidden/>
    <w:rsid w:val="00A73B3D"/>
    <w:rPr>
      <w:sz w:val="24"/>
      <w:szCs w:val="24"/>
      <w:lang w:val="en-CA"/>
    </w:rPr>
  </w:style>
  <w:style w:type="character" w:styleId="Strong">
    <w:name w:val="Strong"/>
    <w:basedOn w:val="DefaultParagraphFont"/>
    <w:uiPriority w:val="99"/>
    <w:qFormat/>
    <w:rsid w:val="002D2649"/>
    <w:rPr>
      <w:b/>
      <w:bCs/>
    </w:rPr>
  </w:style>
</w:styles>
</file>

<file path=word/webSettings.xml><?xml version="1.0" encoding="utf-8"?>
<w:webSettings xmlns:r="http://schemas.openxmlformats.org/officeDocument/2006/relationships" xmlns:w="http://schemas.openxmlformats.org/wordprocessingml/2006/main">
  <w:divs>
    <w:div w:id="199784307">
      <w:marLeft w:val="0"/>
      <w:marRight w:val="0"/>
      <w:marTop w:val="0"/>
      <w:marBottom w:val="0"/>
      <w:divBdr>
        <w:top w:val="none" w:sz="0" w:space="0" w:color="auto"/>
        <w:left w:val="none" w:sz="0" w:space="0" w:color="auto"/>
        <w:bottom w:val="none" w:sz="0" w:space="0" w:color="auto"/>
        <w:right w:val="none" w:sz="0" w:space="0" w:color="auto"/>
      </w:divBdr>
    </w:div>
    <w:div w:id="199784308">
      <w:marLeft w:val="0"/>
      <w:marRight w:val="0"/>
      <w:marTop w:val="0"/>
      <w:marBottom w:val="0"/>
      <w:divBdr>
        <w:top w:val="none" w:sz="0" w:space="0" w:color="auto"/>
        <w:left w:val="none" w:sz="0" w:space="0" w:color="auto"/>
        <w:bottom w:val="none" w:sz="0" w:space="0" w:color="auto"/>
        <w:right w:val="none" w:sz="0" w:space="0" w:color="auto"/>
      </w:divBdr>
    </w:div>
    <w:div w:id="199784309">
      <w:marLeft w:val="0"/>
      <w:marRight w:val="0"/>
      <w:marTop w:val="0"/>
      <w:marBottom w:val="0"/>
      <w:divBdr>
        <w:top w:val="none" w:sz="0" w:space="0" w:color="auto"/>
        <w:left w:val="none" w:sz="0" w:space="0" w:color="auto"/>
        <w:bottom w:val="none" w:sz="0" w:space="0" w:color="auto"/>
        <w:right w:val="none" w:sz="0" w:space="0" w:color="auto"/>
      </w:divBdr>
      <w:divsChild>
        <w:div w:id="199784321">
          <w:marLeft w:val="0"/>
          <w:marRight w:val="0"/>
          <w:marTop w:val="0"/>
          <w:marBottom w:val="0"/>
          <w:divBdr>
            <w:top w:val="none" w:sz="0" w:space="0" w:color="auto"/>
            <w:left w:val="none" w:sz="0" w:space="0" w:color="auto"/>
            <w:bottom w:val="none" w:sz="0" w:space="0" w:color="auto"/>
            <w:right w:val="none" w:sz="0" w:space="0" w:color="auto"/>
          </w:divBdr>
          <w:divsChild>
            <w:div w:id="19978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4310">
      <w:marLeft w:val="0"/>
      <w:marRight w:val="0"/>
      <w:marTop w:val="0"/>
      <w:marBottom w:val="0"/>
      <w:divBdr>
        <w:top w:val="none" w:sz="0" w:space="0" w:color="auto"/>
        <w:left w:val="none" w:sz="0" w:space="0" w:color="auto"/>
        <w:bottom w:val="none" w:sz="0" w:space="0" w:color="auto"/>
        <w:right w:val="none" w:sz="0" w:space="0" w:color="auto"/>
      </w:divBdr>
    </w:div>
    <w:div w:id="199784311">
      <w:marLeft w:val="0"/>
      <w:marRight w:val="0"/>
      <w:marTop w:val="0"/>
      <w:marBottom w:val="0"/>
      <w:divBdr>
        <w:top w:val="none" w:sz="0" w:space="0" w:color="auto"/>
        <w:left w:val="none" w:sz="0" w:space="0" w:color="auto"/>
        <w:bottom w:val="none" w:sz="0" w:space="0" w:color="auto"/>
        <w:right w:val="none" w:sz="0" w:space="0" w:color="auto"/>
      </w:divBdr>
    </w:div>
    <w:div w:id="199784312">
      <w:marLeft w:val="0"/>
      <w:marRight w:val="0"/>
      <w:marTop w:val="0"/>
      <w:marBottom w:val="0"/>
      <w:divBdr>
        <w:top w:val="none" w:sz="0" w:space="0" w:color="auto"/>
        <w:left w:val="none" w:sz="0" w:space="0" w:color="auto"/>
        <w:bottom w:val="none" w:sz="0" w:space="0" w:color="auto"/>
        <w:right w:val="none" w:sz="0" w:space="0" w:color="auto"/>
      </w:divBdr>
    </w:div>
    <w:div w:id="199784313">
      <w:marLeft w:val="0"/>
      <w:marRight w:val="0"/>
      <w:marTop w:val="0"/>
      <w:marBottom w:val="0"/>
      <w:divBdr>
        <w:top w:val="none" w:sz="0" w:space="0" w:color="auto"/>
        <w:left w:val="none" w:sz="0" w:space="0" w:color="auto"/>
        <w:bottom w:val="none" w:sz="0" w:space="0" w:color="auto"/>
        <w:right w:val="none" w:sz="0" w:space="0" w:color="auto"/>
      </w:divBdr>
    </w:div>
    <w:div w:id="199784314">
      <w:marLeft w:val="0"/>
      <w:marRight w:val="0"/>
      <w:marTop w:val="0"/>
      <w:marBottom w:val="0"/>
      <w:divBdr>
        <w:top w:val="none" w:sz="0" w:space="0" w:color="auto"/>
        <w:left w:val="none" w:sz="0" w:space="0" w:color="auto"/>
        <w:bottom w:val="none" w:sz="0" w:space="0" w:color="auto"/>
        <w:right w:val="none" w:sz="0" w:space="0" w:color="auto"/>
      </w:divBdr>
    </w:div>
    <w:div w:id="199784315">
      <w:marLeft w:val="0"/>
      <w:marRight w:val="0"/>
      <w:marTop w:val="0"/>
      <w:marBottom w:val="0"/>
      <w:divBdr>
        <w:top w:val="none" w:sz="0" w:space="0" w:color="auto"/>
        <w:left w:val="none" w:sz="0" w:space="0" w:color="auto"/>
        <w:bottom w:val="none" w:sz="0" w:space="0" w:color="auto"/>
        <w:right w:val="none" w:sz="0" w:space="0" w:color="auto"/>
      </w:divBdr>
    </w:div>
    <w:div w:id="199784316">
      <w:marLeft w:val="0"/>
      <w:marRight w:val="0"/>
      <w:marTop w:val="0"/>
      <w:marBottom w:val="0"/>
      <w:divBdr>
        <w:top w:val="none" w:sz="0" w:space="0" w:color="auto"/>
        <w:left w:val="none" w:sz="0" w:space="0" w:color="auto"/>
        <w:bottom w:val="none" w:sz="0" w:space="0" w:color="auto"/>
        <w:right w:val="none" w:sz="0" w:space="0" w:color="auto"/>
      </w:divBdr>
    </w:div>
    <w:div w:id="199784317">
      <w:marLeft w:val="0"/>
      <w:marRight w:val="0"/>
      <w:marTop w:val="0"/>
      <w:marBottom w:val="0"/>
      <w:divBdr>
        <w:top w:val="none" w:sz="0" w:space="0" w:color="auto"/>
        <w:left w:val="none" w:sz="0" w:space="0" w:color="auto"/>
        <w:bottom w:val="none" w:sz="0" w:space="0" w:color="auto"/>
        <w:right w:val="none" w:sz="0" w:space="0" w:color="auto"/>
      </w:divBdr>
    </w:div>
    <w:div w:id="199784319">
      <w:marLeft w:val="0"/>
      <w:marRight w:val="0"/>
      <w:marTop w:val="0"/>
      <w:marBottom w:val="0"/>
      <w:divBdr>
        <w:top w:val="none" w:sz="0" w:space="0" w:color="auto"/>
        <w:left w:val="none" w:sz="0" w:space="0" w:color="auto"/>
        <w:bottom w:val="none" w:sz="0" w:space="0" w:color="auto"/>
        <w:right w:val="none" w:sz="0" w:space="0" w:color="auto"/>
      </w:divBdr>
    </w:div>
    <w:div w:id="199784320">
      <w:marLeft w:val="0"/>
      <w:marRight w:val="0"/>
      <w:marTop w:val="0"/>
      <w:marBottom w:val="0"/>
      <w:divBdr>
        <w:top w:val="none" w:sz="0" w:space="0" w:color="auto"/>
        <w:left w:val="none" w:sz="0" w:space="0" w:color="auto"/>
        <w:bottom w:val="none" w:sz="0" w:space="0" w:color="auto"/>
        <w:right w:val="none" w:sz="0" w:space="0" w:color="auto"/>
      </w:divBdr>
    </w:div>
    <w:div w:id="199784322">
      <w:marLeft w:val="0"/>
      <w:marRight w:val="0"/>
      <w:marTop w:val="0"/>
      <w:marBottom w:val="0"/>
      <w:divBdr>
        <w:top w:val="none" w:sz="0" w:space="0" w:color="auto"/>
        <w:left w:val="none" w:sz="0" w:space="0" w:color="auto"/>
        <w:bottom w:val="none" w:sz="0" w:space="0" w:color="auto"/>
        <w:right w:val="none" w:sz="0" w:space="0" w:color="auto"/>
      </w:divBdr>
    </w:div>
    <w:div w:id="199784323">
      <w:marLeft w:val="0"/>
      <w:marRight w:val="0"/>
      <w:marTop w:val="0"/>
      <w:marBottom w:val="0"/>
      <w:divBdr>
        <w:top w:val="none" w:sz="0" w:space="0" w:color="auto"/>
        <w:left w:val="none" w:sz="0" w:space="0" w:color="auto"/>
        <w:bottom w:val="none" w:sz="0" w:space="0" w:color="auto"/>
        <w:right w:val="none" w:sz="0" w:space="0" w:color="auto"/>
      </w:divBdr>
    </w:div>
    <w:div w:id="199784324">
      <w:marLeft w:val="0"/>
      <w:marRight w:val="0"/>
      <w:marTop w:val="0"/>
      <w:marBottom w:val="0"/>
      <w:divBdr>
        <w:top w:val="none" w:sz="0" w:space="0" w:color="auto"/>
        <w:left w:val="none" w:sz="0" w:space="0" w:color="auto"/>
        <w:bottom w:val="none" w:sz="0" w:space="0" w:color="auto"/>
        <w:right w:val="none" w:sz="0" w:space="0" w:color="auto"/>
      </w:divBdr>
    </w:div>
    <w:div w:id="199784325">
      <w:marLeft w:val="0"/>
      <w:marRight w:val="0"/>
      <w:marTop w:val="0"/>
      <w:marBottom w:val="0"/>
      <w:divBdr>
        <w:top w:val="none" w:sz="0" w:space="0" w:color="auto"/>
        <w:left w:val="none" w:sz="0" w:space="0" w:color="auto"/>
        <w:bottom w:val="none" w:sz="0" w:space="0" w:color="auto"/>
        <w:right w:val="none" w:sz="0" w:space="0" w:color="auto"/>
      </w:divBdr>
    </w:div>
    <w:div w:id="199784326">
      <w:marLeft w:val="0"/>
      <w:marRight w:val="0"/>
      <w:marTop w:val="0"/>
      <w:marBottom w:val="0"/>
      <w:divBdr>
        <w:top w:val="none" w:sz="0" w:space="0" w:color="auto"/>
        <w:left w:val="none" w:sz="0" w:space="0" w:color="auto"/>
        <w:bottom w:val="none" w:sz="0" w:space="0" w:color="auto"/>
        <w:right w:val="none" w:sz="0" w:space="0" w:color="auto"/>
      </w:divBdr>
    </w:div>
    <w:div w:id="199784327">
      <w:marLeft w:val="0"/>
      <w:marRight w:val="0"/>
      <w:marTop w:val="0"/>
      <w:marBottom w:val="0"/>
      <w:divBdr>
        <w:top w:val="none" w:sz="0" w:space="0" w:color="auto"/>
        <w:left w:val="none" w:sz="0" w:space="0" w:color="auto"/>
        <w:bottom w:val="none" w:sz="0" w:space="0" w:color="auto"/>
        <w:right w:val="none" w:sz="0" w:space="0" w:color="auto"/>
      </w:divBdr>
    </w:div>
    <w:div w:id="199784328">
      <w:marLeft w:val="0"/>
      <w:marRight w:val="0"/>
      <w:marTop w:val="0"/>
      <w:marBottom w:val="0"/>
      <w:divBdr>
        <w:top w:val="none" w:sz="0" w:space="0" w:color="auto"/>
        <w:left w:val="none" w:sz="0" w:space="0" w:color="auto"/>
        <w:bottom w:val="none" w:sz="0" w:space="0" w:color="auto"/>
        <w:right w:val="none" w:sz="0" w:space="0" w:color="auto"/>
      </w:divBdr>
    </w:div>
    <w:div w:id="199784329">
      <w:marLeft w:val="0"/>
      <w:marRight w:val="0"/>
      <w:marTop w:val="0"/>
      <w:marBottom w:val="0"/>
      <w:divBdr>
        <w:top w:val="none" w:sz="0" w:space="0" w:color="auto"/>
        <w:left w:val="none" w:sz="0" w:space="0" w:color="auto"/>
        <w:bottom w:val="none" w:sz="0" w:space="0" w:color="auto"/>
        <w:right w:val="none" w:sz="0" w:space="0" w:color="auto"/>
      </w:divBdr>
    </w:div>
    <w:div w:id="199784330">
      <w:marLeft w:val="0"/>
      <w:marRight w:val="0"/>
      <w:marTop w:val="0"/>
      <w:marBottom w:val="0"/>
      <w:divBdr>
        <w:top w:val="none" w:sz="0" w:space="0" w:color="auto"/>
        <w:left w:val="none" w:sz="0" w:space="0" w:color="auto"/>
        <w:bottom w:val="none" w:sz="0" w:space="0" w:color="auto"/>
        <w:right w:val="none" w:sz="0" w:space="0" w:color="auto"/>
      </w:divBdr>
    </w:div>
    <w:div w:id="199784331">
      <w:marLeft w:val="0"/>
      <w:marRight w:val="0"/>
      <w:marTop w:val="0"/>
      <w:marBottom w:val="0"/>
      <w:divBdr>
        <w:top w:val="none" w:sz="0" w:space="0" w:color="auto"/>
        <w:left w:val="none" w:sz="0" w:space="0" w:color="auto"/>
        <w:bottom w:val="none" w:sz="0" w:space="0" w:color="auto"/>
        <w:right w:val="none" w:sz="0" w:space="0" w:color="auto"/>
      </w:divBdr>
    </w:div>
    <w:div w:id="199784332">
      <w:marLeft w:val="0"/>
      <w:marRight w:val="0"/>
      <w:marTop w:val="0"/>
      <w:marBottom w:val="0"/>
      <w:divBdr>
        <w:top w:val="none" w:sz="0" w:space="0" w:color="auto"/>
        <w:left w:val="none" w:sz="0" w:space="0" w:color="auto"/>
        <w:bottom w:val="none" w:sz="0" w:space="0" w:color="auto"/>
        <w:right w:val="none" w:sz="0" w:space="0" w:color="auto"/>
      </w:divBdr>
    </w:div>
    <w:div w:id="199784333">
      <w:marLeft w:val="0"/>
      <w:marRight w:val="0"/>
      <w:marTop w:val="0"/>
      <w:marBottom w:val="0"/>
      <w:divBdr>
        <w:top w:val="none" w:sz="0" w:space="0" w:color="auto"/>
        <w:left w:val="none" w:sz="0" w:space="0" w:color="auto"/>
        <w:bottom w:val="none" w:sz="0" w:space="0" w:color="auto"/>
        <w:right w:val="none" w:sz="0" w:space="0" w:color="auto"/>
      </w:divBdr>
    </w:div>
    <w:div w:id="199784334">
      <w:marLeft w:val="0"/>
      <w:marRight w:val="0"/>
      <w:marTop w:val="0"/>
      <w:marBottom w:val="0"/>
      <w:divBdr>
        <w:top w:val="none" w:sz="0" w:space="0" w:color="auto"/>
        <w:left w:val="none" w:sz="0" w:space="0" w:color="auto"/>
        <w:bottom w:val="none" w:sz="0" w:space="0" w:color="auto"/>
        <w:right w:val="none" w:sz="0" w:space="0" w:color="auto"/>
      </w:divBdr>
    </w:div>
    <w:div w:id="22190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wleshr@mail.nih.gov" TargetMode="External"/><Relationship Id="rId13" Type="http://schemas.openxmlformats.org/officeDocument/2006/relationships/hyperlink" Target="https://riskfactor.cancer.gov/cgi-bin/dhq2.pl?module=2&amp;method=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hlbi.nih.gov/whi/background.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act24demo.westat.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rkyik@mail.nih.gov" TargetMode="External"/><Relationship Id="rId14" Type="http://schemas.openxmlformats.org/officeDocument/2006/relationships/hyperlink" Target="https://asa24.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52143-978D-4A4E-9686-2EEE144FE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1192</TotalTime>
  <Pages>28</Pages>
  <Words>6814</Words>
  <Characters>40560</Characters>
  <Application>Microsoft Office Word</Application>
  <DocSecurity>0</DocSecurity>
  <Lines>338</Lines>
  <Paragraphs>94</Paragraphs>
  <ScaleCrop>false</ScaleCrop>
  <HeadingPairs>
    <vt:vector size="2" baseType="variant">
      <vt:variant>
        <vt:lpstr>Title</vt:lpstr>
      </vt:variant>
      <vt:variant>
        <vt:i4>1</vt:i4>
      </vt:variant>
    </vt:vector>
  </HeadingPairs>
  <TitlesOfParts>
    <vt:vector size="1" baseType="lpstr">
      <vt:lpstr>PLCO SCREENING TRIAL</vt:lpstr>
    </vt:vector>
  </TitlesOfParts>
  <Company>Westat, Inc.</Company>
  <LinksUpToDate>false</LinksUpToDate>
  <CharactersWithSpaces>47280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PLCO SCREENING TRIAL</dc:title>
  <dc:subject/>
  <dc:creator>Linda Suit</dc:creator>
  <cp:keywords/>
  <dc:description/>
  <cp:lastModifiedBy> Vivian Horovitch-Kelley</cp:lastModifiedBy>
  <cp:revision>30</cp:revision>
  <cp:lastPrinted>2011-05-05T19:54:00Z</cp:lastPrinted>
  <dcterms:created xsi:type="dcterms:W3CDTF">2011-04-28T18:16:00Z</dcterms:created>
  <dcterms:modified xsi:type="dcterms:W3CDTF">2011-05-13T19:41:00Z</dcterms:modified>
</cp:coreProperties>
</file>