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44" w:rsidRPr="00ED78C5" w:rsidRDefault="00B61A44" w:rsidP="002B5BBE">
      <w:pPr>
        <w:jc w:val="left"/>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rsidR="00B61A44" w:rsidRDefault="00B61A44" w:rsidP="002B5BBE">
      <w:pPr>
        <w:jc w:val="left"/>
        <w:rPr>
          <w:b/>
          <w:sz w:val="32"/>
          <w:szCs w:val="32"/>
        </w:rPr>
      </w:pPr>
    </w:p>
    <w:p w:rsidR="009868ED" w:rsidRPr="00ED78C5" w:rsidRDefault="009868ED" w:rsidP="002B5BBE">
      <w:pPr>
        <w:jc w:val="left"/>
        <w:rPr>
          <w:b/>
          <w:sz w:val="32"/>
          <w:szCs w:val="32"/>
        </w:rPr>
      </w:pPr>
    </w:p>
    <w:p w:rsidR="004276D1" w:rsidRDefault="00A958DB" w:rsidP="002B5BBE">
      <w:pPr>
        <w:jc w:val="left"/>
        <w:rPr>
          <w:sz w:val="32"/>
          <w:szCs w:val="32"/>
        </w:rPr>
      </w:pPr>
      <w:proofErr w:type="gramStart"/>
      <w:r w:rsidRPr="00A958DB">
        <w:rPr>
          <w:sz w:val="32"/>
          <w:szCs w:val="32"/>
        </w:rPr>
        <w:t>cancer</w:t>
      </w:r>
      <w:proofErr w:type="gramEnd"/>
      <w:r w:rsidRPr="00A958DB">
        <w:rPr>
          <w:sz w:val="32"/>
          <w:szCs w:val="32"/>
        </w:rPr>
        <w:t xml:space="preserve"> Biomedical Informatics Grid</w:t>
      </w:r>
      <w:r w:rsidRPr="00A958DB">
        <w:rPr>
          <w:sz w:val="32"/>
          <w:szCs w:val="32"/>
          <w:vertAlign w:val="superscript"/>
        </w:rPr>
        <w:t>®</w:t>
      </w:r>
      <w:r w:rsidR="004276D1">
        <w:rPr>
          <w:sz w:val="32"/>
          <w:szCs w:val="32"/>
        </w:rPr>
        <w:t xml:space="preserve"> (</w:t>
      </w:r>
      <w:r w:rsidR="00DA0215" w:rsidRPr="00DA0215">
        <w:rPr>
          <w:sz w:val="32"/>
          <w:szCs w:val="32"/>
        </w:rPr>
        <w:t>caBIG®</w:t>
      </w:r>
      <w:r w:rsidR="004276D1">
        <w:rPr>
          <w:sz w:val="32"/>
          <w:szCs w:val="32"/>
        </w:rPr>
        <w:t>)</w:t>
      </w:r>
      <w:r w:rsidR="00DA0215" w:rsidRPr="00DA0215">
        <w:rPr>
          <w:sz w:val="32"/>
          <w:szCs w:val="32"/>
        </w:rPr>
        <w:t xml:space="preserve"> </w:t>
      </w:r>
    </w:p>
    <w:p w:rsidR="00B61A44" w:rsidRPr="00DA0215" w:rsidRDefault="00DA0215" w:rsidP="002B5BBE">
      <w:pPr>
        <w:jc w:val="left"/>
        <w:rPr>
          <w:b/>
          <w:sz w:val="32"/>
          <w:szCs w:val="32"/>
        </w:rPr>
      </w:pPr>
      <w:r w:rsidRPr="00DA0215">
        <w:rPr>
          <w:sz w:val="32"/>
          <w:szCs w:val="32"/>
        </w:rPr>
        <w:t>Support Service Provider Program</w:t>
      </w:r>
      <w:r w:rsidR="00C903EE" w:rsidRPr="00DA0215">
        <w:rPr>
          <w:b/>
          <w:sz w:val="32"/>
          <w:szCs w:val="32"/>
        </w:rPr>
        <w:t xml:space="preserve"> (</w:t>
      </w:r>
      <w:smartTag w:uri="urn:schemas-microsoft-com:office:smarttags" w:element="stockticker">
        <w:r w:rsidR="00C903EE" w:rsidRPr="00DA0215">
          <w:rPr>
            <w:b/>
            <w:sz w:val="32"/>
            <w:szCs w:val="32"/>
          </w:rPr>
          <w:t>NCI</w:t>
        </w:r>
      </w:smartTag>
      <w:r w:rsidR="00C903EE" w:rsidRPr="00DA0215">
        <w:rPr>
          <w:b/>
          <w:sz w:val="32"/>
          <w:szCs w:val="32"/>
        </w:rPr>
        <w:t>)</w:t>
      </w:r>
    </w:p>
    <w:p w:rsidR="00B61A44" w:rsidRDefault="00B61A44" w:rsidP="002B5BBE">
      <w:pPr>
        <w:jc w:val="left"/>
        <w:rPr>
          <w:b/>
          <w:sz w:val="28"/>
          <w:szCs w:val="28"/>
        </w:rPr>
      </w:pPr>
    </w:p>
    <w:p w:rsidR="00ED78C5" w:rsidRDefault="00ED78C5" w:rsidP="002B5BBE">
      <w:pPr>
        <w:jc w:val="left"/>
        <w:rPr>
          <w:b/>
          <w:sz w:val="28"/>
          <w:szCs w:val="28"/>
        </w:rPr>
      </w:pPr>
    </w:p>
    <w:p w:rsidR="00B61A44" w:rsidRPr="00DA0215" w:rsidRDefault="00B61A44" w:rsidP="002B5BBE">
      <w:pPr>
        <w:jc w:val="left"/>
        <w:rPr>
          <w:sz w:val="28"/>
          <w:szCs w:val="28"/>
        </w:rPr>
      </w:pPr>
    </w:p>
    <w:p w:rsidR="00DA0215" w:rsidRPr="00DA0215" w:rsidRDefault="00DA0215" w:rsidP="002B5BBE">
      <w:pPr>
        <w:jc w:val="left"/>
        <w:rPr>
          <w:sz w:val="28"/>
          <w:szCs w:val="28"/>
        </w:rPr>
      </w:pPr>
      <w:r w:rsidRPr="00DA0215">
        <w:rPr>
          <w:sz w:val="28"/>
          <w:szCs w:val="28"/>
        </w:rPr>
        <w:t>Submitted by:</w:t>
      </w:r>
    </w:p>
    <w:p w:rsidR="00DA0215" w:rsidRPr="00DA0215" w:rsidRDefault="00DA0215" w:rsidP="002B5BBE">
      <w:pPr>
        <w:jc w:val="left"/>
        <w:rPr>
          <w:sz w:val="28"/>
          <w:szCs w:val="28"/>
        </w:rPr>
      </w:pPr>
      <w:r w:rsidRPr="00DA0215">
        <w:rPr>
          <w:sz w:val="28"/>
          <w:szCs w:val="28"/>
        </w:rPr>
        <w:t>Center for Biomedical Informatics and Information Technology</w:t>
      </w:r>
      <w:r w:rsidR="00437FB0">
        <w:rPr>
          <w:sz w:val="28"/>
          <w:szCs w:val="28"/>
        </w:rPr>
        <w:t>, OD</w:t>
      </w:r>
    </w:p>
    <w:p w:rsidR="00DA0215" w:rsidRPr="00DA0215" w:rsidRDefault="00DA0215" w:rsidP="002B5BBE">
      <w:pPr>
        <w:jc w:val="left"/>
        <w:rPr>
          <w:sz w:val="28"/>
          <w:szCs w:val="28"/>
        </w:rPr>
      </w:pPr>
      <w:r w:rsidRPr="00DA0215">
        <w:rPr>
          <w:sz w:val="28"/>
          <w:szCs w:val="28"/>
        </w:rPr>
        <w:t>National Cancer Institute</w:t>
      </w:r>
    </w:p>
    <w:p w:rsidR="00437FB0" w:rsidRDefault="00437FB0" w:rsidP="002B5BBE">
      <w:pPr>
        <w:jc w:val="left"/>
        <w:rPr>
          <w:sz w:val="28"/>
          <w:szCs w:val="28"/>
        </w:rPr>
      </w:pPr>
    </w:p>
    <w:p w:rsidR="00437FB0" w:rsidRDefault="00437FB0" w:rsidP="002B5BBE">
      <w:pPr>
        <w:jc w:val="left"/>
        <w:rPr>
          <w:sz w:val="28"/>
          <w:szCs w:val="28"/>
        </w:rPr>
      </w:pPr>
    </w:p>
    <w:p w:rsidR="00437FB0" w:rsidRPr="00DA0215" w:rsidRDefault="005E5795" w:rsidP="002B5BBE">
      <w:pPr>
        <w:jc w:val="left"/>
        <w:rPr>
          <w:sz w:val="28"/>
          <w:szCs w:val="28"/>
        </w:rPr>
      </w:pPr>
      <w:r>
        <w:rPr>
          <w:sz w:val="28"/>
          <w:szCs w:val="28"/>
        </w:rPr>
        <w:t>April</w:t>
      </w:r>
      <w:r w:rsidR="00437FB0" w:rsidRPr="00DA0215">
        <w:rPr>
          <w:sz w:val="28"/>
          <w:szCs w:val="28"/>
        </w:rPr>
        <w:t>, 201</w:t>
      </w:r>
      <w:r w:rsidR="004276D1">
        <w:rPr>
          <w:sz w:val="28"/>
          <w:szCs w:val="28"/>
        </w:rPr>
        <w:t>1</w:t>
      </w:r>
    </w:p>
    <w:p w:rsidR="00437FB0" w:rsidRDefault="00437FB0" w:rsidP="002B5BBE">
      <w:pPr>
        <w:jc w:val="left"/>
        <w:rPr>
          <w:sz w:val="28"/>
          <w:szCs w:val="28"/>
        </w:rPr>
      </w:pPr>
    </w:p>
    <w:p w:rsidR="00437FB0" w:rsidRDefault="00437FB0" w:rsidP="002B5BBE">
      <w:pPr>
        <w:jc w:val="left"/>
        <w:rPr>
          <w:sz w:val="28"/>
          <w:szCs w:val="28"/>
        </w:rPr>
      </w:pPr>
    </w:p>
    <w:p w:rsidR="00437FB0" w:rsidRPr="00DA0215" w:rsidRDefault="00437FB0" w:rsidP="002B5BBE">
      <w:pPr>
        <w:jc w:val="left"/>
        <w:rPr>
          <w:sz w:val="28"/>
          <w:szCs w:val="28"/>
        </w:rPr>
      </w:pPr>
    </w:p>
    <w:p w:rsidR="00437FB0" w:rsidRPr="004276D1" w:rsidRDefault="00A958DB" w:rsidP="002B5BBE">
      <w:pPr>
        <w:jc w:val="left"/>
        <w:rPr>
          <w:sz w:val="28"/>
          <w:szCs w:val="28"/>
        </w:rPr>
      </w:pPr>
      <w:r w:rsidRPr="00A958DB">
        <w:rPr>
          <w:sz w:val="28"/>
          <w:szCs w:val="28"/>
        </w:rPr>
        <w:t>John Speakman</w:t>
      </w:r>
    </w:p>
    <w:p w:rsidR="00273129" w:rsidRPr="00273129" w:rsidRDefault="003A3D81" w:rsidP="002B5BBE">
      <w:pPr>
        <w:jc w:val="left"/>
        <w:rPr>
          <w:sz w:val="28"/>
          <w:szCs w:val="28"/>
        </w:rPr>
      </w:pPr>
      <w:r>
        <w:rPr>
          <w:sz w:val="28"/>
          <w:szCs w:val="28"/>
        </w:rPr>
        <w:t xml:space="preserve">NCI CBIIT </w:t>
      </w:r>
      <w:r w:rsidR="00A958DB" w:rsidRPr="00A958DB">
        <w:rPr>
          <w:sz w:val="28"/>
          <w:szCs w:val="28"/>
        </w:rPr>
        <w:t>Chief Program Officer</w:t>
      </w:r>
    </w:p>
    <w:p w:rsidR="00437FB0" w:rsidRPr="004276D1" w:rsidRDefault="00437FB0" w:rsidP="002B5BBE">
      <w:pPr>
        <w:jc w:val="left"/>
        <w:rPr>
          <w:sz w:val="28"/>
          <w:szCs w:val="28"/>
        </w:rPr>
      </w:pPr>
      <w:r w:rsidRPr="004276D1">
        <w:rPr>
          <w:sz w:val="28"/>
          <w:szCs w:val="28"/>
        </w:rPr>
        <w:t>CBIIT, OD, NCI</w:t>
      </w:r>
    </w:p>
    <w:p w:rsidR="00437FB0" w:rsidRPr="004276D1" w:rsidRDefault="00437FB0" w:rsidP="002B5BBE">
      <w:pPr>
        <w:jc w:val="left"/>
        <w:rPr>
          <w:sz w:val="28"/>
          <w:szCs w:val="28"/>
        </w:rPr>
      </w:pPr>
      <w:r w:rsidRPr="004276D1">
        <w:rPr>
          <w:sz w:val="28"/>
          <w:szCs w:val="28"/>
        </w:rPr>
        <w:t>2115 East Jefferson Street</w:t>
      </w:r>
    </w:p>
    <w:p w:rsidR="00437FB0" w:rsidRPr="004276D1" w:rsidRDefault="00437FB0" w:rsidP="002B5BBE">
      <w:pPr>
        <w:jc w:val="left"/>
        <w:rPr>
          <w:sz w:val="28"/>
          <w:szCs w:val="28"/>
        </w:rPr>
      </w:pPr>
      <w:r w:rsidRPr="004276D1">
        <w:rPr>
          <w:sz w:val="28"/>
          <w:szCs w:val="28"/>
        </w:rPr>
        <w:t>Rockville, MD 20852</w:t>
      </w:r>
    </w:p>
    <w:p w:rsidR="00DA0215" w:rsidRPr="004276D1" w:rsidRDefault="00DA0215" w:rsidP="002B5BBE">
      <w:pPr>
        <w:tabs>
          <w:tab w:val="left" w:pos="0"/>
        </w:tabs>
        <w:jc w:val="left"/>
        <w:rPr>
          <w:sz w:val="28"/>
          <w:szCs w:val="28"/>
        </w:rPr>
      </w:pPr>
      <w:r w:rsidRPr="004276D1">
        <w:rPr>
          <w:sz w:val="28"/>
          <w:szCs w:val="28"/>
        </w:rPr>
        <w:t>Telephone:  301-</w:t>
      </w:r>
      <w:r w:rsidR="00A958DB" w:rsidRPr="00A958DB">
        <w:rPr>
          <w:sz w:val="28"/>
          <w:szCs w:val="28"/>
        </w:rPr>
        <w:t>451-8786</w:t>
      </w:r>
    </w:p>
    <w:p w:rsidR="00DA0215" w:rsidRPr="004276D1" w:rsidRDefault="00DA0215" w:rsidP="002B5BBE">
      <w:pPr>
        <w:tabs>
          <w:tab w:val="left" w:pos="0"/>
        </w:tabs>
        <w:jc w:val="left"/>
        <w:rPr>
          <w:sz w:val="28"/>
          <w:szCs w:val="28"/>
        </w:rPr>
      </w:pPr>
      <w:r w:rsidRPr="004276D1">
        <w:rPr>
          <w:sz w:val="28"/>
          <w:szCs w:val="28"/>
        </w:rPr>
        <w:t>Fax:  301-480-6641</w:t>
      </w:r>
    </w:p>
    <w:p w:rsidR="00DA0215" w:rsidRPr="00DA0215" w:rsidRDefault="00DA0215" w:rsidP="002B5BBE">
      <w:pPr>
        <w:tabs>
          <w:tab w:val="left" w:pos="0"/>
        </w:tabs>
        <w:jc w:val="left"/>
        <w:rPr>
          <w:sz w:val="28"/>
          <w:szCs w:val="28"/>
        </w:rPr>
      </w:pPr>
      <w:r w:rsidRPr="004276D1">
        <w:rPr>
          <w:sz w:val="28"/>
          <w:szCs w:val="28"/>
        </w:rPr>
        <w:t xml:space="preserve">E-mail:  </w:t>
      </w:r>
      <w:hyperlink r:id="rId8" w:history="1">
        <w:r w:rsidR="00A958DB" w:rsidRPr="00A958DB">
          <w:rPr>
            <w:rStyle w:val="Hyperlink"/>
            <w:color w:val="auto"/>
            <w:sz w:val="28"/>
            <w:szCs w:val="28"/>
          </w:rPr>
          <w:t>john.speakman@nih.gov</w:t>
        </w:r>
      </w:hyperlink>
    </w:p>
    <w:p w:rsidR="00E01B16" w:rsidRPr="00FA4BB7" w:rsidRDefault="00B61A44" w:rsidP="00113305">
      <w:pPr>
        <w:tabs>
          <w:tab w:val="left" w:pos="3510"/>
        </w:tabs>
        <w:spacing w:line="360" w:lineRule="auto"/>
        <w:jc w:val="left"/>
        <w:rPr>
          <w:b/>
          <w:sz w:val="24"/>
          <w:szCs w:val="24"/>
        </w:rPr>
      </w:pPr>
      <w:r>
        <w:br w:type="page"/>
      </w:r>
      <w:bookmarkStart w:id="0" w:name="_Toc5610271"/>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rsidR="0075475E" w:rsidRPr="005B6C76" w:rsidRDefault="00F20B68" w:rsidP="00113305">
      <w:pPr>
        <w:pStyle w:val="TOC1"/>
        <w:spacing w:line="360" w:lineRule="auto"/>
        <w:jc w:val="left"/>
      </w:pPr>
      <w:r w:rsidRPr="00F20B68">
        <w:fldChar w:fldCharType="begin"/>
      </w:r>
      <w:r w:rsidR="0075475E" w:rsidRPr="005B6C76">
        <w:instrText xml:space="preserve"> TOC \o "1-2" \u </w:instrText>
      </w:r>
      <w:r w:rsidRPr="00F20B68">
        <w:fldChar w:fldCharType="separate"/>
      </w:r>
      <w:r w:rsidR="0075475E" w:rsidRPr="005B6C76">
        <w:t>A.</w:t>
      </w:r>
      <w:r w:rsidR="00EB7F7D" w:rsidRPr="005B6C76">
        <w:tab/>
      </w:r>
      <w:r w:rsidR="0075475E" w:rsidRPr="00921126">
        <w:rPr>
          <w:caps w:val="0"/>
          <w:smallCaps/>
        </w:rPr>
        <w:t>J</w:t>
      </w:r>
      <w:r w:rsidR="00921126" w:rsidRPr="00921126">
        <w:rPr>
          <w:caps w:val="0"/>
          <w:smallCaps/>
        </w:rPr>
        <w:t>ustification</w:t>
      </w:r>
      <w:r w:rsidR="0075475E" w:rsidRPr="005B6C76">
        <w:tab/>
      </w:r>
      <w:r w:rsidR="00113305">
        <w:t>1</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w:t>
      </w:r>
      <w:r w:rsidRPr="005B6C76">
        <w:rPr>
          <w:noProof/>
          <w:sz w:val="24"/>
          <w:szCs w:val="24"/>
        </w:rPr>
        <w:tab/>
      </w:r>
      <w:r w:rsidR="0075475E" w:rsidRPr="005B6C76">
        <w:rPr>
          <w:noProof/>
          <w:sz w:val="24"/>
          <w:szCs w:val="24"/>
        </w:rPr>
        <w:t>Circumstances Making the Collection of Information Necessary</w:t>
      </w:r>
      <w:r w:rsidR="0075475E" w:rsidRPr="005B6C76">
        <w:rPr>
          <w:noProof/>
          <w:sz w:val="24"/>
          <w:szCs w:val="24"/>
        </w:rPr>
        <w:tab/>
      </w:r>
      <w:r w:rsidR="00F20B68" w:rsidRPr="005B6C76">
        <w:rPr>
          <w:noProof/>
          <w:sz w:val="24"/>
          <w:szCs w:val="24"/>
        </w:rPr>
        <w:fldChar w:fldCharType="begin"/>
      </w:r>
      <w:r w:rsidR="0075475E" w:rsidRPr="005B6C76">
        <w:rPr>
          <w:noProof/>
          <w:sz w:val="24"/>
          <w:szCs w:val="24"/>
        </w:rPr>
        <w:instrText xml:space="preserve"> PAGEREF _Toc99178778 \h </w:instrText>
      </w:r>
      <w:r w:rsidR="00F20B68" w:rsidRPr="005B6C76">
        <w:rPr>
          <w:noProof/>
          <w:sz w:val="24"/>
          <w:szCs w:val="24"/>
        </w:rPr>
      </w:r>
      <w:r w:rsidR="00F20B68" w:rsidRPr="005B6C76">
        <w:rPr>
          <w:noProof/>
          <w:sz w:val="24"/>
          <w:szCs w:val="24"/>
        </w:rPr>
        <w:fldChar w:fldCharType="separate"/>
      </w:r>
      <w:r w:rsidR="00DB14DA">
        <w:rPr>
          <w:noProof/>
          <w:sz w:val="24"/>
          <w:szCs w:val="24"/>
        </w:rPr>
        <w:t>1</w:t>
      </w:r>
      <w:r w:rsidR="00F20B68" w:rsidRPr="005B6C76">
        <w:rPr>
          <w:noProof/>
          <w:sz w:val="24"/>
          <w:szCs w:val="24"/>
        </w:rPr>
        <w:fldChar w:fldCharType="end"/>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2.</w:t>
      </w:r>
      <w:r w:rsidR="0075475E" w:rsidRPr="005B6C76">
        <w:rPr>
          <w:noProof/>
          <w:sz w:val="24"/>
          <w:szCs w:val="24"/>
        </w:rPr>
        <w:tab/>
        <w:t>Purpose and Use of the Information</w:t>
      </w:r>
      <w:r w:rsidR="004276D1">
        <w:rPr>
          <w:noProof/>
          <w:sz w:val="24"/>
          <w:szCs w:val="24"/>
        </w:rPr>
        <w:t xml:space="preserve"> Collection</w:t>
      </w:r>
      <w:r w:rsidR="0075475E" w:rsidRPr="005B6C76">
        <w:rPr>
          <w:noProof/>
          <w:sz w:val="24"/>
          <w:szCs w:val="24"/>
        </w:rPr>
        <w:tab/>
      </w:r>
      <w:r w:rsidR="00514409">
        <w:rPr>
          <w:noProof/>
          <w:sz w:val="24"/>
          <w:szCs w:val="24"/>
        </w:rPr>
        <w:t>4</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3</w:t>
      </w:r>
      <w:r w:rsidR="0075475E" w:rsidRPr="005B6C76">
        <w:rPr>
          <w:noProof/>
          <w:sz w:val="24"/>
          <w:szCs w:val="24"/>
        </w:rPr>
        <w:tab/>
        <w:t xml:space="preserve">Use of </w:t>
      </w:r>
      <w:r w:rsidR="00AA0184">
        <w:rPr>
          <w:noProof/>
          <w:sz w:val="24"/>
          <w:szCs w:val="24"/>
        </w:rPr>
        <w:t xml:space="preserve">Improved </w:t>
      </w:r>
      <w:r w:rsidR="0075475E" w:rsidRPr="005B6C76">
        <w:rPr>
          <w:noProof/>
          <w:sz w:val="24"/>
          <w:szCs w:val="24"/>
        </w:rPr>
        <w:t>Information Technology and Burden Reduction</w:t>
      </w:r>
      <w:r w:rsidR="0075475E" w:rsidRPr="005B6C76">
        <w:rPr>
          <w:noProof/>
          <w:sz w:val="24"/>
          <w:szCs w:val="24"/>
        </w:rPr>
        <w:tab/>
      </w:r>
      <w:r w:rsidR="00130550">
        <w:rPr>
          <w:noProof/>
          <w:sz w:val="24"/>
          <w:szCs w:val="24"/>
        </w:rPr>
        <w:t>6</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4</w:t>
      </w:r>
      <w:r w:rsidR="0075475E" w:rsidRPr="005B6C76">
        <w:rPr>
          <w:noProof/>
          <w:sz w:val="24"/>
          <w:szCs w:val="24"/>
        </w:rPr>
        <w:tab/>
        <w:t>Efforts to Identify Duplication and Use of Similar Information</w:t>
      </w:r>
      <w:r w:rsidR="0075475E" w:rsidRPr="005B6C76">
        <w:rPr>
          <w:noProof/>
          <w:sz w:val="24"/>
          <w:szCs w:val="24"/>
        </w:rPr>
        <w:tab/>
      </w:r>
      <w:r w:rsidR="00F15559">
        <w:rPr>
          <w:noProof/>
          <w:sz w:val="24"/>
          <w:szCs w:val="24"/>
        </w:rPr>
        <w:t>6</w:t>
      </w:r>
    </w:p>
    <w:p w:rsidR="009A27B2"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5</w:t>
      </w:r>
      <w:r w:rsidR="0075475E" w:rsidRPr="005B6C76">
        <w:rPr>
          <w:noProof/>
          <w:sz w:val="24"/>
          <w:szCs w:val="24"/>
        </w:rPr>
        <w:tab/>
        <w:t>Impact on Small Businesses or Other Small Entities</w:t>
      </w:r>
      <w:r w:rsidR="0075475E" w:rsidRPr="005B6C76">
        <w:rPr>
          <w:noProof/>
          <w:sz w:val="24"/>
          <w:szCs w:val="24"/>
        </w:rPr>
        <w:tab/>
      </w:r>
      <w:r w:rsidR="00924F91">
        <w:rPr>
          <w:noProof/>
          <w:sz w:val="24"/>
          <w:szCs w:val="24"/>
        </w:rPr>
        <w:t>6</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6</w:t>
      </w:r>
      <w:r w:rsidR="0075475E" w:rsidRPr="005B6C76">
        <w:rPr>
          <w:noProof/>
          <w:sz w:val="24"/>
          <w:szCs w:val="24"/>
        </w:rPr>
        <w:tab/>
        <w:t>Consequences of Collecting the Information Less Frequently</w:t>
      </w:r>
      <w:r w:rsidR="0075475E" w:rsidRPr="005B6C76">
        <w:rPr>
          <w:noProof/>
          <w:sz w:val="24"/>
          <w:szCs w:val="24"/>
        </w:rPr>
        <w:tab/>
      </w:r>
      <w:r w:rsidR="00514409">
        <w:rPr>
          <w:noProof/>
          <w:sz w:val="24"/>
          <w:szCs w:val="24"/>
        </w:rPr>
        <w:t>6</w:t>
      </w:r>
    </w:p>
    <w:p w:rsidR="0075475E" w:rsidRPr="005B6C76" w:rsidRDefault="005B07A6" w:rsidP="00113305">
      <w:pPr>
        <w:pStyle w:val="TOC2"/>
        <w:spacing w:line="360" w:lineRule="auto"/>
        <w:rPr>
          <w:noProof/>
          <w:sz w:val="24"/>
          <w:szCs w:val="24"/>
        </w:rPr>
      </w:pPr>
      <w:r w:rsidRPr="005B6C76">
        <w:rPr>
          <w:noProof/>
          <w:sz w:val="24"/>
          <w:szCs w:val="24"/>
        </w:rPr>
        <w:t>A.7</w:t>
      </w:r>
      <w:r w:rsidR="0075475E" w:rsidRPr="005B6C76">
        <w:rPr>
          <w:noProof/>
          <w:sz w:val="24"/>
          <w:szCs w:val="24"/>
        </w:rPr>
        <w:tab/>
        <w:t>Special Circumstances Relating to the Guidelines of 5 CFR 1320.5</w:t>
      </w:r>
      <w:r w:rsidR="0075475E" w:rsidRPr="005B6C76">
        <w:rPr>
          <w:noProof/>
          <w:sz w:val="24"/>
          <w:szCs w:val="24"/>
        </w:rPr>
        <w:tab/>
      </w:r>
      <w:r w:rsidR="00F15559">
        <w:rPr>
          <w:noProof/>
          <w:sz w:val="24"/>
          <w:szCs w:val="24"/>
        </w:rPr>
        <w:t>7</w:t>
      </w:r>
    </w:p>
    <w:p w:rsidR="0075475E" w:rsidRPr="005B6C76" w:rsidRDefault="005B07A6" w:rsidP="00113305">
      <w:pPr>
        <w:pStyle w:val="TOC2"/>
        <w:spacing w:line="360" w:lineRule="auto"/>
        <w:rPr>
          <w:noProof/>
          <w:sz w:val="24"/>
          <w:szCs w:val="24"/>
        </w:rPr>
      </w:pPr>
      <w:r w:rsidRPr="005B6C76">
        <w:rPr>
          <w:noProof/>
          <w:sz w:val="24"/>
          <w:szCs w:val="24"/>
        </w:rPr>
        <w:t>A.8</w:t>
      </w:r>
      <w:r w:rsidR="0075475E" w:rsidRPr="005B6C76">
        <w:rPr>
          <w:noProof/>
          <w:sz w:val="24"/>
          <w:szCs w:val="24"/>
        </w:rPr>
        <w:tab/>
        <w:t xml:space="preserve">Comments in Response to the Federal Register Notice and Efforts to Consult Outside </w:t>
      </w:r>
      <w:r w:rsidR="00AA0184">
        <w:rPr>
          <w:noProof/>
          <w:sz w:val="24"/>
          <w:szCs w:val="24"/>
        </w:rPr>
        <w:t xml:space="preserve">the </w:t>
      </w:r>
      <w:r w:rsidR="0075475E" w:rsidRPr="005B6C76">
        <w:rPr>
          <w:noProof/>
          <w:sz w:val="24"/>
          <w:szCs w:val="24"/>
        </w:rPr>
        <w:t>Agency</w:t>
      </w:r>
      <w:r w:rsidR="0075475E" w:rsidRPr="005B6C76">
        <w:rPr>
          <w:noProof/>
          <w:sz w:val="24"/>
          <w:szCs w:val="24"/>
        </w:rPr>
        <w:tab/>
      </w:r>
      <w:r w:rsidR="00F15559">
        <w:rPr>
          <w:noProof/>
          <w:sz w:val="24"/>
          <w:szCs w:val="24"/>
        </w:rPr>
        <w:t>7</w:t>
      </w:r>
    </w:p>
    <w:p w:rsidR="0075475E" w:rsidRPr="005B6C76" w:rsidRDefault="005B07A6" w:rsidP="00113305">
      <w:pPr>
        <w:pStyle w:val="TOC2"/>
        <w:spacing w:line="360" w:lineRule="auto"/>
        <w:rPr>
          <w:noProof/>
          <w:sz w:val="24"/>
          <w:szCs w:val="24"/>
        </w:rPr>
      </w:pPr>
      <w:r w:rsidRPr="005B6C76">
        <w:rPr>
          <w:noProof/>
          <w:sz w:val="24"/>
          <w:szCs w:val="24"/>
        </w:rPr>
        <w:t>A.9</w:t>
      </w:r>
      <w:r w:rsidR="0075475E" w:rsidRPr="005B6C76">
        <w:rPr>
          <w:noProof/>
          <w:sz w:val="24"/>
          <w:szCs w:val="24"/>
        </w:rPr>
        <w:tab/>
        <w:t>Explanation of Any Payment o</w:t>
      </w:r>
      <w:r w:rsidR="00CD445F">
        <w:rPr>
          <w:noProof/>
          <w:sz w:val="24"/>
          <w:szCs w:val="24"/>
        </w:rPr>
        <w:t>r</w:t>
      </w:r>
      <w:r w:rsidR="0075475E" w:rsidRPr="005B6C76">
        <w:rPr>
          <w:noProof/>
          <w:sz w:val="24"/>
          <w:szCs w:val="24"/>
        </w:rPr>
        <w:t xml:space="preserve"> Gift to Respondents</w:t>
      </w:r>
      <w:r w:rsidR="0075475E" w:rsidRPr="005B6C76">
        <w:rPr>
          <w:noProof/>
          <w:sz w:val="24"/>
          <w:szCs w:val="24"/>
        </w:rPr>
        <w:tab/>
      </w:r>
      <w:r w:rsidR="00514409">
        <w:rPr>
          <w:noProof/>
          <w:sz w:val="24"/>
          <w:szCs w:val="24"/>
        </w:rPr>
        <w:t>7</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10</w:t>
      </w:r>
      <w:r w:rsidR="0075475E" w:rsidRPr="005B6C76">
        <w:rPr>
          <w:noProof/>
          <w:sz w:val="24"/>
          <w:szCs w:val="24"/>
        </w:rPr>
        <w:tab/>
        <w:t>Assurance of Confidentiality Provided to Respondents</w:t>
      </w:r>
      <w:r w:rsidR="0075475E" w:rsidRPr="005B6C76">
        <w:rPr>
          <w:noProof/>
          <w:sz w:val="24"/>
          <w:szCs w:val="24"/>
        </w:rPr>
        <w:tab/>
      </w:r>
      <w:r w:rsidR="00130550">
        <w:rPr>
          <w:noProof/>
          <w:sz w:val="24"/>
          <w:szCs w:val="24"/>
        </w:rPr>
        <w:t>7</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11</w:t>
      </w:r>
      <w:r w:rsidR="0075475E" w:rsidRPr="005B6C76">
        <w:rPr>
          <w:noProof/>
          <w:sz w:val="24"/>
          <w:szCs w:val="24"/>
        </w:rPr>
        <w:tab/>
        <w:t>Justification for Sensitive Questions</w:t>
      </w:r>
      <w:r w:rsidR="0075475E" w:rsidRPr="005B6C76">
        <w:rPr>
          <w:noProof/>
          <w:sz w:val="24"/>
          <w:szCs w:val="24"/>
        </w:rPr>
        <w:tab/>
      </w:r>
      <w:r w:rsidR="00675E26">
        <w:rPr>
          <w:noProof/>
          <w:sz w:val="24"/>
          <w:szCs w:val="24"/>
        </w:rPr>
        <w:t>8</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12</w:t>
      </w:r>
      <w:r w:rsidR="0075475E" w:rsidRPr="005B6C76">
        <w:rPr>
          <w:noProof/>
          <w:sz w:val="24"/>
          <w:szCs w:val="24"/>
        </w:rPr>
        <w:tab/>
        <w:t xml:space="preserve">Estimates of Annualized </w:t>
      </w:r>
      <w:r w:rsidR="00AA0184">
        <w:rPr>
          <w:noProof/>
          <w:sz w:val="24"/>
          <w:szCs w:val="24"/>
        </w:rPr>
        <w:t>Burden Hours And</w:t>
      </w:r>
      <w:r w:rsidR="0075475E" w:rsidRPr="005B6C76">
        <w:rPr>
          <w:noProof/>
          <w:sz w:val="24"/>
          <w:szCs w:val="24"/>
        </w:rPr>
        <w:t xml:space="preserve"> Costs</w:t>
      </w:r>
      <w:r w:rsidR="0075475E" w:rsidRPr="005B6C76">
        <w:rPr>
          <w:noProof/>
          <w:sz w:val="24"/>
          <w:szCs w:val="24"/>
        </w:rPr>
        <w:tab/>
      </w:r>
      <w:r w:rsidR="00675E26">
        <w:rPr>
          <w:noProof/>
          <w:sz w:val="24"/>
          <w:szCs w:val="24"/>
        </w:rPr>
        <w:t>8</w:t>
      </w:r>
    </w:p>
    <w:p w:rsidR="00CD445F" w:rsidRDefault="005B07A6" w:rsidP="00113305">
      <w:pPr>
        <w:pStyle w:val="TOC2"/>
        <w:spacing w:before="0" w:after="0" w:line="360" w:lineRule="auto"/>
        <w:rPr>
          <w:noProof/>
          <w:sz w:val="24"/>
          <w:szCs w:val="24"/>
        </w:rPr>
      </w:pPr>
      <w:r w:rsidRPr="005B6C76">
        <w:rPr>
          <w:noProof/>
          <w:sz w:val="24"/>
          <w:szCs w:val="24"/>
        </w:rPr>
        <w:t>A.</w:t>
      </w:r>
      <w:r w:rsidR="0075475E" w:rsidRPr="005B6C76">
        <w:rPr>
          <w:noProof/>
          <w:sz w:val="24"/>
          <w:szCs w:val="24"/>
        </w:rPr>
        <w:t>13</w:t>
      </w:r>
      <w:r w:rsidR="0075475E" w:rsidRPr="005B6C76">
        <w:rPr>
          <w:noProof/>
          <w:sz w:val="24"/>
          <w:szCs w:val="24"/>
        </w:rPr>
        <w:tab/>
        <w:t>Estimate</w:t>
      </w:r>
      <w:r w:rsidR="007A67CE">
        <w:rPr>
          <w:noProof/>
          <w:sz w:val="24"/>
          <w:szCs w:val="24"/>
        </w:rPr>
        <w:t>s</w:t>
      </w:r>
      <w:r w:rsidR="0075475E" w:rsidRPr="005B6C76">
        <w:rPr>
          <w:noProof/>
          <w:sz w:val="24"/>
          <w:szCs w:val="24"/>
        </w:rPr>
        <w:t xml:space="preserve"> of Other Total Annual Cost Burden to Respondents </w:t>
      </w:r>
      <w:r w:rsidR="007C0203">
        <w:rPr>
          <w:noProof/>
          <w:sz w:val="24"/>
          <w:szCs w:val="24"/>
        </w:rPr>
        <w:t>and</w:t>
      </w:r>
      <w:r w:rsidR="0075475E" w:rsidRPr="005B6C76">
        <w:rPr>
          <w:noProof/>
          <w:sz w:val="24"/>
          <w:szCs w:val="24"/>
        </w:rPr>
        <w:t xml:space="preserve"> </w:t>
      </w:r>
    </w:p>
    <w:p w:rsidR="0075475E" w:rsidRPr="005B6C76" w:rsidRDefault="00CD445F" w:rsidP="00113305">
      <w:pPr>
        <w:pStyle w:val="TOC2"/>
        <w:spacing w:before="0" w:after="0" w:line="360" w:lineRule="auto"/>
        <w:rPr>
          <w:noProof/>
          <w:sz w:val="24"/>
          <w:szCs w:val="24"/>
        </w:rPr>
      </w:pPr>
      <w:r>
        <w:rPr>
          <w:noProof/>
          <w:sz w:val="24"/>
          <w:szCs w:val="24"/>
        </w:rPr>
        <w:tab/>
      </w:r>
      <w:r w:rsidR="0075475E" w:rsidRPr="005B6C76">
        <w:rPr>
          <w:noProof/>
          <w:sz w:val="24"/>
          <w:szCs w:val="24"/>
        </w:rPr>
        <w:t>Record</w:t>
      </w:r>
      <w:r w:rsidR="007C0203">
        <w:rPr>
          <w:noProof/>
          <w:sz w:val="24"/>
          <w:szCs w:val="24"/>
        </w:rPr>
        <w:t xml:space="preserve"> K</w:t>
      </w:r>
      <w:r w:rsidR="0075475E" w:rsidRPr="005B6C76">
        <w:rPr>
          <w:noProof/>
          <w:sz w:val="24"/>
          <w:szCs w:val="24"/>
        </w:rPr>
        <w:t>eepers</w:t>
      </w:r>
      <w:r w:rsidR="0075475E" w:rsidRPr="005B6C76">
        <w:rPr>
          <w:noProof/>
          <w:sz w:val="24"/>
          <w:szCs w:val="24"/>
        </w:rPr>
        <w:tab/>
      </w:r>
      <w:r w:rsidR="00F15559">
        <w:rPr>
          <w:noProof/>
          <w:sz w:val="24"/>
          <w:szCs w:val="24"/>
        </w:rPr>
        <w:t>9</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14</w:t>
      </w:r>
      <w:r w:rsidR="0075475E" w:rsidRPr="005B6C76">
        <w:rPr>
          <w:noProof/>
          <w:sz w:val="24"/>
          <w:szCs w:val="24"/>
        </w:rPr>
        <w:tab/>
        <w:t>Annualized Cost to the Federal Government</w:t>
      </w:r>
      <w:r w:rsidR="0075475E" w:rsidRPr="005B6C76">
        <w:rPr>
          <w:noProof/>
          <w:sz w:val="24"/>
          <w:szCs w:val="24"/>
        </w:rPr>
        <w:tab/>
      </w:r>
      <w:r w:rsidR="00675E26">
        <w:rPr>
          <w:noProof/>
          <w:sz w:val="24"/>
          <w:szCs w:val="24"/>
        </w:rPr>
        <w:t>9</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15</w:t>
      </w:r>
      <w:r w:rsidR="0075475E" w:rsidRPr="005B6C76">
        <w:rPr>
          <w:noProof/>
          <w:sz w:val="24"/>
          <w:szCs w:val="24"/>
        </w:rPr>
        <w:tab/>
        <w:t>Explanation for Program Changes or Adjustments</w:t>
      </w:r>
      <w:r w:rsidR="0075475E" w:rsidRPr="005B6C76">
        <w:rPr>
          <w:noProof/>
          <w:sz w:val="24"/>
          <w:szCs w:val="24"/>
        </w:rPr>
        <w:tab/>
      </w:r>
      <w:r w:rsidR="00514409">
        <w:rPr>
          <w:noProof/>
          <w:sz w:val="24"/>
          <w:szCs w:val="24"/>
        </w:rPr>
        <w:t>9</w:t>
      </w:r>
    </w:p>
    <w:p w:rsidR="0075475E" w:rsidRPr="005B6C76" w:rsidRDefault="005B07A6" w:rsidP="00113305">
      <w:pPr>
        <w:pStyle w:val="TOC2"/>
        <w:spacing w:line="360" w:lineRule="auto"/>
        <w:rPr>
          <w:noProof/>
          <w:sz w:val="24"/>
          <w:szCs w:val="24"/>
        </w:rPr>
      </w:pPr>
      <w:r w:rsidRPr="005B6C76">
        <w:rPr>
          <w:noProof/>
          <w:sz w:val="24"/>
          <w:szCs w:val="24"/>
        </w:rPr>
        <w:t>A.16</w:t>
      </w:r>
      <w:r w:rsidR="0075475E" w:rsidRPr="005B6C76">
        <w:rPr>
          <w:noProof/>
          <w:sz w:val="24"/>
          <w:szCs w:val="24"/>
        </w:rPr>
        <w:tab/>
        <w:t>Plans for Tabulation and Publication and Project Time Schedule</w:t>
      </w:r>
      <w:r w:rsidR="0075475E" w:rsidRPr="005B6C76">
        <w:rPr>
          <w:noProof/>
          <w:sz w:val="24"/>
          <w:szCs w:val="24"/>
        </w:rPr>
        <w:tab/>
      </w:r>
      <w:r w:rsidR="00F15559">
        <w:rPr>
          <w:noProof/>
          <w:sz w:val="24"/>
          <w:szCs w:val="24"/>
        </w:rPr>
        <w:t>10</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17</w:t>
      </w:r>
      <w:r w:rsidR="0075475E" w:rsidRPr="005B6C76">
        <w:rPr>
          <w:noProof/>
          <w:sz w:val="24"/>
          <w:szCs w:val="24"/>
        </w:rPr>
        <w:tab/>
        <w:t>Reason(s) Display of OMB Expiration Date is Inappropriate</w:t>
      </w:r>
      <w:r w:rsidR="0075475E" w:rsidRPr="005B6C76">
        <w:rPr>
          <w:noProof/>
          <w:sz w:val="24"/>
          <w:szCs w:val="24"/>
        </w:rPr>
        <w:tab/>
      </w:r>
      <w:r w:rsidR="00F15559">
        <w:rPr>
          <w:noProof/>
          <w:sz w:val="24"/>
          <w:szCs w:val="24"/>
        </w:rPr>
        <w:t>10</w:t>
      </w:r>
    </w:p>
    <w:p w:rsidR="0075475E" w:rsidRPr="005B6C76" w:rsidRDefault="005B07A6" w:rsidP="00113305">
      <w:pPr>
        <w:pStyle w:val="TOC2"/>
        <w:spacing w:line="360" w:lineRule="auto"/>
        <w:rPr>
          <w:noProof/>
          <w:sz w:val="24"/>
          <w:szCs w:val="24"/>
        </w:rPr>
      </w:pPr>
      <w:r w:rsidRPr="005B6C76">
        <w:rPr>
          <w:noProof/>
          <w:sz w:val="24"/>
          <w:szCs w:val="24"/>
        </w:rPr>
        <w:t>A.</w:t>
      </w:r>
      <w:r w:rsidR="0075475E" w:rsidRPr="005B6C76">
        <w:rPr>
          <w:noProof/>
          <w:sz w:val="24"/>
          <w:szCs w:val="24"/>
        </w:rPr>
        <w:t>18</w:t>
      </w:r>
      <w:r w:rsidR="0075475E" w:rsidRPr="005B6C76">
        <w:rPr>
          <w:noProof/>
          <w:sz w:val="24"/>
          <w:szCs w:val="24"/>
        </w:rPr>
        <w:tab/>
        <w:t>Exceptions to Certification for Paperwork Reduction Act Submissions</w:t>
      </w:r>
      <w:r w:rsidR="0075475E" w:rsidRPr="005B6C76">
        <w:rPr>
          <w:noProof/>
          <w:sz w:val="24"/>
          <w:szCs w:val="24"/>
        </w:rPr>
        <w:tab/>
      </w:r>
      <w:r w:rsidR="00675E26">
        <w:rPr>
          <w:noProof/>
          <w:sz w:val="24"/>
          <w:szCs w:val="24"/>
        </w:rPr>
        <w:t>10</w:t>
      </w:r>
    </w:p>
    <w:p w:rsidR="00AE41BB" w:rsidRDefault="00F20B68" w:rsidP="00113305">
      <w:pPr>
        <w:pStyle w:val="P1-StandPara"/>
        <w:tabs>
          <w:tab w:val="left" w:pos="720"/>
          <w:tab w:val="right" w:leader="dot" w:pos="9504"/>
        </w:tabs>
        <w:spacing w:line="360" w:lineRule="auto"/>
        <w:ind w:firstLine="0"/>
        <w:rPr>
          <w:caps/>
          <w:noProof/>
        </w:rPr>
      </w:pPr>
      <w:r w:rsidRPr="005B6C76">
        <w:rPr>
          <w:caps/>
          <w:noProof/>
        </w:rPr>
        <w:fldChar w:fldCharType="end"/>
      </w:r>
    </w:p>
    <w:p w:rsidR="00F779E6" w:rsidRPr="00AE41BB" w:rsidRDefault="00F779E6" w:rsidP="002B5BBE">
      <w:pPr>
        <w:ind w:left="360"/>
        <w:jc w:val="left"/>
        <w:rPr>
          <w:b/>
          <w:color w:val="FF0000"/>
          <w:sz w:val="24"/>
          <w:szCs w:val="24"/>
        </w:rPr>
      </w:pPr>
      <w:r w:rsidRPr="00AE41BB">
        <w:rPr>
          <w:b/>
          <w:color w:val="FF0000"/>
          <w:sz w:val="24"/>
          <w:szCs w:val="24"/>
        </w:rPr>
        <w:br/>
      </w:r>
    </w:p>
    <w:p w:rsidR="00F779E6" w:rsidRPr="004359F8" w:rsidRDefault="00F779E6" w:rsidP="002B5BBE">
      <w:pPr>
        <w:pStyle w:val="P1-StandPara"/>
        <w:ind w:right="-216" w:firstLine="0"/>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rsidR="00175F86" w:rsidRDefault="00175F86" w:rsidP="002B5BBE">
      <w:pPr>
        <w:pStyle w:val="P1-StandPara"/>
        <w:tabs>
          <w:tab w:val="num" w:pos="360"/>
        </w:tabs>
        <w:spacing w:line="240" w:lineRule="auto"/>
        <w:ind w:right="-216" w:firstLine="0"/>
        <w:rPr>
          <w:color w:val="FF0000"/>
          <w:sz w:val="24"/>
          <w:szCs w:val="24"/>
        </w:rPr>
        <w:sectPr w:rsidR="00175F86" w:rsidSect="00092799">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bookmarkStart w:id="1" w:name="_Toc99178777"/>
    </w:p>
    <w:p w:rsidR="003F0898" w:rsidRDefault="00D97B6A" w:rsidP="002B5BBE">
      <w:pPr>
        <w:pStyle w:val="P1-StandPara"/>
        <w:tabs>
          <w:tab w:val="num" w:pos="360"/>
        </w:tabs>
        <w:spacing w:line="240" w:lineRule="auto"/>
        <w:ind w:right="-216" w:firstLine="0"/>
        <w:rPr>
          <w:sz w:val="24"/>
          <w:szCs w:val="24"/>
        </w:rPr>
      </w:pPr>
      <w:proofErr w:type="gramStart"/>
      <w:r w:rsidRPr="00D97B6A">
        <w:rPr>
          <w:sz w:val="24"/>
          <w:szCs w:val="24"/>
        </w:rPr>
        <w:lastRenderedPageBreak/>
        <w:t>Attachment 1.</w:t>
      </w:r>
      <w:proofErr w:type="gramEnd"/>
      <w:r w:rsidR="0000070A">
        <w:rPr>
          <w:sz w:val="24"/>
          <w:szCs w:val="24"/>
        </w:rPr>
        <w:t xml:space="preserve"> </w:t>
      </w:r>
      <w:r w:rsidRPr="00D97B6A">
        <w:rPr>
          <w:sz w:val="24"/>
          <w:szCs w:val="24"/>
        </w:rPr>
        <w:t xml:space="preserve"> </w:t>
      </w:r>
      <w:proofErr w:type="gramStart"/>
      <w:r w:rsidR="0000070A" w:rsidRPr="0000070A">
        <w:rPr>
          <w:sz w:val="24"/>
        </w:rPr>
        <w:t>caBIG</w:t>
      </w:r>
      <w:proofErr w:type="gramEnd"/>
      <w:r w:rsidR="0000070A" w:rsidRPr="0000070A">
        <w:rPr>
          <w:sz w:val="24"/>
        </w:rPr>
        <w:t xml:space="preserve">® Support Service Provider Program </w:t>
      </w:r>
      <w:r w:rsidRPr="00D97B6A">
        <w:rPr>
          <w:sz w:val="24"/>
          <w:szCs w:val="24"/>
        </w:rPr>
        <w:t>Call for Applications</w:t>
      </w:r>
    </w:p>
    <w:p w:rsidR="003F0898" w:rsidRDefault="003F0898" w:rsidP="002B5BBE">
      <w:pPr>
        <w:pStyle w:val="P1-StandPara"/>
        <w:tabs>
          <w:tab w:val="num" w:pos="360"/>
        </w:tabs>
        <w:spacing w:line="240" w:lineRule="auto"/>
        <w:ind w:right="-216" w:firstLine="0"/>
        <w:rPr>
          <w:sz w:val="24"/>
          <w:szCs w:val="24"/>
        </w:rPr>
      </w:pPr>
    </w:p>
    <w:p w:rsidR="00FC09AA" w:rsidRDefault="00FC09AA" w:rsidP="00FC09AA">
      <w:pPr>
        <w:pStyle w:val="P1-StandPara"/>
        <w:tabs>
          <w:tab w:val="num" w:pos="360"/>
        </w:tabs>
        <w:spacing w:line="240" w:lineRule="auto"/>
        <w:ind w:right="-216" w:firstLine="0"/>
        <w:rPr>
          <w:sz w:val="24"/>
          <w:szCs w:val="24"/>
        </w:rPr>
      </w:pPr>
      <w:proofErr w:type="gramStart"/>
      <w:r>
        <w:rPr>
          <w:sz w:val="24"/>
          <w:szCs w:val="24"/>
        </w:rPr>
        <w:t>Attachment 2.</w:t>
      </w:r>
      <w:proofErr w:type="gramEnd"/>
      <w:r>
        <w:rPr>
          <w:sz w:val="24"/>
          <w:szCs w:val="24"/>
        </w:rPr>
        <w:t xml:space="preserve">  NIH Privacy Act Memo</w:t>
      </w:r>
    </w:p>
    <w:p w:rsidR="003F0898" w:rsidRDefault="003F0898" w:rsidP="002B5BBE">
      <w:pPr>
        <w:pStyle w:val="P1-StandPara"/>
        <w:tabs>
          <w:tab w:val="num" w:pos="360"/>
        </w:tabs>
        <w:spacing w:line="240" w:lineRule="auto"/>
        <w:ind w:right="-216" w:firstLine="0"/>
        <w:rPr>
          <w:sz w:val="24"/>
          <w:szCs w:val="24"/>
        </w:rPr>
      </w:pPr>
    </w:p>
    <w:p w:rsidR="00871E69" w:rsidRDefault="00871E69" w:rsidP="002B5BBE">
      <w:pPr>
        <w:pStyle w:val="P1-StandPara"/>
        <w:tabs>
          <w:tab w:val="num" w:pos="360"/>
        </w:tabs>
        <w:spacing w:line="240" w:lineRule="auto"/>
        <w:ind w:right="-216" w:firstLine="0"/>
        <w:rPr>
          <w:sz w:val="24"/>
          <w:szCs w:val="24"/>
        </w:rPr>
      </w:pPr>
    </w:p>
    <w:p w:rsidR="00871E69" w:rsidRDefault="00871E69" w:rsidP="002B5BBE">
      <w:pPr>
        <w:pStyle w:val="P1-StandPara"/>
        <w:tabs>
          <w:tab w:val="num" w:pos="360"/>
        </w:tabs>
        <w:spacing w:line="240" w:lineRule="auto"/>
        <w:ind w:right="-216" w:firstLine="0"/>
        <w:rPr>
          <w:sz w:val="24"/>
          <w:szCs w:val="24"/>
        </w:rPr>
      </w:pPr>
    </w:p>
    <w:p w:rsidR="00C37610" w:rsidRPr="005225AE" w:rsidRDefault="00502FA5" w:rsidP="0000070A">
      <w:pPr>
        <w:pStyle w:val="P1-StandPara"/>
        <w:tabs>
          <w:tab w:val="num" w:pos="360"/>
        </w:tabs>
        <w:ind w:right="-216" w:firstLine="0"/>
        <w:rPr>
          <w:color w:val="FF0000"/>
          <w:sz w:val="24"/>
          <w:szCs w:val="24"/>
        </w:rPr>
      </w:pPr>
      <w:r>
        <w:rPr>
          <w:color w:val="FF0000"/>
          <w:sz w:val="24"/>
          <w:szCs w:val="24"/>
        </w:rPr>
        <w:br w:type="page"/>
      </w:r>
      <w:r w:rsidR="00201E44" w:rsidRPr="005225AE">
        <w:rPr>
          <w:b/>
          <w:color w:val="000000"/>
          <w:sz w:val="24"/>
          <w:szCs w:val="24"/>
        </w:rPr>
        <w:lastRenderedPageBreak/>
        <w:t>A.</w:t>
      </w:r>
      <w:r w:rsidR="00201E44" w:rsidRPr="005225AE">
        <w:rPr>
          <w:color w:val="FF0000"/>
          <w:sz w:val="24"/>
          <w:szCs w:val="24"/>
        </w:rPr>
        <w:tab/>
      </w:r>
      <w:r w:rsidR="00E1218F" w:rsidRPr="005225AE">
        <w:rPr>
          <w:color w:val="FF0000"/>
          <w:sz w:val="24"/>
          <w:szCs w:val="24"/>
        </w:rPr>
        <w:tab/>
      </w:r>
      <w:r w:rsidR="004B4AEA" w:rsidRPr="005225AE">
        <w:rPr>
          <w:b/>
          <w:caps/>
          <w:noProof/>
          <w:sz w:val="24"/>
          <w:szCs w:val="24"/>
        </w:rPr>
        <w:t>Justification</w:t>
      </w:r>
      <w:bookmarkStart w:id="2" w:name="_Toc443881742"/>
      <w:bookmarkStart w:id="3" w:name="_Toc451592231"/>
      <w:bookmarkStart w:id="4" w:name="_Toc5610272"/>
      <w:bookmarkStart w:id="5" w:name="_Toc99178778"/>
      <w:bookmarkEnd w:id="0"/>
      <w:bookmarkEnd w:id="1"/>
    </w:p>
    <w:p w:rsidR="00362ED8" w:rsidRPr="00362ED8" w:rsidRDefault="005E6F33" w:rsidP="0000070A">
      <w:pPr>
        <w:pStyle w:val="P1-StandPara"/>
        <w:tabs>
          <w:tab w:val="left" w:pos="720"/>
          <w:tab w:val="right" w:leader="dot" w:pos="9504"/>
        </w:tabs>
        <w:spacing w:before="120" w:after="120"/>
        <w:ind w:firstLine="0"/>
        <w:rPr>
          <w:b/>
          <w:sz w:val="24"/>
          <w:szCs w:val="24"/>
        </w:rPr>
      </w:pPr>
      <w:r w:rsidRPr="00EA488B">
        <w:rPr>
          <w:b/>
          <w:sz w:val="24"/>
          <w:szCs w:val="24"/>
        </w:rPr>
        <w:t>A.</w:t>
      </w:r>
      <w:r w:rsidR="004B4AEA" w:rsidRPr="00EA488B">
        <w:rPr>
          <w:b/>
          <w:sz w:val="24"/>
          <w:szCs w:val="24"/>
        </w:rPr>
        <w:t>1</w:t>
      </w:r>
      <w:r w:rsidR="008D20C5" w:rsidRPr="00EA488B">
        <w:rPr>
          <w:b/>
          <w:sz w:val="24"/>
          <w:szCs w:val="24"/>
        </w:rPr>
        <w:tab/>
        <w:t>Circumstances Making the Collection of Information Necessary</w:t>
      </w:r>
      <w:bookmarkEnd w:id="2"/>
      <w:bookmarkEnd w:id="3"/>
      <w:bookmarkEnd w:id="4"/>
      <w:bookmarkEnd w:id="5"/>
    </w:p>
    <w:p w:rsidR="001A2691" w:rsidRPr="00E36F00" w:rsidRDefault="001A2691" w:rsidP="0000070A">
      <w:pPr>
        <w:spacing w:line="480" w:lineRule="auto"/>
        <w:ind w:firstLine="720"/>
        <w:jc w:val="left"/>
        <w:rPr>
          <w:sz w:val="24"/>
          <w:szCs w:val="24"/>
        </w:rPr>
      </w:pPr>
      <w:r w:rsidRPr="00E36F00">
        <w:rPr>
          <w:sz w:val="24"/>
          <w:szCs w:val="24"/>
        </w:rPr>
        <w:t>The National Cancer Institute (NCI)</w:t>
      </w:r>
      <w:r w:rsidR="0092246A">
        <w:rPr>
          <w:sz w:val="24"/>
          <w:szCs w:val="24"/>
        </w:rPr>
        <w:t xml:space="preserve">, </w:t>
      </w:r>
      <w:r w:rsidR="00897B53">
        <w:rPr>
          <w:sz w:val="24"/>
          <w:szCs w:val="24"/>
        </w:rPr>
        <w:t xml:space="preserve">through its </w:t>
      </w:r>
      <w:r w:rsidRPr="00E36F00">
        <w:rPr>
          <w:sz w:val="24"/>
          <w:szCs w:val="24"/>
        </w:rPr>
        <w:t>cancer Biomedical Informatics Grid</w:t>
      </w:r>
      <w:r w:rsidRPr="00E36F00">
        <w:rPr>
          <w:sz w:val="24"/>
          <w:szCs w:val="24"/>
          <w:vertAlign w:val="superscript"/>
        </w:rPr>
        <w:t>®</w:t>
      </w:r>
      <w:r w:rsidRPr="00E36F00">
        <w:rPr>
          <w:sz w:val="24"/>
          <w:szCs w:val="24"/>
        </w:rPr>
        <w:t>, or caBIG</w:t>
      </w:r>
      <w:r w:rsidRPr="00E36F00">
        <w:rPr>
          <w:sz w:val="24"/>
          <w:szCs w:val="24"/>
          <w:vertAlign w:val="superscript"/>
        </w:rPr>
        <w:t>®</w:t>
      </w:r>
      <w:r w:rsidRPr="00E36F00">
        <w:rPr>
          <w:sz w:val="24"/>
          <w:szCs w:val="24"/>
        </w:rPr>
        <w:t>,</w:t>
      </w:r>
      <w:r w:rsidR="00897B53">
        <w:rPr>
          <w:sz w:val="24"/>
          <w:szCs w:val="24"/>
        </w:rPr>
        <w:t xml:space="preserve"> initiative has developed</w:t>
      </w:r>
      <w:r w:rsidRPr="00E36F00">
        <w:rPr>
          <w:sz w:val="24"/>
          <w:szCs w:val="24"/>
        </w:rPr>
        <w:t xml:space="preserve"> an open source, open access information network that connects the cancer research community and enables the sharing of tools and data through a common, standards-based electronic infrastructure.  </w:t>
      </w:r>
      <w:r w:rsidR="00897B53">
        <w:rPr>
          <w:sz w:val="24"/>
          <w:szCs w:val="24"/>
        </w:rPr>
        <w:t xml:space="preserve">The </w:t>
      </w:r>
      <w:r w:rsidRPr="00E36F00">
        <w:rPr>
          <w:sz w:val="24"/>
          <w:szCs w:val="24"/>
        </w:rPr>
        <w:t>caBIG</w:t>
      </w:r>
      <w:r w:rsidRPr="00E36F00">
        <w:rPr>
          <w:sz w:val="24"/>
          <w:szCs w:val="24"/>
          <w:vertAlign w:val="superscript"/>
        </w:rPr>
        <w:t>®</w:t>
      </w:r>
      <w:r w:rsidRPr="00E36F00">
        <w:rPr>
          <w:sz w:val="24"/>
          <w:szCs w:val="24"/>
        </w:rPr>
        <w:t xml:space="preserve"> </w:t>
      </w:r>
      <w:r w:rsidR="00897B53">
        <w:rPr>
          <w:sz w:val="24"/>
          <w:szCs w:val="24"/>
        </w:rPr>
        <w:t xml:space="preserve">network </w:t>
      </w:r>
      <w:r w:rsidRPr="00E36F00">
        <w:rPr>
          <w:sz w:val="24"/>
          <w:szCs w:val="24"/>
        </w:rPr>
        <w:t xml:space="preserve">allows investigators to answer research questions more rapidly and efficiently, thereby promising to accelerate progress in all aspects of cancer research– from etiologic research to prevention, early detection and treatment.  Because </w:t>
      </w:r>
      <w:r w:rsidR="00897B53">
        <w:rPr>
          <w:sz w:val="24"/>
          <w:szCs w:val="24"/>
        </w:rPr>
        <w:t xml:space="preserve">the </w:t>
      </w:r>
      <w:r w:rsidRPr="00E36F00">
        <w:rPr>
          <w:sz w:val="24"/>
          <w:szCs w:val="24"/>
        </w:rPr>
        <w:t>caBIG</w:t>
      </w:r>
      <w:r w:rsidRPr="00E36F00">
        <w:rPr>
          <w:sz w:val="24"/>
          <w:szCs w:val="24"/>
          <w:vertAlign w:val="superscript"/>
        </w:rPr>
        <w:t>®</w:t>
      </w:r>
      <w:r w:rsidRPr="00E36F00">
        <w:rPr>
          <w:sz w:val="24"/>
          <w:szCs w:val="24"/>
        </w:rPr>
        <w:t xml:space="preserve"> </w:t>
      </w:r>
      <w:r w:rsidR="00897B53">
        <w:rPr>
          <w:sz w:val="24"/>
          <w:szCs w:val="24"/>
        </w:rPr>
        <w:t xml:space="preserve">network </w:t>
      </w:r>
      <w:r w:rsidRPr="00E36F00">
        <w:rPr>
          <w:sz w:val="24"/>
          <w:szCs w:val="24"/>
        </w:rPr>
        <w:t>will provide a common unifying force that facilitates progress in cancer research, the most important beneficiaries will be cancer patients and the public at large.</w:t>
      </w:r>
    </w:p>
    <w:p w:rsidR="007300C5" w:rsidRPr="00CF1AC1" w:rsidRDefault="001A2691" w:rsidP="0000070A">
      <w:pPr>
        <w:spacing w:line="480" w:lineRule="auto"/>
        <w:ind w:firstLine="720"/>
        <w:jc w:val="left"/>
        <w:rPr>
          <w:sz w:val="24"/>
          <w:szCs w:val="24"/>
        </w:rPr>
      </w:pPr>
      <w:r w:rsidRPr="00E36F00">
        <w:rPr>
          <w:sz w:val="24"/>
          <w:szCs w:val="24"/>
        </w:rPr>
        <w:t>The NCI Center for Biomedical Informatics and Information Technology (NCI CBIIT) conducted the caBIG</w:t>
      </w:r>
      <w:r w:rsidRPr="00E36F00">
        <w:rPr>
          <w:sz w:val="24"/>
          <w:szCs w:val="24"/>
          <w:vertAlign w:val="superscript"/>
        </w:rPr>
        <w:t>®</w:t>
      </w:r>
      <w:r w:rsidRPr="00E36F00">
        <w:rPr>
          <w:sz w:val="24"/>
          <w:szCs w:val="24"/>
        </w:rPr>
        <w:t xml:space="preserve"> initiative first as a pilot during 2004-2006 and then launched the enterprise phase of caBIG</w:t>
      </w:r>
      <w:r w:rsidRPr="00E36F00">
        <w:rPr>
          <w:sz w:val="24"/>
          <w:szCs w:val="24"/>
          <w:vertAlign w:val="superscript"/>
        </w:rPr>
        <w:t>®</w:t>
      </w:r>
      <w:r w:rsidRPr="00E36F00">
        <w:rPr>
          <w:sz w:val="24"/>
          <w:szCs w:val="24"/>
        </w:rPr>
        <w:t xml:space="preserve"> in early 2007 with an emphasis on widespread institutional adoption of the program and tools.  This emphasis on widespread adoption </w:t>
      </w:r>
      <w:r w:rsidR="00ED288C" w:rsidRPr="00E36F00">
        <w:rPr>
          <w:sz w:val="24"/>
          <w:szCs w:val="24"/>
        </w:rPr>
        <w:t>has</w:t>
      </w:r>
      <w:r w:rsidRPr="00E36F00">
        <w:rPr>
          <w:sz w:val="24"/>
          <w:szCs w:val="24"/>
        </w:rPr>
        <w:t xml:space="preserve"> generate</w:t>
      </w:r>
      <w:r w:rsidR="00ED288C" w:rsidRPr="00E36F00">
        <w:rPr>
          <w:sz w:val="24"/>
          <w:szCs w:val="24"/>
        </w:rPr>
        <w:t>d</w:t>
      </w:r>
      <w:r w:rsidRPr="00E36F00">
        <w:rPr>
          <w:sz w:val="24"/>
          <w:szCs w:val="24"/>
        </w:rPr>
        <w:t xml:space="preserve"> an expanding community with diverse needs for support, which </w:t>
      </w:r>
      <w:r w:rsidR="00ED288C" w:rsidRPr="00E36F00">
        <w:rPr>
          <w:sz w:val="24"/>
          <w:szCs w:val="24"/>
        </w:rPr>
        <w:t>are</w:t>
      </w:r>
      <w:r w:rsidRPr="00E36F00">
        <w:rPr>
          <w:sz w:val="24"/>
          <w:szCs w:val="24"/>
        </w:rPr>
        <w:t xml:space="preserve"> met largely through the resources available through the caBIG</w:t>
      </w:r>
      <w:r w:rsidRPr="00E36F00">
        <w:rPr>
          <w:sz w:val="24"/>
          <w:szCs w:val="24"/>
          <w:vertAlign w:val="superscript"/>
        </w:rPr>
        <w:t>®</w:t>
      </w:r>
      <w:r w:rsidRPr="00E36F00">
        <w:rPr>
          <w:sz w:val="24"/>
          <w:szCs w:val="24"/>
        </w:rPr>
        <w:t xml:space="preserve"> Enterprise Support Network (ESN)</w:t>
      </w:r>
      <w:r w:rsidR="00BB6764" w:rsidRPr="00E36F00">
        <w:rPr>
          <w:sz w:val="24"/>
          <w:szCs w:val="24"/>
        </w:rPr>
        <w:t>, including the caBIG</w:t>
      </w:r>
      <w:r w:rsidR="00BB6764" w:rsidRPr="00E36F00">
        <w:rPr>
          <w:sz w:val="24"/>
          <w:szCs w:val="24"/>
          <w:vertAlign w:val="superscript"/>
        </w:rPr>
        <w:t>®</w:t>
      </w:r>
      <w:r w:rsidR="00E9349D" w:rsidRPr="00E36F00">
        <w:rPr>
          <w:sz w:val="24"/>
          <w:szCs w:val="24"/>
        </w:rPr>
        <w:t xml:space="preserve"> Support Service</w:t>
      </w:r>
      <w:r w:rsidR="00BB6764" w:rsidRPr="00E36F00">
        <w:rPr>
          <w:sz w:val="24"/>
          <w:szCs w:val="24"/>
        </w:rPr>
        <w:t xml:space="preserve"> Provider</w:t>
      </w:r>
      <w:r w:rsidR="00E9349D" w:rsidRPr="00E36F00">
        <w:rPr>
          <w:sz w:val="24"/>
          <w:szCs w:val="24"/>
        </w:rPr>
        <w:t xml:space="preserve"> (SSP)</w:t>
      </w:r>
      <w:r w:rsidR="00BB6764" w:rsidRPr="00E36F00">
        <w:rPr>
          <w:sz w:val="24"/>
          <w:szCs w:val="24"/>
        </w:rPr>
        <w:t xml:space="preserve"> Program</w:t>
      </w:r>
      <w:r w:rsidRPr="00E36F00">
        <w:rPr>
          <w:sz w:val="24"/>
          <w:szCs w:val="24"/>
        </w:rPr>
        <w:t>.</w:t>
      </w:r>
      <w:r w:rsidR="00E9349D" w:rsidRPr="00E36F00">
        <w:rPr>
          <w:sz w:val="24"/>
          <w:szCs w:val="24"/>
        </w:rPr>
        <w:t xml:space="preserve"> The caBIG</w:t>
      </w:r>
      <w:r w:rsidR="00E9349D" w:rsidRPr="00E36F00">
        <w:rPr>
          <w:sz w:val="24"/>
          <w:szCs w:val="24"/>
          <w:vertAlign w:val="superscript"/>
        </w:rPr>
        <w:t>®</w:t>
      </w:r>
      <w:r w:rsidR="00E9349D" w:rsidRPr="00E36F00">
        <w:rPr>
          <w:sz w:val="24"/>
          <w:szCs w:val="24"/>
        </w:rPr>
        <w:t xml:space="preserve"> SSPs provide caBIG</w:t>
      </w:r>
      <w:r w:rsidR="00E9349D" w:rsidRPr="00E36F00">
        <w:rPr>
          <w:sz w:val="24"/>
          <w:szCs w:val="24"/>
          <w:vertAlign w:val="superscript"/>
        </w:rPr>
        <w:t>®</w:t>
      </w:r>
      <w:r w:rsidR="00E9349D" w:rsidRPr="00E36F00">
        <w:rPr>
          <w:sz w:val="24"/>
          <w:szCs w:val="24"/>
        </w:rPr>
        <w:t xml:space="preserve"> end-users with the freedom to match what caBIG</w:t>
      </w:r>
      <w:r w:rsidR="00E9349D" w:rsidRPr="00E36F00">
        <w:rPr>
          <w:sz w:val="24"/>
          <w:szCs w:val="24"/>
          <w:vertAlign w:val="superscript"/>
        </w:rPr>
        <w:t>®</w:t>
      </w:r>
      <w:r w:rsidR="00E9349D" w:rsidRPr="00E36F00">
        <w:rPr>
          <w:sz w:val="24"/>
          <w:szCs w:val="24"/>
        </w:rPr>
        <w:t xml:space="preserve"> has to offer to </w:t>
      </w:r>
      <w:r w:rsidR="00AE36F5" w:rsidRPr="00E36F00">
        <w:rPr>
          <w:sz w:val="24"/>
          <w:szCs w:val="24"/>
        </w:rPr>
        <w:t xml:space="preserve">their organizational </w:t>
      </w:r>
      <w:r w:rsidR="00E9349D" w:rsidRPr="00E36F00">
        <w:rPr>
          <w:sz w:val="24"/>
          <w:szCs w:val="24"/>
        </w:rPr>
        <w:t xml:space="preserve">needs.  Each organization connecting </w:t>
      </w:r>
      <w:r w:rsidR="00897B53">
        <w:rPr>
          <w:sz w:val="24"/>
          <w:szCs w:val="24"/>
        </w:rPr>
        <w:t xml:space="preserve">via the </w:t>
      </w:r>
      <w:r w:rsidR="00E9349D" w:rsidRPr="00E36F00">
        <w:rPr>
          <w:sz w:val="24"/>
          <w:szCs w:val="24"/>
        </w:rPr>
        <w:t>caBIG</w:t>
      </w:r>
      <w:r w:rsidR="00E9349D" w:rsidRPr="00E36F00">
        <w:rPr>
          <w:sz w:val="24"/>
          <w:szCs w:val="24"/>
          <w:vertAlign w:val="superscript"/>
        </w:rPr>
        <w:t>®</w:t>
      </w:r>
      <w:r w:rsidR="00E9349D" w:rsidRPr="00E36F00">
        <w:rPr>
          <w:sz w:val="24"/>
          <w:szCs w:val="24"/>
        </w:rPr>
        <w:t xml:space="preserve"> </w:t>
      </w:r>
      <w:r w:rsidR="00897B53">
        <w:rPr>
          <w:sz w:val="24"/>
          <w:szCs w:val="24"/>
        </w:rPr>
        <w:t xml:space="preserve">network </w:t>
      </w:r>
      <w:r w:rsidR="00E9349D" w:rsidRPr="00E36F00">
        <w:rPr>
          <w:sz w:val="24"/>
          <w:szCs w:val="24"/>
        </w:rPr>
        <w:t>has unique goals and a different mix of in-house resources to consider</w:t>
      </w:r>
      <w:r w:rsidR="00CC70F7">
        <w:rPr>
          <w:sz w:val="24"/>
          <w:szCs w:val="24"/>
        </w:rPr>
        <w:t>,</w:t>
      </w:r>
      <w:r w:rsidR="00E9349D" w:rsidRPr="00E36F00">
        <w:rPr>
          <w:sz w:val="24"/>
          <w:szCs w:val="24"/>
        </w:rPr>
        <w:t xml:space="preserve"> so having this customized support option available to the community is critical</w:t>
      </w:r>
      <w:r w:rsidR="00417254" w:rsidRPr="00E36F00">
        <w:rPr>
          <w:sz w:val="24"/>
          <w:szCs w:val="24"/>
        </w:rPr>
        <w:t>ly</w:t>
      </w:r>
      <w:r w:rsidR="00E9349D" w:rsidRPr="00E36F00">
        <w:rPr>
          <w:sz w:val="24"/>
          <w:szCs w:val="24"/>
        </w:rPr>
        <w:t xml:space="preserve"> </w:t>
      </w:r>
      <w:r w:rsidR="00417254" w:rsidRPr="00E36F00">
        <w:rPr>
          <w:sz w:val="24"/>
          <w:szCs w:val="24"/>
        </w:rPr>
        <w:t xml:space="preserve">important to advancing the goals of </w:t>
      </w:r>
      <w:r w:rsidR="00897B53">
        <w:rPr>
          <w:sz w:val="24"/>
          <w:szCs w:val="24"/>
        </w:rPr>
        <w:t xml:space="preserve">the </w:t>
      </w:r>
      <w:r w:rsidR="00417254" w:rsidRPr="00E36F00">
        <w:rPr>
          <w:sz w:val="24"/>
          <w:szCs w:val="24"/>
        </w:rPr>
        <w:t>caBIG</w:t>
      </w:r>
      <w:r w:rsidR="00417254" w:rsidRPr="00E36F00">
        <w:rPr>
          <w:sz w:val="24"/>
          <w:szCs w:val="24"/>
          <w:vertAlign w:val="superscript"/>
        </w:rPr>
        <w:t>®</w:t>
      </w:r>
      <w:r w:rsidR="00897B53">
        <w:rPr>
          <w:sz w:val="24"/>
          <w:szCs w:val="24"/>
        </w:rPr>
        <w:t xml:space="preserve"> program.</w:t>
      </w:r>
      <w:r w:rsidR="00CF1AC1">
        <w:rPr>
          <w:sz w:val="24"/>
          <w:szCs w:val="24"/>
        </w:rPr>
        <w:t xml:space="preserve">  </w:t>
      </w:r>
    </w:p>
    <w:p w:rsidR="007300C5" w:rsidRPr="005225AE" w:rsidRDefault="007300C5" w:rsidP="0000070A">
      <w:pPr>
        <w:spacing w:line="480" w:lineRule="auto"/>
        <w:jc w:val="left"/>
        <w:rPr>
          <w:b/>
          <w:color w:val="FF0000"/>
          <w:sz w:val="24"/>
          <w:szCs w:val="24"/>
        </w:rPr>
      </w:pPr>
    </w:p>
    <w:p w:rsidR="005E5872" w:rsidRPr="00E36F00" w:rsidRDefault="00E9349D" w:rsidP="0000070A">
      <w:pPr>
        <w:spacing w:line="480" w:lineRule="auto"/>
        <w:ind w:firstLine="720"/>
        <w:jc w:val="left"/>
        <w:rPr>
          <w:sz w:val="24"/>
          <w:szCs w:val="24"/>
        </w:rPr>
      </w:pPr>
      <w:r w:rsidRPr="00E36F00">
        <w:rPr>
          <w:sz w:val="24"/>
          <w:szCs w:val="24"/>
        </w:rPr>
        <w:lastRenderedPageBreak/>
        <w:t xml:space="preserve">The </w:t>
      </w:r>
      <w:r w:rsidR="00897B53" w:rsidRPr="00E36F00">
        <w:rPr>
          <w:sz w:val="24"/>
          <w:szCs w:val="24"/>
        </w:rPr>
        <w:t>caBIG</w:t>
      </w:r>
      <w:r w:rsidR="00897B53" w:rsidRPr="00E36F00">
        <w:rPr>
          <w:sz w:val="24"/>
          <w:szCs w:val="24"/>
          <w:vertAlign w:val="superscript"/>
        </w:rPr>
        <w:t>®</w:t>
      </w:r>
      <w:r w:rsidR="00897B53">
        <w:rPr>
          <w:sz w:val="24"/>
          <w:szCs w:val="24"/>
        </w:rPr>
        <w:t xml:space="preserve"> </w:t>
      </w:r>
      <w:r w:rsidRPr="00E36F00">
        <w:rPr>
          <w:sz w:val="24"/>
          <w:szCs w:val="24"/>
        </w:rPr>
        <w:t>SSP program was initiated in 2008 as a way to scale support services to serve the growing caBIG</w:t>
      </w:r>
      <w:r w:rsidRPr="00E36F00">
        <w:rPr>
          <w:sz w:val="24"/>
          <w:szCs w:val="24"/>
          <w:vertAlign w:val="superscript"/>
        </w:rPr>
        <w:t>®</w:t>
      </w:r>
      <w:r w:rsidRPr="00E36F00">
        <w:rPr>
          <w:sz w:val="24"/>
          <w:szCs w:val="24"/>
        </w:rPr>
        <w:t xml:space="preserve"> community after the close of the pilot phase of the caBIG</w:t>
      </w:r>
      <w:r w:rsidRPr="00E36F00">
        <w:rPr>
          <w:sz w:val="24"/>
          <w:szCs w:val="24"/>
          <w:vertAlign w:val="superscript"/>
        </w:rPr>
        <w:t>®</w:t>
      </w:r>
      <w:r w:rsidRPr="00E36F00">
        <w:rPr>
          <w:sz w:val="24"/>
          <w:szCs w:val="24"/>
        </w:rPr>
        <w:t xml:space="preserve"> initiative.  The first request for applications was issued in April 2008, with additional application rounds following.  </w:t>
      </w:r>
      <w:r w:rsidR="00897B53" w:rsidRPr="00E36F00">
        <w:rPr>
          <w:sz w:val="24"/>
          <w:szCs w:val="24"/>
        </w:rPr>
        <w:t>caBIG</w:t>
      </w:r>
      <w:r w:rsidR="00897B53" w:rsidRPr="00E36F00">
        <w:rPr>
          <w:sz w:val="24"/>
          <w:szCs w:val="24"/>
          <w:vertAlign w:val="superscript"/>
        </w:rPr>
        <w:t>®</w:t>
      </w:r>
      <w:r w:rsidR="00897B53">
        <w:rPr>
          <w:sz w:val="24"/>
          <w:szCs w:val="24"/>
        </w:rPr>
        <w:t xml:space="preserve"> </w:t>
      </w:r>
      <w:r w:rsidRPr="00E36F00">
        <w:rPr>
          <w:sz w:val="24"/>
          <w:szCs w:val="24"/>
        </w:rPr>
        <w:t>SSP applicants are</w:t>
      </w:r>
      <w:r w:rsidR="00BB6764" w:rsidRPr="00E36F00">
        <w:rPr>
          <w:sz w:val="24"/>
          <w:szCs w:val="24"/>
        </w:rPr>
        <w:t xml:space="preserve"> evaluated against well-defined and published criteria </w:t>
      </w:r>
      <w:r w:rsidRPr="00E36F00">
        <w:rPr>
          <w:sz w:val="24"/>
          <w:szCs w:val="24"/>
        </w:rPr>
        <w:t xml:space="preserve">and must </w:t>
      </w:r>
      <w:r w:rsidR="00BB6764" w:rsidRPr="00E36F00">
        <w:rPr>
          <w:sz w:val="24"/>
          <w:szCs w:val="24"/>
        </w:rPr>
        <w:t>successfully demonstrate that they have the technical capabilities, staffing and scalability, geographic coverage (when applicable), and the domain expertise in biomedicine to effectively serve caBIG</w:t>
      </w:r>
      <w:r w:rsidR="00BB6764" w:rsidRPr="00E36F00">
        <w:rPr>
          <w:sz w:val="24"/>
          <w:szCs w:val="24"/>
          <w:vertAlign w:val="superscript"/>
        </w:rPr>
        <w:t>®</w:t>
      </w:r>
      <w:r w:rsidR="00BB6764" w:rsidRPr="00E36F00">
        <w:rPr>
          <w:sz w:val="24"/>
          <w:szCs w:val="24"/>
        </w:rPr>
        <w:t xml:space="preserve"> </w:t>
      </w:r>
      <w:r w:rsidR="00897B53">
        <w:rPr>
          <w:sz w:val="24"/>
          <w:szCs w:val="24"/>
        </w:rPr>
        <w:t>users</w:t>
      </w:r>
      <w:r w:rsidR="00BB6764" w:rsidRPr="00E36F00">
        <w:rPr>
          <w:sz w:val="24"/>
          <w:szCs w:val="24"/>
        </w:rPr>
        <w:t xml:space="preserve">.  </w:t>
      </w:r>
    </w:p>
    <w:p w:rsidR="007300C5" w:rsidRDefault="00AE36F5" w:rsidP="0000070A">
      <w:pPr>
        <w:spacing w:line="480" w:lineRule="auto"/>
        <w:ind w:firstLine="720"/>
        <w:jc w:val="left"/>
        <w:rPr>
          <w:b/>
          <w:color w:val="FF0000"/>
          <w:sz w:val="24"/>
          <w:szCs w:val="24"/>
        </w:rPr>
      </w:pPr>
      <w:r w:rsidRPr="00E36F00">
        <w:rPr>
          <w:sz w:val="24"/>
          <w:szCs w:val="24"/>
        </w:rPr>
        <w:t xml:space="preserve">The </w:t>
      </w:r>
      <w:r w:rsidR="00897B53" w:rsidRPr="00E36F00">
        <w:rPr>
          <w:sz w:val="24"/>
          <w:szCs w:val="24"/>
        </w:rPr>
        <w:t>caBIG</w:t>
      </w:r>
      <w:r w:rsidR="00897B53" w:rsidRPr="00E36F00">
        <w:rPr>
          <w:sz w:val="24"/>
          <w:szCs w:val="24"/>
          <w:vertAlign w:val="superscript"/>
        </w:rPr>
        <w:t>®</w:t>
      </w:r>
      <w:r w:rsidR="00897B53">
        <w:rPr>
          <w:sz w:val="24"/>
          <w:szCs w:val="24"/>
        </w:rPr>
        <w:t xml:space="preserve"> </w:t>
      </w:r>
      <w:r w:rsidRPr="00E36F00">
        <w:rPr>
          <w:sz w:val="24"/>
          <w:szCs w:val="24"/>
        </w:rPr>
        <w:t xml:space="preserve">SSP Announcement is not a procurement, and no funds are awarded to successful applicants. </w:t>
      </w:r>
      <w:proofErr w:type="gramStart"/>
      <w:r w:rsidRPr="00E36F00">
        <w:rPr>
          <w:sz w:val="24"/>
          <w:szCs w:val="24"/>
        </w:rPr>
        <w:t>caBIG</w:t>
      </w:r>
      <w:proofErr w:type="gramEnd"/>
      <w:r w:rsidRPr="00E36F00">
        <w:rPr>
          <w:sz w:val="24"/>
          <w:szCs w:val="24"/>
          <w:vertAlign w:val="superscript"/>
        </w:rPr>
        <w:t>®</w:t>
      </w:r>
      <w:r w:rsidRPr="00E36F00">
        <w:rPr>
          <w:sz w:val="24"/>
          <w:szCs w:val="24"/>
        </w:rPr>
        <w:t xml:space="preserve"> </w:t>
      </w:r>
      <w:r w:rsidR="00CC70F7">
        <w:rPr>
          <w:sz w:val="24"/>
          <w:szCs w:val="24"/>
        </w:rPr>
        <w:t>SSPs</w:t>
      </w:r>
      <w:r w:rsidRPr="00E36F00">
        <w:rPr>
          <w:sz w:val="24"/>
          <w:szCs w:val="24"/>
        </w:rPr>
        <w:t xml:space="preserve"> are independent entities (from commercial, academic or non-profit organizations) that are approved by NCI as </w:t>
      </w:r>
      <w:r w:rsidR="00897B53">
        <w:rPr>
          <w:sz w:val="24"/>
          <w:szCs w:val="24"/>
        </w:rPr>
        <w:t xml:space="preserve">having </w:t>
      </w:r>
      <w:r w:rsidRPr="00E36F00">
        <w:rPr>
          <w:sz w:val="24"/>
          <w:szCs w:val="24"/>
        </w:rPr>
        <w:t>me</w:t>
      </w:r>
      <w:r w:rsidR="00897B53">
        <w:rPr>
          <w:sz w:val="24"/>
          <w:szCs w:val="24"/>
        </w:rPr>
        <w:t>t</w:t>
      </w:r>
      <w:r w:rsidRPr="00E36F00">
        <w:rPr>
          <w:sz w:val="24"/>
          <w:szCs w:val="24"/>
        </w:rPr>
        <w:t xml:space="preserve"> specific criteria for performance. </w:t>
      </w:r>
      <w:r w:rsidR="00417254" w:rsidRPr="00E36F00">
        <w:rPr>
          <w:sz w:val="24"/>
          <w:szCs w:val="24"/>
        </w:rPr>
        <w:t xml:space="preserve"> </w:t>
      </w:r>
      <w:r w:rsidRPr="00E36F00">
        <w:rPr>
          <w:sz w:val="24"/>
          <w:szCs w:val="24"/>
        </w:rPr>
        <w:t xml:space="preserve">Actual services </w:t>
      </w:r>
      <w:r w:rsidR="00417254" w:rsidRPr="00E36F00">
        <w:rPr>
          <w:sz w:val="24"/>
          <w:szCs w:val="24"/>
        </w:rPr>
        <w:t xml:space="preserve">are </w:t>
      </w:r>
      <w:r w:rsidRPr="00E36F00">
        <w:rPr>
          <w:sz w:val="24"/>
          <w:szCs w:val="24"/>
        </w:rPr>
        <w:t>rendered by caBIG</w:t>
      </w:r>
      <w:r w:rsidRPr="00E36F00">
        <w:rPr>
          <w:sz w:val="24"/>
          <w:szCs w:val="24"/>
          <w:vertAlign w:val="superscript"/>
        </w:rPr>
        <w:t>®</w:t>
      </w:r>
      <w:r w:rsidRPr="00E36F00">
        <w:rPr>
          <w:sz w:val="24"/>
          <w:szCs w:val="24"/>
        </w:rPr>
        <w:t xml:space="preserve"> SSPs to their clients under separate business arrangements organized by and between those parties only.  Such contractual arrangements </w:t>
      </w:r>
      <w:r w:rsidR="00417254" w:rsidRPr="00E36F00">
        <w:rPr>
          <w:sz w:val="24"/>
          <w:szCs w:val="24"/>
        </w:rPr>
        <w:t xml:space="preserve">are </w:t>
      </w:r>
      <w:r w:rsidRPr="00E36F00">
        <w:rPr>
          <w:sz w:val="24"/>
          <w:szCs w:val="24"/>
        </w:rPr>
        <w:t>independent of the NCI and the caBIG</w:t>
      </w:r>
      <w:r w:rsidRPr="00E36F00">
        <w:rPr>
          <w:sz w:val="24"/>
          <w:szCs w:val="24"/>
          <w:vertAlign w:val="superscript"/>
        </w:rPr>
        <w:t>®</w:t>
      </w:r>
      <w:r w:rsidRPr="00E36F00">
        <w:rPr>
          <w:sz w:val="24"/>
          <w:szCs w:val="24"/>
        </w:rPr>
        <w:t xml:space="preserve"> program.  Designation of the applicant as a </w:t>
      </w:r>
      <w:r w:rsidR="00897B53" w:rsidRPr="00E36F00">
        <w:rPr>
          <w:sz w:val="24"/>
          <w:szCs w:val="24"/>
        </w:rPr>
        <w:t>caBIG</w:t>
      </w:r>
      <w:r w:rsidR="00897B53" w:rsidRPr="00E36F00">
        <w:rPr>
          <w:sz w:val="24"/>
          <w:szCs w:val="24"/>
          <w:vertAlign w:val="superscript"/>
        </w:rPr>
        <w:t>®</w:t>
      </w:r>
      <w:r w:rsidR="00897B53">
        <w:rPr>
          <w:sz w:val="24"/>
          <w:szCs w:val="24"/>
        </w:rPr>
        <w:t xml:space="preserve"> </w:t>
      </w:r>
      <w:r w:rsidRPr="00E36F00">
        <w:rPr>
          <w:sz w:val="24"/>
          <w:szCs w:val="24"/>
        </w:rPr>
        <w:t xml:space="preserve">SSP </w:t>
      </w:r>
      <w:r w:rsidR="00417254" w:rsidRPr="00E36F00">
        <w:rPr>
          <w:sz w:val="24"/>
          <w:szCs w:val="24"/>
        </w:rPr>
        <w:t xml:space="preserve">does </w:t>
      </w:r>
      <w:r w:rsidRPr="00E36F00">
        <w:rPr>
          <w:sz w:val="24"/>
          <w:szCs w:val="24"/>
        </w:rPr>
        <w:t xml:space="preserve">not constitute an endorsement of the SSPs business by NCI.  Rather, the designation </w:t>
      </w:r>
      <w:r w:rsidR="00417254" w:rsidRPr="00E36F00">
        <w:rPr>
          <w:sz w:val="24"/>
          <w:szCs w:val="24"/>
        </w:rPr>
        <w:t>serves</w:t>
      </w:r>
      <w:r w:rsidRPr="00E36F00">
        <w:rPr>
          <w:sz w:val="24"/>
          <w:szCs w:val="24"/>
        </w:rPr>
        <w:t xml:space="preserve"> merely as an indication that the </w:t>
      </w:r>
      <w:r w:rsidR="00417254" w:rsidRPr="00E36F00">
        <w:rPr>
          <w:sz w:val="24"/>
          <w:szCs w:val="24"/>
        </w:rPr>
        <w:t xml:space="preserve">SSP </w:t>
      </w:r>
      <w:r w:rsidRPr="00E36F00">
        <w:rPr>
          <w:sz w:val="24"/>
          <w:szCs w:val="24"/>
        </w:rPr>
        <w:t>has successfully complied with the evaluation criteria described in the Announcement.</w:t>
      </w:r>
    </w:p>
    <w:p w:rsidR="00CE7C46" w:rsidRPr="00E36F00" w:rsidRDefault="00875ACB" w:rsidP="0000070A">
      <w:pPr>
        <w:spacing w:line="480" w:lineRule="auto"/>
        <w:ind w:firstLine="720"/>
        <w:jc w:val="left"/>
        <w:rPr>
          <w:color w:val="0070C0"/>
          <w:sz w:val="24"/>
          <w:szCs w:val="24"/>
        </w:rPr>
      </w:pPr>
      <w:r w:rsidRPr="00E36F00">
        <w:rPr>
          <w:sz w:val="24"/>
          <w:szCs w:val="24"/>
        </w:rPr>
        <w:t xml:space="preserve">Successful applicants </w:t>
      </w:r>
      <w:r w:rsidR="00417254" w:rsidRPr="00E36F00">
        <w:rPr>
          <w:sz w:val="24"/>
          <w:szCs w:val="24"/>
        </w:rPr>
        <w:t>are</w:t>
      </w:r>
      <w:r w:rsidRPr="00E36F00">
        <w:rPr>
          <w:sz w:val="24"/>
          <w:szCs w:val="24"/>
        </w:rPr>
        <w:t xml:space="preserve"> invited to enter into negotiations to be granted a limited license to </w:t>
      </w:r>
      <w:r w:rsidR="00AE36F5" w:rsidRPr="00E36F00">
        <w:rPr>
          <w:sz w:val="24"/>
          <w:szCs w:val="24"/>
        </w:rPr>
        <w:t xml:space="preserve">use </w:t>
      </w:r>
      <w:r w:rsidRPr="00E36F00">
        <w:rPr>
          <w:sz w:val="24"/>
          <w:szCs w:val="24"/>
        </w:rPr>
        <w:t>NCI’s caBIG</w:t>
      </w:r>
      <w:r w:rsidRPr="00E36F00">
        <w:rPr>
          <w:sz w:val="24"/>
          <w:szCs w:val="24"/>
          <w:vertAlign w:val="superscript"/>
        </w:rPr>
        <w:t>®</w:t>
      </w:r>
      <w:r w:rsidRPr="00E36F00">
        <w:rPr>
          <w:sz w:val="24"/>
          <w:szCs w:val="24"/>
        </w:rPr>
        <w:t xml:space="preserve"> program trademarks adequate to identify the applicant as a caBIG</w:t>
      </w:r>
      <w:r w:rsidRPr="00E36F00">
        <w:rPr>
          <w:sz w:val="24"/>
          <w:szCs w:val="24"/>
          <w:vertAlign w:val="superscript"/>
        </w:rPr>
        <w:t>®</w:t>
      </w:r>
      <w:r w:rsidRPr="00E36F00">
        <w:rPr>
          <w:sz w:val="24"/>
          <w:szCs w:val="24"/>
        </w:rPr>
        <w:t xml:space="preserve"> </w:t>
      </w:r>
      <w:r w:rsidR="00AE36F5" w:rsidRPr="00E36F00">
        <w:rPr>
          <w:sz w:val="24"/>
          <w:szCs w:val="24"/>
        </w:rPr>
        <w:t>SSP</w:t>
      </w:r>
      <w:r w:rsidRPr="00E36F00">
        <w:rPr>
          <w:sz w:val="24"/>
          <w:szCs w:val="24"/>
        </w:rPr>
        <w:t xml:space="preserve"> and market the caBIG</w:t>
      </w:r>
      <w:r w:rsidRPr="00E36F00">
        <w:rPr>
          <w:sz w:val="24"/>
          <w:szCs w:val="24"/>
          <w:vertAlign w:val="superscript"/>
        </w:rPr>
        <w:t>®</w:t>
      </w:r>
      <w:r w:rsidRPr="00E36F00">
        <w:rPr>
          <w:sz w:val="24"/>
          <w:szCs w:val="24"/>
        </w:rPr>
        <w:t xml:space="preserve"> </w:t>
      </w:r>
      <w:r w:rsidR="00AE36F5" w:rsidRPr="00E36F00">
        <w:rPr>
          <w:sz w:val="24"/>
          <w:szCs w:val="24"/>
        </w:rPr>
        <w:t>SSPs</w:t>
      </w:r>
      <w:r w:rsidRPr="00E36F00">
        <w:rPr>
          <w:sz w:val="24"/>
          <w:szCs w:val="24"/>
        </w:rPr>
        <w:t xml:space="preserve"> support services.  Specifically, once licensed, they will be granted the right to label themselves as “Licensed caBIG® Support Service Providers” and may use that label in marketing and other communications in connection with the caBIG</w:t>
      </w:r>
      <w:r w:rsidRPr="00CC70F7">
        <w:rPr>
          <w:sz w:val="24"/>
          <w:szCs w:val="24"/>
          <w:vertAlign w:val="superscript"/>
        </w:rPr>
        <w:t>®</w:t>
      </w:r>
      <w:r w:rsidRPr="00E36F00">
        <w:rPr>
          <w:sz w:val="24"/>
          <w:szCs w:val="24"/>
        </w:rPr>
        <w:t xml:space="preserve"> program.  </w:t>
      </w:r>
      <w:r w:rsidR="00CE7C46" w:rsidRPr="00E36F00">
        <w:rPr>
          <w:sz w:val="24"/>
          <w:szCs w:val="24"/>
        </w:rPr>
        <w:t>NCI CBIIT collect</w:t>
      </w:r>
      <w:r w:rsidR="00CE7C46">
        <w:rPr>
          <w:sz w:val="24"/>
          <w:szCs w:val="24"/>
        </w:rPr>
        <w:t>s</w:t>
      </w:r>
      <w:r w:rsidR="00CE7C46" w:rsidRPr="00E36F00">
        <w:rPr>
          <w:sz w:val="24"/>
          <w:szCs w:val="24"/>
        </w:rPr>
        <w:t xml:space="preserve"> information </w:t>
      </w:r>
      <w:r w:rsidR="00CE7C46">
        <w:rPr>
          <w:sz w:val="24"/>
          <w:szCs w:val="24"/>
        </w:rPr>
        <w:t xml:space="preserve">based on eligibility criteria described below in Section A.2 </w:t>
      </w:r>
      <w:r w:rsidR="00CE7C46" w:rsidRPr="00E36F00">
        <w:rPr>
          <w:sz w:val="24"/>
          <w:szCs w:val="24"/>
        </w:rPr>
        <w:t xml:space="preserve">from SSP applicants that </w:t>
      </w:r>
      <w:r w:rsidR="00CE7C46">
        <w:rPr>
          <w:sz w:val="24"/>
          <w:szCs w:val="24"/>
        </w:rPr>
        <w:t>enables</w:t>
      </w:r>
      <w:r w:rsidR="00CE7C46" w:rsidRPr="00E36F00">
        <w:rPr>
          <w:sz w:val="24"/>
          <w:szCs w:val="24"/>
        </w:rPr>
        <w:t xml:space="preserve"> NCI to determine whether </w:t>
      </w:r>
      <w:r w:rsidR="00CE7C46">
        <w:rPr>
          <w:sz w:val="24"/>
          <w:szCs w:val="24"/>
        </w:rPr>
        <w:t>such</w:t>
      </w:r>
      <w:r w:rsidR="00CE7C46" w:rsidRPr="00E36F00">
        <w:rPr>
          <w:sz w:val="24"/>
          <w:szCs w:val="24"/>
        </w:rPr>
        <w:t xml:space="preserve"> applicant</w:t>
      </w:r>
      <w:r w:rsidR="00CE7C46">
        <w:rPr>
          <w:sz w:val="24"/>
          <w:szCs w:val="24"/>
        </w:rPr>
        <w:t>s</w:t>
      </w:r>
      <w:r w:rsidR="00CE7C46" w:rsidRPr="00E36F00">
        <w:rPr>
          <w:sz w:val="24"/>
          <w:szCs w:val="24"/>
        </w:rPr>
        <w:t xml:space="preserve"> </w:t>
      </w:r>
      <w:r w:rsidR="00CE7C46">
        <w:rPr>
          <w:sz w:val="24"/>
          <w:szCs w:val="24"/>
        </w:rPr>
        <w:t>are</w:t>
      </w:r>
      <w:r w:rsidR="00CE7C46" w:rsidRPr="00E36F00">
        <w:rPr>
          <w:sz w:val="24"/>
          <w:szCs w:val="24"/>
        </w:rPr>
        <w:t xml:space="preserve"> qualified to </w:t>
      </w:r>
      <w:r w:rsidR="00CE7C46">
        <w:rPr>
          <w:sz w:val="24"/>
          <w:szCs w:val="24"/>
        </w:rPr>
        <w:t xml:space="preserve">enter into </w:t>
      </w:r>
      <w:r w:rsidR="00CE7C46">
        <w:rPr>
          <w:sz w:val="24"/>
          <w:szCs w:val="24"/>
        </w:rPr>
        <w:lastRenderedPageBreak/>
        <w:t xml:space="preserve">trademark license negotiations with NCI </w:t>
      </w:r>
      <w:r w:rsidR="00CE7C46" w:rsidRPr="00E36F00">
        <w:rPr>
          <w:sz w:val="24"/>
          <w:szCs w:val="24"/>
        </w:rPr>
        <w:t xml:space="preserve">to use the caBIG® </w:t>
      </w:r>
      <w:r w:rsidR="00CE7C46">
        <w:rPr>
          <w:sz w:val="24"/>
          <w:szCs w:val="24"/>
        </w:rPr>
        <w:t>tradem</w:t>
      </w:r>
      <w:r w:rsidR="00CE7C46" w:rsidRPr="00E36F00">
        <w:rPr>
          <w:sz w:val="24"/>
          <w:szCs w:val="24"/>
        </w:rPr>
        <w:t>arks in connection with their services</w:t>
      </w:r>
      <w:r w:rsidR="00CE7C46">
        <w:rPr>
          <w:sz w:val="24"/>
          <w:szCs w:val="24"/>
        </w:rPr>
        <w:t xml:space="preserve"> and become designated as </w:t>
      </w:r>
      <w:r w:rsidR="00CE7C46" w:rsidRPr="00E36F00">
        <w:rPr>
          <w:sz w:val="24"/>
          <w:szCs w:val="24"/>
        </w:rPr>
        <w:t>caBIG® SSP</w:t>
      </w:r>
      <w:r w:rsidR="00CE7C46">
        <w:rPr>
          <w:sz w:val="24"/>
          <w:szCs w:val="24"/>
        </w:rPr>
        <w:t>s</w:t>
      </w:r>
      <w:r w:rsidR="00CE7C46" w:rsidRPr="00E36F00">
        <w:rPr>
          <w:sz w:val="24"/>
          <w:szCs w:val="24"/>
        </w:rPr>
        <w:t xml:space="preserve">.  </w:t>
      </w:r>
      <w:r w:rsidR="00CE7C46">
        <w:rPr>
          <w:sz w:val="24"/>
          <w:szCs w:val="24"/>
        </w:rPr>
        <w:t>Thus, the collection of information from SSP applicants</w:t>
      </w:r>
      <w:r w:rsidR="00CE7C46" w:rsidRPr="00E36F00">
        <w:rPr>
          <w:sz w:val="24"/>
          <w:szCs w:val="24"/>
        </w:rPr>
        <w:t xml:space="preserve">, is critical to </w:t>
      </w:r>
      <w:r w:rsidR="00325B54">
        <w:rPr>
          <w:sz w:val="24"/>
          <w:szCs w:val="24"/>
        </w:rPr>
        <w:t xml:space="preserve">both </w:t>
      </w:r>
      <w:r w:rsidR="00CE7C46" w:rsidRPr="00E36F00">
        <w:rPr>
          <w:sz w:val="24"/>
          <w:szCs w:val="24"/>
        </w:rPr>
        <w:t>ensuring that the goals and objectives of the caBIG</w:t>
      </w:r>
      <w:r w:rsidR="00CE7C46" w:rsidRPr="00CC70F7">
        <w:rPr>
          <w:sz w:val="24"/>
          <w:szCs w:val="24"/>
          <w:vertAlign w:val="superscript"/>
        </w:rPr>
        <w:t>®</w:t>
      </w:r>
      <w:r w:rsidR="00CE7C46" w:rsidRPr="00E36F00">
        <w:rPr>
          <w:sz w:val="24"/>
          <w:szCs w:val="24"/>
        </w:rPr>
        <w:t xml:space="preserve"> program will be </w:t>
      </w:r>
      <w:r w:rsidR="00CE7C46">
        <w:rPr>
          <w:sz w:val="24"/>
          <w:szCs w:val="24"/>
        </w:rPr>
        <w:t xml:space="preserve">maintained and </w:t>
      </w:r>
      <w:r w:rsidR="00CE7C46" w:rsidRPr="00E36F00">
        <w:rPr>
          <w:sz w:val="24"/>
          <w:szCs w:val="24"/>
        </w:rPr>
        <w:t xml:space="preserve">furthered by </w:t>
      </w:r>
      <w:r w:rsidR="00CE7C46">
        <w:rPr>
          <w:sz w:val="24"/>
          <w:szCs w:val="24"/>
        </w:rPr>
        <w:t>the organizations designated as SSPs and facilitating NCI’s ability to exercise appropriate stewardship of the caBIG trademarks.</w:t>
      </w:r>
      <w:r w:rsidR="00CE7C46" w:rsidRPr="00E36F00">
        <w:rPr>
          <w:color w:val="0070C0"/>
          <w:sz w:val="24"/>
          <w:szCs w:val="24"/>
        </w:rPr>
        <w:t xml:space="preserve">  </w:t>
      </w:r>
    </w:p>
    <w:p w:rsidR="003167B6" w:rsidRPr="00E36F00" w:rsidRDefault="00CC70F7" w:rsidP="003167B6">
      <w:pPr>
        <w:spacing w:line="480" w:lineRule="auto"/>
        <w:ind w:firstLine="720"/>
        <w:jc w:val="left"/>
        <w:rPr>
          <w:sz w:val="24"/>
          <w:szCs w:val="24"/>
        </w:rPr>
      </w:pPr>
      <w:r>
        <w:rPr>
          <w:sz w:val="24"/>
          <w:szCs w:val="24"/>
        </w:rPr>
        <w:t>The</w:t>
      </w:r>
      <w:r w:rsidR="00897B53">
        <w:rPr>
          <w:sz w:val="24"/>
          <w:szCs w:val="24"/>
        </w:rPr>
        <w:t xml:space="preserve"> </w:t>
      </w:r>
      <w:r>
        <w:rPr>
          <w:sz w:val="24"/>
          <w:szCs w:val="24"/>
        </w:rPr>
        <w:t>caBIG</w:t>
      </w:r>
      <w:r w:rsidR="00DA2A68" w:rsidRPr="00DA2A68">
        <w:rPr>
          <w:sz w:val="24"/>
          <w:szCs w:val="24"/>
          <w:vertAlign w:val="superscript"/>
        </w:rPr>
        <w:t>®</w:t>
      </w:r>
      <w:r>
        <w:rPr>
          <w:sz w:val="24"/>
          <w:szCs w:val="24"/>
        </w:rPr>
        <w:t xml:space="preserve"> website lists </w:t>
      </w:r>
      <w:r w:rsidR="00897B53">
        <w:rPr>
          <w:sz w:val="24"/>
          <w:szCs w:val="24"/>
        </w:rPr>
        <w:t xml:space="preserve">currently </w:t>
      </w:r>
      <w:r>
        <w:rPr>
          <w:sz w:val="24"/>
          <w:szCs w:val="24"/>
        </w:rPr>
        <w:t>licensed SSPs and the services they provide and includes link</w:t>
      </w:r>
      <w:r w:rsidR="00897B53">
        <w:rPr>
          <w:sz w:val="24"/>
          <w:szCs w:val="24"/>
        </w:rPr>
        <w:t>s</w:t>
      </w:r>
      <w:r>
        <w:rPr>
          <w:sz w:val="24"/>
          <w:szCs w:val="24"/>
        </w:rPr>
        <w:t xml:space="preserve"> to each</w:t>
      </w:r>
      <w:r w:rsidR="00DA2A68">
        <w:rPr>
          <w:sz w:val="24"/>
          <w:szCs w:val="24"/>
        </w:rPr>
        <w:t xml:space="preserve"> organization’s </w:t>
      </w:r>
      <w:r w:rsidR="00897B53">
        <w:rPr>
          <w:sz w:val="24"/>
          <w:szCs w:val="24"/>
        </w:rPr>
        <w:t xml:space="preserve">individual </w:t>
      </w:r>
      <w:r w:rsidR="00DA2A68">
        <w:rPr>
          <w:sz w:val="24"/>
          <w:szCs w:val="24"/>
        </w:rPr>
        <w:t>caBIG</w:t>
      </w:r>
      <w:r w:rsidR="00DA2A68" w:rsidRPr="00DA2A68">
        <w:rPr>
          <w:sz w:val="24"/>
          <w:szCs w:val="24"/>
          <w:vertAlign w:val="superscript"/>
        </w:rPr>
        <w:t>®</w:t>
      </w:r>
      <w:r w:rsidR="00DA2A68">
        <w:rPr>
          <w:sz w:val="24"/>
          <w:szCs w:val="24"/>
        </w:rPr>
        <w:t xml:space="preserve"> SSP webpage </w:t>
      </w:r>
      <w:r w:rsidR="00A420E9" w:rsidRPr="00E36F00">
        <w:rPr>
          <w:sz w:val="24"/>
          <w:szCs w:val="24"/>
        </w:rPr>
        <w:t>a public electronic message board (forum) specifically designed for caBIG</w:t>
      </w:r>
      <w:r w:rsidR="00A420E9" w:rsidRPr="00CC70F7">
        <w:rPr>
          <w:sz w:val="24"/>
          <w:szCs w:val="24"/>
          <w:vertAlign w:val="superscript"/>
        </w:rPr>
        <w:t>®</w:t>
      </w:r>
      <w:r w:rsidR="00A420E9" w:rsidRPr="00E36F00">
        <w:rPr>
          <w:sz w:val="24"/>
          <w:szCs w:val="24"/>
        </w:rPr>
        <w:t xml:space="preserve"> </w:t>
      </w:r>
      <w:r>
        <w:rPr>
          <w:sz w:val="24"/>
          <w:szCs w:val="24"/>
        </w:rPr>
        <w:t>SSPs</w:t>
      </w:r>
      <w:r w:rsidR="00A420E9" w:rsidRPr="00E36F00">
        <w:rPr>
          <w:sz w:val="24"/>
          <w:szCs w:val="24"/>
        </w:rPr>
        <w:t xml:space="preserve"> and people with a need or possible interest in </w:t>
      </w:r>
      <w:r w:rsidR="00A537F3" w:rsidRPr="00E36F00">
        <w:rPr>
          <w:sz w:val="24"/>
          <w:szCs w:val="24"/>
        </w:rPr>
        <w:t>caBIG</w:t>
      </w:r>
      <w:r w:rsidR="00A537F3" w:rsidRPr="00E36F00">
        <w:rPr>
          <w:sz w:val="24"/>
          <w:szCs w:val="24"/>
          <w:vertAlign w:val="superscript"/>
        </w:rPr>
        <w:t>®</w:t>
      </w:r>
      <w:r w:rsidR="00A537F3">
        <w:rPr>
          <w:sz w:val="24"/>
          <w:szCs w:val="24"/>
        </w:rPr>
        <w:t xml:space="preserve"> </w:t>
      </w:r>
      <w:r w:rsidR="00A420E9" w:rsidRPr="00E36F00">
        <w:rPr>
          <w:sz w:val="24"/>
          <w:szCs w:val="24"/>
        </w:rPr>
        <w:t>SSP services</w:t>
      </w:r>
      <w:r w:rsidR="00181E60" w:rsidRPr="00181E60">
        <w:t xml:space="preserve"> </w:t>
      </w:r>
      <w:r w:rsidR="00181E60">
        <w:t>(</w:t>
      </w:r>
      <w:r w:rsidR="00181E60" w:rsidRPr="00181E60">
        <w:rPr>
          <w:sz w:val="24"/>
          <w:szCs w:val="24"/>
        </w:rPr>
        <w:t>https://cabig.nci.nih.gov/esn/service_providers</w:t>
      </w:r>
      <w:r w:rsidR="00181E60">
        <w:rPr>
          <w:sz w:val="24"/>
          <w:szCs w:val="24"/>
        </w:rPr>
        <w:t>).</w:t>
      </w:r>
      <w:r w:rsidR="00A420E9" w:rsidRPr="00E36F00">
        <w:rPr>
          <w:sz w:val="24"/>
          <w:szCs w:val="24"/>
        </w:rPr>
        <w:t xml:space="preserve">  </w:t>
      </w:r>
      <w:proofErr w:type="gramStart"/>
      <w:r w:rsidR="003167B6">
        <w:rPr>
          <w:sz w:val="24"/>
          <w:szCs w:val="24"/>
        </w:rPr>
        <w:t>caBIG</w:t>
      </w:r>
      <w:proofErr w:type="gramEnd"/>
      <w:r w:rsidR="003167B6" w:rsidRPr="00DA2A68">
        <w:rPr>
          <w:sz w:val="24"/>
          <w:szCs w:val="24"/>
          <w:vertAlign w:val="superscript"/>
        </w:rPr>
        <w:t>®</w:t>
      </w:r>
      <w:r w:rsidR="003167B6">
        <w:rPr>
          <w:sz w:val="24"/>
          <w:szCs w:val="24"/>
        </w:rPr>
        <w:t xml:space="preserve"> </w:t>
      </w:r>
      <w:r w:rsidR="003167B6" w:rsidRPr="00F02650">
        <w:rPr>
          <w:sz w:val="24"/>
          <w:szCs w:val="24"/>
        </w:rPr>
        <w:t xml:space="preserve">SSP customers have the ability to leave feedback regarding their experiences with the SSPs via an email address posted on the SSP website </w:t>
      </w:r>
      <w:r w:rsidR="003167B6" w:rsidRPr="00993FC0">
        <w:rPr>
          <w:color w:val="000000" w:themeColor="text1"/>
          <w:sz w:val="24"/>
          <w:szCs w:val="24"/>
        </w:rPr>
        <w:t>(</w:t>
      </w:r>
      <w:hyperlink r:id="rId12" w:history="1">
        <w:r w:rsidR="003167B6" w:rsidRPr="00F02650">
          <w:rPr>
            <w:rStyle w:val="Hyperlink"/>
            <w:sz w:val="24"/>
            <w:szCs w:val="24"/>
          </w:rPr>
          <w:t>https://cabig.nci.nih.gov/esn/service_providers?pid=primary.2006-07-07.4911641845&amp;sid=SSP&amp;status=True</w:t>
        </w:r>
      </w:hyperlink>
      <w:r w:rsidR="003167B6" w:rsidRPr="00993FC0">
        <w:rPr>
          <w:color w:val="000000" w:themeColor="text1"/>
          <w:sz w:val="24"/>
          <w:szCs w:val="24"/>
        </w:rPr>
        <w:t>).</w:t>
      </w:r>
      <w:r w:rsidR="003167B6" w:rsidRPr="00F02650">
        <w:rPr>
          <w:color w:val="0070C0"/>
          <w:sz w:val="24"/>
          <w:szCs w:val="24"/>
        </w:rPr>
        <w:t xml:space="preserve">  </w:t>
      </w:r>
      <w:r w:rsidR="00A420E9" w:rsidRPr="00E36F00">
        <w:rPr>
          <w:sz w:val="24"/>
          <w:szCs w:val="24"/>
        </w:rPr>
        <w:t xml:space="preserve">The </w:t>
      </w:r>
      <w:r w:rsidR="00A537F3" w:rsidRPr="00E36F00">
        <w:rPr>
          <w:sz w:val="24"/>
          <w:szCs w:val="24"/>
        </w:rPr>
        <w:t>caBI</w:t>
      </w:r>
      <w:r w:rsidR="00A537F3" w:rsidRPr="00CF1AC1">
        <w:rPr>
          <w:sz w:val="24"/>
          <w:szCs w:val="24"/>
        </w:rPr>
        <w:t>G</w:t>
      </w:r>
      <w:r w:rsidR="00A537F3" w:rsidRPr="00CF1AC1">
        <w:rPr>
          <w:sz w:val="24"/>
          <w:szCs w:val="24"/>
          <w:vertAlign w:val="superscript"/>
        </w:rPr>
        <w:t>®</w:t>
      </w:r>
      <w:r w:rsidR="00A537F3" w:rsidRPr="00CF1AC1">
        <w:rPr>
          <w:sz w:val="24"/>
          <w:szCs w:val="24"/>
        </w:rPr>
        <w:t xml:space="preserve"> </w:t>
      </w:r>
      <w:r w:rsidR="00A420E9" w:rsidRPr="00CF1AC1">
        <w:rPr>
          <w:sz w:val="24"/>
          <w:szCs w:val="24"/>
        </w:rPr>
        <w:t xml:space="preserve">ESN </w:t>
      </w:r>
      <w:r w:rsidR="00A537F3" w:rsidRPr="00CF1AC1">
        <w:rPr>
          <w:sz w:val="24"/>
          <w:szCs w:val="24"/>
        </w:rPr>
        <w:t>program management staff</w:t>
      </w:r>
      <w:r w:rsidR="00A420E9" w:rsidRPr="00CF1AC1">
        <w:rPr>
          <w:sz w:val="24"/>
          <w:szCs w:val="24"/>
        </w:rPr>
        <w:t xml:space="preserve"> conducts teleconferences with </w:t>
      </w:r>
      <w:r w:rsidR="00A537F3" w:rsidRPr="00CF1AC1">
        <w:rPr>
          <w:sz w:val="24"/>
          <w:szCs w:val="24"/>
        </w:rPr>
        <w:t>caBIG</w:t>
      </w:r>
      <w:r w:rsidR="00A537F3" w:rsidRPr="00CF1AC1">
        <w:rPr>
          <w:sz w:val="24"/>
          <w:szCs w:val="24"/>
          <w:vertAlign w:val="superscript"/>
        </w:rPr>
        <w:t>®</w:t>
      </w:r>
      <w:r w:rsidR="00A537F3" w:rsidRPr="00CF1AC1">
        <w:rPr>
          <w:sz w:val="24"/>
          <w:szCs w:val="24"/>
        </w:rPr>
        <w:t xml:space="preserve"> </w:t>
      </w:r>
      <w:r w:rsidR="00A420E9" w:rsidRPr="00CF1AC1">
        <w:rPr>
          <w:sz w:val="24"/>
          <w:szCs w:val="24"/>
        </w:rPr>
        <w:t>SSPs every few months</w:t>
      </w:r>
      <w:r w:rsidR="00A420E9" w:rsidRPr="00E36F00">
        <w:rPr>
          <w:sz w:val="24"/>
          <w:szCs w:val="24"/>
        </w:rPr>
        <w:t xml:space="preserve"> to share </w:t>
      </w:r>
      <w:r w:rsidR="00A537F3">
        <w:rPr>
          <w:sz w:val="24"/>
          <w:szCs w:val="24"/>
        </w:rPr>
        <w:t xml:space="preserve">information regarding </w:t>
      </w:r>
      <w:r w:rsidR="00A420E9" w:rsidRPr="00E36F00">
        <w:rPr>
          <w:sz w:val="24"/>
          <w:szCs w:val="24"/>
        </w:rPr>
        <w:t xml:space="preserve">critical </w:t>
      </w:r>
      <w:r w:rsidR="00A537F3" w:rsidRPr="00E36F00">
        <w:rPr>
          <w:sz w:val="24"/>
          <w:szCs w:val="24"/>
        </w:rPr>
        <w:t>caBIG</w:t>
      </w:r>
      <w:r w:rsidR="00A537F3" w:rsidRPr="00E36F00">
        <w:rPr>
          <w:sz w:val="24"/>
          <w:szCs w:val="24"/>
          <w:vertAlign w:val="superscript"/>
        </w:rPr>
        <w:t>®</w:t>
      </w:r>
      <w:r w:rsidR="00A537F3">
        <w:rPr>
          <w:sz w:val="24"/>
          <w:szCs w:val="24"/>
        </w:rPr>
        <w:t xml:space="preserve"> </w:t>
      </w:r>
      <w:r w:rsidR="00A420E9" w:rsidRPr="00E36F00">
        <w:rPr>
          <w:sz w:val="24"/>
          <w:szCs w:val="24"/>
        </w:rPr>
        <w:t xml:space="preserve">program activities and events, such as </w:t>
      </w:r>
      <w:r w:rsidR="00A537F3">
        <w:rPr>
          <w:sz w:val="24"/>
          <w:szCs w:val="24"/>
        </w:rPr>
        <w:t xml:space="preserve">the </w:t>
      </w:r>
      <w:r>
        <w:rPr>
          <w:sz w:val="24"/>
          <w:szCs w:val="24"/>
        </w:rPr>
        <w:t>caBIG</w:t>
      </w:r>
      <w:r w:rsidRPr="00CC70F7">
        <w:rPr>
          <w:sz w:val="24"/>
          <w:szCs w:val="24"/>
          <w:vertAlign w:val="superscript"/>
        </w:rPr>
        <w:t>®</w:t>
      </w:r>
      <w:r>
        <w:rPr>
          <w:sz w:val="24"/>
          <w:szCs w:val="24"/>
        </w:rPr>
        <w:t xml:space="preserve"> </w:t>
      </w:r>
      <w:r w:rsidR="00A420E9" w:rsidRPr="00E36F00">
        <w:rPr>
          <w:sz w:val="24"/>
          <w:szCs w:val="24"/>
        </w:rPr>
        <w:t>Annual Meeting</w:t>
      </w:r>
      <w:r w:rsidR="00A537F3">
        <w:rPr>
          <w:sz w:val="24"/>
          <w:szCs w:val="24"/>
        </w:rPr>
        <w:t xml:space="preserve"> at which </w:t>
      </w:r>
      <w:r w:rsidR="00A537F3" w:rsidRPr="00E36F00">
        <w:rPr>
          <w:sz w:val="24"/>
          <w:szCs w:val="24"/>
        </w:rPr>
        <w:t>caBIG</w:t>
      </w:r>
      <w:r w:rsidR="00A537F3" w:rsidRPr="00E36F00">
        <w:rPr>
          <w:sz w:val="24"/>
          <w:szCs w:val="24"/>
          <w:vertAlign w:val="superscript"/>
        </w:rPr>
        <w:t>®</w:t>
      </w:r>
      <w:r w:rsidR="00A537F3">
        <w:rPr>
          <w:sz w:val="24"/>
          <w:szCs w:val="24"/>
        </w:rPr>
        <w:t xml:space="preserve"> </w:t>
      </w:r>
      <w:r w:rsidR="00A420E9" w:rsidRPr="00E36F00">
        <w:rPr>
          <w:sz w:val="24"/>
          <w:szCs w:val="24"/>
        </w:rPr>
        <w:t>SSPs have been exhibitors and tool presenters.</w:t>
      </w:r>
      <w:r w:rsidR="003167B6">
        <w:rPr>
          <w:sz w:val="24"/>
          <w:szCs w:val="24"/>
        </w:rPr>
        <w:t xml:space="preserve">  </w:t>
      </w:r>
    </w:p>
    <w:p w:rsidR="003016A0" w:rsidRDefault="00A537F3" w:rsidP="007470DA">
      <w:pPr>
        <w:spacing w:line="480" w:lineRule="auto"/>
        <w:ind w:firstLine="720"/>
        <w:jc w:val="left"/>
        <w:rPr>
          <w:color w:val="000000" w:themeColor="text1"/>
          <w:sz w:val="24"/>
          <w:szCs w:val="24"/>
        </w:rPr>
      </w:pPr>
      <w:r w:rsidRPr="0000070A">
        <w:rPr>
          <w:sz w:val="24"/>
          <w:szCs w:val="24"/>
        </w:rPr>
        <w:t xml:space="preserve">In addition, </w:t>
      </w:r>
      <w:r w:rsidR="00F02650" w:rsidRPr="0000070A">
        <w:rPr>
          <w:sz w:val="24"/>
          <w:szCs w:val="24"/>
        </w:rPr>
        <w:t xml:space="preserve">licensed </w:t>
      </w:r>
      <w:r w:rsidR="009A002F" w:rsidRPr="0000070A">
        <w:rPr>
          <w:sz w:val="24"/>
          <w:szCs w:val="24"/>
        </w:rPr>
        <w:t xml:space="preserve">caBIG SSPs will </w:t>
      </w:r>
      <w:r w:rsidR="008C534F" w:rsidRPr="0000070A">
        <w:rPr>
          <w:sz w:val="24"/>
          <w:szCs w:val="24"/>
        </w:rPr>
        <w:t xml:space="preserve">provide a </w:t>
      </w:r>
      <w:r w:rsidR="00F02650" w:rsidRPr="0000070A">
        <w:rPr>
          <w:sz w:val="24"/>
          <w:szCs w:val="24"/>
        </w:rPr>
        <w:t>report annually</w:t>
      </w:r>
      <w:r w:rsidR="009A002F" w:rsidRPr="0000070A">
        <w:rPr>
          <w:sz w:val="24"/>
          <w:szCs w:val="24"/>
        </w:rPr>
        <w:t xml:space="preserve"> to NCI</w:t>
      </w:r>
      <w:r w:rsidR="00F02650" w:rsidRPr="0000070A">
        <w:rPr>
          <w:sz w:val="24"/>
          <w:szCs w:val="24"/>
        </w:rPr>
        <w:t xml:space="preserve"> CBIIT</w:t>
      </w:r>
      <w:r w:rsidR="008C534F" w:rsidRPr="0000070A">
        <w:rPr>
          <w:sz w:val="24"/>
          <w:szCs w:val="24"/>
        </w:rPr>
        <w:t xml:space="preserve"> concerning customer satisfaction</w:t>
      </w:r>
      <w:r w:rsidR="00F02650" w:rsidRPr="0000070A">
        <w:rPr>
          <w:sz w:val="24"/>
          <w:szCs w:val="24"/>
        </w:rPr>
        <w:t xml:space="preserve">. </w:t>
      </w:r>
      <w:r w:rsidR="009A002F" w:rsidRPr="0000070A">
        <w:rPr>
          <w:sz w:val="24"/>
          <w:szCs w:val="24"/>
        </w:rPr>
        <w:t xml:space="preserve">  </w:t>
      </w:r>
      <w:r w:rsidR="002F1F9B" w:rsidRPr="0000070A">
        <w:rPr>
          <w:sz w:val="24"/>
          <w:szCs w:val="24"/>
        </w:rPr>
        <w:t xml:space="preserve">However, NCI does not prescribe the manner in which its licensees </w:t>
      </w:r>
      <w:r w:rsidR="002F1F9B" w:rsidRPr="00993FC0">
        <w:rPr>
          <w:sz w:val="24"/>
          <w:szCs w:val="24"/>
        </w:rPr>
        <w:t xml:space="preserve">should collect such information </w:t>
      </w:r>
      <w:r w:rsidR="002F1F9B" w:rsidRPr="00993FC0">
        <w:rPr>
          <w:bCs/>
          <w:sz w:val="24"/>
          <w:szCs w:val="24"/>
        </w:rPr>
        <w:t>and</w:t>
      </w:r>
      <w:r w:rsidR="002F1F9B" w:rsidRPr="00993FC0">
        <w:rPr>
          <w:sz w:val="24"/>
          <w:szCs w:val="24"/>
        </w:rPr>
        <w:t xml:space="preserve"> NCI has no legal relationship with its licensees’ customers.   NCI licensees collect such information in order to demonstrate to NCI that they are complying with their quality control obligations under their existing licenses with NCI.  </w:t>
      </w:r>
      <w:r w:rsidR="00DF3712" w:rsidRPr="00993FC0">
        <w:rPr>
          <w:sz w:val="24"/>
          <w:szCs w:val="24"/>
        </w:rPr>
        <w:t>NCI</w:t>
      </w:r>
      <w:r w:rsidR="0092246A" w:rsidRPr="00993FC0">
        <w:rPr>
          <w:sz w:val="24"/>
          <w:szCs w:val="24"/>
        </w:rPr>
        <w:t xml:space="preserve">, an </w:t>
      </w:r>
      <w:r w:rsidR="00047B8A" w:rsidRPr="00993FC0">
        <w:rPr>
          <w:sz w:val="24"/>
          <w:szCs w:val="24"/>
        </w:rPr>
        <w:t xml:space="preserve">agency </w:t>
      </w:r>
      <w:r w:rsidR="0092246A" w:rsidRPr="00993FC0">
        <w:rPr>
          <w:sz w:val="24"/>
          <w:szCs w:val="24"/>
        </w:rPr>
        <w:t>of the U.S. Department of Health and Human Services (DHHS)</w:t>
      </w:r>
      <w:r w:rsidR="00047B8A" w:rsidRPr="00993FC0">
        <w:rPr>
          <w:sz w:val="24"/>
          <w:szCs w:val="24"/>
        </w:rPr>
        <w:t>,</w:t>
      </w:r>
      <w:r w:rsidR="00DF3712" w:rsidRPr="00993FC0">
        <w:rPr>
          <w:sz w:val="24"/>
          <w:szCs w:val="24"/>
        </w:rPr>
        <w:t xml:space="preserve"> has worked with the </w:t>
      </w:r>
      <w:r w:rsidR="0092246A" w:rsidRPr="00993FC0">
        <w:rPr>
          <w:sz w:val="24"/>
          <w:szCs w:val="24"/>
        </w:rPr>
        <w:t xml:space="preserve">DHHS </w:t>
      </w:r>
      <w:r w:rsidR="00DF3712" w:rsidRPr="00993FC0">
        <w:rPr>
          <w:sz w:val="24"/>
          <w:szCs w:val="24"/>
        </w:rPr>
        <w:t xml:space="preserve">Office of General Counsel (OGC) to discuss the proposed use and register the trademarks in connection </w:t>
      </w:r>
      <w:r w:rsidR="00DF3712" w:rsidRPr="00993FC0">
        <w:rPr>
          <w:sz w:val="24"/>
          <w:szCs w:val="24"/>
        </w:rPr>
        <w:lastRenderedPageBreak/>
        <w:t xml:space="preserve">with the caBIG Support Service Provider </w:t>
      </w:r>
      <w:r w:rsidR="00DF3712" w:rsidRPr="00993FC0">
        <w:rPr>
          <w:color w:val="000000" w:themeColor="text1"/>
          <w:sz w:val="24"/>
          <w:szCs w:val="24"/>
        </w:rPr>
        <w:t>Program.  OGC reviewed the initial announcement before it was issued and thereafter the model trademark license to be used in connection with the program.  As questions arise during negotiation of specific trademark licenses, NCI consults with OGC prior to agreeing to any deviations from the template license</w:t>
      </w:r>
      <w:r w:rsidR="00F21C3B" w:rsidRPr="00993FC0">
        <w:rPr>
          <w:color w:val="000000" w:themeColor="text1"/>
          <w:sz w:val="24"/>
          <w:szCs w:val="24"/>
        </w:rPr>
        <w:t xml:space="preserve"> that </w:t>
      </w:r>
      <w:proofErr w:type="gramStart"/>
      <w:r w:rsidR="00F21C3B" w:rsidRPr="00993FC0">
        <w:rPr>
          <w:color w:val="000000" w:themeColor="text1"/>
          <w:sz w:val="24"/>
          <w:szCs w:val="24"/>
        </w:rPr>
        <w:t>raise</w:t>
      </w:r>
      <w:proofErr w:type="gramEnd"/>
      <w:r w:rsidR="00F21C3B" w:rsidRPr="00993FC0">
        <w:rPr>
          <w:color w:val="000000" w:themeColor="text1"/>
          <w:sz w:val="24"/>
          <w:szCs w:val="24"/>
        </w:rPr>
        <w:t xml:space="preserve"> legal issues</w:t>
      </w:r>
      <w:r w:rsidR="00DF3712" w:rsidRPr="00993FC0">
        <w:rPr>
          <w:color w:val="000000" w:themeColor="text1"/>
          <w:sz w:val="24"/>
          <w:szCs w:val="24"/>
        </w:rPr>
        <w:t xml:space="preserve">.  In addition, NCI works with OGC when the caBIG trademark license template </w:t>
      </w:r>
      <w:r w:rsidR="00F21C3B" w:rsidRPr="00993FC0">
        <w:rPr>
          <w:color w:val="000000" w:themeColor="text1"/>
          <w:sz w:val="24"/>
          <w:szCs w:val="24"/>
        </w:rPr>
        <w:t>needs to be updated or legal questions arise with respect to trademark</w:t>
      </w:r>
      <w:r w:rsidR="00DF3712" w:rsidRPr="00993FC0">
        <w:rPr>
          <w:color w:val="000000" w:themeColor="text1"/>
          <w:sz w:val="24"/>
          <w:szCs w:val="24"/>
        </w:rPr>
        <w:t xml:space="preserve"> management practices.  </w:t>
      </w:r>
    </w:p>
    <w:p w:rsidR="007470DA" w:rsidRPr="00993FC0" w:rsidRDefault="003016A0" w:rsidP="007470DA">
      <w:pPr>
        <w:spacing w:line="480" w:lineRule="auto"/>
        <w:ind w:firstLine="720"/>
        <w:jc w:val="left"/>
        <w:rPr>
          <w:sz w:val="24"/>
          <w:szCs w:val="24"/>
        </w:rPr>
      </w:pPr>
      <w:r>
        <w:rPr>
          <w:color w:val="000000" w:themeColor="text1"/>
          <w:sz w:val="24"/>
          <w:szCs w:val="24"/>
        </w:rPr>
        <w:t xml:space="preserve">This is a request for OMB to approve </w:t>
      </w:r>
      <w:r w:rsidR="00F07C7D">
        <w:rPr>
          <w:color w:val="000000" w:themeColor="text1"/>
          <w:sz w:val="24"/>
          <w:szCs w:val="24"/>
        </w:rPr>
        <w:t xml:space="preserve">this information collection as an “Existing Collection in Use without an OMB Number </w:t>
      </w:r>
      <w:r>
        <w:rPr>
          <w:color w:val="000000" w:themeColor="text1"/>
          <w:sz w:val="24"/>
          <w:szCs w:val="24"/>
        </w:rPr>
        <w:t>submission.</w:t>
      </w:r>
      <w:r w:rsidR="00F07C7D">
        <w:rPr>
          <w:color w:val="000000" w:themeColor="text1"/>
          <w:sz w:val="24"/>
          <w:szCs w:val="24"/>
        </w:rPr>
        <w:t>”</w:t>
      </w:r>
      <w:r>
        <w:rPr>
          <w:color w:val="000000" w:themeColor="text1"/>
          <w:sz w:val="24"/>
          <w:szCs w:val="24"/>
        </w:rPr>
        <w:t xml:space="preserve">  The Public Health Service Act authorizes this information collection under the </w:t>
      </w:r>
      <w:r w:rsidR="007470DA" w:rsidRPr="00993FC0">
        <w:rPr>
          <w:color w:val="000000" w:themeColor="text1"/>
          <w:sz w:val="24"/>
          <w:szCs w:val="24"/>
        </w:rPr>
        <w:t xml:space="preserve">Sections 410 and 411 </w:t>
      </w:r>
      <w:r w:rsidR="007470DA" w:rsidRPr="00993FC0">
        <w:rPr>
          <w:sz w:val="24"/>
          <w:szCs w:val="24"/>
        </w:rPr>
        <w:t xml:space="preserve">(42 </w:t>
      </w:r>
      <w:smartTag w:uri="urn:schemas-microsoft-com:office:smarttags" w:element="stockticker">
        <w:r w:rsidR="007470DA" w:rsidRPr="00993FC0">
          <w:rPr>
            <w:sz w:val="24"/>
            <w:szCs w:val="24"/>
          </w:rPr>
          <w:t>USC</w:t>
        </w:r>
      </w:smartTag>
      <w:r w:rsidR="007470DA" w:rsidRPr="00993FC0">
        <w:rPr>
          <w:sz w:val="24"/>
          <w:szCs w:val="24"/>
        </w:rPr>
        <w:t xml:space="preserve"> </w:t>
      </w:r>
      <w:r w:rsidR="007470DA" w:rsidRPr="00993FC0">
        <w:rPr>
          <w:i/>
          <w:iCs/>
          <w:sz w:val="24"/>
          <w:szCs w:val="24"/>
        </w:rPr>
        <w:t xml:space="preserve">§§ </w:t>
      </w:r>
      <w:r>
        <w:rPr>
          <w:sz w:val="24"/>
          <w:szCs w:val="24"/>
        </w:rPr>
        <w:t>285 and 285a)</w:t>
      </w:r>
      <w:r w:rsidR="007470DA" w:rsidRPr="00993FC0">
        <w:rPr>
          <w:sz w:val="24"/>
          <w:szCs w:val="24"/>
        </w:rPr>
        <w:t>.</w:t>
      </w:r>
    </w:p>
    <w:p w:rsidR="00D95F56" w:rsidRDefault="00D95F56">
      <w:pPr>
        <w:spacing w:line="480" w:lineRule="auto"/>
        <w:jc w:val="left"/>
        <w:rPr>
          <w:sz w:val="24"/>
          <w:szCs w:val="24"/>
        </w:rPr>
      </w:pPr>
    </w:p>
    <w:p w:rsidR="008D20C5" w:rsidRDefault="005E6F33" w:rsidP="00DF3712">
      <w:pPr>
        <w:spacing w:line="480" w:lineRule="auto"/>
        <w:jc w:val="left"/>
        <w:rPr>
          <w:b/>
          <w:sz w:val="24"/>
          <w:szCs w:val="24"/>
        </w:rPr>
      </w:pPr>
      <w:bookmarkStart w:id="6" w:name="A2"/>
      <w:bookmarkStart w:id="7" w:name="_Toc443881743"/>
      <w:bookmarkStart w:id="8" w:name="_Toc451592232"/>
      <w:bookmarkStart w:id="9" w:name="_Toc5610273"/>
      <w:bookmarkStart w:id="10" w:name="_Toc99178779"/>
      <w:r w:rsidRPr="00EA488B">
        <w:rPr>
          <w:b/>
          <w:sz w:val="24"/>
          <w:szCs w:val="24"/>
        </w:rPr>
        <w:t>A.</w:t>
      </w:r>
      <w:r w:rsidR="004B4AEA" w:rsidRPr="00EA488B">
        <w:rPr>
          <w:b/>
          <w:sz w:val="24"/>
          <w:szCs w:val="24"/>
        </w:rPr>
        <w:t>2</w:t>
      </w:r>
      <w:bookmarkEnd w:id="6"/>
      <w:r w:rsidR="008D20C5" w:rsidRPr="00EA488B">
        <w:rPr>
          <w:b/>
          <w:sz w:val="24"/>
          <w:szCs w:val="24"/>
        </w:rPr>
        <w:tab/>
        <w:t>Purpose and Use of the Information</w:t>
      </w:r>
      <w:bookmarkEnd w:id="7"/>
      <w:bookmarkEnd w:id="8"/>
      <w:bookmarkEnd w:id="9"/>
      <w:bookmarkEnd w:id="10"/>
    </w:p>
    <w:p w:rsidR="00766C38" w:rsidRPr="00DA2A68" w:rsidRDefault="00CF7195" w:rsidP="0000070A">
      <w:pPr>
        <w:spacing w:line="480" w:lineRule="auto"/>
        <w:ind w:firstLine="360"/>
        <w:jc w:val="left"/>
        <w:rPr>
          <w:sz w:val="24"/>
          <w:szCs w:val="24"/>
        </w:rPr>
      </w:pPr>
      <w:r>
        <w:rPr>
          <w:sz w:val="24"/>
          <w:szCs w:val="24"/>
        </w:rPr>
        <w:t xml:space="preserve">NCI CBIIT considers applications for the </w:t>
      </w:r>
      <w:r w:rsidR="00766C38" w:rsidRPr="00DA2A68">
        <w:rPr>
          <w:sz w:val="24"/>
          <w:szCs w:val="24"/>
        </w:rPr>
        <w:t>caBIG® SSP</w:t>
      </w:r>
      <w:r>
        <w:rPr>
          <w:sz w:val="24"/>
          <w:szCs w:val="24"/>
        </w:rPr>
        <w:t xml:space="preserve"> program</w:t>
      </w:r>
      <w:r w:rsidR="00F314CB">
        <w:rPr>
          <w:sz w:val="24"/>
          <w:szCs w:val="24"/>
        </w:rPr>
        <w:t xml:space="preserve"> in </w:t>
      </w:r>
      <w:r w:rsidR="00766C38" w:rsidRPr="00DA2A68">
        <w:rPr>
          <w:sz w:val="24"/>
          <w:szCs w:val="24"/>
        </w:rPr>
        <w:t>five service categories:</w:t>
      </w:r>
    </w:p>
    <w:p w:rsidR="00576939" w:rsidRPr="00F314CB" w:rsidRDefault="00576939" w:rsidP="0000070A">
      <w:pPr>
        <w:numPr>
          <w:ilvl w:val="0"/>
          <w:numId w:val="37"/>
        </w:numPr>
        <w:spacing w:line="480" w:lineRule="auto"/>
        <w:jc w:val="left"/>
        <w:rPr>
          <w:sz w:val="24"/>
          <w:szCs w:val="24"/>
        </w:rPr>
      </w:pPr>
      <w:r w:rsidRPr="00F314CB">
        <w:rPr>
          <w:sz w:val="24"/>
          <w:szCs w:val="24"/>
        </w:rPr>
        <w:t xml:space="preserve">Help Desk Support  </w:t>
      </w:r>
    </w:p>
    <w:p w:rsidR="00576939" w:rsidRPr="00F314CB" w:rsidRDefault="00576939" w:rsidP="0000070A">
      <w:pPr>
        <w:numPr>
          <w:ilvl w:val="0"/>
          <w:numId w:val="37"/>
        </w:numPr>
        <w:spacing w:line="480" w:lineRule="auto"/>
        <w:jc w:val="left"/>
        <w:rPr>
          <w:sz w:val="24"/>
          <w:szCs w:val="24"/>
        </w:rPr>
      </w:pPr>
      <w:r w:rsidRPr="00F314CB">
        <w:rPr>
          <w:sz w:val="24"/>
          <w:szCs w:val="24"/>
        </w:rPr>
        <w:t xml:space="preserve">Adaptation and Enhancement of caBIG® -Compatible Applications </w:t>
      </w:r>
    </w:p>
    <w:p w:rsidR="00576939" w:rsidRPr="00F314CB" w:rsidRDefault="00576939" w:rsidP="0000070A">
      <w:pPr>
        <w:numPr>
          <w:ilvl w:val="0"/>
          <w:numId w:val="37"/>
        </w:numPr>
        <w:spacing w:line="480" w:lineRule="auto"/>
        <w:jc w:val="left"/>
        <w:rPr>
          <w:sz w:val="24"/>
          <w:szCs w:val="24"/>
        </w:rPr>
      </w:pPr>
      <w:r w:rsidRPr="00F314CB">
        <w:rPr>
          <w:sz w:val="24"/>
          <w:szCs w:val="24"/>
        </w:rPr>
        <w:t xml:space="preserve">Deployment Support for caBIG® Software Applications </w:t>
      </w:r>
    </w:p>
    <w:p w:rsidR="00576939" w:rsidRPr="00F314CB" w:rsidRDefault="00576939" w:rsidP="0000070A">
      <w:pPr>
        <w:numPr>
          <w:ilvl w:val="0"/>
          <w:numId w:val="37"/>
        </w:numPr>
        <w:spacing w:line="480" w:lineRule="auto"/>
        <w:jc w:val="left"/>
        <w:rPr>
          <w:sz w:val="24"/>
          <w:szCs w:val="24"/>
        </w:rPr>
      </w:pPr>
      <w:r w:rsidRPr="00F314CB">
        <w:rPr>
          <w:sz w:val="24"/>
          <w:szCs w:val="24"/>
        </w:rPr>
        <w:t xml:space="preserve">Documentation and Training Materials and Services </w:t>
      </w:r>
    </w:p>
    <w:p w:rsidR="00576939" w:rsidRPr="00F314CB" w:rsidRDefault="00576939" w:rsidP="0000070A">
      <w:pPr>
        <w:numPr>
          <w:ilvl w:val="0"/>
          <w:numId w:val="37"/>
        </w:numPr>
        <w:spacing w:line="480" w:lineRule="auto"/>
        <w:jc w:val="left"/>
        <w:rPr>
          <w:sz w:val="24"/>
          <w:szCs w:val="24"/>
        </w:rPr>
      </w:pPr>
      <w:r w:rsidRPr="00F314CB">
        <w:rPr>
          <w:sz w:val="24"/>
          <w:szCs w:val="24"/>
        </w:rPr>
        <w:t xml:space="preserve">Data Sharing and Security Framework Implementation Support Services </w:t>
      </w:r>
    </w:p>
    <w:p w:rsidR="00576939" w:rsidRPr="00DA2A68" w:rsidRDefault="002B5BBE" w:rsidP="0000070A">
      <w:pPr>
        <w:spacing w:line="480" w:lineRule="auto"/>
        <w:jc w:val="left"/>
        <w:rPr>
          <w:sz w:val="24"/>
          <w:szCs w:val="24"/>
        </w:rPr>
      </w:pPr>
      <w:r>
        <w:rPr>
          <w:sz w:val="24"/>
          <w:szCs w:val="24"/>
        </w:rPr>
        <w:t xml:space="preserve">Applications </w:t>
      </w:r>
      <w:r w:rsidR="00576939" w:rsidRPr="00DA2A68">
        <w:rPr>
          <w:sz w:val="24"/>
          <w:szCs w:val="24"/>
        </w:rPr>
        <w:t xml:space="preserve">for each service category are evaluated against the following criteria </w:t>
      </w:r>
      <w:r w:rsidR="00DA2A68">
        <w:rPr>
          <w:sz w:val="24"/>
          <w:szCs w:val="24"/>
        </w:rPr>
        <w:t>(</w:t>
      </w:r>
      <w:r w:rsidR="00576939" w:rsidRPr="00DA2A68">
        <w:rPr>
          <w:sz w:val="24"/>
          <w:szCs w:val="24"/>
        </w:rPr>
        <w:t xml:space="preserve">described in more detail </w:t>
      </w:r>
      <w:r w:rsidR="00BB48CD" w:rsidRPr="00DA2A68">
        <w:rPr>
          <w:sz w:val="24"/>
          <w:szCs w:val="24"/>
        </w:rPr>
        <w:t xml:space="preserve">in </w:t>
      </w:r>
      <w:r w:rsidR="00BB48CD" w:rsidRPr="00E56497">
        <w:rPr>
          <w:b/>
          <w:i/>
          <w:sz w:val="24"/>
          <w:szCs w:val="24"/>
        </w:rPr>
        <w:t>Attachment 1</w:t>
      </w:r>
      <w:r w:rsidR="00DA2A68" w:rsidRPr="00DA2A68">
        <w:rPr>
          <w:i/>
          <w:sz w:val="24"/>
          <w:szCs w:val="24"/>
        </w:rPr>
        <w:t xml:space="preserve">: </w:t>
      </w:r>
      <w:r w:rsidR="0000070A" w:rsidRPr="00DA2A68">
        <w:rPr>
          <w:i/>
          <w:sz w:val="24"/>
          <w:szCs w:val="24"/>
        </w:rPr>
        <w:t>caBIG</w:t>
      </w:r>
      <w:r w:rsidR="0000070A" w:rsidRPr="00DA2A68">
        <w:rPr>
          <w:i/>
          <w:sz w:val="24"/>
          <w:szCs w:val="24"/>
          <w:vertAlign w:val="superscript"/>
        </w:rPr>
        <w:t>®</w:t>
      </w:r>
      <w:r w:rsidR="0000070A" w:rsidRPr="00DA2A68">
        <w:rPr>
          <w:i/>
          <w:sz w:val="24"/>
          <w:szCs w:val="24"/>
        </w:rPr>
        <w:t xml:space="preserve"> Support Service Provider Program </w:t>
      </w:r>
      <w:r w:rsidR="00BB48CD" w:rsidRPr="00DA2A68">
        <w:rPr>
          <w:i/>
          <w:sz w:val="24"/>
          <w:szCs w:val="24"/>
        </w:rPr>
        <w:t>Call for Applications</w:t>
      </w:r>
      <w:r w:rsidR="00DA2A68">
        <w:rPr>
          <w:sz w:val="24"/>
          <w:szCs w:val="24"/>
        </w:rPr>
        <w:t>)</w:t>
      </w:r>
      <w:r w:rsidR="00576939" w:rsidRPr="00DA2A68">
        <w:rPr>
          <w:sz w:val="24"/>
          <w:szCs w:val="24"/>
        </w:rPr>
        <w:t>:</w:t>
      </w:r>
    </w:p>
    <w:p w:rsidR="00576939" w:rsidRPr="00C02A64" w:rsidRDefault="00576939" w:rsidP="0000070A">
      <w:pPr>
        <w:numPr>
          <w:ilvl w:val="0"/>
          <w:numId w:val="33"/>
        </w:numPr>
        <w:tabs>
          <w:tab w:val="clear" w:pos="1080"/>
          <w:tab w:val="num" w:pos="720"/>
        </w:tabs>
        <w:spacing w:line="276" w:lineRule="auto"/>
        <w:ind w:left="720"/>
        <w:jc w:val="left"/>
        <w:rPr>
          <w:sz w:val="24"/>
          <w:szCs w:val="24"/>
        </w:rPr>
      </w:pPr>
      <w:r w:rsidRPr="00C02A64">
        <w:rPr>
          <w:b/>
          <w:sz w:val="24"/>
          <w:szCs w:val="24"/>
        </w:rPr>
        <w:t>Technical capabilities</w:t>
      </w:r>
      <w:r w:rsidR="000063EC" w:rsidRPr="00C02A64">
        <w:rPr>
          <w:sz w:val="24"/>
          <w:szCs w:val="24"/>
        </w:rPr>
        <w:t>.</w:t>
      </w:r>
      <w:r w:rsidR="002B5BBE" w:rsidRPr="00C02A64">
        <w:rPr>
          <w:sz w:val="24"/>
          <w:szCs w:val="24"/>
        </w:rPr>
        <w:t xml:space="preserve">  </w:t>
      </w:r>
      <w:r w:rsidR="000063EC" w:rsidRPr="00C02A64">
        <w:rPr>
          <w:sz w:val="24"/>
          <w:szCs w:val="24"/>
        </w:rPr>
        <w:t>T</w:t>
      </w:r>
      <w:r w:rsidR="002B5BBE" w:rsidRPr="00C02A64">
        <w:rPr>
          <w:sz w:val="24"/>
          <w:szCs w:val="24"/>
        </w:rPr>
        <w:t xml:space="preserve">he applicant </w:t>
      </w:r>
      <w:r w:rsidR="000063EC" w:rsidRPr="00C02A64">
        <w:rPr>
          <w:sz w:val="24"/>
          <w:szCs w:val="24"/>
        </w:rPr>
        <w:t xml:space="preserve">must be able to demonstrate organizational expertise and the ability to comply with the technical capabilities relevant to each category in which SSP designation is sought.  </w:t>
      </w:r>
      <w:r w:rsidRPr="00C02A64">
        <w:rPr>
          <w:sz w:val="24"/>
          <w:szCs w:val="24"/>
        </w:rPr>
        <w:t xml:space="preserve"> </w:t>
      </w:r>
    </w:p>
    <w:p w:rsidR="0000070A" w:rsidRPr="00C02A64" w:rsidRDefault="0000070A" w:rsidP="0000070A">
      <w:pPr>
        <w:spacing w:line="276" w:lineRule="auto"/>
        <w:ind w:left="720"/>
        <w:jc w:val="left"/>
        <w:rPr>
          <w:sz w:val="24"/>
          <w:szCs w:val="24"/>
        </w:rPr>
      </w:pPr>
    </w:p>
    <w:p w:rsidR="002B5BBE" w:rsidRPr="00C02A64" w:rsidRDefault="00576939" w:rsidP="0000070A">
      <w:pPr>
        <w:numPr>
          <w:ilvl w:val="0"/>
          <w:numId w:val="33"/>
        </w:numPr>
        <w:tabs>
          <w:tab w:val="clear" w:pos="1080"/>
          <w:tab w:val="num" w:pos="720"/>
        </w:tabs>
        <w:spacing w:line="276" w:lineRule="auto"/>
        <w:ind w:left="720"/>
        <w:jc w:val="left"/>
        <w:rPr>
          <w:sz w:val="24"/>
          <w:szCs w:val="24"/>
        </w:rPr>
      </w:pPr>
      <w:r w:rsidRPr="00C02A64">
        <w:rPr>
          <w:b/>
          <w:sz w:val="24"/>
          <w:szCs w:val="24"/>
        </w:rPr>
        <w:t>Staffing and scalability</w:t>
      </w:r>
      <w:r w:rsidR="000063EC" w:rsidRPr="00C02A64">
        <w:rPr>
          <w:sz w:val="24"/>
          <w:szCs w:val="24"/>
        </w:rPr>
        <w:t xml:space="preserve">. Depending on the support service category in which the applicant is applying, the applicant may be asked to: document that it has sufficient </w:t>
      </w:r>
      <w:r w:rsidR="000063EC" w:rsidRPr="00C02A64">
        <w:rPr>
          <w:sz w:val="24"/>
          <w:szCs w:val="24"/>
        </w:rPr>
        <w:lastRenderedPageBreak/>
        <w:t>personnel currently on staff with the ability to spot issues across the domains covered by the caBIG® bundles or provide a detailed staffing and training plan; provide a staffing plan that will scale as the caBIG® program grows while maintaining service for its existing caBIG® clients</w:t>
      </w:r>
      <w:r w:rsidR="002B5BBE" w:rsidRPr="00C02A64">
        <w:rPr>
          <w:sz w:val="24"/>
          <w:szCs w:val="24"/>
        </w:rPr>
        <w:t xml:space="preserve">  </w:t>
      </w:r>
    </w:p>
    <w:p w:rsidR="00CF7195" w:rsidRPr="00C02A64" w:rsidRDefault="00CF7195" w:rsidP="0000070A">
      <w:pPr>
        <w:pStyle w:val="ListParagraph"/>
        <w:spacing w:line="276" w:lineRule="auto"/>
        <w:ind w:left="360"/>
        <w:rPr>
          <w:sz w:val="24"/>
          <w:szCs w:val="24"/>
        </w:rPr>
      </w:pPr>
    </w:p>
    <w:p w:rsidR="00576939" w:rsidRPr="00C02A64" w:rsidRDefault="00576939" w:rsidP="0000070A">
      <w:pPr>
        <w:numPr>
          <w:ilvl w:val="0"/>
          <w:numId w:val="33"/>
        </w:numPr>
        <w:tabs>
          <w:tab w:val="clear" w:pos="1080"/>
          <w:tab w:val="num" w:pos="720"/>
        </w:tabs>
        <w:spacing w:line="276" w:lineRule="auto"/>
        <w:ind w:left="720"/>
        <w:jc w:val="left"/>
        <w:rPr>
          <w:sz w:val="24"/>
          <w:szCs w:val="24"/>
        </w:rPr>
      </w:pPr>
      <w:r w:rsidRPr="00C02A64">
        <w:rPr>
          <w:b/>
          <w:sz w:val="24"/>
          <w:szCs w:val="24"/>
        </w:rPr>
        <w:t>Geographic coverage (when applicable)</w:t>
      </w:r>
      <w:r w:rsidR="000063EC" w:rsidRPr="00C02A64">
        <w:rPr>
          <w:sz w:val="24"/>
          <w:szCs w:val="24"/>
        </w:rPr>
        <w:t>. Depending on the support service category in which the applicant is applying, the applicant must demonstrate the ability to provide: Complete US coverage across time zones within the U.S.; complete US coverage for potential deployment of on-site personnel at a client’s location in at least two tiers of time- and urgency-related responsiveness</w:t>
      </w:r>
    </w:p>
    <w:p w:rsidR="00CF7195" w:rsidRPr="00C02A64" w:rsidRDefault="00CF7195" w:rsidP="0000070A">
      <w:pPr>
        <w:spacing w:line="276" w:lineRule="auto"/>
        <w:ind w:left="720"/>
        <w:jc w:val="left"/>
        <w:rPr>
          <w:sz w:val="24"/>
          <w:szCs w:val="24"/>
        </w:rPr>
      </w:pPr>
    </w:p>
    <w:p w:rsidR="00576939" w:rsidRPr="00C02A64" w:rsidRDefault="00576939" w:rsidP="0000070A">
      <w:pPr>
        <w:numPr>
          <w:ilvl w:val="0"/>
          <w:numId w:val="36"/>
        </w:numPr>
        <w:spacing w:line="276" w:lineRule="auto"/>
        <w:ind w:left="720"/>
        <w:rPr>
          <w:sz w:val="24"/>
          <w:szCs w:val="24"/>
        </w:rPr>
      </w:pPr>
      <w:r w:rsidRPr="00C02A64">
        <w:rPr>
          <w:b/>
          <w:sz w:val="24"/>
          <w:szCs w:val="24"/>
        </w:rPr>
        <w:t>Domain expertise in biomedicine</w:t>
      </w:r>
      <w:r w:rsidR="000063EC" w:rsidRPr="00C02A64">
        <w:rPr>
          <w:b/>
          <w:sz w:val="24"/>
          <w:szCs w:val="24"/>
        </w:rPr>
        <w:t xml:space="preserve">. </w:t>
      </w:r>
      <w:r w:rsidR="000063EC" w:rsidRPr="00C02A64">
        <w:rPr>
          <w:sz w:val="24"/>
          <w:szCs w:val="24"/>
        </w:rPr>
        <w:t xml:space="preserve">Depending on the support service category in which the applicant is applying, the applicant must demonstrate organizational expertise relevant to the service category in which SSP designation is sought. </w:t>
      </w:r>
    </w:p>
    <w:p w:rsidR="00576939" w:rsidRPr="00DA2A68" w:rsidRDefault="00576939" w:rsidP="00F314CB">
      <w:pPr>
        <w:spacing w:line="276" w:lineRule="auto"/>
        <w:jc w:val="left"/>
        <w:rPr>
          <w:sz w:val="24"/>
          <w:szCs w:val="24"/>
        </w:rPr>
      </w:pPr>
    </w:p>
    <w:p w:rsidR="00576939" w:rsidRPr="00DA2A68" w:rsidRDefault="00BB48CD" w:rsidP="0000070A">
      <w:pPr>
        <w:spacing w:line="480" w:lineRule="auto"/>
        <w:jc w:val="left"/>
        <w:rPr>
          <w:sz w:val="24"/>
          <w:szCs w:val="24"/>
        </w:rPr>
      </w:pPr>
      <w:r w:rsidRPr="00DA2A68">
        <w:rPr>
          <w:sz w:val="24"/>
          <w:szCs w:val="24"/>
        </w:rPr>
        <w:t xml:space="preserve">Applicants are also asked to include proposals for assessing customer satisfaction, </w:t>
      </w:r>
      <w:r w:rsidRPr="00F314CB">
        <w:rPr>
          <w:i/>
          <w:sz w:val="24"/>
          <w:szCs w:val="24"/>
        </w:rPr>
        <w:t>i.e.,</w:t>
      </w:r>
      <w:r w:rsidRPr="00DA2A68">
        <w:rPr>
          <w:sz w:val="24"/>
          <w:szCs w:val="24"/>
        </w:rPr>
        <w:t xml:space="preserve"> receiving feedback from the clients they serve</w:t>
      </w:r>
      <w:r w:rsidR="00576939" w:rsidRPr="00DA2A68">
        <w:rPr>
          <w:sz w:val="24"/>
          <w:szCs w:val="24"/>
        </w:rPr>
        <w:t>.</w:t>
      </w:r>
    </w:p>
    <w:p w:rsidR="006F0812" w:rsidRDefault="0072798B" w:rsidP="00F314CB">
      <w:pPr>
        <w:spacing w:line="480" w:lineRule="auto"/>
        <w:ind w:firstLine="720"/>
        <w:jc w:val="left"/>
        <w:rPr>
          <w:color w:val="0070C0"/>
          <w:sz w:val="24"/>
          <w:szCs w:val="24"/>
        </w:rPr>
      </w:pPr>
      <w:r w:rsidRPr="00DA2A68">
        <w:rPr>
          <w:sz w:val="24"/>
          <w:szCs w:val="24"/>
        </w:rPr>
        <w:t xml:space="preserve">Application review teams established by </w:t>
      </w:r>
      <w:r w:rsidR="00BE39FD">
        <w:rPr>
          <w:sz w:val="24"/>
          <w:szCs w:val="24"/>
        </w:rPr>
        <w:t>NCI</w:t>
      </w:r>
      <w:r w:rsidR="00BE39FD" w:rsidRPr="00DA2A68">
        <w:rPr>
          <w:sz w:val="24"/>
          <w:szCs w:val="24"/>
        </w:rPr>
        <w:t xml:space="preserve"> </w:t>
      </w:r>
      <w:r w:rsidR="002F1F9B">
        <w:rPr>
          <w:sz w:val="24"/>
          <w:szCs w:val="24"/>
        </w:rPr>
        <w:t xml:space="preserve">CBIIT </w:t>
      </w:r>
      <w:r w:rsidR="00CF7195" w:rsidRPr="00DA2A68">
        <w:rPr>
          <w:sz w:val="24"/>
          <w:szCs w:val="24"/>
        </w:rPr>
        <w:t xml:space="preserve">determine the field of initially </w:t>
      </w:r>
      <w:r w:rsidR="00D46A64" w:rsidRPr="00DA2A68">
        <w:rPr>
          <w:sz w:val="24"/>
          <w:szCs w:val="24"/>
        </w:rPr>
        <w:t>qualified applicants</w:t>
      </w:r>
      <w:r w:rsidR="00BE39FD">
        <w:rPr>
          <w:sz w:val="24"/>
          <w:szCs w:val="24"/>
        </w:rPr>
        <w:t xml:space="preserve"> who are </w:t>
      </w:r>
      <w:r w:rsidR="00D46A64" w:rsidRPr="00DA2A68">
        <w:rPr>
          <w:sz w:val="24"/>
          <w:szCs w:val="24"/>
        </w:rPr>
        <w:t xml:space="preserve">then </w:t>
      </w:r>
      <w:r w:rsidR="00BE39FD">
        <w:rPr>
          <w:sz w:val="24"/>
          <w:szCs w:val="24"/>
        </w:rPr>
        <w:t xml:space="preserve">notified that they may </w:t>
      </w:r>
      <w:r w:rsidR="00D46A64" w:rsidRPr="00DA2A68">
        <w:rPr>
          <w:sz w:val="24"/>
          <w:szCs w:val="24"/>
        </w:rPr>
        <w:t>seek to enter into negotiations with NCI to become licensed to use the caBIG® trademarks.  The initial determination of qualification does not guarantee that an applicant will be designated a Licensed caBIG® SSP since, as a prerequisite for the designation, a trademark license acceptable to NCI at its discretion must first be negotiated with the qualified applicant</w:t>
      </w:r>
      <w:r w:rsidR="006F0812" w:rsidRPr="00DA2A68">
        <w:rPr>
          <w:sz w:val="24"/>
          <w:szCs w:val="24"/>
        </w:rPr>
        <w:t xml:space="preserve">.  NCI </w:t>
      </w:r>
      <w:r w:rsidR="00AF1D0E">
        <w:rPr>
          <w:sz w:val="24"/>
          <w:szCs w:val="24"/>
        </w:rPr>
        <w:t xml:space="preserve">CBIIT reserves the right to limit the number of caBIG SSPs to ensure it can provide effective </w:t>
      </w:r>
      <w:r w:rsidR="006F0812" w:rsidRPr="00DA2A68">
        <w:rPr>
          <w:sz w:val="24"/>
          <w:szCs w:val="24"/>
        </w:rPr>
        <w:t>stewardship over the caBIG® trademarks</w:t>
      </w:r>
      <w:r w:rsidR="00AF1D0E">
        <w:rPr>
          <w:sz w:val="24"/>
          <w:szCs w:val="24"/>
        </w:rPr>
        <w:t xml:space="preserve"> within the available resources of the </w:t>
      </w:r>
      <w:r w:rsidR="00AF1D0E" w:rsidRPr="00E36F00">
        <w:rPr>
          <w:sz w:val="24"/>
          <w:szCs w:val="24"/>
        </w:rPr>
        <w:t>caBIG</w:t>
      </w:r>
      <w:r w:rsidR="00AF1D0E" w:rsidRPr="00CC70F7">
        <w:rPr>
          <w:sz w:val="24"/>
          <w:szCs w:val="24"/>
          <w:vertAlign w:val="superscript"/>
        </w:rPr>
        <w:t>®</w:t>
      </w:r>
      <w:r w:rsidR="00AF1D0E" w:rsidRPr="00E36F00">
        <w:rPr>
          <w:sz w:val="24"/>
          <w:szCs w:val="24"/>
        </w:rPr>
        <w:t xml:space="preserve"> </w:t>
      </w:r>
      <w:r w:rsidR="00AF1D0E">
        <w:rPr>
          <w:sz w:val="24"/>
          <w:szCs w:val="24"/>
        </w:rPr>
        <w:t>program</w:t>
      </w:r>
      <w:r w:rsidR="006F0812" w:rsidRPr="00DA2A68">
        <w:rPr>
          <w:sz w:val="24"/>
          <w:szCs w:val="24"/>
        </w:rPr>
        <w:t xml:space="preserve">. Renewal </w:t>
      </w:r>
      <w:r w:rsidR="00AF1D0E">
        <w:rPr>
          <w:sz w:val="24"/>
          <w:szCs w:val="24"/>
        </w:rPr>
        <w:t xml:space="preserve">of </w:t>
      </w:r>
      <w:r w:rsidR="00AF1D0E" w:rsidRPr="00E36F00">
        <w:rPr>
          <w:sz w:val="24"/>
          <w:szCs w:val="24"/>
        </w:rPr>
        <w:t>caBIG</w:t>
      </w:r>
      <w:r w:rsidR="00AF1D0E" w:rsidRPr="00CC70F7">
        <w:rPr>
          <w:sz w:val="24"/>
          <w:szCs w:val="24"/>
          <w:vertAlign w:val="superscript"/>
        </w:rPr>
        <w:t>®</w:t>
      </w:r>
      <w:r w:rsidR="00AF1D0E" w:rsidRPr="00E36F00">
        <w:rPr>
          <w:sz w:val="24"/>
          <w:szCs w:val="24"/>
        </w:rPr>
        <w:t xml:space="preserve"> </w:t>
      </w:r>
      <w:r w:rsidR="00AF1D0E">
        <w:rPr>
          <w:sz w:val="24"/>
          <w:szCs w:val="24"/>
        </w:rPr>
        <w:t xml:space="preserve">SSP </w:t>
      </w:r>
      <w:r w:rsidR="006F0812" w:rsidRPr="00DA2A68">
        <w:rPr>
          <w:sz w:val="24"/>
          <w:szCs w:val="24"/>
        </w:rPr>
        <w:t xml:space="preserve"> </w:t>
      </w:r>
      <w:r w:rsidR="00AF1D0E">
        <w:rPr>
          <w:sz w:val="24"/>
          <w:szCs w:val="24"/>
        </w:rPr>
        <w:t xml:space="preserve">will be </w:t>
      </w:r>
      <w:r w:rsidR="006F0812" w:rsidRPr="00DA2A68">
        <w:rPr>
          <w:sz w:val="24"/>
          <w:szCs w:val="24"/>
        </w:rPr>
        <w:t>based on demonstrated adherence to the terms and conditions of the license and continued maintenance of high quality services, assessed in part through feedback from customers of caBIG® SSPs.</w:t>
      </w:r>
    </w:p>
    <w:p w:rsidR="00B67373" w:rsidRDefault="00B67373" w:rsidP="0000070A">
      <w:pPr>
        <w:pStyle w:val="Heading2"/>
        <w:spacing w:after="0" w:line="480" w:lineRule="auto"/>
        <w:ind w:left="720" w:hanging="720"/>
        <w:jc w:val="left"/>
        <w:rPr>
          <w:sz w:val="24"/>
          <w:szCs w:val="24"/>
        </w:rPr>
      </w:pPr>
      <w:bookmarkStart w:id="11" w:name="_Toc443881744"/>
      <w:bookmarkStart w:id="12" w:name="_Toc451592233"/>
      <w:bookmarkStart w:id="13" w:name="_Toc5610274"/>
      <w:bookmarkStart w:id="14" w:name="_Toc99178780"/>
    </w:p>
    <w:p w:rsidR="008D20C5" w:rsidRPr="00DA2A68" w:rsidRDefault="005E6F33" w:rsidP="0000070A">
      <w:pPr>
        <w:pStyle w:val="Heading2"/>
        <w:spacing w:after="0" w:line="480" w:lineRule="auto"/>
        <w:ind w:left="720" w:hanging="720"/>
        <w:jc w:val="left"/>
        <w:rPr>
          <w:sz w:val="24"/>
          <w:szCs w:val="24"/>
        </w:rPr>
      </w:pPr>
      <w:r w:rsidRPr="00DA2A68">
        <w:rPr>
          <w:sz w:val="24"/>
          <w:szCs w:val="24"/>
        </w:rPr>
        <w:t>A.</w:t>
      </w:r>
      <w:r w:rsidR="004B4AEA" w:rsidRPr="00DA2A68">
        <w:rPr>
          <w:sz w:val="24"/>
          <w:szCs w:val="24"/>
        </w:rPr>
        <w:t>3</w:t>
      </w:r>
      <w:r w:rsidR="008D20C5" w:rsidRPr="00DA2A68">
        <w:rPr>
          <w:sz w:val="24"/>
          <w:szCs w:val="24"/>
        </w:rPr>
        <w:tab/>
        <w:t xml:space="preserve">Use of </w:t>
      </w:r>
      <w:r w:rsidR="00F27C82" w:rsidRPr="00DA2A68">
        <w:rPr>
          <w:sz w:val="24"/>
          <w:szCs w:val="24"/>
        </w:rPr>
        <w:t xml:space="preserve">Improved </w:t>
      </w:r>
      <w:r w:rsidR="008D20C5" w:rsidRPr="00DA2A68">
        <w:rPr>
          <w:sz w:val="24"/>
          <w:szCs w:val="24"/>
        </w:rPr>
        <w:t>Information Technology and Burden Reduction</w:t>
      </w:r>
      <w:bookmarkEnd w:id="11"/>
      <w:bookmarkEnd w:id="12"/>
      <w:bookmarkEnd w:id="13"/>
      <w:bookmarkEnd w:id="14"/>
    </w:p>
    <w:p w:rsidR="00BD6C3B" w:rsidRDefault="00BD6C3B" w:rsidP="0000070A">
      <w:pPr>
        <w:spacing w:line="480" w:lineRule="auto"/>
        <w:ind w:firstLine="720"/>
        <w:jc w:val="left"/>
        <w:rPr>
          <w:sz w:val="24"/>
          <w:szCs w:val="24"/>
        </w:rPr>
      </w:pPr>
      <w:r w:rsidRPr="00DA2A68">
        <w:rPr>
          <w:sz w:val="24"/>
          <w:szCs w:val="24"/>
        </w:rPr>
        <w:t>Inquiries</w:t>
      </w:r>
      <w:r w:rsidR="007A3865" w:rsidRPr="00DA2A68">
        <w:rPr>
          <w:sz w:val="24"/>
          <w:szCs w:val="24"/>
        </w:rPr>
        <w:t xml:space="preserve"> concerning the application process </w:t>
      </w:r>
      <w:r w:rsidRPr="00DA2A68">
        <w:rPr>
          <w:sz w:val="24"/>
          <w:szCs w:val="24"/>
        </w:rPr>
        <w:t xml:space="preserve">and </w:t>
      </w:r>
      <w:r w:rsidR="007A3865" w:rsidRPr="00DA2A68">
        <w:rPr>
          <w:sz w:val="24"/>
          <w:szCs w:val="24"/>
        </w:rPr>
        <w:t>r</w:t>
      </w:r>
      <w:r w:rsidRPr="00DA2A68">
        <w:rPr>
          <w:sz w:val="24"/>
          <w:szCs w:val="24"/>
        </w:rPr>
        <w:t xml:space="preserve">esponses to </w:t>
      </w:r>
      <w:r w:rsidR="007A3865" w:rsidRPr="00DA2A68">
        <w:rPr>
          <w:sz w:val="24"/>
          <w:szCs w:val="24"/>
        </w:rPr>
        <w:t xml:space="preserve">the call for applications are submitted electronically in order to save time and reduce burden.  </w:t>
      </w:r>
    </w:p>
    <w:p w:rsidR="009A5AB8" w:rsidRPr="00DA2A68" w:rsidRDefault="0083660E" w:rsidP="0000070A">
      <w:pPr>
        <w:spacing w:line="480" w:lineRule="auto"/>
        <w:ind w:firstLine="720"/>
        <w:jc w:val="left"/>
        <w:rPr>
          <w:sz w:val="24"/>
          <w:szCs w:val="24"/>
        </w:rPr>
      </w:pPr>
      <w:r>
        <w:rPr>
          <w:sz w:val="24"/>
          <w:szCs w:val="24"/>
        </w:rPr>
        <w:t xml:space="preserve">On April 27, 2011, </w:t>
      </w:r>
      <w:r w:rsidR="004B3707">
        <w:rPr>
          <w:sz w:val="24"/>
          <w:szCs w:val="24"/>
        </w:rPr>
        <w:t>The NCI Privacy Act Coordinator</w:t>
      </w:r>
      <w:r>
        <w:rPr>
          <w:sz w:val="24"/>
          <w:szCs w:val="24"/>
        </w:rPr>
        <w:t xml:space="preserve"> determined that a </w:t>
      </w:r>
      <w:r w:rsidR="009A5AB8">
        <w:rPr>
          <w:sz w:val="24"/>
          <w:szCs w:val="24"/>
        </w:rPr>
        <w:t xml:space="preserve">Privacy Impact Assessment (PIA) </w:t>
      </w:r>
      <w:r w:rsidR="004B3707">
        <w:rPr>
          <w:sz w:val="24"/>
          <w:szCs w:val="24"/>
        </w:rPr>
        <w:t>is</w:t>
      </w:r>
      <w:r>
        <w:rPr>
          <w:sz w:val="24"/>
          <w:szCs w:val="24"/>
        </w:rPr>
        <w:t xml:space="preserve"> not</w:t>
      </w:r>
      <w:r w:rsidR="004B3707">
        <w:rPr>
          <w:sz w:val="24"/>
          <w:szCs w:val="24"/>
        </w:rPr>
        <w:t xml:space="preserve"> needed for the </w:t>
      </w:r>
      <w:r w:rsidR="009A5AB8">
        <w:rPr>
          <w:sz w:val="24"/>
          <w:szCs w:val="24"/>
        </w:rPr>
        <w:t>caBIG Support Service Program</w:t>
      </w:r>
      <w:r>
        <w:rPr>
          <w:sz w:val="24"/>
          <w:szCs w:val="24"/>
        </w:rPr>
        <w:t xml:space="preserve"> because there is no IT System associated with this information collection</w:t>
      </w:r>
      <w:r w:rsidR="004B3707">
        <w:rPr>
          <w:sz w:val="24"/>
          <w:szCs w:val="24"/>
        </w:rPr>
        <w:t>.</w:t>
      </w:r>
    </w:p>
    <w:p w:rsidR="008D20C5" w:rsidRPr="00DA2A68" w:rsidRDefault="008D20C5" w:rsidP="0000070A">
      <w:pPr>
        <w:pStyle w:val="P1-StandPara"/>
        <w:ind w:firstLine="0"/>
        <w:rPr>
          <w:sz w:val="24"/>
          <w:szCs w:val="24"/>
        </w:rPr>
      </w:pPr>
    </w:p>
    <w:p w:rsidR="008D20C5" w:rsidRPr="00DA2A68" w:rsidRDefault="005E6F33" w:rsidP="0000070A">
      <w:pPr>
        <w:pStyle w:val="Heading2"/>
        <w:spacing w:after="0" w:line="480" w:lineRule="auto"/>
        <w:ind w:left="720" w:hanging="720"/>
        <w:jc w:val="left"/>
        <w:rPr>
          <w:sz w:val="24"/>
          <w:szCs w:val="24"/>
        </w:rPr>
      </w:pPr>
      <w:bookmarkStart w:id="15" w:name="_Toc443881745"/>
      <w:bookmarkStart w:id="16" w:name="_Toc451592234"/>
      <w:bookmarkStart w:id="17" w:name="_Toc5610275"/>
      <w:bookmarkStart w:id="18" w:name="_Toc99178781"/>
      <w:r w:rsidRPr="00DA2A68">
        <w:rPr>
          <w:sz w:val="24"/>
          <w:szCs w:val="24"/>
        </w:rPr>
        <w:t>A.</w:t>
      </w:r>
      <w:r w:rsidR="004B4AEA" w:rsidRPr="00DA2A68">
        <w:rPr>
          <w:sz w:val="24"/>
          <w:szCs w:val="24"/>
        </w:rPr>
        <w:t>4</w:t>
      </w:r>
      <w:r w:rsidR="008D20C5" w:rsidRPr="00DA2A68">
        <w:rPr>
          <w:sz w:val="24"/>
          <w:szCs w:val="24"/>
        </w:rPr>
        <w:tab/>
        <w:t>Efforts to Identify Duplication and Use of Similar Information</w:t>
      </w:r>
      <w:bookmarkEnd w:id="15"/>
      <w:bookmarkEnd w:id="16"/>
      <w:bookmarkEnd w:id="17"/>
      <w:bookmarkEnd w:id="18"/>
    </w:p>
    <w:p w:rsidR="003325E8" w:rsidRPr="00DA2A68" w:rsidRDefault="00D97B6A" w:rsidP="0000070A">
      <w:pPr>
        <w:spacing w:line="480" w:lineRule="auto"/>
        <w:ind w:firstLine="720"/>
        <w:jc w:val="left"/>
        <w:rPr>
          <w:sz w:val="24"/>
          <w:szCs w:val="24"/>
        </w:rPr>
      </w:pPr>
      <w:r w:rsidRPr="00DA2A68">
        <w:rPr>
          <w:sz w:val="24"/>
          <w:szCs w:val="24"/>
        </w:rPr>
        <w:t xml:space="preserve">NCI is unable to identify </w:t>
      </w:r>
      <w:r w:rsidR="003325E8" w:rsidRPr="00DA2A68">
        <w:rPr>
          <w:sz w:val="24"/>
          <w:szCs w:val="24"/>
        </w:rPr>
        <w:t>similar information collected through other means.</w:t>
      </w:r>
    </w:p>
    <w:p w:rsidR="007A3865" w:rsidRPr="00DA2A68" w:rsidRDefault="007A3865" w:rsidP="0000070A">
      <w:pPr>
        <w:spacing w:line="480" w:lineRule="auto"/>
        <w:jc w:val="left"/>
        <w:rPr>
          <w:sz w:val="24"/>
          <w:szCs w:val="24"/>
        </w:rPr>
      </w:pPr>
    </w:p>
    <w:p w:rsidR="008D20C5" w:rsidRPr="00DA2A68" w:rsidRDefault="005E6F33" w:rsidP="0000070A">
      <w:pPr>
        <w:pStyle w:val="Heading2"/>
        <w:spacing w:after="0" w:line="480" w:lineRule="auto"/>
        <w:ind w:left="720" w:hanging="720"/>
        <w:jc w:val="left"/>
        <w:rPr>
          <w:sz w:val="24"/>
          <w:szCs w:val="24"/>
        </w:rPr>
      </w:pPr>
      <w:bookmarkStart w:id="19" w:name="_Toc443881746"/>
      <w:bookmarkStart w:id="20" w:name="_Toc451592235"/>
      <w:bookmarkStart w:id="21" w:name="_Toc5610276"/>
      <w:bookmarkStart w:id="22" w:name="_Toc99178782"/>
      <w:r w:rsidRPr="00DA2A68">
        <w:rPr>
          <w:sz w:val="24"/>
          <w:szCs w:val="24"/>
        </w:rPr>
        <w:t>A.</w:t>
      </w:r>
      <w:r w:rsidR="004B4AEA" w:rsidRPr="00DA2A68">
        <w:rPr>
          <w:sz w:val="24"/>
          <w:szCs w:val="24"/>
        </w:rPr>
        <w:t>5</w:t>
      </w:r>
      <w:r w:rsidR="008D20C5" w:rsidRPr="00DA2A68">
        <w:rPr>
          <w:sz w:val="24"/>
          <w:szCs w:val="24"/>
        </w:rPr>
        <w:tab/>
        <w:t>Impact on Small Businesses or Other Small Entities</w:t>
      </w:r>
      <w:bookmarkEnd w:id="19"/>
      <w:bookmarkEnd w:id="20"/>
      <w:bookmarkEnd w:id="21"/>
      <w:bookmarkEnd w:id="22"/>
    </w:p>
    <w:p w:rsidR="00E32142" w:rsidRPr="00DA2A68" w:rsidRDefault="007A3865" w:rsidP="0000070A">
      <w:pPr>
        <w:spacing w:line="480" w:lineRule="auto"/>
        <w:ind w:firstLine="720"/>
        <w:jc w:val="left"/>
        <w:rPr>
          <w:sz w:val="24"/>
          <w:szCs w:val="24"/>
        </w:rPr>
      </w:pPr>
      <w:r w:rsidRPr="00DA2A68">
        <w:rPr>
          <w:sz w:val="24"/>
          <w:szCs w:val="24"/>
        </w:rPr>
        <w:t>The information being requested has been held to the minimum required for the intended use.</w:t>
      </w:r>
    </w:p>
    <w:p w:rsidR="007A3865" w:rsidRPr="00DA2A68" w:rsidRDefault="007A3865" w:rsidP="0000070A">
      <w:pPr>
        <w:spacing w:line="480" w:lineRule="auto"/>
        <w:jc w:val="left"/>
        <w:rPr>
          <w:sz w:val="24"/>
          <w:szCs w:val="24"/>
        </w:rPr>
      </w:pPr>
    </w:p>
    <w:p w:rsidR="008D20C5" w:rsidRPr="00DA2A68" w:rsidRDefault="005E6F33" w:rsidP="0000070A">
      <w:pPr>
        <w:pStyle w:val="Heading2"/>
        <w:spacing w:after="0" w:line="480" w:lineRule="auto"/>
        <w:ind w:left="720" w:hanging="720"/>
        <w:jc w:val="left"/>
        <w:rPr>
          <w:sz w:val="24"/>
          <w:szCs w:val="24"/>
        </w:rPr>
      </w:pPr>
      <w:bookmarkStart w:id="23" w:name="_Toc443881747"/>
      <w:bookmarkStart w:id="24" w:name="_Toc451592236"/>
      <w:bookmarkStart w:id="25" w:name="_Toc5610277"/>
      <w:bookmarkStart w:id="26" w:name="_Toc99178783"/>
      <w:r w:rsidRPr="00DA2A68">
        <w:rPr>
          <w:sz w:val="24"/>
          <w:szCs w:val="24"/>
        </w:rPr>
        <w:t>A.</w:t>
      </w:r>
      <w:r w:rsidR="004B4AEA" w:rsidRPr="00DA2A68">
        <w:rPr>
          <w:sz w:val="24"/>
          <w:szCs w:val="24"/>
        </w:rPr>
        <w:t>6</w:t>
      </w:r>
      <w:r w:rsidR="008D20C5" w:rsidRPr="00DA2A68">
        <w:rPr>
          <w:sz w:val="24"/>
          <w:szCs w:val="24"/>
        </w:rPr>
        <w:tab/>
        <w:t>Consequences of Collecting the Information Less Frequently</w:t>
      </w:r>
      <w:bookmarkEnd w:id="23"/>
      <w:bookmarkEnd w:id="24"/>
      <w:bookmarkEnd w:id="25"/>
      <w:bookmarkEnd w:id="26"/>
    </w:p>
    <w:p w:rsidR="00F37286" w:rsidRDefault="00437FB0" w:rsidP="0000070A">
      <w:pPr>
        <w:spacing w:line="480" w:lineRule="auto"/>
        <w:ind w:firstLine="720"/>
        <w:jc w:val="left"/>
        <w:rPr>
          <w:sz w:val="24"/>
          <w:szCs w:val="24"/>
        </w:rPr>
      </w:pPr>
      <w:r w:rsidRPr="00DA2A68">
        <w:rPr>
          <w:sz w:val="24"/>
          <w:szCs w:val="24"/>
        </w:rPr>
        <w:t>I</w:t>
      </w:r>
      <w:r w:rsidR="003325E8" w:rsidRPr="00DA2A68">
        <w:rPr>
          <w:sz w:val="24"/>
          <w:szCs w:val="24"/>
        </w:rPr>
        <w:t>nformation will be collected once upon application for review</w:t>
      </w:r>
      <w:r w:rsidRPr="00DA2A68">
        <w:rPr>
          <w:sz w:val="24"/>
          <w:szCs w:val="24"/>
        </w:rPr>
        <w:t xml:space="preserve"> or renewal of application</w:t>
      </w:r>
      <w:r w:rsidR="003325E8" w:rsidRPr="00DA2A68">
        <w:rPr>
          <w:sz w:val="24"/>
          <w:szCs w:val="24"/>
        </w:rPr>
        <w:t xml:space="preserve">.  Failure to collect the information will interfere with the NCI’s ability to </w:t>
      </w:r>
      <w:r w:rsidR="00151CCD" w:rsidRPr="00DA2A68">
        <w:rPr>
          <w:sz w:val="24"/>
          <w:szCs w:val="24"/>
        </w:rPr>
        <w:t xml:space="preserve">screen applicants to determine eligibility to negotiate a license with NCI to for DHHS trademarks used in connection with the caBIG program.  </w:t>
      </w:r>
    </w:p>
    <w:p w:rsidR="00B05395" w:rsidRPr="00DA2A68" w:rsidRDefault="00316181" w:rsidP="00316181">
      <w:pPr>
        <w:spacing w:line="480" w:lineRule="auto"/>
        <w:ind w:firstLine="720"/>
        <w:jc w:val="left"/>
        <w:rPr>
          <w:b/>
          <w:color w:val="FF0000"/>
          <w:sz w:val="24"/>
          <w:szCs w:val="24"/>
        </w:rPr>
      </w:pPr>
      <w:r>
        <w:rPr>
          <w:sz w:val="24"/>
          <w:szCs w:val="24"/>
        </w:rPr>
        <w:t>The announcements, or call for applications, have occurred two to three times a year, since 2008, with an op</w:t>
      </w:r>
      <w:r w:rsidR="008E73E1">
        <w:rPr>
          <w:sz w:val="24"/>
          <w:szCs w:val="24"/>
        </w:rPr>
        <w:t xml:space="preserve">en period in between to submit an application.  Reviews of the applications occur at the close of the announcement.  </w:t>
      </w:r>
      <w:r>
        <w:rPr>
          <w:sz w:val="24"/>
          <w:szCs w:val="24"/>
        </w:rPr>
        <w:t xml:space="preserve">  </w:t>
      </w:r>
    </w:p>
    <w:p w:rsidR="00151CCD" w:rsidRPr="00DA2A68" w:rsidRDefault="00151CCD" w:rsidP="0000070A">
      <w:pPr>
        <w:spacing w:line="480" w:lineRule="auto"/>
        <w:jc w:val="left"/>
        <w:rPr>
          <w:b/>
          <w:color w:val="FF0000"/>
          <w:sz w:val="24"/>
          <w:szCs w:val="24"/>
        </w:rPr>
      </w:pPr>
    </w:p>
    <w:p w:rsidR="008D20C5" w:rsidRPr="00DA2A68" w:rsidRDefault="005E6F33" w:rsidP="0000070A">
      <w:pPr>
        <w:pStyle w:val="Heading2"/>
        <w:spacing w:after="0" w:line="480" w:lineRule="auto"/>
        <w:ind w:left="720" w:hanging="720"/>
        <w:jc w:val="left"/>
        <w:rPr>
          <w:sz w:val="24"/>
          <w:szCs w:val="24"/>
        </w:rPr>
      </w:pPr>
      <w:bookmarkStart w:id="27" w:name="_Toc443881748"/>
      <w:bookmarkStart w:id="28" w:name="_Toc451592237"/>
      <w:bookmarkStart w:id="29" w:name="_Toc5610278"/>
      <w:bookmarkStart w:id="30" w:name="_Toc99178784"/>
      <w:r w:rsidRPr="00DA2A68">
        <w:rPr>
          <w:sz w:val="24"/>
          <w:szCs w:val="24"/>
        </w:rPr>
        <w:t>A.</w:t>
      </w:r>
      <w:r w:rsidR="004B4AEA" w:rsidRPr="00DA2A68">
        <w:rPr>
          <w:sz w:val="24"/>
          <w:szCs w:val="24"/>
        </w:rPr>
        <w:t>7</w:t>
      </w:r>
      <w:r w:rsidR="008D20C5" w:rsidRPr="00DA2A68">
        <w:rPr>
          <w:sz w:val="24"/>
          <w:szCs w:val="24"/>
        </w:rPr>
        <w:tab/>
        <w:t xml:space="preserve">Special Circumstances Relating to the Guidelines of 5 </w:t>
      </w:r>
      <w:smartTag w:uri="urn:schemas-microsoft-com:office:smarttags" w:element="stockticker">
        <w:r w:rsidR="008D20C5" w:rsidRPr="00DA2A68">
          <w:rPr>
            <w:sz w:val="24"/>
            <w:szCs w:val="24"/>
          </w:rPr>
          <w:t>CFR</w:t>
        </w:r>
      </w:smartTag>
      <w:r w:rsidR="008D20C5" w:rsidRPr="00DA2A68">
        <w:rPr>
          <w:sz w:val="24"/>
          <w:szCs w:val="24"/>
        </w:rPr>
        <w:t xml:space="preserve"> 1320.5</w:t>
      </w:r>
      <w:bookmarkEnd w:id="27"/>
      <w:bookmarkEnd w:id="28"/>
      <w:bookmarkEnd w:id="29"/>
      <w:bookmarkEnd w:id="30"/>
    </w:p>
    <w:p w:rsidR="007A3865" w:rsidRPr="00DA2A68" w:rsidRDefault="007A3865" w:rsidP="0000070A">
      <w:pPr>
        <w:tabs>
          <w:tab w:val="left" w:pos="720"/>
        </w:tabs>
        <w:spacing w:line="480" w:lineRule="auto"/>
        <w:jc w:val="left"/>
        <w:rPr>
          <w:sz w:val="24"/>
          <w:szCs w:val="24"/>
        </w:rPr>
      </w:pPr>
      <w:r w:rsidRPr="00DA2A68">
        <w:rPr>
          <w:sz w:val="24"/>
          <w:szCs w:val="24"/>
        </w:rPr>
        <w:tab/>
        <w:t>No specia</w:t>
      </w:r>
      <w:r w:rsidR="001910DE" w:rsidRPr="00DA2A68">
        <w:rPr>
          <w:sz w:val="24"/>
          <w:szCs w:val="24"/>
        </w:rPr>
        <w:t xml:space="preserve">l circumstances </w:t>
      </w:r>
      <w:r w:rsidR="005611BE" w:rsidRPr="00DA2A68">
        <w:rPr>
          <w:sz w:val="24"/>
          <w:szCs w:val="24"/>
        </w:rPr>
        <w:t xml:space="preserve">inconsistent with the guidelines in 5 CFR 1320.5 </w:t>
      </w:r>
      <w:proofErr w:type="gramStart"/>
      <w:r w:rsidR="005611BE" w:rsidRPr="00DA2A68">
        <w:rPr>
          <w:sz w:val="24"/>
          <w:szCs w:val="24"/>
        </w:rPr>
        <w:t>are</w:t>
      </w:r>
      <w:proofErr w:type="gramEnd"/>
      <w:r w:rsidR="005611BE" w:rsidRPr="00DA2A68">
        <w:rPr>
          <w:sz w:val="24"/>
          <w:szCs w:val="24"/>
        </w:rPr>
        <w:t xml:space="preserve"> known. </w:t>
      </w:r>
    </w:p>
    <w:p w:rsidR="006A78D9" w:rsidRPr="00DA2A68" w:rsidRDefault="006A78D9" w:rsidP="0000070A">
      <w:pPr>
        <w:spacing w:line="480" w:lineRule="auto"/>
        <w:jc w:val="left"/>
        <w:rPr>
          <w:rFonts w:ascii="Arial" w:hAnsi="Arial" w:cs="Arial"/>
          <w:b/>
          <w:color w:val="FF0000"/>
          <w:sz w:val="24"/>
          <w:szCs w:val="24"/>
        </w:rPr>
      </w:pPr>
    </w:p>
    <w:p w:rsidR="001910DE" w:rsidRPr="00DA2A68" w:rsidRDefault="005E6F33" w:rsidP="00F314CB">
      <w:pPr>
        <w:pStyle w:val="Heading2"/>
        <w:spacing w:after="0" w:line="240" w:lineRule="auto"/>
        <w:ind w:left="720" w:hanging="720"/>
        <w:jc w:val="left"/>
        <w:rPr>
          <w:b w:val="0"/>
          <w:color w:val="FF0000"/>
          <w:sz w:val="24"/>
          <w:szCs w:val="24"/>
        </w:rPr>
      </w:pPr>
      <w:bookmarkStart w:id="31" w:name="A8"/>
      <w:bookmarkStart w:id="32" w:name="_Toc443881749"/>
      <w:bookmarkStart w:id="33" w:name="_Toc451592238"/>
      <w:bookmarkStart w:id="34" w:name="_Toc5610279"/>
      <w:bookmarkStart w:id="35" w:name="_Toc99178785"/>
      <w:r w:rsidRPr="00DA2A68">
        <w:rPr>
          <w:sz w:val="24"/>
          <w:szCs w:val="24"/>
        </w:rPr>
        <w:t>A.</w:t>
      </w:r>
      <w:r w:rsidR="004B4AEA" w:rsidRPr="00DA2A68">
        <w:rPr>
          <w:sz w:val="24"/>
          <w:szCs w:val="24"/>
        </w:rPr>
        <w:t>8</w:t>
      </w:r>
      <w:bookmarkEnd w:id="31"/>
      <w:r w:rsidR="008D20C5" w:rsidRPr="00DA2A68">
        <w:rPr>
          <w:sz w:val="24"/>
          <w:szCs w:val="24"/>
        </w:rPr>
        <w:tab/>
        <w:t xml:space="preserve">Comments in Response to the Federal Register Notice and Efforts to Consult Outside </w:t>
      </w:r>
      <w:r w:rsidR="00F27C82" w:rsidRPr="00DA2A68">
        <w:rPr>
          <w:sz w:val="24"/>
          <w:szCs w:val="24"/>
        </w:rPr>
        <w:t xml:space="preserve">the </w:t>
      </w:r>
      <w:r w:rsidR="008D20C5" w:rsidRPr="00DA2A68">
        <w:rPr>
          <w:sz w:val="24"/>
          <w:szCs w:val="24"/>
        </w:rPr>
        <w:t>Agency</w:t>
      </w:r>
      <w:bookmarkEnd w:id="32"/>
      <w:bookmarkEnd w:id="33"/>
      <w:bookmarkEnd w:id="34"/>
      <w:bookmarkEnd w:id="35"/>
    </w:p>
    <w:p w:rsidR="00F314CB" w:rsidRDefault="00F314CB" w:rsidP="0000070A">
      <w:pPr>
        <w:pStyle w:val="BodyTextIndent"/>
        <w:tabs>
          <w:tab w:val="left" w:pos="0"/>
        </w:tabs>
        <w:spacing w:before="0" w:after="0" w:line="480" w:lineRule="auto"/>
        <w:jc w:val="left"/>
        <w:rPr>
          <w:sz w:val="24"/>
          <w:szCs w:val="24"/>
        </w:rPr>
      </w:pPr>
    </w:p>
    <w:p w:rsidR="001910DE" w:rsidRPr="00130550" w:rsidRDefault="001910DE" w:rsidP="0000070A">
      <w:pPr>
        <w:pStyle w:val="BodyTextIndent"/>
        <w:tabs>
          <w:tab w:val="left" w:pos="0"/>
        </w:tabs>
        <w:spacing w:before="0" w:after="0" w:line="480" w:lineRule="auto"/>
        <w:jc w:val="left"/>
        <w:rPr>
          <w:color w:val="000000" w:themeColor="text1"/>
          <w:sz w:val="24"/>
          <w:szCs w:val="24"/>
        </w:rPr>
      </w:pPr>
      <w:r w:rsidRPr="00DA2A68">
        <w:rPr>
          <w:sz w:val="24"/>
          <w:szCs w:val="24"/>
        </w:rPr>
        <w:t xml:space="preserve">The 60-Day </w:t>
      </w:r>
      <w:r w:rsidRPr="00DA2A68">
        <w:rPr>
          <w:sz w:val="24"/>
          <w:szCs w:val="24"/>
          <w:u w:val="single"/>
        </w:rPr>
        <w:t>Federal</w:t>
      </w:r>
      <w:r w:rsidRPr="00DA2A68">
        <w:rPr>
          <w:sz w:val="24"/>
          <w:szCs w:val="24"/>
        </w:rPr>
        <w:t xml:space="preserve"> </w:t>
      </w:r>
      <w:r w:rsidRPr="00DA2A68">
        <w:rPr>
          <w:sz w:val="24"/>
          <w:szCs w:val="24"/>
          <w:u w:val="single"/>
        </w:rPr>
        <w:t>Register</w:t>
      </w:r>
      <w:r w:rsidRPr="00DA2A68">
        <w:rPr>
          <w:sz w:val="24"/>
          <w:szCs w:val="24"/>
        </w:rPr>
        <w:t xml:space="preserve"> notice soliciting comments on this </w:t>
      </w:r>
      <w:r w:rsidR="008E73E1">
        <w:rPr>
          <w:sz w:val="24"/>
          <w:szCs w:val="24"/>
        </w:rPr>
        <w:t>information collection</w:t>
      </w:r>
      <w:r w:rsidRPr="00DA2A68">
        <w:rPr>
          <w:sz w:val="24"/>
          <w:szCs w:val="24"/>
        </w:rPr>
        <w:t xml:space="preserve"> prior to initial submission to </w:t>
      </w:r>
      <w:r w:rsidRPr="00130550">
        <w:rPr>
          <w:color w:val="000000" w:themeColor="text1"/>
          <w:sz w:val="24"/>
          <w:szCs w:val="24"/>
        </w:rPr>
        <w:t xml:space="preserve">OMB was published on </w:t>
      </w:r>
      <w:r w:rsidR="00130550" w:rsidRPr="00130550">
        <w:rPr>
          <w:color w:val="000000" w:themeColor="text1"/>
          <w:sz w:val="24"/>
          <w:szCs w:val="24"/>
        </w:rPr>
        <w:t xml:space="preserve">February 11, 2011 (76 FR 7867).  No </w:t>
      </w:r>
      <w:r w:rsidRPr="00130550">
        <w:rPr>
          <w:color w:val="000000" w:themeColor="text1"/>
          <w:sz w:val="24"/>
          <w:szCs w:val="24"/>
        </w:rPr>
        <w:t>public comment</w:t>
      </w:r>
      <w:r w:rsidR="00130550" w:rsidRPr="00130550">
        <w:rPr>
          <w:color w:val="000000" w:themeColor="text1"/>
          <w:sz w:val="24"/>
          <w:szCs w:val="24"/>
        </w:rPr>
        <w:t xml:space="preserve">s were </w:t>
      </w:r>
      <w:r w:rsidRPr="00130550">
        <w:rPr>
          <w:color w:val="000000" w:themeColor="text1"/>
          <w:sz w:val="24"/>
          <w:szCs w:val="24"/>
        </w:rPr>
        <w:t xml:space="preserve">received.  </w:t>
      </w:r>
    </w:p>
    <w:p w:rsidR="00C1452B" w:rsidRDefault="001910DE" w:rsidP="00C1452B">
      <w:pPr>
        <w:spacing w:line="480" w:lineRule="auto"/>
        <w:ind w:firstLine="720"/>
        <w:jc w:val="left"/>
        <w:rPr>
          <w:sz w:val="24"/>
          <w:szCs w:val="24"/>
        </w:rPr>
      </w:pPr>
      <w:r w:rsidRPr="00DA2A68">
        <w:rPr>
          <w:sz w:val="24"/>
          <w:szCs w:val="24"/>
        </w:rPr>
        <w:t xml:space="preserve">In addition, NCI solicited and received public input </w:t>
      </w:r>
      <w:r w:rsidR="00747E5E" w:rsidRPr="00DA2A68">
        <w:rPr>
          <w:sz w:val="24"/>
          <w:szCs w:val="24"/>
        </w:rPr>
        <w:t xml:space="preserve">from entities interested in participating in the caBIG Support Service Providers program </w:t>
      </w:r>
      <w:r w:rsidR="00E728DA" w:rsidRPr="00DA2A68">
        <w:rPr>
          <w:sz w:val="24"/>
          <w:szCs w:val="24"/>
        </w:rPr>
        <w:t>regarding</w:t>
      </w:r>
      <w:r w:rsidRPr="00DA2A68">
        <w:rPr>
          <w:sz w:val="24"/>
          <w:szCs w:val="24"/>
        </w:rPr>
        <w:t xml:space="preserve"> the </w:t>
      </w:r>
      <w:r w:rsidR="00747E5E" w:rsidRPr="00DA2A68">
        <w:rPr>
          <w:sz w:val="24"/>
          <w:szCs w:val="24"/>
        </w:rPr>
        <w:t>proposed</w:t>
      </w:r>
      <w:r w:rsidR="00E728DA" w:rsidRPr="00DA2A68">
        <w:rPr>
          <w:sz w:val="24"/>
          <w:szCs w:val="24"/>
        </w:rPr>
        <w:t xml:space="preserve"> </w:t>
      </w:r>
      <w:r w:rsidR="00062146" w:rsidRPr="00DA2A68">
        <w:rPr>
          <w:sz w:val="24"/>
          <w:szCs w:val="24"/>
        </w:rPr>
        <w:t>structure of the program</w:t>
      </w:r>
      <w:r w:rsidR="00EA488B">
        <w:rPr>
          <w:sz w:val="24"/>
          <w:szCs w:val="24"/>
        </w:rPr>
        <w:t xml:space="preserve"> and evaluation criteria for prospective applicants</w:t>
      </w:r>
      <w:r w:rsidR="00E728DA" w:rsidRPr="00DA2A68">
        <w:rPr>
          <w:sz w:val="24"/>
          <w:szCs w:val="24"/>
        </w:rPr>
        <w:t xml:space="preserve">.  </w:t>
      </w:r>
      <w:r w:rsidR="00062146" w:rsidRPr="00DA2A68">
        <w:rPr>
          <w:sz w:val="24"/>
          <w:szCs w:val="24"/>
        </w:rPr>
        <w:t xml:space="preserve"> </w:t>
      </w:r>
      <w:r w:rsidR="00E728DA" w:rsidRPr="00DA2A68">
        <w:rPr>
          <w:sz w:val="24"/>
          <w:szCs w:val="24"/>
        </w:rPr>
        <w:t>A</w:t>
      </w:r>
      <w:r w:rsidR="00062146" w:rsidRPr="00DA2A68">
        <w:rPr>
          <w:sz w:val="24"/>
          <w:szCs w:val="24"/>
        </w:rPr>
        <w:t xml:space="preserve"> Request for Information (RFI) using web-based caBIG® communication channels that was issued in September 2006 by the NCI </w:t>
      </w:r>
      <w:r w:rsidR="005611BE" w:rsidRPr="00DA2A68">
        <w:rPr>
          <w:sz w:val="24"/>
          <w:szCs w:val="24"/>
        </w:rPr>
        <w:t xml:space="preserve">caBIG® </w:t>
      </w:r>
      <w:r w:rsidR="00062146" w:rsidRPr="00DA2A68">
        <w:rPr>
          <w:sz w:val="24"/>
          <w:szCs w:val="24"/>
        </w:rPr>
        <w:t>Program Management</w:t>
      </w:r>
      <w:r w:rsidR="00062146" w:rsidRPr="00B33EBE">
        <w:rPr>
          <w:sz w:val="24"/>
          <w:szCs w:val="24"/>
        </w:rPr>
        <w:t xml:space="preserve"> Contractor, Booz-Allen-Hamilton</w:t>
      </w:r>
      <w:r w:rsidR="005611BE">
        <w:rPr>
          <w:sz w:val="24"/>
          <w:szCs w:val="24"/>
        </w:rPr>
        <w:t>,</w:t>
      </w:r>
      <w:r w:rsidR="00062146" w:rsidRPr="00B33EBE">
        <w:rPr>
          <w:sz w:val="24"/>
          <w:szCs w:val="24"/>
        </w:rPr>
        <w:t xml:space="preserve"> and an informational meeting in August 2007 of invitees drawn from all respondents to the RFI and additional respondents who responded to a public posting of the meeting on the caBIG® announce list.  </w:t>
      </w:r>
      <w:bookmarkStart w:id="36" w:name="_Toc443881750"/>
      <w:bookmarkStart w:id="37" w:name="_Toc451592239"/>
      <w:bookmarkStart w:id="38" w:name="_Toc5610280"/>
      <w:bookmarkStart w:id="39" w:name="_Toc99178786"/>
    </w:p>
    <w:p w:rsidR="00C1452B" w:rsidRDefault="00C1452B" w:rsidP="00C1452B">
      <w:pPr>
        <w:spacing w:line="480" w:lineRule="auto"/>
        <w:ind w:firstLine="720"/>
        <w:jc w:val="left"/>
        <w:rPr>
          <w:sz w:val="24"/>
          <w:szCs w:val="24"/>
        </w:rPr>
      </w:pPr>
    </w:p>
    <w:p w:rsidR="00C1452B" w:rsidRDefault="005E6F33" w:rsidP="00C1452B">
      <w:pPr>
        <w:spacing w:line="480" w:lineRule="auto"/>
        <w:jc w:val="left"/>
        <w:rPr>
          <w:b/>
          <w:sz w:val="24"/>
          <w:szCs w:val="24"/>
        </w:rPr>
      </w:pPr>
      <w:r w:rsidRPr="00C1452B">
        <w:rPr>
          <w:b/>
          <w:sz w:val="24"/>
          <w:szCs w:val="24"/>
        </w:rPr>
        <w:t>A.</w:t>
      </w:r>
      <w:r w:rsidR="004B4AEA" w:rsidRPr="00C1452B">
        <w:rPr>
          <w:b/>
          <w:sz w:val="24"/>
          <w:szCs w:val="24"/>
        </w:rPr>
        <w:t>9</w:t>
      </w:r>
      <w:r w:rsidR="00CD445F" w:rsidRPr="00C1452B">
        <w:rPr>
          <w:b/>
          <w:sz w:val="24"/>
          <w:szCs w:val="24"/>
        </w:rPr>
        <w:tab/>
        <w:t>Explanation of Any Payment or</w:t>
      </w:r>
      <w:r w:rsidR="008D20C5" w:rsidRPr="00C1452B">
        <w:rPr>
          <w:b/>
          <w:sz w:val="24"/>
          <w:szCs w:val="24"/>
        </w:rPr>
        <w:t xml:space="preserve"> Gift to Respondents</w:t>
      </w:r>
      <w:bookmarkStart w:id="40" w:name="A10"/>
      <w:bookmarkStart w:id="41" w:name="_Toc443881751"/>
      <w:bookmarkStart w:id="42" w:name="_Toc451592240"/>
      <w:bookmarkStart w:id="43" w:name="_Toc5610281"/>
      <w:bookmarkStart w:id="44" w:name="_Toc99178787"/>
      <w:bookmarkEnd w:id="36"/>
      <w:bookmarkEnd w:id="37"/>
      <w:bookmarkEnd w:id="38"/>
      <w:bookmarkEnd w:id="39"/>
    </w:p>
    <w:p w:rsidR="00DB14DA" w:rsidRDefault="00AE759E" w:rsidP="00C1452B">
      <w:pPr>
        <w:spacing w:line="480" w:lineRule="auto"/>
        <w:jc w:val="left"/>
        <w:rPr>
          <w:sz w:val="24"/>
          <w:szCs w:val="24"/>
        </w:rPr>
      </w:pPr>
      <w:r>
        <w:rPr>
          <w:sz w:val="24"/>
          <w:szCs w:val="24"/>
        </w:rPr>
        <w:tab/>
      </w:r>
      <w:r w:rsidR="005611BE">
        <w:rPr>
          <w:sz w:val="24"/>
          <w:szCs w:val="24"/>
        </w:rPr>
        <w:t>Respondents will not receive any payment or gift for responding to the call for applications.</w:t>
      </w:r>
    </w:p>
    <w:p w:rsidR="006B466D" w:rsidRDefault="006B466D" w:rsidP="0000070A">
      <w:pPr>
        <w:pStyle w:val="Heading2"/>
        <w:spacing w:after="0" w:line="480" w:lineRule="auto"/>
        <w:ind w:left="720" w:hanging="720"/>
        <w:jc w:val="left"/>
        <w:rPr>
          <w:sz w:val="24"/>
          <w:szCs w:val="24"/>
          <w:highlight w:val="yellow"/>
        </w:rPr>
      </w:pPr>
    </w:p>
    <w:p w:rsidR="009029C5" w:rsidRDefault="00BB30F0" w:rsidP="0000070A">
      <w:pPr>
        <w:pStyle w:val="Heading2"/>
        <w:spacing w:after="0" w:line="480" w:lineRule="auto"/>
        <w:ind w:left="720" w:hanging="720"/>
        <w:jc w:val="left"/>
        <w:rPr>
          <w:sz w:val="24"/>
          <w:szCs w:val="24"/>
        </w:rPr>
      </w:pPr>
      <w:r w:rsidRPr="00BB30F0">
        <w:rPr>
          <w:sz w:val="24"/>
          <w:szCs w:val="24"/>
        </w:rPr>
        <w:t>A.10</w:t>
      </w:r>
      <w:bookmarkEnd w:id="40"/>
      <w:r w:rsidRPr="00BB30F0">
        <w:rPr>
          <w:sz w:val="24"/>
          <w:szCs w:val="24"/>
        </w:rPr>
        <w:tab/>
        <w:t>Assurance of Confidentiality Provided to Respondents</w:t>
      </w:r>
      <w:bookmarkEnd w:id="41"/>
      <w:bookmarkEnd w:id="42"/>
      <w:bookmarkEnd w:id="43"/>
      <w:bookmarkEnd w:id="44"/>
    </w:p>
    <w:p w:rsidR="00A76D85" w:rsidRDefault="00A76D85" w:rsidP="00B611DF">
      <w:pPr>
        <w:spacing w:line="480" w:lineRule="auto"/>
        <w:ind w:firstLine="720"/>
        <w:jc w:val="left"/>
        <w:rPr>
          <w:sz w:val="24"/>
          <w:szCs w:val="24"/>
        </w:rPr>
      </w:pPr>
      <w:r w:rsidRPr="00A76D85">
        <w:rPr>
          <w:sz w:val="24"/>
          <w:szCs w:val="24"/>
        </w:rPr>
        <w:t>No personally identifiable will be collected</w:t>
      </w:r>
      <w:r w:rsidR="00425773">
        <w:rPr>
          <w:sz w:val="24"/>
          <w:szCs w:val="24"/>
        </w:rPr>
        <w:t xml:space="preserve"> from respondents</w:t>
      </w:r>
      <w:r w:rsidR="00E37514">
        <w:rPr>
          <w:sz w:val="24"/>
          <w:szCs w:val="24"/>
        </w:rPr>
        <w:t xml:space="preserve"> but some of the information provided by applicants is considered commercial confidential</w:t>
      </w:r>
      <w:r w:rsidR="00E37514" w:rsidRPr="00A76D85">
        <w:rPr>
          <w:sz w:val="24"/>
          <w:szCs w:val="24"/>
        </w:rPr>
        <w:t xml:space="preserve"> information</w:t>
      </w:r>
      <w:r w:rsidR="00E37514">
        <w:rPr>
          <w:sz w:val="24"/>
          <w:szCs w:val="24"/>
        </w:rPr>
        <w:t>.  All applications are submitted by email and stored on the secure NCI Confluence wiki.</w:t>
      </w:r>
      <w:r w:rsidR="00E56497">
        <w:rPr>
          <w:sz w:val="24"/>
          <w:szCs w:val="24"/>
        </w:rPr>
        <w:t xml:space="preserve">  The NIH Privacy Act Officer has stated that the Privacy Act does not apply to this collection of information </w:t>
      </w:r>
      <w:r w:rsidR="00E56497" w:rsidRPr="00E56497">
        <w:rPr>
          <w:b/>
          <w:sz w:val="24"/>
          <w:szCs w:val="24"/>
        </w:rPr>
        <w:t>(Attachment 2)</w:t>
      </w:r>
      <w:r w:rsidR="00E56497">
        <w:rPr>
          <w:sz w:val="24"/>
          <w:szCs w:val="24"/>
        </w:rPr>
        <w:t>.</w:t>
      </w:r>
    </w:p>
    <w:p w:rsidR="00E56497" w:rsidRPr="00A76D85" w:rsidRDefault="003F0898" w:rsidP="00E56497">
      <w:pPr>
        <w:spacing w:line="480" w:lineRule="auto"/>
        <w:ind w:firstLine="720"/>
        <w:jc w:val="left"/>
        <w:rPr>
          <w:sz w:val="24"/>
          <w:szCs w:val="24"/>
        </w:rPr>
      </w:pPr>
      <w:r>
        <w:rPr>
          <w:sz w:val="24"/>
          <w:szCs w:val="24"/>
        </w:rPr>
        <w:t>The Office of Human Subjects Projection (OHSR) exemption or Internal Review Board approval is not needed for this information collection since there will be no analysis or publication of the information</w:t>
      </w:r>
      <w:r w:rsidR="004908A4">
        <w:rPr>
          <w:sz w:val="24"/>
          <w:szCs w:val="24"/>
        </w:rPr>
        <w:t xml:space="preserve"> and the collection of information is not a research activity</w:t>
      </w:r>
      <w:r>
        <w:rPr>
          <w:sz w:val="24"/>
          <w:szCs w:val="24"/>
        </w:rPr>
        <w:t>.</w:t>
      </w:r>
    </w:p>
    <w:p w:rsidR="008D20C5" w:rsidRPr="00D61E21" w:rsidRDefault="008D20C5" w:rsidP="0000070A">
      <w:pPr>
        <w:pStyle w:val="P1-StandPara"/>
        <w:ind w:firstLine="0"/>
        <w:rPr>
          <w:sz w:val="24"/>
          <w:szCs w:val="24"/>
        </w:rPr>
      </w:pPr>
    </w:p>
    <w:p w:rsidR="00A76D85" w:rsidRPr="00A76D85" w:rsidRDefault="00D330FF" w:rsidP="0000070A">
      <w:pPr>
        <w:pStyle w:val="Heading2"/>
        <w:spacing w:after="0" w:line="480" w:lineRule="auto"/>
        <w:ind w:left="720" w:hanging="720"/>
        <w:jc w:val="left"/>
        <w:rPr>
          <w:sz w:val="24"/>
          <w:szCs w:val="24"/>
        </w:rPr>
      </w:pPr>
      <w:bookmarkStart w:id="45" w:name="_Toc443881752"/>
      <w:bookmarkStart w:id="46" w:name="_Toc451592241"/>
      <w:bookmarkStart w:id="47" w:name="_Toc5610282"/>
      <w:bookmarkStart w:id="48" w:name="_Toc99178788"/>
      <w:r>
        <w:rPr>
          <w:sz w:val="24"/>
          <w:szCs w:val="24"/>
        </w:rPr>
        <w:t>A.</w:t>
      </w:r>
      <w:r w:rsidR="004B4AEA">
        <w:rPr>
          <w:sz w:val="24"/>
          <w:szCs w:val="24"/>
        </w:rPr>
        <w:t>11</w:t>
      </w:r>
      <w:r w:rsidR="008D20C5" w:rsidRPr="00D61E21">
        <w:rPr>
          <w:sz w:val="24"/>
          <w:szCs w:val="24"/>
        </w:rPr>
        <w:tab/>
        <w:t>Justification for Sensitive Questions</w:t>
      </w:r>
      <w:bookmarkEnd w:id="45"/>
      <w:bookmarkEnd w:id="46"/>
      <w:bookmarkEnd w:id="47"/>
      <w:bookmarkEnd w:id="48"/>
    </w:p>
    <w:p w:rsidR="00A76D85" w:rsidRPr="00A76D85" w:rsidRDefault="00A76D85" w:rsidP="0000070A">
      <w:pPr>
        <w:pStyle w:val="P1-StandPara"/>
        <w:rPr>
          <w:sz w:val="24"/>
          <w:szCs w:val="24"/>
        </w:rPr>
      </w:pPr>
      <w:r>
        <w:rPr>
          <w:sz w:val="24"/>
          <w:szCs w:val="24"/>
        </w:rPr>
        <w:t xml:space="preserve">No sensitive questions </w:t>
      </w:r>
      <w:r w:rsidR="00425773">
        <w:rPr>
          <w:sz w:val="24"/>
          <w:szCs w:val="24"/>
        </w:rPr>
        <w:t>are involved</w:t>
      </w:r>
      <w:r>
        <w:rPr>
          <w:sz w:val="24"/>
          <w:szCs w:val="24"/>
        </w:rPr>
        <w:t>.</w:t>
      </w:r>
    </w:p>
    <w:p w:rsidR="006423C9" w:rsidRDefault="006423C9" w:rsidP="0000070A">
      <w:pPr>
        <w:pStyle w:val="P1-StandPara"/>
        <w:ind w:firstLine="0"/>
        <w:rPr>
          <w:b/>
          <w:color w:val="FF0000"/>
          <w:sz w:val="24"/>
          <w:szCs w:val="24"/>
          <w:u w:val="single"/>
        </w:rPr>
      </w:pPr>
    </w:p>
    <w:p w:rsidR="003E3ABB" w:rsidRDefault="004B4AEA" w:rsidP="0000070A">
      <w:pPr>
        <w:pStyle w:val="Heading2"/>
        <w:tabs>
          <w:tab w:val="clear" w:pos="1152"/>
          <w:tab w:val="left" w:pos="450"/>
        </w:tabs>
        <w:spacing w:after="0" w:line="480" w:lineRule="auto"/>
        <w:ind w:left="720" w:hanging="720"/>
        <w:jc w:val="left"/>
      </w:pPr>
      <w:bookmarkStart w:id="49" w:name="A12"/>
      <w:bookmarkStart w:id="50" w:name="_Toc443881753"/>
      <w:bookmarkStart w:id="51" w:name="_Toc451592242"/>
      <w:bookmarkStart w:id="52" w:name="_Toc5610283"/>
      <w:bookmarkStart w:id="53" w:name="_Toc99178789"/>
      <w:r w:rsidRPr="00702C54">
        <w:rPr>
          <w:sz w:val="24"/>
          <w:szCs w:val="24"/>
        </w:rPr>
        <w:t>A.12</w:t>
      </w:r>
      <w:bookmarkEnd w:id="49"/>
      <w:r w:rsidR="00D330FF" w:rsidRPr="00702C54">
        <w:rPr>
          <w:sz w:val="24"/>
          <w:szCs w:val="24"/>
        </w:rPr>
        <w:tab/>
      </w:r>
      <w:r w:rsidR="008D20C5" w:rsidRPr="00702C54">
        <w:rPr>
          <w:sz w:val="24"/>
          <w:szCs w:val="24"/>
        </w:rPr>
        <w:t xml:space="preserve">Estimates of Annualized </w:t>
      </w:r>
      <w:r w:rsidR="00F27C82" w:rsidRPr="00702C54">
        <w:rPr>
          <w:sz w:val="24"/>
          <w:szCs w:val="24"/>
        </w:rPr>
        <w:t xml:space="preserve">Burden </w:t>
      </w:r>
      <w:r w:rsidR="008D20C5" w:rsidRPr="00702C54">
        <w:rPr>
          <w:sz w:val="24"/>
          <w:szCs w:val="24"/>
        </w:rPr>
        <w:t>Hour</w:t>
      </w:r>
      <w:r w:rsidR="00F27C82" w:rsidRPr="00702C54">
        <w:rPr>
          <w:sz w:val="24"/>
          <w:szCs w:val="24"/>
        </w:rPr>
        <w:t>s and</w:t>
      </w:r>
      <w:r w:rsidR="008D20C5" w:rsidRPr="00702C54">
        <w:rPr>
          <w:sz w:val="24"/>
          <w:szCs w:val="24"/>
        </w:rPr>
        <w:t xml:space="preserve"> Costs</w:t>
      </w:r>
      <w:bookmarkEnd w:id="50"/>
      <w:bookmarkEnd w:id="51"/>
      <w:bookmarkEnd w:id="52"/>
      <w:bookmarkEnd w:id="53"/>
      <w:r w:rsidR="003E3ABB" w:rsidRPr="003E3ABB">
        <w:t xml:space="preserve"> </w:t>
      </w:r>
    </w:p>
    <w:p w:rsidR="00F314CB" w:rsidRDefault="00425773" w:rsidP="0000070A">
      <w:pPr>
        <w:pStyle w:val="a"/>
        <w:spacing w:line="480" w:lineRule="auto"/>
        <w:ind w:left="0"/>
        <w:rPr>
          <w:b/>
          <w:color w:val="FF0000"/>
        </w:rPr>
      </w:pPr>
      <w:r>
        <w:rPr>
          <w:b/>
        </w:rPr>
        <w:tab/>
      </w:r>
      <w:r>
        <w:t xml:space="preserve">The annualized respondent’s burden for record-keeping is estimated to require </w:t>
      </w:r>
      <w:r w:rsidR="00631639">
        <w:t>24</w:t>
      </w:r>
      <w:r>
        <w:t xml:space="preserve"> hours for completion of </w:t>
      </w:r>
      <w:r w:rsidR="00E37514">
        <w:t>a responsive a</w:t>
      </w:r>
      <w:r>
        <w:t>pplication</w:t>
      </w:r>
      <w:r w:rsidR="00F314CB">
        <w:t xml:space="preserve"> (see Table A.12-1)</w:t>
      </w:r>
      <w:r>
        <w:t xml:space="preserve">.  </w:t>
      </w:r>
      <w:r w:rsidR="00E37514">
        <w:t xml:space="preserve">On average, </w:t>
      </w:r>
      <w:r w:rsidR="00177818">
        <w:t>1</w:t>
      </w:r>
      <w:r w:rsidR="00F16FE9">
        <w:t>5</w:t>
      </w:r>
      <w:r w:rsidR="00177818">
        <w:t xml:space="preserve"> organizations are anticipated to complete the application annually.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1530"/>
        <w:gridCol w:w="1440"/>
        <w:gridCol w:w="2070"/>
        <w:gridCol w:w="1260"/>
      </w:tblGrid>
      <w:tr w:rsidR="00672D91" w:rsidRPr="005C2F7F" w:rsidTr="00F16FE9">
        <w:trPr>
          <w:trHeight w:val="393"/>
        </w:trPr>
        <w:tc>
          <w:tcPr>
            <w:tcW w:w="9378" w:type="dxa"/>
            <w:gridSpan w:val="5"/>
            <w:tcBorders>
              <w:top w:val="single" w:sz="12" w:space="0" w:color="auto"/>
              <w:left w:val="single" w:sz="12" w:space="0" w:color="auto"/>
              <w:bottom w:val="single" w:sz="12" w:space="0" w:color="auto"/>
              <w:right w:val="single" w:sz="12" w:space="0" w:color="auto"/>
            </w:tcBorders>
            <w:shd w:val="clear" w:color="auto" w:fill="D9D9D9"/>
          </w:tcPr>
          <w:p w:rsidR="00017B58" w:rsidRDefault="00672D91">
            <w:pPr>
              <w:pStyle w:val="a"/>
              <w:ind w:left="0"/>
              <w:rPr>
                <w:b/>
                <w:szCs w:val="24"/>
              </w:rPr>
            </w:pPr>
            <w:r w:rsidRPr="00425773">
              <w:rPr>
                <w:b/>
                <w:szCs w:val="24"/>
              </w:rPr>
              <w:t xml:space="preserve">A.12 - 1   Estimates  of  </w:t>
            </w:r>
            <w:r w:rsidR="002B10EE" w:rsidRPr="00425773">
              <w:rPr>
                <w:b/>
                <w:szCs w:val="24"/>
              </w:rPr>
              <w:t xml:space="preserve">Annual </w:t>
            </w:r>
            <w:r w:rsidRPr="00425773">
              <w:rPr>
                <w:b/>
                <w:szCs w:val="24"/>
              </w:rPr>
              <w:t>Burden</w:t>
            </w:r>
            <w:r w:rsidR="002B10EE" w:rsidRPr="00425773">
              <w:rPr>
                <w:b/>
                <w:szCs w:val="24"/>
              </w:rPr>
              <w:t xml:space="preserve"> Hours</w:t>
            </w:r>
          </w:p>
        </w:tc>
      </w:tr>
      <w:tr w:rsidR="00672D91" w:rsidRPr="005C2F7F" w:rsidTr="00425773">
        <w:tc>
          <w:tcPr>
            <w:tcW w:w="3078" w:type="dxa"/>
            <w:tcBorders>
              <w:top w:val="single" w:sz="12" w:space="0" w:color="auto"/>
              <w:left w:val="single" w:sz="12" w:space="0" w:color="auto"/>
              <w:bottom w:val="single" w:sz="4" w:space="0" w:color="auto"/>
              <w:right w:val="single" w:sz="4" w:space="0" w:color="auto"/>
            </w:tcBorders>
          </w:tcPr>
          <w:p w:rsidR="00017B58" w:rsidRDefault="00672D91">
            <w:pPr>
              <w:spacing w:line="240" w:lineRule="auto"/>
              <w:jc w:val="left"/>
              <w:rPr>
                <w:b/>
              </w:rPr>
            </w:pPr>
            <w:r w:rsidRPr="00425773">
              <w:rPr>
                <w:b/>
              </w:rPr>
              <w:t>Type of</w:t>
            </w:r>
          </w:p>
          <w:p w:rsidR="00017B58" w:rsidRDefault="00672D91">
            <w:pPr>
              <w:pStyle w:val="a"/>
              <w:ind w:left="0"/>
              <w:rPr>
                <w:b/>
              </w:rPr>
            </w:pPr>
            <w:r w:rsidRPr="00425773">
              <w:rPr>
                <w:b/>
              </w:rPr>
              <w:t>Respondents</w:t>
            </w:r>
          </w:p>
        </w:tc>
        <w:tc>
          <w:tcPr>
            <w:tcW w:w="1530" w:type="dxa"/>
            <w:tcBorders>
              <w:top w:val="single" w:sz="12" w:space="0" w:color="auto"/>
              <w:left w:val="single" w:sz="4" w:space="0" w:color="auto"/>
              <w:bottom w:val="single" w:sz="4" w:space="0" w:color="auto"/>
              <w:right w:val="single" w:sz="4" w:space="0" w:color="auto"/>
            </w:tcBorders>
          </w:tcPr>
          <w:p w:rsidR="00017B58" w:rsidRDefault="00672D91">
            <w:pPr>
              <w:spacing w:line="240" w:lineRule="auto"/>
              <w:jc w:val="left"/>
              <w:rPr>
                <w:b/>
              </w:rPr>
            </w:pPr>
            <w:r w:rsidRPr="00425773">
              <w:rPr>
                <w:b/>
              </w:rPr>
              <w:t>Number of</w:t>
            </w:r>
          </w:p>
          <w:p w:rsidR="00017B58" w:rsidRDefault="00672D91">
            <w:pPr>
              <w:pStyle w:val="a"/>
              <w:ind w:left="0"/>
              <w:rPr>
                <w:b/>
              </w:rPr>
            </w:pPr>
            <w:r w:rsidRPr="00425773">
              <w:rPr>
                <w:b/>
              </w:rPr>
              <w:t>Respondents</w:t>
            </w:r>
          </w:p>
        </w:tc>
        <w:tc>
          <w:tcPr>
            <w:tcW w:w="1440" w:type="dxa"/>
            <w:tcBorders>
              <w:top w:val="single" w:sz="12" w:space="0" w:color="auto"/>
              <w:left w:val="single" w:sz="4" w:space="0" w:color="auto"/>
              <w:bottom w:val="single" w:sz="4" w:space="0" w:color="auto"/>
              <w:right w:val="single" w:sz="4" w:space="0" w:color="auto"/>
            </w:tcBorders>
          </w:tcPr>
          <w:p w:rsidR="00017B58" w:rsidRDefault="00672D91">
            <w:pPr>
              <w:spacing w:line="240" w:lineRule="auto"/>
              <w:jc w:val="left"/>
              <w:rPr>
                <w:b/>
              </w:rPr>
            </w:pPr>
            <w:r w:rsidRPr="00425773">
              <w:rPr>
                <w:b/>
              </w:rPr>
              <w:t>Frequency of</w:t>
            </w:r>
          </w:p>
          <w:p w:rsidR="00017B58" w:rsidRDefault="00672D91">
            <w:pPr>
              <w:pStyle w:val="a"/>
              <w:ind w:left="0"/>
              <w:rPr>
                <w:b/>
              </w:rPr>
            </w:pPr>
            <w:r w:rsidRPr="00425773">
              <w:rPr>
                <w:b/>
              </w:rPr>
              <w:t>Response</w:t>
            </w:r>
          </w:p>
        </w:tc>
        <w:tc>
          <w:tcPr>
            <w:tcW w:w="2070" w:type="dxa"/>
            <w:tcBorders>
              <w:top w:val="single" w:sz="12" w:space="0" w:color="auto"/>
              <w:left w:val="single" w:sz="4" w:space="0" w:color="auto"/>
              <w:bottom w:val="single" w:sz="4" w:space="0" w:color="auto"/>
              <w:right w:val="single" w:sz="4" w:space="0" w:color="auto"/>
            </w:tcBorders>
          </w:tcPr>
          <w:p w:rsidR="00017B58" w:rsidRDefault="00672D91">
            <w:pPr>
              <w:pStyle w:val="a"/>
              <w:ind w:left="0"/>
              <w:rPr>
                <w:b/>
              </w:rPr>
            </w:pPr>
            <w:r w:rsidRPr="00425773">
              <w:rPr>
                <w:b/>
              </w:rPr>
              <w:t>Average Time per Response</w:t>
            </w:r>
            <w:r w:rsidR="00945901" w:rsidRPr="00425773">
              <w:rPr>
                <w:b/>
              </w:rPr>
              <w:t xml:space="preserve"> (</w:t>
            </w:r>
            <w:proofErr w:type="spellStart"/>
            <w:r w:rsidR="00E07B25" w:rsidRPr="00425773">
              <w:rPr>
                <w:b/>
              </w:rPr>
              <w:t>Minutes</w:t>
            </w:r>
            <w:r w:rsidR="00945901" w:rsidRPr="00425773">
              <w:rPr>
                <w:b/>
              </w:rPr>
              <w:t>Hour</w:t>
            </w:r>
            <w:proofErr w:type="spellEnd"/>
            <w:r w:rsidR="00945901" w:rsidRPr="00425773">
              <w:rPr>
                <w:b/>
              </w:rPr>
              <w:t>)</w:t>
            </w:r>
          </w:p>
        </w:tc>
        <w:tc>
          <w:tcPr>
            <w:tcW w:w="1260" w:type="dxa"/>
            <w:tcBorders>
              <w:top w:val="single" w:sz="12" w:space="0" w:color="auto"/>
              <w:left w:val="single" w:sz="4" w:space="0" w:color="auto"/>
              <w:bottom w:val="single" w:sz="4" w:space="0" w:color="auto"/>
              <w:right w:val="single" w:sz="12" w:space="0" w:color="auto"/>
            </w:tcBorders>
          </w:tcPr>
          <w:p w:rsidR="00017B58" w:rsidRDefault="00672D91">
            <w:pPr>
              <w:pStyle w:val="a"/>
              <w:ind w:left="0"/>
              <w:rPr>
                <w:b/>
              </w:rPr>
            </w:pPr>
            <w:r w:rsidRPr="00425773">
              <w:rPr>
                <w:b/>
              </w:rPr>
              <w:t>Annual Burden</w:t>
            </w:r>
            <w:r w:rsidR="00831AA3" w:rsidRPr="00425773">
              <w:rPr>
                <w:b/>
              </w:rPr>
              <w:t xml:space="preserve"> Hours</w:t>
            </w:r>
          </w:p>
        </w:tc>
      </w:tr>
      <w:tr w:rsidR="00672D91" w:rsidRPr="005C2F7F" w:rsidTr="000A0C19">
        <w:tc>
          <w:tcPr>
            <w:tcW w:w="3078" w:type="dxa"/>
            <w:tcBorders>
              <w:top w:val="single" w:sz="4" w:space="0" w:color="auto"/>
              <w:left w:val="single" w:sz="12" w:space="0" w:color="auto"/>
              <w:bottom w:val="single" w:sz="4" w:space="0" w:color="auto"/>
              <w:right w:val="single" w:sz="4" w:space="0" w:color="auto"/>
            </w:tcBorders>
            <w:vAlign w:val="center"/>
          </w:tcPr>
          <w:p w:rsidR="00017B58" w:rsidRDefault="004D283A">
            <w:pPr>
              <w:pStyle w:val="a"/>
              <w:ind w:left="0"/>
              <w:rPr>
                <w:b/>
              </w:rPr>
            </w:pPr>
            <w:r>
              <w:rPr>
                <w:b/>
              </w:rPr>
              <w:t>Commercial Organizations</w:t>
            </w:r>
          </w:p>
        </w:tc>
        <w:tc>
          <w:tcPr>
            <w:tcW w:w="1530" w:type="dxa"/>
            <w:tcBorders>
              <w:top w:val="single" w:sz="4" w:space="0" w:color="auto"/>
              <w:left w:val="single" w:sz="4" w:space="0" w:color="auto"/>
              <w:bottom w:val="single" w:sz="4" w:space="0" w:color="auto"/>
              <w:right w:val="single" w:sz="4" w:space="0" w:color="auto"/>
            </w:tcBorders>
            <w:vAlign w:val="center"/>
          </w:tcPr>
          <w:p w:rsidR="00017B58" w:rsidRDefault="00060CED">
            <w:pPr>
              <w:pStyle w:val="a"/>
              <w:ind w:left="0"/>
            </w:pPr>
            <w:r>
              <w:t>14</w:t>
            </w:r>
          </w:p>
        </w:tc>
        <w:tc>
          <w:tcPr>
            <w:tcW w:w="1440" w:type="dxa"/>
            <w:tcBorders>
              <w:top w:val="single" w:sz="4" w:space="0" w:color="auto"/>
              <w:left w:val="single" w:sz="4" w:space="0" w:color="auto"/>
              <w:bottom w:val="single" w:sz="4" w:space="0" w:color="auto"/>
              <w:right w:val="single" w:sz="4" w:space="0" w:color="auto"/>
            </w:tcBorders>
            <w:vAlign w:val="center"/>
          </w:tcPr>
          <w:p w:rsidR="00017B58" w:rsidRDefault="004D283A">
            <w:pPr>
              <w:pStyle w:val="a"/>
              <w:ind w:left="0"/>
            </w:pPr>
            <w:r w:rsidRPr="00631639">
              <w:t>1</w:t>
            </w:r>
          </w:p>
        </w:tc>
        <w:tc>
          <w:tcPr>
            <w:tcW w:w="2070" w:type="dxa"/>
            <w:tcBorders>
              <w:top w:val="single" w:sz="4" w:space="0" w:color="auto"/>
              <w:left w:val="single" w:sz="4" w:space="0" w:color="auto"/>
              <w:bottom w:val="single" w:sz="4" w:space="0" w:color="auto"/>
              <w:right w:val="single" w:sz="4" w:space="0" w:color="auto"/>
            </w:tcBorders>
            <w:vAlign w:val="center"/>
          </w:tcPr>
          <w:p w:rsidR="00017B58" w:rsidRDefault="00631639">
            <w:pPr>
              <w:pStyle w:val="a"/>
              <w:ind w:left="0"/>
            </w:pPr>
            <w:r w:rsidRPr="00631639">
              <w:t>1</w:t>
            </w:r>
            <w:r>
              <w:t>44</w:t>
            </w:r>
            <w:r w:rsidRPr="00631639">
              <w:t>0</w:t>
            </w:r>
            <w:r w:rsidR="00F16FE9">
              <w:t>/60</w:t>
            </w:r>
            <w:r w:rsidR="00F16FE9">
              <w:br/>
              <w:t>(</w:t>
            </w:r>
            <w:r w:rsidR="00F16FE9" w:rsidRPr="00631639">
              <w:t>2</w:t>
            </w:r>
            <w:r w:rsidR="00F16FE9">
              <w:t>4</w:t>
            </w:r>
            <w:r w:rsidR="00F16FE9" w:rsidRPr="00631639">
              <w:t xml:space="preserve"> hours</w:t>
            </w:r>
            <w:r w:rsidR="00F16FE9">
              <w:t>)</w:t>
            </w:r>
          </w:p>
        </w:tc>
        <w:tc>
          <w:tcPr>
            <w:tcW w:w="1260" w:type="dxa"/>
            <w:tcBorders>
              <w:top w:val="single" w:sz="4" w:space="0" w:color="auto"/>
              <w:left w:val="single" w:sz="4" w:space="0" w:color="auto"/>
              <w:bottom w:val="single" w:sz="4" w:space="0" w:color="auto"/>
              <w:right w:val="single" w:sz="12" w:space="0" w:color="auto"/>
            </w:tcBorders>
            <w:vAlign w:val="center"/>
          </w:tcPr>
          <w:p w:rsidR="00017B58" w:rsidRDefault="006E4ED4">
            <w:pPr>
              <w:pStyle w:val="a"/>
              <w:ind w:left="0"/>
            </w:pPr>
            <w:r>
              <w:t>336</w:t>
            </w:r>
          </w:p>
        </w:tc>
      </w:tr>
      <w:tr w:rsidR="00672D91" w:rsidRPr="005C2F7F" w:rsidTr="000A0C19">
        <w:tc>
          <w:tcPr>
            <w:tcW w:w="3078" w:type="dxa"/>
            <w:tcBorders>
              <w:top w:val="single" w:sz="4" w:space="0" w:color="auto"/>
              <w:left w:val="single" w:sz="12" w:space="0" w:color="auto"/>
              <w:bottom w:val="single" w:sz="4" w:space="0" w:color="auto"/>
              <w:right w:val="single" w:sz="4" w:space="0" w:color="auto"/>
            </w:tcBorders>
            <w:vAlign w:val="center"/>
          </w:tcPr>
          <w:p w:rsidR="00017B58" w:rsidRDefault="00425773">
            <w:pPr>
              <w:pStyle w:val="a"/>
              <w:ind w:left="0"/>
              <w:rPr>
                <w:b/>
              </w:rPr>
            </w:pPr>
            <w:r w:rsidRPr="00425773">
              <w:rPr>
                <w:b/>
              </w:rPr>
              <w:t>Nonprofit Organizations</w:t>
            </w:r>
          </w:p>
        </w:tc>
        <w:tc>
          <w:tcPr>
            <w:tcW w:w="1530" w:type="dxa"/>
            <w:tcBorders>
              <w:top w:val="single" w:sz="4" w:space="0" w:color="auto"/>
              <w:left w:val="single" w:sz="4" w:space="0" w:color="auto"/>
              <w:bottom w:val="single" w:sz="4" w:space="0" w:color="auto"/>
              <w:right w:val="single" w:sz="4" w:space="0" w:color="auto"/>
            </w:tcBorders>
            <w:vAlign w:val="center"/>
          </w:tcPr>
          <w:p w:rsidR="00017B58" w:rsidRDefault="004D283A">
            <w:pPr>
              <w:pStyle w:val="a"/>
              <w:ind w:left="0"/>
            </w:pPr>
            <w:r w:rsidRPr="00631639">
              <w:t>1</w:t>
            </w:r>
          </w:p>
        </w:tc>
        <w:tc>
          <w:tcPr>
            <w:tcW w:w="1440" w:type="dxa"/>
            <w:tcBorders>
              <w:top w:val="single" w:sz="4" w:space="0" w:color="auto"/>
              <w:left w:val="single" w:sz="4" w:space="0" w:color="auto"/>
              <w:bottom w:val="single" w:sz="4" w:space="0" w:color="auto"/>
              <w:right w:val="single" w:sz="4" w:space="0" w:color="auto"/>
            </w:tcBorders>
            <w:vAlign w:val="center"/>
          </w:tcPr>
          <w:p w:rsidR="00017B58" w:rsidRDefault="004D283A">
            <w:pPr>
              <w:pStyle w:val="a"/>
              <w:ind w:left="0"/>
            </w:pPr>
            <w:r w:rsidRPr="00631639">
              <w:t>1</w:t>
            </w:r>
          </w:p>
        </w:tc>
        <w:tc>
          <w:tcPr>
            <w:tcW w:w="2070" w:type="dxa"/>
            <w:tcBorders>
              <w:top w:val="single" w:sz="4" w:space="0" w:color="auto"/>
              <w:left w:val="single" w:sz="4" w:space="0" w:color="auto"/>
              <w:bottom w:val="single" w:sz="4" w:space="0" w:color="auto"/>
              <w:right w:val="single" w:sz="4" w:space="0" w:color="auto"/>
            </w:tcBorders>
            <w:vAlign w:val="center"/>
          </w:tcPr>
          <w:p w:rsidR="00017B58" w:rsidRDefault="00631639">
            <w:pPr>
              <w:pStyle w:val="a"/>
              <w:ind w:left="0"/>
            </w:pPr>
            <w:r w:rsidRPr="00631639">
              <w:t>1</w:t>
            </w:r>
            <w:r>
              <w:t>44</w:t>
            </w:r>
            <w:r w:rsidRPr="00631639">
              <w:t>0</w:t>
            </w:r>
            <w:r w:rsidR="00F16FE9">
              <w:t>/60</w:t>
            </w:r>
          </w:p>
          <w:p w:rsidR="00017B58" w:rsidRDefault="00F16FE9">
            <w:pPr>
              <w:pStyle w:val="a"/>
              <w:ind w:left="0"/>
            </w:pPr>
            <w:r>
              <w:t>(24 hours)</w:t>
            </w:r>
          </w:p>
        </w:tc>
        <w:tc>
          <w:tcPr>
            <w:tcW w:w="1260" w:type="dxa"/>
            <w:tcBorders>
              <w:top w:val="single" w:sz="4" w:space="0" w:color="auto"/>
              <w:left w:val="single" w:sz="4" w:space="0" w:color="auto"/>
              <w:bottom w:val="single" w:sz="4" w:space="0" w:color="auto"/>
              <w:right w:val="single" w:sz="12" w:space="0" w:color="auto"/>
            </w:tcBorders>
            <w:vAlign w:val="center"/>
          </w:tcPr>
          <w:p w:rsidR="00017B58" w:rsidRDefault="00631639">
            <w:pPr>
              <w:pStyle w:val="a"/>
              <w:ind w:left="0"/>
            </w:pPr>
            <w:r>
              <w:t>24</w:t>
            </w:r>
          </w:p>
        </w:tc>
      </w:tr>
      <w:tr w:rsidR="00672D91" w:rsidRPr="005C2F7F" w:rsidTr="00425773">
        <w:tc>
          <w:tcPr>
            <w:tcW w:w="3078" w:type="dxa"/>
            <w:tcBorders>
              <w:top w:val="single" w:sz="4" w:space="0" w:color="auto"/>
              <w:left w:val="single" w:sz="12" w:space="0" w:color="auto"/>
              <w:bottom w:val="single" w:sz="12" w:space="0" w:color="auto"/>
              <w:right w:val="single" w:sz="4" w:space="0" w:color="auto"/>
            </w:tcBorders>
          </w:tcPr>
          <w:p w:rsidR="00017B58" w:rsidRDefault="00672D91">
            <w:pPr>
              <w:pStyle w:val="a"/>
              <w:ind w:left="0"/>
              <w:rPr>
                <w:b/>
              </w:rPr>
            </w:pPr>
            <w:r w:rsidRPr="00425773">
              <w:rPr>
                <w:b/>
              </w:rPr>
              <w:t>Totals</w:t>
            </w:r>
          </w:p>
        </w:tc>
        <w:tc>
          <w:tcPr>
            <w:tcW w:w="1530" w:type="dxa"/>
            <w:tcBorders>
              <w:top w:val="single" w:sz="4" w:space="0" w:color="auto"/>
              <w:left w:val="single" w:sz="4" w:space="0" w:color="auto"/>
              <w:bottom w:val="single" w:sz="12" w:space="0" w:color="auto"/>
              <w:right w:val="single" w:sz="4" w:space="0" w:color="auto"/>
            </w:tcBorders>
          </w:tcPr>
          <w:p w:rsidR="00017B58" w:rsidRDefault="00C65807">
            <w:pPr>
              <w:pStyle w:val="a"/>
              <w:ind w:left="0"/>
            </w:pPr>
            <w:r w:rsidRPr="00C65807">
              <w:t>15</w:t>
            </w:r>
          </w:p>
        </w:tc>
        <w:tc>
          <w:tcPr>
            <w:tcW w:w="3510" w:type="dxa"/>
            <w:gridSpan w:val="2"/>
            <w:tcBorders>
              <w:top w:val="single" w:sz="4" w:space="0" w:color="auto"/>
              <w:left w:val="single" w:sz="4" w:space="0" w:color="auto"/>
              <w:bottom w:val="single" w:sz="12" w:space="0" w:color="auto"/>
              <w:right w:val="single" w:sz="4" w:space="0" w:color="auto"/>
            </w:tcBorders>
            <w:shd w:val="clear" w:color="auto" w:fill="D9D9D9"/>
          </w:tcPr>
          <w:p w:rsidR="00017B58" w:rsidRDefault="00017B58">
            <w:pPr>
              <w:pStyle w:val="a"/>
              <w:ind w:left="0"/>
            </w:pPr>
          </w:p>
        </w:tc>
        <w:tc>
          <w:tcPr>
            <w:tcW w:w="1260" w:type="dxa"/>
            <w:tcBorders>
              <w:top w:val="single" w:sz="4" w:space="0" w:color="auto"/>
              <w:left w:val="single" w:sz="4" w:space="0" w:color="auto"/>
              <w:bottom w:val="single" w:sz="12" w:space="0" w:color="auto"/>
              <w:right w:val="single" w:sz="12" w:space="0" w:color="auto"/>
            </w:tcBorders>
            <w:shd w:val="clear" w:color="auto" w:fill="D9D9D9"/>
          </w:tcPr>
          <w:p w:rsidR="00017B58" w:rsidRDefault="006E4ED4">
            <w:pPr>
              <w:pStyle w:val="a"/>
              <w:ind w:left="0"/>
            </w:pPr>
            <w:r>
              <w:t>360</w:t>
            </w:r>
          </w:p>
        </w:tc>
      </w:tr>
    </w:tbl>
    <w:p w:rsidR="00075129" w:rsidRDefault="00075129" w:rsidP="0000070A">
      <w:pPr>
        <w:pStyle w:val="a"/>
        <w:spacing w:line="480" w:lineRule="auto"/>
        <w:rPr>
          <w:b/>
          <w:color w:val="FF0000"/>
          <w:szCs w:val="24"/>
        </w:rPr>
      </w:pPr>
    </w:p>
    <w:p w:rsidR="00F314CB" w:rsidRDefault="00177818" w:rsidP="0000070A">
      <w:pPr>
        <w:pStyle w:val="a"/>
        <w:spacing w:line="480" w:lineRule="auto"/>
        <w:ind w:left="0"/>
      </w:pPr>
      <w:r w:rsidRPr="00E36F00">
        <w:t>The annualized cost burden to the respondents is estimated at $</w:t>
      </w:r>
      <w:r w:rsidR="006E4ED4" w:rsidRPr="00E36F00">
        <w:t>1</w:t>
      </w:r>
      <w:r w:rsidR="006E4ED4">
        <w:t>5</w:t>
      </w:r>
      <w:r w:rsidRPr="00E36F00">
        <w:t>,</w:t>
      </w:r>
      <w:r w:rsidR="006E4ED4">
        <w:t>6</w:t>
      </w:r>
      <w:r w:rsidR="006E4ED4" w:rsidRPr="00E36F00">
        <w:t>0</w:t>
      </w:r>
      <w:r w:rsidR="006E4ED4">
        <w:t>6</w:t>
      </w:r>
      <w:r w:rsidRPr="00E36F00">
        <w:t xml:space="preserve">.00 (see Table A.12-2). </w:t>
      </w:r>
      <w:r w:rsidR="00E36F00" w:rsidRPr="00E36F00">
        <w:lastRenderedPageBreak/>
        <w:t xml:space="preserve">Cost estimates are based upon burden hours at an average </w:t>
      </w:r>
      <w:r w:rsidR="00C1452B">
        <w:t>hourly wage rate for a Computer Software Engineer</w:t>
      </w:r>
      <w:r w:rsidR="00C1452B" w:rsidRPr="008C1896">
        <w:t xml:space="preserve"> </w:t>
      </w:r>
      <w:r w:rsidR="00C1452B" w:rsidRPr="00E36F00">
        <w:t>of $43.35 per hour</w:t>
      </w:r>
      <w:r w:rsidR="00C1452B">
        <w:t xml:space="preserve"> (</w:t>
      </w:r>
      <w:r w:rsidR="00C1452B" w:rsidRPr="008C1896">
        <w:t>http://www.bls.gov/oes/current/oes151031.htm</w:t>
      </w:r>
      <w:r w:rsidR="00C1452B">
        <w:t>). </w:t>
      </w:r>
    </w:p>
    <w:p w:rsidR="00E34675" w:rsidRPr="00E36F00" w:rsidRDefault="00E34675" w:rsidP="0000070A">
      <w:pPr>
        <w:pStyle w:val="a"/>
        <w:spacing w:line="480" w:lineRule="auto"/>
        <w:ind w:left="0"/>
      </w:pPr>
    </w:p>
    <w:tbl>
      <w:tblPr>
        <w:tblW w:w="0" w:type="auto"/>
        <w:jc w:val="center"/>
        <w:tblInd w:w="-1269" w:type="dxa"/>
        <w:tblLayout w:type="fixed"/>
        <w:tblCellMar>
          <w:left w:w="120" w:type="dxa"/>
          <w:right w:w="120" w:type="dxa"/>
        </w:tblCellMar>
        <w:tblLook w:val="0000"/>
      </w:tblPr>
      <w:tblGrid>
        <w:gridCol w:w="3150"/>
        <w:gridCol w:w="1440"/>
        <w:gridCol w:w="1530"/>
        <w:gridCol w:w="1350"/>
        <w:gridCol w:w="1672"/>
      </w:tblGrid>
      <w:tr w:rsidR="00556BDB" w:rsidRPr="00556BDB" w:rsidTr="000A0C19">
        <w:trPr>
          <w:cantSplit/>
          <w:jc w:val="center"/>
        </w:trPr>
        <w:tc>
          <w:tcPr>
            <w:tcW w:w="9142" w:type="dxa"/>
            <w:gridSpan w:val="5"/>
            <w:tcBorders>
              <w:top w:val="single" w:sz="24" w:space="0" w:color="auto"/>
              <w:left w:val="single" w:sz="24" w:space="0" w:color="auto"/>
              <w:right w:val="single" w:sz="24" w:space="0" w:color="auto"/>
            </w:tcBorders>
            <w:shd w:val="pct10" w:color="auto" w:fill="FFFFFF"/>
          </w:tcPr>
          <w:p w:rsidR="00017B58" w:rsidRDefault="00556BDB">
            <w:pPr>
              <w:spacing w:line="240" w:lineRule="auto"/>
              <w:jc w:val="left"/>
              <w:rPr>
                <w:b/>
                <w:smallCaps/>
              </w:rPr>
            </w:pPr>
            <w:r w:rsidRPr="00E36F00">
              <w:rPr>
                <w:b/>
                <w:sz w:val="24"/>
              </w:rPr>
              <w:br w:type="page"/>
            </w:r>
            <w:r w:rsidRPr="00E36F00">
              <w:rPr>
                <w:b/>
                <w:smallCaps/>
                <w:sz w:val="24"/>
              </w:rPr>
              <w:t xml:space="preserve">A.12 - 2   </w:t>
            </w:r>
            <w:r w:rsidRPr="00E36F00">
              <w:rPr>
                <w:b/>
                <w:smallCaps/>
              </w:rPr>
              <w:t xml:space="preserve">Annualized </w:t>
            </w:r>
            <w:smartTag w:uri="urn:schemas-microsoft-com:office:smarttags" w:element="stockticker">
              <w:r w:rsidRPr="00E36F00">
                <w:rPr>
                  <w:b/>
                  <w:smallCaps/>
                </w:rPr>
                <w:t>Cost</w:t>
              </w:r>
            </w:smartTag>
            <w:r w:rsidRPr="00E36F00">
              <w:rPr>
                <w:b/>
                <w:smallCaps/>
              </w:rPr>
              <w:t xml:space="preserve"> To Respondents</w:t>
            </w:r>
          </w:p>
        </w:tc>
      </w:tr>
      <w:tr w:rsidR="00556BDB" w:rsidRPr="00556BDB" w:rsidTr="000A0C19">
        <w:trPr>
          <w:cantSplit/>
          <w:trHeight w:val="403"/>
          <w:jc w:val="center"/>
        </w:trPr>
        <w:tc>
          <w:tcPr>
            <w:tcW w:w="3150" w:type="dxa"/>
            <w:tcBorders>
              <w:top w:val="single" w:sz="6" w:space="0" w:color="auto"/>
              <w:left w:val="single" w:sz="20" w:space="0" w:color="auto"/>
            </w:tcBorders>
            <w:shd w:val="clear" w:color="auto" w:fill="FFFFFF"/>
          </w:tcPr>
          <w:p w:rsidR="00017B58" w:rsidRDefault="00556BDB">
            <w:pPr>
              <w:spacing w:line="240" w:lineRule="auto"/>
              <w:jc w:val="left"/>
              <w:rPr>
                <w:b/>
              </w:rPr>
            </w:pPr>
            <w:r w:rsidRPr="00E36F00">
              <w:rPr>
                <w:b/>
              </w:rPr>
              <w:t>Type of</w:t>
            </w:r>
          </w:p>
          <w:p w:rsidR="00017B58" w:rsidRDefault="00556BDB">
            <w:pPr>
              <w:spacing w:line="240" w:lineRule="auto"/>
              <w:jc w:val="left"/>
              <w:rPr>
                <w:b/>
                <w:sz w:val="24"/>
              </w:rPr>
            </w:pPr>
            <w:r w:rsidRPr="00E36F00">
              <w:rPr>
                <w:b/>
              </w:rPr>
              <w:t>Respondents</w:t>
            </w:r>
          </w:p>
        </w:tc>
        <w:tc>
          <w:tcPr>
            <w:tcW w:w="1440" w:type="dxa"/>
            <w:tcBorders>
              <w:top w:val="single" w:sz="6" w:space="0" w:color="auto"/>
              <w:left w:val="single" w:sz="6" w:space="0" w:color="auto"/>
            </w:tcBorders>
          </w:tcPr>
          <w:p w:rsidR="00017B58" w:rsidRDefault="00177818">
            <w:pPr>
              <w:spacing w:line="240" w:lineRule="auto"/>
              <w:jc w:val="left"/>
              <w:rPr>
                <w:b/>
                <w:sz w:val="24"/>
              </w:rPr>
            </w:pPr>
            <w:r w:rsidRPr="00E36F00">
              <w:rPr>
                <w:b/>
              </w:rPr>
              <w:t>Form: SSP Application</w:t>
            </w:r>
          </w:p>
        </w:tc>
        <w:tc>
          <w:tcPr>
            <w:tcW w:w="1530" w:type="dxa"/>
            <w:tcBorders>
              <w:top w:val="single" w:sz="6" w:space="0" w:color="auto"/>
              <w:left w:val="single" w:sz="6" w:space="0" w:color="auto"/>
            </w:tcBorders>
            <w:shd w:val="clear" w:color="auto" w:fill="FFFFFF"/>
          </w:tcPr>
          <w:p w:rsidR="00017B58" w:rsidRDefault="00177818">
            <w:pPr>
              <w:spacing w:line="240" w:lineRule="auto"/>
              <w:jc w:val="left"/>
              <w:rPr>
                <w:b/>
                <w:sz w:val="24"/>
              </w:rPr>
            </w:pPr>
            <w:r w:rsidRPr="00E36F00">
              <w:rPr>
                <w:b/>
              </w:rPr>
              <w:t>Total Hour Burden</w:t>
            </w:r>
          </w:p>
        </w:tc>
        <w:tc>
          <w:tcPr>
            <w:tcW w:w="1350" w:type="dxa"/>
            <w:tcBorders>
              <w:top w:val="single" w:sz="6" w:space="0" w:color="auto"/>
              <w:left w:val="single" w:sz="6" w:space="0" w:color="auto"/>
            </w:tcBorders>
            <w:shd w:val="clear" w:color="auto" w:fill="FFFFFF"/>
          </w:tcPr>
          <w:p w:rsidR="00017B58" w:rsidRDefault="00556BDB">
            <w:pPr>
              <w:spacing w:line="240" w:lineRule="auto"/>
              <w:jc w:val="left"/>
              <w:rPr>
                <w:b/>
                <w:sz w:val="24"/>
              </w:rPr>
            </w:pPr>
            <w:r w:rsidRPr="00E36F00">
              <w:rPr>
                <w:b/>
              </w:rPr>
              <w:t>Hourly Wage Rate</w:t>
            </w:r>
          </w:p>
        </w:tc>
        <w:tc>
          <w:tcPr>
            <w:tcW w:w="1672" w:type="dxa"/>
            <w:tcBorders>
              <w:top w:val="single" w:sz="6" w:space="0" w:color="auto"/>
              <w:left w:val="single" w:sz="6" w:space="0" w:color="auto"/>
              <w:right w:val="single" w:sz="20" w:space="0" w:color="auto"/>
            </w:tcBorders>
          </w:tcPr>
          <w:p w:rsidR="00017B58" w:rsidRDefault="00556BDB">
            <w:pPr>
              <w:spacing w:line="240" w:lineRule="auto"/>
              <w:jc w:val="left"/>
              <w:rPr>
                <w:b/>
              </w:rPr>
            </w:pPr>
            <w:r w:rsidRPr="00E36F00">
              <w:rPr>
                <w:b/>
              </w:rPr>
              <w:t xml:space="preserve">Respondent </w:t>
            </w:r>
          </w:p>
          <w:p w:rsidR="00017B58" w:rsidRDefault="00556BDB">
            <w:pPr>
              <w:spacing w:line="240" w:lineRule="auto"/>
              <w:jc w:val="left"/>
              <w:rPr>
                <w:b/>
                <w:sz w:val="24"/>
              </w:rPr>
            </w:pPr>
            <w:r w:rsidRPr="00E36F00">
              <w:rPr>
                <w:b/>
              </w:rPr>
              <w:t>Cost</w:t>
            </w:r>
          </w:p>
        </w:tc>
      </w:tr>
      <w:tr w:rsidR="00556BDB" w:rsidRPr="00556BDB" w:rsidTr="000A0C19">
        <w:trPr>
          <w:cantSplit/>
          <w:trHeight w:val="403"/>
          <w:jc w:val="center"/>
        </w:trPr>
        <w:tc>
          <w:tcPr>
            <w:tcW w:w="3150" w:type="dxa"/>
            <w:tcBorders>
              <w:top w:val="single" w:sz="6" w:space="0" w:color="auto"/>
              <w:left w:val="single" w:sz="20" w:space="0" w:color="auto"/>
            </w:tcBorders>
            <w:shd w:val="clear" w:color="auto" w:fill="FFFFFF"/>
            <w:vAlign w:val="center"/>
          </w:tcPr>
          <w:p w:rsidR="00017B58" w:rsidRDefault="00177818">
            <w:pPr>
              <w:spacing w:line="240" w:lineRule="auto"/>
              <w:jc w:val="left"/>
              <w:rPr>
                <w:b/>
              </w:rPr>
            </w:pPr>
            <w:r w:rsidRPr="00E36F00">
              <w:rPr>
                <w:b/>
              </w:rPr>
              <w:t>Commercial Organizations</w:t>
            </w:r>
          </w:p>
        </w:tc>
        <w:tc>
          <w:tcPr>
            <w:tcW w:w="1440" w:type="dxa"/>
            <w:tcBorders>
              <w:top w:val="single" w:sz="6" w:space="0" w:color="auto"/>
              <w:left w:val="single" w:sz="6" w:space="0" w:color="auto"/>
            </w:tcBorders>
            <w:vAlign w:val="center"/>
          </w:tcPr>
          <w:p w:rsidR="00017B58" w:rsidRDefault="006E4ED4">
            <w:pPr>
              <w:spacing w:line="240" w:lineRule="auto"/>
              <w:jc w:val="left"/>
              <w:rPr>
                <w:sz w:val="24"/>
              </w:rPr>
            </w:pPr>
            <w:r>
              <w:rPr>
                <w:smallCaps/>
              </w:rPr>
              <w:t>14</w:t>
            </w:r>
          </w:p>
        </w:tc>
        <w:tc>
          <w:tcPr>
            <w:tcW w:w="1530" w:type="dxa"/>
            <w:tcBorders>
              <w:top w:val="single" w:sz="6" w:space="0" w:color="auto"/>
              <w:left w:val="single" w:sz="6" w:space="0" w:color="auto"/>
            </w:tcBorders>
            <w:shd w:val="clear" w:color="auto" w:fill="FFFFFF"/>
            <w:vAlign w:val="center"/>
          </w:tcPr>
          <w:p w:rsidR="00017B58" w:rsidRDefault="00177818">
            <w:pPr>
              <w:spacing w:line="240" w:lineRule="auto"/>
              <w:jc w:val="left"/>
              <w:rPr>
                <w:sz w:val="24"/>
              </w:rPr>
            </w:pPr>
            <w:r w:rsidRPr="00E36F00">
              <w:rPr>
                <w:smallCaps/>
              </w:rPr>
              <w:t>24</w:t>
            </w:r>
          </w:p>
        </w:tc>
        <w:tc>
          <w:tcPr>
            <w:tcW w:w="1350" w:type="dxa"/>
            <w:tcBorders>
              <w:top w:val="single" w:sz="6" w:space="0" w:color="auto"/>
              <w:left w:val="single" w:sz="6" w:space="0" w:color="auto"/>
            </w:tcBorders>
            <w:shd w:val="clear" w:color="auto" w:fill="FFFFFF"/>
            <w:vAlign w:val="center"/>
          </w:tcPr>
          <w:p w:rsidR="00017B58" w:rsidRDefault="00556BDB">
            <w:pPr>
              <w:spacing w:line="240" w:lineRule="auto"/>
              <w:jc w:val="left"/>
              <w:rPr>
                <w:sz w:val="24"/>
              </w:rPr>
            </w:pPr>
            <w:r w:rsidRPr="00E36F00">
              <w:rPr>
                <w:smallCaps/>
              </w:rPr>
              <w:t>$</w:t>
            </w:r>
            <w:r w:rsidR="00177818" w:rsidRPr="00E36F00">
              <w:rPr>
                <w:smallCaps/>
              </w:rPr>
              <w:t>43</w:t>
            </w:r>
            <w:r w:rsidRPr="00E36F00">
              <w:rPr>
                <w:smallCaps/>
              </w:rPr>
              <w:t>.</w:t>
            </w:r>
            <w:r w:rsidR="00177818" w:rsidRPr="00E36F00">
              <w:rPr>
                <w:smallCaps/>
              </w:rPr>
              <w:t>35</w:t>
            </w:r>
          </w:p>
        </w:tc>
        <w:tc>
          <w:tcPr>
            <w:tcW w:w="1672" w:type="dxa"/>
            <w:tcBorders>
              <w:top w:val="single" w:sz="6" w:space="0" w:color="auto"/>
              <w:left w:val="single" w:sz="6" w:space="0" w:color="auto"/>
              <w:right w:val="single" w:sz="20" w:space="0" w:color="auto"/>
            </w:tcBorders>
            <w:vAlign w:val="center"/>
          </w:tcPr>
          <w:p w:rsidR="00017B58" w:rsidRDefault="00556BDB">
            <w:pPr>
              <w:spacing w:line="240" w:lineRule="auto"/>
              <w:jc w:val="left"/>
              <w:rPr>
                <w:sz w:val="24"/>
              </w:rPr>
            </w:pPr>
            <w:r w:rsidRPr="00E36F00">
              <w:rPr>
                <w:smallCaps/>
              </w:rPr>
              <w:t>$</w:t>
            </w:r>
            <w:r w:rsidR="006E4ED4">
              <w:rPr>
                <w:smallCaps/>
              </w:rPr>
              <w:t>14,565</w:t>
            </w:r>
            <w:r w:rsidR="00177818" w:rsidRPr="00E36F00">
              <w:rPr>
                <w:smallCaps/>
              </w:rPr>
              <w:t>.60</w:t>
            </w:r>
          </w:p>
        </w:tc>
      </w:tr>
      <w:tr w:rsidR="00556BDB" w:rsidRPr="00556BDB" w:rsidTr="000A0C19">
        <w:trPr>
          <w:cantSplit/>
          <w:trHeight w:val="403"/>
          <w:jc w:val="center"/>
        </w:trPr>
        <w:tc>
          <w:tcPr>
            <w:tcW w:w="3150" w:type="dxa"/>
            <w:tcBorders>
              <w:top w:val="single" w:sz="6" w:space="0" w:color="auto"/>
              <w:left w:val="single" w:sz="20" w:space="0" w:color="auto"/>
            </w:tcBorders>
            <w:shd w:val="clear" w:color="auto" w:fill="FFFFFF"/>
            <w:vAlign w:val="center"/>
          </w:tcPr>
          <w:p w:rsidR="00017B58" w:rsidRDefault="00177818">
            <w:pPr>
              <w:spacing w:line="240" w:lineRule="auto"/>
              <w:jc w:val="left"/>
              <w:rPr>
                <w:b/>
                <w:sz w:val="24"/>
              </w:rPr>
            </w:pPr>
            <w:r w:rsidRPr="00E36F00">
              <w:rPr>
                <w:b/>
              </w:rPr>
              <w:t>Nonprofit Organizations</w:t>
            </w:r>
          </w:p>
        </w:tc>
        <w:tc>
          <w:tcPr>
            <w:tcW w:w="1440" w:type="dxa"/>
            <w:tcBorders>
              <w:top w:val="single" w:sz="6" w:space="0" w:color="auto"/>
              <w:left w:val="single" w:sz="6" w:space="0" w:color="auto"/>
            </w:tcBorders>
            <w:vAlign w:val="center"/>
          </w:tcPr>
          <w:p w:rsidR="00017B58" w:rsidRDefault="00556BDB">
            <w:pPr>
              <w:spacing w:line="240" w:lineRule="auto"/>
              <w:jc w:val="left"/>
              <w:rPr>
                <w:sz w:val="24"/>
              </w:rPr>
            </w:pPr>
            <w:r w:rsidRPr="00E36F00">
              <w:rPr>
                <w:smallCaps/>
              </w:rPr>
              <w:t xml:space="preserve"> </w:t>
            </w:r>
            <w:r w:rsidR="00177818" w:rsidRPr="00E36F00">
              <w:rPr>
                <w:smallCaps/>
              </w:rPr>
              <w:t>1</w:t>
            </w:r>
          </w:p>
        </w:tc>
        <w:tc>
          <w:tcPr>
            <w:tcW w:w="1530" w:type="dxa"/>
            <w:tcBorders>
              <w:top w:val="single" w:sz="6" w:space="0" w:color="auto"/>
              <w:left w:val="single" w:sz="6" w:space="0" w:color="auto"/>
            </w:tcBorders>
            <w:shd w:val="clear" w:color="auto" w:fill="FFFFFF"/>
            <w:vAlign w:val="center"/>
          </w:tcPr>
          <w:p w:rsidR="00017B58" w:rsidRDefault="00177818">
            <w:pPr>
              <w:spacing w:line="240" w:lineRule="auto"/>
              <w:jc w:val="left"/>
              <w:rPr>
                <w:sz w:val="24"/>
              </w:rPr>
            </w:pPr>
            <w:r w:rsidRPr="00E36F00">
              <w:rPr>
                <w:smallCaps/>
              </w:rPr>
              <w:t>24</w:t>
            </w:r>
          </w:p>
        </w:tc>
        <w:tc>
          <w:tcPr>
            <w:tcW w:w="1350" w:type="dxa"/>
            <w:tcBorders>
              <w:top w:val="single" w:sz="6" w:space="0" w:color="auto"/>
              <w:left w:val="single" w:sz="6" w:space="0" w:color="auto"/>
            </w:tcBorders>
            <w:shd w:val="clear" w:color="auto" w:fill="FFFFFF"/>
            <w:vAlign w:val="center"/>
          </w:tcPr>
          <w:p w:rsidR="00017B58" w:rsidRDefault="00556BDB">
            <w:pPr>
              <w:spacing w:line="240" w:lineRule="auto"/>
              <w:jc w:val="left"/>
              <w:rPr>
                <w:sz w:val="24"/>
              </w:rPr>
            </w:pPr>
            <w:r w:rsidRPr="00E36F00">
              <w:rPr>
                <w:smallCaps/>
              </w:rPr>
              <w:t>$</w:t>
            </w:r>
            <w:r w:rsidR="00177818" w:rsidRPr="00E36F00">
              <w:rPr>
                <w:smallCaps/>
              </w:rPr>
              <w:t>43</w:t>
            </w:r>
            <w:r w:rsidRPr="00E36F00">
              <w:rPr>
                <w:smallCaps/>
              </w:rPr>
              <w:t>.</w:t>
            </w:r>
            <w:r w:rsidR="00177818" w:rsidRPr="00E36F00">
              <w:rPr>
                <w:smallCaps/>
              </w:rPr>
              <w:t>35</w:t>
            </w:r>
          </w:p>
        </w:tc>
        <w:tc>
          <w:tcPr>
            <w:tcW w:w="1672" w:type="dxa"/>
            <w:tcBorders>
              <w:top w:val="single" w:sz="6" w:space="0" w:color="auto"/>
              <w:left w:val="single" w:sz="6" w:space="0" w:color="auto"/>
              <w:right w:val="single" w:sz="20" w:space="0" w:color="auto"/>
            </w:tcBorders>
            <w:vAlign w:val="center"/>
          </w:tcPr>
          <w:p w:rsidR="00017B58" w:rsidRDefault="00556BDB">
            <w:pPr>
              <w:spacing w:line="240" w:lineRule="auto"/>
              <w:jc w:val="left"/>
              <w:rPr>
                <w:sz w:val="24"/>
              </w:rPr>
            </w:pPr>
            <w:r w:rsidRPr="00E36F00">
              <w:rPr>
                <w:smallCaps/>
              </w:rPr>
              <w:t>$</w:t>
            </w:r>
            <w:r w:rsidR="00177818" w:rsidRPr="00E36F00">
              <w:rPr>
                <w:smallCaps/>
              </w:rPr>
              <w:t>1</w:t>
            </w:r>
            <w:r w:rsidR="00204D15">
              <w:rPr>
                <w:smallCaps/>
              </w:rPr>
              <w:t>,</w:t>
            </w:r>
            <w:r w:rsidR="00177818" w:rsidRPr="00E36F00">
              <w:rPr>
                <w:smallCaps/>
              </w:rPr>
              <w:t xml:space="preserve">040.40 </w:t>
            </w:r>
          </w:p>
        </w:tc>
      </w:tr>
      <w:tr w:rsidR="00556BDB" w:rsidRPr="00556BDB" w:rsidTr="000A0C19">
        <w:trPr>
          <w:cantSplit/>
          <w:trHeight w:val="403"/>
          <w:jc w:val="center"/>
        </w:trPr>
        <w:tc>
          <w:tcPr>
            <w:tcW w:w="7470" w:type="dxa"/>
            <w:gridSpan w:val="4"/>
            <w:tcBorders>
              <w:top w:val="single" w:sz="6" w:space="0" w:color="auto"/>
              <w:left w:val="single" w:sz="20" w:space="0" w:color="auto"/>
              <w:bottom w:val="single" w:sz="20" w:space="0" w:color="auto"/>
            </w:tcBorders>
            <w:shd w:val="pct10" w:color="auto" w:fill="FFFFFF"/>
          </w:tcPr>
          <w:p w:rsidR="00017B58" w:rsidRDefault="00017B58">
            <w:pPr>
              <w:spacing w:line="240" w:lineRule="auto"/>
              <w:jc w:val="left"/>
              <w:rPr>
                <w:b/>
              </w:rPr>
            </w:pPr>
          </w:p>
          <w:p w:rsidR="00017B58" w:rsidRDefault="00556BDB">
            <w:pPr>
              <w:spacing w:line="240" w:lineRule="auto"/>
              <w:jc w:val="right"/>
              <w:rPr>
                <w:b/>
                <w:sz w:val="24"/>
              </w:rPr>
            </w:pPr>
            <w:r w:rsidRPr="00E36F00">
              <w:rPr>
                <w:b/>
              </w:rPr>
              <w:t>Total . . . . . .</w:t>
            </w:r>
          </w:p>
        </w:tc>
        <w:tc>
          <w:tcPr>
            <w:tcW w:w="1672" w:type="dxa"/>
            <w:tcBorders>
              <w:top w:val="single" w:sz="6" w:space="0" w:color="auto"/>
              <w:left w:val="single" w:sz="6" w:space="0" w:color="auto"/>
              <w:bottom w:val="single" w:sz="20" w:space="0" w:color="auto"/>
              <w:right w:val="single" w:sz="20" w:space="0" w:color="auto"/>
            </w:tcBorders>
          </w:tcPr>
          <w:p w:rsidR="00017B58" w:rsidRDefault="00017B58">
            <w:pPr>
              <w:spacing w:line="240" w:lineRule="auto"/>
              <w:jc w:val="left"/>
              <w:rPr>
                <w:b/>
                <w:smallCaps/>
              </w:rPr>
            </w:pPr>
          </w:p>
          <w:p w:rsidR="00017B58" w:rsidRDefault="00556BDB">
            <w:pPr>
              <w:spacing w:line="240" w:lineRule="auto"/>
              <w:jc w:val="left"/>
              <w:rPr>
                <w:b/>
                <w:sz w:val="24"/>
              </w:rPr>
            </w:pPr>
            <w:r w:rsidRPr="00E36F00">
              <w:rPr>
                <w:b/>
                <w:smallCaps/>
              </w:rPr>
              <w:t>$</w:t>
            </w:r>
            <w:r w:rsidR="006E4ED4" w:rsidRPr="00E36F00">
              <w:rPr>
                <w:b/>
                <w:smallCaps/>
              </w:rPr>
              <w:t>1</w:t>
            </w:r>
            <w:r w:rsidR="006E4ED4">
              <w:rPr>
                <w:b/>
                <w:smallCaps/>
              </w:rPr>
              <w:t>5</w:t>
            </w:r>
            <w:r w:rsidRPr="00E36F00">
              <w:rPr>
                <w:b/>
                <w:smallCaps/>
              </w:rPr>
              <w:t>,</w:t>
            </w:r>
            <w:r w:rsidR="006E4ED4">
              <w:rPr>
                <w:b/>
                <w:smallCaps/>
              </w:rPr>
              <w:t>6</w:t>
            </w:r>
            <w:r w:rsidR="006E4ED4" w:rsidRPr="00E36F00">
              <w:rPr>
                <w:b/>
                <w:smallCaps/>
              </w:rPr>
              <w:t>0</w:t>
            </w:r>
            <w:r w:rsidR="006E4ED4">
              <w:rPr>
                <w:b/>
                <w:smallCaps/>
              </w:rPr>
              <w:t>6</w:t>
            </w:r>
            <w:r w:rsidRPr="00E36F00">
              <w:rPr>
                <w:b/>
                <w:smallCaps/>
              </w:rPr>
              <w:t>.00</w:t>
            </w:r>
          </w:p>
        </w:tc>
      </w:tr>
    </w:tbl>
    <w:p w:rsidR="00556BDB" w:rsidRPr="00556BDB" w:rsidRDefault="00556BDB" w:rsidP="0000070A">
      <w:pPr>
        <w:spacing w:line="480" w:lineRule="auto"/>
        <w:jc w:val="left"/>
        <w:rPr>
          <w:b/>
          <w:smallCaps/>
          <w:color w:val="FF0000"/>
          <w:sz w:val="24"/>
        </w:rPr>
      </w:pPr>
    </w:p>
    <w:p w:rsidR="008D20C5" w:rsidRPr="00D61E21" w:rsidRDefault="004B4AEA" w:rsidP="0000070A">
      <w:pPr>
        <w:pStyle w:val="Heading2"/>
        <w:tabs>
          <w:tab w:val="clear" w:pos="1152"/>
          <w:tab w:val="left" w:pos="720"/>
        </w:tabs>
        <w:spacing w:after="0" w:line="480" w:lineRule="auto"/>
        <w:jc w:val="left"/>
        <w:rPr>
          <w:sz w:val="24"/>
          <w:szCs w:val="24"/>
        </w:rPr>
      </w:pPr>
      <w:bookmarkStart w:id="54" w:name="A13"/>
      <w:bookmarkStart w:id="55" w:name="_Toc443881756"/>
      <w:bookmarkStart w:id="56" w:name="_Toc451592243"/>
      <w:bookmarkStart w:id="57" w:name="_Toc5610284"/>
      <w:bookmarkStart w:id="58" w:name="_Toc99178790"/>
      <w:r w:rsidRPr="00E36F00">
        <w:rPr>
          <w:sz w:val="24"/>
          <w:szCs w:val="24"/>
        </w:rPr>
        <w:t>A.13</w:t>
      </w:r>
      <w:bookmarkEnd w:id="54"/>
      <w:r w:rsidR="008D20C5" w:rsidRPr="00E36F00">
        <w:rPr>
          <w:sz w:val="24"/>
          <w:szCs w:val="24"/>
        </w:rPr>
        <w:tab/>
        <w:t>Estimate</w:t>
      </w:r>
      <w:r w:rsidR="00F27C82" w:rsidRPr="00E36F00">
        <w:rPr>
          <w:sz w:val="24"/>
          <w:szCs w:val="24"/>
        </w:rPr>
        <w:t>s</w:t>
      </w:r>
      <w:r w:rsidR="008D20C5" w:rsidRPr="00E36F00">
        <w:rPr>
          <w:sz w:val="24"/>
          <w:szCs w:val="24"/>
        </w:rPr>
        <w:t xml:space="preserve"> of Other Total Annual Cost Burden to Respondents </w:t>
      </w:r>
      <w:r w:rsidR="00F27C82" w:rsidRPr="00E36F00">
        <w:rPr>
          <w:sz w:val="24"/>
          <w:szCs w:val="24"/>
        </w:rPr>
        <w:t>and</w:t>
      </w:r>
      <w:r w:rsidR="008D20C5" w:rsidRPr="00E36F00">
        <w:rPr>
          <w:sz w:val="24"/>
          <w:szCs w:val="24"/>
        </w:rPr>
        <w:t xml:space="preserve"> Record</w:t>
      </w:r>
      <w:r w:rsidR="00F27C82" w:rsidRPr="00E36F00">
        <w:rPr>
          <w:sz w:val="24"/>
          <w:szCs w:val="24"/>
        </w:rPr>
        <w:t xml:space="preserve"> K</w:t>
      </w:r>
      <w:r w:rsidR="008D20C5" w:rsidRPr="00E36F00">
        <w:rPr>
          <w:sz w:val="24"/>
          <w:szCs w:val="24"/>
        </w:rPr>
        <w:t>eepers</w:t>
      </w:r>
      <w:bookmarkEnd w:id="55"/>
      <w:bookmarkEnd w:id="56"/>
      <w:bookmarkEnd w:id="57"/>
      <w:bookmarkEnd w:id="58"/>
    </w:p>
    <w:p w:rsidR="00017B58" w:rsidRDefault="00425773">
      <w:pPr>
        <w:spacing w:line="480" w:lineRule="auto"/>
        <w:ind w:left="720"/>
        <w:jc w:val="left"/>
        <w:rPr>
          <w:sz w:val="24"/>
          <w:szCs w:val="24"/>
        </w:rPr>
      </w:pPr>
      <w:r>
        <w:rPr>
          <w:sz w:val="24"/>
          <w:szCs w:val="24"/>
        </w:rPr>
        <w:t>There is no additional cost burden to the respondents or the record-keepers.</w:t>
      </w:r>
    </w:p>
    <w:p w:rsidR="006423C9" w:rsidRPr="00425773" w:rsidRDefault="006423C9" w:rsidP="0000070A">
      <w:pPr>
        <w:spacing w:line="480" w:lineRule="auto"/>
        <w:ind w:left="360"/>
        <w:jc w:val="left"/>
        <w:rPr>
          <w:sz w:val="24"/>
          <w:szCs w:val="24"/>
        </w:rPr>
      </w:pPr>
    </w:p>
    <w:p w:rsidR="008D20C5" w:rsidRPr="00D61E21" w:rsidRDefault="00BB30F0" w:rsidP="0000070A">
      <w:pPr>
        <w:pStyle w:val="Heading2"/>
        <w:tabs>
          <w:tab w:val="clear" w:pos="1152"/>
          <w:tab w:val="left" w:pos="720"/>
        </w:tabs>
        <w:spacing w:after="0" w:line="480" w:lineRule="auto"/>
        <w:ind w:left="0" w:firstLine="0"/>
        <w:jc w:val="left"/>
        <w:rPr>
          <w:sz w:val="24"/>
          <w:szCs w:val="24"/>
        </w:rPr>
      </w:pPr>
      <w:bookmarkStart w:id="59" w:name="_Toc443881757"/>
      <w:bookmarkStart w:id="60" w:name="_Toc451592244"/>
      <w:bookmarkStart w:id="61" w:name="_Toc5610285"/>
      <w:bookmarkStart w:id="62" w:name="_Toc99178791"/>
      <w:r w:rsidRPr="00BB30F0">
        <w:rPr>
          <w:sz w:val="24"/>
          <w:szCs w:val="24"/>
        </w:rPr>
        <w:t>A.14</w:t>
      </w:r>
      <w:r w:rsidRPr="00BB30F0">
        <w:rPr>
          <w:sz w:val="24"/>
          <w:szCs w:val="24"/>
        </w:rPr>
        <w:tab/>
        <w:t>Annualized Cost to the Federal Government</w:t>
      </w:r>
      <w:bookmarkEnd w:id="59"/>
      <w:bookmarkEnd w:id="60"/>
      <w:bookmarkEnd w:id="61"/>
      <w:bookmarkEnd w:id="62"/>
      <w:r w:rsidR="008D20C5" w:rsidRPr="00D61E21">
        <w:rPr>
          <w:sz w:val="24"/>
          <w:szCs w:val="24"/>
        </w:rPr>
        <w:t xml:space="preserve">  </w:t>
      </w:r>
    </w:p>
    <w:p w:rsidR="00C1452B" w:rsidRPr="00C1452B" w:rsidRDefault="00C1452B" w:rsidP="00C1452B">
      <w:pPr>
        <w:spacing w:line="480" w:lineRule="auto"/>
        <w:ind w:firstLine="720"/>
        <w:jc w:val="left"/>
        <w:rPr>
          <w:color w:val="000000" w:themeColor="text1"/>
          <w:sz w:val="24"/>
          <w:szCs w:val="24"/>
        </w:rPr>
      </w:pPr>
      <w:r w:rsidRPr="00C1452B">
        <w:rPr>
          <w:color w:val="000000" w:themeColor="text1"/>
          <w:sz w:val="24"/>
        </w:rPr>
        <w:t>Since the applications are read and submitted electronically there are no costs to the Federal government associated with printing or distribution.  The</w:t>
      </w:r>
      <w:r w:rsidRPr="00C1452B">
        <w:rPr>
          <w:color w:val="000000" w:themeColor="text1"/>
          <w:sz w:val="24"/>
          <w:szCs w:val="24"/>
        </w:rPr>
        <w:t xml:space="preserve"> annualized cost to the Federal government for collecting, evaluating, and coordinating renewals requires 1/3 FTEs at an estimated $29,002.</w:t>
      </w:r>
    </w:p>
    <w:p w:rsidR="00DB14DA" w:rsidRDefault="00DB14DA" w:rsidP="00C1452B">
      <w:pPr>
        <w:pStyle w:val="P1-StandPara"/>
        <w:ind w:firstLine="0"/>
      </w:pPr>
    </w:p>
    <w:p w:rsidR="008D20C5" w:rsidRPr="00D61E21" w:rsidRDefault="004B4AEA" w:rsidP="0000070A">
      <w:pPr>
        <w:pStyle w:val="Heading2"/>
        <w:tabs>
          <w:tab w:val="clear" w:pos="1152"/>
          <w:tab w:val="left" w:pos="720"/>
        </w:tabs>
        <w:spacing w:after="0" w:line="480" w:lineRule="auto"/>
        <w:ind w:left="0" w:firstLine="0"/>
        <w:jc w:val="left"/>
        <w:rPr>
          <w:sz w:val="24"/>
          <w:szCs w:val="24"/>
        </w:rPr>
      </w:pPr>
      <w:bookmarkStart w:id="63" w:name="_Toc443881758"/>
      <w:bookmarkStart w:id="64" w:name="_Toc451592245"/>
      <w:bookmarkStart w:id="65" w:name="_Toc5610286"/>
      <w:bookmarkStart w:id="66" w:name="_Toc99178792"/>
      <w:r>
        <w:rPr>
          <w:sz w:val="24"/>
          <w:szCs w:val="24"/>
        </w:rPr>
        <w:t>A.</w:t>
      </w:r>
      <w:r w:rsidR="008D20C5" w:rsidRPr="00D61E21">
        <w:rPr>
          <w:sz w:val="24"/>
          <w:szCs w:val="24"/>
        </w:rPr>
        <w:t>15</w:t>
      </w:r>
      <w:r w:rsidR="008D20C5" w:rsidRPr="00D61E21">
        <w:rPr>
          <w:sz w:val="24"/>
          <w:szCs w:val="24"/>
        </w:rPr>
        <w:tab/>
        <w:t>Explanation for Program Changes or Adjustments</w:t>
      </w:r>
      <w:bookmarkEnd w:id="63"/>
      <w:bookmarkEnd w:id="64"/>
      <w:bookmarkEnd w:id="65"/>
      <w:bookmarkEnd w:id="66"/>
    </w:p>
    <w:p w:rsidR="00E60D54" w:rsidRPr="00B33EBE" w:rsidRDefault="00E60D54" w:rsidP="0000070A">
      <w:pPr>
        <w:spacing w:line="480" w:lineRule="auto"/>
        <w:ind w:firstLine="720"/>
        <w:jc w:val="left"/>
        <w:rPr>
          <w:sz w:val="24"/>
          <w:szCs w:val="24"/>
        </w:rPr>
      </w:pPr>
      <w:r w:rsidRPr="00B33EBE">
        <w:rPr>
          <w:sz w:val="24"/>
          <w:szCs w:val="24"/>
        </w:rPr>
        <w:t>This</w:t>
      </w:r>
      <w:r w:rsidR="004A3589">
        <w:rPr>
          <w:sz w:val="24"/>
          <w:szCs w:val="24"/>
        </w:rPr>
        <w:t xml:space="preserve"> information collection </w:t>
      </w:r>
      <w:r w:rsidRPr="00B33EBE">
        <w:rPr>
          <w:sz w:val="24"/>
          <w:szCs w:val="24"/>
        </w:rPr>
        <w:t>is a</w:t>
      </w:r>
      <w:r w:rsidR="00AE759E">
        <w:rPr>
          <w:sz w:val="24"/>
          <w:szCs w:val="24"/>
        </w:rPr>
        <w:t xml:space="preserve">n </w:t>
      </w:r>
      <w:r w:rsidR="004A3589">
        <w:rPr>
          <w:sz w:val="24"/>
          <w:szCs w:val="24"/>
        </w:rPr>
        <w:t>“E</w:t>
      </w:r>
      <w:r w:rsidR="00AE759E">
        <w:rPr>
          <w:sz w:val="24"/>
          <w:szCs w:val="24"/>
        </w:rPr>
        <w:t>xisting</w:t>
      </w:r>
      <w:r w:rsidRPr="00B33EBE">
        <w:rPr>
          <w:sz w:val="24"/>
          <w:szCs w:val="24"/>
        </w:rPr>
        <w:t xml:space="preserve"> </w:t>
      </w:r>
      <w:r w:rsidR="004A3589">
        <w:rPr>
          <w:sz w:val="24"/>
          <w:szCs w:val="24"/>
        </w:rPr>
        <w:t>C</w:t>
      </w:r>
      <w:r w:rsidRPr="00B33EBE">
        <w:rPr>
          <w:sz w:val="24"/>
          <w:szCs w:val="24"/>
        </w:rPr>
        <w:t>ollection</w:t>
      </w:r>
      <w:r w:rsidR="004A3589">
        <w:rPr>
          <w:sz w:val="24"/>
          <w:szCs w:val="24"/>
        </w:rPr>
        <w:t xml:space="preserve"> in Use without an OMB Number</w:t>
      </w:r>
      <w:r w:rsidRPr="00B33EBE">
        <w:rPr>
          <w:sz w:val="24"/>
          <w:szCs w:val="24"/>
        </w:rPr>
        <w:t>.</w:t>
      </w:r>
      <w:r w:rsidR="004A3589">
        <w:rPr>
          <w:sz w:val="24"/>
          <w:szCs w:val="24"/>
        </w:rPr>
        <w:t>"</w:t>
      </w:r>
      <w:r w:rsidR="002F6F81">
        <w:rPr>
          <w:sz w:val="24"/>
          <w:szCs w:val="24"/>
        </w:rPr>
        <w:t xml:space="preserve">  There have been seven previous announcements, request for applications, since April, </w:t>
      </w:r>
      <w:proofErr w:type="gramStart"/>
      <w:r w:rsidR="002F6F81">
        <w:rPr>
          <w:sz w:val="24"/>
          <w:szCs w:val="24"/>
        </w:rPr>
        <w:t>2008</w:t>
      </w:r>
      <w:proofErr w:type="gramEnd"/>
      <w:r w:rsidR="002F6F81">
        <w:rPr>
          <w:sz w:val="24"/>
          <w:szCs w:val="24"/>
        </w:rPr>
        <w:t xml:space="preserve">.  </w:t>
      </w:r>
      <w:r w:rsidR="009541BF" w:rsidRPr="009541BF">
        <w:rPr>
          <w:sz w:val="24"/>
          <w:szCs w:val="24"/>
        </w:rPr>
        <w:t xml:space="preserve">NCI’s </w:t>
      </w:r>
      <w:r w:rsidR="00C65807" w:rsidRPr="00C65807">
        <w:rPr>
          <w:sz w:val="24"/>
          <w:szCs w:val="24"/>
        </w:rPr>
        <w:t>Center for Biomedical Informatics and Information Technology</w:t>
      </w:r>
      <w:r w:rsidR="009541BF" w:rsidRPr="009541BF">
        <w:rPr>
          <w:sz w:val="24"/>
          <w:szCs w:val="24"/>
        </w:rPr>
        <w:t xml:space="preserve"> (</w:t>
      </w:r>
      <w:r w:rsidR="002F6F81" w:rsidRPr="009541BF">
        <w:rPr>
          <w:sz w:val="24"/>
          <w:szCs w:val="24"/>
        </w:rPr>
        <w:t>CBIIT</w:t>
      </w:r>
      <w:r w:rsidR="009541BF" w:rsidRPr="009541BF">
        <w:rPr>
          <w:sz w:val="24"/>
          <w:szCs w:val="24"/>
        </w:rPr>
        <w:t>)</w:t>
      </w:r>
      <w:r w:rsidR="002F6F81" w:rsidRPr="009541BF">
        <w:rPr>
          <w:sz w:val="24"/>
          <w:szCs w:val="24"/>
        </w:rPr>
        <w:t xml:space="preserve"> was under the impression</w:t>
      </w:r>
      <w:r w:rsidR="002F6F81">
        <w:rPr>
          <w:sz w:val="24"/>
          <w:szCs w:val="24"/>
        </w:rPr>
        <w:t xml:space="preserve"> that since the </w:t>
      </w:r>
      <w:r w:rsidR="00CA1F24">
        <w:rPr>
          <w:sz w:val="24"/>
          <w:szCs w:val="24"/>
        </w:rPr>
        <w:t xml:space="preserve">DHHS </w:t>
      </w:r>
      <w:r w:rsidR="002F6F81">
        <w:rPr>
          <w:sz w:val="24"/>
          <w:szCs w:val="24"/>
        </w:rPr>
        <w:t>Office of General Counsel has been involv</w:t>
      </w:r>
      <w:r w:rsidR="009541BF">
        <w:rPr>
          <w:sz w:val="24"/>
          <w:szCs w:val="24"/>
        </w:rPr>
        <w:t xml:space="preserve">ed from the beginning, and </w:t>
      </w:r>
      <w:r w:rsidR="002F6F81">
        <w:rPr>
          <w:sz w:val="24"/>
          <w:szCs w:val="24"/>
        </w:rPr>
        <w:t xml:space="preserve">did not mention the need for OMB clearance, that OMB clearance was not </w:t>
      </w:r>
      <w:r w:rsidR="002F6F81">
        <w:rPr>
          <w:sz w:val="24"/>
          <w:szCs w:val="24"/>
        </w:rPr>
        <w:lastRenderedPageBreak/>
        <w:t>needed.</w:t>
      </w:r>
      <w:r w:rsidR="009541BF">
        <w:rPr>
          <w:sz w:val="24"/>
          <w:szCs w:val="24"/>
        </w:rPr>
        <w:t xml:space="preserve">  It was not until April, 20</w:t>
      </w:r>
      <w:r w:rsidR="00980AE7">
        <w:rPr>
          <w:sz w:val="24"/>
          <w:szCs w:val="24"/>
        </w:rPr>
        <w:t>10</w:t>
      </w:r>
      <w:r w:rsidR="009541BF">
        <w:rPr>
          <w:sz w:val="24"/>
          <w:szCs w:val="24"/>
        </w:rPr>
        <w:t xml:space="preserve"> that the NCI PRA Liaison became aware of this information collection as a result of meeting with the submitter.  The submitters were told on May 25, 2010</w:t>
      </w:r>
      <w:r w:rsidR="00980AE7">
        <w:rPr>
          <w:sz w:val="24"/>
          <w:szCs w:val="24"/>
        </w:rPr>
        <w:t xml:space="preserve"> to discontinue the request for new applications, after it was determined by NIH OPERA, that OMB clearance is needed and corrective action needed to occur. </w:t>
      </w:r>
      <w:r w:rsidR="00813D29">
        <w:rPr>
          <w:sz w:val="24"/>
          <w:szCs w:val="24"/>
        </w:rPr>
        <w:t>The last round of request for applications occurred with a deadline of December 2010.</w:t>
      </w:r>
    </w:p>
    <w:p w:rsidR="00447F42" w:rsidRPr="00447F42" w:rsidRDefault="00447F42" w:rsidP="0000070A">
      <w:pPr>
        <w:spacing w:line="480" w:lineRule="auto"/>
        <w:ind w:left="1080"/>
        <w:jc w:val="left"/>
        <w:rPr>
          <w:b/>
          <w:i/>
          <w:color w:val="FF0000"/>
          <w:sz w:val="24"/>
          <w:szCs w:val="24"/>
        </w:rPr>
      </w:pPr>
    </w:p>
    <w:p w:rsidR="008D20C5" w:rsidRPr="00D61E21" w:rsidRDefault="004B4AEA" w:rsidP="0000070A">
      <w:pPr>
        <w:pStyle w:val="Heading2"/>
        <w:tabs>
          <w:tab w:val="clear" w:pos="1152"/>
          <w:tab w:val="left" w:pos="720"/>
        </w:tabs>
        <w:spacing w:after="0" w:line="480" w:lineRule="auto"/>
        <w:ind w:left="0" w:firstLine="0"/>
        <w:jc w:val="left"/>
        <w:rPr>
          <w:sz w:val="24"/>
          <w:szCs w:val="24"/>
        </w:rPr>
      </w:pPr>
      <w:bookmarkStart w:id="67" w:name="_Toc443881759"/>
      <w:bookmarkStart w:id="68" w:name="_Toc451592246"/>
      <w:bookmarkStart w:id="69" w:name="_Toc5610287"/>
      <w:bookmarkStart w:id="70" w:name="_Toc99178793"/>
      <w:r>
        <w:rPr>
          <w:sz w:val="24"/>
          <w:szCs w:val="24"/>
        </w:rPr>
        <w:t>A.</w:t>
      </w:r>
      <w:r w:rsidR="008D20C5" w:rsidRPr="00D61E21">
        <w:rPr>
          <w:sz w:val="24"/>
          <w:szCs w:val="24"/>
        </w:rPr>
        <w:t>16</w:t>
      </w:r>
      <w:r w:rsidR="008D20C5" w:rsidRPr="00D61E21">
        <w:rPr>
          <w:sz w:val="24"/>
          <w:szCs w:val="24"/>
        </w:rPr>
        <w:tab/>
        <w:t>Plans for Tabulation and Publication and Project Time Schedule</w:t>
      </w:r>
      <w:bookmarkEnd w:id="67"/>
      <w:bookmarkEnd w:id="68"/>
      <w:bookmarkEnd w:id="69"/>
      <w:bookmarkEnd w:id="70"/>
    </w:p>
    <w:p w:rsidR="007E55E8" w:rsidRDefault="00A76D85" w:rsidP="0000070A">
      <w:pPr>
        <w:spacing w:line="480" w:lineRule="auto"/>
        <w:ind w:firstLine="720"/>
        <w:jc w:val="left"/>
        <w:rPr>
          <w:sz w:val="24"/>
          <w:szCs w:val="24"/>
        </w:rPr>
      </w:pPr>
      <w:r w:rsidRPr="00B33EBE">
        <w:rPr>
          <w:sz w:val="24"/>
          <w:szCs w:val="24"/>
        </w:rPr>
        <w:t>T</w:t>
      </w:r>
      <w:r w:rsidR="007E55E8" w:rsidRPr="00B33EBE">
        <w:rPr>
          <w:sz w:val="24"/>
          <w:szCs w:val="24"/>
        </w:rPr>
        <w:t xml:space="preserve">here are no plans </w:t>
      </w:r>
      <w:r w:rsidR="00437FB0">
        <w:rPr>
          <w:sz w:val="24"/>
          <w:szCs w:val="24"/>
        </w:rPr>
        <w:t xml:space="preserve">to publish this data for </w:t>
      </w:r>
      <w:r w:rsidR="007E55E8" w:rsidRPr="00B33EBE">
        <w:rPr>
          <w:sz w:val="24"/>
          <w:szCs w:val="24"/>
        </w:rPr>
        <w:t xml:space="preserve">statistical </w:t>
      </w:r>
      <w:r w:rsidR="00437FB0">
        <w:rPr>
          <w:sz w:val="24"/>
          <w:szCs w:val="24"/>
        </w:rPr>
        <w:t>use</w:t>
      </w:r>
      <w:r w:rsidR="007E55E8" w:rsidRPr="00B33EBE">
        <w:rPr>
          <w:sz w:val="24"/>
          <w:szCs w:val="24"/>
        </w:rPr>
        <w:t>.</w:t>
      </w:r>
      <w:r w:rsidR="00602039">
        <w:rPr>
          <w:sz w:val="24"/>
          <w:szCs w:val="24"/>
        </w:rPr>
        <w:t xml:space="preserve">  There is an average of 2 to 3 calls for applications per year.  This will resume once OMB clearance is approved. </w:t>
      </w:r>
    </w:p>
    <w:p w:rsidR="007E55E8" w:rsidRDefault="007E55E8" w:rsidP="0000070A">
      <w:pPr>
        <w:spacing w:line="480" w:lineRule="auto"/>
        <w:ind w:left="360"/>
        <w:jc w:val="left"/>
        <w:rPr>
          <w:b/>
          <w:color w:val="FF0000"/>
          <w:sz w:val="24"/>
          <w:szCs w:val="24"/>
        </w:rPr>
      </w:pPr>
    </w:p>
    <w:p w:rsidR="008D20C5" w:rsidRPr="00D61E21" w:rsidRDefault="004B4AEA" w:rsidP="0000070A">
      <w:pPr>
        <w:pStyle w:val="Heading2"/>
        <w:tabs>
          <w:tab w:val="clear" w:pos="1152"/>
          <w:tab w:val="left" w:pos="720"/>
        </w:tabs>
        <w:spacing w:after="0" w:line="480" w:lineRule="auto"/>
        <w:ind w:left="0" w:firstLine="0"/>
        <w:jc w:val="left"/>
        <w:rPr>
          <w:sz w:val="24"/>
          <w:szCs w:val="24"/>
        </w:rPr>
      </w:pPr>
      <w:bookmarkStart w:id="71" w:name="_Toc443881760"/>
      <w:bookmarkStart w:id="72" w:name="_Toc451592247"/>
      <w:bookmarkStart w:id="73" w:name="_Toc5610288"/>
      <w:bookmarkStart w:id="74" w:name="_Toc99178794"/>
      <w:r>
        <w:rPr>
          <w:sz w:val="24"/>
          <w:szCs w:val="24"/>
        </w:rPr>
        <w:t>A.</w:t>
      </w:r>
      <w:r w:rsidR="008D20C5" w:rsidRPr="00D61E21">
        <w:rPr>
          <w:sz w:val="24"/>
          <w:szCs w:val="24"/>
        </w:rPr>
        <w:t>17</w:t>
      </w:r>
      <w:r w:rsidR="008D20C5" w:rsidRPr="00D61E21">
        <w:rPr>
          <w:sz w:val="24"/>
          <w:szCs w:val="24"/>
        </w:rPr>
        <w:tab/>
        <w:t>Reason(s) Display of OMB Expiration Date is Inappropriate</w:t>
      </w:r>
      <w:bookmarkEnd w:id="71"/>
      <w:bookmarkEnd w:id="72"/>
      <w:bookmarkEnd w:id="73"/>
      <w:bookmarkEnd w:id="74"/>
    </w:p>
    <w:p w:rsidR="00696256" w:rsidRPr="00A76D85" w:rsidRDefault="00437FB0" w:rsidP="0000070A">
      <w:pPr>
        <w:spacing w:line="480" w:lineRule="auto"/>
        <w:ind w:firstLine="720"/>
        <w:jc w:val="left"/>
        <w:rPr>
          <w:rFonts w:ascii="Arial" w:hAnsi="Arial" w:cs="Arial"/>
          <w:sz w:val="24"/>
          <w:szCs w:val="24"/>
        </w:rPr>
      </w:pPr>
      <w:r>
        <w:rPr>
          <w:sz w:val="24"/>
          <w:szCs w:val="24"/>
        </w:rPr>
        <w:t>The date will appear on all forms and information.</w:t>
      </w:r>
    </w:p>
    <w:p w:rsidR="006707D4" w:rsidRPr="00C02A64" w:rsidRDefault="006707D4" w:rsidP="0000070A">
      <w:pPr>
        <w:spacing w:line="480" w:lineRule="auto"/>
        <w:ind w:left="360"/>
        <w:jc w:val="left"/>
        <w:rPr>
          <w:b/>
          <w:color w:val="FF0000"/>
          <w:sz w:val="24"/>
          <w:szCs w:val="24"/>
        </w:rPr>
      </w:pPr>
    </w:p>
    <w:p w:rsidR="00845103" w:rsidRPr="00C02A64" w:rsidRDefault="004B4AEA" w:rsidP="0000070A">
      <w:pPr>
        <w:pStyle w:val="Heading2"/>
        <w:tabs>
          <w:tab w:val="clear" w:pos="1152"/>
          <w:tab w:val="left" w:pos="720"/>
        </w:tabs>
        <w:spacing w:after="0" w:line="480" w:lineRule="auto"/>
        <w:ind w:left="0" w:firstLine="0"/>
        <w:jc w:val="left"/>
        <w:rPr>
          <w:sz w:val="24"/>
          <w:szCs w:val="24"/>
        </w:rPr>
      </w:pPr>
      <w:bookmarkStart w:id="75" w:name="_Toc443881761"/>
      <w:bookmarkStart w:id="76" w:name="_Toc451592248"/>
      <w:bookmarkStart w:id="77" w:name="_Toc5610289"/>
      <w:bookmarkStart w:id="78" w:name="_Toc99178795"/>
      <w:r w:rsidRPr="00C02A64">
        <w:rPr>
          <w:sz w:val="24"/>
          <w:szCs w:val="24"/>
        </w:rPr>
        <w:t>A.</w:t>
      </w:r>
      <w:r w:rsidR="008D20C5" w:rsidRPr="00C02A64">
        <w:rPr>
          <w:sz w:val="24"/>
          <w:szCs w:val="24"/>
        </w:rPr>
        <w:t>18</w:t>
      </w:r>
      <w:r w:rsidR="008D20C5" w:rsidRPr="00C02A64">
        <w:rPr>
          <w:sz w:val="24"/>
          <w:szCs w:val="24"/>
        </w:rPr>
        <w:tab/>
        <w:t>Exceptions to Certification for Paperwork Reduction Act Submissions</w:t>
      </w:r>
      <w:bookmarkEnd w:id="75"/>
      <w:bookmarkEnd w:id="76"/>
      <w:bookmarkEnd w:id="77"/>
      <w:bookmarkEnd w:id="78"/>
    </w:p>
    <w:p w:rsidR="00320456" w:rsidRPr="00C02A64" w:rsidRDefault="00B33EBE" w:rsidP="0000070A">
      <w:pPr>
        <w:pStyle w:val="P1-StandPara"/>
        <w:rPr>
          <w:color w:val="FF0000"/>
          <w:sz w:val="24"/>
          <w:szCs w:val="24"/>
        </w:rPr>
      </w:pPr>
      <w:r w:rsidRPr="00C02A64">
        <w:rPr>
          <w:sz w:val="24"/>
          <w:szCs w:val="24"/>
        </w:rPr>
        <w:t>No exception</w:t>
      </w:r>
      <w:r w:rsidR="00437FB0" w:rsidRPr="00C02A64">
        <w:rPr>
          <w:sz w:val="24"/>
          <w:szCs w:val="24"/>
        </w:rPr>
        <w:t>s</w:t>
      </w:r>
      <w:r w:rsidRPr="00C02A64">
        <w:rPr>
          <w:sz w:val="24"/>
          <w:szCs w:val="24"/>
        </w:rPr>
        <w:t xml:space="preserve"> to </w:t>
      </w:r>
      <w:r w:rsidR="00437FB0" w:rsidRPr="00C02A64">
        <w:rPr>
          <w:sz w:val="24"/>
          <w:szCs w:val="24"/>
        </w:rPr>
        <w:t xml:space="preserve">the </w:t>
      </w:r>
      <w:r w:rsidRPr="00C02A64">
        <w:rPr>
          <w:sz w:val="24"/>
          <w:szCs w:val="24"/>
        </w:rPr>
        <w:t>certification</w:t>
      </w:r>
      <w:r w:rsidR="00437FB0" w:rsidRPr="00C02A64">
        <w:rPr>
          <w:sz w:val="24"/>
          <w:szCs w:val="24"/>
        </w:rPr>
        <w:t xml:space="preserve"> statement are required by this information collection.  </w:t>
      </w:r>
      <w:r w:rsidRPr="00C02A64">
        <w:rPr>
          <w:sz w:val="24"/>
          <w:szCs w:val="24"/>
        </w:rPr>
        <w:t xml:space="preserve"> </w:t>
      </w:r>
    </w:p>
    <w:sectPr w:rsidR="00320456" w:rsidRPr="00C02A64" w:rsidSect="00092799">
      <w:type w:val="continuous"/>
      <w:pgSz w:w="12240" w:h="15840" w:code="1"/>
      <w:pgMar w:top="1440" w:right="1440" w:bottom="1440" w:left="1440" w:header="720" w:footer="432"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A4E" w:rsidRDefault="007D1A4E">
      <w:pPr>
        <w:spacing w:line="240" w:lineRule="auto"/>
      </w:pPr>
      <w:r>
        <w:separator/>
      </w:r>
    </w:p>
  </w:endnote>
  <w:endnote w:type="continuationSeparator" w:id="0">
    <w:p w:rsidR="007D1A4E" w:rsidRDefault="007D1A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7F" w:rsidRDefault="00F20B68" w:rsidP="000C66E5">
    <w:pPr>
      <w:pStyle w:val="Footer"/>
      <w:framePr w:wrap="around" w:vAnchor="text" w:hAnchor="margin" w:xAlign="center" w:y="1"/>
      <w:rPr>
        <w:rStyle w:val="PageNumber"/>
      </w:rPr>
    </w:pPr>
    <w:r>
      <w:rPr>
        <w:rStyle w:val="PageNumber"/>
      </w:rPr>
      <w:fldChar w:fldCharType="begin"/>
    </w:r>
    <w:r w:rsidR="00D0287F">
      <w:rPr>
        <w:rStyle w:val="PageNumber"/>
      </w:rPr>
      <w:instrText xml:space="preserve">PAGE  </w:instrText>
    </w:r>
    <w:r>
      <w:rPr>
        <w:rStyle w:val="PageNumber"/>
      </w:rPr>
      <w:fldChar w:fldCharType="end"/>
    </w:r>
  </w:p>
  <w:p w:rsidR="00D0287F" w:rsidRDefault="00D02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7F" w:rsidRDefault="00F20B68" w:rsidP="000C66E5">
    <w:pPr>
      <w:pStyle w:val="Footer"/>
      <w:framePr w:wrap="around" w:vAnchor="text" w:hAnchor="margin" w:xAlign="center" w:y="1"/>
      <w:rPr>
        <w:rStyle w:val="PageNumber"/>
      </w:rPr>
    </w:pPr>
    <w:r>
      <w:rPr>
        <w:rStyle w:val="PageNumber"/>
      </w:rPr>
      <w:fldChar w:fldCharType="begin"/>
    </w:r>
    <w:r w:rsidR="00D0287F">
      <w:rPr>
        <w:rStyle w:val="PageNumber"/>
      </w:rPr>
      <w:instrText xml:space="preserve">PAGE  </w:instrText>
    </w:r>
    <w:r>
      <w:rPr>
        <w:rStyle w:val="PageNumber"/>
      </w:rPr>
      <w:fldChar w:fldCharType="separate"/>
    </w:r>
    <w:r w:rsidR="0083660E">
      <w:rPr>
        <w:rStyle w:val="PageNumber"/>
        <w:noProof/>
      </w:rPr>
      <w:t>6</w:t>
    </w:r>
    <w:r>
      <w:rPr>
        <w:rStyle w:val="PageNumber"/>
      </w:rPr>
      <w:fldChar w:fldCharType="end"/>
    </w:r>
  </w:p>
  <w:p w:rsidR="00D0287F" w:rsidRDefault="00D0287F" w:rsidP="00567D5D">
    <w:pPr>
      <w:pStyle w:val="Footer"/>
      <w:jc w:val="center"/>
      <w:rPr>
        <w:sz w:val="20"/>
      </w:rPr>
    </w:pPr>
  </w:p>
  <w:p w:rsidR="00D0287F" w:rsidRPr="00151CCD" w:rsidRDefault="00D0287F" w:rsidP="00567D5D">
    <w:pPr>
      <w:pStyle w:val="Footer"/>
      <w:jc w:val="center"/>
      <w:rPr>
        <w:sz w:val="20"/>
      </w:rPr>
    </w:pPr>
    <w:proofErr w:type="gramStart"/>
    <w:r w:rsidRPr="00151CCD">
      <w:rPr>
        <w:sz w:val="20"/>
      </w:rPr>
      <w:t>caBIG</w:t>
    </w:r>
    <w:proofErr w:type="gramEnd"/>
    <w:r>
      <w:rPr>
        <w:sz w:val="20"/>
      </w:rPr>
      <w:t>®</w:t>
    </w:r>
    <w:r w:rsidRPr="00151CCD">
      <w:rPr>
        <w:sz w:val="20"/>
      </w:rPr>
      <w:t xml:space="preserve"> Support Service Provider Program Call for Applications</w:t>
    </w:r>
  </w:p>
  <w:p w:rsidR="00D0287F" w:rsidRDefault="00D0287F" w:rsidP="009A27B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7F" w:rsidRDefault="00D0287F" w:rsidP="000472EC">
    <w:pPr>
      <w:pStyle w:val="Footer"/>
      <w:jc w:val="center"/>
      <w:rPr>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D0287F" w:rsidRDefault="00F20B68" w:rsidP="00B11F8C">
    <w:pPr>
      <w:pStyle w:val="Footer"/>
      <w:jc w:val="center"/>
      <w:rPr>
        <w:color w:val="FF0000"/>
        <w:sz w:val="20"/>
      </w:rPr>
    </w:pPr>
    <w:r w:rsidRPr="00B11F8C">
      <w:rPr>
        <w:color w:val="FF0000"/>
        <w:sz w:val="20"/>
      </w:rPr>
      <w:fldChar w:fldCharType="begin"/>
    </w:r>
    <w:r w:rsidR="00D0287F" w:rsidRPr="00B11F8C">
      <w:rPr>
        <w:color w:val="FF0000"/>
        <w:sz w:val="20"/>
      </w:rPr>
      <w:instrText xml:space="preserve"> FILENAME \p </w:instrText>
    </w:r>
    <w:r w:rsidRPr="00B11F8C">
      <w:rPr>
        <w:color w:val="FF0000"/>
        <w:sz w:val="20"/>
      </w:rPr>
      <w:fldChar w:fldCharType="separate"/>
    </w:r>
    <w:r w:rsidR="00D0287F">
      <w:rPr>
        <w:noProof/>
        <w:color w:val="FF0000"/>
        <w:sz w:val="20"/>
      </w:rPr>
      <w:t>H:\My Documents\CBIIT\caBIG\Enterprise_Contract Issues\Support Service Provider Program\SSP PRA\SSP PRA_SSA_v1_12-14-2010.docx</w:t>
    </w:r>
    <w:r w:rsidRPr="00B11F8C">
      <w:rPr>
        <w:color w:val="FF0000"/>
        <w:sz w:val="20"/>
      </w:rPr>
      <w:fldChar w:fldCharType="end"/>
    </w:r>
  </w:p>
  <w:p w:rsidR="00D0287F" w:rsidRPr="001A132D" w:rsidRDefault="00D0287F" w:rsidP="00B11F8C">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Year" w:val="2008"/>
        <w:attr w:name="Day" w:val="27"/>
        <w:attr w:name="Month" w:val="8"/>
      </w:smartTagPr>
      <w:r>
        <w:rPr>
          <w:color w:val="FF0000"/>
          <w:sz w:val="20"/>
        </w:rPr>
        <w:t>8-27</w:t>
      </w:r>
      <w:r w:rsidRPr="001A132D">
        <w:rPr>
          <w:color w:val="FF0000"/>
          <w:sz w:val="20"/>
        </w:rPr>
        <w:t>-2008</w:t>
      </w:r>
    </w:smartTag>
    <w:r w:rsidRPr="001A132D">
      <w:rPr>
        <w:color w:val="FF0000"/>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A4E" w:rsidRDefault="007D1A4E">
      <w:pPr>
        <w:spacing w:line="240" w:lineRule="auto"/>
      </w:pPr>
      <w:r>
        <w:separator/>
      </w:r>
    </w:p>
  </w:footnote>
  <w:footnote w:type="continuationSeparator" w:id="0">
    <w:p w:rsidR="007D1A4E" w:rsidRDefault="007D1A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9475EA"/>
    <w:multiLevelType w:val="multilevel"/>
    <w:tmpl w:val="ACA6D2FA"/>
    <w:numStyleLink w:val="StyleNumberedBold"/>
  </w:abstractNum>
  <w:abstractNum w:abstractNumId="5">
    <w:nsid w:val="2D2940C4"/>
    <w:multiLevelType w:val="hybridMultilevel"/>
    <w:tmpl w:val="B47436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5F798E"/>
    <w:multiLevelType w:val="multilevel"/>
    <w:tmpl w:val="2FA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4C7BDF"/>
    <w:multiLevelType w:val="singleLevel"/>
    <w:tmpl w:val="04090005"/>
    <w:lvl w:ilvl="0">
      <w:start w:val="1"/>
      <w:numFmt w:val="bullet"/>
      <w:lvlText w:val=""/>
      <w:lvlJc w:val="left"/>
      <w:pPr>
        <w:ind w:left="1080" w:hanging="360"/>
      </w:pPr>
      <w:rPr>
        <w:rFonts w:ascii="Wingdings" w:hAnsi="Wingdings"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BA331B"/>
    <w:multiLevelType w:val="hybridMultilevel"/>
    <w:tmpl w:val="8308723E"/>
    <w:lvl w:ilvl="0" w:tplc="4E6A9CC8">
      <w:start w:val="1"/>
      <w:numFmt w:val="bullet"/>
      <w:lvlText w:val=""/>
      <w:lvlJc w:val="left"/>
      <w:pPr>
        <w:tabs>
          <w:tab w:val="num" w:pos="720"/>
        </w:tabs>
        <w:ind w:left="720" w:hanging="360"/>
      </w:pPr>
      <w:rPr>
        <w:rFonts w:ascii="Symbol" w:hAnsi="Symbol" w:hint="default"/>
      </w:rPr>
    </w:lvl>
    <w:lvl w:ilvl="1" w:tplc="0AF6D3DA" w:tentative="1">
      <w:start w:val="1"/>
      <w:numFmt w:val="bullet"/>
      <w:lvlText w:val="o"/>
      <w:lvlJc w:val="left"/>
      <w:pPr>
        <w:tabs>
          <w:tab w:val="num" w:pos="1440"/>
        </w:tabs>
        <w:ind w:left="1440" w:hanging="360"/>
      </w:pPr>
      <w:rPr>
        <w:rFonts w:ascii="Courier New" w:hAnsi="Courier New" w:cs="Courier New" w:hint="default"/>
      </w:rPr>
    </w:lvl>
    <w:lvl w:ilvl="2" w:tplc="07E419B6" w:tentative="1">
      <w:start w:val="1"/>
      <w:numFmt w:val="bullet"/>
      <w:lvlText w:val=""/>
      <w:lvlJc w:val="left"/>
      <w:pPr>
        <w:tabs>
          <w:tab w:val="num" w:pos="2160"/>
        </w:tabs>
        <w:ind w:left="2160" w:hanging="360"/>
      </w:pPr>
      <w:rPr>
        <w:rFonts w:ascii="Wingdings" w:hAnsi="Wingdings" w:hint="default"/>
      </w:rPr>
    </w:lvl>
    <w:lvl w:ilvl="3" w:tplc="B7C23000" w:tentative="1">
      <w:start w:val="1"/>
      <w:numFmt w:val="bullet"/>
      <w:lvlText w:val=""/>
      <w:lvlJc w:val="left"/>
      <w:pPr>
        <w:tabs>
          <w:tab w:val="num" w:pos="2880"/>
        </w:tabs>
        <w:ind w:left="2880" w:hanging="360"/>
      </w:pPr>
      <w:rPr>
        <w:rFonts w:ascii="Symbol" w:hAnsi="Symbol" w:hint="default"/>
      </w:rPr>
    </w:lvl>
    <w:lvl w:ilvl="4" w:tplc="C9B0F70A" w:tentative="1">
      <w:start w:val="1"/>
      <w:numFmt w:val="bullet"/>
      <w:lvlText w:val="o"/>
      <w:lvlJc w:val="left"/>
      <w:pPr>
        <w:tabs>
          <w:tab w:val="num" w:pos="3600"/>
        </w:tabs>
        <w:ind w:left="3600" w:hanging="360"/>
      </w:pPr>
      <w:rPr>
        <w:rFonts w:ascii="Courier New" w:hAnsi="Courier New" w:cs="Courier New" w:hint="default"/>
      </w:rPr>
    </w:lvl>
    <w:lvl w:ilvl="5" w:tplc="BE2E7158" w:tentative="1">
      <w:start w:val="1"/>
      <w:numFmt w:val="bullet"/>
      <w:lvlText w:val=""/>
      <w:lvlJc w:val="left"/>
      <w:pPr>
        <w:tabs>
          <w:tab w:val="num" w:pos="4320"/>
        </w:tabs>
        <w:ind w:left="4320" w:hanging="360"/>
      </w:pPr>
      <w:rPr>
        <w:rFonts w:ascii="Wingdings" w:hAnsi="Wingdings" w:hint="default"/>
      </w:rPr>
    </w:lvl>
    <w:lvl w:ilvl="6" w:tplc="CA28EA8E" w:tentative="1">
      <w:start w:val="1"/>
      <w:numFmt w:val="bullet"/>
      <w:lvlText w:val=""/>
      <w:lvlJc w:val="left"/>
      <w:pPr>
        <w:tabs>
          <w:tab w:val="num" w:pos="5040"/>
        </w:tabs>
        <w:ind w:left="5040" w:hanging="360"/>
      </w:pPr>
      <w:rPr>
        <w:rFonts w:ascii="Symbol" w:hAnsi="Symbol" w:hint="default"/>
      </w:rPr>
    </w:lvl>
    <w:lvl w:ilvl="7" w:tplc="0094A2E6" w:tentative="1">
      <w:start w:val="1"/>
      <w:numFmt w:val="bullet"/>
      <w:lvlText w:val="o"/>
      <w:lvlJc w:val="left"/>
      <w:pPr>
        <w:tabs>
          <w:tab w:val="num" w:pos="5760"/>
        </w:tabs>
        <w:ind w:left="5760" w:hanging="360"/>
      </w:pPr>
      <w:rPr>
        <w:rFonts w:ascii="Courier New" w:hAnsi="Courier New" w:cs="Courier New" w:hint="default"/>
      </w:rPr>
    </w:lvl>
    <w:lvl w:ilvl="8" w:tplc="DBFA7FE0"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DC5180"/>
    <w:multiLevelType w:val="hybridMultilevel"/>
    <w:tmpl w:val="C73C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41652"/>
    <w:multiLevelType w:val="hybridMultilevel"/>
    <w:tmpl w:val="D17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A05316"/>
    <w:multiLevelType w:val="hybridMultilevel"/>
    <w:tmpl w:val="80720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F657F"/>
    <w:multiLevelType w:val="hybridMultilevel"/>
    <w:tmpl w:val="AE744EDA"/>
    <w:lvl w:ilvl="0" w:tplc="04090001">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3F6E2A"/>
    <w:multiLevelType w:val="hybridMultilevel"/>
    <w:tmpl w:val="87DEE488"/>
    <w:lvl w:ilvl="0" w:tplc="04090005">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nsid w:val="4B7462D7"/>
    <w:multiLevelType w:val="hybridMultilevel"/>
    <w:tmpl w:val="452282E8"/>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E02519"/>
    <w:multiLevelType w:val="multilevel"/>
    <w:tmpl w:val="ACA6D2FA"/>
    <w:styleLink w:val="StyleNumberedBold"/>
    <w:lvl w:ilvl="0">
      <w:start w:val="1"/>
      <w:numFmt w:val="decimal"/>
      <w:lvlText w:val="%1."/>
      <w:lvlJc w:val="left"/>
      <w:pPr>
        <w:tabs>
          <w:tab w:val="num" w:pos="720"/>
        </w:tabs>
        <w:ind w:left="720" w:hanging="360"/>
      </w:pPr>
      <w:rPr>
        <w:b/>
        <w:bCs/>
        <w:sz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F0250E4"/>
    <w:multiLevelType w:val="hybridMultilevel"/>
    <w:tmpl w:val="E1029478"/>
    <w:lvl w:ilvl="0" w:tplc="A6967192">
      <w:start w:val="1"/>
      <w:numFmt w:val="bullet"/>
      <w:lvlText w:val=""/>
      <w:lvlJc w:val="left"/>
      <w:pPr>
        <w:tabs>
          <w:tab w:val="num" w:pos="1980"/>
        </w:tabs>
        <w:ind w:left="1980" w:hanging="360"/>
      </w:pPr>
      <w:rPr>
        <w:rFonts w:ascii="Symbol" w:hAnsi="Symbol" w:hint="default"/>
      </w:rPr>
    </w:lvl>
    <w:lvl w:ilvl="1" w:tplc="4DC840EC" w:tentative="1">
      <w:start w:val="1"/>
      <w:numFmt w:val="bullet"/>
      <w:lvlText w:val="o"/>
      <w:lvlJc w:val="left"/>
      <w:pPr>
        <w:tabs>
          <w:tab w:val="num" w:pos="2700"/>
        </w:tabs>
        <w:ind w:left="2700" w:hanging="360"/>
      </w:pPr>
      <w:rPr>
        <w:rFonts w:ascii="Courier New" w:hAnsi="Courier New" w:cs="Courier New" w:hint="default"/>
      </w:rPr>
    </w:lvl>
    <w:lvl w:ilvl="2" w:tplc="0CBCF9FE" w:tentative="1">
      <w:start w:val="1"/>
      <w:numFmt w:val="bullet"/>
      <w:lvlText w:val=""/>
      <w:lvlJc w:val="left"/>
      <w:pPr>
        <w:tabs>
          <w:tab w:val="num" w:pos="3420"/>
        </w:tabs>
        <w:ind w:left="3420" w:hanging="360"/>
      </w:pPr>
      <w:rPr>
        <w:rFonts w:ascii="Wingdings" w:hAnsi="Wingdings" w:hint="default"/>
      </w:rPr>
    </w:lvl>
    <w:lvl w:ilvl="3" w:tplc="492A5F08" w:tentative="1">
      <w:start w:val="1"/>
      <w:numFmt w:val="bullet"/>
      <w:lvlText w:val=""/>
      <w:lvlJc w:val="left"/>
      <w:pPr>
        <w:tabs>
          <w:tab w:val="num" w:pos="4140"/>
        </w:tabs>
        <w:ind w:left="4140" w:hanging="360"/>
      </w:pPr>
      <w:rPr>
        <w:rFonts w:ascii="Symbol" w:hAnsi="Symbol" w:hint="default"/>
      </w:rPr>
    </w:lvl>
    <w:lvl w:ilvl="4" w:tplc="4E28B948" w:tentative="1">
      <w:start w:val="1"/>
      <w:numFmt w:val="bullet"/>
      <w:lvlText w:val="o"/>
      <w:lvlJc w:val="left"/>
      <w:pPr>
        <w:tabs>
          <w:tab w:val="num" w:pos="4860"/>
        </w:tabs>
        <w:ind w:left="4860" w:hanging="360"/>
      </w:pPr>
      <w:rPr>
        <w:rFonts w:ascii="Courier New" w:hAnsi="Courier New" w:cs="Courier New" w:hint="default"/>
      </w:rPr>
    </w:lvl>
    <w:lvl w:ilvl="5" w:tplc="6F8021D2" w:tentative="1">
      <w:start w:val="1"/>
      <w:numFmt w:val="bullet"/>
      <w:lvlText w:val=""/>
      <w:lvlJc w:val="left"/>
      <w:pPr>
        <w:tabs>
          <w:tab w:val="num" w:pos="5580"/>
        </w:tabs>
        <w:ind w:left="5580" w:hanging="360"/>
      </w:pPr>
      <w:rPr>
        <w:rFonts w:ascii="Wingdings" w:hAnsi="Wingdings" w:hint="default"/>
      </w:rPr>
    </w:lvl>
    <w:lvl w:ilvl="6" w:tplc="D5D4E458" w:tentative="1">
      <w:start w:val="1"/>
      <w:numFmt w:val="bullet"/>
      <w:lvlText w:val=""/>
      <w:lvlJc w:val="left"/>
      <w:pPr>
        <w:tabs>
          <w:tab w:val="num" w:pos="6300"/>
        </w:tabs>
        <w:ind w:left="6300" w:hanging="360"/>
      </w:pPr>
      <w:rPr>
        <w:rFonts w:ascii="Symbol" w:hAnsi="Symbol" w:hint="default"/>
      </w:rPr>
    </w:lvl>
    <w:lvl w:ilvl="7" w:tplc="9F1677C0" w:tentative="1">
      <w:start w:val="1"/>
      <w:numFmt w:val="bullet"/>
      <w:lvlText w:val="o"/>
      <w:lvlJc w:val="left"/>
      <w:pPr>
        <w:tabs>
          <w:tab w:val="num" w:pos="7020"/>
        </w:tabs>
        <w:ind w:left="7020" w:hanging="360"/>
      </w:pPr>
      <w:rPr>
        <w:rFonts w:ascii="Courier New" w:hAnsi="Courier New" w:cs="Courier New" w:hint="default"/>
      </w:rPr>
    </w:lvl>
    <w:lvl w:ilvl="8" w:tplc="9EBAE8CA" w:tentative="1">
      <w:start w:val="1"/>
      <w:numFmt w:val="bullet"/>
      <w:lvlText w:val=""/>
      <w:lvlJc w:val="left"/>
      <w:pPr>
        <w:tabs>
          <w:tab w:val="num" w:pos="7740"/>
        </w:tabs>
        <w:ind w:left="7740" w:hanging="360"/>
      </w:pPr>
      <w:rPr>
        <w:rFonts w:ascii="Wingdings" w:hAnsi="Wingdings" w:hint="default"/>
      </w:rPr>
    </w:lvl>
  </w:abstractNum>
  <w:abstractNum w:abstractNumId="24">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205AA1"/>
    <w:multiLevelType w:val="hybridMultilevel"/>
    <w:tmpl w:val="A016E4D0"/>
    <w:lvl w:ilvl="0" w:tplc="04090001">
      <w:start w:val="2"/>
      <w:numFmt w:val="lowerLetter"/>
      <w:lvlText w:val="%1."/>
      <w:lvlJc w:val="left"/>
      <w:pPr>
        <w:tabs>
          <w:tab w:val="num" w:pos="792"/>
        </w:tabs>
        <w:ind w:left="792" w:hanging="360"/>
      </w:pPr>
      <w:rPr>
        <w:rFonts w:hint="default"/>
        <w:u w:val="none"/>
      </w:rPr>
    </w:lvl>
    <w:lvl w:ilvl="1" w:tplc="04090003" w:tentative="1">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1">
    <w:nsid w:val="661A5102"/>
    <w:multiLevelType w:val="hybridMultilevel"/>
    <w:tmpl w:val="FC34FE36"/>
    <w:lvl w:ilvl="0" w:tplc="84344912">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Symbol" w:hAnsi="Symbol"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2">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8F398F"/>
    <w:multiLevelType w:val="hybridMultilevel"/>
    <w:tmpl w:val="53706F80"/>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4">
    <w:nsid w:val="735B2AA3"/>
    <w:multiLevelType w:val="hybridMultilevel"/>
    <w:tmpl w:val="D556D2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26"/>
  </w:num>
  <w:num w:numId="4">
    <w:abstractNumId w:val="21"/>
  </w:num>
  <w:num w:numId="5">
    <w:abstractNumId w:val="2"/>
  </w:num>
  <w:num w:numId="6">
    <w:abstractNumId w:val="12"/>
  </w:num>
  <w:num w:numId="7">
    <w:abstractNumId w:val="11"/>
  </w:num>
  <w:num w:numId="8">
    <w:abstractNumId w:val="28"/>
  </w:num>
  <w:num w:numId="9">
    <w:abstractNumId w:val="36"/>
  </w:num>
  <w:num w:numId="10">
    <w:abstractNumId w:val="32"/>
  </w:num>
  <w:num w:numId="11">
    <w:abstractNumId w:val="10"/>
  </w:num>
  <w:num w:numId="12">
    <w:abstractNumId w:val="27"/>
  </w:num>
  <w:num w:numId="13">
    <w:abstractNumId w:val="16"/>
  </w:num>
  <w:num w:numId="14">
    <w:abstractNumId w:val="25"/>
  </w:num>
  <w:num w:numId="15">
    <w:abstractNumId w:val="3"/>
  </w:num>
  <w:num w:numId="16">
    <w:abstractNumId w:val="24"/>
  </w:num>
  <w:num w:numId="17">
    <w:abstractNumId w:val="34"/>
  </w:num>
  <w:num w:numId="18">
    <w:abstractNumId w:val="35"/>
  </w:num>
  <w:num w:numId="19">
    <w:abstractNumId w:val="0"/>
  </w:num>
  <w:num w:numId="20">
    <w:abstractNumId w:val="1"/>
  </w:num>
  <w:num w:numId="21">
    <w:abstractNumId w:val="31"/>
  </w:num>
  <w:num w:numId="22">
    <w:abstractNumId w:val="20"/>
  </w:num>
  <w:num w:numId="23">
    <w:abstractNumId w:val="29"/>
  </w:num>
  <w:num w:numId="24">
    <w:abstractNumId w:val="33"/>
  </w:num>
  <w:num w:numId="25">
    <w:abstractNumId w:val="30"/>
  </w:num>
  <w:num w:numId="26">
    <w:abstractNumId w:val="6"/>
  </w:num>
  <w:num w:numId="27">
    <w:abstractNumId w:val="4"/>
  </w:num>
  <w:num w:numId="28">
    <w:abstractNumId w:val="22"/>
  </w:num>
  <w:num w:numId="29">
    <w:abstractNumId w:val="19"/>
  </w:num>
  <w:num w:numId="30">
    <w:abstractNumId w:val="15"/>
  </w:num>
  <w:num w:numId="31">
    <w:abstractNumId w:val="7"/>
  </w:num>
  <w:num w:numId="32">
    <w:abstractNumId w:val="14"/>
  </w:num>
  <w:num w:numId="33">
    <w:abstractNumId w:val="18"/>
  </w:num>
  <w:num w:numId="34">
    <w:abstractNumId w:val="8"/>
  </w:num>
  <w:num w:numId="35">
    <w:abstractNumId w:val="23"/>
  </w:num>
  <w:num w:numId="36">
    <w:abstractNumId w:val="5"/>
  </w:num>
  <w:num w:numId="37">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0A6A"/>
    <w:rsid w:val="0000070A"/>
    <w:rsid w:val="0000166D"/>
    <w:rsid w:val="000016BC"/>
    <w:rsid w:val="00001BD9"/>
    <w:rsid w:val="000063EC"/>
    <w:rsid w:val="000075E0"/>
    <w:rsid w:val="00007DD4"/>
    <w:rsid w:val="000100E8"/>
    <w:rsid w:val="0001160F"/>
    <w:rsid w:val="00012A4E"/>
    <w:rsid w:val="0001416F"/>
    <w:rsid w:val="000149DB"/>
    <w:rsid w:val="00016B07"/>
    <w:rsid w:val="00017B58"/>
    <w:rsid w:val="000212C7"/>
    <w:rsid w:val="00021AF4"/>
    <w:rsid w:val="00023AD2"/>
    <w:rsid w:val="000368B6"/>
    <w:rsid w:val="000412C5"/>
    <w:rsid w:val="00042E24"/>
    <w:rsid w:val="0004329F"/>
    <w:rsid w:val="000433F4"/>
    <w:rsid w:val="000435A8"/>
    <w:rsid w:val="000472EC"/>
    <w:rsid w:val="00047B25"/>
    <w:rsid w:val="00047B8A"/>
    <w:rsid w:val="00060CED"/>
    <w:rsid w:val="00061327"/>
    <w:rsid w:val="00062146"/>
    <w:rsid w:val="0006413C"/>
    <w:rsid w:val="00066501"/>
    <w:rsid w:val="000707E7"/>
    <w:rsid w:val="00075129"/>
    <w:rsid w:val="000752D4"/>
    <w:rsid w:val="000771AC"/>
    <w:rsid w:val="0007751A"/>
    <w:rsid w:val="000775A2"/>
    <w:rsid w:val="0008166B"/>
    <w:rsid w:val="000818A6"/>
    <w:rsid w:val="00086BE4"/>
    <w:rsid w:val="0009009F"/>
    <w:rsid w:val="00090DAB"/>
    <w:rsid w:val="00092799"/>
    <w:rsid w:val="0009331C"/>
    <w:rsid w:val="000946C1"/>
    <w:rsid w:val="000A0C19"/>
    <w:rsid w:val="000A26FF"/>
    <w:rsid w:val="000A2C8E"/>
    <w:rsid w:val="000A518D"/>
    <w:rsid w:val="000A54F5"/>
    <w:rsid w:val="000A5661"/>
    <w:rsid w:val="000B090F"/>
    <w:rsid w:val="000B0B60"/>
    <w:rsid w:val="000C4130"/>
    <w:rsid w:val="000C66E5"/>
    <w:rsid w:val="000D4AC2"/>
    <w:rsid w:val="000E3BB7"/>
    <w:rsid w:val="000F140E"/>
    <w:rsid w:val="00106F19"/>
    <w:rsid w:val="00113305"/>
    <w:rsid w:val="00115F2D"/>
    <w:rsid w:val="001217D1"/>
    <w:rsid w:val="00122717"/>
    <w:rsid w:val="00124A4A"/>
    <w:rsid w:val="001270C9"/>
    <w:rsid w:val="00130550"/>
    <w:rsid w:val="00151A3E"/>
    <w:rsid w:val="00151CCD"/>
    <w:rsid w:val="0016088E"/>
    <w:rsid w:val="001614EE"/>
    <w:rsid w:val="001625DC"/>
    <w:rsid w:val="001723CC"/>
    <w:rsid w:val="00175F86"/>
    <w:rsid w:val="00177818"/>
    <w:rsid w:val="00180B8D"/>
    <w:rsid w:val="00181E60"/>
    <w:rsid w:val="0018307C"/>
    <w:rsid w:val="0018416B"/>
    <w:rsid w:val="00185CB2"/>
    <w:rsid w:val="00190DF7"/>
    <w:rsid w:val="001910DE"/>
    <w:rsid w:val="00193E74"/>
    <w:rsid w:val="001978C4"/>
    <w:rsid w:val="001A132D"/>
    <w:rsid w:val="001A2691"/>
    <w:rsid w:val="001B0D9C"/>
    <w:rsid w:val="001B0E27"/>
    <w:rsid w:val="001B1DA9"/>
    <w:rsid w:val="001B201B"/>
    <w:rsid w:val="001B32B7"/>
    <w:rsid w:val="001B55B8"/>
    <w:rsid w:val="001B6D1A"/>
    <w:rsid w:val="001B70BE"/>
    <w:rsid w:val="001C0146"/>
    <w:rsid w:val="001C56A6"/>
    <w:rsid w:val="001C73DD"/>
    <w:rsid w:val="001D31E0"/>
    <w:rsid w:val="001D5618"/>
    <w:rsid w:val="001E073F"/>
    <w:rsid w:val="001E1458"/>
    <w:rsid w:val="001E15CA"/>
    <w:rsid w:val="001E6EF6"/>
    <w:rsid w:val="001F75FF"/>
    <w:rsid w:val="002002BF"/>
    <w:rsid w:val="00201E44"/>
    <w:rsid w:val="00204D15"/>
    <w:rsid w:val="00210AF1"/>
    <w:rsid w:val="00211079"/>
    <w:rsid w:val="0021197B"/>
    <w:rsid w:val="002134CC"/>
    <w:rsid w:val="002158E4"/>
    <w:rsid w:val="002171D9"/>
    <w:rsid w:val="00223F20"/>
    <w:rsid w:val="0022442D"/>
    <w:rsid w:val="00224603"/>
    <w:rsid w:val="002257A0"/>
    <w:rsid w:val="00243788"/>
    <w:rsid w:val="00244FDF"/>
    <w:rsid w:val="00252861"/>
    <w:rsid w:val="00254877"/>
    <w:rsid w:val="00254F1F"/>
    <w:rsid w:val="00256FC6"/>
    <w:rsid w:val="00263B88"/>
    <w:rsid w:val="00273129"/>
    <w:rsid w:val="002748B3"/>
    <w:rsid w:val="0027557C"/>
    <w:rsid w:val="00275857"/>
    <w:rsid w:val="002766B4"/>
    <w:rsid w:val="00282101"/>
    <w:rsid w:val="0028387E"/>
    <w:rsid w:val="0028405A"/>
    <w:rsid w:val="00284888"/>
    <w:rsid w:val="00292AB1"/>
    <w:rsid w:val="00293E91"/>
    <w:rsid w:val="00294942"/>
    <w:rsid w:val="00295E10"/>
    <w:rsid w:val="0029608C"/>
    <w:rsid w:val="002971B8"/>
    <w:rsid w:val="002A271F"/>
    <w:rsid w:val="002A642F"/>
    <w:rsid w:val="002B10EE"/>
    <w:rsid w:val="002B16AA"/>
    <w:rsid w:val="002B2EBB"/>
    <w:rsid w:val="002B4854"/>
    <w:rsid w:val="002B5BBE"/>
    <w:rsid w:val="002B66AE"/>
    <w:rsid w:val="002B7C66"/>
    <w:rsid w:val="002D0759"/>
    <w:rsid w:val="002D3A45"/>
    <w:rsid w:val="002D62FA"/>
    <w:rsid w:val="002E5636"/>
    <w:rsid w:val="002F1F9B"/>
    <w:rsid w:val="002F6F81"/>
    <w:rsid w:val="00300713"/>
    <w:rsid w:val="00301030"/>
    <w:rsid w:val="0030124F"/>
    <w:rsid w:val="003016A0"/>
    <w:rsid w:val="00301C44"/>
    <w:rsid w:val="00304375"/>
    <w:rsid w:val="00304439"/>
    <w:rsid w:val="00310317"/>
    <w:rsid w:val="00310FF6"/>
    <w:rsid w:val="00316181"/>
    <w:rsid w:val="003167B6"/>
    <w:rsid w:val="00320456"/>
    <w:rsid w:val="00321DF8"/>
    <w:rsid w:val="00322115"/>
    <w:rsid w:val="00322318"/>
    <w:rsid w:val="0032384C"/>
    <w:rsid w:val="00325B54"/>
    <w:rsid w:val="00325CAB"/>
    <w:rsid w:val="00326655"/>
    <w:rsid w:val="00327ADB"/>
    <w:rsid w:val="003325E8"/>
    <w:rsid w:val="00340C31"/>
    <w:rsid w:val="0034348D"/>
    <w:rsid w:val="00344805"/>
    <w:rsid w:val="00346619"/>
    <w:rsid w:val="00347BE5"/>
    <w:rsid w:val="0035014E"/>
    <w:rsid w:val="00353A3F"/>
    <w:rsid w:val="003557DA"/>
    <w:rsid w:val="003619D4"/>
    <w:rsid w:val="00362ED8"/>
    <w:rsid w:val="00363EB4"/>
    <w:rsid w:val="00372083"/>
    <w:rsid w:val="00373CBA"/>
    <w:rsid w:val="00376D38"/>
    <w:rsid w:val="003816FB"/>
    <w:rsid w:val="00382331"/>
    <w:rsid w:val="0038452E"/>
    <w:rsid w:val="00386365"/>
    <w:rsid w:val="00386BAD"/>
    <w:rsid w:val="00390F20"/>
    <w:rsid w:val="00390F2D"/>
    <w:rsid w:val="003920AC"/>
    <w:rsid w:val="00393AD1"/>
    <w:rsid w:val="00396B07"/>
    <w:rsid w:val="0039770D"/>
    <w:rsid w:val="003A13E0"/>
    <w:rsid w:val="003A1D58"/>
    <w:rsid w:val="003A3D81"/>
    <w:rsid w:val="003A4661"/>
    <w:rsid w:val="003A5C23"/>
    <w:rsid w:val="003A6CFC"/>
    <w:rsid w:val="003A6E6C"/>
    <w:rsid w:val="003C127A"/>
    <w:rsid w:val="003C78F8"/>
    <w:rsid w:val="003D3E9C"/>
    <w:rsid w:val="003D3F5B"/>
    <w:rsid w:val="003D62AE"/>
    <w:rsid w:val="003D6EB3"/>
    <w:rsid w:val="003E3ABB"/>
    <w:rsid w:val="003F0898"/>
    <w:rsid w:val="003F1AC8"/>
    <w:rsid w:val="003F3B33"/>
    <w:rsid w:val="003F56AE"/>
    <w:rsid w:val="003F5CAB"/>
    <w:rsid w:val="0040036D"/>
    <w:rsid w:val="004036BF"/>
    <w:rsid w:val="004058C1"/>
    <w:rsid w:val="00406E46"/>
    <w:rsid w:val="004123CE"/>
    <w:rsid w:val="00415711"/>
    <w:rsid w:val="0041636A"/>
    <w:rsid w:val="00416EB8"/>
    <w:rsid w:val="00417254"/>
    <w:rsid w:val="00420E14"/>
    <w:rsid w:val="004210DC"/>
    <w:rsid w:val="00421945"/>
    <w:rsid w:val="00425773"/>
    <w:rsid w:val="004276D1"/>
    <w:rsid w:val="004337B6"/>
    <w:rsid w:val="004347C2"/>
    <w:rsid w:val="0043520D"/>
    <w:rsid w:val="004359F8"/>
    <w:rsid w:val="00437FB0"/>
    <w:rsid w:val="00442A9C"/>
    <w:rsid w:val="004453B3"/>
    <w:rsid w:val="004472ED"/>
    <w:rsid w:val="00447F42"/>
    <w:rsid w:val="00454551"/>
    <w:rsid w:val="00456D2D"/>
    <w:rsid w:val="00462390"/>
    <w:rsid w:val="00471C28"/>
    <w:rsid w:val="00472FF7"/>
    <w:rsid w:val="00482779"/>
    <w:rsid w:val="00482A60"/>
    <w:rsid w:val="004908A4"/>
    <w:rsid w:val="004956BA"/>
    <w:rsid w:val="0049693C"/>
    <w:rsid w:val="00496CDF"/>
    <w:rsid w:val="004A0A97"/>
    <w:rsid w:val="004A3589"/>
    <w:rsid w:val="004A380A"/>
    <w:rsid w:val="004A4D68"/>
    <w:rsid w:val="004A56A1"/>
    <w:rsid w:val="004B1D8D"/>
    <w:rsid w:val="004B3707"/>
    <w:rsid w:val="004B389E"/>
    <w:rsid w:val="004B4AEA"/>
    <w:rsid w:val="004B6D81"/>
    <w:rsid w:val="004B70CA"/>
    <w:rsid w:val="004C4061"/>
    <w:rsid w:val="004D283A"/>
    <w:rsid w:val="004D5C5E"/>
    <w:rsid w:val="004E14E7"/>
    <w:rsid w:val="004E1D83"/>
    <w:rsid w:val="004E4C0C"/>
    <w:rsid w:val="004E7629"/>
    <w:rsid w:val="004F2AA5"/>
    <w:rsid w:val="004F414A"/>
    <w:rsid w:val="00502FA5"/>
    <w:rsid w:val="0050521A"/>
    <w:rsid w:val="00506660"/>
    <w:rsid w:val="005114A8"/>
    <w:rsid w:val="00513BAF"/>
    <w:rsid w:val="00514409"/>
    <w:rsid w:val="00514525"/>
    <w:rsid w:val="00514E2A"/>
    <w:rsid w:val="005225AE"/>
    <w:rsid w:val="00522623"/>
    <w:rsid w:val="00524B04"/>
    <w:rsid w:val="005253BB"/>
    <w:rsid w:val="00530250"/>
    <w:rsid w:val="005347B4"/>
    <w:rsid w:val="005368FF"/>
    <w:rsid w:val="0054002F"/>
    <w:rsid w:val="00540572"/>
    <w:rsid w:val="00543E43"/>
    <w:rsid w:val="00545396"/>
    <w:rsid w:val="00550A6A"/>
    <w:rsid w:val="00552B13"/>
    <w:rsid w:val="00554E60"/>
    <w:rsid w:val="00556BDB"/>
    <w:rsid w:val="0055739F"/>
    <w:rsid w:val="005611BE"/>
    <w:rsid w:val="0056318D"/>
    <w:rsid w:val="00567D5D"/>
    <w:rsid w:val="00572AB1"/>
    <w:rsid w:val="00573127"/>
    <w:rsid w:val="005751F0"/>
    <w:rsid w:val="00575CBE"/>
    <w:rsid w:val="00576939"/>
    <w:rsid w:val="00577E24"/>
    <w:rsid w:val="005819A4"/>
    <w:rsid w:val="005842D1"/>
    <w:rsid w:val="005847C6"/>
    <w:rsid w:val="00585303"/>
    <w:rsid w:val="00585E93"/>
    <w:rsid w:val="00592321"/>
    <w:rsid w:val="00596CE7"/>
    <w:rsid w:val="005A0E33"/>
    <w:rsid w:val="005A34D1"/>
    <w:rsid w:val="005A659C"/>
    <w:rsid w:val="005B07A6"/>
    <w:rsid w:val="005B2B5C"/>
    <w:rsid w:val="005B4DB6"/>
    <w:rsid w:val="005B6C76"/>
    <w:rsid w:val="005C2F7F"/>
    <w:rsid w:val="005C36CB"/>
    <w:rsid w:val="005C4447"/>
    <w:rsid w:val="005C521C"/>
    <w:rsid w:val="005D2A78"/>
    <w:rsid w:val="005D34F7"/>
    <w:rsid w:val="005E1D66"/>
    <w:rsid w:val="005E2AC5"/>
    <w:rsid w:val="005E5795"/>
    <w:rsid w:val="005E5872"/>
    <w:rsid w:val="005E6B2C"/>
    <w:rsid w:val="005E6CDA"/>
    <w:rsid w:val="005E6F33"/>
    <w:rsid w:val="005E778B"/>
    <w:rsid w:val="005F475B"/>
    <w:rsid w:val="005F73E2"/>
    <w:rsid w:val="00602039"/>
    <w:rsid w:val="00602F89"/>
    <w:rsid w:val="00607052"/>
    <w:rsid w:val="00607C4E"/>
    <w:rsid w:val="006112AF"/>
    <w:rsid w:val="006112FA"/>
    <w:rsid w:val="00617451"/>
    <w:rsid w:val="006201C8"/>
    <w:rsid w:val="00624A1C"/>
    <w:rsid w:val="00631639"/>
    <w:rsid w:val="00634099"/>
    <w:rsid w:val="006376CB"/>
    <w:rsid w:val="006423C9"/>
    <w:rsid w:val="00643E7A"/>
    <w:rsid w:val="00644533"/>
    <w:rsid w:val="006532FE"/>
    <w:rsid w:val="00660E2B"/>
    <w:rsid w:val="00664800"/>
    <w:rsid w:val="006652EA"/>
    <w:rsid w:val="006707B0"/>
    <w:rsid w:val="006707D4"/>
    <w:rsid w:val="00672D91"/>
    <w:rsid w:val="00675E26"/>
    <w:rsid w:val="00680B20"/>
    <w:rsid w:val="00691EC0"/>
    <w:rsid w:val="0069242A"/>
    <w:rsid w:val="00696256"/>
    <w:rsid w:val="00697677"/>
    <w:rsid w:val="006A16B5"/>
    <w:rsid w:val="006A4203"/>
    <w:rsid w:val="006A78D9"/>
    <w:rsid w:val="006B153A"/>
    <w:rsid w:val="006B2DC3"/>
    <w:rsid w:val="006B466D"/>
    <w:rsid w:val="006B5BAF"/>
    <w:rsid w:val="006C4909"/>
    <w:rsid w:val="006D521C"/>
    <w:rsid w:val="006D7CBD"/>
    <w:rsid w:val="006E4ED4"/>
    <w:rsid w:val="006F0812"/>
    <w:rsid w:val="006F2B27"/>
    <w:rsid w:val="006F7457"/>
    <w:rsid w:val="0070170C"/>
    <w:rsid w:val="00702C54"/>
    <w:rsid w:val="00703B17"/>
    <w:rsid w:val="00713A6A"/>
    <w:rsid w:val="007248A1"/>
    <w:rsid w:val="00727081"/>
    <w:rsid w:val="0072798B"/>
    <w:rsid w:val="007300C5"/>
    <w:rsid w:val="00730EC9"/>
    <w:rsid w:val="0073449D"/>
    <w:rsid w:val="00736486"/>
    <w:rsid w:val="0074062D"/>
    <w:rsid w:val="007470DA"/>
    <w:rsid w:val="00747E5E"/>
    <w:rsid w:val="0075475E"/>
    <w:rsid w:val="0075513D"/>
    <w:rsid w:val="00755E92"/>
    <w:rsid w:val="00756094"/>
    <w:rsid w:val="00760A81"/>
    <w:rsid w:val="00760D5E"/>
    <w:rsid w:val="00764171"/>
    <w:rsid w:val="007652F2"/>
    <w:rsid w:val="00766C38"/>
    <w:rsid w:val="0077627F"/>
    <w:rsid w:val="007775FE"/>
    <w:rsid w:val="007A0AFD"/>
    <w:rsid w:val="007A2391"/>
    <w:rsid w:val="007A3865"/>
    <w:rsid w:val="007A4FCE"/>
    <w:rsid w:val="007A67CE"/>
    <w:rsid w:val="007A6CA6"/>
    <w:rsid w:val="007B076C"/>
    <w:rsid w:val="007B583D"/>
    <w:rsid w:val="007B7C8C"/>
    <w:rsid w:val="007C0203"/>
    <w:rsid w:val="007C6994"/>
    <w:rsid w:val="007C6BFD"/>
    <w:rsid w:val="007D1A4E"/>
    <w:rsid w:val="007D25A4"/>
    <w:rsid w:val="007D32DD"/>
    <w:rsid w:val="007D3430"/>
    <w:rsid w:val="007D727F"/>
    <w:rsid w:val="007E0928"/>
    <w:rsid w:val="007E4B7B"/>
    <w:rsid w:val="007E55E8"/>
    <w:rsid w:val="007E5A77"/>
    <w:rsid w:val="007E7417"/>
    <w:rsid w:val="007E7527"/>
    <w:rsid w:val="007F333F"/>
    <w:rsid w:val="007F366B"/>
    <w:rsid w:val="007F79E5"/>
    <w:rsid w:val="00800962"/>
    <w:rsid w:val="0081321C"/>
    <w:rsid w:val="008132C1"/>
    <w:rsid w:val="00813D29"/>
    <w:rsid w:val="00814F23"/>
    <w:rsid w:val="00815AF3"/>
    <w:rsid w:val="0082381A"/>
    <w:rsid w:val="00826B56"/>
    <w:rsid w:val="00831AA3"/>
    <w:rsid w:val="00834F8F"/>
    <w:rsid w:val="0083660E"/>
    <w:rsid w:val="008407AD"/>
    <w:rsid w:val="008427E7"/>
    <w:rsid w:val="00844B5B"/>
    <w:rsid w:val="00845103"/>
    <w:rsid w:val="00846B5C"/>
    <w:rsid w:val="00847E05"/>
    <w:rsid w:val="0085282F"/>
    <w:rsid w:val="00857A56"/>
    <w:rsid w:val="00862730"/>
    <w:rsid w:val="00862FC5"/>
    <w:rsid w:val="00863D09"/>
    <w:rsid w:val="00864AC8"/>
    <w:rsid w:val="00865DF6"/>
    <w:rsid w:val="008666C6"/>
    <w:rsid w:val="0087197F"/>
    <w:rsid w:val="00871E69"/>
    <w:rsid w:val="00871E9F"/>
    <w:rsid w:val="00872C57"/>
    <w:rsid w:val="00874D83"/>
    <w:rsid w:val="00875527"/>
    <w:rsid w:val="00875ACB"/>
    <w:rsid w:val="0087670C"/>
    <w:rsid w:val="00880F04"/>
    <w:rsid w:val="00881B75"/>
    <w:rsid w:val="00884827"/>
    <w:rsid w:val="008932A7"/>
    <w:rsid w:val="00897B53"/>
    <w:rsid w:val="008A30FD"/>
    <w:rsid w:val="008A524B"/>
    <w:rsid w:val="008B0ACC"/>
    <w:rsid w:val="008B563D"/>
    <w:rsid w:val="008C2201"/>
    <w:rsid w:val="008C2547"/>
    <w:rsid w:val="008C534F"/>
    <w:rsid w:val="008C7BB1"/>
    <w:rsid w:val="008D20C5"/>
    <w:rsid w:val="008D56CD"/>
    <w:rsid w:val="008D5B4A"/>
    <w:rsid w:val="008D5FA7"/>
    <w:rsid w:val="008E18FD"/>
    <w:rsid w:val="008E37E4"/>
    <w:rsid w:val="008E59DD"/>
    <w:rsid w:val="008E5F94"/>
    <w:rsid w:val="008E73E1"/>
    <w:rsid w:val="008F0402"/>
    <w:rsid w:val="008F2997"/>
    <w:rsid w:val="008F79C8"/>
    <w:rsid w:val="00901D62"/>
    <w:rsid w:val="009029C5"/>
    <w:rsid w:val="00904073"/>
    <w:rsid w:val="0090439C"/>
    <w:rsid w:val="009116EF"/>
    <w:rsid w:val="00911EE8"/>
    <w:rsid w:val="009170D6"/>
    <w:rsid w:val="00920721"/>
    <w:rsid w:val="00921126"/>
    <w:rsid w:val="0092246A"/>
    <w:rsid w:val="00924F91"/>
    <w:rsid w:val="00926DD5"/>
    <w:rsid w:val="00927664"/>
    <w:rsid w:val="00930DF0"/>
    <w:rsid w:val="00931895"/>
    <w:rsid w:val="00934A35"/>
    <w:rsid w:val="009353C7"/>
    <w:rsid w:val="00937E0D"/>
    <w:rsid w:val="00937F7B"/>
    <w:rsid w:val="00945901"/>
    <w:rsid w:val="009472E2"/>
    <w:rsid w:val="00951C42"/>
    <w:rsid w:val="00953942"/>
    <w:rsid w:val="009541BF"/>
    <w:rsid w:val="00954A1B"/>
    <w:rsid w:val="009550EE"/>
    <w:rsid w:val="009553C3"/>
    <w:rsid w:val="00956B74"/>
    <w:rsid w:val="00963EAB"/>
    <w:rsid w:val="00966694"/>
    <w:rsid w:val="00972285"/>
    <w:rsid w:val="0097284F"/>
    <w:rsid w:val="00980AE7"/>
    <w:rsid w:val="009823B8"/>
    <w:rsid w:val="00983301"/>
    <w:rsid w:val="009842F0"/>
    <w:rsid w:val="00984E83"/>
    <w:rsid w:val="0098569F"/>
    <w:rsid w:val="009868ED"/>
    <w:rsid w:val="009877E9"/>
    <w:rsid w:val="009928B5"/>
    <w:rsid w:val="0099357E"/>
    <w:rsid w:val="00993FC0"/>
    <w:rsid w:val="009949BD"/>
    <w:rsid w:val="009A002F"/>
    <w:rsid w:val="009A0C16"/>
    <w:rsid w:val="009A27B2"/>
    <w:rsid w:val="009A520C"/>
    <w:rsid w:val="009A5AB8"/>
    <w:rsid w:val="009B3D9C"/>
    <w:rsid w:val="009C0DAC"/>
    <w:rsid w:val="009C51B4"/>
    <w:rsid w:val="009D00DC"/>
    <w:rsid w:val="009D1045"/>
    <w:rsid w:val="009D1E6E"/>
    <w:rsid w:val="009D21E8"/>
    <w:rsid w:val="009D38D8"/>
    <w:rsid w:val="009D5D2B"/>
    <w:rsid w:val="009E675D"/>
    <w:rsid w:val="00A0001B"/>
    <w:rsid w:val="00A04C24"/>
    <w:rsid w:val="00A05450"/>
    <w:rsid w:val="00A06806"/>
    <w:rsid w:val="00A11A5A"/>
    <w:rsid w:val="00A145F6"/>
    <w:rsid w:val="00A15C18"/>
    <w:rsid w:val="00A16804"/>
    <w:rsid w:val="00A2044C"/>
    <w:rsid w:val="00A20B5B"/>
    <w:rsid w:val="00A21438"/>
    <w:rsid w:val="00A25BF9"/>
    <w:rsid w:val="00A31E67"/>
    <w:rsid w:val="00A34813"/>
    <w:rsid w:val="00A4054B"/>
    <w:rsid w:val="00A420E9"/>
    <w:rsid w:val="00A44C32"/>
    <w:rsid w:val="00A46EE5"/>
    <w:rsid w:val="00A47B32"/>
    <w:rsid w:val="00A50247"/>
    <w:rsid w:val="00A531DA"/>
    <w:rsid w:val="00A537F3"/>
    <w:rsid w:val="00A5480D"/>
    <w:rsid w:val="00A6296A"/>
    <w:rsid w:val="00A64371"/>
    <w:rsid w:val="00A76D85"/>
    <w:rsid w:val="00A8078D"/>
    <w:rsid w:val="00A94362"/>
    <w:rsid w:val="00A958DB"/>
    <w:rsid w:val="00A962F4"/>
    <w:rsid w:val="00AA0184"/>
    <w:rsid w:val="00AA2EF5"/>
    <w:rsid w:val="00AA3D04"/>
    <w:rsid w:val="00AA58E7"/>
    <w:rsid w:val="00AA77E3"/>
    <w:rsid w:val="00AA7B7E"/>
    <w:rsid w:val="00AB5DE6"/>
    <w:rsid w:val="00AB609F"/>
    <w:rsid w:val="00AB76A7"/>
    <w:rsid w:val="00AC09F0"/>
    <w:rsid w:val="00AC4632"/>
    <w:rsid w:val="00AC7C8B"/>
    <w:rsid w:val="00AD322B"/>
    <w:rsid w:val="00AD3C82"/>
    <w:rsid w:val="00AD3F38"/>
    <w:rsid w:val="00AE36F5"/>
    <w:rsid w:val="00AE41BB"/>
    <w:rsid w:val="00AE4C6F"/>
    <w:rsid w:val="00AE759E"/>
    <w:rsid w:val="00AF1D0E"/>
    <w:rsid w:val="00AF236A"/>
    <w:rsid w:val="00B05395"/>
    <w:rsid w:val="00B11F8C"/>
    <w:rsid w:val="00B16063"/>
    <w:rsid w:val="00B20632"/>
    <w:rsid w:val="00B20BB2"/>
    <w:rsid w:val="00B22013"/>
    <w:rsid w:val="00B22D3B"/>
    <w:rsid w:val="00B24732"/>
    <w:rsid w:val="00B264BF"/>
    <w:rsid w:val="00B310EB"/>
    <w:rsid w:val="00B321C0"/>
    <w:rsid w:val="00B3240F"/>
    <w:rsid w:val="00B3257E"/>
    <w:rsid w:val="00B33EBE"/>
    <w:rsid w:val="00B365E3"/>
    <w:rsid w:val="00B36C4F"/>
    <w:rsid w:val="00B43CAB"/>
    <w:rsid w:val="00B47411"/>
    <w:rsid w:val="00B51072"/>
    <w:rsid w:val="00B54030"/>
    <w:rsid w:val="00B61186"/>
    <w:rsid w:val="00B611DF"/>
    <w:rsid w:val="00B61A44"/>
    <w:rsid w:val="00B67373"/>
    <w:rsid w:val="00B75A02"/>
    <w:rsid w:val="00B7638B"/>
    <w:rsid w:val="00B803CD"/>
    <w:rsid w:val="00B817C6"/>
    <w:rsid w:val="00B8281F"/>
    <w:rsid w:val="00B82F5D"/>
    <w:rsid w:val="00B834E3"/>
    <w:rsid w:val="00B83857"/>
    <w:rsid w:val="00B83CF2"/>
    <w:rsid w:val="00B86E09"/>
    <w:rsid w:val="00B87BD0"/>
    <w:rsid w:val="00B966EC"/>
    <w:rsid w:val="00BB30F0"/>
    <w:rsid w:val="00BB48CD"/>
    <w:rsid w:val="00BB6764"/>
    <w:rsid w:val="00BC644D"/>
    <w:rsid w:val="00BD1A1B"/>
    <w:rsid w:val="00BD4661"/>
    <w:rsid w:val="00BD485A"/>
    <w:rsid w:val="00BD5DDB"/>
    <w:rsid w:val="00BD6C3B"/>
    <w:rsid w:val="00BE05AD"/>
    <w:rsid w:val="00BE0FA5"/>
    <w:rsid w:val="00BE27CA"/>
    <w:rsid w:val="00BE39FD"/>
    <w:rsid w:val="00BE6673"/>
    <w:rsid w:val="00BF14B2"/>
    <w:rsid w:val="00BF6E60"/>
    <w:rsid w:val="00C00072"/>
    <w:rsid w:val="00C01167"/>
    <w:rsid w:val="00C02A64"/>
    <w:rsid w:val="00C1452B"/>
    <w:rsid w:val="00C229A8"/>
    <w:rsid w:val="00C22C76"/>
    <w:rsid w:val="00C23AB0"/>
    <w:rsid w:val="00C25F73"/>
    <w:rsid w:val="00C30077"/>
    <w:rsid w:val="00C30DEA"/>
    <w:rsid w:val="00C33327"/>
    <w:rsid w:val="00C35498"/>
    <w:rsid w:val="00C37610"/>
    <w:rsid w:val="00C4429C"/>
    <w:rsid w:val="00C45E71"/>
    <w:rsid w:val="00C46825"/>
    <w:rsid w:val="00C476DA"/>
    <w:rsid w:val="00C50F9F"/>
    <w:rsid w:val="00C52D3C"/>
    <w:rsid w:val="00C5336A"/>
    <w:rsid w:val="00C62BC3"/>
    <w:rsid w:val="00C63867"/>
    <w:rsid w:val="00C65807"/>
    <w:rsid w:val="00C71CE5"/>
    <w:rsid w:val="00C7454E"/>
    <w:rsid w:val="00C74856"/>
    <w:rsid w:val="00C8006F"/>
    <w:rsid w:val="00C815E2"/>
    <w:rsid w:val="00C8234C"/>
    <w:rsid w:val="00C85EBB"/>
    <w:rsid w:val="00C8767C"/>
    <w:rsid w:val="00C903EE"/>
    <w:rsid w:val="00C92CC1"/>
    <w:rsid w:val="00CA058D"/>
    <w:rsid w:val="00CA07A5"/>
    <w:rsid w:val="00CA1F24"/>
    <w:rsid w:val="00CA2F34"/>
    <w:rsid w:val="00CA42B1"/>
    <w:rsid w:val="00CA6D14"/>
    <w:rsid w:val="00CB4109"/>
    <w:rsid w:val="00CB7E63"/>
    <w:rsid w:val="00CC0684"/>
    <w:rsid w:val="00CC5CA2"/>
    <w:rsid w:val="00CC5E6C"/>
    <w:rsid w:val="00CC70F7"/>
    <w:rsid w:val="00CD197B"/>
    <w:rsid w:val="00CD445F"/>
    <w:rsid w:val="00CD7A09"/>
    <w:rsid w:val="00CE1DB2"/>
    <w:rsid w:val="00CE2709"/>
    <w:rsid w:val="00CE30E9"/>
    <w:rsid w:val="00CE49AF"/>
    <w:rsid w:val="00CE7C46"/>
    <w:rsid w:val="00CF1AC1"/>
    <w:rsid w:val="00CF2678"/>
    <w:rsid w:val="00CF628F"/>
    <w:rsid w:val="00CF7195"/>
    <w:rsid w:val="00D0287F"/>
    <w:rsid w:val="00D03ABB"/>
    <w:rsid w:val="00D10201"/>
    <w:rsid w:val="00D158A4"/>
    <w:rsid w:val="00D175E8"/>
    <w:rsid w:val="00D17BF3"/>
    <w:rsid w:val="00D330FF"/>
    <w:rsid w:val="00D431F6"/>
    <w:rsid w:val="00D46A64"/>
    <w:rsid w:val="00D52D76"/>
    <w:rsid w:val="00D55824"/>
    <w:rsid w:val="00D6135D"/>
    <w:rsid w:val="00D61A0D"/>
    <w:rsid w:val="00D61E21"/>
    <w:rsid w:val="00D622F5"/>
    <w:rsid w:val="00D66CDF"/>
    <w:rsid w:val="00D701D9"/>
    <w:rsid w:val="00D703F7"/>
    <w:rsid w:val="00D74741"/>
    <w:rsid w:val="00D75E86"/>
    <w:rsid w:val="00D7733A"/>
    <w:rsid w:val="00D837AB"/>
    <w:rsid w:val="00D83BB2"/>
    <w:rsid w:val="00D843FF"/>
    <w:rsid w:val="00D9319D"/>
    <w:rsid w:val="00D94AF0"/>
    <w:rsid w:val="00D95820"/>
    <w:rsid w:val="00D95F56"/>
    <w:rsid w:val="00D95F86"/>
    <w:rsid w:val="00D97B6A"/>
    <w:rsid w:val="00DA0215"/>
    <w:rsid w:val="00DA2A68"/>
    <w:rsid w:val="00DA4800"/>
    <w:rsid w:val="00DA620E"/>
    <w:rsid w:val="00DA7166"/>
    <w:rsid w:val="00DA7412"/>
    <w:rsid w:val="00DB14DA"/>
    <w:rsid w:val="00DB1A2A"/>
    <w:rsid w:val="00DB2B97"/>
    <w:rsid w:val="00DB3162"/>
    <w:rsid w:val="00DB4416"/>
    <w:rsid w:val="00DB4465"/>
    <w:rsid w:val="00DB5DDC"/>
    <w:rsid w:val="00DB75AB"/>
    <w:rsid w:val="00DC200B"/>
    <w:rsid w:val="00DC2E6C"/>
    <w:rsid w:val="00DC5043"/>
    <w:rsid w:val="00DC5EBC"/>
    <w:rsid w:val="00DC6D5B"/>
    <w:rsid w:val="00DC7688"/>
    <w:rsid w:val="00DD1C57"/>
    <w:rsid w:val="00DD1CB6"/>
    <w:rsid w:val="00DD5B1F"/>
    <w:rsid w:val="00DD6201"/>
    <w:rsid w:val="00DD7F89"/>
    <w:rsid w:val="00DE667E"/>
    <w:rsid w:val="00DF3712"/>
    <w:rsid w:val="00DF5AF6"/>
    <w:rsid w:val="00E01B16"/>
    <w:rsid w:val="00E05EA6"/>
    <w:rsid w:val="00E06038"/>
    <w:rsid w:val="00E06AAA"/>
    <w:rsid w:val="00E07B25"/>
    <w:rsid w:val="00E1218F"/>
    <w:rsid w:val="00E17A80"/>
    <w:rsid w:val="00E20F6C"/>
    <w:rsid w:val="00E21393"/>
    <w:rsid w:val="00E23E16"/>
    <w:rsid w:val="00E247DD"/>
    <w:rsid w:val="00E24D6D"/>
    <w:rsid w:val="00E2779C"/>
    <w:rsid w:val="00E32142"/>
    <w:rsid w:val="00E34675"/>
    <w:rsid w:val="00E34ECB"/>
    <w:rsid w:val="00E35FFB"/>
    <w:rsid w:val="00E36C2A"/>
    <w:rsid w:val="00E36F00"/>
    <w:rsid w:val="00E37514"/>
    <w:rsid w:val="00E37D7C"/>
    <w:rsid w:val="00E44C86"/>
    <w:rsid w:val="00E56497"/>
    <w:rsid w:val="00E60D54"/>
    <w:rsid w:val="00E644EC"/>
    <w:rsid w:val="00E7026B"/>
    <w:rsid w:val="00E728DA"/>
    <w:rsid w:val="00E832A7"/>
    <w:rsid w:val="00E852E5"/>
    <w:rsid w:val="00E85F74"/>
    <w:rsid w:val="00E87228"/>
    <w:rsid w:val="00E8753B"/>
    <w:rsid w:val="00E90EF2"/>
    <w:rsid w:val="00E9349D"/>
    <w:rsid w:val="00E963D8"/>
    <w:rsid w:val="00EA3997"/>
    <w:rsid w:val="00EA3E18"/>
    <w:rsid w:val="00EA488B"/>
    <w:rsid w:val="00EB3FA9"/>
    <w:rsid w:val="00EB6393"/>
    <w:rsid w:val="00EB7F7D"/>
    <w:rsid w:val="00EC223C"/>
    <w:rsid w:val="00EC4294"/>
    <w:rsid w:val="00EC5B03"/>
    <w:rsid w:val="00ED23A3"/>
    <w:rsid w:val="00ED288C"/>
    <w:rsid w:val="00ED606C"/>
    <w:rsid w:val="00ED6FEE"/>
    <w:rsid w:val="00ED72EC"/>
    <w:rsid w:val="00ED78C5"/>
    <w:rsid w:val="00EE3B15"/>
    <w:rsid w:val="00EF076D"/>
    <w:rsid w:val="00EF178D"/>
    <w:rsid w:val="00EF7645"/>
    <w:rsid w:val="00F01937"/>
    <w:rsid w:val="00F02650"/>
    <w:rsid w:val="00F02AA5"/>
    <w:rsid w:val="00F07C7D"/>
    <w:rsid w:val="00F106DC"/>
    <w:rsid w:val="00F11977"/>
    <w:rsid w:val="00F14AF9"/>
    <w:rsid w:val="00F14D46"/>
    <w:rsid w:val="00F15559"/>
    <w:rsid w:val="00F16FE9"/>
    <w:rsid w:val="00F20B68"/>
    <w:rsid w:val="00F21C3B"/>
    <w:rsid w:val="00F24F32"/>
    <w:rsid w:val="00F27C82"/>
    <w:rsid w:val="00F314CB"/>
    <w:rsid w:val="00F35495"/>
    <w:rsid w:val="00F37286"/>
    <w:rsid w:val="00F3789C"/>
    <w:rsid w:val="00F378EA"/>
    <w:rsid w:val="00F41794"/>
    <w:rsid w:val="00F45977"/>
    <w:rsid w:val="00F50AF4"/>
    <w:rsid w:val="00F53C73"/>
    <w:rsid w:val="00F57415"/>
    <w:rsid w:val="00F63526"/>
    <w:rsid w:val="00F670E1"/>
    <w:rsid w:val="00F723AD"/>
    <w:rsid w:val="00F72BE4"/>
    <w:rsid w:val="00F763EB"/>
    <w:rsid w:val="00F77811"/>
    <w:rsid w:val="00F779E6"/>
    <w:rsid w:val="00F80974"/>
    <w:rsid w:val="00F81E03"/>
    <w:rsid w:val="00F93E94"/>
    <w:rsid w:val="00FA4BB7"/>
    <w:rsid w:val="00FA7611"/>
    <w:rsid w:val="00FB6BB3"/>
    <w:rsid w:val="00FB7FB0"/>
    <w:rsid w:val="00FC09AA"/>
    <w:rsid w:val="00FC327B"/>
    <w:rsid w:val="00FD3F9D"/>
    <w:rsid w:val="00FD66AF"/>
    <w:rsid w:val="00FE0D80"/>
    <w:rsid w:val="00FE142B"/>
    <w:rsid w:val="00FE2CE0"/>
    <w:rsid w:val="00FF6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D0"/>
    <w:pPr>
      <w:spacing w:line="240" w:lineRule="atLeast"/>
      <w:jc w:val="both"/>
    </w:pPr>
    <w:rPr>
      <w:sz w:val="22"/>
    </w:rPr>
  </w:style>
  <w:style w:type="paragraph" w:styleId="Heading1">
    <w:name w:val="heading 1"/>
    <w:aliases w:val="H1-Sec.Head"/>
    <w:basedOn w:val="Normal"/>
    <w:next w:val="P1-StandPara"/>
    <w:qFormat/>
    <w:rsid w:val="00B87BD0"/>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B87BD0"/>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B87BD0"/>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B87BD0"/>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B87BD0"/>
    <w:pPr>
      <w:keepLines/>
      <w:spacing w:before="360" w:line="360" w:lineRule="atLeast"/>
      <w:jc w:val="center"/>
      <w:outlineLvl w:val="4"/>
    </w:pPr>
  </w:style>
  <w:style w:type="paragraph" w:styleId="Heading6">
    <w:name w:val="heading 6"/>
    <w:basedOn w:val="Normal"/>
    <w:next w:val="Normal"/>
    <w:qFormat/>
    <w:rsid w:val="00B87BD0"/>
    <w:pPr>
      <w:keepNext/>
      <w:spacing w:before="240"/>
      <w:jc w:val="center"/>
      <w:outlineLvl w:val="5"/>
    </w:pPr>
    <w:rPr>
      <w:b/>
      <w:caps/>
    </w:rPr>
  </w:style>
  <w:style w:type="paragraph" w:styleId="Heading7">
    <w:name w:val="heading 7"/>
    <w:basedOn w:val="Normal"/>
    <w:next w:val="Normal"/>
    <w:qFormat/>
    <w:rsid w:val="00B87BD0"/>
    <w:pPr>
      <w:spacing w:before="240" w:after="60"/>
      <w:outlineLvl w:val="6"/>
    </w:pPr>
  </w:style>
  <w:style w:type="paragraph" w:styleId="Heading8">
    <w:name w:val="heading 8"/>
    <w:basedOn w:val="Normal"/>
    <w:next w:val="Normal"/>
    <w:qFormat/>
    <w:rsid w:val="00B87BD0"/>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B87BD0"/>
    <w:pPr>
      <w:keepNext/>
      <w:spacing w:after="720" w:line="240" w:lineRule="atLeast"/>
      <w:jc w:val="center"/>
    </w:pPr>
    <w:rPr>
      <w:b/>
      <w:caps/>
      <w:sz w:val="22"/>
    </w:rPr>
  </w:style>
  <w:style w:type="paragraph" w:customStyle="1" w:styleId="C2-CtrSglSp">
    <w:name w:val="C2-Ctr Sgl Sp"/>
    <w:rsid w:val="00B87BD0"/>
    <w:pPr>
      <w:keepLines/>
      <w:spacing w:line="240" w:lineRule="atLeast"/>
      <w:jc w:val="center"/>
    </w:pPr>
    <w:rPr>
      <w:sz w:val="22"/>
    </w:rPr>
  </w:style>
  <w:style w:type="paragraph" w:customStyle="1" w:styleId="C3-CtrSp12">
    <w:name w:val="C3-Ctr Sp&amp;1/2"/>
    <w:rsid w:val="00B87BD0"/>
    <w:pPr>
      <w:keepLines/>
      <w:spacing w:line="360" w:lineRule="atLeast"/>
      <w:jc w:val="center"/>
    </w:pPr>
    <w:rPr>
      <w:sz w:val="22"/>
    </w:rPr>
  </w:style>
  <w:style w:type="paragraph" w:customStyle="1" w:styleId="E1-Equation">
    <w:name w:val="E1-Equation"/>
    <w:rsid w:val="00B87BD0"/>
    <w:pPr>
      <w:tabs>
        <w:tab w:val="center" w:pos="4680"/>
        <w:tab w:val="right" w:pos="9360"/>
      </w:tabs>
      <w:spacing w:line="240" w:lineRule="atLeast"/>
      <w:jc w:val="both"/>
    </w:pPr>
    <w:rPr>
      <w:sz w:val="22"/>
    </w:rPr>
  </w:style>
  <w:style w:type="paragraph" w:customStyle="1" w:styleId="E2-Equation">
    <w:name w:val="E2-Equation"/>
    <w:basedOn w:val="E1-Equation"/>
    <w:rsid w:val="00B87BD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B87BD0"/>
    <w:pPr>
      <w:tabs>
        <w:tab w:val="left" w:pos="120"/>
      </w:tabs>
      <w:spacing w:before="120" w:line="200" w:lineRule="atLeast"/>
      <w:ind w:left="115" w:hanging="115"/>
      <w:jc w:val="both"/>
    </w:pPr>
    <w:rPr>
      <w:sz w:val="16"/>
    </w:rPr>
  </w:style>
  <w:style w:type="paragraph" w:customStyle="1" w:styleId="L1-FlLSp12">
    <w:name w:val="L1-FlL Sp&amp;1/2"/>
    <w:rsid w:val="00B87BD0"/>
    <w:pPr>
      <w:tabs>
        <w:tab w:val="left" w:pos="1152"/>
      </w:tabs>
      <w:spacing w:line="360" w:lineRule="atLeast"/>
      <w:jc w:val="both"/>
    </w:pPr>
    <w:rPr>
      <w:sz w:val="22"/>
    </w:rPr>
  </w:style>
  <w:style w:type="paragraph" w:customStyle="1" w:styleId="N0-FlLftBullet">
    <w:name w:val="N0-Fl Lft Bullet"/>
    <w:basedOn w:val="Normal"/>
    <w:rsid w:val="00B87BD0"/>
    <w:pPr>
      <w:tabs>
        <w:tab w:val="left" w:pos="576"/>
      </w:tabs>
      <w:spacing w:after="240"/>
      <w:ind w:left="576" w:hanging="576"/>
    </w:pPr>
  </w:style>
  <w:style w:type="paragraph" w:customStyle="1" w:styleId="N1-1stBullet">
    <w:name w:val="N1-1st Bullet"/>
    <w:basedOn w:val="Normal"/>
    <w:rsid w:val="00B87BD0"/>
    <w:pPr>
      <w:tabs>
        <w:tab w:val="left" w:pos="1152"/>
      </w:tabs>
      <w:spacing w:after="240"/>
      <w:ind w:left="1152" w:hanging="576"/>
    </w:pPr>
  </w:style>
  <w:style w:type="paragraph" w:customStyle="1" w:styleId="N2-2ndBullet">
    <w:name w:val="N2-2nd Bullet"/>
    <w:basedOn w:val="Normal"/>
    <w:rsid w:val="00B87BD0"/>
    <w:pPr>
      <w:numPr>
        <w:numId w:val="1"/>
      </w:numPr>
      <w:tabs>
        <w:tab w:val="clear" w:pos="0"/>
        <w:tab w:val="left" w:pos="1728"/>
      </w:tabs>
      <w:spacing w:after="240"/>
    </w:pPr>
  </w:style>
  <w:style w:type="paragraph" w:customStyle="1" w:styleId="N3-3rdBullet">
    <w:name w:val="N3-3rd Bullet"/>
    <w:basedOn w:val="Normal"/>
    <w:rsid w:val="00B87BD0"/>
    <w:pPr>
      <w:tabs>
        <w:tab w:val="left" w:pos="2304"/>
      </w:tabs>
      <w:spacing w:after="240"/>
      <w:ind w:left="2304" w:hanging="576"/>
    </w:pPr>
  </w:style>
  <w:style w:type="paragraph" w:customStyle="1" w:styleId="N4-4thBullet">
    <w:name w:val="N4-4th Bullet"/>
    <w:basedOn w:val="Normal"/>
    <w:rsid w:val="00B87BD0"/>
    <w:pPr>
      <w:tabs>
        <w:tab w:val="left" w:pos="2880"/>
      </w:tabs>
      <w:spacing w:after="240"/>
      <w:ind w:left="2880" w:hanging="576"/>
    </w:pPr>
  </w:style>
  <w:style w:type="paragraph" w:customStyle="1" w:styleId="N5-5thBullet">
    <w:name w:val="N5-5th Bullet"/>
    <w:basedOn w:val="Normal"/>
    <w:rsid w:val="00B87BD0"/>
    <w:pPr>
      <w:tabs>
        <w:tab w:val="left" w:pos="3456"/>
      </w:tabs>
      <w:spacing w:after="240"/>
      <w:ind w:left="3456" w:hanging="576"/>
    </w:pPr>
  </w:style>
  <w:style w:type="paragraph" w:customStyle="1" w:styleId="N6-DateInd">
    <w:name w:val="N6-Date Ind."/>
    <w:basedOn w:val="Normal"/>
    <w:rsid w:val="00B87BD0"/>
    <w:pPr>
      <w:tabs>
        <w:tab w:val="left" w:pos="5400"/>
      </w:tabs>
      <w:ind w:left="5400"/>
    </w:pPr>
  </w:style>
  <w:style w:type="paragraph" w:customStyle="1" w:styleId="N7-3Block">
    <w:name w:val="N7-3&quot; Block"/>
    <w:basedOn w:val="Normal"/>
    <w:rsid w:val="00B87BD0"/>
    <w:pPr>
      <w:tabs>
        <w:tab w:val="left" w:pos="1152"/>
      </w:tabs>
      <w:ind w:left="1152" w:right="1152"/>
    </w:pPr>
  </w:style>
  <w:style w:type="paragraph" w:customStyle="1" w:styleId="N8-QxQBlock">
    <w:name w:val="N8-QxQ Block"/>
    <w:rsid w:val="00B87BD0"/>
    <w:pPr>
      <w:tabs>
        <w:tab w:val="left" w:pos="1152"/>
      </w:tabs>
      <w:spacing w:after="360" w:line="360" w:lineRule="atLeast"/>
      <w:ind w:left="1152" w:hanging="1152"/>
      <w:jc w:val="both"/>
    </w:pPr>
    <w:rPr>
      <w:sz w:val="22"/>
    </w:rPr>
  </w:style>
  <w:style w:type="paragraph" w:customStyle="1" w:styleId="Q1-BestFinQ">
    <w:name w:val="Q1-Best/Fin Q"/>
    <w:rsid w:val="00B87BD0"/>
    <w:pPr>
      <w:tabs>
        <w:tab w:val="left" w:pos="1152"/>
      </w:tabs>
      <w:spacing w:after="360" w:line="240" w:lineRule="atLeast"/>
      <w:ind w:left="1152" w:hanging="1152"/>
      <w:jc w:val="both"/>
    </w:pPr>
    <w:rPr>
      <w:b/>
      <w:sz w:val="22"/>
    </w:rPr>
  </w:style>
  <w:style w:type="paragraph" w:customStyle="1" w:styleId="SH-SglSpHead">
    <w:name w:val="SH-Sgl Sp Head"/>
    <w:rsid w:val="00B87BD0"/>
    <w:pPr>
      <w:keepNext/>
      <w:tabs>
        <w:tab w:val="left" w:pos="576"/>
      </w:tabs>
      <w:spacing w:line="240" w:lineRule="atLeast"/>
      <w:ind w:left="576" w:hanging="576"/>
    </w:pPr>
    <w:rPr>
      <w:b/>
      <w:sz w:val="22"/>
    </w:rPr>
  </w:style>
  <w:style w:type="paragraph" w:customStyle="1" w:styleId="SL-FlLftSgl">
    <w:name w:val="SL-Fl Lft Sgl"/>
    <w:rsid w:val="00B87BD0"/>
    <w:pPr>
      <w:spacing w:line="240" w:lineRule="atLeast"/>
      <w:jc w:val="both"/>
    </w:pPr>
    <w:rPr>
      <w:sz w:val="22"/>
    </w:rPr>
  </w:style>
  <w:style w:type="paragraph" w:customStyle="1" w:styleId="SP-SglSpPara">
    <w:name w:val="SP-Sgl Sp Para"/>
    <w:rsid w:val="00B87BD0"/>
    <w:pPr>
      <w:tabs>
        <w:tab w:val="left" w:pos="576"/>
      </w:tabs>
      <w:spacing w:line="240" w:lineRule="atLeast"/>
      <w:ind w:firstLine="576"/>
      <w:jc w:val="both"/>
    </w:pPr>
    <w:rPr>
      <w:sz w:val="22"/>
    </w:rPr>
  </w:style>
  <w:style w:type="paragraph" w:customStyle="1" w:styleId="T0-ChapPgHd">
    <w:name w:val="T0-Chap/Pg Hd"/>
    <w:rsid w:val="00B87BD0"/>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B87BD0"/>
    <w:pPr>
      <w:spacing w:line="240" w:lineRule="atLeast"/>
      <w:ind w:left="440"/>
    </w:pPr>
    <w:rPr>
      <w:i/>
    </w:rPr>
  </w:style>
  <w:style w:type="paragraph" w:styleId="TOC4">
    <w:name w:val="toc 4"/>
    <w:autoRedefine/>
    <w:semiHidden/>
    <w:rsid w:val="00B87BD0"/>
    <w:pPr>
      <w:spacing w:line="240" w:lineRule="atLeast"/>
      <w:ind w:left="660"/>
    </w:pPr>
    <w:rPr>
      <w:sz w:val="18"/>
    </w:rPr>
  </w:style>
  <w:style w:type="paragraph" w:styleId="TOC5">
    <w:name w:val="toc 5"/>
    <w:basedOn w:val="TOC1"/>
    <w:autoRedefine/>
    <w:semiHidden/>
    <w:rsid w:val="00B87BD0"/>
    <w:pPr>
      <w:spacing w:before="0" w:after="0"/>
      <w:ind w:left="880"/>
    </w:pPr>
    <w:rPr>
      <w:b w:val="0"/>
      <w:caps w:val="0"/>
      <w:sz w:val="18"/>
    </w:rPr>
  </w:style>
  <w:style w:type="paragraph" w:customStyle="1" w:styleId="TT-TableTitle">
    <w:name w:val="TT-Table Title"/>
    <w:rsid w:val="00B87BD0"/>
    <w:pPr>
      <w:tabs>
        <w:tab w:val="left" w:pos="1152"/>
      </w:tabs>
      <w:spacing w:line="240" w:lineRule="atLeast"/>
      <w:ind w:left="1152" w:hanging="1152"/>
    </w:pPr>
    <w:rPr>
      <w:sz w:val="22"/>
    </w:rPr>
  </w:style>
  <w:style w:type="paragraph" w:styleId="Header">
    <w:name w:val="header"/>
    <w:basedOn w:val="Normal"/>
    <w:rsid w:val="00B87BD0"/>
    <w:pPr>
      <w:tabs>
        <w:tab w:val="center" w:pos="4320"/>
        <w:tab w:val="right" w:pos="8640"/>
      </w:tabs>
    </w:pPr>
    <w:rPr>
      <w:sz w:val="16"/>
    </w:rPr>
  </w:style>
  <w:style w:type="paragraph" w:styleId="Footer">
    <w:name w:val="footer"/>
    <w:basedOn w:val="Normal"/>
    <w:rsid w:val="00B87BD0"/>
    <w:pPr>
      <w:tabs>
        <w:tab w:val="center" w:pos="4320"/>
        <w:tab w:val="right" w:pos="8640"/>
      </w:tabs>
    </w:pPr>
  </w:style>
  <w:style w:type="character" w:styleId="PageNumber">
    <w:name w:val="page number"/>
    <w:basedOn w:val="DefaultParagraphFont"/>
    <w:rsid w:val="00B87BD0"/>
  </w:style>
  <w:style w:type="character" w:styleId="CommentReference">
    <w:name w:val="annotation reference"/>
    <w:basedOn w:val="DefaultParagraphFont"/>
    <w:semiHidden/>
    <w:rsid w:val="00B87BD0"/>
    <w:rPr>
      <w:sz w:val="16"/>
    </w:rPr>
  </w:style>
  <w:style w:type="paragraph" w:styleId="CommentText">
    <w:name w:val="annotation text"/>
    <w:basedOn w:val="Normal"/>
    <w:link w:val="CommentTextChar"/>
    <w:semiHidden/>
    <w:rsid w:val="00B87BD0"/>
    <w:rPr>
      <w:sz w:val="20"/>
    </w:rPr>
  </w:style>
  <w:style w:type="character" w:styleId="FootnoteReference">
    <w:name w:val="footnote reference"/>
    <w:basedOn w:val="DefaultParagraphFont"/>
    <w:semiHidden/>
    <w:rsid w:val="00B87BD0"/>
    <w:rPr>
      <w:vertAlign w:val="superscript"/>
    </w:rPr>
  </w:style>
  <w:style w:type="paragraph" w:styleId="Title">
    <w:name w:val="Title"/>
    <w:basedOn w:val="Normal"/>
    <w:qFormat/>
    <w:rsid w:val="00B87BD0"/>
    <w:pPr>
      <w:spacing w:line="240" w:lineRule="auto"/>
      <w:jc w:val="center"/>
    </w:pPr>
    <w:rPr>
      <w:b/>
    </w:rPr>
  </w:style>
  <w:style w:type="paragraph" w:styleId="BodyText2">
    <w:name w:val="Body Text 2"/>
    <w:basedOn w:val="Normal"/>
    <w:rsid w:val="00B87BD0"/>
    <w:pPr>
      <w:spacing w:line="240" w:lineRule="auto"/>
      <w:ind w:left="360"/>
      <w:jc w:val="left"/>
    </w:pPr>
  </w:style>
  <w:style w:type="paragraph" w:styleId="BodyTextIndent2">
    <w:name w:val="Body Text Indent 2"/>
    <w:basedOn w:val="Normal"/>
    <w:rsid w:val="00B87BD0"/>
    <w:pPr>
      <w:spacing w:line="480" w:lineRule="auto"/>
      <w:ind w:left="360" w:firstLine="360"/>
      <w:jc w:val="left"/>
    </w:pPr>
  </w:style>
  <w:style w:type="paragraph" w:styleId="BodyTextIndent3">
    <w:name w:val="Body Text Indent 3"/>
    <w:basedOn w:val="Normal"/>
    <w:rsid w:val="00B87BD0"/>
    <w:pPr>
      <w:tabs>
        <w:tab w:val="left" w:pos="990"/>
      </w:tabs>
      <w:spacing w:line="240" w:lineRule="auto"/>
      <w:ind w:left="990" w:hanging="990"/>
      <w:jc w:val="left"/>
    </w:pPr>
  </w:style>
  <w:style w:type="paragraph" w:styleId="Subtitle">
    <w:name w:val="Subtitle"/>
    <w:basedOn w:val="Normal"/>
    <w:qFormat/>
    <w:rsid w:val="00B87BD0"/>
    <w:pPr>
      <w:tabs>
        <w:tab w:val="left" w:pos="360"/>
      </w:tabs>
      <w:spacing w:after="120" w:line="360" w:lineRule="atLeast"/>
    </w:pPr>
    <w:rPr>
      <w:b/>
    </w:rPr>
  </w:style>
  <w:style w:type="paragraph" w:styleId="BodyTextIndent">
    <w:name w:val="Body Text Indent"/>
    <w:basedOn w:val="Normal"/>
    <w:rsid w:val="00B87BD0"/>
    <w:pPr>
      <w:spacing w:before="240" w:after="120" w:line="360" w:lineRule="atLeast"/>
      <w:ind w:firstLine="720"/>
    </w:pPr>
  </w:style>
  <w:style w:type="paragraph" w:styleId="TOC6">
    <w:name w:val="toc 6"/>
    <w:basedOn w:val="Normal"/>
    <w:next w:val="Normal"/>
    <w:autoRedefine/>
    <w:semiHidden/>
    <w:rsid w:val="00B87BD0"/>
    <w:pPr>
      <w:ind w:left="1100"/>
      <w:jc w:val="left"/>
    </w:pPr>
    <w:rPr>
      <w:sz w:val="18"/>
    </w:rPr>
  </w:style>
  <w:style w:type="paragraph" w:styleId="TOC7">
    <w:name w:val="toc 7"/>
    <w:basedOn w:val="Normal"/>
    <w:next w:val="Normal"/>
    <w:autoRedefine/>
    <w:semiHidden/>
    <w:rsid w:val="00B87BD0"/>
    <w:pPr>
      <w:ind w:left="1320"/>
      <w:jc w:val="left"/>
    </w:pPr>
    <w:rPr>
      <w:sz w:val="18"/>
    </w:rPr>
  </w:style>
  <w:style w:type="paragraph" w:styleId="TOC8">
    <w:name w:val="toc 8"/>
    <w:basedOn w:val="Normal"/>
    <w:next w:val="Normal"/>
    <w:autoRedefine/>
    <w:semiHidden/>
    <w:rsid w:val="00B87BD0"/>
    <w:pPr>
      <w:ind w:left="1540"/>
      <w:jc w:val="left"/>
    </w:pPr>
    <w:rPr>
      <w:sz w:val="18"/>
    </w:rPr>
  </w:style>
  <w:style w:type="paragraph" w:styleId="TOC9">
    <w:name w:val="toc 9"/>
    <w:basedOn w:val="Normal"/>
    <w:next w:val="Normal"/>
    <w:autoRedefine/>
    <w:semiHidden/>
    <w:rsid w:val="00B87BD0"/>
    <w:pPr>
      <w:ind w:left="1760"/>
      <w:jc w:val="left"/>
    </w:pPr>
    <w:rPr>
      <w:sz w:val="18"/>
    </w:rPr>
  </w:style>
  <w:style w:type="paragraph" w:styleId="DocumentMap">
    <w:name w:val="Document Map"/>
    <w:basedOn w:val="Normal"/>
    <w:semiHidden/>
    <w:rsid w:val="00B87BD0"/>
    <w:pPr>
      <w:shd w:val="clear" w:color="auto" w:fill="000080"/>
    </w:pPr>
    <w:rPr>
      <w:rFonts w:ascii="Tahoma" w:hAnsi="Tahoma"/>
    </w:rPr>
  </w:style>
  <w:style w:type="character" w:styleId="Hyperlink">
    <w:name w:val="Hyperlink"/>
    <w:basedOn w:val="DefaultParagraphFont"/>
    <w:rsid w:val="00B87BD0"/>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basedOn w:val="DefaultParagraphFont"/>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basedOn w:val="DefaultParagraphFont"/>
    <w:uiPriority w:val="99"/>
    <w:semiHidden/>
    <w:unhideWhenUsed/>
    <w:rsid w:val="001B201B"/>
    <w:rPr>
      <w:vertAlign w:val="superscript"/>
    </w:rPr>
  </w:style>
  <w:style w:type="numbering" w:customStyle="1" w:styleId="StyleNumberedBold">
    <w:name w:val="Style Numbered Bold"/>
    <w:basedOn w:val="NoList"/>
    <w:rsid w:val="00BD6C3B"/>
    <w:pPr>
      <w:numPr>
        <w:numId w:val="28"/>
      </w:numPr>
    </w:pPr>
  </w:style>
  <w:style w:type="paragraph" w:styleId="Revision">
    <w:name w:val="Revision"/>
    <w:hidden/>
    <w:uiPriority w:val="99"/>
    <w:semiHidden/>
    <w:rsid w:val="004D283A"/>
    <w:rPr>
      <w:sz w:val="22"/>
    </w:rPr>
  </w:style>
</w:styles>
</file>

<file path=word/webSettings.xml><?xml version="1.0" encoding="utf-8"?>
<w:webSettings xmlns:r="http://schemas.openxmlformats.org/officeDocument/2006/relationships" xmlns:w="http://schemas.openxmlformats.org/wordprocessingml/2006/main">
  <w:divs>
    <w:div w:id="30107986">
      <w:bodyDiv w:val="1"/>
      <w:marLeft w:val="0"/>
      <w:marRight w:val="0"/>
      <w:marTop w:val="0"/>
      <w:marBottom w:val="0"/>
      <w:divBdr>
        <w:top w:val="none" w:sz="0" w:space="0" w:color="auto"/>
        <w:left w:val="none" w:sz="0" w:space="0" w:color="auto"/>
        <w:bottom w:val="none" w:sz="0" w:space="0" w:color="auto"/>
        <w:right w:val="none" w:sz="0" w:space="0" w:color="auto"/>
      </w:divBdr>
      <w:divsChild>
        <w:div w:id="1578513879">
          <w:marLeft w:val="0"/>
          <w:marRight w:val="0"/>
          <w:marTop w:val="0"/>
          <w:marBottom w:val="0"/>
          <w:divBdr>
            <w:top w:val="none" w:sz="0" w:space="0" w:color="auto"/>
            <w:left w:val="none" w:sz="0" w:space="0" w:color="auto"/>
            <w:bottom w:val="none" w:sz="0" w:space="0" w:color="auto"/>
            <w:right w:val="none" w:sz="0" w:space="0" w:color="auto"/>
          </w:divBdr>
          <w:divsChild>
            <w:div w:id="1725062566">
              <w:marLeft w:val="0"/>
              <w:marRight w:val="0"/>
              <w:marTop w:val="0"/>
              <w:marBottom w:val="0"/>
              <w:divBdr>
                <w:top w:val="none" w:sz="0" w:space="0" w:color="auto"/>
                <w:left w:val="none" w:sz="0" w:space="0" w:color="auto"/>
                <w:bottom w:val="none" w:sz="0" w:space="0" w:color="auto"/>
                <w:right w:val="none" w:sz="0" w:space="0" w:color="auto"/>
              </w:divBdr>
              <w:divsChild>
                <w:div w:id="1662270691">
                  <w:marLeft w:val="0"/>
                  <w:marRight w:val="0"/>
                  <w:marTop w:val="0"/>
                  <w:marBottom w:val="0"/>
                  <w:divBdr>
                    <w:top w:val="none" w:sz="0" w:space="0" w:color="auto"/>
                    <w:left w:val="none" w:sz="0" w:space="0" w:color="auto"/>
                    <w:bottom w:val="none" w:sz="0" w:space="0" w:color="auto"/>
                    <w:right w:val="none" w:sz="0" w:space="0" w:color="auto"/>
                  </w:divBdr>
                  <w:divsChild>
                    <w:div w:id="8257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07395305">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06144447">
      <w:bodyDiv w:val="1"/>
      <w:marLeft w:val="0"/>
      <w:marRight w:val="0"/>
      <w:marTop w:val="0"/>
      <w:marBottom w:val="0"/>
      <w:divBdr>
        <w:top w:val="none" w:sz="0" w:space="0" w:color="auto"/>
        <w:left w:val="none" w:sz="0" w:space="0" w:color="auto"/>
        <w:bottom w:val="none" w:sz="0" w:space="0" w:color="auto"/>
        <w:right w:val="none" w:sz="0" w:space="0" w:color="auto"/>
      </w:divBdr>
      <w:divsChild>
        <w:div w:id="436565850">
          <w:marLeft w:val="0"/>
          <w:marRight w:val="0"/>
          <w:marTop w:val="0"/>
          <w:marBottom w:val="0"/>
          <w:divBdr>
            <w:top w:val="none" w:sz="0" w:space="0" w:color="auto"/>
            <w:left w:val="none" w:sz="0" w:space="0" w:color="auto"/>
            <w:bottom w:val="none" w:sz="0" w:space="0" w:color="auto"/>
            <w:right w:val="none" w:sz="0" w:space="0" w:color="auto"/>
          </w:divBdr>
          <w:divsChild>
            <w:div w:id="1401441830">
              <w:marLeft w:val="0"/>
              <w:marRight w:val="0"/>
              <w:marTop w:val="0"/>
              <w:marBottom w:val="0"/>
              <w:divBdr>
                <w:top w:val="none" w:sz="0" w:space="0" w:color="auto"/>
                <w:left w:val="none" w:sz="0" w:space="0" w:color="auto"/>
                <w:bottom w:val="none" w:sz="0" w:space="0" w:color="auto"/>
                <w:right w:val="none" w:sz="0" w:space="0" w:color="auto"/>
              </w:divBdr>
              <w:divsChild>
                <w:div w:id="291255252">
                  <w:marLeft w:val="0"/>
                  <w:marRight w:val="0"/>
                  <w:marTop w:val="0"/>
                  <w:marBottom w:val="0"/>
                  <w:divBdr>
                    <w:top w:val="none" w:sz="0" w:space="0" w:color="auto"/>
                    <w:left w:val="none" w:sz="0" w:space="0" w:color="auto"/>
                    <w:bottom w:val="none" w:sz="0" w:space="0" w:color="auto"/>
                    <w:right w:val="none" w:sz="0" w:space="0" w:color="auto"/>
                  </w:divBdr>
                  <w:divsChild>
                    <w:div w:id="17103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2023511256">
      <w:bodyDiv w:val="1"/>
      <w:marLeft w:val="0"/>
      <w:marRight w:val="0"/>
      <w:marTop w:val="0"/>
      <w:marBottom w:val="0"/>
      <w:divBdr>
        <w:top w:val="none" w:sz="0" w:space="0" w:color="auto"/>
        <w:left w:val="none" w:sz="0" w:space="0" w:color="auto"/>
        <w:bottom w:val="none" w:sz="0" w:space="0" w:color="auto"/>
        <w:right w:val="none" w:sz="0" w:space="0" w:color="auto"/>
      </w:divBdr>
    </w:div>
    <w:div w:id="2118476284">
      <w:bodyDiv w:val="1"/>
      <w:marLeft w:val="0"/>
      <w:marRight w:val="0"/>
      <w:marTop w:val="0"/>
      <w:marBottom w:val="0"/>
      <w:divBdr>
        <w:top w:val="none" w:sz="0" w:space="0" w:color="auto"/>
        <w:left w:val="none" w:sz="0" w:space="0" w:color="auto"/>
        <w:bottom w:val="none" w:sz="0" w:space="0" w:color="auto"/>
        <w:right w:val="none" w:sz="0" w:space="0" w:color="auto"/>
      </w:divBdr>
      <w:divsChild>
        <w:div w:id="733819761">
          <w:marLeft w:val="0"/>
          <w:marRight w:val="0"/>
          <w:marTop w:val="0"/>
          <w:marBottom w:val="0"/>
          <w:divBdr>
            <w:top w:val="none" w:sz="0" w:space="0" w:color="auto"/>
            <w:left w:val="none" w:sz="0" w:space="0" w:color="auto"/>
            <w:bottom w:val="none" w:sz="0" w:space="0" w:color="auto"/>
            <w:right w:val="none" w:sz="0" w:space="0" w:color="auto"/>
          </w:divBdr>
          <w:divsChild>
            <w:div w:id="1909918121">
              <w:marLeft w:val="0"/>
              <w:marRight w:val="0"/>
              <w:marTop w:val="0"/>
              <w:marBottom w:val="0"/>
              <w:divBdr>
                <w:top w:val="none" w:sz="0" w:space="0" w:color="auto"/>
                <w:left w:val="none" w:sz="0" w:space="0" w:color="auto"/>
                <w:bottom w:val="none" w:sz="0" w:space="0" w:color="auto"/>
                <w:right w:val="none" w:sz="0" w:space="0" w:color="auto"/>
              </w:divBdr>
              <w:divsChild>
                <w:div w:id="1432120210">
                  <w:marLeft w:val="0"/>
                  <w:marRight w:val="0"/>
                  <w:marTop w:val="0"/>
                  <w:marBottom w:val="0"/>
                  <w:divBdr>
                    <w:top w:val="none" w:sz="0" w:space="0" w:color="auto"/>
                    <w:left w:val="none" w:sz="0" w:space="0" w:color="auto"/>
                    <w:bottom w:val="none" w:sz="0" w:space="0" w:color="auto"/>
                    <w:right w:val="none" w:sz="0" w:space="0" w:color="auto"/>
                  </w:divBdr>
                  <w:divsChild>
                    <w:div w:id="20055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speakman@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big.nci.nih.gov/esn/service_providers?pid=primary.2006-07-07.4911641845&amp;sid=SSP&amp;status=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52A6-97B2-449A-A1D8-41E721B8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2621</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17897</CharactersWithSpaces>
  <SharedDoc>false</SharedDoc>
  <HLinks>
    <vt:vector size="48" baseType="variant">
      <vt:variant>
        <vt:i4>2752567</vt:i4>
      </vt:variant>
      <vt:variant>
        <vt:i4>27</vt:i4>
      </vt:variant>
      <vt:variant>
        <vt:i4>0</vt:i4>
      </vt:variant>
      <vt:variant>
        <vt:i4>5</vt:i4>
      </vt:variant>
      <vt:variant>
        <vt:lpwstr>http://www.bls.gov/bls/blswage.htm</vt:lpwstr>
      </vt:variant>
      <vt:variant>
        <vt:lpwstr/>
      </vt:variant>
      <vt:variant>
        <vt:i4>3211361</vt:i4>
      </vt:variant>
      <vt:variant>
        <vt:i4>24</vt:i4>
      </vt:variant>
      <vt:variant>
        <vt:i4>0</vt:i4>
      </vt:variant>
      <vt:variant>
        <vt:i4>5</vt:i4>
      </vt:variant>
      <vt:variant>
        <vt:lpwstr/>
      </vt:variant>
      <vt:variant>
        <vt:lpwstr>A13</vt:lpwstr>
      </vt:variant>
      <vt:variant>
        <vt:i4>3538988</vt:i4>
      </vt:variant>
      <vt:variant>
        <vt:i4>21</vt:i4>
      </vt:variant>
      <vt:variant>
        <vt:i4>0</vt:i4>
      </vt:variant>
      <vt:variant>
        <vt:i4>5</vt:i4>
      </vt:variant>
      <vt:variant>
        <vt:lpwstr>http://oma.od.nih.gov/ms/privacy/pias.html</vt:lpwstr>
      </vt:variant>
      <vt:variant>
        <vt:lpwstr/>
      </vt:variant>
      <vt:variant>
        <vt:i4>6946938</vt:i4>
      </vt:variant>
      <vt:variant>
        <vt:i4>18</vt:i4>
      </vt:variant>
      <vt:variant>
        <vt:i4>0</vt:i4>
      </vt:variant>
      <vt:variant>
        <vt:i4>5</vt:i4>
      </vt:variant>
      <vt:variant>
        <vt:lpwstr>http://ohsr.od.nih.gov/</vt:lpwstr>
      </vt:variant>
      <vt:variant>
        <vt:lpwstr/>
      </vt:variant>
      <vt:variant>
        <vt:i4>3670113</vt:i4>
      </vt:variant>
      <vt:variant>
        <vt:i4>15</vt:i4>
      </vt:variant>
      <vt:variant>
        <vt:i4>0</vt:i4>
      </vt:variant>
      <vt:variant>
        <vt:i4>5</vt:i4>
      </vt:variant>
      <vt:variant>
        <vt:lpwstr/>
      </vt:variant>
      <vt:variant>
        <vt:lpwstr>A8</vt:lpwstr>
      </vt:variant>
      <vt:variant>
        <vt:i4>8061006</vt:i4>
      </vt:variant>
      <vt:variant>
        <vt:i4>12</vt:i4>
      </vt:variant>
      <vt:variant>
        <vt:i4>0</vt:i4>
      </vt:variant>
      <vt:variant>
        <vt:i4>5</vt:i4>
      </vt:variant>
      <vt:variant>
        <vt:lpwstr>https://cabig.nci.nih.gov/esn/service_providers?pid=primary.2006-07-07.4911641845&amp;sid=SSP&amp;status=True</vt:lpwstr>
      </vt:variant>
      <vt:variant>
        <vt:lpwstr/>
      </vt:variant>
      <vt:variant>
        <vt:i4>4915263</vt:i4>
      </vt:variant>
      <vt:variant>
        <vt:i4>0</vt:i4>
      </vt:variant>
      <vt:variant>
        <vt:i4>0</vt:i4>
      </vt:variant>
      <vt:variant>
        <vt:i4>5</vt:i4>
      </vt:variant>
      <vt:variant>
        <vt:lpwstr>mailto:john.speakman@nih.gov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subject/>
  <dc:creator>Linda Suit</dc:creator>
  <cp:keywords/>
  <dc:description/>
  <cp:lastModifiedBy> Vivian Horovitch-Kelley</cp:lastModifiedBy>
  <cp:revision>20</cp:revision>
  <cp:lastPrinted>2010-12-15T00:46:00Z</cp:lastPrinted>
  <dcterms:created xsi:type="dcterms:W3CDTF">2011-01-24T02:22:00Z</dcterms:created>
  <dcterms:modified xsi:type="dcterms:W3CDTF">2011-04-27T14:47:00Z</dcterms:modified>
</cp:coreProperties>
</file>