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56" w:rsidRDefault="00CF0156" w:rsidP="00CF0156">
      <w:pPr>
        <w:jc w:val="center"/>
        <w:rPr>
          <w:rFonts w:asciiTheme="minorHAnsi" w:hAnsiTheme="minorHAnsi"/>
          <w:b/>
          <w:sz w:val="24"/>
        </w:rPr>
      </w:pPr>
    </w:p>
    <w:p w:rsidR="00CF0156" w:rsidRDefault="00CF0156" w:rsidP="00CF0156">
      <w:pPr>
        <w:jc w:val="center"/>
        <w:rPr>
          <w:rFonts w:asciiTheme="minorHAnsi" w:hAnsiTheme="minorHAnsi"/>
          <w:b/>
          <w:sz w:val="24"/>
        </w:rPr>
      </w:pPr>
    </w:p>
    <w:p w:rsidR="00CF0156" w:rsidRDefault="00CF0156" w:rsidP="00CF0156">
      <w:pPr>
        <w:jc w:val="center"/>
        <w:rPr>
          <w:rFonts w:asciiTheme="minorHAnsi" w:hAnsiTheme="minorHAnsi"/>
          <w:b/>
          <w:sz w:val="24"/>
        </w:rPr>
      </w:pPr>
    </w:p>
    <w:p w:rsidR="00CF0156" w:rsidRDefault="00CF0156" w:rsidP="00CF0156">
      <w:pPr>
        <w:jc w:val="center"/>
        <w:rPr>
          <w:rFonts w:asciiTheme="minorHAnsi" w:hAnsiTheme="minorHAnsi"/>
          <w:b/>
          <w:sz w:val="24"/>
        </w:rPr>
      </w:pPr>
    </w:p>
    <w:p w:rsidR="00CF0156" w:rsidRPr="00CF0156" w:rsidRDefault="00CF0156" w:rsidP="00CF0156">
      <w:pPr>
        <w:jc w:val="center"/>
        <w:rPr>
          <w:rFonts w:asciiTheme="minorHAnsi" w:hAnsiTheme="minorHAnsi"/>
          <w:b/>
          <w:bCs/>
          <w:color w:val="000000"/>
          <w:sz w:val="24"/>
        </w:rPr>
      </w:pPr>
      <w:r w:rsidRPr="00CF0156">
        <w:rPr>
          <w:rFonts w:asciiTheme="minorHAnsi" w:hAnsiTheme="minorHAnsi"/>
          <w:b/>
          <w:bCs/>
          <w:color w:val="000000"/>
          <w:sz w:val="24"/>
        </w:rPr>
        <w:t>SEARCH FOR DIABETES IN YOUTH STUDY</w:t>
      </w:r>
    </w:p>
    <w:p w:rsidR="00CF0156" w:rsidRPr="00CF0156" w:rsidRDefault="00CF0156" w:rsidP="00CF0156">
      <w:pPr>
        <w:jc w:val="center"/>
        <w:rPr>
          <w:rFonts w:asciiTheme="minorHAnsi" w:hAnsiTheme="minorHAnsi"/>
          <w:b/>
          <w:bCs/>
          <w:color w:val="000000"/>
          <w:sz w:val="24"/>
        </w:rPr>
      </w:pPr>
    </w:p>
    <w:p w:rsidR="00CF0156" w:rsidRDefault="00CF0156" w:rsidP="00CF0156">
      <w:pPr>
        <w:rPr>
          <w:rFonts w:asciiTheme="minorHAnsi" w:hAnsiTheme="minorHAnsi"/>
          <w:b/>
          <w:bCs/>
          <w:color w:val="000000"/>
          <w:sz w:val="24"/>
        </w:rPr>
      </w:pPr>
    </w:p>
    <w:p w:rsidR="00CF0156" w:rsidRDefault="00CF0156" w:rsidP="00CF0156">
      <w:pPr>
        <w:rPr>
          <w:rFonts w:asciiTheme="minorHAnsi" w:hAnsiTheme="minorHAnsi"/>
          <w:b/>
          <w:bCs/>
          <w:color w:val="000000"/>
          <w:sz w:val="24"/>
        </w:rPr>
      </w:pPr>
    </w:p>
    <w:p w:rsidR="00CF0156" w:rsidRPr="00CF0156" w:rsidRDefault="00CF0156" w:rsidP="00CF0156">
      <w:pPr>
        <w:rPr>
          <w:rFonts w:asciiTheme="minorHAnsi" w:hAnsiTheme="minorHAnsi"/>
          <w:b/>
          <w:bCs/>
          <w:color w:val="000000"/>
          <w:sz w:val="24"/>
        </w:rPr>
      </w:pPr>
    </w:p>
    <w:p w:rsidR="00CF0156" w:rsidRPr="00CF0156" w:rsidRDefault="00CF0156" w:rsidP="00CF0156">
      <w:pPr>
        <w:jc w:val="center"/>
        <w:rPr>
          <w:rFonts w:asciiTheme="minorHAnsi" w:hAnsiTheme="minorHAnsi"/>
          <w:b/>
          <w:bCs/>
          <w:color w:val="000000"/>
          <w:sz w:val="24"/>
        </w:rPr>
      </w:pPr>
      <w:r w:rsidRPr="00CF0156">
        <w:rPr>
          <w:rFonts w:asciiTheme="minorHAnsi" w:hAnsiTheme="minorHAnsi"/>
          <w:b/>
          <w:bCs/>
          <w:color w:val="000000"/>
          <w:sz w:val="24"/>
        </w:rPr>
        <w:t>OMB SUPPORTING STATEMENT: PART</w:t>
      </w:r>
      <w:r>
        <w:rPr>
          <w:rFonts w:asciiTheme="minorHAnsi" w:hAnsiTheme="minorHAnsi"/>
          <w:b/>
          <w:bCs/>
          <w:color w:val="000000"/>
          <w:sz w:val="24"/>
        </w:rPr>
        <w:t xml:space="preserve"> B</w:t>
      </w:r>
    </w:p>
    <w:p w:rsidR="00CF0156" w:rsidRDefault="00CF0156" w:rsidP="00CF0156">
      <w:pPr>
        <w:jc w:val="center"/>
        <w:rPr>
          <w:rFonts w:asciiTheme="minorHAnsi" w:hAnsiTheme="minorHAnsi"/>
          <w:color w:val="000000"/>
          <w:sz w:val="24"/>
        </w:rPr>
      </w:pPr>
      <w:r>
        <w:rPr>
          <w:rFonts w:asciiTheme="minorHAnsi" w:hAnsiTheme="minorHAnsi"/>
          <w:color w:val="000000"/>
          <w:sz w:val="24"/>
        </w:rPr>
        <w:t xml:space="preserve">  </w:t>
      </w:r>
    </w:p>
    <w:p w:rsidR="00CF0156" w:rsidRDefault="00CF0156" w:rsidP="00CF0156">
      <w:pPr>
        <w:jc w:val="center"/>
        <w:rPr>
          <w:rFonts w:asciiTheme="minorHAnsi" w:hAnsiTheme="minorHAnsi"/>
          <w:color w:val="000000"/>
          <w:sz w:val="24"/>
        </w:rPr>
      </w:pPr>
    </w:p>
    <w:p w:rsidR="00CF0156" w:rsidRPr="00CF0156" w:rsidRDefault="00CF0156" w:rsidP="003E18D4">
      <w:pPr>
        <w:spacing w:after="200"/>
        <w:jc w:val="center"/>
        <w:rPr>
          <w:rFonts w:asciiTheme="minorHAnsi" w:hAnsiTheme="minorHAnsi"/>
          <w:color w:val="000000"/>
          <w:sz w:val="24"/>
        </w:rPr>
      </w:pPr>
    </w:p>
    <w:p w:rsidR="00CF0156" w:rsidRPr="00CF0156" w:rsidRDefault="00CF0156" w:rsidP="003E18D4">
      <w:pPr>
        <w:spacing w:after="200"/>
        <w:jc w:val="center"/>
        <w:rPr>
          <w:rFonts w:asciiTheme="minorHAnsi" w:hAnsiTheme="minorHAnsi"/>
          <w:color w:val="000000"/>
          <w:sz w:val="24"/>
        </w:rPr>
      </w:pPr>
      <w:r w:rsidRPr="00CF0156">
        <w:rPr>
          <w:rFonts w:asciiTheme="minorHAnsi" w:hAnsiTheme="minorHAnsi"/>
          <w:color w:val="000000"/>
          <w:sz w:val="24"/>
        </w:rPr>
        <w:t>Submitted by:</w:t>
      </w:r>
    </w:p>
    <w:p w:rsidR="00CF0156" w:rsidRPr="00CF0156" w:rsidRDefault="00CF0156" w:rsidP="003E18D4">
      <w:pPr>
        <w:spacing w:after="200"/>
        <w:jc w:val="center"/>
        <w:rPr>
          <w:rFonts w:asciiTheme="minorHAnsi" w:hAnsiTheme="minorHAnsi"/>
          <w:color w:val="000000"/>
          <w:sz w:val="24"/>
        </w:rPr>
      </w:pPr>
      <w:r w:rsidRPr="00CF0156">
        <w:rPr>
          <w:rFonts w:asciiTheme="minorHAnsi" w:hAnsiTheme="minorHAnsi"/>
          <w:color w:val="000000"/>
          <w:sz w:val="24"/>
        </w:rPr>
        <w:t>Sharon Saydah, PhD MHS</w:t>
      </w:r>
    </w:p>
    <w:p w:rsidR="00CF0156" w:rsidRPr="00CF0156" w:rsidRDefault="00CF0156" w:rsidP="003E18D4">
      <w:pPr>
        <w:spacing w:after="200"/>
        <w:jc w:val="center"/>
        <w:rPr>
          <w:rFonts w:asciiTheme="minorHAnsi" w:hAnsiTheme="minorHAnsi"/>
          <w:color w:val="000000"/>
          <w:sz w:val="24"/>
        </w:rPr>
      </w:pPr>
      <w:r w:rsidRPr="00CF0156">
        <w:rPr>
          <w:rFonts w:asciiTheme="minorHAnsi" w:hAnsiTheme="minorHAnsi"/>
          <w:color w:val="000000"/>
          <w:sz w:val="24"/>
        </w:rPr>
        <w:t>Project Officer</w:t>
      </w:r>
    </w:p>
    <w:p w:rsidR="00CF0156" w:rsidRDefault="00CF0156" w:rsidP="003E18D4">
      <w:pPr>
        <w:spacing w:after="200"/>
        <w:jc w:val="center"/>
        <w:rPr>
          <w:rFonts w:asciiTheme="minorHAnsi" w:hAnsiTheme="minorHAnsi"/>
          <w:color w:val="000000"/>
          <w:sz w:val="24"/>
        </w:rPr>
      </w:pPr>
    </w:p>
    <w:p w:rsidR="00CF0156" w:rsidRDefault="00CF0156" w:rsidP="003E18D4">
      <w:pPr>
        <w:spacing w:after="200"/>
        <w:jc w:val="center"/>
        <w:rPr>
          <w:rFonts w:asciiTheme="minorHAnsi" w:hAnsiTheme="minorHAnsi"/>
          <w:color w:val="000000"/>
          <w:sz w:val="24"/>
        </w:rPr>
      </w:pPr>
    </w:p>
    <w:p w:rsidR="00CF0156" w:rsidRPr="00CF0156" w:rsidRDefault="00CF0156" w:rsidP="003E18D4">
      <w:pPr>
        <w:spacing w:after="200"/>
        <w:jc w:val="center"/>
        <w:rPr>
          <w:rFonts w:asciiTheme="minorHAnsi" w:hAnsiTheme="minorHAnsi"/>
          <w:color w:val="000000"/>
          <w:sz w:val="24"/>
        </w:rPr>
      </w:pPr>
    </w:p>
    <w:p w:rsidR="00CF0156" w:rsidRPr="00CF0156" w:rsidRDefault="00CF0156" w:rsidP="00D601BA">
      <w:pPr>
        <w:spacing w:after="200"/>
        <w:jc w:val="center"/>
        <w:rPr>
          <w:rFonts w:asciiTheme="minorHAnsi" w:hAnsiTheme="minorHAnsi"/>
          <w:color w:val="000000"/>
          <w:sz w:val="24"/>
        </w:rPr>
      </w:pPr>
      <w:r w:rsidRPr="00CF0156">
        <w:rPr>
          <w:rFonts w:asciiTheme="minorHAnsi" w:hAnsiTheme="minorHAnsi"/>
          <w:color w:val="000000"/>
          <w:sz w:val="24"/>
        </w:rPr>
        <w:t>Epidemiology and Statistics Branch</w:t>
      </w:r>
    </w:p>
    <w:p w:rsidR="00CF0156" w:rsidRPr="00CF0156" w:rsidRDefault="00CF0156" w:rsidP="00D601BA">
      <w:pPr>
        <w:spacing w:after="200"/>
        <w:jc w:val="center"/>
        <w:rPr>
          <w:rFonts w:asciiTheme="minorHAnsi" w:hAnsiTheme="minorHAnsi"/>
          <w:color w:val="000000"/>
          <w:sz w:val="24"/>
        </w:rPr>
      </w:pPr>
      <w:r w:rsidRPr="00CF0156">
        <w:rPr>
          <w:rFonts w:asciiTheme="minorHAnsi" w:hAnsiTheme="minorHAnsi"/>
          <w:color w:val="000000"/>
          <w:sz w:val="24"/>
        </w:rPr>
        <w:t>Division of Diabetes Translation</w:t>
      </w:r>
    </w:p>
    <w:p w:rsidR="00CF0156" w:rsidRPr="00CF0156" w:rsidRDefault="00CF0156" w:rsidP="00D601BA">
      <w:pPr>
        <w:spacing w:after="200"/>
        <w:jc w:val="center"/>
        <w:rPr>
          <w:rFonts w:asciiTheme="minorHAnsi" w:hAnsiTheme="minorHAnsi"/>
          <w:color w:val="000000"/>
          <w:sz w:val="24"/>
        </w:rPr>
      </w:pPr>
      <w:r w:rsidRPr="00CF0156">
        <w:rPr>
          <w:rFonts w:asciiTheme="minorHAnsi" w:hAnsiTheme="minorHAnsi"/>
          <w:color w:val="000000"/>
          <w:sz w:val="24"/>
        </w:rPr>
        <w:t>Centers for Disease Control and Prevention</w:t>
      </w:r>
    </w:p>
    <w:p w:rsidR="00CF0156" w:rsidRPr="00CF0156" w:rsidRDefault="00CF0156" w:rsidP="00D601BA">
      <w:pPr>
        <w:spacing w:after="200"/>
        <w:jc w:val="center"/>
        <w:rPr>
          <w:rFonts w:asciiTheme="minorHAnsi" w:hAnsiTheme="minorHAnsi"/>
          <w:color w:val="000000"/>
          <w:sz w:val="24"/>
        </w:rPr>
      </w:pPr>
      <w:r w:rsidRPr="00CF0156">
        <w:rPr>
          <w:rFonts w:asciiTheme="minorHAnsi" w:hAnsiTheme="minorHAnsi"/>
          <w:color w:val="000000"/>
          <w:sz w:val="24"/>
        </w:rPr>
        <w:t>Atlanta, GA 30341</w:t>
      </w:r>
    </w:p>
    <w:p w:rsidR="00CF0156" w:rsidRPr="00CF0156" w:rsidRDefault="00CF0156" w:rsidP="00D601BA">
      <w:pPr>
        <w:spacing w:after="200"/>
        <w:ind w:firstLine="720"/>
        <w:jc w:val="center"/>
        <w:rPr>
          <w:rFonts w:asciiTheme="minorHAnsi" w:hAnsiTheme="minorHAnsi"/>
          <w:color w:val="000000"/>
          <w:sz w:val="24"/>
          <w:lang w:val="es-ES"/>
        </w:rPr>
      </w:pPr>
      <w:r w:rsidRPr="00CF0156">
        <w:rPr>
          <w:rFonts w:asciiTheme="minorHAnsi" w:hAnsiTheme="minorHAnsi"/>
          <w:color w:val="000000"/>
          <w:sz w:val="24"/>
          <w:lang w:val="es-ES"/>
        </w:rPr>
        <w:t>Telephone: (301) 458-4183</w:t>
      </w:r>
    </w:p>
    <w:p w:rsidR="00CF0156" w:rsidRPr="00743126" w:rsidRDefault="00CF0156" w:rsidP="00D601BA">
      <w:pPr>
        <w:spacing w:after="200"/>
        <w:ind w:left="2880" w:firstLine="720"/>
        <w:rPr>
          <w:rFonts w:asciiTheme="minorHAnsi" w:hAnsiTheme="minorHAnsi"/>
          <w:color w:val="000000"/>
          <w:sz w:val="24"/>
          <w:lang w:val="es-ES"/>
        </w:rPr>
      </w:pPr>
      <w:r w:rsidRPr="00743126">
        <w:rPr>
          <w:rFonts w:asciiTheme="minorHAnsi" w:hAnsiTheme="minorHAnsi"/>
          <w:color w:val="000000"/>
          <w:sz w:val="24"/>
          <w:lang w:val="es-ES"/>
        </w:rPr>
        <w:t>Fax: (301) 458-4025</w:t>
      </w:r>
    </w:p>
    <w:p w:rsidR="00CF0156" w:rsidRPr="00743126" w:rsidRDefault="00CF0156" w:rsidP="00D601BA">
      <w:pPr>
        <w:spacing w:after="200"/>
        <w:jc w:val="center"/>
        <w:rPr>
          <w:rFonts w:asciiTheme="minorHAnsi" w:hAnsiTheme="minorHAnsi"/>
          <w:color w:val="000000"/>
          <w:sz w:val="24"/>
          <w:lang w:val="es-ES"/>
        </w:rPr>
      </w:pPr>
      <w:r w:rsidRPr="00743126">
        <w:rPr>
          <w:rFonts w:asciiTheme="minorHAnsi" w:hAnsiTheme="minorHAnsi"/>
          <w:color w:val="000000"/>
          <w:sz w:val="24"/>
          <w:lang w:val="es-ES"/>
        </w:rPr>
        <w:t xml:space="preserve">e-mail: </w:t>
      </w:r>
      <w:hyperlink r:id="rId7" w:history="1">
        <w:r w:rsidRPr="00743126">
          <w:rPr>
            <w:rStyle w:val="Hyperlink"/>
            <w:rFonts w:asciiTheme="minorHAnsi" w:hAnsiTheme="minorHAnsi"/>
            <w:sz w:val="24"/>
            <w:lang w:val="es-ES"/>
          </w:rPr>
          <w:t>ssaydah@cdc.gov</w:t>
        </w:r>
      </w:hyperlink>
    </w:p>
    <w:p w:rsidR="00CF0156" w:rsidRDefault="00CF0156" w:rsidP="003E18D4">
      <w:pPr>
        <w:spacing w:after="200"/>
        <w:jc w:val="center"/>
        <w:rPr>
          <w:rFonts w:asciiTheme="minorHAnsi" w:hAnsiTheme="minorHAnsi"/>
          <w:color w:val="000000"/>
          <w:sz w:val="24"/>
          <w:lang w:val="es-ES"/>
        </w:rPr>
      </w:pPr>
    </w:p>
    <w:p w:rsidR="003E18D4" w:rsidRPr="00CF0156" w:rsidRDefault="003E18D4" w:rsidP="0014322E">
      <w:pPr>
        <w:spacing w:after="200"/>
        <w:rPr>
          <w:rFonts w:asciiTheme="minorHAnsi" w:hAnsiTheme="minorHAnsi"/>
          <w:color w:val="000000"/>
          <w:sz w:val="24"/>
          <w:lang w:val="es-ES"/>
        </w:rPr>
      </w:pPr>
    </w:p>
    <w:p w:rsidR="00CF0156" w:rsidRPr="00CF0156" w:rsidRDefault="00683F15" w:rsidP="00CF0156">
      <w:pPr>
        <w:jc w:val="center"/>
        <w:rPr>
          <w:rFonts w:asciiTheme="minorHAnsi" w:hAnsiTheme="minorHAnsi"/>
          <w:b/>
          <w:bCs/>
          <w:color w:val="000000"/>
          <w:sz w:val="24"/>
        </w:rPr>
      </w:pPr>
      <w:r>
        <w:rPr>
          <w:rFonts w:asciiTheme="minorHAnsi" w:hAnsiTheme="minorHAnsi"/>
          <w:b/>
          <w:bCs/>
          <w:color w:val="000000"/>
          <w:sz w:val="24"/>
        </w:rPr>
        <w:t>May 4,</w:t>
      </w:r>
      <w:r w:rsidR="00CF0156" w:rsidRPr="00CF0156">
        <w:rPr>
          <w:rFonts w:asciiTheme="minorHAnsi" w:hAnsiTheme="minorHAnsi"/>
          <w:b/>
          <w:bCs/>
          <w:color w:val="000000"/>
          <w:sz w:val="24"/>
        </w:rPr>
        <w:t xml:space="preserve"> 2011</w:t>
      </w:r>
    </w:p>
    <w:p w:rsidR="00CF0156" w:rsidRDefault="00CF0156" w:rsidP="0014322E">
      <w:pPr>
        <w:keepNext/>
        <w:keepLines/>
        <w:widowControl/>
        <w:rPr>
          <w:rFonts w:asciiTheme="minorHAnsi" w:hAnsiTheme="minorHAnsi"/>
          <w:b/>
          <w:sz w:val="24"/>
        </w:rPr>
      </w:pPr>
    </w:p>
    <w:p w:rsidR="00CF0156" w:rsidRDefault="00CF0156" w:rsidP="00640F74">
      <w:pPr>
        <w:keepNext/>
        <w:keepLines/>
        <w:widowControl/>
        <w:jc w:val="center"/>
        <w:rPr>
          <w:rFonts w:asciiTheme="minorHAnsi" w:hAnsiTheme="minorHAnsi"/>
          <w:b/>
          <w:sz w:val="24"/>
        </w:rPr>
      </w:pPr>
    </w:p>
    <w:p w:rsidR="00640F74" w:rsidRPr="000C1705" w:rsidRDefault="00CF0156" w:rsidP="00BB4175">
      <w:pPr>
        <w:widowControl/>
        <w:autoSpaceDE/>
        <w:autoSpaceDN/>
        <w:adjustRightInd/>
        <w:spacing w:after="200" w:line="276" w:lineRule="auto"/>
        <w:jc w:val="center"/>
        <w:rPr>
          <w:rFonts w:asciiTheme="minorHAnsi" w:hAnsiTheme="minorHAnsi"/>
          <w:b/>
          <w:sz w:val="24"/>
        </w:rPr>
      </w:pPr>
      <w:r>
        <w:rPr>
          <w:rFonts w:asciiTheme="minorHAnsi" w:hAnsiTheme="minorHAnsi"/>
          <w:b/>
          <w:sz w:val="24"/>
        </w:rPr>
        <w:br w:type="page"/>
      </w:r>
      <w:r w:rsidR="00640F74" w:rsidRPr="000C1705">
        <w:rPr>
          <w:rFonts w:asciiTheme="minorHAnsi" w:hAnsiTheme="minorHAnsi"/>
          <w:b/>
          <w:sz w:val="24"/>
        </w:rPr>
        <w:lastRenderedPageBreak/>
        <w:t>Table of Contents</w:t>
      </w:r>
    </w:p>
    <w:p w:rsidR="00640F74" w:rsidRPr="000C1705" w:rsidRDefault="00640F74" w:rsidP="00640F74">
      <w:pPr>
        <w:keepNext/>
        <w:keepLines/>
        <w:widowControl/>
        <w:rPr>
          <w:rFonts w:asciiTheme="minorHAnsi" w:hAnsiTheme="minorHAnsi"/>
          <w:sz w:val="24"/>
        </w:rPr>
      </w:pPr>
    </w:p>
    <w:p w:rsidR="00640F74" w:rsidRPr="000C1705" w:rsidRDefault="00640F74" w:rsidP="00640F74">
      <w:pPr>
        <w:keepNext/>
        <w:keepLines/>
        <w:widowControl/>
        <w:rPr>
          <w:rFonts w:asciiTheme="minorHAnsi" w:hAnsiTheme="minorHAnsi"/>
          <w:sz w:val="24"/>
        </w:rPr>
      </w:pPr>
      <w:r w:rsidRPr="000C1705">
        <w:rPr>
          <w:rFonts w:asciiTheme="minorHAnsi" w:hAnsiTheme="minorHAnsi"/>
          <w:b/>
          <w:bCs/>
          <w:sz w:val="24"/>
        </w:rPr>
        <w:t>B.</w:t>
      </w:r>
      <w:r w:rsidRPr="000C1705">
        <w:rPr>
          <w:rFonts w:asciiTheme="minorHAnsi" w:hAnsiTheme="minorHAnsi"/>
          <w:b/>
          <w:bCs/>
          <w:sz w:val="24"/>
        </w:rPr>
        <w:tab/>
        <w:t>STATISTICAL METHODS</w:t>
      </w:r>
      <w:r w:rsidRPr="000C1705">
        <w:rPr>
          <w:rFonts w:asciiTheme="minorHAnsi" w:hAnsiTheme="minorHAnsi"/>
          <w:sz w:val="24"/>
        </w:rPr>
        <w:tab/>
      </w:r>
      <w:r w:rsidRPr="000C1705">
        <w:rPr>
          <w:rFonts w:asciiTheme="minorHAnsi" w:hAnsiTheme="minorHAnsi"/>
          <w:sz w:val="24"/>
        </w:rPr>
        <w:tab/>
      </w:r>
      <w:r w:rsidRPr="000C1705">
        <w:rPr>
          <w:rFonts w:asciiTheme="minorHAnsi" w:hAnsiTheme="minorHAnsi"/>
          <w:sz w:val="24"/>
        </w:rPr>
        <w:tab/>
      </w:r>
      <w:r w:rsidRPr="000C1705">
        <w:rPr>
          <w:rFonts w:asciiTheme="minorHAnsi" w:hAnsiTheme="minorHAnsi"/>
          <w:sz w:val="24"/>
        </w:rPr>
        <w:tab/>
      </w:r>
      <w:r w:rsidRPr="000C1705">
        <w:rPr>
          <w:rFonts w:asciiTheme="minorHAnsi" w:hAnsiTheme="minorHAnsi"/>
          <w:sz w:val="24"/>
        </w:rPr>
        <w:tab/>
      </w:r>
      <w:r w:rsidRPr="000C1705">
        <w:rPr>
          <w:rFonts w:asciiTheme="minorHAnsi" w:hAnsiTheme="minorHAnsi"/>
          <w:sz w:val="24"/>
        </w:rPr>
        <w:tab/>
      </w:r>
      <w:r w:rsidRPr="000C1705">
        <w:rPr>
          <w:rFonts w:asciiTheme="minorHAnsi" w:hAnsiTheme="minorHAnsi"/>
          <w:sz w:val="24"/>
        </w:rPr>
        <w:tab/>
      </w:r>
    </w:p>
    <w:p w:rsidR="00640F74" w:rsidRPr="000C1705" w:rsidRDefault="00640F74" w:rsidP="00640F74">
      <w:pPr>
        <w:keepNext/>
        <w:keepLines/>
        <w:widowControl/>
        <w:rPr>
          <w:rFonts w:asciiTheme="minorHAnsi" w:hAnsiTheme="minorHAnsi"/>
          <w:sz w:val="24"/>
        </w:rPr>
      </w:pPr>
    </w:p>
    <w:p w:rsidR="00640F74" w:rsidRPr="000C1705" w:rsidRDefault="00640F74" w:rsidP="00640F74">
      <w:pPr>
        <w:keepLines/>
        <w:widowControl/>
        <w:tabs>
          <w:tab w:val="left" w:pos="-1440"/>
          <w:tab w:val="left" w:pos="-720"/>
          <w:tab w:val="left" w:pos="0"/>
          <w:tab w:val="left" w:pos="720"/>
          <w:tab w:val="right" w:leader="dot" w:pos="9360"/>
        </w:tabs>
        <w:spacing w:line="480" w:lineRule="auto"/>
        <w:rPr>
          <w:rFonts w:asciiTheme="minorHAnsi" w:hAnsiTheme="minorHAnsi"/>
          <w:sz w:val="24"/>
        </w:rPr>
      </w:pPr>
      <w:r w:rsidRPr="000C1705">
        <w:rPr>
          <w:rFonts w:asciiTheme="minorHAnsi" w:hAnsiTheme="minorHAnsi"/>
          <w:sz w:val="24"/>
        </w:rPr>
        <w:t>B.1</w:t>
      </w:r>
      <w:r w:rsidRPr="000C1705">
        <w:rPr>
          <w:rFonts w:asciiTheme="minorHAnsi" w:hAnsiTheme="minorHAnsi"/>
          <w:sz w:val="24"/>
        </w:rPr>
        <w:tab/>
        <w:t>Respondent</w:t>
      </w:r>
      <w:r w:rsidR="003E4688">
        <w:rPr>
          <w:rFonts w:asciiTheme="minorHAnsi" w:hAnsiTheme="minorHAnsi"/>
          <w:sz w:val="24"/>
        </w:rPr>
        <w:t xml:space="preserve"> Universe and Sampling Methods</w:t>
      </w:r>
    </w:p>
    <w:p w:rsidR="00640F74" w:rsidRPr="000C1705" w:rsidRDefault="00640F74" w:rsidP="00640F74">
      <w:pPr>
        <w:widowControl/>
        <w:tabs>
          <w:tab w:val="left" w:pos="-1440"/>
          <w:tab w:val="left" w:pos="-720"/>
          <w:tab w:val="left" w:pos="0"/>
          <w:tab w:val="left" w:pos="720"/>
          <w:tab w:val="right" w:leader="dot" w:pos="9360"/>
        </w:tabs>
        <w:spacing w:line="480" w:lineRule="auto"/>
        <w:rPr>
          <w:rFonts w:asciiTheme="minorHAnsi" w:hAnsiTheme="minorHAnsi"/>
          <w:sz w:val="24"/>
        </w:rPr>
      </w:pPr>
      <w:r w:rsidRPr="000C1705">
        <w:rPr>
          <w:rFonts w:asciiTheme="minorHAnsi" w:hAnsiTheme="minorHAnsi"/>
          <w:sz w:val="24"/>
        </w:rPr>
        <w:t>B.2</w:t>
      </w:r>
      <w:r w:rsidRPr="000C1705">
        <w:rPr>
          <w:rFonts w:asciiTheme="minorHAnsi" w:hAnsiTheme="minorHAnsi"/>
          <w:sz w:val="24"/>
        </w:rPr>
        <w:tab/>
        <w:t>Procedures for</w:t>
      </w:r>
      <w:r w:rsidR="003E4688">
        <w:rPr>
          <w:rFonts w:asciiTheme="minorHAnsi" w:hAnsiTheme="minorHAnsi"/>
          <w:sz w:val="24"/>
        </w:rPr>
        <w:t xml:space="preserve"> the Collection of Information </w:t>
      </w:r>
    </w:p>
    <w:p w:rsidR="00640F74" w:rsidRPr="000C1705" w:rsidRDefault="00640F74" w:rsidP="00640F74">
      <w:pPr>
        <w:widowControl/>
        <w:tabs>
          <w:tab w:val="left" w:pos="-1440"/>
          <w:tab w:val="left" w:pos="-720"/>
          <w:tab w:val="left" w:pos="0"/>
          <w:tab w:val="left" w:pos="720"/>
          <w:tab w:val="right" w:leader="dot" w:pos="9360"/>
        </w:tabs>
        <w:spacing w:line="480" w:lineRule="auto"/>
        <w:rPr>
          <w:rFonts w:asciiTheme="minorHAnsi" w:hAnsiTheme="minorHAnsi"/>
          <w:sz w:val="24"/>
        </w:rPr>
      </w:pPr>
      <w:r w:rsidRPr="000C1705">
        <w:rPr>
          <w:rFonts w:asciiTheme="minorHAnsi" w:hAnsiTheme="minorHAnsi"/>
          <w:sz w:val="24"/>
        </w:rPr>
        <w:t>B.3</w:t>
      </w:r>
      <w:r w:rsidRPr="000C1705">
        <w:rPr>
          <w:rFonts w:asciiTheme="minorHAnsi" w:hAnsiTheme="minorHAnsi"/>
          <w:sz w:val="24"/>
        </w:rPr>
        <w:tab/>
        <w:t>Methods to Maximize Response Rates and Deal with Nonresponse</w:t>
      </w:r>
    </w:p>
    <w:p w:rsidR="00640F74" w:rsidRPr="000C1705" w:rsidRDefault="00640F74" w:rsidP="00640F74">
      <w:pPr>
        <w:widowControl/>
        <w:tabs>
          <w:tab w:val="left" w:pos="-1440"/>
          <w:tab w:val="left" w:pos="-720"/>
          <w:tab w:val="left" w:pos="0"/>
          <w:tab w:val="left" w:pos="720"/>
          <w:tab w:val="right" w:leader="dot" w:pos="9360"/>
        </w:tabs>
        <w:spacing w:line="480" w:lineRule="auto"/>
        <w:rPr>
          <w:rFonts w:asciiTheme="minorHAnsi" w:hAnsiTheme="minorHAnsi"/>
          <w:sz w:val="24"/>
        </w:rPr>
      </w:pPr>
      <w:r w:rsidRPr="000C1705">
        <w:rPr>
          <w:rFonts w:asciiTheme="minorHAnsi" w:hAnsiTheme="minorHAnsi"/>
          <w:sz w:val="24"/>
        </w:rPr>
        <w:t>B.4</w:t>
      </w:r>
      <w:r w:rsidRPr="000C1705">
        <w:rPr>
          <w:rFonts w:asciiTheme="minorHAnsi" w:hAnsiTheme="minorHAnsi"/>
          <w:sz w:val="24"/>
        </w:rPr>
        <w:tab/>
        <w:t xml:space="preserve">Tests of Procedures or Methods to be </w:t>
      </w:r>
      <w:r w:rsidR="003E4688">
        <w:rPr>
          <w:rFonts w:asciiTheme="minorHAnsi" w:hAnsiTheme="minorHAnsi"/>
          <w:sz w:val="24"/>
        </w:rPr>
        <w:t>Undertaken</w:t>
      </w:r>
    </w:p>
    <w:p w:rsidR="00640F74" w:rsidRPr="000C1705" w:rsidRDefault="00640F74" w:rsidP="00640F74">
      <w:pPr>
        <w:widowControl/>
        <w:tabs>
          <w:tab w:val="left" w:pos="-1440"/>
          <w:tab w:val="left" w:pos="720"/>
        </w:tabs>
        <w:ind w:left="8640" w:hanging="8640"/>
        <w:rPr>
          <w:rFonts w:asciiTheme="minorHAnsi" w:hAnsiTheme="minorHAnsi"/>
          <w:sz w:val="24"/>
        </w:rPr>
      </w:pPr>
      <w:r w:rsidRPr="000C1705">
        <w:rPr>
          <w:rFonts w:asciiTheme="minorHAnsi" w:hAnsiTheme="minorHAnsi"/>
          <w:sz w:val="24"/>
        </w:rPr>
        <w:t>B.5</w:t>
      </w:r>
      <w:r w:rsidRPr="000C1705">
        <w:rPr>
          <w:rFonts w:asciiTheme="minorHAnsi" w:hAnsiTheme="minorHAnsi"/>
          <w:sz w:val="24"/>
        </w:rPr>
        <w:tab/>
        <w:t xml:space="preserve">Individuals Consulted on Statistical Aspects and Individuals Collecting and/or </w:t>
      </w:r>
      <w:r w:rsidRPr="000C1705">
        <w:rPr>
          <w:rFonts w:asciiTheme="minorHAnsi" w:hAnsiTheme="minorHAnsi"/>
          <w:sz w:val="24"/>
        </w:rPr>
        <w:tab/>
      </w:r>
    </w:p>
    <w:p w:rsidR="00640F74" w:rsidRPr="000C1705" w:rsidRDefault="003E4688" w:rsidP="00640F74">
      <w:pPr>
        <w:widowControl/>
        <w:tabs>
          <w:tab w:val="right" w:leader="dot" w:pos="9360"/>
        </w:tabs>
        <w:ind w:left="720"/>
        <w:rPr>
          <w:rFonts w:asciiTheme="minorHAnsi" w:hAnsiTheme="minorHAnsi"/>
          <w:sz w:val="24"/>
        </w:rPr>
      </w:pPr>
      <w:r>
        <w:rPr>
          <w:rFonts w:asciiTheme="minorHAnsi" w:hAnsiTheme="minorHAnsi"/>
          <w:sz w:val="24"/>
        </w:rPr>
        <w:t xml:space="preserve">Analyzing Data </w:t>
      </w:r>
    </w:p>
    <w:p w:rsidR="007772C5" w:rsidRDefault="007772C5" w:rsidP="00640F74">
      <w:pPr>
        <w:widowControl/>
        <w:rPr>
          <w:rFonts w:asciiTheme="minorHAnsi" w:hAnsiTheme="minorHAnsi"/>
          <w:b/>
          <w:bCs/>
          <w:sz w:val="24"/>
        </w:rPr>
      </w:pPr>
    </w:p>
    <w:p w:rsidR="007772C5" w:rsidRDefault="007772C5" w:rsidP="00640F74">
      <w:pPr>
        <w:widowControl/>
        <w:rPr>
          <w:rFonts w:asciiTheme="minorHAnsi" w:hAnsiTheme="minorHAnsi"/>
          <w:b/>
          <w:bCs/>
          <w:sz w:val="24"/>
        </w:rPr>
      </w:pPr>
    </w:p>
    <w:p w:rsidR="00C331D2" w:rsidRDefault="00C331D2" w:rsidP="00640F74">
      <w:pPr>
        <w:widowControl/>
        <w:rPr>
          <w:rFonts w:asciiTheme="minorHAnsi" w:hAnsiTheme="minorHAnsi"/>
          <w:b/>
          <w:bCs/>
          <w:sz w:val="24"/>
        </w:rPr>
      </w:pPr>
    </w:p>
    <w:p w:rsidR="007772C5" w:rsidRDefault="007772C5" w:rsidP="00640F74">
      <w:pPr>
        <w:widowControl/>
        <w:rPr>
          <w:rFonts w:asciiTheme="minorHAnsi" w:hAnsiTheme="minorHAnsi"/>
          <w:b/>
          <w:bCs/>
          <w:sz w:val="24"/>
        </w:rPr>
      </w:pPr>
    </w:p>
    <w:p w:rsidR="007772C5" w:rsidRPr="007772C5" w:rsidRDefault="007772C5" w:rsidP="007772C5">
      <w:pPr>
        <w:jc w:val="center"/>
        <w:rPr>
          <w:rFonts w:asciiTheme="minorHAnsi" w:hAnsiTheme="minorHAnsi"/>
          <w:b/>
          <w:bCs/>
          <w:color w:val="000000"/>
          <w:sz w:val="24"/>
        </w:rPr>
      </w:pPr>
      <w:r w:rsidRPr="007772C5">
        <w:rPr>
          <w:rFonts w:asciiTheme="minorHAnsi" w:hAnsiTheme="minorHAnsi"/>
          <w:b/>
          <w:bCs/>
          <w:color w:val="000000"/>
          <w:sz w:val="24"/>
        </w:rPr>
        <w:t>Attachments</w:t>
      </w:r>
    </w:p>
    <w:p w:rsidR="007772C5" w:rsidRDefault="007772C5" w:rsidP="007772C5">
      <w:pPr>
        <w:jc w:val="center"/>
        <w:rPr>
          <w:b/>
          <w:bCs/>
          <w:color w:val="000000"/>
          <w:sz w:val="24"/>
        </w:rPr>
      </w:pPr>
    </w:p>
    <w:p w:rsidR="007772C5" w:rsidRPr="007772C5" w:rsidRDefault="007772C5" w:rsidP="007772C5">
      <w:pPr>
        <w:jc w:val="center"/>
        <w:rPr>
          <w:rFonts w:asciiTheme="minorHAnsi" w:hAnsiTheme="minorHAnsi"/>
          <w:b/>
          <w:bCs/>
          <w:color w:val="000000"/>
          <w:sz w:val="24"/>
        </w:rPr>
      </w:pPr>
    </w:p>
    <w:p w:rsidR="007772C5" w:rsidRPr="007772C5" w:rsidRDefault="007772C5" w:rsidP="00BB440F">
      <w:pPr>
        <w:tabs>
          <w:tab w:val="left" w:pos="1800"/>
          <w:tab w:val="left" w:pos="2520"/>
        </w:tabs>
        <w:spacing w:after="120"/>
        <w:ind w:left="720"/>
        <w:rPr>
          <w:rFonts w:asciiTheme="minorHAnsi" w:hAnsiTheme="minorHAnsi"/>
          <w:sz w:val="24"/>
        </w:rPr>
      </w:pPr>
      <w:r w:rsidRPr="007772C5">
        <w:rPr>
          <w:rFonts w:asciiTheme="minorHAnsi" w:hAnsiTheme="minorHAnsi"/>
          <w:sz w:val="24"/>
        </w:rPr>
        <w:t>Attachment 1:</w:t>
      </w:r>
      <w:r w:rsidRPr="007772C5">
        <w:rPr>
          <w:rFonts w:asciiTheme="minorHAnsi" w:hAnsiTheme="minorHAnsi"/>
          <w:sz w:val="24"/>
        </w:rPr>
        <w:tab/>
        <w:t>Authorizing Legislation:  PHSA</w:t>
      </w:r>
    </w:p>
    <w:p w:rsidR="007772C5" w:rsidRPr="007772C5" w:rsidRDefault="007772C5" w:rsidP="00BB440F">
      <w:pPr>
        <w:tabs>
          <w:tab w:val="left" w:pos="1800"/>
          <w:tab w:val="left" w:pos="2520"/>
        </w:tabs>
        <w:spacing w:after="120"/>
        <w:ind w:left="720"/>
        <w:rPr>
          <w:rFonts w:asciiTheme="minorHAnsi" w:hAnsiTheme="minorHAnsi"/>
          <w:sz w:val="24"/>
        </w:rPr>
      </w:pPr>
      <w:r w:rsidRPr="007772C5">
        <w:rPr>
          <w:rFonts w:asciiTheme="minorHAnsi" w:hAnsiTheme="minorHAnsi"/>
          <w:sz w:val="24"/>
        </w:rPr>
        <w:t>Attachment 2:</w:t>
      </w:r>
      <w:r w:rsidRPr="007772C5">
        <w:rPr>
          <w:rFonts w:asciiTheme="minorHAnsi" w:hAnsiTheme="minorHAnsi"/>
          <w:sz w:val="24"/>
        </w:rPr>
        <w:tab/>
        <w:t xml:space="preserve">Federal Register Notice </w:t>
      </w:r>
    </w:p>
    <w:p w:rsidR="007772C5" w:rsidRPr="007772C5" w:rsidRDefault="007772C5" w:rsidP="00BB440F">
      <w:pPr>
        <w:tabs>
          <w:tab w:val="left" w:pos="1800"/>
          <w:tab w:val="left" w:pos="2520"/>
        </w:tabs>
        <w:spacing w:after="120"/>
        <w:ind w:left="720"/>
        <w:rPr>
          <w:rFonts w:asciiTheme="minorHAnsi" w:hAnsiTheme="minorHAnsi"/>
          <w:sz w:val="24"/>
        </w:rPr>
      </w:pPr>
      <w:r w:rsidRPr="007772C5">
        <w:rPr>
          <w:rFonts w:asciiTheme="minorHAnsi" w:hAnsiTheme="minorHAnsi"/>
          <w:sz w:val="24"/>
        </w:rPr>
        <w:t>Attachment 2B:</w:t>
      </w:r>
      <w:r w:rsidRPr="007772C5">
        <w:rPr>
          <w:rFonts w:asciiTheme="minorHAnsi" w:hAnsiTheme="minorHAnsi"/>
          <w:sz w:val="24"/>
        </w:rPr>
        <w:tab/>
        <w:t>Summary of Public Comments and CDC Response</w:t>
      </w:r>
    </w:p>
    <w:p w:rsidR="007772C5" w:rsidRPr="007772C5" w:rsidRDefault="007772C5" w:rsidP="00BB440F">
      <w:pPr>
        <w:tabs>
          <w:tab w:val="left" w:pos="1800"/>
          <w:tab w:val="left" w:pos="2520"/>
          <w:tab w:val="left" w:pos="3060"/>
        </w:tabs>
        <w:spacing w:after="120"/>
        <w:ind w:left="720"/>
        <w:rPr>
          <w:rFonts w:asciiTheme="minorHAnsi" w:hAnsiTheme="minorHAnsi"/>
          <w:sz w:val="24"/>
        </w:rPr>
      </w:pPr>
      <w:r>
        <w:rPr>
          <w:rFonts w:asciiTheme="minorHAnsi" w:hAnsiTheme="minorHAnsi"/>
          <w:sz w:val="24"/>
        </w:rPr>
        <w:t>Attachment 3:</w:t>
      </w:r>
      <w:r>
        <w:rPr>
          <w:rFonts w:asciiTheme="minorHAnsi" w:hAnsiTheme="minorHAnsi"/>
          <w:sz w:val="24"/>
        </w:rPr>
        <w:tab/>
      </w:r>
      <w:r w:rsidRPr="007772C5">
        <w:rPr>
          <w:rFonts w:asciiTheme="minorHAnsi" w:hAnsiTheme="minorHAnsi"/>
          <w:sz w:val="24"/>
        </w:rPr>
        <w:t>SEARCH Study Sites and Coordinating Center</w:t>
      </w:r>
    </w:p>
    <w:p w:rsidR="007772C5" w:rsidRPr="007772C5" w:rsidRDefault="007772C5" w:rsidP="00BB440F">
      <w:pPr>
        <w:tabs>
          <w:tab w:val="left" w:pos="1800"/>
          <w:tab w:val="left" w:pos="2520"/>
        </w:tabs>
        <w:spacing w:after="120"/>
        <w:ind w:left="720"/>
        <w:rPr>
          <w:rFonts w:asciiTheme="minorHAnsi" w:hAnsiTheme="minorHAnsi"/>
          <w:sz w:val="24"/>
        </w:rPr>
      </w:pPr>
      <w:r w:rsidRPr="007772C5">
        <w:rPr>
          <w:rFonts w:asciiTheme="minorHAnsi" w:hAnsiTheme="minorHAnsi"/>
          <w:sz w:val="24"/>
        </w:rPr>
        <w:t>Attachment 4A:</w:t>
      </w:r>
      <w:r w:rsidRPr="007772C5">
        <w:rPr>
          <w:rFonts w:asciiTheme="minorHAnsi" w:hAnsiTheme="minorHAnsi"/>
          <w:sz w:val="24"/>
        </w:rPr>
        <w:tab/>
        <w:t>Registry Data Collection</w:t>
      </w:r>
    </w:p>
    <w:p w:rsidR="007772C5" w:rsidRPr="007772C5" w:rsidRDefault="007772C5" w:rsidP="00BB440F">
      <w:pPr>
        <w:tabs>
          <w:tab w:val="left" w:pos="1800"/>
          <w:tab w:val="left" w:pos="2520"/>
        </w:tabs>
        <w:spacing w:after="120"/>
        <w:ind w:left="720"/>
        <w:rPr>
          <w:rFonts w:asciiTheme="minorHAnsi" w:hAnsiTheme="minorHAnsi"/>
          <w:sz w:val="24"/>
        </w:rPr>
      </w:pPr>
      <w:r w:rsidRPr="007772C5">
        <w:rPr>
          <w:rFonts w:asciiTheme="minorHAnsi" w:hAnsiTheme="minorHAnsi"/>
          <w:sz w:val="24"/>
        </w:rPr>
        <w:t>Attachment 4B:</w:t>
      </w:r>
      <w:r w:rsidRPr="007772C5">
        <w:rPr>
          <w:rFonts w:asciiTheme="minorHAnsi" w:hAnsiTheme="minorHAnsi"/>
          <w:sz w:val="24"/>
        </w:rPr>
        <w:tab/>
        <w:t>Cohort Study Data Collection</w:t>
      </w:r>
    </w:p>
    <w:p w:rsidR="007772C5" w:rsidRDefault="007772C5" w:rsidP="00BB440F">
      <w:pPr>
        <w:tabs>
          <w:tab w:val="left" w:pos="1800"/>
          <w:tab w:val="left" w:pos="2520"/>
        </w:tabs>
        <w:spacing w:after="120"/>
        <w:ind w:left="720"/>
        <w:rPr>
          <w:rFonts w:asciiTheme="minorHAnsi" w:hAnsiTheme="minorHAnsi"/>
          <w:sz w:val="24"/>
        </w:rPr>
      </w:pPr>
      <w:r w:rsidRPr="007772C5">
        <w:rPr>
          <w:rFonts w:asciiTheme="minorHAnsi" w:hAnsiTheme="minorHAnsi"/>
          <w:sz w:val="24"/>
        </w:rPr>
        <w:t>Attachment 4C:</w:t>
      </w:r>
      <w:r w:rsidRPr="007772C5">
        <w:rPr>
          <w:rFonts w:asciiTheme="minorHAnsi" w:hAnsiTheme="minorHAnsi"/>
          <w:sz w:val="24"/>
        </w:rPr>
        <w:tab/>
        <w:t>Monitoring Data Collection</w:t>
      </w:r>
    </w:p>
    <w:p w:rsidR="002E20BA" w:rsidRPr="007772C5" w:rsidRDefault="002E20BA" w:rsidP="00BB440F">
      <w:pPr>
        <w:tabs>
          <w:tab w:val="left" w:pos="1800"/>
          <w:tab w:val="left" w:pos="2520"/>
        </w:tabs>
        <w:spacing w:after="120"/>
        <w:ind w:left="720"/>
        <w:rPr>
          <w:rFonts w:asciiTheme="minorHAnsi" w:hAnsiTheme="minorHAnsi"/>
          <w:sz w:val="24"/>
        </w:rPr>
      </w:pPr>
      <w:r>
        <w:rPr>
          <w:rFonts w:asciiTheme="minorHAnsi" w:hAnsiTheme="minorHAnsi"/>
          <w:sz w:val="24"/>
        </w:rPr>
        <w:t xml:space="preserve">Attachment 4D: </w:t>
      </w:r>
      <w:r>
        <w:rPr>
          <w:rFonts w:asciiTheme="minorHAnsi" w:hAnsiTheme="minorHAnsi"/>
          <w:sz w:val="24"/>
        </w:rPr>
        <w:tab/>
        <w:t xml:space="preserve">Tracking Database </w:t>
      </w:r>
      <w:r w:rsidR="005A2A70">
        <w:rPr>
          <w:rFonts w:asciiTheme="minorHAnsi" w:hAnsiTheme="minorHAnsi"/>
          <w:sz w:val="24"/>
        </w:rPr>
        <w:t>Procedures Manual</w:t>
      </w:r>
    </w:p>
    <w:p w:rsidR="007772C5" w:rsidRPr="007772C5" w:rsidRDefault="007772C5" w:rsidP="00BB440F">
      <w:pPr>
        <w:tabs>
          <w:tab w:val="left" w:pos="1800"/>
          <w:tab w:val="left" w:pos="2520"/>
        </w:tabs>
        <w:spacing w:after="120"/>
        <w:ind w:left="720"/>
        <w:rPr>
          <w:rFonts w:asciiTheme="minorHAnsi" w:hAnsiTheme="minorHAnsi"/>
          <w:sz w:val="24"/>
        </w:rPr>
      </w:pPr>
      <w:r w:rsidRPr="007772C5">
        <w:rPr>
          <w:rFonts w:asciiTheme="minorHAnsi" w:hAnsiTheme="minorHAnsi"/>
          <w:sz w:val="24"/>
        </w:rPr>
        <w:t>Attachment 5:</w:t>
      </w:r>
      <w:r w:rsidRPr="007772C5">
        <w:rPr>
          <w:rFonts w:asciiTheme="minorHAnsi" w:hAnsiTheme="minorHAnsi"/>
          <w:sz w:val="24"/>
        </w:rPr>
        <w:tab/>
        <w:t>References</w:t>
      </w:r>
    </w:p>
    <w:p w:rsidR="007772C5" w:rsidRPr="007772C5" w:rsidRDefault="007772C5" w:rsidP="00BB440F">
      <w:pPr>
        <w:tabs>
          <w:tab w:val="left" w:pos="1800"/>
          <w:tab w:val="left" w:pos="2520"/>
        </w:tabs>
        <w:spacing w:after="120"/>
        <w:ind w:left="720"/>
        <w:rPr>
          <w:rFonts w:asciiTheme="minorHAnsi" w:hAnsiTheme="minorHAnsi"/>
          <w:sz w:val="24"/>
        </w:rPr>
      </w:pPr>
      <w:r w:rsidRPr="007772C5">
        <w:rPr>
          <w:rFonts w:asciiTheme="minorHAnsi" w:hAnsiTheme="minorHAnsi"/>
          <w:sz w:val="24"/>
        </w:rPr>
        <w:t>Attachment 6:</w:t>
      </w:r>
      <w:r w:rsidRPr="007772C5">
        <w:rPr>
          <w:rFonts w:asciiTheme="minorHAnsi" w:hAnsiTheme="minorHAnsi"/>
          <w:sz w:val="24"/>
        </w:rPr>
        <w:tab/>
        <w:t>Experts Consulted During SEARCH Development</w:t>
      </w:r>
    </w:p>
    <w:p w:rsidR="007772C5" w:rsidRPr="007772C5" w:rsidRDefault="007772C5" w:rsidP="00BB440F">
      <w:pPr>
        <w:tabs>
          <w:tab w:val="left" w:pos="1800"/>
          <w:tab w:val="left" w:pos="2520"/>
        </w:tabs>
        <w:spacing w:after="120"/>
        <w:ind w:left="720"/>
        <w:rPr>
          <w:rFonts w:asciiTheme="minorHAnsi" w:hAnsiTheme="minorHAnsi"/>
          <w:sz w:val="24"/>
        </w:rPr>
      </w:pPr>
      <w:r w:rsidRPr="007772C5">
        <w:rPr>
          <w:rFonts w:asciiTheme="minorHAnsi" w:hAnsiTheme="minorHAnsi"/>
          <w:sz w:val="24"/>
        </w:rPr>
        <w:t>Attachment 7:</w:t>
      </w:r>
      <w:r w:rsidRPr="007772C5">
        <w:rPr>
          <w:rFonts w:asciiTheme="minorHAnsi" w:hAnsiTheme="minorHAnsi"/>
          <w:sz w:val="24"/>
        </w:rPr>
        <w:tab/>
        <w:t>IRB Approvals</w:t>
      </w:r>
    </w:p>
    <w:p w:rsidR="007772C5" w:rsidRPr="007772C5" w:rsidRDefault="007772C5" w:rsidP="00BB440F">
      <w:pPr>
        <w:tabs>
          <w:tab w:val="left" w:pos="1800"/>
          <w:tab w:val="left" w:pos="2520"/>
        </w:tabs>
        <w:spacing w:after="120"/>
        <w:ind w:left="720"/>
        <w:rPr>
          <w:rFonts w:asciiTheme="minorHAnsi" w:hAnsiTheme="minorHAnsi"/>
          <w:sz w:val="24"/>
        </w:rPr>
      </w:pPr>
      <w:r w:rsidRPr="007772C5">
        <w:rPr>
          <w:rFonts w:asciiTheme="minorHAnsi" w:hAnsiTheme="minorHAnsi"/>
          <w:sz w:val="24"/>
        </w:rPr>
        <w:t>Attachment 8:</w:t>
      </w:r>
      <w:r w:rsidRPr="007772C5">
        <w:rPr>
          <w:rFonts w:asciiTheme="minorHAnsi" w:hAnsiTheme="minorHAnsi"/>
          <w:sz w:val="24"/>
        </w:rPr>
        <w:tab/>
        <w:t>Certificate of Confidentiality</w:t>
      </w:r>
    </w:p>
    <w:p w:rsidR="007772C5" w:rsidRDefault="007772C5" w:rsidP="007772C5">
      <w:pPr>
        <w:ind w:left="720" w:firstLine="720"/>
        <w:rPr>
          <w:color w:val="000000"/>
          <w:sz w:val="24"/>
        </w:rPr>
      </w:pPr>
    </w:p>
    <w:p w:rsidR="00640F74" w:rsidRPr="000C1705" w:rsidRDefault="00640F74" w:rsidP="00640F74">
      <w:pPr>
        <w:widowControl/>
        <w:rPr>
          <w:rFonts w:asciiTheme="minorHAnsi" w:hAnsiTheme="minorHAnsi"/>
          <w:b/>
          <w:bCs/>
          <w:sz w:val="24"/>
        </w:rPr>
      </w:pPr>
      <w:r w:rsidRPr="000C1705">
        <w:rPr>
          <w:rFonts w:asciiTheme="minorHAnsi" w:hAnsiTheme="minorHAnsi"/>
          <w:b/>
          <w:bCs/>
          <w:sz w:val="24"/>
        </w:rPr>
        <w:br w:type="page"/>
      </w:r>
    </w:p>
    <w:p w:rsidR="00444FEC" w:rsidRPr="000C1705" w:rsidRDefault="00D322EE">
      <w:pPr>
        <w:rPr>
          <w:rFonts w:asciiTheme="minorHAnsi" w:hAnsiTheme="minorHAnsi"/>
          <w:b/>
          <w:sz w:val="24"/>
        </w:rPr>
      </w:pPr>
      <w:r w:rsidRPr="000C1705">
        <w:rPr>
          <w:rFonts w:asciiTheme="minorHAnsi" w:hAnsiTheme="minorHAnsi"/>
          <w:b/>
          <w:sz w:val="24"/>
        </w:rPr>
        <w:lastRenderedPageBreak/>
        <w:t>B.1. Respondent Universe and Sampling Methods</w:t>
      </w:r>
    </w:p>
    <w:p w:rsidR="00D322EE" w:rsidRPr="000C1705" w:rsidRDefault="00D322EE">
      <w:pPr>
        <w:rPr>
          <w:rFonts w:asciiTheme="minorHAnsi" w:hAnsiTheme="minorHAnsi"/>
          <w:b/>
          <w:sz w:val="24"/>
        </w:rPr>
      </w:pPr>
    </w:p>
    <w:p w:rsidR="00D322EE" w:rsidRPr="000C1705" w:rsidRDefault="00D322EE" w:rsidP="00683F15">
      <w:pPr>
        <w:rPr>
          <w:rFonts w:asciiTheme="minorHAnsi" w:hAnsiTheme="minorHAnsi"/>
          <w:b/>
          <w:i/>
          <w:sz w:val="24"/>
        </w:rPr>
      </w:pPr>
      <w:r w:rsidRPr="000C1705">
        <w:rPr>
          <w:rFonts w:asciiTheme="minorHAnsi" w:hAnsiTheme="minorHAnsi"/>
          <w:b/>
          <w:sz w:val="24"/>
        </w:rPr>
        <w:t>Registry Study- C</w:t>
      </w:r>
      <w:r w:rsidR="008F5F57" w:rsidRPr="000C1705">
        <w:rPr>
          <w:rFonts w:asciiTheme="minorHAnsi" w:hAnsiTheme="minorHAnsi"/>
          <w:b/>
          <w:i/>
          <w:sz w:val="24"/>
        </w:rPr>
        <w:t>ase Ascertainment Processes utilized by the SEARCH 3 Clinical Sites</w:t>
      </w:r>
    </w:p>
    <w:p w:rsidR="00D322EE" w:rsidRPr="000C1705" w:rsidRDefault="00D322EE" w:rsidP="00683F15">
      <w:pPr>
        <w:spacing w:before="120" w:after="120"/>
        <w:ind w:left="540"/>
        <w:rPr>
          <w:rFonts w:asciiTheme="minorHAnsi" w:hAnsiTheme="minorHAnsi"/>
          <w:sz w:val="24"/>
        </w:rPr>
      </w:pPr>
      <w:r w:rsidRPr="000C1705">
        <w:rPr>
          <w:rFonts w:asciiTheme="minorHAnsi" w:hAnsiTheme="minorHAnsi"/>
          <w:b/>
          <w:bCs/>
          <w:sz w:val="24"/>
        </w:rPr>
        <w:t>Ongoing Case Ascertainment</w:t>
      </w:r>
      <w:r w:rsidRPr="000C1705">
        <w:rPr>
          <w:rFonts w:asciiTheme="minorHAnsi" w:hAnsiTheme="minorHAnsi"/>
          <w:sz w:val="24"/>
        </w:rPr>
        <w:t xml:space="preserve">:  SEARCH 3 will to use the reporting network of clinics and health care providers that has been established as the primary approach to case-finding for incident cases of diabetes for the period 2010-2014.  Additionally, the case ascertainment approach involves existing validated pediatric diabetes databases, hospital and health plan databases, and other health care organizations.  </w:t>
      </w:r>
    </w:p>
    <w:p w:rsidR="00D322EE" w:rsidRPr="000C1705" w:rsidRDefault="00D322EE" w:rsidP="00683F15">
      <w:pPr>
        <w:spacing w:before="120" w:after="120"/>
        <w:ind w:left="540"/>
        <w:rPr>
          <w:rFonts w:asciiTheme="minorHAnsi" w:hAnsiTheme="minorHAnsi"/>
          <w:sz w:val="24"/>
        </w:rPr>
      </w:pPr>
      <w:r w:rsidRPr="000C1705">
        <w:rPr>
          <w:rFonts w:asciiTheme="minorHAnsi" w:hAnsiTheme="minorHAnsi"/>
          <w:b/>
          <w:bCs/>
          <w:sz w:val="24"/>
        </w:rPr>
        <w:t>Case Validation</w:t>
      </w:r>
      <w:r w:rsidRPr="000C1705">
        <w:rPr>
          <w:rFonts w:asciiTheme="minorHAnsi" w:hAnsiTheme="minorHAnsi"/>
          <w:sz w:val="24"/>
        </w:rPr>
        <w:t xml:space="preserve">:  Cases of diabetes will be validated based on physician reports, medical record reviews, or self-report of a physician diagnosis of (non-gestational) diabetes.  A physician-diagnosed case of diabetes is established if any of the following criteria are met: (1) medical record review indicating a physician diagnosis of diabetes, (2) the diagnosis of diabetes is directly verified by a physician, (3) the physician referred a youth with diabetes to the study, or (4) the case was included in a clinical database that had a requirement for verification of diagnosis of diabetes by a physician. </w:t>
      </w:r>
    </w:p>
    <w:p w:rsidR="00D322EE" w:rsidRPr="000C1705" w:rsidRDefault="00D322EE" w:rsidP="00683F15">
      <w:pPr>
        <w:spacing w:before="120" w:after="120"/>
        <w:ind w:left="540"/>
        <w:rPr>
          <w:rFonts w:asciiTheme="minorHAnsi" w:hAnsiTheme="minorHAnsi"/>
          <w:sz w:val="24"/>
        </w:rPr>
      </w:pPr>
      <w:r w:rsidRPr="000C1705">
        <w:rPr>
          <w:rFonts w:asciiTheme="minorHAnsi" w:hAnsiTheme="minorHAnsi"/>
          <w:b/>
          <w:bCs/>
          <w:sz w:val="24"/>
        </w:rPr>
        <w:t>Eligibility Criteria:</w:t>
      </w:r>
      <w:r w:rsidRPr="000C1705">
        <w:rPr>
          <w:rFonts w:asciiTheme="minorHAnsi" w:hAnsiTheme="minorHAnsi"/>
          <w:bCs/>
          <w:sz w:val="24"/>
        </w:rPr>
        <w:t xml:space="preserve">  </w:t>
      </w:r>
      <w:r w:rsidRPr="000C1705">
        <w:rPr>
          <w:rFonts w:asciiTheme="minorHAnsi" w:hAnsiTheme="minorHAnsi"/>
          <w:sz w:val="24"/>
        </w:rPr>
        <w:t>Eligibility criteria will remain the same.  As in SEARCH 1 and 2, the study will be confined to children/youth who, in addition to having an onset of physician-diagnosed of diabetes the index year, are also are &lt; 20 years of age on December 31 of the index year and 2) are resident of the population defined for geographically-based centers at any time during the index year, or a member of the participating health plan for membership-based centers at diagnosis, and 3) are not active duty military personnel or institutionalized.  Protected Health Information (PHI) will be obtained in order to validate and confirm eligibility and uniqueness of cases in keeping with HIPAA and the procedures and approvals required by the local IRB.</w:t>
      </w:r>
    </w:p>
    <w:p w:rsidR="00D322EE" w:rsidRPr="000C1705" w:rsidRDefault="008F5F57" w:rsidP="00683F15">
      <w:pPr>
        <w:spacing w:before="120" w:after="120"/>
        <w:ind w:left="540"/>
        <w:rPr>
          <w:rFonts w:asciiTheme="minorHAnsi" w:hAnsiTheme="minorHAnsi"/>
          <w:sz w:val="24"/>
        </w:rPr>
      </w:pPr>
      <w:r w:rsidRPr="000C1705">
        <w:rPr>
          <w:rFonts w:asciiTheme="minorHAnsi" w:hAnsiTheme="minorHAnsi"/>
          <w:b/>
          <w:bCs/>
          <w:sz w:val="24"/>
        </w:rPr>
        <w:t>De-</w:t>
      </w:r>
      <w:r w:rsidR="00D322EE" w:rsidRPr="000C1705">
        <w:rPr>
          <w:rFonts w:asciiTheme="minorHAnsi" w:hAnsiTheme="minorHAnsi"/>
          <w:b/>
          <w:bCs/>
          <w:sz w:val="24"/>
        </w:rPr>
        <w:t xml:space="preserve">duplication: </w:t>
      </w:r>
      <w:r w:rsidR="00D322EE" w:rsidRPr="000C1705">
        <w:rPr>
          <w:rFonts w:asciiTheme="minorHAnsi" w:hAnsiTheme="minorHAnsi"/>
          <w:sz w:val="24"/>
        </w:rPr>
        <w:t xml:space="preserve"> Duplicates will be identified using both electronic files and manually, both within and between case sources, using the name or initials, gender, date of birth, ethnicity, zip code, or other available information, in keeping with HIPAA requirements to use the least amount of PHI in conducting research.  The number of duplicates identified will be used to estimate completeness of ascertainment with the capture-recapture method among the geographic centers.</w:t>
      </w:r>
    </w:p>
    <w:p w:rsidR="00D322EE" w:rsidRPr="000C1705" w:rsidRDefault="00D322EE" w:rsidP="00683F15">
      <w:pPr>
        <w:spacing w:before="120" w:after="120"/>
        <w:ind w:left="540"/>
        <w:rPr>
          <w:rFonts w:asciiTheme="minorHAnsi" w:hAnsiTheme="minorHAnsi"/>
          <w:sz w:val="24"/>
        </w:rPr>
      </w:pPr>
      <w:r w:rsidRPr="000C1705">
        <w:rPr>
          <w:rFonts w:asciiTheme="minorHAnsi" w:hAnsiTheme="minorHAnsi"/>
          <w:b/>
          <w:bCs/>
          <w:sz w:val="24"/>
        </w:rPr>
        <w:t xml:space="preserve">Systematic re-ascertainment: </w:t>
      </w:r>
      <w:r w:rsidRPr="000C1705">
        <w:rPr>
          <w:rFonts w:asciiTheme="minorHAnsi" w:hAnsiTheme="minorHAnsi"/>
          <w:sz w:val="24"/>
        </w:rPr>
        <w:t xml:space="preserve"> A systematic case re-ascertainment process will be conducted in 2012 for cases incident in 2006-2010 and in 2014 for 2008-2013 cohorts.  The purpose of re-ascertainment is to assure as complete ascertainment of diabetes cases as possible, especially those with </w:t>
      </w:r>
      <w:r w:rsidR="001E2005" w:rsidRPr="000C1705">
        <w:rPr>
          <w:rFonts w:asciiTheme="minorHAnsi" w:hAnsiTheme="minorHAnsi"/>
          <w:sz w:val="24"/>
        </w:rPr>
        <w:t>type 2 diabetes,</w:t>
      </w:r>
      <w:r w:rsidRPr="000C1705">
        <w:rPr>
          <w:rFonts w:asciiTheme="minorHAnsi" w:hAnsiTheme="minorHAnsi"/>
          <w:sz w:val="24"/>
        </w:rPr>
        <w:t xml:space="preserve"> who, due to different care patterns, are more likely to be missed by the SEARCH network prior to the close of the registration window.  Additional cases will be registered with the center and the </w:t>
      </w:r>
      <w:r w:rsidR="001E2005" w:rsidRPr="000C1705">
        <w:rPr>
          <w:rFonts w:asciiTheme="minorHAnsi" w:hAnsiTheme="minorHAnsi"/>
          <w:sz w:val="24"/>
        </w:rPr>
        <w:t xml:space="preserve">Coordinating </w:t>
      </w:r>
      <w:r w:rsidRPr="000C1705">
        <w:rPr>
          <w:rFonts w:asciiTheme="minorHAnsi" w:hAnsiTheme="minorHAnsi"/>
          <w:sz w:val="24"/>
        </w:rPr>
        <w:t>C</w:t>
      </w:r>
      <w:r w:rsidR="001E2005" w:rsidRPr="000C1705">
        <w:rPr>
          <w:rFonts w:asciiTheme="minorHAnsi" w:hAnsiTheme="minorHAnsi"/>
          <w:sz w:val="24"/>
        </w:rPr>
        <w:t>enter</w:t>
      </w:r>
      <w:r w:rsidRPr="000C1705">
        <w:rPr>
          <w:rFonts w:asciiTheme="minorHAnsi" w:hAnsiTheme="minorHAnsi"/>
          <w:sz w:val="24"/>
        </w:rPr>
        <w:t xml:space="preserve"> with a flag to indicate that they were registered outside of the standard window.</w:t>
      </w:r>
    </w:p>
    <w:p w:rsidR="00D322EE" w:rsidRPr="000C1705" w:rsidRDefault="00D322EE" w:rsidP="00683F15">
      <w:pPr>
        <w:spacing w:before="120" w:after="120"/>
        <w:ind w:left="540"/>
        <w:rPr>
          <w:rFonts w:asciiTheme="minorHAnsi" w:hAnsiTheme="minorHAnsi"/>
          <w:sz w:val="24"/>
        </w:rPr>
      </w:pPr>
      <w:r w:rsidRPr="000C1705">
        <w:rPr>
          <w:rFonts w:asciiTheme="minorHAnsi" w:hAnsiTheme="minorHAnsi"/>
          <w:b/>
          <w:bCs/>
          <w:sz w:val="24"/>
        </w:rPr>
        <w:t xml:space="preserve">Case Registration:  </w:t>
      </w:r>
      <w:r w:rsidRPr="000C1705">
        <w:rPr>
          <w:rFonts w:asciiTheme="minorHAnsi" w:hAnsiTheme="minorHAnsi"/>
          <w:sz w:val="24"/>
        </w:rPr>
        <w:t xml:space="preserve">Cases that are valid, eligible and unique will be registered by the center with information being uploaded to the </w:t>
      </w:r>
      <w:r w:rsidR="00043767" w:rsidRPr="000C1705">
        <w:rPr>
          <w:rFonts w:asciiTheme="minorHAnsi" w:hAnsiTheme="minorHAnsi"/>
          <w:sz w:val="24"/>
        </w:rPr>
        <w:t xml:space="preserve">Coordinating </w:t>
      </w:r>
      <w:r w:rsidRPr="000C1705">
        <w:rPr>
          <w:rFonts w:asciiTheme="minorHAnsi" w:hAnsiTheme="minorHAnsi"/>
          <w:sz w:val="24"/>
        </w:rPr>
        <w:t>C</w:t>
      </w:r>
      <w:r w:rsidR="00043767" w:rsidRPr="000C1705">
        <w:rPr>
          <w:rFonts w:asciiTheme="minorHAnsi" w:hAnsiTheme="minorHAnsi"/>
          <w:sz w:val="24"/>
        </w:rPr>
        <w:t>enter</w:t>
      </w:r>
      <w:r w:rsidRPr="000C1705">
        <w:rPr>
          <w:rFonts w:asciiTheme="minorHAnsi" w:hAnsiTheme="minorHAnsi"/>
          <w:sz w:val="24"/>
        </w:rPr>
        <w:t>.  Names</w:t>
      </w:r>
      <w:r w:rsidR="00043767" w:rsidRPr="000C1705">
        <w:rPr>
          <w:rFonts w:asciiTheme="minorHAnsi" w:hAnsiTheme="minorHAnsi"/>
          <w:sz w:val="24"/>
        </w:rPr>
        <w:t xml:space="preserve">, </w:t>
      </w:r>
      <w:r w:rsidRPr="000C1705">
        <w:rPr>
          <w:rFonts w:asciiTheme="minorHAnsi" w:hAnsiTheme="minorHAnsi"/>
          <w:sz w:val="24"/>
        </w:rPr>
        <w:t>addresses</w:t>
      </w:r>
      <w:r w:rsidR="00043767" w:rsidRPr="000C1705">
        <w:rPr>
          <w:rFonts w:asciiTheme="minorHAnsi" w:hAnsiTheme="minorHAnsi"/>
          <w:sz w:val="24"/>
        </w:rPr>
        <w:t>, date of diagnosis and date of birth</w:t>
      </w:r>
      <w:r w:rsidRPr="000C1705">
        <w:rPr>
          <w:rFonts w:asciiTheme="minorHAnsi" w:hAnsiTheme="minorHAnsi"/>
          <w:sz w:val="24"/>
        </w:rPr>
        <w:t xml:space="preserve"> are not provided to the </w:t>
      </w:r>
      <w:r w:rsidR="00043767" w:rsidRPr="000C1705">
        <w:rPr>
          <w:rFonts w:asciiTheme="minorHAnsi" w:hAnsiTheme="minorHAnsi"/>
          <w:sz w:val="24"/>
        </w:rPr>
        <w:t>Coordinating Center</w:t>
      </w:r>
      <w:r w:rsidRPr="000C1705">
        <w:rPr>
          <w:rFonts w:asciiTheme="minorHAnsi" w:hAnsiTheme="minorHAnsi"/>
          <w:sz w:val="24"/>
        </w:rPr>
        <w:t xml:space="preserve">.  In cases where duplicates and cases that are not valid or eligible are identified at a later date, they will be unregistered by both the local center and the </w:t>
      </w:r>
      <w:r w:rsidR="00043767" w:rsidRPr="000C1705">
        <w:rPr>
          <w:rFonts w:asciiTheme="minorHAnsi" w:hAnsiTheme="minorHAnsi"/>
          <w:sz w:val="24"/>
        </w:rPr>
        <w:t>Coordinating Center</w:t>
      </w:r>
      <w:r w:rsidRPr="000C1705">
        <w:rPr>
          <w:rFonts w:asciiTheme="minorHAnsi" w:hAnsiTheme="minorHAnsi"/>
          <w:sz w:val="24"/>
        </w:rPr>
        <w:t>.</w:t>
      </w:r>
    </w:p>
    <w:p w:rsidR="00D322EE" w:rsidRPr="000C1705" w:rsidRDefault="00D322EE" w:rsidP="00683F15">
      <w:pPr>
        <w:rPr>
          <w:rFonts w:asciiTheme="minorHAnsi" w:hAnsiTheme="minorHAnsi"/>
          <w:sz w:val="24"/>
        </w:rPr>
      </w:pPr>
    </w:p>
    <w:p w:rsidR="000C1705" w:rsidRPr="000C1705" w:rsidRDefault="000C1705" w:rsidP="00683F15">
      <w:pPr>
        <w:pStyle w:val="Heading3"/>
        <w:keepNext w:val="0"/>
        <w:spacing w:line="240" w:lineRule="auto"/>
        <w:rPr>
          <w:rFonts w:asciiTheme="minorHAnsi" w:hAnsiTheme="minorHAnsi"/>
          <w:i/>
          <w:sz w:val="24"/>
          <w:szCs w:val="24"/>
        </w:rPr>
      </w:pPr>
      <w:bookmarkStart w:id="0" w:name="_Toc275265475"/>
      <w:r w:rsidRPr="000C1705">
        <w:rPr>
          <w:rFonts w:asciiTheme="minorHAnsi" w:hAnsiTheme="minorHAnsi"/>
          <w:i/>
          <w:sz w:val="24"/>
          <w:szCs w:val="24"/>
        </w:rPr>
        <w:t>Cohort Study: Eligibility and Anticipated Sample Size</w:t>
      </w:r>
      <w:bookmarkEnd w:id="0"/>
    </w:p>
    <w:p w:rsidR="000C1705" w:rsidRPr="00847A95" w:rsidRDefault="000C1705" w:rsidP="00683F15">
      <w:pPr>
        <w:spacing w:before="120" w:after="120"/>
        <w:ind w:left="360"/>
        <w:rPr>
          <w:rFonts w:asciiTheme="minorHAnsi" w:hAnsiTheme="minorHAnsi"/>
          <w:sz w:val="24"/>
        </w:rPr>
      </w:pPr>
      <w:r w:rsidRPr="000C1705">
        <w:rPr>
          <w:rFonts w:asciiTheme="minorHAnsi" w:hAnsiTheme="minorHAnsi"/>
          <w:sz w:val="24"/>
        </w:rPr>
        <w:t xml:space="preserve">Individuals registered in the SEARCH cohort with a diagnosis of non-gestational diabetes in incident years 2002-2005, 2006 and 2008 and who completed a SEARCH baseline in-person visit in five of the SEARCH clinical centers will be eligible for the new SEARCH Cohort Study once they have had diabetes for at least 5 years.  We will determine an algorithm that optimizes duration of disease over the data collection years of the Cohort Study, considering both diagnosis year and the timing of the most recent SEARCH visit during the SEARCH 2 protocol.  We anticipate that the average duration of diabetes will be 8-9 years (range 6-14 yrs diabetes duration), and the average age of participants at the time of the SEARCH Cohort Visit will be about 20 years (range 8-32 yrs old).  Our goal is to have 80% of </w:t>
      </w:r>
      <w:r w:rsidRPr="00847A95">
        <w:rPr>
          <w:rFonts w:asciiTheme="minorHAnsi" w:hAnsiTheme="minorHAnsi"/>
          <w:sz w:val="24"/>
        </w:rPr>
        <w:t xml:space="preserve">eligible members of the cohort attend the proposed SEARCH Cohort Study visit, for a total of 3145 participants with a Cohort Study visit.  </w:t>
      </w:r>
    </w:p>
    <w:p w:rsidR="000C1705" w:rsidRPr="00847A95" w:rsidRDefault="000C1705" w:rsidP="00683F15">
      <w:pPr>
        <w:spacing w:before="120" w:after="120"/>
        <w:ind w:left="360"/>
        <w:rPr>
          <w:rFonts w:asciiTheme="minorHAnsi" w:hAnsiTheme="minorHAnsi"/>
          <w:sz w:val="24"/>
        </w:rPr>
      </w:pPr>
      <w:r w:rsidRPr="00847A95">
        <w:rPr>
          <w:rFonts w:asciiTheme="minorHAnsi" w:hAnsiTheme="minorHAnsi"/>
          <w:sz w:val="24"/>
        </w:rPr>
        <w:t>Of the 20% not attending the research clinic visit, an additional 10% will be participate by completion of surveys by telephone or internet, for a total of 90% inclusion or 3550 individuals.  Based on proportions of youth in sub-groups of diabetes type and race/ethnicity, the anticipated</w:t>
      </w:r>
      <w:r w:rsidRPr="000C1705">
        <w:rPr>
          <w:rFonts w:asciiTheme="minorHAnsi" w:hAnsiTheme="minorHAnsi"/>
          <w:sz w:val="24"/>
        </w:rPr>
        <w:t xml:space="preserve"> numbers and characteristics of anticipated participants in the </w:t>
      </w:r>
      <w:r w:rsidRPr="00847A95">
        <w:rPr>
          <w:rFonts w:asciiTheme="minorHAnsi" w:hAnsiTheme="minorHAnsi"/>
          <w:sz w:val="24"/>
        </w:rPr>
        <w:t>SEARCH Cohort Study data co</w:t>
      </w:r>
      <w:r w:rsidR="00847A95" w:rsidRPr="00847A95">
        <w:rPr>
          <w:rFonts w:asciiTheme="minorHAnsi" w:hAnsiTheme="minorHAnsi"/>
          <w:sz w:val="24"/>
        </w:rPr>
        <w:t>llection are displayed in Table 1</w:t>
      </w:r>
      <w:r w:rsidRPr="00847A95">
        <w:rPr>
          <w:rFonts w:asciiTheme="minorHAnsi" w:hAnsiTheme="minorHAnsi"/>
          <w:sz w:val="24"/>
        </w:rPr>
        <w:t>.</w:t>
      </w:r>
    </w:p>
    <w:p w:rsidR="00847A95" w:rsidRPr="00847A95" w:rsidRDefault="00847A95" w:rsidP="00683F15">
      <w:pPr>
        <w:spacing w:before="120" w:after="120"/>
        <w:ind w:left="720"/>
        <w:rPr>
          <w:rFonts w:asciiTheme="minorHAnsi" w:hAnsiTheme="minorHAnsi"/>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92"/>
        <w:gridCol w:w="672"/>
        <w:gridCol w:w="734"/>
        <w:gridCol w:w="733"/>
        <w:gridCol w:w="671"/>
        <w:gridCol w:w="795"/>
        <w:gridCol w:w="689"/>
        <w:gridCol w:w="733"/>
        <w:gridCol w:w="671"/>
        <w:gridCol w:w="671"/>
        <w:gridCol w:w="733"/>
        <w:gridCol w:w="622"/>
        <w:gridCol w:w="622"/>
      </w:tblGrid>
      <w:tr w:rsidR="00847A95" w:rsidRPr="00847A95" w:rsidTr="00F947B1">
        <w:trPr>
          <w:trHeight w:val="395"/>
        </w:trPr>
        <w:tc>
          <w:tcPr>
            <w:tcW w:w="9738" w:type="dxa"/>
            <w:gridSpan w:val="13"/>
          </w:tcPr>
          <w:p w:rsidR="00847A95" w:rsidRPr="00847A95" w:rsidRDefault="00847A95" w:rsidP="00683F15">
            <w:pPr>
              <w:spacing w:before="60" w:after="60"/>
              <w:rPr>
                <w:rFonts w:asciiTheme="minorHAnsi" w:hAnsiTheme="minorHAnsi"/>
                <w:b/>
                <w:szCs w:val="20"/>
              </w:rPr>
            </w:pPr>
            <w:r w:rsidRPr="00847A95">
              <w:rPr>
                <w:rFonts w:asciiTheme="minorHAnsi" w:hAnsiTheme="minorHAnsi"/>
                <w:b/>
                <w:szCs w:val="20"/>
              </w:rPr>
              <w:t>Table 1. Anticipated Sample Size and Characteristics:  SEARCH Cohort Study (2002 - 2006, 2008)</w:t>
            </w:r>
          </w:p>
        </w:tc>
      </w:tr>
      <w:tr w:rsidR="00847A95" w:rsidRPr="00847A95" w:rsidTr="00F947B1">
        <w:tc>
          <w:tcPr>
            <w:tcW w:w="967" w:type="dxa"/>
          </w:tcPr>
          <w:p w:rsidR="00847A95" w:rsidRPr="00847A95" w:rsidRDefault="00847A95" w:rsidP="00683F15">
            <w:pPr>
              <w:rPr>
                <w:rFonts w:asciiTheme="minorHAnsi" w:hAnsiTheme="minorHAnsi"/>
                <w:szCs w:val="20"/>
              </w:rPr>
            </w:pPr>
          </w:p>
        </w:tc>
        <w:tc>
          <w:tcPr>
            <w:tcW w:w="1491" w:type="dxa"/>
            <w:gridSpan w:val="2"/>
          </w:tcPr>
          <w:p w:rsidR="00847A95" w:rsidRPr="00847A95" w:rsidRDefault="00847A95" w:rsidP="00683F15">
            <w:pPr>
              <w:jc w:val="center"/>
              <w:rPr>
                <w:rFonts w:asciiTheme="minorHAnsi" w:hAnsiTheme="minorHAnsi"/>
                <w:szCs w:val="20"/>
              </w:rPr>
            </w:pPr>
            <w:r w:rsidRPr="00847A95">
              <w:rPr>
                <w:rFonts w:asciiTheme="minorHAnsi" w:hAnsiTheme="minorHAnsi"/>
                <w:szCs w:val="20"/>
              </w:rPr>
              <w:t>SC</w:t>
            </w:r>
          </w:p>
        </w:tc>
        <w:tc>
          <w:tcPr>
            <w:tcW w:w="1491" w:type="dxa"/>
            <w:gridSpan w:val="2"/>
          </w:tcPr>
          <w:p w:rsidR="00847A95" w:rsidRPr="00847A95" w:rsidRDefault="00847A95" w:rsidP="00683F15">
            <w:pPr>
              <w:jc w:val="center"/>
              <w:rPr>
                <w:rFonts w:asciiTheme="minorHAnsi" w:hAnsiTheme="minorHAnsi"/>
                <w:szCs w:val="20"/>
              </w:rPr>
            </w:pPr>
            <w:r w:rsidRPr="00847A95">
              <w:rPr>
                <w:rFonts w:asciiTheme="minorHAnsi" w:hAnsiTheme="minorHAnsi"/>
                <w:szCs w:val="20"/>
              </w:rPr>
              <w:t>OH</w:t>
            </w:r>
          </w:p>
        </w:tc>
        <w:tc>
          <w:tcPr>
            <w:tcW w:w="1575" w:type="dxa"/>
            <w:gridSpan w:val="2"/>
          </w:tcPr>
          <w:p w:rsidR="00847A95" w:rsidRPr="00847A95" w:rsidRDefault="00847A95" w:rsidP="00683F15">
            <w:pPr>
              <w:jc w:val="center"/>
              <w:rPr>
                <w:rFonts w:asciiTheme="minorHAnsi" w:hAnsiTheme="minorHAnsi"/>
                <w:szCs w:val="20"/>
              </w:rPr>
            </w:pPr>
            <w:r w:rsidRPr="00847A95">
              <w:rPr>
                <w:rFonts w:asciiTheme="minorHAnsi" w:hAnsiTheme="minorHAnsi"/>
                <w:szCs w:val="20"/>
              </w:rPr>
              <w:t>CO</w:t>
            </w:r>
          </w:p>
        </w:tc>
        <w:tc>
          <w:tcPr>
            <w:tcW w:w="1491" w:type="dxa"/>
            <w:gridSpan w:val="2"/>
          </w:tcPr>
          <w:p w:rsidR="00847A95" w:rsidRPr="00847A95" w:rsidRDefault="00847A95" w:rsidP="00683F15">
            <w:pPr>
              <w:jc w:val="center"/>
              <w:rPr>
                <w:rFonts w:asciiTheme="minorHAnsi" w:hAnsiTheme="minorHAnsi"/>
                <w:szCs w:val="20"/>
              </w:rPr>
            </w:pPr>
            <w:r w:rsidRPr="00847A95">
              <w:rPr>
                <w:rFonts w:asciiTheme="minorHAnsi" w:hAnsiTheme="minorHAnsi"/>
                <w:szCs w:val="20"/>
              </w:rPr>
              <w:t>CA</w:t>
            </w:r>
          </w:p>
        </w:tc>
        <w:tc>
          <w:tcPr>
            <w:tcW w:w="1491" w:type="dxa"/>
            <w:gridSpan w:val="2"/>
          </w:tcPr>
          <w:p w:rsidR="00847A95" w:rsidRPr="00847A95" w:rsidRDefault="00847A95" w:rsidP="00683F15">
            <w:pPr>
              <w:jc w:val="center"/>
              <w:rPr>
                <w:rFonts w:asciiTheme="minorHAnsi" w:hAnsiTheme="minorHAnsi"/>
                <w:szCs w:val="20"/>
              </w:rPr>
            </w:pPr>
            <w:r w:rsidRPr="00847A95">
              <w:rPr>
                <w:rFonts w:asciiTheme="minorHAnsi" w:hAnsiTheme="minorHAnsi"/>
                <w:szCs w:val="20"/>
              </w:rPr>
              <w:t>WA</w:t>
            </w:r>
          </w:p>
        </w:tc>
        <w:tc>
          <w:tcPr>
            <w:tcW w:w="1232" w:type="dxa"/>
            <w:gridSpan w:val="2"/>
          </w:tcPr>
          <w:p w:rsidR="00847A95" w:rsidRPr="00847A95" w:rsidRDefault="00847A95" w:rsidP="00683F15">
            <w:pPr>
              <w:rPr>
                <w:rFonts w:asciiTheme="minorHAnsi" w:hAnsiTheme="minorHAnsi"/>
                <w:szCs w:val="20"/>
              </w:rPr>
            </w:pPr>
            <w:r w:rsidRPr="00847A95">
              <w:rPr>
                <w:rFonts w:asciiTheme="minorHAnsi" w:hAnsiTheme="minorHAnsi"/>
                <w:szCs w:val="20"/>
              </w:rPr>
              <w:t>All</w:t>
            </w:r>
          </w:p>
        </w:tc>
      </w:tr>
      <w:tr w:rsidR="00847A95" w:rsidRPr="00847A95" w:rsidTr="00F947B1">
        <w:tc>
          <w:tcPr>
            <w:tcW w:w="967" w:type="dxa"/>
          </w:tcPr>
          <w:p w:rsidR="00847A95" w:rsidRPr="00847A95" w:rsidRDefault="00847A95" w:rsidP="00683F15">
            <w:pPr>
              <w:rPr>
                <w:rFonts w:asciiTheme="minorHAnsi" w:hAnsiTheme="minorHAnsi"/>
                <w:szCs w:val="20"/>
              </w:rPr>
            </w:pPr>
            <w:r w:rsidRPr="00847A95">
              <w:rPr>
                <w:rFonts w:asciiTheme="minorHAnsi" w:hAnsiTheme="minorHAnsi"/>
                <w:szCs w:val="20"/>
              </w:rPr>
              <w:t>Type</w:t>
            </w:r>
          </w:p>
          <w:p w:rsidR="00847A95" w:rsidRPr="00847A95" w:rsidRDefault="00847A95" w:rsidP="00683F15">
            <w:pPr>
              <w:rPr>
                <w:rFonts w:asciiTheme="minorHAnsi" w:hAnsiTheme="minorHAnsi"/>
                <w:szCs w:val="20"/>
              </w:rPr>
            </w:pPr>
            <w:r w:rsidRPr="00847A95">
              <w:rPr>
                <w:rFonts w:asciiTheme="minorHAnsi" w:hAnsiTheme="minorHAnsi"/>
                <w:szCs w:val="20"/>
              </w:rPr>
              <w:t>Race/Ethnicity</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80%</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90%</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80%</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90%</w:t>
            </w:r>
          </w:p>
        </w:tc>
        <w:tc>
          <w:tcPr>
            <w:tcW w:w="86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80%</w:t>
            </w:r>
          </w:p>
        </w:tc>
        <w:tc>
          <w:tcPr>
            <w:tcW w:w="709"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90%</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80%</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90%</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80%</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90%</w:t>
            </w:r>
          </w:p>
        </w:tc>
        <w:tc>
          <w:tcPr>
            <w:tcW w:w="61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80%</w:t>
            </w:r>
          </w:p>
        </w:tc>
        <w:tc>
          <w:tcPr>
            <w:tcW w:w="61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90%</w:t>
            </w:r>
          </w:p>
        </w:tc>
      </w:tr>
      <w:tr w:rsidR="00847A95" w:rsidRPr="00847A95" w:rsidTr="00F947B1">
        <w:tc>
          <w:tcPr>
            <w:tcW w:w="967" w:type="dxa"/>
          </w:tcPr>
          <w:p w:rsidR="00847A95" w:rsidRPr="00847A95" w:rsidRDefault="00847A95" w:rsidP="00683F15">
            <w:pPr>
              <w:rPr>
                <w:rFonts w:asciiTheme="minorHAnsi" w:hAnsiTheme="minorHAnsi"/>
                <w:szCs w:val="20"/>
              </w:rPr>
            </w:pPr>
            <w:r w:rsidRPr="00847A95">
              <w:rPr>
                <w:rFonts w:asciiTheme="minorHAnsi" w:hAnsiTheme="minorHAnsi"/>
                <w:szCs w:val="20"/>
              </w:rPr>
              <w:t>Type 1</w:t>
            </w:r>
          </w:p>
        </w:tc>
        <w:tc>
          <w:tcPr>
            <w:tcW w:w="705" w:type="dxa"/>
          </w:tcPr>
          <w:p w:rsidR="00847A95" w:rsidRPr="00847A95" w:rsidRDefault="00847A95" w:rsidP="00683F15">
            <w:pPr>
              <w:jc w:val="center"/>
              <w:rPr>
                <w:rFonts w:asciiTheme="minorHAnsi" w:hAnsiTheme="minorHAnsi"/>
                <w:szCs w:val="20"/>
              </w:rPr>
            </w:pPr>
          </w:p>
        </w:tc>
        <w:tc>
          <w:tcPr>
            <w:tcW w:w="786" w:type="dxa"/>
          </w:tcPr>
          <w:p w:rsidR="00847A95" w:rsidRPr="00847A95" w:rsidRDefault="00847A95" w:rsidP="00683F15">
            <w:pPr>
              <w:jc w:val="center"/>
              <w:rPr>
                <w:rFonts w:asciiTheme="minorHAnsi" w:hAnsiTheme="minorHAnsi"/>
                <w:szCs w:val="20"/>
              </w:rPr>
            </w:pPr>
          </w:p>
        </w:tc>
        <w:tc>
          <w:tcPr>
            <w:tcW w:w="786" w:type="dxa"/>
          </w:tcPr>
          <w:p w:rsidR="00847A95" w:rsidRPr="00847A95" w:rsidRDefault="00847A95" w:rsidP="00683F15">
            <w:pPr>
              <w:jc w:val="center"/>
              <w:rPr>
                <w:rFonts w:asciiTheme="minorHAnsi" w:hAnsiTheme="minorHAnsi"/>
                <w:szCs w:val="20"/>
              </w:rPr>
            </w:pPr>
          </w:p>
        </w:tc>
        <w:tc>
          <w:tcPr>
            <w:tcW w:w="705" w:type="dxa"/>
          </w:tcPr>
          <w:p w:rsidR="00847A95" w:rsidRPr="00847A95" w:rsidRDefault="00847A95" w:rsidP="00683F15">
            <w:pPr>
              <w:jc w:val="center"/>
              <w:rPr>
                <w:rFonts w:asciiTheme="minorHAnsi" w:hAnsiTheme="minorHAnsi"/>
                <w:szCs w:val="20"/>
              </w:rPr>
            </w:pPr>
          </w:p>
        </w:tc>
        <w:tc>
          <w:tcPr>
            <w:tcW w:w="866" w:type="dxa"/>
          </w:tcPr>
          <w:p w:rsidR="00847A95" w:rsidRPr="00847A95" w:rsidRDefault="00847A95" w:rsidP="00683F15">
            <w:pPr>
              <w:jc w:val="center"/>
              <w:rPr>
                <w:rFonts w:asciiTheme="minorHAnsi" w:hAnsiTheme="minorHAnsi"/>
                <w:szCs w:val="20"/>
              </w:rPr>
            </w:pPr>
          </w:p>
        </w:tc>
        <w:tc>
          <w:tcPr>
            <w:tcW w:w="709" w:type="dxa"/>
          </w:tcPr>
          <w:p w:rsidR="00847A95" w:rsidRPr="00847A95" w:rsidRDefault="00847A95" w:rsidP="00683F15">
            <w:pPr>
              <w:jc w:val="center"/>
              <w:rPr>
                <w:rFonts w:asciiTheme="minorHAnsi" w:hAnsiTheme="minorHAnsi"/>
                <w:szCs w:val="20"/>
              </w:rPr>
            </w:pPr>
          </w:p>
        </w:tc>
        <w:tc>
          <w:tcPr>
            <w:tcW w:w="786" w:type="dxa"/>
          </w:tcPr>
          <w:p w:rsidR="00847A95" w:rsidRPr="00847A95" w:rsidRDefault="00847A95" w:rsidP="00683F15">
            <w:pPr>
              <w:jc w:val="center"/>
              <w:rPr>
                <w:rFonts w:asciiTheme="minorHAnsi" w:hAnsiTheme="minorHAnsi"/>
                <w:szCs w:val="20"/>
              </w:rPr>
            </w:pPr>
          </w:p>
        </w:tc>
        <w:tc>
          <w:tcPr>
            <w:tcW w:w="705" w:type="dxa"/>
          </w:tcPr>
          <w:p w:rsidR="00847A95" w:rsidRPr="00847A95" w:rsidRDefault="00847A95" w:rsidP="00683F15">
            <w:pPr>
              <w:jc w:val="center"/>
              <w:rPr>
                <w:rFonts w:asciiTheme="minorHAnsi" w:hAnsiTheme="minorHAnsi"/>
                <w:szCs w:val="20"/>
              </w:rPr>
            </w:pPr>
          </w:p>
        </w:tc>
        <w:tc>
          <w:tcPr>
            <w:tcW w:w="705" w:type="dxa"/>
          </w:tcPr>
          <w:p w:rsidR="00847A95" w:rsidRPr="00847A95" w:rsidRDefault="00847A95" w:rsidP="00683F15">
            <w:pPr>
              <w:jc w:val="center"/>
              <w:rPr>
                <w:rFonts w:asciiTheme="minorHAnsi" w:hAnsiTheme="minorHAnsi"/>
                <w:szCs w:val="20"/>
              </w:rPr>
            </w:pPr>
          </w:p>
        </w:tc>
        <w:tc>
          <w:tcPr>
            <w:tcW w:w="786" w:type="dxa"/>
          </w:tcPr>
          <w:p w:rsidR="00847A95" w:rsidRPr="00847A95" w:rsidRDefault="00847A95" w:rsidP="00683F15">
            <w:pPr>
              <w:jc w:val="center"/>
              <w:rPr>
                <w:rFonts w:asciiTheme="minorHAnsi" w:hAnsiTheme="minorHAnsi"/>
                <w:szCs w:val="20"/>
              </w:rPr>
            </w:pPr>
          </w:p>
        </w:tc>
        <w:tc>
          <w:tcPr>
            <w:tcW w:w="616" w:type="dxa"/>
          </w:tcPr>
          <w:p w:rsidR="00847A95" w:rsidRPr="00847A95" w:rsidRDefault="00847A95" w:rsidP="00683F15">
            <w:pPr>
              <w:jc w:val="center"/>
              <w:rPr>
                <w:rFonts w:asciiTheme="minorHAnsi" w:hAnsiTheme="minorHAnsi"/>
                <w:szCs w:val="20"/>
              </w:rPr>
            </w:pPr>
          </w:p>
        </w:tc>
        <w:tc>
          <w:tcPr>
            <w:tcW w:w="616" w:type="dxa"/>
          </w:tcPr>
          <w:p w:rsidR="00847A95" w:rsidRPr="00847A95" w:rsidRDefault="00847A95" w:rsidP="00683F15">
            <w:pPr>
              <w:jc w:val="center"/>
              <w:rPr>
                <w:rFonts w:asciiTheme="minorHAnsi" w:hAnsiTheme="minorHAnsi"/>
                <w:szCs w:val="20"/>
              </w:rPr>
            </w:pPr>
          </w:p>
        </w:tc>
      </w:tr>
      <w:tr w:rsidR="00847A95" w:rsidRPr="00847A95" w:rsidTr="00F947B1">
        <w:tc>
          <w:tcPr>
            <w:tcW w:w="967" w:type="dxa"/>
          </w:tcPr>
          <w:p w:rsidR="00847A95" w:rsidRPr="00847A95" w:rsidRDefault="00847A95" w:rsidP="00683F15">
            <w:pPr>
              <w:rPr>
                <w:rFonts w:asciiTheme="minorHAnsi" w:hAnsiTheme="minorHAnsi"/>
                <w:szCs w:val="20"/>
              </w:rPr>
            </w:pPr>
            <w:r w:rsidRPr="00847A95">
              <w:rPr>
                <w:rFonts w:asciiTheme="minorHAnsi" w:hAnsiTheme="minorHAnsi"/>
                <w:szCs w:val="20"/>
              </w:rPr>
              <w:t xml:space="preserve">     NHW</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405</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456</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386</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434</w:t>
            </w:r>
          </w:p>
        </w:tc>
        <w:tc>
          <w:tcPr>
            <w:tcW w:w="86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711</w:t>
            </w:r>
          </w:p>
        </w:tc>
        <w:tc>
          <w:tcPr>
            <w:tcW w:w="709"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800</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98</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110</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410</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461</w:t>
            </w:r>
          </w:p>
        </w:tc>
        <w:tc>
          <w:tcPr>
            <w:tcW w:w="61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2010</w:t>
            </w:r>
          </w:p>
        </w:tc>
        <w:tc>
          <w:tcPr>
            <w:tcW w:w="61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2261</w:t>
            </w:r>
          </w:p>
        </w:tc>
      </w:tr>
      <w:tr w:rsidR="00847A95" w:rsidRPr="00847A95" w:rsidTr="00F947B1">
        <w:tc>
          <w:tcPr>
            <w:tcW w:w="967" w:type="dxa"/>
          </w:tcPr>
          <w:p w:rsidR="00847A95" w:rsidRPr="00847A95" w:rsidRDefault="00847A95" w:rsidP="00683F15">
            <w:pPr>
              <w:rPr>
                <w:rFonts w:asciiTheme="minorHAnsi" w:hAnsiTheme="minorHAnsi"/>
                <w:szCs w:val="20"/>
              </w:rPr>
            </w:pPr>
            <w:r w:rsidRPr="00847A95">
              <w:rPr>
                <w:rFonts w:asciiTheme="minorHAnsi" w:hAnsiTheme="minorHAnsi"/>
                <w:szCs w:val="20"/>
              </w:rPr>
              <w:t xml:space="preserve">     Other</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175</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197</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58</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65</w:t>
            </w:r>
          </w:p>
        </w:tc>
        <w:tc>
          <w:tcPr>
            <w:tcW w:w="86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188</w:t>
            </w:r>
          </w:p>
        </w:tc>
        <w:tc>
          <w:tcPr>
            <w:tcW w:w="709"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211</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185</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209</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94</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106</w:t>
            </w:r>
          </w:p>
        </w:tc>
        <w:tc>
          <w:tcPr>
            <w:tcW w:w="61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700</w:t>
            </w:r>
          </w:p>
        </w:tc>
        <w:tc>
          <w:tcPr>
            <w:tcW w:w="61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788</w:t>
            </w:r>
          </w:p>
        </w:tc>
      </w:tr>
      <w:tr w:rsidR="00847A95" w:rsidRPr="00847A95" w:rsidTr="00F947B1">
        <w:tc>
          <w:tcPr>
            <w:tcW w:w="967" w:type="dxa"/>
          </w:tcPr>
          <w:p w:rsidR="00847A95" w:rsidRPr="00847A95" w:rsidRDefault="00847A95" w:rsidP="00683F15">
            <w:pPr>
              <w:rPr>
                <w:rFonts w:asciiTheme="minorHAnsi" w:hAnsiTheme="minorHAnsi"/>
                <w:szCs w:val="20"/>
              </w:rPr>
            </w:pPr>
            <w:r w:rsidRPr="00847A95">
              <w:rPr>
                <w:rFonts w:asciiTheme="minorHAnsi" w:hAnsiTheme="minorHAnsi"/>
                <w:szCs w:val="20"/>
              </w:rPr>
              <w:t>Type 2</w:t>
            </w:r>
          </w:p>
        </w:tc>
        <w:tc>
          <w:tcPr>
            <w:tcW w:w="705" w:type="dxa"/>
          </w:tcPr>
          <w:p w:rsidR="00847A95" w:rsidRPr="00847A95" w:rsidRDefault="00847A95" w:rsidP="00683F15">
            <w:pPr>
              <w:jc w:val="center"/>
              <w:rPr>
                <w:rFonts w:asciiTheme="minorHAnsi" w:hAnsiTheme="minorHAnsi"/>
                <w:szCs w:val="20"/>
              </w:rPr>
            </w:pPr>
          </w:p>
        </w:tc>
        <w:tc>
          <w:tcPr>
            <w:tcW w:w="786" w:type="dxa"/>
          </w:tcPr>
          <w:p w:rsidR="00847A95" w:rsidRPr="00847A95" w:rsidRDefault="00847A95" w:rsidP="00683F15">
            <w:pPr>
              <w:jc w:val="center"/>
              <w:rPr>
                <w:rFonts w:asciiTheme="minorHAnsi" w:hAnsiTheme="minorHAnsi"/>
                <w:szCs w:val="20"/>
              </w:rPr>
            </w:pPr>
          </w:p>
        </w:tc>
        <w:tc>
          <w:tcPr>
            <w:tcW w:w="786" w:type="dxa"/>
          </w:tcPr>
          <w:p w:rsidR="00847A95" w:rsidRPr="00847A95" w:rsidRDefault="00847A95" w:rsidP="00683F15">
            <w:pPr>
              <w:jc w:val="center"/>
              <w:rPr>
                <w:rFonts w:asciiTheme="minorHAnsi" w:hAnsiTheme="minorHAnsi"/>
                <w:szCs w:val="20"/>
              </w:rPr>
            </w:pPr>
          </w:p>
        </w:tc>
        <w:tc>
          <w:tcPr>
            <w:tcW w:w="705" w:type="dxa"/>
          </w:tcPr>
          <w:p w:rsidR="00847A95" w:rsidRPr="00847A95" w:rsidRDefault="00847A95" w:rsidP="00683F15">
            <w:pPr>
              <w:jc w:val="center"/>
              <w:rPr>
                <w:rFonts w:asciiTheme="minorHAnsi" w:hAnsiTheme="minorHAnsi"/>
                <w:szCs w:val="20"/>
              </w:rPr>
            </w:pPr>
          </w:p>
        </w:tc>
        <w:tc>
          <w:tcPr>
            <w:tcW w:w="866" w:type="dxa"/>
          </w:tcPr>
          <w:p w:rsidR="00847A95" w:rsidRPr="00847A95" w:rsidRDefault="00847A95" w:rsidP="00683F15">
            <w:pPr>
              <w:jc w:val="center"/>
              <w:rPr>
                <w:rFonts w:asciiTheme="minorHAnsi" w:hAnsiTheme="minorHAnsi"/>
                <w:szCs w:val="20"/>
              </w:rPr>
            </w:pPr>
          </w:p>
        </w:tc>
        <w:tc>
          <w:tcPr>
            <w:tcW w:w="709" w:type="dxa"/>
          </w:tcPr>
          <w:p w:rsidR="00847A95" w:rsidRPr="00847A95" w:rsidRDefault="00847A95" w:rsidP="00683F15">
            <w:pPr>
              <w:jc w:val="center"/>
              <w:rPr>
                <w:rFonts w:asciiTheme="minorHAnsi" w:hAnsiTheme="minorHAnsi"/>
                <w:szCs w:val="20"/>
              </w:rPr>
            </w:pPr>
          </w:p>
        </w:tc>
        <w:tc>
          <w:tcPr>
            <w:tcW w:w="786" w:type="dxa"/>
          </w:tcPr>
          <w:p w:rsidR="00847A95" w:rsidRPr="00847A95" w:rsidRDefault="00847A95" w:rsidP="00683F15">
            <w:pPr>
              <w:jc w:val="center"/>
              <w:rPr>
                <w:rFonts w:asciiTheme="minorHAnsi" w:hAnsiTheme="minorHAnsi"/>
                <w:szCs w:val="20"/>
              </w:rPr>
            </w:pPr>
          </w:p>
        </w:tc>
        <w:tc>
          <w:tcPr>
            <w:tcW w:w="705" w:type="dxa"/>
          </w:tcPr>
          <w:p w:rsidR="00847A95" w:rsidRPr="00847A95" w:rsidRDefault="00847A95" w:rsidP="00683F15">
            <w:pPr>
              <w:jc w:val="center"/>
              <w:rPr>
                <w:rFonts w:asciiTheme="minorHAnsi" w:hAnsiTheme="minorHAnsi"/>
                <w:szCs w:val="20"/>
              </w:rPr>
            </w:pPr>
          </w:p>
        </w:tc>
        <w:tc>
          <w:tcPr>
            <w:tcW w:w="705" w:type="dxa"/>
          </w:tcPr>
          <w:p w:rsidR="00847A95" w:rsidRPr="00847A95" w:rsidRDefault="00847A95" w:rsidP="00683F15">
            <w:pPr>
              <w:jc w:val="center"/>
              <w:rPr>
                <w:rFonts w:asciiTheme="minorHAnsi" w:hAnsiTheme="minorHAnsi"/>
                <w:szCs w:val="20"/>
              </w:rPr>
            </w:pPr>
          </w:p>
        </w:tc>
        <w:tc>
          <w:tcPr>
            <w:tcW w:w="786" w:type="dxa"/>
          </w:tcPr>
          <w:p w:rsidR="00847A95" w:rsidRPr="00847A95" w:rsidRDefault="00847A95" w:rsidP="00683F15">
            <w:pPr>
              <w:jc w:val="center"/>
              <w:rPr>
                <w:rFonts w:asciiTheme="minorHAnsi" w:hAnsiTheme="minorHAnsi"/>
                <w:szCs w:val="20"/>
              </w:rPr>
            </w:pPr>
          </w:p>
        </w:tc>
        <w:tc>
          <w:tcPr>
            <w:tcW w:w="616" w:type="dxa"/>
          </w:tcPr>
          <w:p w:rsidR="00847A95" w:rsidRPr="00847A95" w:rsidRDefault="00847A95" w:rsidP="00683F15">
            <w:pPr>
              <w:jc w:val="center"/>
              <w:rPr>
                <w:rFonts w:asciiTheme="minorHAnsi" w:hAnsiTheme="minorHAnsi"/>
                <w:szCs w:val="20"/>
              </w:rPr>
            </w:pPr>
          </w:p>
        </w:tc>
        <w:tc>
          <w:tcPr>
            <w:tcW w:w="616" w:type="dxa"/>
          </w:tcPr>
          <w:p w:rsidR="00847A95" w:rsidRPr="00847A95" w:rsidRDefault="00847A95" w:rsidP="00683F15">
            <w:pPr>
              <w:jc w:val="center"/>
              <w:rPr>
                <w:rFonts w:asciiTheme="minorHAnsi" w:hAnsiTheme="minorHAnsi"/>
                <w:szCs w:val="20"/>
              </w:rPr>
            </w:pPr>
          </w:p>
        </w:tc>
      </w:tr>
      <w:tr w:rsidR="00847A95" w:rsidRPr="00847A95" w:rsidTr="00F947B1">
        <w:tc>
          <w:tcPr>
            <w:tcW w:w="967" w:type="dxa"/>
          </w:tcPr>
          <w:p w:rsidR="00847A95" w:rsidRPr="00847A95" w:rsidRDefault="00847A95" w:rsidP="00683F15">
            <w:pPr>
              <w:rPr>
                <w:rFonts w:asciiTheme="minorHAnsi" w:hAnsiTheme="minorHAnsi"/>
                <w:szCs w:val="20"/>
              </w:rPr>
            </w:pPr>
            <w:r w:rsidRPr="00847A95">
              <w:rPr>
                <w:rFonts w:asciiTheme="minorHAnsi" w:hAnsiTheme="minorHAnsi"/>
                <w:szCs w:val="20"/>
              </w:rPr>
              <w:t xml:space="preserve">     NHW</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38</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42</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30</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34</w:t>
            </w:r>
          </w:p>
        </w:tc>
        <w:tc>
          <w:tcPr>
            <w:tcW w:w="86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16</w:t>
            </w:r>
          </w:p>
        </w:tc>
        <w:tc>
          <w:tcPr>
            <w:tcW w:w="709"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17</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7</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8</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16</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18</w:t>
            </w:r>
          </w:p>
        </w:tc>
        <w:tc>
          <w:tcPr>
            <w:tcW w:w="61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107</w:t>
            </w:r>
          </w:p>
        </w:tc>
        <w:tc>
          <w:tcPr>
            <w:tcW w:w="61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119</w:t>
            </w:r>
          </w:p>
        </w:tc>
      </w:tr>
      <w:tr w:rsidR="00847A95" w:rsidRPr="00847A95" w:rsidTr="00F947B1">
        <w:tc>
          <w:tcPr>
            <w:tcW w:w="967" w:type="dxa"/>
          </w:tcPr>
          <w:p w:rsidR="00847A95" w:rsidRPr="00847A95" w:rsidRDefault="00847A95" w:rsidP="00683F15">
            <w:pPr>
              <w:rPr>
                <w:rFonts w:asciiTheme="minorHAnsi" w:hAnsiTheme="minorHAnsi"/>
                <w:szCs w:val="20"/>
              </w:rPr>
            </w:pPr>
            <w:r w:rsidRPr="00847A95">
              <w:rPr>
                <w:rFonts w:asciiTheme="minorHAnsi" w:hAnsiTheme="minorHAnsi"/>
                <w:szCs w:val="20"/>
              </w:rPr>
              <w:t xml:space="preserve">     Other</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106</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120</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42</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47</w:t>
            </w:r>
          </w:p>
        </w:tc>
        <w:tc>
          <w:tcPr>
            <w:tcW w:w="86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79</w:t>
            </w:r>
          </w:p>
        </w:tc>
        <w:tc>
          <w:tcPr>
            <w:tcW w:w="709"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95</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83</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97</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18</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23</w:t>
            </w:r>
          </w:p>
        </w:tc>
        <w:tc>
          <w:tcPr>
            <w:tcW w:w="61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328</w:t>
            </w:r>
          </w:p>
        </w:tc>
        <w:tc>
          <w:tcPr>
            <w:tcW w:w="61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382</w:t>
            </w:r>
          </w:p>
        </w:tc>
      </w:tr>
      <w:tr w:rsidR="00847A95" w:rsidRPr="00847A95" w:rsidTr="00F947B1">
        <w:tc>
          <w:tcPr>
            <w:tcW w:w="967" w:type="dxa"/>
          </w:tcPr>
          <w:p w:rsidR="00847A95" w:rsidRPr="00847A95" w:rsidRDefault="00847A95" w:rsidP="00683F15">
            <w:pPr>
              <w:rPr>
                <w:rFonts w:asciiTheme="minorHAnsi" w:hAnsiTheme="minorHAnsi"/>
                <w:szCs w:val="20"/>
              </w:rPr>
            </w:pPr>
            <w:r w:rsidRPr="00847A95">
              <w:rPr>
                <w:rFonts w:asciiTheme="minorHAnsi" w:hAnsiTheme="minorHAnsi"/>
                <w:szCs w:val="20"/>
              </w:rPr>
              <w:t>ALL</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724</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815</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517</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581</w:t>
            </w:r>
          </w:p>
        </w:tc>
        <w:tc>
          <w:tcPr>
            <w:tcW w:w="86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999</w:t>
            </w:r>
          </w:p>
        </w:tc>
        <w:tc>
          <w:tcPr>
            <w:tcW w:w="709"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1124</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377</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424</w:t>
            </w:r>
          </w:p>
        </w:tc>
        <w:tc>
          <w:tcPr>
            <w:tcW w:w="705"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541</w:t>
            </w:r>
          </w:p>
        </w:tc>
        <w:tc>
          <w:tcPr>
            <w:tcW w:w="78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608</w:t>
            </w:r>
          </w:p>
        </w:tc>
        <w:tc>
          <w:tcPr>
            <w:tcW w:w="61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3145</w:t>
            </w:r>
          </w:p>
        </w:tc>
        <w:tc>
          <w:tcPr>
            <w:tcW w:w="616" w:type="dxa"/>
          </w:tcPr>
          <w:p w:rsidR="00847A95" w:rsidRPr="00847A95" w:rsidRDefault="00847A95" w:rsidP="00683F15">
            <w:pPr>
              <w:jc w:val="center"/>
              <w:rPr>
                <w:rFonts w:asciiTheme="minorHAnsi" w:hAnsiTheme="minorHAnsi"/>
                <w:szCs w:val="20"/>
              </w:rPr>
            </w:pPr>
            <w:r w:rsidRPr="00847A95">
              <w:rPr>
                <w:rFonts w:asciiTheme="minorHAnsi" w:hAnsiTheme="minorHAnsi"/>
                <w:szCs w:val="20"/>
              </w:rPr>
              <w:t>3550</w:t>
            </w:r>
          </w:p>
        </w:tc>
      </w:tr>
    </w:tbl>
    <w:p w:rsidR="000C1705" w:rsidRDefault="000C1705" w:rsidP="00683F15">
      <w:pPr>
        <w:rPr>
          <w:rFonts w:asciiTheme="minorHAnsi" w:hAnsiTheme="minorHAnsi"/>
          <w:sz w:val="24"/>
        </w:rPr>
      </w:pPr>
    </w:p>
    <w:p w:rsidR="0039627A" w:rsidRDefault="0039627A" w:rsidP="00683F15">
      <w:pPr>
        <w:rPr>
          <w:rFonts w:asciiTheme="minorHAnsi" w:hAnsiTheme="minorHAnsi"/>
          <w:sz w:val="24"/>
        </w:rPr>
      </w:pPr>
    </w:p>
    <w:p w:rsidR="0039627A" w:rsidRDefault="0039627A" w:rsidP="00683F15">
      <w:pPr>
        <w:rPr>
          <w:rFonts w:asciiTheme="minorHAnsi" w:hAnsiTheme="minorHAnsi"/>
          <w:sz w:val="24"/>
        </w:rPr>
      </w:pPr>
    </w:p>
    <w:p w:rsidR="0039627A" w:rsidRPr="00974583" w:rsidRDefault="0039627A" w:rsidP="00683F15">
      <w:pPr>
        <w:rPr>
          <w:rFonts w:asciiTheme="minorHAnsi" w:hAnsiTheme="minorHAnsi"/>
          <w:b/>
          <w:sz w:val="24"/>
        </w:rPr>
      </w:pPr>
      <w:r w:rsidRPr="00974583">
        <w:rPr>
          <w:rFonts w:asciiTheme="minorHAnsi" w:hAnsiTheme="minorHAnsi"/>
          <w:b/>
          <w:sz w:val="24"/>
        </w:rPr>
        <w:t>B.2. Procedures for the Collection of Information</w:t>
      </w:r>
    </w:p>
    <w:p w:rsidR="0039627A" w:rsidRPr="00974583" w:rsidRDefault="0039627A" w:rsidP="00683F15">
      <w:pPr>
        <w:rPr>
          <w:rFonts w:asciiTheme="minorHAnsi" w:hAnsiTheme="minorHAnsi"/>
          <w:b/>
          <w:sz w:val="24"/>
        </w:rPr>
      </w:pPr>
    </w:p>
    <w:p w:rsidR="0039627A" w:rsidRPr="00974583" w:rsidRDefault="0039627A" w:rsidP="00683F15">
      <w:pPr>
        <w:rPr>
          <w:rFonts w:asciiTheme="minorHAnsi" w:hAnsiTheme="minorHAnsi"/>
          <w:b/>
          <w:sz w:val="24"/>
        </w:rPr>
      </w:pPr>
      <w:r w:rsidRPr="00974583">
        <w:rPr>
          <w:rFonts w:asciiTheme="minorHAnsi" w:hAnsiTheme="minorHAnsi"/>
          <w:b/>
          <w:sz w:val="24"/>
        </w:rPr>
        <w:t>Registry study</w:t>
      </w:r>
    </w:p>
    <w:p w:rsidR="00A83E65" w:rsidRPr="00A83E65" w:rsidRDefault="00F947B1" w:rsidP="00683F15">
      <w:pPr>
        <w:spacing w:before="120" w:after="120"/>
        <w:ind w:left="540"/>
        <w:rPr>
          <w:rFonts w:asciiTheme="minorHAnsi" w:hAnsiTheme="minorHAnsi"/>
          <w:sz w:val="24"/>
        </w:rPr>
      </w:pPr>
      <w:r w:rsidRPr="00A83E65">
        <w:rPr>
          <w:rFonts w:asciiTheme="minorHAnsi" w:hAnsiTheme="minorHAnsi"/>
          <w:b/>
          <w:bCs/>
          <w:sz w:val="24"/>
        </w:rPr>
        <w:t xml:space="preserve">Collection of Core Variables: </w:t>
      </w:r>
      <w:r w:rsidRPr="00A83E65">
        <w:rPr>
          <w:rFonts w:asciiTheme="minorHAnsi" w:hAnsiTheme="minorHAnsi"/>
          <w:bCs/>
          <w:sz w:val="24"/>
        </w:rPr>
        <w:t xml:space="preserve"> </w:t>
      </w:r>
      <w:r w:rsidRPr="00A83E65">
        <w:rPr>
          <w:rFonts w:asciiTheme="minorHAnsi" w:hAnsiTheme="minorHAnsi"/>
          <w:sz w:val="24"/>
        </w:rPr>
        <w:t xml:space="preserve">A minimum amount of demographic and clinical information is needed for all registered cases in order for the study to be able to provide population-based rates of diabetes mellitus by age, gender, diabetes type and race/ethnicity for the entire population of cases.  This information is also critical in assessing possible response bias to the in person research visit.  </w:t>
      </w:r>
    </w:p>
    <w:p w:rsidR="00F947B1" w:rsidRPr="00A83E65" w:rsidRDefault="00F947B1" w:rsidP="00683F15">
      <w:pPr>
        <w:spacing w:before="120" w:after="120"/>
        <w:ind w:left="540"/>
        <w:rPr>
          <w:rFonts w:asciiTheme="minorHAnsi" w:hAnsiTheme="minorHAnsi"/>
          <w:sz w:val="24"/>
        </w:rPr>
      </w:pPr>
      <w:r w:rsidRPr="00A83E65">
        <w:rPr>
          <w:rFonts w:asciiTheme="minorHAnsi" w:hAnsiTheme="minorHAnsi"/>
          <w:b/>
          <w:bCs/>
          <w:sz w:val="24"/>
        </w:rPr>
        <w:t xml:space="preserve">Medical Record Abstraction (MRA) </w:t>
      </w:r>
      <w:r w:rsidRPr="00A83E65">
        <w:rPr>
          <w:rFonts w:asciiTheme="minorHAnsi" w:hAnsiTheme="minorHAnsi"/>
          <w:sz w:val="24"/>
        </w:rPr>
        <w:t xml:space="preserve">serves the following purposes: a) validation of diabetes diagnosis; b) main source of core demographic and diagnostic information, and c) secondary data source for race/ethnicity information.  In SEARCH 2, an additional set of items pertinent to clinical presentation was added to the medical record abstraction effort:  weight/height at diagnosis, DKA at diagnosis and insulin use history.  We will continue to collect these data through MRA in SEARCH 3 and will seek 100% completion. </w:t>
      </w:r>
    </w:p>
    <w:p w:rsidR="00F947B1" w:rsidRPr="00A83E65" w:rsidRDefault="00F947B1" w:rsidP="00683F15">
      <w:pPr>
        <w:spacing w:before="120" w:after="120"/>
        <w:ind w:left="540"/>
        <w:rPr>
          <w:rFonts w:asciiTheme="minorHAnsi" w:hAnsiTheme="minorHAnsi"/>
          <w:sz w:val="24"/>
        </w:rPr>
      </w:pPr>
      <w:r w:rsidRPr="00A83E65">
        <w:rPr>
          <w:rFonts w:asciiTheme="minorHAnsi" w:hAnsiTheme="minorHAnsi"/>
          <w:b/>
          <w:bCs/>
          <w:sz w:val="24"/>
        </w:rPr>
        <w:t>Initial Patient Survey (IPS)</w:t>
      </w:r>
      <w:r w:rsidRPr="00A83E65">
        <w:rPr>
          <w:rFonts w:asciiTheme="minorHAnsi" w:hAnsiTheme="minorHAnsi"/>
          <w:sz w:val="24"/>
        </w:rPr>
        <w:t xml:space="preserve"> contains key data, including the core information described above, and serves to: a) verify of case eligibility (e.g., residence in the year of diagnosis); and b) is the main source for self-reported race/ethnicity information.  Additional information includes: symptoms at presentation, potential secondary causes of the diabetes, use of insulin and other medications, treatment history, family structure, usual language spoken, and contact information (for local use only).   </w:t>
      </w:r>
    </w:p>
    <w:p w:rsidR="00F947B1" w:rsidRPr="00A83E65" w:rsidRDefault="00F947B1" w:rsidP="00683F15">
      <w:pPr>
        <w:pStyle w:val="BodyTextIndent"/>
        <w:spacing w:before="120" w:after="120"/>
        <w:ind w:left="540"/>
        <w:rPr>
          <w:rFonts w:asciiTheme="minorHAnsi" w:hAnsiTheme="minorHAnsi"/>
        </w:rPr>
      </w:pPr>
      <w:r w:rsidRPr="00A83E65">
        <w:rPr>
          <w:rFonts w:asciiTheme="minorHAnsi" w:hAnsiTheme="minorHAnsi"/>
          <w:b/>
          <w:bCs/>
        </w:rPr>
        <w:t>In-Person Research Visit (IPV)</w:t>
      </w:r>
      <w:r w:rsidRPr="00A83E65">
        <w:rPr>
          <w:rFonts w:asciiTheme="minorHAnsi" w:hAnsiTheme="minorHAnsi"/>
          <w:bCs/>
        </w:rPr>
        <w:t xml:space="preserve"> </w:t>
      </w:r>
      <w:r w:rsidRPr="00A83E65">
        <w:rPr>
          <w:rFonts w:asciiTheme="minorHAnsi" w:hAnsiTheme="minorHAnsi"/>
        </w:rPr>
        <w:t xml:space="preserve">is designed to collect data on relevant dimensions of diabetes type (presence of autoimmunity, genetic susceptibility to autoimmunity, insulin sensitivity, insulin secretion) and data informing the clinical presentation of diabetes.  The following will stored for future </w:t>
      </w:r>
      <w:r w:rsidR="00062170" w:rsidRPr="00A83E65">
        <w:rPr>
          <w:rFonts w:asciiTheme="minorHAnsi" w:hAnsiTheme="minorHAnsi"/>
        </w:rPr>
        <w:t>analyses</w:t>
      </w:r>
      <w:r w:rsidRPr="00A83E65">
        <w:rPr>
          <w:rFonts w:asciiTheme="minorHAnsi" w:hAnsiTheme="minorHAnsi"/>
        </w:rPr>
        <w:t xml:space="preserve"> (by separate consent) blood, serum, plasma and urine for future genetic and non-genetic analyses.  Only cohorts incident in 2011 will be eligible to participate in the IPV.  An additional sampling approach will be implemented in SEARCH 3, in order to reduce participant burden and maximize study resources, without compromising the statistical power to detect trends in clinical characteristics over time.  To maximize the number of minority participants and youth with T2D, eligible cases for SEARCH 3 IPV are 100% of minority (non-Caucasian) youth, regardless of age, and 100% of youth age ≥10 years at diagnosis, regardless of race/ethnicity, but only 50% of Non-Hispanic white youth with onset age &lt; 10 years.  We will seek a 70% completion of the IPV among eligible youth.</w:t>
      </w:r>
    </w:p>
    <w:p w:rsidR="0039627A" w:rsidRDefault="0039627A" w:rsidP="00683F15">
      <w:pPr>
        <w:rPr>
          <w:rFonts w:asciiTheme="minorHAnsi" w:hAnsiTheme="minorHAnsi"/>
          <w:sz w:val="24"/>
        </w:rPr>
      </w:pPr>
    </w:p>
    <w:p w:rsidR="00062170" w:rsidRPr="007D1CF5" w:rsidRDefault="0039627A" w:rsidP="00683F15">
      <w:pPr>
        <w:rPr>
          <w:rFonts w:asciiTheme="minorHAnsi" w:hAnsiTheme="minorHAnsi"/>
          <w:b/>
          <w:sz w:val="24"/>
        </w:rPr>
      </w:pPr>
      <w:r w:rsidRPr="007D1CF5">
        <w:rPr>
          <w:rFonts w:asciiTheme="minorHAnsi" w:hAnsiTheme="minorHAnsi"/>
          <w:b/>
          <w:sz w:val="24"/>
        </w:rPr>
        <w:t>Cohort study</w:t>
      </w:r>
    </w:p>
    <w:p w:rsidR="00062170" w:rsidRPr="00974583" w:rsidRDefault="00062170" w:rsidP="00683F15">
      <w:pPr>
        <w:pStyle w:val="BodyTextIndent"/>
        <w:ind w:left="540"/>
        <w:rPr>
          <w:rFonts w:asciiTheme="minorHAnsi" w:hAnsiTheme="minorHAnsi"/>
          <w:b/>
        </w:rPr>
      </w:pPr>
      <w:r w:rsidRPr="007D1CF5">
        <w:rPr>
          <w:rFonts w:asciiTheme="minorHAnsi" w:hAnsiTheme="minorHAnsi"/>
          <w:b/>
          <w:i/>
        </w:rPr>
        <w:t xml:space="preserve"> </w:t>
      </w:r>
      <w:r w:rsidRPr="00974583">
        <w:rPr>
          <w:rFonts w:asciiTheme="minorHAnsi" w:hAnsiTheme="minorHAnsi"/>
          <w:b/>
        </w:rPr>
        <w:t>Risk Factors for Diabetes Complications</w:t>
      </w:r>
      <w:r w:rsidR="007D1CF5" w:rsidRPr="00974583">
        <w:rPr>
          <w:rFonts w:asciiTheme="minorHAnsi" w:hAnsiTheme="minorHAnsi"/>
          <w:b/>
        </w:rPr>
        <w:t xml:space="preserve"> (details on measures Appendix B.1)</w:t>
      </w:r>
    </w:p>
    <w:p w:rsidR="00062170" w:rsidRPr="00974583" w:rsidRDefault="00480D93" w:rsidP="00683F15">
      <w:pPr>
        <w:pStyle w:val="Heading3"/>
        <w:keepNext w:val="0"/>
        <w:numPr>
          <w:ilvl w:val="2"/>
          <w:numId w:val="0"/>
        </w:numPr>
        <w:tabs>
          <w:tab w:val="num" w:pos="1440"/>
        </w:tabs>
        <w:spacing w:before="0" w:after="0" w:line="240" w:lineRule="auto"/>
        <w:ind w:left="720"/>
        <w:rPr>
          <w:rFonts w:asciiTheme="minorHAnsi" w:hAnsiTheme="minorHAnsi"/>
          <w:sz w:val="24"/>
          <w:szCs w:val="24"/>
        </w:rPr>
      </w:pPr>
      <w:r w:rsidRPr="00974583">
        <w:rPr>
          <w:rFonts w:asciiTheme="minorHAnsi" w:hAnsiTheme="minorHAnsi"/>
          <w:sz w:val="24"/>
          <w:szCs w:val="24"/>
        </w:rPr>
        <w:t>Laboratory</w:t>
      </w:r>
      <w:r w:rsidR="00835D61" w:rsidRPr="00974583">
        <w:rPr>
          <w:rFonts w:asciiTheme="minorHAnsi" w:hAnsiTheme="minorHAnsi"/>
          <w:sz w:val="24"/>
          <w:szCs w:val="24"/>
        </w:rPr>
        <w:t xml:space="preserve"> measures</w:t>
      </w:r>
      <w:r w:rsidRPr="00974583">
        <w:rPr>
          <w:rFonts w:asciiTheme="minorHAnsi" w:hAnsiTheme="minorHAnsi"/>
          <w:sz w:val="24"/>
          <w:szCs w:val="24"/>
        </w:rPr>
        <w:t>:</w:t>
      </w:r>
    </w:p>
    <w:p w:rsidR="00480D93" w:rsidRPr="007D1CF5" w:rsidRDefault="00835D61" w:rsidP="00683F15">
      <w:pPr>
        <w:pStyle w:val="BodyTextIndent"/>
        <w:numPr>
          <w:ilvl w:val="0"/>
          <w:numId w:val="4"/>
        </w:numPr>
        <w:rPr>
          <w:rFonts w:asciiTheme="minorHAnsi" w:hAnsiTheme="minorHAnsi"/>
        </w:rPr>
      </w:pPr>
      <w:r w:rsidRPr="007D1CF5">
        <w:rPr>
          <w:rFonts w:asciiTheme="minorHAnsi" w:hAnsiTheme="minorHAnsi"/>
        </w:rPr>
        <w:t xml:space="preserve">Laboratory assays will measure </w:t>
      </w:r>
      <w:r w:rsidR="00062170" w:rsidRPr="007D1CF5">
        <w:rPr>
          <w:rFonts w:asciiTheme="minorHAnsi" w:hAnsiTheme="minorHAnsi"/>
        </w:rPr>
        <w:t>markers of autoimmunity (diabetes autoantibodies, GAD65, IA2; plus the addition of the recently identified ZnT8 antibod</w:t>
      </w:r>
      <w:r w:rsidRPr="007D1CF5">
        <w:rPr>
          <w:rFonts w:asciiTheme="minorHAnsi" w:hAnsiTheme="minorHAnsi"/>
        </w:rPr>
        <w:t xml:space="preserve">y once assays are standardized), </w:t>
      </w:r>
      <w:r w:rsidR="00062170" w:rsidRPr="007D1CF5">
        <w:rPr>
          <w:rFonts w:asciiTheme="minorHAnsi" w:hAnsiTheme="minorHAnsi"/>
        </w:rPr>
        <w:t>fasting c-peptide</w:t>
      </w:r>
      <w:r w:rsidRPr="007D1CF5">
        <w:rPr>
          <w:rFonts w:asciiTheme="minorHAnsi" w:hAnsiTheme="minorHAnsi"/>
        </w:rPr>
        <w:t>, fasting glucose, hemoglobin A1c, li</w:t>
      </w:r>
      <w:r w:rsidR="00062170" w:rsidRPr="007D1CF5">
        <w:rPr>
          <w:rFonts w:asciiTheme="minorHAnsi" w:hAnsiTheme="minorHAnsi"/>
        </w:rPr>
        <w:t xml:space="preserve">pid </w:t>
      </w:r>
      <w:r w:rsidRPr="007D1CF5">
        <w:rPr>
          <w:rFonts w:asciiTheme="minorHAnsi" w:hAnsiTheme="minorHAnsi"/>
        </w:rPr>
        <w:t>profile (</w:t>
      </w:r>
      <w:r w:rsidR="00062170" w:rsidRPr="007D1CF5">
        <w:rPr>
          <w:rFonts w:asciiTheme="minorHAnsi" w:hAnsiTheme="minorHAnsi"/>
        </w:rPr>
        <w:t>total, LDL- and HDL-cholesterol, and triglycerides</w:t>
      </w:r>
      <w:r w:rsidRPr="007D1CF5">
        <w:rPr>
          <w:rFonts w:asciiTheme="minorHAnsi" w:hAnsiTheme="minorHAnsi"/>
        </w:rPr>
        <w:t xml:space="preserve">), apolipoprotein B, </w:t>
      </w:r>
      <w:r w:rsidR="00062170" w:rsidRPr="007D1CF5">
        <w:rPr>
          <w:rFonts w:asciiTheme="minorHAnsi" w:hAnsiTheme="minorHAnsi"/>
        </w:rPr>
        <w:t>LDL particle size and density, adipocytokines (CRP, IL-6, fibrinogen, adiponectin, leptin)</w:t>
      </w:r>
      <w:r w:rsidR="00480D93" w:rsidRPr="007D1CF5">
        <w:rPr>
          <w:rFonts w:asciiTheme="minorHAnsi" w:hAnsiTheme="minorHAnsi"/>
        </w:rPr>
        <w:t xml:space="preserve">. </w:t>
      </w:r>
    </w:p>
    <w:p w:rsidR="00480D93" w:rsidRPr="007D1CF5" w:rsidRDefault="00480D93" w:rsidP="00683F15">
      <w:pPr>
        <w:pStyle w:val="BodyTextIndent"/>
        <w:rPr>
          <w:rFonts w:asciiTheme="minorHAnsi" w:hAnsiTheme="minorHAnsi"/>
        </w:rPr>
      </w:pPr>
    </w:p>
    <w:p w:rsidR="00480D93" w:rsidRPr="00974583" w:rsidRDefault="00480D93" w:rsidP="00683F15">
      <w:pPr>
        <w:pStyle w:val="BodyTextIndent"/>
        <w:rPr>
          <w:rFonts w:asciiTheme="minorHAnsi" w:hAnsiTheme="minorHAnsi"/>
          <w:b/>
        </w:rPr>
      </w:pPr>
      <w:r w:rsidRPr="00974583">
        <w:rPr>
          <w:rFonts w:asciiTheme="minorHAnsi" w:hAnsiTheme="minorHAnsi"/>
          <w:b/>
        </w:rPr>
        <w:t>Physical examination measure</w:t>
      </w:r>
      <w:r w:rsidR="00974583">
        <w:rPr>
          <w:rFonts w:asciiTheme="minorHAnsi" w:hAnsiTheme="minorHAnsi"/>
          <w:b/>
        </w:rPr>
        <w:t>s</w:t>
      </w:r>
      <w:r w:rsidRPr="00974583">
        <w:rPr>
          <w:rFonts w:asciiTheme="minorHAnsi" w:hAnsiTheme="minorHAnsi"/>
          <w:b/>
        </w:rPr>
        <w:t>:</w:t>
      </w:r>
    </w:p>
    <w:p w:rsidR="00EF3D0E" w:rsidRPr="007D1CF5" w:rsidRDefault="00062170" w:rsidP="00683F15">
      <w:pPr>
        <w:pStyle w:val="BodyTextIndent"/>
        <w:numPr>
          <w:ilvl w:val="0"/>
          <w:numId w:val="4"/>
        </w:numPr>
        <w:tabs>
          <w:tab w:val="num" w:pos="1440"/>
        </w:tabs>
        <w:rPr>
          <w:rFonts w:asciiTheme="minorHAnsi" w:hAnsiTheme="minorHAnsi"/>
        </w:rPr>
      </w:pPr>
      <w:r w:rsidRPr="007D1CF5">
        <w:rPr>
          <w:rFonts w:asciiTheme="minorHAnsi" w:hAnsiTheme="minorHAnsi"/>
        </w:rPr>
        <w:t>Standardized anthropometry methods include heigh</w:t>
      </w:r>
      <w:r w:rsidR="00480D93" w:rsidRPr="007D1CF5">
        <w:rPr>
          <w:rFonts w:asciiTheme="minorHAnsi" w:hAnsiTheme="minorHAnsi"/>
        </w:rPr>
        <w:t>t, weight, waist circumference</w:t>
      </w:r>
    </w:p>
    <w:p w:rsidR="00EF3D0E" w:rsidRPr="007D1CF5" w:rsidRDefault="00480D93" w:rsidP="00683F15">
      <w:pPr>
        <w:pStyle w:val="BodyTextIndent"/>
        <w:numPr>
          <w:ilvl w:val="0"/>
          <w:numId w:val="4"/>
        </w:numPr>
        <w:tabs>
          <w:tab w:val="num" w:pos="1440"/>
        </w:tabs>
        <w:rPr>
          <w:rFonts w:asciiTheme="minorHAnsi" w:hAnsiTheme="minorHAnsi"/>
        </w:rPr>
      </w:pPr>
      <w:r w:rsidRPr="007D1CF5">
        <w:rPr>
          <w:rFonts w:asciiTheme="minorHAnsi" w:hAnsiTheme="minorHAnsi"/>
        </w:rPr>
        <w:t>S</w:t>
      </w:r>
      <w:r w:rsidR="00062170" w:rsidRPr="007D1CF5">
        <w:rPr>
          <w:rFonts w:asciiTheme="minorHAnsi" w:hAnsiTheme="minorHAnsi"/>
        </w:rPr>
        <w:t>ystol</w:t>
      </w:r>
      <w:r w:rsidRPr="007D1CF5">
        <w:rPr>
          <w:rFonts w:asciiTheme="minorHAnsi" w:hAnsiTheme="minorHAnsi"/>
        </w:rPr>
        <w:t>ic and diastolic blood pressure</w:t>
      </w:r>
    </w:p>
    <w:p w:rsidR="00EF3D0E" w:rsidRPr="007D1CF5" w:rsidRDefault="00480D93" w:rsidP="00683F15">
      <w:pPr>
        <w:pStyle w:val="BodyTextIndent"/>
        <w:numPr>
          <w:ilvl w:val="0"/>
          <w:numId w:val="4"/>
        </w:numPr>
        <w:tabs>
          <w:tab w:val="num" w:pos="1440"/>
        </w:tabs>
        <w:rPr>
          <w:rFonts w:asciiTheme="minorHAnsi" w:hAnsiTheme="minorHAnsi"/>
        </w:rPr>
      </w:pPr>
      <w:r w:rsidRPr="007D1CF5">
        <w:rPr>
          <w:rFonts w:asciiTheme="minorHAnsi" w:hAnsiTheme="minorHAnsi"/>
        </w:rPr>
        <w:t>E</w:t>
      </w:r>
      <w:r w:rsidR="00062170" w:rsidRPr="007D1CF5">
        <w:rPr>
          <w:rFonts w:asciiTheme="minorHAnsi" w:hAnsiTheme="minorHAnsi"/>
        </w:rPr>
        <w:t>valuation for acanthosis nigricans</w:t>
      </w:r>
    </w:p>
    <w:p w:rsidR="00EF3D0E" w:rsidRPr="007D1CF5" w:rsidRDefault="00062170" w:rsidP="00683F15">
      <w:pPr>
        <w:pStyle w:val="BodyTextIndent"/>
        <w:numPr>
          <w:ilvl w:val="0"/>
          <w:numId w:val="4"/>
        </w:numPr>
        <w:rPr>
          <w:rFonts w:asciiTheme="minorHAnsi" w:hAnsiTheme="minorHAnsi"/>
        </w:rPr>
      </w:pPr>
      <w:r w:rsidRPr="007D1CF5">
        <w:rPr>
          <w:rFonts w:asciiTheme="minorHAnsi" w:hAnsiTheme="minorHAnsi"/>
        </w:rPr>
        <w:t>Assessment of health behaviors</w:t>
      </w:r>
      <w:r w:rsidR="00EF3D0E" w:rsidRPr="007D1CF5">
        <w:rPr>
          <w:rFonts w:asciiTheme="minorHAnsi" w:hAnsiTheme="minorHAnsi"/>
        </w:rPr>
        <w:t>(</w:t>
      </w:r>
      <w:r w:rsidRPr="007D1CF5">
        <w:rPr>
          <w:rFonts w:asciiTheme="minorHAnsi" w:hAnsiTheme="minorHAnsi"/>
        </w:rPr>
        <w:t>including dietary intake by food frequency, physical activity, alcohol,</w:t>
      </w:r>
      <w:r w:rsidR="00480D93" w:rsidRPr="007D1CF5">
        <w:rPr>
          <w:rFonts w:asciiTheme="minorHAnsi" w:hAnsiTheme="minorHAnsi"/>
        </w:rPr>
        <w:t xml:space="preserve"> and active and passive smoking</w:t>
      </w:r>
      <w:r w:rsidR="00EF3D0E" w:rsidRPr="007D1CF5">
        <w:rPr>
          <w:rFonts w:asciiTheme="minorHAnsi" w:hAnsiTheme="minorHAnsi"/>
        </w:rPr>
        <w:t>)</w:t>
      </w:r>
      <w:bookmarkStart w:id="1" w:name="_Toc275265480"/>
    </w:p>
    <w:p w:rsidR="00EF3D0E" w:rsidRPr="007D1CF5" w:rsidRDefault="00EF3D0E" w:rsidP="00683F15">
      <w:pPr>
        <w:pStyle w:val="BodyTextIndent"/>
        <w:numPr>
          <w:ilvl w:val="0"/>
          <w:numId w:val="4"/>
        </w:numPr>
        <w:rPr>
          <w:rFonts w:asciiTheme="minorHAnsi" w:hAnsiTheme="minorHAnsi"/>
        </w:rPr>
      </w:pPr>
      <w:r w:rsidRPr="007D1CF5">
        <w:rPr>
          <w:rFonts w:asciiTheme="minorHAnsi" w:hAnsiTheme="minorHAnsi"/>
        </w:rPr>
        <w:t>Retinopathy</w:t>
      </w:r>
    </w:p>
    <w:p w:rsidR="00EF3D0E" w:rsidRPr="007D1CF5" w:rsidRDefault="00EF3D0E" w:rsidP="00683F15">
      <w:pPr>
        <w:pStyle w:val="BodyTextIndent"/>
        <w:numPr>
          <w:ilvl w:val="0"/>
          <w:numId w:val="4"/>
        </w:numPr>
        <w:rPr>
          <w:rFonts w:asciiTheme="minorHAnsi" w:hAnsiTheme="minorHAnsi"/>
        </w:rPr>
      </w:pPr>
      <w:r w:rsidRPr="007D1CF5">
        <w:rPr>
          <w:rFonts w:asciiTheme="minorHAnsi" w:hAnsiTheme="minorHAnsi"/>
        </w:rPr>
        <w:t>Nephropathy</w:t>
      </w:r>
    </w:p>
    <w:p w:rsidR="00EF3D0E" w:rsidRPr="007D1CF5" w:rsidRDefault="00EF3D0E" w:rsidP="00683F15">
      <w:pPr>
        <w:pStyle w:val="BodyTextIndent"/>
        <w:numPr>
          <w:ilvl w:val="0"/>
          <w:numId w:val="4"/>
        </w:numPr>
        <w:rPr>
          <w:rFonts w:asciiTheme="minorHAnsi" w:hAnsiTheme="minorHAnsi"/>
        </w:rPr>
      </w:pPr>
      <w:r w:rsidRPr="007D1CF5">
        <w:rPr>
          <w:rFonts w:asciiTheme="minorHAnsi" w:hAnsiTheme="minorHAnsi"/>
        </w:rPr>
        <w:t>Vascular dysfunction (marker of macrovascular disease)</w:t>
      </w:r>
    </w:p>
    <w:p w:rsidR="00EF3D0E" w:rsidRPr="007D1CF5" w:rsidRDefault="00EF3D0E" w:rsidP="00683F15">
      <w:pPr>
        <w:pStyle w:val="BodyTextIndent"/>
        <w:numPr>
          <w:ilvl w:val="0"/>
          <w:numId w:val="4"/>
        </w:numPr>
        <w:rPr>
          <w:rFonts w:asciiTheme="minorHAnsi" w:hAnsiTheme="minorHAnsi"/>
        </w:rPr>
      </w:pPr>
      <w:r w:rsidRPr="007D1CF5">
        <w:rPr>
          <w:rFonts w:asciiTheme="minorHAnsi" w:hAnsiTheme="minorHAnsi"/>
        </w:rPr>
        <w:t xml:space="preserve">Markers of neuropathy </w:t>
      </w:r>
    </w:p>
    <w:p w:rsidR="00624CF6" w:rsidRPr="007D1CF5" w:rsidRDefault="00624CF6" w:rsidP="00683F15">
      <w:pPr>
        <w:pStyle w:val="BodyTextIndent"/>
        <w:numPr>
          <w:ilvl w:val="0"/>
          <w:numId w:val="4"/>
        </w:numPr>
        <w:rPr>
          <w:rFonts w:asciiTheme="minorHAnsi" w:hAnsiTheme="minorHAnsi"/>
        </w:rPr>
      </w:pPr>
      <w:r w:rsidRPr="007D1CF5">
        <w:rPr>
          <w:rFonts w:asciiTheme="minorHAnsi" w:hAnsiTheme="minorHAnsi"/>
        </w:rPr>
        <w:t>Acute complications (hypoglycemia and diabetic ketoacidosis)</w:t>
      </w:r>
    </w:p>
    <w:bookmarkEnd w:id="1"/>
    <w:p w:rsidR="00062170" w:rsidRPr="00974583" w:rsidRDefault="00062170" w:rsidP="00683F15">
      <w:pPr>
        <w:pStyle w:val="BodyTextIndent"/>
        <w:rPr>
          <w:rFonts w:asciiTheme="minorHAnsi" w:hAnsiTheme="minorHAnsi"/>
        </w:rPr>
      </w:pPr>
      <w:r w:rsidRPr="007D1CF5">
        <w:rPr>
          <w:rFonts w:asciiTheme="minorHAnsi" w:hAnsiTheme="minorHAnsi"/>
        </w:rPr>
        <w:t>.</w:t>
      </w:r>
    </w:p>
    <w:p w:rsidR="00062170" w:rsidRPr="00974583" w:rsidRDefault="00062170" w:rsidP="00683F15">
      <w:pPr>
        <w:pStyle w:val="Heading3"/>
        <w:keepNext w:val="0"/>
        <w:numPr>
          <w:ilvl w:val="2"/>
          <w:numId w:val="0"/>
        </w:numPr>
        <w:tabs>
          <w:tab w:val="num" w:pos="1440"/>
        </w:tabs>
        <w:spacing w:before="0" w:after="0" w:line="240" w:lineRule="auto"/>
        <w:ind w:left="547"/>
        <w:rPr>
          <w:rFonts w:asciiTheme="minorHAnsi" w:hAnsiTheme="minorHAnsi"/>
          <w:sz w:val="24"/>
          <w:szCs w:val="24"/>
        </w:rPr>
      </w:pPr>
      <w:r w:rsidRPr="00974583">
        <w:rPr>
          <w:rFonts w:asciiTheme="minorHAnsi" w:hAnsiTheme="minorHAnsi"/>
          <w:sz w:val="24"/>
          <w:szCs w:val="24"/>
        </w:rPr>
        <w:t xml:space="preserve"> Diabetes Treatment &amp; Psychosocial Factors</w:t>
      </w:r>
      <w:r w:rsidR="00974583" w:rsidRPr="00974583">
        <w:rPr>
          <w:rFonts w:asciiTheme="minorHAnsi" w:hAnsiTheme="minorHAnsi"/>
          <w:sz w:val="24"/>
          <w:szCs w:val="24"/>
        </w:rPr>
        <w:t>:</w:t>
      </w:r>
    </w:p>
    <w:p w:rsidR="00624CF6" w:rsidRPr="007D1CF5" w:rsidRDefault="00624CF6" w:rsidP="00683F15">
      <w:pPr>
        <w:pStyle w:val="ListParagraph"/>
        <w:numPr>
          <w:ilvl w:val="0"/>
          <w:numId w:val="5"/>
        </w:numPr>
        <w:contextualSpacing w:val="0"/>
        <w:rPr>
          <w:rFonts w:asciiTheme="minorHAnsi" w:hAnsiTheme="minorHAnsi"/>
          <w:sz w:val="24"/>
        </w:rPr>
      </w:pPr>
      <w:r w:rsidRPr="007D1CF5">
        <w:rPr>
          <w:rFonts w:asciiTheme="minorHAnsi" w:hAnsiTheme="minorHAnsi"/>
          <w:sz w:val="24"/>
        </w:rPr>
        <w:t>Diabetes treatment regimen and related technologies</w:t>
      </w:r>
    </w:p>
    <w:p w:rsidR="00624CF6" w:rsidRPr="007D1CF5" w:rsidRDefault="00624CF6" w:rsidP="00683F15">
      <w:pPr>
        <w:pStyle w:val="ListParagraph"/>
        <w:numPr>
          <w:ilvl w:val="0"/>
          <w:numId w:val="5"/>
        </w:numPr>
        <w:contextualSpacing w:val="0"/>
        <w:rPr>
          <w:rFonts w:asciiTheme="minorHAnsi" w:hAnsiTheme="minorHAnsi"/>
          <w:sz w:val="24"/>
        </w:rPr>
      </w:pPr>
      <w:r w:rsidRPr="007D1CF5">
        <w:rPr>
          <w:rFonts w:asciiTheme="minorHAnsi" w:hAnsiTheme="minorHAnsi"/>
          <w:sz w:val="24"/>
        </w:rPr>
        <w:t>Psycho-social factors</w:t>
      </w:r>
    </w:p>
    <w:p w:rsidR="00624CF6" w:rsidRPr="007D1CF5" w:rsidRDefault="00624CF6" w:rsidP="00683F15">
      <w:pPr>
        <w:pStyle w:val="ListParagraph"/>
        <w:numPr>
          <w:ilvl w:val="0"/>
          <w:numId w:val="5"/>
        </w:numPr>
        <w:contextualSpacing w:val="0"/>
        <w:rPr>
          <w:rFonts w:asciiTheme="minorHAnsi" w:hAnsiTheme="minorHAnsi"/>
          <w:sz w:val="24"/>
        </w:rPr>
      </w:pPr>
      <w:r w:rsidRPr="007D1CF5">
        <w:rPr>
          <w:rFonts w:asciiTheme="minorHAnsi" w:hAnsiTheme="minorHAnsi"/>
          <w:sz w:val="24"/>
        </w:rPr>
        <w:t>Socio-cultural factors (household income, per capita income, family structure, preferred language, parental and participant-attained education.</w:t>
      </w:r>
    </w:p>
    <w:p w:rsidR="00624CF6" w:rsidRDefault="00624CF6" w:rsidP="00683F15">
      <w:pPr>
        <w:pStyle w:val="ListParagraph"/>
        <w:numPr>
          <w:ilvl w:val="0"/>
          <w:numId w:val="5"/>
        </w:numPr>
        <w:contextualSpacing w:val="0"/>
        <w:rPr>
          <w:rFonts w:asciiTheme="minorHAnsi" w:hAnsiTheme="minorHAnsi"/>
          <w:sz w:val="24"/>
        </w:rPr>
      </w:pPr>
      <w:r w:rsidRPr="007D1CF5">
        <w:rPr>
          <w:rFonts w:asciiTheme="minorHAnsi" w:hAnsiTheme="minorHAnsi"/>
          <w:sz w:val="24"/>
        </w:rPr>
        <w:t>Processes to care and barriers to care</w:t>
      </w:r>
    </w:p>
    <w:p w:rsidR="000903C9" w:rsidRDefault="000903C9" w:rsidP="00683F15">
      <w:pPr>
        <w:rPr>
          <w:rFonts w:asciiTheme="minorHAnsi" w:hAnsiTheme="minorHAnsi"/>
          <w:sz w:val="24"/>
        </w:rPr>
      </w:pPr>
    </w:p>
    <w:p w:rsidR="000903C9" w:rsidRDefault="000A6994" w:rsidP="00683F15">
      <w:pPr>
        <w:rPr>
          <w:rFonts w:asciiTheme="minorHAnsi" w:hAnsiTheme="minorHAnsi"/>
          <w:b/>
          <w:sz w:val="24"/>
        </w:rPr>
      </w:pPr>
      <w:r>
        <w:rPr>
          <w:rFonts w:asciiTheme="minorHAnsi" w:hAnsiTheme="minorHAnsi"/>
          <w:b/>
          <w:sz w:val="24"/>
        </w:rPr>
        <w:t>B.3</w:t>
      </w:r>
      <w:r w:rsidR="000903C9" w:rsidRPr="000903C9">
        <w:rPr>
          <w:rFonts w:asciiTheme="minorHAnsi" w:hAnsiTheme="minorHAnsi"/>
          <w:b/>
          <w:sz w:val="24"/>
        </w:rPr>
        <w:t>. Methods to Maximize Response Rates and Deal with Nonresponse</w:t>
      </w:r>
    </w:p>
    <w:p w:rsidR="000903C9" w:rsidRDefault="000903C9" w:rsidP="00683F15">
      <w:pPr>
        <w:rPr>
          <w:rFonts w:asciiTheme="minorHAnsi" w:hAnsiTheme="minorHAnsi"/>
          <w:b/>
          <w:sz w:val="24"/>
        </w:rPr>
      </w:pPr>
    </w:p>
    <w:p w:rsidR="00D27D4A" w:rsidRDefault="00D27D4A" w:rsidP="00683F15">
      <w:pPr>
        <w:rPr>
          <w:rFonts w:asciiTheme="minorHAnsi" w:hAnsiTheme="minorHAnsi"/>
          <w:b/>
          <w:sz w:val="24"/>
        </w:rPr>
      </w:pPr>
      <w:r>
        <w:rPr>
          <w:rFonts w:asciiTheme="minorHAnsi" w:hAnsiTheme="minorHAnsi"/>
          <w:b/>
          <w:sz w:val="24"/>
        </w:rPr>
        <w:t>Registry study</w:t>
      </w:r>
    </w:p>
    <w:p w:rsidR="009F22E3" w:rsidRDefault="009F22E3" w:rsidP="00683F15">
      <w:pPr>
        <w:rPr>
          <w:rFonts w:asciiTheme="minorHAnsi" w:hAnsiTheme="minorHAnsi"/>
          <w:sz w:val="24"/>
        </w:rPr>
      </w:pPr>
    </w:p>
    <w:p w:rsidR="00D27D4A" w:rsidRPr="009F22E3" w:rsidRDefault="00D27D4A" w:rsidP="00683F15">
      <w:pPr>
        <w:ind w:left="720"/>
        <w:rPr>
          <w:rFonts w:asciiTheme="minorHAnsi" w:hAnsiTheme="minorHAnsi"/>
          <w:sz w:val="24"/>
        </w:rPr>
      </w:pPr>
      <w:r w:rsidRPr="009F22E3">
        <w:rPr>
          <w:rFonts w:asciiTheme="minorHAnsi" w:hAnsiTheme="minorHAnsi"/>
          <w:sz w:val="24"/>
        </w:rPr>
        <w:t>Methods for case re-ascertainment and capture-recapture methods are u</w:t>
      </w:r>
      <w:r w:rsidR="009F22E3" w:rsidRPr="009F22E3">
        <w:rPr>
          <w:rFonts w:asciiTheme="minorHAnsi" w:hAnsiTheme="minorHAnsi"/>
          <w:sz w:val="24"/>
        </w:rPr>
        <w:t xml:space="preserve">tilized to maximize case registration. </w:t>
      </w:r>
    </w:p>
    <w:p w:rsidR="005B307A" w:rsidRPr="00672989" w:rsidRDefault="009F22E3" w:rsidP="00683F15">
      <w:pPr>
        <w:pStyle w:val="Heading3"/>
        <w:keepNext w:val="0"/>
        <w:spacing w:line="240" w:lineRule="auto"/>
        <w:rPr>
          <w:rFonts w:asciiTheme="minorHAnsi" w:hAnsiTheme="minorHAnsi"/>
          <w:sz w:val="24"/>
          <w:szCs w:val="24"/>
        </w:rPr>
      </w:pPr>
      <w:bookmarkStart w:id="2" w:name="_Toc275265476"/>
      <w:r w:rsidRPr="00672989">
        <w:rPr>
          <w:rFonts w:asciiTheme="minorHAnsi" w:hAnsiTheme="minorHAnsi"/>
          <w:sz w:val="24"/>
          <w:szCs w:val="24"/>
        </w:rPr>
        <w:t>Cohort study</w:t>
      </w:r>
      <w:r w:rsidR="00672989" w:rsidRPr="00672989">
        <w:rPr>
          <w:rFonts w:asciiTheme="minorHAnsi" w:hAnsiTheme="minorHAnsi"/>
          <w:sz w:val="24"/>
          <w:szCs w:val="24"/>
        </w:rPr>
        <w:t xml:space="preserve"> r</w:t>
      </w:r>
      <w:r w:rsidR="005B307A" w:rsidRPr="00672989">
        <w:rPr>
          <w:rFonts w:asciiTheme="minorHAnsi" w:hAnsiTheme="minorHAnsi"/>
          <w:sz w:val="24"/>
          <w:szCs w:val="24"/>
        </w:rPr>
        <w:t xml:space="preserve">etention </w:t>
      </w:r>
      <w:r w:rsidR="00672989" w:rsidRPr="00672989">
        <w:rPr>
          <w:rFonts w:asciiTheme="minorHAnsi" w:hAnsiTheme="minorHAnsi"/>
          <w:sz w:val="24"/>
          <w:szCs w:val="24"/>
        </w:rPr>
        <w:t>s</w:t>
      </w:r>
      <w:r w:rsidR="005B307A" w:rsidRPr="00672989">
        <w:rPr>
          <w:rFonts w:asciiTheme="minorHAnsi" w:hAnsiTheme="minorHAnsi"/>
          <w:sz w:val="24"/>
          <w:szCs w:val="24"/>
        </w:rPr>
        <w:t>trategies</w:t>
      </w:r>
      <w:bookmarkEnd w:id="2"/>
    </w:p>
    <w:p w:rsidR="005B307A" w:rsidRDefault="00672989" w:rsidP="00683F15">
      <w:pPr>
        <w:spacing w:before="120" w:after="120"/>
        <w:ind w:left="720"/>
        <w:rPr>
          <w:rFonts w:asciiTheme="minorHAnsi" w:hAnsiTheme="minorHAnsi"/>
          <w:sz w:val="24"/>
        </w:rPr>
      </w:pPr>
      <w:r w:rsidRPr="00672989">
        <w:rPr>
          <w:rFonts w:asciiTheme="minorHAnsi" w:hAnsiTheme="minorHAnsi"/>
          <w:sz w:val="24"/>
        </w:rPr>
        <w:t xml:space="preserve">Retention strategies will include </w:t>
      </w:r>
      <w:r w:rsidR="005B307A" w:rsidRPr="00672989">
        <w:rPr>
          <w:rFonts w:asciiTheme="minorHAnsi" w:hAnsiTheme="minorHAnsi"/>
          <w:sz w:val="24"/>
        </w:rPr>
        <w:t xml:space="preserve">traditional, proven, cohort retention strategies </w:t>
      </w:r>
      <w:r w:rsidRPr="00672989">
        <w:rPr>
          <w:rFonts w:asciiTheme="minorHAnsi" w:hAnsiTheme="minorHAnsi"/>
          <w:sz w:val="24"/>
        </w:rPr>
        <w:t>such as</w:t>
      </w:r>
      <w:r w:rsidR="005B307A" w:rsidRPr="00672989">
        <w:rPr>
          <w:rFonts w:asciiTheme="minorHAnsi" w:hAnsiTheme="minorHAnsi"/>
          <w:sz w:val="24"/>
        </w:rPr>
        <w:t>: birthday cards, study newsletters, updating contact information annually, utilizing internet-based search systems to locate individuals lost to follow-up, using cell-phone text messaging and e-mail, offering flexible study date appointments including home visits, offering assistance with transportation, mailing pre-visit instructions, a reminder call prior to the visit, acknowledgement of participation, and participant remunerations that are appropriate for the length and the respondent burden of the proposed study visit.  Investigators and study personnel will also continue to solicit the support of diabetes providers to encourage on-going study participation.  Communications with providers include letters, e-mail messages, telephone calls, newsletters, individual discussions, and group presentations of study goals and preliminary results.</w:t>
      </w:r>
    </w:p>
    <w:p w:rsidR="000A6994" w:rsidRDefault="000A6994" w:rsidP="00683F15">
      <w:pPr>
        <w:spacing w:before="120" w:after="120"/>
        <w:ind w:left="720"/>
        <w:rPr>
          <w:rFonts w:asciiTheme="minorHAnsi" w:hAnsiTheme="minorHAnsi"/>
          <w:sz w:val="24"/>
        </w:rPr>
      </w:pPr>
    </w:p>
    <w:p w:rsidR="000A6994" w:rsidRPr="005452F3" w:rsidRDefault="000A6994" w:rsidP="00683F15">
      <w:pPr>
        <w:spacing w:before="120" w:after="120"/>
        <w:rPr>
          <w:rFonts w:asciiTheme="minorHAnsi" w:hAnsiTheme="minorHAnsi"/>
          <w:b/>
          <w:sz w:val="24"/>
        </w:rPr>
      </w:pPr>
      <w:r w:rsidRPr="005452F3">
        <w:rPr>
          <w:rFonts w:asciiTheme="minorHAnsi" w:hAnsiTheme="minorHAnsi"/>
          <w:b/>
          <w:sz w:val="24"/>
        </w:rPr>
        <w:t>B.4. Tests of Procedures or Methods to be Undertaken</w:t>
      </w:r>
    </w:p>
    <w:p w:rsidR="00607005" w:rsidRPr="00607005" w:rsidRDefault="00607005" w:rsidP="00683F15">
      <w:pPr>
        <w:pStyle w:val="Heading3"/>
        <w:keepNext w:val="0"/>
        <w:numPr>
          <w:ilvl w:val="2"/>
          <w:numId w:val="0"/>
        </w:numPr>
        <w:tabs>
          <w:tab w:val="num" w:pos="1440"/>
        </w:tabs>
        <w:spacing w:before="120" w:after="120" w:line="240" w:lineRule="auto"/>
        <w:ind w:left="720"/>
        <w:rPr>
          <w:rFonts w:asciiTheme="minorHAnsi" w:hAnsiTheme="minorHAnsi"/>
          <w:i/>
          <w:iCs/>
          <w:sz w:val="24"/>
          <w:szCs w:val="24"/>
        </w:rPr>
      </w:pPr>
      <w:bookmarkStart w:id="3" w:name="_Toc275266889"/>
      <w:r w:rsidRPr="00607005">
        <w:rPr>
          <w:rFonts w:asciiTheme="minorHAnsi" w:hAnsiTheme="minorHAnsi"/>
          <w:i/>
          <w:iCs/>
          <w:sz w:val="24"/>
          <w:szCs w:val="24"/>
        </w:rPr>
        <w:t>Incidence Rate Estimation</w:t>
      </w:r>
      <w:bookmarkEnd w:id="3"/>
    </w:p>
    <w:p w:rsidR="00607005" w:rsidRPr="00607005" w:rsidRDefault="00607005" w:rsidP="00683F15">
      <w:pPr>
        <w:spacing w:before="120" w:after="120"/>
        <w:ind w:left="720"/>
        <w:rPr>
          <w:rFonts w:asciiTheme="minorHAnsi" w:hAnsiTheme="minorHAnsi"/>
          <w:spacing w:val="-2"/>
          <w:sz w:val="24"/>
        </w:rPr>
      </w:pPr>
      <w:r w:rsidRPr="00607005">
        <w:rPr>
          <w:rFonts w:asciiTheme="minorHAnsi" w:hAnsiTheme="minorHAnsi"/>
          <w:sz w:val="24"/>
        </w:rPr>
        <w:t>Because all SEARCH Cohort Study participants will have had at least one previous SEARCH in-person visit, we will be able to define a group of participants who were free from the event of interest (i.e., normotensive) at “baseline”.  Multiple logistic regression methods will be employed to examine the incidence rates of binary measures (e.g., hypertension) of interest</w:t>
      </w:r>
      <w:r w:rsidRPr="00607005">
        <w:rPr>
          <w:rFonts w:asciiTheme="minorHAnsi" w:hAnsiTheme="minorHAnsi"/>
          <w:spacing w:val="-2"/>
          <w:sz w:val="24"/>
        </w:rPr>
        <w:t>.  Predictors can include categorical or continuous variables.  A continuous variable that measures the time between visits for each participant (to account for the fact that individuals will have different lengths of follow-up) and the predictor- by- time interaction will be included.  Next, we will expand the logistic regression model to include other participant level characteristics (e.g., SEARCH clinical center, age, and gender (a “demographically adjusted model”)).  We will then expand the model to adjust for other covariates.  In addition, we will examine potential interactions; if significant interaction is present, analyses will be performed stratified by that characteristic.</w:t>
      </w:r>
    </w:p>
    <w:p w:rsidR="00607005" w:rsidRPr="00607005" w:rsidRDefault="00607005" w:rsidP="00683F15">
      <w:pPr>
        <w:pStyle w:val="Heading3"/>
        <w:keepNext w:val="0"/>
        <w:numPr>
          <w:ilvl w:val="2"/>
          <w:numId w:val="0"/>
        </w:numPr>
        <w:tabs>
          <w:tab w:val="num" w:pos="1440"/>
        </w:tabs>
        <w:spacing w:before="120" w:after="120" w:line="240" w:lineRule="auto"/>
        <w:ind w:left="720"/>
        <w:rPr>
          <w:rFonts w:asciiTheme="minorHAnsi" w:hAnsiTheme="minorHAnsi"/>
          <w:i/>
          <w:iCs/>
          <w:sz w:val="24"/>
          <w:szCs w:val="24"/>
        </w:rPr>
      </w:pPr>
      <w:bookmarkStart w:id="4" w:name="_Toc275266890"/>
      <w:r w:rsidRPr="00607005">
        <w:rPr>
          <w:rFonts w:asciiTheme="minorHAnsi" w:hAnsiTheme="minorHAnsi"/>
          <w:i/>
          <w:iCs/>
          <w:sz w:val="24"/>
          <w:szCs w:val="24"/>
        </w:rPr>
        <w:t xml:space="preserve"> Prevalence Estimation</w:t>
      </w:r>
      <w:bookmarkEnd w:id="4"/>
    </w:p>
    <w:p w:rsidR="00607005" w:rsidRPr="00607005" w:rsidRDefault="00607005" w:rsidP="00683F15">
      <w:pPr>
        <w:spacing w:before="120" w:after="120"/>
        <w:ind w:left="720"/>
        <w:rPr>
          <w:rFonts w:asciiTheme="minorHAnsi" w:hAnsiTheme="minorHAnsi"/>
          <w:sz w:val="24"/>
        </w:rPr>
      </w:pPr>
      <w:r w:rsidRPr="00607005">
        <w:rPr>
          <w:rFonts w:asciiTheme="minorHAnsi" w:hAnsiTheme="minorHAnsi"/>
          <w:sz w:val="24"/>
        </w:rPr>
        <w:t>Some of the outcomes of interest will not have been measured during SEARCH 1 or 2, such as outcomes including retinopathy and neuropathy.  Therefore, prevalence of these outcomes will be estimated.  Models to evaluate cross-sectional associations of risk factors will use logistic regression and will proceed as described above to account for potential confounding or effect modification.</w:t>
      </w:r>
    </w:p>
    <w:p w:rsidR="00607005" w:rsidRPr="00607005" w:rsidRDefault="00607005" w:rsidP="00683F15">
      <w:pPr>
        <w:pStyle w:val="Heading3"/>
        <w:keepNext w:val="0"/>
        <w:numPr>
          <w:ilvl w:val="2"/>
          <w:numId w:val="0"/>
        </w:numPr>
        <w:tabs>
          <w:tab w:val="num" w:pos="1440"/>
        </w:tabs>
        <w:spacing w:before="120" w:after="120" w:line="240" w:lineRule="auto"/>
        <w:ind w:left="720"/>
        <w:rPr>
          <w:rFonts w:asciiTheme="minorHAnsi" w:hAnsiTheme="minorHAnsi"/>
          <w:i/>
          <w:iCs/>
          <w:sz w:val="24"/>
          <w:szCs w:val="24"/>
        </w:rPr>
      </w:pPr>
      <w:bookmarkStart w:id="5" w:name="_Toc275266891"/>
      <w:r w:rsidRPr="00607005">
        <w:rPr>
          <w:rFonts w:asciiTheme="minorHAnsi" w:hAnsiTheme="minorHAnsi"/>
          <w:i/>
          <w:iCs/>
          <w:sz w:val="24"/>
          <w:szCs w:val="24"/>
        </w:rPr>
        <w:t xml:space="preserve"> Longitudinal Models</w:t>
      </w:r>
      <w:bookmarkEnd w:id="5"/>
    </w:p>
    <w:p w:rsidR="00607005" w:rsidRPr="00607005" w:rsidRDefault="00607005" w:rsidP="00683F15">
      <w:pPr>
        <w:numPr>
          <w:ilvl w:val="12"/>
          <w:numId w:val="0"/>
        </w:numPr>
        <w:spacing w:before="120" w:after="120"/>
        <w:ind w:left="720"/>
        <w:rPr>
          <w:rFonts w:asciiTheme="minorHAnsi" w:hAnsiTheme="minorHAnsi"/>
          <w:sz w:val="24"/>
        </w:rPr>
      </w:pPr>
      <w:r w:rsidRPr="00607005">
        <w:rPr>
          <w:rFonts w:asciiTheme="minorHAnsi" w:hAnsiTheme="minorHAnsi"/>
          <w:sz w:val="24"/>
        </w:rPr>
        <w:t>All participants in the SEARCH Cohort Study will have already had at least one in-person visit during SEARCH 1 and 2, and ~75% of the 2002-2005 incidence cases have at least 2 in-person visits per the SEARCH 2 protocol.  Since SEARCH 2 also included longitudinal data (there are over 2000 SEARCH participants already with at least one follow-up visit), our team developed a plan for modeling longitudinal data.  Specifically, we will use longitudinal mixed effects analysis of covariance models that always include duration of diabetes as a time-varying covariate.  This approach correctly models the varying durations of disease prior to the initial SEARCH in-person visit, and the varying durations of time allowed via the SEARCH data collection windows between the initial and subsequent visits.</w:t>
      </w:r>
    </w:p>
    <w:p w:rsidR="00607005" w:rsidRPr="00607005" w:rsidRDefault="00607005" w:rsidP="00683F15">
      <w:pPr>
        <w:spacing w:before="120" w:after="120"/>
        <w:ind w:left="720"/>
        <w:rPr>
          <w:rFonts w:asciiTheme="minorHAnsi" w:hAnsiTheme="minorHAnsi"/>
          <w:sz w:val="24"/>
        </w:rPr>
      </w:pPr>
      <w:r w:rsidRPr="00607005">
        <w:rPr>
          <w:rFonts w:asciiTheme="minorHAnsi" w:hAnsiTheme="minorHAnsi"/>
          <w:sz w:val="24"/>
        </w:rPr>
        <w:t>The initial model will examine outcomes (measured previously between 1 (baseline) and 4 times (baseline, 12, 24, 60 mo visits) and once during the SEARCH Cohort Study visit), the predictor of interest (e.g., DM type), the duration of diabetes at each measurement time and the predictor-by-diabetes duration interaction.  These models will then be expanded to include demographic information (e.g., sex) that would be considered as fixed/non-time varying effects.  In addition, based on our experience with performing these longitudinal analyses on the SEARCH 2 cohort, we also propose to consider treating the exposure (predictor) of interest as a time-varying covariate in these models as well.  This will allow the time-varying correlation of the predictor to the outcome of interest to be modeled correctly.  We will also consider adding other time-varying covariates (e.g., BMI z-score) into these models as needed to examine the specific relationships being studied.  These mixed effects models also are flexible to allow for potentially non-linear relationships to be modeled over time, and permit random rates of progression, consistent with a perspective that different participants progress through time at different rates.  Use of random intercepts and/or slopes provides a source of autocorrelation between repeated measures.  More flexible structures for the correlation between repeated measures will be investigated using combination mixed models that allow the specification of separate parameters representing variation between experimental units, and serial correlation within units.  Our choice of methods for accounting for serial correlation depends on the plausibility of the model, and the number of outcomes relative to the number of participants.  For example, with many participants and few repeated measurements, an unstructured covariance matrix can often provide for the most efficient estimation of model parameters.</w:t>
      </w:r>
    </w:p>
    <w:p w:rsidR="00607005" w:rsidRPr="00607005" w:rsidRDefault="00607005" w:rsidP="00683F15">
      <w:pPr>
        <w:spacing w:before="120" w:after="120"/>
        <w:ind w:left="720"/>
        <w:rPr>
          <w:rFonts w:asciiTheme="minorHAnsi" w:hAnsiTheme="minorHAnsi"/>
          <w:sz w:val="24"/>
        </w:rPr>
      </w:pPr>
      <w:r w:rsidRPr="00607005">
        <w:rPr>
          <w:rFonts w:asciiTheme="minorHAnsi" w:hAnsiTheme="minorHAnsi"/>
          <w:sz w:val="24"/>
        </w:rPr>
        <w:t>For analysis of longitudinal discrete outcomes (e.g. transfer of care from a pediatric to adult provider), we will use the generalized estimating equation (GEE) approach to fit logistic or log-linear models that account for the dependency between repeated measures.  GEE techniques allow estimation of model parameters and their standard errors from longitudinal data having continuous and categorical responses and potentially missing observations.  An advantage of this technique is that the assumptions required are weaker than those of maximum likelihood techniques: one need not specify the distribution of the dependent variable, just the relationships between the marginal mean and variance, and between the marginal mean and covariates.</w:t>
      </w:r>
    </w:p>
    <w:p w:rsidR="0002364F" w:rsidRDefault="0002364F" w:rsidP="00683F15">
      <w:pPr>
        <w:pStyle w:val="BodyTextIndent"/>
        <w:spacing w:before="120" w:after="120"/>
        <w:ind w:left="0"/>
      </w:pPr>
    </w:p>
    <w:p w:rsidR="002A0E15" w:rsidRPr="002A0E15" w:rsidRDefault="002A0E15" w:rsidP="00683F15">
      <w:pPr>
        <w:widowControl/>
        <w:tabs>
          <w:tab w:val="left" w:pos="-1440"/>
          <w:tab w:val="left" w:pos="540"/>
        </w:tabs>
        <w:ind w:left="8640" w:hanging="8640"/>
        <w:rPr>
          <w:rFonts w:asciiTheme="minorHAnsi" w:hAnsiTheme="minorHAnsi"/>
          <w:b/>
          <w:sz w:val="24"/>
        </w:rPr>
      </w:pPr>
      <w:r w:rsidRPr="002A0E15">
        <w:rPr>
          <w:rFonts w:asciiTheme="minorHAnsi" w:hAnsiTheme="minorHAnsi"/>
          <w:b/>
          <w:sz w:val="24"/>
        </w:rPr>
        <w:t>B.5.</w:t>
      </w:r>
      <w:r w:rsidR="00090CEC">
        <w:rPr>
          <w:rFonts w:asciiTheme="minorHAnsi" w:hAnsiTheme="minorHAnsi"/>
          <w:b/>
          <w:sz w:val="24"/>
        </w:rPr>
        <w:t xml:space="preserve"> </w:t>
      </w:r>
      <w:r w:rsidRPr="002A0E15">
        <w:rPr>
          <w:rFonts w:asciiTheme="minorHAnsi" w:hAnsiTheme="minorHAnsi"/>
          <w:b/>
          <w:sz w:val="24"/>
        </w:rPr>
        <w:t xml:space="preserve">Individuals Consulted on Statistical Aspects and Individuals Collecting and/or </w:t>
      </w:r>
      <w:r w:rsidRPr="002A0E15">
        <w:rPr>
          <w:rFonts w:asciiTheme="minorHAnsi" w:hAnsiTheme="minorHAnsi"/>
          <w:b/>
          <w:sz w:val="24"/>
        </w:rPr>
        <w:tab/>
      </w:r>
    </w:p>
    <w:p w:rsidR="002A0E15" w:rsidRDefault="002A0E15" w:rsidP="00683F15">
      <w:pPr>
        <w:pStyle w:val="BodyTextIndent"/>
        <w:tabs>
          <w:tab w:val="left" w:pos="540"/>
        </w:tabs>
        <w:ind w:left="0"/>
        <w:rPr>
          <w:rFonts w:asciiTheme="minorHAnsi" w:hAnsiTheme="minorHAnsi"/>
          <w:b/>
        </w:rPr>
      </w:pPr>
      <w:r w:rsidRPr="002A0E15">
        <w:rPr>
          <w:rFonts w:asciiTheme="minorHAnsi" w:hAnsiTheme="minorHAnsi"/>
          <w:b/>
        </w:rPr>
        <w:t>Analyzing Data</w:t>
      </w:r>
    </w:p>
    <w:p w:rsidR="00090CEC" w:rsidRDefault="00090CEC" w:rsidP="00683F15">
      <w:pPr>
        <w:pStyle w:val="BodyTextIndent"/>
        <w:ind w:left="0"/>
        <w:rPr>
          <w:rFonts w:asciiTheme="minorHAnsi" w:hAnsiTheme="minorHAnsi"/>
          <w:b/>
        </w:rPr>
      </w:pPr>
    </w:p>
    <w:p w:rsidR="00090CEC" w:rsidRPr="00E26B02" w:rsidRDefault="00090CEC" w:rsidP="00683F15">
      <w:pPr>
        <w:pStyle w:val="BodyTextIndent"/>
        <w:ind w:left="0"/>
        <w:rPr>
          <w:rFonts w:asciiTheme="minorHAnsi" w:hAnsiTheme="minorHAnsi"/>
        </w:rPr>
      </w:pPr>
      <w:r w:rsidRPr="00E26B02">
        <w:rPr>
          <w:rFonts w:asciiTheme="minorHAnsi" w:hAnsiTheme="minorHAnsi"/>
        </w:rPr>
        <w:t>CDC will consult wit</w:t>
      </w:r>
      <w:r w:rsidR="00E26B02" w:rsidRPr="00E26B02">
        <w:rPr>
          <w:rFonts w:asciiTheme="minorHAnsi" w:hAnsiTheme="minorHAnsi"/>
        </w:rPr>
        <w:t xml:space="preserve">h the SEARCH Coordinating Center, SEARCH clinical sites and CDC partners.  </w:t>
      </w:r>
      <w:r w:rsidR="003F370E">
        <w:rPr>
          <w:rFonts w:asciiTheme="minorHAnsi" w:hAnsiTheme="minorHAnsi"/>
        </w:rPr>
        <w:t xml:space="preserve">The SEARCH Clinical Sites are responsible for the data collection from the participants.  The Coordinating Center is responsible collecting the data from the Clinical Sites.  </w:t>
      </w:r>
      <w:r w:rsidR="00E26B02" w:rsidRPr="00E26B02">
        <w:rPr>
          <w:rFonts w:asciiTheme="minorHAnsi" w:hAnsiTheme="minorHAnsi"/>
        </w:rPr>
        <w:t>Data management and analysis will be performed by the SEARCH Coordinating Center at Wake Forest University.</w:t>
      </w:r>
      <w:r w:rsidR="003F370E">
        <w:rPr>
          <w:rFonts w:asciiTheme="minorHAnsi" w:hAnsiTheme="minorHAnsi"/>
        </w:rPr>
        <w:t xml:space="preserve"> Specific data analysis plans are developed in coll</w:t>
      </w:r>
      <w:r w:rsidR="00941B09">
        <w:rPr>
          <w:rFonts w:asciiTheme="minorHAnsi" w:hAnsiTheme="minorHAnsi"/>
        </w:rPr>
        <w:t>abor</w:t>
      </w:r>
      <w:r w:rsidR="003F370E">
        <w:rPr>
          <w:rFonts w:asciiTheme="minorHAnsi" w:hAnsiTheme="minorHAnsi"/>
        </w:rPr>
        <w:t>ation with the SEARCH Clinical Sites, the CDC and the Coordinating Center</w:t>
      </w:r>
    </w:p>
    <w:p w:rsidR="00E26B02" w:rsidRPr="00E26B02" w:rsidRDefault="00E26B02" w:rsidP="00683F15">
      <w:pPr>
        <w:pStyle w:val="BodyTextIndent"/>
        <w:ind w:left="0"/>
        <w:rPr>
          <w:rFonts w:asciiTheme="minorHAnsi" w:hAnsiTheme="minorHAnsi"/>
        </w:rPr>
      </w:pPr>
    </w:p>
    <w:p w:rsidR="00AA207E" w:rsidRDefault="00AA207E" w:rsidP="00211280">
      <w:pPr>
        <w:rPr>
          <w:rFonts w:asciiTheme="minorHAnsi" w:hAnsiTheme="minorHAnsi" w:cs="Arial"/>
          <w:sz w:val="24"/>
        </w:rPr>
      </w:pPr>
      <w:r w:rsidRPr="00090CEC">
        <w:rPr>
          <w:rFonts w:asciiTheme="minorHAnsi" w:hAnsiTheme="minorHAnsi" w:cs="Arial"/>
          <w:sz w:val="24"/>
        </w:rPr>
        <w:t>Ronny Bell, PhD</w:t>
      </w:r>
      <w:r w:rsidR="00211280">
        <w:rPr>
          <w:rFonts w:asciiTheme="minorHAnsi" w:hAnsiTheme="minorHAnsi" w:cs="Arial"/>
          <w:sz w:val="24"/>
        </w:rPr>
        <w:t>.</w:t>
      </w:r>
      <w:r w:rsidRPr="00090CEC">
        <w:rPr>
          <w:rFonts w:asciiTheme="minorHAnsi" w:hAnsiTheme="minorHAnsi" w:cs="Arial"/>
          <w:sz w:val="24"/>
        </w:rPr>
        <w:t xml:space="preserve"> and Ralph</w:t>
      </w:r>
      <w:r w:rsidR="00211280">
        <w:rPr>
          <w:rFonts w:asciiTheme="minorHAnsi" w:hAnsiTheme="minorHAnsi" w:cs="Arial"/>
          <w:sz w:val="24"/>
        </w:rPr>
        <w:t xml:space="preserve"> D’Agostino, PhD.</w:t>
      </w:r>
      <w:r w:rsidRPr="00090CEC">
        <w:rPr>
          <w:rFonts w:asciiTheme="minorHAnsi" w:hAnsiTheme="minorHAnsi" w:cs="Arial"/>
          <w:sz w:val="24"/>
        </w:rPr>
        <w:t xml:space="preserve"> </w:t>
      </w:r>
    </w:p>
    <w:p w:rsidR="00941B09" w:rsidRPr="00090CEC" w:rsidRDefault="00941B09" w:rsidP="00211280">
      <w:pPr>
        <w:rPr>
          <w:rFonts w:asciiTheme="minorHAnsi" w:hAnsiTheme="minorHAnsi" w:cs="Arial"/>
          <w:sz w:val="24"/>
        </w:rPr>
      </w:pPr>
      <w:r>
        <w:rPr>
          <w:rFonts w:asciiTheme="minorHAnsi" w:hAnsiTheme="minorHAnsi" w:cs="Arial"/>
          <w:sz w:val="24"/>
        </w:rPr>
        <w:t>Principal Investigators for the Coordinating Center, Responsible for overseeing the data collection from the SEARCH Clinical sites and the data analysis.</w:t>
      </w:r>
    </w:p>
    <w:p w:rsidR="00AA207E" w:rsidRPr="00090CEC" w:rsidRDefault="00AA207E" w:rsidP="00211280">
      <w:pPr>
        <w:rPr>
          <w:rFonts w:asciiTheme="minorHAnsi" w:hAnsiTheme="minorHAnsi" w:cs="Arial"/>
          <w:sz w:val="24"/>
        </w:rPr>
      </w:pPr>
      <w:r w:rsidRPr="00090CEC">
        <w:rPr>
          <w:rFonts w:asciiTheme="minorHAnsi" w:hAnsiTheme="minorHAnsi" w:cs="Arial"/>
          <w:sz w:val="24"/>
        </w:rPr>
        <w:t>Wake Forest University School of Medicine– Coordinating Center</w:t>
      </w:r>
    </w:p>
    <w:p w:rsidR="00AA207E" w:rsidRPr="00090CEC" w:rsidRDefault="00AA207E" w:rsidP="00211280">
      <w:pPr>
        <w:rPr>
          <w:rFonts w:asciiTheme="minorHAnsi" w:hAnsiTheme="minorHAnsi" w:cs="Arial"/>
          <w:sz w:val="24"/>
        </w:rPr>
      </w:pPr>
      <w:r w:rsidRPr="00090CEC">
        <w:rPr>
          <w:rFonts w:asciiTheme="minorHAnsi" w:hAnsiTheme="minorHAnsi" w:cs="Arial"/>
          <w:sz w:val="24"/>
        </w:rPr>
        <w:t>Wake Forest University Health Sciences Medical Center Blvd.</w:t>
      </w:r>
    </w:p>
    <w:p w:rsidR="00AA207E" w:rsidRPr="00090CEC" w:rsidRDefault="00AA207E" w:rsidP="00211280">
      <w:pPr>
        <w:rPr>
          <w:rFonts w:asciiTheme="minorHAnsi" w:hAnsiTheme="minorHAnsi" w:cs="Arial"/>
          <w:sz w:val="24"/>
        </w:rPr>
      </w:pPr>
      <w:r w:rsidRPr="00090CEC">
        <w:rPr>
          <w:rFonts w:asciiTheme="minorHAnsi" w:hAnsiTheme="minorHAnsi" w:cs="Arial"/>
          <w:sz w:val="24"/>
        </w:rPr>
        <w:t>Winston-Salem, NC  27157</w:t>
      </w:r>
    </w:p>
    <w:p w:rsidR="00AA207E" w:rsidRPr="00090CEC" w:rsidRDefault="00AA207E" w:rsidP="00211280">
      <w:pPr>
        <w:rPr>
          <w:rFonts w:asciiTheme="minorHAnsi" w:hAnsiTheme="minorHAnsi" w:cs="Arial"/>
          <w:sz w:val="24"/>
        </w:rPr>
      </w:pPr>
      <w:r w:rsidRPr="00090CEC">
        <w:rPr>
          <w:rFonts w:asciiTheme="minorHAnsi" w:hAnsiTheme="minorHAnsi" w:cs="Arial"/>
          <w:sz w:val="24"/>
        </w:rPr>
        <w:t>rbell@wfubmc.edu</w:t>
      </w:r>
    </w:p>
    <w:p w:rsidR="00AA207E" w:rsidRPr="00090CEC" w:rsidRDefault="00AA207E" w:rsidP="00211280">
      <w:pPr>
        <w:rPr>
          <w:rFonts w:asciiTheme="minorHAnsi" w:hAnsiTheme="minorHAnsi" w:cs="Arial"/>
          <w:sz w:val="24"/>
        </w:rPr>
      </w:pPr>
      <w:r w:rsidRPr="00090CEC">
        <w:rPr>
          <w:rFonts w:asciiTheme="minorHAnsi" w:hAnsiTheme="minorHAnsi" w:cs="Arial"/>
          <w:sz w:val="24"/>
        </w:rPr>
        <w:t xml:space="preserve">336-716-9736 </w:t>
      </w:r>
    </w:p>
    <w:p w:rsidR="00090CEC" w:rsidRDefault="00090CEC" w:rsidP="00211280">
      <w:pPr>
        <w:rPr>
          <w:rFonts w:asciiTheme="minorHAnsi" w:hAnsiTheme="minorHAnsi" w:cs="Arial"/>
          <w:sz w:val="24"/>
        </w:rPr>
      </w:pPr>
    </w:p>
    <w:p w:rsidR="00AA207E" w:rsidRPr="00090CEC" w:rsidRDefault="00AA207E" w:rsidP="00211280">
      <w:pPr>
        <w:rPr>
          <w:rFonts w:asciiTheme="minorHAnsi" w:hAnsiTheme="minorHAnsi" w:cs="Arial"/>
          <w:sz w:val="24"/>
        </w:rPr>
      </w:pPr>
      <w:r w:rsidRPr="00090CEC">
        <w:rPr>
          <w:rFonts w:asciiTheme="minorHAnsi" w:hAnsiTheme="minorHAnsi" w:cs="Arial"/>
          <w:sz w:val="24"/>
        </w:rPr>
        <w:t xml:space="preserve">Ralph D’Agostino, PhD, </w:t>
      </w:r>
    </w:p>
    <w:p w:rsidR="00AA207E" w:rsidRPr="00090CEC" w:rsidRDefault="00AA207E" w:rsidP="00211280">
      <w:pPr>
        <w:rPr>
          <w:rFonts w:asciiTheme="minorHAnsi" w:hAnsiTheme="minorHAnsi" w:cs="Arial"/>
          <w:sz w:val="24"/>
        </w:rPr>
      </w:pPr>
      <w:r w:rsidRPr="00090CEC">
        <w:rPr>
          <w:rFonts w:asciiTheme="minorHAnsi" w:hAnsiTheme="minorHAnsi" w:cs="Arial"/>
          <w:sz w:val="24"/>
        </w:rPr>
        <w:t>Wake Forest University School of Medicine– Coordinating Center</w:t>
      </w:r>
    </w:p>
    <w:p w:rsidR="00AA207E" w:rsidRPr="00090CEC" w:rsidRDefault="00AA207E" w:rsidP="00211280">
      <w:pPr>
        <w:rPr>
          <w:rFonts w:asciiTheme="minorHAnsi" w:hAnsiTheme="minorHAnsi" w:cs="Arial"/>
          <w:sz w:val="24"/>
        </w:rPr>
      </w:pPr>
      <w:r w:rsidRPr="00090CEC">
        <w:rPr>
          <w:rFonts w:asciiTheme="minorHAnsi" w:hAnsiTheme="minorHAnsi" w:cs="Arial"/>
          <w:sz w:val="24"/>
        </w:rPr>
        <w:t>Wake Forest University Health Sciences Medical Center Blvd.</w:t>
      </w:r>
    </w:p>
    <w:p w:rsidR="00AA207E" w:rsidRPr="00090CEC" w:rsidRDefault="00AA207E" w:rsidP="00211280">
      <w:pPr>
        <w:rPr>
          <w:rFonts w:asciiTheme="minorHAnsi" w:hAnsiTheme="minorHAnsi" w:cs="Arial"/>
          <w:sz w:val="24"/>
        </w:rPr>
      </w:pPr>
      <w:r w:rsidRPr="00090CEC">
        <w:rPr>
          <w:rFonts w:asciiTheme="minorHAnsi" w:hAnsiTheme="minorHAnsi" w:cs="Arial"/>
          <w:sz w:val="24"/>
        </w:rPr>
        <w:t>Winston-Salem, NC  27157</w:t>
      </w:r>
    </w:p>
    <w:p w:rsidR="00AA207E" w:rsidRPr="00090CEC" w:rsidRDefault="00AA207E" w:rsidP="00211280">
      <w:pPr>
        <w:rPr>
          <w:rFonts w:asciiTheme="minorHAnsi" w:hAnsiTheme="minorHAnsi" w:cs="Arial"/>
          <w:sz w:val="24"/>
        </w:rPr>
      </w:pPr>
      <w:r w:rsidRPr="00090CEC">
        <w:rPr>
          <w:rFonts w:asciiTheme="minorHAnsi" w:hAnsiTheme="minorHAnsi" w:cs="Arial"/>
          <w:sz w:val="24"/>
        </w:rPr>
        <w:t xml:space="preserve">336-716-9410 </w:t>
      </w:r>
    </w:p>
    <w:p w:rsidR="00AA207E" w:rsidRPr="00090CEC" w:rsidRDefault="009B09DE" w:rsidP="00211280">
      <w:pPr>
        <w:rPr>
          <w:rFonts w:asciiTheme="minorHAnsi" w:hAnsiTheme="minorHAnsi" w:cs="Arial"/>
          <w:sz w:val="24"/>
        </w:rPr>
      </w:pPr>
      <w:hyperlink r:id="rId8" w:history="1">
        <w:r w:rsidR="00AA207E" w:rsidRPr="00090CEC">
          <w:rPr>
            <w:rStyle w:val="Hyperlink"/>
            <w:rFonts w:asciiTheme="minorHAnsi" w:hAnsiTheme="minorHAnsi" w:cs="Arial"/>
            <w:sz w:val="24"/>
          </w:rPr>
          <w:t>rdagosti@wfubmc.edu</w:t>
        </w:r>
      </w:hyperlink>
    </w:p>
    <w:p w:rsidR="00AA207E" w:rsidRPr="00090CEC" w:rsidRDefault="00AA207E" w:rsidP="00683F15">
      <w:pPr>
        <w:spacing w:before="60"/>
        <w:rPr>
          <w:rFonts w:asciiTheme="minorHAnsi" w:hAnsiTheme="minorHAnsi"/>
          <w:sz w:val="24"/>
        </w:rPr>
      </w:pPr>
    </w:p>
    <w:p w:rsidR="00AA207E" w:rsidRPr="00090CEC" w:rsidRDefault="00AA207E" w:rsidP="00211280">
      <w:pPr>
        <w:rPr>
          <w:rFonts w:asciiTheme="minorHAnsi" w:hAnsiTheme="minorHAnsi"/>
          <w:sz w:val="24"/>
        </w:rPr>
      </w:pPr>
      <w:r w:rsidRPr="00090CEC">
        <w:rPr>
          <w:rFonts w:asciiTheme="minorHAnsi" w:hAnsiTheme="minorHAnsi"/>
          <w:sz w:val="24"/>
        </w:rPr>
        <w:t>Sharon Saydah, PhD</w:t>
      </w:r>
    </w:p>
    <w:p w:rsidR="00AA207E" w:rsidRPr="00090CEC" w:rsidRDefault="00AA207E" w:rsidP="00211280">
      <w:pPr>
        <w:rPr>
          <w:rFonts w:asciiTheme="minorHAnsi" w:hAnsiTheme="minorHAnsi"/>
          <w:sz w:val="24"/>
        </w:rPr>
      </w:pPr>
      <w:r w:rsidRPr="00090CEC">
        <w:rPr>
          <w:rFonts w:asciiTheme="minorHAnsi" w:hAnsiTheme="minorHAnsi"/>
          <w:sz w:val="24"/>
        </w:rPr>
        <w:t>Senior Scientist</w:t>
      </w:r>
    </w:p>
    <w:p w:rsidR="00AA207E" w:rsidRPr="00090CEC" w:rsidRDefault="00AA207E" w:rsidP="00211280">
      <w:pPr>
        <w:rPr>
          <w:rFonts w:asciiTheme="minorHAnsi" w:hAnsiTheme="minorHAnsi"/>
          <w:sz w:val="24"/>
        </w:rPr>
      </w:pPr>
      <w:r w:rsidRPr="00090CEC">
        <w:rPr>
          <w:rFonts w:asciiTheme="minorHAnsi" w:hAnsiTheme="minorHAnsi"/>
          <w:sz w:val="24"/>
        </w:rPr>
        <w:t>LCDR USPHS</w:t>
      </w:r>
    </w:p>
    <w:p w:rsidR="00AA207E" w:rsidRPr="00090CEC" w:rsidRDefault="00AA207E" w:rsidP="00211280">
      <w:pPr>
        <w:rPr>
          <w:rFonts w:asciiTheme="minorHAnsi" w:hAnsiTheme="minorHAnsi"/>
          <w:sz w:val="24"/>
        </w:rPr>
      </w:pPr>
      <w:r w:rsidRPr="00090CEC">
        <w:rPr>
          <w:rFonts w:asciiTheme="minorHAnsi" w:hAnsiTheme="minorHAnsi"/>
          <w:sz w:val="24"/>
        </w:rPr>
        <w:t>Centers for Disease Control and Prevention</w:t>
      </w:r>
    </w:p>
    <w:p w:rsidR="00AA207E" w:rsidRPr="00090CEC" w:rsidRDefault="00AA207E" w:rsidP="00211280">
      <w:pPr>
        <w:rPr>
          <w:rFonts w:asciiTheme="minorHAnsi" w:hAnsiTheme="minorHAnsi"/>
          <w:sz w:val="24"/>
        </w:rPr>
      </w:pPr>
      <w:r w:rsidRPr="00090CEC">
        <w:rPr>
          <w:rFonts w:asciiTheme="minorHAnsi" w:hAnsiTheme="minorHAnsi"/>
          <w:sz w:val="24"/>
        </w:rPr>
        <w:t>Division of Diabetes Translation</w:t>
      </w:r>
    </w:p>
    <w:p w:rsidR="00090CEC" w:rsidRPr="00090CEC" w:rsidRDefault="00090CEC" w:rsidP="00211280">
      <w:pPr>
        <w:rPr>
          <w:rFonts w:asciiTheme="minorHAnsi" w:hAnsiTheme="minorHAnsi"/>
          <w:color w:val="000000"/>
          <w:sz w:val="24"/>
        </w:rPr>
      </w:pPr>
      <w:r w:rsidRPr="00090CEC">
        <w:rPr>
          <w:rFonts w:asciiTheme="minorHAnsi" w:hAnsiTheme="minorHAnsi"/>
          <w:color w:val="000000"/>
          <w:sz w:val="24"/>
        </w:rPr>
        <w:t>Koger Center, Williams Blg</w:t>
      </w:r>
    </w:p>
    <w:p w:rsidR="00090CEC" w:rsidRPr="00090CEC" w:rsidRDefault="00090CEC" w:rsidP="00211280">
      <w:pPr>
        <w:rPr>
          <w:rFonts w:asciiTheme="minorHAnsi" w:hAnsiTheme="minorHAnsi"/>
          <w:color w:val="000000"/>
          <w:sz w:val="24"/>
        </w:rPr>
      </w:pPr>
      <w:r w:rsidRPr="00090CEC">
        <w:rPr>
          <w:rFonts w:asciiTheme="minorHAnsi" w:hAnsiTheme="minorHAnsi"/>
          <w:color w:val="000000"/>
          <w:sz w:val="24"/>
        </w:rPr>
        <w:t>Atlanta, GA 30341</w:t>
      </w:r>
    </w:p>
    <w:p w:rsidR="00AA207E" w:rsidRPr="00090CEC" w:rsidRDefault="00AA207E" w:rsidP="00211280">
      <w:pPr>
        <w:rPr>
          <w:rFonts w:asciiTheme="minorHAnsi" w:hAnsiTheme="minorHAnsi"/>
          <w:sz w:val="24"/>
        </w:rPr>
      </w:pPr>
      <w:r w:rsidRPr="00090CEC">
        <w:rPr>
          <w:rFonts w:asciiTheme="minorHAnsi" w:hAnsiTheme="minorHAnsi"/>
          <w:sz w:val="24"/>
        </w:rPr>
        <w:t>301-458-4183</w:t>
      </w:r>
    </w:p>
    <w:p w:rsidR="00AA207E" w:rsidRPr="00090CEC" w:rsidRDefault="009B09DE" w:rsidP="00211280">
      <w:pPr>
        <w:rPr>
          <w:rFonts w:asciiTheme="minorHAnsi" w:hAnsiTheme="minorHAnsi"/>
          <w:sz w:val="24"/>
        </w:rPr>
      </w:pPr>
      <w:hyperlink r:id="rId9" w:history="1">
        <w:r w:rsidR="00090CEC" w:rsidRPr="00090CEC">
          <w:rPr>
            <w:rStyle w:val="Hyperlink"/>
            <w:rFonts w:asciiTheme="minorHAnsi" w:hAnsiTheme="minorHAnsi"/>
            <w:sz w:val="24"/>
          </w:rPr>
          <w:t>ssaydah@cdc.gov</w:t>
        </w:r>
      </w:hyperlink>
    </w:p>
    <w:p w:rsidR="00090CEC" w:rsidRPr="00090CEC" w:rsidRDefault="00090CEC" w:rsidP="00683F15">
      <w:pPr>
        <w:spacing w:before="60"/>
        <w:rPr>
          <w:rFonts w:asciiTheme="minorHAnsi" w:hAnsiTheme="minorHAnsi"/>
          <w:sz w:val="24"/>
        </w:rPr>
      </w:pPr>
    </w:p>
    <w:p w:rsidR="00090CEC" w:rsidRPr="00090CEC" w:rsidRDefault="00090CEC" w:rsidP="00211280">
      <w:pPr>
        <w:rPr>
          <w:rFonts w:asciiTheme="minorHAnsi" w:hAnsiTheme="minorHAnsi"/>
          <w:sz w:val="24"/>
        </w:rPr>
      </w:pPr>
      <w:r w:rsidRPr="00090CEC">
        <w:rPr>
          <w:rFonts w:asciiTheme="minorHAnsi" w:hAnsiTheme="minorHAnsi"/>
          <w:sz w:val="24"/>
        </w:rPr>
        <w:t>Giuseppina Imperatore, MD PhD</w:t>
      </w:r>
    </w:p>
    <w:p w:rsidR="00090CEC" w:rsidRPr="00090CEC" w:rsidRDefault="00090CEC" w:rsidP="00211280">
      <w:pPr>
        <w:rPr>
          <w:rFonts w:asciiTheme="minorHAnsi" w:hAnsiTheme="minorHAnsi"/>
          <w:sz w:val="24"/>
        </w:rPr>
      </w:pPr>
      <w:r w:rsidRPr="00090CEC">
        <w:rPr>
          <w:rFonts w:asciiTheme="minorHAnsi" w:hAnsiTheme="minorHAnsi"/>
          <w:sz w:val="24"/>
        </w:rPr>
        <w:t>Epidemiology Team Lead</w:t>
      </w:r>
    </w:p>
    <w:p w:rsidR="00090CEC" w:rsidRPr="00090CEC" w:rsidRDefault="00090CEC" w:rsidP="00211280">
      <w:pPr>
        <w:rPr>
          <w:rFonts w:asciiTheme="minorHAnsi" w:hAnsiTheme="minorHAnsi"/>
          <w:sz w:val="24"/>
        </w:rPr>
      </w:pPr>
      <w:r w:rsidRPr="00090CEC">
        <w:rPr>
          <w:rFonts w:asciiTheme="minorHAnsi" w:hAnsiTheme="minorHAnsi"/>
          <w:sz w:val="24"/>
        </w:rPr>
        <w:t>Centers for Disease Control and Prevention</w:t>
      </w:r>
    </w:p>
    <w:p w:rsidR="00090CEC" w:rsidRPr="00090CEC" w:rsidRDefault="00090CEC" w:rsidP="00211280">
      <w:pPr>
        <w:rPr>
          <w:rFonts w:asciiTheme="minorHAnsi" w:hAnsiTheme="minorHAnsi"/>
          <w:sz w:val="24"/>
        </w:rPr>
      </w:pPr>
      <w:r w:rsidRPr="00090CEC">
        <w:rPr>
          <w:rFonts w:asciiTheme="minorHAnsi" w:hAnsiTheme="minorHAnsi"/>
          <w:sz w:val="24"/>
        </w:rPr>
        <w:t>Division of Diabetes Translation</w:t>
      </w:r>
    </w:p>
    <w:p w:rsidR="00090CEC" w:rsidRPr="00090CEC" w:rsidRDefault="00090CEC" w:rsidP="00211280">
      <w:pPr>
        <w:rPr>
          <w:rFonts w:asciiTheme="minorHAnsi" w:hAnsiTheme="minorHAnsi"/>
          <w:color w:val="000000"/>
          <w:sz w:val="24"/>
        </w:rPr>
      </w:pPr>
      <w:r w:rsidRPr="00090CEC">
        <w:rPr>
          <w:rFonts w:asciiTheme="minorHAnsi" w:hAnsiTheme="minorHAnsi"/>
          <w:color w:val="000000"/>
          <w:sz w:val="24"/>
        </w:rPr>
        <w:t>Koger Center, Williams Bl</w:t>
      </w:r>
      <w:r w:rsidR="00211280">
        <w:rPr>
          <w:rFonts w:asciiTheme="minorHAnsi" w:hAnsiTheme="minorHAnsi"/>
          <w:color w:val="000000"/>
          <w:sz w:val="24"/>
        </w:rPr>
        <w:t>d</w:t>
      </w:r>
      <w:r w:rsidRPr="00090CEC">
        <w:rPr>
          <w:rFonts w:asciiTheme="minorHAnsi" w:hAnsiTheme="minorHAnsi"/>
          <w:color w:val="000000"/>
          <w:sz w:val="24"/>
        </w:rPr>
        <w:t>g</w:t>
      </w:r>
      <w:r w:rsidR="00211280">
        <w:rPr>
          <w:rFonts w:asciiTheme="minorHAnsi" w:hAnsiTheme="minorHAnsi"/>
          <w:color w:val="000000"/>
          <w:sz w:val="24"/>
        </w:rPr>
        <w:t>.</w:t>
      </w:r>
    </w:p>
    <w:p w:rsidR="00090CEC" w:rsidRPr="00090CEC" w:rsidRDefault="00090CEC" w:rsidP="00211280">
      <w:pPr>
        <w:rPr>
          <w:rFonts w:asciiTheme="minorHAnsi" w:hAnsiTheme="minorHAnsi"/>
          <w:color w:val="000000"/>
          <w:sz w:val="24"/>
        </w:rPr>
      </w:pPr>
      <w:r w:rsidRPr="00090CEC">
        <w:rPr>
          <w:rFonts w:asciiTheme="minorHAnsi" w:hAnsiTheme="minorHAnsi"/>
          <w:color w:val="000000"/>
          <w:sz w:val="24"/>
        </w:rPr>
        <w:t>Atlanta, GA 30341</w:t>
      </w:r>
    </w:p>
    <w:p w:rsidR="00090CEC" w:rsidRPr="00090CEC" w:rsidRDefault="00090CEC" w:rsidP="00211280">
      <w:pPr>
        <w:rPr>
          <w:rFonts w:asciiTheme="minorHAnsi" w:hAnsiTheme="minorHAnsi"/>
          <w:color w:val="000000"/>
          <w:sz w:val="24"/>
        </w:rPr>
      </w:pPr>
      <w:r w:rsidRPr="00090CEC">
        <w:rPr>
          <w:rFonts w:asciiTheme="minorHAnsi" w:hAnsiTheme="minorHAnsi"/>
          <w:color w:val="000000"/>
          <w:sz w:val="24"/>
        </w:rPr>
        <w:t>770-4888-5821</w:t>
      </w:r>
    </w:p>
    <w:p w:rsidR="00090CEC" w:rsidRPr="00090CEC" w:rsidRDefault="009B09DE" w:rsidP="00211280">
      <w:pPr>
        <w:rPr>
          <w:rFonts w:asciiTheme="minorHAnsi" w:hAnsiTheme="minorHAnsi"/>
          <w:color w:val="000000"/>
          <w:sz w:val="24"/>
        </w:rPr>
      </w:pPr>
      <w:hyperlink r:id="rId10" w:history="1">
        <w:r w:rsidR="00090CEC" w:rsidRPr="00090CEC">
          <w:rPr>
            <w:rStyle w:val="Hyperlink"/>
            <w:rFonts w:asciiTheme="minorHAnsi" w:hAnsiTheme="minorHAnsi"/>
            <w:sz w:val="24"/>
          </w:rPr>
          <w:t>Gai5@cdc.gov</w:t>
        </w:r>
      </w:hyperlink>
    </w:p>
    <w:p w:rsidR="00090CEC" w:rsidRPr="00450368" w:rsidRDefault="00090CEC" w:rsidP="00211280">
      <w:pPr>
        <w:rPr>
          <w:color w:val="000000"/>
          <w:sz w:val="24"/>
        </w:rPr>
      </w:pPr>
    </w:p>
    <w:p w:rsidR="00090CEC" w:rsidRPr="002A0E15" w:rsidRDefault="00090CEC" w:rsidP="00683F15">
      <w:pPr>
        <w:spacing w:before="60"/>
        <w:rPr>
          <w:rFonts w:ascii="Times New Roman" w:hAnsi="Times New Roman"/>
          <w:b/>
          <w:sz w:val="24"/>
        </w:rPr>
      </w:pPr>
    </w:p>
    <w:sectPr w:rsidR="00090CEC" w:rsidRPr="002A0E15" w:rsidSect="00444FEC">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70E" w:rsidRDefault="003F370E" w:rsidP="00043767">
      <w:r>
        <w:separator/>
      </w:r>
    </w:p>
  </w:endnote>
  <w:endnote w:type="continuationSeparator" w:id="0">
    <w:p w:rsidR="003F370E" w:rsidRDefault="003F370E" w:rsidP="000437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35376"/>
      <w:docPartObj>
        <w:docPartGallery w:val="Page Numbers (Bottom of Page)"/>
        <w:docPartUnique/>
      </w:docPartObj>
    </w:sdtPr>
    <w:sdtContent>
      <w:p w:rsidR="003F370E" w:rsidRDefault="009B09DE">
        <w:pPr>
          <w:pStyle w:val="Footer"/>
          <w:jc w:val="right"/>
        </w:pPr>
        <w:fldSimple w:instr=" PAGE   \* MERGEFORMAT ">
          <w:r w:rsidR="00716E11">
            <w:rPr>
              <w:noProof/>
            </w:rPr>
            <w:t>2</w:t>
          </w:r>
        </w:fldSimple>
      </w:p>
    </w:sdtContent>
  </w:sdt>
  <w:p w:rsidR="003F370E" w:rsidRDefault="003F37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70E" w:rsidRDefault="003F370E" w:rsidP="00043767">
      <w:r>
        <w:separator/>
      </w:r>
    </w:p>
  </w:footnote>
  <w:footnote w:type="continuationSeparator" w:id="0">
    <w:p w:rsidR="003F370E" w:rsidRDefault="003F370E" w:rsidP="000437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F65244"/>
    <w:multiLevelType w:val="hybridMultilevel"/>
    <w:tmpl w:val="25DEF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E02B38"/>
    <w:multiLevelType w:val="multilevel"/>
    <w:tmpl w:val="BDF2815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0774EC6"/>
    <w:multiLevelType w:val="hybridMultilevel"/>
    <w:tmpl w:val="B04E4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7474074"/>
    <w:multiLevelType w:val="hybridMultilevel"/>
    <w:tmpl w:val="CFD6F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774E37"/>
    <w:multiLevelType w:val="hybridMultilevel"/>
    <w:tmpl w:val="940AC678"/>
    <w:lvl w:ilvl="0" w:tplc="7C147F66">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40F74"/>
    <w:rsid w:val="0002364F"/>
    <w:rsid w:val="00043767"/>
    <w:rsid w:val="00062170"/>
    <w:rsid w:val="000903C9"/>
    <w:rsid w:val="00090CEC"/>
    <w:rsid w:val="000A6994"/>
    <w:rsid w:val="000C1705"/>
    <w:rsid w:val="00105111"/>
    <w:rsid w:val="0014322E"/>
    <w:rsid w:val="00160517"/>
    <w:rsid w:val="001E2005"/>
    <w:rsid w:val="00211280"/>
    <w:rsid w:val="002A0E15"/>
    <w:rsid w:val="002E20BA"/>
    <w:rsid w:val="003679B8"/>
    <w:rsid w:val="0039627A"/>
    <w:rsid w:val="003B5E9F"/>
    <w:rsid w:val="003E18D4"/>
    <w:rsid w:val="003E4688"/>
    <w:rsid w:val="003F370E"/>
    <w:rsid w:val="00444FEC"/>
    <w:rsid w:val="00480D93"/>
    <w:rsid w:val="00503E5E"/>
    <w:rsid w:val="005452F3"/>
    <w:rsid w:val="005A2A70"/>
    <w:rsid w:val="005B307A"/>
    <w:rsid w:val="005D2D0B"/>
    <w:rsid w:val="00607005"/>
    <w:rsid w:val="00624CF6"/>
    <w:rsid w:val="00640F74"/>
    <w:rsid w:val="00672989"/>
    <w:rsid w:val="00683F15"/>
    <w:rsid w:val="006F3190"/>
    <w:rsid w:val="00716E11"/>
    <w:rsid w:val="00743126"/>
    <w:rsid w:val="007772C5"/>
    <w:rsid w:val="00785B72"/>
    <w:rsid w:val="007D1CF5"/>
    <w:rsid w:val="00835D61"/>
    <w:rsid w:val="00847A95"/>
    <w:rsid w:val="008F5F57"/>
    <w:rsid w:val="00941B09"/>
    <w:rsid w:val="00974583"/>
    <w:rsid w:val="009B09DE"/>
    <w:rsid w:val="009F22E3"/>
    <w:rsid w:val="00A2717A"/>
    <w:rsid w:val="00A83E65"/>
    <w:rsid w:val="00AA207E"/>
    <w:rsid w:val="00AE0EFC"/>
    <w:rsid w:val="00B6369F"/>
    <w:rsid w:val="00BB4175"/>
    <w:rsid w:val="00BB440F"/>
    <w:rsid w:val="00C331D2"/>
    <w:rsid w:val="00C84431"/>
    <w:rsid w:val="00CC0001"/>
    <w:rsid w:val="00CF0156"/>
    <w:rsid w:val="00D236E3"/>
    <w:rsid w:val="00D27D4A"/>
    <w:rsid w:val="00D322EE"/>
    <w:rsid w:val="00D601BA"/>
    <w:rsid w:val="00E26B02"/>
    <w:rsid w:val="00E84DA2"/>
    <w:rsid w:val="00EF3D0E"/>
    <w:rsid w:val="00F94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74"/>
    <w:pPr>
      <w:widowControl w:val="0"/>
      <w:autoSpaceDE w:val="0"/>
      <w:autoSpaceDN w:val="0"/>
      <w:adjustRightInd w:val="0"/>
      <w:spacing w:after="0" w:line="240" w:lineRule="auto"/>
    </w:pPr>
    <w:rPr>
      <w:rFonts w:ascii="Microsoft Sans Serif" w:eastAsia="Times New Roman" w:hAnsi="Microsoft Sans Serif" w:cs="Times New Roman"/>
      <w:sz w:val="20"/>
      <w:szCs w:val="24"/>
    </w:rPr>
  </w:style>
  <w:style w:type="paragraph" w:styleId="Heading2">
    <w:name w:val="heading 2"/>
    <w:basedOn w:val="Normal"/>
    <w:next w:val="Normal"/>
    <w:link w:val="Heading2Char"/>
    <w:uiPriority w:val="9"/>
    <w:semiHidden/>
    <w:unhideWhenUsed/>
    <w:qFormat/>
    <w:rsid w:val="000621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D322EE"/>
    <w:pPr>
      <w:keepNext/>
      <w:widowControl/>
      <w:autoSpaceDE/>
      <w:autoSpaceDN/>
      <w:adjustRightInd/>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062170"/>
    <w:pPr>
      <w:keepNext/>
      <w:keepLines/>
      <w:widowControl/>
      <w:autoSpaceDE/>
      <w:autoSpaceDN/>
      <w:adjustRightInd/>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9"/>
    <w:unhideWhenUsed/>
    <w:qFormat/>
    <w:rsid w:val="00062170"/>
    <w:pPr>
      <w:keepNext/>
      <w:keepLines/>
      <w:widowControl/>
      <w:autoSpaceDE/>
      <w:autoSpaceDN/>
      <w:adjustRightInd/>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22EE"/>
    <w:rPr>
      <w:rFonts w:ascii="Cambria" w:eastAsia="Times New Roman" w:hAnsi="Cambria" w:cs="Times New Roman"/>
      <w:b/>
      <w:bCs/>
      <w:sz w:val="26"/>
      <w:szCs w:val="26"/>
    </w:rPr>
  </w:style>
  <w:style w:type="paragraph" w:styleId="Header">
    <w:name w:val="header"/>
    <w:basedOn w:val="Normal"/>
    <w:link w:val="HeaderChar"/>
    <w:uiPriority w:val="99"/>
    <w:semiHidden/>
    <w:unhideWhenUsed/>
    <w:rsid w:val="00043767"/>
    <w:pPr>
      <w:tabs>
        <w:tab w:val="center" w:pos="4680"/>
        <w:tab w:val="right" w:pos="9360"/>
      </w:tabs>
    </w:pPr>
  </w:style>
  <w:style w:type="character" w:customStyle="1" w:styleId="HeaderChar">
    <w:name w:val="Header Char"/>
    <w:basedOn w:val="DefaultParagraphFont"/>
    <w:link w:val="Header"/>
    <w:uiPriority w:val="99"/>
    <w:semiHidden/>
    <w:rsid w:val="00043767"/>
    <w:rPr>
      <w:rFonts w:ascii="Microsoft Sans Serif" w:eastAsia="Times New Roman" w:hAnsi="Microsoft Sans Serif" w:cs="Times New Roman"/>
      <w:sz w:val="20"/>
      <w:szCs w:val="24"/>
    </w:rPr>
  </w:style>
  <w:style w:type="paragraph" w:styleId="Footer">
    <w:name w:val="footer"/>
    <w:basedOn w:val="Normal"/>
    <w:link w:val="FooterChar"/>
    <w:uiPriority w:val="99"/>
    <w:unhideWhenUsed/>
    <w:rsid w:val="00043767"/>
    <w:pPr>
      <w:tabs>
        <w:tab w:val="center" w:pos="4680"/>
        <w:tab w:val="right" w:pos="9360"/>
      </w:tabs>
    </w:pPr>
  </w:style>
  <w:style w:type="character" w:customStyle="1" w:styleId="FooterChar">
    <w:name w:val="Footer Char"/>
    <w:basedOn w:val="DefaultParagraphFont"/>
    <w:link w:val="Footer"/>
    <w:uiPriority w:val="99"/>
    <w:rsid w:val="00043767"/>
    <w:rPr>
      <w:rFonts w:ascii="Microsoft Sans Serif" w:eastAsia="Times New Roman" w:hAnsi="Microsoft Sans Serif" w:cs="Times New Roman"/>
      <w:sz w:val="20"/>
      <w:szCs w:val="24"/>
    </w:rPr>
  </w:style>
  <w:style w:type="paragraph" w:styleId="BodyTextIndent">
    <w:name w:val="Body Text Indent"/>
    <w:basedOn w:val="Normal"/>
    <w:link w:val="BodyTextIndentChar"/>
    <w:uiPriority w:val="99"/>
    <w:rsid w:val="00F947B1"/>
    <w:pPr>
      <w:widowControl/>
      <w:autoSpaceDE/>
      <w:autoSpaceDN/>
      <w:adjustRightInd/>
      <w:ind w:left="720"/>
    </w:pPr>
    <w:rPr>
      <w:rFonts w:ascii="Times New Roman" w:hAnsi="Times New Roman"/>
      <w:sz w:val="24"/>
    </w:rPr>
  </w:style>
  <w:style w:type="character" w:customStyle="1" w:styleId="BodyTextIndentChar">
    <w:name w:val="Body Text Indent Char"/>
    <w:basedOn w:val="DefaultParagraphFont"/>
    <w:link w:val="BodyTextIndent"/>
    <w:uiPriority w:val="99"/>
    <w:rsid w:val="00F947B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6217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9"/>
    <w:rsid w:val="0006217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rsid w:val="00062170"/>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rsid w:val="00062170"/>
    <w:rPr>
      <w:color w:val="0000FF"/>
      <w:u w:val="single"/>
    </w:rPr>
  </w:style>
  <w:style w:type="paragraph" w:styleId="ListParagraph">
    <w:name w:val="List Paragraph"/>
    <w:basedOn w:val="Normal"/>
    <w:uiPriority w:val="34"/>
    <w:qFormat/>
    <w:rsid w:val="00624CF6"/>
    <w:pPr>
      <w:ind w:left="720"/>
      <w:contextualSpacing/>
    </w:pPr>
  </w:style>
  <w:style w:type="character" w:styleId="CommentReference">
    <w:name w:val="annotation reference"/>
    <w:basedOn w:val="DefaultParagraphFont"/>
    <w:uiPriority w:val="99"/>
    <w:semiHidden/>
    <w:unhideWhenUsed/>
    <w:rsid w:val="00C84431"/>
    <w:rPr>
      <w:sz w:val="16"/>
      <w:szCs w:val="16"/>
    </w:rPr>
  </w:style>
  <w:style w:type="paragraph" w:styleId="CommentText">
    <w:name w:val="annotation text"/>
    <w:basedOn w:val="Normal"/>
    <w:link w:val="CommentTextChar"/>
    <w:uiPriority w:val="99"/>
    <w:semiHidden/>
    <w:unhideWhenUsed/>
    <w:rsid w:val="00C84431"/>
    <w:rPr>
      <w:szCs w:val="20"/>
    </w:rPr>
  </w:style>
  <w:style w:type="character" w:customStyle="1" w:styleId="CommentTextChar">
    <w:name w:val="Comment Text Char"/>
    <w:basedOn w:val="DefaultParagraphFont"/>
    <w:link w:val="CommentText"/>
    <w:uiPriority w:val="99"/>
    <w:semiHidden/>
    <w:rsid w:val="00C84431"/>
    <w:rPr>
      <w:rFonts w:ascii="Microsoft Sans Serif" w:eastAsia="Times New Roman" w:hAnsi="Microsoft Sans Serif" w:cs="Times New Roman"/>
      <w:sz w:val="20"/>
      <w:szCs w:val="20"/>
    </w:rPr>
  </w:style>
  <w:style w:type="paragraph" w:styleId="CommentSubject">
    <w:name w:val="annotation subject"/>
    <w:basedOn w:val="CommentText"/>
    <w:next w:val="CommentText"/>
    <w:link w:val="CommentSubjectChar"/>
    <w:uiPriority w:val="99"/>
    <w:semiHidden/>
    <w:unhideWhenUsed/>
    <w:rsid w:val="00C84431"/>
    <w:rPr>
      <w:b/>
      <w:bCs/>
    </w:rPr>
  </w:style>
  <w:style w:type="character" w:customStyle="1" w:styleId="CommentSubjectChar">
    <w:name w:val="Comment Subject Char"/>
    <w:basedOn w:val="CommentTextChar"/>
    <w:link w:val="CommentSubject"/>
    <w:uiPriority w:val="99"/>
    <w:semiHidden/>
    <w:rsid w:val="00C84431"/>
    <w:rPr>
      <w:b/>
      <w:bCs/>
    </w:rPr>
  </w:style>
  <w:style w:type="paragraph" w:styleId="BalloonText">
    <w:name w:val="Balloon Text"/>
    <w:basedOn w:val="Normal"/>
    <w:link w:val="BalloonTextChar"/>
    <w:uiPriority w:val="99"/>
    <w:semiHidden/>
    <w:unhideWhenUsed/>
    <w:rsid w:val="00C84431"/>
    <w:rPr>
      <w:rFonts w:ascii="Tahoma" w:hAnsi="Tahoma" w:cs="Tahoma"/>
      <w:sz w:val="16"/>
      <w:szCs w:val="16"/>
    </w:rPr>
  </w:style>
  <w:style w:type="character" w:customStyle="1" w:styleId="BalloonTextChar">
    <w:name w:val="Balloon Text Char"/>
    <w:basedOn w:val="DefaultParagraphFont"/>
    <w:link w:val="BalloonText"/>
    <w:uiPriority w:val="99"/>
    <w:semiHidden/>
    <w:rsid w:val="00C8443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449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arch.phs.wfubmc.edu/messaging/index.cfm?persid=pers4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saydah@cd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ai5@cdc.gov" TargetMode="External"/><Relationship Id="rId4" Type="http://schemas.openxmlformats.org/officeDocument/2006/relationships/webSettings" Target="webSettings.xml"/><Relationship Id="rId9" Type="http://schemas.openxmlformats.org/officeDocument/2006/relationships/hyperlink" Target="mailto:ssaydah@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2766</Words>
  <Characters>15770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zle0</dc:creator>
  <cp:keywords/>
  <dc:description/>
  <cp:lastModifiedBy>Thelma Elaine Sims</cp:lastModifiedBy>
  <cp:revision>2</cp:revision>
  <cp:lastPrinted>2011-05-12T19:21:00Z</cp:lastPrinted>
  <dcterms:created xsi:type="dcterms:W3CDTF">2011-05-12T19:21:00Z</dcterms:created>
  <dcterms:modified xsi:type="dcterms:W3CDTF">2011-05-12T19:21:00Z</dcterms:modified>
</cp:coreProperties>
</file>