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23E" w:rsidRPr="007E0DCB" w:rsidRDefault="00AA723E" w:rsidP="007E0DCB">
      <w:pPr>
        <w:jc w:val="center"/>
        <w:rPr>
          <w:rFonts w:ascii="Times New Roman" w:hAnsi="Times New Roman"/>
          <w:b/>
          <w:bCs/>
          <w:sz w:val="24"/>
          <w:szCs w:val="24"/>
        </w:rPr>
      </w:pPr>
      <w:r>
        <w:rPr>
          <w:b/>
        </w:rPr>
        <w:t>Healthy People 20</w:t>
      </w:r>
      <w:r w:rsidR="00E06E29">
        <w:rPr>
          <w:b/>
        </w:rPr>
        <w:t>2</w:t>
      </w:r>
      <w:r>
        <w:rPr>
          <w:b/>
        </w:rPr>
        <w:t>0 Objectives Measured by SHPPS 20</w:t>
      </w:r>
      <w:r w:rsidR="00E06E29">
        <w:rPr>
          <w:b/>
        </w:rPr>
        <w:t>12</w:t>
      </w:r>
    </w:p>
    <w:p w:rsidR="00AA723E" w:rsidRDefault="00AA723E" w:rsidP="00AA723E"/>
    <w:p w:rsidR="00AA723E" w:rsidRPr="00625391" w:rsidRDefault="00E06E29" w:rsidP="00E06E29">
      <w:pPr>
        <w:widowControl/>
        <w:autoSpaceDE/>
        <w:autoSpaceDN/>
        <w:adjustRightInd/>
        <w:ind w:left="720" w:hanging="720"/>
      </w:pPr>
      <w:r w:rsidRPr="00625391">
        <w:t>AH-</w:t>
      </w:r>
      <w:r w:rsidR="005B1F4E" w:rsidRPr="00625391">
        <w:t>6</w:t>
      </w:r>
      <w:r w:rsidRPr="00625391">
        <w:tab/>
      </w:r>
      <w:r w:rsidRPr="00625391">
        <w:tab/>
      </w:r>
      <w:r w:rsidR="00AA723E" w:rsidRPr="00625391">
        <w:t xml:space="preserve">Increase the </w:t>
      </w:r>
      <w:r w:rsidRPr="00625391">
        <w:t>percentage of schools with a school breakfast program</w:t>
      </w:r>
      <w:r w:rsidR="00AA723E" w:rsidRPr="00625391">
        <w:t>.</w:t>
      </w:r>
    </w:p>
    <w:p w:rsidR="00AA723E" w:rsidRPr="00625391" w:rsidRDefault="00AA723E" w:rsidP="00AA723E"/>
    <w:p w:rsidR="00625391" w:rsidRPr="00625391" w:rsidRDefault="00625391" w:rsidP="00E06E29">
      <w:pPr>
        <w:widowControl/>
        <w:autoSpaceDE/>
        <w:autoSpaceDN/>
        <w:adjustRightInd/>
        <w:ind w:left="1440" w:hanging="1440"/>
      </w:pPr>
    </w:p>
    <w:p w:rsidR="00E06E29" w:rsidRPr="00625391" w:rsidRDefault="00E06E29" w:rsidP="00E06E29">
      <w:pPr>
        <w:widowControl/>
        <w:autoSpaceDE/>
        <w:autoSpaceDN/>
        <w:adjustRightInd/>
        <w:ind w:left="1440" w:hanging="1440"/>
      </w:pPr>
      <w:r w:rsidRPr="00625391">
        <w:t>EMC-</w:t>
      </w:r>
      <w:r w:rsidR="005B1F4E" w:rsidRPr="00625391">
        <w:t>4</w:t>
      </w:r>
      <w:r w:rsidRPr="00625391">
        <w:tab/>
        <w:t>Increase the proportion of elementary, middle, and senior high schools that require school health education.</w:t>
      </w:r>
    </w:p>
    <w:p w:rsidR="00AA723E" w:rsidRPr="00625391" w:rsidRDefault="00AA723E" w:rsidP="00E06E29"/>
    <w:p w:rsidR="00B0791F" w:rsidRPr="00625391" w:rsidRDefault="00B0791F" w:rsidP="00B0791F">
      <w:pPr>
        <w:widowControl/>
        <w:autoSpaceDE/>
        <w:autoSpaceDN/>
        <w:adjustRightInd/>
        <w:ind w:left="1440" w:hanging="1440"/>
      </w:pPr>
      <w:r w:rsidRPr="00625391">
        <w:t>ECBP</w:t>
      </w:r>
      <w:r w:rsidR="00E87EFE" w:rsidRPr="00625391">
        <w:t>-</w:t>
      </w:r>
      <w:r w:rsidRPr="00625391">
        <w:t>2</w:t>
      </w:r>
      <w:r w:rsidRPr="00625391">
        <w:tab/>
        <w:t>Increase the proportion of elementary, middle, and senior high schools that provide comprehensive school health education to prevent health problems in the following areas: unintentional injury; violence; suicide; tobacco use and addiction; alcohol or other drug use; unintended pregnancy, HIV/AIDS, and STD infection; unhealthy dietary patterns; and inadequate physical activity.</w:t>
      </w:r>
    </w:p>
    <w:p w:rsidR="00AA723E" w:rsidRPr="00625391" w:rsidRDefault="00AA723E" w:rsidP="00B0791F">
      <w:pPr>
        <w:widowControl/>
        <w:autoSpaceDE/>
        <w:autoSpaceDN/>
        <w:adjustRightInd/>
        <w:ind w:left="1440" w:hanging="1440"/>
      </w:pPr>
    </w:p>
    <w:p w:rsidR="005B1F4E" w:rsidRPr="00625391" w:rsidRDefault="005B1F4E" w:rsidP="00E87EFE">
      <w:pPr>
        <w:widowControl/>
        <w:autoSpaceDE/>
        <w:autoSpaceDN/>
        <w:adjustRightInd/>
        <w:ind w:left="1440" w:hanging="1440"/>
      </w:pPr>
      <w:r w:rsidRPr="00625391">
        <w:t>ECBP-3</w:t>
      </w:r>
      <w:r w:rsidRPr="00625391">
        <w:tab/>
        <w:t>Increase the proportion of elementary, middle, and senior high schools that have health education goals or objectives that address the knowledge and skills articulated in the National Health Education Standards (high school, middle, elementary).</w:t>
      </w:r>
    </w:p>
    <w:p w:rsidR="005B1F4E" w:rsidRPr="00625391" w:rsidRDefault="005B1F4E" w:rsidP="00E87EFE">
      <w:pPr>
        <w:widowControl/>
        <w:autoSpaceDE/>
        <w:autoSpaceDN/>
        <w:adjustRightInd/>
        <w:ind w:left="1440" w:hanging="1440"/>
      </w:pPr>
    </w:p>
    <w:p w:rsidR="00E87EFE" w:rsidRPr="00625391" w:rsidRDefault="00E87EFE" w:rsidP="00E87EFE">
      <w:pPr>
        <w:widowControl/>
        <w:autoSpaceDE/>
        <w:autoSpaceDN/>
        <w:adjustRightInd/>
        <w:ind w:left="1440" w:hanging="1440"/>
      </w:pPr>
      <w:r w:rsidRPr="00625391">
        <w:t>ECBP-4</w:t>
      </w:r>
      <w:r w:rsidRPr="00625391">
        <w:tab/>
      </w:r>
      <w:r w:rsidR="005B1F4E" w:rsidRPr="00625391">
        <w:t>Increase the proportion of elementary, middle, and senior high schools that provide school health education to promote personal health and wellness in the following areas: hand washing or hand hygiene; oral health; growth and development; sun safety and skin cancer prevention; benefits of rest and sleep; ways to prevent vision and hearing loss; and the importance of health screenings and checkups</w:t>
      </w:r>
      <w:r w:rsidRPr="00625391">
        <w:t>.</w:t>
      </w:r>
    </w:p>
    <w:p w:rsidR="00FD1795" w:rsidRPr="00625391" w:rsidRDefault="00FD1795" w:rsidP="00E87EFE">
      <w:pPr>
        <w:widowControl/>
        <w:autoSpaceDE/>
        <w:autoSpaceDN/>
        <w:adjustRightInd/>
        <w:ind w:left="1440" w:hanging="1440"/>
      </w:pPr>
    </w:p>
    <w:p w:rsidR="005B1F4E" w:rsidRPr="00625391" w:rsidRDefault="005B1F4E" w:rsidP="00E669BC">
      <w:pPr>
        <w:widowControl/>
        <w:autoSpaceDE/>
        <w:autoSpaceDN/>
        <w:adjustRightInd/>
        <w:ind w:left="1440" w:hanging="1440"/>
      </w:pPr>
      <w:r w:rsidRPr="00625391">
        <w:t>ECBP-5</w:t>
      </w:r>
      <w:r w:rsidRPr="00625391">
        <w:tab/>
        <w:t>Increase the proportion of the Nation’s elementary, middle, and senior high schools that have a full-time registered school nurse-to-student ratio of at least 1:750.</w:t>
      </w:r>
    </w:p>
    <w:p w:rsidR="005B1F4E" w:rsidRPr="00625391" w:rsidRDefault="005B1F4E" w:rsidP="00E669BC">
      <w:pPr>
        <w:widowControl/>
        <w:autoSpaceDE/>
        <w:autoSpaceDN/>
        <w:adjustRightInd/>
        <w:ind w:left="1440" w:hanging="1440"/>
      </w:pPr>
    </w:p>
    <w:p w:rsidR="00E669BC" w:rsidRPr="00625391" w:rsidRDefault="00E669BC" w:rsidP="00E669BC">
      <w:pPr>
        <w:widowControl/>
        <w:autoSpaceDE/>
        <w:autoSpaceDN/>
        <w:adjustRightInd/>
        <w:ind w:left="1440" w:hanging="1440"/>
      </w:pPr>
      <w:r w:rsidRPr="00625391">
        <w:t>EH-1</w:t>
      </w:r>
      <w:r w:rsidR="00D9562C" w:rsidRPr="00625391">
        <w:t>6</w:t>
      </w:r>
      <w:r w:rsidRPr="00625391">
        <w:tab/>
        <w:t>Increase the proportion of the Nation’s elementary, middle, and high schools that have official school policies and engage in practices that promote a healthy and safe physical school environment.</w:t>
      </w:r>
    </w:p>
    <w:p w:rsidR="00D9562C" w:rsidRPr="00625391" w:rsidRDefault="00D9562C" w:rsidP="00E669BC">
      <w:pPr>
        <w:widowControl/>
        <w:autoSpaceDE/>
        <w:autoSpaceDN/>
        <w:adjustRightInd/>
        <w:ind w:left="1440" w:hanging="1440"/>
      </w:pPr>
    </w:p>
    <w:p w:rsidR="00D9562C" w:rsidRPr="00625391" w:rsidRDefault="00D9562C" w:rsidP="00E669BC">
      <w:pPr>
        <w:widowControl/>
        <w:autoSpaceDE/>
        <w:autoSpaceDN/>
        <w:adjustRightInd/>
        <w:ind w:left="1440" w:hanging="1440"/>
      </w:pPr>
      <w:r w:rsidRPr="00625391">
        <w:t>IVP-27</w:t>
      </w:r>
      <w:r w:rsidRPr="00625391">
        <w:tab/>
        <w:t>Increase the proportion of public and private schools that require students to wear appropriate protective gear when engaged in school-sponsored physical activities.</w:t>
      </w:r>
    </w:p>
    <w:p w:rsidR="00D9562C" w:rsidRPr="00625391" w:rsidRDefault="00D9562C" w:rsidP="00E669BC">
      <w:pPr>
        <w:widowControl/>
        <w:autoSpaceDE/>
        <w:autoSpaceDN/>
        <w:adjustRightInd/>
        <w:ind w:left="1440" w:hanging="1440"/>
      </w:pPr>
    </w:p>
    <w:p w:rsidR="00D9562C" w:rsidRPr="00625391" w:rsidRDefault="00D9562C" w:rsidP="00E669BC">
      <w:pPr>
        <w:widowControl/>
        <w:autoSpaceDE/>
        <w:autoSpaceDN/>
        <w:adjustRightInd/>
        <w:ind w:left="1440" w:hanging="1440"/>
      </w:pPr>
      <w:r w:rsidRPr="00625391">
        <w:t>NWS-2</w:t>
      </w:r>
      <w:r w:rsidRPr="00625391">
        <w:tab/>
        <w:t>Increase the proportion of schools that offer nutritious foods and beverages outside of school meals.</w:t>
      </w:r>
    </w:p>
    <w:p w:rsidR="00D9562C" w:rsidRPr="00625391" w:rsidRDefault="00D9562C" w:rsidP="00E669BC">
      <w:pPr>
        <w:widowControl/>
        <w:autoSpaceDE/>
        <w:autoSpaceDN/>
        <w:adjustRightInd/>
        <w:ind w:left="1440" w:hanging="1440"/>
      </w:pPr>
    </w:p>
    <w:p w:rsidR="00D9562C" w:rsidRPr="00625391" w:rsidRDefault="00D9562C" w:rsidP="00E669BC">
      <w:pPr>
        <w:widowControl/>
        <w:autoSpaceDE/>
        <w:autoSpaceDN/>
        <w:adjustRightInd/>
        <w:ind w:left="1440" w:hanging="1440"/>
      </w:pPr>
      <w:r w:rsidRPr="00625391">
        <w:t>PA-4</w:t>
      </w:r>
      <w:r w:rsidRPr="00625391">
        <w:tab/>
        <w:t>Increase the proportion of the Nation’s public and private schools that require daily physical education for all students.</w:t>
      </w:r>
    </w:p>
    <w:p w:rsidR="00D9562C" w:rsidRPr="00625391" w:rsidRDefault="00D9562C" w:rsidP="00E669BC">
      <w:pPr>
        <w:widowControl/>
        <w:autoSpaceDE/>
        <w:autoSpaceDN/>
        <w:adjustRightInd/>
        <w:ind w:left="1440" w:hanging="1440"/>
      </w:pPr>
    </w:p>
    <w:p w:rsidR="00D9562C" w:rsidRPr="00625391" w:rsidRDefault="00D9562C" w:rsidP="00E669BC">
      <w:pPr>
        <w:widowControl/>
        <w:autoSpaceDE/>
        <w:autoSpaceDN/>
        <w:adjustRightInd/>
        <w:ind w:left="1440" w:hanging="1440"/>
      </w:pPr>
      <w:r w:rsidRPr="00625391">
        <w:t>PA-6</w:t>
      </w:r>
      <w:r w:rsidRPr="00625391">
        <w:tab/>
        <w:t>Increase regularly scheduled elementary school recess in the United States.</w:t>
      </w:r>
    </w:p>
    <w:p w:rsidR="00D9562C" w:rsidRPr="00625391" w:rsidRDefault="00D9562C" w:rsidP="00E669BC">
      <w:pPr>
        <w:widowControl/>
        <w:autoSpaceDE/>
        <w:autoSpaceDN/>
        <w:adjustRightInd/>
        <w:ind w:left="1440" w:hanging="1440"/>
      </w:pPr>
    </w:p>
    <w:p w:rsidR="008A20D1" w:rsidRPr="00625391" w:rsidRDefault="008A20D1" w:rsidP="00E669BC">
      <w:pPr>
        <w:widowControl/>
        <w:autoSpaceDE/>
        <w:autoSpaceDN/>
        <w:adjustRightInd/>
        <w:ind w:left="1440" w:hanging="1440"/>
      </w:pPr>
      <w:r w:rsidRPr="00625391">
        <w:t>PA-7</w:t>
      </w:r>
      <w:r w:rsidRPr="00625391">
        <w:tab/>
      </w:r>
      <w:hyperlink r:id="rId5" w:history="1">
        <w:r w:rsidRPr="00625391">
          <w:t>Increase the proportion of school districts that require or recommend elementary school recess for an appropriate period of time</w:t>
        </w:r>
      </w:hyperlink>
      <w:r w:rsidRPr="00625391">
        <w:t>.</w:t>
      </w:r>
    </w:p>
    <w:p w:rsidR="008A20D1" w:rsidRPr="00625391" w:rsidRDefault="008A20D1" w:rsidP="00E669BC">
      <w:pPr>
        <w:widowControl/>
        <w:autoSpaceDE/>
        <w:autoSpaceDN/>
        <w:adjustRightInd/>
        <w:ind w:left="1440" w:hanging="1440"/>
      </w:pPr>
    </w:p>
    <w:p w:rsidR="00D9562C" w:rsidRPr="00625391" w:rsidRDefault="00D9562C" w:rsidP="00E669BC">
      <w:pPr>
        <w:widowControl/>
        <w:autoSpaceDE/>
        <w:autoSpaceDN/>
        <w:adjustRightInd/>
        <w:ind w:left="1440" w:hanging="1440"/>
      </w:pPr>
      <w:r w:rsidRPr="00625391">
        <w:t>PA-10</w:t>
      </w:r>
      <w:r w:rsidRPr="00625391">
        <w:tab/>
      </w:r>
      <w:hyperlink r:id="rId6" w:history="1">
        <w:r w:rsidRPr="00625391">
          <w:t>Increase the proportion of the Nation’s public and private schools that provide access to their physical activity spaces and facilities for all persons outside of normal school hours (that is, before and after the school day, on weekends, and during summer and other vacations)</w:t>
        </w:r>
      </w:hyperlink>
      <w:r w:rsidRPr="00625391">
        <w:t>.</w:t>
      </w:r>
      <w:r w:rsidRPr="00625391">
        <w:tab/>
      </w:r>
      <w:r w:rsidRPr="00625391">
        <w:tab/>
      </w:r>
      <w:r w:rsidRPr="00625391">
        <w:tab/>
      </w:r>
    </w:p>
    <w:p w:rsidR="00E669BC" w:rsidRPr="00625391" w:rsidRDefault="00E669BC" w:rsidP="00FD1795">
      <w:pPr>
        <w:widowControl/>
        <w:autoSpaceDE/>
        <w:autoSpaceDN/>
        <w:adjustRightInd/>
        <w:ind w:left="1440" w:hanging="1440"/>
      </w:pPr>
    </w:p>
    <w:p w:rsidR="00E669BC" w:rsidRDefault="005B1F4E" w:rsidP="00FD1795">
      <w:pPr>
        <w:widowControl/>
        <w:autoSpaceDE/>
        <w:autoSpaceDN/>
        <w:adjustRightInd/>
        <w:ind w:left="1440" w:hanging="1440"/>
      </w:pPr>
      <w:r w:rsidRPr="00625391">
        <w:t>TU-15</w:t>
      </w:r>
      <w:r w:rsidRPr="00625391">
        <w:tab/>
        <w:t>Increase tobacco-free environments in schools, including all school facilities, property, vehicles, and school events.</w:t>
      </w:r>
    </w:p>
    <w:sectPr w:rsidR="00E669BC" w:rsidSect="0083543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E6E40"/>
    <w:multiLevelType w:val="multilevel"/>
    <w:tmpl w:val="D564FC32"/>
    <w:lvl w:ilvl="0">
      <w:start w:val="19"/>
      <w:numFmt w:val="decimal"/>
      <w:lvlText w:val="%1"/>
      <w:lvlJc w:val="left"/>
      <w:pPr>
        <w:tabs>
          <w:tab w:val="num" w:pos="720"/>
        </w:tabs>
        <w:ind w:left="720" w:hanging="720"/>
      </w:pPr>
      <w:rPr>
        <w:rFonts w:hint="default"/>
      </w:rPr>
    </w:lvl>
    <w:lvl w:ilvl="1">
      <w:start w:val="1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11B15427"/>
    <w:multiLevelType w:val="multilevel"/>
    <w:tmpl w:val="2FAC4C5E"/>
    <w:lvl w:ilvl="0">
      <w:start w:val="15"/>
      <w:numFmt w:val="decimal"/>
      <w:lvlText w:val="%1"/>
      <w:lvlJc w:val="left"/>
      <w:pPr>
        <w:tabs>
          <w:tab w:val="num" w:pos="720"/>
        </w:tabs>
        <w:ind w:left="720" w:hanging="720"/>
      </w:pPr>
      <w:rPr>
        <w:rFonts w:hint="default"/>
      </w:rPr>
    </w:lvl>
    <w:lvl w:ilvl="1">
      <w:start w:val="3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37E0051"/>
    <w:multiLevelType w:val="multilevel"/>
    <w:tmpl w:val="BCC20902"/>
    <w:lvl w:ilvl="0">
      <w:start w:val="14"/>
      <w:numFmt w:val="decimal"/>
      <w:lvlText w:val="%1"/>
      <w:lvlJc w:val="left"/>
      <w:pPr>
        <w:tabs>
          <w:tab w:val="num" w:pos="720"/>
        </w:tabs>
        <w:ind w:left="720" w:hanging="720"/>
      </w:pPr>
      <w:rPr>
        <w:rFonts w:hint="default"/>
      </w:rPr>
    </w:lvl>
    <w:lvl w:ilvl="1">
      <w:start w:val="2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28DC28FB"/>
    <w:multiLevelType w:val="multilevel"/>
    <w:tmpl w:val="ABB6D284"/>
    <w:lvl w:ilvl="0">
      <w:start w:val="22"/>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2A165B6A"/>
    <w:multiLevelType w:val="multilevel"/>
    <w:tmpl w:val="6150BF1C"/>
    <w:lvl w:ilvl="0">
      <w:start w:val="8"/>
      <w:numFmt w:val="decimal"/>
      <w:lvlText w:val="%1"/>
      <w:lvlJc w:val="left"/>
      <w:pPr>
        <w:tabs>
          <w:tab w:val="num" w:pos="720"/>
        </w:tabs>
        <w:ind w:left="720" w:hanging="720"/>
      </w:pPr>
      <w:rPr>
        <w:rFonts w:hint="default"/>
      </w:rPr>
    </w:lvl>
    <w:lvl w:ilvl="1">
      <w:start w:val="2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AE543BB"/>
    <w:multiLevelType w:val="multilevel"/>
    <w:tmpl w:val="5AFE58A8"/>
    <w:lvl w:ilvl="0">
      <w:start w:val="9"/>
      <w:numFmt w:val="decimal"/>
      <w:lvlText w:val="%1"/>
      <w:lvlJc w:val="left"/>
      <w:pPr>
        <w:tabs>
          <w:tab w:val="num" w:pos="720"/>
        </w:tabs>
        <w:ind w:left="720" w:hanging="720"/>
      </w:pPr>
      <w:rPr>
        <w:rFonts w:hint="default"/>
      </w:rPr>
    </w:lvl>
    <w:lvl w:ilvl="1">
      <w:start w:val="1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38666A7C"/>
    <w:multiLevelType w:val="multilevel"/>
    <w:tmpl w:val="57943E38"/>
    <w:lvl w:ilvl="0">
      <w:start w:val="1"/>
      <w:numFmt w:val="upperLetter"/>
      <w:pStyle w:val="Level1"/>
      <w:lvlText w:val="%1."/>
      <w:lvlJc w:val="left"/>
      <w:pPr>
        <w:tabs>
          <w:tab w:val="num" w:pos="360"/>
        </w:tabs>
        <w:ind w:left="0" w:firstLine="0"/>
      </w:pPr>
      <w:rPr>
        <w:rFonts w:hint="default"/>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8"/>
      <w:numFmt w:val="decimal"/>
      <w:lvlText w:val=""/>
      <w:lvlJc w:val="left"/>
      <w:pPr>
        <w:tabs>
          <w:tab w:val="num" w:pos="0"/>
        </w:tabs>
        <w:ind w:left="0" w:firstLine="0"/>
      </w:pPr>
      <w:rPr>
        <w:rFonts w:hint="default"/>
      </w:rPr>
    </w:lvl>
  </w:abstractNum>
  <w:abstractNum w:abstractNumId="7">
    <w:nsid w:val="3D5F2FF3"/>
    <w:multiLevelType w:val="multilevel"/>
    <w:tmpl w:val="8EEC5F02"/>
    <w:lvl w:ilvl="0">
      <w:start w:val="14"/>
      <w:numFmt w:val="decimal"/>
      <w:lvlText w:val="%1"/>
      <w:lvlJc w:val="left"/>
      <w:pPr>
        <w:tabs>
          <w:tab w:val="num" w:pos="720"/>
        </w:tabs>
        <w:ind w:left="720" w:hanging="720"/>
      </w:pPr>
      <w:rPr>
        <w:rFonts w:hint="default"/>
      </w:rPr>
    </w:lvl>
    <w:lvl w:ilvl="1">
      <w:start w:val="2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4BD45A82"/>
    <w:multiLevelType w:val="multilevel"/>
    <w:tmpl w:val="E370D7CC"/>
    <w:lvl w:ilvl="0">
      <w:start w:val="21"/>
      <w:numFmt w:val="decimal"/>
      <w:lvlText w:val="%1"/>
      <w:lvlJc w:val="left"/>
      <w:pPr>
        <w:tabs>
          <w:tab w:val="num" w:pos="720"/>
        </w:tabs>
        <w:ind w:left="720" w:hanging="720"/>
      </w:pPr>
      <w:rPr>
        <w:rFonts w:hint="default"/>
      </w:rPr>
    </w:lvl>
    <w:lvl w:ilvl="1">
      <w:start w:val="1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62AF1F28"/>
    <w:multiLevelType w:val="multilevel"/>
    <w:tmpl w:val="01F2DD84"/>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6A3D7600"/>
    <w:multiLevelType w:val="multilevel"/>
    <w:tmpl w:val="3D00B1BC"/>
    <w:lvl w:ilvl="0">
      <w:start w:val="15"/>
      <w:numFmt w:val="decimal"/>
      <w:lvlText w:val="%1"/>
      <w:lvlJc w:val="left"/>
      <w:pPr>
        <w:tabs>
          <w:tab w:val="num" w:pos="720"/>
        </w:tabs>
        <w:ind w:left="720" w:hanging="720"/>
      </w:pPr>
      <w:rPr>
        <w:rFonts w:hint="default"/>
      </w:rPr>
    </w:lvl>
    <w:lvl w:ilvl="1">
      <w:start w:val="3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4"/>
  </w:num>
  <w:num w:numId="3">
    <w:abstractNumId w:val="5"/>
  </w:num>
  <w:num w:numId="4">
    <w:abstractNumId w:val="7"/>
  </w:num>
  <w:num w:numId="5">
    <w:abstractNumId w:val="2"/>
  </w:num>
  <w:num w:numId="6">
    <w:abstractNumId w:val="10"/>
  </w:num>
  <w:num w:numId="7">
    <w:abstractNumId w:val="1"/>
  </w:num>
  <w:num w:numId="8">
    <w:abstractNumId w:val="0"/>
  </w:num>
  <w:num w:numId="9">
    <w:abstractNumId w:val="8"/>
  </w:num>
  <w:num w:numId="10">
    <w:abstractNumId w:val="3"/>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A723E"/>
    <w:rsid w:val="000E0F9A"/>
    <w:rsid w:val="001165A4"/>
    <w:rsid w:val="001D7727"/>
    <w:rsid w:val="00212CF8"/>
    <w:rsid w:val="00243F25"/>
    <w:rsid w:val="002D7BF5"/>
    <w:rsid w:val="004E006F"/>
    <w:rsid w:val="00500E07"/>
    <w:rsid w:val="00523659"/>
    <w:rsid w:val="00566355"/>
    <w:rsid w:val="005B1F4E"/>
    <w:rsid w:val="00625391"/>
    <w:rsid w:val="006C00F6"/>
    <w:rsid w:val="007E0DCB"/>
    <w:rsid w:val="00827623"/>
    <w:rsid w:val="00835432"/>
    <w:rsid w:val="008950F4"/>
    <w:rsid w:val="008A20D1"/>
    <w:rsid w:val="00A632A6"/>
    <w:rsid w:val="00AA723E"/>
    <w:rsid w:val="00B0791F"/>
    <w:rsid w:val="00B2214F"/>
    <w:rsid w:val="00BA7BAB"/>
    <w:rsid w:val="00D217E1"/>
    <w:rsid w:val="00D9562C"/>
    <w:rsid w:val="00E06E29"/>
    <w:rsid w:val="00E669BC"/>
    <w:rsid w:val="00E8034B"/>
    <w:rsid w:val="00E87EFE"/>
    <w:rsid w:val="00FD17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23E"/>
    <w:pPr>
      <w:widowControl w:val="0"/>
      <w:autoSpaceDE w:val="0"/>
      <w:autoSpaceDN w:val="0"/>
      <w:adjustRightInd w:val="0"/>
    </w:pPr>
    <w:rPr>
      <w:rFonts w:ascii="CG Times" w:eastAsia="Times New Roman" w:hAnsi="CG Times"/>
    </w:rPr>
  </w:style>
  <w:style w:type="paragraph" w:styleId="Heading4">
    <w:name w:val="heading 4"/>
    <w:basedOn w:val="Normal"/>
    <w:link w:val="Heading4Char"/>
    <w:uiPriority w:val="9"/>
    <w:qFormat/>
    <w:rsid w:val="00E06E29"/>
    <w:pPr>
      <w:widowControl/>
      <w:autoSpaceDE/>
      <w:autoSpaceDN/>
      <w:adjustRightInd/>
      <w:spacing w:before="100" w:beforeAutospacing="1" w:after="100" w:afterAutospacing="1"/>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06E29"/>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D9562C"/>
    <w:rPr>
      <w:color w:val="0000FF"/>
      <w:u w:val="single"/>
    </w:rPr>
  </w:style>
  <w:style w:type="character" w:styleId="CommentReference">
    <w:name w:val="annotation reference"/>
    <w:basedOn w:val="DefaultParagraphFont"/>
    <w:uiPriority w:val="99"/>
    <w:semiHidden/>
    <w:unhideWhenUsed/>
    <w:rsid w:val="005B1F4E"/>
    <w:rPr>
      <w:sz w:val="16"/>
      <w:szCs w:val="16"/>
    </w:rPr>
  </w:style>
  <w:style w:type="paragraph" w:styleId="CommentText">
    <w:name w:val="annotation text"/>
    <w:basedOn w:val="Normal"/>
    <w:link w:val="CommentTextChar"/>
    <w:uiPriority w:val="99"/>
    <w:semiHidden/>
    <w:unhideWhenUsed/>
    <w:rsid w:val="005B1F4E"/>
  </w:style>
  <w:style w:type="character" w:customStyle="1" w:styleId="CommentTextChar">
    <w:name w:val="Comment Text Char"/>
    <w:basedOn w:val="DefaultParagraphFont"/>
    <w:link w:val="CommentText"/>
    <w:uiPriority w:val="99"/>
    <w:semiHidden/>
    <w:rsid w:val="005B1F4E"/>
    <w:rPr>
      <w:rFonts w:ascii="CG Times" w:eastAsia="Times New Roman" w:hAnsi="CG Times" w:cs="Times New Roman"/>
      <w:sz w:val="20"/>
      <w:szCs w:val="20"/>
    </w:rPr>
  </w:style>
  <w:style w:type="paragraph" w:styleId="CommentSubject">
    <w:name w:val="annotation subject"/>
    <w:basedOn w:val="CommentText"/>
    <w:next w:val="CommentText"/>
    <w:link w:val="CommentSubjectChar"/>
    <w:uiPriority w:val="99"/>
    <w:semiHidden/>
    <w:unhideWhenUsed/>
    <w:rsid w:val="005B1F4E"/>
    <w:rPr>
      <w:b/>
      <w:bCs/>
    </w:rPr>
  </w:style>
  <w:style w:type="character" w:customStyle="1" w:styleId="CommentSubjectChar">
    <w:name w:val="Comment Subject Char"/>
    <w:basedOn w:val="CommentTextChar"/>
    <w:link w:val="CommentSubject"/>
    <w:uiPriority w:val="99"/>
    <w:semiHidden/>
    <w:rsid w:val="005B1F4E"/>
    <w:rPr>
      <w:b/>
      <w:bCs/>
    </w:rPr>
  </w:style>
  <w:style w:type="paragraph" w:styleId="BalloonText">
    <w:name w:val="Balloon Text"/>
    <w:basedOn w:val="Normal"/>
    <w:link w:val="BalloonTextChar"/>
    <w:uiPriority w:val="99"/>
    <w:semiHidden/>
    <w:unhideWhenUsed/>
    <w:rsid w:val="005B1F4E"/>
    <w:rPr>
      <w:rFonts w:ascii="Tahoma" w:hAnsi="Tahoma" w:cs="Tahoma"/>
      <w:sz w:val="16"/>
      <w:szCs w:val="16"/>
    </w:rPr>
  </w:style>
  <w:style w:type="character" w:customStyle="1" w:styleId="BalloonTextChar">
    <w:name w:val="Balloon Text Char"/>
    <w:basedOn w:val="DefaultParagraphFont"/>
    <w:link w:val="BalloonText"/>
    <w:uiPriority w:val="99"/>
    <w:semiHidden/>
    <w:rsid w:val="005B1F4E"/>
    <w:rPr>
      <w:rFonts w:ascii="Tahoma" w:eastAsia="Times New Roman" w:hAnsi="Tahoma" w:cs="Tahoma"/>
      <w:sz w:val="16"/>
      <w:szCs w:val="16"/>
    </w:rPr>
  </w:style>
  <w:style w:type="paragraph" w:customStyle="1" w:styleId="Level1">
    <w:name w:val="Level 1"/>
    <w:basedOn w:val="Normal"/>
    <w:rsid w:val="001D7727"/>
    <w:pPr>
      <w:numPr>
        <w:numId w:val="11"/>
      </w:numPr>
      <w:outlineLvl w:val="0"/>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314458100">
      <w:bodyDiv w:val="1"/>
      <w:marLeft w:val="0"/>
      <w:marRight w:val="0"/>
      <w:marTop w:val="0"/>
      <w:marBottom w:val="0"/>
      <w:divBdr>
        <w:top w:val="none" w:sz="0" w:space="0" w:color="auto"/>
        <w:left w:val="none" w:sz="0" w:space="0" w:color="auto"/>
        <w:bottom w:val="none" w:sz="0" w:space="0" w:color="auto"/>
        <w:right w:val="none" w:sz="0" w:space="0" w:color="auto"/>
      </w:divBdr>
    </w:div>
    <w:div w:id="1234244404">
      <w:bodyDiv w:val="1"/>
      <w:marLeft w:val="0"/>
      <w:marRight w:val="0"/>
      <w:marTop w:val="0"/>
      <w:marBottom w:val="0"/>
      <w:divBdr>
        <w:top w:val="none" w:sz="0" w:space="0" w:color="auto"/>
        <w:left w:val="none" w:sz="0" w:space="0" w:color="auto"/>
        <w:bottom w:val="none" w:sz="0" w:space="0" w:color="auto"/>
        <w:right w:val="none" w:sz="0" w:space="0" w:color="auto"/>
      </w:divBdr>
    </w:div>
    <w:div w:id="1335255361">
      <w:bodyDiv w:val="1"/>
      <w:marLeft w:val="0"/>
      <w:marRight w:val="0"/>
      <w:marTop w:val="0"/>
      <w:marBottom w:val="0"/>
      <w:divBdr>
        <w:top w:val="none" w:sz="0" w:space="0" w:color="auto"/>
        <w:left w:val="none" w:sz="0" w:space="0" w:color="auto"/>
        <w:bottom w:val="none" w:sz="0" w:space="0" w:color="auto"/>
        <w:right w:val="none" w:sz="0" w:space="0" w:color="auto"/>
      </w:divBdr>
    </w:div>
    <w:div w:id="147352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althypeople.gov/2020/topicsobjectives2020/objectiveslist.aspx?topicid=33" TargetMode="External"/><Relationship Id="rId5" Type="http://schemas.openxmlformats.org/officeDocument/2006/relationships/hyperlink" Target="http://www.healthypeople.gov/2020/topicsobjectives2020/objectiveslist.aspx?topicid=3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435</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CharactersWithSpaces>
  <SharedDoc>false</SharedDoc>
  <HLinks>
    <vt:vector size="12" baseType="variant">
      <vt:variant>
        <vt:i4>131097</vt:i4>
      </vt:variant>
      <vt:variant>
        <vt:i4>3</vt:i4>
      </vt:variant>
      <vt:variant>
        <vt:i4>0</vt:i4>
      </vt:variant>
      <vt:variant>
        <vt:i4>5</vt:i4>
      </vt:variant>
      <vt:variant>
        <vt:lpwstr>http://www.healthypeople.gov/2020/topicsobjectives2020/objectiveslist.aspx?topicid=33</vt:lpwstr>
      </vt:variant>
      <vt:variant>
        <vt:lpwstr/>
      </vt:variant>
      <vt:variant>
        <vt:i4>131097</vt:i4>
      </vt:variant>
      <vt:variant>
        <vt:i4>0</vt:i4>
      </vt:variant>
      <vt:variant>
        <vt:i4>0</vt:i4>
      </vt:variant>
      <vt:variant>
        <vt:i4>5</vt:i4>
      </vt:variant>
      <vt:variant>
        <vt:lpwstr>http://www.healthypeople.gov/2020/topicsobjectives2020/objectiveslist.aspx?topicid=33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courtney</dc:creator>
  <cp:lastModifiedBy>Andrea Velissarios</cp:lastModifiedBy>
  <cp:revision>2</cp:revision>
  <dcterms:created xsi:type="dcterms:W3CDTF">2011-03-07T16:13:00Z</dcterms:created>
  <dcterms:modified xsi:type="dcterms:W3CDTF">2011-03-07T16:13:00Z</dcterms:modified>
</cp:coreProperties>
</file>