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33A" w:rsidRDefault="002D133A">
      <w:pPr>
        <w:suppressAutoHyphens/>
        <w:rPr>
          <w:rFonts w:ascii="Times New Roman" w:hAnsi="Times New Roman"/>
        </w:rPr>
      </w:pPr>
      <w:r>
        <w:rPr>
          <w:rFonts w:ascii="Times New Roman" w:hAnsi="Times New Roman"/>
        </w:rPr>
        <w:t>SUPPORTING STATEMENT FOR NEW AND REVISED INFORMATION COLLECTIONS</w:t>
      </w:r>
      <w:r w:rsidR="008F3E79">
        <w:rPr>
          <w:rFonts w:ascii="Times New Roman" w:hAnsi="Times New Roman"/>
        </w:rPr>
        <w:fldChar w:fldCharType="begin"/>
      </w:r>
      <w:r>
        <w:rPr>
          <w:rFonts w:ascii="Times New Roman" w:hAnsi="Times New Roman"/>
        </w:rPr>
        <w:instrText xml:space="preserve">PRIVATE </w:instrText>
      </w:r>
      <w:r w:rsidR="008F3E79">
        <w:rPr>
          <w:rFonts w:ascii="Times New Roman" w:hAnsi="Times New Roman"/>
        </w:rPr>
        <w:fldChar w:fldCharType="end"/>
      </w:r>
    </w:p>
    <w:p w:rsidR="002D133A" w:rsidRDefault="002D133A">
      <w:pPr>
        <w:suppressAutoHyphens/>
        <w:rPr>
          <w:rFonts w:ascii="Times New Roman" w:hAnsi="Times New Roman"/>
        </w:rPr>
      </w:pPr>
    </w:p>
    <w:p w:rsidR="002D133A" w:rsidRDefault="002D133A">
      <w:pPr>
        <w:tabs>
          <w:tab w:val="center" w:pos="4680"/>
        </w:tabs>
        <w:suppressAutoHyphens/>
        <w:rPr>
          <w:rFonts w:ascii="Times New Roman" w:hAnsi="Times New Roman"/>
        </w:rPr>
      </w:pPr>
      <w:r>
        <w:rPr>
          <w:rFonts w:ascii="Times New Roman" w:hAnsi="Times New Roman"/>
        </w:rPr>
        <w:tab/>
        <w:t>OMB CONTROL NUMBER 3038-____</w:t>
      </w:r>
    </w:p>
    <w:p w:rsidR="002D133A" w:rsidRDefault="002D133A">
      <w:pPr>
        <w:tabs>
          <w:tab w:val="left" w:pos="-720"/>
        </w:tabs>
        <w:suppressAutoHyphens/>
        <w:rPr>
          <w:rFonts w:ascii="Times New Roman" w:hAnsi="Times New Roman"/>
        </w:rPr>
      </w:pPr>
    </w:p>
    <w:p w:rsidR="002D133A" w:rsidRDefault="002D133A">
      <w:pPr>
        <w:tabs>
          <w:tab w:val="left" w:pos="-720"/>
        </w:tabs>
        <w:suppressAutoHyphens/>
        <w:rPr>
          <w:rFonts w:ascii="Times New Roman" w:hAnsi="Times New Roman"/>
        </w:rPr>
      </w:pPr>
      <w:r>
        <w:rPr>
          <w:rFonts w:ascii="Times New Roman" w:hAnsi="Times New Roman"/>
          <w:u w:val="single"/>
        </w:rPr>
        <w:t>Justification</w:t>
      </w:r>
    </w:p>
    <w:p w:rsidR="002D133A" w:rsidRDefault="002D133A">
      <w:pPr>
        <w:tabs>
          <w:tab w:val="left" w:pos="-720"/>
        </w:tabs>
        <w:suppressAutoHyphens/>
        <w:rPr>
          <w:rFonts w:ascii="Times New Roman" w:hAnsi="Times New Roman"/>
        </w:rPr>
      </w:pPr>
    </w:p>
    <w:p w:rsidR="00FC2395" w:rsidRDefault="002D133A">
      <w:pPr>
        <w:tabs>
          <w:tab w:val="left" w:pos="-720"/>
          <w:tab w:val="left" w:pos="0"/>
        </w:tabs>
        <w:suppressAutoHyphens/>
        <w:ind w:left="720" w:hanging="720"/>
        <w:rPr>
          <w:rFonts w:ascii="Times New Roman" w:hAnsi="Times New Roman"/>
        </w:rPr>
      </w:pPr>
      <w:r>
        <w:rPr>
          <w:rFonts w:ascii="Times New Roman" w:hAnsi="Times New Roman"/>
        </w:rPr>
        <w:t>1.</w:t>
      </w:r>
      <w:r>
        <w:rPr>
          <w:rFonts w:ascii="Times New Roman" w:hAnsi="Times New Roman"/>
        </w:rPr>
        <w:tab/>
      </w:r>
      <w:r>
        <w:rPr>
          <w:rFonts w:ascii="Times New Roman" w:hAnsi="Times New Roman"/>
          <w:u w:val="single"/>
        </w:rPr>
        <w:t xml:space="preserve">Explain the circumstances that make the collection of information </w:t>
      </w:r>
      <w:r w:rsidR="0090667D">
        <w:rPr>
          <w:rFonts w:ascii="Times New Roman" w:hAnsi="Times New Roman"/>
          <w:u w:val="single"/>
        </w:rPr>
        <w:t>necessary.</w:t>
      </w:r>
      <w:r>
        <w:rPr>
          <w:rFonts w:ascii="Times New Roman" w:hAnsi="Times New Roman"/>
          <w:u w:val="single"/>
        </w:rPr>
        <w:t xml:space="preserve">  Identify any legal or administrative requirements that necessitate the collection.  Attach a copy of the appropriate section of each statute and regulation mandating or authorizing the collection of information</w:t>
      </w:r>
      <w:r>
        <w:rPr>
          <w:rFonts w:ascii="Times New Roman" w:hAnsi="Times New Roman"/>
        </w:rPr>
        <w:t>.</w:t>
      </w:r>
      <w:r w:rsidR="002F6A83">
        <w:rPr>
          <w:rFonts w:ascii="Times New Roman" w:hAnsi="Times New Roman"/>
        </w:rPr>
        <w:t xml:space="preserve"> </w:t>
      </w:r>
    </w:p>
    <w:p w:rsidR="00FC2395" w:rsidRDefault="00FC2395">
      <w:pPr>
        <w:tabs>
          <w:tab w:val="left" w:pos="-720"/>
          <w:tab w:val="left" w:pos="0"/>
        </w:tabs>
        <w:suppressAutoHyphens/>
        <w:ind w:left="720" w:hanging="720"/>
        <w:rPr>
          <w:rFonts w:ascii="Times New Roman" w:hAnsi="Times New Roman"/>
          <w:highlight w:val="yellow"/>
        </w:rPr>
      </w:pPr>
    </w:p>
    <w:p w:rsidR="00887A47" w:rsidRDefault="0048497F" w:rsidP="00887A47">
      <w:pPr>
        <w:pStyle w:val="Default"/>
        <w:rPr>
          <w:rFonts w:ascii="Times New Roman" w:hAnsi="Times New Roman" w:cs="Times New Roman"/>
        </w:rPr>
      </w:pPr>
      <w:r>
        <w:rPr>
          <w:rFonts w:ascii="Times New Roman" w:hAnsi="Times New Roman" w:cs="Times New Roman"/>
        </w:rPr>
        <w:tab/>
      </w:r>
      <w:r w:rsidR="00887A47">
        <w:rPr>
          <w:rFonts w:ascii="Times New Roman" w:hAnsi="Times New Roman" w:cs="Times New Roman"/>
        </w:rPr>
        <w:t>Section 723 of</w:t>
      </w:r>
      <w:r w:rsidR="00887A47" w:rsidRPr="002B0DBD">
        <w:rPr>
          <w:rFonts w:ascii="Times New Roman" w:hAnsi="Times New Roman" w:cs="Times New Roman"/>
        </w:rPr>
        <w:t xml:space="preserve"> Title VII of the Dodd-Frank Wall Street Reform and Consumer Protection Act (Dodd-Frank Act, Pub L. No. 111-203, 124 Stat. 1376 (2010)) amended Section 2 of the Commodity Exchange Act (“CEA” or “Act”) by adding new Section 2(h)(5), which directs that rules adopted by the Commission pursuant to this section shall provide for the reporting of data relating to swaps entered into before the date of enactment of the Dodd-Frank Act, the terms of which have not expired as of the date of enactment of that Act (“pre-enactment swaps”) and data relating to swaps entered into on or after the date of enactment of the Dodd-Frank Act and prior to the </w:t>
      </w:r>
      <w:r w:rsidR="00BC7652">
        <w:rPr>
          <w:rFonts w:ascii="Times New Roman" w:hAnsi="Times New Roman" w:cs="Times New Roman"/>
        </w:rPr>
        <w:t>compliance</w:t>
      </w:r>
      <w:r w:rsidR="00887A47" w:rsidRPr="002B0DBD">
        <w:rPr>
          <w:rFonts w:ascii="Times New Roman" w:hAnsi="Times New Roman" w:cs="Times New Roman"/>
        </w:rPr>
        <w:t xml:space="preserve"> date </w:t>
      </w:r>
      <w:r w:rsidR="00BC7652">
        <w:rPr>
          <w:rFonts w:ascii="Times New Roman" w:hAnsi="Times New Roman" w:cs="Times New Roman"/>
        </w:rPr>
        <w:t>specified in</w:t>
      </w:r>
      <w:r w:rsidR="00887A47" w:rsidRPr="002B0DBD">
        <w:rPr>
          <w:rFonts w:ascii="Times New Roman" w:hAnsi="Times New Roman" w:cs="Times New Roman"/>
        </w:rPr>
        <w:t xml:space="preserve"> swap data reporting rules implementing </w:t>
      </w:r>
      <w:r w:rsidR="00887A47">
        <w:rPr>
          <w:rFonts w:ascii="Times New Roman" w:hAnsi="Times New Roman" w:cs="Times New Roman"/>
        </w:rPr>
        <w:t xml:space="preserve">Section 2(h)(5)(B) (“transition </w:t>
      </w:r>
      <w:r w:rsidR="00887A47" w:rsidRPr="002B0DBD">
        <w:rPr>
          <w:rFonts w:ascii="Times New Roman" w:hAnsi="Times New Roman" w:cs="Times New Roman"/>
        </w:rPr>
        <w:t xml:space="preserve">swaps”).  </w:t>
      </w:r>
    </w:p>
    <w:p w:rsidR="00BC7652" w:rsidRPr="00BC7652" w:rsidRDefault="00BC7652" w:rsidP="00BC7652">
      <w:pPr>
        <w:pStyle w:val="Default"/>
        <w:rPr>
          <w:rFonts w:ascii="Times New Roman" w:hAnsi="Times New Roman" w:cs="Times New Roman"/>
        </w:rPr>
      </w:pPr>
    </w:p>
    <w:p w:rsidR="00BC7652" w:rsidRDefault="00BC7652" w:rsidP="00BC7652">
      <w:pPr>
        <w:pStyle w:val="Default"/>
        <w:rPr>
          <w:rFonts w:ascii="Times New Roman" w:hAnsi="Times New Roman" w:cs="Times New Roman"/>
        </w:rPr>
      </w:pPr>
      <w:r>
        <w:rPr>
          <w:rFonts w:ascii="Times New Roman" w:hAnsi="Times New Roman" w:cs="Times New Roman"/>
        </w:rPr>
        <w:tab/>
      </w:r>
      <w:r w:rsidRPr="00BC7652">
        <w:rPr>
          <w:rFonts w:ascii="Times New Roman" w:hAnsi="Times New Roman" w:cs="Times New Roman"/>
        </w:rPr>
        <w:t>Section 729 provides for reporting to the Commission of uncleared swaps that are not accepted by any SDR. Under this provision, counterparties to such swaps must maintain books and records pertaining to their swaps in the manner and for the time required by the Commission, and must make these books and records available for inspection by the Commission or other specified regul</w:t>
      </w:r>
      <w:r w:rsidR="001854D4">
        <w:rPr>
          <w:rFonts w:ascii="Times New Roman" w:hAnsi="Times New Roman" w:cs="Times New Roman"/>
        </w:rPr>
        <w:t xml:space="preserve">ators if requested to do so.  </w:t>
      </w:r>
      <w:r w:rsidRPr="00BC7652">
        <w:rPr>
          <w:rFonts w:ascii="Times New Roman" w:hAnsi="Times New Roman" w:cs="Times New Roman"/>
        </w:rPr>
        <w:t>It also requires counterparties to such swaps to provide reports concerning such swaps to the Commission upon its request, in the form and manner</w:t>
      </w:r>
      <w:r w:rsidR="001854D4">
        <w:rPr>
          <w:rFonts w:ascii="Times New Roman" w:hAnsi="Times New Roman" w:cs="Times New Roman"/>
        </w:rPr>
        <w:t xml:space="preserve"> specified by the Commission.  </w:t>
      </w:r>
      <w:r w:rsidRPr="00BC7652">
        <w:rPr>
          <w:rFonts w:ascii="Times New Roman" w:hAnsi="Times New Roman" w:cs="Times New Roman"/>
        </w:rPr>
        <w:t xml:space="preserve">Such reports must be as comprehensive as the data required to be collected by SDRs.   </w:t>
      </w:r>
    </w:p>
    <w:p w:rsidR="00887A47" w:rsidRDefault="00887A47" w:rsidP="00887A47">
      <w:pPr>
        <w:pStyle w:val="Default"/>
        <w:rPr>
          <w:rFonts w:ascii="Times New Roman" w:hAnsi="Times New Roman" w:cs="Times New Roman"/>
        </w:rPr>
      </w:pPr>
    </w:p>
    <w:p w:rsidR="00CE1732" w:rsidRDefault="00BC7652">
      <w:pPr>
        <w:pStyle w:val="Default"/>
        <w:ind w:firstLine="720"/>
        <w:rPr>
          <w:rFonts w:ascii="Times New Roman" w:hAnsi="Times New Roman" w:cs="Times New Roman"/>
        </w:rPr>
      </w:pPr>
      <w:r w:rsidRPr="00BC7652">
        <w:rPr>
          <w:rFonts w:ascii="Times New Roman" w:hAnsi="Times New Roman" w:cs="Times New Roman"/>
        </w:rPr>
        <w:t xml:space="preserve">Section 729 establishes in new CEA Section </w:t>
      </w:r>
      <w:proofErr w:type="gramStart"/>
      <w:r w:rsidRPr="00BC7652">
        <w:rPr>
          <w:rFonts w:ascii="Times New Roman" w:hAnsi="Times New Roman" w:cs="Times New Roman"/>
        </w:rPr>
        <w:t>4r(</w:t>
      </w:r>
      <w:proofErr w:type="gramEnd"/>
      <w:r w:rsidRPr="00BC7652">
        <w:rPr>
          <w:rFonts w:ascii="Times New Roman" w:hAnsi="Times New Roman" w:cs="Times New Roman"/>
        </w:rPr>
        <w:t>a)(2)(A) a transitional rule appl</w:t>
      </w:r>
      <w:r w:rsidR="001854D4">
        <w:rPr>
          <w:rFonts w:ascii="Times New Roman" w:hAnsi="Times New Roman" w:cs="Times New Roman"/>
        </w:rPr>
        <w:t xml:space="preserve">icable to pre-enactment swaps. </w:t>
      </w:r>
      <w:r w:rsidRPr="00BC7652">
        <w:rPr>
          <w:rFonts w:ascii="Times New Roman" w:hAnsi="Times New Roman" w:cs="Times New Roman"/>
        </w:rPr>
        <w:t xml:space="preserve">Section 4r(a)(2)(A) provides for the reporting of pre-enactment swaps the terms of which have not expired as of the enactment of the Dodd-Frank Act to an SDR or the Commission, by a date that the Commission </w:t>
      </w:r>
      <w:r w:rsidR="001854D4">
        <w:rPr>
          <w:rFonts w:ascii="Times New Roman" w:hAnsi="Times New Roman" w:cs="Times New Roman"/>
        </w:rPr>
        <w:t xml:space="preserve">determines to be appropriate.  </w:t>
      </w:r>
      <w:r w:rsidRPr="00BC7652">
        <w:rPr>
          <w:rFonts w:ascii="Times New Roman" w:hAnsi="Times New Roman" w:cs="Times New Roman"/>
        </w:rPr>
        <w:t>Section 4r(a)(2)(B) directed the Commission to promulgate an interim final rule within 90 days of the date of enactment of the Dodd-Frank Act providing for the reporting of such pre-enactment swaps.</w:t>
      </w:r>
    </w:p>
    <w:p w:rsidR="00CE1732" w:rsidRDefault="00CE1732">
      <w:pPr>
        <w:pStyle w:val="Default"/>
        <w:ind w:firstLine="720"/>
        <w:rPr>
          <w:rFonts w:ascii="Times New Roman" w:hAnsi="Times New Roman" w:cs="Times New Roman"/>
        </w:rPr>
      </w:pPr>
    </w:p>
    <w:p w:rsidR="001068E9" w:rsidRDefault="001068E9" w:rsidP="001068E9">
      <w:pPr>
        <w:pStyle w:val="Default"/>
        <w:ind w:firstLine="720"/>
        <w:rPr>
          <w:rFonts w:ascii="Times New Roman" w:hAnsi="Times New Roman" w:cs="Times New Roman"/>
        </w:rPr>
      </w:pPr>
      <w:r>
        <w:rPr>
          <w:rFonts w:ascii="Times New Roman" w:hAnsi="Times New Roman" w:cs="Times New Roman"/>
        </w:rPr>
        <w:t>The</w:t>
      </w:r>
      <w:r w:rsidRPr="001068E9">
        <w:rPr>
          <w:rFonts w:ascii="Times New Roman" w:hAnsi="Times New Roman" w:cs="Times New Roman"/>
        </w:rPr>
        <w:t xml:space="preserve"> proposed rule refers to the two types of swaps addressed in C</w:t>
      </w:r>
      <w:r w:rsidR="001854D4">
        <w:rPr>
          <w:rFonts w:ascii="Times New Roman" w:hAnsi="Times New Roman" w:cs="Times New Roman"/>
        </w:rPr>
        <w:t>EA Section 2(h</w:t>
      </w:r>
      <w:proofErr w:type="gramStart"/>
      <w:r w:rsidR="001854D4">
        <w:rPr>
          <w:rFonts w:ascii="Times New Roman" w:hAnsi="Times New Roman" w:cs="Times New Roman"/>
        </w:rPr>
        <w:t>)(</w:t>
      </w:r>
      <w:proofErr w:type="gramEnd"/>
      <w:r w:rsidR="001854D4">
        <w:rPr>
          <w:rFonts w:ascii="Times New Roman" w:hAnsi="Times New Roman" w:cs="Times New Roman"/>
        </w:rPr>
        <w:t xml:space="preserve">5) as follows. </w:t>
      </w:r>
      <w:r w:rsidRPr="001068E9">
        <w:rPr>
          <w:rFonts w:ascii="Times New Roman" w:hAnsi="Times New Roman" w:cs="Times New Roman"/>
        </w:rPr>
        <w:t>“Pre-enactment swap” means a swap executed before date of enactment of the Dodd-Frank Act (i.e., before July 21, 2010) the terms of which have not expired as of the d</w:t>
      </w:r>
      <w:r w:rsidR="001854D4">
        <w:rPr>
          <w:rFonts w:ascii="Times New Roman" w:hAnsi="Times New Roman" w:cs="Times New Roman"/>
        </w:rPr>
        <w:t xml:space="preserve">ate of enactment of that Act.  </w:t>
      </w:r>
      <w:r w:rsidRPr="001068E9">
        <w:rPr>
          <w:rFonts w:ascii="Times New Roman" w:hAnsi="Times New Roman" w:cs="Times New Roman"/>
        </w:rPr>
        <w:t>“Transition swap” means a swap executed on or after the date of enactment of the Dodd-Frank Act (i.e., July 21, 2010) and before the compliance date specified in the final swap data reporting and recordkeeping requirements regulation</w:t>
      </w:r>
      <w:r w:rsidR="001854D4">
        <w:rPr>
          <w:rFonts w:ascii="Times New Roman" w:hAnsi="Times New Roman" w:cs="Times New Roman"/>
        </w:rPr>
        <w:t xml:space="preserve">s in part 45 of this chapter.  </w:t>
      </w:r>
      <w:r w:rsidRPr="001068E9">
        <w:rPr>
          <w:rFonts w:ascii="Times New Roman" w:hAnsi="Times New Roman" w:cs="Times New Roman"/>
        </w:rPr>
        <w:t xml:space="preserve">Collectively, the proposed rule refers to pre-enactment swaps and transition swaps as “historical swaps.”  </w:t>
      </w:r>
    </w:p>
    <w:p w:rsidR="00CE1732" w:rsidRDefault="00CE1732">
      <w:pPr>
        <w:pStyle w:val="Default"/>
        <w:ind w:firstLine="720"/>
        <w:rPr>
          <w:rFonts w:ascii="Times New Roman" w:hAnsi="Times New Roman" w:cs="Times New Roman"/>
        </w:rPr>
      </w:pPr>
    </w:p>
    <w:p w:rsidR="00BC7652" w:rsidRPr="002B0DBD" w:rsidRDefault="00BC7652" w:rsidP="00887A47">
      <w:pPr>
        <w:pStyle w:val="Default"/>
        <w:rPr>
          <w:rFonts w:ascii="Times New Roman" w:hAnsi="Times New Roman" w:cs="Times New Roman"/>
        </w:rPr>
      </w:pPr>
    </w:p>
    <w:p w:rsidR="00CE1732" w:rsidRDefault="00887A47">
      <w:pPr>
        <w:pStyle w:val="Default"/>
        <w:rPr>
          <w:rFonts w:ascii="Times New Roman" w:hAnsi="Times New Roman"/>
        </w:rPr>
      </w:pPr>
      <w:r w:rsidRPr="002B0DBD">
        <w:rPr>
          <w:rFonts w:ascii="Times New Roman" w:hAnsi="Times New Roman" w:cs="Times New Roman"/>
        </w:rPr>
        <w:tab/>
      </w:r>
      <w:r w:rsidRPr="002B0DBD">
        <w:rPr>
          <w:rFonts w:ascii="Times New Roman" w:hAnsi="Times New Roman"/>
        </w:rPr>
        <w:t>This supporting statement concerns new collections of information found in proposed regulations that relate to the</w:t>
      </w:r>
      <w:r>
        <w:rPr>
          <w:rFonts w:ascii="Times New Roman" w:hAnsi="Times New Roman"/>
        </w:rPr>
        <w:t xml:space="preserve">se Dodd-Frank Act requirements. </w:t>
      </w:r>
      <w:r w:rsidRPr="002B0DBD">
        <w:rPr>
          <w:rFonts w:ascii="Times New Roman" w:hAnsi="Times New Roman"/>
        </w:rPr>
        <w:t xml:space="preserve">The proposed regulations would be found in 17 CFR Part </w:t>
      </w:r>
      <w:r>
        <w:rPr>
          <w:rFonts w:ascii="Times New Roman" w:hAnsi="Times New Roman"/>
        </w:rPr>
        <w:t xml:space="preserve">46 </w:t>
      </w:r>
      <w:r w:rsidRPr="002B0DBD">
        <w:rPr>
          <w:rFonts w:ascii="Times New Roman" w:hAnsi="Times New Roman"/>
        </w:rPr>
        <w:t>and would impose recordkeeping and reporting requirements</w:t>
      </w:r>
      <w:r>
        <w:rPr>
          <w:rFonts w:ascii="Times New Roman" w:hAnsi="Times New Roman"/>
        </w:rPr>
        <w:t>,</w:t>
      </w:r>
      <w:r w:rsidRPr="002B0DBD">
        <w:rPr>
          <w:rFonts w:ascii="Times New Roman" w:hAnsi="Times New Roman"/>
        </w:rPr>
        <w:t xml:space="preserve"> </w:t>
      </w:r>
      <w:r>
        <w:rPr>
          <w:rFonts w:ascii="Times New Roman" w:hAnsi="Times New Roman"/>
        </w:rPr>
        <w:t xml:space="preserve">relating to historical swaps, </w:t>
      </w:r>
      <w:r w:rsidRPr="002B0DBD">
        <w:rPr>
          <w:rFonts w:ascii="Times New Roman" w:hAnsi="Times New Roman"/>
        </w:rPr>
        <w:t xml:space="preserve">on the following entities: swap dealers (“SDs”), major swap participants (“MSPs”), and non-SD/MSP counterparties. </w:t>
      </w:r>
      <w:r>
        <w:rPr>
          <w:rFonts w:ascii="Times New Roman" w:hAnsi="Times New Roman"/>
        </w:rPr>
        <w:t>Under proposed Regulation 46.2, affected entities are required to keep certain records relating to histor</w:t>
      </w:r>
      <w:r w:rsidR="00EF07A6">
        <w:rPr>
          <w:rFonts w:ascii="Times New Roman" w:hAnsi="Times New Roman"/>
        </w:rPr>
        <w:t xml:space="preserve">ical swaps; under </w:t>
      </w:r>
      <w:r>
        <w:rPr>
          <w:rFonts w:ascii="Times New Roman" w:hAnsi="Times New Roman"/>
        </w:rPr>
        <w:t xml:space="preserve">proposed Regulation 46.3, affected entities are required to make an initial data report regarding historical swaps, as well as certain </w:t>
      </w:r>
      <w:r w:rsidR="00EF07A6">
        <w:rPr>
          <w:rFonts w:ascii="Times New Roman" w:hAnsi="Times New Roman"/>
        </w:rPr>
        <w:t>ongoing</w:t>
      </w:r>
      <w:r>
        <w:rPr>
          <w:rFonts w:ascii="Times New Roman" w:hAnsi="Times New Roman"/>
        </w:rPr>
        <w:t xml:space="preserve"> reports, if applicable. </w:t>
      </w:r>
      <w:r w:rsidRPr="002B0DBD">
        <w:rPr>
          <w:rFonts w:ascii="Times New Roman" w:hAnsi="Times New Roman"/>
        </w:rPr>
        <w:t>The collections of information are described more fu</w:t>
      </w:r>
      <w:r>
        <w:rPr>
          <w:rFonts w:ascii="Times New Roman" w:hAnsi="Times New Roman"/>
        </w:rPr>
        <w:t xml:space="preserve">lly in response </w:t>
      </w:r>
      <w:r w:rsidR="00EF07A6">
        <w:rPr>
          <w:rFonts w:ascii="Times New Roman" w:hAnsi="Times New Roman"/>
        </w:rPr>
        <w:t>to Question 12</w:t>
      </w:r>
      <w:r>
        <w:rPr>
          <w:rFonts w:ascii="Times New Roman" w:hAnsi="Times New Roman"/>
        </w:rPr>
        <w:t xml:space="preserve">. </w:t>
      </w:r>
    </w:p>
    <w:p w:rsidR="00887A47" w:rsidRDefault="00887A47" w:rsidP="00887A47">
      <w:pPr>
        <w:pStyle w:val="Default"/>
        <w:ind w:firstLine="720"/>
        <w:rPr>
          <w:rFonts w:ascii="Times New Roman" w:hAnsi="Times New Roman"/>
        </w:rPr>
      </w:pPr>
    </w:p>
    <w:p w:rsidR="00FD0438" w:rsidRPr="001854D4" w:rsidRDefault="00887A47" w:rsidP="001854D4">
      <w:pPr>
        <w:pStyle w:val="Default"/>
        <w:ind w:firstLine="720"/>
        <w:rPr>
          <w:rFonts w:ascii="Times New Roman" w:hAnsi="Times New Roman" w:cs="Times New Roman"/>
        </w:rPr>
      </w:pPr>
      <w:r w:rsidRPr="002B0DBD">
        <w:rPr>
          <w:rFonts w:ascii="Times New Roman" w:hAnsi="Times New Roman" w:cs="Times New Roman"/>
        </w:rPr>
        <w:t>The information collection obligations imposed by the proposed regulation</w:t>
      </w:r>
      <w:r>
        <w:rPr>
          <w:rFonts w:ascii="Times New Roman" w:hAnsi="Times New Roman" w:cs="Times New Roman"/>
        </w:rPr>
        <w:t>s</w:t>
      </w:r>
      <w:r w:rsidRPr="002B0DBD">
        <w:rPr>
          <w:rFonts w:ascii="Times New Roman" w:hAnsi="Times New Roman" w:cs="Times New Roman"/>
        </w:rPr>
        <w:t xml:space="preserve"> are necessary </w:t>
      </w:r>
      <w:r>
        <w:rPr>
          <w:rFonts w:ascii="Times New Roman" w:hAnsi="Times New Roman" w:cs="Times New Roman"/>
        </w:rPr>
        <w:t xml:space="preserve">to ensure that </w:t>
      </w:r>
      <w:r w:rsidRPr="002B0DBD">
        <w:rPr>
          <w:rFonts w:ascii="Times New Roman" w:hAnsi="Times New Roman" w:cs="Times New Roman"/>
        </w:rPr>
        <w:t>complete data concerning swaps is available to the Commission and other regulators, as required by the CEA as amended by the Dodd-Frank Act.</w:t>
      </w:r>
      <w:r>
        <w:rPr>
          <w:rFonts w:ascii="Times New Roman" w:hAnsi="Times New Roman" w:cs="Times New Roman"/>
        </w:rPr>
        <w:t xml:space="preserve"> The data would be reported to and maintained in swap data repositories, where it would not be disclosed publicly, but would be available to the Commission and other financial regulators for fulfillment of various regulatory mandates. </w:t>
      </w:r>
    </w:p>
    <w:p w:rsidR="00FC2395" w:rsidRPr="00FC2395" w:rsidRDefault="00FC2395" w:rsidP="001854D4">
      <w:pPr>
        <w:tabs>
          <w:tab w:val="left" w:pos="-720"/>
          <w:tab w:val="left" w:pos="0"/>
        </w:tabs>
        <w:suppressAutoHyphens/>
        <w:rPr>
          <w:rFonts w:ascii="Times New Roman" w:hAnsi="Times New Roman"/>
        </w:rPr>
      </w:pPr>
    </w:p>
    <w:p w:rsidR="002D6C4C" w:rsidRDefault="002D133A" w:rsidP="00AD6D21">
      <w:pPr>
        <w:tabs>
          <w:tab w:val="left" w:pos="-720"/>
        </w:tabs>
        <w:suppressAutoHyphens/>
        <w:ind w:left="720" w:hanging="720"/>
        <w:rPr>
          <w:rFonts w:ascii="Times New Roman" w:hAnsi="Times New Roman"/>
        </w:rPr>
      </w:pPr>
      <w:r>
        <w:rPr>
          <w:rFonts w:ascii="Times New Roman" w:hAnsi="Times New Roman"/>
        </w:rPr>
        <w:t>2.</w:t>
      </w:r>
      <w:r>
        <w:rPr>
          <w:rFonts w:ascii="Times New Roman" w:hAnsi="Times New Roman"/>
        </w:rPr>
        <w:tab/>
      </w:r>
      <w:r>
        <w:rPr>
          <w:rFonts w:ascii="Times New Roman" w:hAnsi="Times New Roman"/>
          <w:u w:val="single"/>
        </w:rPr>
        <w:t>Indicate how, by whom, and for what purpose the dat</w:t>
      </w:r>
      <w:r w:rsidR="007F7038">
        <w:rPr>
          <w:rFonts w:ascii="Times New Roman" w:hAnsi="Times New Roman"/>
          <w:u w:val="single"/>
        </w:rPr>
        <w:t>a</w:t>
      </w:r>
      <w:r>
        <w:rPr>
          <w:rFonts w:ascii="Times New Roman" w:hAnsi="Times New Roman"/>
          <w:u w:val="single"/>
        </w:rPr>
        <w:t xml:space="preserve"> would be used.  Except for a new collection, indicate the actual use the agency has made of the information received from the current collection</w:t>
      </w:r>
      <w:r>
        <w:rPr>
          <w:rFonts w:ascii="Times New Roman" w:hAnsi="Times New Roman"/>
        </w:rPr>
        <w:t>.</w:t>
      </w:r>
      <w:r w:rsidR="002F6A83">
        <w:rPr>
          <w:rFonts w:ascii="Times New Roman" w:hAnsi="Times New Roman"/>
        </w:rPr>
        <w:t xml:space="preserve"> </w:t>
      </w:r>
    </w:p>
    <w:p w:rsidR="002D6C4C" w:rsidRDefault="002D6C4C">
      <w:pPr>
        <w:tabs>
          <w:tab w:val="left" w:pos="-720"/>
        </w:tabs>
        <w:suppressAutoHyphens/>
        <w:ind w:left="720" w:hanging="720"/>
        <w:rPr>
          <w:rFonts w:ascii="Times New Roman" w:hAnsi="Times New Roman"/>
        </w:rPr>
      </w:pPr>
    </w:p>
    <w:p w:rsidR="00840D23" w:rsidRDefault="002D6C4C" w:rsidP="00AD6D21">
      <w:pPr>
        <w:tabs>
          <w:tab w:val="left" w:pos="-720"/>
        </w:tabs>
        <w:suppressAutoHyphens/>
        <w:rPr>
          <w:rFonts w:ascii="Times New Roman" w:hAnsi="Times New Roman"/>
        </w:rPr>
      </w:pPr>
      <w:r>
        <w:rPr>
          <w:rFonts w:ascii="Times New Roman" w:hAnsi="Times New Roman"/>
        </w:rPr>
        <w:tab/>
      </w:r>
      <w:r w:rsidR="006B1390">
        <w:rPr>
          <w:rFonts w:ascii="Times New Roman" w:hAnsi="Times New Roman"/>
        </w:rPr>
        <w:t>Th</w:t>
      </w:r>
      <w:r w:rsidR="00E15D7C">
        <w:rPr>
          <w:rFonts w:ascii="Times New Roman" w:hAnsi="Times New Roman"/>
        </w:rPr>
        <w:t xml:space="preserve">e data </w:t>
      </w:r>
      <w:r w:rsidR="00EF07A6">
        <w:rPr>
          <w:rFonts w:ascii="Times New Roman" w:hAnsi="Times New Roman"/>
        </w:rPr>
        <w:t xml:space="preserve">on historical swaps </w:t>
      </w:r>
      <w:r w:rsidR="00E15D7C">
        <w:rPr>
          <w:rFonts w:ascii="Times New Roman" w:hAnsi="Times New Roman"/>
        </w:rPr>
        <w:t xml:space="preserve">required to be collected </w:t>
      </w:r>
      <w:r w:rsidR="00EF07A6">
        <w:rPr>
          <w:rFonts w:ascii="Times New Roman" w:hAnsi="Times New Roman"/>
        </w:rPr>
        <w:t xml:space="preserve">by the proposed regulations </w:t>
      </w:r>
      <w:r w:rsidR="006B1390">
        <w:rPr>
          <w:rFonts w:ascii="Times New Roman" w:hAnsi="Times New Roman"/>
        </w:rPr>
        <w:t xml:space="preserve">would be </w:t>
      </w:r>
      <w:r w:rsidR="00D66F8A">
        <w:rPr>
          <w:rFonts w:ascii="Times New Roman" w:hAnsi="Times New Roman"/>
        </w:rPr>
        <w:t>used to fulfill the</w:t>
      </w:r>
      <w:r w:rsidR="007F7038" w:rsidRPr="007F7038">
        <w:rPr>
          <w:rFonts w:ascii="Times New Roman" w:hAnsi="Times New Roman"/>
        </w:rPr>
        <w:t xml:space="preserve"> fundamental systemic risk mitigation, transparency, and market supervision purposes for which t</w:t>
      </w:r>
      <w:r w:rsidR="007F7038">
        <w:rPr>
          <w:rFonts w:ascii="Times New Roman" w:hAnsi="Times New Roman"/>
        </w:rPr>
        <w:t xml:space="preserve">he Dodd-Frank Act was enacted. </w:t>
      </w:r>
      <w:r w:rsidR="00EF07A6">
        <w:rPr>
          <w:rFonts w:ascii="Times New Roman" w:hAnsi="Times New Roman"/>
        </w:rPr>
        <w:t>The data would be used to provide regulations with</w:t>
      </w:r>
      <w:r w:rsidR="007F7038" w:rsidRPr="007F7038">
        <w:rPr>
          <w:rFonts w:ascii="Times New Roman" w:hAnsi="Times New Roman"/>
        </w:rPr>
        <w:t xml:space="preserve"> complete information reg</w:t>
      </w:r>
      <w:r w:rsidR="001854D4">
        <w:rPr>
          <w:rFonts w:ascii="Times New Roman" w:hAnsi="Times New Roman"/>
        </w:rPr>
        <w:t xml:space="preserve">arding the entire swap market. </w:t>
      </w:r>
      <w:r w:rsidR="007F7038" w:rsidRPr="007F7038">
        <w:rPr>
          <w:rFonts w:ascii="Times New Roman" w:hAnsi="Times New Roman"/>
        </w:rPr>
        <w:t xml:space="preserve">It </w:t>
      </w:r>
      <w:r w:rsidR="00EF07A6">
        <w:rPr>
          <w:rFonts w:ascii="Times New Roman" w:hAnsi="Times New Roman"/>
        </w:rPr>
        <w:t>would provide</w:t>
      </w:r>
      <w:r w:rsidR="007F7038" w:rsidRPr="007F7038">
        <w:rPr>
          <w:rFonts w:ascii="Times New Roman" w:hAnsi="Times New Roman"/>
        </w:rPr>
        <w:t xml:space="preserve"> the Commission and other financial regulators with necessary insight concerning the number of transactions and the number and type of participants involved in the swap market, as well as its outstanding notional size.</w:t>
      </w:r>
      <w:r w:rsidR="007F7038">
        <w:rPr>
          <w:rFonts w:ascii="Times New Roman" w:hAnsi="Times New Roman"/>
        </w:rPr>
        <w:t xml:space="preserve"> </w:t>
      </w:r>
      <w:r w:rsidR="007F7038" w:rsidRPr="007F7038">
        <w:rPr>
          <w:rFonts w:ascii="Times New Roman" w:hAnsi="Times New Roman"/>
        </w:rPr>
        <w:t xml:space="preserve">Such information </w:t>
      </w:r>
      <w:r w:rsidR="00EF07A6">
        <w:rPr>
          <w:rFonts w:ascii="Times New Roman" w:hAnsi="Times New Roman"/>
        </w:rPr>
        <w:t>provides</w:t>
      </w:r>
      <w:r w:rsidR="007F7038" w:rsidRPr="007F7038">
        <w:rPr>
          <w:rFonts w:ascii="Times New Roman" w:hAnsi="Times New Roman"/>
        </w:rPr>
        <w:t xml:space="preserve"> both a baseline against which to assess the development of the swap market over time and a first step toward a transparent and we</w:t>
      </w:r>
      <w:r w:rsidR="001854D4">
        <w:rPr>
          <w:rFonts w:ascii="Times New Roman" w:hAnsi="Times New Roman"/>
        </w:rPr>
        <w:t xml:space="preserve">ll-regulated market for swaps. </w:t>
      </w:r>
      <w:r w:rsidR="00EF07A6">
        <w:rPr>
          <w:rFonts w:ascii="Times New Roman" w:hAnsi="Times New Roman"/>
        </w:rPr>
        <w:t>The data required to be collected</w:t>
      </w:r>
      <w:r w:rsidR="00D66F8A">
        <w:rPr>
          <w:rFonts w:ascii="Times New Roman" w:hAnsi="Times New Roman"/>
        </w:rPr>
        <w:t xml:space="preserve"> </w:t>
      </w:r>
      <w:r w:rsidR="00EF07A6">
        <w:rPr>
          <w:rFonts w:ascii="Times New Roman" w:hAnsi="Times New Roman"/>
        </w:rPr>
        <w:t>would also</w:t>
      </w:r>
      <w:r w:rsidR="00D66F8A">
        <w:rPr>
          <w:rFonts w:ascii="Times New Roman" w:hAnsi="Times New Roman"/>
        </w:rPr>
        <w:t xml:space="preserve"> allow</w:t>
      </w:r>
      <w:r w:rsidR="007F7038" w:rsidRPr="007F7038">
        <w:rPr>
          <w:rFonts w:ascii="Times New Roman" w:hAnsi="Times New Roman"/>
        </w:rPr>
        <w:t xml:space="preserve"> the Commission to prepare the semi-annual reports it is re</w:t>
      </w:r>
      <w:r w:rsidR="00D66F8A">
        <w:rPr>
          <w:rFonts w:ascii="Times New Roman" w:hAnsi="Times New Roman"/>
        </w:rPr>
        <w:t xml:space="preserve">quired to provide to Congress. </w:t>
      </w:r>
      <w:r w:rsidR="002655F2">
        <w:rPr>
          <w:rFonts w:ascii="Times New Roman" w:hAnsi="Times New Roman"/>
        </w:rPr>
        <w:t xml:space="preserve"> </w:t>
      </w:r>
    </w:p>
    <w:p w:rsidR="00AD6D21" w:rsidRDefault="00AD6D21" w:rsidP="00AD6D21">
      <w:pPr>
        <w:tabs>
          <w:tab w:val="left" w:pos="-720"/>
        </w:tabs>
        <w:suppressAutoHyphens/>
        <w:rPr>
          <w:rFonts w:ascii="Times New Roman" w:hAnsi="Times New Roman"/>
        </w:rPr>
      </w:pPr>
    </w:p>
    <w:p w:rsidR="002D6C4C" w:rsidRDefault="002D6C4C" w:rsidP="001854D4">
      <w:pPr>
        <w:tabs>
          <w:tab w:val="left" w:pos="-720"/>
        </w:tabs>
        <w:suppressAutoHyphens/>
        <w:rPr>
          <w:rFonts w:ascii="Times New Roman" w:hAnsi="Times New Roman"/>
        </w:rPr>
      </w:pPr>
    </w:p>
    <w:p w:rsidR="002D6C4C" w:rsidRDefault="002D133A">
      <w:pPr>
        <w:tabs>
          <w:tab w:val="left" w:pos="-720"/>
          <w:tab w:val="left" w:pos="0"/>
        </w:tabs>
        <w:suppressAutoHyphens/>
        <w:ind w:left="720" w:hanging="720"/>
        <w:rPr>
          <w:rFonts w:ascii="Times New Roman" w:hAnsi="Times New Roman"/>
          <w:u w:val="single"/>
        </w:rPr>
      </w:pPr>
      <w:r>
        <w:rPr>
          <w:rFonts w:ascii="Times New Roman" w:hAnsi="Times New Roman"/>
        </w:rPr>
        <w:t>3.</w:t>
      </w:r>
      <w:r>
        <w:rPr>
          <w:rFonts w:ascii="Times New Roman" w:hAnsi="Times New Roman"/>
        </w:rPr>
        <w:tab/>
      </w:r>
      <w:r>
        <w:rPr>
          <w:rFonts w:ascii="Times New Roman" w:hAnsi="Times New Roman"/>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2F6A83">
        <w:rPr>
          <w:rFonts w:ascii="Times New Roman" w:hAnsi="Times New Roman"/>
          <w:u w:val="single"/>
        </w:rPr>
        <w:t xml:space="preserve"> </w:t>
      </w:r>
    </w:p>
    <w:p w:rsidR="002D6C4C" w:rsidRDefault="002D6C4C">
      <w:pPr>
        <w:tabs>
          <w:tab w:val="left" w:pos="-720"/>
          <w:tab w:val="left" w:pos="0"/>
        </w:tabs>
        <w:suppressAutoHyphens/>
        <w:ind w:left="720" w:hanging="720"/>
        <w:rPr>
          <w:rFonts w:ascii="Times New Roman" w:hAnsi="Times New Roman"/>
          <w:highlight w:val="yellow"/>
        </w:rPr>
      </w:pPr>
    </w:p>
    <w:p w:rsidR="002D133A" w:rsidRDefault="002D6C4C" w:rsidP="00144B60">
      <w:pPr>
        <w:tabs>
          <w:tab w:val="left" w:pos="-720"/>
          <w:tab w:val="left" w:pos="0"/>
        </w:tabs>
        <w:suppressAutoHyphens/>
        <w:rPr>
          <w:rFonts w:ascii="Times New Roman" w:hAnsi="Times New Roman"/>
        </w:rPr>
      </w:pPr>
      <w:r w:rsidRPr="00AF6661">
        <w:rPr>
          <w:rFonts w:ascii="Times New Roman" w:hAnsi="Times New Roman"/>
        </w:rPr>
        <w:tab/>
      </w:r>
      <w:r w:rsidR="00190DB4" w:rsidRPr="00AF6661">
        <w:rPr>
          <w:rFonts w:ascii="Times New Roman" w:hAnsi="Times New Roman"/>
        </w:rPr>
        <w:t xml:space="preserve">The </w:t>
      </w:r>
      <w:r w:rsidR="00267DBD">
        <w:rPr>
          <w:rFonts w:ascii="Times New Roman" w:hAnsi="Times New Roman"/>
        </w:rPr>
        <w:t>required swap data would be reported electronically</w:t>
      </w:r>
      <w:r w:rsidR="00190DB4" w:rsidRPr="00AF6661">
        <w:rPr>
          <w:rFonts w:ascii="Times New Roman" w:hAnsi="Times New Roman"/>
        </w:rPr>
        <w:t xml:space="preserve">. </w:t>
      </w:r>
      <w:r w:rsidR="00267DBD">
        <w:rPr>
          <w:rFonts w:ascii="Times New Roman" w:hAnsi="Times New Roman"/>
        </w:rPr>
        <w:t xml:space="preserve"> </w:t>
      </w:r>
      <w:r w:rsidR="00B80D26">
        <w:rPr>
          <w:rFonts w:ascii="Times New Roman" w:hAnsi="Times New Roman"/>
        </w:rPr>
        <w:t xml:space="preserve">The information collection requirements do not include a requirement that a </w:t>
      </w:r>
      <w:r w:rsidR="00B80D26" w:rsidRPr="00B80D26">
        <w:rPr>
          <w:rFonts w:ascii="Times New Roman" w:hAnsi="Times New Roman"/>
        </w:rPr>
        <w:t>reporting party publish or maintain any related information or data on paper.</w:t>
      </w:r>
    </w:p>
    <w:p w:rsidR="007F7038" w:rsidRDefault="007F7038" w:rsidP="00144B60">
      <w:pPr>
        <w:tabs>
          <w:tab w:val="left" w:pos="-720"/>
          <w:tab w:val="left" w:pos="0"/>
        </w:tabs>
        <w:suppressAutoHyphens/>
        <w:rPr>
          <w:rFonts w:ascii="Times New Roman" w:hAnsi="Times New Roman"/>
        </w:rPr>
      </w:pPr>
    </w:p>
    <w:p w:rsidR="007F7038" w:rsidRPr="002F6A83" w:rsidRDefault="007F7038" w:rsidP="00144B60">
      <w:pPr>
        <w:tabs>
          <w:tab w:val="left" w:pos="-720"/>
          <w:tab w:val="left" w:pos="0"/>
        </w:tabs>
        <w:suppressAutoHyphens/>
        <w:rPr>
          <w:rFonts w:ascii="Times New Roman" w:hAnsi="Times New Roman"/>
        </w:rPr>
      </w:pPr>
      <w:r>
        <w:rPr>
          <w:rFonts w:ascii="Times New Roman" w:hAnsi="Times New Roman"/>
        </w:rPr>
        <w:lastRenderedPageBreak/>
        <w:tab/>
        <w:t>In order to reduce the reporting burd</w:t>
      </w:r>
      <w:r w:rsidR="00D66F8A">
        <w:rPr>
          <w:rFonts w:ascii="Times New Roman" w:hAnsi="Times New Roman"/>
        </w:rPr>
        <w:t>en</w:t>
      </w:r>
      <w:r>
        <w:rPr>
          <w:rFonts w:ascii="Times New Roman" w:hAnsi="Times New Roman"/>
        </w:rPr>
        <w:t xml:space="preserve">, the proposed </w:t>
      </w:r>
      <w:r w:rsidR="00D66F8A">
        <w:rPr>
          <w:rFonts w:ascii="Times New Roman" w:hAnsi="Times New Roman"/>
        </w:rPr>
        <w:t>regulations</w:t>
      </w:r>
      <w:r>
        <w:rPr>
          <w:rFonts w:ascii="Times New Roman" w:hAnsi="Times New Roman"/>
        </w:rPr>
        <w:t xml:space="preserve"> state that for historical swaps no longer in existence as of April 25, 2011 (the date of publication of the proposed </w:t>
      </w:r>
      <w:r w:rsidR="00EF07A6">
        <w:rPr>
          <w:rFonts w:ascii="Times New Roman" w:hAnsi="Times New Roman"/>
        </w:rPr>
        <w:t>rule), the required data report</w:t>
      </w:r>
      <w:r>
        <w:rPr>
          <w:rFonts w:ascii="Times New Roman" w:hAnsi="Times New Roman"/>
        </w:rPr>
        <w:t xml:space="preserve"> may be made via any method selected by the </w:t>
      </w:r>
      <w:r w:rsidR="00EF07A6">
        <w:rPr>
          <w:rFonts w:ascii="Times New Roman" w:hAnsi="Times New Roman"/>
        </w:rPr>
        <w:t>affected entity</w:t>
      </w:r>
      <w:r w:rsidR="001854D4">
        <w:rPr>
          <w:rFonts w:ascii="Times New Roman" w:hAnsi="Times New Roman"/>
        </w:rPr>
        <w:t>.</w:t>
      </w:r>
    </w:p>
    <w:p w:rsidR="002D133A" w:rsidRDefault="002D133A">
      <w:pPr>
        <w:tabs>
          <w:tab w:val="left" w:pos="-720"/>
        </w:tabs>
        <w:suppressAutoHyphens/>
        <w:rPr>
          <w:rFonts w:ascii="Times New Roman" w:hAnsi="Times New Roman"/>
        </w:rPr>
      </w:pPr>
    </w:p>
    <w:p w:rsidR="002D6C4C" w:rsidRDefault="002D133A">
      <w:pPr>
        <w:tabs>
          <w:tab w:val="left" w:pos="-720"/>
          <w:tab w:val="left" w:pos="0"/>
        </w:tabs>
        <w:suppressAutoHyphens/>
        <w:ind w:left="720" w:hanging="720"/>
        <w:rPr>
          <w:rFonts w:ascii="Times New Roman" w:hAnsi="Times New Roman"/>
        </w:rPr>
      </w:pPr>
      <w:r>
        <w:rPr>
          <w:rFonts w:ascii="Times New Roman" w:hAnsi="Times New Roman"/>
        </w:rPr>
        <w:t>4.</w:t>
      </w:r>
      <w:r>
        <w:rPr>
          <w:rFonts w:ascii="Times New Roman" w:hAnsi="Times New Roman"/>
        </w:rPr>
        <w:tab/>
      </w:r>
      <w:r>
        <w:rPr>
          <w:rFonts w:ascii="Times New Roman" w:hAnsi="Times New Roman"/>
          <w:u w:val="single"/>
        </w:rPr>
        <w:t>Describe efforts to identify duplication.  Show specifically why any similar information already available cannot be used or modified for use for the purposes described in Item 2 above</w:t>
      </w:r>
      <w:r>
        <w:rPr>
          <w:rFonts w:ascii="Times New Roman" w:hAnsi="Times New Roman"/>
        </w:rPr>
        <w:t>.</w:t>
      </w:r>
      <w:r w:rsidR="002F6A83">
        <w:rPr>
          <w:rFonts w:ascii="Times New Roman" w:hAnsi="Times New Roman"/>
        </w:rPr>
        <w:t xml:space="preserve"> </w:t>
      </w:r>
    </w:p>
    <w:p w:rsidR="002D6C4C" w:rsidRDefault="002D6C4C">
      <w:pPr>
        <w:tabs>
          <w:tab w:val="left" w:pos="-720"/>
          <w:tab w:val="left" w:pos="0"/>
        </w:tabs>
        <w:suppressAutoHyphens/>
        <w:ind w:left="720" w:hanging="720"/>
        <w:rPr>
          <w:rFonts w:ascii="Times New Roman" w:hAnsi="Times New Roman"/>
        </w:rPr>
      </w:pPr>
    </w:p>
    <w:p w:rsidR="006E546E" w:rsidRDefault="00267DBD" w:rsidP="00267DBD">
      <w:pPr>
        <w:tabs>
          <w:tab w:val="left" w:pos="-720"/>
        </w:tabs>
        <w:spacing w:after="240"/>
        <w:rPr>
          <w:rFonts w:ascii="Times New Roman" w:hAnsi="Times New Roman"/>
        </w:rPr>
      </w:pPr>
      <w:r>
        <w:rPr>
          <w:rFonts w:ascii="Times New Roman" w:hAnsi="Times New Roman"/>
        </w:rPr>
        <w:tab/>
        <w:t>The required information is not already collected by the Commission for any other purpose, collected by any other agency, or available for public disclos</w:t>
      </w:r>
      <w:r w:rsidR="001854D4">
        <w:rPr>
          <w:rFonts w:ascii="Times New Roman" w:hAnsi="Times New Roman"/>
        </w:rPr>
        <w:t xml:space="preserve">ure through any other source. </w:t>
      </w:r>
      <w:r>
        <w:rPr>
          <w:rFonts w:ascii="Times New Roman" w:hAnsi="Times New Roman"/>
        </w:rPr>
        <w:t>Prior to enactment of the Dodd-Frank Act, the Commission did not have authority to require swap dat</w:t>
      </w:r>
      <w:r w:rsidR="001854D4">
        <w:rPr>
          <w:rFonts w:ascii="Times New Roman" w:hAnsi="Times New Roman"/>
        </w:rPr>
        <w:t xml:space="preserve">a recordkeeping and reporting. </w:t>
      </w:r>
      <w:r>
        <w:rPr>
          <w:rFonts w:ascii="Times New Roman" w:hAnsi="Times New Roman"/>
        </w:rPr>
        <w:t>There are no existing regulations that could be modified to serve a similar purpose.</w:t>
      </w:r>
    </w:p>
    <w:p w:rsidR="006E546E" w:rsidRDefault="006E546E" w:rsidP="00267DBD">
      <w:pPr>
        <w:tabs>
          <w:tab w:val="left" w:pos="-720"/>
        </w:tabs>
        <w:spacing w:after="240"/>
        <w:rPr>
          <w:rFonts w:ascii="Times New Roman" w:hAnsi="Times New Roman"/>
        </w:rPr>
      </w:pPr>
      <w:r>
        <w:rPr>
          <w:rFonts w:ascii="Times New Roman" w:hAnsi="Times New Roman"/>
        </w:rPr>
        <w:tab/>
      </w:r>
      <w:r w:rsidR="00A72BFC">
        <w:rPr>
          <w:rFonts w:ascii="Times New Roman" w:hAnsi="Times New Roman"/>
        </w:rPr>
        <w:t xml:space="preserve">Even though the </w:t>
      </w:r>
      <w:r w:rsidR="00EF07A6">
        <w:rPr>
          <w:rFonts w:ascii="Times New Roman" w:hAnsi="Times New Roman"/>
        </w:rPr>
        <w:t xml:space="preserve">required </w:t>
      </w:r>
      <w:r w:rsidR="00A72BFC">
        <w:rPr>
          <w:rFonts w:ascii="Times New Roman" w:hAnsi="Times New Roman"/>
        </w:rPr>
        <w:t>information is not already required to be collected by any other agency or regulation, in some instances, affected entities may have voluntarily reported the required information to a trade repository, prior to the time when reports are required under the proposed regulations. The proposed rule provides that if such a repository registers with the Commission as an SDR, the affected entities need not provide duplic</w:t>
      </w:r>
      <w:r w:rsidR="00862160">
        <w:rPr>
          <w:rFonts w:ascii="Times New Roman" w:hAnsi="Times New Roman"/>
        </w:rPr>
        <w:t xml:space="preserve">ative information to the SDR, but would have to report only required information </w:t>
      </w:r>
      <w:r w:rsidR="00A72BFC">
        <w:rPr>
          <w:rFonts w:ascii="Times New Roman" w:hAnsi="Times New Roman"/>
        </w:rPr>
        <w:t>that had not already been reported.</w:t>
      </w: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5.</w:t>
      </w:r>
      <w:r>
        <w:rPr>
          <w:rFonts w:ascii="Times New Roman" w:hAnsi="Times New Roman"/>
        </w:rPr>
        <w:tab/>
      </w:r>
      <w:r>
        <w:rPr>
          <w:rFonts w:ascii="Times New Roman" w:hAnsi="Times New Roman"/>
          <w:u w:val="single"/>
        </w:rPr>
        <w:t>If the collection of information involves small business or other small entities (Item 5 of OMB From 83-I), describe the methods used to minimize burden</w:t>
      </w:r>
      <w:r>
        <w:rPr>
          <w:rFonts w:ascii="Times New Roman" w:hAnsi="Times New Roman"/>
        </w:rPr>
        <w:t>.</w:t>
      </w:r>
    </w:p>
    <w:p w:rsidR="002D6C4C" w:rsidRDefault="002D6C4C">
      <w:pPr>
        <w:tabs>
          <w:tab w:val="left" w:pos="-720"/>
          <w:tab w:val="left" w:pos="0"/>
        </w:tabs>
        <w:suppressAutoHyphens/>
        <w:ind w:left="720" w:hanging="720"/>
        <w:rPr>
          <w:rFonts w:ascii="Times New Roman" w:hAnsi="Times New Roman"/>
        </w:rPr>
      </w:pPr>
    </w:p>
    <w:p w:rsidR="00CE1732" w:rsidRDefault="00293035">
      <w:pPr>
        <w:tabs>
          <w:tab w:val="left" w:pos="-720"/>
          <w:tab w:val="left" w:pos="0"/>
        </w:tabs>
        <w:suppressAutoHyphens/>
        <w:rPr>
          <w:rFonts w:ascii="Times New Roman" w:hAnsi="Times New Roman"/>
        </w:rPr>
      </w:pPr>
      <w:r>
        <w:rPr>
          <w:rFonts w:ascii="Times New Roman" w:hAnsi="Times New Roman"/>
        </w:rPr>
        <w:tab/>
      </w:r>
    </w:p>
    <w:p w:rsidR="00862160" w:rsidRDefault="00862160" w:rsidP="00862160">
      <w:pPr>
        <w:tabs>
          <w:tab w:val="left" w:pos="-720"/>
        </w:tabs>
        <w:rPr>
          <w:rFonts w:ascii="Times New Roman" w:hAnsi="Times New Roman"/>
        </w:rPr>
      </w:pPr>
      <w:r>
        <w:rPr>
          <w:rFonts w:ascii="Times New Roman" w:hAnsi="Times New Roman"/>
        </w:rPr>
        <w:tab/>
      </w:r>
      <w:r w:rsidRPr="00D66F8A">
        <w:rPr>
          <w:rFonts w:ascii="Times New Roman" w:hAnsi="Times New Roman"/>
        </w:rPr>
        <w:t xml:space="preserve">The proposed rule sets forth recordkeeping and reporting requirements with respect to </w:t>
      </w:r>
      <w:r>
        <w:rPr>
          <w:rFonts w:ascii="Times New Roman" w:hAnsi="Times New Roman"/>
        </w:rPr>
        <w:t>historical swaps. The ent</w:t>
      </w:r>
      <w:r w:rsidR="001854D4">
        <w:rPr>
          <w:rFonts w:ascii="Times New Roman" w:hAnsi="Times New Roman"/>
        </w:rPr>
        <w:t>ities affected by the proposed r</w:t>
      </w:r>
      <w:r>
        <w:rPr>
          <w:rFonts w:ascii="Times New Roman" w:hAnsi="Times New Roman"/>
        </w:rPr>
        <w:t>egulations include swap dealers (“SDs”), major swap participants (“MSPs”), and counterparties to swaps who are neither SDs nor M</w:t>
      </w:r>
      <w:r w:rsidR="001854D4">
        <w:rPr>
          <w:rFonts w:ascii="Times New Roman" w:hAnsi="Times New Roman"/>
        </w:rPr>
        <w:t>SPs (non-SD/MSP counterparties).</w:t>
      </w:r>
      <w:r>
        <w:rPr>
          <w:rFonts w:ascii="Times New Roman" w:hAnsi="Times New Roman"/>
        </w:rPr>
        <w:t xml:space="preserve"> The Commission has previously established certain definitions of “small entities” to be used in evaluating the impact of Commission regulations on such entities in accordance with the Regulatory Flexibility Act.  In its previous determinations, the Commission has concluded that designated contract markets and derivatives clearing organizations are not small entities for the pur</w:t>
      </w:r>
      <w:r w:rsidR="001854D4">
        <w:rPr>
          <w:rFonts w:ascii="Times New Roman" w:hAnsi="Times New Roman"/>
        </w:rPr>
        <w:t xml:space="preserve">poses of the RFA. </w:t>
      </w:r>
      <w:r>
        <w:rPr>
          <w:rFonts w:ascii="Times New Roman" w:hAnsi="Times New Roman"/>
        </w:rPr>
        <w:t>As SDs and MSPs are new entities to be regulated by the Commission pursuant to the Dodd-Frank Act, the Commission has not previously determined whether they are small entiti</w:t>
      </w:r>
      <w:r w:rsidR="001854D4">
        <w:rPr>
          <w:rFonts w:ascii="Times New Roman" w:hAnsi="Times New Roman"/>
        </w:rPr>
        <w:t xml:space="preserve">es for the purpose of the RFA. </w:t>
      </w:r>
      <w:r>
        <w:rPr>
          <w:rFonts w:ascii="Times New Roman" w:hAnsi="Times New Roman"/>
        </w:rPr>
        <w:t xml:space="preserve">The Commission also determines that SDs and MSPs covered by these rules, for reasons similar to those applicable to DCMs and DCOs, are not small entities.  </w:t>
      </w:r>
    </w:p>
    <w:p w:rsidR="00862160" w:rsidRDefault="00862160" w:rsidP="00C56953">
      <w:pPr>
        <w:tabs>
          <w:tab w:val="left" w:pos="-720"/>
          <w:tab w:val="left" w:pos="0"/>
        </w:tabs>
        <w:suppressAutoHyphens/>
        <w:rPr>
          <w:rFonts w:ascii="Times New Roman" w:hAnsi="Times New Roman"/>
        </w:rPr>
      </w:pPr>
    </w:p>
    <w:p w:rsidR="00C56953" w:rsidRDefault="00862160" w:rsidP="00C56953">
      <w:pPr>
        <w:tabs>
          <w:tab w:val="left" w:pos="-720"/>
          <w:tab w:val="left" w:pos="0"/>
        </w:tabs>
        <w:suppressAutoHyphens/>
        <w:rPr>
          <w:rFonts w:ascii="Times New Roman" w:hAnsi="Times New Roman"/>
        </w:rPr>
      </w:pPr>
      <w:r>
        <w:rPr>
          <w:rFonts w:ascii="Times New Roman" w:hAnsi="Times New Roman"/>
        </w:rPr>
        <w:tab/>
      </w:r>
      <w:r w:rsidR="001854D4">
        <w:rPr>
          <w:rFonts w:ascii="Times New Roman" w:hAnsi="Times New Roman"/>
        </w:rPr>
        <w:t>The</w:t>
      </w:r>
      <w:r w:rsidR="00D66F8A">
        <w:rPr>
          <w:rFonts w:ascii="Times New Roman" w:hAnsi="Times New Roman"/>
        </w:rPr>
        <w:t xml:space="preserve"> Commission has attempted to lessen the recordkeeping and reporting burden faced by </w:t>
      </w:r>
      <w:r w:rsidR="001854D4">
        <w:rPr>
          <w:rFonts w:ascii="Times New Roman" w:hAnsi="Times New Roman"/>
        </w:rPr>
        <w:t>non-SD/MSP</w:t>
      </w:r>
      <w:r w:rsidR="00D66F8A">
        <w:rPr>
          <w:rFonts w:ascii="Times New Roman" w:hAnsi="Times New Roman"/>
        </w:rPr>
        <w:t xml:space="preserve"> counterparties. </w:t>
      </w:r>
      <w:r w:rsidR="00D66F8A" w:rsidRPr="00D66F8A">
        <w:rPr>
          <w:rFonts w:ascii="Times New Roman" w:hAnsi="Times New Roman"/>
        </w:rPr>
        <w:t>The Commission believes that the records the proposed rule would require to be kept are already kept by swap counterparties in t</w:t>
      </w:r>
      <w:r w:rsidR="001854D4">
        <w:rPr>
          <w:rFonts w:ascii="Times New Roman" w:hAnsi="Times New Roman"/>
        </w:rPr>
        <w:t>heir normal course of business.</w:t>
      </w:r>
      <w:r w:rsidR="00D66F8A" w:rsidRPr="00D66F8A">
        <w:rPr>
          <w:rFonts w:ascii="Times New Roman" w:hAnsi="Times New Roman"/>
        </w:rPr>
        <w:t xml:space="preserve"> </w:t>
      </w:r>
      <w:r w:rsidR="00D66F8A">
        <w:rPr>
          <w:rFonts w:ascii="Times New Roman" w:hAnsi="Times New Roman"/>
        </w:rPr>
        <w:t>Furthermore, t</w:t>
      </w:r>
      <w:r w:rsidR="00D66F8A" w:rsidRPr="00D66F8A">
        <w:rPr>
          <w:rFonts w:ascii="Times New Roman" w:hAnsi="Times New Roman"/>
        </w:rPr>
        <w:t xml:space="preserve">he proposed rule would require </w:t>
      </w:r>
      <w:r w:rsidR="00D66F8A">
        <w:rPr>
          <w:rFonts w:ascii="Times New Roman" w:hAnsi="Times New Roman"/>
        </w:rPr>
        <w:t xml:space="preserve">non-SD/MSP counterparties to make data reports </w:t>
      </w:r>
      <w:r w:rsidR="00D66F8A" w:rsidRPr="00D66F8A">
        <w:rPr>
          <w:rFonts w:ascii="Times New Roman" w:hAnsi="Times New Roman"/>
        </w:rPr>
        <w:t>only with respect to swaps in which neither</w:t>
      </w:r>
      <w:r w:rsidR="001854D4">
        <w:rPr>
          <w:rFonts w:ascii="Times New Roman" w:hAnsi="Times New Roman"/>
        </w:rPr>
        <w:t xml:space="preserve"> counterparty is an SD or MSP. </w:t>
      </w:r>
      <w:r w:rsidR="00D66F8A" w:rsidRPr="00D66F8A">
        <w:rPr>
          <w:rFonts w:ascii="Times New Roman" w:hAnsi="Times New Roman"/>
        </w:rPr>
        <w:t xml:space="preserve">The considerable majority of swaps involve at least one </w:t>
      </w:r>
      <w:r w:rsidR="00D66F8A">
        <w:rPr>
          <w:rFonts w:ascii="Times New Roman" w:hAnsi="Times New Roman"/>
        </w:rPr>
        <w:t>SD or MSP. Additionally, for swaps that were no longer in existence as of April 25, 2011 (the publication date of the proposed r</w:t>
      </w:r>
      <w:r w:rsidR="00727913">
        <w:rPr>
          <w:rFonts w:ascii="Times New Roman" w:hAnsi="Times New Roman"/>
        </w:rPr>
        <w:t xml:space="preserve">ule), the proposed rule permits </w:t>
      </w:r>
      <w:r w:rsidR="00D66F8A">
        <w:rPr>
          <w:rFonts w:ascii="Times New Roman" w:hAnsi="Times New Roman"/>
        </w:rPr>
        <w:t xml:space="preserve">counterparties to make the required data reports via any method selected </w:t>
      </w:r>
      <w:r w:rsidR="00C55BA0">
        <w:rPr>
          <w:rFonts w:ascii="Times New Roman" w:hAnsi="Times New Roman"/>
        </w:rPr>
        <w:lastRenderedPageBreak/>
        <w:t>by the counterparty</w:t>
      </w:r>
      <w:r w:rsidR="00D66F8A">
        <w:rPr>
          <w:rFonts w:ascii="Times New Roman" w:hAnsi="Times New Roman"/>
        </w:rPr>
        <w:t>.  For these reasons, the Commission beli</w:t>
      </w:r>
      <w:r w:rsidR="00631A31">
        <w:rPr>
          <w:rFonts w:ascii="Times New Roman" w:hAnsi="Times New Roman"/>
        </w:rPr>
        <w:t xml:space="preserve">eves </w:t>
      </w:r>
      <w:r w:rsidR="00EF07A6">
        <w:rPr>
          <w:rFonts w:ascii="Times New Roman" w:hAnsi="Times New Roman"/>
        </w:rPr>
        <w:t xml:space="preserve">that </w:t>
      </w:r>
      <w:r w:rsidR="00D66F8A">
        <w:rPr>
          <w:rFonts w:ascii="Times New Roman" w:hAnsi="Times New Roman"/>
        </w:rPr>
        <w:t xml:space="preserve">the burden on non-SD/MSP counterparties </w:t>
      </w:r>
      <w:r w:rsidR="00631A31">
        <w:rPr>
          <w:rFonts w:ascii="Times New Roman" w:hAnsi="Times New Roman"/>
        </w:rPr>
        <w:t>would be</w:t>
      </w:r>
      <w:r w:rsidR="00D66F8A">
        <w:rPr>
          <w:rFonts w:ascii="Times New Roman" w:hAnsi="Times New Roman"/>
        </w:rPr>
        <w:t xml:space="preserve"> lessened. </w:t>
      </w:r>
    </w:p>
    <w:p w:rsidR="00CE1732" w:rsidRDefault="00CE1732">
      <w:pPr>
        <w:tabs>
          <w:tab w:val="left" w:pos="-720"/>
          <w:tab w:val="left" w:pos="0"/>
        </w:tabs>
        <w:suppressAutoHyphens/>
        <w:rPr>
          <w:rFonts w:ascii="Times New Roman" w:hAnsi="Times New Roman"/>
        </w:rPr>
      </w:pPr>
    </w:p>
    <w:p w:rsidR="002D133A" w:rsidRDefault="002D133A" w:rsidP="007F7F5B">
      <w:pPr>
        <w:tabs>
          <w:tab w:val="left" w:pos="-720"/>
        </w:tabs>
        <w:suppressAutoHyphens/>
        <w:rPr>
          <w:rFonts w:ascii="Times New Roman" w:hAnsi="Times New Roman"/>
        </w:rPr>
      </w:pPr>
    </w:p>
    <w:p w:rsidR="00682A48" w:rsidRDefault="002D133A">
      <w:pPr>
        <w:tabs>
          <w:tab w:val="left" w:pos="-720"/>
          <w:tab w:val="left" w:pos="0"/>
        </w:tabs>
        <w:suppressAutoHyphens/>
        <w:ind w:left="720" w:hanging="720"/>
        <w:rPr>
          <w:rFonts w:ascii="Times New Roman" w:hAnsi="Times New Roman"/>
        </w:rPr>
      </w:pPr>
      <w:r>
        <w:rPr>
          <w:rFonts w:ascii="Times New Roman" w:hAnsi="Times New Roman"/>
        </w:rPr>
        <w:t>6.</w:t>
      </w:r>
      <w:r>
        <w:rPr>
          <w:rFonts w:ascii="Times New Roman" w:hAnsi="Times New Roman"/>
        </w:rPr>
        <w:tab/>
      </w:r>
      <w:r>
        <w:rPr>
          <w:rFonts w:ascii="Times New Roman" w:hAnsi="Times New Roman"/>
          <w:u w:val="single"/>
        </w:rPr>
        <w:t xml:space="preserve">Describe the consequence to the Federal Program or policy </w:t>
      </w:r>
      <w:r>
        <w:rPr>
          <w:rFonts w:ascii="Times New Roman" w:hAnsi="Times New Roman"/>
        </w:rPr>
        <w:tab/>
      </w:r>
      <w:r>
        <w:rPr>
          <w:rFonts w:ascii="Times New Roman" w:hAnsi="Times New Roman"/>
          <w:u w:val="single"/>
        </w:rPr>
        <w:t>activities if the collection were conducted less frequently as well as any technical or legal obstacles to reducing burden</w:t>
      </w:r>
      <w:r>
        <w:rPr>
          <w:rFonts w:ascii="Times New Roman" w:hAnsi="Times New Roman"/>
        </w:rPr>
        <w:t>.</w:t>
      </w:r>
      <w:r w:rsidR="002F6A83">
        <w:rPr>
          <w:rFonts w:ascii="Times New Roman" w:hAnsi="Times New Roman"/>
        </w:rPr>
        <w:t xml:space="preserve"> </w:t>
      </w:r>
    </w:p>
    <w:p w:rsidR="00682A48" w:rsidRDefault="00682A48">
      <w:pPr>
        <w:tabs>
          <w:tab w:val="left" w:pos="-720"/>
          <w:tab w:val="left" w:pos="0"/>
        </w:tabs>
        <w:suppressAutoHyphens/>
        <w:ind w:left="720" w:hanging="720"/>
        <w:rPr>
          <w:rFonts w:ascii="Times New Roman" w:hAnsi="Times New Roman"/>
        </w:rPr>
      </w:pPr>
    </w:p>
    <w:p w:rsidR="00293035" w:rsidRDefault="00682A48" w:rsidP="00293035">
      <w:pPr>
        <w:pStyle w:val="Default"/>
        <w:rPr>
          <w:rFonts w:ascii="Times New Roman" w:hAnsi="Times New Roman" w:cs="Times New Roman"/>
        </w:rPr>
      </w:pPr>
      <w:r>
        <w:rPr>
          <w:rFonts w:ascii="Times New Roman" w:hAnsi="Times New Roman"/>
        </w:rPr>
        <w:tab/>
      </w:r>
      <w:r w:rsidR="00293035">
        <w:rPr>
          <w:rFonts w:ascii="Times New Roman" w:hAnsi="Times New Roman" w:cs="Times New Roman"/>
        </w:rPr>
        <w:t>Failure to maintain the records or to report the swap data required by the proposed regulations would adversely affect the Commission’s ability to ensure that complete data concerning all swaps is maintained in swap data repositories and available to the Commission and other regulators, as re</w:t>
      </w:r>
      <w:r w:rsidR="004D039D">
        <w:rPr>
          <w:rFonts w:ascii="Times New Roman" w:hAnsi="Times New Roman" w:cs="Times New Roman"/>
        </w:rPr>
        <w:t xml:space="preserve">quired by the Dodd-Frank Act. </w:t>
      </w:r>
      <w:r w:rsidR="00293035" w:rsidRPr="00682A48">
        <w:rPr>
          <w:rFonts w:ascii="Times New Roman" w:hAnsi="Times New Roman"/>
        </w:rPr>
        <w:t>The information collection cannot be conducted less frequently without compromising the acc</w:t>
      </w:r>
      <w:r w:rsidR="00293035">
        <w:rPr>
          <w:rFonts w:ascii="Times New Roman" w:hAnsi="Times New Roman"/>
        </w:rPr>
        <w:t xml:space="preserve">uracy and timeliness of the data.  </w:t>
      </w:r>
    </w:p>
    <w:p w:rsidR="002D133A" w:rsidRDefault="002D133A">
      <w:pPr>
        <w:tabs>
          <w:tab w:val="left" w:pos="-720"/>
        </w:tabs>
        <w:suppressAutoHyphens/>
        <w:rPr>
          <w:rFonts w:ascii="Times New Roman" w:hAnsi="Times New Roman"/>
        </w:rPr>
      </w:pPr>
    </w:p>
    <w:p w:rsidR="002D133A" w:rsidRDefault="002D133A" w:rsidP="00ED6C64">
      <w:pPr>
        <w:tabs>
          <w:tab w:val="left" w:pos="-720"/>
        </w:tabs>
        <w:suppressAutoHyphens/>
        <w:rPr>
          <w:rFonts w:ascii="Times New Roman" w:hAnsi="Times New Roman"/>
        </w:rPr>
      </w:pPr>
      <w:r>
        <w:rPr>
          <w:rFonts w:ascii="Times New Roman" w:hAnsi="Times New Roman"/>
        </w:rPr>
        <w:t xml:space="preserve"> 7.</w:t>
      </w:r>
      <w:r>
        <w:rPr>
          <w:rFonts w:ascii="Times New Roman" w:hAnsi="Times New Roman"/>
        </w:rPr>
        <w:tab/>
      </w:r>
      <w:r>
        <w:rPr>
          <w:rFonts w:ascii="Times New Roman" w:hAnsi="Times New Roman"/>
          <w:u w:val="single"/>
        </w:rPr>
        <w:t xml:space="preserve">Explain any special circumstances that require the collection to be conducted in a </w:t>
      </w:r>
      <w:r w:rsidR="00FE0C04">
        <w:rPr>
          <w:rFonts w:ascii="Times New Roman" w:hAnsi="Times New Roman"/>
        </w:rPr>
        <w:tab/>
      </w:r>
      <w:r>
        <w:rPr>
          <w:rFonts w:ascii="Times New Roman" w:hAnsi="Times New Roman"/>
          <w:u w:val="single"/>
        </w:rPr>
        <w:t>manner</w:t>
      </w:r>
      <w:r>
        <w:rPr>
          <w:rFonts w:ascii="Times New Roman" w:hAnsi="Times New Roman"/>
        </w:rPr>
        <w:t>:</w:t>
      </w:r>
    </w:p>
    <w:p w:rsidR="002D133A" w:rsidRDefault="002D133A">
      <w:pPr>
        <w:tabs>
          <w:tab w:val="left" w:pos="-720"/>
        </w:tabs>
        <w:suppressAutoHyphens/>
        <w:rPr>
          <w:rFonts w:ascii="Times New Roman" w:hAnsi="Times New Roman"/>
        </w:rPr>
      </w:pPr>
    </w:p>
    <w:p w:rsidR="00682A48" w:rsidRDefault="002D133A">
      <w:pPr>
        <w:tabs>
          <w:tab w:val="left" w:pos="-720"/>
          <w:tab w:val="left" w:pos="0"/>
          <w:tab w:val="left" w:pos="720"/>
        </w:tabs>
        <w:suppressAutoHyphens/>
        <w:ind w:left="1440" w:hanging="1440"/>
        <w:rPr>
          <w:rFonts w:ascii="Times New Roman" w:hAnsi="Times New Roman"/>
          <w:u w:val="single"/>
        </w:rPr>
      </w:pPr>
      <w:r>
        <w:rPr>
          <w:rFonts w:ascii="Times New Roman" w:hAnsi="Times New Roman"/>
        </w:rPr>
        <w:tab/>
        <w:t>-</w:t>
      </w:r>
      <w:r>
        <w:rPr>
          <w:rFonts w:ascii="Times New Roman" w:hAnsi="Times New Roman"/>
        </w:rPr>
        <w:tab/>
      </w:r>
      <w:proofErr w:type="gramStart"/>
      <w:r>
        <w:rPr>
          <w:rFonts w:ascii="Times New Roman" w:hAnsi="Times New Roman"/>
          <w:u w:val="single"/>
        </w:rPr>
        <w:t>requiring</w:t>
      </w:r>
      <w:proofErr w:type="gramEnd"/>
      <w:r>
        <w:rPr>
          <w:rFonts w:ascii="Times New Roman" w:hAnsi="Times New Roman"/>
          <w:u w:val="single"/>
        </w:rPr>
        <w:t xml:space="preserve"> respondents to report information to the agency more often than quarterly;</w:t>
      </w:r>
      <w:r w:rsidR="002F6A83">
        <w:rPr>
          <w:rFonts w:ascii="Times New Roman" w:hAnsi="Times New Roman"/>
          <w:u w:val="single"/>
        </w:rPr>
        <w:t xml:space="preserve"> </w:t>
      </w:r>
    </w:p>
    <w:p w:rsidR="00CF6552" w:rsidRDefault="00682A48">
      <w:pPr>
        <w:tabs>
          <w:tab w:val="left" w:pos="-720"/>
          <w:tab w:val="left" w:pos="0"/>
          <w:tab w:val="left" w:pos="720"/>
        </w:tabs>
        <w:suppressAutoHyphens/>
        <w:ind w:left="1440" w:hanging="1440"/>
        <w:rPr>
          <w:rFonts w:ascii="Times New Roman" w:hAnsi="Times New Roman"/>
        </w:rPr>
      </w:pPr>
      <w:r w:rsidRPr="00682A48">
        <w:rPr>
          <w:rFonts w:ascii="Times New Roman" w:hAnsi="Times New Roman"/>
        </w:rPr>
        <w:tab/>
      </w:r>
      <w:r w:rsidRPr="00682A48">
        <w:rPr>
          <w:rFonts w:ascii="Times New Roman" w:hAnsi="Times New Roman"/>
        </w:rPr>
        <w:tab/>
      </w:r>
    </w:p>
    <w:p w:rsidR="00293035" w:rsidRDefault="00144B60" w:rsidP="00144B60">
      <w:pPr>
        <w:tabs>
          <w:tab w:val="left" w:pos="-720"/>
          <w:tab w:val="left" w:pos="0"/>
          <w:tab w:val="left" w:pos="720"/>
        </w:tabs>
        <w:suppressAutoHyphens/>
        <w:rPr>
          <w:rFonts w:ascii="Times New Roman" w:hAnsi="Times New Roman"/>
        </w:rPr>
      </w:pPr>
      <w:r>
        <w:rPr>
          <w:rFonts w:ascii="Times New Roman" w:hAnsi="Times New Roman"/>
        </w:rPr>
        <w:tab/>
      </w:r>
    </w:p>
    <w:p w:rsidR="00023397" w:rsidRDefault="00293035" w:rsidP="00293035">
      <w:pPr>
        <w:tabs>
          <w:tab w:val="left" w:pos="-720"/>
          <w:tab w:val="left" w:pos="0"/>
          <w:tab w:val="left" w:pos="720"/>
        </w:tabs>
        <w:rPr>
          <w:rFonts w:ascii="Times New Roman" w:hAnsi="Times New Roman"/>
        </w:rPr>
      </w:pPr>
      <w:r>
        <w:rPr>
          <w:rFonts w:ascii="Times New Roman" w:hAnsi="Times New Roman"/>
        </w:rPr>
        <w:tab/>
        <w:t xml:space="preserve">The proposed regulations require reporting to the Commission only in the exceptional case of a swap in an asset class for which no swap data repository currently accepts swap data.  Such reporting would be required only when requested by the Commission. </w:t>
      </w:r>
      <w:r w:rsidR="00023397">
        <w:rPr>
          <w:rFonts w:ascii="Times New Roman" w:hAnsi="Times New Roman"/>
        </w:rPr>
        <w:t xml:space="preserve"> </w:t>
      </w:r>
    </w:p>
    <w:p w:rsidR="00023397" w:rsidRDefault="00023397" w:rsidP="00293035">
      <w:pPr>
        <w:tabs>
          <w:tab w:val="left" w:pos="-720"/>
          <w:tab w:val="left" w:pos="0"/>
          <w:tab w:val="left" w:pos="720"/>
        </w:tabs>
        <w:rPr>
          <w:rFonts w:ascii="Times New Roman" w:hAnsi="Times New Roman"/>
        </w:rPr>
      </w:pPr>
    </w:p>
    <w:p w:rsidR="002D133A" w:rsidRPr="002F6A83" w:rsidRDefault="00023397" w:rsidP="00293035">
      <w:pPr>
        <w:tabs>
          <w:tab w:val="left" w:pos="-720"/>
          <w:tab w:val="left" w:pos="0"/>
          <w:tab w:val="left" w:pos="720"/>
        </w:tabs>
        <w:rPr>
          <w:rFonts w:ascii="Times New Roman" w:hAnsi="Times New Roman"/>
        </w:rPr>
      </w:pPr>
      <w:r>
        <w:rPr>
          <w:rFonts w:ascii="Times New Roman" w:hAnsi="Times New Roman"/>
        </w:rPr>
        <w:tab/>
      </w:r>
      <w:r w:rsidR="00727913">
        <w:rPr>
          <w:rFonts w:ascii="Times New Roman" w:hAnsi="Times New Roman"/>
        </w:rPr>
        <w:t xml:space="preserve">With respect to data reporting to SDRs, the </w:t>
      </w:r>
      <w:r w:rsidR="00882860">
        <w:rPr>
          <w:rFonts w:ascii="Times New Roman" w:hAnsi="Times New Roman"/>
        </w:rPr>
        <w:t>proposed regulations</w:t>
      </w:r>
      <w:r w:rsidR="00727913">
        <w:rPr>
          <w:rFonts w:ascii="Times New Roman" w:hAnsi="Times New Roman"/>
        </w:rPr>
        <w:t xml:space="preserve"> require affected entities to make a single initial data report to an SDR, on </w:t>
      </w:r>
      <w:r>
        <w:rPr>
          <w:rFonts w:ascii="Times New Roman" w:hAnsi="Times New Roman"/>
        </w:rPr>
        <w:t xml:space="preserve">the </w:t>
      </w:r>
      <w:r w:rsidR="008D6878">
        <w:rPr>
          <w:rFonts w:ascii="Times New Roman" w:hAnsi="Times New Roman"/>
        </w:rPr>
        <w:t>compliance</w:t>
      </w:r>
      <w:r>
        <w:rPr>
          <w:rFonts w:ascii="Times New Roman" w:hAnsi="Times New Roman"/>
        </w:rPr>
        <w:t xml:space="preserve"> date </w:t>
      </w:r>
      <w:r w:rsidR="008D6878">
        <w:rPr>
          <w:rFonts w:ascii="Times New Roman" w:hAnsi="Times New Roman"/>
        </w:rPr>
        <w:t>specified in</w:t>
      </w:r>
      <w:r>
        <w:rPr>
          <w:rFonts w:ascii="Times New Roman" w:hAnsi="Times New Roman"/>
        </w:rPr>
        <w:t xml:space="preserve"> </w:t>
      </w:r>
      <w:r w:rsidR="008D6878">
        <w:rPr>
          <w:rFonts w:ascii="Times New Roman" w:hAnsi="Times New Roman"/>
        </w:rPr>
        <w:t xml:space="preserve">the </w:t>
      </w:r>
      <w:r w:rsidR="008D6878" w:rsidRPr="001F3F5A">
        <w:rPr>
          <w:rFonts w:ascii="Times New Roman" w:hAnsi="Times New Roman"/>
        </w:rPr>
        <w:t>Commission’s final swap data rules in Part 45</w:t>
      </w:r>
      <w:r w:rsidR="00882860">
        <w:rPr>
          <w:rFonts w:ascii="Times New Roman" w:hAnsi="Times New Roman"/>
        </w:rPr>
        <w:t>. For swaps that are in existence as of that date</w:t>
      </w:r>
      <w:r>
        <w:rPr>
          <w:rFonts w:ascii="Times New Roman" w:hAnsi="Times New Roman"/>
        </w:rPr>
        <w:t xml:space="preserve">, the proposed regulations </w:t>
      </w:r>
      <w:r w:rsidR="00727913">
        <w:rPr>
          <w:rFonts w:ascii="Times New Roman" w:hAnsi="Times New Roman"/>
        </w:rPr>
        <w:t xml:space="preserve">would </w:t>
      </w:r>
      <w:r w:rsidR="00882860">
        <w:rPr>
          <w:rFonts w:ascii="Times New Roman" w:hAnsi="Times New Roman"/>
        </w:rPr>
        <w:t>also require affected entities to make ongoing data reports. The frequency of the ongoing reports would depend on variou</w:t>
      </w:r>
      <w:r w:rsidR="00862160">
        <w:rPr>
          <w:rFonts w:ascii="Times New Roman" w:hAnsi="Times New Roman"/>
        </w:rPr>
        <w:t>s factors such as the reporting approach used</w:t>
      </w:r>
      <w:r w:rsidR="00882860">
        <w:rPr>
          <w:rFonts w:ascii="Times New Roman" w:hAnsi="Times New Roman"/>
        </w:rPr>
        <w:t xml:space="preserve"> by the SDR (“snapshot” </w:t>
      </w:r>
      <w:r w:rsidR="00862160">
        <w:rPr>
          <w:rFonts w:ascii="Times New Roman" w:hAnsi="Times New Roman"/>
        </w:rPr>
        <w:t xml:space="preserve">reporting </w:t>
      </w:r>
      <w:r w:rsidR="00882860">
        <w:rPr>
          <w:rFonts w:ascii="Times New Roman" w:hAnsi="Times New Roman"/>
        </w:rPr>
        <w:t xml:space="preserve">or “lifecycle” </w:t>
      </w:r>
      <w:r w:rsidR="00AD7B00">
        <w:rPr>
          <w:rFonts w:ascii="Times New Roman" w:hAnsi="Times New Roman"/>
        </w:rPr>
        <w:t>reporting approach</w:t>
      </w:r>
      <w:r w:rsidR="00882860">
        <w:rPr>
          <w:rFonts w:ascii="Times New Roman" w:hAnsi="Times New Roman"/>
        </w:rPr>
        <w:t>). Ongoing reports may be required to be made as frequently as daily (“snapshot” approach) or as infrequently as whenever a reportable change occurs in the terms of the swap (“lifecycle” approach).</w:t>
      </w:r>
      <w:r w:rsidRPr="00023397">
        <w:rPr>
          <w:rFonts w:ascii="Times New Roman" w:hAnsi="Times New Roman"/>
        </w:rPr>
        <w:t xml:space="preserve"> </w:t>
      </w:r>
      <w:r>
        <w:rPr>
          <w:rFonts w:ascii="Times New Roman" w:hAnsi="Times New Roman"/>
        </w:rPr>
        <w:t xml:space="preserve"> </w:t>
      </w:r>
      <w:r w:rsidR="00C8409C">
        <w:rPr>
          <w:rFonts w:ascii="Times New Roman" w:hAnsi="Times New Roman"/>
        </w:rPr>
        <w:t>Information</w:t>
      </w:r>
      <w:r w:rsidR="000579EF">
        <w:rPr>
          <w:rFonts w:ascii="Times New Roman" w:hAnsi="Times New Roman"/>
        </w:rPr>
        <w:t xml:space="preserve"> collection at this rate is </w:t>
      </w:r>
      <w:r w:rsidR="0016013E">
        <w:rPr>
          <w:rFonts w:ascii="Times New Roman" w:hAnsi="Times New Roman"/>
        </w:rPr>
        <w:t>necessary</w:t>
      </w:r>
      <w:r w:rsidR="00AC4247" w:rsidRPr="00682A48">
        <w:rPr>
          <w:rFonts w:ascii="Times New Roman" w:hAnsi="Times New Roman"/>
        </w:rPr>
        <w:t xml:space="preserve"> to </w:t>
      </w:r>
      <w:r w:rsidR="00293035">
        <w:rPr>
          <w:rFonts w:ascii="Times New Roman" w:hAnsi="Times New Roman"/>
        </w:rPr>
        <w:t xml:space="preserve">fulfill the requirements of the CEA as amended by the Dodd-Frank Act, and to </w:t>
      </w:r>
      <w:r w:rsidR="00AC4247" w:rsidRPr="00682A48">
        <w:rPr>
          <w:rFonts w:ascii="Times New Roman" w:hAnsi="Times New Roman"/>
        </w:rPr>
        <w:t xml:space="preserve">provide regulators with accurate and timely information. </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u w:val="single"/>
        </w:rPr>
      </w:pPr>
      <w:r>
        <w:rPr>
          <w:rFonts w:ascii="Times New Roman" w:hAnsi="Times New Roman"/>
        </w:rPr>
        <w:tab/>
        <w:t>-</w:t>
      </w:r>
      <w:r>
        <w:rPr>
          <w:rFonts w:ascii="Times New Roman" w:hAnsi="Times New Roman"/>
        </w:rPr>
        <w:tab/>
      </w:r>
      <w:r>
        <w:rPr>
          <w:rFonts w:ascii="Times New Roman" w:hAnsi="Times New Roman"/>
          <w:u w:val="single"/>
        </w:rPr>
        <w:t>requiring respondents to prepare a written response to a collection of information in fewer than 30 days after receipt of it:</w:t>
      </w:r>
    </w:p>
    <w:p w:rsidR="00682A48" w:rsidRDefault="00682A48">
      <w:pPr>
        <w:tabs>
          <w:tab w:val="left" w:pos="-720"/>
          <w:tab w:val="left" w:pos="0"/>
          <w:tab w:val="left" w:pos="720"/>
        </w:tabs>
        <w:suppressAutoHyphens/>
        <w:ind w:left="1440" w:hanging="1440"/>
        <w:rPr>
          <w:rFonts w:ascii="Times New Roman" w:hAnsi="Times New Roman"/>
          <w:u w:val="single"/>
        </w:rPr>
      </w:pPr>
    </w:p>
    <w:p w:rsidR="00293035" w:rsidRDefault="007C0D05" w:rsidP="00293035">
      <w:pPr>
        <w:tabs>
          <w:tab w:val="left" w:pos="-720"/>
          <w:tab w:val="left" w:pos="0"/>
          <w:tab w:val="left" w:pos="720"/>
        </w:tabs>
        <w:spacing w:after="240"/>
        <w:rPr>
          <w:rFonts w:ascii="Times New Roman" w:hAnsi="Times New Roman"/>
        </w:rPr>
      </w:pPr>
      <w:r>
        <w:rPr>
          <w:rFonts w:ascii="Times New Roman" w:hAnsi="Times New Roman"/>
          <w:sz w:val="22"/>
        </w:rPr>
        <w:tab/>
      </w:r>
      <w:r w:rsidR="00293035">
        <w:rPr>
          <w:rFonts w:ascii="Times New Roman" w:hAnsi="Times New Roman"/>
        </w:rPr>
        <w:t>This question does not apply.  The proposed regulations call for reporting swap data electronically.</w:t>
      </w: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submit more that an original and two copies of any document</w:t>
      </w:r>
      <w:r>
        <w:rPr>
          <w:rFonts w:ascii="Times New Roman" w:hAnsi="Times New Roman"/>
        </w:rPr>
        <w:t>;</w:t>
      </w:r>
    </w:p>
    <w:p w:rsidR="00F7327E" w:rsidRDefault="00F7327E">
      <w:pPr>
        <w:tabs>
          <w:tab w:val="left" w:pos="-720"/>
          <w:tab w:val="left" w:pos="0"/>
          <w:tab w:val="left" w:pos="720"/>
        </w:tabs>
        <w:suppressAutoHyphens/>
        <w:ind w:left="1440" w:hanging="1440"/>
        <w:rPr>
          <w:rFonts w:ascii="Times New Roman" w:hAnsi="Times New Roman"/>
        </w:rPr>
      </w:pPr>
    </w:p>
    <w:p w:rsidR="00293035" w:rsidRDefault="007C0D05" w:rsidP="00293035">
      <w:pPr>
        <w:tabs>
          <w:tab w:val="left" w:pos="-720"/>
          <w:tab w:val="left" w:pos="0"/>
          <w:tab w:val="left" w:pos="720"/>
        </w:tabs>
        <w:spacing w:after="240"/>
        <w:rPr>
          <w:rFonts w:ascii="Times New Roman" w:hAnsi="Times New Roman"/>
        </w:rPr>
      </w:pPr>
      <w:r>
        <w:rPr>
          <w:rFonts w:ascii="Times New Roman" w:hAnsi="Times New Roman"/>
          <w:sz w:val="22"/>
        </w:rPr>
        <w:tab/>
      </w:r>
      <w:r w:rsidR="00293035">
        <w:rPr>
          <w:rFonts w:ascii="Times New Roman" w:hAnsi="Times New Roman"/>
        </w:rPr>
        <w:t>This question does not apply.  The proposed regulations call for reporting swap data electronically.</w:t>
      </w:r>
    </w:p>
    <w:p w:rsidR="002D133A" w:rsidRDefault="002D133A" w:rsidP="00293035">
      <w:pPr>
        <w:tabs>
          <w:tab w:val="left" w:pos="-720"/>
          <w:tab w:val="left" w:pos="0"/>
          <w:tab w:val="left" w:pos="720"/>
        </w:tabs>
        <w:suppressAutoHyphens/>
        <w:rPr>
          <w:rFonts w:ascii="Times New Roman" w:hAnsi="Times New Roman"/>
        </w:rPr>
      </w:pPr>
    </w:p>
    <w:p w:rsidR="00682A48"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retain records other than health, medical, government contract, grant-in-aid, or tax records, for more than three years</w:t>
      </w:r>
      <w:r>
        <w:rPr>
          <w:rFonts w:ascii="Times New Roman" w:hAnsi="Times New Roman"/>
        </w:rPr>
        <w:t>;</w:t>
      </w:r>
      <w:r w:rsidR="002F6A83">
        <w:rPr>
          <w:rFonts w:ascii="Times New Roman" w:hAnsi="Times New Roman"/>
        </w:rPr>
        <w:t xml:space="preserve"> </w:t>
      </w:r>
    </w:p>
    <w:p w:rsidR="00682A48" w:rsidRDefault="00682A48">
      <w:pPr>
        <w:tabs>
          <w:tab w:val="left" w:pos="-720"/>
          <w:tab w:val="left" w:pos="0"/>
          <w:tab w:val="left" w:pos="720"/>
        </w:tabs>
        <w:suppressAutoHyphens/>
        <w:ind w:left="1440" w:hanging="1440"/>
        <w:rPr>
          <w:rFonts w:ascii="Times New Roman" w:hAnsi="Times New Roman"/>
        </w:rPr>
      </w:pPr>
    </w:p>
    <w:p w:rsidR="00293035" w:rsidRDefault="00260B61" w:rsidP="00260B61">
      <w:pPr>
        <w:tabs>
          <w:tab w:val="left" w:pos="-720"/>
          <w:tab w:val="left" w:pos="0"/>
          <w:tab w:val="left" w:pos="720"/>
        </w:tabs>
        <w:spacing w:after="240"/>
        <w:rPr>
          <w:rFonts w:ascii="Times New Roman" w:hAnsi="Times New Roman"/>
        </w:rPr>
      </w:pPr>
      <w:r>
        <w:rPr>
          <w:rFonts w:ascii="Times New Roman" w:hAnsi="Times New Roman"/>
        </w:rPr>
        <w:tab/>
      </w:r>
      <w:r w:rsidR="00727913" w:rsidRPr="00727913">
        <w:rPr>
          <w:rFonts w:ascii="Times New Roman" w:hAnsi="Times New Roman"/>
        </w:rPr>
        <w:t xml:space="preserve">Proposed </w:t>
      </w:r>
      <w:r w:rsidR="00727913">
        <w:rPr>
          <w:rFonts w:ascii="Times New Roman" w:hAnsi="Times New Roman"/>
        </w:rPr>
        <w:t>Regulation 46.2 requires affected entities to keep records on historical swaps</w:t>
      </w:r>
      <w:r w:rsidR="00727913" w:rsidRPr="00727913">
        <w:rPr>
          <w:rFonts w:ascii="Times New Roman" w:hAnsi="Times New Roman"/>
        </w:rPr>
        <w:t xml:space="preserve"> through the life of the swap, and for a period of at least five years from t</w:t>
      </w:r>
      <w:r w:rsidR="00727913">
        <w:rPr>
          <w:rFonts w:ascii="Times New Roman" w:hAnsi="Times New Roman"/>
        </w:rPr>
        <w:t>he</w:t>
      </w:r>
      <w:r>
        <w:rPr>
          <w:rFonts w:ascii="Times New Roman" w:hAnsi="Times New Roman"/>
        </w:rPr>
        <w:t xml:space="preserve"> final termination of the swap. </w:t>
      </w:r>
      <w:r w:rsidR="00293035" w:rsidRPr="00727913">
        <w:rPr>
          <w:rFonts w:ascii="Times New Roman" w:hAnsi="Times New Roman"/>
        </w:rPr>
        <w:t>This retention period is required because swap transactions can continue to exist over substantial periods of time, during which their key economic ter</w:t>
      </w:r>
      <w:r>
        <w:rPr>
          <w:rFonts w:ascii="Times New Roman" w:hAnsi="Times New Roman"/>
        </w:rPr>
        <w:t xml:space="preserve">ms can change. </w:t>
      </w:r>
      <w:r w:rsidR="00293035" w:rsidRPr="00727913">
        <w:rPr>
          <w:rFonts w:ascii="Times New Roman" w:hAnsi="Times New Roman"/>
        </w:rPr>
        <w:t>Accordingly, swaps must be monitored by the Commission and other financial regulators throughout their existence, pursuant to the Dodd-Frank Act.</w:t>
      </w:r>
      <w:r w:rsidR="00E5123F">
        <w:rPr>
          <w:rFonts w:ascii="Times New Roman" w:hAnsi="Times New Roman"/>
        </w:rPr>
        <w:t xml:space="preserve"> Furthermore, a retention period of five years following the termination of the swap is required to provide regulators with a complete picture of the recent swap market. </w:t>
      </w: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proofErr w:type="gramStart"/>
      <w:r>
        <w:rPr>
          <w:rFonts w:ascii="Times New Roman" w:hAnsi="Times New Roman"/>
          <w:u w:val="single"/>
        </w:rPr>
        <w:t>in</w:t>
      </w:r>
      <w:proofErr w:type="gramEnd"/>
      <w:r>
        <w:rPr>
          <w:rFonts w:ascii="Times New Roman" w:hAnsi="Times New Roman"/>
          <w:u w:val="single"/>
        </w:rPr>
        <w:t xml:space="preserve"> connection with a statistical survey, that is not designed to produce valid and reliable results that can be generalized to the universe of study</w:t>
      </w:r>
      <w:r>
        <w:rPr>
          <w:rFonts w:ascii="Times New Roman" w:hAnsi="Times New Roman"/>
        </w:rPr>
        <w:t xml:space="preserve">; </w:t>
      </w:r>
    </w:p>
    <w:p w:rsidR="007D535D" w:rsidRDefault="007D535D">
      <w:pPr>
        <w:tabs>
          <w:tab w:val="left" w:pos="-720"/>
          <w:tab w:val="left" w:pos="0"/>
          <w:tab w:val="left" w:pos="720"/>
        </w:tabs>
        <w:suppressAutoHyphens/>
        <w:ind w:left="1440" w:hanging="1440"/>
        <w:rPr>
          <w:rFonts w:ascii="Times New Roman" w:hAnsi="Times New Roman"/>
        </w:rPr>
      </w:pPr>
    </w:p>
    <w:p w:rsidR="00293035" w:rsidRDefault="007D535D" w:rsidP="00293035">
      <w:pPr>
        <w:tabs>
          <w:tab w:val="left" w:pos="-720"/>
          <w:tab w:val="left" w:pos="0"/>
          <w:tab w:val="left" w:pos="720"/>
        </w:tabs>
        <w:spacing w:after="240"/>
        <w:rPr>
          <w:rFonts w:ascii="Times New Roman" w:hAnsi="Times New Roman"/>
        </w:rPr>
      </w:pPr>
      <w:r>
        <w:rPr>
          <w:rFonts w:ascii="Times New Roman" w:hAnsi="Times New Roman"/>
        </w:rPr>
        <w:tab/>
      </w:r>
      <w:r w:rsidR="00293035">
        <w:rPr>
          <w:rFonts w:ascii="Times New Roman" w:hAnsi="Times New Roman"/>
        </w:rPr>
        <w:t>This question does not apply.  The proposed regulation does not require nor involve any statistical surveys.</w:t>
      </w: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the use of a statistical data classification that has not been reviewed and approved by OMB</w:t>
      </w:r>
      <w:r>
        <w:rPr>
          <w:rFonts w:ascii="Times New Roman" w:hAnsi="Times New Roman"/>
        </w:rPr>
        <w:t>;</w:t>
      </w:r>
    </w:p>
    <w:p w:rsidR="007D535D" w:rsidRDefault="007D535D">
      <w:pPr>
        <w:tabs>
          <w:tab w:val="left" w:pos="-720"/>
          <w:tab w:val="left" w:pos="0"/>
          <w:tab w:val="left" w:pos="720"/>
        </w:tabs>
        <w:suppressAutoHyphens/>
        <w:ind w:left="1440" w:hanging="1440"/>
        <w:rPr>
          <w:rFonts w:ascii="Times New Roman" w:hAnsi="Times New Roman"/>
        </w:rPr>
      </w:pPr>
    </w:p>
    <w:p w:rsidR="00293035" w:rsidRDefault="007D535D" w:rsidP="00293035">
      <w:pPr>
        <w:tabs>
          <w:tab w:val="left" w:pos="-720"/>
          <w:tab w:val="left" w:pos="0"/>
          <w:tab w:val="left" w:pos="720"/>
        </w:tabs>
        <w:spacing w:after="240"/>
        <w:rPr>
          <w:rFonts w:ascii="Times New Roman" w:hAnsi="Times New Roman"/>
        </w:rPr>
      </w:pPr>
      <w:r>
        <w:rPr>
          <w:rFonts w:ascii="Times New Roman" w:hAnsi="Times New Roman"/>
        </w:rPr>
        <w:tab/>
      </w:r>
      <w:r w:rsidR="00293035">
        <w:rPr>
          <w:rFonts w:ascii="Times New Roman" w:hAnsi="Times New Roman"/>
        </w:rPr>
        <w:t>This question does not apply. The proposed regulation does not require nor involve the use of any statistical data classification.</w:t>
      </w: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2D133A" w:rsidRDefault="002D133A">
      <w:pPr>
        <w:tabs>
          <w:tab w:val="left" w:pos="-720"/>
        </w:tabs>
        <w:suppressAutoHyphens/>
        <w:rPr>
          <w:rFonts w:ascii="Times New Roman" w:hAnsi="Times New Roman"/>
        </w:rPr>
      </w:pPr>
    </w:p>
    <w:p w:rsidR="00293035" w:rsidRDefault="00FE0C04" w:rsidP="00293035">
      <w:pPr>
        <w:tabs>
          <w:tab w:val="left" w:pos="-720"/>
          <w:tab w:val="left" w:pos="0"/>
          <w:tab w:val="left" w:pos="720"/>
        </w:tabs>
        <w:spacing w:after="240"/>
        <w:rPr>
          <w:rFonts w:ascii="Times New Roman" w:hAnsi="Times New Roman"/>
        </w:rPr>
      </w:pPr>
      <w:r>
        <w:rPr>
          <w:rFonts w:ascii="Times New Roman" w:hAnsi="Times New Roman"/>
          <w:sz w:val="22"/>
        </w:rPr>
        <w:tab/>
      </w:r>
      <w:r w:rsidR="00293035">
        <w:rPr>
          <w:rFonts w:ascii="Times New Roman" w:hAnsi="Times New Roman"/>
        </w:rPr>
        <w:t>This question does not apply.  The proposed regulation does not require a pledge of confidentiality.</w:t>
      </w: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submit proprietary trade secrets, or other confidential information unless the agency can demonstrate that it has instituted procedures to protect the information's confidentiality to the extent permitted by law</w:t>
      </w:r>
      <w:r>
        <w:rPr>
          <w:rFonts w:ascii="Times New Roman" w:hAnsi="Times New Roman"/>
        </w:rPr>
        <w:t>.</w:t>
      </w:r>
    </w:p>
    <w:p w:rsidR="007D535D" w:rsidRDefault="007D535D">
      <w:pPr>
        <w:tabs>
          <w:tab w:val="left" w:pos="-720"/>
          <w:tab w:val="left" w:pos="0"/>
          <w:tab w:val="left" w:pos="720"/>
        </w:tabs>
        <w:suppressAutoHyphens/>
        <w:ind w:left="1440" w:hanging="1440"/>
        <w:rPr>
          <w:rFonts w:ascii="Times New Roman" w:hAnsi="Times New Roman"/>
        </w:rPr>
      </w:pPr>
    </w:p>
    <w:p w:rsidR="00293035" w:rsidRPr="0058237A" w:rsidRDefault="00FE0C04" w:rsidP="00293035">
      <w:pPr>
        <w:tabs>
          <w:tab w:val="left" w:pos="-720"/>
          <w:tab w:val="left" w:pos="0"/>
          <w:tab w:val="left" w:pos="720"/>
        </w:tabs>
        <w:spacing w:after="240"/>
        <w:rPr>
          <w:rFonts w:ascii="Times New Roman" w:hAnsi="Times New Roman"/>
        </w:rPr>
      </w:pPr>
      <w:r>
        <w:rPr>
          <w:rFonts w:ascii="Times New Roman" w:hAnsi="Times New Roman"/>
          <w:sz w:val="22"/>
        </w:rPr>
        <w:tab/>
      </w:r>
      <w:r w:rsidR="00293035" w:rsidRPr="0058237A">
        <w:rPr>
          <w:rFonts w:ascii="Times New Roman" w:hAnsi="Times New Roman"/>
        </w:rPr>
        <w:t xml:space="preserve">The Commission’s proposed regulations for swap data repositories require </w:t>
      </w:r>
      <w:r w:rsidR="00293035">
        <w:rPr>
          <w:rFonts w:ascii="Times New Roman" w:hAnsi="Times New Roman"/>
        </w:rPr>
        <w:t xml:space="preserve">SDRs </w:t>
      </w:r>
      <w:r w:rsidR="001F3F5A">
        <w:rPr>
          <w:rFonts w:ascii="Times New Roman" w:hAnsi="Times New Roman"/>
        </w:rPr>
        <w:t>to maintain</w:t>
      </w:r>
      <w:r w:rsidR="00293035">
        <w:rPr>
          <w:rFonts w:ascii="Times New Roman" w:hAnsi="Times New Roman"/>
        </w:rPr>
        <w:t xml:space="preserve"> </w:t>
      </w:r>
      <w:r w:rsidR="00293035" w:rsidRPr="0058237A">
        <w:rPr>
          <w:rFonts w:ascii="Times New Roman" w:hAnsi="Times New Roman"/>
        </w:rPr>
        <w:t xml:space="preserve">safeguards </w:t>
      </w:r>
      <w:r w:rsidR="00293035">
        <w:rPr>
          <w:rFonts w:ascii="Times New Roman" w:hAnsi="Times New Roman"/>
        </w:rPr>
        <w:t>against the</w:t>
      </w:r>
      <w:r w:rsidR="00293035" w:rsidRPr="0058237A">
        <w:rPr>
          <w:rFonts w:ascii="Times New Roman" w:hAnsi="Times New Roman"/>
        </w:rPr>
        <w:t xml:space="preserve"> misappropriation or misuse of swap data</w:t>
      </w:r>
      <w:r w:rsidR="00293035">
        <w:rPr>
          <w:rFonts w:ascii="Times New Roman" w:hAnsi="Times New Roman"/>
        </w:rPr>
        <w:t xml:space="preserve">.  The </w:t>
      </w:r>
      <w:r w:rsidR="00293035" w:rsidRPr="0058237A">
        <w:rPr>
          <w:rFonts w:ascii="Times New Roman" w:hAnsi="Times New Roman"/>
        </w:rPr>
        <w:t>Commission is prohibited (</w:t>
      </w:r>
      <w:r w:rsidR="00260B61">
        <w:rPr>
          <w:rFonts w:ascii="Times New Roman" w:hAnsi="Times New Roman"/>
        </w:rPr>
        <w:t>with</w:t>
      </w:r>
      <w:r w:rsidR="00293035" w:rsidRPr="0058237A">
        <w:rPr>
          <w:rFonts w:ascii="Times New Roman" w:hAnsi="Times New Roman"/>
        </w:rPr>
        <w:t xml:space="preserve"> limited exceptions) from disclosing </w:t>
      </w:r>
      <w:r w:rsidR="00293035">
        <w:rPr>
          <w:rFonts w:ascii="Times New Roman" w:hAnsi="Times New Roman"/>
        </w:rPr>
        <w:t xml:space="preserve">swap data </w:t>
      </w:r>
      <w:r w:rsidR="00293035" w:rsidRPr="0058237A">
        <w:rPr>
          <w:rFonts w:ascii="Times New Roman" w:hAnsi="Times New Roman"/>
        </w:rPr>
        <w:t xml:space="preserve">pursuant to Section 8 of the CEA </w:t>
      </w:r>
      <w:r w:rsidR="00293035">
        <w:rPr>
          <w:rFonts w:ascii="Times New Roman" w:hAnsi="Times New Roman"/>
        </w:rPr>
        <w:t xml:space="preserve">where </w:t>
      </w:r>
      <w:r w:rsidR="00293035" w:rsidRPr="0058237A">
        <w:rPr>
          <w:rFonts w:ascii="Times New Roman" w:hAnsi="Times New Roman"/>
        </w:rPr>
        <w:t>it would separately disclose the business transactions or market positions of any person and trade secrets or names of customers.</w:t>
      </w:r>
    </w:p>
    <w:p w:rsidR="002D133A" w:rsidRDefault="002D133A">
      <w:pPr>
        <w:tabs>
          <w:tab w:val="left" w:pos="-720"/>
          <w:tab w:val="left" w:pos="0"/>
        </w:tabs>
        <w:suppressAutoHyphens/>
        <w:ind w:left="720" w:hanging="720"/>
        <w:rPr>
          <w:rFonts w:ascii="Times New Roman" w:hAnsi="Times New Roman"/>
          <w:u w:val="single"/>
        </w:rPr>
      </w:pPr>
      <w:r>
        <w:rPr>
          <w:rFonts w:ascii="Times New Roman" w:hAnsi="Times New Roman"/>
        </w:rPr>
        <w:t>8.</w:t>
      </w:r>
      <w:r>
        <w:rPr>
          <w:rFonts w:ascii="Times New Roman" w:hAnsi="Times New Roman"/>
        </w:rPr>
        <w:tab/>
      </w:r>
      <w:r>
        <w:rPr>
          <w:rFonts w:ascii="Times New Roman" w:hAnsi="Times New Roman"/>
          <w:u w:val="single"/>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w:t>
      </w:r>
      <w:r>
        <w:rPr>
          <w:rFonts w:ascii="Times New Roman" w:hAnsi="Times New Roman"/>
          <w:u w:val="single"/>
        </w:rPr>
        <w:lastRenderedPageBreak/>
        <w:t>response to these comments.  Specifically address comments received on cost and hour burden.</w:t>
      </w:r>
    </w:p>
    <w:p w:rsidR="00B6684A" w:rsidRDefault="00B6684A">
      <w:pPr>
        <w:tabs>
          <w:tab w:val="left" w:pos="-720"/>
          <w:tab w:val="left" w:pos="0"/>
        </w:tabs>
        <w:suppressAutoHyphens/>
        <w:ind w:left="720" w:hanging="720"/>
        <w:rPr>
          <w:rFonts w:ascii="Times New Roman" w:hAnsi="Times New Roman"/>
        </w:rPr>
      </w:pPr>
    </w:p>
    <w:p w:rsidR="00E93425" w:rsidRDefault="00B6684A" w:rsidP="00E93425">
      <w:pPr>
        <w:pStyle w:val="TOC6"/>
        <w:tabs>
          <w:tab w:val="clear" w:pos="9360"/>
          <w:tab w:val="left" w:pos="-720"/>
          <w:tab w:val="left" w:pos="0"/>
        </w:tabs>
        <w:suppressAutoHyphens w:val="0"/>
        <w:spacing w:after="240"/>
        <w:ind w:left="0" w:firstLine="0"/>
        <w:rPr>
          <w:rFonts w:ascii="Times New Roman" w:hAnsi="Times New Roman"/>
          <w:szCs w:val="24"/>
        </w:rPr>
      </w:pPr>
      <w:r>
        <w:rPr>
          <w:rFonts w:ascii="Times New Roman" w:hAnsi="Times New Roman"/>
        </w:rPr>
        <w:tab/>
      </w:r>
      <w:r w:rsidR="00E93425">
        <w:rPr>
          <w:rFonts w:ascii="Times New Roman" w:hAnsi="Times New Roman"/>
          <w:szCs w:val="24"/>
        </w:rPr>
        <w:t>The Commission is affirmatively seeking comment from the public and from other federal agencies on the information collection requirements of the proposed regulation</w:t>
      </w:r>
      <w:r w:rsidR="001F3F5A">
        <w:rPr>
          <w:rFonts w:ascii="Times New Roman" w:hAnsi="Times New Roman"/>
          <w:szCs w:val="24"/>
        </w:rPr>
        <w:t>s</w:t>
      </w:r>
      <w:r w:rsidR="00E93425">
        <w:rPr>
          <w:rFonts w:ascii="Times New Roman" w:hAnsi="Times New Roman"/>
          <w:szCs w:val="24"/>
        </w:rPr>
        <w:t xml:space="preserve">.  A copy of the proposed regulation as it will appear in the </w:t>
      </w:r>
      <w:r w:rsidR="00E93425">
        <w:rPr>
          <w:rFonts w:ascii="Times New Roman" w:hAnsi="Times New Roman"/>
          <w:i/>
          <w:szCs w:val="24"/>
        </w:rPr>
        <w:t>Federal Register</w:t>
      </w:r>
      <w:r w:rsidR="00E93425">
        <w:rPr>
          <w:rFonts w:ascii="Times New Roman" w:hAnsi="Times New Roman"/>
          <w:szCs w:val="24"/>
        </w:rPr>
        <w:t xml:space="preserve"> is attached hereto.    </w:t>
      </w:r>
    </w:p>
    <w:p w:rsidR="00AC7CE1" w:rsidRDefault="002D133A">
      <w:pPr>
        <w:tabs>
          <w:tab w:val="left" w:pos="-720"/>
          <w:tab w:val="left" w:pos="0"/>
        </w:tabs>
        <w:suppressAutoHyphens/>
        <w:ind w:left="720" w:hanging="720"/>
        <w:rPr>
          <w:rFonts w:ascii="Times New Roman" w:hAnsi="Times New Roman"/>
          <w:u w:val="single"/>
        </w:rPr>
      </w:pPr>
      <w:r>
        <w:rPr>
          <w:rFonts w:ascii="Times New Roman" w:hAnsi="Times New Roman"/>
        </w:rPr>
        <w:tab/>
      </w:r>
      <w:r>
        <w:rPr>
          <w:rFonts w:ascii="Times New Roman" w:hAnsi="Times New Roman"/>
          <w:u w:val="singl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C7CE1" w:rsidRDefault="00AC7CE1">
      <w:pPr>
        <w:tabs>
          <w:tab w:val="left" w:pos="-720"/>
          <w:tab w:val="left" w:pos="0"/>
        </w:tabs>
        <w:suppressAutoHyphens/>
        <w:ind w:left="720" w:hanging="720"/>
        <w:rPr>
          <w:rFonts w:ascii="Times New Roman" w:hAnsi="Times New Roman"/>
          <w:u w:val="single"/>
        </w:rPr>
      </w:pPr>
    </w:p>
    <w:p w:rsidR="00BE2E7E" w:rsidRPr="00260B61" w:rsidRDefault="00AC7CE1" w:rsidP="00144B60">
      <w:pPr>
        <w:tabs>
          <w:tab w:val="left" w:pos="-720"/>
          <w:tab w:val="left" w:pos="0"/>
        </w:tabs>
        <w:suppressAutoHyphens/>
        <w:rPr>
          <w:rFonts w:ascii="Times New Roman" w:hAnsi="Times New Roman"/>
        </w:rPr>
      </w:pPr>
      <w:r w:rsidRPr="00AC7CE1">
        <w:rPr>
          <w:rFonts w:ascii="Times New Roman" w:hAnsi="Times New Roman"/>
        </w:rPr>
        <w:tab/>
      </w:r>
      <w:r w:rsidR="00627225" w:rsidRPr="00260B61">
        <w:rPr>
          <w:rFonts w:ascii="Times New Roman" w:hAnsi="Times New Roman"/>
        </w:rPr>
        <w:t xml:space="preserve">A public roundtable was held on September 14, 2010 at the CFTC headquarters in Washington, DC. At the roundtable, representatives from affected sectors of the swap markets engaged in public dialogue with members of Commission staff who are responsible for drafting the proposed Regulations. The roundtable discussion addressed issues relating to the reporting of data to SDRs, e.g., who would report the data, how frequently the data would be reported, and what data should be reported. The public transcript of the roundtable discussion is available on the Commission’s Internet web site at www.cftc.gov. </w:t>
      </w:r>
    </w:p>
    <w:p w:rsidR="00BE2E7E" w:rsidRPr="00260B61" w:rsidRDefault="00627225" w:rsidP="00144B60">
      <w:pPr>
        <w:tabs>
          <w:tab w:val="left" w:pos="-720"/>
          <w:tab w:val="left" w:pos="0"/>
        </w:tabs>
        <w:suppressAutoHyphens/>
        <w:rPr>
          <w:rFonts w:ascii="Times New Roman" w:hAnsi="Times New Roman"/>
        </w:rPr>
      </w:pPr>
      <w:r w:rsidRPr="00260B61">
        <w:rPr>
          <w:rFonts w:ascii="Times New Roman" w:hAnsi="Times New Roman"/>
        </w:rPr>
        <w:tab/>
      </w:r>
    </w:p>
    <w:p w:rsidR="00E93425" w:rsidRPr="00260B61" w:rsidRDefault="00627225" w:rsidP="00144B60">
      <w:pPr>
        <w:tabs>
          <w:tab w:val="left" w:pos="-720"/>
          <w:tab w:val="left" w:pos="0"/>
        </w:tabs>
        <w:suppressAutoHyphens/>
        <w:rPr>
          <w:rFonts w:ascii="Times New Roman" w:hAnsi="Times New Roman"/>
        </w:rPr>
      </w:pPr>
      <w:r w:rsidRPr="00260B61">
        <w:rPr>
          <w:rFonts w:ascii="Times New Roman" w:hAnsi="Times New Roman"/>
        </w:rPr>
        <w:tab/>
        <w:t xml:space="preserve">Throughout the drafting process, CFTC staff also met and consulted with swap industry participants as well as other U.S. federal regulators and agencies. The purpose of these meetings was to obtain information on current practices within the swap market and to obtain input on the practices to be set forth in the proposed regulations. The meetings focused on issues similar to the questions discussed at the roundtable. </w:t>
      </w:r>
    </w:p>
    <w:p w:rsidR="00E93425" w:rsidRPr="00260B61" w:rsidRDefault="00E93425" w:rsidP="00144B60">
      <w:pPr>
        <w:tabs>
          <w:tab w:val="left" w:pos="-720"/>
          <w:tab w:val="left" w:pos="0"/>
        </w:tabs>
        <w:suppressAutoHyphens/>
        <w:rPr>
          <w:rFonts w:ascii="Times New Roman" w:hAnsi="Times New Roman"/>
        </w:rPr>
      </w:pPr>
    </w:p>
    <w:p w:rsidR="002D133A" w:rsidRPr="001B27E2" w:rsidRDefault="00627225" w:rsidP="00144B60">
      <w:pPr>
        <w:tabs>
          <w:tab w:val="left" w:pos="-720"/>
          <w:tab w:val="left" w:pos="0"/>
        </w:tabs>
        <w:suppressAutoHyphens/>
        <w:rPr>
          <w:rFonts w:ascii="Times New Roman" w:hAnsi="Times New Roman"/>
        </w:rPr>
      </w:pPr>
      <w:r w:rsidRPr="00260B61">
        <w:rPr>
          <w:rFonts w:ascii="Times New Roman" w:hAnsi="Times New Roman"/>
        </w:rPr>
        <w:tab/>
      </w:r>
      <w:r w:rsidRPr="00260B61">
        <w:rPr>
          <w:rFonts w:ascii="Times New Roman" w:hAnsi="Times New Roman"/>
          <w:szCs w:val="24"/>
        </w:rPr>
        <w:t>The Commission is affirmatively seeking comment from the public and from other federal agencies on the information collection requirements of the proposed regulation.</w:t>
      </w:r>
      <w:r w:rsidR="00E93425">
        <w:rPr>
          <w:rFonts w:ascii="Times New Roman" w:hAnsi="Times New Roman"/>
          <w:szCs w:val="24"/>
        </w:rPr>
        <w:t xml:space="preserve">  </w:t>
      </w:r>
    </w:p>
    <w:p w:rsidR="002D133A" w:rsidRDefault="002D133A">
      <w:pPr>
        <w:tabs>
          <w:tab w:val="left" w:pos="-720"/>
        </w:tabs>
        <w:suppressAutoHyphens/>
        <w:rPr>
          <w:rFonts w:ascii="Times New Roman" w:hAnsi="Times New Roman"/>
          <w:u w:val="single"/>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ab/>
      </w:r>
      <w:r>
        <w:rPr>
          <w:rFonts w:ascii="Times New Roman" w:hAnsi="Times New Roman"/>
          <w:u w:val="single"/>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r>
        <w:rPr>
          <w:rFonts w:ascii="Times New Roman" w:hAnsi="Times New Roman"/>
        </w:rPr>
        <w:t>.</w:t>
      </w:r>
    </w:p>
    <w:p w:rsidR="002D133A" w:rsidRDefault="002D133A">
      <w:pPr>
        <w:tabs>
          <w:tab w:val="left" w:pos="-720"/>
        </w:tabs>
        <w:suppressAutoHyphens/>
        <w:rPr>
          <w:rFonts w:ascii="Times New Roman" w:hAnsi="Times New Roman"/>
        </w:rPr>
      </w:pPr>
    </w:p>
    <w:p w:rsidR="00E93425" w:rsidRDefault="00E93425" w:rsidP="00E93425">
      <w:pPr>
        <w:tabs>
          <w:tab w:val="left" w:pos="-720"/>
        </w:tabs>
        <w:spacing w:after="240"/>
        <w:rPr>
          <w:rFonts w:ascii="Times New Roman" w:hAnsi="Times New Roman"/>
        </w:rPr>
      </w:pPr>
      <w:r>
        <w:rPr>
          <w:rFonts w:ascii="Times New Roman" w:hAnsi="Times New Roman"/>
        </w:rPr>
        <w:tab/>
        <w:t xml:space="preserve">No such circumstances are anticipated.  </w:t>
      </w: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9.</w:t>
      </w:r>
      <w:r>
        <w:rPr>
          <w:rFonts w:ascii="Times New Roman" w:hAnsi="Times New Roman"/>
        </w:rPr>
        <w:tab/>
      </w:r>
      <w:r>
        <w:rPr>
          <w:rFonts w:ascii="Times New Roman" w:hAnsi="Times New Roman"/>
          <w:u w:val="single"/>
        </w:rPr>
        <w:t>Explain any decision to provide any payment or gift to respondents, other than remuneration of contractors or grantees</w:t>
      </w:r>
      <w:r>
        <w:rPr>
          <w:rFonts w:ascii="Times New Roman" w:hAnsi="Times New Roman"/>
        </w:rPr>
        <w:t>.</w:t>
      </w:r>
    </w:p>
    <w:p w:rsidR="00462610" w:rsidRDefault="00462610">
      <w:pPr>
        <w:tabs>
          <w:tab w:val="left" w:pos="-720"/>
          <w:tab w:val="left" w:pos="0"/>
        </w:tabs>
        <w:suppressAutoHyphens/>
        <w:ind w:left="720" w:hanging="720"/>
        <w:rPr>
          <w:rFonts w:ascii="Times New Roman" w:hAnsi="Times New Roman"/>
        </w:rPr>
      </w:pPr>
    </w:p>
    <w:p w:rsidR="00024622" w:rsidRDefault="00706200" w:rsidP="00024622">
      <w:pPr>
        <w:tabs>
          <w:tab w:val="left" w:pos="-720"/>
        </w:tabs>
        <w:spacing w:after="240"/>
        <w:rPr>
          <w:rFonts w:ascii="Times New Roman" w:hAnsi="Times New Roman"/>
        </w:rPr>
      </w:pPr>
      <w:r>
        <w:rPr>
          <w:rFonts w:ascii="Times New Roman" w:hAnsi="Times New Roman"/>
        </w:rPr>
        <w:tab/>
      </w:r>
      <w:r w:rsidR="00024622">
        <w:rPr>
          <w:rFonts w:ascii="Times New Roman" w:hAnsi="Times New Roman"/>
        </w:rPr>
        <w:t>This question does not apply.</w:t>
      </w: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10.</w:t>
      </w:r>
      <w:r>
        <w:rPr>
          <w:rFonts w:ascii="Times New Roman" w:hAnsi="Times New Roman"/>
        </w:rPr>
        <w:tab/>
      </w:r>
      <w:r>
        <w:rPr>
          <w:rFonts w:ascii="Times New Roman" w:hAnsi="Times New Roman"/>
          <w:u w:val="single"/>
        </w:rPr>
        <w:t>Describe any assurance of confidentiality provided to respondents and the basis for the assurance in statute, regulations, or agency policy</w:t>
      </w:r>
      <w:r>
        <w:rPr>
          <w:rFonts w:ascii="Times New Roman" w:hAnsi="Times New Roman"/>
        </w:rPr>
        <w:t>.</w:t>
      </w:r>
    </w:p>
    <w:p w:rsidR="00A35CAF" w:rsidRDefault="00A35CAF">
      <w:pPr>
        <w:tabs>
          <w:tab w:val="left" w:pos="-720"/>
          <w:tab w:val="left" w:pos="0"/>
        </w:tabs>
        <w:suppressAutoHyphens/>
        <w:ind w:left="720" w:hanging="720"/>
        <w:rPr>
          <w:rFonts w:ascii="Times New Roman" w:hAnsi="Times New Roman"/>
        </w:rPr>
      </w:pPr>
    </w:p>
    <w:p w:rsidR="00024622" w:rsidRDefault="00A35CAF" w:rsidP="00024622">
      <w:pPr>
        <w:tabs>
          <w:tab w:val="left" w:pos="-720"/>
          <w:tab w:val="left" w:pos="0"/>
          <w:tab w:val="left" w:pos="720"/>
        </w:tabs>
        <w:spacing w:after="240"/>
        <w:rPr>
          <w:rFonts w:ascii="Times New Roman" w:hAnsi="Times New Roman"/>
        </w:rPr>
      </w:pPr>
      <w:r>
        <w:rPr>
          <w:rFonts w:ascii="Times New Roman" w:hAnsi="Times New Roman"/>
        </w:rPr>
        <w:tab/>
      </w:r>
      <w:r w:rsidR="00024622">
        <w:rPr>
          <w:rFonts w:ascii="Times New Roman" w:hAnsi="Times New Roman"/>
        </w:rPr>
        <w:t xml:space="preserve">If the proposed regulations are adopted, the Commission will protect proprietary information according to the Freedom of Information Act and the regulations that the </w:t>
      </w:r>
      <w:r w:rsidR="00024622">
        <w:rPr>
          <w:rFonts w:ascii="Times New Roman" w:hAnsi="Times New Roman"/>
        </w:rPr>
        <w:lastRenderedPageBreak/>
        <w:t>Commission has promulgated to protect the confidentiality of collected information contained in 17 CFR 145, “Commission Records and Information.”  In addition, section 8(a) of the CEA provides for the confidentiality of data and information except under the limited circumstances delineated therein.  The Commission also is required to protect certain information pursuant to the Privacy Act of 1974.</w:t>
      </w:r>
    </w:p>
    <w:p w:rsidR="002D133A" w:rsidRDefault="002D133A">
      <w:pPr>
        <w:tabs>
          <w:tab w:val="left" w:pos="-720"/>
        </w:tabs>
        <w:suppressAutoHyphens/>
        <w:ind w:left="720" w:hanging="720"/>
        <w:rPr>
          <w:rFonts w:ascii="Times New Roman" w:hAnsi="Times New Roman"/>
        </w:rPr>
      </w:pPr>
      <w:r>
        <w:rPr>
          <w:rFonts w:ascii="Times New Roman" w:hAnsi="Times New Roman"/>
        </w:rPr>
        <w:t>11.</w:t>
      </w:r>
      <w:r>
        <w:rPr>
          <w:rFonts w:ascii="Times New Roman" w:hAnsi="Times New Roman"/>
        </w:rPr>
        <w:tab/>
      </w:r>
      <w:r>
        <w:rPr>
          <w:rFonts w:ascii="Times New Roman" w:hAnsi="Times New Roman"/>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rFonts w:ascii="Times New Roman" w:hAnsi="Times New Roman"/>
        </w:rPr>
        <w:t>.</w:t>
      </w:r>
    </w:p>
    <w:p w:rsidR="00364BC4" w:rsidRDefault="00364BC4">
      <w:pPr>
        <w:tabs>
          <w:tab w:val="left" w:pos="-720"/>
        </w:tabs>
        <w:suppressAutoHyphens/>
        <w:ind w:left="720" w:hanging="720"/>
        <w:rPr>
          <w:rFonts w:ascii="Times New Roman" w:hAnsi="Times New Roman"/>
        </w:rPr>
      </w:pPr>
    </w:p>
    <w:p w:rsidR="00000EF8" w:rsidRDefault="00FE0C04" w:rsidP="00000EF8">
      <w:pPr>
        <w:tabs>
          <w:tab w:val="left" w:pos="-720"/>
        </w:tabs>
        <w:spacing w:after="240"/>
        <w:rPr>
          <w:rFonts w:ascii="Times New Roman" w:hAnsi="Times New Roman"/>
        </w:rPr>
      </w:pPr>
      <w:r>
        <w:rPr>
          <w:rFonts w:ascii="Times New Roman" w:hAnsi="Times New Roman"/>
        </w:rPr>
        <w:tab/>
      </w:r>
      <w:r w:rsidR="00000EF8">
        <w:rPr>
          <w:rFonts w:ascii="Times New Roman" w:hAnsi="Times New Roman"/>
        </w:rPr>
        <w:t>This question does not apply.  The proposed regulations do not request or require the provision of sensitive information, as that term is used in question 11.</w:t>
      </w: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12.</w:t>
      </w:r>
      <w:r>
        <w:rPr>
          <w:rFonts w:ascii="Times New Roman" w:hAnsi="Times New Roman"/>
        </w:rPr>
        <w:tab/>
      </w:r>
      <w:r>
        <w:rPr>
          <w:rFonts w:ascii="Times New Roman" w:hAnsi="Times New Roman"/>
          <w:u w:val="single"/>
        </w:rPr>
        <w:t>Provide estimates of the hour burden of the collection of information.  The Statement should</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If the request for approval covers more than one form, provide separate hour burden estimates for each form and aggregate the hour burdens in Item 13 of OMB Form 83-I.</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 xml:space="preserve">Provide estimates of annualized cost to respondents for the hours burdens for collections of information, identifying and using appropriate wage rate categories.  The cost of contracting </w:t>
      </w:r>
      <w:r w:rsidR="004C2996">
        <w:rPr>
          <w:rFonts w:ascii="Times New Roman" w:hAnsi="Times New Roman"/>
        </w:rPr>
        <w:t>out</w:t>
      </w:r>
      <w:r>
        <w:rPr>
          <w:rFonts w:ascii="Times New Roman" w:hAnsi="Times New Roman"/>
        </w:rPr>
        <w:t xml:space="preserve"> or paying outside parties for information collection activities should not be included here.  Instead, this cost should be included in Item 13.</w:t>
      </w:r>
    </w:p>
    <w:p w:rsidR="003F41CB" w:rsidRDefault="003F41CB" w:rsidP="003F41CB">
      <w:pPr>
        <w:tabs>
          <w:tab w:val="left" w:pos="-720"/>
          <w:tab w:val="left" w:pos="0"/>
        </w:tabs>
        <w:suppressAutoHyphens/>
        <w:ind w:firstLine="720"/>
        <w:rPr>
          <w:rFonts w:ascii="Times New Roman" w:hAnsi="Times New Roman"/>
          <w:u w:val="single"/>
        </w:rPr>
      </w:pPr>
    </w:p>
    <w:p w:rsidR="00674A77" w:rsidRPr="00025E34" w:rsidRDefault="001625E4" w:rsidP="00674A77">
      <w:pPr>
        <w:tabs>
          <w:tab w:val="left" w:pos="-720"/>
          <w:tab w:val="left" w:pos="0"/>
        </w:tabs>
        <w:suppressAutoHyphens/>
        <w:ind w:firstLine="720"/>
        <w:rPr>
          <w:rFonts w:ascii="Times New Roman" w:hAnsi="Times New Roman"/>
          <w:b/>
        </w:rPr>
      </w:pPr>
      <w:r>
        <w:rPr>
          <w:rFonts w:ascii="Times New Roman" w:hAnsi="Times New Roman"/>
        </w:rPr>
        <w:t xml:space="preserve">New collections of information are imposed by proposed Regulation 46.2 and proposed Regulation 46.3. As detailed below, there is an estimated one-time burden for each of these regulations, for a total estimated one-time burden of </w:t>
      </w:r>
      <w:r w:rsidR="00A21636">
        <w:rPr>
          <w:rFonts w:ascii="Times New Roman" w:hAnsi="Times New Roman"/>
        </w:rPr>
        <w:t>$</w:t>
      </w:r>
      <w:r w:rsidR="00A21636" w:rsidRPr="00A21636">
        <w:rPr>
          <w:rFonts w:ascii="Times New Roman" w:hAnsi="Times New Roman"/>
        </w:rPr>
        <w:t>25</w:t>
      </w:r>
      <w:r w:rsidR="00A21636">
        <w:rPr>
          <w:rFonts w:ascii="Times New Roman" w:hAnsi="Times New Roman"/>
        </w:rPr>
        <w:t>,</w:t>
      </w:r>
      <w:r w:rsidR="00A21636" w:rsidRPr="00A21636">
        <w:rPr>
          <w:rFonts w:ascii="Times New Roman" w:hAnsi="Times New Roman"/>
        </w:rPr>
        <w:t>840</w:t>
      </w:r>
      <w:r w:rsidR="00A21636">
        <w:rPr>
          <w:rFonts w:ascii="Times New Roman" w:hAnsi="Times New Roman"/>
        </w:rPr>
        <w:t>,</w:t>
      </w:r>
      <w:r w:rsidR="00A21636" w:rsidRPr="00A21636">
        <w:rPr>
          <w:rFonts w:ascii="Times New Roman" w:hAnsi="Times New Roman"/>
        </w:rPr>
        <w:t>800</w:t>
      </w:r>
      <w:r w:rsidR="00A21636">
        <w:rPr>
          <w:rFonts w:ascii="Times New Roman" w:hAnsi="Times New Roman"/>
        </w:rPr>
        <w:t xml:space="preserve">. </w:t>
      </w:r>
    </w:p>
    <w:p w:rsidR="009E1386" w:rsidRPr="00D14C97" w:rsidRDefault="009E1386" w:rsidP="00674A77">
      <w:pPr>
        <w:tabs>
          <w:tab w:val="left" w:pos="-720"/>
          <w:tab w:val="left" w:pos="0"/>
        </w:tabs>
        <w:suppressAutoHyphens/>
        <w:rPr>
          <w:rFonts w:ascii="Times New Roman" w:hAnsi="Times New Roman"/>
          <w:u w:val="single"/>
        </w:rPr>
      </w:pPr>
    </w:p>
    <w:p w:rsidR="00CE1732" w:rsidRDefault="0013694B">
      <w:pPr>
        <w:tabs>
          <w:tab w:val="left" w:pos="720"/>
        </w:tabs>
        <w:jc w:val="center"/>
        <w:rPr>
          <w:rFonts w:ascii="Times New Roman" w:hAnsi="Times New Roman"/>
          <w:i/>
        </w:rPr>
      </w:pPr>
      <w:r w:rsidRPr="001625E4">
        <w:rPr>
          <w:rFonts w:ascii="Times New Roman" w:hAnsi="Times New Roman"/>
          <w:u w:val="single"/>
        </w:rPr>
        <w:t>Proposed Regulation 46.2: Recordkeeping Burden</w:t>
      </w:r>
      <w:r w:rsidR="001625E4">
        <w:rPr>
          <w:rFonts w:ascii="Times New Roman" w:hAnsi="Times New Roman"/>
          <w:u w:val="single"/>
        </w:rPr>
        <w:t>s</w:t>
      </w:r>
    </w:p>
    <w:p w:rsidR="001625E4" w:rsidRDefault="001625E4" w:rsidP="001F3F5A">
      <w:pPr>
        <w:tabs>
          <w:tab w:val="left" w:pos="720"/>
        </w:tabs>
        <w:rPr>
          <w:rFonts w:ascii="Times New Roman" w:hAnsi="Times New Roman"/>
          <w:i/>
        </w:rPr>
      </w:pPr>
    </w:p>
    <w:p w:rsidR="001F3F5A" w:rsidRDefault="001625E4" w:rsidP="001F3F5A">
      <w:pPr>
        <w:tabs>
          <w:tab w:val="left" w:pos="720"/>
        </w:tabs>
        <w:rPr>
          <w:rFonts w:ascii="Times New Roman" w:hAnsi="Times New Roman"/>
        </w:rPr>
      </w:pPr>
      <w:r>
        <w:rPr>
          <w:rFonts w:ascii="Times New Roman" w:hAnsi="Times New Roman"/>
          <w:i/>
        </w:rPr>
        <w:tab/>
      </w:r>
      <w:r w:rsidR="001F3F5A" w:rsidRPr="001F3F5A">
        <w:rPr>
          <w:rFonts w:ascii="Times New Roman" w:hAnsi="Times New Roman"/>
        </w:rPr>
        <w:t xml:space="preserve">Under proposed Regulation </w:t>
      </w:r>
      <w:r w:rsidR="002731B3" w:rsidRPr="002731B3">
        <w:rPr>
          <w:rFonts w:ascii="Times New Roman" w:hAnsi="Times New Roman"/>
        </w:rPr>
        <w:t>46.2</w:t>
      </w:r>
      <w:r w:rsidR="001F3F5A" w:rsidRPr="001F3F5A">
        <w:rPr>
          <w:rFonts w:ascii="Times New Roman" w:hAnsi="Times New Roman"/>
        </w:rPr>
        <w:t xml:space="preserve">, all counterparties to </w:t>
      </w:r>
      <w:r w:rsidR="007E7BBF" w:rsidRPr="001F3F5A">
        <w:rPr>
          <w:rFonts w:ascii="Times New Roman" w:hAnsi="Times New Roman"/>
        </w:rPr>
        <w:t xml:space="preserve">historical </w:t>
      </w:r>
      <w:r w:rsidR="001F3F5A" w:rsidRPr="001F3F5A">
        <w:rPr>
          <w:rFonts w:ascii="Times New Roman" w:hAnsi="Times New Roman"/>
        </w:rPr>
        <w:t>swaps would be required to keep r</w:t>
      </w:r>
      <w:r w:rsidR="00564768">
        <w:rPr>
          <w:rFonts w:ascii="Times New Roman" w:hAnsi="Times New Roman"/>
        </w:rPr>
        <w:t xml:space="preserve">ecords relating to such swaps. </w:t>
      </w:r>
      <w:r w:rsidR="001F3F5A" w:rsidRPr="001F3F5A">
        <w:rPr>
          <w:rFonts w:ascii="Times New Roman" w:hAnsi="Times New Roman"/>
        </w:rPr>
        <w:t xml:space="preserve">For swaps that are in existence as of or after the </w:t>
      </w:r>
      <w:r w:rsidR="001F3F5A" w:rsidRPr="001F3F5A">
        <w:rPr>
          <w:rFonts w:ascii="Times New Roman" w:hAnsi="Times New Roman"/>
        </w:rPr>
        <w:lastRenderedPageBreak/>
        <w:t xml:space="preserve">enactment of the Dodd-Frank Act, but are expired as of the publication of the proposed rule, the proposed Regulation </w:t>
      </w:r>
      <w:r w:rsidR="002731B3" w:rsidRPr="002731B3">
        <w:rPr>
          <w:rFonts w:ascii="Times New Roman" w:hAnsi="Times New Roman"/>
        </w:rPr>
        <w:t>46.2</w:t>
      </w:r>
      <w:r w:rsidR="002731B3">
        <w:rPr>
          <w:rFonts w:ascii="Times New Roman" w:hAnsi="Times New Roman"/>
        </w:rPr>
        <w:t xml:space="preserve"> </w:t>
      </w:r>
      <w:r w:rsidR="001F3F5A" w:rsidRPr="001F3F5A">
        <w:rPr>
          <w:rFonts w:ascii="Times New Roman" w:hAnsi="Times New Roman"/>
        </w:rPr>
        <w:t>requires that parties simply maintain the swap records already in their possession, in the form in whic</w:t>
      </w:r>
      <w:r>
        <w:rPr>
          <w:rFonts w:ascii="Times New Roman" w:hAnsi="Times New Roman"/>
        </w:rPr>
        <w:t xml:space="preserve">h they are already maintained. This does not represent a new burden to affected entities; rather, this burden was previously imposed and accounted for in the interim final </w:t>
      </w:r>
      <w:r w:rsidR="00375BED" w:rsidRPr="00375BED">
        <w:rPr>
          <w:rFonts w:ascii="Times New Roman" w:hAnsi="Times New Roman"/>
        </w:rPr>
        <w:t>rule for reporting pre-enactment swap transactions, published on October 14, 2010, and the interim final rule for reporting certain post-enactment swap transactions, published on December 17, 2010</w:t>
      </w:r>
      <w:r w:rsidR="00375BED">
        <w:rPr>
          <w:rFonts w:ascii="Times New Roman" w:hAnsi="Times New Roman"/>
        </w:rPr>
        <w:t>.</w:t>
      </w:r>
    </w:p>
    <w:p w:rsidR="001F3F5A" w:rsidRPr="001F3F5A" w:rsidRDefault="001F3F5A" w:rsidP="001F3F5A">
      <w:pPr>
        <w:tabs>
          <w:tab w:val="left" w:pos="720"/>
        </w:tabs>
        <w:rPr>
          <w:rFonts w:ascii="Times New Roman" w:hAnsi="Times New Roman"/>
        </w:rPr>
      </w:pPr>
    </w:p>
    <w:p w:rsidR="001F3F5A" w:rsidRDefault="001F3F5A" w:rsidP="001F3F5A">
      <w:pPr>
        <w:tabs>
          <w:tab w:val="left" w:pos="720"/>
        </w:tabs>
        <w:rPr>
          <w:rFonts w:ascii="Times New Roman" w:hAnsi="Times New Roman"/>
        </w:rPr>
      </w:pPr>
      <w:r w:rsidRPr="001F3F5A">
        <w:rPr>
          <w:rFonts w:ascii="Times New Roman" w:hAnsi="Times New Roman"/>
        </w:rPr>
        <w:tab/>
      </w:r>
      <w:r w:rsidR="00D41928">
        <w:rPr>
          <w:rFonts w:ascii="Times New Roman" w:hAnsi="Times New Roman"/>
        </w:rPr>
        <w:t>For historical swaps</w:t>
      </w:r>
      <w:r w:rsidRPr="001F3F5A">
        <w:rPr>
          <w:rFonts w:ascii="Times New Roman" w:hAnsi="Times New Roman"/>
        </w:rPr>
        <w:t xml:space="preserve"> that are in existence as of or after the publication of the proposed rule, the proposed Regulation </w:t>
      </w:r>
      <w:r w:rsidR="00E53DF7" w:rsidRPr="002731B3">
        <w:rPr>
          <w:rFonts w:ascii="Times New Roman" w:hAnsi="Times New Roman"/>
        </w:rPr>
        <w:t>46.2</w:t>
      </w:r>
      <w:r w:rsidR="00E53DF7">
        <w:rPr>
          <w:rFonts w:ascii="Times New Roman" w:hAnsi="Times New Roman"/>
        </w:rPr>
        <w:t xml:space="preserve"> </w:t>
      </w:r>
      <w:r w:rsidRPr="001F3F5A">
        <w:rPr>
          <w:rFonts w:ascii="Times New Roman" w:hAnsi="Times New Roman"/>
        </w:rPr>
        <w:t>would require counterparties to keep records of a minimum set of primary economi</w:t>
      </w:r>
      <w:r w:rsidR="00564768">
        <w:rPr>
          <w:rFonts w:ascii="Times New Roman" w:hAnsi="Times New Roman"/>
        </w:rPr>
        <w:t xml:space="preserve">c data relating to such swaps. </w:t>
      </w:r>
      <w:r w:rsidRPr="001F3F5A">
        <w:rPr>
          <w:rFonts w:ascii="Times New Roman" w:hAnsi="Times New Roman"/>
        </w:rPr>
        <w:t>The Commission believes that counterparties already would possess this set of primary economic data as part of th</w:t>
      </w:r>
      <w:r w:rsidR="00564768">
        <w:rPr>
          <w:rFonts w:ascii="Times New Roman" w:hAnsi="Times New Roman"/>
        </w:rPr>
        <w:t xml:space="preserve">eir normal business practices. </w:t>
      </w:r>
      <w:r w:rsidRPr="001F3F5A">
        <w:rPr>
          <w:rFonts w:ascii="Times New Roman" w:hAnsi="Times New Roman"/>
        </w:rPr>
        <w:t>The proposed regulation provides that counterparties must record certain additional information (e.g., information relating to confirmation) only if the counterparty is in possession of that information on or after the publication date o</w:t>
      </w:r>
      <w:r w:rsidR="00564768">
        <w:rPr>
          <w:rFonts w:ascii="Times New Roman" w:hAnsi="Times New Roman"/>
        </w:rPr>
        <w:t xml:space="preserve">f the proposed rule. </w:t>
      </w:r>
      <w:r w:rsidR="00375BED">
        <w:rPr>
          <w:rFonts w:ascii="Times New Roman" w:hAnsi="Times New Roman"/>
        </w:rPr>
        <w:t xml:space="preserve">After the </w:t>
      </w:r>
      <w:r w:rsidR="00862160">
        <w:rPr>
          <w:rFonts w:ascii="Times New Roman" w:hAnsi="Times New Roman"/>
        </w:rPr>
        <w:t>compliance</w:t>
      </w:r>
      <w:r w:rsidRPr="001F3F5A">
        <w:rPr>
          <w:rFonts w:ascii="Times New Roman" w:hAnsi="Times New Roman"/>
        </w:rPr>
        <w:t xml:space="preserve"> date </w:t>
      </w:r>
      <w:r w:rsidR="00375BED">
        <w:rPr>
          <w:rFonts w:ascii="Times New Roman" w:hAnsi="Times New Roman"/>
        </w:rPr>
        <w:t>specified in the</w:t>
      </w:r>
      <w:r w:rsidRPr="001F3F5A">
        <w:rPr>
          <w:rFonts w:ascii="Times New Roman" w:hAnsi="Times New Roman"/>
        </w:rPr>
        <w:t xml:space="preserve"> Commission’s final swap data rules in Part 45, proposed Regulation </w:t>
      </w:r>
      <w:r w:rsidR="00E53DF7" w:rsidRPr="002731B3">
        <w:rPr>
          <w:rFonts w:ascii="Times New Roman" w:hAnsi="Times New Roman"/>
        </w:rPr>
        <w:t>46.2</w:t>
      </w:r>
      <w:r w:rsidR="00E53DF7">
        <w:rPr>
          <w:rFonts w:ascii="Times New Roman" w:hAnsi="Times New Roman"/>
        </w:rPr>
        <w:t xml:space="preserve"> </w:t>
      </w:r>
      <w:r w:rsidRPr="001F3F5A">
        <w:rPr>
          <w:rFonts w:ascii="Times New Roman" w:hAnsi="Times New Roman"/>
        </w:rPr>
        <w:t xml:space="preserve">provides that counterparties must record information required by recordkeeping provisions of those final swap rules only if such information is </w:t>
      </w:r>
      <w:r w:rsidR="006978FD">
        <w:rPr>
          <w:rFonts w:ascii="Times New Roman" w:hAnsi="Times New Roman"/>
        </w:rPr>
        <w:t>available to the counterparty</w:t>
      </w:r>
      <w:r w:rsidRPr="001F3F5A">
        <w:rPr>
          <w:rFonts w:ascii="Times New Roman" w:hAnsi="Times New Roman"/>
        </w:rPr>
        <w:t xml:space="preserve"> on or after the </w:t>
      </w:r>
      <w:r w:rsidR="00862160">
        <w:rPr>
          <w:rFonts w:ascii="Times New Roman" w:hAnsi="Times New Roman"/>
        </w:rPr>
        <w:t>compliance</w:t>
      </w:r>
      <w:r w:rsidRPr="001F3F5A">
        <w:rPr>
          <w:rFonts w:ascii="Times New Roman" w:hAnsi="Times New Roman"/>
        </w:rPr>
        <w:t xml:space="preserve"> date </w:t>
      </w:r>
      <w:r w:rsidR="00375BED">
        <w:rPr>
          <w:rFonts w:ascii="Times New Roman" w:hAnsi="Times New Roman"/>
        </w:rPr>
        <w:t>specified in those final rules</w:t>
      </w:r>
      <w:r w:rsidRPr="001F3F5A">
        <w:rPr>
          <w:rFonts w:ascii="Times New Roman" w:hAnsi="Times New Roman"/>
        </w:rPr>
        <w:t xml:space="preserve">.  </w:t>
      </w:r>
    </w:p>
    <w:p w:rsidR="001F3F5A" w:rsidRPr="001F3F5A" w:rsidRDefault="001F3F5A" w:rsidP="001F3F5A">
      <w:pPr>
        <w:tabs>
          <w:tab w:val="left" w:pos="720"/>
        </w:tabs>
        <w:rPr>
          <w:rFonts w:ascii="Times New Roman" w:hAnsi="Times New Roman"/>
        </w:rPr>
      </w:pPr>
    </w:p>
    <w:p w:rsidR="001F3F5A" w:rsidRDefault="001F3F5A" w:rsidP="001F3F5A">
      <w:pPr>
        <w:tabs>
          <w:tab w:val="left" w:pos="720"/>
        </w:tabs>
        <w:rPr>
          <w:rFonts w:ascii="Times New Roman" w:hAnsi="Times New Roman"/>
        </w:rPr>
      </w:pPr>
      <w:r w:rsidRPr="001F3F5A">
        <w:rPr>
          <w:rFonts w:ascii="Times New Roman" w:hAnsi="Times New Roman"/>
        </w:rPr>
        <w:tab/>
        <w:t xml:space="preserve">For historical swaps that are in existence as of or after the publication date of the proposed rule, the rule would require the counterparties to keep the </w:t>
      </w:r>
      <w:r w:rsidR="005B19D3">
        <w:rPr>
          <w:rFonts w:ascii="Times New Roman" w:hAnsi="Times New Roman"/>
        </w:rPr>
        <w:t>required</w:t>
      </w:r>
      <w:r w:rsidR="006978FD">
        <w:rPr>
          <w:rFonts w:ascii="Times New Roman" w:hAnsi="Times New Roman"/>
        </w:rPr>
        <w:t xml:space="preserve"> </w:t>
      </w:r>
      <w:r w:rsidRPr="001F3F5A">
        <w:rPr>
          <w:rFonts w:ascii="Times New Roman" w:hAnsi="Times New Roman"/>
        </w:rPr>
        <w:t>records beginning on the publication date of the proposed rule and through the life of the swap, and for a period of at least five years from the</w:t>
      </w:r>
      <w:r w:rsidR="00564768">
        <w:rPr>
          <w:rFonts w:ascii="Times New Roman" w:hAnsi="Times New Roman"/>
        </w:rPr>
        <w:t xml:space="preserve"> final termination of the swap.</w:t>
      </w:r>
      <w:r w:rsidRPr="001F3F5A">
        <w:rPr>
          <w:rFonts w:ascii="Times New Roman" w:hAnsi="Times New Roman"/>
        </w:rPr>
        <w:t xml:space="preserve"> </w:t>
      </w:r>
      <w:r w:rsidR="00D63CDF" w:rsidRPr="00D63CDF">
        <w:rPr>
          <w:rFonts w:ascii="Times New Roman" w:hAnsi="Times New Roman"/>
        </w:rPr>
        <w:t>In calculating the burden of this recordkeeping requirement, the Commission will not include the burdens occurring after th</w:t>
      </w:r>
      <w:r w:rsidR="005B19D3">
        <w:rPr>
          <w:rFonts w:ascii="Times New Roman" w:hAnsi="Times New Roman"/>
        </w:rPr>
        <w:t xml:space="preserve">e </w:t>
      </w:r>
      <w:r w:rsidR="00862160">
        <w:rPr>
          <w:rFonts w:ascii="Times New Roman" w:hAnsi="Times New Roman"/>
        </w:rPr>
        <w:t>compliance</w:t>
      </w:r>
      <w:r w:rsidR="00D63CDF" w:rsidRPr="00D63CDF">
        <w:rPr>
          <w:rFonts w:ascii="Times New Roman" w:hAnsi="Times New Roman"/>
        </w:rPr>
        <w:t xml:space="preserve"> </w:t>
      </w:r>
      <w:r w:rsidR="005B19D3">
        <w:rPr>
          <w:rFonts w:ascii="Times New Roman" w:hAnsi="Times New Roman"/>
        </w:rPr>
        <w:t>date specified in the</w:t>
      </w:r>
      <w:r w:rsidR="00D63CDF" w:rsidRPr="00D63CDF">
        <w:rPr>
          <w:rFonts w:ascii="Times New Roman" w:hAnsi="Times New Roman"/>
        </w:rPr>
        <w:t xml:space="preserve"> Commission’s final swap data rules in Part 45; the burden occurring after the </w:t>
      </w:r>
      <w:r w:rsidR="00862160">
        <w:rPr>
          <w:rFonts w:ascii="Times New Roman" w:hAnsi="Times New Roman"/>
        </w:rPr>
        <w:t>compliance</w:t>
      </w:r>
      <w:r w:rsidR="00D63CDF" w:rsidRPr="00D63CDF">
        <w:rPr>
          <w:rFonts w:ascii="Times New Roman" w:hAnsi="Times New Roman"/>
        </w:rPr>
        <w:t xml:space="preserve"> date is and will be subsumed by the recordkeeping burdens calculated for those final rules</w:t>
      </w:r>
      <w:r w:rsidRPr="001F3F5A">
        <w:rPr>
          <w:rFonts w:ascii="Times New Roman" w:hAnsi="Times New Roman"/>
        </w:rPr>
        <w:t>.</w:t>
      </w:r>
      <w:r w:rsidRPr="001F3F5A">
        <w:rPr>
          <w:rStyle w:val="FootnoteReference"/>
          <w:rFonts w:ascii="Times New Roman" w:hAnsi="Times New Roman"/>
        </w:rPr>
        <w:footnoteReference w:id="1"/>
      </w:r>
      <w:r w:rsidR="00564768">
        <w:rPr>
          <w:rFonts w:ascii="Times New Roman" w:hAnsi="Times New Roman"/>
        </w:rPr>
        <w:t xml:space="preserve"> </w:t>
      </w:r>
      <w:r w:rsidRPr="001F3F5A">
        <w:rPr>
          <w:rFonts w:ascii="Times New Roman" w:hAnsi="Times New Roman"/>
        </w:rPr>
        <w:t xml:space="preserve">Therefore, for this proposed rule, the Commission will only calculate a recordkeeping burden for the time period beginning with the publication date of this proposed rule, and ending on the </w:t>
      </w:r>
      <w:r w:rsidR="00862160">
        <w:rPr>
          <w:rFonts w:ascii="Times New Roman" w:hAnsi="Times New Roman"/>
        </w:rPr>
        <w:t>compliance</w:t>
      </w:r>
      <w:r w:rsidRPr="001F3F5A">
        <w:rPr>
          <w:rFonts w:ascii="Times New Roman" w:hAnsi="Times New Roman"/>
        </w:rPr>
        <w:t xml:space="preserve"> </w:t>
      </w:r>
      <w:r w:rsidR="005B19D3">
        <w:rPr>
          <w:rFonts w:ascii="Times New Roman" w:hAnsi="Times New Roman"/>
        </w:rPr>
        <w:t>date specified in the final rules</w:t>
      </w:r>
      <w:r w:rsidR="00564768">
        <w:rPr>
          <w:rFonts w:ascii="Times New Roman" w:hAnsi="Times New Roman"/>
        </w:rPr>
        <w:t xml:space="preserve">. </w:t>
      </w:r>
      <w:r w:rsidRPr="001F3F5A">
        <w:rPr>
          <w:rFonts w:ascii="Times New Roman" w:hAnsi="Times New Roman"/>
        </w:rPr>
        <w:t>The Commission estimates this period of time</w:t>
      </w:r>
      <w:r w:rsidR="00564768">
        <w:rPr>
          <w:rFonts w:ascii="Times New Roman" w:hAnsi="Times New Roman"/>
        </w:rPr>
        <w:t xml:space="preserve"> to be approximately one year. </w:t>
      </w:r>
      <w:r w:rsidRPr="001F3F5A">
        <w:rPr>
          <w:rFonts w:ascii="Times New Roman" w:hAnsi="Times New Roman"/>
        </w:rPr>
        <w:t>The Commission estimates that 30,300 SDs, MSPs, and non-SD/MSP counterparties will be affected by these recordkeeping burdens during this time.</w:t>
      </w:r>
      <w:r w:rsidRPr="001F3F5A">
        <w:rPr>
          <w:rStyle w:val="FootnoteReference"/>
          <w:rFonts w:ascii="Times New Roman" w:hAnsi="Times New Roman"/>
        </w:rPr>
        <w:footnoteReference w:id="2"/>
      </w:r>
      <w:r w:rsidR="00564768">
        <w:rPr>
          <w:rFonts w:ascii="Times New Roman" w:hAnsi="Times New Roman"/>
        </w:rPr>
        <w:t xml:space="preserve"> </w:t>
      </w:r>
      <w:r w:rsidRPr="001F3F5A">
        <w:rPr>
          <w:rFonts w:ascii="Times New Roman" w:hAnsi="Times New Roman"/>
        </w:rPr>
        <w:t>With respect to SDs and MSPs (an estimated 300 entities or persons), which will have higher levels of swap recording activity than non-SD/MSP counterparties, the Commission estimates that the average one-time burden per entity is 40 hours, excluding customary</w:t>
      </w:r>
      <w:r w:rsidR="00564768">
        <w:rPr>
          <w:rFonts w:ascii="Times New Roman" w:hAnsi="Times New Roman"/>
        </w:rPr>
        <w:t xml:space="preserve"> and usual business practices. </w:t>
      </w:r>
      <w:r w:rsidRPr="001F3F5A">
        <w:rPr>
          <w:rFonts w:ascii="Times New Roman" w:hAnsi="Times New Roman"/>
        </w:rPr>
        <w:t xml:space="preserve">With respect to non-SD/MSP reporting counterparties </w:t>
      </w:r>
      <w:r w:rsidRPr="001F3F5A">
        <w:rPr>
          <w:rFonts w:ascii="Times New Roman" w:hAnsi="Times New Roman"/>
        </w:rPr>
        <w:lastRenderedPageBreak/>
        <w:t>(an estimated 30,000 entities or persons), who will have lower levels of swap recording activity, the Commission estimates that the average one-time burden per entity is 10 hours, excluding customary</w:t>
      </w:r>
      <w:r w:rsidR="00564768">
        <w:rPr>
          <w:rFonts w:ascii="Times New Roman" w:hAnsi="Times New Roman"/>
        </w:rPr>
        <w:t xml:space="preserve"> and usual business practices. </w:t>
      </w:r>
      <w:r w:rsidRPr="001F3F5A">
        <w:rPr>
          <w:rFonts w:ascii="Times New Roman" w:hAnsi="Times New Roman"/>
        </w:rPr>
        <w:t xml:space="preserve">Therefore, the total aggregate one-time burden is 312,000 hours. </w:t>
      </w:r>
      <w:r w:rsidR="007E7BBF">
        <w:rPr>
          <w:rStyle w:val="FootnoteReference"/>
          <w:rFonts w:ascii="Times New Roman" w:hAnsi="Times New Roman"/>
        </w:rPr>
        <w:footnoteReference w:id="3"/>
      </w:r>
      <w:r w:rsidRPr="001F3F5A">
        <w:rPr>
          <w:rFonts w:ascii="Times New Roman" w:hAnsi="Times New Roman"/>
        </w:rPr>
        <w:t xml:space="preserve"> </w:t>
      </w:r>
      <w:r w:rsidR="007E7BBF" w:rsidRPr="00423DD9">
        <w:rPr>
          <w:rFonts w:ascii="Times New Roman" w:hAnsi="Times New Roman"/>
        </w:rPr>
        <w:t>With an estimated wage rate of $72.75 per hour,</w:t>
      </w:r>
      <w:r w:rsidR="0069799D">
        <w:rPr>
          <w:rStyle w:val="FootnoteReference"/>
          <w:rFonts w:ascii="Times New Roman" w:hAnsi="Times New Roman"/>
        </w:rPr>
        <w:footnoteReference w:id="4"/>
      </w:r>
      <w:r w:rsidR="007E7BBF" w:rsidRPr="00423DD9">
        <w:rPr>
          <w:rFonts w:ascii="Times New Roman" w:hAnsi="Times New Roman"/>
        </w:rPr>
        <w:t xml:space="preserve"> the estimated annualized cost to respondents is $</w:t>
      </w:r>
      <w:r w:rsidR="007E7BBF" w:rsidRPr="007E7BBF">
        <w:rPr>
          <w:rFonts w:ascii="Times New Roman" w:hAnsi="Times New Roman"/>
        </w:rPr>
        <w:t>22</w:t>
      </w:r>
      <w:r w:rsidR="007E7BBF">
        <w:rPr>
          <w:rFonts w:ascii="Times New Roman" w:hAnsi="Times New Roman"/>
        </w:rPr>
        <w:t>,</w:t>
      </w:r>
      <w:r w:rsidR="007E7BBF" w:rsidRPr="007E7BBF">
        <w:rPr>
          <w:rFonts w:ascii="Times New Roman" w:hAnsi="Times New Roman"/>
        </w:rPr>
        <w:t>698</w:t>
      </w:r>
      <w:r w:rsidR="007E7BBF">
        <w:rPr>
          <w:rFonts w:ascii="Times New Roman" w:hAnsi="Times New Roman"/>
        </w:rPr>
        <w:t>,</w:t>
      </w:r>
      <w:r w:rsidR="007E7BBF" w:rsidRPr="007E7BBF">
        <w:rPr>
          <w:rFonts w:ascii="Times New Roman" w:hAnsi="Times New Roman"/>
        </w:rPr>
        <w:t>000</w:t>
      </w:r>
      <w:r w:rsidR="007E7BBF">
        <w:rPr>
          <w:rFonts w:ascii="Times New Roman" w:hAnsi="Times New Roman"/>
        </w:rPr>
        <w:t>.</w:t>
      </w:r>
    </w:p>
    <w:p w:rsidR="001F3F5A" w:rsidRPr="001F3F5A" w:rsidRDefault="001F3F5A" w:rsidP="001F3F5A">
      <w:pPr>
        <w:tabs>
          <w:tab w:val="left" w:pos="720"/>
        </w:tabs>
        <w:rPr>
          <w:rFonts w:ascii="Times New Roman" w:hAnsi="Times New Roman"/>
        </w:rPr>
      </w:pPr>
    </w:p>
    <w:p w:rsidR="00CE1732" w:rsidRPr="00AF4F24" w:rsidRDefault="0013694B">
      <w:pPr>
        <w:tabs>
          <w:tab w:val="left" w:pos="720"/>
        </w:tabs>
        <w:jc w:val="center"/>
        <w:rPr>
          <w:rFonts w:ascii="Times New Roman" w:hAnsi="Times New Roman"/>
          <w:u w:val="single"/>
        </w:rPr>
      </w:pPr>
      <w:r w:rsidRPr="00AF4F24">
        <w:rPr>
          <w:rFonts w:ascii="Times New Roman" w:hAnsi="Times New Roman"/>
          <w:u w:val="single"/>
        </w:rPr>
        <w:t xml:space="preserve">Proposed Regulation 46.3: </w:t>
      </w:r>
      <w:r w:rsidR="00627225" w:rsidRPr="00AF4F24">
        <w:rPr>
          <w:rFonts w:ascii="Times New Roman" w:hAnsi="Times New Roman"/>
          <w:u w:val="single"/>
        </w:rPr>
        <w:t>Reporting Burden</w:t>
      </w:r>
      <w:r w:rsidR="00D55A94" w:rsidRPr="00AF4F24">
        <w:rPr>
          <w:rFonts w:ascii="Times New Roman" w:hAnsi="Times New Roman"/>
          <w:u w:val="single"/>
        </w:rPr>
        <w:t>s</w:t>
      </w:r>
    </w:p>
    <w:p w:rsidR="00D55A94" w:rsidRDefault="00D55A94" w:rsidP="001F3F5A">
      <w:pPr>
        <w:tabs>
          <w:tab w:val="left" w:pos="720"/>
        </w:tabs>
        <w:rPr>
          <w:rFonts w:ascii="Times New Roman" w:hAnsi="Times New Roman"/>
        </w:rPr>
      </w:pPr>
    </w:p>
    <w:p w:rsidR="001F3F5A" w:rsidRDefault="00D55A94" w:rsidP="001F3F5A">
      <w:pPr>
        <w:tabs>
          <w:tab w:val="left" w:pos="720"/>
        </w:tabs>
        <w:rPr>
          <w:rFonts w:ascii="Times New Roman" w:hAnsi="Times New Roman"/>
        </w:rPr>
      </w:pPr>
      <w:r>
        <w:rPr>
          <w:rFonts w:ascii="Times New Roman" w:hAnsi="Times New Roman"/>
        </w:rPr>
        <w:tab/>
      </w:r>
      <w:r w:rsidR="001F3F5A" w:rsidRPr="001F3F5A">
        <w:rPr>
          <w:rFonts w:ascii="Times New Roman" w:hAnsi="Times New Roman"/>
        </w:rPr>
        <w:t>The reporting obligations set forth in proposed Regulation 4</w:t>
      </w:r>
      <w:r w:rsidR="00CF5261">
        <w:rPr>
          <w:rFonts w:ascii="Times New Roman" w:hAnsi="Times New Roman"/>
        </w:rPr>
        <w:t>6</w:t>
      </w:r>
      <w:r w:rsidR="001F3F5A" w:rsidRPr="001F3F5A">
        <w:rPr>
          <w:rFonts w:ascii="Times New Roman" w:hAnsi="Times New Roman"/>
        </w:rPr>
        <w:t xml:space="preserve">.3 involve both an initial data report and ongoing reporting of required swap continuation data relating to </w:t>
      </w:r>
      <w:r w:rsidR="0099309D">
        <w:rPr>
          <w:rFonts w:ascii="Times New Roman" w:hAnsi="Times New Roman"/>
        </w:rPr>
        <w:t>historical</w:t>
      </w:r>
      <w:r w:rsidR="0099309D" w:rsidRPr="001F3F5A">
        <w:rPr>
          <w:rFonts w:ascii="Times New Roman" w:hAnsi="Times New Roman"/>
        </w:rPr>
        <w:t xml:space="preserve"> </w:t>
      </w:r>
      <w:r w:rsidR="001F3F5A" w:rsidRPr="001F3F5A">
        <w:rPr>
          <w:rFonts w:ascii="Times New Roman" w:hAnsi="Times New Roman"/>
        </w:rPr>
        <w:t xml:space="preserve">swaps.  For historical swaps that are in existence as of or after the enactment of the Dodd-Frank Act, but expired prior to publication of the proposed rule, the rule would require only an initial data report.  </w:t>
      </w:r>
    </w:p>
    <w:p w:rsidR="001F3F5A" w:rsidRPr="001F3F5A" w:rsidRDefault="001F3F5A" w:rsidP="001F3F5A">
      <w:pPr>
        <w:tabs>
          <w:tab w:val="left" w:pos="720"/>
        </w:tabs>
        <w:rPr>
          <w:rFonts w:ascii="Times New Roman" w:hAnsi="Times New Roman"/>
        </w:rPr>
      </w:pPr>
    </w:p>
    <w:p w:rsidR="001F3F5A" w:rsidRDefault="001F3F5A" w:rsidP="001F3F5A">
      <w:pPr>
        <w:tabs>
          <w:tab w:val="left" w:pos="720"/>
        </w:tabs>
        <w:rPr>
          <w:rFonts w:ascii="Times New Roman" w:hAnsi="Times New Roman"/>
        </w:rPr>
      </w:pPr>
      <w:r w:rsidRPr="001F3F5A">
        <w:rPr>
          <w:rFonts w:ascii="Times New Roman" w:hAnsi="Times New Roman"/>
        </w:rPr>
        <w:tab/>
        <w:t xml:space="preserve">The proposed regulation provides that reporting counterparties for </w:t>
      </w:r>
      <w:r w:rsidR="007E7BBF">
        <w:rPr>
          <w:rFonts w:ascii="Times New Roman" w:hAnsi="Times New Roman"/>
        </w:rPr>
        <w:t>historical</w:t>
      </w:r>
      <w:r w:rsidRPr="001F3F5A">
        <w:rPr>
          <w:rFonts w:ascii="Times New Roman" w:hAnsi="Times New Roman"/>
        </w:rPr>
        <w:t xml:space="preserve"> swaps must make an initial data r</w:t>
      </w:r>
      <w:r w:rsidR="00564768">
        <w:rPr>
          <w:rFonts w:ascii="Times New Roman" w:hAnsi="Times New Roman"/>
        </w:rPr>
        <w:t xml:space="preserve">eport relating to those swaps. </w:t>
      </w:r>
      <w:r w:rsidRPr="001F3F5A">
        <w:rPr>
          <w:rFonts w:ascii="Times New Roman" w:hAnsi="Times New Roman"/>
        </w:rPr>
        <w:t>The freque</w:t>
      </w:r>
      <w:r w:rsidR="005B19D3">
        <w:rPr>
          <w:rFonts w:ascii="Times New Roman" w:hAnsi="Times New Roman"/>
        </w:rPr>
        <w:t xml:space="preserve">ncy of the report would be once </w:t>
      </w:r>
      <w:r w:rsidRPr="001F3F5A">
        <w:rPr>
          <w:rFonts w:ascii="Times New Roman" w:hAnsi="Times New Roman"/>
        </w:rPr>
        <w:t xml:space="preserve">per swap, and the report would occur on the </w:t>
      </w:r>
      <w:r w:rsidR="00862160">
        <w:rPr>
          <w:rFonts w:ascii="Times New Roman" w:hAnsi="Times New Roman"/>
        </w:rPr>
        <w:t>compliance</w:t>
      </w:r>
      <w:r w:rsidRPr="001F3F5A">
        <w:rPr>
          <w:rFonts w:ascii="Times New Roman" w:hAnsi="Times New Roman"/>
        </w:rPr>
        <w:t xml:space="preserve"> date </w:t>
      </w:r>
      <w:r w:rsidR="005B19D3">
        <w:rPr>
          <w:rFonts w:ascii="Times New Roman" w:hAnsi="Times New Roman"/>
        </w:rPr>
        <w:t>specified in</w:t>
      </w:r>
      <w:r w:rsidRPr="001F3F5A">
        <w:rPr>
          <w:rFonts w:ascii="Times New Roman" w:hAnsi="Times New Roman"/>
        </w:rPr>
        <w:t xml:space="preserve"> the Commission’s final swap data recordkeeping and reporting regulations in Pa</w:t>
      </w:r>
      <w:r w:rsidR="00564768">
        <w:rPr>
          <w:rFonts w:ascii="Times New Roman" w:hAnsi="Times New Roman"/>
        </w:rPr>
        <w:t xml:space="preserve">rt 45. </w:t>
      </w:r>
      <w:r w:rsidRPr="001F3F5A">
        <w:rPr>
          <w:rFonts w:ascii="Times New Roman" w:hAnsi="Times New Roman"/>
        </w:rPr>
        <w:t>The report would not be required to be made for historical swaps that are expired as of the en</w:t>
      </w:r>
      <w:r w:rsidR="00564768">
        <w:rPr>
          <w:rFonts w:ascii="Times New Roman" w:hAnsi="Times New Roman"/>
        </w:rPr>
        <w:t xml:space="preserve">actment of the Dodd-Frank Act. </w:t>
      </w:r>
      <w:r w:rsidRPr="001F3F5A">
        <w:rPr>
          <w:rFonts w:ascii="Times New Roman" w:hAnsi="Times New Roman"/>
        </w:rPr>
        <w:t>The Commission estimates that there are 1,800 affected entities who will be reporting counterparties for pre-enactment and transition swaps.</w:t>
      </w:r>
      <w:r w:rsidRPr="001F3F5A">
        <w:rPr>
          <w:rStyle w:val="FootnoteReference"/>
          <w:rFonts w:ascii="Times New Roman" w:hAnsi="Times New Roman"/>
        </w:rPr>
        <w:footnoteReference w:id="5"/>
      </w:r>
      <w:r w:rsidR="00564768">
        <w:rPr>
          <w:rFonts w:ascii="Times New Roman" w:hAnsi="Times New Roman"/>
        </w:rPr>
        <w:t xml:space="preserve"> </w:t>
      </w:r>
      <w:r w:rsidRPr="001F3F5A">
        <w:rPr>
          <w:rFonts w:ascii="Times New Roman" w:hAnsi="Times New Roman"/>
        </w:rPr>
        <w:t>The Commission estimates that the average one-time reporting burden for eac</w:t>
      </w:r>
      <w:r w:rsidR="00564768">
        <w:rPr>
          <w:rFonts w:ascii="Times New Roman" w:hAnsi="Times New Roman"/>
        </w:rPr>
        <w:t xml:space="preserve">h affected entity is 24 hours. </w:t>
      </w:r>
      <w:r w:rsidRPr="001F3F5A">
        <w:rPr>
          <w:rFonts w:ascii="Times New Roman" w:hAnsi="Times New Roman"/>
        </w:rPr>
        <w:t>Therefor</w:t>
      </w:r>
      <w:r w:rsidR="007E7BBF">
        <w:rPr>
          <w:rFonts w:ascii="Times New Roman" w:hAnsi="Times New Roman"/>
        </w:rPr>
        <w:t xml:space="preserve">e, the total aggregate one-time </w:t>
      </w:r>
      <w:r w:rsidRPr="001F3F5A">
        <w:rPr>
          <w:rFonts w:ascii="Times New Roman" w:hAnsi="Times New Roman"/>
        </w:rPr>
        <w:t xml:space="preserve">burden is 43,200 hours. </w:t>
      </w:r>
      <w:r w:rsidR="007E7BBF">
        <w:rPr>
          <w:rStyle w:val="FootnoteReference"/>
          <w:rFonts w:ascii="Times New Roman" w:hAnsi="Times New Roman"/>
        </w:rPr>
        <w:footnoteReference w:id="6"/>
      </w:r>
      <w:r w:rsidRPr="001F3F5A">
        <w:rPr>
          <w:rFonts w:ascii="Times New Roman" w:hAnsi="Times New Roman"/>
        </w:rPr>
        <w:t xml:space="preserve"> </w:t>
      </w:r>
      <w:r w:rsidR="007E7BBF" w:rsidRPr="00423DD9">
        <w:rPr>
          <w:rFonts w:ascii="Times New Roman" w:hAnsi="Times New Roman"/>
        </w:rPr>
        <w:t>With an estimated wage rate of $72.75 per hour,</w:t>
      </w:r>
      <w:r w:rsidR="00674A77">
        <w:rPr>
          <w:rStyle w:val="FootnoteReference"/>
          <w:rFonts w:ascii="Times New Roman" w:hAnsi="Times New Roman"/>
        </w:rPr>
        <w:footnoteReference w:id="7"/>
      </w:r>
      <w:r w:rsidR="007E7BBF" w:rsidRPr="00423DD9">
        <w:rPr>
          <w:rFonts w:ascii="Times New Roman" w:hAnsi="Times New Roman"/>
        </w:rPr>
        <w:t xml:space="preserve"> the estimated annualized cost to respondents is $</w:t>
      </w:r>
      <w:r w:rsidR="007E7BBF" w:rsidRPr="007E7BBF">
        <w:rPr>
          <w:rFonts w:ascii="Times New Roman" w:hAnsi="Times New Roman"/>
        </w:rPr>
        <w:t>3</w:t>
      </w:r>
      <w:r w:rsidR="007E7BBF">
        <w:rPr>
          <w:rFonts w:ascii="Times New Roman" w:hAnsi="Times New Roman"/>
        </w:rPr>
        <w:t>,</w:t>
      </w:r>
      <w:r w:rsidR="007E7BBF" w:rsidRPr="007E7BBF">
        <w:rPr>
          <w:rFonts w:ascii="Times New Roman" w:hAnsi="Times New Roman"/>
        </w:rPr>
        <w:t>142</w:t>
      </w:r>
      <w:r w:rsidR="007E7BBF">
        <w:rPr>
          <w:rFonts w:ascii="Times New Roman" w:hAnsi="Times New Roman"/>
        </w:rPr>
        <w:t>,</w:t>
      </w:r>
      <w:r w:rsidR="007E7BBF" w:rsidRPr="007E7BBF">
        <w:rPr>
          <w:rFonts w:ascii="Times New Roman" w:hAnsi="Times New Roman"/>
        </w:rPr>
        <w:t>800</w:t>
      </w:r>
      <w:r w:rsidR="007E7BBF">
        <w:rPr>
          <w:rFonts w:ascii="Times New Roman" w:hAnsi="Times New Roman"/>
        </w:rPr>
        <w:t>.</w:t>
      </w:r>
    </w:p>
    <w:p w:rsidR="001F3F5A" w:rsidRPr="001F3F5A" w:rsidRDefault="001F3F5A" w:rsidP="001F3F5A">
      <w:pPr>
        <w:tabs>
          <w:tab w:val="left" w:pos="720"/>
        </w:tabs>
        <w:rPr>
          <w:rFonts w:ascii="Times New Roman" w:hAnsi="Times New Roman"/>
        </w:rPr>
      </w:pPr>
    </w:p>
    <w:p w:rsidR="001F3F5A" w:rsidRPr="001F3F5A" w:rsidRDefault="001F3F5A" w:rsidP="001F3F5A">
      <w:pPr>
        <w:tabs>
          <w:tab w:val="left" w:pos="720"/>
        </w:tabs>
        <w:rPr>
          <w:rFonts w:ascii="Times New Roman" w:hAnsi="Times New Roman"/>
        </w:rPr>
      </w:pPr>
      <w:r w:rsidRPr="001F3F5A">
        <w:rPr>
          <w:rFonts w:ascii="Times New Roman" w:hAnsi="Times New Roman"/>
        </w:rPr>
        <w:tab/>
        <w:t>The proposed regulation also provides for an ongoing re</w:t>
      </w:r>
      <w:r w:rsidR="005B19D3">
        <w:rPr>
          <w:rFonts w:ascii="Times New Roman" w:hAnsi="Times New Roman"/>
        </w:rPr>
        <w:t xml:space="preserve">porting obligation that must be </w:t>
      </w:r>
      <w:r w:rsidRPr="001F3F5A">
        <w:rPr>
          <w:rFonts w:ascii="Times New Roman" w:hAnsi="Times New Roman"/>
        </w:rPr>
        <w:t xml:space="preserve">fulfilled by reporting counterparties to </w:t>
      </w:r>
      <w:r w:rsidR="00862160">
        <w:rPr>
          <w:rFonts w:ascii="Times New Roman" w:hAnsi="Times New Roman"/>
        </w:rPr>
        <w:t>historical</w:t>
      </w:r>
      <w:r w:rsidRPr="001F3F5A">
        <w:rPr>
          <w:rFonts w:ascii="Times New Roman" w:hAnsi="Times New Roman"/>
        </w:rPr>
        <w:t xml:space="preserve"> swaps that are in existence as of the </w:t>
      </w:r>
      <w:r w:rsidR="00862160">
        <w:rPr>
          <w:rFonts w:ascii="Times New Roman" w:hAnsi="Times New Roman"/>
        </w:rPr>
        <w:t>compliance</w:t>
      </w:r>
      <w:r w:rsidRPr="001F3F5A">
        <w:rPr>
          <w:rFonts w:ascii="Times New Roman" w:hAnsi="Times New Roman"/>
        </w:rPr>
        <w:t xml:space="preserve"> </w:t>
      </w:r>
      <w:r w:rsidR="005B19D3">
        <w:rPr>
          <w:rFonts w:ascii="Times New Roman" w:hAnsi="Times New Roman"/>
        </w:rPr>
        <w:t>date specified in the</w:t>
      </w:r>
      <w:r w:rsidRPr="001F3F5A">
        <w:rPr>
          <w:rFonts w:ascii="Times New Roman" w:hAnsi="Times New Roman"/>
        </w:rPr>
        <w:t xml:space="preserve"> Commission’s final swap da</w:t>
      </w:r>
      <w:r w:rsidR="00564768">
        <w:rPr>
          <w:rFonts w:ascii="Times New Roman" w:hAnsi="Times New Roman"/>
        </w:rPr>
        <w:t xml:space="preserve">ta reporting rules in part 45. </w:t>
      </w:r>
      <w:r w:rsidRPr="001F3F5A">
        <w:rPr>
          <w:rFonts w:ascii="Times New Roman" w:hAnsi="Times New Roman"/>
        </w:rPr>
        <w:t>The burden for this ongoing reporting is and will be subsumed by the repo</w:t>
      </w:r>
      <w:r w:rsidR="000F6CE1">
        <w:rPr>
          <w:rFonts w:ascii="Times New Roman" w:hAnsi="Times New Roman"/>
        </w:rPr>
        <w:t xml:space="preserve">rting burden calculated for the </w:t>
      </w:r>
      <w:r w:rsidRPr="001F3F5A">
        <w:rPr>
          <w:rFonts w:ascii="Times New Roman" w:hAnsi="Times New Roman"/>
        </w:rPr>
        <w:t>Commission’s final swap data recordkeeping and reporting regulations in Part 45.</w:t>
      </w:r>
      <w:r w:rsidRPr="001F3F5A">
        <w:rPr>
          <w:rStyle w:val="FootnoteReference"/>
          <w:rFonts w:ascii="Times New Roman" w:hAnsi="Times New Roman"/>
        </w:rPr>
        <w:footnoteReference w:id="8"/>
      </w:r>
      <w:r w:rsidR="00564768">
        <w:rPr>
          <w:rFonts w:ascii="Times New Roman" w:hAnsi="Times New Roman"/>
        </w:rPr>
        <w:t xml:space="preserve"> </w:t>
      </w:r>
      <w:r w:rsidRPr="001F3F5A">
        <w:rPr>
          <w:rFonts w:ascii="Times New Roman" w:hAnsi="Times New Roman"/>
        </w:rPr>
        <w:t>Therefo</w:t>
      </w:r>
      <w:r w:rsidR="00564768">
        <w:rPr>
          <w:rFonts w:ascii="Times New Roman" w:hAnsi="Times New Roman"/>
        </w:rPr>
        <w:t xml:space="preserve">re, for </w:t>
      </w:r>
      <w:r w:rsidRPr="001F3F5A">
        <w:rPr>
          <w:rFonts w:ascii="Times New Roman" w:hAnsi="Times New Roman"/>
        </w:rPr>
        <w:t>this proposed rulemaking, the Commission will not calculate a burden estimate for ongoing reporting.</w:t>
      </w:r>
    </w:p>
    <w:p w:rsidR="008D1F38" w:rsidRPr="00423DD9" w:rsidRDefault="008D1F38" w:rsidP="003E2213">
      <w:pPr>
        <w:tabs>
          <w:tab w:val="left" w:pos="-720"/>
          <w:tab w:val="left" w:pos="0"/>
        </w:tabs>
        <w:suppressAutoHyphens/>
        <w:rPr>
          <w:rFonts w:ascii="Times New Roman" w:hAnsi="Times New Roman"/>
        </w:rPr>
      </w:pP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13.</w:t>
      </w:r>
      <w:r>
        <w:rPr>
          <w:rFonts w:ascii="Times New Roman" w:hAnsi="Times New Roman"/>
        </w:rPr>
        <w:tab/>
      </w:r>
      <w:r>
        <w:rPr>
          <w:rFonts w:ascii="Times New Roman" w:hAnsi="Times New Roman"/>
          <w:u w:val="single"/>
        </w:rPr>
        <w:t xml:space="preserve">Provide an estimate of the total annual cost burden to respondents or </w:t>
      </w:r>
      <w:proofErr w:type="spellStart"/>
      <w:r>
        <w:rPr>
          <w:rFonts w:ascii="Times New Roman" w:hAnsi="Times New Roman"/>
          <w:u w:val="single"/>
        </w:rPr>
        <w:t>recordkeepers</w:t>
      </w:r>
      <w:proofErr w:type="spellEnd"/>
      <w:r>
        <w:rPr>
          <w:rFonts w:ascii="Times New Roman" w:hAnsi="Times New Roman"/>
          <w:u w:val="single"/>
        </w:rPr>
        <w:t xml:space="preserve"> resulting </w:t>
      </w:r>
      <w:r w:rsidR="001A3944">
        <w:rPr>
          <w:rFonts w:ascii="Times New Roman" w:hAnsi="Times New Roman"/>
          <w:u w:val="single"/>
        </w:rPr>
        <w:t>from</w:t>
      </w:r>
      <w:r>
        <w:rPr>
          <w:rFonts w:ascii="Times New Roman" w:hAnsi="Times New Roman"/>
          <w:u w:val="single"/>
        </w:rPr>
        <w:t xml:space="preserve"> the collection of information.  (Do not include the cost of any hour burden shown in Items 12 and 14)</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sidRPr="00826124">
        <w:rPr>
          <w:rFonts w:ascii="Times New Roman" w:hAnsi="Times New Roman"/>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0775D" w:rsidRDefault="0090775D">
      <w:pPr>
        <w:tabs>
          <w:tab w:val="left" w:pos="-720"/>
          <w:tab w:val="left" w:pos="0"/>
          <w:tab w:val="left" w:pos="720"/>
        </w:tabs>
        <w:suppressAutoHyphens/>
        <w:ind w:left="1440" w:hanging="1440"/>
        <w:rPr>
          <w:rFonts w:ascii="Times New Roman" w:hAnsi="Times New Roman"/>
        </w:rPr>
      </w:pPr>
    </w:p>
    <w:p w:rsidR="00B0793C" w:rsidRDefault="0090775D" w:rsidP="00C745F8">
      <w:pPr>
        <w:tabs>
          <w:tab w:val="left" w:pos="-720"/>
          <w:tab w:val="left" w:pos="0"/>
          <w:tab w:val="left" w:pos="720"/>
        </w:tabs>
        <w:suppressAutoHyphens/>
        <w:ind w:left="720"/>
        <w:rPr>
          <w:rFonts w:ascii="Times New Roman" w:hAnsi="Times New Roman"/>
        </w:rPr>
      </w:pPr>
      <w:r w:rsidRPr="00B0793C">
        <w:rPr>
          <w:rFonts w:ascii="Times New Roman" w:hAnsi="Times New Roman"/>
          <w:b/>
        </w:rPr>
        <w:tab/>
      </w:r>
    </w:p>
    <w:p w:rsidR="00E318CA" w:rsidRDefault="000C6F3E" w:rsidP="00BA6C25">
      <w:pPr>
        <w:tabs>
          <w:tab w:val="left" w:pos="-720"/>
          <w:tab w:val="left" w:pos="0"/>
        </w:tabs>
        <w:suppressAutoHyphens/>
        <w:ind w:firstLine="720"/>
        <w:rPr>
          <w:rFonts w:ascii="Times New Roman" w:hAnsi="Times New Roman"/>
        </w:rPr>
      </w:pPr>
      <w:r>
        <w:rPr>
          <w:rFonts w:ascii="Times New Roman" w:hAnsi="Times New Roman"/>
        </w:rPr>
        <w:lastRenderedPageBreak/>
        <w:t xml:space="preserve">The </w:t>
      </w:r>
      <w:r w:rsidR="00121E93">
        <w:rPr>
          <w:rFonts w:ascii="Times New Roman" w:hAnsi="Times New Roman"/>
        </w:rPr>
        <w:t>proposed Regulations</w:t>
      </w:r>
      <w:r w:rsidR="00B94287">
        <w:rPr>
          <w:rFonts w:ascii="Times New Roman" w:hAnsi="Times New Roman"/>
        </w:rPr>
        <w:t xml:space="preserve"> 46.2 and 46.</w:t>
      </w:r>
      <w:r>
        <w:rPr>
          <w:rFonts w:ascii="Times New Roman" w:hAnsi="Times New Roman"/>
        </w:rPr>
        <w:t xml:space="preserve">3 will require affected entities to undertake </w:t>
      </w:r>
      <w:r w:rsidR="00E318CA">
        <w:rPr>
          <w:rFonts w:ascii="Times New Roman" w:hAnsi="Times New Roman"/>
        </w:rPr>
        <w:t>capital and start up costs</w:t>
      </w:r>
      <w:r w:rsidR="005A00DF">
        <w:rPr>
          <w:rFonts w:ascii="Times New Roman" w:hAnsi="Times New Roman"/>
        </w:rPr>
        <w:t>,</w:t>
      </w:r>
      <w:r w:rsidR="00E318CA">
        <w:rPr>
          <w:rFonts w:ascii="Times New Roman" w:hAnsi="Times New Roman"/>
        </w:rPr>
        <w:t xml:space="preserve"> as well as annual operation and maintenance costs</w:t>
      </w:r>
      <w:r w:rsidR="005A00DF">
        <w:rPr>
          <w:rFonts w:ascii="Times New Roman" w:hAnsi="Times New Roman"/>
        </w:rPr>
        <w:t>,</w:t>
      </w:r>
      <w:r w:rsidR="00E318CA">
        <w:rPr>
          <w:rFonts w:ascii="Times New Roman" w:hAnsi="Times New Roman"/>
        </w:rPr>
        <w:t xml:space="preserve"> relating to setting up systems for recordkeeping and reporting of data. These costs do not represent </w:t>
      </w:r>
      <w:r>
        <w:rPr>
          <w:rFonts w:ascii="Times New Roman" w:hAnsi="Times New Roman"/>
        </w:rPr>
        <w:t>new</w:t>
      </w:r>
      <w:r w:rsidR="00E318CA">
        <w:rPr>
          <w:rFonts w:ascii="Times New Roman" w:hAnsi="Times New Roman"/>
        </w:rPr>
        <w:t xml:space="preserve"> costs to the affected entities. </w:t>
      </w:r>
      <w:r w:rsidR="00121E93">
        <w:rPr>
          <w:rFonts w:ascii="Times New Roman" w:hAnsi="Times New Roman"/>
        </w:rPr>
        <w:t xml:space="preserve">Both proposed Part 45 and proposed Part 46 regulations require recordkeeping and reporting by affected entities. </w:t>
      </w:r>
      <w:r w:rsidR="005A00DF">
        <w:rPr>
          <w:rFonts w:ascii="Times New Roman" w:hAnsi="Times New Roman"/>
        </w:rPr>
        <w:t xml:space="preserve">In its Supporting Statement relating to proposed Part 45 regulations, the Commission previously laid out costs to affected entities for setting up recordkeeping and reporting systems. </w:t>
      </w:r>
      <w:r>
        <w:rPr>
          <w:rFonts w:ascii="Times New Roman" w:hAnsi="Times New Roman"/>
        </w:rPr>
        <w:t xml:space="preserve">The Commission anticipates </w:t>
      </w:r>
      <w:r w:rsidR="005A00DF">
        <w:rPr>
          <w:rFonts w:ascii="Times New Roman" w:hAnsi="Times New Roman"/>
        </w:rPr>
        <w:t xml:space="preserve">that the entities will use the same recordkeeping and reporting systems to comply with both Part 45 and Part 46. Therefore, no new costs are imposed by proposed Part 46. </w:t>
      </w:r>
    </w:p>
    <w:p w:rsidR="00E318CA" w:rsidRDefault="00E318CA" w:rsidP="00BA6C25">
      <w:pPr>
        <w:tabs>
          <w:tab w:val="left" w:pos="-720"/>
          <w:tab w:val="left" w:pos="0"/>
        </w:tabs>
        <w:suppressAutoHyphens/>
        <w:ind w:firstLine="720"/>
        <w:rPr>
          <w:rFonts w:ascii="Times New Roman" w:hAnsi="Times New Roman"/>
        </w:rPr>
      </w:pPr>
    </w:p>
    <w:p w:rsidR="000C6F3E" w:rsidRDefault="00E318CA" w:rsidP="00BA6C25">
      <w:pPr>
        <w:tabs>
          <w:tab w:val="left" w:pos="-720"/>
          <w:tab w:val="left" w:pos="0"/>
        </w:tabs>
        <w:suppressAutoHyphens/>
        <w:ind w:firstLine="720"/>
        <w:rPr>
          <w:rFonts w:ascii="Times New Roman" w:hAnsi="Times New Roman"/>
        </w:rPr>
      </w:pPr>
      <w:r>
        <w:rPr>
          <w:rFonts w:ascii="Times New Roman" w:hAnsi="Times New Roman"/>
        </w:rPr>
        <w:t xml:space="preserve">In the Commission’s OMB Supporting Statement relating to Part 45, the Commission estimated that the total annual cost burden to </w:t>
      </w:r>
      <w:r w:rsidR="005A00DF">
        <w:rPr>
          <w:rFonts w:ascii="Times New Roman" w:hAnsi="Times New Roman"/>
        </w:rPr>
        <w:t>affected entities</w:t>
      </w:r>
      <w:r>
        <w:rPr>
          <w:rFonts w:ascii="Times New Roman" w:hAnsi="Times New Roman"/>
        </w:rPr>
        <w:t xml:space="preserve"> under that Part 45 would be appro</w:t>
      </w:r>
      <w:r w:rsidR="000C6F3E">
        <w:rPr>
          <w:rFonts w:ascii="Times New Roman" w:hAnsi="Times New Roman"/>
        </w:rPr>
        <w:t xml:space="preserve">ximately $253 million annually. This cost was </w:t>
      </w:r>
      <w:r w:rsidR="008C2F04">
        <w:rPr>
          <w:rFonts w:ascii="Times New Roman" w:hAnsi="Times New Roman"/>
        </w:rPr>
        <w:t xml:space="preserve">based on an </w:t>
      </w:r>
      <w:r w:rsidR="00123EC4">
        <w:rPr>
          <w:rFonts w:ascii="Times New Roman" w:hAnsi="Times New Roman"/>
        </w:rPr>
        <w:t>estimation</w:t>
      </w:r>
      <w:r w:rsidR="008C2F04">
        <w:rPr>
          <w:rFonts w:ascii="Times New Roman" w:hAnsi="Times New Roman"/>
        </w:rPr>
        <w:t xml:space="preserve"> of 30,300 annual swap counterparties. The cost was </w:t>
      </w:r>
      <w:r w:rsidR="000C6F3E">
        <w:rPr>
          <w:rFonts w:ascii="Times New Roman" w:hAnsi="Times New Roman"/>
        </w:rPr>
        <w:t xml:space="preserve">calculated based on the capital and start up cost as well as the annual operation and maintenance cost of setting up recordkeeping and reporting systems to comply with the data recordkeeping and </w:t>
      </w:r>
      <w:r w:rsidR="005A00DF">
        <w:rPr>
          <w:rFonts w:ascii="Times New Roman" w:hAnsi="Times New Roman"/>
        </w:rPr>
        <w:t xml:space="preserve">reporting </w:t>
      </w:r>
      <w:r w:rsidR="000C6F3E">
        <w:rPr>
          <w:rFonts w:ascii="Times New Roman" w:hAnsi="Times New Roman"/>
        </w:rPr>
        <w:t>requirements of Part 45. The Commission anticipates that the same systems will be used by affected entities to comply with both propose</w:t>
      </w:r>
      <w:r w:rsidR="005A00DF">
        <w:rPr>
          <w:rFonts w:ascii="Times New Roman" w:hAnsi="Times New Roman"/>
        </w:rPr>
        <w:t xml:space="preserve">d Part 45 and proposed Part 46. </w:t>
      </w:r>
      <w:r w:rsidR="000C6F3E">
        <w:rPr>
          <w:rFonts w:ascii="Times New Roman" w:hAnsi="Times New Roman"/>
        </w:rPr>
        <w:t xml:space="preserve">Therefore, </w:t>
      </w:r>
      <w:r w:rsidR="005A00DF">
        <w:rPr>
          <w:rFonts w:ascii="Times New Roman" w:hAnsi="Times New Roman"/>
        </w:rPr>
        <w:t xml:space="preserve">the instant </w:t>
      </w:r>
      <w:r w:rsidR="000C6F3E">
        <w:rPr>
          <w:rFonts w:ascii="Times New Roman" w:hAnsi="Times New Roman"/>
        </w:rPr>
        <w:t xml:space="preserve">proposed Part 46 </w:t>
      </w:r>
      <w:r w:rsidR="005A00DF">
        <w:rPr>
          <w:rFonts w:ascii="Times New Roman" w:hAnsi="Times New Roman"/>
        </w:rPr>
        <w:t>does</w:t>
      </w:r>
      <w:r w:rsidR="000C6F3E">
        <w:rPr>
          <w:rFonts w:ascii="Times New Roman" w:hAnsi="Times New Roman"/>
        </w:rPr>
        <w:t xml:space="preserve"> not </w:t>
      </w:r>
      <w:r w:rsidR="005A00DF">
        <w:rPr>
          <w:rFonts w:ascii="Times New Roman" w:hAnsi="Times New Roman"/>
        </w:rPr>
        <w:t>impose</w:t>
      </w:r>
      <w:r w:rsidR="000C6F3E">
        <w:rPr>
          <w:rFonts w:ascii="Times New Roman" w:hAnsi="Times New Roman"/>
        </w:rPr>
        <w:t xml:space="preserve"> any additional (i.e., not previously accounted for) costs </w:t>
      </w:r>
      <w:r w:rsidR="005A00DF">
        <w:rPr>
          <w:rFonts w:ascii="Times New Roman" w:hAnsi="Times New Roman"/>
        </w:rPr>
        <w:t>on</w:t>
      </w:r>
      <w:r w:rsidR="000C6F3E">
        <w:rPr>
          <w:rFonts w:ascii="Times New Roman" w:hAnsi="Times New Roman"/>
        </w:rPr>
        <w:t xml:space="preserve"> affected entities. </w:t>
      </w:r>
    </w:p>
    <w:p w:rsidR="00CE1732" w:rsidRDefault="00CE1732">
      <w:pPr>
        <w:tabs>
          <w:tab w:val="left" w:pos="-720"/>
          <w:tab w:val="left" w:pos="0"/>
        </w:tabs>
        <w:suppressAutoHyphens/>
        <w:rPr>
          <w:rFonts w:ascii="Times New Roman" w:hAnsi="Times New Roman"/>
        </w:rPr>
      </w:pPr>
    </w:p>
    <w:p w:rsidR="0090775D" w:rsidRDefault="0090775D">
      <w:pPr>
        <w:tabs>
          <w:tab w:val="left" w:pos="-720"/>
          <w:tab w:val="left" w:pos="0"/>
          <w:tab w:val="left" w:pos="720"/>
        </w:tabs>
        <w:suppressAutoHyphens/>
        <w:ind w:left="1440" w:hanging="1440"/>
        <w:rPr>
          <w:rFonts w:ascii="Times New Roman" w:hAnsi="Times New Roman"/>
        </w:rPr>
      </w:pPr>
    </w:p>
    <w:p w:rsidR="002D133A" w:rsidRDefault="002D133A">
      <w:pPr>
        <w:tabs>
          <w:tab w:val="left" w:pos="-720"/>
        </w:tabs>
        <w:suppressAutoHyphens/>
        <w:ind w:left="720" w:hanging="720"/>
        <w:rPr>
          <w:rFonts w:ascii="Times New Roman" w:hAnsi="Times New Roman"/>
        </w:rPr>
      </w:pPr>
      <w:r>
        <w:rPr>
          <w:rFonts w:ascii="Times New Roman" w:hAnsi="Times New Roman"/>
        </w:rPr>
        <w:t>14.</w:t>
      </w:r>
      <w:r>
        <w:rPr>
          <w:rFonts w:ascii="Times New Roman" w:hAnsi="Times New Roman"/>
        </w:rPr>
        <w:tab/>
      </w:r>
      <w:r>
        <w:rPr>
          <w:rFonts w:ascii="Times New Roman" w:hAnsi="Times New Roman"/>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Pr>
          <w:rFonts w:ascii="Times New Roman" w:hAnsi="Times New Roman"/>
        </w:rPr>
        <w:t xml:space="preserve">  </w:t>
      </w:r>
    </w:p>
    <w:p w:rsidR="00BE1A66" w:rsidRDefault="00BE1A66" w:rsidP="00BE1A66">
      <w:pPr>
        <w:tabs>
          <w:tab w:val="left" w:pos="-720"/>
        </w:tabs>
        <w:suppressAutoHyphens/>
        <w:rPr>
          <w:rFonts w:ascii="Times New Roman" w:hAnsi="Times New Roman"/>
          <w:highlight w:val="red"/>
        </w:rPr>
      </w:pPr>
    </w:p>
    <w:p w:rsidR="00BE1A66" w:rsidRDefault="00A863FB" w:rsidP="00836C64">
      <w:pPr>
        <w:tabs>
          <w:tab w:val="left" w:pos="-720"/>
        </w:tabs>
        <w:suppressAutoHyphens/>
        <w:ind w:firstLine="720"/>
        <w:rPr>
          <w:rFonts w:ascii="Times New Roman" w:hAnsi="Times New Roman"/>
        </w:rPr>
      </w:pPr>
      <w:r w:rsidRPr="00BE1A66">
        <w:rPr>
          <w:rFonts w:ascii="Times New Roman" w:hAnsi="Times New Roman"/>
        </w:rPr>
        <w:t xml:space="preserve">The </w:t>
      </w:r>
      <w:r w:rsidR="007A63C8" w:rsidRPr="00BE1A66">
        <w:rPr>
          <w:rFonts w:ascii="Times New Roman" w:hAnsi="Times New Roman"/>
        </w:rPr>
        <w:t>Commission</w:t>
      </w:r>
      <w:r w:rsidRPr="00BE1A66">
        <w:rPr>
          <w:rFonts w:ascii="Times New Roman" w:hAnsi="Times New Roman"/>
        </w:rPr>
        <w:t xml:space="preserve"> will have the following co</w:t>
      </w:r>
      <w:r w:rsidR="00831339" w:rsidRPr="00BE1A66">
        <w:rPr>
          <w:rFonts w:ascii="Times New Roman" w:hAnsi="Times New Roman"/>
        </w:rPr>
        <w:t xml:space="preserve">sts relating to the information </w:t>
      </w:r>
      <w:r w:rsidR="009A44F1" w:rsidRPr="00BE1A66">
        <w:rPr>
          <w:rFonts w:ascii="Times New Roman" w:hAnsi="Times New Roman"/>
        </w:rPr>
        <w:t xml:space="preserve">collections </w:t>
      </w:r>
      <w:r w:rsidR="003558E4" w:rsidRPr="00BE1A66">
        <w:rPr>
          <w:rFonts w:ascii="Times New Roman" w:hAnsi="Times New Roman"/>
        </w:rPr>
        <w:t xml:space="preserve">required by </w:t>
      </w:r>
      <w:r w:rsidR="00602CB5" w:rsidRPr="00BE1A66">
        <w:rPr>
          <w:rFonts w:ascii="Times New Roman" w:hAnsi="Times New Roman"/>
        </w:rPr>
        <w:t xml:space="preserve">proposed </w:t>
      </w:r>
      <w:r w:rsidR="003558E4" w:rsidRPr="00BE1A66">
        <w:rPr>
          <w:rFonts w:ascii="Times New Roman" w:hAnsi="Times New Roman"/>
        </w:rPr>
        <w:t xml:space="preserve">Part </w:t>
      </w:r>
      <w:r w:rsidR="00BE1A66">
        <w:rPr>
          <w:rFonts w:ascii="Times New Roman" w:hAnsi="Times New Roman"/>
        </w:rPr>
        <w:t>46</w:t>
      </w:r>
      <w:r w:rsidR="000C4A74" w:rsidRPr="00BE1A66">
        <w:rPr>
          <w:rFonts w:ascii="Times New Roman" w:hAnsi="Times New Roman"/>
        </w:rPr>
        <w:t xml:space="preserve">: </w:t>
      </w:r>
      <w:r w:rsidR="00781A1D" w:rsidRPr="00BE1A66">
        <w:rPr>
          <w:rFonts w:ascii="Times New Roman" w:hAnsi="Times New Roman"/>
        </w:rPr>
        <w:t>(</w:t>
      </w:r>
      <w:r w:rsidR="00D9081A" w:rsidRPr="00BE1A66">
        <w:rPr>
          <w:rFonts w:ascii="Times New Roman" w:hAnsi="Times New Roman"/>
        </w:rPr>
        <w:t xml:space="preserve">1) </w:t>
      </w:r>
      <w:r w:rsidR="00602CB5" w:rsidRPr="00BE1A66">
        <w:rPr>
          <w:rFonts w:ascii="Times New Roman" w:hAnsi="Times New Roman"/>
        </w:rPr>
        <w:t>costs relating to the need of Commission staff to review and analyze the collected documents and information;</w:t>
      </w:r>
      <w:r w:rsidR="00E77913" w:rsidRPr="00BE1A66">
        <w:rPr>
          <w:rFonts w:ascii="Times New Roman" w:hAnsi="Times New Roman"/>
        </w:rPr>
        <w:t xml:space="preserve"> </w:t>
      </w:r>
      <w:r w:rsidR="00F5268B" w:rsidRPr="00BE1A66">
        <w:rPr>
          <w:rFonts w:ascii="Times New Roman" w:hAnsi="Times New Roman"/>
        </w:rPr>
        <w:t>(</w:t>
      </w:r>
      <w:r w:rsidR="00602CB5" w:rsidRPr="00BE1A66">
        <w:rPr>
          <w:rFonts w:ascii="Times New Roman" w:hAnsi="Times New Roman"/>
        </w:rPr>
        <w:t>2) costs relating to the technology that must be set up and maintained by the Commission to receive and process the information collected.</w:t>
      </w:r>
      <w:r w:rsidR="00D9081A" w:rsidRPr="00BE1A66">
        <w:rPr>
          <w:rFonts w:ascii="Times New Roman" w:hAnsi="Times New Roman"/>
        </w:rPr>
        <w:t xml:space="preserve"> </w:t>
      </w:r>
      <w:r w:rsidR="00F17BAB">
        <w:rPr>
          <w:rFonts w:ascii="Times New Roman" w:hAnsi="Times New Roman"/>
        </w:rPr>
        <w:t xml:space="preserve">These costs were already accounted for in the Commission’s response to Question 14 in </w:t>
      </w:r>
      <w:r w:rsidR="00836C64">
        <w:rPr>
          <w:rFonts w:ascii="Times New Roman" w:hAnsi="Times New Roman"/>
        </w:rPr>
        <w:t>the</w:t>
      </w:r>
      <w:r w:rsidR="00F17BAB">
        <w:rPr>
          <w:rFonts w:ascii="Times New Roman" w:hAnsi="Times New Roman"/>
        </w:rPr>
        <w:t xml:space="preserve"> OMB Supporting Statement relating to proposed Part 45. Therefore, the instant proposed Part 46 does not represent any additional costs to the Federal Government. </w:t>
      </w:r>
    </w:p>
    <w:p w:rsidR="00BE1A66" w:rsidRDefault="00BE1A66" w:rsidP="00144B60">
      <w:pPr>
        <w:tabs>
          <w:tab w:val="left" w:pos="-720"/>
        </w:tabs>
        <w:suppressAutoHyphens/>
        <w:ind w:firstLine="720"/>
        <w:rPr>
          <w:rFonts w:ascii="Times New Roman" w:hAnsi="Times New Roman"/>
        </w:rPr>
      </w:pPr>
    </w:p>
    <w:p w:rsidR="00F17BAB" w:rsidRDefault="005D3A90" w:rsidP="00F17BAB">
      <w:pPr>
        <w:tabs>
          <w:tab w:val="left" w:pos="-720"/>
        </w:tabs>
        <w:suppressAutoHyphens/>
        <w:ind w:firstLine="720"/>
        <w:rPr>
          <w:rFonts w:ascii="Times New Roman" w:hAnsi="Times New Roman"/>
        </w:rPr>
      </w:pPr>
      <w:r>
        <w:rPr>
          <w:rFonts w:ascii="Times New Roman" w:hAnsi="Times New Roman"/>
        </w:rPr>
        <w:t xml:space="preserve">In its response to Question 14 in the Commission’s </w:t>
      </w:r>
      <w:r w:rsidR="001625E4">
        <w:rPr>
          <w:rFonts w:ascii="Times New Roman" w:hAnsi="Times New Roman"/>
        </w:rPr>
        <w:t>Part 45</w:t>
      </w:r>
      <w:r>
        <w:rPr>
          <w:rFonts w:ascii="Times New Roman" w:hAnsi="Times New Roman"/>
        </w:rPr>
        <w:t>S</w:t>
      </w:r>
      <w:r w:rsidR="001625E4">
        <w:rPr>
          <w:rFonts w:ascii="Times New Roman" w:hAnsi="Times New Roman"/>
        </w:rPr>
        <w:t xml:space="preserve">upporting Statement, </w:t>
      </w:r>
      <w:r>
        <w:rPr>
          <w:rFonts w:ascii="Times New Roman" w:hAnsi="Times New Roman"/>
        </w:rPr>
        <w:t>the Commission laid out annual costs to the Federal Government in the amount of between $5.8 million and $8.8 millio</w:t>
      </w:r>
      <w:r w:rsidR="00836C64">
        <w:rPr>
          <w:rFonts w:ascii="Times New Roman" w:hAnsi="Times New Roman"/>
        </w:rPr>
        <w:t>n. In that Part 45 Supporting Statement</w:t>
      </w:r>
      <w:r w:rsidR="00F17BAB">
        <w:rPr>
          <w:rFonts w:ascii="Times New Roman" w:hAnsi="Times New Roman"/>
        </w:rPr>
        <w:t>,</w:t>
      </w:r>
      <w:r>
        <w:rPr>
          <w:rFonts w:ascii="Times New Roman" w:hAnsi="Times New Roman"/>
        </w:rPr>
        <w:t xml:space="preserve"> the Commission </w:t>
      </w:r>
      <w:r w:rsidR="00F17BAB">
        <w:rPr>
          <w:rFonts w:ascii="Times New Roman" w:hAnsi="Times New Roman"/>
        </w:rPr>
        <w:t>stated</w:t>
      </w:r>
      <w:r>
        <w:rPr>
          <w:rFonts w:ascii="Times New Roman" w:hAnsi="Times New Roman"/>
        </w:rPr>
        <w:t xml:space="preserve"> that it will require 15 new employees to review and analyze the data </w:t>
      </w:r>
      <w:r w:rsidR="00AD3945">
        <w:rPr>
          <w:rFonts w:ascii="Times New Roman" w:hAnsi="Times New Roman"/>
        </w:rPr>
        <w:t>collected under proposed</w:t>
      </w:r>
      <w:r>
        <w:rPr>
          <w:rFonts w:ascii="Times New Roman" w:hAnsi="Times New Roman"/>
        </w:rPr>
        <w:t xml:space="preserve"> Part 45</w:t>
      </w:r>
      <w:r w:rsidR="00F17BAB">
        <w:rPr>
          <w:rFonts w:ascii="Times New Roman" w:hAnsi="Times New Roman"/>
        </w:rPr>
        <w:t>,</w:t>
      </w:r>
      <w:r>
        <w:rPr>
          <w:rFonts w:ascii="Times New Roman" w:hAnsi="Times New Roman"/>
        </w:rPr>
        <w:t xml:space="preserve"> as well as new technology to receive and process that data. The Commission anticipates that a subset of those 15 employees will be required to </w:t>
      </w:r>
      <w:r w:rsidR="00AD3945">
        <w:rPr>
          <w:rFonts w:ascii="Times New Roman" w:hAnsi="Times New Roman"/>
        </w:rPr>
        <w:t xml:space="preserve">review and analyze the data collected by the </w:t>
      </w:r>
      <w:r w:rsidR="00F17BAB">
        <w:rPr>
          <w:rFonts w:ascii="Times New Roman" w:hAnsi="Times New Roman"/>
        </w:rPr>
        <w:t xml:space="preserve">instant </w:t>
      </w:r>
      <w:r>
        <w:rPr>
          <w:rFonts w:ascii="Times New Roman" w:hAnsi="Times New Roman"/>
        </w:rPr>
        <w:t xml:space="preserve">proposed Part 46. The Commission also </w:t>
      </w:r>
      <w:r w:rsidR="00F17BAB">
        <w:rPr>
          <w:rFonts w:ascii="Times New Roman" w:hAnsi="Times New Roman"/>
        </w:rPr>
        <w:t>anticipates</w:t>
      </w:r>
      <w:r>
        <w:rPr>
          <w:rFonts w:ascii="Times New Roman" w:hAnsi="Times New Roman"/>
        </w:rPr>
        <w:t xml:space="preserve"> that the same technology required to receive and process the data for proposed Part 45 will be used to receive and process the data for proposed Part 46. </w:t>
      </w:r>
    </w:p>
    <w:p w:rsidR="00F17BAB" w:rsidRDefault="00F17BAB" w:rsidP="00F17BAB">
      <w:pPr>
        <w:tabs>
          <w:tab w:val="left" w:pos="-720"/>
        </w:tabs>
        <w:suppressAutoHyphens/>
        <w:ind w:firstLine="720"/>
        <w:rPr>
          <w:rFonts w:ascii="Times New Roman" w:hAnsi="Times New Roman"/>
        </w:rPr>
      </w:pPr>
    </w:p>
    <w:p w:rsidR="003558E4" w:rsidRPr="00BE1A66" w:rsidRDefault="00F17BAB" w:rsidP="00F17BAB">
      <w:pPr>
        <w:tabs>
          <w:tab w:val="left" w:pos="-720"/>
        </w:tabs>
        <w:suppressAutoHyphens/>
        <w:ind w:firstLine="720"/>
        <w:rPr>
          <w:rFonts w:ascii="Times New Roman" w:hAnsi="Times New Roman"/>
        </w:rPr>
      </w:pPr>
      <w:r>
        <w:rPr>
          <w:rFonts w:ascii="Times New Roman" w:hAnsi="Times New Roman"/>
        </w:rPr>
        <w:lastRenderedPageBreak/>
        <w:t xml:space="preserve">Therefore, the costs relating to the instant proposed Part 46 do not represent an additional cost to the Federal Government, but rather a subset of </w:t>
      </w:r>
      <w:r w:rsidR="00836C64">
        <w:rPr>
          <w:rFonts w:ascii="Times New Roman" w:hAnsi="Times New Roman"/>
        </w:rPr>
        <w:t xml:space="preserve">the </w:t>
      </w:r>
      <w:r>
        <w:rPr>
          <w:rFonts w:ascii="Times New Roman" w:hAnsi="Times New Roman"/>
        </w:rPr>
        <w:t xml:space="preserve">costs already accounted for by the Commission in its Supporting Statement relating to Part 45. </w:t>
      </w:r>
      <w:r w:rsidR="00AD3945">
        <w:rPr>
          <w:rFonts w:ascii="Times New Roman" w:hAnsi="Times New Roman"/>
        </w:rPr>
        <w:t>An excerpt of the Commission’s response to Question 14</w:t>
      </w:r>
      <w:r>
        <w:rPr>
          <w:rFonts w:ascii="Times New Roman" w:hAnsi="Times New Roman"/>
        </w:rPr>
        <w:t xml:space="preserve"> in the </w:t>
      </w:r>
      <w:r w:rsidR="00AD3945">
        <w:rPr>
          <w:rFonts w:ascii="Times New Roman" w:hAnsi="Times New Roman"/>
        </w:rPr>
        <w:t xml:space="preserve">Part 45 </w:t>
      </w:r>
      <w:r>
        <w:rPr>
          <w:rFonts w:ascii="Times New Roman" w:hAnsi="Times New Roman"/>
        </w:rPr>
        <w:t xml:space="preserve">Supporting Statement </w:t>
      </w:r>
      <w:r w:rsidR="00AD3945">
        <w:rPr>
          <w:rFonts w:ascii="Times New Roman" w:hAnsi="Times New Roman"/>
        </w:rPr>
        <w:t>is</w:t>
      </w:r>
      <w:r>
        <w:rPr>
          <w:rFonts w:ascii="Times New Roman" w:hAnsi="Times New Roman"/>
        </w:rPr>
        <w:t xml:space="preserve"> reproduced below fo</w:t>
      </w:r>
      <w:r w:rsidR="00AD3945">
        <w:rPr>
          <w:rFonts w:ascii="Times New Roman" w:hAnsi="Times New Roman"/>
        </w:rPr>
        <w:t xml:space="preserve">r </w:t>
      </w:r>
      <w:r>
        <w:rPr>
          <w:rFonts w:ascii="Times New Roman" w:hAnsi="Times New Roman"/>
        </w:rPr>
        <w:t xml:space="preserve">informational purposes: </w:t>
      </w:r>
    </w:p>
    <w:p w:rsidR="003558E4" w:rsidRPr="00BE1A66" w:rsidRDefault="003558E4" w:rsidP="00C207C8">
      <w:pPr>
        <w:tabs>
          <w:tab w:val="left" w:pos="-720"/>
        </w:tabs>
        <w:suppressAutoHyphens/>
        <w:ind w:left="720" w:hanging="720"/>
        <w:rPr>
          <w:rFonts w:ascii="Times New Roman" w:hAnsi="Times New Roman"/>
        </w:rPr>
      </w:pPr>
    </w:p>
    <w:p w:rsidR="001A1112" w:rsidRPr="00BE1A66" w:rsidRDefault="00E17A49" w:rsidP="00E17A49">
      <w:pPr>
        <w:tabs>
          <w:tab w:val="left" w:pos="-720"/>
        </w:tabs>
        <w:suppressAutoHyphens/>
        <w:ind w:left="720" w:right="1440"/>
        <w:jc w:val="both"/>
        <w:rPr>
          <w:rFonts w:ascii="Times New Roman" w:hAnsi="Times New Roman"/>
        </w:rPr>
      </w:pPr>
      <w:r>
        <w:rPr>
          <w:rFonts w:ascii="Times New Roman" w:hAnsi="Times New Roman"/>
        </w:rPr>
        <w:t>“</w:t>
      </w:r>
      <w:r w:rsidR="00602CB5" w:rsidRPr="00BE1A66">
        <w:rPr>
          <w:rFonts w:ascii="Times New Roman" w:hAnsi="Times New Roman"/>
        </w:rPr>
        <w:t>With respect to Commission staff analyz</w:t>
      </w:r>
      <w:r w:rsidR="00F828C4" w:rsidRPr="00BE1A66">
        <w:rPr>
          <w:rFonts w:ascii="Times New Roman" w:hAnsi="Times New Roman"/>
        </w:rPr>
        <w:t>ing a</w:t>
      </w:r>
      <w:r w:rsidR="009E3C91" w:rsidRPr="00BE1A66">
        <w:rPr>
          <w:rFonts w:ascii="Times New Roman" w:hAnsi="Times New Roman"/>
        </w:rPr>
        <w:t xml:space="preserve">nd reviewing the collected </w:t>
      </w:r>
      <w:r w:rsidR="007C2492" w:rsidRPr="00BE1A66">
        <w:rPr>
          <w:rFonts w:ascii="Times New Roman" w:hAnsi="Times New Roman"/>
        </w:rPr>
        <w:t>data/</w:t>
      </w:r>
      <w:r w:rsidR="00602CB5" w:rsidRPr="00BE1A66">
        <w:rPr>
          <w:rFonts w:ascii="Times New Roman" w:hAnsi="Times New Roman"/>
        </w:rPr>
        <w:t xml:space="preserve">information, existing staff may be used to some extent to </w:t>
      </w:r>
      <w:r w:rsidR="007972E1" w:rsidRPr="00BE1A66">
        <w:rPr>
          <w:rFonts w:ascii="Times New Roman" w:hAnsi="Times New Roman"/>
        </w:rPr>
        <w:t xml:space="preserve">perform this function. </w:t>
      </w:r>
      <w:r w:rsidR="00A33A96" w:rsidRPr="00BE1A66">
        <w:rPr>
          <w:rFonts w:ascii="Times New Roman" w:hAnsi="Times New Roman"/>
        </w:rPr>
        <w:t xml:space="preserve"> </w:t>
      </w:r>
      <w:r w:rsidR="007972E1" w:rsidRPr="00BE1A66">
        <w:rPr>
          <w:rFonts w:ascii="Times New Roman" w:hAnsi="Times New Roman"/>
        </w:rPr>
        <w:t xml:space="preserve">However, </w:t>
      </w:r>
      <w:r w:rsidR="00602CB5" w:rsidRPr="00BE1A66">
        <w:rPr>
          <w:rFonts w:ascii="Times New Roman" w:hAnsi="Times New Roman"/>
        </w:rPr>
        <w:t xml:space="preserve">Commission staff estimates that at least 15 new employees </w:t>
      </w:r>
      <w:r w:rsidR="00F5268B" w:rsidRPr="00BE1A66">
        <w:rPr>
          <w:rFonts w:ascii="Times New Roman" w:hAnsi="Times New Roman"/>
        </w:rPr>
        <w:t xml:space="preserve">will need to be </w:t>
      </w:r>
      <w:r w:rsidR="00AA50FB" w:rsidRPr="00BE1A66">
        <w:rPr>
          <w:rFonts w:ascii="Times New Roman" w:hAnsi="Times New Roman"/>
        </w:rPr>
        <w:t xml:space="preserve">hired and </w:t>
      </w:r>
      <w:r w:rsidR="003511F0" w:rsidRPr="00BE1A66">
        <w:rPr>
          <w:rFonts w:ascii="Times New Roman" w:hAnsi="Times New Roman"/>
        </w:rPr>
        <w:t xml:space="preserve">be dedicated </w:t>
      </w:r>
      <w:r w:rsidR="00602CB5" w:rsidRPr="00BE1A66">
        <w:rPr>
          <w:rFonts w:ascii="Times New Roman" w:hAnsi="Times New Roman"/>
        </w:rPr>
        <w:t xml:space="preserve">full-time </w:t>
      </w:r>
      <w:r w:rsidR="00F5268B" w:rsidRPr="00BE1A66">
        <w:rPr>
          <w:rFonts w:ascii="Times New Roman" w:hAnsi="Times New Roman"/>
        </w:rPr>
        <w:t>to analysis</w:t>
      </w:r>
      <w:r w:rsidR="007C2492" w:rsidRPr="00BE1A66">
        <w:rPr>
          <w:rFonts w:ascii="Times New Roman" w:hAnsi="Times New Roman"/>
        </w:rPr>
        <w:t xml:space="preserve"> of the information/data being collected</w:t>
      </w:r>
      <w:r w:rsidR="00CE4407" w:rsidRPr="00BE1A66">
        <w:rPr>
          <w:rFonts w:ascii="Times New Roman" w:hAnsi="Times New Roman"/>
        </w:rPr>
        <w:t xml:space="preserve">. </w:t>
      </w:r>
      <w:r w:rsidR="00A33A96" w:rsidRPr="00BE1A66">
        <w:rPr>
          <w:rFonts w:ascii="Times New Roman" w:hAnsi="Times New Roman"/>
        </w:rPr>
        <w:t xml:space="preserve"> </w:t>
      </w:r>
      <w:r w:rsidR="00E155FA" w:rsidRPr="00BE1A66">
        <w:rPr>
          <w:rFonts w:ascii="Times New Roman" w:hAnsi="Times New Roman"/>
        </w:rPr>
        <w:t xml:space="preserve">The estimated annual cost </w:t>
      </w:r>
      <w:r w:rsidR="00602CB5" w:rsidRPr="00BE1A66">
        <w:rPr>
          <w:rFonts w:ascii="Times New Roman" w:hAnsi="Times New Roman"/>
        </w:rPr>
        <w:t xml:space="preserve">to the </w:t>
      </w:r>
      <w:r w:rsidR="00D87EE0" w:rsidRPr="00BE1A66">
        <w:rPr>
          <w:rFonts w:ascii="Times New Roman" w:hAnsi="Times New Roman"/>
        </w:rPr>
        <w:t xml:space="preserve">Commission </w:t>
      </w:r>
      <w:r w:rsidR="00602CB5" w:rsidRPr="00BE1A66">
        <w:rPr>
          <w:rFonts w:ascii="Times New Roman" w:hAnsi="Times New Roman"/>
        </w:rPr>
        <w:t xml:space="preserve">per new hire is </w:t>
      </w:r>
      <w:r w:rsidR="00624788" w:rsidRPr="00BE1A66">
        <w:rPr>
          <w:rFonts w:ascii="Times New Roman" w:hAnsi="Times New Roman"/>
        </w:rPr>
        <w:t>$120,000.</w:t>
      </w:r>
      <w:r w:rsidR="000B29F5" w:rsidRPr="00BE1A66">
        <w:rPr>
          <w:rStyle w:val="FootnoteReference"/>
          <w:rFonts w:ascii="Times New Roman" w:hAnsi="Times New Roman"/>
        </w:rPr>
        <w:footnoteReference w:id="9"/>
      </w:r>
      <w:r w:rsidR="00624788" w:rsidRPr="00BE1A66">
        <w:rPr>
          <w:rFonts w:ascii="Times New Roman" w:hAnsi="Times New Roman"/>
        </w:rPr>
        <w:t xml:space="preserve"> </w:t>
      </w:r>
      <w:r w:rsidR="00A33A96" w:rsidRPr="00BE1A66">
        <w:rPr>
          <w:rFonts w:ascii="Times New Roman" w:hAnsi="Times New Roman"/>
        </w:rPr>
        <w:t xml:space="preserve"> </w:t>
      </w:r>
      <w:r w:rsidR="00B64F87" w:rsidRPr="00BE1A66">
        <w:rPr>
          <w:rFonts w:ascii="Times New Roman" w:hAnsi="Times New Roman"/>
        </w:rPr>
        <w:t xml:space="preserve">Therefore, the total annual aggregate cost to the </w:t>
      </w:r>
      <w:r w:rsidR="00D87EE0" w:rsidRPr="00BE1A66">
        <w:rPr>
          <w:rFonts w:ascii="Times New Roman" w:hAnsi="Times New Roman"/>
        </w:rPr>
        <w:t xml:space="preserve">Commission </w:t>
      </w:r>
      <w:r w:rsidR="00826124" w:rsidRPr="00BE1A66">
        <w:rPr>
          <w:rFonts w:ascii="Times New Roman" w:hAnsi="Times New Roman"/>
        </w:rPr>
        <w:t xml:space="preserve">is </w:t>
      </w:r>
      <w:r w:rsidR="008450BB" w:rsidRPr="00BE1A66">
        <w:rPr>
          <w:rFonts w:ascii="Times New Roman" w:hAnsi="Times New Roman"/>
        </w:rPr>
        <w:t>$</w:t>
      </w:r>
      <w:r w:rsidR="008A2844" w:rsidRPr="00BE1A66">
        <w:rPr>
          <w:rFonts w:ascii="Times New Roman" w:hAnsi="Times New Roman"/>
        </w:rPr>
        <w:t>1</w:t>
      </w:r>
      <w:r w:rsidR="008450BB" w:rsidRPr="00BE1A66">
        <w:rPr>
          <w:rFonts w:ascii="Times New Roman" w:hAnsi="Times New Roman"/>
        </w:rPr>
        <w:t>,</w:t>
      </w:r>
      <w:r w:rsidR="008A2844" w:rsidRPr="00BE1A66">
        <w:rPr>
          <w:rFonts w:ascii="Times New Roman" w:hAnsi="Times New Roman"/>
        </w:rPr>
        <w:t>8</w:t>
      </w:r>
      <w:r w:rsidR="008450BB" w:rsidRPr="00BE1A66">
        <w:rPr>
          <w:rFonts w:ascii="Times New Roman" w:hAnsi="Times New Roman"/>
        </w:rPr>
        <w:t>00,00</w:t>
      </w:r>
      <w:r w:rsidR="001A1112" w:rsidRPr="00BE1A66">
        <w:rPr>
          <w:rFonts w:ascii="Times New Roman" w:hAnsi="Times New Roman"/>
        </w:rPr>
        <w:t>0.</w:t>
      </w:r>
    </w:p>
    <w:p w:rsidR="001A1112" w:rsidRPr="00BE1A66" w:rsidRDefault="001A1112" w:rsidP="00E17A49">
      <w:pPr>
        <w:tabs>
          <w:tab w:val="left" w:pos="-720"/>
        </w:tabs>
        <w:suppressAutoHyphens/>
        <w:ind w:left="720" w:right="1440"/>
        <w:jc w:val="both"/>
        <w:rPr>
          <w:rFonts w:ascii="Times New Roman" w:hAnsi="Times New Roman"/>
        </w:rPr>
      </w:pPr>
    </w:p>
    <w:p w:rsidR="002D133A" w:rsidRPr="00BE1A66" w:rsidRDefault="00E17A49" w:rsidP="00E17A49">
      <w:pPr>
        <w:tabs>
          <w:tab w:val="left" w:pos="-720"/>
        </w:tabs>
        <w:suppressAutoHyphens/>
        <w:ind w:left="720" w:right="1440"/>
        <w:jc w:val="both"/>
        <w:rPr>
          <w:rFonts w:ascii="Times New Roman" w:hAnsi="Times New Roman"/>
        </w:rPr>
      </w:pPr>
      <w:r>
        <w:rPr>
          <w:rFonts w:ascii="Times New Roman" w:hAnsi="Times New Roman"/>
        </w:rPr>
        <w:t>“</w:t>
      </w:r>
      <w:r w:rsidR="001A1112" w:rsidRPr="00BE1A66">
        <w:rPr>
          <w:rFonts w:ascii="Times New Roman" w:hAnsi="Times New Roman"/>
        </w:rPr>
        <w:t xml:space="preserve">With respect to the </w:t>
      </w:r>
      <w:r w:rsidR="00F828C4" w:rsidRPr="00BE1A66">
        <w:rPr>
          <w:rFonts w:ascii="Times New Roman" w:hAnsi="Times New Roman"/>
        </w:rPr>
        <w:t xml:space="preserve">technology necessary for the Commission to receive and process </w:t>
      </w:r>
      <w:r w:rsidR="00864D48" w:rsidRPr="00BE1A66">
        <w:rPr>
          <w:rFonts w:ascii="Times New Roman" w:hAnsi="Times New Roman"/>
        </w:rPr>
        <w:t xml:space="preserve">the information </w:t>
      </w:r>
      <w:r w:rsidR="001B2A9F" w:rsidRPr="00BE1A66">
        <w:rPr>
          <w:rFonts w:ascii="Times New Roman" w:hAnsi="Times New Roman"/>
        </w:rPr>
        <w:t xml:space="preserve">collected, </w:t>
      </w:r>
      <w:r w:rsidR="006778B0" w:rsidRPr="00BE1A66">
        <w:rPr>
          <w:rFonts w:ascii="Times New Roman" w:hAnsi="Times New Roman"/>
        </w:rPr>
        <w:t xml:space="preserve">Commission staff estimates the cost of this technology to </w:t>
      </w:r>
      <w:r w:rsidR="00272181" w:rsidRPr="00BE1A66">
        <w:rPr>
          <w:rFonts w:ascii="Times New Roman" w:hAnsi="Times New Roman"/>
        </w:rPr>
        <w:t>be between $4 million and $7 million annually</w:t>
      </w:r>
      <w:r w:rsidR="00864D48" w:rsidRPr="00BE1A66">
        <w:rPr>
          <w:rFonts w:ascii="Times New Roman" w:hAnsi="Times New Roman"/>
        </w:rPr>
        <w:t>.</w:t>
      </w:r>
      <w:r w:rsidR="00864D48" w:rsidRPr="00BE1A66">
        <w:rPr>
          <w:rStyle w:val="FootnoteReference"/>
          <w:rFonts w:ascii="Times New Roman" w:hAnsi="Times New Roman"/>
        </w:rPr>
        <w:footnoteReference w:id="10"/>
      </w:r>
      <w:r w:rsidR="00864D48" w:rsidRPr="00BE1A66">
        <w:rPr>
          <w:rFonts w:ascii="Times New Roman" w:hAnsi="Times New Roman"/>
        </w:rPr>
        <w:t xml:space="preserve"> </w:t>
      </w:r>
    </w:p>
    <w:p w:rsidR="00186174" w:rsidRPr="00BE1A66" w:rsidRDefault="00186174" w:rsidP="00E17A49">
      <w:pPr>
        <w:tabs>
          <w:tab w:val="left" w:pos="-720"/>
        </w:tabs>
        <w:suppressAutoHyphens/>
        <w:ind w:left="720" w:right="1440"/>
        <w:jc w:val="both"/>
        <w:rPr>
          <w:rFonts w:ascii="Times New Roman" w:hAnsi="Times New Roman"/>
        </w:rPr>
      </w:pPr>
    </w:p>
    <w:p w:rsidR="00186174" w:rsidRDefault="00E17A49" w:rsidP="00E17A49">
      <w:pPr>
        <w:tabs>
          <w:tab w:val="left" w:pos="-720"/>
        </w:tabs>
        <w:suppressAutoHyphens/>
        <w:ind w:left="720" w:right="1440"/>
        <w:jc w:val="both"/>
        <w:rPr>
          <w:rFonts w:ascii="Times New Roman" w:hAnsi="Times New Roman"/>
        </w:rPr>
      </w:pPr>
      <w:r>
        <w:rPr>
          <w:rFonts w:ascii="Times New Roman" w:hAnsi="Times New Roman"/>
        </w:rPr>
        <w:t>“</w:t>
      </w:r>
      <w:r w:rsidR="004C143E" w:rsidRPr="00BE1A66">
        <w:rPr>
          <w:rFonts w:ascii="Times New Roman" w:hAnsi="Times New Roman"/>
        </w:rPr>
        <w:t>Therefore, t</w:t>
      </w:r>
      <w:r w:rsidR="00686F74" w:rsidRPr="00BE1A66">
        <w:rPr>
          <w:rFonts w:ascii="Times New Roman" w:hAnsi="Times New Roman"/>
        </w:rPr>
        <w:t>he total cost</w:t>
      </w:r>
      <w:r w:rsidR="00263337" w:rsidRPr="00BE1A66">
        <w:rPr>
          <w:rFonts w:ascii="Times New Roman" w:hAnsi="Times New Roman"/>
        </w:rPr>
        <w:t xml:space="preserve"> (</w:t>
      </w:r>
      <w:r w:rsidR="00686F74" w:rsidRPr="00BE1A66">
        <w:rPr>
          <w:rFonts w:ascii="Times New Roman" w:hAnsi="Times New Roman"/>
        </w:rPr>
        <w:t>new staff plus technology</w:t>
      </w:r>
      <w:r w:rsidR="00263337" w:rsidRPr="00BE1A66">
        <w:rPr>
          <w:rFonts w:ascii="Times New Roman" w:hAnsi="Times New Roman"/>
        </w:rPr>
        <w:t>) is</w:t>
      </w:r>
      <w:r w:rsidR="00D87EE0" w:rsidRPr="00BE1A66">
        <w:rPr>
          <w:rFonts w:ascii="Times New Roman" w:hAnsi="Times New Roman"/>
        </w:rPr>
        <w:t xml:space="preserve"> between $5.8 million and $8.8 million</w:t>
      </w:r>
      <w:r w:rsidR="00263337" w:rsidRPr="00BE1A66">
        <w:rPr>
          <w:rFonts w:ascii="Times New Roman" w:hAnsi="Times New Roman"/>
        </w:rPr>
        <w:t xml:space="preserve"> annually</w:t>
      </w:r>
      <w:r w:rsidR="00D87EE0" w:rsidRPr="00BE1A66">
        <w:rPr>
          <w:rFonts w:ascii="Times New Roman" w:hAnsi="Times New Roman"/>
        </w:rPr>
        <w:t>.</w:t>
      </w:r>
      <w:r>
        <w:rPr>
          <w:rFonts w:ascii="Times New Roman" w:hAnsi="Times New Roman"/>
        </w:rPr>
        <w:t>”</w:t>
      </w:r>
    </w:p>
    <w:p w:rsidR="00C207C8" w:rsidRDefault="00C207C8" w:rsidP="00C207C8">
      <w:pPr>
        <w:tabs>
          <w:tab w:val="left" w:pos="-720"/>
        </w:tabs>
        <w:suppressAutoHyphens/>
        <w:ind w:left="720" w:hanging="720"/>
        <w:rPr>
          <w:rFonts w:ascii="Times New Roman" w:hAnsi="Times New Roman"/>
        </w:rPr>
      </w:pPr>
    </w:p>
    <w:p w:rsidR="005D3A90" w:rsidRDefault="005D3A90" w:rsidP="00C207C8">
      <w:pPr>
        <w:tabs>
          <w:tab w:val="left" w:pos="-720"/>
        </w:tabs>
        <w:suppressAutoHyphens/>
        <w:ind w:left="720" w:hanging="720"/>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15.</w:t>
      </w:r>
      <w:r>
        <w:rPr>
          <w:rFonts w:ascii="Times New Roman" w:hAnsi="Times New Roman"/>
        </w:rPr>
        <w:tab/>
      </w:r>
      <w:r>
        <w:rPr>
          <w:rFonts w:ascii="Times New Roman" w:hAnsi="Times New Roman"/>
          <w:u w:val="single"/>
        </w:rPr>
        <w:t>Explain the reasons for any program changes or adjustments reported in Items 13 or 14 of the OMB Form 83-I</w:t>
      </w:r>
      <w:r>
        <w:rPr>
          <w:rFonts w:ascii="Times New Roman" w:hAnsi="Times New Roman"/>
        </w:rPr>
        <w:t>.</w:t>
      </w:r>
    </w:p>
    <w:p w:rsidR="0037712E" w:rsidRDefault="0037712E">
      <w:pPr>
        <w:tabs>
          <w:tab w:val="left" w:pos="-720"/>
          <w:tab w:val="left" w:pos="0"/>
        </w:tabs>
        <w:suppressAutoHyphens/>
        <w:ind w:left="720" w:hanging="720"/>
        <w:rPr>
          <w:rFonts w:ascii="Times New Roman" w:hAnsi="Times New Roman"/>
        </w:rPr>
      </w:pPr>
    </w:p>
    <w:p w:rsidR="0037712E" w:rsidRDefault="00A33A96">
      <w:pPr>
        <w:tabs>
          <w:tab w:val="left" w:pos="-720"/>
          <w:tab w:val="left" w:pos="0"/>
        </w:tabs>
        <w:suppressAutoHyphens/>
        <w:ind w:left="720" w:hanging="720"/>
        <w:rPr>
          <w:rFonts w:ascii="Times New Roman" w:hAnsi="Times New Roman"/>
        </w:rPr>
      </w:pPr>
      <w:r>
        <w:rPr>
          <w:rFonts w:ascii="Times New Roman" w:hAnsi="Times New Roman"/>
        </w:rPr>
        <w:tab/>
        <w:t>This question does not apply.</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16.</w:t>
      </w:r>
      <w:r>
        <w:rPr>
          <w:rFonts w:ascii="Times New Roman" w:hAnsi="Times New Roman"/>
        </w:rPr>
        <w:tab/>
      </w:r>
      <w:r>
        <w:rPr>
          <w:rFonts w:ascii="Times New Roman" w:hAnsi="Times New Roman"/>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Pr>
          <w:rFonts w:ascii="Times New Roman" w:hAnsi="Times New Roman"/>
        </w:rPr>
        <w:t>.</w:t>
      </w:r>
    </w:p>
    <w:p w:rsidR="0037712E" w:rsidRDefault="0037712E">
      <w:pPr>
        <w:tabs>
          <w:tab w:val="left" w:pos="-720"/>
          <w:tab w:val="left" w:pos="0"/>
        </w:tabs>
        <w:suppressAutoHyphens/>
        <w:ind w:left="720" w:hanging="720"/>
        <w:rPr>
          <w:rFonts w:ascii="Times New Roman" w:hAnsi="Times New Roman"/>
        </w:rPr>
      </w:pPr>
    </w:p>
    <w:p w:rsidR="0037712E" w:rsidRDefault="00E36168" w:rsidP="00E75136">
      <w:pPr>
        <w:tabs>
          <w:tab w:val="left" w:pos="-720"/>
          <w:tab w:val="left" w:pos="0"/>
        </w:tabs>
        <w:suppressAutoHyphens/>
        <w:ind w:firstLine="720"/>
        <w:rPr>
          <w:rFonts w:ascii="Times New Roman" w:hAnsi="Times New Roman"/>
        </w:rPr>
      </w:pPr>
      <w:r>
        <w:rPr>
          <w:rFonts w:ascii="Times New Roman" w:hAnsi="Times New Roman"/>
        </w:rPr>
        <w:t>As required in Dodd-Frank Act Section 727, the</w:t>
      </w:r>
      <w:r w:rsidR="00AA50FB">
        <w:rPr>
          <w:rFonts w:ascii="Times New Roman" w:hAnsi="Times New Roman"/>
        </w:rPr>
        <w:t xml:space="preserve"> </w:t>
      </w:r>
      <w:r w:rsidR="00F37872">
        <w:rPr>
          <w:rFonts w:ascii="Times New Roman" w:hAnsi="Times New Roman"/>
        </w:rPr>
        <w:t xml:space="preserve">Commission will aggregate </w:t>
      </w:r>
      <w:r>
        <w:rPr>
          <w:rFonts w:ascii="Times New Roman" w:hAnsi="Times New Roman"/>
        </w:rPr>
        <w:t>the data provided to SDRs</w:t>
      </w:r>
      <w:r w:rsidR="00F37872">
        <w:rPr>
          <w:rFonts w:ascii="Times New Roman" w:hAnsi="Times New Roman"/>
        </w:rPr>
        <w:t xml:space="preserve"> and provide a written report to the public on a semiannual basis</w:t>
      </w:r>
      <w:r>
        <w:rPr>
          <w:rFonts w:ascii="Times New Roman" w:hAnsi="Times New Roman"/>
        </w:rPr>
        <w:t xml:space="preserve">. </w:t>
      </w:r>
      <w:r w:rsidR="001F14E2">
        <w:rPr>
          <w:rFonts w:ascii="Times New Roman" w:hAnsi="Times New Roman"/>
        </w:rPr>
        <w:t>There is no end date for these</w:t>
      </w:r>
      <w:r w:rsidR="00DB50EC">
        <w:rPr>
          <w:rFonts w:ascii="Times New Roman" w:hAnsi="Times New Roman"/>
        </w:rPr>
        <w:t xml:space="preserve"> reports issued by the Commission</w:t>
      </w:r>
      <w:r>
        <w:rPr>
          <w:rFonts w:ascii="Times New Roman" w:hAnsi="Times New Roman"/>
        </w:rPr>
        <w:t xml:space="preserve">. </w:t>
      </w:r>
      <w:r w:rsidR="00A33A96">
        <w:rPr>
          <w:rFonts w:ascii="Times New Roman" w:hAnsi="Times New Roman"/>
        </w:rPr>
        <w:t xml:space="preserve"> </w:t>
      </w:r>
      <w:r>
        <w:rPr>
          <w:rFonts w:ascii="Times New Roman" w:hAnsi="Times New Roman"/>
        </w:rPr>
        <w:t>As required by the Dodd-Frank Act, the</w:t>
      </w:r>
      <w:r w:rsidR="009D1E54">
        <w:rPr>
          <w:rFonts w:ascii="Times New Roman" w:hAnsi="Times New Roman"/>
        </w:rPr>
        <w:t xml:space="preserve"> report</w:t>
      </w:r>
      <w:r w:rsidR="009E4970">
        <w:rPr>
          <w:rFonts w:ascii="Times New Roman" w:hAnsi="Times New Roman"/>
        </w:rPr>
        <w:t>s</w:t>
      </w:r>
      <w:r w:rsidR="009D1E54">
        <w:rPr>
          <w:rFonts w:ascii="Times New Roman" w:hAnsi="Times New Roman"/>
        </w:rPr>
        <w:t xml:space="preserve"> will contain information </w:t>
      </w:r>
      <w:r w:rsidR="00F67D6D">
        <w:rPr>
          <w:rFonts w:ascii="Times New Roman" w:hAnsi="Times New Roman"/>
        </w:rPr>
        <w:t>relating to trading</w:t>
      </w:r>
      <w:r w:rsidR="00F37872">
        <w:rPr>
          <w:rFonts w:ascii="Times New Roman" w:hAnsi="Times New Roman"/>
        </w:rPr>
        <w:t xml:space="preserve"> and cleari</w:t>
      </w:r>
      <w:r w:rsidR="005A6AF9">
        <w:rPr>
          <w:rFonts w:ascii="Times New Roman" w:hAnsi="Times New Roman"/>
        </w:rPr>
        <w:t xml:space="preserve">ng in the major swap categories as well as </w:t>
      </w:r>
      <w:r w:rsidR="00F37872">
        <w:rPr>
          <w:rFonts w:ascii="Times New Roman" w:hAnsi="Times New Roman"/>
        </w:rPr>
        <w:t>market participants an</w:t>
      </w:r>
      <w:r w:rsidR="005A6AF9">
        <w:rPr>
          <w:rFonts w:ascii="Times New Roman" w:hAnsi="Times New Roman"/>
        </w:rPr>
        <w:t>d developments in new products.</w:t>
      </w:r>
      <w:r w:rsidR="00F37872">
        <w:rPr>
          <w:rFonts w:ascii="Times New Roman" w:hAnsi="Times New Roman"/>
        </w:rPr>
        <w:t xml:space="preserve"> </w:t>
      </w:r>
      <w:r w:rsidR="005A6AF9">
        <w:rPr>
          <w:rFonts w:ascii="Times New Roman" w:hAnsi="Times New Roman"/>
        </w:rPr>
        <w:t>In</w:t>
      </w:r>
      <w:r w:rsidR="00F37872">
        <w:rPr>
          <w:rFonts w:ascii="Times New Roman" w:hAnsi="Times New Roman"/>
        </w:rPr>
        <w:t xml:space="preserve"> preparing the reports, the Commission </w:t>
      </w:r>
      <w:r w:rsidR="005A6AF9">
        <w:rPr>
          <w:rFonts w:ascii="Times New Roman" w:hAnsi="Times New Roman"/>
        </w:rPr>
        <w:t>is required to</w:t>
      </w:r>
      <w:r w:rsidR="00F37872">
        <w:rPr>
          <w:rFonts w:ascii="Times New Roman" w:hAnsi="Times New Roman"/>
        </w:rPr>
        <w:t xml:space="preserve"> consult with the Office of the Comptroller of the Currency, the Bank for International </w:t>
      </w:r>
      <w:r w:rsidR="00EB2A3E">
        <w:rPr>
          <w:rFonts w:ascii="Times New Roman" w:hAnsi="Times New Roman"/>
        </w:rPr>
        <w:t>Settlements,</w:t>
      </w:r>
      <w:r w:rsidR="00F37872">
        <w:rPr>
          <w:rFonts w:ascii="Times New Roman" w:hAnsi="Times New Roman"/>
        </w:rPr>
        <w:t xml:space="preserve"> and other regulatory bodies as necessary. </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lastRenderedPageBreak/>
        <w:t>17.</w:t>
      </w:r>
      <w:r>
        <w:rPr>
          <w:rFonts w:ascii="Times New Roman" w:hAnsi="Times New Roman"/>
        </w:rPr>
        <w:tab/>
      </w:r>
      <w:r>
        <w:rPr>
          <w:rFonts w:ascii="Times New Roman" w:hAnsi="Times New Roman"/>
          <w:u w:val="single"/>
        </w:rPr>
        <w:t>If seeking approval to not display the expiration date for OMB approval of the information collection, explain the reasons that display would be inappropriate</w:t>
      </w:r>
      <w:r>
        <w:rPr>
          <w:rFonts w:ascii="Times New Roman" w:hAnsi="Times New Roman"/>
        </w:rPr>
        <w:t>.</w:t>
      </w:r>
    </w:p>
    <w:p w:rsidR="0037712E" w:rsidRDefault="0037712E">
      <w:pPr>
        <w:tabs>
          <w:tab w:val="left" w:pos="-720"/>
          <w:tab w:val="left" w:pos="0"/>
        </w:tabs>
        <w:suppressAutoHyphens/>
        <w:ind w:left="720" w:hanging="720"/>
        <w:rPr>
          <w:rFonts w:ascii="Times New Roman" w:hAnsi="Times New Roman"/>
        </w:rPr>
      </w:pPr>
    </w:p>
    <w:p w:rsidR="0037712E" w:rsidRDefault="00A33A96">
      <w:pPr>
        <w:tabs>
          <w:tab w:val="left" w:pos="-720"/>
          <w:tab w:val="left" w:pos="0"/>
        </w:tabs>
        <w:suppressAutoHyphens/>
        <w:ind w:left="720" w:hanging="720"/>
        <w:rPr>
          <w:rFonts w:ascii="Times New Roman" w:hAnsi="Times New Roman"/>
        </w:rPr>
      </w:pPr>
      <w:r>
        <w:rPr>
          <w:rFonts w:ascii="Times New Roman" w:hAnsi="Times New Roman"/>
        </w:rPr>
        <w:tab/>
        <w:t xml:space="preserve">This question does not </w:t>
      </w:r>
      <w:r w:rsidR="000F56B5">
        <w:rPr>
          <w:rFonts w:ascii="Times New Roman" w:hAnsi="Times New Roman"/>
        </w:rPr>
        <w:t>apply</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18.</w:t>
      </w:r>
      <w:r>
        <w:rPr>
          <w:rFonts w:ascii="Times New Roman" w:hAnsi="Times New Roman"/>
        </w:rPr>
        <w:tab/>
      </w:r>
      <w:r>
        <w:rPr>
          <w:rFonts w:ascii="Times New Roman" w:hAnsi="Times New Roman"/>
          <w:u w:val="single"/>
        </w:rPr>
        <w:t>Explain each exception to the certification statement identified in Item 19, "Certification for Paperwork Reduction Act Submissions," of OMB Form 83-I</w:t>
      </w:r>
      <w:r>
        <w:rPr>
          <w:rFonts w:ascii="Times New Roman" w:hAnsi="Times New Roman"/>
        </w:rPr>
        <w:t>.</w:t>
      </w:r>
    </w:p>
    <w:p w:rsidR="002D133A" w:rsidRDefault="002D133A">
      <w:pPr>
        <w:tabs>
          <w:tab w:val="left" w:pos="-720"/>
        </w:tabs>
        <w:suppressAutoHyphens/>
        <w:rPr>
          <w:rFonts w:ascii="Times New Roman" w:hAnsi="Times New Roman"/>
        </w:rPr>
      </w:pPr>
    </w:p>
    <w:p w:rsidR="0037712E" w:rsidRDefault="00A33A96">
      <w:pPr>
        <w:tabs>
          <w:tab w:val="left" w:pos="-720"/>
        </w:tabs>
        <w:suppressAutoHyphens/>
        <w:rPr>
          <w:rFonts w:ascii="Times New Roman" w:hAnsi="Times New Roman"/>
        </w:rPr>
      </w:pPr>
      <w:r>
        <w:rPr>
          <w:rFonts w:ascii="Times New Roman" w:hAnsi="Times New Roman"/>
        </w:rPr>
        <w:tab/>
        <w:t>This question does not apply.</w:t>
      </w:r>
    </w:p>
    <w:p w:rsidR="00557DA8" w:rsidRDefault="002D133A" w:rsidP="00F30BEB">
      <w:pPr>
        <w:rPr>
          <w:rFonts w:ascii="Times New Roman" w:hAnsi="Times New Roman"/>
        </w:rPr>
      </w:pPr>
      <w:r>
        <w:rPr>
          <w:rFonts w:ascii="Times New Roman" w:hAnsi="Times New Roman"/>
        </w:rPr>
        <w:tab/>
      </w:r>
    </w:p>
    <w:p w:rsidR="00557DA8" w:rsidRDefault="00557DA8" w:rsidP="00F30BEB">
      <w:pPr>
        <w:rPr>
          <w:rFonts w:ascii="Times New Roman" w:hAnsi="Times New Roman"/>
        </w:rPr>
      </w:pPr>
    </w:p>
    <w:p w:rsidR="00557DA8" w:rsidRDefault="00557DA8" w:rsidP="00F30BEB">
      <w:pPr>
        <w:rPr>
          <w:rFonts w:ascii="Times New Roman" w:hAnsi="Times New Roman"/>
        </w:rPr>
      </w:pPr>
    </w:p>
    <w:p w:rsidR="00BE1A66" w:rsidRDefault="00BE1A66">
      <w:pPr>
        <w:rPr>
          <w:rFonts w:ascii="Times New Roman" w:hAnsi="Times New Roman"/>
          <w:b/>
          <w:u w:val="single"/>
        </w:rPr>
      </w:pPr>
    </w:p>
    <w:sectPr w:rsidR="00BE1A66" w:rsidSect="009919F5">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39D" w:rsidRDefault="004D039D">
      <w:pPr>
        <w:spacing w:line="20" w:lineRule="exact"/>
      </w:pPr>
    </w:p>
  </w:endnote>
  <w:endnote w:type="continuationSeparator" w:id="0">
    <w:p w:rsidR="004D039D" w:rsidRDefault="004D039D">
      <w:r>
        <w:t xml:space="preserve"> </w:t>
      </w:r>
    </w:p>
  </w:endnote>
  <w:endnote w:type="continuationNotice" w:id="1">
    <w:p w:rsidR="004D039D" w:rsidRDefault="004D039D">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Optimum">
    <w:altName w:val="Optimum"/>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39D" w:rsidRDefault="004D039D">
      <w:r>
        <w:separator/>
      </w:r>
    </w:p>
  </w:footnote>
  <w:footnote w:type="continuationSeparator" w:id="0">
    <w:p w:rsidR="004D039D" w:rsidRDefault="004D039D">
      <w:r>
        <w:t>(..</w:t>
      </w:r>
      <w:proofErr w:type="gramStart"/>
      <w:r>
        <w:t>continued</w:t>
      </w:r>
      <w:proofErr w:type="gramEnd"/>
      <w:r>
        <w:t>)</w:t>
      </w:r>
    </w:p>
  </w:footnote>
  <w:footnote w:id="1">
    <w:p w:rsidR="004D039D" w:rsidRDefault="004D039D" w:rsidP="001F3F5A">
      <w:pPr>
        <w:pStyle w:val="FootnoteText"/>
        <w:rPr>
          <w:rFonts w:ascii="Times New Roman" w:hAnsi="Times New Roman"/>
          <w:sz w:val="20"/>
        </w:rPr>
      </w:pPr>
      <w:r>
        <w:rPr>
          <w:rStyle w:val="FootnoteReference"/>
        </w:rPr>
        <w:footnoteRef/>
      </w:r>
      <w:r>
        <w:t xml:space="preserve"> </w:t>
      </w:r>
      <w:r w:rsidRPr="001F3F5A">
        <w:rPr>
          <w:rFonts w:ascii="Times New Roman" w:hAnsi="Times New Roman"/>
          <w:sz w:val="20"/>
        </w:rPr>
        <w:t xml:space="preserve">The recordkeeping burden for those final rules is calculated based on the number of annual counterparties to swaps and therefore implicitly include counterparties to pre-enactment and transition swaps that are unexpired after the </w:t>
      </w:r>
      <w:r>
        <w:rPr>
          <w:rFonts w:ascii="Times New Roman" w:hAnsi="Times New Roman"/>
          <w:sz w:val="20"/>
        </w:rPr>
        <w:t>compliance</w:t>
      </w:r>
      <w:r w:rsidRPr="001F3F5A">
        <w:rPr>
          <w:rFonts w:ascii="Times New Roman" w:hAnsi="Times New Roman"/>
          <w:sz w:val="20"/>
        </w:rPr>
        <w:t xml:space="preserve"> date. </w:t>
      </w:r>
    </w:p>
    <w:p w:rsidR="004D039D" w:rsidRPr="001F3F5A" w:rsidRDefault="004D039D" w:rsidP="001F3F5A">
      <w:pPr>
        <w:pStyle w:val="FootnoteText"/>
        <w:rPr>
          <w:rFonts w:ascii="Times New Roman" w:hAnsi="Times New Roman"/>
          <w:sz w:val="20"/>
        </w:rPr>
      </w:pPr>
    </w:p>
  </w:footnote>
  <w:footnote w:id="2">
    <w:p w:rsidR="004D039D" w:rsidRPr="001F3F5A" w:rsidRDefault="004D039D" w:rsidP="001F3F5A">
      <w:pPr>
        <w:pStyle w:val="FootnoteText"/>
        <w:rPr>
          <w:rFonts w:ascii="Times New Roman" w:hAnsi="Times New Roman"/>
          <w:sz w:val="20"/>
        </w:rPr>
      </w:pPr>
      <w:r w:rsidRPr="001F3F5A">
        <w:rPr>
          <w:rStyle w:val="FootnoteReference"/>
          <w:rFonts w:ascii="Times New Roman" w:hAnsi="Times New Roman"/>
          <w:sz w:val="20"/>
        </w:rPr>
        <w:footnoteRef/>
      </w:r>
      <w:r w:rsidRPr="001F3F5A">
        <w:rPr>
          <w:rFonts w:ascii="Times New Roman" w:hAnsi="Times New Roman"/>
          <w:sz w:val="20"/>
        </w:rPr>
        <w:t xml:space="preserve"> As noted, the applicable recordkeeping burden applies during a period estimated by the Commission to be one year.  The Commission has previously estimated that there are annually 30,000 non-SD/MSP entities who are counterparties to a swap (see, e.g., the Commission’s Paperwork Reduction Act statement for the Swap Data Recordkeeping and Reporting Requirements Proposed Rulemaking). The Commission has also previously estimated that there are 250 SDs and 50 MSPs.  Therefore, a total of 30,300 entities would be subject to the recordkeeping burdens of the proposed rule. </w:t>
      </w:r>
    </w:p>
    <w:p w:rsidR="004D039D" w:rsidRPr="001F3F5A" w:rsidRDefault="004D039D" w:rsidP="001F3F5A">
      <w:pPr>
        <w:pStyle w:val="FootnoteText"/>
        <w:rPr>
          <w:rFonts w:ascii="Times New Roman" w:hAnsi="Times New Roman"/>
          <w:sz w:val="20"/>
        </w:rPr>
      </w:pPr>
    </w:p>
  </w:footnote>
  <w:footnote w:id="3">
    <w:p w:rsidR="004D039D" w:rsidRDefault="004D039D">
      <w:pPr>
        <w:pStyle w:val="FootnoteText"/>
        <w:rPr>
          <w:rFonts w:ascii="Times New Roman" w:hAnsi="Times New Roman"/>
        </w:rPr>
      </w:pPr>
      <w:r>
        <w:rPr>
          <w:rStyle w:val="FootnoteReference"/>
        </w:rPr>
        <w:footnoteRef/>
      </w:r>
      <w:r>
        <w:t xml:space="preserve"> </w:t>
      </w:r>
      <w:r w:rsidRPr="007E7BBF">
        <w:rPr>
          <w:rFonts w:ascii="Times New Roman" w:hAnsi="Times New Roman"/>
          <w:sz w:val="20"/>
        </w:rPr>
        <w:t>The Commission requested public comment on this estimate.</w:t>
      </w:r>
    </w:p>
    <w:p w:rsidR="004D039D" w:rsidRDefault="004D039D">
      <w:pPr>
        <w:pStyle w:val="FootnoteText"/>
      </w:pPr>
    </w:p>
  </w:footnote>
  <w:footnote w:id="4">
    <w:p w:rsidR="004D039D" w:rsidRDefault="004D039D">
      <w:pPr>
        <w:pStyle w:val="FootnoteText"/>
      </w:pPr>
      <w:r>
        <w:rPr>
          <w:rStyle w:val="FootnoteReference"/>
        </w:rPr>
        <w:footnoteRef/>
      </w:r>
      <w:r>
        <w:t xml:space="preserve"> </w:t>
      </w:r>
      <w:r w:rsidRPr="004F5DC7">
        <w:rPr>
          <w:rFonts w:ascii="Times New Roman" w:hAnsi="Times New Roman"/>
          <w:sz w:val="20"/>
        </w:rPr>
        <w:t>In arriving at a wage rate for the hourly costs imposed, Commission staff use</w:t>
      </w:r>
      <w:r>
        <w:rPr>
          <w:rFonts w:ascii="Times New Roman" w:hAnsi="Times New Roman"/>
          <w:sz w:val="20"/>
        </w:rPr>
        <w:t xml:space="preserve">d the Management &amp; Professional </w:t>
      </w:r>
      <w:r w:rsidRPr="004F5DC7">
        <w:rPr>
          <w:rFonts w:ascii="Times New Roman" w:hAnsi="Times New Roman"/>
          <w:sz w:val="20"/>
        </w:rPr>
        <w:t>Earnings in the Securities Industry Report, published in 2010 by the Securities</w:t>
      </w:r>
      <w:r>
        <w:rPr>
          <w:rFonts w:ascii="Times New Roman" w:hAnsi="Times New Roman"/>
          <w:sz w:val="20"/>
        </w:rPr>
        <w:t xml:space="preserve"> Industry and Financial Markets </w:t>
      </w:r>
      <w:r w:rsidRPr="004F5DC7">
        <w:rPr>
          <w:rFonts w:ascii="Times New Roman" w:hAnsi="Times New Roman"/>
          <w:sz w:val="20"/>
        </w:rPr>
        <w:t>Associations  (2010 Report).  The wage rate used is a composite (blended) wage rate by averaging the mean annual salaries of an Assistant/Associate General Counsel, an Assistant Compliance Director, and a Programmer (Senior) as published in the 2010 report and dividing that figure by 2000 annual working hours to arrive at the hourly rate of $72.75.</w:t>
      </w:r>
    </w:p>
    <w:p w:rsidR="004D039D" w:rsidRDefault="004D039D">
      <w:pPr>
        <w:pStyle w:val="FootnoteText"/>
      </w:pPr>
    </w:p>
  </w:footnote>
  <w:footnote w:id="5">
    <w:p w:rsidR="004D039D" w:rsidRDefault="004D039D" w:rsidP="001F3F5A">
      <w:pPr>
        <w:pStyle w:val="FootnoteText"/>
        <w:rPr>
          <w:rFonts w:ascii="Times New Roman" w:hAnsi="Times New Roman"/>
          <w:sz w:val="20"/>
        </w:rPr>
      </w:pPr>
      <w:r w:rsidRPr="001F3F5A">
        <w:rPr>
          <w:rStyle w:val="FootnoteReference"/>
          <w:rFonts w:ascii="Times New Roman" w:hAnsi="Times New Roman"/>
          <w:sz w:val="20"/>
        </w:rPr>
        <w:footnoteRef/>
      </w:r>
      <w:r w:rsidRPr="001F3F5A">
        <w:rPr>
          <w:rFonts w:ascii="Times New Roman" w:hAnsi="Times New Roman"/>
          <w:sz w:val="20"/>
        </w:rPr>
        <w:t xml:space="preserve"> The Commission has previously estimated that there are annually 1,500 non-SD/MSP counterparties who are a “reporting counterparty” (see, e.g., the Commission’s Paperwork Reduction Act statement for the Swap Data Recordkeeping and Reporting Requirements Proposed Rulemaking).  In addition, the Commission has previously estimated that there are 250 SDs and 50 MSPs.  The Commission believes that the number of entities who are reporting counterparties to pre-enactment or transition swaps (that are in existence as of or after the enactment of the Dodd-Frank Act) is similar to the number of annual reporting counterparties.  The Commission requests comment on this estimate.</w:t>
      </w:r>
    </w:p>
    <w:p w:rsidR="004D039D" w:rsidRPr="001F3F5A" w:rsidRDefault="004D039D" w:rsidP="001F3F5A">
      <w:pPr>
        <w:pStyle w:val="FootnoteText"/>
        <w:rPr>
          <w:rFonts w:ascii="Times New Roman" w:hAnsi="Times New Roman"/>
          <w:sz w:val="20"/>
        </w:rPr>
      </w:pPr>
    </w:p>
  </w:footnote>
  <w:footnote w:id="6">
    <w:p w:rsidR="004D039D" w:rsidRDefault="004D039D">
      <w:pPr>
        <w:pStyle w:val="FootnoteText"/>
        <w:rPr>
          <w:rFonts w:ascii="Times New Roman" w:hAnsi="Times New Roman"/>
        </w:rPr>
      </w:pPr>
      <w:r>
        <w:rPr>
          <w:rStyle w:val="FootnoteReference"/>
        </w:rPr>
        <w:footnoteRef/>
      </w:r>
      <w:r>
        <w:t xml:space="preserve"> </w:t>
      </w:r>
      <w:r w:rsidRPr="007E7BBF">
        <w:rPr>
          <w:rFonts w:ascii="Times New Roman" w:hAnsi="Times New Roman"/>
          <w:sz w:val="20"/>
        </w:rPr>
        <w:t>The Commission requested public comment on this estimate.</w:t>
      </w:r>
    </w:p>
    <w:p w:rsidR="004D039D" w:rsidRDefault="004D039D">
      <w:pPr>
        <w:pStyle w:val="FootnoteText"/>
      </w:pPr>
    </w:p>
  </w:footnote>
  <w:footnote w:id="7">
    <w:p w:rsidR="004D039D" w:rsidRDefault="004D039D">
      <w:pPr>
        <w:pStyle w:val="FootnoteText"/>
        <w:rPr>
          <w:rFonts w:ascii="Times New Roman" w:hAnsi="Times New Roman"/>
          <w:sz w:val="20"/>
        </w:rPr>
      </w:pPr>
      <w:r>
        <w:rPr>
          <w:rStyle w:val="FootnoteReference"/>
        </w:rPr>
        <w:footnoteRef/>
      </w:r>
      <w:r>
        <w:t xml:space="preserve"> </w:t>
      </w:r>
      <w:r w:rsidRPr="004F5DC7">
        <w:rPr>
          <w:rFonts w:ascii="Times New Roman" w:hAnsi="Times New Roman"/>
          <w:sz w:val="20"/>
        </w:rPr>
        <w:t>In arriving at a wage rate for the hourly costs imposed, Commission staff use</w:t>
      </w:r>
      <w:r>
        <w:rPr>
          <w:rFonts w:ascii="Times New Roman" w:hAnsi="Times New Roman"/>
          <w:sz w:val="20"/>
        </w:rPr>
        <w:t xml:space="preserve">d the Management &amp; Professional </w:t>
      </w:r>
      <w:r w:rsidRPr="004F5DC7">
        <w:rPr>
          <w:rFonts w:ascii="Times New Roman" w:hAnsi="Times New Roman"/>
          <w:sz w:val="20"/>
        </w:rPr>
        <w:t>Earnings in the Securities Industry Report, published in 2010 by the Securities</w:t>
      </w:r>
      <w:r>
        <w:rPr>
          <w:rFonts w:ascii="Times New Roman" w:hAnsi="Times New Roman"/>
          <w:sz w:val="20"/>
        </w:rPr>
        <w:t xml:space="preserve"> Industry and Financial Markets </w:t>
      </w:r>
      <w:r w:rsidRPr="004F5DC7">
        <w:rPr>
          <w:rFonts w:ascii="Times New Roman" w:hAnsi="Times New Roman"/>
          <w:sz w:val="20"/>
        </w:rPr>
        <w:t>Associations  (2010 Report).  The wage rate used is a composite (blended) wage rate by averaging the mean annual salaries of an Assistant/Associate General Counsel, an Assistant Compliance Director, and a Programmer (Senior) as published in the 2010 report and dividing that figure by 2000 annual working hours to arrive at the hourly rate of $72.75.</w:t>
      </w:r>
    </w:p>
    <w:p w:rsidR="004D039D" w:rsidRDefault="004D039D">
      <w:pPr>
        <w:pStyle w:val="FootnoteText"/>
      </w:pPr>
    </w:p>
  </w:footnote>
  <w:footnote w:id="8">
    <w:p w:rsidR="004D039D" w:rsidRPr="001F3F5A" w:rsidRDefault="004D039D" w:rsidP="001F3F5A">
      <w:pPr>
        <w:pStyle w:val="FootnoteText"/>
        <w:rPr>
          <w:rFonts w:ascii="Times New Roman" w:hAnsi="Times New Roman"/>
          <w:sz w:val="20"/>
        </w:rPr>
      </w:pPr>
      <w:r w:rsidRPr="001F3F5A">
        <w:rPr>
          <w:rStyle w:val="FootnoteReference"/>
          <w:rFonts w:ascii="Times New Roman" w:hAnsi="Times New Roman"/>
          <w:sz w:val="20"/>
        </w:rPr>
        <w:footnoteRef/>
      </w:r>
      <w:r w:rsidRPr="001F3F5A">
        <w:rPr>
          <w:rFonts w:ascii="Times New Roman" w:hAnsi="Times New Roman"/>
          <w:sz w:val="20"/>
        </w:rPr>
        <w:t xml:space="preserve"> The reporting burden for those final rules is calculated based on the number of annual “reporting counterparties” to swaps and therefore implicitly include reporting counterparties to pre-enactment and transition swaps that are unexpired after the </w:t>
      </w:r>
      <w:r>
        <w:rPr>
          <w:rFonts w:ascii="Times New Roman" w:hAnsi="Times New Roman"/>
          <w:sz w:val="20"/>
        </w:rPr>
        <w:t>compliance</w:t>
      </w:r>
      <w:r w:rsidRPr="001F3F5A">
        <w:rPr>
          <w:rFonts w:ascii="Times New Roman" w:hAnsi="Times New Roman"/>
          <w:sz w:val="20"/>
        </w:rPr>
        <w:t xml:space="preserve"> date.</w:t>
      </w:r>
    </w:p>
    <w:p w:rsidR="004D039D" w:rsidRDefault="004D039D" w:rsidP="001F3F5A">
      <w:pPr>
        <w:pStyle w:val="FootnoteText"/>
      </w:pPr>
    </w:p>
  </w:footnote>
  <w:footnote w:id="9">
    <w:p w:rsidR="004D039D" w:rsidRPr="00407C85" w:rsidRDefault="004D039D" w:rsidP="00A33A96">
      <w:pPr>
        <w:pStyle w:val="FootnoteText"/>
        <w:spacing w:after="120"/>
        <w:rPr>
          <w:rFonts w:ascii="Times New Roman" w:hAnsi="Times New Roman"/>
          <w:sz w:val="20"/>
        </w:rPr>
      </w:pPr>
      <w:r w:rsidRPr="007F3C7B">
        <w:rPr>
          <w:rStyle w:val="FootnoteReference"/>
          <w:rFonts w:ascii="Times New Roman" w:hAnsi="Times New Roman"/>
          <w:szCs w:val="24"/>
        </w:rPr>
        <w:footnoteRef/>
      </w:r>
      <w:r w:rsidRPr="007F3C7B">
        <w:rPr>
          <w:rFonts w:ascii="Times New Roman" w:hAnsi="Times New Roman"/>
          <w:szCs w:val="24"/>
        </w:rPr>
        <w:t xml:space="preserve"> </w:t>
      </w:r>
      <w:r w:rsidRPr="00407C85">
        <w:rPr>
          <w:rFonts w:ascii="Times New Roman" w:hAnsi="Times New Roman"/>
          <w:sz w:val="20"/>
        </w:rPr>
        <w:t xml:space="preserve">This figure is a composite of the salaries for economists (Grade 11-13) and attorneys (Grade 11-14) in the Commission’s Division of Market Oversight. In obtaining the composite, Commission staff used the CFTC 2010 Washington Pay Chart (with adjusted locality pay). </w:t>
      </w:r>
    </w:p>
  </w:footnote>
  <w:footnote w:id="10">
    <w:p w:rsidR="004D039D" w:rsidRDefault="004D039D" w:rsidP="00A33A96">
      <w:pPr>
        <w:pStyle w:val="FootnoteText"/>
        <w:spacing w:after="120"/>
      </w:pPr>
      <w:r w:rsidRPr="007F3C7B">
        <w:rPr>
          <w:rStyle w:val="FootnoteReference"/>
          <w:rFonts w:ascii="Times New Roman" w:hAnsi="Times New Roman"/>
          <w:szCs w:val="24"/>
        </w:rPr>
        <w:footnoteRef/>
      </w:r>
      <w:r>
        <w:rPr>
          <w:rFonts w:ascii="Times New Roman" w:hAnsi="Times New Roman"/>
          <w:sz w:val="20"/>
        </w:rPr>
        <w:t xml:space="preserve"> </w:t>
      </w:r>
      <w:r w:rsidRPr="00407C85">
        <w:rPr>
          <w:rFonts w:ascii="Times New Roman" w:hAnsi="Times New Roman"/>
          <w:sz w:val="20"/>
        </w:rPr>
        <w:t>This number was obtained in consultation</w:t>
      </w:r>
      <w:r>
        <w:rPr>
          <w:rFonts w:ascii="Times New Roman" w:hAnsi="Times New Roman"/>
          <w:sz w:val="20"/>
        </w:rPr>
        <w:t xml:space="preserve"> with CFTC’s IT staff.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3"/>
  <w:proofState w:spelling="clean"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 w:id="1"/>
  </w:endnotePr>
  <w:compat/>
  <w:rsids>
    <w:rsidRoot w:val="00ED6C64"/>
    <w:rsid w:val="00000EF8"/>
    <w:rsid w:val="0000350E"/>
    <w:rsid w:val="00004BC1"/>
    <w:rsid w:val="0000684B"/>
    <w:rsid w:val="00012E2C"/>
    <w:rsid w:val="00013765"/>
    <w:rsid w:val="000144A3"/>
    <w:rsid w:val="00021D25"/>
    <w:rsid w:val="0002231F"/>
    <w:rsid w:val="00023397"/>
    <w:rsid w:val="00024622"/>
    <w:rsid w:val="00024C6C"/>
    <w:rsid w:val="00025E34"/>
    <w:rsid w:val="00027392"/>
    <w:rsid w:val="0003088D"/>
    <w:rsid w:val="00035048"/>
    <w:rsid w:val="00035714"/>
    <w:rsid w:val="00042DFF"/>
    <w:rsid w:val="00043245"/>
    <w:rsid w:val="00044BA5"/>
    <w:rsid w:val="00047EB7"/>
    <w:rsid w:val="00055F5D"/>
    <w:rsid w:val="00057264"/>
    <w:rsid w:val="000579EF"/>
    <w:rsid w:val="0006070D"/>
    <w:rsid w:val="00061C66"/>
    <w:rsid w:val="00070148"/>
    <w:rsid w:val="00070467"/>
    <w:rsid w:val="000779DC"/>
    <w:rsid w:val="00081050"/>
    <w:rsid w:val="0008185C"/>
    <w:rsid w:val="00081B61"/>
    <w:rsid w:val="00082A40"/>
    <w:rsid w:val="00082EC6"/>
    <w:rsid w:val="000838E8"/>
    <w:rsid w:val="00084D78"/>
    <w:rsid w:val="00085083"/>
    <w:rsid w:val="00095A42"/>
    <w:rsid w:val="000A1D4B"/>
    <w:rsid w:val="000A24FF"/>
    <w:rsid w:val="000A39D1"/>
    <w:rsid w:val="000A4A77"/>
    <w:rsid w:val="000A67E1"/>
    <w:rsid w:val="000B0F22"/>
    <w:rsid w:val="000B12DD"/>
    <w:rsid w:val="000B1986"/>
    <w:rsid w:val="000B29F5"/>
    <w:rsid w:val="000B37BC"/>
    <w:rsid w:val="000B4926"/>
    <w:rsid w:val="000B4B3F"/>
    <w:rsid w:val="000B6666"/>
    <w:rsid w:val="000B730B"/>
    <w:rsid w:val="000B7B83"/>
    <w:rsid w:val="000C03DA"/>
    <w:rsid w:val="000C402F"/>
    <w:rsid w:val="000C4A74"/>
    <w:rsid w:val="000C5D21"/>
    <w:rsid w:val="000C6F3E"/>
    <w:rsid w:val="000D0616"/>
    <w:rsid w:val="000D0E0A"/>
    <w:rsid w:val="000D255B"/>
    <w:rsid w:val="000E1E65"/>
    <w:rsid w:val="000E3E86"/>
    <w:rsid w:val="000F00B6"/>
    <w:rsid w:val="000F012B"/>
    <w:rsid w:val="000F3D20"/>
    <w:rsid w:val="000F4146"/>
    <w:rsid w:val="000F5579"/>
    <w:rsid w:val="000F56B5"/>
    <w:rsid w:val="000F5AA1"/>
    <w:rsid w:val="000F6CE1"/>
    <w:rsid w:val="00100459"/>
    <w:rsid w:val="001034F4"/>
    <w:rsid w:val="00104D75"/>
    <w:rsid w:val="00105575"/>
    <w:rsid w:val="0010637B"/>
    <w:rsid w:val="001068E9"/>
    <w:rsid w:val="00106BD1"/>
    <w:rsid w:val="001102A0"/>
    <w:rsid w:val="00120E78"/>
    <w:rsid w:val="00121E93"/>
    <w:rsid w:val="00123EC4"/>
    <w:rsid w:val="00124081"/>
    <w:rsid w:val="00131C72"/>
    <w:rsid w:val="00131F7F"/>
    <w:rsid w:val="00132A69"/>
    <w:rsid w:val="0013694B"/>
    <w:rsid w:val="00137366"/>
    <w:rsid w:val="001406F3"/>
    <w:rsid w:val="00142CB1"/>
    <w:rsid w:val="00143355"/>
    <w:rsid w:val="00144367"/>
    <w:rsid w:val="00144B60"/>
    <w:rsid w:val="001453F1"/>
    <w:rsid w:val="001459C1"/>
    <w:rsid w:val="00145AA8"/>
    <w:rsid w:val="00147012"/>
    <w:rsid w:val="001521C3"/>
    <w:rsid w:val="00153B7A"/>
    <w:rsid w:val="00153EC2"/>
    <w:rsid w:val="001566AD"/>
    <w:rsid w:val="0016013E"/>
    <w:rsid w:val="001608E2"/>
    <w:rsid w:val="00161563"/>
    <w:rsid w:val="001625E4"/>
    <w:rsid w:val="00167461"/>
    <w:rsid w:val="00170E09"/>
    <w:rsid w:val="00172C4A"/>
    <w:rsid w:val="00172E9C"/>
    <w:rsid w:val="00175111"/>
    <w:rsid w:val="001849CE"/>
    <w:rsid w:val="00184B13"/>
    <w:rsid w:val="001854D4"/>
    <w:rsid w:val="00186174"/>
    <w:rsid w:val="00186EEB"/>
    <w:rsid w:val="001904C4"/>
    <w:rsid w:val="00190DB4"/>
    <w:rsid w:val="001921F5"/>
    <w:rsid w:val="00196F37"/>
    <w:rsid w:val="00197329"/>
    <w:rsid w:val="001A0EB2"/>
    <w:rsid w:val="001A1112"/>
    <w:rsid w:val="001A3944"/>
    <w:rsid w:val="001A53D0"/>
    <w:rsid w:val="001B07BC"/>
    <w:rsid w:val="001B27E2"/>
    <w:rsid w:val="001B2A9F"/>
    <w:rsid w:val="001B4903"/>
    <w:rsid w:val="001B5C48"/>
    <w:rsid w:val="001C3464"/>
    <w:rsid w:val="001C5FB0"/>
    <w:rsid w:val="001C6FEC"/>
    <w:rsid w:val="001C7404"/>
    <w:rsid w:val="001C7E4E"/>
    <w:rsid w:val="001D120D"/>
    <w:rsid w:val="001E0140"/>
    <w:rsid w:val="001E5742"/>
    <w:rsid w:val="001E693F"/>
    <w:rsid w:val="001F14E2"/>
    <w:rsid w:val="001F2CBB"/>
    <w:rsid w:val="001F2DFC"/>
    <w:rsid w:val="001F3E23"/>
    <w:rsid w:val="001F3EC7"/>
    <w:rsid w:val="001F3F5A"/>
    <w:rsid w:val="00201F56"/>
    <w:rsid w:val="002034DC"/>
    <w:rsid w:val="00211D9D"/>
    <w:rsid w:val="00224BD2"/>
    <w:rsid w:val="00230D88"/>
    <w:rsid w:val="00231C83"/>
    <w:rsid w:val="0023520D"/>
    <w:rsid w:val="00236006"/>
    <w:rsid w:val="00236CE9"/>
    <w:rsid w:val="00244BC4"/>
    <w:rsid w:val="002510F0"/>
    <w:rsid w:val="002527D4"/>
    <w:rsid w:val="00252A4A"/>
    <w:rsid w:val="00257BAA"/>
    <w:rsid w:val="00257F90"/>
    <w:rsid w:val="00260B61"/>
    <w:rsid w:val="00261824"/>
    <w:rsid w:val="00261E3C"/>
    <w:rsid w:val="00263337"/>
    <w:rsid w:val="002655F2"/>
    <w:rsid w:val="00267DBD"/>
    <w:rsid w:val="00272181"/>
    <w:rsid w:val="00272187"/>
    <w:rsid w:val="002729F7"/>
    <w:rsid w:val="002731B3"/>
    <w:rsid w:val="002744B1"/>
    <w:rsid w:val="002748DE"/>
    <w:rsid w:val="00274AF5"/>
    <w:rsid w:val="0027559A"/>
    <w:rsid w:val="00275DAB"/>
    <w:rsid w:val="00281EF0"/>
    <w:rsid w:val="00285368"/>
    <w:rsid w:val="002854EE"/>
    <w:rsid w:val="00286EC1"/>
    <w:rsid w:val="002873B0"/>
    <w:rsid w:val="00293035"/>
    <w:rsid w:val="002935C9"/>
    <w:rsid w:val="00294BD6"/>
    <w:rsid w:val="002972A0"/>
    <w:rsid w:val="002A097B"/>
    <w:rsid w:val="002A0F9C"/>
    <w:rsid w:val="002A2074"/>
    <w:rsid w:val="002A2351"/>
    <w:rsid w:val="002A3CB9"/>
    <w:rsid w:val="002B0DBD"/>
    <w:rsid w:val="002B4031"/>
    <w:rsid w:val="002C24F7"/>
    <w:rsid w:val="002C310C"/>
    <w:rsid w:val="002D133A"/>
    <w:rsid w:val="002D3B40"/>
    <w:rsid w:val="002D6C4C"/>
    <w:rsid w:val="002E2A6A"/>
    <w:rsid w:val="002E3F9F"/>
    <w:rsid w:val="002E56AA"/>
    <w:rsid w:val="002E6E45"/>
    <w:rsid w:val="002F2083"/>
    <w:rsid w:val="002F5E96"/>
    <w:rsid w:val="002F6A83"/>
    <w:rsid w:val="00300AC4"/>
    <w:rsid w:val="003053F2"/>
    <w:rsid w:val="003101F4"/>
    <w:rsid w:val="0032503F"/>
    <w:rsid w:val="003261E4"/>
    <w:rsid w:val="00332F39"/>
    <w:rsid w:val="0033447F"/>
    <w:rsid w:val="00336D67"/>
    <w:rsid w:val="00337D7F"/>
    <w:rsid w:val="00340BCB"/>
    <w:rsid w:val="0034217D"/>
    <w:rsid w:val="00344DDB"/>
    <w:rsid w:val="00347E1B"/>
    <w:rsid w:val="003511F0"/>
    <w:rsid w:val="00352002"/>
    <w:rsid w:val="003558E4"/>
    <w:rsid w:val="00361A5D"/>
    <w:rsid w:val="00361A89"/>
    <w:rsid w:val="003623A8"/>
    <w:rsid w:val="003627BE"/>
    <w:rsid w:val="00362B91"/>
    <w:rsid w:val="00364BC4"/>
    <w:rsid w:val="003728C6"/>
    <w:rsid w:val="003733B2"/>
    <w:rsid w:val="00373700"/>
    <w:rsid w:val="00375BED"/>
    <w:rsid w:val="00376AEB"/>
    <w:rsid w:val="0037712E"/>
    <w:rsid w:val="003838B0"/>
    <w:rsid w:val="003839BD"/>
    <w:rsid w:val="00386913"/>
    <w:rsid w:val="00386CF4"/>
    <w:rsid w:val="00391964"/>
    <w:rsid w:val="003921AD"/>
    <w:rsid w:val="00392FD3"/>
    <w:rsid w:val="00393AB9"/>
    <w:rsid w:val="00395494"/>
    <w:rsid w:val="003959E0"/>
    <w:rsid w:val="00396661"/>
    <w:rsid w:val="003A06BE"/>
    <w:rsid w:val="003A73FA"/>
    <w:rsid w:val="003B26C9"/>
    <w:rsid w:val="003B3682"/>
    <w:rsid w:val="003C33D2"/>
    <w:rsid w:val="003C6528"/>
    <w:rsid w:val="003C6DE2"/>
    <w:rsid w:val="003C7F12"/>
    <w:rsid w:val="003D1CE6"/>
    <w:rsid w:val="003D7CA1"/>
    <w:rsid w:val="003E029D"/>
    <w:rsid w:val="003E2213"/>
    <w:rsid w:val="003E3BAA"/>
    <w:rsid w:val="003F41CB"/>
    <w:rsid w:val="003F5E25"/>
    <w:rsid w:val="003F6774"/>
    <w:rsid w:val="00401818"/>
    <w:rsid w:val="004037CF"/>
    <w:rsid w:val="0040579A"/>
    <w:rsid w:val="0040783E"/>
    <w:rsid w:val="00407C85"/>
    <w:rsid w:val="0042025C"/>
    <w:rsid w:val="00420ABF"/>
    <w:rsid w:val="00421280"/>
    <w:rsid w:val="00423A75"/>
    <w:rsid w:val="00423DD9"/>
    <w:rsid w:val="00430F84"/>
    <w:rsid w:val="00431847"/>
    <w:rsid w:val="00434464"/>
    <w:rsid w:val="00434CD2"/>
    <w:rsid w:val="00436067"/>
    <w:rsid w:val="004406B9"/>
    <w:rsid w:val="00441843"/>
    <w:rsid w:val="004421A9"/>
    <w:rsid w:val="004428B4"/>
    <w:rsid w:val="00444DC0"/>
    <w:rsid w:val="00451319"/>
    <w:rsid w:val="004517A4"/>
    <w:rsid w:val="004548AD"/>
    <w:rsid w:val="0045630B"/>
    <w:rsid w:val="004566BB"/>
    <w:rsid w:val="00457779"/>
    <w:rsid w:val="00460F6C"/>
    <w:rsid w:val="00462610"/>
    <w:rsid w:val="00462AE1"/>
    <w:rsid w:val="00473911"/>
    <w:rsid w:val="00476E34"/>
    <w:rsid w:val="0048497F"/>
    <w:rsid w:val="004904FC"/>
    <w:rsid w:val="00490FE8"/>
    <w:rsid w:val="00491A26"/>
    <w:rsid w:val="00491A5F"/>
    <w:rsid w:val="004944AA"/>
    <w:rsid w:val="00494887"/>
    <w:rsid w:val="00495F01"/>
    <w:rsid w:val="0049736D"/>
    <w:rsid w:val="004A50F1"/>
    <w:rsid w:val="004B0DFD"/>
    <w:rsid w:val="004B1988"/>
    <w:rsid w:val="004B74C7"/>
    <w:rsid w:val="004C115C"/>
    <w:rsid w:val="004C143E"/>
    <w:rsid w:val="004C2996"/>
    <w:rsid w:val="004C6734"/>
    <w:rsid w:val="004D039D"/>
    <w:rsid w:val="004D0953"/>
    <w:rsid w:val="004D58A9"/>
    <w:rsid w:val="004D6941"/>
    <w:rsid w:val="004E0EE4"/>
    <w:rsid w:val="004F17A6"/>
    <w:rsid w:val="004F4D0A"/>
    <w:rsid w:val="004F57D8"/>
    <w:rsid w:val="004F5DC7"/>
    <w:rsid w:val="00500879"/>
    <w:rsid w:val="0050111B"/>
    <w:rsid w:val="00501B6F"/>
    <w:rsid w:val="0050451F"/>
    <w:rsid w:val="005135E0"/>
    <w:rsid w:val="00514775"/>
    <w:rsid w:val="00515C6C"/>
    <w:rsid w:val="00515D7F"/>
    <w:rsid w:val="0051663B"/>
    <w:rsid w:val="005174BA"/>
    <w:rsid w:val="005175F9"/>
    <w:rsid w:val="00523410"/>
    <w:rsid w:val="00527C33"/>
    <w:rsid w:val="005328A8"/>
    <w:rsid w:val="00537C94"/>
    <w:rsid w:val="00537E61"/>
    <w:rsid w:val="00541AC3"/>
    <w:rsid w:val="00544D0F"/>
    <w:rsid w:val="005505A0"/>
    <w:rsid w:val="00557DA8"/>
    <w:rsid w:val="00562B1A"/>
    <w:rsid w:val="00563690"/>
    <w:rsid w:val="00564768"/>
    <w:rsid w:val="00566D39"/>
    <w:rsid w:val="00570F48"/>
    <w:rsid w:val="00572E5D"/>
    <w:rsid w:val="0057392E"/>
    <w:rsid w:val="00574C64"/>
    <w:rsid w:val="00575BA1"/>
    <w:rsid w:val="00577249"/>
    <w:rsid w:val="00582C24"/>
    <w:rsid w:val="00582F55"/>
    <w:rsid w:val="005868A5"/>
    <w:rsid w:val="0058720F"/>
    <w:rsid w:val="00591532"/>
    <w:rsid w:val="005922F5"/>
    <w:rsid w:val="00593CD7"/>
    <w:rsid w:val="005961EF"/>
    <w:rsid w:val="0059684A"/>
    <w:rsid w:val="005A00DF"/>
    <w:rsid w:val="005A2247"/>
    <w:rsid w:val="005A2736"/>
    <w:rsid w:val="005A4480"/>
    <w:rsid w:val="005A6AF9"/>
    <w:rsid w:val="005B19D3"/>
    <w:rsid w:val="005B1F09"/>
    <w:rsid w:val="005B3616"/>
    <w:rsid w:val="005B3EBB"/>
    <w:rsid w:val="005B5B91"/>
    <w:rsid w:val="005C2085"/>
    <w:rsid w:val="005C2EBC"/>
    <w:rsid w:val="005C361B"/>
    <w:rsid w:val="005C537C"/>
    <w:rsid w:val="005D05A1"/>
    <w:rsid w:val="005D3A90"/>
    <w:rsid w:val="005D64EF"/>
    <w:rsid w:val="005D6596"/>
    <w:rsid w:val="005D76B6"/>
    <w:rsid w:val="005D76BF"/>
    <w:rsid w:val="005E0A42"/>
    <w:rsid w:val="005F1B08"/>
    <w:rsid w:val="005F23DE"/>
    <w:rsid w:val="005F2E9F"/>
    <w:rsid w:val="005F3235"/>
    <w:rsid w:val="005F398A"/>
    <w:rsid w:val="005F6901"/>
    <w:rsid w:val="00601BCB"/>
    <w:rsid w:val="00602CB5"/>
    <w:rsid w:val="006042E5"/>
    <w:rsid w:val="00610028"/>
    <w:rsid w:val="00610CD1"/>
    <w:rsid w:val="00612F76"/>
    <w:rsid w:val="006150FA"/>
    <w:rsid w:val="00616A20"/>
    <w:rsid w:val="0061763E"/>
    <w:rsid w:val="00624788"/>
    <w:rsid w:val="00627225"/>
    <w:rsid w:val="006277A0"/>
    <w:rsid w:val="00631A31"/>
    <w:rsid w:val="006327C0"/>
    <w:rsid w:val="006362CA"/>
    <w:rsid w:val="00636928"/>
    <w:rsid w:val="006373C3"/>
    <w:rsid w:val="0063781B"/>
    <w:rsid w:val="00637A32"/>
    <w:rsid w:val="006415C6"/>
    <w:rsid w:val="00644B05"/>
    <w:rsid w:val="006470AA"/>
    <w:rsid w:val="006501AA"/>
    <w:rsid w:val="006628A6"/>
    <w:rsid w:val="006669AB"/>
    <w:rsid w:val="00671561"/>
    <w:rsid w:val="00674A77"/>
    <w:rsid w:val="006778B0"/>
    <w:rsid w:val="00680E24"/>
    <w:rsid w:val="00682A48"/>
    <w:rsid w:val="0068690B"/>
    <w:rsid w:val="00686F74"/>
    <w:rsid w:val="00691871"/>
    <w:rsid w:val="00694A24"/>
    <w:rsid w:val="00695071"/>
    <w:rsid w:val="0069743A"/>
    <w:rsid w:val="006978FD"/>
    <w:rsid w:val="0069799D"/>
    <w:rsid w:val="00697ABF"/>
    <w:rsid w:val="00697D1F"/>
    <w:rsid w:val="006A13B9"/>
    <w:rsid w:val="006A7FAA"/>
    <w:rsid w:val="006B0C7C"/>
    <w:rsid w:val="006B1390"/>
    <w:rsid w:val="006B33E5"/>
    <w:rsid w:val="006B3FB3"/>
    <w:rsid w:val="006B5BE6"/>
    <w:rsid w:val="006C046B"/>
    <w:rsid w:val="006C25E0"/>
    <w:rsid w:val="006C2E14"/>
    <w:rsid w:val="006C3668"/>
    <w:rsid w:val="006C3A4B"/>
    <w:rsid w:val="006C410D"/>
    <w:rsid w:val="006C4523"/>
    <w:rsid w:val="006C4935"/>
    <w:rsid w:val="006D37F2"/>
    <w:rsid w:val="006D5DFE"/>
    <w:rsid w:val="006D7853"/>
    <w:rsid w:val="006E246C"/>
    <w:rsid w:val="006E3674"/>
    <w:rsid w:val="006E42D3"/>
    <w:rsid w:val="006E546E"/>
    <w:rsid w:val="006F0BC5"/>
    <w:rsid w:val="006F31BD"/>
    <w:rsid w:val="006F405E"/>
    <w:rsid w:val="0070280E"/>
    <w:rsid w:val="007039C0"/>
    <w:rsid w:val="00706200"/>
    <w:rsid w:val="00707021"/>
    <w:rsid w:val="0071373B"/>
    <w:rsid w:val="007143B9"/>
    <w:rsid w:val="00717EC0"/>
    <w:rsid w:val="007218EA"/>
    <w:rsid w:val="00722768"/>
    <w:rsid w:val="00722D9E"/>
    <w:rsid w:val="00723649"/>
    <w:rsid w:val="00727913"/>
    <w:rsid w:val="00731BC9"/>
    <w:rsid w:val="00737571"/>
    <w:rsid w:val="00744355"/>
    <w:rsid w:val="00744860"/>
    <w:rsid w:val="00752C98"/>
    <w:rsid w:val="00753F1B"/>
    <w:rsid w:val="007547F1"/>
    <w:rsid w:val="00764221"/>
    <w:rsid w:val="00766BD4"/>
    <w:rsid w:val="00772B29"/>
    <w:rsid w:val="00781A1D"/>
    <w:rsid w:val="00783871"/>
    <w:rsid w:val="00785873"/>
    <w:rsid w:val="00790FAD"/>
    <w:rsid w:val="0079138F"/>
    <w:rsid w:val="00793A85"/>
    <w:rsid w:val="007952AE"/>
    <w:rsid w:val="007972E1"/>
    <w:rsid w:val="007A0D41"/>
    <w:rsid w:val="007A63C8"/>
    <w:rsid w:val="007B0C3F"/>
    <w:rsid w:val="007B28DB"/>
    <w:rsid w:val="007B34C9"/>
    <w:rsid w:val="007B48AE"/>
    <w:rsid w:val="007B49C9"/>
    <w:rsid w:val="007B73E6"/>
    <w:rsid w:val="007C0D05"/>
    <w:rsid w:val="007C2492"/>
    <w:rsid w:val="007C37FF"/>
    <w:rsid w:val="007C7E26"/>
    <w:rsid w:val="007D19AB"/>
    <w:rsid w:val="007D535D"/>
    <w:rsid w:val="007E0C7A"/>
    <w:rsid w:val="007E0E99"/>
    <w:rsid w:val="007E76B7"/>
    <w:rsid w:val="007E7BBF"/>
    <w:rsid w:val="007E7D19"/>
    <w:rsid w:val="007F2EAE"/>
    <w:rsid w:val="007F3C7B"/>
    <w:rsid w:val="007F3FFE"/>
    <w:rsid w:val="007F58E1"/>
    <w:rsid w:val="007F7038"/>
    <w:rsid w:val="007F7F5B"/>
    <w:rsid w:val="00803169"/>
    <w:rsid w:val="00804E1F"/>
    <w:rsid w:val="00807B95"/>
    <w:rsid w:val="00811C2C"/>
    <w:rsid w:val="008131B1"/>
    <w:rsid w:val="008152D0"/>
    <w:rsid w:val="008248B9"/>
    <w:rsid w:val="00824E46"/>
    <w:rsid w:val="00826124"/>
    <w:rsid w:val="00826F99"/>
    <w:rsid w:val="00827CDC"/>
    <w:rsid w:val="00827EA2"/>
    <w:rsid w:val="00831339"/>
    <w:rsid w:val="00834FB8"/>
    <w:rsid w:val="00835F9B"/>
    <w:rsid w:val="00836650"/>
    <w:rsid w:val="00836C64"/>
    <w:rsid w:val="008378AB"/>
    <w:rsid w:val="00840D23"/>
    <w:rsid w:val="008423EF"/>
    <w:rsid w:val="00843E43"/>
    <w:rsid w:val="008450BB"/>
    <w:rsid w:val="00850857"/>
    <w:rsid w:val="008528A0"/>
    <w:rsid w:val="008543AD"/>
    <w:rsid w:val="00861089"/>
    <w:rsid w:val="00862160"/>
    <w:rsid w:val="008629CE"/>
    <w:rsid w:val="00863A10"/>
    <w:rsid w:val="00864D48"/>
    <w:rsid w:val="00866564"/>
    <w:rsid w:val="0087253F"/>
    <w:rsid w:val="00874BF6"/>
    <w:rsid w:val="008765EA"/>
    <w:rsid w:val="00876CC5"/>
    <w:rsid w:val="0088084B"/>
    <w:rsid w:val="00881350"/>
    <w:rsid w:val="0088196F"/>
    <w:rsid w:val="00882860"/>
    <w:rsid w:val="0088646B"/>
    <w:rsid w:val="00887A47"/>
    <w:rsid w:val="00890EF3"/>
    <w:rsid w:val="00891BD9"/>
    <w:rsid w:val="008936A8"/>
    <w:rsid w:val="00895ED5"/>
    <w:rsid w:val="008A174B"/>
    <w:rsid w:val="008A1ED7"/>
    <w:rsid w:val="008A2844"/>
    <w:rsid w:val="008A5021"/>
    <w:rsid w:val="008A56B6"/>
    <w:rsid w:val="008A61E9"/>
    <w:rsid w:val="008A796C"/>
    <w:rsid w:val="008B0664"/>
    <w:rsid w:val="008B7E30"/>
    <w:rsid w:val="008C2F04"/>
    <w:rsid w:val="008C5983"/>
    <w:rsid w:val="008D1F38"/>
    <w:rsid w:val="008D21E3"/>
    <w:rsid w:val="008D2A34"/>
    <w:rsid w:val="008D6604"/>
    <w:rsid w:val="008D6878"/>
    <w:rsid w:val="008E076B"/>
    <w:rsid w:val="008E08D8"/>
    <w:rsid w:val="008E14AA"/>
    <w:rsid w:val="008E42BE"/>
    <w:rsid w:val="008E7B47"/>
    <w:rsid w:val="008F238A"/>
    <w:rsid w:val="008F2F57"/>
    <w:rsid w:val="008F3E79"/>
    <w:rsid w:val="00901956"/>
    <w:rsid w:val="00905E93"/>
    <w:rsid w:val="0090667D"/>
    <w:rsid w:val="00906B88"/>
    <w:rsid w:val="0090775D"/>
    <w:rsid w:val="0091411A"/>
    <w:rsid w:val="00915846"/>
    <w:rsid w:val="00922846"/>
    <w:rsid w:val="00923A4F"/>
    <w:rsid w:val="00924579"/>
    <w:rsid w:val="00925707"/>
    <w:rsid w:val="00926DEC"/>
    <w:rsid w:val="0093015B"/>
    <w:rsid w:val="00933C74"/>
    <w:rsid w:val="00935F81"/>
    <w:rsid w:val="00945311"/>
    <w:rsid w:val="00946548"/>
    <w:rsid w:val="00947D03"/>
    <w:rsid w:val="00950267"/>
    <w:rsid w:val="009539BE"/>
    <w:rsid w:val="009568B1"/>
    <w:rsid w:val="00962562"/>
    <w:rsid w:val="0096659E"/>
    <w:rsid w:val="00970022"/>
    <w:rsid w:val="00971338"/>
    <w:rsid w:val="00972AD6"/>
    <w:rsid w:val="00973D70"/>
    <w:rsid w:val="0097436B"/>
    <w:rsid w:val="009751C6"/>
    <w:rsid w:val="00977303"/>
    <w:rsid w:val="009777E0"/>
    <w:rsid w:val="00980732"/>
    <w:rsid w:val="00981DF1"/>
    <w:rsid w:val="00990112"/>
    <w:rsid w:val="009919F5"/>
    <w:rsid w:val="0099260C"/>
    <w:rsid w:val="0099309D"/>
    <w:rsid w:val="0099720C"/>
    <w:rsid w:val="009A14E3"/>
    <w:rsid w:val="009A44F1"/>
    <w:rsid w:val="009A760C"/>
    <w:rsid w:val="009A79F6"/>
    <w:rsid w:val="009B4822"/>
    <w:rsid w:val="009B66FB"/>
    <w:rsid w:val="009C17EC"/>
    <w:rsid w:val="009C389E"/>
    <w:rsid w:val="009C3DC7"/>
    <w:rsid w:val="009C461B"/>
    <w:rsid w:val="009C573A"/>
    <w:rsid w:val="009D191B"/>
    <w:rsid w:val="009D1E54"/>
    <w:rsid w:val="009E0740"/>
    <w:rsid w:val="009E1386"/>
    <w:rsid w:val="009E3C91"/>
    <w:rsid w:val="009E4970"/>
    <w:rsid w:val="009F1A96"/>
    <w:rsid w:val="009F34C8"/>
    <w:rsid w:val="009F3B89"/>
    <w:rsid w:val="009F50DC"/>
    <w:rsid w:val="009F5C6E"/>
    <w:rsid w:val="009F683F"/>
    <w:rsid w:val="00A0188F"/>
    <w:rsid w:val="00A063D3"/>
    <w:rsid w:val="00A07B7C"/>
    <w:rsid w:val="00A15808"/>
    <w:rsid w:val="00A1634D"/>
    <w:rsid w:val="00A16889"/>
    <w:rsid w:val="00A21636"/>
    <w:rsid w:val="00A21F6E"/>
    <w:rsid w:val="00A2280F"/>
    <w:rsid w:val="00A22947"/>
    <w:rsid w:val="00A22B19"/>
    <w:rsid w:val="00A24E1F"/>
    <w:rsid w:val="00A27FAC"/>
    <w:rsid w:val="00A313DD"/>
    <w:rsid w:val="00A31400"/>
    <w:rsid w:val="00A32490"/>
    <w:rsid w:val="00A33A96"/>
    <w:rsid w:val="00A350BC"/>
    <w:rsid w:val="00A35CAF"/>
    <w:rsid w:val="00A37C68"/>
    <w:rsid w:val="00A402A2"/>
    <w:rsid w:val="00A403FD"/>
    <w:rsid w:val="00A4102D"/>
    <w:rsid w:val="00A419A8"/>
    <w:rsid w:val="00A42577"/>
    <w:rsid w:val="00A42846"/>
    <w:rsid w:val="00A42BAA"/>
    <w:rsid w:val="00A4661F"/>
    <w:rsid w:val="00A51C3B"/>
    <w:rsid w:val="00A51CBF"/>
    <w:rsid w:val="00A52ADE"/>
    <w:rsid w:val="00A52F4A"/>
    <w:rsid w:val="00A553DD"/>
    <w:rsid w:val="00A56F10"/>
    <w:rsid w:val="00A66E90"/>
    <w:rsid w:val="00A71036"/>
    <w:rsid w:val="00A718BB"/>
    <w:rsid w:val="00A72BFC"/>
    <w:rsid w:val="00A72E24"/>
    <w:rsid w:val="00A743A3"/>
    <w:rsid w:val="00A743DF"/>
    <w:rsid w:val="00A752C8"/>
    <w:rsid w:val="00A863FB"/>
    <w:rsid w:val="00A90896"/>
    <w:rsid w:val="00A964E4"/>
    <w:rsid w:val="00AA10E6"/>
    <w:rsid w:val="00AA3184"/>
    <w:rsid w:val="00AA368A"/>
    <w:rsid w:val="00AA50FB"/>
    <w:rsid w:val="00AA7422"/>
    <w:rsid w:val="00AB0616"/>
    <w:rsid w:val="00AB0C27"/>
    <w:rsid w:val="00AB2774"/>
    <w:rsid w:val="00AB5181"/>
    <w:rsid w:val="00AC4247"/>
    <w:rsid w:val="00AC4C1D"/>
    <w:rsid w:val="00AC7CE1"/>
    <w:rsid w:val="00AD19EF"/>
    <w:rsid w:val="00AD3945"/>
    <w:rsid w:val="00AD6D21"/>
    <w:rsid w:val="00AD7B00"/>
    <w:rsid w:val="00AE1AA2"/>
    <w:rsid w:val="00AE592D"/>
    <w:rsid w:val="00AF002E"/>
    <w:rsid w:val="00AF4F24"/>
    <w:rsid w:val="00AF577F"/>
    <w:rsid w:val="00AF6661"/>
    <w:rsid w:val="00B067F2"/>
    <w:rsid w:val="00B0793C"/>
    <w:rsid w:val="00B10265"/>
    <w:rsid w:val="00B11249"/>
    <w:rsid w:val="00B12607"/>
    <w:rsid w:val="00B17BE8"/>
    <w:rsid w:val="00B211CA"/>
    <w:rsid w:val="00B211FC"/>
    <w:rsid w:val="00B21719"/>
    <w:rsid w:val="00B24054"/>
    <w:rsid w:val="00B2536B"/>
    <w:rsid w:val="00B30B8A"/>
    <w:rsid w:val="00B346CD"/>
    <w:rsid w:val="00B40DAD"/>
    <w:rsid w:val="00B4440C"/>
    <w:rsid w:val="00B475A3"/>
    <w:rsid w:val="00B54644"/>
    <w:rsid w:val="00B550CE"/>
    <w:rsid w:val="00B564E6"/>
    <w:rsid w:val="00B57B56"/>
    <w:rsid w:val="00B60C96"/>
    <w:rsid w:val="00B61582"/>
    <w:rsid w:val="00B61662"/>
    <w:rsid w:val="00B6202A"/>
    <w:rsid w:val="00B64F87"/>
    <w:rsid w:val="00B6684A"/>
    <w:rsid w:val="00B67CD0"/>
    <w:rsid w:val="00B70DD7"/>
    <w:rsid w:val="00B72707"/>
    <w:rsid w:val="00B72DDD"/>
    <w:rsid w:val="00B753F2"/>
    <w:rsid w:val="00B762E1"/>
    <w:rsid w:val="00B76A0E"/>
    <w:rsid w:val="00B80D26"/>
    <w:rsid w:val="00B8424C"/>
    <w:rsid w:val="00B84A2E"/>
    <w:rsid w:val="00B84A6B"/>
    <w:rsid w:val="00B86A8C"/>
    <w:rsid w:val="00B90460"/>
    <w:rsid w:val="00B94287"/>
    <w:rsid w:val="00B96A0F"/>
    <w:rsid w:val="00BA0705"/>
    <w:rsid w:val="00BA12CB"/>
    <w:rsid w:val="00BA3380"/>
    <w:rsid w:val="00BA36EA"/>
    <w:rsid w:val="00BA6C25"/>
    <w:rsid w:val="00BB7C20"/>
    <w:rsid w:val="00BC0D31"/>
    <w:rsid w:val="00BC126C"/>
    <w:rsid w:val="00BC284C"/>
    <w:rsid w:val="00BC2DC2"/>
    <w:rsid w:val="00BC327D"/>
    <w:rsid w:val="00BC5C3C"/>
    <w:rsid w:val="00BC7652"/>
    <w:rsid w:val="00BC7C95"/>
    <w:rsid w:val="00BD5A2F"/>
    <w:rsid w:val="00BE1A66"/>
    <w:rsid w:val="00BE2E7E"/>
    <w:rsid w:val="00BE5377"/>
    <w:rsid w:val="00BE5D0E"/>
    <w:rsid w:val="00BF2ABB"/>
    <w:rsid w:val="00BF5F64"/>
    <w:rsid w:val="00BF7E76"/>
    <w:rsid w:val="00C01F94"/>
    <w:rsid w:val="00C0215E"/>
    <w:rsid w:val="00C06657"/>
    <w:rsid w:val="00C12EC9"/>
    <w:rsid w:val="00C12FE1"/>
    <w:rsid w:val="00C13491"/>
    <w:rsid w:val="00C13A5C"/>
    <w:rsid w:val="00C14294"/>
    <w:rsid w:val="00C161C7"/>
    <w:rsid w:val="00C17379"/>
    <w:rsid w:val="00C176B2"/>
    <w:rsid w:val="00C17B64"/>
    <w:rsid w:val="00C207C8"/>
    <w:rsid w:val="00C21133"/>
    <w:rsid w:val="00C26A08"/>
    <w:rsid w:val="00C26B79"/>
    <w:rsid w:val="00C302FA"/>
    <w:rsid w:val="00C344B6"/>
    <w:rsid w:val="00C36284"/>
    <w:rsid w:val="00C41700"/>
    <w:rsid w:val="00C474C7"/>
    <w:rsid w:val="00C54930"/>
    <w:rsid w:val="00C55BA0"/>
    <w:rsid w:val="00C56953"/>
    <w:rsid w:val="00C61259"/>
    <w:rsid w:val="00C63BF2"/>
    <w:rsid w:val="00C64E67"/>
    <w:rsid w:val="00C72DA0"/>
    <w:rsid w:val="00C745F8"/>
    <w:rsid w:val="00C75B74"/>
    <w:rsid w:val="00C77AED"/>
    <w:rsid w:val="00C8068F"/>
    <w:rsid w:val="00C81517"/>
    <w:rsid w:val="00C83BB4"/>
    <w:rsid w:val="00C83F08"/>
    <w:rsid w:val="00C8409C"/>
    <w:rsid w:val="00C86E07"/>
    <w:rsid w:val="00C92218"/>
    <w:rsid w:val="00C94EE1"/>
    <w:rsid w:val="00C96746"/>
    <w:rsid w:val="00CA3B9D"/>
    <w:rsid w:val="00CA4687"/>
    <w:rsid w:val="00CB38CB"/>
    <w:rsid w:val="00CB4988"/>
    <w:rsid w:val="00CB5144"/>
    <w:rsid w:val="00CB5E71"/>
    <w:rsid w:val="00CC12DA"/>
    <w:rsid w:val="00CC1649"/>
    <w:rsid w:val="00CC1CBD"/>
    <w:rsid w:val="00CC68DC"/>
    <w:rsid w:val="00CD032A"/>
    <w:rsid w:val="00CD2352"/>
    <w:rsid w:val="00CD2A8A"/>
    <w:rsid w:val="00CD3FBF"/>
    <w:rsid w:val="00CE0C2C"/>
    <w:rsid w:val="00CE1732"/>
    <w:rsid w:val="00CE1A8F"/>
    <w:rsid w:val="00CE4407"/>
    <w:rsid w:val="00CE5293"/>
    <w:rsid w:val="00CE626A"/>
    <w:rsid w:val="00CF1150"/>
    <w:rsid w:val="00CF4119"/>
    <w:rsid w:val="00CF5261"/>
    <w:rsid w:val="00CF5375"/>
    <w:rsid w:val="00CF6552"/>
    <w:rsid w:val="00CF6941"/>
    <w:rsid w:val="00D038D8"/>
    <w:rsid w:val="00D0557B"/>
    <w:rsid w:val="00D057AE"/>
    <w:rsid w:val="00D10481"/>
    <w:rsid w:val="00D10E85"/>
    <w:rsid w:val="00D11F93"/>
    <w:rsid w:val="00D12BE3"/>
    <w:rsid w:val="00D14C97"/>
    <w:rsid w:val="00D14D5E"/>
    <w:rsid w:val="00D21E69"/>
    <w:rsid w:val="00D22913"/>
    <w:rsid w:val="00D25F09"/>
    <w:rsid w:val="00D31E0E"/>
    <w:rsid w:val="00D34D13"/>
    <w:rsid w:val="00D35F2D"/>
    <w:rsid w:val="00D41928"/>
    <w:rsid w:val="00D4307C"/>
    <w:rsid w:val="00D4511D"/>
    <w:rsid w:val="00D534BC"/>
    <w:rsid w:val="00D549DD"/>
    <w:rsid w:val="00D55A94"/>
    <w:rsid w:val="00D568A2"/>
    <w:rsid w:val="00D63CDF"/>
    <w:rsid w:val="00D66F8A"/>
    <w:rsid w:val="00D7144D"/>
    <w:rsid w:val="00D71C5C"/>
    <w:rsid w:val="00D759D6"/>
    <w:rsid w:val="00D75E9F"/>
    <w:rsid w:val="00D8089F"/>
    <w:rsid w:val="00D813F9"/>
    <w:rsid w:val="00D8287E"/>
    <w:rsid w:val="00D87EE0"/>
    <w:rsid w:val="00D9081A"/>
    <w:rsid w:val="00D92D7A"/>
    <w:rsid w:val="00D92F2D"/>
    <w:rsid w:val="00D95B83"/>
    <w:rsid w:val="00D9722E"/>
    <w:rsid w:val="00D97813"/>
    <w:rsid w:val="00DA1C58"/>
    <w:rsid w:val="00DA5CF9"/>
    <w:rsid w:val="00DB26A9"/>
    <w:rsid w:val="00DB50EC"/>
    <w:rsid w:val="00DC141A"/>
    <w:rsid w:val="00DC19A7"/>
    <w:rsid w:val="00DC412D"/>
    <w:rsid w:val="00DD2B3A"/>
    <w:rsid w:val="00DD512D"/>
    <w:rsid w:val="00DE2AC5"/>
    <w:rsid w:val="00DE65B1"/>
    <w:rsid w:val="00DE76AA"/>
    <w:rsid w:val="00DF46E0"/>
    <w:rsid w:val="00DF53A3"/>
    <w:rsid w:val="00E00021"/>
    <w:rsid w:val="00E00D2F"/>
    <w:rsid w:val="00E01235"/>
    <w:rsid w:val="00E02E14"/>
    <w:rsid w:val="00E040B0"/>
    <w:rsid w:val="00E04EEE"/>
    <w:rsid w:val="00E100BF"/>
    <w:rsid w:val="00E155FA"/>
    <w:rsid w:val="00E15D7C"/>
    <w:rsid w:val="00E17A49"/>
    <w:rsid w:val="00E24194"/>
    <w:rsid w:val="00E30923"/>
    <w:rsid w:val="00E318CA"/>
    <w:rsid w:val="00E332B4"/>
    <w:rsid w:val="00E36168"/>
    <w:rsid w:val="00E4164E"/>
    <w:rsid w:val="00E5123F"/>
    <w:rsid w:val="00E51377"/>
    <w:rsid w:val="00E51387"/>
    <w:rsid w:val="00E52438"/>
    <w:rsid w:val="00E53DF7"/>
    <w:rsid w:val="00E570AE"/>
    <w:rsid w:val="00E64D10"/>
    <w:rsid w:val="00E6694A"/>
    <w:rsid w:val="00E675F4"/>
    <w:rsid w:val="00E7080E"/>
    <w:rsid w:val="00E71BDB"/>
    <w:rsid w:val="00E728AD"/>
    <w:rsid w:val="00E7402A"/>
    <w:rsid w:val="00E74DAA"/>
    <w:rsid w:val="00E75136"/>
    <w:rsid w:val="00E75312"/>
    <w:rsid w:val="00E75DA0"/>
    <w:rsid w:val="00E7650D"/>
    <w:rsid w:val="00E77913"/>
    <w:rsid w:val="00E80792"/>
    <w:rsid w:val="00E845D0"/>
    <w:rsid w:val="00E8587A"/>
    <w:rsid w:val="00E87044"/>
    <w:rsid w:val="00E87809"/>
    <w:rsid w:val="00E908FB"/>
    <w:rsid w:val="00E93425"/>
    <w:rsid w:val="00E93507"/>
    <w:rsid w:val="00E95766"/>
    <w:rsid w:val="00E95D52"/>
    <w:rsid w:val="00EA1749"/>
    <w:rsid w:val="00EB0670"/>
    <w:rsid w:val="00EB1D22"/>
    <w:rsid w:val="00EB2A3E"/>
    <w:rsid w:val="00EB3DC9"/>
    <w:rsid w:val="00EB4AE1"/>
    <w:rsid w:val="00EB6FD8"/>
    <w:rsid w:val="00EB795E"/>
    <w:rsid w:val="00EC4812"/>
    <w:rsid w:val="00EC5946"/>
    <w:rsid w:val="00EC6B7F"/>
    <w:rsid w:val="00ED0335"/>
    <w:rsid w:val="00ED2AA2"/>
    <w:rsid w:val="00ED6C64"/>
    <w:rsid w:val="00EE07D2"/>
    <w:rsid w:val="00EE22EB"/>
    <w:rsid w:val="00EE3177"/>
    <w:rsid w:val="00EF07A6"/>
    <w:rsid w:val="00EF144E"/>
    <w:rsid w:val="00EF32EA"/>
    <w:rsid w:val="00EF40D2"/>
    <w:rsid w:val="00EF6722"/>
    <w:rsid w:val="00EF6CA4"/>
    <w:rsid w:val="00F00C23"/>
    <w:rsid w:val="00F00F71"/>
    <w:rsid w:val="00F0115A"/>
    <w:rsid w:val="00F03F46"/>
    <w:rsid w:val="00F04343"/>
    <w:rsid w:val="00F04DD5"/>
    <w:rsid w:val="00F057CE"/>
    <w:rsid w:val="00F06FDA"/>
    <w:rsid w:val="00F1638A"/>
    <w:rsid w:val="00F17BAB"/>
    <w:rsid w:val="00F202CB"/>
    <w:rsid w:val="00F20A9E"/>
    <w:rsid w:val="00F2304B"/>
    <w:rsid w:val="00F25DDC"/>
    <w:rsid w:val="00F30BEB"/>
    <w:rsid w:val="00F35356"/>
    <w:rsid w:val="00F37145"/>
    <w:rsid w:val="00F37872"/>
    <w:rsid w:val="00F40805"/>
    <w:rsid w:val="00F42232"/>
    <w:rsid w:val="00F43F5F"/>
    <w:rsid w:val="00F44D0C"/>
    <w:rsid w:val="00F5268B"/>
    <w:rsid w:val="00F56D53"/>
    <w:rsid w:val="00F57F2E"/>
    <w:rsid w:val="00F62302"/>
    <w:rsid w:val="00F62CB9"/>
    <w:rsid w:val="00F65756"/>
    <w:rsid w:val="00F67389"/>
    <w:rsid w:val="00F67D6D"/>
    <w:rsid w:val="00F7046A"/>
    <w:rsid w:val="00F7327E"/>
    <w:rsid w:val="00F73E81"/>
    <w:rsid w:val="00F75BBF"/>
    <w:rsid w:val="00F81697"/>
    <w:rsid w:val="00F81F97"/>
    <w:rsid w:val="00F828C4"/>
    <w:rsid w:val="00F84DB7"/>
    <w:rsid w:val="00F90664"/>
    <w:rsid w:val="00F93A09"/>
    <w:rsid w:val="00F96B54"/>
    <w:rsid w:val="00F97F1B"/>
    <w:rsid w:val="00FB20A0"/>
    <w:rsid w:val="00FB268A"/>
    <w:rsid w:val="00FB444C"/>
    <w:rsid w:val="00FB5405"/>
    <w:rsid w:val="00FB718A"/>
    <w:rsid w:val="00FB71C8"/>
    <w:rsid w:val="00FB7FEA"/>
    <w:rsid w:val="00FC045E"/>
    <w:rsid w:val="00FC1813"/>
    <w:rsid w:val="00FC2395"/>
    <w:rsid w:val="00FC250B"/>
    <w:rsid w:val="00FC2A41"/>
    <w:rsid w:val="00FC5F26"/>
    <w:rsid w:val="00FC7210"/>
    <w:rsid w:val="00FD0438"/>
    <w:rsid w:val="00FD0981"/>
    <w:rsid w:val="00FD2A38"/>
    <w:rsid w:val="00FD7E5B"/>
    <w:rsid w:val="00FE0C04"/>
    <w:rsid w:val="00FE692F"/>
    <w:rsid w:val="00FE71B8"/>
    <w:rsid w:val="00FE7A5F"/>
    <w:rsid w:val="00FF4F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37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377"/>
  </w:style>
  <w:style w:type="character" w:styleId="EndnoteReference">
    <w:name w:val="endnote reference"/>
    <w:basedOn w:val="DefaultParagraphFont"/>
    <w:semiHidden/>
    <w:rsid w:val="00E51377"/>
    <w:rPr>
      <w:vertAlign w:val="superscript"/>
    </w:rPr>
  </w:style>
  <w:style w:type="paragraph" w:styleId="FootnoteText">
    <w:name w:val="footnote text"/>
    <w:basedOn w:val="Normal"/>
    <w:link w:val="FootnoteTextChar"/>
    <w:uiPriority w:val="99"/>
    <w:rsid w:val="00E51377"/>
  </w:style>
  <w:style w:type="character" w:styleId="FootnoteReference">
    <w:name w:val="footnote reference"/>
    <w:basedOn w:val="DefaultParagraphFont"/>
    <w:uiPriority w:val="99"/>
    <w:semiHidden/>
    <w:rsid w:val="00E51377"/>
    <w:rPr>
      <w:vertAlign w:val="superscript"/>
    </w:rPr>
  </w:style>
  <w:style w:type="character" w:customStyle="1" w:styleId="Document8">
    <w:name w:val="Document 8"/>
    <w:basedOn w:val="DefaultParagraphFont"/>
    <w:rsid w:val="00E51377"/>
  </w:style>
  <w:style w:type="character" w:customStyle="1" w:styleId="Document4">
    <w:name w:val="Document 4"/>
    <w:basedOn w:val="DefaultParagraphFont"/>
    <w:rsid w:val="00E51377"/>
    <w:rPr>
      <w:b/>
      <w:i/>
      <w:sz w:val="24"/>
    </w:rPr>
  </w:style>
  <w:style w:type="character" w:customStyle="1" w:styleId="Document6">
    <w:name w:val="Document 6"/>
    <w:basedOn w:val="DefaultParagraphFont"/>
    <w:rsid w:val="00E51377"/>
  </w:style>
  <w:style w:type="character" w:customStyle="1" w:styleId="Document5">
    <w:name w:val="Document 5"/>
    <w:basedOn w:val="DefaultParagraphFont"/>
    <w:rsid w:val="00E51377"/>
  </w:style>
  <w:style w:type="character" w:customStyle="1" w:styleId="Document2">
    <w:name w:val="Document 2"/>
    <w:basedOn w:val="DefaultParagraphFont"/>
    <w:rsid w:val="00E51377"/>
    <w:rPr>
      <w:rFonts w:ascii="Courier" w:hAnsi="Courier"/>
      <w:noProof w:val="0"/>
      <w:sz w:val="24"/>
      <w:lang w:val="en-US"/>
    </w:rPr>
  </w:style>
  <w:style w:type="character" w:customStyle="1" w:styleId="Document7">
    <w:name w:val="Document 7"/>
    <w:basedOn w:val="DefaultParagraphFont"/>
    <w:rsid w:val="00E51377"/>
  </w:style>
  <w:style w:type="character" w:customStyle="1" w:styleId="Bibliogrphy">
    <w:name w:val="Bibliogrphy"/>
    <w:basedOn w:val="DefaultParagraphFont"/>
    <w:rsid w:val="00E51377"/>
  </w:style>
  <w:style w:type="paragraph" w:customStyle="1" w:styleId="RightPar1">
    <w:name w:val="Right Par 1"/>
    <w:rsid w:val="00E51377"/>
    <w:pPr>
      <w:tabs>
        <w:tab w:val="left" w:pos="-720"/>
        <w:tab w:val="left" w:pos="0"/>
        <w:tab w:val="decimal" w:pos="720"/>
      </w:tabs>
      <w:suppressAutoHyphens/>
      <w:ind w:left="720"/>
    </w:pPr>
    <w:rPr>
      <w:rFonts w:ascii="Courier" w:hAnsi="Courier"/>
      <w:sz w:val="24"/>
    </w:rPr>
  </w:style>
  <w:style w:type="paragraph" w:customStyle="1" w:styleId="RightPar2">
    <w:name w:val="Right Par 2"/>
    <w:rsid w:val="00E51377"/>
    <w:pPr>
      <w:tabs>
        <w:tab w:val="left" w:pos="-720"/>
        <w:tab w:val="left" w:pos="0"/>
        <w:tab w:val="left" w:pos="720"/>
        <w:tab w:val="decimal" w:pos="1440"/>
      </w:tabs>
      <w:suppressAutoHyphens/>
      <w:ind w:left="1440"/>
    </w:pPr>
    <w:rPr>
      <w:rFonts w:ascii="Courier" w:hAnsi="Courier"/>
      <w:sz w:val="24"/>
    </w:rPr>
  </w:style>
  <w:style w:type="character" w:customStyle="1" w:styleId="Document3">
    <w:name w:val="Document 3"/>
    <w:basedOn w:val="DefaultParagraphFont"/>
    <w:rsid w:val="00E51377"/>
    <w:rPr>
      <w:rFonts w:ascii="Courier" w:hAnsi="Courier"/>
      <w:noProof w:val="0"/>
      <w:sz w:val="24"/>
      <w:lang w:val="en-US"/>
    </w:rPr>
  </w:style>
  <w:style w:type="paragraph" w:customStyle="1" w:styleId="RightPar3">
    <w:name w:val="Right Par 3"/>
    <w:rsid w:val="00E51377"/>
    <w:pPr>
      <w:tabs>
        <w:tab w:val="left" w:pos="-720"/>
        <w:tab w:val="left" w:pos="0"/>
        <w:tab w:val="left" w:pos="720"/>
        <w:tab w:val="left" w:pos="1440"/>
        <w:tab w:val="decimal" w:pos="2160"/>
      </w:tabs>
      <w:suppressAutoHyphens/>
      <w:ind w:left="2160"/>
    </w:pPr>
    <w:rPr>
      <w:rFonts w:ascii="Courier" w:hAnsi="Courier"/>
      <w:sz w:val="24"/>
    </w:rPr>
  </w:style>
  <w:style w:type="paragraph" w:customStyle="1" w:styleId="RightPar4">
    <w:name w:val="Right Par 4"/>
    <w:rsid w:val="00E51377"/>
    <w:pPr>
      <w:tabs>
        <w:tab w:val="left" w:pos="-720"/>
        <w:tab w:val="left" w:pos="0"/>
        <w:tab w:val="left" w:pos="720"/>
        <w:tab w:val="left" w:pos="1440"/>
        <w:tab w:val="left" w:pos="2160"/>
        <w:tab w:val="decimal" w:pos="2880"/>
      </w:tabs>
      <w:suppressAutoHyphens/>
      <w:ind w:left="2880"/>
    </w:pPr>
    <w:rPr>
      <w:rFonts w:ascii="Courier" w:hAnsi="Courier"/>
      <w:sz w:val="24"/>
    </w:rPr>
  </w:style>
  <w:style w:type="paragraph" w:customStyle="1" w:styleId="RightPar5">
    <w:name w:val="Right Par 5"/>
    <w:rsid w:val="00E51377"/>
    <w:pPr>
      <w:tabs>
        <w:tab w:val="left" w:pos="-720"/>
        <w:tab w:val="left" w:pos="0"/>
        <w:tab w:val="left" w:pos="720"/>
        <w:tab w:val="left" w:pos="1440"/>
        <w:tab w:val="left" w:pos="2160"/>
        <w:tab w:val="left" w:pos="2880"/>
        <w:tab w:val="decimal" w:pos="3600"/>
      </w:tabs>
      <w:suppressAutoHyphens/>
      <w:ind w:left="3600"/>
    </w:pPr>
    <w:rPr>
      <w:rFonts w:ascii="Courier" w:hAnsi="Courier"/>
      <w:sz w:val="24"/>
    </w:rPr>
  </w:style>
  <w:style w:type="paragraph" w:customStyle="1" w:styleId="RightPar6">
    <w:name w:val="Right Par 6"/>
    <w:rsid w:val="00E51377"/>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rPr>
  </w:style>
  <w:style w:type="paragraph" w:customStyle="1" w:styleId="RightPar7">
    <w:name w:val="Right Par 7"/>
    <w:rsid w:val="00E5137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rPr>
  </w:style>
  <w:style w:type="paragraph" w:customStyle="1" w:styleId="RightPar8">
    <w:name w:val="Right Par 8"/>
    <w:rsid w:val="00E51377"/>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rPr>
  </w:style>
  <w:style w:type="paragraph" w:customStyle="1" w:styleId="Document1">
    <w:name w:val="Document 1"/>
    <w:rsid w:val="00E51377"/>
    <w:pPr>
      <w:keepNext/>
      <w:keepLines/>
      <w:tabs>
        <w:tab w:val="left" w:pos="-720"/>
      </w:tabs>
      <w:suppressAutoHyphens/>
    </w:pPr>
    <w:rPr>
      <w:rFonts w:ascii="Courier" w:hAnsi="Courier"/>
      <w:sz w:val="24"/>
    </w:rPr>
  </w:style>
  <w:style w:type="character" w:customStyle="1" w:styleId="DocInit">
    <w:name w:val="Doc Init"/>
    <w:basedOn w:val="DefaultParagraphFont"/>
    <w:rsid w:val="00E51377"/>
  </w:style>
  <w:style w:type="character" w:customStyle="1" w:styleId="TechInit">
    <w:name w:val="Tech Init"/>
    <w:basedOn w:val="DefaultParagraphFont"/>
    <w:rsid w:val="00E51377"/>
    <w:rPr>
      <w:rFonts w:ascii="Courier" w:hAnsi="Courier"/>
      <w:noProof w:val="0"/>
      <w:sz w:val="24"/>
      <w:lang w:val="en-US"/>
    </w:rPr>
  </w:style>
  <w:style w:type="paragraph" w:customStyle="1" w:styleId="Technical5">
    <w:name w:val="Technical 5"/>
    <w:rsid w:val="00E51377"/>
    <w:pPr>
      <w:tabs>
        <w:tab w:val="left" w:pos="-720"/>
      </w:tabs>
      <w:suppressAutoHyphens/>
      <w:ind w:firstLine="720"/>
    </w:pPr>
    <w:rPr>
      <w:rFonts w:ascii="Courier" w:hAnsi="Courier"/>
      <w:b/>
      <w:sz w:val="24"/>
    </w:rPr>
  </w:style>
  <w:style w:type="paragraph" w:customStyle="1" w:styleId="Technical6">
    <w:name w:val="Technical 6"/>
    <w:rsid w:val="00E51377"/>
    <w:pPr>
      <w:tabs>
        <w:tab w:val="left" w:pos="-720"/>
      </w:tabs>
      <w:suppressAutoHyphens/>
      <w:ind w:firstLine="720"/>
    </w:pPr>
    <w:rPr>
      <w:rFonts w:ascii="Courier" w:hAnsi="Courier"/>
      <w:b/>
      <w:sz w:val="24"/>
    </w:rPr>
  </w:style>
  <w:style w:type="character" w:customStyle="1" w:styleId="Technical2">
    <w:name w:val="Technical 2"/>
    <w:basedOn w:val="DefaultParagraphFont"/>
    <w:rsid w:val="00E51377"/>
    <w:rPr>
      <w:rFonts w:ascii="Courier" w:hAnsi="Courier"/>
      <w:noProof w:val="0"/>
      <w:sz w:val="24"/>
      <w:lang w:val="en-US"/>
    </w:rPr>
  </w:style>
  <w:style w:type="character" w:customStyle="1" w:styleId="Technical3">
    <w:name w:val="Technical 3"/>
    <w:basedOn w:val="DefaultParagraphFont"/>
    <w:rsid w:val="00E51377"/>
    <w:rPr>
      <w:rFonts w:ascii="Courier" w:hAnsi="Courier"/>
      <w:noProof w:val="0"/>
      <w:sz w:val="24"/>
      <w:lang w:val="en-US"/>
    </w:rPr>
  </w:style>
  <w:style w:type="paragraph" w:customStyle="1" w:styleId="Technical4">
    <w:name w:val="Technical 4"/>
    <w:rsid w:val="00E51377"/>
    <w:pPr>
      <w:tabs>
        <w:tab w:val="left" w:pos="-720"/>
      </w:tabs>
      <w:suppressAutoHyphens/>
    </w:pPr>
    <w:rPr>
      <w:rFonts w:ascii="Courier" w:hAnsi="Courier"/>
      <w:b/>
      <w:sz w:val="24"/>
    </w:rPr>
  </w:style>
  <w:style w:type="character" w:customStyle="1" w:styleId="Technical1">
    <w:name w:val="Technical 1"/>
    <w:basedOn w:val="DefaultParagraphFont"/>
    <w:rsid w:val="00E51377"/>
    <w:rPr>
      <w:rFonts w:ascii="Courier" w:hAnsi="Courier"/>
      <w:noProof w:val="0"/>
      <w:sz w:val="24"/>
      <w:lang w:val="en-US"/>
    </w:rPr>
  </w:style>
  <w:style w:type="paragraph" w:customStyle="1" w:styleId="Technical7">
    <w:name w:val="Technical 7"/>
    <w:rsid w:val="00E51377"/>
    <w:pPr>
      <w:tabs>
        <w:tab w:val="left" w:pos="-720"/>
      </w:tabs>
      <w:suppressAutoHyphens/>
      <w:ind w:firstLine="720"/>
    </w:pPr>
    <w:rPr>
      <w:rFonts w:ascii="Courier" w:hAnsi="Courier"/>
      <w:b/>
      <w:sz w:val="24"/>
    </w:rPr>
  </w:style>
  <w:style w:type="paragraph" w:customStyle="1" w:styleId="Technical8">
    <w:name w:val="Technical 8"/>
    <w:rsid w:val="00E51377"/>
    <w:pPr>
      <w:tabs>
        <w:tab w:val="left" w:pos="-720"/>
      </w:tabs>
      <w:suppressAutoHyphens/>
      <w:ind w:firstLine="720"/>
    </w:pPr>
    <w:rPr>
      <w:rFonts w:ascii="Courier" w:hAnsi="Courier"/>
      <w:b/>
      <w:sz w:val="24"/>
    </w:rPr>
  </w:style>
  <w:style w:type="paragraph" w:styleId="TOC1">
    <w:name w:val="toc 1"/>
    <w:basedOn w:val="Normal"/>
    <w:next w:val="Normal"/>
    <w:semiHidden/>
    <w:rsid w:val="00E51377"/>
    <w:pPr>
      <w:tabs>
        <w:tab w:val="right" w:leader="dot" w:pos="9360"/>
      </w:tabs>
      <w:suppressAutoHyphens/>
      <w:spacing w:before="480"/>
      <w:ind w:left="720" w:right="720" w:hanging="720"/>
    </w:pPr>
  </w:style>
  <w:style w:type="paragraph" w:styleId="TOC2">
    <w:name w:val="toc 2"/>
    <w:basedOn w:val="Normal"/>
    <w:next w:val="Normal"/>
    <w:semiHidden/>
    <w:rsid w:val="00E51377"/>
    <w:pPr>
      <w:tabs>
        <w:tab w:val="right" w:leader="dot" w:pos="9360"/>
      </w:tabs>
      <w:suppressAutoHyphens/>
      <w:ind w:left="1440" w:right="720" w:hanging="720"/>
    </w:pPr>
  </w:style>
  <w:style w:type="paragraph" w:styleId="TOC3">
    <w:name w:val="toc 3"/>
    <w:basedOn w:val="Normal"/>
    <w:next w:val="Normal"/>
    <w:semiHidden/>
    <w:rsid w:val="00E51377"/>
    <w:pPr>
      <w:tabs>
        <w:tab w:val="right" w:leader="dot" w:pos="9360"/>
      </w:tabs>
      <w:suppressAutoHyphens/>
      <w:ind w:left="2160" w:right="720" w:hanging="720"/>
    </w:pPr>
  </w:style>
  <w:style w:type="paragraph" w:styleId="TOC4">
    <w:name w:val="toc 4"/>
    <w:basedOn w:val="Normal"/>
    <w:next w:val="Normal"/>
    <w:semiHidden/>
    <w:rsid w:val="00E51377"/>
    <w:pPr>
      <w:tabs>
        <w:tab w:val="right" w:leader="dot" w:pos="9360"/>
      </w:tabs>
      <w:suppressAutoHyphens/>
      <w:ind w:left="2880" w:right="720" w:hanging="720"/>
    </w:pPr>
  </w:style>
  <w:style w:type="paragraph" w:styleId="TOC5">
    <w:name w:val="toc 5"/>
    <w:basedOn w:val="Normal"/>
    <w:next w:val="Normal"/>
    <w:semiHidden/>
    <w:rsid w:val="00E51377"/>
    <w:pPr>
      <w:tabs>
        <w:tab w:val="right" w:leader="dot" w:pos="9360"/>
      </w:tabs>
      <w:suppressAutoHyphens/>
      <w:ind w:left="3600" w:right="720" w:hanging="720"/>
    </w:pPr>
  </w:style>
  <w:style w:type="paragraph" w:styleId="TOC6">
    <w:name w:val="toc 6"/>
    <w:basedOn w:val="Normal"/>
    <w:next w:val="Normal"/>
    <w:semiHidden/>
    <w:rsid w:val="00E51377"/>
    <w:pPr>
      <w:tabs>
        <w:tab w:val="right" w:pos="9360"/>
      </w:tabs>
      <w:suppressAutoHyphens/>
      <w:ind w:left="720" w:hanging="720"/>
    </w:pPr>
  </w:style>
  <w:style w:type="paragraph" w:styleId="TOC7">
    <w:name w:val="toc 7"/>
    <w:basedOn w:val="Normal"/>
    <w:next w:val="Normal"/>
    <w:semiHidden/>
    <w:rsid w:val="00E51377"/>
    <w:pPr>
      <w:suppressAutoHyphens/>
      <w:ind w:left="720" w:hanging="720"/>
    </w:pPr>
  </w:style>
  <w:style w:type="paragraph" w:styleId="TOC8">
    <w:name w:val="toc 8"/>
    <w:basedOn w:val="Normal"/>
    <w:next w:val="Normal"/>
    <w:semiHidden/>
    <w:rsid w:val="00E51377"/>
    <w:pPr>
      <w:tabs>
        <w:tab w:val="right" w:pos="9360"/>
      </w:tabs>
      <w:suppressAutoHyphens/>
      <w:ind w:left="720" w:hanging="720"/>
    </w:pPr>
  </w:style>
  <w:style w:type="paragraph" w:styleId="TOC9">
    <w:name w:val="toc 9"/>
    <w:basedOn w:val="Normal"/>
    <w:next w:val="Normal"/>
    <w:semiHidden/>
    <w:rsid w:val="00E51377"/>
    <w:pPr>
      <w:tabs>
        <w:tab w:val="right" w:leader="dot" w:pos="9360"/>
      </w:tabs>
      <w:suppressAutoHyphens/>
      <w:ind w:left="720" w:hanging="720"/>
    </w:pPr>
  </w:style>
  <w:style w:type="paragraph" w:styleId="Index1">
    <w:name w:val="index 1"/>
    <w:basedOn w:val="Normal"/>
    <w:next w:val="Normal"/>
    <w:semiHidden/>
    <w:rsid w:val="00E51377"/>
    <w:pPr>
      <w:tabs>
        <w:tab w:val="right" w:leader="dot" w:pos="9360"/>
      </w:tabs>
      <w:suppressAutoHyphens/>
      <w:ind w:left="1440" w:right="720" w:hanging="1440"/>
    </w:pPr>
  </w:style>
  <w:style w:type="paragraph" w:styleId="Index2">
    <w:name w:val="index 2"/>
    <w:basedOn w:val="Normal"/>
    <w:next w:val="Normal"/>
    <w:semiHidden/>
    <w:rsid w:val="00E51377"/>
    <w:pPr>
      <w:tabs>
        <w:tab w:val="right" w:leader="dot" w:pos="9360"/>
      </w:tabs>
      <w:suppressAutoHyphens/>
      <w:ind w:left="1440" w:right="720" w:hanging="720"/>
    </w:pPr>
  </w:style>
  <w:style w:type="paragraph" w:styleId="TOAHeading">
    <w:name w:val="toa heading"/>
    <w:basedOn w:val="Normal"/>
    <w:next w:val="Normal"/>
    <w:semiHidden/>
    <w:rsid w:val="00E51377"/>
    <w:pPr>
      <w:tabs>
        <w:tab w:val="right" w:pos="9360"/>
      </w:tabs>
      <w:suppressAutoHyphens/>
    </w:pPr>
  </w:style>
  <w:style w:type="paragraph" w:styleId="Caption">
    <w:name w:val="caption"/>
    <w:basedOn w:val="Normal"/>
    <w:next w:val="Normal"/>
    <w:qFormat/>
    <w:rsid w:val="00E51377"/>
  </w:style>
  <w:style w:type="character" w:customStyle="1" w:styleId="EquationCaption">
    <w:name w:val="_Equation Caption"/>
    <w:rsid w:val="00E51377"/>
  </w:style>
  <w:style w:type="table" w:styleId="TableGrid">
    <w:name w:val="Table Grid"/>
    <w:basedOn w:val="TableNormal"/>
    <w:uiPriority w:val="59"/>
    <w:rsid w:val="00B07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uiPriority w:val="99"/>
    <w:rsid w:val="001F2CBB"/>
    <w:rPr>
      <w:rFonts w:ascii="Courier" w:hAnsi="Courier"/>
      <w:sz w:val="24"/>
    </w:rPr>
  </w:style>
  <w:style w:type="character" w:styleId="Hyperlink">
    <w:name w:val="Hyperlink"/>
    <w:basedOn w:val="DefaultParagraphFont"/>
    <w:uiPriority w:val="99"/>
    <w:unhideWhenUsed/>
    <w:rsid w:val="00783871"/>
    <w:rPr>
      <w:color w:val="0000FF" w:themeColor="hyperlink"/>
      <w:u w:val="single"/>
    </w:rPr>
  </w:style>
  <w:style w:type="paragraph" w:styleId="Header">
    <w:name w:val="header"/>
    <w:basedOn w:val="Normal"/>
    <w:link w:val="HeaderChar"/>
    <w:uiPriority w:val="99"/>
    <w:semiHidden/>
    <w:unhideWhenUsed/>
    <w:rsid w:val="00722D9E"/>
    <w:pPr>
      <w:tabs>
        <w:tab w:val="center" w:pos="4680"/>
        <w:tab w:val="right" w:pos="9360"/>
      </w:tabs>
    </w:pPr>
  </w:style>
  <w:style w:type="character" w:customStyle="1" w:styleId="HeaderChar">
    <w:name w:val="Header Char"/>
    <w:basedOn w:val="DefaultParagraphFont"/>
    <w:link w:val="Header"/>
    <w:uiPriority w:val="99"/>
    <w:semiHidden/>
    <w:rsid w:val="00722D9E"/>
    <w:rPr>
      <w:rFonts w:ascii="Courier" w:hAnsi="Courier"/>
      <w:sz w:val="24"/>
    </w:rPr>
  </w:style>
  <w:style w:type="paragraph" w:styleId="Footer">
    <w:name w:val="footer"/>
    <w:basedOn w:val="Normal"/>
    <w:link w:val="FooterChar"/>
    <w:uiPriority w:val="99"/>
    <w:semiHidden/>
    <w:unhideWhenUsed/>
    <w:rsid w:val="00722D9E"/>
    <w:pPr>
      <w:tabs>
        <w:tab w:val="center" w:pos="4680"/>
        <w:tab w:val="right" w:pos="9360"/>
      </w:tabs>
    </w:pPr>
  </w:style>
  <w:style w:type="character" w:customStyle="1" w:styleId="FooterChar">
    <w:name w:val="Footer Char"/>
    <w:basedOn w:val="DefaultParagraphFont"/>
    <w:link w:val="Footer"/>
    <w:uiPriority w:val="99"/>
    <w:semiHidden/>
    <w:rsid w:val="00722D9E"/>
    <w:rPr>
      <w:rFonts w:ascii="Courier" w:hAnsi="Courier"/>
      <w:sz w:val="24"/>
    </w:rPr>
  </w:style>
  <w:style w:type="paragraph" w:customStyle="1" w:styleId="Default">
    <w:name w:val="Default"/>
    <w:rsid w:val="0048497F"/>
    <w:pPr>
      <w:widowControl w:val="0"/>
      <w:autoSpaceDE w:val="0"/>
      <w:autoSpaceDN w:val="0"/>
      <w:adjustRightInd w:val="0"/>
    </w:pPr>
    <w:rPr>
      <w:rFonts w:ascii="Optimum" w:hAnsi="Optimum" w:cs="Optimum"/>
      <w:color w:val="000000"/>
      <w:sz w:val="24"/>
      <w:szCs w:val="24"/>
    </w:rPr>
  </w:style>
  <w:style w:type="paragraph" w:styleId="BalloonText">
    <w:name w:val="Balloon Text"/>
    <w:basedOn w:val="Normal"/>
    <w:link w:val="BalloonTextChar"/>
    <w:uiPriority w:val="99"/>
    <w:semiHidden/>
    <w:unhideWhenUsed/>
    <w:rsid w:val="00D66F8A"/>
    <w:rPr>
      <w:rFonts w:ascii="Tahoma" w:hAnsi="Tahoma" w:cs="Tahoma"/>
      <w:sz w:val="16"/>
      <w:szCs w:val="16"/>
    </w:rPr>
  </w:style>
  <w:style w:type="character" w:customStyle="1" w:styleId="BalloonTextChar">
    <w:name w:val="Balloon Text Char"/>
    <w:basedOn w:val="DefaultParagraphFont"/>
    <w:link w:val="BalloonText"/>
    <w:uiPriority w:val="99"/>
    <w:semiHidden/>
    <w:rsid w:val="00D66F8A"/>
    <w:rPr>
      <w:rFonts w:ascii="Tahoma" w:hAnsi="Tahoma" w:cs="Tahoma"/>
      <w:sz w:val="16"/>
      <w:szCs w:val="16"/>
    </w:rPr>
  </w:style>
  <w:style w:type="character" w:styleId="CommentReference">
    <w:name w:val="annotation reference"/>
    <w:basedOn w:val="DefaultParagraphFont"/>
    <w:uiPriority w:val="99"/>
    <w:semiHidden/>
    <w:unhideWhenUsed/>
    <w:rsid w:val="00E5123F"/>
    <w:rPr>
      <w:sz w:val="16"/>
      <w:szCs w:val="16"/>
    </w:rPr>
  </w:style>
  <w:style w:type="paragraph" w:styleId="CommentText">
    <w:name w:val="annotation text"/>
    <w:basedOn w:val="Normal"/>
    <w:link w:val="CommentTextChar"/>
    <w:uiPriority w:val="99"/>
    <w:semiHidden/>
    <w:unhideWhenUsed/>
    <w:rsid w:val="00E5123F"/>
    <w:rPr>
      <w:sz w:val="20"/>
    </w:rPr>
  </w:style>
  <w:style w:type="character" w:customStyle="1" w:styleId="CommentTextChar">
    <w:name w:val="Comment Text Char"/>
    <w:basedOn w:val="DefaultParagraphFont"/>
    <w:link w:val="CommentText"/>
    <w:uiPriority w:val="99"/>
    <w:semiHidden/>
    <w:rsid w:val="00E5123F"/>
    <w:rPr>
      <w:rFonts w:ascii="Courier" w:hAnsi="Courier"/>
    </w:rPr>
  </w:style>
  <w:style w:type="paragraph" w:styleId="CommentSubject">
    <w:name w:val="annotation subject"/>
    <w:basedOn w:val="CommentText"/>
    <w:next w:val="CommentText"/>
    <w:link w:val="CommentSubjectChar"/>
    <w:uiPriority w:val="99"/>
    <w:semiHidden/>
    <w:unhideWhenUsed/>
    <w:rsid w:val="00E5123F"/>
    <w:rPr>
      <w:b/>
      <w:bCs/>
    </w:rPr>
  </w:style>
  <w:style w:type="character" w:customStyle="1" w:styleId="CommentSubjectChar">
    <w:name w:val="Comment Subject Char"/>
    <w:basedOn w:val="CommentTextChar"/>
    <w:link w:val="CommentSubject"/>
    <w:uiPriority w:val="99"/>
    <w:semiHidden/>
    <w:rsid w:val="00E5123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B2CF-2E80-43E5-8DC5-2D099DE98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5173</Words>
  <Characters>28622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domestic options  paperwork red. act [WP]</vt:lpstr>
    </vt:vector>
  </TitlesOfParts>
  <Company>CFTC</Company>
  <LinksUpToDate>false</LinksUpToDate>
  <CharactersWithSpaces>33728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options  paperwork red. act [WP]</dc:title>
  <dc:creator>cftc</dc:creator>
  <cp:lastModifiedBy>WMcobb</cp:lastModifiedBy>
  <cp:revision>2</cp:revision>
  <cp:lastPrinted>2010-12-07T19:51:00Z</cp:lastPrinted>
  <dcterms:created xsi:type="dcterms:W3CDTF">2011-04-28T16:48:00Z</dcterms:created>
  <dcterms:modified xsi:type="dcterms:W3CDTF">2011-04-28T16:48:00Z</dcterms:modified>
</cp:coreProperties>
</file>